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Самарской области от 08.02.2024 N 3-ГД</w:t>
              <w:br/>
              <w:t xml:space="preserve">(ред. от 27.11.2025)</w:t>
              <w:br/>
              <w:t xml:space="preserve">"О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br/>
              <w:t xml:space="preserve">(принят Самарской Губернской Думой 30.01.2024)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8 февраля 2024 года</w:t>
            </w:r>
          </w:p>
        </w:tc>
        <w:tc>
          <w:tcPr>
            <w:tcW w:w="5103" w:type="dxa"/>
            <w:tcBorders>
              <w:top w:val="nil"/>
              <w:left w:val="nil"/>
              <w:bottom w:val="nil"/>
              <w:right w:val="nil"/>
            </w:tcBorders>
          </w:tcPr>
          <w:p>
            <w:pPr>
              <w:pStyle w:val="0"/>
              <w:outlineLvl w:val="0"/>
              <w:jc w:val="right"/>
            </w:pPr>
            <w:r>
              <w:rPr>
                <w:sz w:val="20"/>
              </w:rPr>
              <w:t xml:space="preserve">N 3-ГД</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САМАРСКОЙ ОБЛАСТИ</w:t>
      </w:r>
    </w:p>
    <w:p>
      <w:pPr>
        <w:pStyle w:val="2"/>
        <w:jc w:val="both"/>
      </w:pPr>
      <w:r>
        <w:rPr>
          <w:sz w:val="20"/>
        </w:rPr>
      </w:r>
    </w:p>
    <w:p>
      <w:pPr>
        <w:pStyle w:val="2"/>
        <w:jc w:val="center"/>
      </w:pPr>
      <w:r>
        <w:rPr>
          <w:sz w:val="20"/>
        </w:rPr>
        <w:t xml:space="preserve">О ПОРЯДКЕ ПОСТАНОВКИ НА УЧЕТ ГРАЖДАН, ПРИНИМАВШИХ УЧАСТИЕ</w:t>
      </w:r>
    </w:p>
    <w:p>
      <w:pPr>
        <w:pStyle w:val="2"/>
        <w:jc w:val="center"/>
      </w:pPr>
      <w:r>
        <w:rPr>
          <w:sz w:val="20"/>
        </w:rPr>
        <w:t xml:space="preserve">В СПЕЦИАЛЬНОЙ ВОЕННОЙ ОПЕРАЦИИ (ЧЛЕНОВ ИХ СЕМЕЙ), ИМЕЮЩИХ</w:t>
      </w:r>
    </w:p>
    <w:p>
      <w:pPr>
        <w:pStyle w:val="2"/>
        <w:jc w:val="center"/>
      </w:pPr>
      <w:r>
        <w:rPr>
          <w:sz w:val="20"/>
        </w:rPr>
        <w:t xml:space="preserve">ПРАВО НА БЕСПЛАТНОЕ ПРИОБРЕТЕНИЕ ЗЕМЕЛЬНЫХ УЧАСТКОВ</w:t>
      </w:r>
    </w:p>
    <w:p>
      <w:pPr>
        <w:pStyle w:val="2"/>
        <w:jc w:val="center"/>
      </w:pPr>
      <w:r>
        <w:rPr>
          <w:sz w:val="20"/>
        </w:rPr>
        <w:t xml:space="preserve">ИЗ ЗЕМЕЛЬ, НАХОДЯЩИХСЯ В ГОСУДАРСТВЕННОЙ ИЛИ</w:t>
      </w:r>
    </w:p>
    <w:p>
      <w:pPr>
        <w:pStyle w:val="2"/>
        <w:jc w:val="center"/>
      </w:pPr>
      <w:r>
        <w:rPr>
          <w:sz w:val="20"/>
        </w:rPr>
        <w:t xml:space="preserve">МУНИЦИПАЛЬНОЙ СОБСТВЕННОСТИ</w:t>
      </w:r>
    </w:p>
    <w:p>
      <w:pPr>
        <w:pStyle w:val="0"/>
        <w:jc w:val="both"/>
      </w:pPr>
      <w:r>
        <w:rPr>
          <w:sz w:val="20"/>
        </w:rPr>
      </w:r>
    </w:p>
    <w:p>
      <w:pPr>
        <w:pStyle w:val="0"/>
        <w:jc w:val="right"/>
      </w:pPr>
      <w:r>
        <w:rPr>
          <w:sz w:val="20"/>
        </w:rPr>
        <w:t xml:space="preserve">Принят</w:t>
      </w:r>
    </w:p>
    <w:p>
      <w:pPr>
        <w:pStyle w:val="0"/>
        <w:jc w:val="right"/>
      </w:pPr>
      <w:r>
        <w:rPr>
          <w:sz w:val="20"/>
        </w:rPr>
        <w:t xml:space="preserve">Самарской Губернской Думой</w:t>
      </w:r>
    </w:p>
    <w:p>
      <w:pPr>
        <w:pStyle w:val="0"/>
        <w:jc w:val="right"/>
      </w:pPr>
      <w:r>
        <w:rPr>
          <w:sz w:val="20"/>
        </w:rPr>
        <w:t xml:space="preserve">30 января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Самарской области от 19.03.2024 </w:t>
            </w:r>
            <w:hyperlink w:history="0" r:id="rId8"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N 15-ГД</w:t>
              </w:r>
            </w:hyperlink>
            <w:r>
              <w:rPr>
                <w:sz w:val="20"/>
                <w:color w:val="392c69"/>
              </w:rPr>
              <w:t xml:space="preserve">,</w:t>
            </w:r>
          </w:p>
          <w:p>
            <w:pPr>
              <w:pStyle w:val="0"/>
              <w:jc w:val="center"/>
            </w:pPr>
            <w:r>
              <w:rPr>
                <w:sz w:val="20"/>
                <w:color w:val="392c69"/>
              </w:rPr>
              <w:t xml:space="preserve">от 10.06.2024 </w:t>
            </w:r>
            <w:hyperlink w:history="0" r:id="rId9"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N 45-ГД</w:t>
              </w:r>
            </w:hyperlink>
            <w:r>
              <w:rPr>
                <w:sz w:val="20"/>
                <w:color w:val="392c69"/>
              </w:rPr>
              <w:t xml:space="preserve">, от 29.12.2024 </w:t>
            </w:r>
            <w:hyperlink w:history="0" r:id="rId10" w:tooltip="Закон Самарской области от 29.12.2024 N 126-ГД &quot;О внесении изменений в статью 9.4 Закона Самарской области &quot;О земле&quot; и статью 5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4.12.2024) {КонсультантПлюс}">
              <w:r>
                <w:rPr>
                  <w:sz w:val="20"/>
                  <w:color w:val="0000ff"/>
                </w:rPr>
                <w:t xml:space="preserve">N 126-ГД</w:t>
              </w:r>
            </w:hyperlink>
            <w:r>
              <w:rPr>
                <w:sz w:val="20"/>
                <w:color w:val="392c69"/>
              </w:rPr>
              <w:t xml:space="preserve">, от 14.02.2025 </w:t>
            </w:r>
            <w:hyperlink w:history="0" r:id="rId11"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color w:val="392c69"/>
              </w:rPr>
              <w:t xml:space="preserve">,</w:t>
            </w:r>
          </w:p>
          <w:p>
            <w:pPr>
              <w:pStyle w:val="0"/>
              <w:jc w:val="center"/>
            </w:pPr>
            <w:r>
              <w:rPr>
                <w:sz w:val="20"/>
                <w:color w:val="392c69"/>
              </w:rPr>
              <w:t xml:space="preserve">от 12.05.2025 </w:t>
            </w:r>
            <w:hyperlink w:history="0" r:id="rId12"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color w:val="392c69"/>
              </w:rPr>
              <w:t xml:space="preserve">, от 17.11.2025 </w:t>
            </w:r>
            <w:hyperlink w:history="0" r:id="rId13" w:tooltip="Закон Самарской области от 17.11.2025 N 115-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115-ГД</w:t>
              </w:r>
            </w:hyperlink>
            <w:r>
              <w:rPr>
                <w:sz w:val="20"/>
                <w:color w:val="392c69"/>
              </w:rPr>
              <w:t xml:space="preserve">, от 27.11.2025 </w:t>
            </w:r>
            <w:hyperlink w:history="0" r:id="rId14"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119-ГД</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ст. 1 (в ред. от 19.03.2024) сохраняют силу и применяются к правоотношениям, связанным с предоставлением на основании данных норм земельного участка и постановкой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соответствии с соответствующими заявлениями, поданными до вступления в силу </w:t>
            </w:r>
            <w:hyperlink w:history="0" r:id="rId15"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color w:val="392c69"/>
              </w:rPr>
              <w:t xml:space="preserve"> Самарской области от 10.06.2024 N 45-ГД в орган, осуществляющий предоставление земельных участков, постановку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hyperlink w:history="0" r:id="rId16"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w:t>
              </w:r>
            </w:hyperlink>
            <w:r>
              <w:rPr>
                <w:sz w:val="20"/>
                <w:color w:val="392c69"/>
              </w:rPr>
              <w:t xml:space="preserve"> Самарской области от 10.06.2024 N 45-ГД).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 w:name="P22"/>
    <w:bookmarkEnd w:id="22"/>
    <w:p>
      <w:pPr>
        <w:pStyle w:val="2"/>
        <w:spacing w:before="260" w:lineRule="auto"/>
        <w:outlineLvl w:val="1"/>
        <w:ind w:firstLine="540"/>
        <w:jc w:val="both"/>
      </w:pPr>
      <w:r>
        <w:rPr>
          <w:sz w:val="20"/>
        </w:rPr>
        <w:t xml:space="preserve">Статья 1</w:t>
      </w:r>
    </w:p>
    <w:p>
      <w:pPr>
        <w:pStyle w:val="0"/>
        <w:jc w:val="both"/>
      </w:pPr>
      <w:r>
        <w:rPr>
          <w:sz w:val="20"/>
        </w:rPr>
      </w:r>
    </w:p>
    <w:p>
      <w:pPr>
        <w:pStyle w:val="0"/>
        <w:ind w:firstLine="540"/>
        <w:jc w:val="both"/>
      </w:pPr>
      <w:r>
        <w:rPr>
          <w:sz w:val="20"/>
        </w:rPr>
        <w:t xml:space="preserve">1. Настоящий Закон регулирует процедуру постановки на учет граждан, указанных в </w:t>
      </w:r>
      <w:hyperlink w:history="0" r:id="rId17"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части 1 статьи 9.4</w:t>
        </w:r>
      </w:hyperlink>
      <w:r>
        <w:rPr>
          <w:sz w:val="20"/>
        </w:rPr>
        <w:t xml:space="preserve"> Закона Самарской области от 11 марта 2005 года N 94-ГД "О земле", в качестве лиц, имеющих право на предоставление земельного участка в собственность бесплатно (далее - Заявители).</w:t>
      </w:r>
    </w:p>
    <w:p>
      <w:pPr>
        <w:pStyle w:val="0"/>
        <w:jc w:val="both"/>
      </w:pPr>
      <w:r>
        <w:rPr>
          <w:sz w:val="20"/>
        </w:rPr>
        <w:t xml:space="preserve">(часть 1 в ред. </w:t>
      </w:r>
      <w:hyperlink w:history="0" r:id="rId18"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Закона</w:t>
        </w:r>
      </w:hyperlink>
      <w:r>
        <w:rPr>
          <w:sz w:val="20"/>
        </w:rPr>
        <w:t xml:space="preserve"> Самарской области от 14.02.2025 N 19-ГД)</w:t>
      </w:r>
    </w:p>
    <w:p>
      <w:pPr>
        <w:pStyle w:val="0"/>
        <w:spacing w:before="200" w:lineRule="auto"/>
        <w:ind w:firstLine="540"/>
        <w:jc w:val="both"/>
      </w:pPr>
      <w:r>
        <w:rPr>
          <w:sz w:val="20"/>
        </w:rPr>
        <w:t xml:space="preserve">2. Постановка Заявителей на учет в качестве лиц, имеющих право на предоставление земельного участка в собственность бесплатно в соответствии с настоящим Законом (далее - Учет), производится в случае, предусмотренном в </w:t>
      </w:r>
      <w:hyperlink w:history="0" r:id="rId19"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абзаце первом части 1 статьи 9.4</w:t>
        </w:r>
      </w:hyperlink>
      <w:r>
        <w:rPr>
          <w:sz w:val="20"/>
        </w:rPr>
        <w:t xml:space="preserve"> Закона Самарской области от 11 марта 2005 года N 94-ГД "О земле", органом местного самоуправления городского округа, муниципального района Самарской области (далее - Уполномоченный орган), на территории которых проживают (проживали) или пребывают (пребывали)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награжденные орденами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 и являющиеся ветеранами боевых действий (далее - участники специальной военной операции).</w:t>
      </w:r>
    </w:p>
    <w:p>
      <w:pPr>
        <w:pStyle w:val="0"/>
        <w:jc w:val="both"/>
      </w:pPr>
      <w:r>
        <w:rPr>
          <w:sz w:val="20"/>
        </w:rPr>
        <w:t xml:space="preserve">(в ред. Законов Самарской области от 19.03.2024 </w:t>
      </w:r>
      <w:hyperlink w:history="0" r:id="rId20"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N 15-ГД</w:t>
        </w:r>
      </w:hyperlink>
      <w:r>
        <w:rPr>
          <w:sz w:val="20"/>
        </w:rPr>
        <w:t xml:space="preserve">, от 10.06.2024 </w:t>
      </w:r>
      <w:hyperlink w:history="0" r:id="rId21"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N 45-ГД</w:t>
        </w:r>
      </w:hyperlink>
      <w:r>
        <w:rPr>
          <w:sz w:val="20"/>
        </w:rPr>
        <w:t xml:space="preserve">, от 14.02.2025 </w:t>
      </w:r>
      <w:hyperlink w:history="0" r:id="rId22"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rPr>
        <w:t xml:space="preserve">, от 12.05.2025 </w:t>
      </w:r>
      <w:hyperlink w:history="0" r:id="rId23"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rPr>
        <w:t xml:space="preserve">, от 17.11.2025 </w:t>
      </w:r>
      <w:hyperlink w:history="0" r:id="rId24" w:tooltip="Закон Самарской области от 17.11.2025 N 115-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115-ГД</w:t>
        </w:r>
      </w:hyperlink>
      <w:r>
        <w:rPr>
          <w:sz w:val="20"/>
        </w:rPr>
        <w:t xml:space="preserve">, от 27.11.2025 </w:t>
      </w:r>
      <w:hyperlink w:history="0" r:id="rId25"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119-ГД</w:t>
        </w:r>
      </w:hyperlink>
      <w:r>
        <w:rPr>
          <w:sz w:val="20"/>
        </w:rPr>
        <w:t xml:space="preserve">)</w:t>
      </w:r>
    </w:p>
    <w:p>
      <w:pPr>
        <w:pStyle w:val="0"/>
        <w:spacing w:before="200" w:lineRule="auto"/>
        <w:ind w:firstLine="540"/>
        <w:jc w:val="both"/>
      </w:pPr>
      <w:r>
        <w:rPr>
          <w:sz w:val="20"/>
        </w:rPr>
        <w:t xml:space="preserve">Постановка Заявителей на Учет производится в случае, предусмотренном в </w:t>
      </w:r>
      <w:hyperlink w:history="0" r:id="rId26"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абзаце втором части 1 статьи 9.4</w:t>
        </w:r>
      </w:hyperlink>
      <w:r>
        <w:rPr>
          <w:sz w:val="20"/>
        </w:rPr>
        <w:t xml:space="preserve"> Закона Самарской области от 11 марта 2005 года N 94-ГД "О земле", Уполномоченным органом муниципального образования, на территории которого проживали (пребывали) участники специальной военной операции.</w:t>
      </w:r>
    </w:p>
    <w:p>
      <w:pPr>
        <w:pStyle w:val="0"/>
        <w:jc w:val="both"/>
      </w:pPr>
      <w:r>
        <w:rPr>
          <w:sz w:val="20"/>
        </w:rPr>
        <w:t xml:space="preserve">(абзац введен </w:t>
      </w:r>
      <w:hyperlink w:history="0" r:id="rId27"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Законом</w:t>
        </w:r>
      </w:hyperlink>
      <w:r>
        <w:rPr>
          <w:sz w:val="20"/>
        </w:rPr>
        <w:t xml:space="preserve"> Самарской области от 14.02.2025 N 19-ГД)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ст. 2 (в ред. от 19.03.2024) сохраняют силу и применяются к правоотношениям, связанным с предоставлением на основании данных норм земельного участка и постановкой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соответствии с соответствующими заявлениями, поданными до вступления в силу </w:t>
            </w:r>
            <w:hyperlink w:history="0" r:id="rId28"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color w:val="392c69"/>
              </w:rPr>
              <w:t xml:space="preserve"> Самарской области от 10.06.2024 N 45-ГД в орган, осуществляющий предоставление земельных участков, постановку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hyperlink w:history="0" r:id="rId29"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w:t>
              </w:r>
            </w:hyperlink>
            <w:r>
              <w:rPr>
                <w:sz w:val="20"/>
                <w:color w:val="392c69"/>
              </w:rPr>
              <w:t xml:space="preserve"> Самарской области от 10.06.2024 N 45-ГД).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w:t>
      </w:r>
    </w:p>
    <w:p>
      <w:pPr>
        <w:pStyle w:val="0"/>
        <w:jc w:val="both"/>
      </w:pPr>
      <w:r>
        <w:rPr>
          <w:sz w:val="20"/>
        </w:rPr>
      </w:r>
    </w:p>
    <w:bookmarkStart w:id="34" w:name="P34"/>
    <w:bookmarkEnd w:id="34"/>
    <w:p>
      <w:pPr>
        <w:pStyle w:val="0"/>
        <w:ind w:firstLine="540"/>
        <w:jc w:val="both"/>
      </w:pPr>
      <w:r>
        <w:rPr>
          <w:sz w:val="20"/>
        </w:rPr>
        <w:t xml:space="preserve">1. Для постановки на Учет участника специальной военной операции необходимы следующие документы:</w:t>
      </w:r>
    </w:p>
    <w:bookmarkStart w:id="35" w:name="P35"/>
    <w:bookmarkEnd w:id="35"/>
    <w:p>
      <w:pPr>
        <w:pStyle w:val="0"/>
        <w:spacing w:before="200" w:lineRule="auto"/>
        <w:ind w:firstLine="540"/>
        <w:jc w:val="both"/>
      </w:pPr>
      <w:r>
        <w:rPr>
          <w:sz w:val="20"/>
        </w:rPr>
        <w:t xml:space="preserve">1) заявление о постановке на Учет, форма которого утверждается Уполномоченным органом;</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документ, удостоверяющий личность представителя, и документ, удостоверяющий полномочия представителя, в случае подачи заявления о постановке на Учет представителем участника специальной военной операции;</w:t>
      </w:r>
    </w:p>
    <w:bookmarkStart w:id="38" w:name="P38"/>
    <w:bookmarkEnd w:id="38"/>
    <w:p>
      <w:pPr>
        <w:pStyle w:val="0"/>
        <w:spacing w:before="200" w:lineRule="auto"/>
        <w:ind w:firstLine="540"/>
        <w:jc w:val="both"/>
      </w:pPr>
      <w:r>
        <w:rPr>
          <w:sz w:val="20"/>
        </w:rPr>
        <w:t xml:space="preserve">4) документ (документы), подтверждающий (подтверждающие) в соответствии с </w:t>
      </w:r>
      <w:hyperlink w:history="0" w:anchor="P43" w:tooltip="1.1. Предусмотренные в части 1 статьи 9.4 Закона Самарской области от 11 марта 2005 года N 94-ГД &quot;О земле&quot;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следующими документами:">
        <w:r>
          <w:rPr>
            <w:sz w:val="20"/>
            <w:color w:val="0000ff"/>
          </w:rPr>
          <w:t xml:space="preserve">частью 1.1</w:t>
        </w:r>
      </w:hyperlink>
      <w:r>
        <w:rPr>
          <w:sz w:val="20"/>
        </w:rPr>
        <w:t xml:space="preserve"> настоящей статьи наличие у Заявителя предусмотренных в </w:t>
      </w:r>
      <w:hyperlink w:history="0" r:id="rId30"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части 1 статьи 9.4</w:t>
        </w:r>
      </w:hyperlink>
      <w:r>
        <w:rPr>
          <w:sz w:val="20"/>
        </w:rPr>
        <w:t xml:space="preserve"> Закона Самарской области от 11 марта 2005 года N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w:t>
      </w:r>
    </w:p>
    <w:p>
      <w:pPr>
        <w:pStyle w:val="0"/>
        <w:jc w:val="both"/>
      </w:pPr>
      <w:r>
        <w:rPr>
          <w:sz w:val="20"/>
        </w:rPr>
        <w:t xml:space="preserve">(п. 4 в ред. </w:t>
      </w:r>
      <w:hyperlink w:history="0" r:id="rId31"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bookmarkStart w:id="40" w:name="P40"/>
    <w:bookmarkEnd w:id="40"/>
    <w:p>
      <w:pPr>
        <w:pStyle w:val="0"/>
        <w:spacing w:before="200" w:lineRule="auto"/>
        <w:ind w:firstLine="540"/>
        <w:jc w:val="both"/>
      </w:pPr>
      <w:r>
        <w:rPr>
          <w:sz w:val="20"/>
        </w:rPr>
        <w:t xml:space="preserve">5)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В случае отсутствия регистрации по месту жительства (пребывания) на территории Самарской области Заявителя он представляет иные документы, подтверждающие факт проживания (пребывания) на территории Самарской области: решение суда об установлении факта проживания (пребывания) на территории Самарской области, договор социального найма жилого помещения или найма служебного жилого помещения, заключенный в соответствии с нормами действующего законодательства. В случае, предусмотренном в </w:t>
      </w:r>
      <w:hyperlink w:history="0" r:id="rId32"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абзаце втором части 1 статьи 9.4</w:t>
        </w:r>
      </w:hyperlink>
      <w:r>
        <w:rPr>
          <w:sz w:val="20"/>
        </w:rPr>
        <w:t xml:space="preserve"> Закона Самарской области от 11 марта 2005 года N 94-ГД "О земле", к указанным сведениям и документам дополнительно представляются сведения, подтверждающие регистрацию по месту жительства по адресу воинской части (организации, учреждения, органа), в которой Заявитель проходит военную службу и которая расположена на территории иного субъекта Российской Федерации;</w:t>
      </w:r>
    </w:p>
    <w:p>
      <w:pPr>
        <w:pStyle w:val="0"/>
        <w:jc w:val="both"/>
      </w:pPr>
      <w:r>
        <w:rPr>
          <w:sz w:val="20"/>
        </w:rPr>
        <w:t xml:space="preserve">(в ред. Законов Самарской области от 14.02.2025 </w:t>
      </w:r>
      <w:hyperlink w:history="0" r:id="rId33"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rPr>
        <w:t xml:space="preserve">, от 12.05.2025 </w:t>
      </w:r>
      <w:hyperlink w:history="0" r:id="rId34"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rPr>
        <w:t xml:space="preserve">)</w:t>
      </w:r>
    </w:p>
    <w:bookmarkStart w:id="42" w:name="P42"/>
    <w:bookmarkEnd w:id="42"/>
    <w:p>
      <w:pPr>
        <w:pStyle w:val="0"/>
        <w:spacing w:before="200" w:lineRule="auto"/>
        <w:ind w:firstLine="540"/>
        <w:jc w:val="both"/>
      </w:pPr>
      <w:r>
        <w:rPr>
          <w:sz w:val="20"/>
        </w:rPr>
        <w:t xml:space="preserve">6)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w:t>
      </w:r>
      <w:hyperlink w:history="0" r:id="rId35"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Законом</w:t>
        </w:r>
      </w:hyperlink>
      <w:r>
        <w:rPr>
          <w:sz w:val="20"/>
        </w:rPr>
        <w:t xml:space="preserve"> Самарской области от 11 марта 2005 года N 94-ГД "О земле".</w:t>
      </w:r>
    </w:p>
    <w:bookmarkStart w:id="43" w:name="P43"/>
    <w:bookmarkEnd w:id="43"/>
    <w:p>
      <w:pPr>
        <w:pStyle w:val="0"/>
        <w:spacing w:before="200" w:lineRule="auto"/>
        <w:ind w:firstLine="540"/>
        <w:jc w:val="both"/>
      </w:pPr>
      <w:r>
        <w:rPr>
          <w:sz w:val="20"/>
        </w:rPr>
        <w:t xml:space="preserve">1.1. Предусмотренные в </w:t>
      </w:r>
      <w:hyperlink w:history="0" r:id="rId36"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части 1 статьи 9.4</w:t>
        </w:r>
      </w:hyperlink>
      <w:r>
        <w:rPr>
          <w:sz w:val="20"/>
        </w:rPr>
        <w:t xml:space="preserve"> Закона Самарской области от 11 марта 2005 года N 94-ГД "О земле"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следующими документами:</w:t>
      </w:r>
    </w:p>
    <w:bookmarkStart w:id="44" w:name="P44"/>
    <w:bookmarkEnd w:id="44"/>
    <w:p>
      <w:pPr>
        <w:pStyle w:val="0"/>
        <w:spacing w:before="200" w:lineRule="auto"/>
        <w:ind w:firstLine="540"/>
        <w:jc w:val="both"/>
      </w:pPr>
      <w:r>
        <w:rPr>
          <w:sz w:val="20"/>
        </w:rPr>
        <w:t xml:space="preserve">1) одним из следующих документов, подтверждающих в соответствии с законодательством Российской Федерации участие в специальной военной операции:</w:t>
      </w:r>
    </w:p>
    <w:p>
      <w:pPr>
        <w:pStyle w:val="0"/>
        <w:spacing w:before="200" w:lineRule="auto"/>
        <w:ind w:firstLine="540"/>
        <w:jc w:val="both"/>
      </w:pPr>
      <w:r>
        <w:rPr>
          <w:sz w:val="20"/>
        </w:rPr>
        <w:t xml:space="preserve">а) выпиской из приказа командира воинской части или справкой, подтверждающими прохождение военной службы в Вооруженных Силах Российской Федерации и участие в специальной военной операции;</w:t>
      </w:r>
    </w:p>
    <w:p>
      <w:pPr>
        <w:pStyle w:val="0"/>
        <w:jc w:val="both"/>
      </w:pPr>
      <w:r>
        <w:rPr>
          <w:sz w:val="20"/>
        </w:rPr>
        <w:t xml:space="preserve">(в ред. </w:t>
      </w:r>
      <w:hyperlink w:history="0" r:id="rId37"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б) контрактом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контрактом с организацией, содействующей выполнению задач, возложенных на Вооруженные Силы Российской Федерации, либо справкой, выданной по форме, предусмотренной </w:t>
      </w:r>
      <w:hyperlink w:history="0" r:id="rId38"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постановлением</w:t>
        </w:r>
      </w:hyperlink>
      <w:r>
        <w:rPr>
          <w:sz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(пп. "б" в ред. </w:t>
      </w:r>
      <w:hyperlink w:history="0" r:id="rId39"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в) служебным удостоверением военнослужащего (сотрудника) войск национальной гвардии Российской Федерации;</w:t>
      </w:r>
    </w:p>
    <w:p>
      <w:pPr>
        <w:pStyle w:val="0"/>
        <w:spacing w:before="200" w:lineRule="auto"/>
        <w:ind w:firstLine="540"/>
        <w:jc w:val="both"/>
      </w:pPr>
      <w:r>
        <w:rPr>
          <w:sz w:val="20"/>
        </w:rPr>
        <w:t xml:space="preserve">2) копиями документов о награждении орденами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w:t>
      </w:r>
    </w:p>
    <w:p>
      <w:pPr>
        <w:pStyle w:val="0"/>
        <w:jc w:val="both"/>
      </w:pPr>
      <w:r>
        <w:rPr>
          <w:sz w:val="20"/>
        </w:rPr>
        <w:t xml:space="preserve">(в ред. Законов Самарской области от 17.11.2025 </w:t>
      </w:r>
      <w:hyperlink w:history="0" r:id="rId40" w:tooltip="Закон Самарской области от 17.11.2025 N 115-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115-ГД</w:t>
        </w:r>
      </w:hyperlink>
      <w:r>
        <w:rPr>
          <w:sz w:val="20"/>
        </w:rPr>
        <w:t xml:space="preserve">, от 27.11.2025 </w:t>
      </w:r>
      <w:hyperlink w:history="0" r:id="rId41"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119-ГД</w:t>
        </w:r>
      </w:hyperlink>
      <w:r>
        <w:rPr>
          <w:sz w:val="20"/>
        </w:rPr>
        <w:t xml:space="preserve">)</w:t>
      </w:r>
    </w:p>
    <w:bookmarkStart w:id="52" w:name="P52"/>
    <w:bookmarkEnd w:id="52"/>
    <w:p>
      <w:pPr>
        <w:pStyle w:val="0"/>
        <w:spacing w:before="200" w:lineRule="auto"/>
        <w:ind w:firstLine="540"/>
        <w:jc w:val="both"/>
      </w:pPr>
      <w:r>
        <w:rPr>
          <w:sz w:val="20"/>
        </w:rPr>
        <w:t xml:space="preserve">3) удостоверением ветерана боевых действий.</w:t>
      </w:r>
    </w:p>
    <w:p>
      <w:pPr>
        <w:pStyle w:val="0"/>
        <w:spacing w:before="200" w:lineRule="auto"/>
        <w:ind w:firstLine="540"/>
        <w:jc w:val="both"/>
      </w:pPr>
      <w:r>
        <w:rPr>
          <w:sz w:val="20"/>
        </w:rPr>
        <w:t xml:space="preserve">В случае отсутствия у Заявителя одного или нескольких из документов, указанных в </w:t>
      </w:r>
      <w:hyperlink w:history="0" w:anchor="P44" w:tooltip="1) одним из следующих документов, подтверждающих в соответствии с законодательством Российской Федерации участие в специальной военной операции:">
        <w:r>
          <w:rPr>
            <w:sz w:val="20"/>
            <w:color w:val="0000ff"/>
          </w:rPr>
          <w:t xml:space="preserve">абзацах втором</w:t>
        </w:r>
      </w:hyperlink>
      <w:r>
        <w:rPr>
          <w:sz w:val="20"/>
        </w:rPr>
        <w:t xml:space="preserve"> - </w:t>
      </w:r>
      <w:hyperlink w:history="0" w:anchor="P52" w:tooltip="3) удостоверением ветерана боевых действий.">
        <w:r>
          <w:rPr>
            <w:sz w:val="20"/>
            <w:color w:val="0000ff"/>
          </w:rPr>
          <w:t xml:space="preserve">седьмом</w:t>
        </w:r>
      </w:hyperlink>
      <w:r>
        <w:rPr>
          <w:sz w:val="20"/>
        </w:rPr>
        <w:t xml:space="preserve"> настоящей части, Заявителем должна быть предоставлена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
    <w:p>
      <w:pPr>
        <w:pStyle w:val="0"/>
        <w:spacing w:before="200" w:lineRule="auto"/>
        <w:ind w:firstLine="540"/>
        <w:jc w:val="both"/>
      </w:pPr>
      <w:r>
        <w:rPr>
          <w:sz w:val="20"/>
        </w:rPr>
        <w:t xml:space="preserve">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w:t>
      </w:r>
    </w:p>
    <w:p>
      <w:pPr>
        <w:pStyle w:val="0"/>
        <w:jc w:val="both"/>
      </w:pPr>
      <w:r>
        <w:rPr>
          <w:sz w:val="20"/>
        </w:rPr>
        <w:t xml:space="preserve">(в ред. </w:t>
      </w:r>
      <w:hyperlink w:history="0" r:id="rId42"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2) награжден орденом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w:t>
      </w:r>
    </w:p>
    <w:p>
      <w:pPr>
        <w:pStyle w:val="0"/>
        <w:jc w:val="both"/>
      </w:pPr>
      <w:r>
        <w:rPr>
          <w:sz w:val="20"/>
        </w:rPr>
        <w:t xml:space="preserve">(в ред. Законов Самарской области от 17.11.2025 </w:t>
      </w:r>
      <w:hyperlink w:history="0" r:id="rId43" w:tooltip="Закон Самарской области от 17.11.2025 N 115-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115-ГД</w:t>
        </w:r>
      </w:hyperlink>
      <w:r>
        <w:rPr>
          <w:sz w:val="20"/>
        </w:rPr>
        <w:t xml:space="preserve">, от 27.11.2025 </w:t>
      </w:r>
      <w:hyperlink w:history="0" r:id="rId44"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119-ГД</w:t>
        </w:r>
      </w:hyperlink>
      <w:r>
        <w:rPr>
          <w:sz w:val="20"/>
        </w:rPr>
        <w:t xml:space="preserve">)</w:t>
      </w:r>
    </w:p>
    <w:p>
      <w:pPr>
        <w:pStyle w:val="0"/>
        <w:spacing w:before="200" w:lineRule="auto"/>
        <w:ind w:firstLine="540"/>
        <w:jc w:val="both"/>
      </w:pPr>
      <w:r>
        <w:rPr>
          <w:sz w:val="20"/>
        </w:rPr>
        <w:t xml:space="preserve">3) является ветераном боевых действий;</w:t>
      </w:r>
    </w:p>
    <w:p>
      <w:pPr>
        <w:pStyle w:val="0"/>
        <w:spacing w:before="200" w:lineRule="auto"/>
        <w:ind w:firstLine="540"/>
        <w:jc w:val="both"/>
      </w:pPr>
      <w:r>
        <w:rPr>
          <w:sz w:val="20"/>
        </w:rPr>
        <w:t xml:space="preserve">4) утратил силу. - </w:t>
      </w:r>
      <w:hyperlink w:history="0" r:id="rId45"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w:t>
        </w:r>
      </w:hyperlink>
      <w:r>
        <w:rPr>
          <w:sz w:val="20"/>
        </w:rPr>
        <w:t xml:space="preserve"> Самарской области от 12.05.2025 N 49-ГД.</w:t>
      </w:r>
    </w:p>
    <w:p>
      <w:pPr>
        <w:pStyle w:val="0"/>
        <w:jc w:val="both"/>
      </w:pPr>
      <w:r>
        <w:rPr>
          <w:sz w:val="20"/>
        </w:rPr>
        <w:t xml:space="preserve">(часть 1.1 введена </w:t>
      </w:r>
      <w:hyperlink w:history="0" r:id="rId46"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Законом</w:t>
        </w:r>
      </w:hyperlink>
      <w:r>
        <w:rPr>
          <w:sz w:val="20"/>
        </w:rPr>
        <w:t xml:space="preserve"> Самарской области от 10.06.2024 N 45-ГД)</w:t>
      </w:r>
    </w:p>
    <w:bookmarkStart w:id="61" w:name="P61"/>
    <w:bookmarkEnd w:id="61"/>
    <w:p>
      <w:pPr>
        <w:pStyle w:val="0"/>
        <w:spacing w:before="200" w:lineRule="auto"/>
        <w:ind w:firstLine="540"/>
        <w:jc w:val="both"/>
      </w:pPr>
      <w:r>
        <w:rPr>
          <w:sz w:val="20"/>
        </w:rPr>
        <w:t xml:space="preserve">2. Для постановки на Учет членов семей участников специальной военной операции необходимы следующие документы:</w:t>
      </w:r>
    </w:p>
    <w:bookmarkStart w:id="62" w:name="P62"/>
    <w:bookmarkEnd w:id="62"/>
    <w:p>
      <w:pPr>
        <w:pStyle w:val="0"/>
        <w:spacing w:before="200" w:lineRule="auto"/>
        <w:ind w:firstLine="540"/>
        <w:jc w:val="both"/>
      </w:pPr>
      <w:r>
        <w:rPr>
          <w:sz w:val="20"/>
        </w:rPr>
        <w:t xml:space="preserve">1) заявление о постановке на Учет, форма которого утверждается Уполномоченным органом;</w:t>
      </w:r>
    </w:p>
    <w:p>
      <w:pPr>
        <w:pStyle w:val="0"/>
        <w:spacing w:before="200" w:lineRule="auto"/>
        <w:ind w:firstLine="540"/>
        <w:jc w:val="both"/>
      </w:pPr>
      <w:r>
        <w:rPr>
          <w:sz w:val="20"/>
        </w:rPr>
        <w:t xml:space="preserve">2) документ, удостоверяющий личность каждого члена семьи участника специальной военной операции;</w:t>
      </w:r>
    </w:p>
    <w:p>
      <w:pPr>
        <w:pStyle w:val="0"/>
        <w:spacing w:before="200" w:lineRule="auto"/>
        <w:ind w:firstLine="540"/>
        <w:jc w:val="both"/>
      </w:pPr>
      <w:r>
        <w:rPr>
          <w:sz w:val="20"/>
        </w:rPr>
        <w:t xml:space="preserve">3) документ, удостоверяющий личность представителя, и документ, удостоверяющий полномочия представителя, в случае подачи заявления о постановке на Учет представителем члена семьи участника специальной военной операции;</w:t>
      </w:r>
    </w:p>
    <w:p>
      <w:pPr>
        <w:pStyle w:val="0"/>
        <w:spacing w:before="200" w:lineRule="auto"/>
        <w:ind w:firstLine="540"/>
        <w:jc w:val="both"/>
      </w:pPr>
      <w:r>
        <w:rPr>
          <w:sz w:val="20"/>
        </w:rPr>
        <w:t xml:space="preserve">4) нотариальный отказ в случае, если один из совершеннолетних членов семьи отказался от реализации права на предоставление земельного участка, либо копия письменного уведомления с предложением об оформлении земельного участка в соответствии со </w:t>
      </w:r>
      <w:hyperlink w:history="0" r:id="rId47"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статьей 9.4</w:t>
        </w:r>
      </w:hyperlink>
      <w:r>
        <w:rPr>
          <w:sz w:val="20"/>
        </w:rPr>
        <w:t xml:space="preserve"> Закона Самарской области от 11 марта 2005 года N 94-ГД "О земле", направленного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копии почтового уведомления о вручении письма, полученного не ранее чем за 30 дней до подачи заявления;</w:t>
      </w:r>
    </w:p>
    <w:p>
      <w:pPr>
        <w:pStyle w:val="0"/>
        <w:jc w:val="both"/>
      </w:pPr>
      <w:r>
        <w:rPr>
          <w:sz w:val="20"/>
        </w:rPr>
        <w:t xml:space="preserve">(в ред. </w:t>
      </w:r>
      <w:hyperlink w:history="0" r:id="rId48"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p>
      <w:pPr>
        <w:pStyle w:val="0"/>
        <w:spacing w:before="200" w:lineRule="auto"/>
        <w:ind w:firstLine="540"/>
        <w:jc w:val="both"/>
      </w:pPr>
      <w:r>
        <w:rPr>
          <w:sz w:val="20"/>
        </w:rPr>
        <w:t xml:space="preserve">5) документ (документы), подтверждающий (подтверждающие) в соответствии с </w:t>
      </w:r>
      <w:hyperlink w:history="0" w:anchor="P81" w:tooltip="2.1. Предусмотренные в частях 1 и 2 статьи 9.4 Закона Самарской области от 11 марта 2005 года N 94-ГД &quot;О земле&quot;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Заявителями) следующими документами:">
        <w:r>
          <w:rPr>
            <w:sz w:val="20"/>
            <w:color w:val="0000ff"/>
          </w:rPr>
          <w:t xml:space="preserve">частью 2.1</w:t>
        </w:r>
      </w:hyperlink>
      <w:r>
        <w:rPr>
          <w:sz w:val="20"/>
        </w:rPr>
        <w:t xml:space="preserve"> настоящей статьи наличие у Заявителя (Заявителей) предусмотренных в </w:t>
      </w:r>
      <w:hyperlink w:history="0" r:id="rId49"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частях 1</w:t>
        </w:r>
      </w:hyperlink>
      <w:r>
        <w:rPr>
          <w:sz w:val="20"/>
        </w:rPr>
        <w:t xml:space="preserve"> и </w:t>
      </w:r>
      <w:hyperlink w:history="0" r:id="rId50"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2 статьи 9.4</w:t>
        </w:r>
      </w:hyperlink>
      <w:r>
        <w:rPr>
          <w:sz w:val="20"/>
        </w:rPr>
        <w:t xml:space="preserve"> Закона Самарской области от 11 марта 2005 года N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w:t>
      </w:r>
    </w:p>
    <w:p>
      <w:pPr>
        <w:pStyle w:val="0"/>
        <w:jc w:val="both"/>
      </w:pPr>
      <w:r>
        <w:rPr>
          <w:sz w:val="20"/>
        </w:rPr>
        <w:t xml:space="preserve">(п. 5 в ред. </w:t>
      </w:r>
      <w:hyperlink w:history="0" r:id="rId51"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bookmarkStart w:id="69" w:name="P69"/>
    <w:bookmarkEnd w:id="69"/>
    <w:p>
      <w:pPr>
        <w:pStyle w:val="0"/>
        <w:spacing w:before="200" w:lineRule="auto"/>
        <w:ind w:firstLine="540"/>
        <w:jc w:val="both"/>
      </w:pPr>
      <w:r>
        <w:rPr>
          <w:sz w:val="20"/>
        </w:rPr>
        <w:t xml:space="preserve">6)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 погиб (умер) вследствие увечья (ранения, травмы, контузии) или заболевания, полученных им в ходе участия в специальной военной операции;</w:t>
      </w:r>
    </w:p>
    <w:bookmarkStart w:id="70" w:name="P70"/>
    <w:bookmarkEnd w:id="70"/>
    <w:p>
      <w:pPr>
        <w:pStyle w:val="0"/>
        <w:spacing w:before="200" w:lineRule="auto"/>
        <w:ind w:firstLine="540"/>
        <w:jc w:val="both"/>
      </w:pPr>
      <w:r>
        <w:rPr>
          <w:sz w:val="20"/>
        </w:rPr>
        <w:t xml:space="preserve">7) 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w:t>
      </w:r>
    </w:p>
    <w:p>
      <w:pPr>
        <w:pStyle w:val="0"/>
        <w:spacing w:before="200" w:lineRule="auto"/>
        <w:ind w:firstLine="540"/>
        <w:jc w:val="both"/>
      </w:pPr>
      <w:r>
        <w:rPr>
          <w:sz w:val="20"/>
        </w:rPr>
        <w:t xml:space="preserve">8) сведения о смерти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bookmarkStart w:id="72" w:name="P72"/>
    <w:bookmarkEnd w:id="72"/>
    <w:p>
      <w:pPr>
        <w:pStyle w:val="0"/>
        <w:spacing w:before="200" w:lineRule="auto"/>
        <w:ind w:firstLine="540"/>
        <w:jc w:val="both"/>
      </w:pPr>
      <w:r>
        <w:rPr>
          <w:sz w:val="20"/>
        </w:rPr>
        <w:t xml:space="preserve">9)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В случае отсутствия регистрации по месту жительства (пребывания) на территории Самарской области участника специальной военной операции Заявитель (Заявители) представляет (представляют) иные документы, подтверждающие факт проживания (пребывания) участника специальной военной операции на территории Самарской области: решение суда об установлении факта проживания (пребывания) на территории Самарской области, договор социального найма жилого помещения или найма служебного жилого помещения, заключенный в соответствии с нормами действующего законодательства. В случае, предусмотренном в </w:t>
      </w:r>
      <w:hyperlink w:history="0" r:id="rId52"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абзаце втором части 1 статьи 9.4</w:t>
        </w:r>
      </w:hyperlink>
      <w:r>
        <w:rPr>
          <w:sz w:val="20"/>
        </w:rPr>
        <w:t xml:space="preserve"> Закона Самарской области от 11 марта 2005 года N 94-ГД "О земле", к указанным сведениям дополнительно представляются сведения, подтверждающие регистрацию по месту жительства по адресу воинской части (организации, учреждения, органа), в которой участник проходил военную службу и которая расположена на территории иного субъекта Российской Федерации;</w:t>
      </w:r>
    </w:p>
    <w:p>
      <w:pPr>
        <w:pStyle w:val="0"/>
        <w:jc w:val="both"/>
      </w:pPr>
      <w:r>
        <w:rPr>
          <w:sz w:val="20"/>
        </w:rPr>
        <w:t xml:space="preserve">(в ред. Законов Самарской области от 14.02.2025 </w:t>
      </w:r>
      <w:hyperlink w:history="0" r:id="rId53" w:tooltip="Закон Самарской области от 14.02.2025 N 1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8.01.2025) {КонсультантПлюс}">
        <w:r>
          <w:rPr>
            <w:sz w:val="20"/>
            <w:color w:val="0000ff"/>
          </w:rPr>
          <w:t xml:space="preserve">N 19-ГД</w:t>
        </w:r>
      </w:hyperlink>
      <w:r>
        <w:rPr>
          <w:sz w:val="20"/>
        </w:rPr>
        <w:t xml:space="preserve">, от 12.05.2025 </w:t>
      </w:r>
      <w:hyperlink w:history="0" r:id="rId54"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N 49-ГД</w:t>
        </w:r>
      </w:hyperlink>
      <w:r>
        <w:rPr>
          <w:sz w:val="20"/>
        </w:rPr>
        <w:t xml:space="preserve">)</w:t>
      </w:r>
    </w:p>
    <w:p>
      <w:pPr>
        <w:pStyle w:val="0"/>
        <w:spacing w:before="200" w:lineRule="auto"/>
        <w:ind w:firstLine="540"/>
        <w:jc w:val="both"/>
      </w:pPr>
      <w:r>
        <w:rPr>
          <w:sz w:val="20"/>
        </w:rPr>
        <w:t xml:space="preserve">9.1) документ, подтверждающий факт постоянного проживания Заявителя (Заявителей) на территории Самарской области. Данный факт может быть подтвержден любым из перечисленных документов:</w:t>
      </w:r>
    </w:p>
    <w:bookmarkStart w:id="75" w:name="P75"/>
    <w:bookmarkEnd w:id="75"/>
    <w:p>
      <w:pPr>
        <w:pStyle w:val="0"/>
        <w:spacing w:before="200" w:lineRule="auto"/>
        <w:ind w:firstLine="540"/>
        <w:jc w:val="both"/>
      </w:pPr>
      <w:r>
        <w:rPr>
          <w:sz w:val="20"/>
        </w:rPr>
        <w:t xml:space="preserve">а) паспорт гражданина Российской Федерации, содержащий отметку о регистрации по месту жительства в Самарской области;</w:t>
      </w:r>
    </w:p>
    <w:bookmarkStart w:id="76" w:name="P76"/>
    <w:bookmarkEnd w:id="76"/>
    <w:p>
      <w:pPr>
        <w:pStyle w:val="0"/>
        <w:spacing w:before="200" w:lineRule="auto"/>
        <w:ind w:firstLine="540"/>
        <w:jc w:val="both"/>
      </w:pPr>
      <w:r>
        <w:rPr>
          <w:sz w:val="20"/>
        </w:rPr>
        <w:t xml:space="preserve">б) решение суда об установлении факта проживания Заявителя (Заявителей) на территории Самарской области;</w:t>
      </w:r>
    </w:p>
    <w:bookmarkStart w:id="77" w:name="P77"/>
    <w:bookmarkEnd w:id="77"/>
    <w:p>
      <w:pPr>
        <w:pStyle w:val="0"/>
        <w:spacing w:before="200" w:lineRule="auto"/>
        <w:ind w:firstLine="540"/>
        <w:jc w:val="both"/>
      </w:pPr>
      <w:r>
        <w:rPr>
          <w:sz w:val="20"/>
        </w:rPr>
        <w:t xml:space="preserve">в) 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w:t>
      </w:r>
    </w:p>
    <w:bookmarkStart w:id="78" w:name="P78"/>
    <w:bookmarkEnd w:id="78"/>
    <w:p>
      <w:pPr>
        <w:pStyle w:val="0"/>
        <w:spacing w:before="200" w:lineRule="auto"/>
        <w:ind w:firstLine="540"/>
        <w:jc w:val="both"/>
      </w:pPr>
      <w:r>
        <w:rPr>
          <w:sz w:val="20"/>
        </w:rPr>
        <w:t xml:space="preserve">г) договор (договоры) найма жилого помещения, подтверждающий (подтверждающие) факт постоянного проживания Заявителя (Заявителей) на территории Самарской области;</w:t>
      </w:r>
    </w:p>
    <w:p>
      <w:pPr>
        <w:pStyle w:val="0"/>
        <w:jc w:val="both"/>
      </w:pPr>
      <w:r>
        <w:rPr>
          <w:sz w:val="20"/>
        </w:rPr>
        <w:t xml:space="preserve">(п. 9.1 введен </w:t>
      </w:r>
      <w:hyperlink w:history="0" r:id="rId55"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Законом</w:t>
        </w:r>
      </w:hyperlink>
      <w:r>
        <w:rPr>
          <w:sz w:val="20"/>
        </w:rPr>
        <w:t xml:space="preserve"> Самарской области от 10.06.2024 N 45-ГД)</w:t>
      </w:r>
    </w:p>
    <w:bookmarkStart w:id="80" w:name="P80"/>
    <w:bookmarkEnd w:id="80"/>
    <w:p>
      <w:pPr>
        <w:pStyle w:val="0"/>
        <w:spacing w:before="200" w:lineRule="auto"/>
        <w:ind w:firstLine="540"/>
        <w:jc w:val="both"/>
      </w:pPr>
      <w:r>
        <w:rPr>
          <w:sz w:val="20"/>
        </w:rPr>
        <w:t xml:space="preserve">10)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w:t>
      </w:r>
      <w:hyperlink w:history="0" r:id="rId56"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Законом</w:t>
        </w:r>
      </w:hyperlink>
      <w:r>
        <w:rPr>
          <w:sz w:val="20"/>
        </w:rPr>
        <w:t xml:space="preserve"> Самарской области от 11 марта 2005 года N 94-ГД "О земле".</w:t>
      </w:r>
    </w:p>
    <w:bookmarkStart w:id="81" w:name="P81"/>
    <w:bookmarkEnd w:id="81"/>
    <w:p>
      <w:pPr>
        <w:pStyle w:val="0"/>
        <w:spacing w:before="200" w:lineRule="auto"/>
        <w:ind w:firstLine="540"/>
        <w:jc w:val="both"/>
      </w:pPr>
      <w:r>
        <w:rPr>
          <w:sz w:val="20"/>
        </w:rPr>
        <w:t xml:space="preserve">2.1. Предусмотренные в </w:t>
      </w:r>
      <w:hyperlink w:history="0" r:id="rId57"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частях 1</w:t>
        </w:r>
      </w:hyperlink>
      <w:r>
        <w:rPr>
          <w:sz w:val="20"/>
        </w:rPr>
        <w:t xml:space="preserve"> и </w:t>
      </w:r>
      <w:hyperlink w:history="0" r:id="rId58"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2 статьи 9.4</w:t>
        </w:r>
      </w:hyperlink>
      <w:r>
        <w:rPr>
          <w:sz w:val="20"/>
        </w:rPr>
        <w:t xml:space="preserve"> Закона Самарской области от 11 марта 2005 года N 94-ГД "О земле"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(Заявителями) следующими документами:</w:t>
      </w:r>
    </w:p>
    <w:bookmarkStart w:id="82" w:name="P82"/>
    <w:bookmarkEnd w:id="82"/>
    <w:p>
      <w:pPr>
        <w:pStyle w:val="0"/>
        <w:spacing w:before="200" w:lineRule="auto"/>
        <w:ind w:firstLine="540"/>
        <w:jc w:val="both"/>
      </w:pPr>
      <w:r>
        <w:rPr>
          <w:sz w:val="20"/>
        </w:rPr>
        <w:t xml:space="preserve">1) одним из следующих документов, подтверждающих в соответствии с законодательством Российской Федерации участие в специальной военной операции:</w:t>
      </w:r>
    </w:p>
    <w:p>
      <w:pPr>
        <w:pStyle w:val="0"/>
        <w:spacing w:before="200" w:lineRule="auto"/>
        <w:ind w:firstLine="540"/>
        <w:jc w:val="both"/>
      </w:pPr>
      <w:r>
        <w:rPr>
          <w:sz w:val="20"/>
        </w:rPr>
        <w:t xml:space="preserve">а) извещением командира воинской части с указанием даты гибели участника специальной операции, или выпиской из приказа командира воинской части, или справкой, подтверждающими прохождение военной службы в Вооруженных Силах Российской Федерации и участие в специальной военной операции;</w:t>
      </w:r>
    </w:p>
    <w:p>
      <w:pPr>
        <w:pStyle w:val="0"/>
        <w:jc w:val="both"/>
      </w:pPr>
      <w:r>
        <w:rPr>
          <w:sz w:val="20"/>
        </w:rPr>
        <w:t xml:space="preserve">(в ред. </w:t>
      </w:r>
      <w:hyperlink w:history="0" r:id="rId59"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б) контрактом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контрактом с организацией, содействующей выполнению задач, возложенных на Вооруженные Силы Российской Федерации, либо справкой, выданной по форме, предусмотренной </w:t>
      </w:r>
      <w:hyperlink w:history="0" r:id="rId60"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постановлением</w:t>
        </w:r>
      </w:hyperlink>
      <w:r>
        <w:rPr>
          <w:sz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(пп. "б" в ред. </w:t>
      </w:r>
      <w:hyperlink w:history="0" r:id="rId61"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в) служебным удостоверением военнослужащего (сотрудника) войск национальной гвардии Российской Федерации;</w:t>
      </w:r>
    </w:p>
    <w:p>
      <w:pPr>
        <w:pStyle w:val="0"/>
        <w:spacing w:before="200" w:lineRule="auto"/>
        <w:ind w:firstLine="540"/>
        <w:jc w:val="both"/>
      </w:pPr>
      <w:r>
        <w:rPr>
          <w:sz w:val="20"/>
        </w:rPr>
        <w:t xml:space="preserve">2) копиями документов о награждении орденами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w:t>
      </w:r>
    </w:p>
    <w:p>
      <w:pPr>
        <w:pStyle w:val="0"/>
        <w:jc w:val="both"/>
      </w:pPr>
      <w:r>
        <w:rPr>
          <w:sz w:val="20"/>
        </w:rPr>
        <w:t xml:space="preserve">(в ред. Законов Самарской области от 17.11.2025 </w:t>
      </w:r>
      <w:hyperlink w:history="0" r:id="rId62" w:tooltip="Закон Самарской области от 17.11.2025 N 115-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115-ГД</w:t>
        </w:r>
      </w:hyperlink>
      <w:r>
        <w:rPr>
          <w:sz w:val="20"/>
        </w:rPr>
        <w:t xml:space="preserve">, от 27.11.2025 </w:t>
      </w:r>
      <w:hyperlink w:history="0" r:id="rId63"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119-ГД</w:t>
        </w:r>
      </w:hyperlink>
      <w:r>
        <w:rPr>
          <w:sz w:val="20"/>
        </w:rPr>
        <w:t xml:space="preserve">)</w:t>
      </w:r>
    </w:p>
    <w:bookmarkStart w:id="90" w:name="P90"/>
    <w:bookmarkEnd w:id="90"/>
    <w:p>
      <w:pPr>
        <w:pStyle w:val="0"/>
        <w:spacing w:before="200" w:lineRule="auto"/>
        <w:ind w:firstLine="540"/>
        <w:jc w:val="both"/>
      </w:pPr>
      <w:r>
        <w:rPr>
          <w:sz w:val="20"/>
        </w:rPr>
        <w:t xml:space="preserve">3) удостоверением ветерана боевых действий или удостоверением члена семьи погибшего (умершего) инвалида и ветерана боевых действий.</w:t>
      </w:r>
    </w:p>
    <w:p>
      <w:pPr>
        <w:pStyle w:val="0"/>
        <w:spacing w:before="200" w:lineRule="auto"/>
        <w:ind w:firstLine="540"/>
        <w:jc w:val="both"/>
      </w:pPr>
      <w:r>
        <w:rPr>
          <w:sz w:val="20"/>
        </w:rPr>
        <w:t xml:space="preserve">В случае отсутствия у Заявителя (Заявителей) одного или нескольких из документов, указанных в </w:t>
      </w:r>
      <w:hyperlink w:history="0" w:anchor="P82" w:tooltip="1) одним из следующих документов, подтверждающих в соответствии с законодательством Российской Федерации участие в специальной военной операции:">
        <w:r>
          <w:rPr>
            <w:sz w:val="20"/>
            <w:color w:val="0000ff"/>
          </w:rPr>
          <w:t xml:space="preserve">абзацах втором</w:t>
        </w:r>
      </w:hyperlink>
      <w:r>
        <w:rPr>
          <w:sz w:val="20"/>
        </w:rPr>
        <w:t xml:space="preserve"> - </w:t>
      </w:r>
      <w:hyperlink w:history="0" w:anchor="P90" w:tooltip="3) удостоверением ветерана боевых действий или удостоверением члена семьи погибшего (умершего) инвалида и ветерана боевых действий.">
        <w:r>
          <w:rPr>
            <w:sz w:val="20"/>
            <w:color w:val="0000ff"/>
          </w:rPr>
          <w:t xml:space="preserve">седьмом</w:t>
        </w:r>
      </w:hyperlink>
      <w:r>
        <w:rPr>
          <w:sz w:val="20"/>
        </w:rPr>
        <w:t xml:space="preserve"> настоящей части, Заявителем (Заявителями) должна быть предоставлена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
    <w:p>
      <w:pPr>
        <w:pStyle w:val="0"/>
        <w:spacing w:before="200" w:lineRule="auto"/>
        <w:ind w:firstLine="540"/>
        <w:jc w:val="both"/>
      </w:pPr>
      <w:r>
        <w:rPr>
          <w:sz w:val="20"/>
        </w:rPr>
        <w:t xml:space="preserve">1)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проходившим службу в войсках национальной гвардии Российской Федерации и имеющим специальное звание полиции;</w:t>
      </w:r>
    </w:p>
    <w:p>
      <w:pPr>
        <w:pStyle w:val="0"/>
        <w:jc w:val="both"/>
      </w:pPr>
      <w:r>
        <w:rPr>
          <w:sz w:val="20"/>
        </w:rPr>
        <w:t xml:space="preserve">(в ред. </w:t>
      </w:r>
      <w:hyperlink w:history="0" r:id="rId64"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Закона</w:t>
        </w:r>
      </w:hyperlink>
      <w:r>
        <w:rPr>
          <w:sz w:val="20"/>
        </w:rPr>
        <w:t xml:space="preserve"> Самарской области от 12.05.2025 N 49-ГД)</w:t>
      </w:r>
    </w:p>
    <w:p>
      <w:pPr>
        <w:pStyle w:val="0"/>
        <w:spacing w:before="200" w:lineRule="auto"/>
        <w:ind w:firstLine="540"/>
        <w:jc w:val="both"/>
      </w:pPr>
      <w:r>
        <w:rPr>
          <w:sz w:val="20"/>
        </w:rPr>
        <w:t xml:space="preserve">2) награжден орденом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w:t>
      </w:r>
    </w:p>
    <w:p>
      <w:pPr>
        <w:pStyle w:val="0"/>
        <w:jc w:val="both"/>
      </w:pPr>
      <w:r>
        <w:rPr>
          <w:sz w:val="20"/>
        </w:rPr>
        <w:t xml:space="preserve">(в ред. Законов Самарской области от 17.11.2025 </w:t>
      </w:r>
      <w:hyperlink w:history="0" r:id="rId65" w:tooltip="Закон Самарской области от 17.11.2025 N 115-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115-ГД</w:t>
        </w:r>
      </w:hyperlink>
      <w:r>
        <w:rPr>
          <w:sz w:val="20"/>
        </w:rPr>
        <w:t xml:space="preserve">, от 27.11.2025 </w:t>
      </w:r>
      <w:hyperlink w:history="0" r:id="rId66" w:tooltip="Закон Самарской области от 27.11.2025 N 119-ГД &quot;О внесении изменений в Закон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30.10.2025) {КонсультантПлюс}">
        <w:r>
          <w:rPr>
            <w:sz w:val="20"/>
            <w:color w:val="0000ff"/>
          </w:rPr>
          <w:t xml:space="preserve">N 119-ГД</w:t>
        </w:r>
      </w:hyperlink>
      <w:r>
        <w:rPr>
          <w:sz w:val="20"/>
        </w:rPr>
        <w:t xml:space="preserve">)</w:t>
      </w:r>
    </w:p>
    <w:p>
      <w:pPr>
        <w:pStyle w:val="0"/>
        <w:spacing w:before="200" w:lineRule="auto"/>
        <w:ind w:firstLine="540"/>
        <w:jc w:val="both"/>
      </w:pPr>
      <w:r>
        <w:rPr>
          <w:sz w:val="20"/>
        </w:rPr>
        <w:t xml:space="preserve">3) является ветераном боевых действий;</w:t>
      </w:r>
    </w:p>
    <w:p>
      <w:pPr>
        <w:pStyle w:val="0"/>
        <w:spacing w:before="200" w:lineRule="auto"/>
        <w:ind w:firstLine="540"/>
        <w:jc w:val="both"/>
      </w:pPr>
      <w:r>
        <w:rPr>
          <w:sz w:val="20"/>
        </w:rPr>
        <w:t xml:space="preserve">4) утратил силу. - </w:t>
      </w:r>
      <w:hyperlink w:history="0" r:id="rId67" w:tooltip="Закон Самарской области от 12.05.2025 N 49-ГД &quot;О внесении изменений в статью 9.4 Закона Самарской области &quot;О земле&quot; и статьи 1 и 2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2.04.2025) {КонсультантПлюс}">
        <w:r>
          <w:rPr>
            <w:sz w:val="20"/>
            <w:color w:val="0000ff"/>
          </w:rPr>
          <w:t xml:space="preserve">Закон</w:t>
        </w:r>
      </w:hyperlink>
      <w:r>
        <w:rPr>
          <w:sz w:val="20"/>
        </w:rPr>
        <w:t xml:space="preserve"> Самарской области от 12.05.2025 N 49-ГД.</w:t>
      </w:r>
    </w:p>
    <w:p>
      <w:pPr>
        <w:pStyle w:val="0"/>
        <w:jc w:val="both"/>
      </w:pPr>
      <w:r>
        <w:rPr>
          <w:sz w:val="20"/>
        </w:rPr>
        <w:t xml:space="preserve">(часть 2.1 введена </w:t>
      </w:r>
      <w:hyperlink w:history="0" r:id="rId68"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Законом</w:t>
        </w:r>
      </w:hyperlink>
      <w:r>
        <w:rPr>
          <w:sz w:val="20"/>
        </w:rPr>
        <w:t xml:space="preserve"> Самарской области от 10.06.2024 N 45-ГД)</w:t>
      </w:r>
    </w:p>
    <w:p>
      <w:pPr>
        <w:pStyle w:val="0"/>
        <w:spacing w:before="200" w:lineRule="auto"/>
        <w:ind w:firstLine="540"/>
        <w:jc w:val="both"/>
      </w:pPr>
      <w:r>
        <w:rPr>
          <w:sz w:val="20"/>
        </w:rPr>
        <w:t xml:space="preserve">3. Документы, указанные в </w:t>
      </w:r>
      <w:hyperlink w:history="0" w:anchor="P35" w:tooltip="1) заявление о постановке на Учет, форма которого утверждается Уполномоченным органом;">
        <w:r>
          <w:rPr>
            <w:sz w:val="20"/>
            <w:color w:val="0000ff"/>
          </w:rPr>
          <w:t xml:space="preserve">пунктах 1</w:t>
        </w:r>
      </w:hyperlink>
      <w:r>
        <w:rPr>
          <w:sz w:val="20"/>
        </w:rPr>
        <w:t xml:space="preserve"> - </w:t>
      </w:r>
      <w:hyperlink w:history="0" w:anchor="P38" w:tooltip="4) документ (документы), подтверждающий (подтверждающие) в соответствии с частью 1.1 настоящей статьи наличие у Заявителя предусмотренных в части 1 статьи 9.4 Закона Самарской области от 11 марта 2005 года N 94-ГД &quot;О земле&quot;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w:r>
          <w:rPr>
            <w:sz w:val="20"/>
            <w:color w:val="0000ff"/>
          </w:rPr>
          <w:t xml:space="preserve">4 части 1</w:t>
        </w:r>
      </w:hyperlink>
      <w:r>
        <w:rPr>
          <w:sz w:val="20"/>
        </w:rPr>
        <w:t xml:space="preserve"> и </w:t>
      </w:r>
      <w:hyperlink w:history="0" w:anchor="P62" w:tooltip="1) заявление о постановке на Учет, форма которого утверждается Уполномоченным органом;">
        <w:r>
          <w:rPr>
            <w:sz w:val="20"/>
            <w:color w:val="0000ff"/>
          </w:rPr>
          <w:t xml:space="preserve">пунктах 1</w:t>
        </w:r>
      </w:hyperlink>
      <w:r>
        <w:rPr>
          <w:sz w:val="20"/>
        </w:rPr>
        <w:t xml:space="preserve"> - </w:t>
      </w:r>
      <w:hyperlink w:history="0" w:anchor="P69" w:tooltip="6)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 погиб (умер) вследствие увечья (ранения, травмы, контузии) или заболевания, полученных им в ходе участия в специальной военной операции;">
        <w:r>
          <w:rPr>
            <w:sz w:val="20"/>
            <w:color w:val="0000ff"/>
          </w:rPr>
          <w:t xml:space="preserve">6</w:t>
        </w:r>
      </w:hyperlink>
      <w:r>
        <w:rPr>
          <w:sz w:val="20"/>
        </w:rPr>
        <w:t xml:space="preserve">, </w:t>
      </w:r>
      <w:hyperlink w:history="0" w:anchor="P75" w:tooltip="а) паспорт гражданина Российской Федерации, содержащий отметку о регистрации по месту жительства в Самарской области;">
        <w:r>
          <w:rPr>
            <w:sz w:val="20"/>
            <w:color w:val="0000ff"/>
          </w:rPr>
          <w:t xml:space="preserve">подпунктах "а"</w:t>
        </w:r>
      </w:hyperlink>
      <w:r>
        <w:rPr>
          <w:sz w:val="20"/>
        </w:rPr>
        <w:t xml:space="preserve">, </w:t>
      </w:r>
      <w:hyperlink w:history="0" w:anchor="P76" w:tooltip="б) решение суда об установлении факта проживания Заявителя (Заявителей) на территории Самарской области;">
        <w:r>
          <w:rPr>
            <w:sz w:val="20"/>
            <w:color w:val="0000ff"/>
          </w:rPr>
          <w:t xml:space="preserve">"б"</w:t>
        </w:r>
      </w:hyperlink>
      <w:r>
        <w:rPr>
          <w:sz w:val="20"/>
        </w:rPr>
        <w:t xml:space="preserve"> и </w:t>
      </w:r>
      <w:hyperlink w:history="0" w:anchor="P78" w:tooltip="г) договор (договоры) найма жилого помещения, подтверждающий (подтверждающие) факт постоянного проживания Заявителя (Заявителей) на территории Самарской области;">
        <w:r>
          <w:rPr>
            <w:sz w:val="20"/>
            <w:color w:val="0000ff"/>
          </w:rPr>
          <w:t xml:space="preserve">"г" пункта 9.1 части 2</w:t>
        </w:r>
      </w:hyperlink>
      <w:r>
        <w:rPr>
          <w:sz w:val="20"/>
        </w:rPr>
        <w:t xml:space="preserve">, а также в </w:t>
      </w:r>
      <w:hyperlink w:history="0" w:anchor="P70" w:tooltip="7) 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
        <w:r>
          <w:rPr>
            <w:sz w:val="20"/>
            <w:color w:val="0000ff"/>
          </w:rPr>
          <w:t xml:space="preserve">пункте 7 части 2</w:t>
        </w:r>
      </w:hyperlink>
      <w:r>
        <w:rPr>
          <w:sz w:val="20"/>
        </w:rPr>
        <w:t xml:space="preserve"> настоящей статьи (когда такие документы включены в перечень документов, определенный </w:t>
      </w:r>
      <w:hyperlink w:history="0" r:id="rId6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пунктами 3</w:t>
        </w:r>
      </w:hyperlink>
      <w:r>
        <w:rPr>
          <w:sz w:val="20"/>
        </w:rPr>
        <w:t xml:space="preserve">, </w:t>
      </w:r>
      <w:hyperlink w:history="0" r:id="rId7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3.1 части 6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представляются непосредственно Заявителем.</w:t>
      </w:r>
    </w:p>
    <w:p>
      <w:pPr>
        <w:pStyle w:val="0"/>
        <w:jc w:val="both"/>
      </w:pPr>
      <w:r>
        <w:rPr>
          <w:sz w:val="20"/>
        </w:rPr>
        <w:t xml:space="preserve">(в ред. </w:t>
      </w:r>
      <w:hyperlink w:history="0" r:id="rId71"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bookmarkStart w:id="101" w:name="P101"/>
    <w:bookmarkEnd w:id="101"/>
    <w:p>
      <w:pPr>
        <w:pStyle w:val="0"/>
        <w:spacing w:before="200" w:lineRule="auto"/>
        <w:ind w:firstLine="540"/>
        <w:jc w:val="both"/>
      </w:pPr>
      <w:r>
        <w:rPr>
          <w:sz w:val="20"/>
        </w:rPr>
        <w:t xml:space="preserve">4. Документы, указанные в </w:t>
      </w:r>
      <w:hyperlink w:history="0" w:anchor="P40" w:tooltip="5)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В случае отсутствия регистрации по месту жительства (пребывания) на территории Самарской области Заявителя он представляет иные документы, подтверждающие факт проживания (пребывания) на территории Самарской области: решение суда об установлении факта проживания (пребывания) на терри...">
        <w:r>
          <w:rPr>
            <w:sz w:val="20"/>
            <w:color w:val="0000ff"/>
          </w:rPr>
          <w:t xml:space="preserve">пунктах 5</w:t>
        </w:r>
      </w:hyperlink>
      <w:r>
        <w:rPr>
          <w:sz w:val="20"/>
        </w:rPr>
        <w:t xml:space="preserve"> и </w:t>
      </w:r>
      <w:hyperlink w:history="0" w:anchor="P42" w:tooltip="6)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Законом Самарской области от 11 марта 2005 года N 94-ГД &quot;О земле&quot;.">
        <w:r>
          <w:rPr>
            <w:sz w:val="20"/>
            <w:color w:val="0000ff"/>
          </w:rPr>
          <w:t xml:space="preserve">6 части 1</w:t>
        </w:r>
      </w:hyperlink>
      <w:r>
        <w:rPr>
          <w:sz w:val="20"/>
        </w:rPr>
        <w:t xml:space="preserve"> и </w:t>
      </w:r>
      <w:hyperlink w:history="0" w:anchor="P70" w:tooltip="7) 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
        <w:r>
          <w:rPr>
            <w:sz w:val="20"/>
            <w:color w:val="0000ff"/>
          </w:rPr>
          <w:t xml:space="preserve">пунктах 7</w:t>
        </w:r>
      </w:hyperlink>
      <w:r>
        <w:rPr>
          <w:sz w:val="20"/>
        </w:rPr>
        <w:t xml:space="preserve"> - </w:t>
      </w:r>
      <w:hyperlink w:history="0" w:anchor="P72" w:tooltip="9)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В случае отсутствия регистрации по месту жительства (пребывания) на территории Самарской области участника специальной военной операции Заявитель (Заявители) представляет (представляют) иные документы, подтверждающие факт проживания (пребывания) участника специальной военной операци...">
        <w:r>
          <w:rPr>
            <w:sz w:val="20"/>
            <w:color w:val="0000ff"/>
          </w:rPr>
          <w:t xml:space="preserve">9</w:t>
        </w:r>
      </w:hyperlink>
      <w:r>
        <w:rPr>
          <w:sz w:val="20"/>
        </w:rPr>
        <w:t xml:space="preserve">, </w:t>
      </w:r>
      <w:hyperlink w:history="0" w:anchor="P77" w:tooltip="в) 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
        <w:r>
          <w:rPr>
            <w:sz w:val="20"/>
            <w:color w:val="0000ff"/>
          </w:rPr>
          <w:t xml:space="preserve">подпункте "в" пункта 9.1</w:t>
        </w:r>
      </w:hyperlink>
      <w:r>
        <w:rPr>
          <w:sz w:val="20"/>
        </w:rPr>
        <w:t xml:space="preserve">, </w:t>
      </w:r>
      <w:hyperlink w:history="0" w:anchor="P80" w:tooltip="10)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Законом Самарской области от 11 марта 2005 года N 94-ГД &quot;О земле&quot;.">
        <w:r>
          <w:rPr>
            <w:sz w:val="20"/>
            <w:color w:val="0000ff"/>
          </w:rPr>
          <w:t xml:space="preserve">пункте 10 части 2</w:t>
        </w:r>
      </w:hyperlink>
      <w:r>
        <w:rPr>
          <w:sz w:val="20"/>
        </w:rPr>
        <w:t xml:space="preserve"> настоящей статьи, Уполномоченный орган запрашивает посредством единой системы межведомственного электронного взаимодействия, за исключением случаев, когда такие документы включены в перечень документов, определенный </w:t>
      </w:r>
      <w:hyperlink w:history="0" r:id="rId72"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пунктами 3</w:t>
        </w:r>
      </w:hyperlink>
      <w:r>
        <w:rPr>
          <w:sz w:val="20"/>
        </w:rPr>
        <w:t xml:space="preserve"> и </w:t>
      </w:r>
      <w:hyperlink w:history="0" r:id="rId7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3.1 части 6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При этом Заявитель вправе самостоятельно представить указанные документы.</w:t>
      </w:r>
    </w:p>
    <w:p>
      <w:pPr>
        <w:pStyle w:val="0"/>
        <w:jc w:val="both"/>
      </w:pPr>
      <w:r>
        <w:rPr>
          <w:sz w:val="20"/>
        </w:rPr>
        <w:t xml:space="preserve">(в ред. </w:t>
      </w:r>
      <w:hyperlink w:history="0" r:id="rId74"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p>
      <w:pPr>
        <w:pStyle w:val="0"/>
        <w:spacing w:before="200" w:lineRule="auto"/>
        <w:ind w:firstLine="540"/>
        <w:jc w:val="both"/>
      </w:pPr>
      <w:r>
        <w:rPr>
          <w:sz w:val="20"/>
        </w:rPr>
        <w:t xml:space="preserve">5. В случае если документы, указанные в </w:t>
      </w:r>
      <w:hyperlink w:history="0" w:anchor="P70" w:tooltip="7) 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
        <w:r>
          <w:rPr>
            <w:sz w:val="20"/>
            <w:color w:val="0000ff"/>
          </w:rPr>
          <w:t xml:space="preserve">пункте 7 части 2</w:t>
        </w:r>
      </w:hyperlink>
      <w:r>
        <w:rPr>
          <w:sz w:val="20"/>
        </w:rPr>
        <w:t xml:space="preserve"> настоящей статьи, составлены (выданы) компетентными органами иностранных государств, такие документы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pPr>
        <w:pStyle w:val="0"/>
        <w:spacing w:before="200" w:lineRule="auto"/>
        <w:ind w:firstLine="540"/>
        <w:jc w:val="both"/>
      </w:pPr>
      <w:r>
        <w:rPr>
          <w:sz w:val="20"/>
        </w:rPr>
        <w:t xml:space="preserve">6. Заявление о постановке на Учет может быть также подано через многофункциональный центр предоставления государственных и муниципальных услуг либо посредством государственной информационной системы Самарской области "Портал государственных и муниципальных услуг".</w:t>
      </w:r>
    </w:p>
    <w:p>
      <w:pPr>
        <w:pStyle w:val="0"/>
        <w:jc w:val="both"/>
      </w:pPr>
      <w:r>
        <w:rPr>
          <w:sz w:val="20"/>
        </w:rPr>
        <w:t xml:space="preserve">(в ред. </w:t>
      </w:r>
      <w:hyperlink w:history="0" r:id="rId75"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Закона</w:t>
        </w:r>
      </w:hyperlink>
      <w:r>
        <w:rPr>
          <w:sz w:val="20"/>
        </w:rPr>
        <w:t xml:space="preserve"> Самарской области от 19.03.2024 N 15-ГД)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ст. 3 (в ред. от 19.03.2024) сохраняют силу и применяются к правоотношениям, связанным с предоставлением на основании данных норм земельного участка и постановкой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соответствии с соответствующими заявлениями, поданными до вступления в силу </w:t>
            </w:r>
            <w:hyperlink w:history="0" r:id="rId76"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color w:val="392c69"/>
              </w:rPr>
              <w:t xml:space="preserve"> Самарской области от 10.06.2024 N 45-ГД в орган, осуществляющий предоставление земельных участков, постановку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hyperlink w:history="0" r:id="rId77"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w:t>
              </w:r>
            </w:hyperlink>
            <w:r>
              <w:rPr>
                <w:sz w:val="20"/>
                <w:color w:val="392c69"/>
              </w:rPr>
              <w:t xml:space="preserve"> Самарской области от 10.06.2024 N 45-ГД).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w:t>
      </w:r>
    </w:p>
    <w:p>
      <w:pPr>
        <w:pStyle w:val="0"/>
        <w:jc w:val="both"/>
      </w:pPr>
      <w:r>
        <w:rPr>
          <w:sz w:val="20"/>
        </w:rPr>
      </w:r>
    </w:p>
    <w:p>
      <w:pPr>
        <w:pStyle w:val="0"/>
        <w:ind w:firstLine="540"/>
        <w:jc w:val="both"/>
      </w:pPr>
      <w:r>
        <w:rPr>
          <w:sz w:val="20"/>
        </w:rPr>
        <w:t xml:space="preserve">1. Уполномоченный орган в день подачи заявления о постановке на Учет осуществляет его регистрацию с обязательным указанием даты и времени подачи заявления.</w:t>
      </w:r>
    </w:p>
    <w:p>
      <w:pPr>
        <w:pStyle w:val="0"/>
        <w:spacing w:before="200" w:lineRule="auto"/>
        <w:ind w:firstLine="540"/>
        <w:jc w:val="both"/>
      </w:pPr>
      <w:r>
        <w:rPr>
          <w:sz w:val="20"/>
        </w:rPr>
        <w:t xml:space="preserve">2. Уполномоченный орган в течение двух рабочих дней со дня подачи заявления о постановке на Учет проверяет соответствие представленных документов и (или) информации перечням, указанным в </w:t>
      </w:r>
      <w:hyperlink w:history="0" w:anchor="P34" w:tooltip="1. Для постановки на Учет участника специальной военной операции необходимы следующие документы:">
        <w:r>
          <w:rPr>
            <w:sz w:val="20"/>
            <w:color w:val="0000ff"/>
          </w:rPr>
          <w:t xml:space="preserve">частях 1</w:t>
        </w:r>
      </w:hyperlink>
      <w:r>
        <w:rPr>
          <w:sz w:val="20"/>
        </w:rPr>
        <w:t xml:space="preserve"> и </w:t>
      </w:r>
      <w:hyperlink w:history="0" w:anchor="P61" w:tooltip="2. Для постановки на Учет членов семей участников специальной военной операции необходимы следующие документы:">
        <w:r>
          <w:rPr>
            <w:sz w:val="20"/>
            <w:color w:val="0000ff"/>
          </w:rPr>
          <w:t xml:space="preserve">2 статьи 2</w:t>
        </w:r>
      </w:hyperlink>
      <w:r>
        <w:rPr>
          <w:sz w:val="20"/>
        </w:rPr>
        <w:t xml:space="preserve"> настоящего Закона.</w:t>
      </w:r>
    </w:p>
    <w:p>
      <w:pPr>
        <w:pStyle w:val="0"/>
        <w:spacing w:before="200" w:lineRule="auto"/>
        <w:ind w:firstLine="540"/>
        <w:jc w:val="both"/>
      </w:pPr>
      <w:r>
        <w:rPr>
          <w:sz w:val="20"/>
        </w:rPr>
        <w:t xml:space="preserve">3. Уполномоченный орган в течение пяти рабочих дней со дня регистрации заявления о постановке на Учет запрашивает посредством межведомственных запросов документы, указанные в </w:t>
      </w:r>
      <w:hyperlink w:history="0" w:anchor="P101" w:tooltip="4. Документы, указанные в пунктах 5 и 6 части 1 и пунктах 7 - 9, подпункте &quot;в&quot; пункта 9.1, пункте 10 части 2 настоящей статьи, Уполномоченный орган запрашивает посредством единой системы межведомственного электронного взаимодействия, за исключением случаев, когда такие документы включены в перечень документов, определенный пунктами 3 и 3.1 части 6 статьи 7 Федерального закона от 27 июля 2010 года N 210-ФЗ &quot;Об организации предоставления государственных и муниципальных услуг&quot;. При этом Заявитель вправе сам...">
        <w:r>
          <w:rPr>
            <w:sz w:val="20"/>
            <w:color w:val="0000ff"/>
          </w:rPr>
          <w:t xml:space="preserve">части 4 статьи 2</w:t>
        </w:r>
      </w:hyperlink>
      <w:r>
        <w:rPr>
          <w:sz w:val="20"/>
        </w:rPr>
        <w:t xml:space="preserve"> настоящего Закона.</w:t>
      </w:r>
    </w:p>
    <w:p>
      <w:pPr>
        <w:pStyle w:val="0"/>
        <w:spacing w:before="200" w:lineRule="auto"/>
        <w:ind w:firstLine="540"/>
        <w:jc w:val="both"/>
      </w:pPr>
      <w:r>
        <w:rPr>
          <w:sz w:val="20"/>
        </w:rPr>
        <w:t xml:space="preserve">4. Уполномоченный орган не позднее десяти рабочих дней со дня поступления документов и (или) сведений в порядке межведомственного информационного взаимодействия рассматривает заявление о постановке на Учет, приложенные к нему документы и принимает решение о постановке на Учет или об отказе в постановке на Учет.</w:t>
      </w:r>
    </w:p>
    <w:p>
      <w:pPr>
        <w:pStyle w:val="0"/>
        <w:spacing w:before="200" w:lineRule="auto"/>
        <w:ind w:firstLine="540"/>
        <w:jc w:val="both"/>
      </w:pPr>
      <w:r>
        <w:rPr>
          <w:sz w:val="20"/>
        </w:rPr>
        <w:t xml:space="preserve">Постановка на Учет осуществляется исходя из даты и времени подачи заявления о постановке на Учет с присвоением очередного номера.</w:t>
      </w:r>
    </w:p>
    <w:p>
      <w:pPr>
        <w:pStyle w:val="0"/>
        <w:spacing w:before="200" w:lineRule="auto"/>
        <w:ind w:firstLine="540"/>
        <w:jc w:val="both"/>
      </w:pPr>
      <w:r>
        <w:rPr>
          <w:sz w:val="20"/>
        </w:rPr>
        <w:t xml:space="preserve">Решение о постановке на Учет принимается в случае отсутствия оснований для отказа, указанных в </w:t>
      </w:r>
      <w:hyperlink w:history="0" w:anchor="P122" w:tooltip="Статья 4">
        <w:r>
          <w:rPr>
            <w:sz w:val="20"/>
            <w:color w:val="0000ff"/>
          </w:rPr>
          <w:t xml:space="preserve">статье 4</w:t>
        </w:r>
      </w:hyperlink>
      <w:r>
        <w:rPr>
          <w:sz w:val="20"/>
        </w:rPr>
        <w:t xml:space="preserve"> настоящего Закона.</w:t>
      </w:r>
    </w:p>
    <w:p>
      <w:pPr>
        <w:pStyle w:val="0"/>
        <w:spacing w:before="200" w:lineRule="auto"/>
        <w:ind w:firstLine="540"/>
        <w:jc w:val="both"/>
      </w:pPr>
      <w:r>
        <w:rPr>
          <w:sz w:val="20"/>
        </w:rPr>
        <w:t xml:space="preserve">5. На основании решения о постановке на Учет Уполномоченный орган вносит соответствующие сведения в </w:t>
      </w:r>
      <w:hyperlink w:history="0" w:anchor="P196" w:tooltip="Реестр учета граждан,">
        <w:r>
          <w:rPr>
            <w:sz w:val="20"/>
            <w:color w:val="0000ff"/>
          </w:rPr>
          <w:t xml:space="preserve">реестр</w:t>
        </w:r>
      </w:hyperlink>
      <w:r>
        <w:rPr>
          <w:sz w:val="20"/>
        </w:rPr>
        <w:t xml:space="preserve"> учета граждан, принимавших участие в специальной военной операции (членов их семей), желающих бесплатно приобрести образованные земельные участки из земель, находящихся в государственной или муниципальной собственности (далее - Реестр), по форме согласно приложению 1 к настоящему Закону с присвоением учетного номера.</w:t>
      </w:r>
    </w:p>
    <w:p>
      <w:pPr>
        <w:pStyle w:val="0"/>
        <w:spacing w:before="200" w:lineRule="auto"/>
        <w:ind w:firstLine="540"/>
        <w:jc w:val="both"/>
      </w:pPr>
      <w:r>
        <w:rPr>
          <w:sz w:val="20"/>
        </w:rPr>
        <w:t xml:space="preserve">6. В срок не позднее пяти рабочих дней со дня принятия решения о постановке на Учет Заявителя Уполномоченный орган вносит соответствующие сведения в </w:t>
      </w:r>
      <w:hyperlink w:history="0" w:anchor="P196" w:tooltip="Реестр учета граждан,">
        <w:r>
          <w:rPr>
            <w:sz w:val="20"/>
            <w:color w:val="0000ff"/>
          </w:rPr>
          <w:t xml:space="preserve">Реестр</w:t>
        </w:r>
      </w:hyperlink>
      <w:r>
        <w:rPr>
          <w:sz w:val="20"/>
        </w:rPr>
        <w:t xml:space="preserve">, а также направляет в адрес Заявителя уведомление о постановке на Учет.</w:t>
      </w:r>
    </w:p>
    <w:p>
      <w:pPr>
        <w:pStyle w:val="0"/>
        <w:jc w:val="both"/>
      </w:pPr>
      <w:r>
        <w:rPr>
          <w:sz w:val="20"/>
        </w:rPr>
        <w:t xml:space="preserve">(в ред. </w:t>
      </w:r>
      <w:hyperlink w:history="0" r:id="rId78" w:tooltip="Закон Самарской области от 10.06.2024 N 45-ГД &quot;О внесении изменений в статью 9.4 Закона Самарской области &quot;О земле&quot; и Закон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3.05.2024) {КонсультантПлюс}">
        <w:r>
          <w:rPr>
            <w:sz w:val="20"/>
            <w:color w:val="0000ff"/>
          </w:rPr>
          <w:t xml:space="preserve">Закона</w:t>
        </w:r>
      </w:hyperlink>
      <w:r>
        <w:rPr>
          <w:sz w:val="20"/>
        </w:rPr>
        <w:t xml:space="preserve"> Самарской области от 10.06.2024 N 45-ГД)</w:t>
      </w:r>
    </w:p>
    <w:p>
      <w:pPr>
        <w:pStyle w:val="0"/>
        <w:spacing w:before="200" w:lineRule="auto"/>
        <w:ind w:firstLine="540"/>
        <w:jc w:val="both"/>
      </w:pPr>
      <w:r>
        <w:rPr>
          <w:sz w:val="20"/>
        </w:rPr>
        <w:t xml:space="preserve">Уведомление о постановке на Учет направляется Уполномоченным органом Заявителю почтовым отправлением по адресу, указанному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"Портал государственных и муниципальных услуг".</w:t>
      </w:r>
    </w:p>
    <w:p>
      <w:pPr>
        <w:pStyle w:val="0"/>
        <w:jc w:val="both"/>
      </w:pPr>
      <w:r>
        <w:rPr>
          <w:sz w:val="20"/>
        </w:rPr>
        <w:t xml:space="preserve">(в ред. </w:t>
      </w:r>
      <w:hyperlink w:history="0" r:id="rId79"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Закона</w:t>
        </w:r>
      </w:hyperlink>
      <w:r>
        <w:rPr>
          <w:sz w:val="20"/>
        </w:rPr>
        <w:t xml:space="preserve"> Самарской области от 19.03.2024 N 15-ГД)</w:t>
      </w:r>
    </w:p>
    <w:p>
      <w:pPr>
        <w:pStyle w:val="0"/>
        <w:jc w:val="both"/>
      </w:pPr>
      <w:r>
        <w:rPr>
          <w:sz w:val="20"/>
        </w:rPr>
      </w:r>
    </w:p>
    <w:bookmarkStart w:id="122" w:name="P122"/>
    <w:bookmarkEnd w:id="122"/>
    <w:p>
      <w:pPr>
        <w:pStyle w:val="2"/>
        <w:outlineLvl w:val="1"/>
        <w:ind w:firstLine="540"/>
        <w:jc w:val="both"/>
      </w:pPr>
      <w:r>
        <w:rPr>
          <w:sz w:val="20"/>
        </w:rPr>
        <w:t xml:space="preserve">Статья 4</w:t>
      </w:r>
    </w:p>
    <w:p>
      <w:pPr>
        <w:pStyle w:val="0"/>
        <w:jc w:val="both"/>
      </w:pPr>
      <w:r>
        <w:rPr>
          <w:sz w:val="20"/>
        </w:rPr>
      </w:r>
    </w:p>
    <w:p>
      <w:pPr>
        <w:pStyle w:val="0"/>
        <w:ind w:firstLine="540"/>
        <w:jc w:val="both"/>
      </w:pPr>
      <w:r>
        <w:rPr>
          <w:sz w:val="20"/>
        </w:rPr>
        <w:t xml:space="preserve">1. Основаниями для принятия решения об отказе в постановке на Учет являются:</w:t>
      </w:r>
    </w:p>
    <w:p>
      <w:pPr>
        <w:pStyle w:val="0"/>
        <w:spacing w:before="200" w:lineRule="auto"/>
        <w:ind w:firstLine="540"/>
        <w:jc w:val="both"/>
      </w:pPr>
      <w:r>
        <w:rPr>
          <w:sz w:val="20"/>
        </w:rPr>
        <w:t xml:space="preserve">1) несоответствие Заявителя условиям, установленным </w:t>
      </w:r>
      <w:hyperlink w:history="0" w:anchor="P22" w:tooltip="Статья 1">
        <w:r>
          <w:rPr>
            <w:sz w:val="20"/>
            <w:color w:val="0000ff"/>
          </w:rPr>
          <w:t xml:space="preserve">статьей 1</w:t>
        </w:r>
      </w:hyperlink>
      <w:r>
        <w:rPr>
          <w:sz w:val="20"/>
        </w:rPr>
        <w:t xml:space="preserve"> настоящего Закона;</w:t>
      </w:r>
    </w:p>
    <w:p>
      <w:pPr>
        <w:pStyle w:val="0"/>
        <w:spacing w:before="200" w:lineRule="auto"/>
        <w:ind w:firstLine="540"/>
        <w:jc w:val="both"/>
      </w:pPr>
      <w:r>
        <w:rPr>
          <w:sz w:val="20"/>
        </w:rPr>
        <w:t xml:space="preserve">2) непредставление Заявителем (представление не в полном объеме) документов, обязанность по представлению которых возложена на Заявителя;</w:t>
      </w:r>
    </w:p>
    <w:p>
      <w:pPr>
        <w:pStyle w:val="0"/>
        <w:spacing w:before="200" w:lineRule="auto"/>
        <w:ind w:firstLine="540"/>
        <w:jc w:val="both"/>
      </w:pPr>
      <w:r>
        <w:rPr>
          <w:sz w:val="20"/>
        </w:rPr>
        <w:t xml:space="preserve">3) подача заявления лицом, не уполномоченным на осуществление таких действий;</w:t>
      </w:r>
    </w:p>
    <w:bookmarkStart w:id="128" w:name="P128"/>
    <w:bookmarkEnd w:id="128"/>
    <w:p>
      <w:pPr>
        <w:pStyle w:val="0"/>
        <w:spacing w:before="200" w:lineRule="auto"/>
        <w:ind w:firstLine="540"/>
        <w:jc w:val="both"/>
      </w:pPr>
      <w:r>
        <w:rPr>
          <w:sz w:val="20"/>
        </w:rPr>
        <w:t xml:space="preserve">4) приобретение Заявителем после 1 марта 2015 года земельного участка, находящегося в государственной или муниципальной собственности, в собственность бесплатно по основаниям, указанным в </w:t>
      </w:r>
      <w:hyperlink w:history="0" r:id="rId80"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статье 9</w:t>
        </w:r>
      </w:hyperlink>
      <w:r>
        <w:rPr>
          <w:sz w:val="20"/>
        </w:rPr>
        <w:t xml:space="preserve">, </w:t>
      </w:r>
      <w:hyperlink w:history="0" r:id="rId81"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статье 10.4</w:t>
        </w:r>
      </w:hyperlink>
      <w:r>
        <w:rPr>
          <w:sz w:val="20"/>
        </w:rPr>
        <w:t xml:space="preserve"> Закона Самарской области от 11 марта 2005 года N 94-ГД "О земле";</w:t>
      </w:r>
    </w:p>
    <w:p>
      <w:pPr>
        <w:pStyle w:val="0"/>
        <w:spacing w:before="200" w:lineRule="auto"/>
        <w:ind w:firstLine="540"/>
        <w:jc w:val="both"/>
      </w:pPr>
      <w:r>
        <w:rPr>
          <w:sz w:val="20"/>
        </w:rPr>
        <w:t xml:space="preserve">5) использование участником специальной военной операции или членами семьи участника специальной военной операции права на бесплатное предоставление земельного участка по основаниям, предусмотренным </w:t>
      </w:r>
      <w:hyperlink w:history="0" r:id="rId82"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статьей 9.4</w:t>
        </w:r>
      </w:hyperlink>
      <w:r>
        <w:rPr>
          <w:sz w:val="20"/>
        </w:rPr>
        <w:t xml:space="preserve"> Закона Самарской области от 11 марта 2005 года N 94-ГД "О земле", в том числе путем самостоятельного определения предполагаемых размера и местоположения земельного участка в соответствии с </w:t>
      </w:r>
      <w:hyperlink w:history="0" r:id="rId83"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частью 7 статьи 9.4</w:t>
        </w:r>
      </w:hyperlink>
      <w:r>
        <w:rPr>
          <w:sz w:val="20"/>
        </w:rPr>
        <w:t xml:space="preserve"> Закона Самарской области от 11 марта 2005 года N 94-ГД "О земле".</w:t>
      </w:r>
    </w:p>
    <w:p>
      <w:pPr>
        <w:pStyle w:val="0"/>
        <w:spacing w:before="200" w:lineRule="auto"/>
        <w:ind w:firstLine="540"/>
        <w:jc w:val="both"/>
      </w:pPr>
      <w:r>
        <w:rPr>
          <w:sz w:val="20"/>
        </w:rPr>
        <w:t xml:space="preserve">2. Если с заявлением о постановке на Учет обратилось несколько Заявителей, то наличие основания (оснований), предусмотренного (предусмотренных) в </w:t>
      </w:r>
      <w:hyperlink w:history="0" w:anchor="P128" w:tooltip="4) приобретение Заявителем после 1 марта 2015 года земельного участка, находящегося в государственной или муниципальной собственности, в собственность бесплатно по основаниям, указанным в статье 9, статье 10.4 Закона Самарской области от 11 марта 2005 года N 94-ГД &quot;О земле&quot;;">
        <w:r>
          <w:rPr>
            <w:sz w:val="20"/>
            <w:color w:val="0000ff"/>
          </w:rPr>
          <w:t xml:space="preserve">пункте 4 части 1</w:t>
        </w:r>
      </w:hyperlink>
      <w:r>
        <w:rPr>
          <w:sz w:val="20"/>
        </w:rPr>
        <w:t xml:space="preserve"> настоящей статьи, у одного из них не является основанием для принятия решения об отказе в постановке на Учет в отношении иных Заявителей.</w:t>
      </w:r>
    </w:p>
    <w:p>
      <w:pPr>
        <w:pStyle w:val="0"/>
        <w:spacing w:before="200" w:lineRule="auto"/>
        <w:ind w:firstLine="540"/>
        <w:jc w:val="both"/>
      </w:pPr>
      <w:r>
        <w:rPr>
          <w:sz w:val="20"/>
        </w:rPr>
        <w:t xml:space="preserve">3. В срок не позднее пяти рабочих дней со дня принятия решения об отказе в постановке на Учет Уполномоченный орган подготавливает соответствующее уведомление с указанием причин отказа (далее - Уведомление об отказе).</w:t>
      </w:r>
    </w:p>
    <w:p>
      <w:pPr>
        <w:pStyle w:val="0"/>
        <w:spacing w:before="200" w:lineRule="auto"/>
        <w:ind w:firstLine="540"/>
        <w:jc w:val="both"/>
      </w:pPr>
      <w:r>
        <w:rPr>
          <w:sz w:val="20"/>
        </w:rPr>
        <w:t xml:space="preserve">Уведомление об отказе не позднее двух рабочих дней со дня составления направляется Уполномоченным органом Заявителю почтовым отправлением по адресу, указанному Заявителем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"Портал государственных и муниципальных услуг".</w:t>
      </w:r>
    </w:p>
    <w:p>
      <w:pPr>
        <w:pStyle w:val="0"/>
        <w:jc w:val="both"/>
      </w:pPr>
      <w:r>
        <w:rPr>
          <w:sz w:val="20"/>
        </w:rPr>
        <w:t xml:space="preserve">(в ред. </w:t>
      </w:r>
      <w:hyperlink w:history="0" r:id="rId84"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Закона</w:t>
        </w:r>
      </w:hyperlink>
      <w:r>
        <w:rPr>
          <w:sz w:val="20"/>
        </w:rPr>
        <w:t xml:space="preserve"> Самарской области от 19.03.2024 N 15-ГД)</w:t>
      </w:r>
    </w:p>
    <w:p>
      <w:pPr>
        <w:pStyle w:val="0"/>
        <w:spacing w:before="200" w:lineRule="auto"/>
        <w:ind w:firstLine="540"/>
        <w:jc w:val="both"/>
      </w:pPr>
      <w:r>
        <w:rPr>
          <w:sz w:val="20"/>
        </w:rPr>
        <w:t xml:space="preserve">4. Решение об отказе в постановке на Учет Заявитель вправе обжаловать в суде в порядке, установленном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5</w:t>
      </w:r>
    </w:p>
    <w:p>
      <w:pPr>
        <w:pStyle w:val="0"/>
        <w:jc w:val="both"/>
      </w:pPr>
      <w:r>
        <w:rPr>
          <w:sz w:val="20"/>
        </w:rPr>
      </w:r>
    </w:p>
    <w:bookmarkStart w:id="138" w:name="P138"/>
    <w:bookmarkEnd w:id="138"/>
    <w:p>
      <w:pPr>
        <w:pStyle w:val="0"/>
        <w:ind w:firstLine="540"/>
        <w:jc w:val="both"/>
      </w:pPr>
      <w:r>
        <w:rPr>
          <w:sz w:val="20"/>
        </w:rPr>
        <w:t xml:space="preserve">1. Заявитель, поставленный на Учет, подлежит снятию с Учета Уполномоченным органом в течение пяти рабочих дней с момента установления следующих обстоятельств:</w:t>
      </w:r>
    </w:p>
    <w:p>
      <w:pPr>
        <w:pStyle w:val="0"/>
        <w:spacing w:before="200" w:lineRule="auto"/>
        <w:ind w:firstLine="540"/>
        <w:jc w:val="both"/>
      </w:pPr>
      <w:r>
        <w:rPr>
          <w:sz w:val="20"/>
        </w:rPr>
        <w:t xml:space="preserve">1) подача гражданином, в отношении которого принято решение о постановке на Учет, заявления о снятии с Учета;</w:t>
      </w:r>
    </w:p>
    <w:p>
      <w:pPr>
        <w:pStyle w:val="0"/>
        <w:spacing w:before="200" w:lineRule="auto"/>
        <w:ind w:firstLine="540"/>
        <w:jc w:val="both"/>
      </w:pPr>
      <w:r>
        <w:rPr>
          <w:sz w:val="20"/>
        </w:rPr>
        <w:t xml:space="preserve">2) использование Заявителем права на бесплатное предоставление земельного участка по основаниям, предусмотренным </w:t>
      </w:r>
      <w:hyperlink w:history="0" r:id="rId85"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статьей 9.4</w:t>
        </w:r>
      </w:hyperlink>
      <w:r>
        <w:rPr>
          <w:sz w:val="20"/>
        </w:rPr>
        <w:t xml:space="preserve"> Закона Самарской области от 11 марта 2005 года N 94-ГД "О земле", в том числе путем самостоятельного определения предполагаемых размера и местоположения земельного участка в соответствии с </w:t>
      </w:r>
      <w:hyperlink w:history="0" r:id="rId86"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частью 7 статьи 9.4</w:t>
        </w:r>
      </w:hyperlink>
      <w:r>
        <w:rPr>
          <w:sz w:val="20"/>
        </w:rPr>
        <w:t xml:space="preserve"> Закона Самарской области от 11 марта 2005 года N 94-ГД "О земле" либо приобретение Заявителем (одним из Заявителей) после 1 марта 2015 года земельного участка, находящегося в государственной или муниципальной собственности, в собственность бесплатно по основаниям, указанным в </w:t>
      </w:r>
      <w:hyperlink w:history="0" r:id="rId87"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статье 9</w:t>
        </w:r>
      </w:hyperlink>
      <w:r>
        <w:rPr>
          <w:sz w:val="20"/>
        </w:rPr>
        <w:t xml:space="preserve">, </w:t>
      </w:r>
      <w:hyperlink w:history="0" r:id="rId88"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статье 10.4</w:t>
        </w:r>
      </w:hyperlink>
      <w:r>
        <w:rPr>
          <w:sz w:val="20"/>
        </w:rPr>
        <w:t xml:space="preserve"> Закона Самарской области от 11 марта 2005 года N 94-ГД "О земле";</w:t>
      </w:r>
    </w:p>
    <w:p>
      <w:pPr>
        <w:pStyle w:val="0"/>
        <w:spacing w:before="200" w:lineRule="auto"/>
        <w:ind w:firstLine="540"/>
        <w:jc w:val="both"/>
      </w:pPr>
      <w:r>
        <w:rPr>
          <w:sz w:val="20"/>
        </w:rPr>
        <w:t xml:space="preserve">3) выявление в представленных документах недостоверных сведений;</w:t>
      </w:r>
    </w:p>
    <w:p>
      <w:pPr>
        <w:pStyle w:val="0"/>
        <w:spacing w:before="200" w:lineRule="auto"/>
        <w:ind w:firstLine="540"/>
        <w:jc w:val="both"/>
      </w:pPr>
      <w:r>
        <w:rPr>
          <w:sz w:val="20"/>
        </w:rPr>
        <w:t xml:space="preserve">4) смерть Заявителя;</w:t>
      </w:r>
    </w:p>
    <w:p>
      <w:pPr>
        <w:pStyle w:val="0"/>
        <w:spacing w:before="200" w:lineRule="auto"/>
        <w:ind w:firstLine="540"/>
        <w:jc w:val="both"/>
      </w:pPr>
      <w:r>
        <w:rPr>
          <w:sz w:val="20"/>
        </w:rPr>
        <w:t xml:space="preserve">5) составление в отношении Заявителя трех актов об отказе от выбора земельного участка, предусмотренного </w:t>
      </w:r>
      <w:hyperlink w:history="0" w:anchor="P150" w:tooltip="Статья 6">
        <w:r>
          <w:rPr>
            <w:sz w:val="20"/>
            <w:color w:val="0000ff"/>
          </w:rPr>
          <w:t xml:space="preserve">статьей 6</w:t>
        </w:r>
      </w:hyperlink>
      <w:r>
        <w:rPr>
          <w:sz w:val="20"/>
        </w:rPr>
        <w:t xml:space="preserve"> настоящего Закона;</w:t>
      </w:r>
    </w:p>
    <w:p>
      <w:pPr>
        <w:pStyle w:val="0"/>
        <w:spacing w:before="200" w:lineRule="auto"/>
        <w:ind w:firstLine="540"/>
        <w:jc w:val="both"/>
      </w:pPr>
      <w:r>
        <w:rPr>
          <w:sz w:val="20"/>
        </w:rPr>
        <w:t xml:space="preserve">6) на основании заявления Заявителя (Заявителей);</w:t>
      </w:r>
    </w:p>
    <w:p>
      <w:pPr>
        <w:pStyle w:val="0"/>
        <w:spacing w:before="200" w:lineRule="auto"/>
        <w:ind w:firstLine="540"/>
        <w:jc w:val="both"/>
      </w:pPr>
      <w:r>
        <w:rPr>
          <w:sz w:val="20"/>
        </w:rPr>
        <w:t xml:space="preserve">7) получение социальной выплаты взамен земельного участка, предоставляемого в собственность бесплатно, предусмотренное </w:t>
      </w:r>
      <w:hyperlink w:history="0" r:id="rId89" w:tooltip="Закон Самарской области от 11.03.2005 N 94-ГД (ред. от 27.11.2025) &quot;О земле&quot; (принят Самарской Губернской Думой 22.02.2005) {КонсультантПлюс}">
        <w:r>
          <w:rPr>
            <w:sz w:val="20"/>
            <w:color w:val="0000ff"/>
          </w:rPr>
          <w:t xml:space="preserve">частью 8 статьи 9.4</w:t>
        </w:r>
      </w:hyperlink>
      <w:r>
        <w:rPr>
          <w:sz w:val="20"/>
        </w:rPr>
        <w:t xml:space="preserve"> Закона Самарской области от 11 марта 2005 года N 94-ГД "О земле".</w:t>
      </w:r>
    </w:p>
    <w:p>
      <w:pPr>
        <w:pStyle w:val="0"/>
        <w:jc w:val="both"/>
      </w:pPr>
      <w:r>
        <w:rPr>
          <w:sz w:val="20"/>
        </w:rPr>
        <w:t xml:space="preserve">(п. 7 введен </w:t>
      </w:r>
      <w:hyperlink w:history="0" r:id="rId90" w:tooltip="Закон Самарской области от 29.12.2024 N 126-ГД &quot;О внесении изменений в статью 9.4 Закона Самарской области &quot;О земле&quot; и статью 5 Закона Самарской области &quot;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quot; (принят Самарской Губернской Думой 24.12.2024) {КонсультантПлюс}">
        <w:r>
          <w:rPr>
            <w:sz w:val="20"/>
            <w:color w:val="0000ff"/>
          </w:rPr>
          <w:t xml:space="preserve">Законом</w:t>
        </w:r>
      </w:hyperlink>
      <w:r>
        <w:rPr>
          <w:sz w:val="20"/>
        </w:rPr>
        <w:t xml:space="preserve"> Самарской области от 29.12.2024 N 126-ГД)</w:t>
      </w:r>
    </w:p>
    <w:p>
      <w:pPr>
        <w:pStyle w:val="0"/>
        <w:spacing w:before="200" w:lineRule="auto"/>
        <w:ind w:firstLine="540"/>
        <w:jc w:val="both"/>
      </w:pPr>
      <w:r>
        <w:rPr>
          <w:sz w:val="20"/>
        </w:rPr>
        <w:t xml:space="preserve">2. Если с заявлением о постановке на Учет обратилось несколько Заявителей, то наличие основания (оснований) для снятия с Учета, предусмотренного (предусмотренных) в </w:t>
      </w:r>
      <w:hyperlink w:history="0" w:anchor="P138" w:tooltip="1. Заявитель, поставленный на Учет, подлежит снятию с Учета Уполномоченным органом в течение пяти рабочих дней с момента установления следующих обстоятельств:">
        <w:r>
          <w:rPr>
            <w:sz w:val="20"/>
            <w:color w:val="0000ff"/>
          </w:rPr>
          <w:t xml:space="preserve">части 1</w:t>
        </w:r>
      </w:hyperlink>
      <w:r>
        <w:rPr>
          <w:sz w:val="20"/>
        </w:rPr>
        <w:t xml:space="preserve"> настоящей статьи, у одного из них не является основанием для принятия решения о снятии с Учета в отношении иных Заявителей.</w:t>
      </w:r>
    </w:p>
    <w:p>
      <w:pPr>
        <w:pStyle w:val="0"/>
        <w:spacing w:before="200" w:lineRule="auto"/>
        <w:ind w:firstLine="540"/>
        <w:jc w:val="both"/>
      </w:pPr>
      <w:r>
        <w:rPr>
          <w:sz w:val="20"/>
        </w:rPr>
        <w:t xml:space="preserve">3. Решение о снятии с Учета Заявитель вправе обжаловать в суде в порядке, установленном законодательством Российской Федерации.</w:t>
      </w:r>
    </w:p>
    <w:p>
      <w:pPr>
        <w:pStyle w:val="0"/>
        <w:jc w:val="both"/>
      </w:pPr>
      <w:r>
        <w:rPr>
          <w:sz w:val="20"/>
        </w:rPr>
      </w:r>
    </w:p>
    <w:bookmarkStart w:id="150" w:name="P150"/>
    <w:bookmarkEnd w:id="150"/>
    <w:p>
      <w:pPr>
        <w:pStyle w:val="2"/>
        <w:outlineLvl w:val="1"/>
        <w:ind w:firstLine="540"/>
        <w:jc w:val="both"/>
      </w:pPr>
      <w:r>
        <w:rPr>
          <w:sz w:val="20"/>
        </w:rPr>
        <w:t xml:space="preserve">Статья 6</w:t>
      </w:r>
    </w:p>
    <w:p>
      <w:pPr>
        <w:pStyle w:val="0"/>
        <w:jc w:val="both"/>
      </w:pPr>
      <w:r>
        <w:rPr>
          <w:sz w:val="20"/>
        </w:rPr>
      </w:r>
    </w:p>
    <w:p>
      <w:pPr>
        <w:pStyle w:val="0"/>
        <w:ind w:firstLine="540"/>
        <w:jc w:val="both"/>
      </w:pPr>
      <w:r>
        <w:rPr>
          <w:sz w:val="20"/>
        </w:rPr>
        <w:t xml:space="preserve">1. Уполномоченный орган назначает место, дату и время проведения процедуры выбора земельных участков и определяет Заявителей для участия в указанной процедуре в соответствии с очередностью, определенной учетным номером в </w:t>
      </w:r>
      <w:hyperlink w:history="0" w:anchor="P196" w:tooltip="Реестр учета граждан,">
        <w:r>
          <w:rPr>
            <w:sz w:val="20"/>
            <w:color w:val="0000ff"/>
          </w:rPr>
          <w:t xml:space="preserve">Реестре</w:t>
        </w:r>
      </w:hyperlink>
      <w:r>
        <w:rPr>
          <w:sz w:val="20"/>
        </w:rPr>
        <w:t xml:space="preserve">, в зависимости от количества земельных участков.</w:t>
      </w:r>
    </w:p>
    <w:p>
      <w:pPr>
        <w:pStyle w:val="0"/>
        <w:spacing w:before="200" w:lineRule="auto"/>
        <w:ind w:firstLine="540"/>
        <w:jc w:val="both"/>
      </w:pPr>
      <w:r>
        <w:rPr>
          <w:sz w:val="20"/>
        </w:rPr>
        <w:t xml:space="preserve">Заявители извещаются о месте, дате и времени проведения процедуры выбора земельного участка почтовым отправлением по адресу, указанному Заявителем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государственной информационной системы Самарской области "Портал государственных и муниципальных услуг". Уведомление должно быть направлено в адрес Заявителя не позднее чем за десять рабочих дней до дня проведения процедуры выбора земельного участка. Неполучение Заявителем направленного в его адрес уведомления не препятствует проведению процедуры выбора земельного участка.</w:t>
      </w:r>
    </w:p>
    <w:p>
      <w:pPr>
        <w:pStyle w:val="0"/>
        <w:jc w:val="both"/>
      </w:pPr>
      <w:r>
        <w:rPr>
          <w:sz w:val="20"/>
        </w:rPr>
        <w:t xml:space="preserve">(в ред. </w:t>
      </w:r>
      <w:hyperlink w:history="0" r:id="rId91" w:tooltip="Закон Самарской области от 19.03.2024 N 15-ГД &quot;О внесении изменений в отдельные законодательные акты Самарской области&quot; (принят Самарской Губернской Думой 27.02.2024) {КонсультантПлюс}">
        <w:r>
          <w:rPr>
            <w:sz w:val="20"/>
            <w:color w:val="0000ff"/>
          </w:rPr>
          <w:t xml:space="preserve">Закона</w:t>
        </w:r>
      </w:hyperlink>
      <w:r>
        <w:rPr>
          <w:sz w:val="20"/>
        </w:rPr>
        <w:t xml:space="preserve"> Самарской области от 19.03.2024 N 15-ГД)</w:t>
      </w:r>
    </w:p>
    <w:p>
      <w:pPr>
        <w:pStyle w:val="0"/>
        <w:spacing w:before="200" w:lineRule="auto"/>
        <w:ind w:firstLine="540"/>
        <w:jc w:val="both"/>
      </w:pPr>
      <w:r>
        <w:rPr>
          <w:sz w:val="20"/>
        </w:rPr>
        <w:t xml:space="preserve">2. Для проведения процедуры выбора земельного участка Уполномоченным органом создается комиссия.</w:t>
      </w:r>
    </w:p>
    <w:p>
      <w:pPr>
        <w:pStyle w:val="0"/>
        <w:spacing w:before="200" w:lineRule="auto"/>
        <w:ind w:firstLine="540"/>
        <w:jc w:val="both"/>
      </w:pPr>
      <w:r>
        <w:rPr>
          <w:sz w:val="20"/>
        </w:rPr>
        <w:t xml:space="preserve">Выбор земельного участка осуществляется Заявителем или его представителем из перечня земельных участков в соответствии с очередностью, определенной учетным номером в </w:t>
      </w:r>
      <w:hyperlink w:history="0" w:anchor="P196" w:tooltip="Реестр учета граждан,">
        <w:r>
          <w:rPr>
            <w:sz w:val="20"/>
            <w:color w:val="0000ff"/>
          </w:rPr>
          <w:t xml:space="preserve">Реестре</w:t>
        </w:r>
      </w:hyperlink>
      <w:r>
        <w:rPr>
          <w:sz w:val="20"/>
        </w:rPr>
        <w:t xml:space="preserve">, и оформляется </w:t>
      </w:r>
      <w:hyperlink w:history="0" w:anchor="P232" w:tooltip="Акт N _______">
        <w:r>
          <w:rPr>
            <w:sz w:val="20"/>
            <w:color w:val="0000ff"/>
          </w:rPr>
          <w:t xml:space="preserve">актом</w:t>
        </w:r>
      </w:hyperlink>
      <w:r>
        <w:rPr>
          <w:sz w:val="20"/>
        </w:rPr>
        <w:t xml:space="preserve"> о выборе земельного участка по форме согласно приложению 2 к настоящему Закону, который подписывается Заявителем или его представителем и членами комиссии.</w:t>
      </w:r>
    </w:p>
    <w:p>
      <w:pPr>
        <w:pStyle w:val="0"/>
        <w:spacing w:before="200" w:lineRule="auto"/>
        <w:ind w:firstLine="540"/>
        <w:jc w:val="both"/>
      </w:pPr>
      <w:r>
        <w:rPr>
          <w:sz w:val="20"/>
        </w:rPr>
        <w:t xml:space="preserve">В случае если на Учете стоят несколько членов семьи участника специальной военной операции, выбор земельного участка считается согласованным при наличии согласия всех Заявителей.</w:t>
      </w:r>
    </w:p>
    <w:p>
      <w:pPr>
        <w:pStyle w:val="0"/>
        <w:spacing w:before="200" w:lineRule="auto"/>
        <w:ind w:firstLine="540"/>
        <w:jc w:val="both"/>
      </w:pPr>
      <w:r>
        <w:rPr>
          <w:sz w:val="20"/>
        </w:rPr>
        <w:t xml:space="preserve">Одновременно с подписанием акта о выборе земельного участка Заявитель или его представитель подписывает </w:t>
      </w:r>
      <w:hyperlink w:history="0" w:anchor="P309" w:tooltip="Заявление">
        <w:r>
          <w:rPr>
            <w:sz w:val="20"/>
            <w:color w:val="0000ff"/>
          </w:rPr>
          <w:t xml:space="preserve">заявление</w:t>
        </w:r>
      </w:hyperlink>
      <w:r>
        <w:rPr>
          <w:sz w:val="20"/>
        </w:rPr>
        <w:t xml:space="preserve"> о предоставлении выбранного земельного участка согласно приложению 3 к настоящему Закону.</w:t>
      </w:r>
    </w:p>
    <w:p>
      <w:pPr>
        <w:pStyle w:val="0"/>
        <w:spacing w:before="200" w:lineRule="auto"/>
        <w:ind w:firstLine="540"/>
        <w:jc w:val="both"/>
      </w:pPr>
      <w:r>
        <w:rPr>
          <w:sz w:val="20"/>
        </w:rPr>
        <w:t xml:space="preserve">3. Заявление о предоставлении земельного участка в течение трех рабочих дней с приложением необходимых документов перенаправляется в орган, осуществляющий распоряжение земельными участками.</w:t>
      </w:r>
    </w:p>
    <w:p>
      <w:pPr>
        <w:pStyle w:val="0"/>
        <w:spacing w:before="200" w:lineRule="auto"/>
        <w:ind w:firstLine="540"/>
        <w:jc w:val="both"/>
      </w:pPr>
      <w:r>
        <w:rPr>
          <w:sz w:val="20"/>
        </w:rPr>
        <w:t xml:space="preserve">4. В течение семи рабочих дней после принятия решения о предоставлении земельного участка орган, осуществляющий распоряжение земельными участками, направляет копию решения в Уполномоченный орган.</w:t>
      </w:r>
    </w:p>
    <w:p>
      <w:pPr>
        <w:pStyle w:val="0"/>
        <w:spacing w:before="200" w:lineRule="auto"/>
        <w:ind w:firstLine="540"/>
        <w:jc w:val="both"/>
      </w:pPr>
      <w:r>
        <w:rPr>
          <w:sz w:val="20"/>
        </w:rPr>
        <w:t xml:space="preserve">5. В течение трех рабочих дней после получения решения о предоставлении земельного участка Уполномоченный орган снимает Заявителя (Заявителей) с Учета. Датой снятия Заявителя (Заявителей) с Учета является дата принятия решения о предоставлении Заявителю (Заявителям) бесплатно в собственность земельного участка.</w:t>
      </w:r>
    </w:p>
    <w:p>
      <w:pPr>
        <w:pStyle w:val="0"/>
        <w:spacing w:before="200" w:lineRule="auto"/>
        <w:ind w:firstLine="540"/>
        <w:jc w:val="both"/>
      </w:pPr>
      <w:r>
        <w:rPr>
          <w:sz w:val="20"/>
        </w:rPr>
        <w:t xml:space="preserve">6. Отказ Заявителя от выбора земельного участка (отказ от подписания акта о выборе земельного участка) или неприбытие Заявителя для участия в процедуре выбора земельного участка оформляется соответствующим </w:t>
      </w:r>
      <w:hyperlink w:history="0" w:anchor="P384" w:tooltip="Акт N _______">
        <w:r>
          <w:rPr>
            <w:sz w:val="20"/>
            <w:color w:val="0000ff"/>
          </w:rPr>
          <w:t xml:space="preserve">актом</w:t>
        </w:r>
      </w:hyperlink>
      <w:r>
        <w:rPr>
          <w:sz w:val="20"/>
        </w:rPr>
        <w:t xml:space="preserve"> (далее - Акт об отказе) согласно приложению 4 к настоящему Закону.</w:t>
      </w:r>
    </w:p>
    <w:p>
      <w:pPr>
        <w:pStyle w:val="0"/>
        <w:spacing w:before="200" w:lineRule="auto"/>
        <w:ind w:firstLine="540"/>
        <w:jc w:val="both"/>
      </w:pPr>
      <w:r>
        <w:rPr>
          <w:sz w:val="20"/>
        </w:rPr>
        <w:t xml:space="preserve">В случае если на Учете стоят несколько членов семьи участника специальной военной операции, Акт об отказе составляется в случае отказа от выбора земельного участка хотя бы одного из Заявителей или неприбытия для участия в процедуре выбора земельного участка хотя бы одного из Заявителей.</w:t>
      </w:r>
    </w:p>
    <w:p>
      <w:pPr>
        <w:pStyle w:val="0"/>
        <w:spacing w:before="200" w:lineRule="auto"/>
        <w:ind w:firstLine="540"/>
        <w:jc w:val="both"/>
      </w:pPr>
      <w:r>
        <w:rPr>
          <w:sz w:val="20"/>
        </w:rPr>
        <w:t xml:space="preserve">7. В случае если в отношении Заявителя составлен Акт об отказе, Заявитель может участвовать в процедуре выбора земельного участка еще два раза в соответствии с очередностью, определенной учетным номером Заявителя в Реестре.</w:t>
      </w:r>
    </w:p>
    <w:p>
      <w:pPr>
        <w:pStyle w:val="0"/>
        <w:spacing w:before="200" w:lineRule="auto"/>
        <w:ind w:firstLine="540"/>
        <w:jc w:val="both"/>
      </w:pPr>
      <w:r>
        <w:rPr>
          <w:sz w:val="20"/>
        </w:rPr>
        <w:t xml:space="preserve">8. В случае если в отношении Заявителя составлено три </w:t>
      </w:r>
      <w:hyperlink w:history="0" w:anchor="P384" w:tooltip="Акт N _______">
        <w:r>
          <w:rPr>
            <w:sz w:val="20"/>
            <w:color w:val="0000ff"/>
          </w:rPr>
          <w:t xml:space="preserve">Акта</w:t>
        </w:r>
      </w:hyperlink>
      <w:r>
        <w:rPr>
          <w:sz w:val="20"/>
        </w:rPr>
        <w:t xml:space="preserve"> об отказе, Заявитель решением Уполномоченного органа снимается с Учета.</w:t>
      </w:r>
    </w:p>
    <w:p>
      <w:pPr>
        <w:pStyle w:val="0"/>
        <w:spacing w:before="200" w:lineRule="auto"/>
        <w:ind w:firstLine="540"/>
        <w:jc w:val="both"/>
      </w:pPr>
      <w:r>
        <w:rPr>
          <w:sz w:val="20"/>
        </w:rPr>
        <w:t xml:space="preserve">Снятие с Учета в данном случае не лишает Заявителя права на повторное обращение в Уполномоченный орган с заявлением о постановке на Учет на общих основаниях в соответствии с настоящим Законом.</w:t>
      </w:r>
    </w:p>
    <w:p>
      <w:pPr>
        <w:pStyle w:val="0"/>
        <w:jc w:val="both"/>
      </w:pPr>
      <w:r>
        <w:rPr>
          <w:sz w:val="20"/>
        </w:rPr>
      </w:r>
    </w:p>
    <w:p>
      <w:pPr>
        <w:pStyle w:val="2"/>
        <w:outlineLvl w:val="1"/>
        <w:ind w:firstLine="540"/>
        <w:jc w:val="both"/>
      </w:pPr>
      <w:r>
        <w:rPr>
          <w:sz w:val="20"/>
        </w:rPr>
        <w:t xml:space="preserve">Статья 7</w:t>
      </w:r>
    </w:p>
    <w:p>
      <w:pPr>
        <w:pStyle w:val="0"/>
        <w:jc w:val="both"/>
      </w:pPr>
      <w:r>
        <w:rPr>
          <w:sz w:val="20"/>
        </w:rPr>
      </w:r>
    </w:p>
    <w:p>
      <w:pPr>
        <w:pStyle w:val="0"/>
        <w:ind w:firstLine="540"/>
        <w:jc w:val="both"/>
      </w:pPr>
      <w:r>
        <w:rPr>
          <w:sz w:val="20"/>
        </w:rPr>
        <w:t xml:space="preserve">Уполномоченный орган в срок до второго числа месяца, следующего за отчетным кварталом, представляет Реестр в министерство социально-демографической и семейной политики Самарской области. Министерство социально-демографической и семейной политики Самарской области не позднее 15-го числа месяца, следующего за отчетным кварталом, направляет Единый реестр учета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в разрезе муниципальных образований в министерство имущественных отношений Самарской области.</w:t>
      </w:r>
    </w:p>
    <w:p>
      <w:pPr>
        <w:pStyle w:val="0"/>
        <w:jc w:val="both"/>
      </w:pPr>
      <w:r>
        <w:rPr>
          <w:sz w:val="20"/>
        </w:rPr>
      </w:r>
    </w:p>
    <w:p>
      <w:pPr>
        <w:pStyle w:val="2"/>
        <w:outlineLvl w:val="1"/>
        <w:ind w:firstLine="540"/>
        <w:jc w:val="both"/>
      </w:pPr>
      <w:r>
        <w:rPr>
          <w:sz w:val="20"/>
        </w:rPr>
        <w:t xml:space="preserve">Статья 8</w:t>
      </w:r>
    </w:p>
    <w:p>
      <w:pPr>
        <w:pStyle w:val="0"/>
        <w:jc w:val="both"/>
      </w:pPr>
      <w:r>
        <w:rPr>
          <w:sz w:val="20"/>
        </w:rPr>
      </w:r>
    </w:p>
    <w:p>
      <w:pPr>
        <w:pStyle w:val="0"/>
        <w:ind w:firstLine="540"/>
        <w:jc w:val="both"/>
      </w:pPr>
      <w:r>
        <w:rPr>
          <w:sz w:val="20"/>
        </w:rPr>
        <w:t xml:space="preserve">Настоящий Закон вступает в силу с 12 марта 2024 года.</w:t>
      </w:r>
    </w:p>
    <w:p>
      <w:pPr>
        <w:pStyle w:val="0"/>
        <w:jc w:val="both"/>
      </w:pPr>
      <w:r>
        <w:rPr>
          <w:sz w:val="20"/>
        </w:rPr>
      </w:r>
    </w:p>
    <w:p>
      <w:pPr>
        <w:pStyle w:val="0"/>
        <w:jc w:val="right"/>
      </w:pPr>
      <w:r>
        <w:rPr>
          <w:sz w:val="20"/>
        </w:rPr>
        <w:t xml:space="preserve">И.о. Губернатора Самарской области</w:t>
      </w:r>
    </w:p>
    <w:p>
      <w:pPr>
        <w:pStyle w:val="0"/>
        <w:jc w:val="right"/>
      </w:pPr>
      <w:r>
        <w:rPr>
          <w:sz w:val="20"/>
        </w:rPr>
        <w:t xml:space="preserve">Ю.А.РОЖИН</w:t>
      </w:r>
    </w:p>
    <w:p>
      <w:pPr>
        <w:pStyle w:val="0"/>
      </w:pPr>
      <w:r>
        <w:rPr>
          <w:sz w:val="20"/>
        </w:rPr>
        <w:t xml:space="preserve">8 февраля 2024 года</w:t>
      </w:r>
    </w:p>
    <w:p>
      <w:pPr>
        <w:pStyle w:val="0"/>
        <w:spacing w:before="200" w:lineRule="auto"/>
      </w:pPr>
      <w:r>
        <w:rPr>
          <w:sz w:val="20"/>
        </w:rPr>
        <w:t xml:space="preserve">N 3-ГД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Закону</w:t>
      </w:r>
    </w:p>
    <w:p>
      <w:pPr>
        <w:pStyle w:val="0"/>
        <w:jc w:val="right"/>
      </w:pPr>
      <w:r>
        <w:rPr>
          <w:sz w:val="20"/>
        </w:rPr>
        <w:t xml:space="preserve">Самарской области</w:t>
      </w:r>
    </w:p>
    <w:p>
      <w:pPr>
        <w:pStyle w:val="0"/>
        <w:jc w:val="right"/>
      </w:pPr>
      <w:r>
        <w:rPr>
          <w:sz w:val="20"/>
        </w:rPr>
        <w:t xml:space="preserve">"О порядке постановки на учет граждан,</w:t>
      </w:r>
    </w:p>
    <w:p>
      <w:pPr>
        <w:pStyle w:val="0"/>
        <w:jc w:val="right"/>
      </w:pPr>
      <w:r>
        <w:rPr>
          <w:sz w:val="20"/>
        </w:rPr>
        <w:t xml:space="preserve">принимавших участие в специальной</w:t>
      </w:r>
    </w:p>
    <w:p>
      <w:pPr>
        <w:pStyle w:val="0"/>
        <w:jc w:val="right"/>
      </w:pPr>
      <w:r>
        <w:rPr>
          <w:sz w:val="20"/>
        </w:rPr>
        <w:t xml:space="preserve">военной операции (членов их семей),</w:t>
      </w:r>
    </w:p>
    <w:p>
      <w:pPr>
        <w:pStyle w:val="0"/>
        <w:jc w:val="right"/>
      </w:pPr>
      <w:r>
        <w:rPr>
          <w:sz w:val="20"/>
        </w:rPr>
        <w:t xml:space="preserve">имеющих право на бесплатное приобретение</w:t>
      </w:r>
    </w:p>
    <w:p>
      <w:pPr>
        <w:pStyle w:val="0"/>
        <w:jc w:val="right"/>
      </w:pPr>
      <w:r>
        <w:rPr>
          <w:sz w:val="20"/>
        </w:rPr>
        <w:t xml:space="preserve">земельных участков из земель,</w:t>
      </w:r>
    </w:p>
    <w:p>
      <w:pPr>
        <w:pStyle w:val="0"/>
        <w:jc w:val="right"/>
      </w:pPr>
      <w:r>
        <w:rPr>
          <w:sz w:val="20"/>
        </w:rPr>
        <w:t xml:space="preserve">находящихся в государственной или</w:t>
      </w:r>
    </w:p>
    <w:p>
      <w:pPr>
        <w:pStyle w:val="0"/>
        <w:jc w:val="right"/>
      </w:pPr>
      <w:r>
        <w:rPr>
          <w:sz w:val="20"/>
        </w:rPr>
        <w:t xml:space="preserve">муниципальной собственности"</w:t>
      </w:r>
    </w:p>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196" w:name="P196"/>
          <w:bookmarkEnd w:id="196"/>
          <w:p>
            <w:pPr>
              <w:pStyle w:val="0"/>
              <w:jc w:val="center"/>
            </w:pPr>
            <w:r>
              <w:rPr>
                <w:sz w:val="20"/>
              </w:rPr>
              <w:t xml:space="preserve">Реестр учета граждан,</w:t>
            </w:r>
          </w:p>
          <w:p>
            <w:pPr>
              <w:pStyle w:val="0"/>
              <w:jc w:val="center"/>
            </w:pPr>
            <w:r>
              <w:rPr>
                <w:sz w:val="20"/>
              </w:rPr>
              <w:t xml:space="preserve">принимавших участие в специальной военной операции (членов их семей), желающих бесплатно приобрести образованные земельные участки из земель, находящихся в государственной или муниципальной собственности</w:t>
            </w:r>
          </w:p>
          <w:p>
            <w:pPr>
              <w:pStyle w:val="0"/>
              <w:jc w:val="center"/>
            </w:pPr>
            <w:r>
              <w:rPr>
                <w:sz w:val="20"/>
              </w:rPr>
              <w:t xml:space="preserve">по __________________________________________________</w:t>
            </w:r>
          </w:p>
        </w:tc>
      </w:tr>
      <w:tr>
        <w:tc>
          <w:tcPr>
            <w:tcW w:w="9014" w:type="dxa"/>
            <w:tcBorders>
              <w:top w:val="nil"/>
              <w:left w:val="nil"/>
              <w:bottom w:val="nil"/>
              <w:right w:val="nil"/>
            </w:tcBorders>
          </w:tcPr>
          <w:p>
            <w:pPr>
              <w:pStyle w:val="0"/>
              <w:jc w:val="center"/>
            </w:pPr>
            <w:r>
              <w:rPr>
                <w:sz w:val="20"/>
              </w:rPr>
              <w:t xml:space="preserve">(наименование городского округа (муниципального района)</w:t>
            </w:r>
          </w:p>
          <w:p>
            <w:pPr>
              <w:pStyle w:val="0"/>
              <w:jc w:val="center"/>
            </w:pPr>
            <w:r>
              <w:rPr>
                <w:sz w:val="20"/>
              </w:rPr>
              <w:t xml:space="preserve">Самарской области)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191"/>
        <w:gridCol w:w="1644"/>
        <w:gridCol w:w="1247"/>
        <w:gridCol w:w="1077"/>
        <w:gridCol w:w="1191"/>
        <w:gridCol w:w="1417"/>
      </w:tblGrid>
      <w:tr>
        <w:tc>
          <w:tcPr>
            <w:tcW w:w="1247" w:type="dxa"/>
          </w:tcPr>
          <w:p>
            <w:pPr>
              <w:pStyle w:val="0"/>
              <w:jc w:val="center"/>
            </w:pPr>
            <w:r>
              <w:rPr>
                <w:sz w:val="20"/>
              </w:rPr>
              <w:t xml:space="preserve">Фамилия, имя, отчество</w:t>
            </w:r>
          </w:p>
        </w:tc>
        <w:tc>
          <w:tcPr>
            <w:tcW w:w="1191" w:type="dxa"/>
          </w:tcPr>
          <w:p>
            <w:pPr>
              <w:pStyle w:val="0"/>
              <w:jc w:val="center"/>
            </w:pPr>
            <w:r>
              <w:rPr>
                <w:sz w:val="20"/>
              </w:rPr>
              <w:t xml:space="preserve">Дата рождения (день, месяц, год)</w:t>
            </w:r>
          </w:p>
        </w:tc>
        <w:tc>
          <w:tcPr>
            <w:tcW w:w="1644" w:type="dxa"/>
          </w:tcPr>
          <w:p>
            <w:pPr>
              <w:pStyle w:val="0"/>
              <w:jc w:val="center"/>
            </w:pPr>
            <w:r>
              <w:rPr>
                <w:sz w:val="20"/>
              </w:rPr>
              <w:t xml:space="preserve">Наименование, реквизиты документа, удостоверяющего личность</w:t>
            </w:r>
          </w:p>
        </w:tc>
        <w:tc>
          <w:tcPr>
            <w:tcW w:w="1247" w:type="dxa"/>
          </w:tcPr>
          <w:p>
            <w:pPr>
              <w:pStyle w:val="0"/>
              <w:jc w:val="center"/>
            </w:pPr>
            <w:r>
              <w:rPr>
                <w:sz w:val="20"/>
              </w:rPr>
              <w:t xml:space="preserve">Адрес постоянного места жительства</w:t>
            </w:r>
          </w:p>
        </w:tc>
        <w:tc>
          <w:tcPr>
            <w:tcW w:w="1077" w:type="dxa"/>
          </w:tcPr>
          <w:p>
            <w:pPr>
              <w:pStyle w:val="0"/>
              <w:jc w:val="center"/>
            </w:pPr>
            <w:r>
              <w:rPr>
                <w:sz w:val="20"/>
              </w:rPr>
              <w:t xml:space="preserve">Номер по реестру</w:t>
            </w:r>
          </w:p>
        </w:tc>
        <w:tc>
          <w:tcPr>
            <w:tcW w:w="1191" w:type="dxa"/>
          </w:tcPr>
          <w:p>
            <w:pPr>
              <w:pStyle w:val="0"/>
              <w:jc w:val="center"/>
            </w:pPr>
            <w:r>
              <w:rPr>
                <w:sz w:val="20"/>
              </w:rPr>
              <w:t xml:space="preserve">Дата и время подачи заявления о постановке на учет</w:t>
            </w:r>
          </w:p>
        </w:tc>
        <w:tc>
          <w:tcPr>
            <w:tcW w:w="1417" w:type="dxa"/>
          </w:tcPr>
          <w:p>
            <w:pPr>
              <w:pStyle w:val="0"/>
              <w:jc w:val="center"/>
            </w:pPr>
            <w:r>
              <w:rPr>
                <w:sz w:val="20"/>
              </w:rPr>
              <w:t xml:space="preserve">Наименование и реквизиты документа о постановке заявителя на учет</w:t>
            </w:r>
          </w:p>
        </w:tc>
      </w:tr>
      <w:tr>
        <w:tc>
          <w:tcPr>
            <w:tcW w:w="1247" w:type="dxa"/>
          </w:tcPr>
          <w:p>
            <w:pPr>
              <w:pStyle w:val="0"/>
              <w:jc w:val="center"/>
            </w:pPr>
            <w:r>
              <w:rPr>
                <w:sz w:val="20"/>
              </w:rPr>
              <w:t xml:space="preserve">1</w:t>
            </w:r>
          </w:p>
        </w:tc>
        <w:tc>
          <w:tcPr>
            <w:tcW w:w="1191" w:type="dxa"/>
          </w:tcPr>
          <w:p>
            <w:pPr>
              <w:pStyle w:val="0"/>
              <w:jc w:val="center"/>
            </w:pPr>
            <w:r>
              <w:rPr>
                <w:sz w:val="20"/>
              </w:rPr>
              <w:t xml:space="preserve">2</w:t>
            </w:r>
          </w:p>
        </w:tc>
        <w:tc>
          <w:tcPr>
            <w:tcW w:w="1644" w:type="dxa"/>
          </w:tcPr>
          <w:p>
            <w:pPr>
              <w:pStyle w:val="0"/>
              <w:jc w:val="center"/>
            </w:pPr>
            <w:r>
              <w:rPr>
                <w:sz w:val="20"/>
              </w:rPr>
              <w:t xml:space="preserve">3</w:t>
            </w:r>
          </w:p>
        </w:tc>
        <w:tc>
          <w:tcPr>
            <w:tcW w:w="1247" w:type="dxa"/>
          </w:tcPr>
          <w:p>
            <w:pPr>
              <w:pStyle w:val="0"/>
              <w:jc w:val="center"/>
            </w:pPr>
            <w:r>
              <w:rPr>
                <w:sz w:val="20"/>
              </w:rPr>
              <w:t xml:space="preserve">4</w:t>
            </w:r>
          </w:p>
        </w:tc>
        <w:tc>
          <w:tcPr>
            <w:tcW w:w="1077" w:type="dxa"/>
          </w:tcPr>
          <w:p>
            <w:pPr>
              <w:pStyle w:val="0"/>
              <w:jc w:val="center"/>
            </w:pPr>
            <w:r>
              <w:rPr>
                <w:sz w:val="20"/>
              </w:rPr>
              <w:t xml:space="preserve">5</w:t>
            </w:r>
          </w:p>
        </w:tc>
        <w:tc>
          <w:tcPr>
            <w:tcW w:w="1191" w:type="dxa"/>
          </w:tcPr>
          <w:p>
            <w:pPr>
              <w:pStyle w:val="0"/>
              <w:jc w:val="center"/>
            </w:pPr>
            <w:r>
              <w:rPr>
                <w:sz w:val="20"/>
              </w:rPr>
              <w:t xml:space="preserve">6</w:t>
            </w:r>
          </w:p>
        </w:tc>
        <w:tc>
          <w:tcPr>
            <w:tcW w:w="1417" w:type="dxa"/>
          </w:tcPr>
          <w:p>
            <w:pPr>
              <w:pStyle w:val="0"/>
              <w:jc w:val="center"/>
            </w:pPr>
            <w:r>
              <w:rPr>
                <w:sz w:val="20"/>
              </w:rPr>
              <w:t xml:space="preserve">7</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w:t>
      </w:r>
    </w:p>
    <w:p>
      <w:pPr>
        <w:pStyle w:val="0"/>
        <w:jc w:val="right"/>
      </w:pPr>
      <w:r>
        <w:rPr>
          <w:sz w:val="20"/>
        </w:rPr>
        <w:t xml:space="preserve">Самарской области</w:t>
      </w:r>
    </w:p>
    <w:p>
      <w:pPr>
        <w:pStyle w:val="0"/>
        <w:jc w:val="right"/>
      </w:pPr>
      <w:r>
        <w:rPr>
          <w:sz w:val="20"/>
        </w:rPr>
        <w:t xml:space="preserve">"О порядке постановки на учет граждан,</w:t>
      </w:r>
    </w:p>
    <w:p>
      <w:pPr>
        <w:pStyle w:val="0"/>
        <w:jc w:val="right"/>
      </w:pPr>
      <w:r>
        <w:rPr>
          <w:sz w:val="20"/>
        </w:rPr>
        <w:t xml:space="preserve">принимавших участие в специальной</w:t>
      </w:r>
    </w:p>
    <w:p>
      <w:pPr>
        <w:pStyle w:val="0"/>
        <w:jc w:val="right"/>
      </w:pPr>
      <w:r>
        <w:rPr>
          <w:sz w:val="20"/>
        </w:rPr>
        <w:t xml:space="preserve">военной операции (членов их семей),</w:t>
      </w:r>
    </w:p>
    <w:p>
      <w:pPr>
        <w:pStyle w:val="0"/>
        <w:jc w:val="right"/>
      </w:pPr>
      <w:r>
        <w:rPr>
          <w:sz w:val="20"/>
        </w:rPr>
        <w:t xml:space="preserve">имеющих право на бесплатное приобретение</w:t>
      </w:r>
    </w:p>
    <w:p>
      <w:pPr>
        <w:pStyle w:val="0"/>
        <w:jc w:val="right"/>
      </w:pPr>
      <w:r>
        <w:rPr>
          <w:sz w:val="20"/>
        </w:rPr>
        <w:t xml:space="preserve">земельных участков из земель,</w:t>
      </w:r>
    </w:p>
    <w:p>
      <w:pPr>
        <w:pStyle w:val="0"/>
        <w:jc w:val="right"/>
      </w:pPr>
      <w:r>
        <w:rPr>
          <w:sz w:val="20"/>
        </w:rPr>
        <w:t xml:space="preserve">находящихся в государственной или</w:t>
      </w:r>
    </w:p>
    <w:p>
      <w:pPr>
        <w:pStyle w:val="0"/>
        <w:jc w:val="right"/>
      </w:pPr>
      <w:r>
        <w:rPr>
          <w:sz w:val="20"/>
        </w:rPr>
        <w:t xml:space="preserve">муниципальной собственности"</w:t>
      </w:r>
    </w:p>
    <w:p>
      <w:pPr>
        <w:pStyle w:val="0"/>
        <w:jc w:val="both"/>
      </w:pPr>
      <w:r>
        <w:rPr>
          <w:sz w:val="20"/>
        </w:rPr>
      </w:r>
    </w:p>
    <w:tbl>
      <w:tblPr>
        <w:tblInd w:w="0" w:type="dxa"/>
        <w:tblLayout w:type="fixed"/>
        <w:tblCellMar>
          <w:top w:w="102" w:type="dxa"/>
          <w:left w:w="62" w:type="dxa"/>
          <w:bottom w:w="102" w:type="dxa"/>
          <w:right w:w="62" w:type="dxa"/>
        </w:tblCellMar>
      </w:tblPr>
      <w:tblGrid>
        <w:gridCol w:w="929"/>
        <w:gridCol w:w="480"/>
        <w:gridCol w:w="1110"/>
        <w:gridCol w:w="554"/>
        <w:gridCol w:w="375"/>
        <w:gridCol w:w="435"/>
        <w:gridCol w:w="1096"/>
        <w:gridCol w:w="1545"/>
        <w:gridCol w:w="359"/>
        <w:gridCol w:w="2131"/>
      </w:tblGrid>
      <w:tr>
        <w:tc>
          <w:tcPr>
            <w:gridSpan w:val="10"/>
            <w:tcW w:w="9014" w:type="dxa"/>
            <w:tcBorders>
              <w:top w:val="nil"/>
              <w:left w:val="nil"/>
              <w:bottom w:val="nil"/>
              <w:right w:val="nil"/>
            </w:tcBorders>
          </w:tcPr>
          <w:bookmarkStart w:id="232" w:name="P232"/>
          <w:bookmarkEnd w:id="232"/>
          <w:p>
            <w:pPr>
              <w:pStyle w:val="0"/>
              <w:jc w:val="center"/>
            </w:pPr>
            <w:r>
              <w:rPr>
                <w:sz w:val="20"/>
              </w:rPr>
              <w:t xml:space="preserve">Акт N _______</w:t>
            </w:r>
          </w:p>
          <w:p>
            <w:pPr>
              <w:pStyle w:val="0"/>
              <w:jc w:val="center"/>
            </w:pPr>
            <w:r>
              <w:rPr>
                <w:sz w:val="20"/>
              </w:rPr>
              <w:t xml:space="preserve">о выборе образованного земельного участка из земель, находящихся в государственной или муниципальной собственности, на территории</w:t>
            </w:r>
          </w:p>
        </w:tc>
      </w:tr>
      <w:tr>
        <w:tc>
          <w:tcPr>
            <w:gridSpan w:val="10"/>
            <w:tcW w:w="9014" w:type="dxa"/>
            <w:tcBorders>
              <w:top w:val="nil"/>
              <w:left w:val="nil"/>
              <w:bottom w:val="single" w:sz="4"/>
              <w:right w:val="nil"/>
            </w:tcBorders>
          </w:tcPr>
          <w:p>
            <w:pPr>
              <w:pStyle w:val="0"/>
            </w:pPr>
            <w:r>
              <w:rPr>
                <w:sz w:val="20"/>
              </w:rPr>
            </w:r>
          </w:p>
        </w:tc>
      </w:tr>
      <w:tr>
        <w:tc>
          <w:tcPr>
            <w:gridSpan w:val="10"/>
            <w:tcW w:w="9014" w:type="dxa"/>
            <w:tcBorders>
              <w:top w:val="single" w:sz="4"/>
              <w:left w:val="nil"/>
              <w:bottom w:val="nil"/>
              <w:right w:val="nil"/>
            </w:tcBorders>
          </w:tcPr>
          <w:p>
            <w:pPr>
              <w:pStyle w:val="0"/>
              <w:jc w:val="center"/>
            </w:pPr>
            <w:r>
              <w:rPr>
                <w:sz w:val="20"/>
              </w:rPr>
              <w:t xml:space="preserve">(наименование муниципального образования)</w:t>
            </w:r>
          </w:p>
        </w:tc>
      </w:tr>
      <w:tr>
        <w:tc>
          <w:tcPr>
            <w:gridSpan w:val="10"/>
            <w:tcW w:w="9014" w:type="dxa"/>
            <w:tcBorders>
              <w:top w:val="nil"/>
              <w:left w:val="nil"/>
              <w:bottom w:val="nil"/>
              <w:right w:val="nil"/>
            </w:tcBorders>
          </w:tcPr>
          <w:p>
            <w:pPr>
              <w:pStyle w:val="0"/>
              <w:jc w:val="center"/>
            </w:pPr>
            <w:r>
              <w:rPr>
                <w:sz w:val="20"/>
              </w:rPr>
              <w:t xml:space="preserve">от "___" ___________ 20__ года</w:t>
            </w:r>
          </w:p>
        </w:tc>
      </w:tr>
      <w:tr>
        <w:tc>
          <w:tcPr>
            <w:gridSpan w:val="10"/>
            <w:tcW w:w="9014" w:type="dxa"/>
            <w:tcBorders>
              <w:top w:val="nil"/>
              <w:left w:val="nil"/>
              <w:bottom w:val="nil"/>
              <w:right w:val="nil"/>
            </w:tcBorders>
          </w:tcPr>
          <w:p>
            <w:pPr>
              <w:pStyle w:val="0"/>
            </w:pPr>
            <w:r>
              <w:rPr>
                <w:sz w:val="20"/>
              </w:rPr>
            </w:r>
          </w:p>
        </w:tc>
      </w:tr>
      <w:tr>
        <w:tc>
          <w:tcPr>
            <w:gridSpan w:val="10"/>
            <w:tcW w:w="9014" w:type="dxa"/>
            <w:tcBorders>
              <w:top w:val="nil"/>
              <w:left w:val="nil"/>
              <w:bottom w:val="nil"/>
              <w:right w:val="nil"/>
            </w:tcBorders>
          </w:tcPr>
          <w:p>
            <w:pPr>
              <w:pStyle w:val="0"/>
              <w:ind w:firstLine="283"/>
              <w:jc w:val="both"/>
            </w:pPr>
            <w:r>
              <w:rPr>
                <w:sz w:val="20"/>
              </w:rPr>
              <w:t xml:space="preserve">В соответствии со </w:t>
            </w:r>
            <w:hyperlink w:history="0" w:anchor="P150" w:tooltip="Статья 6">
              <w:r>
                <w:rPr>
                  <w:sz w:val="20"/>
                  <w:color w:val="0000ff"/>
                </w:rPr>
                <w:t xml:space="preserve">статьей 6</w:t>
              </w:r>
            </w:hyperlink>
            <w:r>
              <w:rPr>
                <w:sz w:val="20"/>
              </w:rPr>
              <w:t xml:space="preserve"> Закона Самарской области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tc>
      </w:tr>
      <w:tr>
        <w:tc>
          <w:tcPr>
            <w:gridSpan w:val="10"/>
            <w:tcW w:w="9014" w:type="dxa"/>
            <w:tcBorders>
              <w:top w:val="nil"/>
              <w:left w:val="nil"/>
              <w:bottom w:val="single" w:sz="4"/>
              <w:right w:val="nil"/>
            </w:tcBorders>
          </w:tcPr>
          <w:p>
            <w:pPr>
              <w:pStyle w:val="0"/>
            </w:pPr>
            <w:r>
              <w:rPr>
                <w:sz w:val="20"/>
              </w:rPr>
            </w:r>
          </w:p>
        </w:tc>
      </w:tr>
      <w:tr>
        <w:tc>
          <w:tcPr>
            <w:gridSpan w:val="10"/>
            <w:tcW w:w="9014" w:type="dxa"/>
            <w:tcBorders>
              <w:top w:val="single" w:sz="4"/>
              <w:left w:val="nil"/>
              <w:bottom w:val="nil"/>
              <w:right w:val="nil"/>
            </w:tcBorders>
          </w:tcPr>
          <w:p>
            <w:pPr>
              <w:pStyle w:val="0"/>
              <w:jc w:val="center"/>
            </w:pPr>
            <w:r>
              <w:rPr>
                <w:sz w:val="20"/>
              </w:rPr>
              <w:t xml:space="preserve">(Ф.И.О. заявителя)</w:t>
            </w:r>
          </w:p>
        </w:tc>
      </w:tr>
      <w:tr>
        <w:tc>
          <w:tcPr>
            <w:gridSpan w:val="4"/>
            <w:tcW w:w="3073" w:type="dxa"/>
            <w:tcBorders>
              <w:top w:val="nil"/>
              <w:left w:val="nil"/>
              <w:bottom w:val="single" w:sz="4"/>
              <w:right w:val="nil"/>
            </w:tcBorders>
          </w:tcPr>
          <w:p>
            <w:pPr>
              <w:pStyle w:val="0"/>
            </w:pPr>
            <w:r>
              <w:rPr>
                <w:sz w:val="20"/>
              </w:rPr>
            </w:r>
          </w:p>
        </w:tc>
        <w:tc>
          <w:tcPr>
            <w:gridSpan w:val="3"/>
            <w:tcW w:w="1906" w:type="dxa"/>
            <w:tcBorders>
              <w:top w:val="nil"/>
              <w:left w:val="nil"/>
              <w:bottom w:val="nil"/>
              <w:right w:val="nil"/>
            </w:tcBorders>
          </w:tcPr>
          <w:p>
            <w:pPr>
              <w:pStyle w:val="0"/>
              <w:jc w:val="both"/>
            </w:pPr>
            <w:r>
              <w:rPr>
                <w:sz w:val="20"/>
              </w:rPr>
              <w:t xml:space="preserve">паспорт: серия</w:t>
            </w:r>
          </w:p>
        </w:tc>
        <w:tc>
          <w:tcPr>
            <w:tcW w:w="1545" w:type="dxa"/>
            <w:tcBorders>
              <w:top w:val="nil"/>
              <w:left w:val="nil"/>
              <w:bottom w:val="single" w:sz="4"/>
              <w:right w:val="nil"/>
            </w:tcBorders>
          </w:tcPr>
          <w:p>
            <w:pPr>
              <w:pStyle w:val="0"/>
            </w:pPr>
            <w:r>
              <w:rPr>
                <w:sz w:val="20"/>
              </w:rPr>
            </w:r>
          </w:p>
        </w:tc>
        <w:tc>
          <w:tcPr>
            <w:tcW w:w="359" w:type="dxa"/>
            <w:tcBorders>
              <w:top w:val="nil"/>
              <w:left w:val="nil"/>
              <w:bottom w:val="nil"/>
              <w:right w:val="nil"/>
            </w:tcBorders>
          </w:tcPr>
          <w:p>
            <w:pPr>
              <w:pStyle w:val="0"/>
              <w:jc w:val="both"/>
            </w:pPr>
            <w:r>
              <w:rPr>
                <w:sz w:val="20"/>
              </w:rPr>
              <w:t xml:space="preserve">N</w:t>
            </w:r>
          </w:p>
        </w:tc>
        <w:tc>
          <w:tcPr>
            <w:tcW w:w="2131" w:type="dxa"/>
            <w:tcBorders>
              <w:top w:val="nil"/>
              <w:left w:val="nil"/>
              <w:bottom w:val="single" w:sz="4"/>
              <w:right w:val="nil"/>
            </w:tcBorders>
          </w:tcPr>
          <w:p>
            <w:pPr>
              <w:pStyle w:val="0"/>
            </w:pPr>
            <w:r>
              <w:rPr>
                <w:sz w:val="20"/>
              </w:rPr>
            </w:r>
          </w:p>
        </w:tc>
      </w:tr>
      <w:tr>
        <w:tc>
          <w:tcPr>
            <w:tcW w:w="929" w:type="dxa"/>
            <w:tcBorders>
              <w:top w:val="single" w:sz="4"/>
              <w:left w:val="nil"/>
              <w:bottom w:val="nil"/>
              <w:right w:val="nil"/>
            </w:tcBorders>
          </w:tcPr>
          <w:p>
            <w:pPr>
              <w:pStyle w:val="0"/>
            </w:pPr>
            <w:r>
              <w:rPr>
                <w:sz w:val="20"/>
              </w:rPr>
              <w:t xml:space="preserve">выдан</w:t>
            </w:r>
          </w:p>
        </w:tc>
        <w:tc>
          <w:tcPr>
            <w:gridSpan w:val="9"/>
            <w:tcW w:w="8085" w:type="dxa"/>
            <w:tcBorders>
              <w:top w:val="nil"/>
              <w:left w:val="nil"/>
              <w:bottom w:val="single" w:sz="4"/>
              <w:right w:val="nil"/>
            </w:tcBorders>
          </w:tcPr>
          <w:p>
            <w:pPr>
              <w:pStyle w:val="0"/>
            </w:pPr>
            <w:r>
              <w:rPr>
                <w:sz w:val="20"/>
              </w:rPr>
            </w:r>
          </w:p>
        </w:tc>
      </w:tr>
      <w:tr>
        <w:tc>
          <w:tcPr>
            <w:tcW w:w="929" w:type="dxa"/>
            <w:tcBorders>
              <w:top w:val="nil"/>
              <w:left w:val="nil"/>
              <w:bottom w:val="nil"/>
              <w:right w:val="nil"/>
            </w:tcBorders>
          </w:tcPr>
          <w:p>
            <w:pPr>
              <w:pStyle w:val="0"/>
            </w:pPr>
            <w:r>
              <w:rPr>
                <w:sz w:val="20"/>
              </w:rPr>
            </w:r>
          </w:p>
        </w:tc>
        <w:tc>
          <w:tcPr>
            <w:gridSpan w:val="9"/>
            <w:tcW w:w="8085" w:type="dxa"/>
            <w:tcBorders>
              <w:top w:val="single" w:sz="4"/>
              <w:left w:val="nil"/>
              <w:bottom w:val="nil"/>
              <w:right w:val="nil"/>
            </w:tcBorders>
          </w:tcPr>
          <w:p>
            <w:pPr>
              <w:pStyle w:val="0"/>
              <w:jc w:val="center"/>
            </w:pPr>
            <w:r>
              <w:rPr>
                <w:sz w:val="20"/>
              </w:rPr>
              <w:t xml:space="preserve">(орган и дата выдачи документа, удостоверяющего личность)</w:t>
            </w:r>
          </w:p>
        </w:tc>
      </w:tr>
      <w:tr>
        <w:tc>
          <w:tcPr>
            <w:gridSpan w:val="10"/>
            <w:tcW w:w="9014" w:type="dxa"/>
            <w:tcBorders>
              <w:top w:val="nil"/>
              <w:left w:val="nil"/>
              <w:bottom w:val="nil"/>
              <w:right w:val="nil"/>
            </w:tcBorders>
          </w:tcPr>
          <w:p>
            <w:pPr>
              <w:pStyle w:val="0"/>
              <w:jc w:val="both"/>
            </w:pPr>
            <w:r>
              <w:rPr>
                <w:sz w:val="20"/>
              </w:rPr>
              <w:t xml:space="preserve">учетный номер в реестре учета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___________________________________________________________</w:t>
            </w:r>
          </w:p>
        </w:tc>
      </w:tr>
      <w:tr>
        <w:tc>
          <w:tcPr>
            <w:gridSpan w:val="3"/>
            <w:tcW w:w="2519" w:type="dxa"/>
            <w:tcBorders>
              <w:top w:val="nil"/>
              <w:left w:val="nil"/>
              <w:bottom w:val="nil"/>
              <w:right w:val="nil"/>
            </w:tcBorders>
          </w:tcPr>
          <w:p>
            <w:pPr>
              <w:pStyle w:val="0"/>
            </w:pPr>
            <w:r>
              <w:rPr>
                <w:sz w:val="20"/>
              </w:rPr>
              <w:t xml:space="preserve">(далее - Заявитель) и</w:t>
            </w:r>
          </w:p>
        </w:tc>
        <w:tc>
          <w:tcPr>
            <w:gridSpan w:val="7"/>
            <w:tcW w:w="6495" w:type="dxa"/>
            <w:tcBorders>
              <w:top w:val="nil"/>
              <w:left w:val="nil"/>
              <w:bottom w:val="single" w:sz="4"/>
              <w:right w:val="nil"/>
            </w:tcBorders>
          </w:tcPr>
          <w:p>
            <w:pPr>
              <w:pStyle w:val="0"/>
            </w:pPr>
            <w:r>
              <w:rPr>
                <w:sz w:val="20"/>
              </w:rPr>
            </w:r>
          </w:p>
        </w:tc>
      </w:tr>
      <w:tr>
        <w:tc>
          <w:tcPr>
            <w:gridSpan w:val="10"/>
            <w:tcW w:w="9014" w:type="dxa"/>
            <w:tcBorders>
              <w:top w:val="nil"/>
              <w:left w:val="nil"/>
              <w:bottom w:val="single" w:sz="4"/>
              <w:right w:val="nil"/>
            </w:tcBorders>
          </w:tcPr>
          <w:p>
            <w:pPr>
              <w:pStyle w:val="0"/>
            </w:pPr>
            <w:r>
              <w:rPr>
                <w:sz w:val="20"/>
              </w:rPr>
            </w:r>
          </w:p>
        </w:tc>
      </w:tr>
      <w:tr>
        <w:tc>
          <w:tcPr>
            <w:gridSpan w:val="10"/>
            <w:tcW w:w="9014" w:type="dxa"/>
            <w:tcBorders>
              <w:top w:val="single" w:sz="4"/>
              <w:left w:val="nil"/>
              <w:bottom w:val="nil"/>
              <w:right w:val="nil"/>
            </w:tcBorders>
          </w:tcPr>
          <w:p>
            <w:pPr>
              <w:pStyle w:val="0"/>
              <w:jc w:val="both"/>
            </w:pPr>
            <w:r>
              <w:rPr>
                <w:sz w:val="20"/>
              </w:rPr>
              <w:t xml:space="preserve">(наименование органа, уполномоченного на распоряжение земельными участками)</w:t>
            </w:r>
          </w:p>
        </w:tc>
      </w:tr>
      <w:tr>
        <w:tc>
          <w:tcPr>
            <w:gridSpan w:val="10"/>
            <w:tcW w:w="9014" w:type="dxa"/>
            <w:tcBorders>
              <w:top w:val="nil"/>
              <w:left w:val="nil"/>
              <w:bottom w:val="nil"/>
              <w:right w:val="nil"/>
            </w:tcBorders>
          </w:tcPr>
          <w:p>
            <w:pPr>
              <w:pStyle w:val="0"/>
            </w:pPr>
            <w:r>
              <w:rPr>
                <w:sz w:val="20"/>
              </w:rPr>
              <w:t xml:space="preserve">подписали настоящий Акт о нижеследующем.</w:t>
            </w:r>
          </w:p>
        </w:tc>
      </w:tr>
      <w:tr>
        <w:tc>
          <w:tcPr>
            <w:gridSpan w:val="10"/>
            <w:tcW w:w="9014" w:type="dxa"/>
            <w:tcBorders>
              <w:top w:val="nil"/>
              <w:left w:val="nil"/>
              <w:bottom w:val="nil"/>
              <w:right w:val="nil"/>
            </w:tcBorders>
          </w:tcPr>
          <w:p>
            <w:pPr>
              <w:pStyle w:val="0"/>
              <w:ind w:firstLine="283"/>
              <w:jc w:val="both"/>
            </w:pPr>
            <w:r>
              <w:rPr>
                <w:sz w:val="20"/>
              </w:rPr>
              <w:t xml:space="preserve">Заявителем в присутствии комиссии по распоряжению земельными участками (далее - комиссия) с целью предоставления Заявителю осуществлен выбор земельного участка площадью _________ кв. м (кадастровый номер) _______________________,</w:t>
            </w:r>
          </w:p>
        </w:tc>
      </w:tr>
      <w:tr>
        <w:tc>
          <w:tcPr>
            <w:gridSpan w:val="4"/>
            <w:tcW w:w="3073" w:type="dxa"/>
            <w:tcBorders>
              <w:top w:val="nil"/>
              <w:left w:val="nil"/>
              <w:bottom w:val="nil"/>
              <w:right w:val="nil"/>
            </w:tcBorders>
          </w:tcPr>
          <w:p>
            <w:pPr>
              <w:pStyle w:val="0"/>
            </w:pPr>
            <w:r>
              <w:rPr>
                <w:sz w:val="20"/>
              </w:rPr>
              <w:t xml:space="preserve">расположенного по адресу:</w:t>
            </w:r>
          </w:p>
        </w:tc>
        <w:tc>
          <w:tcPr>
            <w:gridSpan w:val="6"/>
            <w:tcW w:w="5941" w:type="dxa"/>
            <w:tcBorders>
              <w:top w:val="nil"/>
              <w:left w:val="nil"/>
              <w:bottom w:val="single" w:sz="4"/>
              <w:right w:val="nil"/>
            </w:tcBorders>
          </w:tcPr>
          <w:p>
            <w:pPr>
              <w:pStyle w:val="0"/>
              <w:jc w:val="right"/>
            </w:pPr>
            <w:r>
              <w:rPr>
                <w:sz w:val="20"/>
              </w:rPr>
              <w:t xml:space="preserve">.</w:t>
            </w:r>
          </w:p>
        </w:tc>
      </w:tr>
      <w:tr>
        <w:tc>
          <w:tcPr>
            <w:gridSpan w:val="10"/>
            <w:tcW w:w="9014" w:type="dxa"/>
            <w:tcBorders>
              <w:top w:val="nil"/>
              <w:left w:val="nil"/>
              <w:bottom w:val="nil"/>
              <w:right w:val="nil"/>
            </w:tcBorders>
          </w:tcPr>
          <w:p>
            <w:pPr>
              <w:pStyle w:val="0"/>
            </w:pPr>
            <w:r>
              <w:rPr>
                <w:sz w:val="20"/>
              </w:rPr>
            </w:r>
          </w:p>
        </w:tc>
      </w:tr>
      <w:tr>
        <w:tc>
          <w:tcPr>
            <w:gridSpan w:val="2"/>
            <w:tcW w:w="1409" w:type="dxa"/>
            <w:tcBorders>
              <w:top w:val="nil"/>
              <w:left w:val="nil"/>
              <w:bottom w:val="nil"/>
              <w:right w:val="nil"/>
            </w:tcBorders>
          </w:tcPr>
          <w:p>
            <w:pPr>
              <w:pStyle w:val="0"/>
            </w:pPr>
            <w:r>
              <w:rPr>
                <w:sz w:val="20"/>
              </w:rPr>
              <w:t xml:space="preserve">Заявитель</w:t>
            </w:r>
          </w:p>
        </w:tc>
        <w:tc>
          <w:tcPr>
            <w:gridSpan w:val="3"/>
            <w:tcW w:w="2039" w:type="dxa"/>
            <w:tcBorders>
              <w:top w:val="nil"/>
              <w:left w:val="nil"/>
              <w:bottom w:val="single" w:sz="4"/>
              <w:right w:val="nil"/>
            </w:tcBorders>
          </w:tcPr>
          <w:p>
            <w:pPr>
              <w:pStyle w:val="0"/>
            </w:pPr>
            <w:r>
              <w:rPr>
                <w:sz w:val="20"/>
              </w:rPr>
            </w:r>
          </w:p>
        </w:tc>
        <w:tc>
          <w:tcPr>
            <w:tcW w:w="435" w:type="dxa"/>
            <w:tcBorders>
              <w:top w:val="nil"/>
              <w:left w:val="nil"/>
              <w:bottom w:val="nil"/>
              <w:right w:val="nil"/>
            </w:tcBorders>
          </w:tcPr>
          <w:p>
            <w:pPr>
              <w:pStyle w:val="0"/>
            </w:pPr>
            <w:r>
              <w:rPr>
                <w:sz w:val="20"/>
              </w:rPr>
            </w:r>
          </w:p>
        </w:tc>
        <w:tc>
          <w:tcPr>
            <w:gridSpan w:val="4"/>
            <w:tcW w:w="5131" w:type="dxa"/>
            <w:tcBorders>
              <w:top w:val="nil"/>
              <w:left w:val="nil"/>
              <w:bottom w:val="single" w:sz="4"/>
              <w:right w:val="nil"/>
            </w:tcBorders>
          </w:tcPr>
          <w:p>
            <w:pPr>
              <w:pStyle w:val="0"/>
            </w:pPr>
            <w:r>
              <w:rPr>
                <w:sz w:val="20"/>
              </w:rPr>
            </w:r>
          </w:p>
        </w:tc>
      </w:tr>
      <w:tr>
        <w:tc>
          <w:tcPr>
            <w:gridSpan w:val="2"/>
            <w:tcW w:w="1409" w:type="dxa"/>
            <w:tcBorders>
              <w:top w:val="nil"/>
              <w:left w:val="nil"/>
              <w:bottom w:val="nil"/>
              <w:right w:val="nil"/>
            </w:tcBorders>
          </w:tcPr>
          <w:p>
            <w:pPr>
              <w:pStyle w:val="0"/>
            </w:pPr>
            <w:r>
              <w:rPr>
                <w:sz w:val="20"/>
              </w:rPr>
            </w:r>
          </w:p>
        </w:tc>
        <w:tc>
          <w:tcPr>
            <w:gridSpan w:val="3"/>
            <w:tcW w:w="2039" w:type="dxa"/>
            <w:tcBorders>
              <w:top w:val="single" w:sz="4"/>
              <w:left w:val="nil"/>
              <w:bottom w:val="nil"/>
              <w:right w:val="nil"/>
            </w:tcBorders>
          </w:tcPr>
          <w:p>
            <w:pPr>
              <w:pStyle w:val="0"/>
              <w:jc w:val="center"/>
            </w:pPr>
            <w:r>
              <w:rPr>
                <w:sz w:val="20"/>
              </w:rPr>
              <w:t xml:space="preserve">(подпись)</w:t>
            </w:r>
          </w:p>
        </w:tc>
        <w:tc>
          <w:tcPr>
            <w:tcW w:w="435" w:type="dxa"/>
            <w:tcBorders>
              <w:top w:val="nil"/>
              <w:left w:val="nil"/>
              <w:bottom w:val="nil"/>
              <w:right w:val="nil"/>
            </w:tcBorders>
          </w:tcPr>
          <w:p>
            <w:pPr>
              <w:pStyle w:val="0"/>
            </w:pPr>
            <w:r>
              <w:rPr>
                <w:sz w:val="20"/>
              </w:rPr>
            </w:r>
          </w:p>
        </w:tc>
        <w:tc>
          <w:tcPr>
            <w:gridSpan w:val="4"/>
            <w:tcW w:w="5131" w:type="dxa"/>
            <w:tcBorders>
              <w:top w:val="single" w:sz="4"/>
              <w:left w:val="nil"/>
              <w:bottom w:val="nil"/>
              <w:right w:val="nil"/>
            </w:tcBorders>
          </w:tcPr>
          <w:p>
            <w:pPr>
              <w:pStyle w:val="0"/>
              <w:jc w:val="center"/>
            </w:pPr>
            <w:r>
              <w:rPr>
                <w:sz w:val="20"/>
              </w:rPr>
              <w:t xml:space="preserve">(инициалы, фамилия)</w:t>
            </w:r>
          </w:p>
        </w:tc>
      </w:tr>
      <w:tr>
        <w:tc>
          <w:tcPr>
            <w:gridSpan w:val="10"/>
            <w:tcW w:w="9014" w:type="dxa"/>
            <w:tcBorders>
              <w:top w:val="nil"/>
              <w:left w:val="nil"/>
              <w:bottom w:val="nil"/>
              <w:right w:val="nil"/>
            </w:tcBorders>
          </w:tcPr>
          <w:p>
            <w:pPr>
              <w:pStyle w:val="0"/>
            </w:pPr>
            <w:r>
              <w:rPr>
                <w:sz w:val="20"/>
              </w:rPr>
              <w:t xml:space="preserve">Члены комиссии:</w:t>
            </w:r>
          </w:p>
        </w:tc>
      </w:tr>
      <w:tr>
        <w:tc>
          <w:tcPr>
            <w:gridSpan w:val="4"/>
            <w:tcW w:w="3073" w:type="dxa"/>
            <w:tcBorders>
              <w:top w:val="nil"/>
              <w:left w:val="nil"/>
              <w:bottom w:val="single" w:sz="4"/>
              <w:right w:val="nil"/>
            </w:tcBorders>
          </w:tcPr>
          <w:p>
            <w:pPr>
              <w:pStyle w:val="0"/>
            </w:pPr>
            <w:r>
              <w:rPr>
                <w:sz w:val="20"/>
              </w:rPr>
            </w:r>
          </w:p>
        </w:tc>
        <w:tc>
          <w:tcPr>
            <w:gridSpan w:val="2"/>
            <w:tcW w:w="810" w:type="dxa"/>
            <w:tcBorders>
              <w:top w:val="nil"/>
              <w:left w:val="nil"/>
              <w:bottom w:val="nil"/>
              <w:right w:val="nil"/>
            </w:tcBorders>
          </w:tcPr>
          <w:p>
            <w:pPr>
              <w:pStyle w:val="0"/>
            </w:pPr>
            <w:r>
              <w:rPr>
                <w:sz w:val="20"/>
              </w:rPr>
            </w:r>
          </w:p>
        </w:tc>
        <w:tc>
          <w:tcPr>
            <w:gridSpan w:val="4"/>
            <w:tcW w:w="5131" w:type="dxa"/>
            <w:tcBorders>
              <w:top w:val="nil"/>
              <w:left w:val="nil"/>
              <w:bottom w:val="single" w:sz="4"/>
              <w:right w:val="nil"/>
            </w:tcBorders>
          </w:tcPr>
          <w:p>
            <w:pPr>
              <w:pStyle w:val="0"/>
            </w:pPr>
            <w:r>
              <w:rPr>
                <w:sz w:val="20"/>
              </w:rPr>
            </w:r>
          </w:p>
        </w:tc>
      </w:tr>
      <w:tr>
        <w:tc>
          <w:tcPr>
            <w:gridSpan w:val="4"/>
            <w:tcW w:w="3073" w:type="dxa"/>
            <w:tcBorders>
              <w:top w:val="single" w:sz="4"/>
              <w:left w:val="nil"/>
              <w:bottom w:val="nil"/>
              <w:right w:val="nil"/>
            </w:tcBorders>
          </w:tcPr>
          <w:p>
            <w:pPr>
              <w:pStyle w:val="0"/>
              <w:jc w:val="center"/>
            </w:pPr>
            <w:r>
              <w:rPr>
                <w:sz w:val="20"/>
              </w:rPr>
              <w:t xml:space="preserve">(подпись)</w:t>
            </w:r>
          </w:p>
        </w:tc>
        <w:tc>
          <w:tcPr>
            <w:gridSpan w:val="2"/>
            <w:tcW w:w="810" w:type="dxa"/>
            <w:tcBorders>
              <w:top w:val="nil"/>
              <w:left w:val="nil"/>
              <w:bottom w:val="nil"/>
              <w:right w:val="nil"/>
            </w:tcBorders>
          </w:tcPr>
          <w:p>
            <w:pPr>
              <w:pStyle w:val="0"/>
            </w:pPr>
            <w:r>
              <w:rPr>
                <w:sz w:val="20"/>
              </w:rPr>
            </w:r>
          </w:p>
        </w:tc>
        <w:tc>
          <w:tcPr>
            <w:gridSpan w:val="4"/>
            <w:tcW w:w="5131"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3073" w:type="dxa"/>
            <w:tcBorders>
              <w:top w:val="nil"/>
              <w:left w:val="nil"/>
              <w:bottom w:val="single" w:sz="4"/>
              <w:right w:val="nil"/>
            </w:tcBorders>
          </w:tcPr>
          <w:p>
            <w:pPr>
              <w:pStyle w:val="0"/>
            </w:pPr>
            <w:r>
              <w:rPr>
                <w:sz w:val="20"/>
              </w:rPr>
            </w:r>
          </w:p>
        </w:tc>
        <w:tc>
          <w:tcPr>
            <w:gridSpan w:val="2"/>
            <w:tcW w:w="810" w:type="dxa"/>
            <w:tcBorders>
              <w:top w:val="nil"/>
              <w:left w:val="nil"/>
              <w:bottom w:val="nil"/>
              <w:right w:val="nil"/>
            </w:tcBorders>
          </w:tcPr>
          <w:p>
            <w:pPr>
              <w:pStyle w:val="0"/>
            </w:pPr>
            <w:r>
              <w:rPr>
                <w:sz w:val="20"/>
              </w:rPr>
            </w:r>
          </w:p>
        </w:tc>
        <w:tc>
          <w:tcPr>
            <w:gridSpan w:val="4"/>
            <w:tcW w:w="5131" w:type="dxa"/>
            <w:tcBorders>
              <w:top w:val="nil"/>
              <w:left w:val="nil"/>
              <w:bottom w:val="single" w:sz="4"/>
              <w:right w:val="nil"/>
            </w:tcBorders>
          </w:tcPr>
          <w:p>
            <w:pPr>
              <w:pStyle w:val="0"/>
            </w:pPr>
            <w:r>
              <w:rPr>
                <w:sz w:val="20"/>
              </w:rPr>
            </w:r>
          </w:p>
        </w:tc>
      </w:tr>
      <w:tr>
        <w:tc>
          <w:tcPr>
            <w:gridSpan w:val="4"/>
            <w:tcW w:w="3073" w:type="dxa"/>
            <w:tcBorders>
              <w:top w:val="single" w:sz="4"/>
              <w:left w:val="nil"/>
              <w:bottom w:val="nil"/>
              <w:right w:val="nil"/>
            </w:tcBorders>
          </w:tcPr>
          <w:p>
            <w:pPr>
              <w:pStyle w:val="0"/>
              <w:jc w:val="center"/>
            </w:pPr>
            <w:r>
              <w:rPr>
                <w:sz w:val="20"/>
              </w:rPr>
              <w:t xml:space="preserve">(подпись)</w:t>
            </w:r>
          </w:p>
        </w:tc>
        <w:tc>
          <w:tcPr>
            <w:gridSpan w:val="2"/>
            <w:tcW w:w="810" w:type="dxa"/>
            <w:tcBorders>
              <w:top w:val="nil"/>
              <w:left w:val="nil"/>
              <w:bottom w:val="nil"/>
              <w:right w:val="nil"/>
            </w:tcBorders>
          </w:tcPr>
          <w:p>
            <w:pPr>
              <w:pStyle w:val="0"/>
            </w:pPr>
            <w:r>
              <w:rPr>
                <w:sz w:val="20"/>
              </w:rPr>
            </w:r>
          </w:p>
        </w:tc>
        <w:tc>
          <w:tcPr>
            <w:gridSpan w:val="4"/>
            <w:tcW w:w="5131"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3073" w:type="dxa"/>
            <w:tcBorders>
              <w:top w:val="nil"/>
              <w:left w:val="nil"/>
              <w:bottom w:val="single" w:sz="4"/>
              <w:right w:val="nil"/>
            </w:tcBorders>
          </w:tcPr>
          <w:p>
            <w:pPr>
              <w:pStyle w:val="0"/>
            </w:pPr>
            <w:r>
              <w:rPr>
                <w:sz w:val="20"/>
              </w:rPr>
            </w:r>
          </w:p>
        </w:tc>
        <w:tc>
          <w:tcPr>
            <w:gridSpan w:val="2"/>
            <w:tcW w:w="810" w:type="dxa"/>
            <w:tcBorders>
              <w:top w:val="nil"/>
              <w:left w:val="nil"/>
              <w:bottom w:val="nil"/>
              <w:right w:val="nil"/>
            </w:tcBorders>
          </w:tcPr>
          <w:p>
            <w:pPr>
              <w:pStyle w:val="0"/>
            </w:pPr>
            <w:r>
              <w:rPr>
                <w:sz w:val="20"/>
              </w:rPr>
            </w:r>
          </w:p>
        </w:tc>
        <w:tc>
          <w:tcPr>
            <w:gridSpan w:val="4"/>
            <w:tcW w:w="5131" w:type="dxa"/>
            <w:tcBorders>
              <w:top w:val="nil"/>
              <w:left w:val="nil"/>
              <w:bottom w:val="single" w:sz="4"/>
              <w:right w:val="nil"/>
            </w:tcBorders>
          </w:tcPr>
          <w:p>
            <w:pPr>
              <w:pStyle w:val="0"/>
            </w:pPr>
            <w:r>
              <w:rPr>
                <w:sz w:val="20"/>
              </w:rPr>
            </w:r>
          </w:p>
        </w:tc>
      </w:tr>
      <w:tr>
        <w:tc>
          <w:tcPr>
            <w:gridSpan w:val="4"/>
            <w:tcW w:w="3073" w:type="dxa"/>
            <w:tcBorders>
              <w:top w:val="single" w:sz="4"/>
              <w:left w:val="nil"/>
              <w:bottom w:val="nil"/>
              <w:right w:val="nil"/>
            </w:tcBorders>
          </w:tcPr>
          <w:p>
            <w:pPr>
              <w:pStyle w:val="0"/>
              <w:jc w:val="center"/>
            </w:pPr>
            <w:r>
              <w:rPr>
                <w:sz w:val="20"/>
              </w:rPr>
              <w:t xml:space="preserve">(подпись)</w:t>
            </w:r>
          </w:p>
        </w:tc>
        <w:tc>
          <w:tcPr>
            <w:gridSpan w:val="2"/>
            <w:tcW w:w="810" w:type="dxa"/>
            <w:tcBorders>
              <w:top w:val="nil"/>
              <w:left w:val="nil"/>
              <w:bottom w:val="nil"/>
              <w:right w:val="nil"/>
            </w:tcBorders>
          </w:tcPr>
          <w:p>
            <w:pPr>
              <w:pStyle w:val="0"/>
            </w:pPr>
            <w:r>
              <w:rPr>
                <w:sz w:val="20"/>
              </w:rPr>
            </w:r>
          </w:p>
        </w:tc>
        <w:tc>
          <w:tcPr>
            <w:gridSpan w:val="4"/>
            <w:tcW w:w="5131"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3073" w:type="dxa"/>
            <w:tcBorders>
              <w:top w:val="nil"/>
              <w:left w:val="nil"/>
              <w:bottom w:val="single" w:sz="4"/>
              <w:right w:val="nil"/>
            </w:tcBorders>
          </w:tcPr>
          <w:p>
            <w:pPr>
              <w:pStyle w:val="0"/>
            </w:pPr>
            <w:r>
              <w:rPr>
                <w:sz w:val="20"/>
              </w:rPr>
            </w:r>
          </w:p>
        </w:tc>
        <w:tc>
          <w:tcPr>
            <w:gridSpan w:val="2"/>
            <w:tcW w:w="810" w:type="dxa"/>
            <w:tcBorders>
              <w:top w:val="nil"/>
              <w:left w:val="nil"/>
              <w:bottom w:val="nil"/>
              <w:right w:val="nil"/>
            </w:tcBorders>
          </w:tcPr>
          <w:p>
            <w:pPr>
              <w:pStyle w:val="0"/>
            </w:pPr>
            <w:r>
              <w:rPr>
                <w:sz w:val="20"/>
              </w:rPr>
            </w:r>
          </w:p>
        </w:tc>
        <w:tc>
          <w:tcPr>
            <w:gridSpan w:val="4"/>
            <w:tcW w:w="5131" w:type="dxa"/>
            <w:tcBorders>
              <w:top w:val="nil"/>
              <w:left w:val="nil"/>
              <w:bottom w:val="single" w:sz="4"/>
              <w:right w:val="nil"/>
            </w:tcBorders>
          </w:tcPr>
          <w:p>
            <w:pPr>
              <w:pStyle w:val="0"/>
            </w:pPr>
            <w:r>
              <w:rPr>
                <w:sz w:val="20"/>
              </w:rPr>
            </w:r>
          </w:p>
        </w:tc>
      </w:tr>
      <w:tr>
        <w:tblPrEx>
          <w:tblBorders>
            <w:insideH w:val="single" w:sz="4"/>
          </w:tblBorders>
        </w:tblPrEx>
        <w:tc>
          <w:tcPr>
            <w:gridSpan w:val="4"/>
            <w:tcW w:w="3073" w:type="dxa"/>
            <w:tcBorders>
              <w:top w:val="single" w:sz="4"/>
              <w:left w:val="nil"/>
              <w:bottom w:val="nil"/>
              <w:right w:val="nil"/>
            </w:tcBorders>
          </w:tcPr>
          <w:p>
            <w:pPr>
              <w:pStyle w:val="0"/>
              <w:jc w:val="center"/>
            </w:pPr>
            <w:r>
              <w:rPr>
                <w:sz w:val="20"/>
              </w:rPr>
              <w:t xml:space="preserve">(подпись)</w:t>
            </w:r>
          </w:p>
        </w:tc>
        <w:tc>
          <w:tcPr>
            <w:gridSpan w:val="2"/>
            <w:tcW w:w="810" w:type="dxa"/>
            <w:tcBorders>
              <w:top w:val="nil"/>
              <w:left w:val="nil"/>
              <w:bottom w:val="nil"/>
              <w:right w:val="nil"/>
            </w:tcBorders>
          </w:tcPr>
          <w:p>
            <w:pPr>
              <w:pStyle w:val="0"/>
            </w:pPr>
            <w:r>
              <w:rPr>
                <w:sz w:val="20"/>
              </w:rPr>
            </w:r>
          </w:p>
        </w:tc>
        <w:tc>
          <w:tcPr>
            <w:gridSpan w:val="4"/>
            <w:tcW w:w="5131" w:type="dxa"/>
            <w:tcBorders>
              <w:top w:val="single" w:sz="4"/>
              <w:left w:val="nil"/>
              <w:bottom w:val="nil"/>
              <w:right w:val="nil"/>
            </w:tcBorders>
          </w:tcPr>
          <w:p>
            <w:pPr>
              <w:pStyle w:val="0"/>
              <w:jc w:val="center"/>
            </w:pPr>
            <w:r>
              <w:rPr>
                <w:sz w:val="20"/>
              </w:rPr>
              <w:t xml:space="preserve">(инициалы, фамилия члена комиссии)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Закону</w:t>
      </w:r>
    </w:p>
    <w:p>
      <w:pPr>
        <w:pStyle w:val="0"/>
        <w:jc w:val="right"/>
      </w:pPr>
      <w:r>
        <w:rPr>
          <w:sz w:val="20"/>
        </w:rPr>
        <w:t xml:space="preserve">Самарской области</w:t>
      </w:r>
    </w:p>
    <w:p>
      <w:pPr>
        <w:pStyle w:val="0"/>
        <w:jc w:val="right"/>
      </w:pPr>
      <w:r>
        <w:rPr>
          <w:sz w:val="20"/>
        </w:rPr>
        <w:t xml:space="preserve">"О порядке постановки на учет граждан,</w:t>
      </w:r>
    </w:p>
    <w:p>
      <w:pPr>
        <w:pStyle w:val="0"/>
        <w:jc w:val="right"/>
      </w:pPr>
      <w:r>
        <w:rPr>
          <w:sz w:val="20"/>
        </w:rPr>
        <w:t xml:space="preserve">принимавших участие в специальной</w:t>
      </w:r>
    </w:p>
    <w:p>
      <w:pPr>
        <w:pStyle w:val="0"/>
        <w:jc w:val="right"/>
      </w:pPr>
      <w:r>
        <w:rPr>
          <w:sz w:val="20"/>
        </w:rPr>
        <w:t xml:space="preserve">военной операции (членов их семей),</w:t>
      </w:r>
    </w:p>
    <w:p>
      <w:pPr>
        <w:pStyle w:val="0"/>
        <w:jc w:val="right"/>
      </w:pPr>
      <w:r>
        <w:rPr>
          <w:sz w:val="20"/>
        </w:rPr>
        <w:t xml:space="preserve">имеющих право на бесплатное приобретение</w:t>
      </w:r>
    </w:p>
    <w:p>
      <w:pPr>
        <w:pStyle w:val="0"/>
        <w:jc w:val="right"/>
      </w:pPr>
      <w:r>
        <w:rPr>
          <w:sz w:val="20"/>
        </w:rPr>
        <w:t xml:space="preserve">земельных участков из земель,</w:t>
      </w:r>
    </w:p>
    <w:p>
      <w:pPr>
        <w:pStyle w:val="0"/>
        <w:jc w:val="right"/>
      </w:pPr>
      <w:r>
        <w:rPr>
          <w:sz w:val="20"/>
        </w:rPr>
        <w:t xml:space="preserve">находящихся в государственной или</w:t>
      </w:r>
    </w:p>
    <w:p>
      <w:pPr>
        <w:pStyle w:val="0"/>
        <w:jc w:val="right"/>
      </w:pPr>
      <w:r>
        <w:rPr>
          <w:sz w:val="20"/>
        </w:rPr>
        <w:t xml:space="preserve">муниципальной собственности"</w:t>
      </w:r>
    </w:p>
    <w:p>
      <w:pPr>
        <w:pStyle w:val="0"/>
        <w:jc w:val="both"/>
      </w:pPr>
      <w:r>
        <w:rPr>
          <w:sz w:val="20"/>
        </w:rPr>
      </w:r>
    </w:p>
    <w:tbl>
      <w:tblPr>
        <w:tblInd w:w="0" w:type="dxa"/>
        <w:tblLayout w:type="fixed"/>
        <w:tblCellMar>
          <w:top w:w="102" w:type="dxa"/>
          <w:left w:w="62" w:type="dxa"/>
          <w:bottom w:w="102" w:type="dxa"/>
          <w:right w:w="62" w:type="dxa"/>
        </w:tblCellMar>
      </w:tblPr>
      <w:tblGrid>
        <w:gridCol w:w="1184"/>
        <w:gridCol w:w="165"/>
        <w:gridCol w:w="121"/>
        <w:gridCol w:w="285"/>
        <w:gridCol w:w="1095"/>
        <w:gridCol w:w="555"/>
        <w:gridCol w:w="285"/>
        <w:gridCol w:w="285"/>
        <w:gridCol w:w="4982"/>
      </w:tblGrid>
      <w:tr>
        <w:tc>
          <w:tcPr>
            <w:gridSpan w:val="9"/>
            <w:tcW w:w="8957" w:type="dxa"/>
            <w:tcBorders>
              <w:top w:val="nil"/>
              <w:left w:val="nil"/>
              <w:bottom w:val="nil"/>
              <w:right w:val="nil"/>
            </w:tcBorders>
          </w:tcPr>
          <w:bookmarkStart w:id="309" w:name="P309"/>
          <w:bookmarkEnd w:id="309"/>
          <w:p>
            <w:pPr>
              <w:pStyle w:val="0"/>
              <w:jc w:val="center"/>
            </w:pPr>
            <w:r>
              <w:rPr>
                <w:sz w:val="20"/>
              </w:rPr>
              <w:t xml:space="preserve">Заявление</w:t>
            </w:r>
          </w:p>
          <w:p>
            <w:pPr>
              <w:pStyle w:val="0"/>
              <w:jc w:val="center"/>
            </w:pPr>
            <w:r>
              <w:rPr>
                <w:sz w:val="20"/>
              </w:rPr>
              <w:t xml:space="preserve">о предоставлении образованного земельного участка из земель, находящихся в государственной или муниципальной собственности</w:t>
            </w:r>
          </w:p>
        </w:tc>
      </w:tr>
      <w:tr>
        <w:tc>
          <w:tcPr>
            <w:gridSpan w:val="9"/>
            <w:tcW w:w="8957" w:type="dxa"/>
            <w:tcBorders>
              <w:top w:val="nil"/>
              <w:left w:val="nil"/>
              <w:bottom w:val="nil"/>
              <w:right w:val="nil"/>
            </w:tcBorders>
          </w:tcPr>
          <w:p>
            <w:pPr>
              <w:pStyle w:val="0"/>
            </w:pPr>
            <w:r>
              <w:rPr>
                <w:sz w:val="20"/>
              </w:rPr>
            </w:r>
          </w:p>
        </w:tc>
      </w:tr>
      <w:tr>
        <w:tc>
          <w:tcPr>
            <w:gridSpan w:val="3"/>
            <w:tcW w:w="1470" w:type="dxa"/>
            <w:tcBorders>
              <w:top w:val="nil"/>
              <w:left w:val="nil"/>
              <w:bottom w:val="nil"/>
              <w:right w:val="nil"/>
            </w:tcBorders>
          </w:tcPr>
          <w:p>
            <w:pPr>
              <w:pStyle w:val="0"/>
              <w:ind w:firstLine="283"/>
              <w:jc w:val="both"/>
            </w:pPr>
            <w:r>
              <w:rPr>
                <w:sz w:val="20"/>
              </w:rPr>
              <w:t xml:space="preserve">Я (мы),</w:t>
            </w:r>
          </w:p>
        </w:tc>
        <w:tc>
          <w:tcPr>
            <w:gridSpan w:val="6"/>
            <w:tcW w:w="7487" w:type="dxa"/>
            <w:tcBorders>
              <w:top w:val="nil"/>
              <w:left w:val="nil"/>
              <w:bottom w:val="single" w:sz="4"/>
              <w:right w:val="nil"/>
            </w:tcBorders>
          </w:tcPr>
          <w:p>
            <w:pPr>
              <w:pStyle w:val="0"/>
              <w:jc w:val="right"/>
            </w:pPr>
            <w:r>
              <w:rPr>
                <w:sz w:val="20"/>
              </w:rPr>
              <w:t xml:space="preserve">,</w:t>
            </w:r>
          </w:p>
        </w:tc>
      </w:tr>
      <w:tr>
        <w:tc>
          <w:tcPr>
            <w:gridSpan w:val="3"/>
            <w:tcW w:w="1470" w:type="dxa"/>
            <w:tcBorders>
              <w:top w:val="nil"/>
              <w:left w:val="nil"/>
              <w:bottom w:val="nil"/>
              <w:right w:val="nil"/>
            </w:tcBorders>
          </w:tcPr>
          <w:p>
            <w:pPr>
              <w:pStyle w:val="0"/>
            </w:pPr>
            <w:r>
              <w:rPr>
                <w:sz w:val="20"/>
              </w:rPr>
            </w:r>
          </w:p>
        </w:tc>
        <w:tc>
          <w:tcPr>
            <w:gridSpan w:val="6"/>
            <w:tcW w:w="7487" w:type="dxa"/>
            <w:tcBorders>
              <w:top w:val="single" w:sz="4"/>
              <w:left w:val="nil"/>
              <w:bottom w:val="nil"/>
              <w:right w:val="nil"/>
            </w:tcBorders>
          </w:tcPr>
          <w:p>
            <w:pPr>
              <w:pStyle w:val="0"/>
              <w:jc w:val="center"/>
            </w:pPr>
            <w:r>
              <w:rPr>
                <w:sz w:val="20"/>
              </w:rPr>
              <w:t xml:space="preserve">(Ф.И.О. гражданина(ан)</w:t>
            </w:r>
          </w:p>
        </w:tc>
      </w:tr>
      <w:tr>
        <w:tc>
          <w:tcPr>
            <w:gridSpan w:val="6"/>
            <w:tcW w:w="3405" w:type="dxa"/>
            <w:tcBorders>
              <w:top w:val="nil"/>
              <w:left w:val="nil"/>
              <w:bottom w:val="nil"/>
              <w:right w:val="nil"/>
            </w:tcBorders>
          </w:tcPr>
          <w:p>
            <w:pPr>
              <w:pStyle w:val="0"/>
              <w:jc w:val="both"/>
            </w:pPr>
            <w:r>
              <w:rPr>
                <w:sz w:val="20"/>
              </w:rPr>
              <w:t xml:space="preserve">проживающий(ие) по адресу:</w:t>
            </w:r>
          </w:p>
        </w:tc>
        <w:tc>
          <w:tcPr>
            <w:gridSpan w:val="3"/>
            <w:tcW w:w="5552" w:type="dxa"/>
            <w:tcBorders>
              <w:top w:val="nil"/>
              <w:left w:val="nil"/>
              <w:bottom w:val="single" w:sz="4"/>
              <w:right w:val="nil"/>
            </w:tcBorders>
          </w:tcPr>
          <w:p>
            <w:pPr>
              <w:pStyle w:val="0"/>
            </w:pPr>
            <w:r>
              <w:rPr>
                <w:sz w:val="20"/>
              </w:rPr>
            </w:r>
          </w:p>
        </w:tc>
      </w:tr>
      <w:tr>
        <w:tc>
          <w:tcPr>
            <w:gridSpan w:val="9"/>
            <w:tcW w:w="8957" w:type="dxa"/>
            <w:tcBorders>
              <w:top w:val="nil"/>
              <w:left w:val="nil"/>
              <w:bottom w:val="single" w:sz="4"/>
              <w:right w:val="nil"/>
            </w:tcBorders>
          </w:tcPr>
          <w:p>
            <w:pPr>
              <w:pStyle w:val="0"/>
              <w:jc w:val="right"/>
            </w:pPr>
            <w:r>
              <w:rPr>
                <w:sz w:val="20"/>
              </w:rPr>
              <w:t xml:space="preserve">,</w:t>
            </w:r>
          </w:p>
        </w:tc>
      </w:tr>
      <w:tr>
        <w:tblPrEx>
          <w:tblBorders>
            <w:insideH w:val="single" w:sz="4"/>
          </w:tblBorders>
        </w:tblPrEx>
        <w:tc>
          <w:tcPr>
            <w:tcW w:w="1184" w:type="dxa"/>
            <w:tcBorders>
              <w:top w:val="single" w:sz="4"/>
              <w:left w:val="nil"/>
              <w:bottom w:val="nil"/>
              <w:right w:val="nil"/>
            </w:tcBorders>
          </w:tcPr>
          <w:p>
            <w:pPr>
              <w:pStyle w:val="0"/>
              <w:jc w:val="both"/>
            </w:pPr>
            <w:r>
              <w:rPr>
                <w:sz w:val="20"/>
              </w:rPr>
              <w:t xml:space="preserve">СНИЛС</w:t>
            </w:r>
          </w:p>
        </w:tc>
        <w:tc>
          <w:tcPr>
            <w:gridSpan w:val="8"/>
            <w:tcW w:w="7773" w:type="dxa"/>
            <w:tcBorders>
              <w:top w:val="single" w:sz="4"/>
              <w:left w:val="nil"/>
              <w:bottom w:val="single" w:sz="4"/>
              <w:right w:val="nil"/>
            </w:tcBorders>
          </w:tcPr>
          <w:p>
            <w:pPr>
              <w:pStyle w:val="0"/>
            </w:pPr>
            <w:r>
              <w:rPr>
                <w:sz w:val="20"/>
              </w:rPr>
            </w:r>
          </w:p>
        </w:tc>
      </w:tr>
      <w:tr>
        <w:tc>
          <w:tcPr>
            <w:gridSpan w:val="4"/>
            <w:tcW w:w="1755" w:type="dxa"/>
            <w:tcBorders>
              <w:top w:val="nil"/>
              <w:left w:val="nil"/>
              <w:bottom w:val="nil"/>
              <w:right w:val="nil"/>
            </w:tcBorders>
          </w:tcPr>
          <w:p>
            <w:pPr>
              <w:pStyle w:val="0"/>
              <w:jc w:val="both"/>
            </w:pPr>
            <w:r>
              <w:rPr>
                <w:sz w:val="20"/>
              </w:rPr>
              <w:t xml:space="preserve">телефон (факс)</w:t>
            </w:r>
          </w:p>
        </w:tc>
        <w:tc>
          <w:tcPr>
            <w:gridSpan w:val="5"/>
            <w:tcW w:w="7202" w:type="dxa"/>
            <w:tcBorders>
              <w:top w:val="single" w:sz="4"/>
              <w:left w:val="nil"/>
              <w:bottom w:val="single" w:sz="4"/>
              <w:right w:val="nil"/>
            </w:tcBorders>
          </w:tcPr>
          <w:p>
            <w:pPr>
              <w:pStyle w:val="0"/>
            </w:pPr>
            <w:r>
              <w:rPr>
                <w:sz w:val="20"/>
              </w:rPr>
            </w:r>
          </w:p>
        </w:tc>
      </w:tr>
      <w:tr>
        <w:tc>
          <w:tcPr>
            <w:gridSpan w:val="9"/>
            <w:tcW w:w="8957" w:type="dxa"/>
            <w:tcBorders>
              <w:top w:val="nil"/>
              <w:left w:val="nil"/>
              <w:bottom w:val="nil"/>
              <w:right w:val="nil"/>
            </w:tcBorders>
          </w:tcPr>
          <w:p>
            <w:pPr>
              <w:pStyle w:val="0"/>
              <w:jc w:val="both"/>
            </w:pPr>
            <w:r>
              <w:rPr>
                <w:sz w:val="20"/>
              </w:rPr>
              <w:t xml:space="preserve">прошу(сим)</w:t>
            </w:r>
          </w:p>
        </w:tc>
      </w:tr>
      <w:tr>
        <w:tc>
          <w:tcPr>
            <w:gridSpan w:val="4"/>
            <w:tcW w:w="1755" w:type="dxa"/>
            <w:tcBorders>
              <w:top w:val="nil"/>
              <w:left w:val="nil"/>
              <w:bottom w:val="nil"/>
              <w:right w:val="nil"/>
            </w:tcBorders>
          </w:tcPr>
          <w:p>
            <w:pPr>
              <w:pStyle w:val="0"/>
              <w:jc w:val="both"/>
            </w:pPr>
            <w:r>
              <w:rPr>
                <w:sz w:val="20"/>
              </w:rPr>
              <w:t xml:space="preserve">предоставить</w:t>
            </w:r>
          </w:p>
        </w:tc>
        <w:tc>
          <w:tcPr>
            <w:gridSpan w:val="5"/>
            <w:tcW w:w="7202" w:type="dxa"/>
            <w:tcBorders>
              <w:top w:val="nil"/>
              <w:left w:val="nil"/>
              <w:bottom w:val="single" w:sz="4"/>
              <w:right w:val="nil"/>
            </w:tcBorders>
          </w:tcPr>
          <w:p>
            <w:pPr>
              <w:pStyle w:val="0"/>
            </w:pPr>
            <w:r>
              <w:rPr>
                <w:sz w:val="20"/>
              </w:rPr>
            </w:r>
          </w:p>
        </w:tc>
      </w:tr>
      <w:tr>
        <w:tc>
          <w:tcPr>
            <w:gridSpan w:val="9"/>
            <w:tcW w:w="8957" w:type="dxa"/>
            <w:tcBorders>
              <w:top w:val="nil"/>
              <w:left w:val="nil"/>
              <w:bottom w:val="single" w:sz="4"/>
              <w:right w:val="nil"/>
            </w:tcBorders>
          </w:tcPr>
          <w:p>
            <w:pPr>
              <w:pStyle w:val="0"/>
            </w:pPr>
            <w:r>
              <w:rPr>
                <w:sz w:val="20"/>
              </w:rPr>
            </w:r>
          </w:p>
        </w:tc>
      </w:tr>
      <w:tr>
        <w:tc>
          <w:tcPr>
            <w:gridSpan w:val="9"/>
            <w:tcW w:w="8957" w:type="dxa"/>
            <w:tcBorders>
              <w:top w:val="single" w:sz="4"/>
              <w:left w:val="nil"/>
              <w:bottom w:val="nil"/>
              <w:right w:val="nil"/>
            </w:tcBorders>
          </w:tcPr>
          <w:p>
            <w:pPr>
              <w:pStyle w:val="0"/>
              <w:jc w:val="center"/>
            </w:pPr>
            <w:r>
              <w:rPr>
                <w:sz w:val="20"/>
              </w:rPr>
              <w:t xml:space="preserve">(испрашиваемое право)</w:t>
            </w:r>
          </w:p>
        </w:tc>
      </w:tr>
      <w:tr>
        <w:tc>
          <w:tcPr>
            <w:gridSpan w:val="9"/>
            <w:tcW w:w="8957" w:type="dxa"/>
            <w:tcBorders>
              <w:top w:val="nil"/>
              <w:left w:val="nil"/>
              <w:bottom w:val="nil"/>
              <w:right w:val="nil"/>
            </w:tcBorders>
          </w:tcPr>
          <w:p>
            <w:pPr>
              <w:pStyle w:val="0"/>
              <w:jc w:val="both"/>
            </w:pPr>
            <w:r>
              <w:rPr>
                <w:sz w:val="20"/>
              </w:rPr>
              <w:t xml:space="preserve">на основании </w:t>
            </w:r>
            <w:hyperlink w:history="0" r:id="rId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пункта 7 статьи 39.5</w:t>
              </w:r>
            </w:hyperlink>
            <w:r>
              <w:rPr>
                <w:sz w:val="20"/>
              </w:rPr>
              <w:t xml:space="preserve"> Земельного кодекса Российской Федерации земельный участок, находящийся в государственной (муниципальной) собственности, расположенный по адресу: _________________________________</w:t>
            </w:r>
          </w:p>
        </w:tc>
      </w:tr>
      <w:tr>
        <w:tc>
          <w:tcPr>
            <w:gridSpan w:val="9"/>
            <w:tcW w:w="8957" w:type="dxa"/>
            <w:tcBorders>
              <w:top w:val="nil"/>
              <w:left w:val="nil"/>
              <w:bottom w:val="single" w:sz="4"/>
              <w:right w:val="nil"/>
            </w:tcBorders>
          </w:tcPr>
          <w:p>
            <w:pPr>
              <w:pStyle w:val="0"/>
              <w:jc w:val="right"/>
            </w:pPr>
            <w:r>
              <w:rPr>
                <w:sz w:val="20"/>
              </w:rPr>
              <w:t xml:space="preserve">,</w:t>
            </w:r>
          </w:p>
        </w:tc>
      </w:tr>
      <w:tr>
        <w:tblPrEx>
          <w:tblBorders>
            <w:insideH w:val="single" w:sz="4"/>
          </w:tblBorders>
        </w:tblPrEx>
        <w:tc>
          <w:tcPr>
            <w:gridSpan w:val="2"/>
            <w:tcW w:w="1349" w:type="dxa"/>
            <w:tcBorders>
              <w:top w:val="single" w:sz="4"/>
              <w:left w:val="nil"/>
              <w:bottom w:val="nil"/>
              <w:right w:val="nil"/>
            </w:tcBorders>
          </w:tcPr>
          <w:p>
            <w:pPr>
              <w:pStyle w:val="0"/>
              <w:jc w:val="both"/>
            </w:pPr>
            <w:r>
              <w:rPr>
                <w:sz w:val="20"/>
              </w:rPr>
              <w:t xml:space="preserve">площадью</w:t>
            </w:r>
          </w:p>
        </w:tc>
        <w:tc>
          <w:tcPr>
            <w:gridSpan w:val="3"/>
            <w:tcW w:w="1501" w:type="dxa"/>
            <w:tcBorders>
              <w:top w:val="single" w:sz="4"/>
              <w:left w:val="nil"/>
              <w:bottom w:val="single" w:sz="4"/>
              <w:right w:val="nil"/>
            </w:tcBorders>
          </w:tcPr>
          <w:p>
            <w:pPr>
              <w:pStyle w:val="0"/>
            </w:pPr>
            <w:r>
              <w:rPr>
                <w:sz w:val="20"/>
              </w:rPr>
            </w:r>
          </w:p>
        </w:tc>
        <w:tc>
          <w:tcPr>
            <w:gridSpan w:val="2"/>
            <w:tcW w:w="840" w:type="dxa"/>
            <w:tcBorders>
              <w:top w:val="single" w:sz="4"/>
              <w:left w:val="nil"/>
              <w:bottom w:val="nil"/>
              <w:right w:val="nil"/>
            </w:tcBorders>
          </w:tcPr>
          <w:p>
            <w:pPr>
              <w:pStyle w:val="0"/>
              <w:jc w:val="both"/>
            </w:pPr>
            <w:r>
              <w:rPr>
                <w:sz w:val="20"/>
              </w:rPr>
              <w:t xml:space="preserve">кв. м</w:t>
            </w:r>
          </w:p>
        </w:tc>
        <w:tc>
          <w:tcPr>
            <w:gridSpan w:val="2"/>
            <w:tcW w:w="5267" w:type="dxa"/>
            <w:tcBorders>
              <w:top w:val="single" w:sz="4"/>
              <w:left w:val="nil"/>
              <w:bottom w:val="single" w:sz="4"/>
              <w:right w:val="nil"/>
            </w:tcBorders>
          </w:tcPr>
          <w:p>
            <w:pPr>
              <w:pStyle w:val="0"/>
            </w:pPr>
            <w:r>
              <w:rPr>
                <w:sz w:val="20"/>
              </w:rPr>
            </w:r>
          </w:p>
        </w:tc>
      </w:tr>
      <w:tr>
        <w:tc>
          <w:tcPr>
            <w:gridSpan w:val="9"/>
            <w:tcW w:w="8957" w:type="dxa"/>
            <w:tcBorders>
              <w:top w:val="nil"/>
              <w:left w:val="nil"/>
              <w:bottom w:val="single" w:sz="4"/>
              <w:right w:val="nil"/>
            </w:tcBorders>
          </w:tcPr>
          <w:p>
            <w:pPr>
              <w:pStyle w:val="0"/>
              <w:jc w:val="right"/>
            </w:pPr>
            <w:r>
              <w:rPr>
                <w:sz w:val="20"/>
              </w:rPr>
              <w:t xml:space="preserve">.</w:t>
            </w:r>
          </w:p>
        </w:tc>
      </w:tr>
      <w:tr>
        <w:tc>
          <w:tcPr>
            <w:gridSpan w:val="9"/>
            <w:tcW w:w="8957" w:type="dxa"/>
            <w:tcBorders>
              <w:top w:val="single" w:sz="4"/>
              <w:left w:val="nil"/>
              <w:bottom w:val="nil"/>
              <w:right w:val="nil"/>
            </w:tcBorders>
          </w:tcPr>
          <w:p>
            <w:pPr>
              <w:pStyle w:val="0"/>
              <w:jc w:val="center"/>
            </w:pPr>
            <w:r>
              <w:rPr>
                <w:sz w:val="20"/>
              </w:rPr>
              <w:t xml:space="preserve">(цель использования земельного участка)</w:t>
            </w:r>
          </w:p>
        </w:tc>
      </w:tr>
      <w:tr>
        <w:tc>
          <w:tcPr>
            <w:gridSpan w:val="8"/>
            <w:tcW w:w="3975" w:type="dxa"/>
            <w:tcBorders>
              <w:top w:val="nil"/>
              <w:left w:val="nil"/>
              <w:bottom w:val="nil"/>
              <w:right w:val="nil"/>
            </w:tcBorders>
          </w:tcPr>
          <w:p>
            <w:pPr>
              <w:pStyle w:val="0"/>
              <w:jc w:val="both"/>
            </w:pPr>
            <w:r>
              <w:rPr>
                <w:sz w:val="20"/>
              </w:rPr>
              <w:t xml:space="preserve">Иные сведения о земельном участке</w:t>
            </w:r>
          </w:p>
        </w:tc>
        <w:tc>
          <w:tcPr>
            <w:tcW w:w="4982" w:type="dxa"/>
            <w:tcBorders>
              <w:top w:val="nil"/>
              <w:left w:val="nil"/>
              <w:bottom w:val="single" w:sz="4"/>
              <w:right w:val="nil"/>
            </w:tcBorders>
          </w:tcPr>
          <w:p>
            <w:pPr>
              <w:pStyle w:val="0"/>
            </w:pPr>
            <w:r>
              <w:rPr>
                <w:sz w:val="20"/>
              </w:rPr>
            </w:r>
          </w:p>
        </w:tc>
      </w:tr>
      <w:tr>
        <w:tc>
          <w:tcPr>
            <w:gridSpan w:val="9"/>
            <w:tcW w:w="8957" w:type="dxa"/>
            <w:tcBorders>
              <w:top w:val="nil"/>
              <w:left w:val="nil"/>
              <w:bottom w:val="single" w:sz="4"/>
              <w:right w:val="nil"/>
            </w:tcBorders>
          </w:tcPr>
          <w:p>
            <w:pPr>
              <w:pStyle w:val="0"/>
            </w:pPr>
            <w:r>
              <w:rPr>
                <w:sz w:val="20"/>
              </w:rPr>
            </w:r>
          </w:p>
        </w:tc>
      </w:tr>
      <w:tr>
        <w:tblPrEx>
          <w:tblBorders>
            <w:insideH w:val="single" w:sz="4"/>
          </w:tblBorders>
        </w:tblPrEx>
        <w:tc>
          <w:tcPr>
            <w:gridSpan w:val="9"/>
            <w:tcW w:w="8957" w:type="dxa"/>
            <w:tcBorders>
              <w:top w:val="single" w:sz="4"/>
              <w:left w:val="nil"/>
              <w:bottom w:val="single" w:sz="4"/>
              <w:right w:val="nil"/>
            </w:tcBorders>
          </w:tcPr>
          <w:p>
            <w:pPr>
              <w:pStyle w:val="0"/>
            </w:pPr>
            <w:r>
              <w:rPr>
                <w:sz w:val="20"/>
              </w:rPr>
            </w:r>
          </w:p>
        </w:tc>
      </w:tr>
      <w:tr>
        <w:tc>
          <w:tcPr>
            <w:gridSpan w:val="9"/>
            <w:tcW w:w="8957" w:type="dxa"/>
            <w:tcBorders>
              <w:top w:val="single" w:sz="4"/>
              <w:left w:val="nil"/>
              <w:bottom w:val="nil"/>
              <w:right w:val="nil"/>
            </w:tcBorders>
          </w:tcPr>
          <w:p>
            <w:pPr>
              <w:pStyle w:val="0"/>
              <w:jc w:val="center"/>
            </w:pPr>
            <w:r>
              <w:rPr>
                <w:sz w:val="20"/>
              </w:rPr>
              <w:t xml:space="preserve">(кадастровый номер)</w:t>
            </w:r>
          </w:p>
        </w:tc>
      </w:tr>
      <w:tr>
        <w:tc>
          <w:tcPr>
            <w:gridSpan w:val="9"/>
            <w:tcW w:w="8957" w:type="dxa"/>
            <w:tcBorders>
              <w:top w:val="nil"/>
              <w:left w:val="nil"/>
              <w:bottom w:val="nil"/>
              <w:right w:val="nil"/>
            </w:tcBorders>
          </w:tcPr>
          <w:p>
            <w:pPr>
              <w:pStyle w:val="0"/>
              <w:ind w:firstLine="283"/>
              <w:jc w:val="both"/>
            </w:pPr>
            <w:r>
              <w:rPr>
                <w:sz w:val="20"/>
              </w:rPr>
              <w:t xml:space="preserve">Даю(ем) согласие на проведение проверки представленных сведений, а также согласие на обработку персональных данных в соответствии с Федеральным </w:t>
            </w:r>
            <w:hyperlink w:history="0" r:id="rId93"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w:t>
            </w:r>
          </w:p>
        </w:tc>
      </w:tr>
      <w:tr>
        <w:tc>
          <w:tcPr>
            <w:gridSpan w:val="9"/>
            <w:tcW w:w="8957" w:type="dxa"/>
            <w:tcBorders>
              <w:top w:val="nil"/>
              <w:left w:val="nil"/>
              <w:bottom w:val="nil"/>
              <w:right w:val="nil"/>
            </w:tcBorders>
          </w:tcPr>
          <w:p>
            <w:pPr>
              <w:pStyle w:val="0"/>
            </w:pPr>
            <w:r>
              <w:rPr>
                <w:sz w:val="20"/>
              </w:rPr>
            </w:r>
          </w:p>
        </w:tc>
      </w:tr>
      <w:tr>
        <w:tc>
          <w:tcPr>
            <w:gridSpan w:val="9"/>
            <w:tcW w:w="8957" w:type="dxa"/>
            <w:tcBorders>
              <w:top w:val="nil"/>
              <w:left w:val="nil"/>
              <w:bottom w:val="nil"/>
              <w:right w:val="nil"/>
            </w:tcBorders>
          </w:tcPr>
          <w:p>
            <w:pPr>
              <w:pStyle w:val="0"/>
              <w:jc w:val="both"/>
            </w:pPr>
            <w:r>
              <w:rPr>
                <w:sz w:val="20"/>
              </w:rPr>
              <w:t xml:space="preserve">Заявитель(ли):</w:t>
            </w:r>
          </w:p>
        </w:tc>
      </w:tr>
      <w:tr>
        <w:tc>
          <w:tcPr>
            <w:gridSpan w:val="5"/>
            <w:tcW w:w="2850" w:type="dxa"/>
            <w:tcBorders>
              <w:top w:val="nil"/>
              <w:left w:val="nil"/>
              <w:bottom w:val="single" w:sz="4"/>
              <w:right w:val="nil"/>
            </w:tcBorders>
          </w:tcPr>
          <w:p>
            <w:pPr>
              <w:pStyle w:val="0"/>
            </w:pPr>
            <w:r>
              <w:rPr>
                <w:sz w:val="20"/>
              </w:rPr>
            </w:r>
          </w:p>
        </w:tc>
        <w:tc>
          <w:tcPr>
            <w:gridSpan w:val="2"/>
            <w:tcW w:w="840" w:type="dxa"/>
            <w:tcBorders>
              <w:top w:val="nil"/>
              <w:left w:val="nil"/>
              <w:bottom w:val="nil"/>
              <w:right w:val="nil"/>
            </w:tcBorders>
          </w:tcPr>
          <w:p>
            <w:pPr>
              <w:pStyle w:val="0"/>
            </w:pPr>
            <w:r>
              <w:rPr>
                <w:sz w:val="20"/>
              </w:rPr>
            </w:r>
          </w:p>
        </w:tc>
        <w:tc>
          <w:tcPr>
            <w:gridSpan w:val="2"/>
            <w:tcW w:w="5267" w:type="dxa"/>
            <w:tcBorders>
              <w:top w:val="nil"/>
              <w:left w:val="nil"/>
              <w:bottom w:val="single" w:sz="4"/>
              <w:right w:val="nil"/>
            </w:tcBorders>
          </w:tcPr>
          <w:p>
            <w:pPr>
              <w:pStyle w:val="0"/>
            </w:pPr>
            <w:r>
              <w:rPr>
                <w:sz w:val="20"/>
              </w:rPr>
            </w:r>
          </w:p>
        </w:tc>
      </w:tr>
      <w:tr>
        <w:tc>
          <w:tcPr>
            <w:gridSpan w:val="5"/>
            <w:tcW w:w="2850" w:type="dxa"/>
            <w:tcBorders>
              <w:top w:val="single" w:sz="4"/>
              <w:left w:val="nil"/>
              <w:bottom w:val="nil"/>
              <w:right w:val="nil"/>
            </w:tcBorders>
          </w:tcPr>
          <w:p>
            <w:pPr>
              <w:pStyle w:val="0"/>
              <w:jc w:val="center"/>
            </w:pPr>
            <w:r>
              <w:rPr>
                <w:sz w:val="20"/>
              </w:rPr>
              <w:t xml:space="preserve">(подпись)</w:t>
            </w:r>
          </w:p>
        </w:tc>
        <w:tc>
          <w:tcPr>
            <w:gridSpan w:val="2"/>
            <w:tcW w:w="840" w:type="dxa"/>
            <w:tcBorders>
              <w:top w:val="nil"/>
              <w:left w:val="nil"/>
              <w:bottom w:val="nil"/>
              <w:right w:val="nil"/>
            </w:tcBorders>
          </w:tcPr>
          <w:p>
            <w:pPr>
              <w:pStyle w:val="0"/>
            </w:pPr>
            <w:r>
              <w:rPr>
                <w:sz w:val="20"/>
              </w:rPr>
            </w:r>
          </w:p>
        </w:tc>
        <w:tc>
          <w:tcPr>
            <w:gridSpan w:val="2"/>
            <w:tcW w:w="5267" w:type="dxa"/>
            <w:tcBorders>
              <w:top w:val="single" w:sz="4"/>
              <w:left w:val="nil"/>
              <w:bottom w:val="nil"/>
              <w:right w:val="nil"/>
            </w:tcBorders>
          </w:tcPr>
          <w:p>
            <w:pPr>
              <w:pStyle w:val="0"/>
              <w:jc w:val="center"/>
            </w:pPr>
            <w:r>
              <w:rPr>
                <w:sz w:val="20"/>
              </w:rPr>
              <w:t xml:space="preserve">(инициалы, фамилия)</w:t>
            </w:r>
          </w:p>
        </w:tc>
      </w:tr>
      <w:tr>
        <w:tc>
          <w:tcPr>
            <w:gridSpan w:val="5"/>
            <w:tcW w:w="2850" w:type="dxa"/>
            <w:tcBorders>
              <w:top w:val="nil"/>
              <w:left w:val="nil"/>
              <w:bottom w:val="single" w:sz="4"/>
              <w:right w:val="nil"/>
            </w:tcBorders>
          </w:tcPr>
          <w:p>
            <w:pPr>
              <w:pStyle w:val="0"/>
            </w:pPr>
            <w:r>
              <w:rPr>
                <w:sz w:val="20"/>
              </w:rPr>
            </w:r>
          </w:p>
        </w:tc>
        <w:tc>
          <w:tcPr>
            <w:gridSpan w:val="2"/>
            <w:tcW w:w="840" w:type="dxa"/>
            <w:tcBorders>
              <w:top w:val="nil"/>
              <w:left w:val="nil"/>
              <w:bottom w:val="nil"/>
              <w:right w:val="nil"/>
            </w:tcBorders>
          </w:tcPr>
          <w:p>
            <w:pPr>
              <w:pStyle w:val="0"/>
            </w:pPr>
            <w:r>
              <w:rPr>
                <w:sz w:val="20"/>
              </w:rPr>
            </w:r>
          </w:p>
        </w:tc>
        <w:tc>
          <w:tcPr>
            <w:gridSpan w:val="2"/>
            <w:tcW w:w="5267" w:type="dxa"/>
            <w:tcBorders>
              <w:top w:val="nil"/>
              <w:left w:val="nil"/>
              <w:bottom w:val="single" w:sz="4"/>
              <w:right w:val="nil"/>
            </w:tcBorders>
          </w:tcPr>
          <w:p>
            <w:pPr>
              <w:pStyle w:val="0"/>
            </w:pPr>
            <w:r>
              <w:rPr>
                <w:sz w:val="20"/>
              </w:rPr>
            </w:r>
          </w:p>
        </w:tc>
      </w:tr>
      <w:tr>
        <w:tc>
          <w:tcPr>
            <w:gridSpan w:val="5"/>
            <w:tcW w:w="2850" w:type="dxa"/>
            <w:tcBorders>
              <w:top w:val="single" w:sz="4"/>
              <w:left w:val="nil"/>
              <w:bottom w:val="nil"/>
              <w:right w:val="nil"/>
            </w:tcBorders>
          </w:tcPr>
          <w:p>
            <w:pPr>
              <w:pStyle w:val="0"/>
              <w:jc w:val="center"/>
            </w:pPr>
            <w:r>
              <w:rPr>
                <w:sz w:val="20"/>
              </w:rPr>
              <w:t xml:space="preserve">(подпись)</w:t>
            </w:r>
          </w:p>
        </w:tc>
        <w:tc>
          <w:tcPr>
            <w:gridSpan w:val="2"/>
            <w:tcW w:w="840" w:type="dxa"/>
            <w:tcBorders>
              <w:top w:val="nil"/>
              <w:left w:val="nil"/>
              <w:bottom w:val="nil"/>
              <w:right w:val="nil"/>
            </w:tcBorders>
          </w:tcPr>
          <w:p>
            <w:pPr>
              <w:pStyle w:val="0"/>
            </w:pPr>
            <w:r>
              <w:rPr>
                <w:sz w:val="20"/>
              </w:rPr>
            </w:r>
          </w:p>
        </w:tc>
        <w:tc>
          <w:tcPr>
            <w:gridSpan w:val="2"/>
            <w:tcW w:w="5267" w:type="dxa"/>
            <w:tcBorders>
              <w:top w:val="single" w:sz="4"/>
              <w:left w:val="nil"/>
              <w:bottom w:val="nil"/>
              <w:right w:val="nil"/>
            </w:tcBorders>
          </w:tcPr>
          <w:p>
            <w:pPr>
              <w:pStyle w:val="0"/>
              <w:jc w:val="center"/>
            </w:pPr>
            <w:r>
              <w:rPr>
                <w:sz w:val="20"/>
              </w:rPr>
              <w:t xml:space="preserve">(инициалы, фамилия)</w:t>
            </w:r>
          </w:p>
        </w:tc>
      </w:tr>
      <w:tr>
        <w:tc>
          <w:tcPr>
            <w:gridSpan w:val="5"/>
            <w:tcW w:w="2850" w:type="dxa"/>
            <w:tcBorders>
              <w:top w:val="nil"/>
              <w:left w:val="nil"/>
              <w:bottom w:val="single" w:sz="4"/>
              <w:right w:val="nil"/>
            </w:tcBorders>
          </w:tcPr>
          <w:p>
            <w:pPr>
              <w:pStyle w:val="0"/>
            </w:pPr>
            <w:r>
              <w:rPr>
                <w:sz w:val="20"/>
              </w:rPr>
            </w:r>
          </w:p>
        </w:tc>
        <w:tc>
          <w:tcPr>
            <w:gridSpan w:val="2"/>
            <w:tcW w:w="840" w:type="dxa"/>
            <w:tcBorders>
              <w:top w:val="nil"/>
              <w:left w:val="nil"/>
              <w:bottom w:val="nil"/>
              <w:right w:val="nil"/>
            </w:tcBorders>
          </w:tcPr>
          <w:p>
            <w:pPr>
              <w:pStyle w:val="0"/>
            </w:pPr>
            <w:r>
              <w:rPr>
                <w:sz w:val="20"/>
              </w:rPr>
            </w:r>
          </w:p>
        </w:tc>
        <w:tc>
          <w:tcPr>
            <w:gridSpan w:val="2"/>
            <w:tcW w:w="5267" w:type="dxa"/>
            <w:tcBorders>
              <w:top w:val="nil"/>
              <w:left w:val="nil"/>
              <w:bottom w:val="single" w:sz="4"/>
              <w:right w:val="nil"/>
            </w:tcBorders>
          </w:tcPr>
          <w:p>
            <w:pPr>
              <w:pStyle w:val="0"/>
            </w:pPr>
            <w:r>
              <w:rPr>
                <w:sz w:val="20"/>
              </w:rPr>
            </w:r>
          </w:p>
        </w:tc>
      </w:tr>
      <w:tr>
        <w:tc>
          <w:tcPr>
            <w:gridSpan w:val="5"/>
            <w:tcW w:w="2850" w:type="dxa"/>
            <w:tcBorders>
              <w:top w:val="single" w:sz="4"/>
              <w:left w:val="nil"/>
              <w:bottom w:val="nil"/>
              <w:right w:val="nil"/>
            </w:tcBorders>
          </w:tcPr>
          <w:p>
            <w:pPr>
              <w:pStyle w:val="0"/>
              <w:jc w:val="center"/>
            </w:pPr>
            <w:r>
              <w:rPr>
                <w:sz w:val="20"/>
              </w:rPr>
              <w:t xml:space="preserve">(подпись)</w:t>
            </w:r>
          </w:p>
        </w:tc>
        <w:tc>
          <w:tcPr>
            <w:gridSpan w:val="2"/>
            <w:tcW w:w="840" w:type="dxa"/>
            <w:tcBorders>
              <w:top w:val="nil"/>
              <w:left w:val="nil"/>
              <w:bottom w:val="nil"/>
              <w:right w:val="nil"/>
            </w:tcBorders>
          </w:tcPr>
          <w:p>
            <w:pPr>
              <w:pStyle w:val="0"/>
            </w:pPr>
            <w:r>
              <w:rPr>
                <w:sz w:val="20"/>
              </w:rPr>
            </w:r>
          </w:p>
        </w:tc>
        <w:tc>
          <w:tcPr>
            <w:gridSpan w:val="2"/>
            <w:tcW w:w="5267" w:type="dxa"/>
            <w:tcBorders>
              <w:top w:val="single" w:sz="4"/>
              <w:left w:val="nil"/>
              <w:bottom w:val="nil"/>
              <w:right w:val="nil"/>
            </w:tcBorders>
          </w:tcPr>
          <w:p>
            <w:pPr>
              <w:pStyle w:val="0"/>
              <w:jc w:val="center"/>
            </w:pPr>
            <w:r>
              <w:rPr>
                <w:sz w:val="20"/>
              </w:rPr>
              <w:t xml:space="preserve">(инициалы, фамилия)</w:t>
            </w:r>
          </w:p>
        </w:tc>
      </w:tr>
      <w:tr>
        <w:tc>
          <w:tcPr>
            <w:gridSpan w:val="5"/>
            <w:tcW w:w="2850" w:type="dxa"/>
            <w:tcBorders>
              <w:top w:val="nil"/>
              <w:left w:val="nil"/>
              <w:bottom w:val="nil"/>
              <w:right w:val="nil"/>
            </w:tcBorders>
          </w:tcPr>
          <w:p>
            <w:pPr>
              <w:pStyle w:val="0"/>
            </w:pPr>
            <w:r>
              <w:rPr>
                <w:sz w:val="20"/>
              </w:rPr>
            </w:r>
          </w:p>
        </w:tc>
        <w:tc>
          <w:tcPr>
            <w:gridSpan w:val="2"/>
            <w:tcW w:w="840" w:type="dxa"/>
            <w:tcBorders>
              <w:top w:val="nil"/>
              <w:left w:val="nil"/>
              <w:bottom w:val="nil"/>
              <w:right w:val="nil"/>
            </w:tcBorders>
          </w:tcPr>
          <w:p>
            <w:pPr>
              <w:pStyle w:val="0"/>
            </w:pPr>
            <w:r>
              <w:rPr>
                <w:sz w:val="20"/>
              </w:rPr>
            </w:r>
          </w:p>
        </w:tc>
        <w:tc>
          <w:tcPr>
            <w:gridSpan w:val="2"/>
            <w:tcW w:w="5267" w:type="dxa"/>
            <w:tcBorders>
              <w:top w:val="nil"/>
              <w:left w:val="nil"/>
              <w:bottom w:val="nil"/>
              <w:right w:val="nil"/>
            </w:tcBorders>
          </w:tcPr>
          <w:p>
            <w:pPr>
              <w:pStyle w:val="0"/>
            </w:pPr>
            <w:r>
              <w:rPr>
                <w:sz w:val="20"/>
              </w:rPr>
            </w:r>
          </w:p>
        </w:tc>
      </w:tr>
      <w:tr>
        <w:tc>
          <w:tcPr>
            <w:gridSpan w:val="5"/>
            <w:tcW w:w="2850" w:type="dxa"/>
            <w:tcBorders>
              <w:top w:val="nil"/>
              <w:left w:val="nil"/>
              <w:bottom w:val="nil"/>
              <w:right w:val="nil"/>
            </w:tcBorders>
          </w:tcPr>
          <w:p>
            <w:pPr>
              <w:pStyle w:val="0"/>
              <w:jc w:val="both"/>
            </w:pPr>
            <w:r>
              <w:rPr>
                <w:sz w:val="20"/>
              </w:rPr>
              <w:t xml:space="preserve">"____" _________ 20__ г.</w:t>
            </w:r>
          </w:p>
        </w:tc>
        <w:tc>
          <w:tcPr>
            <w:gridSpan w:val="2"/>
            <w:tcW w:w="840" w:type="dxa"/>
            <w:tcBorders>
              <w:top w:val="nil"/>
              <w:left w:val="nil"/>
              <w:bottom w:val="nil"/>
              <w:right w:val="nil"/>
            </w:tcBorders>
          </w:tcPr>
          <w:p>
            <w:pPr>
              <w:pStyle w:val="0"/>
            </w:pPr>
            <w:r>
              <w:rPr>
                <w:sz w:val="20"/>
              </w:rPr>
            </w:r>
          </w:p>
        </w:tc>
        <w:tc>
          <w:tcPr>
            <w:gridSpan w:val="2"/>
            <w:tcW w:w="5267"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4</w:t>
      </w:r>
    </w:p>
    <w:p>
      <w:pPr>
        <w:pStyle w:val="0"/>
        <w:jc w:val="right"/>
      </w:pPr>
      <w:r>
        <w:rPr>
          <w:sz w:val="20"/>
        </w:rPr>
        <w:t xml:space="preserve">к Закону</w:t>
      </w:r>
    </w:p>
    <w:p>
      <w:pPr>
        <w:pStyle w:val="0"/>
        <w:jc w:val="right"/>
      </w:pPr>
      <w:r>
        <w:rPr>
          <w:sz w:val="20"/>
        </w:rPr>
        <w:t xml:space="preserve">Самарской области</w:t>
      </w:r>
    </w:p>
    <w:p>
      <w:pPr>
        <w:pStyle w:val="0"/>
        <w:jc w:val="right"/>
      </w:pPr>
      <w:r>
        <w:rPr>
          <w:sz w:val="20"/>
        </w:rPr>
        <w:t xml:space="preserve">"О порядке постановки на учет граждан,</w:t>
      </w:r>
    </w:p>
    <w:p>
      <w:pPr>
        <w:pStyle w:val="0"/>
        <w:jc w:val="right"/>
      </w:pPr>
      <w:r>
        <w:rPr>
          <w:sz w:val="20"/>
        </w:rPr>
        <w:t xml:space="preserve">принимавших участие в специальной</w:t>
      </w:r>
    </w:p>
    <w:p>
      <w:pPr>
        <w:pStyle w:val="0"/>
        <w:jc w:val="right"/>
      </w:pPr>
      <w:r>
        <w:rPr>
          <w:sz w:val="20"/>
        </w:rPr>
        <w:t xml:space="preserve">военной операции (членов их семей),</w:t>
      </w:r>
    </w:p>
    <w:p>
      <w:pPr>
        <w:pStyle w:val="0"/>
        <w:jc w:val="right"/>
      </w:pPr>
      <w:r>
        <w:rPr>
          <w:sz w:val="20"/>
        </w:rPr>
        <w:t xml:space="preserve">имеющих право на бесплатное приобретение</w:t>
      </w:r>
    </w:p>
    <w:p>
      <w:pPr>
        <w:pStyle w:val="0"/>
        <w:jc w:val="right"/>
      </w:pPr>
      <w:r>
        <w:rPr>
          <w:sz w:val="20"/>
        </w:rPr>
        <w:t xml:space="preserve">земельных участков из земель,</w:t>
      </w:r>
    </w:p>
    <w:p>
      <w:pPr>
        <w:pStyle w:val="0"/>
        <w:jc w:val="right"/>
      </w:pPr>
      <w:r>
        <w:rPr>
          <w:sz w:val="20"/>
        </w:rPr>
        <w:t xml:space="preserve">находящихся в государственной или</w:t>
      </w:r>
    </w:p>
    <w:p>
      <w:pPr>
        <w:pStyle w:val="0"/>
        <w:jc w:val="right"/>
      </w:pPr>
      <w:r>
        <w:rPr>
          <w:sz w:val="20"/>
        </w:rPr>
        <w:t xml:space="preserve">муниципальной собственности"</w:t>
      </w:r>
    </w:p>
    <w:p>
      <w:pPr>
        <w:pStyle w:val="0"/>
        <w:jc w:val="both"/>
      </w:pPr>
      <w:r>
        <w:rPr>
          <w:sz w:val="20"/>
        </w:rPr>
      </w:r>
    </w:p>
    <w:tbl>
      <w:tblPr>
        <w:tblInd w:w="0" w:type="dxa"/>
        <w:tblLayout w:type="fixed"/>
        <w:tblCellMar>
          <w:top w:w="102" w:type="dxa"/>
          <w:left w:w="62" w:type="dxa"/>
          <w:bottom w:w="102" w:type="dxa"/>
          <w:right w:w="62" w:type="dxa"/>
        </w:tblCellMar>
      </w:tblPr>
      <w:tblGrid>
        <w:gridCol w:w="990"/>
        <w:gridCol w:w="1156"/>
        <w:gridCol w:w="285"/>
        <w:gridCol w:w="420"/>
        <w:gridCol w:w="960"/>
        <w:gridCol w:w="301"/>
        <w:gridCol w:w="1786"/>
        <w:gridCol w:w="1185"/>
        <w:gridCol w:w="465"/>
        <w:gridCol w:w="737"/>
        <w:gridCol w:w="616"/>
      </w:tblGrid>
      <w:tr>
        <w:tc>
          <w:tcPr>
            <w:gridSpan w:val="11"/>
            <w:tcW w:w="8901" w:type="dxa"/>
            <w:tcBorders>
              <w:top w:val="nil"/>
              <w:left w:val="nil"/>
              <w:bottom w:val="nil"/>
              <w:right w:val="nil"/>
            </w:tcBorders>
          </w:tcPr>
          <w:bookmarkStart w:id="384" w:name="P384"/>
          <w:bookmarkEnd w:id="384"/>
          <w:p>
            <w:pPr>
              <w:pStyle w:val="0"/>
              <w:jc w:val="center"/>
            </w:pPr>
            <w:r>
              <w:rPr>
                <w:sz w:val="20"/>
              </w:rPr>
              <w:t xml:space="preserve">Акт N _______</w:t>
            </w:r>
          </w:p>
          <w:p>
            <w:pPr>
              <w:pStyle w:val="0"/>
              <w:jc w:val="center"/>
            </w:pPr>
            <w:r>
              <w:rPr>
                <w:sz w:val="20"/>
              </w:rPr>
              <w:t xml:space="preserve">об отказе от выбора земельного участка из земель,</w:t>
            </w:r>
          </w:p>
          <w:p>
            <w:pPr>
              <w:pStyle w:val="0"/>
              <w:jc w:val="center"/>
            </w:pPr>
            <w:r>
              <w:rPr>
                <w:sz w:val="20"/>
              </w:rPr>
              <w:t xml:space="preserve">находящихся в государственной или муниципальной собственности,</w:t>
            </w:r>
          </w:p>
          <w:p>
            <w:pPr>
              <w:pStyle w:val="0"/>
              <w:jc w:val="center"/>
            </w:pPr>
            <w:r>
              <w:rPr>
                <w:sz w:val="20"/>
              </w:rPr>
              <w:t xml:space="preserve">на территории ____________________________________________________</w:t>
            </w:r>
          </w:p>
        </w:tc>
      </w:tr>
      <w:tr>
        <w:tc>
          <w:tcPr>
            <w:gridSpan w:val="2"/>
            <w:tcW w:w="2146" w:type="dxa"/>
            <w:tcBorders>
              <w:top w:val="nil"/>
              <w:left w:val="nil"/>
              <w:bottom w:val="nil"/>
              <w:right w:val="nil"/>
            </w:tcBorders>
          </w:tcPr>
          <w:p>
            <w:pPr>
              <w:pStyle w:val="0"/>
            </w:pPr>
            <w:r>
              <w:rPr>
                <w:sz w:val="20"/>
              </w:rPr>
            </w:r>
          </w:p>
        </w:tc>
        <w:tc>
          <w:tcPr>
            <w:gridSpan w:val="8"/>
            <w:tcW w:w="6139" w:type="dxa"/>
            <w:tcBorders>
              <w:top w:val="nil"/>
              <w:left w:val="nil"/>
              <w:bottom w:val="nil"/>
              <w:right w:val="nil"/>
            </w:tcBorders>
          </w:tcPr>
          <w:p>
            <w:pPr>
              <w:pStyle w:val="0"/>
              <w:jc w:val="center"/>
            </w:pPr>
            <w:r>
              <w:rPr>
                <w:sz w:val="20"/>
              </w:rPr>
              <w:t xml:space="preserve">(наименование муниципального образования)</w:t>
            </w:r>
          </w:p>
        </w:tc>
        <w:tc>
          <w:tcPr>
            <w:tcW w:w="616" w:type="dxa"/>
            <w:tcBorders>
              <w:top w:val="nil"/>
              <w:left w:val="nil"/>
              <w:bottom w:val="nil"/>
              <w:right w:val="nil"/>
            </w:tcBorders>
          </w:tcPr>
          <w:p>
            <w:pPr>
              <w:pStyle w:val="0"/>
            </w:pPr>
            <w:r>
              <w:rPr>
                <w:sz w:val="20"/>
              </w:rPr>
            </w:r>
          </w:p>
        </w:tc>
      </w:tr>
      <w:tr>
        <w:tc>
          <w:tcPr>
            <w:gridSpan w:val="11"/>
            <w:tcW w:w="8901" w:type="dxa"/>
            <w:tcBorders>
              <w:top w:val="nil"/>
              <w:left w:val="nil"/>
              <w:bottom w:val="nil"/>
              <w:right w:val="nil"/>
            </w:tcBorders>
          </w:tcPr>
          <w:p>
            <w:pPr>
              <w:pStyle w:val="0"/>
              <w:jc w:val="center"/>
            </w:pPr>
            <w:r>
              <w:rPr>
                <w:sz w:val="20"/>
              </w:rPr>
              <w:t xml:space="preserve">от "____" _________ 20__ года</w:t>
            </w:r>
          </w:p>
        </w:tc>
      </w:tr>
      <w:tr>
        <w:tc>
          <w:tcPr>
            <w:gridSpan w:val="11"/>
            <w:tcW w:w="8901" w:type="dxa"/>
            <w:tcBorders>
              <w:top w:val="nil"/>
              <w:left w:val="nil"/>
              <w:bottom w:val="nil"/>
              <w:right w:val="nil"/>
            </w:tcBorders>
          </w:tcPr>
          <w:p>
            <w:pPr>
              <w:pStyle w:val="0"/>
            </w:pPr>
            <w:r>
              <w:rPr>
                <w:sz w:val="20"/>
              </w:rPr>
            </w:r>
          </w:p>
        </w:tc>
      </w:tr>
      <w:tr>
        <w:tc>
          <w:tcPr>
            <w:gridSpan w:val="11"/>
            <w:tcW w:w="8901" w:type="dxa"/>
            <w:tcBorders>
              <w:top w:val="nil"/>
              <w:left w:val="nil"/>
              <w:bottom w:val="nil"/>
              <w:right w:val="nil"/>
            </w:tcBorders>
          </w:tcPr>
          <w:p>
            <w:pPr>
              <w:pStyle w:val="0"/>
              <w:ind w:firstLine="283"/>
              <w:jc w:val="both"/>
            </w:pPr>
            <w:r>
              <w:rPr>
                <w:sz w:val="20"/>
              </w:rPr>
              <w:t xml:space="preserve">В соответствии со </w:t>
            </w:r>
            <w:hyperlink w:history="0" w:anchor="P150" w:tooltip="Статья 6">
              <w:r>
                <w:rPr>
                  <w:sz w:val="20"/>
                  <w:color w:val="0000ff"/>
                </w:rPr>
                <w:t xml:space="preserve">статьей 6</w:t>
              </w:r>
            </w:hyperlink>
            <w:r>
              <w:rPr>
                <w:sz w:val="20"/>
              </w:rPr>
              <w:t xml:space="preserve"> Закона Самарской области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tc>
      </w:tr>
      <w:tr>
        <w:tc>
          <w:tcPr>
            <w:gridSpan w:val="11"/>
            <w:tcW w:w="8901" w:type="dxa"/>
            <w:tcBorders>
              <w:top w:val="nil"/>
              <w:left w:val="nil"/>
              <w:bottom w:val="single" w:sz="4"/>
              <w:right w:val="nil"/>
            </w:tcBorders>
          </w:tcPr>
          <w:p>
            <w:pPr>
              <w:pStyle w:val="0"/>
            </w:pPr>
            <w:r>
              <w:rPr>
                <w:sz w:val="20"/>
              </w:rPr>
            </w:r>
          </w:p>
        </w:tc>
      </w:tr>
      <w:tr>
        <w:tc>
          <w:tcPr>
            <w:gridSpan w:val="11"/>
            <w:tcW w:w="8901" w:type="dxa"/>
            <w:tcBorders>
              <w:top w:val="single" w:sz="4"/>
              <w:left w:val="nil"/>
              <w:bottom w:val="nil"/>
              <w:right w:val="nil"/>
            </w:tcBorders>
          </w:tcPr>
          <w:p>
            <w:pPr>
              <w:pStyle w:val="0"/>
              <w:jc w:val="center"/>
            </w:pPr>
            <w:r>
              <w:rPr>
                <w:sz w:val="20"/>
              </w:rPr>
              <w:t xml:space="preserve">(Ф.И.О. заявителя)</w:t>
            </w:r>
          </w:p>
        </w:tc>
      </w:tr>
      <w:tr>
        <w:tc>
          <w:tcPr>
            <w:gridSpan w:val="6"/>
            <w:tcW w:w="4112" w:type="dxa"/>
            <w:tcBorders>
              <w:top w:val="nil"/>
              <w:left w:val="nil"/>
              <w:bottom w:val="single" w:sz="4"/>
              <w:right w:val="nil"/>
            </w:tcBorders>
          </w:tcPr>
          <w:p>
            <w:pPr>
              <w:pStyle w:val="0"/>
            </w:pPr>
            <w:r>
              <w:rPr>
                <w:sz w:val="20"/>
              </w:rPr>
            </w:r>
          </w:p>
        </w:tc>
        <w:tc>
          <w:tcPr>
            <w:tcW w:w="1786" w:type="dxa"/>
            <w:tcBorders>
              <w:top w:val="nil"/>
              <w:left w:val="nil"/>
              <w:bottom w:val="nil"/>
              <w:right w:val="nil"/>
            </w:tcBorders>
          </w:tcPr>
          <w:p>
            <w:pPr>
              <w:pStyle w:val="0"/>
              <w:jc w:val="both"/>
            </w:pPr>
            <w:r>
              <w:rPr>
                <w:sz w:val="20"/>
              </w:rPr>
              <w:t xml:space="preserve">паспорт: серия</w:t>
            </w:r>
          </w:p>
        </w:tc>
        <w:tc>
          <w:tcPr>
            <w:tcW w:w="1185" w:type="dxa"/>
            <w:tcBorders>
              <w:top w:val="nil"/>
              <w:left w:val="nil"/>
              <w:bottom w:val="single" w:sz="4"/>
              <w:right w:val="nil"/>
            </w:tcBorders>
          </w:tcPr>
          <w:p>
            <w:pPr>
              <w:pStyle w:val="0"/>
            </w:pPr>
            <w:r>
              <w:rPr>
                <w:sz w:val="20"/>
              </w:rPr>
            </w:r>
          </w:p>
        </w:tc>
        <w:tc>
          <w:tcPr>
            <w:tcW w:w="465" w:type="dxa"/>
            <w:tcBorders>
              <w:top w:val="nil"/>
              <w:left w:val="nil"/>
              <w:bottom w:val="nil"/>
              <w:right w:val="nil"/>
            </w:tcBorders>
          </w:tcPr>
          <w:p>
            <w:pPr>
              <w:pStyle w:val="0"/>
              <w:jc w:val="both"/>
            </w:pPr>
            <w:r>
              <w:rPr>
                <w:sz w:val="20"/>
              </w:rPr>
              <w:t xml:space="preserve">N</w:t>
            </w:r>
          </w:p>
        </w:tc>
        <w:tc>
          <w:tcPr>
            <w:gridSpan w:val="2"/>
            <w:tcW w:w="1353" w:type="dxa"/>
            <w:tcBorders>
              <w:top w:val="nil"/>
              <w:left w:val="nil"/>
              <w:bottom w:val="single" w:sz="4"/>
              <w:right w:val="nil"/>
            </w:tcBorders>
          </w:tcPr>
          <w:p>
            <w:pPr>
              <w:pStyle w:val="0"/>
            </w:pPr>
            <w:r>
              <w:rPr>
                <w:sz w:val="20"/>
              </w:rPr>
            </w:r>
          </w:p>
        </w:tc>
      </w:tr>
      <w:tr>
        <w:tc>
          <w:tcPr>
            <w:tcW w:w="990" w:type="dxa"/>
            <w:tcBorders>
              <w:top w:val="single" w:sz="4"/>
              <w:left w:val="nil"/>
              <w:bottom w:val="nil"/>
              <w:right w:val="nil"/>
            </w:tcBorders>
          </w:tcPr>
          <w:p>
            <w:pPr>
              <w:pStyle w:val="0"/>
              <w:jc w:val="both"/>
            </w:pPr>
            <w:r>
              <w:rPr>
                <w:sz w:val="20"/>
              </w:rPr>
              <w:t xml:space="preserve">выдан</w:t>
            </w:r>
          </w:p>
        </w:tc>
        <w:tc>
          <w:tcPr>
            <w:gridSpan w:val="10"/>
            <w:tcW w:w="7911" w:type="dxa"/>
            <w:tcBorders>
              <w:top w:val="nil"/>
              <w:left w:val="nil"/>
              <w:bottom w:val="single" w:sz="4"/>
              <w:right w:val="nil"/>
            </w:tcBorders>
          </w:tcPr>
          <w:p>
            <w:pPr>
              <w:pStyle w:val="0"/>
            </w:pPr>
            <w:r>
              <w:rPr>
                <w:sz w:val="20"/>
              </w:rPr>
            </w:r>
          </w:p>
        </w:tc>
      </w:tr>
      <w:tr>
        <w:tc>
          <w:tcPr>
            <w:tcW w:w="990" w:type="dxa"/>
            <w:tcBorders>
              <w:top w:val="nil"/>
              <w:left w:val="nil"/>
              <w:bottom w:val="nil"/>
              <w:right w:val="nil"/>
            </w:tcBorders>
          </w:tcPr>
          <w:p>
            <w:pPr>
              <w:pStyle w:val="0"/>
            </w:pPr>
            <w:r>
              <w:rPr>
                <w:sz w:val="20"/>
              </w:rPr>
            </w:r>
          </w:p>
        </w:tc>
        <w:tc>
          <w:tcPr>
            <w:gridSpan w:val="10"/>
            <w:tcW w:w="7911" w:type="dxa"/>
            <w:tcBorders>
              <w:top w:val="single" w:sz="4"/>
              <w:left w:val="nil"/>
              <w:bottom w:val="nil"/>
              <w:right w:val="nil"/>
            </w:tcBorders>
          </w:tcPr>
          <w:p>
            <w:pPr>
              <w:pStyle w:val="0"/>
              <w:jc w:val="center"/>
            </w:pPr>
            <w:r>
              <w:rPr>
                <w:sz w:val="20"/>
              </w:rPr>
              <w:t xml:space="preserve">(орган и дата выдачи документа, удостоверяющего личность)</w:t>
            </w:r>
          </w:p>
        </w:tc>
      </w:tr>
      <w:tr>
        <w:tc>
          <w:tcPr>
            <w:gridSpan w:val="11"/>
            <w:tcW w:w="8901" w:type="dxa"/>
            <w:tcBorders>
              <w:top w:val="nil"/>
              <w:left w:val="nil"/>
              <w:bottom w:val="nil"/>
              <w:right w:val="nil"/>
            </w:tcBorders>
          </w:tcPr>
          <w:p>
            <w:pPr>
              <w:pStyle w:val="0"/>
              <w:jc w:val="both"/>
            </w:pPr>
            <w:r>
              <w:rPr>
                <w:sz w:val="20"/>
              </w:rPr>
              <w:t xml:space="preserve">учетный номер в реестре учета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__________________________________________________________</w:t>
            </w:r>
          </w:p>
        </w:tc>
      </w:tr>
      <w:tr>
        <w:tc>
          <w:tcPr>
            <w:gridSpan w:val="3"/>
            <w:tcW w:w="2431" w:type="dxa"/>
            <w:tcBorders>
              <w:top w:val="nil"/>
              <w:left w:val="nil"/>
              <w:bottom w:val="nil"/>
              <w:right w:val="nil"/>
            </w:tcBorders>
          </w:tcPr>
          <w:p>
            <w:pPr>
              <w:pStyle w:val="0"/>
              <w:jc w:val="both"/>
            </w:pPr>
            <w:r>
              <w:rPr>
                <w:sz w:val="20"/>
              </w:rPr>
              <w:t xml:space="preserve">(далее - Заявитель) и</w:t>
            </w:r>
          </w:p>
        </w:tc>
        <w:tc>
          <w:tcPr>
            <w:gridSpan w:val="8"/>
            <w:tcW w:w="6470" w:type="dxa"/>
            <w:tcBorders>
              <w:top w:val="nil"/>
              <w:left w:val="nil"/>
              <w:bottom w:val="single" w:sz="4"/>
              <w:right w:val="nil"/>
            </w:tcBorders>
          </w:tcPr>
          <w:p>
            <w:pPr>
              <w:pStyle w:val="0"/>
            </w:pPr>
            <w:r>
              <w:rPr>
                <w:sz w:val="20"/>
              </w:rPr>
            </w:r>
          </w:p>
        </w:tc>
      </w:tr>
      <w:tr>
        <w:tc>
          <w:tcPr>
            <w:gridSpan w:val="11"/>
            <w:tcW w:w="8901" w:type="dxa"/>
            <w:tcBorders>
              <w:top w:val="nil"/>
              <w:left w:val="nil"/>
              <w:bottom w:val="single" w:sz="4"/>
              <w:right w:val="nil"/>
            </w:tcBorders>
          </w:tcPr>
          <w:p>
            <w:pPr>
              <w:pStyle w:val="0"/>
            </w:pPr>
            <w:r>
              <w:rPr>
                <w:sz w:val="20"/>
              </w:rPr>
            </w:r>
          </w:p>
        </w:tc>
      </w:tr>
      <w:tr>
        <w:tc>
          <w:tcPr>
            <w:gridSpan w:val="11"/>
            <w:tcW w:w="8901" w:type="dxa"/>
            <w:tcBorders>
              <w:top w:val="single" w:sz="4"/>
              <w:left w:val="nil"/>
              <w:bottom w:val="nil"/>
              <w:right w:val="nil"/>
            </w:tcBorders>
          </w:tcPr>
          <w:p>
            <w:pPr>
              <w:pStyle w:val="0"/>
              <w:jc w:val="center"/>
            </w:pPr>
            <w:r>
              <w:rPr>
                <w:sz w:val="20"/>
              </w:rPr>
              <w:t xml:space="preserve">(наименование органа, уполномоченного на распоряжение земельными участками)</w:t>
            </w:r>
          </w:p>
        </w:tc>
      </w:tr>
      <w:tr>
        <w:tc>
          <w:tcPr>
            <w:gridSpan w:val="11"/>
            <w:tcW w:w="8901" w:type="dxa"/>
            <w:tcBorders>
              <w:top w:val="nil"/>
              <w:left w:val="nil"/>
              <w:bottom w:val="nil"/>
              <w:right w:val="nil"/>
            </w:tcBorders>
          </w:tcPr>
          <w:p>
            <w:pPr>
              <w:pStyle w:val="0"/>
              <w:jc w:val="both"/>
            </w:pPr>
            <w:r>
              <w:rPr>
                <w:sz w:val="20"/>
              </w:rPr>
              <w:t xml:space="preserve">подписали настоящий Акт о нижеследующем.</w:t>
            </w:r>
          </w:p>
        </w:tc>
      </w:tr>
      <w:tr>
        <w:tc>
          <w:tcPr>
            <w:gridSpan w:val="11"/>
            <w:tcW w:w="8901" w:type="dxa"/>
            <w:tcBorders>
              <w:top w:val="nil"/>
              <w:left w:val="nil"/>
              <w:bottom w:val="nil"/>
              <w:right w:val="nil"/>
            </w:tcBorders>
          </w:tcPr>
          <w:p>
            <w:pPr>
              <w:pStyle w:val="0"/>
              <w:ind w:firstLine="283"/>
              <w:jc w:val="both"/>
            </w:pPr>
            <w:r>
              <w:rPr>
                <w:sz w:val="20"/>
              </w:rPr>
              <w:t xml:space="preserve">Заявитель отказался от выбора земельного участка для дальнейшего предоставления в собственность гражданам, принимавшим участие в специальной военной операции (членам их семей), имеющим право на бесплатное приобретение земельных участков из земель, находящихся в государственной или муниципальной собственности.</w:t>
            </w:r>
          </w:p>
        </w:tc>
      </w:tr>
      <w:tr>
        <w:tc>
          <w:tcPr>
            <w:gridSpan w:val="11"/>
            <w:tcW w:w="8901" w:type="dxa"/>
            <w:tcBorders>
              <w:top w:val="nil"/>
              <w:left w:val="nil"/>
              <w:bottom w:val="nil"/>
              <w:right w:val="nil"/>
            </w:tcBorders>
          </w:tcPr>
          <w:p>
            <w:pPr>
              <w:pStyle w:val="0"/>
            </w:pPr>
            <w:r>
              <w:rPr>
                <w:sz w:val="20"/>
              </w:rPr>
            </w:r>
          </w:p>
        </w:tc>
      </w:tr>
      <w:tr>
        <w:tc>
          <w:tcPr>
            <w:gridSpan w:val="4"/>
            <w:tcW w:w="2851" w:type="dxa"/>
            <w:tcBorders>
              <w:top w:val="nil"/>
              <w:left w:val="nil"/>
              <w:bottom w:val="single" w:sz="4"/>
              <w:right w:val="nil"/>
            </w:tcBorders>
          </w:tcPr>
          <w:p>
            <w:pPr>
              <w:pStyle w:val="0"/>
            </w:pPr>
            <w:r>
              <w:rPr>
                <w:sz w:val="20"/>
              </w:rPr>
            </w:r>
          </w:p>
        </w:tc>
        <w:tc>
          <w:tcPr>
            <w:tcW w:w="960" w:type="dxa"/>
            <w:tcBorders>
              <w:top w:val="nil"/>
              <w:left w:val="nil"/>
              <w:bottom w:val="nil"/>
              <w:right w:val="nil"/>
            </w:tcBorders>
          </w:tcPr>
          <w:p>
            <w:pPr>
              <w:pStyle w:val="0"/>
            </w:pPr>
            <w:r>
              <w:rPr>
                <w:sz w:val="20"/>
              </w:rPr>
            </w:r>
          </w:p>
        </w:tc>
        <w:tc>
          <w:tcPr>
            <w:gridSpan w:val="6"/>
            <w:tcW w:w="5090" w:type="dxa"/>
            <w:tcBorders>
              <w:top w:val="nil"/>
              <w:left w:val="nil"/>
              <w:bottom w:val="single" w:sz="4"/>
              <w:right w:val="nil"/>
            </w:tcBorders>
          </w:tcPr>
          <w:p>
            <w:pPr>
              <w:pStyle w:val="0"/>
            </w:pPr>
            <w:r>
              <w:rPr>
                <w:sz w:val="20"/>
              </w:rPr>
            </w:r>
          </w:p>
        </w:tc>
      </w:tr>
      <w:tr>
        <w:tc>
          <w:tcPr>
            <w:gridSpan w:val="4"/>
            <w:tcW w:w="2851" w:type="dxa"/>
            <w:tcBorders>
              <w:top w:val="single" w:sz="4"/>
              <w:left w:val="nil"/>
              <w:bottom w:val="nil"/>
              <w:right w:val="nil"/>
            </w:tcBorders>
          </w:tcPr>
          <w:p>
            <w:pPr>
              <w:pStyle w:val="0"/>
              <w:jc w:val="center"/>
            </w:pPr>
            <w:r>
              <w:rPr>
                <w:sz w:val="20"/>
              </w:rPr>
              <w:t xml:space="preserve">(подпись)</w:t>
            </w:r>
          </w:p>
        </w:tc>
        <w:tc>
          <w:tcPr>
            <w:tcW w:w="960" w:type="dxa"/>
            <w:tcBorders>
              <w:top w:val="nil"/>
              <w:left w:val="nil"/>
              <w:bottom w:val="nil"/>
              <w:right w:val="nil"/>
            </w:tcBorders>
          </w:tcPr>
          <w:p>
            <w:pPr>
              <w:pStyle w:val="0"/>
            </w:pPr>
            <w:r>
              <w:rPr>
                <w:sz w:val="20"/>
              </w:rPr>
            </w:r>
          </w:p>
        </w:tc>
        <w:tc>
          <w:tcPr>
            <w:gridSpan w:val="6"/>
            <w:tcW w:w="5090"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2851" w:type="dxa"/>
            <w:tcBorders>
              <w:top w:val="nil"/>
              <w:left w:val="nil"/>
              <w:bottom w:val="single" w:sz="4"/>
              <w:right w:val="nil"/>
            </w:tcBorders>
          </w:tcPr>
          <w:p>
            <w:pPr>
              <w:pStyle w:val="0"/>
            </w:pPr>
            <w:r>
              <w:rPr>
                <w:sz w:val="20"/>
              </w:rPr>
            </w:r>
          </w:p>
        </w:tc>
        <w:tc>
          <w:tcPr>
            <w:tcW w:w="960" w:type="dxa"/>
            <w:tcBorders>
              <w:top w:val="nil"/>
              <w:left w:val="nil"/>
              <w:bottom w:val="nil"/>
              <w:right w:val="nil"/>
            </w:tcBorders>
          </w:tcPr>
          <w:p>
            <w:pPr>
              <w:pStyle w:val="0"/>
            </w:pPr>
            <w:r>
              <w:rPr>
                <w:sz w:val="20"/>
              </w:rPr>
            </w:r>
          </w:p>
        </w:tc>
        <w:tc>
          <w:tcPr>
            <w:gridSpan w:val="6"/>
            <w:tcW w:w="5090" w:type="dxa"/>
            <w:tcBorders>
              <w:top w:val="nil"/>
              <w:left w:val="nil"/>
              <w:bottom w:val="single" w:sz="4"/>
              <w:right w:val="nil"/>
            </w:tcBorders>
          </w:tcPr>
          <w:p>
            <w:pPr>
              <w:pStyle w:val="0"/>
            </w:pPr>
            <w:r>
              <w:rPr>
                <w:sz w:val="20"/>
              </w:rPr>
            </w:r>
          </w:p>
        </w:tc>
      </w:tr>
      <w:tr>
        <w:tc>
          <w:tcPr>
            <w:gridSpan w:val="4"/>
            <w:tcW w:w="2851" w:type="dxa"/>
            <w:tcBorders>
              <w:top w:val="single" w:sz="4"/>
              <w:left w:val="nil"/>
              <w:bottom w:val="nil"/>
              <w:right w:val="nil"/>
            </w:tcBorders>
          </w:tcPr>
          <w:p>
            <w:pPr>
              <w:pStyle w:val="0"/>
              <w:jc w:val="center"/>
            </w:pPr>
            <w:r>
              <w:rPr>
                <w:sz w:val="20"/>
              </w:rPr>
              <w:t xml:space="preserve">(подпись)</w:t>
            </w:r>
          </w:p>
        </w:tc>
        <w:tc>
          <w:tcPr>
            <w:tcW w:w="960" w:type="dxa"/>
            <w:tcBorders>
              <w:top w:val="nil"/>
              <w:left w:val="nil"/>
              <w:bottom w:val="nil"/>
              <w:right w:val="nil"/>
            </w:tcBorders>
          </w:tcPr>
          <w:p>
            <w:pPr>
              <w:pStyle w:val="0"/>
            </w:pPr>
            <w:r>
              <w:rPr>
                <w:sz w:val="20"/>
              </w:rPr>
            </w:r>
          </w:p>
        </w:tc>
        <w:tc>
          <w:tcPr>
            <w:gridSpan w:val="6"/>
            <w:tcW w:w="5090"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2851" w:type="dxa"/>
            <w:tcBorders>
              <w:top w:val="nil"/>
              <w:left w:val="nil"/>
              <w:bottom w:val="single" w:sz="4"/>
              <w:right w:val="nil"/>
            </w:tcBorders>
          </w:tcPr>
          <w:p>
            <w:pPr>
              <w:pStyle w:val="0"/>
            </w:pPr>
            <w:r>
              <w:rPr>
                <w:sz w:val="20"/>
              </w:rPr>
            </w:r>
          </w:p>
        </w:tc>
        <w:tc>
          <w:tcPr>
            <w:tcW w:w="960" w:type="dxa"/>
            <w:tcBorders>
              <w:top w:val="nil"/>
              <w:left w:val="nil"/>
              <w:bottom w:val="nil"/>
              <w:right w:val="nil"/>
            </w:tcBorders>
          </w:tcPr>
          <w:p>
            <w:pPr>
              <w:pStyle w:val="0"/>
            </w:pPr>
            <w:r>
              <w:rPr>
                <w:sz w:val="20"/>
              </w:rPr>
            </w:r>
          </w:p>
        </w:tc>
        <w:tc>
          <w:tcPr>
            <w:gridSpan w:val="6"/>
            <w:tcW w:w="5090" w:type="dxa"/>
            <w:tcBorders>
              <w:top w:val="nil"/>
              <w:left w:val="nil"/>
              <w:bottom w:val="single" w:sz="4"/>
              <w:right w:val="nil"/>
            </w:tcBorders>
          </w:tcPr>
          <w:p>
            <w:pPr>
              <w:pStyle w:val="0"/>
            </w:pPr>
            <w:r>
              <w:rPr>
                <w:sz w:val="20"/>
              </w:rPr>
            </w:r>
          </w:p>
        </w:tc>
      </w:tr>
      <w:tr>
        <w:tc>
          <w:tcPr>
            <w:gridSpan w:val="4"/>
            <w:tcW w:w="2851" w:type="dxa"/>
            <w:tcBorders>
              <w:top w:val="single" w:sz="4"/>
              <w:left w:val="nil"/>
              <w:bottom w:val="nil"/>
              <w:right w:val="nil"/>
            </w:tcBorders>
          </w:tcPr>
          <w:p>
            <w:pPr>
              <w:pStyle w:val="0"/>
              <w:jc w:val="center"/>
            </w:pPr>
            <w:r>
              <w:rPr>
                <w:sz w:val="20"/>
              </w:rPr>
              <w:t xml:space="preserve">(подпись)</w:t>
            </w:r>
          </w:p>
        </w:tc>
        <w:tc>
          <w:tcPr>
            <w:tcW w:w="960" w:type="dxa"/>
            <w:tcBorders>
              <w:top w:val="nil"/>
              <w:left w:val="nil"/>
              <w:bottom w:val="nil"/>
              <w:right w:val="nil"/>
            </w:tcBorders>
          </w:tcPr>
          <w:p>
            <w:pPr>
              <w:pStyle w:val="0"/>
            </w:pPr>
            <w:r>
              <w:rPr>
                <w:sz w:val="20"/>
              </w:rPr>
            </w:r>
          </w:p>
        </w:tc>
        <w:tc>
          <w:tcPr>
            <w:gridSpan w:val="6"/>
            <w:tcW w:w="5090" w:type="dxa"/>
            <w:tcBorders>
              <w:top w:val="single" w:sz="4"/>
              <w:left w:val="nil"/>
              <w:bottom w:val="nil"/>
              <w:right w:val="nil"/>
            </w:tcBorders>
          </w:tcPr>
          <w:p>
            <w:pPr>
              <w:pStyle w:val="0"/>
              <w:jc w:val="center"/>
            </w:pPr>
            <w:r>
              <w:rPr>
                <w:sz w:val="20"/>
              </w:rPr>
              <w:t xml:space="preserve">(инициалы, фамилия члена комиссии)</w:t>
            </w:r>
          </w:p>
        </w:tc>
      </w:tr>
      <w:tr>
        <w:tc>
          <w:tcPr>
            <w:gridSpan w:val="4"/>
            <w:tcW w:w="2851" w:type="dxa"/>
            <w:tcBorders>
              <w:top w:val="nil"/>
              <w:left w:val="nil"/>
              <w:bottom w:val="single" w:sz="4"/>
              <w:right w:val="nil"/>
            </w:tcBorders>
          </w:tcPr>
          <w:p>
            <w:pPr>
              <w:pStyle w:val="0"/>
            </w:pPr>
            <w:r>
              <w:rPr>
                <w:sz w:val="20"/>
              </w:rPr>
            </w:r>
          </w:p>
        </w:tc>
        <w:tc>
          <w:tcPr>
            <w:tcW w:w="960" w:type="dxa"/>
            <w:tcBorders>
              <w:top w:val="nil"/>
              <w:left w:val="nil"/>
              <w:bottom w:val="nil"/>
              <w:right w:val="nil"/>
            </w:tcBorders>
          </w:tcPr>
          <w:p>
            <w:pPr>
              <w:pStyle w:val="0"/>
            </w:pPr>
            <w:r>
              <w:rPr>
                <w:sz w:val="20"/>
              </w:rPr>
            </w:r>
          </w:p>
        </w:tc>
        <w:tc>
          <w:tcPr>
            <w:gridSpan w:val="6"/>
            <w:tcW w:w="5090" w:type="dxa"/>
            <w:tcBorders>
              <w:top w:val="nil"/>
              <w:left w:val="nil"/>
              <w:bottom w:val="single" w:sz="4"/>
              <w:right w:val="nil"/>
            </w:tcBorders>
          </w:tcPr>
          <w:p>
            <w:pPr>
              <w:pStyle w:val="0"/>
            </w:pPr>
            <w:r>
              <w:rPr>
                <w:sz w:val="20"/>
              </w:rPr>
            </w:r>
          </w:p>
        </w:tc>
      </w:tr>
      <w:tr>
        <w:tblPrEx>
          <w:tblBorders>
            <w:insideH w:val="single" w:sz="4"/>
          </w:tblBorders>
        </w:tblPrEx>
        <w:tc>
          <w:tcPr>
            <w:gridSpan w:val="4"/>
            <w:tcW w:w="2851" w:type="dxa"/>
            <w:tcBorders>
              <w:top w:val="single" w:sz="4"/>
              <w:left w:val="nil"/>
              <w:bottom w:val="nil"/>
              <w:right w:val="nil"/>
            </w:tcBorders>
          </w:tcPr>
          <w:p>
            <w:pPr>
              <w:pStyle w:val="0"/>
              <w:jc w:val="center"/>
            </w:pPr>
            <w:r>
              <w:rPr>
                <w:sz w:val="20"/>
              </w:rPr>
              <w:t xml:space="preserve">(подпись)</w:t>
            </w:r>
          </w:p>
        </w:tc>
        <w:tc>
          <w:tcPr>
            <w:tcW w:w="960" w:type="dxa"/>
            <w:tcBorders>
              <w:top w:val="nil"/>
              <w:left w:val="nil"/>
              <w:bottom w:val="nil"/>
              <w:right w:val="nil"/>
            </w:tcBorders>
          </w:tcPr>
          <w:p>
            <w:pPr>
              <w:pStyle w:val="0"/>
            </w:pPr>
            <w:r>
              <w:rPr>
                <w:sz w:val="20"/>
              </w:rPr>
            </w:r>
          </w:p>
        </w:tc>
        <w:tc>
          <w:tcPr>
            <w:gridSpan w:val="6"/>
            <w:tcW w:w="5090" w:type="dxa"/>
            <w:tcBorders>
              <w:top w:val="single" w:sz="4"/>
              <w:left w:val="nil"/>
              <w:bottom w:val="nil"/>
              <w:right w:val="nil"/>
            </w:tcBorders>
          </w:tcPr>
          <w:p>
            <w:pPr>
              <w:pStyle w:val="0"/>
              <w:jc w:val="center"/>
            </w:pPr>
            <w:r>
              <w:rPr>
                <w:sz w:val="20"/>
              </w:rPr>
              <w:t xml:space="preserve">(инициалы, фамилия члена комиссии)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Самарской области от 08.02.2024 N 3-ГД</w:t>
            <w:br/>
            <w:t>(ред. от 27.11.2025)</w:t>
            <w:br/>
            <w:t>"О порядке постановки на учет граждан, принимавших уча...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6&amp;n=180971&amp;dst=100011" TargetMode = "External"/><Relationship Id="rId9" Type="http://schemas.openxmlformats.org/officeDocument/2006/relationships/hyperlink" Target="https://login.consultant.ru/link/?req=doc&amp;base=RLAW256&amp;n=184238&amp;dst=100018" TargetMode = "External"/><Relationship Id="rId10" Type="http://schemas.openxmlformats.org/officeDocument/2006/relationships/hyperlink" Target="https://login.consultant.ru/link/?req=doc&amp;base=RLAW256&amp;n=192884&amp;dst=100013" TargetMode = "External"/><Relationship Id="rId11" Type="http://schemas.openxmlformats.org/officeDocument/2006/relationships/hyperlink" Target="https://login.consultant.ru/link/?req=doc&amp;base=RLAW256&amp;n=194783&amp;dst=100018" TargetMode = "External"/><Relationship Id="rId12" Type="http://schemas.openxmlformats.org/officeDocument/2006/relationships/hyperlink" Target="https://login.consultant.ru/link/?req=doc&amp;base=RLAW256&amp;n=198588&amp;dst=100014" TargetMode = "External"/><Relationship Id="rId13" Type="http://schemas.openxmlformats.org/officeDocument/2006/relationships/hyperlink" Target="https://login.consultant.ru/link/?req=doc&amp;base=RLAW256&amp;n=205507&amp;dst=100009" TargetMode = "External"/><Relationship Id="rId14" Type="http://schemas.openxmlformats.org/officeDocument/2006/relationships/hyperlink" Target="https://login.consultant.ru/link/?req=doc&amp;base=RLAW256&amp;n=206081&amp;dst=100019" TargetMode = "External"/><Relationship Id="rId15" Type="http://schemas.openxmlformats.org/officeDocument/2006/relationships/hyperlink" Target="https://login.consultant.ru/link/?req=doc&amp;base=RLAW256&amp;n=184238&amp;dst=100069" TargetMode = "External"/><Relationship Id="rId16" Type="http://schemas.openxmlformats.org/officeDocument/2006/relationships/hyperlink" Target="https://login.consultant.ru/link/?req=doc&amp;base=RLAW256&amp;n=184238&amp;dst=100070" TargetMode = "External"/><Relationship Id="rId17" Type="http://schemas.openxmlformats.org/officeDocument/2006/relationships/hyperlink" Target="https://login.consultant.ru/link/?req=doc&amp;base=RLAW256&amp;n=206160&amp;dst=96" TargetMode = "External"/><Relationship Id="rId18" Type="http://schemas.openxmlformats.org/officeDocument/2006/relationships/hyperlink" Target="https://login.consultant.ru/link/?req=doc&amp;base=RLAW256&amp;n=194783&amp;dst=100020" TargetMode = "External"/><Relationship Id="rId19" Type="http://schemas.openxmlformats.org/officeDocument/2006/relationships/hyperlink" Target="https://login.consultant.ru/link/?req=doc&amp;base=RLAW256&amp;n=206160&amp;dst=96" TargetMode = "External"/><Relationship Id="rId20" Type="http://schemas.openxmlformats.org/officeDocument/2006/relationships/hyperlink" Target="https://login.consultant.ru/link/?req=doc&amp;base=RLAW256&amp;n=180971&amp;dst=100014" TargetMode = "External"/><Relationship Id="rId21" Type="http://schemas.openxmlformats.org/officeDocument/2006/relationships/hyperlink" Target="https://login.consultant.ru/link/?req=doc&amp;base=RLAW256&amp;n=184238&amp;dst=100024" TargetMode = "External"/><Relationship Id="rId22" Type="http://schemas.openxmlformats.org/officeDocument/2006/relationships/hyperlink" Target="https://login.consultant.ru/link/?req=doc&amp;base=RLAW256&amp;n=194783&amp;dst=100023" TargetMode = "External"/><Relationship Id="rId23" Type="http://schemas.openxmlformats.org/officeDocument/2006/relationships/hyperlink" Target="https://login.consultant.ru/link/?req=doc&amp;base=RLAW256&amp;n=198588&amp;dst=100015" TargetMode = "External"/><Relationship Id="rId24" Type="http://schemas.openxmlformats.org/officeDocument/2006/relationships/hyperlink" Target="https://login.consultant.ru/link/?req=doc&amp;base=RLAW256&amp;n=205507&amp;dst=100010" TargetMode = "External"/><Relationship Id="rId25" Type="http://schemas.openxmlformats.org/officeDocument/2006/relationships/hyperlink" Target="https://login.consultant.ru/link/?req=doc&amp;base=RLAW256&amp;n=206081&amp;dst=100020" TargetMode = "External"/><Relationship Id="rId26" Type="http://schemas.openxmlformats.org/officeDocument/2006/relationships/hyperlink" Target="https://login.consultant.ru/link/?req=doc&amp;base=RLAW256&amp;n=206160&amp;dst=96" TargetMode = "External"/><Relationship Id="rId27" Type="http://schemas.openxmlformats.org/officeDocument/2006/relationships/hyperlink" Target="https://login.consultant.ru/link/?req=doc&amp;base=RLAW256&amp;n=194783&amp;dst=100024" TargetMode = "External"/><Relationship Id="rId28" Type="http://schemas.openxmlformats.org/officeDocument/2006/relationships/hyperlink" Target="https://login.consultant.ru/link/?req=doc&amp;base=RLAW256&amp;n=184238&amp;dst=100069" TargetMode = "External"/><Relationship Id="rId29" Type="http://schemas.openxmlformats.org/officeDocument/2006/relationships/hyperlink" Target="https://login.consultant.ru/link/?req=doc&amp;base=RLAW256&amp;n=184238&amp;dst=100070" TargetMode = "External"/><Relationship Id="rId30" Type="http://schemas.openxmlformats.org/officeDocument/2006/relationships/hyperlink" Target="https://login.consultant.ru/link/?req=doc&amp;base=RLAW256&amp;n=206160&amp;dst=101238" TargetMode = "External"/><Relationship Id="rId31" Type="http://schemas.openxmlformats.org/officeDocument/2006/relationships/hyperlink" Target="https://login.consultant.ru/link/?req=doc&amp;base=RLAW256&amp;n=184238&amp;dst=100027" TargetMode = "External"/><Relationship Id="rId32" Type="http://schemas.openxmlformats.org/officeDocument/2006/relationships/hyperlink" Target="https://login.consultant.ru/link/?req=doc&amp;base=RLAW256&amp;n=206160&amp;dst=96" TargetMode = "External"/><Relationship Id="rId33" Type="http://schemas.openxmlformats.org/officeDocument/2006/relationships/hyperlink" Target="https://login.consultant.ru/link/?req=doc&amp;base=RLAW256&amp;n=194783&amp;dst=100027" TargetMode = "External"/><Relationship Id="rId34" Type="http://schemas.openxmlformats.org/officeDocument/2006/relationships/hyperlink" Target="https://login.consultant.ru/link/?req=doc&amp;base=RLAW256&amp;n=198588&amp;dst=100017" TargetMode = "External"/><Relationship Id="rId35" Type="http://schemas.openxmlformats.org/officeDocument/2006/relationships/hyperlink" Target="https://login.consultant.ru/link/?req=doc&amp;base=RLAW256&amp;n=206160" TargetMode = "External"/><Relationship Id="rId36" Type="http://schemas.openxmlformats.org/officeDocument/2006/relationships/hyperlink" Target="https://login.consultant.ru/link/?req=doc&amp;base=RLAW256&amp;n=206160&amp;dst=101238" TargetMode = "External"/><Relationship Id="rId37" Type="http://schemas.openxmlformats.org/officeDocument/2006/relationships/hyperlink" Target="https://login.consultant.ru/link/?req=doc&amp;base=RLAW256&amp;n=198588&amp;dst=100019" TargetMode = "External"/><Relationship Id="rId38" Type="http://schemas.openxmlformats.org/officeDocument/2006/relationships/hyperlink" Target="https://login.consultant.ru/link/?req=doc&amp;base=LAW&amp;n=489643" TargetMode = "External"/><Relationship Id="rId39" Type="http://schemas.openxmlformats.org/officeDocument/2006/relationships/hyperlink" Target="https://login.consultant.ru/link/?req=doc&amp;base=RLAW256&amp;n=198588&amp;dst=100020" TargetMode = "External"/><Relationship Id="rId40" Type="http://schemas.openxmlformats.org/officeDocument/2006/relationships/hyperlink" Target="https://login.consultant.ru/link/?req=doc&amp;base=RLAW256&amp;n=205507&amp;dst=100013" TargetMode = "External"/><Relationship Id="rId41" Type="http://schemas.openxmlformats.org/officeDocument/2006/relationships/hyperlink" Target="https://login.consultant.ru/link/?req=doc&amp;base=RLAW256&amp;n=206081&amp;dst=100023" TargetMode = "External"/><Relationship Id="rId42" Type="http://schemas.openxmlformats.org/officeDocument/2006/relationships/hyperlink" Target="https://login.consultant.ru/link/?req=doc&amp;base=RLAW256&amp;n=198588&amp;dst=100022" TargetMode = "External"/><Relationship Id="rId43" Type="http://schemas.openxmlformats.org/officeDocument/2006/relationships/hyperlink" Target="https://login.consultant.ru/link/?req=doc&amp;base=RLAW256&amp;n=205507&amp;dst=100014" TargetMode = "External"/><Relationship Id="rId44" Type="http://schemas.openxmlformats.org/officeDocument/2006/relationships/hyperlink" Target="https://login.consultant.ru/link/?req=doc&amp;base=RLAW256&amp;n=206081&amp;dst=100024" TargetMode = "External"/><Relationship Id="rId45" Type="http://schemas.openxmlformats.org/officeDocument/2006/relationships/hyperlink" Target="https://login.consultant.ru/link/?req=doc&amp;base=RLAW256&amp;n=198588&amp;dst=100023" TargetMode = "External"/><Relationship Id="rId46" Type="http://schemas.openxmlformats.org/officeDocument/2006/relationships/hyperlink" Target="https://login.consultant.ru/link/?req=doc&amp;base=RLAW256&amp;n=184238&amp;dst=100029" TargetMode = "External"/><Relationship Id="rId47" Type="http://schemas.openxmlformats.org/officeDocument/2006/relationships/hyperlink" Target="https://login.consultant.ru/link/?req=doc&amp;base=RLAW256&amp;n=206160&amp;dst=101223" TargetMode = "External"/><Relationship Id="rId48" Type="http://schemas.openxmlformats.org/officeDocument/2006/relationships/hyperlink" Target="https://login.consultant.ru/link/?req=doc&amp;base=RLAW256&amp;n=184238&amp;dst=100043" TargetMode = "External"/><Relationship Id="rId49" Type="http://schemas.openxmlformats.org/officeDocument/2006/relationships/hyperlink" Target="https://login.consultant.ru/link/?req=doc&amp;base=RLAW256&amp;n=206160&amp;dst=101238" TargetMode = "External"/><Relationship Id="rId50" Type="http://schemas.openxmlformats.org/officeDocument/2006/relationships/hyperlink" Target="https://login.consultant.ru/link/?req=doc&amp;base=RLAW256&amp;n=206160&amp;dst=101225" TargetMode = "External"/><Relationship Id="rId51" Type="http://schemas.openxmlformats.org/officeDocument/2006/relationships/hyperlink" Target="https://login.consultant.ru/link/?req=doc&amp;base=RLAW256&amp;n=184238&amp;dst=100044" TargetMode = "External"/><Relationship Id="rId52" Type="http://schemas.openxmlformats.org/officeDocument/2006/relationships/hyperlink" Target="https://login.consultant.ru/link/?req=doc&amp;base=RLAW256&amp;n=206160&amp;dst=96" TargetMode = "External"/><Relationship Id="rId53" Type="http://schemas.openxmlformats.org/officeDocument/2006/relationships/hyperlink" Target="https://login.consultant.ru/link/?req=doc&amp;base=RLAW256&amp;n=194783&amp;dst=100028" TargetMode = "External"/><Relationship Id="rId54" Type="http://schemas.openxmlformats.org/officeDocument/2006/relationships/hyperlink" Target="https://login.consultant.ru/link/?req=doc&amp;base=RLAW256&amp;n=198588&amp;dst=100024" TargetMode = "External"/><Relationship Id="rId55" Type="http://schemas.openxmlformats.org/officeDocument/2006/relationships/hyperlink" Target="https://login.consultant.ru/link/?req=doc&amp;base=RLAW256&amp;n=184238&amp;dst=100046" TargetMode = "External"/><Relationship Id="rId56" Type="http://schemas.openxmlformats.org/officeDocument/2006/relationships/hyperlink" Target="https://login.consultant.ru/link/?req=doc&amp;base=RLAW256&amp;n=206160" TargetMode = "External"/><Relationship Id="rId57" Type="http://schemas.openxmlformats.org/officeDocument/2006/relationships/hyperlink" Target="https://login.consultant.ru/link/?req=doc&amp;base=RLAW256&amp;n=206160&amp;dst=101238" TargetMode = "External"/><Relationship Id="rId58" Type="http://schemas.openxmlformats.org/officeDocument/2006/relationships/hyperlink" Target="https://login.consultant.ru/link/?req=doc&amp;base=RLAW256&amp;n=206160&amp;dst=101225" TargetMode = "External"/><Relationship Id="rId59" Type="http://schemas.openxmlformats.org/officeDocument/2006/relationships/hyperlink" Target="https://login.consultant.ru/link/?req=doc&amp;base=RLAW256&amp;n=198588&amp;dst=100026" TargetMode = "External"/><Relationship Id="rId60" Type="http://schemas.openxmlformats.org/officeDocument/2006/relationships/hyperlink" Target="https://login.consultant.ru/link/?req=doc&amp;base=LAW&amp;n=489643" TargetMode = "External"/><Relationship Id="rId61" Type="http://schemas.openxmlformats.org/officeDocument/2006/relationships/hyperlink" Target="https://login.consultant.ru/link/?req=doc&amp;base=RLAW256&amp;n=198588&amp;dst=100027" TargetMode = "External"/><Relationship Id="rId62" Type="http://schemas.openxmlformats.org/officeDocument/2006/relationships/hyperlink" Target="https://login.consultant.ru/link/?req=doc&amp;base=RLAW256&amp;n=205507&amp;dst=100016" TargetMode = "External"/><Relationship Id="rId63" Type="http://schemas.openxmlformats.org/officeDocument/2006/relationships/hyperlink" Target="https://login.consultant.ru/link/?req=doc&amp;base=RLAW256&amp;n=206081&amp;dst=100026" TargetMode = "External"/><Relationship Id="rId64" Type="http://schemas.openxmlformats.org/officeDocument/2006/relationships/hyperlink" Target="https://login.consultant.ru/link/?req=doc&amp;base=RLAW256&amp;n=198588&amp;dst=100029" TargetMode = "External"/><Relationship Id="rId65" Type="http://schemas.openxmlformats.org/officeDocument/2006/relationships/hyperlink" Target="https://login.consultant.ru/link/?req=doc&amp;base=RLAW256&amp;n=205507&amp;dst=100017" TargetMode = "External"/><Relationship Id="rId66" Type="http://schemas.openxmlformats.org/officeDocument/2006/relationships/hyperlink" Target="https://login.consultant.ru/link/?req=doc&amp;base=RLAW256&amp;n=206081&amp;dst=100027" TargetMode = "External"/><Relationship Id="rId67" Type="http://schemas.openxmlformats.org/officeDocument/2006/relationships/hyperlink" Target="https://login.consultant.ru/link/?req=doc&amp;base=RLAW256&amp;n=198588&amp;dst=100030" TargetMode = "External"/><Relationship Id="rId68" Type="http://schemas.openxmlformats.org/officeDocument/2006/relationships/hyperlink" Target="https://login.consultant.ru/link/?req=doc&amp;base=RLAW256&amp;n=184238&amp;dst=100052" TargetMode = "External"/><Relationship Id="rId69" Type="http://schemas.openxmlformats.org/officeDocument/2006/relationships/hyperlink" Target="https://login.consultant.ru/link/?req=doc&amp;base=LAW&amp;n=511331&amp;dst=302" TargetMode = "External"/><Relationship Id="rId70" Type="http://schemas.openxmlformats.org/officeDocument/2006/relationships/hyperlink" Target="https://login.consultant.ru/link/?req=doc&amp;base=LAW&amp;n=511331&amp;dst=303" TargetMode = "External"/><Relationship Id="rId71" Type="http://schemas.openxmlformats.org/officeDocument/2006/relationships/hyperlink" Target="https://login.consultant.ru/link/?req=doc&amp;base=RLAW256&amp;n=184238&amp;dst=100065" TargetMode = "External"/><Relationship Id="rId72" Type="http://schemas.openxmlformats.org/officeDocument/2006/relationships/hyperlink" Target="https://login.consultant.ru/link/?req=doc&amp;base=LAW&amp;n=511331&amp;dst=302" TargetMode = "External"/><Relationship Id="rId73" Type="http://schemas.openxmlformats.org/officeDocument/2006/relationships/hyperlink" Target="https://login.consultant.ru/link/?req=doc&amp;base=LAW&amp;n=511331&amp;dst=303" TargetMode = "External"/><Relationship Id="rId74" Type="http://schemas.openxmlformats.org/officeDocument/2006/relationships/hyperlink" Target="https://login.consultant.ru/link/?req=doc&amp;base=RLAW256&amp;n=184238&amp;dst=100066" TargetMode = "External"/><Relationship Id="rId75" Type="http://schemas.openxmlformats.org/officeDocument/2006/relationships/hyperlink" Target="https://login.consultant.ru/link/?req=doc&amp;base=RLAW256&amp;n=180971&amp;dst=100018" TargetMode = "External"/><Relationship Id="rId76" Type="http://schemas.openxmlformats.org/officeDocument/2006/relationships/hyperlink" Target="https://login.consultant.ru/link/?req=doc&amp;base=RLAW256&amp;n=184238&amp;dst=100069" TargetMode = "External"/><Relationship Id="rId77" Type="http://schemas.openxmlformats.org/officeDocument/2006/relationships/hyperlink" Target="https://login.consultant.ru/link/?req=doc&amp;base=RLAW256&amp;n=184238&amp;dst=100070" TargetMode = "External"/><Relationship Id="rId78" Type="http://schemas.openxmlformats.org/officeDocument/2006/relationships/hyperlink" Target="https://login.consultant.ru/link/?req=doc&amp;base=RLAW256&amp;n=184238&amp;dst=100067" TargetMode = "External"/><Relationship Id="rId79" Type="http://schemas.openxmlformats.org/officeDocument/2006/relationships/hyperlink" Target="https://login.consultant.ru/link/?req=doc&amp;base=RLAW256&amp;n=180971&amp;dst=100019" TargetMode = "External"/><Relationship Id="rId80" Type="http://schemas.openxmlformats.org/officeDocument/2006/relationships/hyperlink" Target="https://login.consultant.ru/link/?req=doc&amp;base=RLAW256&amp;n=206160&amp;dst=100640" TargetMode = "External"/><Relationship Id="rId81" Type="http://schemas.openxmlformats.org/officeDocument/2006/relationships/hyperlink" Target="https://login.consultant.ru/link/?req=doc&amp;base=RLAW256&amp;n=206160&amp;dst=101073" TargetMode = "External"/><Relationship Id="rId82" Type="http://schemas.openxmlformats.org/officeDocument/2006/relationships/hyperlink" Target="https://login.consultant.ru/link/?req=doc&amp;base=RLAW256&amp;n=206160&amp;dst=101223" TargetMode = "External"/><Relationship Id="rId83" Type="http://schemas.openxmlformats.org/officeDocument/2006/relationships/hyperlink" Target="https://login.consultant.ru/link/?req=doc&amp;base=RLAW256&amp;n=206160&amp;dst=101236" TargetMode = "External"/><Relationship Id="rId84" Type="http://schemas.openxmlformats.org/officeDocument/2006/relationships/hyperlink" Target="https://login.consultant.ru/link/?req=doc&amp;base=RLAW256&amp;n=180971&amp;dst=100020" TargetMode = "External"/><Relationship Id="rId85" Type="http://schemas.openxmlformats.org/officeDocument/2006/relationships/hyperlink" Target="https://login.consultant.ru/link/?req=doc&amp;base=RLAW256&amp;n=206160&amp;dst=101223" TargetMode = "External"/><Relationship Id="rId86" Type="http://schemas.openxmlformats.org/officeDocument/2006/relationships/hyperlink" Target="https://login.consultant.ru/link/?req=doc&amp;base=RLAW256&amp;n=206160&amp;dst=101236" TargetMode = "External"/><Relationship Id="rId87" Type="http://schemas.openxmlformats.org/officeDocument/2006/relationships/hyperlink" Target="https://login.consultant.ru/link/?req=doc&amp;base=RLAW256&amp;n=206160&amp;dst=100640" TargetMode = "External"/><Relationship Id="rId88" Type="http://schemas.openxmlformats.org/officeDocument/2006/relationships/hyperlink" Target="https://login.consultant.ru/link/?req=doc&amp;base=RLAW256&amp;n=206160&amp;dst=101073" TargetMode = "External"/><Relationship Id="rId89" Type="http://schemas.openxmlformats.org/officeDocument/2006/relationships/hyperlink" Target="https://login.consultant.ru/link/?req=doc&amp;base=RLAW256&amp;n=206160&amp;dst=101237" TargetMode = "External"/><Relationship Id="rId90" Type="http://schemas.openxmlformats.org/officeDocument/2006/relationships/hyperlink" Target="https://login.consultant.ru/link/?req=doc&amp;base=RLAW256&amp;n=192884&amp;dst=100013" TargetMode = "External"/><Relationship Id="rId91" Type="http://schemas.openxmlformats.org/officeDocument/2006/relationships/hyperlink" Target="https://login.consultant.ru/link/?req=doc&amp;base=RLAW256&amp;n=180971&amp;dst=100021" TargetMode = "External"/><Relationship Id="rId92" Type="http://schemas.openxmlformats.org/officeDocument/2006/relationships/hyperlink" Target="https://login.consultant.ru/link/?req=doc&amp;base=LAW&amp;n=500137&amp;dst=463" TargetMode = "External"/><Relationship Id="rId93" Type="http://schemas.openxmlformats.org/officeDocument/2006/relationships/hyperlink" Target="https://login.consultant.ru/link/?req=doc&amp;base=LAW&amp;n=4997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Самарской области от 08.02.2024 N 3-ГД
(ред. от 27.11.2025)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(принят Самарской Губернской Думой 30.01.2024)</dc:title>
  <dcterms:created xsi:type="dcterms:W3CDTF">2025-12-24T06:02:34Z</dcterms:created>
</cp:coreProperties>
</file>