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57" w:rsidRPr="004B3B77" w:rsidRDefault="004B3B77" w:rsidP="004B3B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B77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4B3B77" w:rsidRPr="004B3B77" w:rsidRDefault="004B3B77" w:rsidP="004B3B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B77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Городской вокально – инструментальный </w:t>
      </w:r>
    </w:p>
    <w:p w:rsidR="004B3B77" w:rsidRDefault="004B3B77" w:rsidP="004B3B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Pr="004B3B77">
        <w:rPr>
          <w:rFonts w:ascii="Times New Roman" w:hAnsi="Times New Roman" w:cs="Times New Roman"/>
          <w:b/>
          <w:bCs/>
          <w:sz w:val="32"/>
          <w:szCs w:val="32"/>
        </w:rPr>
        <w:t>естиваль – конкурс «Голоса Тольятти»</w:t>
      </w:r>
    </w:p>
    <w:p w:rsidR="004B3B77" w:rsidRDefault="004B3B77" w:rsidP="004B3B7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Организатор фестиваля:</w:t>
      </w:r>
    </w:p>
    <w:p w:rsidR="004B3B77" w:rsidRPr="00FD3660" w:rsidRDefault="004B3B77" w:rsidP="004B3B77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66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«Центр»</w:t>
      </w:r>
    </w:p>
    <w:p w:rsidR="004B3B77" w:rsidRDefault="004B3B77" w:rsidP="004B3B7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Сроки и место проведения:</w:t>
      </w:r>
    </w:p>
    <w:p w:rsidR="004B3B77" w:rsidRPr="00FD3660" w:rsidRDefault="004B3B77" w:rsidP="004B3B77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660">
        <w:rPr>
          <w:rFonts w:ascii="Times New Roman" w:hAnsi="Times New Roman" w:cs="Times New Roman"/>
          <w:sz w:val="28"/>
          <w:szCs w:val="28"/>
        </w:rPr>
        <w:t>Город Тольятти, Дом культуры «40 лет ВЛКСМ»</w:t>
      </w:r>
      <w:r w:rsidR="00FD3660" w:rsidRPr="00FD3660">
        <w:rPr>
          <w:rFonts w:ascii="Times New Roman" w:hAnsi="Times New Roman" w:cs="Times New Roman"/>
          <w:sz w:val="28"/>
          <w:szCs w:val="28"/>
        </w:rPr>
        <w:t>, улица Мурысева 45,</w:t>
      </w:r>
    </w:p>
    <w:p w:rsidR="00FD3660" w:rsidRPr="00FD3660" w:rsidRDefault="00FD3660" w:rsidP="004B3B77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18 апреля 2020 года</w:t>
      </w:r>
    </w:p>
    <w:p w:rsidR="00FD3660" w:rsidRDefault="00FD3660" w:rsidP="00FD366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Цели и задачи фестиваля: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Пропаганда отечественной культуры, изучение и сохранение исторического и культурного наследия регионов нашей страны, приумножение ее ценностей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Выявление и поддержка творческих коллективов и отдельных исполнителей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 xml:space="preserve">• Создание условий для профессионального общения и обмена опытом творческих коллективов 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Повышение исполнительского мастерства участников и расширение репертуара творческих коллективов и отдельных исполнителей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Оказание методической помощи руководителям путем проведения круглых столов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Приобщение подрастающего поколения к основам национального творчества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Воспитание детей и молодежи на высокохудожественных образцах традиционной народной и современной культуры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Воспитание чувства гордости к истокам своей национальной культуры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Воспитание кругозора у молодого поколения</w:t>
      </w:r>
    </w:p>
    <w:p w:rsidR="00FD3660" w:rsidRPr="00FD3660" w:rsidRDefault="00FD3660" w:rsidP="00FD3660">
      <w:pPr>
        <w:rPr>
          <w:rFonts w:ascii="Times New Roman" w:hAnsi="Times New Roman" w:cs="Times New Roman"/>
          <w:sz w:val="28"/>
          <w:szCs w:val="28"/>
        </w:rPr>
      </w:pPr>
      <w:r w:rsidRPr="00FD3660">
        <w:rPr>
          <w:rFonts w:ascii="Times New Roman" w:hAnsi="Times New Roman" w:cs="Times New Roman"/>
          <w:sz w:val="28"/>
          <w:szCs w:val="28"/>
        </w:rPr>
        <w:t>• Профилактика ассоциативных проявлений в молодежной сфере</w:t>
      </w:r>
    </w:p>
    <w:p w:rsidR="00FD3660" w:rsidRDefault="00477942" w:rsidP="0047794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Условия участия: </w:t>
      </w:r>
    </w:p>
    <w:p w:rsidR="00477942" w:rsidRDefault="00477942" w:rsidP="004779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фестивале – конкурсе принимают участие любительские и профессиональные творческие коллективы и солисты различных жанров и направлений: вокал, хоры, инструментальное исполнительство. Участники занимающиеся на базе музыкальных школ, досуговых центров, домов культуры, дворцов детского и юношеского творчества, учащиеся средне – специальных, высший музыкальных учебных заведений, студий, кружков, общеобразовательных школ, образовательных учреждений культуры, клубов,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все желающие, руководители и участники коллективов, отдельные участники, студенты учебных заведений.</w:t>
      </w:r>
    </w:p>
    <w:p w:rsidR="00477942" w:rsidRDefault="00477942" w:rsidP="00477942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Номинации фестиваля – конкурса:</w:t>
      </w:r>
    </w:p>
    <w:p w:rsidR="00477942" w:rsidRDefault="00477942" w:rsidP="004779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ВОКАЛЬНО – ХОРОВОЙ ЖАНР</w:t>
      </w:r>
    </w:p>
    <w:p w:rsidR="00477942" w:rsidRDefault="00477942" w:rsidP="00477942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Академическое пение </w:t>
      </w:r>
      <w:r>
        <w:rPr>
          <w:rFonts w:ascii="Times New Roman" w:hAnsi="Times New Roman" w:cs="Times New Roman"/>
          <w:sz w:val="28"/>
          <w:szCs w:val="28"/>
        </w:rPr>
        <w:t>(соло, дуэт, ансамбль, хор)</w:t>
      </w:r>
    </w:p>
    <w:p w:rsidR="00477942" w:rsidRDefault="00477942" w:rsidP="0047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477942" w:rsidRDefault="00477942" w:rsidP="00477942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Фольклор м этнография </w:t>
      </w:r>
      <w:r w:rsidR="00F47919">
        <w:rPr>
          <w:rFonts w:ascii="Times New Roman" w:hAnsi="Times New Roman" w:cs="Times New Roman"/>
          <w:sz w:val="28"/>
          <w:szCs w:val="28"/>
        </w:rPr>
        <w:t>(соло, дуэт, ансамбль)</w:t>
      </w:r>
    </w:p>
    <w:p w:rsidR="00F47919" w:rsidRDefault="00F47919" w:rsidP="0047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фонограммы и средств усиления голоса (микрофоны)</w:t>
      </w:r>
    </w:p>
    <w:p w:rsid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Народное пение </w:t>
      </w:r>
      <w:r>
        <w:rPr>
          <w:rFonts w:ascii="Times New Roman" w:hAnsi="Times New Roman" w:cs="Times New Roman"/>
          <w:sz w:val="28"/>
          <w:szCs w:val="28"/>
        </w:rPr>
        <w:t>(соло, дуэт, ансамбль, хор)</w:t>
      </w:r>
    </w:p>
    <w:p w:rsid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F47919" w:rsidRDefault="00F47919" w:rsidP="00477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Эстрадный вокал </w:t>
      </w:r>
      <w:r>
        <w:rPr>
          <w:rFonts w:ascii="Times New Roman" w:hAnsi="Times New Roman" w:cs="Times New Roman"/>
          <w:sz w:val="28"/>
          <w:szCs w:val="28"/>
        </w:rPr>
        <w:t>(соло, дуэт, ансамбль)</w:t>
      </w:r>
    </w:p>
    <w:p w:rsidR="00F47919" w:rsidRDefault="00F47919" w:rsidP="00477942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Джазовый вокал </w:t>
      </w:r>
      <w:r>
        <w:rPr>
          <w:rFonts w:ascii="Times New Roman" w:hAnsi="Times New Roman" w:cs="Times New Roman"/>
          <w:sz w:val="28"/>
          <w:szCs w:val="28"/>
        </w:rPr>
        <w:t>(соло, дуэт, ансамбль)</w:t>
      </w:r>
    </w:p>
    <w:p w:rsidR="00F47919" w:rsidRDefault="00F47919" w:rsidP="00F4791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Возрастные категории: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– (5 - 6 лет)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Младшая – (6 - 9 лет)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Средняя – (10 – 12 лет)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Средняя плюс - (13 - 15 лет)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Старшая – (16 – 18 лет)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 – (19 – 25 лет)</w:t>
      </w:r>
    </w:p>
    <w:p w:rsid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Взрослая – (от 26 и старше)</w:t>
      </w:r>
    </w:p>
    <w:p w:rsidR="00F47919" w:rsidRDefault="00F47919" w:rsidP="00F479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ИНСТРУМЕНТАЛЬНАЯ МУЗЫКА</w:t>
      </w:r>
    </w:p>
    <w:p w:rsidR="00F47919" w:rsidRPr="00F47919" w:rsidRDefault="00F47919" w:rsidP="00F47919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Классические инструменты </w:t>
      </w:r>
      <w:r>
        <w:rPr>
          <w:rFonts w:ascii="Times New Roman" w:hAnsi="Times New Roman" w:cs="Times New Roman"/>
          <w:sz w:val="28"/>
          <w:szCs w:val="28"/>
        </w:rPr>
        <w:t>(смычковые, духовые, ударные</w:t>
      </w:r>
      <w:r w:rsidR="00794E88">
        <w:rPr>
          <w:rFonts w:ascii="Times New Roman" w:hAnsi="Times New Roman" w:cs="Times New Roman"/>
          <w:sz w:val="28"/>
          <w:szCs w:val="28"/>
        </w:rPr>
        <w:t>)</w:t>
      </w:r>
      <w:r w:rsidR="00794E88" w:rsidRPr="00794E88">
        <w:rPr>
          <w:rFonts w:ascii="Times New Roman" w:hAnsi="Times New Roman" w:cs="Times New Roman"/>
          <w:sz w:val="28"/>
          <w:szCs w:val="28"/>
        </w:rPr>
        <w:t xml:space="preserve"> </w:t>
      </w:r>
      <w:r w:rsidR="00794E88">
        <w:rPr>
          <w:rFonts w:ascii="Times New Roman" w:hAnsi="Times New Roman" w:cs="Times New Roman"/>
          <w:sz w:val="28"/>
          <w:szCs w:val="28"/>
        </w:rPr>
        <w:t>(соло, дуэт, ансамбль, оркестр)</w:t>
      </w:r>
    </w:p>
    <w:p w:rsidR="00794E88" w:rsidRPr="00F47919" w:rsidRDefault="00F47919" w:rsidP="00794E88">
      <w:pPr>
        <w:jc w:val="both"/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Народные инструменты</w:t>
      </w:r>
      <w:r w:rsidR="00794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E88">
        <w:rPr>
          <w:rFonts w:ascii="Times New Roman" w:hAnsi="Times New Roman" w:cs="Times New Roman"/>
          <w:sz w:val="28"/>
          <w:szCs w:val="28"/>
        </w:rPr>
        <w:t>(струнные, баян, аккордеон, гармонь и другие)</w:t>
      </w:r>
      <w:r w:rsidR="00794E88" w:rsidRPr="00794E88">
        <w:rPr>
          <w:rFonts w:ascii="Times New Roman" w:hAnsi="Times New Roman" w:cs="Times New Roman"/>
          <w:sz w:val="28"/>
          <w:szCs w:val="28"/>
        </w:rPr>
        <w:t xml:space="preserve"> </w:t>
      </w:r>
      <w:r w:rsidR="00794E88">
        <w:rPr>
          <w:rFonts w:ascii="Times New Roman" w:hAnsi="Times New Roman" w:cs="Times New Roman"/>
          <w:sz w:val="28"/>
          <w:szCs w:val="28"/>
        </w:rPr>
        <w:t>(соло, дуэт, ансамбль, оркестр)</w:t>
      </w:r>
    </w:p>
    <w:p w:rsidR="00F47919" w:rsidRPr="00794E88" w:rsidRDefault="00F47919" w:rsidP="00F47919">
      <w:pPr>
        <w:rPr>
          <w:rFonts w:ascii="Times New Roman" w:hAnsi="Times New Roman" w:cs="Times New Roman"/>
          <w:sz w:val="28"/>
          <w:szCs w:val="28"/>
        </w:rPr>
      </w:pPr>
    </w:p>
    <w:p w:rsidR="00F47919" w:rsidRDefault="00F47919" w:rsidP="00F47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Смешанные ансамбли и оркестры</w:t>
      </w:r>
    </w:p>
    <w:p w:rsidR="00F47919" w:rsidRDefault="00F47919" w:rsidP="00F47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Эстрадные, эстрадно-симфонические ансамбли и оркестры.</w:t>
      </w:r>
    </w:p>
    <w:p w:rsidR="00794E88" w:rsidRDefault="00794E88" w:rsidP="00794E8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Групповые категории:</w:t>
      </w:r>
    </w:p>
    <w:p w:rsidR="00794E88" w:rsidRP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Сольные исполнители;</w:t>
      </w:r>
    </w:p>
    <w:p w:rsidR="00794E88" w:rsidRP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Малые формы </w:t>
      </w:r>
      <w:r w:rsidRPr="00794E88">
        <w:rPr>
          <w:rFonts w:ascii="Times New Roman" w:hAnsi="Times New Roman" w:cs="Times New Roman"/>
          <w:b/>
          <w:bCs/>
          <w:sz w:val="28"/>
          <w:szCs w:val="28"/>
        </w:rPr>
        <w:t>(дуэт, трио)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E88" w:rsidRP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Ансамбли камерные </w:t>
      </w:r>
      <w:r w:rsidRPr="00794E88">
        <w:rPr>
          <w:rFonts w:ascii="Times New Roman" w:hAnsi="Times New Roman" w:cs="Times New Roman"/>
          <w:b/>
          <w:bCs/>
          <w:sz w:val="28"/>
          <w:szCs w:val="28"/>
        </w:rPr>
        <w:t>(3-5, 3-9, 6-9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E88" w:rsidRP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Ансамбли </w:t>
      </w:r>
      <w:r w:rsidRPr="00794E88">
        <w:rPr>
          <w:rFonts w:ascii="Times New Roman" w:hAnsi="Times New Roman" w:cs="Times New Roman"/>
          <w:b/>
          <w:bCs/>
          <w:sz w:val="28"/>
          <w:szCs w:val="28"/>
        </w:rPr>
        <w:t>(от 6 и более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E88" w:rsidRP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Хоры;</w:t>
      </w:r>
    </w:p>
    <w:p w:rsid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Оркестры.</w:t>
      </w:r>
    </w:p>
    <w:p w:rsid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могут состоять на 30% из участников, старше или младше установленных рамок возрастов.</w:t>
      </w:r>
    </w:p>
    <w:p w:rsidR="00794E88" w:rsidRDefault="00794E88" w:rsidP="00794E88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Вокал:</w:t>
      </w:r>
    </w:p>
    <w:p w:rsid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 (до 5 человек включительно) и конкурсанты, выступающие соло, в номинации «ВОКАЛ» представляют один номер длительностью до 4 минут; для коллективов от 6 человек: предусматривается тайминг до 6 минут, в рамках которого можно представить один номер.</w:t>
      </w:r>
    </w:p>
    <w:p w:rsidR="00794E88" w:rsidRDefault="00794E88" w:rsidP="00794E88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Инструментальное мастерство:</w:t>
      </w:r>
    </w:p>
    <w:p w:rsidR="00794E88" w:rsidRDefault="00794E88" w:rsidP="0079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 (до 5 человек включительно) и конкурсанты, выступающие в номинации «ИНСТРУМЕНТАЛЬНОЕ МАСТЕРСТВО» представляют один номер длительностью до 5 минут; для коллективов от 6 человек предусматривается тайминг до 6 минут, в рамках которого можно представить один номер.</w:t>
      </w:r>
    </w:p>
    <w:p w:rsidR="008E31FB" w:rsidRDefault="008E31FB" w:rsidP="008E31FB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Жюри конкурса:</w:t>
      </w:r>
    </w:p>
    <w:p w:rsidR="008E31FB" w:rsidRDefault="008E31FB" w:rsidP="008E3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формируется из ведущих специалистов культуры и искусства России, преподаватели ведущих учреждений профессионального образования, выдающихся деятелей культуры и искусства Российской федерации.</w:t>
      </w:r>
    </w:p>
    <w:p w:rsidR="008E31FB" w:rsidRDefault="008E31FB" w:rsidP="008E31FB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Параметры оценки:</w:t>
      </w:r>
    </w:p>
    <w:p w:rsidR="008E31FB" w:rsidRDefault="008E31FB" w:rsidP="008E31FB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конкурсанта происходит по 10 – 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</w:t>
      </w:r>
    </w:p>
    <w:p w:rsidR="008E31FB" w:rsidRDefault="008E31FB" w:rsidP="008E31FB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листы являются конфиденциальной информацией. Решение, принятое жюри, не пересматривается.</w:t>
      </w:r>
    </w:p>
    <w:p w:rsidR="008E31FB" w:rsidRDefault="008E31FB" w:rsidP="008E31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номинации «Вокал»</w:t>
      </w:r>
    </w:p>
    <w:p w:rsidR="008E31FB" w:rsidRDefault="008E31FB" w:rsidP="008E31FB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(10 баллов); сценический образ (10 баллов); репертуар; подбор, сложность и соответствие выбранного произведения возрасту конкурсанта (10 баллов)</w:t>
      </w:r>
    </w:p>
    <w:p w:rsidR="008E31FB" w:rsidRDefault="008E31FB" w:rsidP="008E31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Для номинации «Инструментальное исполнительство»</w:t>
      </w:r>
    </w:p>
    <w:p w:rsidR="008E31FB" w:rsidRDefault="008E31FB" w:rsidP="008E31FB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 (10 баллов);</w:t>
      </w:r>
    </w:p>
    <w:p w:rsidR="008E31FB" w:rsidRDefault="008E31FB" w:rsidP="008E3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Репертуар; подбор; сложность и соответствие выбранного произведения возраст</w:t>
      </w:r>
      <w:r w:rsidR="00762126">
        <w:rPr>
          <w:rFonts w:ascii="Times New Roman" w:hAnsi="Times New Roman" w:cs="Times New Roman"/>
          <w:sz w:val="28"/>
          <w:szCs w:val="28"/>
        </w:rPr>
        <w:t>у конкурсанта (10 баллов) ; общее художественно – музыкальное впечатление (10 баллов)</w:t>
      </w:r>
    </w:p>
    <w:p w:rsidR="00762126" w:rsidRDefault="00762126" w:rsidP="00762126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Награждение:</w:t>
      </w:r>
    </w:p>
    <w:p w:rsidR="00762126" w:rsidRDefault="00762126" w:rsidP="00762126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номинации в каждой возрастной группе присваивается звание «Лауреата» и «Дипломанта» трех степеней. Из «Лауреатов» 1 степеней выбираются конкурсанты, которым присваивается Гран-При по объективным причинам. Каждому участнику вручается медаль и сертификат участника. Обладатели Гран-При получают специальный приз.</w:t>
      </w:r>
    </w:p>
    <w:p w:rsidR="00762126" w:rsidRDefault="00762126" w:rsidP="00762126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Условия участия:</w:t>
      </w:r>
    </w:p>
    <w:p w:rsidR="00762126" w:rsidRDefault="00762126" w:rsidP="0076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коллектив</w:t>
      </w:r>
      <w:r w:rsidR="0054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(дуэт, малые формы, ансамбли) представляет 1 номер в одной номинации, в одной возрастной категории, в одной форме.</w:t>
      </w:r>
    </w:p>
    <w:p w:rsidR="00762126" w:rsidRDefault="00762126" w:rsidP="0076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45BE3">
        <w:rPr>
          <w:rFonts w:ascii="Times New Roman" w:hAnsi="Times New Roman" w:cs="Times New Roman"/>
          <w:sz w:val="28"/>
          <w:szCs w:val="28"/>
        </w:rPr>
        <w:t>одолжительность выступления: малые формы «Вокал» до 4 минут, коллективы более 6 человек до 6 минут.</w:t>
      </w:r>
    </w:p>
    <w:p w:rsidR="00545BE3" w:rsidRDefault="00545BE3" w:rsidP="0076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выступления: малые формы «Инструментальное исполнительство» до 5 минут, коллективы более 6 человек до 6 минут.</w:t>
      </w:r>
    </w:p>
    <w:p w:rsidR="00545BE3" w:rsidRDefault="00545BE3" w:rsidP="0076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указанного времени жюри имеет право остановить фонограмму. Допускается участие в дополнительной номинации. Участие оплачивается отдельно. Конкурсное выступление организуется Оргкомитетом по графику. Замена репертуара запрещена. Вход участников закулисы не ранее, чем за два номера до выступления. Фонограммы должны быть записаны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4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(флеш) носителе.</w:t>
      </w:r>
    </w:p>
    <w:p w:rsidR="00545BE3" w:rsidRDefault="00545BE3" w:rsidP="00545BE3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Финансовые условия:</w:t>
      </w:r>
    </w:p>
    <w:p w:rsidR="00545BE3" w:rsidRPr="00545BE3" w:rsidRDefault="00545BE3" w:rsidP="00545BE3">
      <w:pPr>
        <w:rPr>
          <w:rFonts w:ascii="Times New Roman" w:hAnsi="Times New Roman" w:cs="Times New Roman"/>
          <w:sz w:val="28"/>
          <w:szCs w:val="28"/>
        </w:rPr>
      </w:pPr>
      <w:r w:rsidRPr="004B3B77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BE3">
        <w:rPr>
          <w:rFonts w:ascii="Times New Roman" w:hAnsi="Times New Roman" w:cs="Times New Roman"/>
          <w:sz w:val="28"/>
          <w:szCs w:val="28"/>
        </w:rPr>
        <w:t>Стоимость участие солистов 550 рублей</w:t>
      </w:r>
    </w:p>
    <w:p w:rsidR="00545BE3" w:rsidRPr="00545BE3" w:rsidRDefault="00545BE3" w:rsidP="00545BE3">
      <w:pPr>
        <w:rPr>
          <w:rFonts w:ascii="Times New Roman" w:hAnsi="Times New Roman" w:cs="Times New Roman"/>
          <w:sz w:val="28"/>
          <w:szCs w:val="28"/>
        </w:rPr>
      </w:pPr>
      <w:r w:rsidRPr="00545BE3">
        <w:rPr>
          <w:rFonts w:ascii="Times New Roman" w:hAnsi="Times New Roman" w:cs="Times New Roman"/>
          <w:sz w:val="28"/>
          <w:szCs w:val="28"/>
        </w:rPr>
        <w:t>• Стоимость участие дуэта (с человека) 450 рублей</w:t>
      </w:r>
    </w:p>
    <w:p w:rsidR="00545BE3" w:rsidRPr="00545BE3" w:rsidRDefault="00545BE3" w:rsidP="00545BE3">
      <w:pPr>
        <w:rPr>
          <w:rFonts w:ascii="Times New Roman" w:hAnsi="Times New Roman" w:cs="Times New Roman"/>
          <w:sz w:val="28"/>
          <w:szCs w:val="28"/>
        </w:rPr>
      </w:pPr>
      <w:r w:rsidRPr="00545BE3">
        <w:rPr>
          <w:rFonts w:ascii="Times New Roman" w:hAnsi="Times New Roman" w:cs="Times New Roman"/>
          <w:sz w:val="28"/>
          <w:szCs w:val="28"/>
        </w:rPr>
        <w:t>• Малые формы до 5 человек 350 рублей</w:t>
      </w:r>
    </w:p>
    <w:p w:rsidR="00545BE3" w:rsidRPr="00545BE3" w:rsidRDefault="00545BE3" w:rsidP="00545BE3">
      <w:pPr>
        <w:rPr>
          <w:rFonts w:ascii="Times New Roman" w:hAnsi="Times New Roman" w:cs="Times New Roman"/>
          <w:sz w:val="28"/>
          <w:szCs w:val="28"/>
        </w:rPr>
      </w:pPr>
      <w:r w:rsidRPr="00545BE3">
        <w:rPr>
          <w:rFonts w:ascii="Times New Roman" w:hAnsi="Times New Roman" w:cs="Times New Roman"/>
          <w:sz w:val="28"/>
          <w:szCs w:val="28"/>
        </w:rPr>
        <w:t>• Ансамбли от 6 человек 350 рублей</w:t>
      </w:r>
    </w:p>
    <w:p w:rsidR="00545BE3" w:rsidRDefault="00545BE3" w:rsidP="00545BE3">
      <w:pPr>
        <w:rPr>
          <w:rFonts w:ascii="Times New Roman" w:hAnsi="Times New Roman" w:cs="Times New Roman"/>
          <w:sz w:val="28"/>
          <w:szCs w:val="28"/>
        </w:rPr>
      </w:pPr>
      <w:r w:rsidRPr="00545BE3">
        <w:rPr>
          <w:rFonts w:ascii="Times New Roman" w:hAnsi="Times New Roman" w:cs="Times New Roman"/>
          <w:sz w:val="28"/>
          <w:szCs w:val="28"/>
        </w:rPr>
        <w:t>(специальное предложение для руководителей от 20 участнико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BE3">
        <w:rPr>
          <w:rFonts w:ascii="Times New Roman" w:hAnsi="Times New Roman" w:cs="Times New Roman"/>
          <w:sz w:val="28"/>
          <w:szCs w:val="28"/>
        </w:rPr>
        <w:t>)</w:t>
      </w:r>
    </w:p>
    <w:p w:rsidR="00545BE3" w:rsidRDefault="00545BE3" w:rsidP="00545BE3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Реквизиты:</w:t>
      </w:r>
    </w:p>
    <w:p w:rsidR="00545BE3" w:rsidRDefault="00545BE3" w:rsidP="0054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на расчетный счет ООО «Центр» в течение 7 рабочих дней после выставления счета.</w:t>
      </w:r>
    </w:p>
    <w:p w:rsidR="00545BE3" w:rsidRDefault="00545BE3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ООО «Центр»</w:t>
      </w:r>
    </w:p>
    <w:p w:rsidR="00545BE3" w:rsidRDefault="00545BE3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D256DC">
        <w:rPr>
          <w:rFonts w:ascii="Times New Roman" w:hAnsi="Times New Roman" w:cs="Times New Roman"/>
          <w:sz w:val="28"/>
          <w:szCs w:val="28"/>
        </w:rPr>
        <w:t>6324094835</w:t>
      </w:r>
    </w:p>
    <w:p w:rsid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КПП 632401001</w:t>
      </w:r>
    </w:p>
    <w:p w:rsid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40702810214500020676</w:t>
      </w:r>
    </w:p>
    <w:p w:rsid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 ТОЧКА ПАО БАНКА «ФК ОТКРЫТИЕ»</w:t>
      </w:r>
    </w:p>
    <w:p w:rsid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Москва</w:t>
      </w:r>
    </w:p>
    <w:p w:rsid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044525999</w:t>
      </w:r>
    </w:p>
    <w:p w:rsid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30101810845250000999</w:t>
      </w:r>
    </w:p>
    <w:p w:rsidR="00D256DC" w:rsidRP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5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56D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E10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golosa</w:t>
        </w:r>
        <w:r w:rsidRPr="009E10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E10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tolyatti</w:t>
        </w:r>
        <w:r w:rsidRPr="009E107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E10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256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E10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256DC" w:rsidRPr="00D256DC" w:rsidRDefault="00D256DC" w:rsidP="00D2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89278999800, 89276129429</w:t>
      </w:r>
    </w:p>
    <w:sectPr w:rsidR="00D256DC" w:rsidRPr="00D256DC" w:rsidSect="00247D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962"/>
    <w:multiLevelType w:val="hybridMultilevel"/>
    <w:tmpl w:val="38D2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7612"/>
    <w:multiLevelType w:val="hybridMultilevel"/>
    <w:tmpl w:val="A652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77"/>
    <w:rsid w:val="00247DD7"/>
    <w:rsid w:val="003B4F26"/>
    <w:rsid w:val="00477942"/>
    <w:rsid w:val="004B3B77"/>
    <w:rsid w:val="00545BE3"/>
    <w:rsid w:val="00762126"/>
    <w:rsid w:val="00794E88"/>
    <w:rsid w:val="008E31FB"/>
    <w:rsid w:val="00B74857"/>
    <w:rsid w:val="00D256DC"/>
    <w:rsid w:val="00F47919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83F5-C20D-4627-9CCE-48D072D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3B4F26"/>
    <w:pPr>
      <w:spacing w:before="0" w:line="360" w:lineRule="auto"/>
    </w:pPr>
    <w:rPr>
      <w:rFonts w:ascii="Times New Roman" w:hAnsi="Times New Roman"/>
      <w:sz w:val="28"/>
      <w:lang w:eastAsia="ru-RU"/>
    </w:rPr>
  </w:style>
  <w:style w:type="character" w:customStyle="1" w:styleId="12">
    <w:name w:val="Стиль1 Знак"/>
    <w:basedOn w:val="a0"/>
    <w:link w:val="11"/>
    <w:rsid w:val="003B4F26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3B4F26"/>
    <w:pPr>
      <w:outlineLvl w:val="9"/>
    </w:pPr>
  </w:style>
  <w:style w:type="paragraph" w:styleId="a4">
    <w:name w:val="List Paragraph"/>
    <w:basedOn w:val="a"/>
    <w:uiPriority w:val="34"/>
    <w:qFormat/>
    <w:rsid w:val="004B3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6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5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sa.tolyat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Admin</cp:lastModifiedBy>
  <cp:revision>3</cp:revision>
  <dcterms:created xsi:type="dcterms:W3CDTF">2020-03-12T19:00:00Z</dcterms:created>
  <dcterms:modified xsi:type="dcterms:W3CDTF">2020-03-13T08:51:00Z</dcterms:modified>
</cp:coreProperties>
</file>