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F6" w:rsidRPr="00416742" w:rsidRDefault="009937F6" w:rsidP="009937F6">
      <w:pPr>
        <w:pStyle w:val="1"/>
        <w:tabs>
          <w:tab w:val="left" w:pos="900"/>
          <w:tab w:val="left" w:pos="1260"/>
          <w:tab w:val="left" w:pos="1440"/>
          <w:tab w:val="left" w:pos="6300"/>
          <w:tab w:val="left" w:pos="6480"/>
        </w:tabs>
        <w:ind w:left="5954" w:right="-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</w:t>
      </w:r>
      <w:r w:rsidRPr="00416742">
        <w:rPr>
          <w:b w:val="0"/>
          <w:color w:val="000000"/>
          <w:sz w:val="24"/>
          <w:szCs w:val="24"/>
        </w:rPr>
        <w:t>Утверждено приказом</w:t>
      </w:r>
    </w:p>
    <w:p w:rsidR="009937F6" w:rsidRPr="00416742" w:rsidRDefault="00F47643" w:rsidP="009937F6">
      <w:pPr>
        <w:pStyle w:val="a8"/>
        <w:ind w:left="5103" w:right="-144"/>
        <w:jc w:val="center"/>
        <w:rPr>
          <w:b w:val="0"/>
        </w:rPr>
      </w:pPr>
      <w:proofErr w:type="spellStart"/>
      <w:r>
        <w:rPr>
          <w:rFonts w:eastAsia="Calibri"/>
          <w:b w:val="0"/>
          <w:lang w:eastAsia="en-US"/>
        </w:rPr>
        <w:t>и.о</w:t>
      </w:r>
      <w:proofErr w:type="spellEnd"/>
      <w:r>
        <w:rPr>
          <w:rFonts w:eastAsia="Calibri"/>
          <w:b w:val="0"/>
          <w:lang w:eastAsia="en-US"/>
        </w:rPr>
        <w:t xml:space="preserve">. </w:t>
      </w:r>
      <w:bookmarkStart w:id="0" w:name="_GoBack"/>
      <w:bookmarkEnd w:id="0"/>
      <w:r w:rsidR="009937F6" w:rsidRPr="00416742">
        <w:rPr>
          <w:rFonts w:eastAsia="Calibri"/>
          <w:b w:val="0"/>
          <w:lang w:eastAsia="en-US"/>
        </w:rPr>
        <w:t>з</w:t>
      </w:r>
      <w:r w:rsidR="009937F6" w:rsidRPr="00416742">
        <w:rPr>
          <w:b w:val="0"/>
        </w:rPr>
        <w:t>аместителя главы городского округа - руководителя департамента общественной безопасности и противодействия коррупции администрации</w:t>
      </w:r>
    </w:p>
    <w:p w:rsidR="009937F6" w:rsidRPr="00416742" w:rsidRDefault="009937F6" w:rsidP="009937F6">
      <w:pPr>
        <w:pStyle w:val="a8"/>
        <w:ind w:left="5103" w:right="-144"/>
        <w:jc w:val="center"/>
        <w:rPr>
          <w:b w:val="0"/>
          <w:color w:val="000000"/>
        </w:rPr>
      </w:pPr>
    </w:p>
    <w:p w:rsidR="009937F6" w:rsidRPr="00416742" w:rsidRDefault="009937F6" w:rsidP="009937F6">
      <w:pPr>
        <w:pStyle w:val="a8"/>
        <w:ind w:left="0" w:right="-144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                                                                    </w:t>
      </w:r>
      <w:r w:rsidRPr="00416742">
        <w:rPr>
          <w:b w:val="0"/>
          <w:color w:val="000000"/>
        </w:rPr>
        <w:t>от___</w:t>
      </w:r>
      <w:r>
        <w:rPr>
          <w:b w:val="0"/>
          <w:color w:val="000000"/>
        </w:rPr>
        <w:t>_____</w:t>
      </w:r>
      <w:r w:rsidRPr="00416742">
        <w:rPr>
          <w:b w:val="0"/>
          <w:color w:val="000000"/>
        </w:rPr>
        <w:t>_____2025 г. № _______</w:t>
      </w:r>
    </w:p>
    <w:p w:rsidR="009937F6" w:rsidRPr="00416742" w:rsidRDefault="009937F6" w:rsidP="009937F6">
      <w:pPr>
        <w:tabs>
          <w:tab w:val="left" w:pos="6300"/>
        </w:tabs>
        <w:ind w:left="5580" w:right="384"/>
        <w:jc w:val="center"/>
        <w:rPr>
          <w:bCs/>
          <w:i/>
          <w:iCs/>
        </w:rPr>
      </w:pPr>
    </w:p>
    <w:p w:rsidR="009937F6" w:rsidRPr="00416742" w:rsidRDefault="009937F6" w:rsidP="009937F6">
      <w:pPr>
        <w:tabs>
          <w:tab w:val="left" w:pos="6300"/>
        </w:tabs>
        <w:ind w:left="5580" w:right="384"/>
        <w:rPr>
          <w:bCs/>
          <w:i/>
          <w:iCs/>
        </w:rPr>
      </w:pPr>
    </w:p>
    <w:p w:rsidR="00455C80" w:rsidRDefault="00455C80" w:rsidP="00455C80">
      <w:pPr>
        <w:tabs>
          <w:tab w:val="left" w:pos="6300"/>
        </w:tabs>
        <w:ind w:left="5580" w:right="384"/>
        <w:rPr>
          <w:bCs/>
          <w:i/>
          <w:iCs/>
          <w:sz w:val="28"/>
          <w:szCs w:val="28"/>
        </w:rPr>
      </w:pPr>
    </w:p>
    <w:p w:rsidR="00455C80" w:rsidRDefault="00455C80" w:rsidP="00455C80">
      <w:pPr>
        <w:tabs>
          <w:tab w:val="left" w:pos="6300"/>
        </w:tabs>
        <w:ind w:left="5580" w:right="384"/>
        <w:rPr>
          <w:bCs/>
          <w:i/>
          <w:iCs/>
          <w:sz w:val="28"/>
          <w:szCs w:val="28"/>
        </w:rPr>
      </w:pPr>
    </w:p>
    <w:p w:rsidR="00455C80" w:rsidRPr="00301D26" w:rsidRDefault="00455C80" w:rsidP="00455C80">
      <w:pPr>
        <w:tabs>
          <w:tab w:val="left" w:pos="6300"/>
        </w:tabs>
        <w:ind w:left="5580" w:right="384"/>
        <w:rPr>
          <w:bCs/>
          <w:i/>
          <w:iCs/>
          <w:sz w:val="28"/>
          <w:szCs w:val="28"/>
        </w:rPr>
      </w:pPr>
    </w:p>
    <w:p w:rsidR="00455C80" w:rsidRPr="00301D26" w:rsidRDefault="00455C80" w:rsidP="00455C80">
      <w:pPr>
        <w:spacing w:before="120"/>
        <w:ind w:left="5040" w:firstLine="540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/>
        <w:rPr>
          <w:bCs/>
          <w:sz w:val="28"/>
          <w:szCs w:val="28"/>
        </w:rPr>
      </w:pPr>
    </w:p>
    <w:p w:rsidR="00455C80" w:rsidRPr="00301D26" w:rsidRDefault="00455C80" w:rsidP="00455C80">
      <w:pPr>
        <w:jc w:val="center"/>
        <w:rPr>
          <w:bCs/>
          <w:sz w:val="28"/>
          <w:szCs w:val="28"/>
        </w:rPr>
      </w:pPr>
      <w:r w:rsidRPr="00301D26">
        <w:rPr>
          <w:bCs/>
          <w:sz w:val="28"/>
          <w:szCs w:val="28"/>
        </w:rPr>
        <w:t>ПОЛОЖЕНИЕ</w:t>
      </w:r>
    </w:p>
    <w:p w:rsidR="00455C80" w:rsidRPr="00301D26" w:rsidRDefault="00455C80" w:rsidP="00455C80">
      <w:pPr>
        <w:jc w:val="center"/>
        <w:rPr>
          <w:bCs/>
          <w:sz w:val="28"/>
          <w:szCs w:val="28"/>
        </w:rPr>
      </w:pPr>
    </w:p>
    <w:p w:rsidR="00455C80" w:rsidRDefault="00455C80" w:rsidP="00455C80">
      <w:pPr>
        <w:jc w:val="center"/>
        <w:rPr>
          <w:bCs/>
          <w:sz w:val="28"/>
          <w:szCs w:val="28"/>
        </w:rPr>
      </w:pPr>
      <w:r w:rsidRPr="00301D2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ОТДЕЛЕ ОБЕСПЕЧЕНИЯ ОБЩЕСТВЕННОЙ БЕЗОПАСНОСТИ </w:t>
      </w:r>
    </w:p>
    <w:p w:rsidR="007C1357" w:rsidRDefault="00684FA4" w:rsidP="00455C80">
      <w:pPr>
        <w:jc w:val="center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ab/>
      </w:r>
      <w:r w:rsidR="00455C80" w:rsidRPr="00301D26">
        <w:rPr>
          <w:bCs/>
          <w:sz w:val="28"/>
          <w:szCs w:val="28"/>
        </w:rPr>
        <w:t>ДЕПАРТАМЕНТ</w:t>
      </w:r>
      <w:r w:rsidR="00455C80">
        <w:rPr>
          <w:bCs/>
          <w:sz w:val="28"/>
          <w:szCs w:val="28"/>
        </w:rPr>
        <w:t>А</w:t>
      </w:r>
      <w:r w:rsidR="00455C80" w:rsidRPr="00301D26">
        <w:rPr>
          <w:bCs/>
          <w:sz w:val="28"/>
          <w:szCs w:val="28"/>
        </w:rPr>
        <w:t xml:space="preserve"> ОБЩЕСТВЕННОЙ </w:t>
      </w:r>
      <w:r w:rsidR="00455C80" w:rsidRPr="00301D26">
        <w:rPr>
          <w:bCs/>
          <w:caps/>
          <w:sz w:val="28"/>
          <w:szCs w:val="28"/>
        </w:rPr>
        <w:t xml:space="preserve">БЕЗОПАСНОСТИ </w:t>
      </w:r>
    </w:p>
    <w:p w:rsidR="00156B15" w:rsidRDefault="00156B15" w:rsidP="00455C80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И ПРОТИВОДЕЙСТВИЯ КОРРУПЦИИ</w:t>
      </w:r>
    </w:p>
    <w:p w:rsidR="00455C80" w:rsidRPr="00301D26" w:rsidRDefault="00A7622F" w:rsidP="00455C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</w:t>
      </w:r>
      <w:r w:rsidR="00D1515F">
        <w:rPr>
          <w:bCs/>
          <w:sz w:val="28"/>
          <w:szCs w:val="28"/>
        </w:rPr>
        <w:t>ИИ</w:t>
      </w:r>
      <w:r w:rsidR="00455C80" w:rsidRPr="00301D26">
        <w:rPr>
          <w:bCs/>
          <w:sz w:val="28"/>
          <w:szCs w:val="28"/>
        </w:rPr>
        <w:t xml:space="preserve"> ГОРОДСКОГО ОКРУГА ТОЛЬЯТТИ</w:t>
      </w:r>
    </w:p>
    <w:p w:rsidR="00455C80" w:rsidRPr="00301D26" w:rsidRDefault="00455C80" w:rsidP="00455C80">
      <w:pPr>
        <w:spacing w:before="120"/>
        <w:jc w:val="center"/>
        <w:rPr>
          <w:bC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before="120" w:line="360" w:lineRule="auto"/>
        <w:jc w:val="center"/>
        <w:rPr>
          <w:bCs/>
          <w:caps/>
          <w:sz w:val="28"/>
          <w:szCs w:val="28"/>
        </w:rPr>
      </w:pPr>
    </w:p>
    <w:p w:rsidR="00455C80" w:rsidRPr="00301D26" w:rsidRDefault="00455C80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455C80" w:rsidRDefault="00455C80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spacing w:line="360" w:lineRule="auto"/>
        <w:jc w:val="center"/>
        <w:rPr>
          <w:bCs/>
          <w:caps/>
          <w:sz w:val="28"/>
          <w:szCs w:val="28"/>
        </w:rPr>
      </w:pPr>
    </w:p>
    <w:p w:rsidR="00273059" w:rsidRDefault="00273059" w:rsidP="00455C80">
      <w:pPr>
        <w:jc w:val="center"/>
        <w:rPr>
          <w:bCs/>
          <w:sz w:val="28"/>
          <w:szCs w:val="28"/>
        </w:rPr>
      </w:pPr>
    </w:p>
    <w:p w:rsidR="00273059" w:rsidRDefault="00273059" w:rsidP="00455C80">
      <w:pPr>
        <w:jc w:val="center"/>
        <w:rPr>
          <w:bCs/>
          <w:sz w:val="28"/>
          <w:szCs w:val="28"/>
        </w:rPr>
      </w:pPr>
    </w:p>
    <w:p w:rsidR="00273059" w:rsidRDefault="00273059" w:rsidP="00455C80">
      <w:pPr>
        <w:jc w:val="center"/>
        <w:rPr>
          <w:bCs/>
          <w:sz w:val="28"/>
          <w:szCs w:val="28"/>
        </w:rPr>
      </w:pPr>
    </w:p>
    <w:p w:rsidR="00455C80" w:rsidRPr="00301D26" w:rsidRDefault="00455C80" w:rsidP="00455C80">
      <w:pPr>
        <w:jc w:val="center"/>
        <w:rPr>
          <w:bCs/>
          <w:caps/>
          <w:sz w:val="28"/>
          <w:szCs w:val="28"/>
        </w:rPr>
      </w:pPr>
      <w:r w:rsidRPr="00301D2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ОЛЬЯТТИ</w:t>
      </w:r>
    </w:p>
    <w:p w:rsidR="00455C80" w:rsidRPr="00301D26" w:rsidRDefault="00156B15" w:rsidP="00455C8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</w:t>
      </w:r>
    </w:p>
    <w:p w:rsidR="00455C80" w:rsidRPr="00D13F7B" w:rsidRDefault="00455C80" w:rsidP="00455C80">
      <w:pPr>
        <w:pStyle w:val="7"/>
        <w:pageBreakBefore/>
        <w:numPr>
          <w:ilvl w:val="0"/>
          <w:numId w:val="0"/>
        </w:numPr>
        <w:spacing w:before="0" w:line="240" w:lineRule="auto"/>
        <w:ind w:left="567"/>
        <w:rPr>
          <w:b w:val="0"/>
          <w:caps w:val="0"/>
        </w:rPr>
      </w:pPr>
      <w:r w:rsidRPr="00D13F7B">
        <w:rPr>
          <w:b w:val="0"/>
          <w:caps w:val="0"/>
          <w:lang w:val="en-US"/>
        </w:rPr>
        <w:lastRenderedPageBreak/>
        <w:t>I</w:t>
      </w:r>
      <w:r w:rsidRPr="00D13F7B">
        <w:rPr>
          <w:b w:val="0"/>
          <w:caps w:val="0"/>
        </w:rPr>
        <w:t>. ОБЩИЕ ПОЛОЖЕНИЯ</w:t>
      </w:r>
    </w:p>
    <w:p w:rsidR="00455C80" w:rsidRPr="00D13F7B" w:rsidRDefault="00455C80" w:rsidP="00455C80">
      <w:pPr>
        <w:pStyle w:val="2"/>
      </w:pPr>
      <w:r w:rsidRPr="00D13F7B">
        <w:t xml:space="preserve">1.1. Наименование структурного подразделения </w:t>
      </w:r>
      <w:r w:rsidR="00D1790E" w:rsidRPr="00D13F7B">
        <w:t>администрации</w:t>
      </w:r>
      <w:r w:rsidRPr="00D13F7B">
        <w:t xml:space="preserve">: </w:t>
      </w:r>
      <w:r w:rsidR="00F662DB">
        <w:t>о</w:t>
      </w:r>
      <w:r w:rsidRPr="00D13F7B">
        <w:t>тдел обеспечения общественно</w:t>
      </w:r>
      <w:r w:rsidR="00CE1C60">
        <w:t>й безопасности (далее – Отдел) Д</w:t>
      </w:r>
      <w:r w:rsidRPr="00D13F7B">
        <w:t xml:space="preserve">епартамента общественной безопасности </w:t>
      </w:r>
      <w:r w:rsidR="00CE1C60">
        <w:t>и противодействия коррупции</w:t>
      </w:r>
      <w:r w:rsidRPr="00D13F7B">
        <w:t xml:space="preserve"> </w:t>
      </w:r>
      <w:r w:rsidR="00D63093">
        <w:t>(далее - Д</w:t>
      </w:r>
      <w:r w:rsidR="007C1357" w:rsidRPr="00D13F7B">
        <w:t xml:space="preserve">епартамент) </w:t>
      </w:r>
      <w:r w:rsidR="00BA0B79" w:rsidRPr="00D13F7B">
        <w:t>администрации</w:t>
      </w:r>
      <w:r w:rsidRPr="00D13F7B">
        <w:t xml:space="preserve"> городского округа Тольятти (далее –</w:t>
      </w:r>
      <w:r w:rsidR="00550EF9">
        <w:t>а</w:t>
      </w:r>
      <w:r w:rsidR="00BA0B79" w:rsidRPr="00D13F7B">
        <w:t>дминистрация</w:t>
      </w:r>
      <w:r w:rsidRPr="00D13F7B">
        <w:t>).</w:t>
      </w:r>
    </w:p>
    <w:p w:rsidR="00455C80" w:rsidRPr="004116F3" w:rsidRDefault="00455C80" w:rsidP="00455C80">
      <w:pPr>
        <w:pStyle w:val="2"/>
      </w:pPr>
      <w:r w:rsidRPr="004116F3">
        <w:t xml:space="preserve">1.2. Отдел образован распоряжением </w:t>
      </w:r>
      <w:r w:rsidR="002E6265" w:rsidRPr="004116F3">
        <w:t xml:space="preserve">администрации </w:t>
      </w:r>
      <w:r w:rsidRPr="004116F3">
        <w:t xml:space="preserve">городского округа Тольятти от                    </w:t>
      </w:r>
      <w:r w:rsidR="00407E7C" w:rsidRPr="004116F3">
        <w:t>14</w:t>
      </w:r>
      <w:r w:rsidR="002E6265" w:rsidRPr="004116F3">
        <w:t xml:space="preserve">.05.2025 </w:t>
      </w:r>
      <w:r w:rsidRPr="004116F3">
        <w:t xml:space="preserve">№ </w:t>
      </w:r>
      <w:r w:rsidR="00407E7C" w:rsidRPr="004116F3">
        <w:t>3781</w:t>
      </w:r>
      <w:r w:rsidR="004910EF" w:rsidRPr="004116F3">
        <w:t xml:space="preserve">-р/1 </w:t>
      </w:r>
      <w:r w:rsidR="009B1C6A" w:rsidRPr="004116F3">
        <w:t>«Об утверждении организационной схемы функционального подчинения и состава органов</w:t>
      </w:r>
      <w:r w:rsidR="00364C81" w:rsidRPr="004116F3">
        <w:t xml:space="preserve"> администрации </w:t>
      </w:r>
      <w:r w:rsidR="009B1C6A" w:rsidRPr="004116F3">
        <w:t>городского округа Тольятти</w:t>
      </w:r>
      <w:r w:rsidRPr="004116F3">
        <w:t>».</w:t>
      </w:r>
    </w:p>
    <w:p w:rsidR="00984C8B" w:rsidRPr="00D13F7B" w:rsidRDefault="00984C8B" w:rsidP="00984C8B">
      <w:pPr>
        <w:ind w:firstLine="709"/>
        <w:jc w:val="both"/>
      </w:pPr>
      <w:r w:rsidRPr="004116F3">
        <w:t xml:space="preserve">Изменение статуса, структуры и прекращение деятельности </w:t>
      </w:r>
      <w:r w:rsidR="00550EF9" w:rsidRPr="004116F3">
        <w:t>о</w:t>
      </w:r>
      <w:r w:rsidRPr="004116F3">
        <w:t xml:space="preserve">тдела </w:t>
      </w:r>
      <w:r w:rsidR="00F662DB" w:rsidRPr="004116F3">
        <w:t xml:space="preserve">производятся </w:t>
      </w:r>
      <w:r w:rsidR="004D4C42" w:rsidRPr="004116F3">
        <w:t xml:space="preserve">на основании </w:t>
      </w:r>
      <w:r w:rsidRPr="004116F3">
        <w:t>распоряжения</w:t>
      </w:r>
      <w:r w:rsidR="00CE1C60" w:rsidRPr="004116F3">
        <w:t xml:space="preserve"> </w:t>
      </w:r>
      <w:r w:rsidR="00550EF9" w:rsidRPr="004116F3">
        <w:t>а</w:t>
      </w:r>
      <w:r w:rsidR="00BA0B79" w:rsidRPr="004116F3">
        <w:t>дминистрац</w:t>
      </w:r>
      <w:r w:rsidRPr="004116F3">
        <w:t>ии.</w:t>
      </w:r>
      <w:r w:rsidRPr="00D13F7B">
        <w:t xml:space="preserve"> </w:t>
      </w:r>
    </w:p>
    <w:p w:rsidR="00A91518" w:rsidRPr="007746EB" w:rsidRDefault="00455C80" w:rsidP="00455C80">
      <w:pPr>
        <w:pStyle w:val="2"/>
      </w:pPr>
      <w:r w:rsidRPr="007746EB">
        <w:t xml:space="preserve">1.3. Отдел </w:t>
      </w:r>
      <w:r w:rsidR="00D046FD" w:rsidRPr="007746EB">
        <w:t>н</w:t>
      </w:r>
      <w:r w:rsidRPr="007746EB">
        <w:t>епосредственно подчиняется</w:t>
      </w:r>
      <w:r w:rsidR="004D4C42" w:rsidRPr="007746EB">
        <w:t xml:space="preserve"> заместителю </w:t>
      </w:r>
      <w:r w:rsidR="00191FC7" w:rsidRPr="007746EB">
        <w:t>руководителя</w:t>
      </w:r>
      <w:r w:rsidR="00A91518" w:rsidRPr="007746EB">
        <w:t xml:space="preserve"> </w:t>
      </w:r>
      <w:r w:rsidR="008B5235" w:rsidRPr="007746EB">
        <w:t>Д</w:t>
      </w:r>
      <w:r w:rsidR="00D046FD" w:rsidRPr="007746EB">
        <w:t>епартамента.</w:t>
      </w:r>
    </w:p>
    <w:p w:rsidR="00455C80" w:rsidRPr="00D13F7B" w:rsidRDefault="00455C80" w:rsidP="00455C80">
      <w:pPr>
        <w:pStyle w:val="3"/>
        <w:ind w:firstLine="709"/>
        <w:rPr>
          <w:bCs/>
        </w:rPr>
      </w:pPr>
      <w:r w:rsidRPr="007746EB">
        <w:t xml:space="preserve">1.4. Отдел осуществляет </w:t>
      </w:r>
      <w:r w:rsidRPr="007746EB">
        <w:rPr>
          <w:bCs/>
        </w:rPr>
        <w:t>свою деятельность на основе Конституции Р</w:t>
      </w:r>
      <w:r w:rsidR="00D046FD" w:rsidRPr="007746EB">
        <w:rPr>
          <w:bCs/>
        </w:rPr>
        <w:t>оссийской</w:t>
      </w:r>
      <w:r w:rsidR="00D046FD" w:rsidRPr="00D13F7B">
        <w:rPr>
          <w:bCs/>
        </w:rPr>
        <w:t xml:space="preserve"> </w:t>
      </w:r>
      <w:r w:rsidRPr="00D13F7B">
        <w:rPr>
          <w:bCs/>
        </w:rPr>
        <w:t>Ф</w:t>
      </w:r>
      <w:r w:rsidR="00D046FD" w:rsidRPr="00D13F7B">
        <w:rPr>
          <w:bCs/>
        </w:rPr>
        <w:t>едерации</w:t>
      </w:r>
      <w:r w:rsidRPr="00D13F7B">
        <w:rPr>
          <w:bCs/>
        </w:rPr>
        <w:t>, законодательных и иных нормативных правовых актов Российской Федерации, Самарской области, муниципальных правовых актов городского округа Тольятти,</w:t>
      </w:r>
      <w:r w:rsidR="00CE1C60">
        <w:rPr>
          <w:bCs/>
        </w:rPr>
        <w:t xml:space="preserve"> Положения о Д</w:t>
      </w:r>
      <w:r w:rsidR="00A91518" w:rsidRPr="00D13F7B">
        <w:rPr>
          <w:bCs/>
        </w:rPr>
        <w:t xml:space="preserve">епартаменте, </w:t>
      </w:r>
      <w:r w:rsidRPr="00D13F7B">
        <w:rPr>
          <w:bCs/>
        </w:rPr>
        <w:t xml:space="preserve">настоящего Положения. </w:t>
      </w:r>
    </w:p>
    <w:p w:rsidR="00455C80" w:rsidRDefault="00455C80" w:rsidP="00455C80">
      <w:pPr>
        <w:pStyle w:val="3"/>
        <w:ind w:firstLine="709"/>
        <w:rPr>
          <w:bCs/>
        </w:rPr>
      </w:pPr>
      <w:r w:rsidRPr="00D13F7B">
        <w:rPr>
          <w:bCs/>
        </w:rPr>
        <w:t>1.5. Штатное расписание и у</w:t>
      </w:r>
      <w:r w:rsidR="00CE1C60">
        <w:rPr>
          <w:bCs/>
        </w:rPr>
        <w:t>словия оплаты труда работников О</w:t>
      </w:r>
      <w:r w:rsidRPr="00D13F7B">
        <w:rPr>
          <w:bCs/>
        </w:rPr>
        <w:t xml:space="preserve">тдела утверждаются </w:t>
      </w:r>
      <w:r w:rsidR="00736A28" w:rsidRPr="00D13F7B">
        <w:rPr>
          <w:bCs/>
        </w:rPr>
        <w:t>главой</w:t>
      </w:r>
      <w:r w:rsidRPr="00D13F7B">
        <w:rPr>
          <w:bCs/>
        </w:rPr>
        <w:t xml:space="preserve"> городского округа. </w:t>
      </w:r>
    </w:p>
    <w:p w:rsidR="00CE1C60" w:rsidRPr="008B6D02" w:rsidRDefault="00CE1C60" w:rsidP="00CE1C60">
      <w:pPr>
        <w:pStyle w:val="3"/>
        <w:ind w:firstLine="709"/>
        <w:rPr>
          <w:bCs/>
        </w:rPr>
      </w:pPr>
      <w:r w:rsidRPr="008B6D02">
        <w:rPr>
          <w:bCs/>
        </w:rPr>
        <w:t xml:space="preserve">Подбор и расстановка кадров в Отделе осуществляется начальником отдела, </w:t>
      </w:r>
      <w:r w:rsidR="00804DF5">
        <w:rPr>
          <w:bCs/>
        </w:rPr>
        <w:t xml:space="preserve">заместителем руководителя Департамента, </w:t>
      </w:r>
      <w:r w:rsidRPr="00E41365">
        <w:t>заместител</w:t>
      </w:r>
      <w:r>
        <w:t>ем</w:t>
      </w:r>
      <w:r w:rsidRPr="00E41365">
        <w:t xml:space="preserve"> главы</w:t>
      </w:r>
      <w:r w:rsidR="004D4C42">
        <w:t xml:space="preserve"> городского округа</w:t>
      </w:r>
      <w:r w:rsidRPr="00E41365">
        <w:t>-руководител</w:t>
      </w:r>
      <w:r>
        <w:t>ем</w:t>
      </w:r>
      <w:r w:rsidRPr="00E41365">
        <w:t xml:space="preserve"> Департамента</w:t>
      </w:r>
      <w:r w:rsidRPr="008B6D02">
        <w:rPr>
          <w:bCs/>
        </w:rPr>
        <w:t xml:space="preserve"> по согласованию с </w:t>
      </w:r>
      <w:r>
        <w:rPr>
          <w:bCs/>
        </w:rPr>
        <w:t>главой</w:t>
      </w:r>
      <w:r w:rsidRPr="008B6D02">
        <w:rPr>
          <w:bCs/>
        </w:rPr>
        <w:t xml:space="preserve"> городского округа</w:t>
      </w:r>
      <w:r w:rsidR="004D4C42">
        <w:rPr>
          <w:bCs/>
        </w:rPr>
        <w:t xml:space="preserve"> Тольятти</w:t>
      </w:r>
      <w:r w:rsidRPr="008B6D02">
        <w:rPr>
          <w:bCs/>
        </w:rPr>
        <w:t xml:space="preserve">, управлением муниципальной службы и кадровой политики администрации. </w:t>
      </w:r>
    </w:p>
    <w:p w:rsidR="00CE1C60" w:rsidRPr="0095019A" w:rsidRDefault="00CE1C60" w:rsidP="00CE1C60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</w:pPr>
      <w:r w:rsidRPr="0095019A">
        <w:t xml:space="preserve">Положение об Отделе разрабатывается начальником отдела и утверждается приказом </w:t>
      </w:r>
      <w:r w:rsidRPr="00E41365">
        <w:t>заместител</w:t>
      </w:r>
      <w:r>
        <w:t>я главы городского округа</w:t>
      </w:r>
      <w:r w:rsidRPr="00E41365">
        <w:t>-руководител</w:t>
      </w:r>
      <w:r>
        <w:t>я</w:t>
      </w:r>
      <w:r w:rsidRPr="00E41365">
        <w:t xml:space="preserve"> Департамента</w:t>
      </w:r>
      <w:r w:rsidRPr="0095019A">
        <w:t>.</w:t>
      </w:r>
    </w:p>
    <w:p w:rsidR="00CE1C60" w:rsidRDefault="00CE1C60" w:rsidP="00CE1C60">
      <w:pPr>
        <w:autoSpaceDE w:val="0"/>
        <w:autoSpaceDN w:val="0"/>
        <w:adjustRightInd w:val="0"/>
        <w:ind w:left="709"/>
        <w:jc w:val="both"/>
      </w:pPr>
      <w:r w:rsidRPr="0095019A">
        <w:t xml:space="preserve">Настоящее   Положение </w:t>
      </w:r>
      <w:r>
        <w:t xml:space="preserve"> </w:t>
      </w:r>
      <w:r w:rsidRPr="0095019A">
        <w:t xml:space="preserve">  изменяется</w:t>
      </w:r>
      <w:r>
        <w:t xml:space="preserve">  </w:t>
      </w:r>
      <w:r w:rsidRPr="0095019A">
        <w:t xml:space="preserve">  в</w:t>
      </w:r>
      <w:r>
        <w:t xml:space="preserve">   </w:t>
      </w:r>
      <w:r w:rsidRPr="0095019A">
        <w:t xml:space="preserve">соответствии </w:t>
      </w:r>
      <w:r>
        <w:t xml:space="preserve">   </w:t>
      </w:r>
      <w:r w:rsidRPr="0095019A">
        <w:t xml:space="preserve">с </w:t>
      </w:r>
      <w:r>
        <w:t xml:space="preserve">  </w:t>
      </w:r>
      <w:r w:rsidRPr="0095019A">
        <w:t xml:space="preserve">изменением целей, </w:t>
      </w:r>
      <w:r>
        <w:t>задач,</w:t>
      </w:r>
    </w:p>
    <w:p w:rsidR="00CE1C60" w:rsidRPr="0095019A" w:rsidRDefault="00CE1C60" w:rsidP="00CE1C60">
      <w:pPr>
        <w:autoSpaceDE w:val="0"/>
        <w:autoSpaceDN w:val="0"/>
        <w:adjustRightInd w:val="0"/>
        <w:jc w:val="both"/>
      </w:pPr>
      <w:r w:rsidRPr="0095019A">
        <w:t>функций, прав и ответственности, возложенных на Отдел.</w:t>
      </w:r>
    </w:p>
    <w:p w:rsidR="00CE1C60" w:rsidRPr="0095019A" w:rsidRDefault="00CE1C60" w:rsidP="00CE1C60">
      <w:pPr>
        <w:pStyle w:val="2"/>
      </w:pPr>
      <w:r w:rsidRPr="0095019A">
        <w:t>1.7. Место нахождения Отдела: 4450</w:t>
      </w:r>
      <w:r>
        <w:t>20</w:t>
      </w:r>
      <w:r w:rsidRPr="0095019A">
        <w:t xml:space="preserve">, Российская Федерация, Самарская область, город Тольятти, </w:t>
      </w:r>
      <w:r>
        <w:t>ул.</w:t>
      </w:r>
      <w:r w:rsidR="004D4C42">
        <w:t xml:space="preserve"> </w:t>
      </w:r>
      <w:r>
        <w:t>Белорусская, 33</w:t>
      </w:r>
      <w:r w:rsidRPr="0095019A">
        <w:t>.</w:t>
      </w:r>
    </w:p>
    <w:p w:rsidR="00CE1C60" w:rsidRDefault="00CE1C60" w:rsidP="00CE1C60">
      <w:pPr>
        <w:autoSpaceDE w:val="0"/>
        <w:autoSpaceDN w:val="0"/>
        <w:adjustRightInd w:val="0"/>
        <w:ind w:firstLine="708"/>
        <w:jc w:val="both"/>
      </w:pPr>
    </w:p>
    <w:p w:rsidR="00CE1C60" w:rsidRPr="00D13F7B" w:rsidRDefault="00CE1C60" w:rsidP="00455C80">
      <w:pPr>
        <w:pStyle w:val="3"/>
        <w:ind w:firstLine="709"/>
        <w:rPr>
          <w:bCs/>
        </w:rPr>
      </w:pPr>
    </w:p>
    <w:p w:rsidR="00455C80" w:rsidRPr="00D13F7B" w:rsidRDefault="00455C80" w:rsidP="00455C80">
      <w:pPr>
        <w:ind w:firstLine="709"/>
        <w:jc w:val="center"/>
        <w:rPr>
          <w:bCs/>
        </w:rPr>
      </w:pPr>
      <w:r w:rsidRPr="00D13F7B">
        <w:rPr>
          <w:bCs/>
          <w:lang w:val="en-US"/>
        </w:rPr>
        <w:t>II</w:t>
      </w:r>
      <w:r w:rsidRPr="00D13F7B">
        <w:rPr>
          <w:bCs/>
        </w:rPr>
        <w:t>. ОСНОВНЫЕ ЦЕЛИ И ЗАДАЧИ ОТДЕЛА</w:t>
      </w:r>
    </w:p>
    <w:p w:rsidR="00455C80" w:rsidRPr="00D13F7B" w:rsidRDefault="00C2313F" w:rsidP="00455C80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</w:pPr>
      <w:r w:rsidRPr="00D13F7B">
        <w:t xml:space="preserve">2.1. </w:t>
      </w:r>
      <w:r w:rsidR="00455C80" w:rsidRPr="00D13F7B">
        <w:t>Основной целью деятельности Отдела является обеспечение исполнения полномочий органов местного самоуправления городского округа Тольятти по решению вопросов местного значения городского округа</w:t>
      </w:r>
      <w:r w:rsidR="004D4C42">
        <w:t xml:space="preserve"> Тольятти</w:t>
      </w:r>
      <w:r w:rsidR="00455C80" w:rsidRPr="00D13F7B">
        <w:t>, а также иных полномочий органов местного самоуправления в области обеспечения общественной безопасности на территории городского округа Тольятти.</w:t>
      </w:r>
    </w:p>
    <w:p w:rsidR="00CD3C0C" w:rsidRPr="00D13F7B" w:rsidRDefault="00C2313F" w:rsidP="00B212F3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D13F7B">
        <w:rPr>
          <w:b w:val="0"/>
          <w:bCs w:val="0"/>
        </w:rPr>
        <w:t xml:space="preserve">2.2. </w:t>
      </w:r>
      <w:r w:rsidR="00455C80" w:rsidRPr="00D13F7B">
        <w:rPr>
          <w:b w:val="0"/>
          <w:bCs w:val="0"/>
        </w:rPr>
        <w:t>Для достижения поставленной цели Отдел</w:t>
      </w:r>
      <w:r w:rsidRPr="00D13F7B">
        <w:rPr>
          <w:b w:val="0"/>
          <w:bCs w:val="0"/>
        </w:rPr>
        <w:t xml:space="preserve">у необходимо </w:t>
      </w:r>
      <w:r w:rsidR="00455C80" w:rsidRPr="00D13F7B">
        <w:rPr>
          <w:b w:val="0"/>
          <w:bCs w:val="0"/>
        </w:rPr>
        <w:t>решение</w:t>
      </w:r>
      <w:r w:rsidR="00CE1C60">
        <w:rPr>
          <w:b w:val="0"/>
          <w:bCs w:val="0"/>
        </w:rPr>
        <w:t xml:space="preserve"> </w:t>
      </w:r>
      <w:r w:rsidR="00BA6690">
        <w:rPr>
          <w:b w:val="0"/>
          <w:bCs w:val="0"/>
        </w:rPr>
        <w:t xml:space="preserve">следующих </w:t>
      </w:r>
      <w:r w:rsidR="007D3BF1" w:rsidRPr="00D13F7B">
        <w:rPr>
          <w:b w:val="0"/>
          <w:bCs w:val="0"/>
        </w:rPr>
        <w:t>основн</w:t>
      </w:r>
      <w:r w:rsidR="00BA6690">
        <w:rPr>
          <w:b w:val="0"/>
          <w:bCs w:val="0"/>
        </w:rPr>
        <w:t>ых</w:t>
      </w:r>
      <w:r w:rsidR="00455C80" w:rsidRPr="00D13F7B">
        <w:rPr>
          <w:b w:val="0"/>
          <w:bCs w:val="0"/>
        </w:rPr>
        <w:t xml:space="preserve"> задач:</w:t>
      </w:r>
    </w:p>
    <w:p w:rsidR="00A95972" w:rsidRPr="00D13F7B" w:rsidRDefault="00CD3C0C" w:rsidP="000D7B43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D13F7B">
        <w:rPr>
          <w:b w:val="0"/>
          <w:bCs w:val="0"/>
        </w:rPr>
        <w:t xml:space="preserve">2.2.1. </w:t>
      </w:r>
      <w:r w:rsidR="00455C80" w:rsidRPr="00D13F7B">
        <w:rPr>
          <w:b w:val="0"/>
          <w:bCs w:val="0"/>
        </w:rPr>
        <w:t>Организация и осуществление мероприятий по обеспечению общественной безопасности в городском округе Тольятти</w:t>
      </w:r>
      <w:r w:rsidR="00A95972" w:rsidRPr="00D13F7B">
        <w:rPr>
          <w:b w:val="0"/>
          <w:bCs w:val="0"/>
        </w:rPr>
        <w:t>, а именно:</w:t>
      </w:r>
    </w:p>
    <w:p w:rsidR="00A95972" w:rsidRPr="008F6294" w:rsidRDefault="00A95972" w:rsidP="00D63093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8F6294">
        <w:rPr>
          <w:b w:val="0"/>
          <w:bCs w:val="0"/>
        </w:rPr>
        <w:t>-</w:t>
      </w:r>
      <w:r w:rsidR="00681706" w:rsidRPr="008F6294">
        <w:rPr>
          <w:b w:val="0"/>
          <w:bCs w:val="0"/>
        </w:rPr>
        <w:t xml:space="preserve">участие </w:t>
      </w:r>
      <w:r w:rsidR="00681706" w:rsidRPr="008F6294">
        <w:rPr>
          <w:b w:val="0"/>
        </w:rPr>
        <w:t>в профил</w:t>
      </w:r>
      <w:r w:rsidR="002E5A4E" w:rsidRPr="008F6294">
        <w:rPr>
          <w:b w:val="0"/>
        </w:rPr>
        <w:t>актике терроризма и экстремизма</w:t>
      </w:r>
      <w:r w:rsidR="008F6294" w:rsidRPr="008F6294">
        <w:rPr>
          <w:b w:val="0"/>
        </w:rPr>
        <w:t>, а</w:t>
      </w:r>
      <w:r w:rsidR="008F6294" w:rsidRPr="008F6294">
        <w:rPr>
          <w:rFonts w:eastAsiaTheme="minorHAnsi"/>
          <w:b w:val="0"/>
          <w:lang w:eastAsia="en-US"/>
        </w:rPr>
        <w:t xml:space="preserve"> также в минимизации и (или) ликвидации последствий проявлений терроризма и экстремизма в границах городского округа, в том числе в мероприятиях по противодействию (профилактике) идеологии терроризма в границах городского округа;</w:t>
      </w:r>
    </w:p>
    <w:p w:rsidR="00A95972" w:rsidRPr="0030307A" w:rsidRDefault="00A95972" w:rsidP="00D63093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30307A">
        <w:rPr>
          <w:rFonts w:eastAsia="Calibri"/>
        </w:rPr>
        <w:t>-оказание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923B0" w:rsidRPr="0030307A" w:rsidRDefault="00E923B0" w:rsidP="00D63093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30307A">
        <w:t xml:space="preserve">- участие в деятельности по профилактике </w:t>
      </w:r>
      <w:r w:rsidRPr="0030307A">
        <w:rPr>
          <w:rFonts w:eastAsia="Calibri"/>
        </w:rPr>
        <w:t>незаконного потребления наркотических средств и психотропных веществ, наркомании и токсикомании;</w:t>
      </w:r>
    </w:p>
    <w:p w:rsidR="00550EF9" w:rsidRPr="00D63093" w:rsidRDefault="00550EF9" w:rsidP="00D630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</w:rPr>
      </w:pPr>
      <w:r w:rsidRPr="0030307A">
        <w:rPr>
          <w:rFonts w:eastAsia="Calibri"/>
        </w:rPr>
        <w:t xml:space="preserve">- организация учета уведомлений исправительных учреждений в соответствии со </w:t>
      </w:r>
      <w:hyperlink r:id="rId7" w:history="1">
        <w:r w:rsidRPr="0030307A">
          <w:rPr>
            <w:rFonts w:eastAsia="Calibri"/>
            <w:color w:val="000000" w:themeColor="text1"/>
          </w:rPr>
          <w:t>статьей 180</w:t>
        </w:r>
      </w:hyperlink>
      <w:r w:rsidRPr="0030307A">
        <w:rPr>
          <w:rFonts w:eastAsia="Calibri"/>
          <w:color w:val="000000" w:themeColor="text1"/>
        </w:rPr>
        <w:t xml:space="preserve"> Уголовно-исполнительного кодекса Российской Федерации</w:t>
      </w:r>
      <w:r w:rsidR="00D63093" w:rsidRPr="00D63093">
        <w:rPr>
          <w:rFonts w:eastAsia="Calibri"/>
          <w:color w:val="000000" w:themeColor="text1"/>
        </w:rPr>
        <w:t>;</w:t>
      </w:r>
    </w:p>
    <w:p w:rsidR="00D63093" w:rsidRPr="00D63093" w:rsidRDefault="00D63093" w:rsidP="00D63093">
      <w:pPr>
        <w:pStyle w:val="ab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D63093">
        <w:rPr>
          <w:rFonts w:ascii="Times New Roman" w:hAnsi="Times New Roman"/>
          <w:color w:val="000000" w:themeColor="text1"/>
          <w:sz w:val="24"/>
          <w:szCs w:val="24"/>
        </w:rPr>
        <w:t>- у</w:t>
      </w:r>
      <w:r w:rsidR="002E6265">
        <w:rPr>
          <w:rFonts w:ascii="Times New Roman" w:hAnsi="Times New Roman"/>
          <w:bCs/>
          <w:sz w:val="24"/>
          <w:szCs w:val="24"/>
        </w:rPr>
        <w:t xml:space="preserve">частие в </w:t>
      </w:r>
      <w:r w:rsidRPr="00D63093">
        <w:rPr>
          <w:rFonts w:ascii="Times New Roman" w:hAnsi="Times New Roman"/>
          <w:bCs/>
          <w:sz w:val="24"/>
          <w:szCs w:val="24"/>
        </w:rPr>
        <w:t>деятельности по выявлению, учету, перемещению и хранению брошенных (бесхозяйных) транспортных средств на территории городского округа Тольятти с целью их дальнейшей утилизации или реализации, в пределах своих полномочий;</w:t>
      </w:r>
    </w:p>
    <w:p w:rsidR="00D63093" w:rsidRPr="00D63093" w:rsidRDefault="00D63093" w:rsidP="00D6309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</w:rPr>
      </w:pPr>
      <w:r w:rsidRPr="00D63093">
        <w:rPr>
          <w:rFonts w:eastAsiaTheme="minorHAnsi"/>
        </w:rPr>
        <w:lastRenderedPageBreak/>
        <w:t>- выдача разрешений</w:t>
      </w:r>
      <w:r w:rsidR="00F0012B">
        <w:rPr>
          <w:rFonts w:eastAsiaTheme="minorHAnsi"/>
        </w:rPr>
        <w:t xml:space="preserve"> </w:t>
      </w:r>
      <w:r w:rsidRPr="00D63093"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F0012B">
        <w:t>воздушных судов</w:t>
      </w:r>
      <w:r w:rsidRPr="00D63093">
        <w:t>, подъемов привязных аэростатов над горо</w:t>
      </w:r>
      <w:r w:rsidR="00F0012B">
        <w:t xml:space="preserve">дом </w:t>
      </w:r>
      <w:r w:rsidRPr="00D63093">
        <w:t>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информации.</w:t>
      </w:r>
    </w:p>
    <w:p w:rsidR="001942AC" w:rsidRPr="00F0012B" w:rsidRDefault="001942AC" w:rsidP="001942AC">
      <w:pPr>
        <w:pStyle w:val="a6"/>
        <w:tabs>
          <w:tab w:val="left" w:pos="0"/>
        </w:tabs>
        <w:ind w:firstLine="709"/>
        <w:jc w:val="both"/>
        <w:rPr>
          <w:rFonts w:eastAsia="Calibri"/>
          <w:b w:val="0"/>
        </w:rPr>
      </w:pPr>
      <w:r w:rsidRPr="00F0012B">
        <w:rPr>
          <w:rFonts w:eastAsia="Calibri"/>
          <w:b w:val="0"/>
          <w:bCs w:val="0"/>
        </w:rPr>
        <w:t xml:space="preserve">2.2.2. </w:t>
      </w:r>
      <w:r w:rsidRPr="00F0012B">
        <w:rPr>
          <w:rFonts w:eastAsia="Calibri"/>
          <w:b w:val="0"/>
        </w:rPr>
        <w:t xml:space="preserve">Осуществление координации и контроля за уставной деятельностью   </w:t>
      </w:r>
      <w:r w:rsidRPr="00F0012B">
        <w:rPr>
          <w:b w:val="0"/>
        </w:rPr>
        <w:t>муниципальных учреждений в сфере обеспечения общественной безопасности, находящихся в ведомственном подчинении Департамента.</w:t>
      </w:r>
    </w:p>
    <w:p w:rsidR="00455C80" w:rsidRPr="00F0012B" w:rsidRDefault="00D44F5A" w:rsidP="00455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12B">
        <w:rPr>
          <w:rFonts w:ascii="Times New Roman" w:hAnsi="Times New Roman" w:cs="Times New Roman"/>
          <w:sz w:val="24"/>
          <w:szCs w:val="24"/>
        </w:rPr>
        <w:t xml:space="preserve">2.3. </w:t>
      </w:r>
      <w:r w:rsidR="00455C80" w:rsidRPr="00F0012B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A96247" w:rsidRPr="00F0012B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455C80" w:rsidRPr="00F0012B">
        <w:rPr>
          <w:rFonts w:ascii="Times New Roman" w:hAnsi="Times New Roman" w:cs="Times New Roman"/>
          <w:sz w:val="24"/>
          <w:szCs w:val="24"/>
        </w:rPr>
        <w:t xml:space="preserve">деятельности Отдела осуществляется на основании показателей эффективности и (или) результативности его деятельности, утверждаемых </w:t>
      </w:r>
      <w:r w:rsidR="00B212F3" w:rsidRPr="00F0012B">
        <w:rPr>
          <w:rFonts w:ascii="Times New Roman" w:hAnsi="Times New Roman" w:cs="Times New Roman"/>
          <w:sz w:val="24"/>
          <w:szCs w:val="24"/>
        </w:rPr>
        <w:t>приказом</w:t>
      </w:r>
      <w:r w:rsidR="00F0012B" w:rsidRPr="00F0012B">
        <w:rPr>
          <w:rFonts w:ascii="Times New Roman" w:hAnsi="Times New Roman" w:cs="Times New Roman"/>
          <w:sz w:val="24"/>
          <w:szCs w:val="24"/>
        </w:rPr>
        <w:t xml:space="preserve"> заместителя главы</w:t>
      </w:r>
      <w:r w:rsidR="004D4C4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0012B" w:rsidRPr="00F0012B">
        <w:rPr>
          <w:rFonts w:ascii="Times New Roman" w:hAnsi="Times New Roman" w:cs="Times New Roman"/>
          <w:sz w:val="24"/>
          <w:szCs w:val="24"/>
        </w:rPr>
        <w:t>-руководителя Департамента</w:t>
      </w:r>
      <w:r w:rsidR="00B212F3" w:rsidRPr="00F0012B">
        <w:rPr>
          <w:rFonts w:ascii="Times New Roman" w:hAnsi="Times New Roman" w:cs="Times New Roman"/>
          <w:sz w:val="24"/>
          <w:szCs w:val="24"/>
        </w:rPr>
        <w:t>.</w:t>
      </w:r>
    </w:p>
    <w:p w:rsidR="00F0012B" w:rsidRPr="00D13F7B" w:rsidRDefault="00F0012B" w:rsidP="00455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7AD" w:rsidRPr="00D13F7B" w:rsidRDefault="001137AD" w:rsidP="00455C8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55C80" w:rsidRPr="007E20F0" w:rsidRDefault="00455C80" w:rsidP="00455C8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E20F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E20F0">
        <w:rPr>
          <w:rFonts w:ascii="Times New Roman" w:hAnsi="Times New Roman" w:cs="Times New Roman"/>
          <w:sz w:val="24"/>
          <w:szCs w:val="24"/>
        </w:rPr>
        <w:t>. ФУНКЦИИ</w:t>
      </w:r>
      <w:r w:rsidR="004F24B1" w:rsidRPr="007E20F0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EA3372" w:rsidRPr="00517674" w:rsidRDefault="00455C80" w:rsidP="00517674">
      <w:pPr>
        <w:pStyle w:val="a6"/>
        <w:tabs>
          <w:tab w:val="left" w:pos="0"/>
        </w:tabs>
        <w:ind w:firstLine="709"/>
        <w:jc w:val="both"/>
        <w:rPr>
          <w:b w:val="0"/>
          <w:bCs w:val="0"/>
        </w:rPr>
      </w:pPr>
      <w:r w:rsidRPr="00517674">
        <w:rPr>
          <w:b w:val="0"/>
          <w:bCs w:val="0"/>
        </w:rPr>
        <w:t xml:space="preserve">3.1. Для решения задачи </w:t>
      </w:r>
      <w:r w:rsidR="00CD3C0C" w:rsidRPr="00517674">
        <w:rPr>
          <w:b w:val="0"/>
          <w:bCs w:val="0"/>
        </w:rPr>
        <w:t>№</w:t>
      </w:r>
      <w:r w:rsidR="00657C21" w:rsidRPr="00517674">
        <w:rPr>
          <w:b w:val="0"/>
          <w:bCs w:val="0"/>
        </w:rPr>
        <w:t xml:space="preserve"> 2.2.</w:t>
      </w:r>
      <w:r w:rsidR="00CD3C0C" w:rsidRPr="00517674">
        <w:rPr>
          <w:b w:val="0"/>
          <w:bCs w:val="0"/>
        </w:rPr>
        <w:t xml:space="preserve">1 </w:t>
      </w:r>
      <w:r w:rsidRPr="00517674">
        <w:rPr>
          <w:b w:val="0"/>
          <w:bCs w:val="0"/>
        </w:rPr>
        <w:t>«</w:t>
      </w:r>
      <w:r w:rsidR="00AD7E96" w:rsidRPr="00517674">
        <w:rPr>
          <w:b w:val="0"/>
          <w:bCs w:val="0"/>
        </w:rPr>
        <w:t>Организация и осуществление мероприятий по обеспечению общественной безопасности в городском округе Тольятти</w:t>
      </w:r>
      <w:r w:rsidR="008F6294" w:rsidRPr="00517674">
        <w:rPr>
          <w:b w:val="0"/>
          <w:bCs w:val="0"/>
        </w:rPr>
        <w:t>»</w:t>
      </w:r>
      <w:r w:rsidR="00EA3372" w:rsidRPr="00517674">
        <w:rPr>
          <w:b w:val="0"/>
          <w:bCs w:val="0"/>
        </w:rPr>
        <w:t>, а именно:</w:t>
      </w:r>
    </w:p>
    <w:p w:rsidR="008F6294" w:rsidRPr="00517674" w:rsidRDefault="00EA3372" w:rsidP="00517674">
      <w:pPr>
        <w:pStyle w:val="a6"/>
        <w:tabs>
          <w:tab w:val="left" w:pos="0"/>
        </w:tabs>
        <w:ind w:firstLine="709"/>
        <w:jc w:val="both"/>
        <w:rPr>
          <w:rFonts w:eastAsiaTheme="minorHAnsi"/>
          <w:b w:val="0"/>
          <w:lang w:eastAsia="en-US"/>
        </w:rPr>
      </w:pPr>
      <w:r w:rsidRPr="00517674">
        <w:rPr>
          <w:b w:val="0"/>
          <w:bCs w:val="0"/>
        </w:rPr>
        <w:t xml:space="preserve">- участие </w:t>
      </w:r>
      <w:r w:rsidRPr="00517674">
        <w:rPr>
          <w:b w:val="0"/>
        </w:rPr>
        <w:t>в профилактике терроризма и экстремизма</w:t>
      </w:r>
      <w:r w:rsidR="008F6294" w:rsidRPr="00517674">
        <w:rPr>
          <w:b w:val="0"/>
        </w:rPr>
        <w:t>, а</w:t>
      </w:r>
      <w:r w:rsidR="008F6294" w:rsidRPr="00517674">
        <w:rPr>
          <w:rFonts w:eastAsiaTheme="minorHAnsi"/>
          <w:b w:val="0"/>
          <w:lang w:eastAsia="en-US"/>
        </w:rPr>
        <w:t xml:space="preserve"> также в минимизации и (или) ликвидации последствий проявлений терроризма и экстремизма в границах городского округа, в том числе в мероприятиях по противодействию (профилактике) идеологии терроризма в границах городского округа;</w:t>
      </w:r>
    </w:p>
    <w:p w:rsidR="00EA3372" w:rsidRPr="00517674" w:rsidRDefault="00EA3372" w:rsidP="00517674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517674">
        <w:rPr>
          <w:rFonts w:eastAsia="Calibri"/>
        </w:rPr>
        <w:t>-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E3B2A" w:rsidRPr="00517674" w:rsidRDefault="00EA3372" w:rsidP="00517674">
      <w:pPr>
        <w:pStyle w:val="a6"/>
        <w:tabs>
          <w:tab w:val="left" w:pos="0"/>
        </w:tabs>
        <w:jc w:val="both"/>
        <w:rPr>
          <w:rFonts w:eastAsia="Calibri"/>
          <w:b w:val="0"/>
          <w:bCs w:val="0"/>
        </w:rPr>
      </w:pPr>
      <w:r w:rsidRPr="00517674">
        <w:rPr>
          <w:rFonts w:eastAsia="Calibri"/>
          <w:b w:val="0"/>
        </w:rPr>
        <w:tab/>
        <w:t xml:space="preserve">- </w:t>
      </w:r>
      <w:r w:rsidRPr="00517674">
        <w:rPr>
          <w:b w:val="0"/>
          <w:bCs w:val="0"/>
        </w:rPr>
        <w:t xml:space="preserve">участие в деятельности по профилактике </w:t>
      </w:r>
      <w:r w:rsidRPr="00517674">
        <w:rPr>
          <w:rFonts w:eastAsia="Calibri"/>
          <w:b w:val="0"/>
          <w:bCs w:val="0"/>
        </w:rPr>
        <w:t>незаконного потребления наркотических средств и психотропных веществ, наркомании и токсикомании</w:t>
      </w:r>
      <w:r w:rsidR="00521E12" w:rsidRPr="00517674">
        <w:rPr>
          <w:rFonts w:eastAsia="Calibri"/>
          <w:b w:val="0"/>
          <w:bCs w:val="0"/>
        </w:rPr>
        <w:t>;</w:t>
      </w:r>
    </w:p>
    <w:p w:rsidR="00D63093" w:rsidRPr="00517674" w:rsidRDefault="00EE3B2A" w:rsidP="00517674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517674">
        <w:rPr>
          <w:rFonts w:eastAsia="Calibri"/>
        </w:rPr>
        <w:t xml:space="preserve">- организация учета уведомлений исправительных учреждений в соответствии со </w:t>
      </w:r>
      <w:hyperlink r:id="rId8" w:history="1">
        <w:r w:rsidRPr="00517674">
          <w:rPr>
            <w:rFonts w:eastAsia="Calibri"/>
            <w:color w:val="000000" w:themeColor="text1"/>
          </w:rPr>
          <w:t>статьей 180</w:t>
        </w:r>
      </w:hyperlink>
      <w:r w:rsidRPr="00517674">
        <w:rPr>
          <w:rFonts w:eastAsia="Calibri"/>
          <w:color w:val="000000" w:themeColor="text1"/>
        </w:rPr>
        <w:t xml:space="preserve"> Уголовно-исполнительного кодекса Российской Федерации</w:t>
      </w:r>
      <w:r w:rsidR="00D63093" w:rsidRPr="00517674">
        <w:rPr>
          <w:rFonts w:eastAsia="Calibri"/>
        </w:rPr>
        <w:t>;</w:t>
      </w:r>
    </w:p>
    <w:p w:rsidR="00D63093" w:rsidRPr="00517674" w:rsidRDefault="00D63093" w:rsidP="00517674">
      <w:pPr>
        <w:pStyle w:val="ab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17674">
        <w:rPr>
          <w:rFonts w:ascii="Times New Roman" w:hAnsi="Times New Roman"/>
          <w:color w:val="000000" w:themeColor="text1"/>
          <w:sz w:val="24"/>
          <w:szCs w:val="24"/>
        </w:rPr>
        <w:t>- у</w:t>
      </w:r>
      <w:r w:rsidR="0030307A">
        <w:rPr>
          <w:rFonts w:ascii="Times New Roman" w:hAnsi="Times New Roman"/>
          <w:bCs/>
          <w:sz w:val="24"/>
          <w:szCs w:val="24"/>
        </w:rPr>
        <w:t xml:space="preserve">частие в </w:t>
      </w:r>
      <w:r w:rsidRPr="00517674">
        <w:rPr>
          <w:rFonts w:ascii="Times New Roman" w:hAnsi="Times New Roman"/>
          <w:bCs/>
          <w:sz w:val="24"/>
          <w:szCs w:val="24"/>
        </w:rPr>
        <w:t>деятельности по выявлению, учету, перемещению и хранению брошенных (бесхозяйных) транспортных средств на территории городского округа Тольятти с целью их дальнейшей утилизации или реализации, в пределах своих полномочий;</w:t>
      </w:r>
    </w:p>
    <w:p w:rsidR="00455C80" w:rsidRPr="00517674" w:rsidRDefault="00D63093" w:rsidP="00517674">
      <w:pPr>
        <w:autoSpaceDE w:val="0"/>
        <w:autoSpaceDN w:val="0"/>
        <w:adjustRightInd w:val="0"/>
        <w:ind w:firstLine="708"/>
        <w:jc w:val="both"/>
      </w:pPr>
      <w:r w:rsidRPr="00517674">
        <w:rPr>
          <w:rFonts w:eastAsiaTheme="minorHAnsi"/>
        </w:rPr>
        <w:t xml:space="preserve">- выдача разрешений </w:t>
      </w:r>
      <w:r w:rsidRPr="00517674"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 w:rsidR="008F6294" w:rsidRPr="00517674">
        <w:t>воздушных судов</w:t>
      </w:r>
      <w:r w:rsidRPr="00517674">
        <w:t>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 (далее –  разрешени</w:t>
      </w:r>
      <w:r w:rsidR="00B52809" w:rsidRPr="00517674">
        <w:t>я</w:t>
      </w:r>
      <w:r w:rsidRPr="00517674">
        <w:t xml:space="preserve"> на использование воздушного пространства)</w:t>
      </w:r>
      <w:r w:rsidR="00964B1D">
        <w:t>.</w:t>
      </w:r>
      <w:r w:rsidRPr="00517674">
        <w:t xml:space="preserve"> </w:t>
      </w:r>
      <w:r w:rsidR="00455C80" w:rsidRPr="00517674">
        <w:t>Отдел выполняет следующие функции:</w:t>
      </w:r>
    </w:p>
    <w:p w:rsidR="00521E12" w:rsidRPr="002E6265" w:rsidRDefault="005C2FAF" w:rsidP="00517674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517674">
        <w:rPr>
          <w:b w:val="0"/>
          <w:bCs w:val="0"/>
        </w:rPr>
        <w:t xml:space="preserve">3.1.1. Разрабатывает и </w:t>
      </w:r>
      <w:r w:rsidRPr="002E6265">
        <w:rPr>
          <w:b w:val="0"/>
          <w:bCs w:val="0"/>
        </w:rPr>
        <w:t xml:space="preserve">представляет </w:t>
      </w:r>
      <w:r w:rsidR="007E20F0" w:rsidRPr="002E6265">
        <w:rPr>
          <w:b w:val="0"/>
          <w:bCs w:val="0"/>
        </w:rPr>
        <w:t>заместителю</w:t>
      </w:r>
      <w:r w:rsidR="004D4C42">
        <w:rPr>
          <w:b w:val="0"/>
          <w:bCs w:val="0"/>
        </w:rPr>
        <w:t xml:space="preserve"> </w:t>
      </w:r>
      <w:r w:rsidR="008632DD">
        <w:rPr>
          <w:b w:val="0"/>
          <w:bCs w:val="0"/>
        </w:rPr>
        <w:t>руководителя</w:t>
      </w:r>
      <w:r w:rsidR="008B5235" w:rsidRPr="002E6265">
        <w:rPr>
          <w:b w:val="0"/>
          <w:bCs w:val="0"/>
        </w:rPr>
        <w:t xml:space="preserve"> Д</w:t>
      </w:r>
      <w:r w:rsidRPr="002E6265">
        <w:rPr>
          <w:b w:val="0"/>
          <w:bCs w:val="0"/>
        </w:rPr>
        <w:t xml:space="preserve">епартамента проекты муниципальных правовых актов и организационно-планирующих документов по участию в профилактике терроризма и экстремизма в границах городского округа Тольятти; </w:t>
      </w:r>
      <w:r w:rsidRPr="002E6265">
        <w:rPr>
          <w:b w:val="0"/>
        </w:rPr>
        <w:t xml:space="preserve">по оказанию поддержки гражданам и их объединениям, участвующим в охране общественного порядка, созданию условий для деятельности народных дружин; по  вопросам  профилактики </w:t>
      </w:r>
      <w:r w:rsidR="009D7FAD" w:rsidRPr="002E6265">
        <w:rPr>
          <w:rFonts w:eastAsia="Calibri"/>
          <w:b w:val="0"/>
          <w:bCs w:val="0"/>
        </w:rPr>
        <w:t>незаконного потребления наркотических средств и психотропных вещ</w:t>
      </w:r>
      <w:r w:rsidR="00F369CE" w:rsidRPr="002E6265">
        <w:rPr>
          <w:rFonts w:eastAsia="Calibri"/>
          <w:b w:val="0"/>
          <w:bCs w:val="0"/>
        </w:rPr>
        <w:t>еств, наркомании и токсикомании</w:t>
      </w:r>
      <w:r w:rsidR="00D63093" w:rsidRPr="002E6265">
        <w:rPr>
          <w:rFonts w:eastAsia="Calibri"/>
          <w:b w:val="0"/>
          <w:bCs w:val="0"/>
        </w:rPr>
        <w:t xml:space="preserve">; по вопросам выдачи </w:t>
      </w:r>
      <w:r w:rsidR="00B52809" w:rsidRPr="002E6265">
        <w:rPr>
          <w:b w:val="0"/>
        </w:rPr>
        <w:t>разрешений на использование воздушного пространства</w:t>
      </w:r>
      <w:r w:rsidR="00F369CE" w:rsidRPr="002E6265">
        <w:rPr>
          <w:rFonts w:eastAsia="Calibri"/>
          <w:b w:val="0"/>
          <w:bCs w:val="0"/>
        </w:rPr>
        <w:t xml:space="preserve">. </w:t>
      </w:r>
    </w:p>
    <w:p w:rsidR="00521E12" w:rsidRPr="002E6265" w:rsidRDefault="00F550CF" w:rsidP="009461DD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2E6265">
        <w:rPr>
          <w:b w:val="0"/>
          <w:bCs w:val="0"/>
        </w:rPr>
        <w:t>3.1.</w:t>
      </w:r>
      <w:r w:rsidR="00517674" w:rsidRPr="002E6265">
        <w:rPr>
          <w:b w:val="0"/>
          <w:bCs w:val="0"/>
        </w:rPr>
        <w:t>2</w:t>
      </w:r>
      <w:r w:rsidRPr="002E6265">
        <w:rPr>
          <w:b w:val="0"/>
          <w:bCs w:val="0"/>
        </w:rPr>
        <w:t>.</w:t>
      </w:r>
      <w:r w:rsidR="00F0012B" w:rsidRPr="002E6265">
        <w:rPr>
          <w:b w:val="0"/>
          <w:bCs w:val="0"/>
        </w:rPr>
        <w:t xml:space="preserve"> </w:t>
      </w:r>
      <w:r w:rsidR="005C2FAF" w:rsidRPr="002E6265">
        <w:rPr>
          <w:b w:val="0"/>
          <w:bCs w:val="0"/>
        </w:rPr>
        <w:t>Контролирует исполнение принятых муниципальных правовых актов и организационно-планирующих документов по участию в  профилактике терроризма и экстремизма в гран</w:t>
      </w:r>
      <w:r w:rsidR="0077517F" w:rsidRPr="002E6265">
        <w:rPr>
          <w:b w:val="0"/>
          <w:bCs w:val="0"/>
        </w:rPr>
        <w:t xml:space="preserve">ицах городского округа Тольятти; </w:t>
      </w:r>
      <w:r w:rsidR="0077517F" w:rsidRPr="002E6265">
        <w:rPr>
          <w:b w:val="0"/>
        </w:rPr>
        <w:t xml:space="preserve">по оказанию поддержки гражданам и их объединениям, участвующим в охране общественного порядка, созданию условий для деятельности народных дружин;  </w:t>
      </w:r>
      <w:r w:rsidR="009D7FAD" w:rsidRPr="002E6265">
        <w:rPr>
          <w:b w:val="0"/>
        </w:rPr>
        <w:t xml:space="preserve">по  вопросам  профилактики </w:t>
      </w:r>
      <w:r w:rsidR="009D7FAD" w:rsidRPr="002E6265">
        <w:rPr>
          <w:rFonts w:eastAsia="Calibri"/>
          <w:b w:val="0"/>
          <w:bCs w:val="0"/>
        </w:rPr>
        <w:t>незаконного потребления наркотических средств и психотропных веществ, наркомании и токсикомании</w:t>
      </w:r>
      <w:r w:rsidR="008A436D" w:rsidRPr="002E6265">
        <w:rPr>
          <w:b w:val="0"/>
        </w:rPr>
        <w:t xml:space="preserve">; </w:t>
      </w:r>
      <w:r w:rsidR="008A436D" w:rsidRPr="002E6265">
        <w:rPr>
          <w:rFonts w:eastAsia="Calibri"/>
          <w:b w:val="0"/>
          <w:bCs w:val="0"/>
        </w:rPr>
        <w:t xml:space="preserve">по вопросам выдачи </w:t>
      </w:r>
      <w:r w:rsidR="008A436D" w:rsidRPr="002E6265">
        <w:rPr>
          <w:b w:val="0"/>
        </w:rPr>
        <w:t>разрешений на использование воздушного пространства</w:t>
      </w:r>
      <w:r w:rsidR="008A436D" w:rsidRPr="002E6265">
        <w:rPr>
          <w:rFonts w:eastAsia="Calibri"/>
          <w:b w:val="0"/>
          <w:bCs w:val="0"/>
        </w:rPr>
        <w:t xml:space="preserve">, </w:t>
      </w:r>
      <w:r w:rsidR="00F369CE" w:rsidRPr="002E6265">
        <w:rPr>
          <w:b w:val="0"/>
        </w:rPr>
        <w:t>в пределах своих полномочий.</w:t>
      </w:r>
    </w:p>
    <w:p w:rsidR="00517674" w:rsidRPr="002E6265" w:rsidRDefault="00517674" w:rsidP="009461DD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2E6265">
        <w:rPr>
          <w:b w:val="0"/>
        </w:rPr>
        <w:t xml:space="preserve">3.1.3. Разрабатывает Планы </w:t>
      </w:r>
      <w:r w:rsidR="00964B1D" w:rsidRPr="002E6265">
        <w:rPr>
          <w:b w:val="0"/>
        </w:rPr>
        <w:t xml:space="preserve">работы антитеррористической комиссии городского округа Тольятти, антинаркотической комиссии городского округа Тольятти, межведомственной комиссии по профилактике правонарушений городского округа Тольятти, комиссии </w:t>
      </w:r>
      <w:r w:rsidR="00964B1D" w:rsidRPr="002E6265">
        <w:rPr>
          <w:b w:val="0"/>
        </w:rPr>
        <w:lastRenderedPageBreak/>
        <w:t xml:space="preserve">городского округа Тольятти по обеспечению безопасности дорожного движения, иные планы </w:t>
      </w:r>
      <w:r w:rsidR="008B5235" w:rsidRPr="002E6265">
        <w:rPr>
          <w:b w:val="0"/>
        </w:rPr>
        <w:t>в пределах своих полномочий.</w:t>
      </w:r>
      <w:r w:rsidR="00964B1D" w:rsidRPr="002E6265">
        <w:rPr>
          <w:b w:val="0"/>
        </w:rPr>
        <w:t xml:space="preserve"> </w:t>
      </w:r>
    </w:p>
    <w:p w:rsidR="00521E12" w:rsidRPr="002E6265" w:rsidRDefault="005C2FAF" w:rsidP="00517674">
      <w:pPr>
        <w:pStyle w:val="a6"/>
        <w:tabs>
          <w:tab w:val="left" w:pos="0"/>
        </w:tabs>
        <w:ind w:firstLine="709"/>
        <w:jc w:val="both"/>
        <w:rPr>
          <w:b w:val="0"/>
        </w:rPr>
      </w:pPr>
      <w:r w:rsidRPr="002E6265">
        <w:rPr>
          <w:b w:val="0"/>
        </w:rPr>
        <w:t>3.1.</w:t>
      </w:r>
      <w:r w:rsidR="00517674" w:rsidRPr="002E6265">
        <w:rPr>
          <w:b w:val="0"/>
        </w:rPr>
        <w:t>4</w:t>
      </w:r>
      <w:r w:rsidRPr="002E6265">
        <w:rPr>
          <w:b w:val="0"/>
        </w:rPr>
        <w:t>.  Планирует, организует и контролирует выполнение мероприятий по участию в профилактике терроризма и экстремизма в границах городского округа Тольятти</w:t>
      </w:r>
      <w:r w:rsidR="0077517F" w:rsidRPr="002E6265">
        <w:rPr>
          <w:b w:val="0"/>
        </w:rPr>
        <w:t>; по оказанию поддержки гражданам и их объединениям, участвующим в охране общественного порядка, созданию условий для</w:t>
      </w:r>
      <w:r w:rsidR="004D4C42">
        <w:rPr>
          <w:b w:val="0"/>
        </w:rPr>
        <w:t xml:space="preserve"> деятельности народных дружин; по </w:t>
      </w:r>
      <w:proofErr w:type="gramStart"/>
      <w:r w:rsidR="009D7FAD" w:rsidRPr="002E6265">
        <w:rPr>
          <w:b w:val="0"/>
        </w:rPr>
        <w:t>вопросам  профилактики</w:t>
      </w:r>
      <w:proofErr w:type="gramEnd"/>
      <w:r w:rsidR="009D7FAD" w:rsidRPr="002E6265">
        <w:rPr>
          <w:b w:val="0"/>
        </w:rPr>
        <w:t xml:space="preserve"> </w:t>
      </w:r>
      <w:r w:rsidR="009D7FAD" w:rsidRPr="002E6265">
        <w:rPr>
          <w:rFonts w:eastAsia="Calibri"/>
          <w:b w:val="0"/>
          <w:bCs w:val="0"/>
        </w:rPr>
        <w:t>незаконного потребления наркотических средств и психотропных веществ, наркомании и токсикомании,</w:t>
      </w:r>
      <w:r w:rsidR="009740DA" w:rsidRPr="002E6265">
        <w:rPr>
          <w:rFonts w:eastAsia="Calibri"/>
          <w:b w:val="0"/>
          <w:bCs w:val="0"/>
        </w:rPr>
        <w:t xml:space="preserve"> </w:t>
      </w:r>
      <w:r w:rsidR="0077517F" w:rsidRPr="002E6265">
        <w:rPr>
          <w:b w:val="0"/>
        </w:rPr>
        <w:t>в пределах своих</w:t>
      </w:r>
      <w:r w:rsidR="00F369CE" w:rsidRPr="002E6265">
        <w:rPr>
          <w:b w:val="0"/>
        </w:rPr>
        <w:t xml:space="preserve"> полномочий. </w:t>
      </w:r>
    </w:p>
    <w:p w:rsidR="005C2FAF" w:rsidRPr="002E6265" w:rsidRDefault="005C2FAF" w:rsidP="00517674">
      <w:pPr>
        <w:ind w:firstLine="709"/>
        <w:jc w:val="both"/>
      </w:pPr>
      <w:r w:rsidRPr="002E6265">
        <w:t>3.1.</w:t>
      </w:r>
      <w:r w:rsidR="007C5A8C" w:rsidRPr="002E6265">
        <w:t>5</w:t>
      </w:r>
      <w:r w:rsidR="005C38D6" w:rsidRPr="002E6265">
        <w:t>.</w:t>
      </w:r>
      <w:r w:rsidRPr="002E6265">
        <w:t xml:space="preserve"> Участвует в проведении проверок на предмет соблюдения требований антитеррористической защищенности, категорирования объектов </w:t>
      </w:r>
      <w:r w:rsidR="005C38D6" w:rsidRPr="002E6265">
        <w:t xml:space="preserve">в </w:t>
      </w:r>
      <w:r w:rsidRPr="002E6265">
        <w:t xml:space="preserve">границах городского округа Тольятти. </w:t>
      </w:r>
    </w:p>
    <w:p w:rsidR="005C2FAF" w:rsidRPr="002E6265" w:rsidRDefault="005C2FAF" w:rsidP="00517674">
      <w:pPr>
        <w:ind w:firstLine="709"/>
        <w:jc w:val="both"/>
      </w:pPr>
      <w:r w:rsidRPr="002E6265">
        <w:t>3.1.</w:t>
      </w:r>
      <w:r w:rsidR="007C5A8C" w:rsidRPr="002E6265">
        <w:t>6</w:t>
      </w:r>
      <w:r w:rsidR="005C38D6" w:rsidRPr="002E6265">
        <w:t>.</w:t>
      </w:r>
      <w:r w:rsidRPr="002E6265">
        <w:t xml:space="preserve"> Организует работу по паспортизации объектов с массовым пребыванием людей городского круга Тольятти в части антитеррористической защищенности.</w:t>
      </w:r>
    </w:p>
    <w:p w:rsidR="00124945" w:rsidRPr="002E6265" w:rsidRDefault="00124945" w:rsidP="00517674">
      <w:pPr>
        <w:ind w:firstLine="709"/>
        <w:jc w:val="both"/>
      </w:pPr>
      <w:r w:rsidRPr="002E6265">
        <w:t xml:space="preserve">3.1.7. Осуществляет прием </w:t>
      </w:r>
      <w:r w:rsidR="00463821" w:rsidRPr="002E6265">
        <w:t>уведомлений о предстоящем освобождении граждан из мест лишения свободы, регистрацию и направление</w:t>
      </w:r>
      <w:r w:rsidR="004523E6" w:rsidRPr="002E6265">
        <w:t xml:space="preserve"> уведомлений</w:t>
      </w:r>
      <w:r w:rsidR="00463821" w:rsidRPr="002E6265">
        <w:t xml:space="preserve"> в ГКУ Самарской области «Главное управление социальной защиты населения Центрального округа».</w:t>
      </w:r>
    </w:p>
    <w:p w:rsidR="00F0012B" w:rsidRPr="002E6265" w:rsidRDefault="00F0012B" w:rsidP="0051767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E6265">
        <w:rPr>
          <w:rFonts w:ascii="Times New Roman" w:hAnsi="Times New Roman"/>
          <w:sz w:val="24"/>
          <w:szCs w:val="24"/>
        </w:rPr>
        <w:t>3.</w:t>
      </w:r>
      <w:r w:rsidR="00517674" w:rsidRPr="002E6265">
        <w:rPr>
          <w:rFonts w:ascii="Times New Roman" w:hAnsi="Times New Roman"/>
          <w:sz w:val="24"/>
          <w:szCs w:val="24"/>
        </w:rPr>
        <w:t>1.8.</w:t>
      </w:r>
      <w:r w:rsidRPr="002E6265">
        <w:rPr>
          <w:rFonts w:ascii="Times New Roman" w:hAnsi="Times New Roman"/>
          <w:sz w:val="24"/>
          <w:szCs w:val="24"/>
        </w:rPr>
        <w:t xml:space="preserve"> Осуществляет работу по составлению протоколов об административных правонарушениях, предусмотренных статьей 2.1 Закона Самарской области от 01.11.2007 №115-ГД «Об административных правонарушениях на территории Самарской области.</w:t>
      </w:r>
    </w:p>
    <w:p w:rsidR="005B4EC5" w:rsidRPr="002E6265" w:rsidRDefault="005C2FAF" w:rsidP="00517674">
      <w:pPr>
        <w:jc w:val="both"/>
      </w:pPr>
      <w:r w:rsidRPr="002E6265">
        <w:tab/>
        <w:t>3.1.</w:t>
      </w:r>
      <w:r w:rsidR="00517674" w:rsidRPr="002E6265">
        <w:t>9</w:t>
      </w:r>
      <w:r w:rsidRPr="002E6265">
        <w:t>. Обеспечивает деятельность</w:t>
      </w:r>
      <w:r w:rsidR="000E4CDF">
        <w:t xml:space="preserve"> </w:t>
      </w:r>
      <w:r w:rsidR="000E4CDF" w:rsidRPr="002E6265">
        <w:t xml:space="preserve">антитеррористической комиссии городского округа Тольятти, антинаркотической комиссии городского округа Тольятти, межведомственной комиссии по профилактике правонарушений городского округа Тольятти, комиссии городского округа Тольятти по обеспечению безопасности дорожного движения, </w:t>
      </w:r>
      <w:r w:rsidRPr="002E6265">
        <w:t xml:space="preserve">других советов и комиссий, создаваемых при администрации и </w:t>
      </w:r>
      <w:r w:rsidR="005B4EC5" w:rsidRPr="002E6265">
        <w:t>осуществляет сбор информации о выполнении решений данных комиссий органами администрации, предприятиями, учреждениями и организациями, определенными в решении в качестве исполнителей.</w:t>
      </w:r>
    </w:p>
    <w:p w:rsidR="005C2FAF" w:rsidRPr="002E6265" w:rsidRDefault="005C2FAF" w:rsidP="00517674">
      <w:pPr>
        <w:ind w:firstLine="709"/>
        <w:jc w:val="both"/>
      </w:pPr>
      <w:r w:rsidRPr="002E6265">
        <w:t>3.1.</w:t>
      </w:r>
      <w:r w:rsidR="00517674" w:rsidRPr="002E6265">
        <w:t>10</w:t>
      </w:r>
      <w:r w:rsidR="00521E12" w:rsidRPr="002E6265">
        <w:t xml:space="preserve">. </w:t>
      </w:r>
      <w:r w:rsidRPr="002E6265">
        <w:t xml:space="preserve">Взаимодействует с правоохранительными органами, общественными организациями, учреждениями и предприятиями, независимо от форм собственности, </w:t>
      </w:r>
      <w:r w:rsidR="000E4F26" w:rsidRPr="002E6265">
        <w:t>должностными</w:t>
      </w:r>
      <w:r w:rsidRPr="002E6265">
        <w:t xml:space="preserve"> лицами </w:t>
      </w:r>
      <w:r w:rsidR="004D4C42">
        <w:t xml:space="preserve">и гражданами, органами </w:t>
      </w:r>
      <w:r w:rsidR="000E4F26" w:rsidRPr="002E6265">
        <w:t xml:space="preserve">администрации </w:t>
      </w:r>
      <w:r w:rsidRPr="002E6265">
        <w:t>при подготовке и во время проведения публичных, спортивных, зрелищных и других массовых мероприятий в городском округе Тольятти.</w:t>
      </w:r>
    </w:p>
    <w:p w:rsidR="005C2FAF" w:rsidRDefault="005C2FAF" w:rsidP="00517674">
      <w:pPr>
        <w:ind w:firstLine="709"/>
        <w:jc w:val="both"/>
      </w:pPr>
      <w:r w:rsidRPr="002E6265">
        <w:t>3.1.</w:t>
      </w:r>
      <w:r w:rsidR="00124945" w:rsidRPr="002E6265">
        <w:t>1</w:t>
      </w:r>
      <w:r w:rsidR="00517674" w:rsidRPr="002E6265">
        <w:t>1</w:t>
      </w:r>
      <w:r w:rsidRPr="002E6265">
        <w:t>. Взаимодействует с федеральными органами государственной власти, органами государственной власти Самарской области, органами местного самоуправления, органами администрации, правоохранительными, судебными, надзорными и контролирующими органами, предприятиями, учреждениями, организациями, должностными лицами и гражданами по вопросам обеспечения общественной безопасности.</w:t>
      </w:r>
    </w:p>
    <w:p w:rsidR="001D641B" w:rsidRPr="002E6265" w:rsidRDefault="001D641B" w:rsidP="00517674">
      <w:pPr>
        <w:ind w:firstLine="709"/>
        <w:jc w:val="both"/>
      </w:pPr>
    </w:p>
    <w:p w:rsidR="00805CE1" w:rsidRPr="002E6265" w:rsidRDefault="00805CE1" w:rsidP="00517674">
      <w:pPr>
        <w:ind w:firstLine="709"/>
        <w:jc w:val="both"/>
        <w:rPr>
          <w:bCs/>
        </w:rPr>
      </w:pPr>
      <w:r w:rsidRPr="002E6265">
        <w:t xml:space="preserve">3.2. </w:t>
      </w:r>
      <w:r w:rsidRPr="002E6265">
        <w:rPr>
          <w:bCs/>
        </w:rPr>
        <w:t>Для решения задачи № 2.2.2 «</w:t>
      </w:r>
      <w:r w:rsidRPr="002E6265">
        <w:rPr>
          <w:rFonts w:eastAsia="Calibri"/>
        </w:rPr>
        <w:t>Осуществл</w:t>
      </w:r>
      <w:r w:rsidR="004D4C42">
        <w:rPr>
          <w:rFonts w:eastAsia="Calibri"/>
        </w:rPr>
        <w:t xml:space="preserve">ение координации и контроля за </w:t>
      </w:r>
      <w:r w:rsidRPr="002E6265">
        <w:rPr>
          <w:rFonts w:eastAsia="Calibri"/>
        </w:rPr>
        <w:t xml:space="preserve">уставной деятельностью   </w:t>
      </w:r>
      <w:r w:rsidRPr="002E6265">
        <w:t>муниципальных учреждений и муниципальных предприятий в сфере обеспечения общественной безопасности, находящихся в ведомс</w:t>
      </w:r>
      <w:r w:rsidR="004D4C42">
        <w:t>твенном подчинении Департамента,</w:t>
      </w:r>
      <w:r w:rsidRPr="002E6265">
        <w:t xml:space="preserve"> </w:t>
      </w:r>
      <w:r w:rsidRPr="002E6265">
        <w:rPr>
          <w:bCs/>
        </w:rPr>
        <w:t>Отдел выполняет следующие функции:</w:t>
      </w:r>
    </w:p>
    <w:p w:rsidR="00106E3B" w:rsidRPr="002E6265" w:rsidRDefault="00106E3B" w:rsidP="00517674">
      <w:pPr>
        <w:pStyle w:val="3"/>
        <w:ind w:firstLine="709"/>
      </w:pPr>
      <w:r w:rsidRPr="002E6265">
        <w:t>3.2.1.</w:t>
      </w:r>
      <w:r w:rsidR="00F0012B" w:rsidRPr="002E6265">
        <w:t xml:space="preserve"> </w:t>
      </w:r>
      <w:r w:rsidRPr="002E6265">
        <w:t>Осуществляет контроль за уставной деятельностью муниципальных учреждений в сфере обеспечения общественной безопасности, находящи</w:t>
      </w:r>
      <w:r w:rsidR="004D4C42">
        <w:t xml:space="preserve">хся в </w:t>
      </w:r>
      <w:r w:rsidRPr="002E6265">
        <w:t>ведомственном подчинении Департамента, в том числе, за процедурами их учреждения (создания), изменения существующего типа, реорганизации и ликвидации.</w:t>
      </w:r>
    </w:p>
    <w:p w:rsidR="00106E3B" w:rsidRPr="002E6265" w:rsidRDefault="004D4C42" w:rsidP="00517674">
      <w:pPr>
        <w:ind w:firstLine="709"/>
        <w:jc w:val="both"/>
      </w:pPr>
      <w:r>
        <w:t xml:space="preserve">3.2.2. Вносит предложения </w:t>
      </w:r>
      <w:r w:rsidR="007E20F0" w:rsidRPr="002E6265">
        <w:t>заместителю</w:t>
      </w:r>
      <w:r>
        <w:t xml:space="preserve"> </w:t>
      </w:r>
      <w:r w:rsidR="00106E3B" w:rsidRPr="002E6265">
        <w:t>руководител</w:t>
      </w:r>
      <w:r w:rsidR="008632DD">
        <w:t>я</w:t>
      </w:r>
      <w:r w:rsidR="008B5235" w:rsidRPr="002E6265">
        <w:t xml:space="preserve"> </w:t>
      </w:r>
      <w:proofErr w:type="gramStart"/>
      <w:r w:rsidR="008B5235" w:rsidRPr="002E6265">
        <w:t>Д</w:t>
      </w:r>
      <w:r w:rsidR="00106E3B" w:rsidRPr="002E6265">
        <w:t>епартамента  по</w:t>
      </w:r>
      <w:proofErr w:type="gramEnd"/>
      <w:r w:rsidR="00106E3B" w:rsidRPr="002E6265">
        <w:t xml:space="preserve"> вопросам  учреждения  (создания, в том числе изменения существующего типа), реорганизации и ликвидации   муниципальных   предприятий  и  муниципальных учреждений в сфере обеспечения общественной безопасности, с обоснованием   и   заключением  об  отсутствии  негативных социально-экономических   последствий   в   случае   реализации   указанных предложений.</w:t>
      </w:r>
    </w:p>
    <w:p w:rsidR="00106E3B" w:rsidRPr="002E6265" w:rsidRDefault="00106E3B" w:rsidP="0051767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E6265">
        <w:rPr>
          <w:rFonts w:ascii="Times New Roman" w:hAnsi="Times New Roman"/>
          <w:sz w:val="24"/>
          <w:szCs w:val="24"/>
        </w:rPr>
        <w:lastRenderedPageBreak/>
        <w:t xml:space="preserve">3.2.3. Осуществляет контроль за исполнением муниципальными учреждениями </w:t>
      </w:r>
      <w:r w:rsidR="00EA6C1A" w:rsidRPr="002E6265">
        <w:rPr>
          <w:rFonts w:ascii="Times New Roman" w:hAnsi="Times New Roman"/>
          <w:sz w:val="24"/>
          <w:szCs w:val="24"/>
        </w:rPr>
        <w:t xml:space="preserve">                               </w:t>
      </w:r>
      <w:r w:rsidR="002E6265">
        <w:rPr>
          <w:rFonts w:ascii="Times New Roman" w:hAnsi="Times New Roman"/>
          <w:sz w:val="24"/>
          <w:szCs w:val="24"/>
        </w:rPr>
        <w:t xml:space="preserve">в </w:t>
      </w:r>
      <w:r w:rsidRPr="002E6265">
        <w:rPr>
          <w:rFonts w:ascii="Times New Roman" w:hAnsi="Times New Roman"/>
          <w:sz w:val="24"/>
          <w:szCs w:val="24"/>
        </w:rPr>
        <w:t>сфере обеспечения общественной безопасности, находящи</w:t>
      </w:r>
      <w:r w:rsidR="002E502B" w:rsidRPr="002E6265">
        <w:rPr>
          <w:rFonts w:ascii="Times New Roman" w:hAnsi="Times New Roman"/>
          <w:sz w:val="24"/>
          <w:szCs w:val="24"/>
        </w:rPr>
        <w:t>ми</w:t>
      </w:r>
      <w:r w:rsidR="004D4C42">
        <w:rPr>
          <w:rFonts w:ascii="Times New Roman" w:hAnsi="Times New Roman"/>
          <w:sz w:val="24"/>
          <w:szCs w:val="24"/>
        </w:rPr>
        <w:t xml:space="preserve">ся в </w:t>
      </w:r>
      <w:r w:rsidRPr="002E6265">
        <w:rPr>
          <w:rFonts w:ascii="Times New Roman" w:hAnsi="Times New Roman"/>
          <w:sz w:val="24"/>
          <w:szCs w:val="24"/>
        </w:rPr>
        <w:t>ведомственном по</w:t>
      </w:r>
      <w:r w:rsidR="004D4C42">
        <w:rPr>
          <w:rFonts w:ascii="Times New Roman" w:hAnsi="Times New Roman"/>
          <w:sz w:val="24"/>
          <w:szCs w:val="24"/>
        </w:rPr>
        <w:t>дчинении Департамента, м</w:t>
      </w:r>
      <w:r w:rsidRPr="002E6265">
        <w:rPr>
          <w:rFonts w:ascii="Times New Roman" w:hAnsi="Times New Roman"/>
          <w:sz w:val="24"/>
          <w:szCs w:val="24"/>
        </w:rPr>
        <w:t>ероприятий</w:t>
      </w:r>
      <w:r w:rsidR="00F0012B" w:rsidRPr="002E6265">
        <w:rPr>
          <w:rFonts w:ascii="Times New Roman" w:hAnsi="Times New Roman"/>
          <w:sz w:val="24"/>
          <w:szCs w:val="24"/>
        </w:rPr>
        <w:t xml:space="preserve"> </w:t>
      </w:r>
      <w:r w:rsidRPr="002E6265">
        <w:rPr>
          <w:rFonts w:ascii="Times New Roman" w:hAnsi="Times New Roman"/>
          <w:sz w:val="24"/>
          <w:szCs w:val="24"/>
        </w:rPr>
        <w:t>муниципальных программ и планов.</w:t>
      </w:r>
    </w:p>
    <w:p w:rsidR="00106E3B" w:rsidRPr="002E6265" w:rsidRDefault="00106E3B" w:rsidP="00517674">
      <w:pPr>
        <w:ind w:firstLine="709"/>
        <w:jc w:val="both"/>
        <w:rPr>
          <w:rFonts w:eastAsia="Calibri"/>
        </w:rPr>
      </w:pPr>
      <w:r w:rsidRPr="002E6265">
        <w:t>3.2.4.</w:t>
      </w:r>
      <w:r w:rsidR="00563703" w:rsidRPr="002E6265">
        <w:t xml:space="preserve"> О</w:t>
      </w:r>
      <w:r w:rsidR="00F0012B" w:rsidRPr="002E6265">
        <w:rPr>
          <w:rFonts w:eastAsia="Calibri"/>
        </w:rPr>
        <w:t xml:space="preserve">казывает </w:t>
      </w:r>
      <w:r w:rsidRPr="002E6265">
        <w:rPr>
          <w:rFonts w:eastAsia="Calibri"/>
        </w:rPr>
        <w:t>организационно-методи</w:t>
      </w:r>
      <w:r w:rsidR="00EA6C1A" w:rsidRPr="002E6265">
        <w:rPr>
          <w:rFonts w:eastAsia="Calibri"/>
        </w:rPr>
        <w:t xml:space="preserve">ческую, </w:t>
      </w:r>
      <w:r w:rsidRPr="002E6265">
        <w:rPr>
          <w:rFonts w:eastAsia="Calibri"/>
        </w:rPr>
        <w:t>консультативную помощь</w:t>
      </w:r>
      <w:r w:rsidR="00F0012B" w:rsidRPr="002E6265">
        <w:rPr>
          <w:rFonts w:eastAsia="Calibri"/>
        </w:rPr>
        <w:t xml:space="preserve"> </w:t>
      </w:r>
      <w:r w:rsidRPr="002E6265">
        <w:rPr>
          <w:rFonts w:eastAsia="Calibri"/>
        </w:rPr>
        <w:t xml:space="preserve">по    осуществлению    </w:t>
      </w:r>
      <w:r w:rsidR="004D4C42">
        <w:rPr>
          <w:rFonts w:eastAsia="Calibri"/>
        </w:rPr>
        <w:t xml:space="preserve">муниципальными    учреждениями </w:t>
      </w:r>
      <w:r w:rsidR="004D4C42">
        <w:t xml:space="preserve">в </w:t>
      </w:r>
      <w:r w:rsidRPr="002E6265">
        <w:t>сфере обеспечения обще</w:t>
      </w:r>
      <w:r w:rsidR="00F0012B" w:rsidRPr="002E6265">
        <w:t>ственной безопасности, находящими</w:t>
      </w:r>
      <w:r w:rsidR="004D4C42">
        <w:t xml:space="preserve">ся в </w:t>
      </w:r>
      <w:r w:rsidRPr="002E6265">
        <w:t>ведомственном подчинении Департамента</w:t>
      </w:r>
      <w:r w:rsidR="00F0012B" w:rsidRPr="002E6265">
        <w:t>,</w:t>
      </w:r>
      <w:r w:rsidRPr="002E6265">
        <w:rPr>
          <w:rFonts w:eastAsia="Calibri"/>
        </w:rPr>
        <w:t xml:space="preserve"> уставной деятельности.</w:t>
      </w:r>
    </w:p>
    <w:p w:rsidR="008C7236" w:rsidRPr="002E6265" w:rsidRDefault="008C7236" w:rsidP="0051767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E6265">
        <w:rPr>
          <w:rFonts w:ascii="Times New Roman" w:hAnsi="Times New Roman"/>
          <w:sz w:val="24"/>
          <w:szCs w:val="24"/>
        </w:rPr>
        <w:t>3.</w:t>
      </w:r>
      <w:r w:rsidR="008D76C4" w:rsidRPr="002E6265">
        <w:rPr>
          <w:rFonts w:ascii="Times New Roman" w:hAnsi="Times New Roman"/>
          <w:sz w:val="24"/>
          <w:szCs w:val="24"/>
        </w:rPr>
        <w:t>3</w:t>
      </w:r>
      <w:r w:rsidR="00347C57" w:rsidRPr="002E6265">
        <w:rPr>
          <w:rFonts w:ascii="Times New Roman" w:hAnsi="Times New Roman"/>
          <w:sz w:val="24"/>
          <w:szCs w:val="24"/>
        </w:rPr>
        <w:t>. Для решения возложенных</w:t>
      </w:r>
      <w:r w:rsidRPr="002E6265">
        <w:rPr>
          <w:rFonts w:ascii="Times New Roman" w:hAnsi="Times New Roman"/>
          <w:sz w:val="24"/>
          <w:szCs w:val="24"/>
        </w:rPr>
        <w:t xml:space="preserve"> на Отдел </w:t>
      </w:r>
      <w:hyperlink w:anchor="Par35" w:history="1">
        <w:r w:rsidRPr="002E6265">
          <w:rPr>
            <w:rFonts w:ascii="Times New Roman" w:hAnsi="Times New Roman"/>
            <w:sz w:val="24"/>
            <w:szCs w:val="24"/>
          </w:rPr>
          <w:t>задач</w:t>
        </w:r>
      </w:hyperlink>
      <w:r w:rsidRPr="002E6265">
        <w:rPr>
          <w:rFonts w:ascii="Times New Roman" w:hAnsi="Times New Roman"/>
          <w:sz w:val="24"/>
          <w:szCs w:val="24"/>
        </w:rPr>
        <w:t xml:space="preserve"> выполняет следующие функции:</w:t>
      </w:r>
    </w:p>
    <w:p w:rsidR="00347C57" w:rsidRPr="002E6265" w:rsidRDefault="00347C57" w:rsidP="0051767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E6265">
        <w:rPr>
          <w:rFonts w:ascii="Times New Roman" w:hAnsi="Times New Roman"/>
          <w:sz w:val="24"/>
          <w:szCs w:val="24"/>
        </w:rPr>
        <w:t>3.3.1. Разрабатывает проекты муниципальных правовых актов городского округа Тольятти по вопросам, входящим в компетенцию Отдела.</w:t>
      </w:r>
    </w:p>
    <w:p w:rsidR="0097145E" w:rsidRPr="002E6265" w:rsidRDefault="0097145E" w:rsidP="00517674">
      <w:pPr>
        <w:autoSpaceDE w:val="0"/>
        <w:autoSpaceDN w:val="0"/>
        <w:adjustRightInd w:val="0"/>
        <w:ind w:firstLine="708"/>
        <w:jc w:val="both"/>
      </w:pPr>
      <w:r w:rsidRPr="002E6265">
        <w:t>3.</w:t>
      </w:r>
      <w:r w:rsidR="00563703" w:rsidRPr="002E6265">
        <w:t>3.</w:t>
      </w:r>
      <w:r w:rsidR="00B16FD5" w:rsidRPr="002E6265">
        <w:t>2</w:t>
      </w:r>
      <w:r w:rsidR="00563703" w:rsidRPr="002E6265">
        <w:t>.</w:t>
      </w:r>
      <w:r w:rsidRPr="002E6265">
        <w:t xml:space="preserve"> Разрабатывает муниципальные программы в области обеспечения общественной безопасности, организует и координирует исполнение мероприятий данных муниципальных программ в пределах полномочий координатора (заказчика) муниципальных программ.</w:t>
      </w:r>
    </w:p>
    <w:p w:rsidR="00F0012B" w:rsidRPr="002E6265" w:rsidRDefault="00F0012B" w:rsidP="0051767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E6265">
        <w:rPr>
          <w:rFonts w:ascii="Times New Roman" w:hAnsi="Times New Roman"/>
          <w:sz w:val="24"/>
          <w:szCs w:val="24"/>
        </w:rPr>
        <w:t>3.</w:t>
      </w:r>
      <w:r w:rsidR="00517674" w:rsidRPr="002E6265">
        <w:rPr>
          <w:rFonts w:ascii="Times New Roman" w:hAnsi="Times New Roman"/>
          <w:sz w:val="24"/>
          <w:szCs w:val="24"/>
        </w:rPr>
        <w:t>3.3</w:t>
      </w:r>
      <w:r w:rsidRPr="002E6265">
        <w:rPr>
          <w:rFonts w:ascii="Times New Roman" w:hAnsi="Times New Roman"/>
          <w:sz w:val="24"/>
          <w:szCs w:val="24"/>
        </w:rPr>
        <w:t xml:space="preserve">. Осуществляет работу по составлению протоколов об административных правонарушениях, предусмотренных </w:t>
      </w:r>
      <w:hyperlink r:id="rId9" w:history="1">
        <w:r w:rsidRPr="002E6265">
          <w:rPr>
            <w:rFonts w:ascii="Times New Roman" w:hAnsi="Times New Roman"/>
            <w:sz w:val="24"/>
            <w:szCs w:val="24"/>
          </w:rPr>
          <w:t xml:space="preserve">статьями </w:t>
        </w:r>
      </w:hyperlink>
      <w:r w:rsidRPr="002E6265">
        <w:rPr>
          <w:rFonts w:ascii="Times New Roman" w:hAnsi="Times New Roman"/>
          <w:sz w:val="24"/>
          <w:szCs w:val="24"/>
        </w:rPr>
        <w:t>2.11, 2.1.6, 8.9 Закона Самарской области от 01.11.2007 № 115-ГД «Об административных правонарушениях на территории Самарской области».</w:t>
      </w:r>
    </w:p>
    <w:p w:rsidR="009740DA" w:rsidRPr="002E6265" w:rsidRDefault="00517674" w:rsidP="00517674">
      <w:pPr>
        <w:widowControl w:val="0"/>
        <w:shd w:val="clear" w:color="auto" w:fill="FFFFFF"/>
        <w:tabs>
          <w:tab w:val="left" w:pos="900"/>
          <w:tab w:val="num" w:pos="2340"/>
        </w:tabs>
        <w:autoSpaceDE w:val="0"/>
        <w:autoSpaceDN w:val="0"/>
        <w:adjustRightInd w:val="0"/>
        <w:jc w:val="both"/>
      </w:pPr>
      <w:r w:rsidRPr="002E6265">
        <w:tab/>
      </w:r>
      <w:r w:rsidR="009740DA" w:rsidRPr="002E6265">
        <w:t>3.</w:t>
      </w:r>
      <w:r w:rsidRPr="002E6265">
        <w:t>3.4.</w:t>
      </w:r>
      <w:r w:rsidR="009740DA" w:rsidRPr="002E6265">
        <w:t xml:space="preserve"> Ведет работу по наполняемости разд</w:t>
      </w:r>
      <w:r w:rsidR="004D4C42">
        <w:t>елов (страниц) Департамента на О</w:t>
      </w:r>
      <w:r w:rsidR="009740DA" w:rsidRPr="002E6265">
        <w:t xml:space="preserve">фициальном </w:t>
      </w:r>
      <w:r w:rsidR="004D4C42">
        <w:t>сайте</w:t>
      </w:r>
      <w:r w:rsidR="009740DA" w:rsidRPr="002E6265">
        <w:t xml:space="preserve"> администрации, в сфере общественной безопасности.</w:t>
      </w:r>
    </w:p>
    <w:p w:rsidR="009740DA" w:rsidRPr="002E6265" w:rsidRDefault="009740DA" w:rsidP="00517674">
      <w:pPr>
        <w:autoSpaceDE w:val="0"/>
        <w:autoSpaceDN w:val="0"/>
        <w:adjustRightInd w:val="0"/>
        <w:ind w:firstLine="708"/>
        <w:jc w:val="both"/>
      </w:pPr>
      <w:r w:rsidRPr="002E6265">
        <w:rPr>
          <w:rFonts w:eastAsia="Calibri"/>
        </w:rPr>
        <w:t xml:space="preserve">   </w:t>
      </w:r>
      <w:r w:rsidR="00517674" w:rsidRPr="002E6265">
        <w:rPr>
          <w:rFonts w:eastAsia="Calibri"/>
        </w:rPr>
        <w:t>3.3.5</w:t>
      </w:r>
      <w:r w:rsidRPr="002E6265">
        <w:rPr>
          <w:rFonts w:eastAsia="Calibri"/>
        </w:rPr>
        <w:t xml:space="preserve">. Осуществляет </w:t>
      </w:r>
      <w:r w:rsidRPr="002E6265">
        <w:t xml:space="preserve">работу по рассмотрению и подготовке ответов на письменные обращения физических и юридических лиц в сроки, установленные Регламентом делопроизводства и документооборота в администрации. </w:t>
      </w:r>
    </w:p>
    <w:p w:rsidR="009740DA" w:rsidRPr="002E6265" w:rsidRDefault="00517674" w:rsidP="00517674">
      <w:pPr>
        <w:ind w:firstLine="708"/>
        <w:jc w:val="both"/>
      </w:pPr>
      <w:r w:rsidRPr="002E6265">
        <w:rPr>
          <w:rFonts w:eastAsia="Calibri"/>
        </w:rPr>
        <w:t>3.3.6</w:t>
      </w:r>
      <w:r w:rsidR="009740DA" w:rsidRPr="002E6265">
        <w:rPr>
          <w:rFonts w:eastAsia="Calibri"/>
        </w:rPr>
        <w:t xml:space="preserve">. </w:t>
      </w:r>
      <w:r w:rsidR="00964B1D" w:rsidRPr="002E6265">
        <w:t xml:space="preserve">Осуществляет </w:t>
      </w:r>
      <w:r w:rsidR="009740DA" w:rsidRPr="002E6265">
        <w:t>работу по комплектованию, хранению, учету и использованию архивных документов, образующихся в процессе деятельности Отдела.</w:t>
      </w:r>
    </w:p>
    <w:p w:rsidR="009740DA" w:rsidRPr="002E6265" w:rsidRDefault="009740DA" w:rsidP="00517674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2E6265">
        <w:rPr>
          <w:rFonts w:eastAsia="Calibri"/>
        </w:rPr>
        <w:t>3.</w:t>
      </w:r>
      <w:r w:rsidR="00517674" w:rsidRPr="002E6265">
        <w:rPr>
          <w:rFonts w:eastAsia="Calibri"/>
        </w:rPr>
        <w:t>3.7.</w:t>
      </w:r>
      <w:r w:rsidRPr="002E6265">
        <w:rPr>
          <w:rFonts w:eastAsia="Calibri"/>
        </w:rPr>
        <w:t xml:space="preserve"> Организует работу с документами в СЭД «Дело».</w:t>
      </w:r>
    </w:p>
    <w:p w:rsidR="009740DA" w:rsidRPr="002E6265" w:rsidRDefault="009740DA" w:rsidP="00517674">
      <w:pPr>
        <w:ind w:firstLine="708"/>
        <w:jc w:val="both"/>
      </w:pPr>
      <w:r w:rsidRPr="002E6265">
        <w:t>3.</w:t>
      </w:r>
      <w:r w:rsidR="00517674" w:rsidRPr="002E6265">
        <w:t>3.8</w:t>
      </w:r>
      <w:r w:rsidRPr="002E6265">
        <w:t>. Осуществляет анализ деятельности на предмет выявления нарушений антимонопольного законодательства и обеспечения соблюдения требований антимонопольного законодательства.</w:t>
      </w:r>
    </w:p>
    <w:p w:rsidR="009740DA" w:rsidRPr="002E6265" w:rsidRDefault="009740DA" w:rsidP="00517674">
      <w:pPr>
        <w:ind w:firstLine="708"/>
        <w:jc w:val="both"/>
      </w:pPr>
      <w:r w:rsidRPr="002E6265">
        <w:t>3.</w:t>
      </w:r>
      <w:r w:rsidR="00517674" w:rsidRPr="002E6265">
        <w:t>3.9.</w:t>
      </w:r>
      <w:r w:rsidRPr="002E6265">
        <w:t xml:space="preserve"> Осуществляет анализ проектов нормативных правовых актов (в течение отчётного года) и постановлений администрации (не реже одного раза в год), разработчик</w:t>
      </w:r>
      <w:r w:rsidR="004D4C42">
        <w:t>ом которых является О</w:t>
      </w:r>
      <w:r w:rsidRPr="002E6265">
        <w:t>тдел, на предмет выявления нарушений антимонопольного законодательства.</w:t>
      </w:r>
    </w:p>
    <w:p w:rsidR="00F0012B" w:rsidRPr="002E6265" w:rsidRDefault="00F0012B" w:rsidP="00517674">
      <w:pPr>
        <w:autoSpaceDE w:val="0"/>
        <w:autoSpaceDN w:val="0"/>
        <w:adjustRightInd w:val="0"/>
        <w:ind w:firstLine="540"/>
        <w:jc w:val="both"/>
      </w:pPr>
    </w:p>
    <w:p w:rsidR="000F1D5B" w:rsidRPr="002E6265" w:rsidRDefault="000F1D5B" w:rsidP="00517674">
      <w:pPr>
        <w:ind w:firstLine="709"/>
        <w:jc w:val="both"/>
      </w:pPr>
    </w:p>
    <w:p w:rsidR="00455C80" w:rsidRPr="002E6265" w:rsidRDefault="00455C80" w:rsidP="00455C80">
      <w:pPr>
        <w:jc w:val="center"/>
      </w:pPr>
      <w:r w:rsidRPr="002E6265">
        <w:rPr>
          <w:lang w:val="en-US"/>
        </w:rPr>
        <w:t>IV</w:t>
      </w:r>
      <w:r w:rsidRPr="002E6265">
        <w:t>. СТРУКТУРА ОТДЕЛА</w:t>
      </w:r>
    </w:p>
    <w:p w:rsidR="002F159D" w:rsidRPr="002E6265" w:rsidRDefault="003B1C79" w:rsidP="002F159D">
      <w:pPr>
        <w:pStyle w:val="a6"/>
        <w:tabs>
          <w:tab w:val="left" w:pos="993"/>
        </w:tabs>
        <w:ind w:firstLine="737"/>
        <w:jc w:val="both"/>
        <w:rPr>
          <w:b w:val="0"/>
        </w:rPr>
      </w:pPr>
      <w:r w:rsidRPr="002E6265">
        <w:rPr>
          <w:b w:val="0"/>
        </w:rPr>
        <w:t>4.1. О</w:t>
      </w:r>
      <w:r w:rsidR="008C7236" w:rsidRPr="002E6265">
        <w:rPr>
          <w:b w:val="0"/>
        </w:rPr>
        <w:t>тдел</w:t>
      </w:r>
      <w:r w:rsidR="002F159D" w:rsidRPr="002E6265">
        <w:rPr>
          <w:b w:val="0"/>
        </w:rPr>
        <w:t xml:space="preserve"> не имеет в своем составе структурных подразделений.</w:t>
      </w:r>
    </w:p>
    <w:p w:rsidR="00455C80" w:rsidRPr="002E6265" w:rsidRDefault="00455C80" w:rsidP="00455C80">
      <w:pPr>
        <w:ind w:firstLine="709"/>
        <w:jc w:val="both"/>
      </w:pPr>
    </w:p>
    <w:p w:rsidR="00BD451B" w:rsidRPr="002E6265" w:rsidRDefault="00BD451B" w:rsidP="00455C80">
      <w:pPr>
        <w:jc w:val="center"/>
      </w:pPr>
    </w:p>
    <w:p w:rsidR="00455C80" w:rsidRPr="002E6265" w:rsidRDefault="00455C80" w:rsidP="00455C80">
      <w:pPr>
        <w:jc w:val="center"/>
      </w:pPr>
      <w:r w:rsidRPr="002E6265">
        <w:rPr>
          <w:lang w:val="en-US"/>
        </w:rPr>
        <w:t>V</w:t>
      </w:r>
      <w:r w:rsidRPr="002E6265">
        <w:t>. РУКОВОДСТВО ОТДЕЛОМ</w:t>
      </w:r>
    </w:p>
    <w:p w:rsidR="009740DA" w:rsidRPr="002E6265" w:rsidRDefault="009740DA" w:rsidP="009740DA">
      <w:pPr>
        <w:pStyle w:val="a6"/>
        <w:tabs>
          <w:tab w:val="left" w:pos="993"/>
        </w:tabs>
        <w:ind w:firstLine="737"/>
        <w:jc w:val="both"/>
        <w:rPr>
          <w:b w:val="0"/>
          <w:bCs w:val="0"/>
        </w:rPr>
      </w:pPr>
      <w:r w:rsidRPr="002E6265">
        <w:rPr>
          <w:b w:val="0"/>
          <w:bCs w:val="0"/>
        </w:rPr>
        <w:t>5.1. Отдел возглавляет начальник отдела.</w:t>
      </w:r>
    </w:p>
    <w:p w:rsidR="009740DA" w:rsidRPr="002E6265" w:rsidRDefault="009740DA" w:rsidP="009740DA">
      <w:pPr>
        <w:pStyle w:val="a6"/>
        <w:numPr>
          <w:ilvl w:val="1"/>
          <w:numId w:val="3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E6265">
        <w:rPr>
          <w:b w:val="0"/>
          <w:bCs w:val="0"/>
        </w:rPr>
        <w:t>Основные полномочия начальника отдела для выполнения возложенных на отдел задач и функций:</w:t>
      </w:r>
    </w:p>
    <w:p w:rsidR="009740DA" w:rsidRPr="002E6265" w:rsidRDefault="009740DA" w:rsidP="009740DA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</w:rPr>
        <w:tab/>
        <w:t>- организует работу Отдела, осуществляет контроль за его</w:t>
      </w:r>
      <w:r w:rsidR="004D4C42">
        <w:rPr>
          <w:b w:val="0"/>
        </w:rPr>
        <w:t xml:space="preserve"> деятельностью, утверждает его </w:t>
      </w:r>
      <w:r w:rsidRPr="002E6265">
        <w:rPr>
          <w:b w:val="0"/>
        </w:rPr>
        <w:t>плановые показатели работы, осуществляет общее методическое руководство работой, контролирует и анализирует её состояние;</w:t>
      </w:r>
    </w:p>
    <w:p w:rsidR="009740DA" w:rsidRPr="002E6265" w:rsidRDefault="009740DA" w:rsidP="009740DA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E6265">
        <w:rPr>
          <w:b w:val="0"/>
        </w:rPr>
        <w:t>проводит разграничение компетенции и распределяет задания между работниками отдела;</w:t>
      </w:r>
    </w:p>
    <w:p w:rsidR="009740DA" w:rsidRPr="002E6265" w:rsidRDefault="009740DA" w:rsidP="009740DA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E6265">
        <w:rPr>
          <w:b w:val="0"/>
        </w:rPr>
        <w:t>визирует проекты нормативных и ненормативных правовых актов, подписывает документы в пределах своей компетенции;</w:t>
      </w:r>
    </w:p>
    <w:p w:rsidR="009740DA" w:rsidRPr="002E6265" w:rsidRDefault="009740DA" w:rsidP="009740DA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E6265">
        <w:rPr>
          <w:b w:val="0"/>
        </w:rPr>
        <w:t>вносит на рассмотрение заместителя</w:t>
      </w:r>
      <w:r w:rsidR="004F38CD">
        <w:rPr>
          <w:b w:val="0"/>
        </w:rPr>
        <w:t xml:space="preserve"> </w:t>
      </w:r>
      <w:r w:rsidRPr="002E6265">
        <w:rPr>
          <w:b w:val="0"/>
        </w:rPr>
        <w:t xml:space="preserve">руководителя </w:t>
      </w:r>
      <w:r w:rsidR="004F38CD">
        <w:rPr>
          <w:b w:val="0"/>
        </w:rPr>
        <w:t>Д</w:t>
      </w:r>
      <w:r w:rsidRPr="002E6265">
        <w:rPr>
          <w:b w:val="0"/>
        </w:rPr>
        <w:t>епартамента предложения по вопросам, входящим в компетенцию Отдела;</w:t>
      </w:r>
    </w:p>
    <w:p w:rsidR="00955E78" w:rsidRPr="00955E78" w:rsidRDefault="009740DA" w:rsidP="009740DA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E6265">
        <w:rPr>
          <w:b w:val="0"/>
        </w:rPr>
        <w:t>осуществляет взаимодействие с вышестоящими руководителями, а также с другими органами (структурными подразделениями</w:t>
      </w:r>
      <w:r w:rsidR="00D42CF1">
        <w:rPr>
          <w:b w:val="0"/>
        </w:rPr>
        <w:t xml:space="preserve"> органов</w:t>
      </w:r>
      <w:r w:rsidRPr="002E6265">
        <w:rPr>
          <w:b w:val="0"/>
        </w:rPr>
        <w:t xml:space="preserve">) администрации, государственными </w:t>
      </w:r>
    </w:p>
    <w:p w:rsidR="00955E78" w:rsidRDefault="00955E78" w:rsidP="00955E78">
      <w:pPr>
        <w:pStyle w:val="a6"/>
        <w:tabs>
          <w:tab w:val="left" w:pos="993"/>
        </w:tabs>
        <w:jc w:val="both"/>
        <w:rPr>
          <w:b w:val="0"/>
        </w:rPr>
      </w:pPr>
    </w:p>
    <w:p w:rsidR="00955E78" w:rsidRDefault="00955E78" w:rsidP="00955E78">
      <w:pPr>
        <w:pStyle w:val="a6"/>
        <w:tabs>
          <w:tab w:val="left" w:pos="993"/>
        </w:tabs>
        <w:jc w:val="both"/>
        <w:rPr>
          <w:b w:val="0"/>
        </w:rPr>
      </w:pPr>
    </w:p>
    <w:p w:rsidR="009740DA" w:rsidRPr="002E6265" w:rsidRDefault="009740DA" w:rsidP="00955E78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</w:rPr>
        <w:t>органами, органами местного самоуправления, учреждениями, предприятиями и организациями городского округа в пределах компетенции Отдела;</w:t>
      </w:r>
    </w:p>
    <w:p w:rsidR="009740DA" w:rsidRPr="002E6265" w:rsidRDefault="004D4C42" w:rsidP="009740DA">
      <w:pPr>
        <w:pStyle w:val="a6"/>
        <w:numPr>
          <w:ilvl w:val="0"/>
          <w:numId w:val="2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>
        <w:rPr>
          <w:b w:val="0"/>
        </w:rPr>
        <w:t xml:space="preserve">при приеме </w:t>
      </w:r>
      <w:r w:rsidR="009740DA" w:rsidRPr="002E6265">
        <w:rPr>
          <w:b w:val="0"/>
        </w:rPr>
        <w:t xml:space="preserve">на работу работников (внесении изменений в Положение об отделе) знакомит их с Положением об отделе под </w:t>
      </w:r>
      <w:r>
        <w:rPr>
          <w:b w:val="0"/>
        </w:rPr>
        <w:t>под</w:t>
      </w:r>
      <w:r w:rsidR="009740DA" w:rsidRPr="002E6265">
        <w:rPr>
          <w:b w:val="0"/>
        </w:rPr>
        <w:t>пись.</w:t>
      </w:r>
    </w:p>
    <w:p w:rsidR="009740DA" w:rsidRPr="002E6265" w:rsidRDefault="009740DA" w:rsidP="009740DA">
      <w:pPr>
        <w:pStyle w:val="a6"/>
        <w:numPr>
          <w:ilvl w:val="1"/>
          <w:numId w:val="3"/>
        </w:numPr>
        <w:tabs>
          <w:tab w:val="left" w:pos="993"/>
        </w:tabs>
        <w:ind w:left="0" w:firstLine="737"/>
        <w:jc w:val="both"/>
        <w:rPr>
          <w:b w:val="0"/>
          <w:bCs w:val="0"/>
        </w:rPr>
      </w:pPr>
      <w:r w:rsidRPr="002E6265">
        <w:rPr>
          <w:b w:val="0"/>
        </w:rPr>
        <w:t>В соответствии с Конституцией РФ, нормативными правовыми актами Российско</w:t>
      </w:r>
      <w:r w:rsidR="004D4C42">
        <w:rPr>
          <w:b w:val="0"/>
        </w:rPr>
        <w:t xml:space="preserve">й Федерации Самарской области, </w:t>
      </w:r>
      <w:r w:rsidRPr="002E6265">
        <w:rPr>
          <w:b w:val="0"/>
        </w:rPr>
        <w:t>муниципальными правовыми актами городского округа Тольятти начальник отдела несёт ответственность за:</w:t>
      </w:r>
    </w:p>
    <w:p w:rsidR="009740DA" w:rsidRPr="002E6265" w:rsidRDefault="009740DA" w:rsidP="009740DA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</w:rPr>
        <w:tab/>
        <w:t>- своевременность и качество выполнения плана работ и показателей результативности деятельности Отдела;</w:t>
      </w:r>
    </w:p>
    <w:p w:rsidR="009740DA" w:rsidRPr="002E6265" w:rsidRDefault="009740DA" w:rsidP="009740DA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</w:rPr>
        <w:tab/>
        <w:t>- состояние трудовой и служебной дисциплины среди работников Отдела;</w:t>
      </w:r>
    </w:p>
    <w:p w:rsidR="009740DA" w:rsidRPr="002E6265" w:rsidRDefault="009740DA" w:rsidP="009740DA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</w:rPr>
        <w:tab/>
        <w:t>- причинение материального ущерба – в пределах, определенных действующим трудовым и гражданским законодательством;</w:t>
      </w:r>
    </w:p>
    <w:p w:rsidR="009740DA" w:rsidRPr="002E6265" w:rsidRDefault="009740DA" w:rsidP="009740DA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</w:rPr>
        <w:tab/>
        <w:t>- принятие решений, а также разработку и (или) визирование проектов документов, противоречащих действующему законодательству и муниципальным правовым актам городского округа Тольятти;</w:t>
      </w:r>
    </w:p>
    <w:p w:rsidR="009740DA" w:rsidRPr="002E6265" w:rsidRDefault="009740DA" w:rsidP="009740DA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  <w:bCs w:val="0"/>
        </w:rPr>
        <w:tab/>
        <w:t>- неисполнение или ненадлежащее исполнение своих должностных обязанностей, изложенных в должностной инструкции начальника отдела.</w:t>
      </w:r>
    </w:p>
    <w:p w:rsidR="009740DA" w:rsidRPr="002E6265" w:rsidRDefault="009740DA" w:rsidP="009740D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</w:pPr>
    </w:p>
    <w:p w:rsidR="009740DA" w:rsidRPr="002E6265" w:rsidRDefault="009740DA" w:rsidP="009740D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</w:pPr>
    </w:p>
    <w:p w:rsidR="009740DA" w:rsidRPr="002E6265" w:rsidRDefault="009740DA" w:rsidP="009740DA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CA3F1F" w:rsidRPr="002E6265" w:rsidRDefault="0012624B" w:rsidP="00CA3F1F">
      <w:pPr>
        <w:pStyle w:val="a6"/>
        <w:jc w:val="left"/>
        <w:rPr>
          <w:b w:val="0"/>
          <w:bCs w:val="0"/>
        </w:rPr>
      </w:pPr>
      <w:r w:rsidRPr="002E6265">
        <w:rPr>
          <w:b w:val="0"/>
          <w:bCs w:val="0"/>
        </w:rPr>
        <w:t>Н</w:t>
      </w:r>
      <w:r w:rsidR="00CA3F1F" w:rsidRPr="002E6265">
        <w:rPr>
          <w:b w:val="0"/>
          <w:bCs w:val="0"/>
        </w:rPr>
        <w:t xml:space="preserve">ачальник отдела обеспечения </w:t>
      </w:r>
    </w:p>
    <w:p w:rsidR="00D84F2A" w:rsidRPr="00517674" w:rsidRDefault="00CA3F1F" w:rsidP="003B1C79">
      <w:pPr>
        <w:pStyle w:val="a6"/>
        <w:tabs>
          <w:tab w:val="left" w:pos="993"/>
        </w:tabs>
        <w:jc w:val="both"/>
        <w:rPr>
          <w:b w:val="0"/>
          <w:bCs w:val="0"/>
        </w:rPr>
      </w:pPr>
      <w:r w:rsidRPr="002E6265">
        <w:rPr>
          <w:b w:val="0"/>
          <w:bCs w:val="0"/>
        </w:rPr>
        <w:t xml:space="preserve"> общественной безопасности                               </w:t>
      </w:r>
      <w:r w:rsidR="001D0B45" w:rsidRPr="002E6265">
        <w:rPr>
          <w:b w:val="0"/>
          <w:bCs w:val="0"/>
        </w:rPr>
        <w:t xml:space="preserve">                           </w:t>
      </w:r>
      <w:r w:rsidR="00517674" w:rsidRPr="002E6265">
        <w:rPr>
          <w:b w:val="0"/>
          <w:bCs w:val="0"/>
        </w:rPr>
        <w:t xml:space="preserve">                  </w:t>
      </w:r>
      <w:r w:rsidR="001D0B45" w:rsidRPr="002E6265">
        <w:rPr>
          <w:b w:val="0"/>
          <w:bCs w:val="0"/>
        </w:rPr>
        <w:t xml:space="preserve">            </w:t>
      </w:r>
      <w:r w:rsidR="0012624B" w:rsidRPr="002E6265">
        <w:rPr>
          <w:b w:val="0"/>
          <w:bCs w:val="0"/>
        </w:rPr>
        <w:t xml:space="preserve">Д.В. </w:t>
      </w:r>
      <w:proofErr w:type="spellStart"/>
      <w:r w:rsidR="0012624B" w:rsidRPr="002E6265">
        <w:rPr>
          <w:b w:val="0"/>
          <w:bCs w:val="0"/>
        </w:rPr>
        <w:t>Кутляев</w:t>
      </w:r>
      <w:proofErr w:type="spellEnd"/>
    </w:p>
    <w:p w:rsidR="00F0012B" w:rsidRPr="00517674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517674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Pr="00517674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</w:rPr>
      </w:pPr>
    </w:p>
    <w:p w:rsidR="00F0012B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F0012B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F0012B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F0012B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F0012B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F0012B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EA6C1A" w:rsidRDefault="00EA6C1A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2E6265" w:rsidRDefault="002E6265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2E6265" w:rsidRDefault="002E6265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2E6265" w:rsidRDefault="002E6265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F0012B" w:rsidRDefault="00F0012B" w:rsidP="003B1C79">
      <w:pPr>
        <w:pStyle w:val="a6"/>
        <w:tabs>
          <w:tab w:val="left" w:pos="993"/>
        </w:tabs>
        <w:jc w:val="both"/>
        <w:rPr>
          <w:b w:val="0"/>
          <w:bCs w:val="0"/>
          <w:sz w:val="28"/>
          <w:szCs w:val="28"/>
        </w:rPr>
      </w:pPr>
    </w:p>
    <w:p w:rsidR="00F0012B" w:rsidRPr="00F0012B" w:rsidRDefault="00F0012B" w:rsidP="003B1C79">
      <w:pPr>
        <w:pStyle w:val="a6"/>
        <w:tabs>
          <w:tab w:val="left" w:pos="993"/>
        </w:tabs>
        <w:jc w:val="both"/>
        <w:rPr>
          <w:rFonts w:eastAsia="Calibri"/>
          <w:sz w:val="28"/>
          <w:szCs w:val="28"/>
        </w:rPr>
      </w:pPr>
    </w:p>
    <w:p w:rsidR="00FC7B8E" w:rsidRPr="001540E1" w:rsidRDefault="00FC7B8E" w:rsidP="00FC7B8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40E1">
        <w:rPr>
          <w:rFonts w:eastAsia="Calibri"/>
          <w:sz w:val="28"/>
          <w:szCs w:val="28"/>
        </w:rPr>
        <w:t>Лист ознакомления</w:t>
      </w:r>
    </w:p>
    <w:p w:rsidR="00FC7B8E" w:rsidRPr="001540E1" w:rsidRDefault="00FC7B8E" w:rsidP="00FC7B8E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</w:rPr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3827"/>
      </w:tblGrid>
      <w:tr w:rsidR="00FC7B8E" w:rsidRPr="001540E1" w:rsidTr="00772F49">
        <w:trPr>
          <w:trHeight w:val="10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 w:rsidRPr="001540E1">
              <w:t xml:space="preserve">N </w:t>
            </w:r>
            <w:r w:rsidRPr="001540E1"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 w:rsidRPr="001540E1">
              <w:t xml:space="preserve">Фамилия, </w:t>
            </w:r>
            <w:r w:rsidRPr="001540E1">
              <w:br/>
              <w:t xml:space="preserve">  имя,   </w:t>
            </w:r>
            <w:r w:rsidRPr="001540E1">
              <w:br/>
              <w:t>отчество,</w:t>
            </w:r>
            <w:r w:rsidRPr="001540E1">
              <w:br/>
              <w:t>должность</w:t>
            </w:r>
            <w:r w:rsidRPr="001540E1">
              <w:br/>
              <w:t>работника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 w:rsidRPr="001540E1">
              <w:t xml:space="preserve">Дата и </w:t>
            </w:r>
            <w:r>
              <w:t>под</w:t>
            </w:r>
            <w:r w:rsidRPr="001540E1">
              <w:t>пись</w:t>
            </w:r>
            <w:r w:rsidRPr="001540E1">
              <w:br/>
              <w:t>в ознакомлении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FC7B8E" w:rsidRDefault="00FC7B8E" w:rsidP="00772F49">
            <w:pPr>
              <w:pStyle w:val="ConsPlusCell"/>
              <w:jc w:val="center"/>
            </w:pPr>
            <w:r w:rsidRPr="00FC7B8E">
              <w:t>Положение об</w:t>
            </w:r>
          </w:p>
          <w:p w:rsidR="00FC7B8E" w:rsidRPr="001540E1" w:rsidRDefault="00FC7B8E" w:rsidP="0012624B">
            <w:pPr>
              <w:jc w:val="center"/>
            </w:pPr>
            <w:r w:rsidRPr="00FC7B8E">
              <w:t xml:space="preserve">Отделе обеспечения общественной безопасности Департамента </w:t>
            </w: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  <w:jc w:val="center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772F4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FC7B8E" w:rsidRPr="001540E1" w:rsidTr="00643E8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E" w:rsidRPr="001540E1" w:rsidRDefault="00FC7B8E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  <w:tr w:rsidR="00643E87" w:rsidRPr="001540E1" w:rsidTr="00643E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87" w:rsidRPr="001540E1" w:rsidRDefault="00643E87" w:rsidP="00772F49">
            <w:pPr>
              <w:pStyle w:val="ConsPlusCell"/>
            </w:pPr>
          </w:p>
        </w:tc>
      </w:tr>
    </w:tbl>
    <w:p w:rsidR="00FC7B8E" w:rsidRDefault="00FC7B8E" w:rsidP="00FC7B8E"/>
    <w:p w:rsidR="00FC7B8E" w:rsidRDefault="00FC7B8E" w:rsidP="00FC7B8E">
      <w:pPr>
        <w:jc w:val="center"/>
      </w:pPr>
      <w:r>
        <w:t>________________________________________</w:t>
      </w:r>
    </w:p>
    <w:p w:rsidR="00FC7B8E" w:rsidRDefault="00FC7B8E"/>
    <w:sectPr w:rsidR="00FC7B8E" w:rsidSect="008029B9">
      <w:headerReference w:type="default" r:id="rId10"/>
      <w:pgSz w:w="11906" w:h="16838"/>
      <w:pgMar w:top="113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5D" w:rsidRDefault="00805A5D">
      <w:r>
        <w:separator/>
      </w:r>
    </w:p>
  </w:endnote>
  <w:endnote w:type="continuationSeparator" w:id="0">
    <w:p w:rsidR="00805A5D" w:rsidRDefault="0080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5D" w:rsidRDefault="00805A5D">
      <w:r>
        <w:separator/>
      </w:r>
    </w:p>
  </w:footnote>
  <w:footnote w:type="continuationSeparator" w:id="0">
    <w:p w:rsidR="00805A5D" w:rsidRDefault="0080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F0" w:rsidRDefault="00AF145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6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7643">
      <w:rPr>
        <w:rStyle w:val="a5"/>
        <w:noProof/>
      </w:rPr>
      <w:t>4</w:t>
    </w:r>
    <w:r>
      <w:rPr>
        <w:rStyle w:val="a5"/>
      </w:rPr>
      <w:fldChar w:fldCharType="end"/>
    </w:r>
  </w:p>
  <w:p w:rsidR="003B26F0" w:rsidRDefault="003B26F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3D95"/>
    <w:multiLevelType w:val="hybridMultilevel"/>
    <w:tmpl w:val="99562356"/>
    <w:lvl w:ilvl="0" w:tplc="92101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31728"/>
    <w:multiLevelType w:val="multilevel"/>
    <w:tmpl w:val="1FAA39E6"/>
    <w:lvl w:ilvl="0">
      <w:start w:val="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79F87A88"/>
    <w:multiLevelType w:val="multilevel"/>
    <w:tmpl w:val="B948A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" w15:restartNumberingAfterBreak="0">
    <w:nsid w:val="7EEE4E74"/>
    <w:multiLevelType w:val="hybridMultilevel"/>
    <w:tmpl w:val="25B01A74"/>
    <w:lvl w:ilvl="0" w:tplc="14A2D67C">
      <w:start w:val="1"/>
      <w:numFmt w:val="upperRoman"/>
      <w:pStyle w:val="7"/>
      <w:lvlText w:val="%1."/>
      <w:lvlJc w:val="left"/>
      <w:pPr>
        <w:tabs>
          <w:tab w:val="num" w:pos="1288"/>
        </w:tabs>
        <w:ind w:left="568"/>
      </w:pPr>
      <w:rPr>
        <w:rFonts w:cs="Times New Roman" w:hint="default"/>
      </w:rPr>
    </w:lvl>
    <w:lvl w:ilvl="1" w:tplc="E3A4B2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9C9E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D04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7C1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D69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4C7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E88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77463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80"/>
    <w:rsid w:val="0000596C"/>
    <w:rsid w:val="000176AB"/>
    <w:rsid w:val="00020F15"/>
    <w:rsid w:val="00035F14"/>
    <w:rsid w:val="00041276"/>
    <w:rsid w:val="0004220B"/>
    <w:rsid w:val="00051283"/>
    <w:rsid w:val="000533A7"/>
    <w:rsid w:val="00057872"/>
    <w:rsid w:val="000646E5"/>
    <w:rsid w:val="00064B95"/>
    <w:rsid w:val="0008041D"/>
    <w:rsid w:val="00086CA2"/>
    <w:rsid w:val="00086D6B"/>
    <w:rsid w:val="00087653"/>
    <w:rsid w:val="00095D8D"/>
    <w:rsid w:val="000A09E4"/>
    <w:rsid w:val="000A2B82"/>
    <w:rsid w:val="000A38D8"/>
    <w:rsid w:val="000A6B8C"/>
    <w:rsid w:val="000A7080"/>
    <w:rsid w:val="000A7B97"/>
    <w:rsid w:val="000B1C8E"/>
    <w:rsid w:val="000B5349"/>
    <w:rsid w:val="000D4587"/>
    <w:rsid w:val="000D7456"/>
    <w:rsid w:val="000D7B43"/>
    <w:rsid w:val="000E30A4"/>
    <w:rsid w:val="000E4CDF"/>
    <w:rsid w:val="000E4F26"/>
    <w:rsid w:val="000F1D5B"/>
    <w:rsid w:val="000F2892"/>
    <w:rsid w:val="000F30CD"/>
    <w:rsid w:val="000F6302"/>
    <w:rsid w:val="001030C2"/>
    <w:rsid w:val="00106E3B"/>
    <w:rsid w:val="001137AD"/>
    <w:rsid w:val="001228CB"/>
    <w:rsid w:val="00124945"/>
    <w:rsid w:val="00125E18"/>
    <w:rsid w:val="0012624B"/>
    <w:rsid w:val="0013426D"/>
    <w:rsid w:val="00147F84"/>
    <w:rsid w:val="00150D65"/>
    <w:rsid w:val="00156B15"/>
    <w:rsid w:val="00161417"/>
    <w:rsid w:val="00172865"/>
    <w:rsid w:val="00184656"/>
    <w:rsid w:val="00185D9D"/>
    <w:rsid w:val="00191CB1"/>
    <w:rsid w:val="00191FC7"/>
    <w:rsid w:val="001942AC"/>
    <w:rsid w:val="001A6E4A"/>
    <w:rsid w:val="001B5BCE"/>
    <w:rsid w:val="001B65C1"/>
    <w:rsid w:val="001C371D"/>
    <w:rsid w:val="001D0B45"/>
    <w:rsid w:val="001D2646"/>
    <w:rsid w:val="001D2E56"/>
    <w:rsid w:val="001D641B"/>
    <w:rsid w:val="001E18EA"/>
    <w:rsid w:val="001E2D50"/>
    <w:rsid w:val="001F4366"/>
    <w:rsid w:val="0021780E"/>
    <w:rsid w:val="00226716"/>
    <w:rsid w:val="00236A70"/>
    <w:rsid w:val="00252735"/>
    <w:rsid w:val="00252B7D"/>
    <w:rsid w:val="0026446B"/>
    <w:rsid w:val="00273059"/>
    <w:rsid w:val="00276889"/>
    <w:rsid w:val="00284D91"/>
    <w:rsid w:val="002926E5"/>
    <w:rsid w:val="002A02DF"/>
    <w:rsid w:val="002B26BC"/>
    <w:rsid w:val="002B7B79"/>
    <w:rsid w:val="002C0416"/>
    <w:rsid w:val="002E3DDC"/>
    <w:rsid w:val="002E502B"/>
    <w:rsid w:val="002E5A4E"/>
    <w:rsid w:val="002E6265"/>
    <w:rsid w:val="002F159D"/>
    <w:rsid w:val="002F5E6D"/>
    <w:rsid w:val="00302FD4"/>
    <w:rsid w:val="0030307A"/>
    <w:rsid w:val="003279FD"/>
    <w:rsid w:val="0033084D"/>
    <w:rsid w:val="003474AE"/>
    <w:rsid w:val="00347C57"/>
    <w:rsid w:val="0035246F"/>
    <w:rsid w:val="00352CC7"/>
    <w:rsid w:val="0035470C"/>
    <w:rsid w:val="0035589A"/>
    <w:rsid w:val="00364C81"/>
    <w:rsid w:val="00376562"/>
    <w:rsid w:val="00393166"/>
    <w:rsid w:val="003A64BB"/>
    <w:rsid w:val="003B1C79"/>
    <w:rsid w:val="003B26F0"/>
    <w:rsid w:val="003B5F7D"/>
    <w:rsid w:val="003C1C0A"/>
    <w:rsid w:val="003C247B"/>
    <w:rsid w:val="003C435C"/>
    <w:rsid w:val="003D6504"/>
    <w:rsid w:val="003E04B3"/>
    <w:rsid w:val="003F3537"/>
    <w:rsid w:val="00407E7C"/>
    <w:rsid w:val="004116F3"/>
    <w:rsid w:val="00412B1B"/>
    <w:rsid w:val="00414ADF"/>
    <w:rsid w:val="00416FF5"/>
    <w:rsid w:val="00417663"/>
    <w:rsid w:val="004234C2"/>
    <w:rsid w:val="004523E6"/>
    <w:rsid w:val="00455C80"/>
    <w:rsid w:val="0046073A"/>
    <w:rsid w:val="0046273E"/>
    <w:rsid w:val="00463821"/>
    <w:rsid w:val="00473BEA"/>
    <w:rsid w:val="0047659B"/>
    <w:rsid w:val="00480488"/>
    <w:rsid w:val="004910EF"/>
    <w:rsid w:val="004A052E"/>
    <w:rsid w:val="004B6027"/>
    <w:rsid w:val="004B6CC4"/>
    <w:rsid w:val="004C7744"/>
    <w:rsid w:val="004D2D05"/>
    <w:rsid w:val="004D4C42"/>
    <w:rsid w:val="004F24B1"/>
    <w:rsid w:val="004F38CD"/>
    <w:rsid w:val="004F4DCC"/>
    <w:rsid w:val="004F5B68"/>
    <w:rsid w:val="005024BA"/>
    <w:rsid w:val="00517674"/>
    <w:rsid w:val="00521E12"/>
    <w:rsid w:val="00550EF9"/>
    <w:rsid w:val="00552070"/>
    <w:rsid w:val="005535FC"/>
    <w:rsid w:val="005627D6"/>
    <w:rsid w:val="00563703"/>
    <w:rsid w:val="00587A10"/>
    <w:rsid w:val="00587E07"/>
    <w:rsid w:val="005A67A2"/>
    <w:rsid w:val="005B08A7"/>
    <w:rsid w:val="005B4EC5"/>
    <w:rsid w:val="005B579E"/>
    <w:rsid w:val="005B60CE"/>
    <w:rsid w:val="005C2FAF"/>
    <w:rsid w:val="005C38D6"/>
    <w:rsid w:val="005C3DDE"/>
    <w:rsid w:val="005C78DB"/>
    <w:rsid w:val="005E197E"/>
    <w:rsid w:val="005E395C"/>
    <w:rsid w:val="005E76E1"/>
    <w:rsid w:val="00600EB6"/>
    <w:rsid w:val="00602395"/>
    <w:rsid w:val="00612DE1"/>
    <w:rsid w:val="0062285C"/>
    <w:rsid w:val="0063211F"/>
    <w:rsid w:val="006336AC"/>
    <w:rsid w:val="0063742D"/>
    <w:rsid w:val="00643E87"/>
    <w:rsid w:val="00657C21"/>
    <w:rsid w:val="0066361B"/>
    <w:rsid w:val="00676D0D"/>
    <w:rsid w:val="0067776C"/>
    <w:rsid w:val="00681706"/>
    <w:rsid w:val="00683675"/>
    <w:rsid w:val="00684FA4"/>
    <w:rsid w:val="006853DB"/>
    <w:rsid w:val="00693C72"/>
    <w:rsid w:val="006A4D9F"/>
    <w:rsid w:val="006B537A"/>
    <w:rsid w:val="006B61DE"/>
    <w:rsid w:val="006C0A72"/>
    <w:rsid w:val="006C3803"/>
    <w:rsid w:val="006C49E6"/>
    <w:rsid w:val="006D1457"/>
    <w:rsid w:val="006E6081"/>
    <w:rsid w:val="006E77BC"/>
    <w:rsid w:val="006E7AC7"/>
    <w:rsid w:val="00703E5A"/>
    <w:rsid w:val="00703F9C"/>
    <w:rsid w:val="007204CC"/>
    <w:rsid w:val="007204EB"/>
    <w:rsid w:val="007332E6"/>
    <w:rsid w:val="00734B4F"/>
    <w:rsid w:val="00736A28"/>
    <w:rsid w:val="0075509F"/>
    <w:rsid w:val="0076777B"/>
    <w:rsid w:val="00772F49"/>
    <w:rsid w:val="007746EB"/>
    <w:rsid w:val="007750AC"/>
    <w:rsid w:val="0077517F"/>
    <w:rsid w:val="00782C77"/>
    <w:rsid w:val="00787BDA"/>
    <w:rsid w:val="00795900"/>
    <w:rsid w:val="007A12BE"/>
    <w:rsid w:val="007A3E84"/>
    <w:rsid w:val="007A673C"/>
    <w:rsid w:val="007A786F"/>
    <w:rsid w:val="007B1CDD"/>
    <w:rsid w:val="007B72BD"/>
    <w:rsid w:val="007C1357"/>
    <w:rsid w:val="007C5A8C"/>
    <w:rsid w:val="007C5BB4"/>
    <w:rsid w:val="007D3BF1"/>
    <w:rsid w:val="007E20F0"/>
    <w:rsid w:val="007E32E1"/>
    <w:rsid w:val="007E4769"/>
    <w:rsid w:val="008029B9"/>
    <w:rsid w:val="00804DF5"/>
    <w:rsid w:val="00805A5D"/>
    <w:rsid w:val="00805CE1"/>
    <w:rsid w:val="00812367"/>
    <w:rsid w:val="00812C27"/>
    <w:rsid w:val="008135F2"/>
    <w:rsid w:val="00822770"/>
    <w:rsid w:val="008307B2"/>
    <w:rsid w:val="00862CD9"/>
    <w:rsid w:val="008632DD"/>
    <w:rsid w:val="008750D4"/>
    <w:rsid w:val="008756F3"/>
    <w:rsid w:val="00892A33"/>
    <w:rsid w:val="008A2551"/>
    <w:rsid w:val="008A2998"/>
    <w:rsid w:val="008A436D"/>
    <w:rsid w:val="008B1474"/>
    <w:rsid w:val="008B5235"/>
    <w:rsid w:val="008C0302"/>
    <w:rsid w:val="008C2CF8"/>
    <w:rsid w:val="008C7236"/>
    <w:rsid w:val="008D491D"/>
    <w:rsid w:val="008D76C4"/>
    <w:rsid w:val="008E2B30"/>
    <w:rsid w:val="008E306A"/>
    <w:rsid w:val="008E4A1B"/>
    <w:rsid w:val="008E7E68"/>
    <w:rsid w:val="008F2141"/>
    <w:rsid w:val="008F60EC"/>
    <w:rsid w:val="008F6294"/>
    <w:rsid w:val="00915A4F"/>
    <w:rsid w:val="009215CB"/>
    <w:rsid w:val="009229EC"/>
    <w:rsid w:val="00922F8F"/>
    <w:rsid w:val="00923B86"/>
    <w:rsid w:val="00936772"/>
    <w:rsid w:val="00941B44"/>
    <w:rsid w:val="00941EF1"/>
    <w:rsid w:val="00943026"/>
    <w:rsid w:val="009461DD"/>
    <w:rsid w:val="00951277"/>
    <w:rsid w:val="00955E78"/>
    <w:rsid w:val="00964B1D"/>
    <w:rsid w:val="0097145E"/>
    <w:rsid w:val="009740DA"/>
    <w:rsid w:val="00976433"/>
    <w:rsid w:val="0098346F"/>
    <w:rsid w:val="00984C8B"/>
    <w:rsid w:val="009937F6"/>
    <w:rsid w:val="00996C44"/>
    <w:rsid w:val="009B145E"/>
    <w:rsid w:val="009B1660"/>
    <w:rsid w:val="009B1C6A"/>
    <w:rsid w:val="009B3921"/>
    <w:rsid w:val="009C0372"/>
    <w:rsid w:val="009C7384"/>
    <w:rsid w:val="009D4913"/>
    <w:rsid w:val="009D6209"/>
    <w:rsid w:val="009D66B8"/>
    <w:rsid w:val="009D7FAD"/>
    <w:rsid w:val="009E0998"/>
    <w:rsid w:val="009E575F"/>
    <w:rsid w:val="00A05E13"/>
    <w:rsid w:val="00A233BD"/>
    <w:rsid w:val="00A30C16"/>
    <w:rsid w:val="00A311B7"/>
    <w:rsid w:val="00A4142A"/>
    <w:rsid w:val="00A62A4F"/>
    <w:rsid w:val="00A678B2"/>
    <w:rsid w:val="00A7622F"/>
    <w:rsid w:val="00A8037A"/>
    <w:rsid w:val="00A819B5"/>
    <w:rsid w:val="00A82D28"/>
    <w:rsid w:val="00A8691F"/>
    <w:rsid w:val="00A91518"/>
    <w:rsid w:val="00A95972"/>
    <w:rsid w:val="00A96247"/>
    <w:rsid w:val="00AA52F8"/>
    <w:rsid w:val="00AC3E59"/>
    <w:rsid w:val="00AC5408"/>
    <w:rsid w:val="00AD3E08"/>
    <w:rsid w:val="00AD59CC"/>
    <w:rsid w:val="00AD7E96"/>
    <w:rsid w:val="00AF145F"/>
    <w:rsid w:val="00AF2C89"/>
    <w:rsid w:val="00AF4CD0"/>
    <w:rsid w:val="00AF791C"/>
    <w:rsid w:val="00B0017F"/>
    <w:rsid w:val="00B02C23"/>
    <w:rsid w:val="00B02FEE"/>
    <w:rsid w:val="00B11EB6"/>
    <w:rsid w:val="00B16FD5"/>
    <w:rsid w:val="00B212F3"/>
    <w:rsid w:val="00B2542C"/>
    <w:rsid w:val="00B34132"/>
    <w:rsid w:val="00B34762"/>
    <w:rsid w:val="00B51E12"/>
    <w:rsid w:val="00B52809"/>
    <w:rsid w:val="00B604C6"/>
    <w:rsid w:val="00B6304C"/>
    <w:rsid w:val="00B637EE"/>
    <w:rsid w:val="00B709B9"/>
    <w:rsid w:val="00B7132C"/>
    <w:rsid w:val="00B77F47"/>
    <w:rsid w:val="00B9668D"/>
    <w:rsid w:val="00B9739F"/>
    <w:rsid w:val="00BA030B"/>
    <w:rsid w:val="00BA0B79"/>
    <w:rsid w:val="00BA0E63"/>
    <w:rsid w:val="00BA6690"/>
    <w:rsid w:val="00BA6B1A"/>
    <w:rsid w:val="00BB07C4"/>
    <w:rsid w:val="00BB26C0"/>
    <w:rsid w:val="00BB3C04"/>
    <w:rsid w:val="00BD451B"/>
    <w:rsid w:val="00BE0F59"/>
    <w:rsid w:val="00BE3003"/>
    <w:rsid w:val="00BF1FCA"/>
    <w:rsid w:val="00C10F81"/>
    <w:rsid w:val="00C203C2"/>
    <w:rsid w:val="00C2313F"/>
    <w:rsid w:val="00C26805"/>
    <w:rsid w:val="00C4660F"/>
    <w:rsid w:val="00C50C83"/>
    <w:rsid w:val="00C52017"/>
    <w:rsid w:val="00C652A6"/>
    <w:rsid w:val="00C70789"/>
    <w:rsid w:val="00C768C6"/>
    <w:rsid w:val="00C81035"/>
    <w:rsid w:val="00C815C2"/>
    <w:rsid w:val="00C86037"/>
    <w:rsid w:val="00C92C6B"/>
    <w:rsid w:val="00CA3F1F"/>
    <w:rsid w:val="00CA5832"/>
    <w:rsid w:val="00CB074B"/>
    <w:rsid w:val="00CC3FE7"/>
    <w:rsid w:val="00CD1BA1"/>
    <w:rsid w:val="00CD3C0C"/>
    <w:rsid w:val="00CE1C60"/>
    <w:rsid w:val="00CE73B7"/>
    <w:rsid w:val="00D046FD"/>
    <w:rsid w:val="00D13F7B"/>
    <w:rsid w:val="00D1515F"/>
    <w:rsid w:val="00D1549F"/>
    <w:rsid w:val="00D16CBF"/>
    <w:rsid w:val="00D1790E"/>
    <w:rsid w:val="00D21488"/>
    <w:rsid w:val="00D318DB"/>
    <w:rsid w:val="00D33231"/>
    <w:rsid w:val="00D36C13"/>
    <w:rsid w:val="00D42CF1"/>
    <w:rsid w:val="00D447BA"/>
    <w:rsid w:val="00D4497A"/>
    <w:rsid w:val="00D44F5A"/>
    <w:rsid w:val="00D6130F"/>
    <w:rsid w:val="00D63093"/>
    <w:rsid w:val="00D84D0E"/>
    <w:rsid w:val="00D84F2A"/>
    <w:rsid w:val="00D93B16"/>
    <w:rsid w:val="00D944DD"/>
    <w:rsid w:val="00DA2758"/>
    <w:rsid w:val="00DA4A91"/>
    <w:rsid w:val="00DA744A"/>
    <w:rsid w:val="00DB28F3"/>
    <w:rsid w:val="00DD6660"/>
    <w:rsid w:val="00E14CD2"/>
    <w:rsid w:val="00E24E99"/>
    <w:rsid w:val="00E53097"/>
    <w:rsid w:val="00E63843"/>
    <w:rsid w:val="00E63A9E"/>
    <w:rsid w:val="00E6641E"/>
    <w:rsid w:val="00E72D2A"/>
    <w:rsid w:val="00E74A3B"/>
    <w:rsid w:val="00E767BA"/>
    <w:rsid w:val="00E80F7F"/>
    <w:rsid w:val="00E816AD"/>
    <w:rsid w:val="00E923B0"/>
    <w:rsid w:val="00EA0EA1"/>
    <w:rsid w:val="00EA3372"/>
    <w:rsid w:val="00EA6C1A"/>
    <w:rsid w:val="00EB67D6"/>
    <w:rsid w:val="00EB6BF9"/>
    <w:rsid w:val="00EC7C48"/>
    <w:rsid w:val="00ED6284"/>
    <w:rsid w:val="00EE2A9B"/>
    <w:rsid w:val="00EE2BE9"/>
    <w:rsid w:val="00EE3B2A"/>
    <w:rsid w:val="00EF2AB0"/>
    <w:rsid w:val="00EF3213"/>
    <w:rsid w:val="00F0012B"/>
    <w:rsid w:val="00F046DE"/>
    <w:rsid w:val="00F21D61"/>
    <w:rsid w:val="00F34A0F"/>
    <w:rsid w:val="00F369CE"/>
    <w:rsid w:val="00F428FE"/>
    <w:rsid w:val="00F47643"/>
    <w:rsid w:val="00F550CF"/>
    <w:rsid w:val="00F662DB"/>
    <w:rsid w:val="00F7039A"/>
    <w:rsid w:val="00FA1F56"/>
    <w:rsid w:val="00FB48DC"/>
    <w:rsid w:val="00FC078D"/>
    <w:rsid w:val="00FC6E4F"/>
    <w:rsid w:val="00FC7B8E"/>
    <w:rsid w:val="00FD512B"/>
    <w:rsid w:val="00FD5CC6"/>
    <w:rsid w:val="00FE258E"/>
    <w:rsid w:val="00FE3DD0"/>
    <w:rsid w:val="00FE5BB0"/>
    <w:rsid w:val="00FF3E9F"/>
    <w:rsid w:val="00FF3EA7"/>
    <w:rsid w:val="00FF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D3F"/>
  <w15:docId w15:val="{37CDB3F2-2807-4F34-B3CF-5A1B4E70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5C80"/>
    <w:pPr>
      <w:keepNext/>
      <w:ind w:left="6120"/>
      <w:outlineLvl w:val="0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55C80"/>
    <w:pPr>
      <w:keepNext/>
      <w:numPr>
        <w:numId w:val="1"/>
      </w:numPr>
      <w:spacing w:before="120" w:line="360" w:lineRule="auto"/>
      <w:jc w:val="center"/>
      <w:outlineLvl w:val="6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55C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455C80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55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455C80"/>
    <w:rPr>
      <w:rFonts w:cs="Times New Roman"/>
    </w:rPr>
  </w:style>
  <w:style w:type="paragraph" w:customStyle="1" w:styleId="ConsPlusNormal">
    <w:name w:val="ConsPlusNormal"/>
    <w:uiPriority w:val="99"/>
    <w:rsid w:val="00455C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uiPriority w:val="99"/>
    <w:rsid w:val="00455C80"/>
    <w:pPr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rsid w:val="00455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55C80"/>
    <w:pPr>
      <w:ind w:firstLine="709"/>
      <w:jc w:val="both"/>
    </w:pPr>
  </w:style>
  <w:style w:type="character" w:customStyle="1" w:styleId="20">
    <w:name w:val="Основной текст 2 Знак"/>
    <w:link w:val="2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455C80"/>
    <w:pPr>
      <w:jc w:val="both"/>
    </w:pPr>
  </w:style>
  <w:style w:type="character" w:customStyle="1" w:styleId="30">
    <w:name w:val="Основной текст 3 Знак"/>
    <w:link w:val="3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uiPriority w:val="99"/>
    <w:rsid w:val="00455C80"/>
    <w:pPr>
      <w:ind w:left="5580" w:right="384"/>
    </w:pPr>
    <w:rPr>
      <w:b/>
      <w:bCs/>
    </w:rPr>
  </w:style>
  <w:style w:type="paragraph" w:styleId="31">
    <w:name w:val="Body Text Indent 3"/>
    <w:basedOn w:val="a"/>
    <w:link w:val="32"/>
    <w:uiPriority w:val="99"/>
    <w:rsid w:val="00455C80"/>
    <w:pPr>
      <w:ind w:firstLine="709"/>
      <w:jc w:val="both"/>
    </w:pPr>
  </w:style>
  <w:style w:type="character" w:customStyle="1" w:styleId="32">
    <w:name w:val="Основной текст с отступом 3 Знак"/>
    <w:link w:val="31"/>
    <w:uiPriority w:val="99"/>
    <w:rsid w:val="0045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4F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4FA4"/>
    <w:rPr>
      <w:rFonts w:ascii="Tahoma" w:eastAsia="Times New Roman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92C6B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FC7B8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D3E0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AD3E08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630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61074F4F16BE419EC2D1C5F9805C4B9B5FF4D5068A2CC8547CE90731C7FE7D99699ED45494DCBA87F85A62F9D14CAC44F9E6D7D015FDFQ1r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C61074F4F16BE419EC2D1C5F9805C4B9B5FF4D5068A2CC8547CE90731C7FE7D99699ED45494DCBA87F85A62F9D14CAC44F9E6D7D015FDFQ1r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7277&amp;dst=100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16432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Артеменко Елена Сергеевна</cp:lastModifiedBy>
  <cp:revision>19</cp:revision>
  <cp:lastPrinted>2025-05-24T06:28:00Z</cp:lastPrinted>
  <dcterms:created xsi:type="dcterms:W3CDTF">2025-05-20T13:33:00Z</dcterms:created>
  <dcterms:modified xsi:type="dcterms:W3CDTF">2025-08-06T11:08:00Z</dcterms:modified>
</cp:coreProperties>
</file>