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65" w:rsidRPr="00331665" w:rsidRDefault="00363228" w:rsidP="00331665">
      <w:pPr>
        <w:jc w:val="center"/>
        <w:rPr>
          <w:szCs w:val="28"/>
        </w:rPr>
      </w:pPr>
      <w:bookmarkStart w:id="0" w:name="_GoBack"/>
      <w:bookmarkEnd w:id="0"/>
      <w:r>
        <w:rPr>
          <w:szCs w:val="28"/>
        </w:rPr>
        <w:t>Администрация</w:t>
      </w:r>
      <w:r w:rsidR="00331665" w:rsidRPr="00771C35">
        <w:rPr>
          <w:szCs w:val="28"/>
        </w:rPr>
        <w:t xml:space="preserve"> городского округа Тольятти</w:t>
      </w:r>
    </w:p>
    <w:p w:rsidR="00331665" w:rsidRPr="00771C35" w:rsidRDefault="00331665" w:rsidP="00331665">
      <w:pPr>
        <w:pStyle w:val="21"/>
      </w:pPr>
    </w:p>
    <w:p w:rsidR="00331665" w:rsidRPr="00771C35" w:rsidRDefault="00331665" w:rsidP="00331665">
      <w:pPr>
        <w:pStyle w:val="21"/>
      </w:pPr>
    </w:p>
    <w:p w:rsidR="00331665" w:rsidRDefault="00331665" w:rsidP="00331665">
      <w:pPr>
        <w:pStyle w:val="ConsPlusTitle"/>
        <w:widowControl/>
        <w:spacing w:line="360" w:lineRule="auto"/>
        <w:jc w:val="center"/>
        <w:rPr>
          <w:rFonts w:cs="Times New Roman"/>
          <w:sz w:val="52"/>
          <w:szCs w:val="52"/>
        </w:rPr>
      </w:pPr>
    </w:p>
    <w:p w:rsidR="00331665" w:rsidRPr="00307720" w:rsidRDefault="00331665" w:rsidP="00331665">
      <w:pPr>
        <w:pStyle w:val="ConsPlusTitle"/>
        <w:widowControl/>
        <w:spacing w:line="360" w:lineRule="auto"/>
        <w:ind w:right="-2"/>
        <w:jc w:val="center"/>
        <w:rPr>
          <w:rFonts w:cs="Times New Roman"/>
          <w:sz w:val="52"/>
          <w:szCs w:val="52"/>
        </w:rPr>
      </w:pPr>
      <w:r>
        <w:rPr>
          <w:rFonts w:cs="Times New Roman"/>
          <w:sz w:val="52"/>
          <w:szCs w:val="52"/>
        </w:rPr>
        <w:t xml:space="preserve">ОТЧЕТ </w:t>
      </w:r>
      <w:r w:rsidR="00665FC5">
        <w:rPr>
          <w:rFonts w:cs="Times New Roman"/>
          <w:sz w:val="52"/>
          <w:szCs w:val="52"/>
        </w:rPr>
        <w:t>ГЛАВЫ</w:t>
      </w:r>
    </w:p>
    <w:p w:rsidR="00331665" w:rsidRPr="005D3E92" w:rsidRDefault="00331665" w:rsidP="00331665">
      <w:pPr>
        <w:pStyle w:val="ConsPlusTitle"/>
        <w:widowControl/>
        <w:spacing w:line="360" w:lineRule="auto"/>
        <w:ind w:right="-2"/>
        <w:jc w:val="center"/>
        <w:rPr>
          <w:rFonts w:cs="Times New Roman"/>
          <w:sz w:val="52"/>
          <w:szCs w:val="52"/>
        </w:rPr>
      </w:pPr>
      <w:r w:rsidRPr="005D3E92">
        <w:rPr>
          <w:rFonts w:cs="Times New Roman"/>
          <w:sz w:val="52"/>
          <w:szCs w:val="52"/>
        </w:rPr>
        <w:t>ГОРОДСКОГО ОКРУГА ТОЛЬЯТТИ О РЕЗУЛЬТАТАХ ЕГО</w:t>
      </w:r>
    </w:p>
    <w:p w:rsidR="00331665" w:rsidRDefault="00331665" w:rsidP="00331665">
      <w:pPr>
        <w:pStyle w:val="ConsPlusTitle"/>
        <w:widowControl/>
        <w:spacing w:line="360" w:lineRule="auto"/>
        <w:ind w:right="-2"/>
        <w:jc w:val="center"/>
        <w:rPr>
          <w:rFonts w:cs="Times New Roman"/>
          <w:sz w:val="52"/>
          <w:szCs w:val="52"/>
        </w:rPr>
      </w:pPr>
      <w:r>
        <w:rPr>
          <w:rFonts w:cs="Times New Roman"/>
          <w:sz w:val="52"/>
          <w:szCs w:val="52"/>
        </w:rPr>
        <w:t>ДЕЯТЕЛЬНОСТИ И ДЕЯТЕЛЬНОСТИ</w:t>
      </w:r>
      <w:r w:rsidR="0056077A">
        <w:rPr>
          <w:rFonts w:cs="Times New Roman"/>
          <w:sz w:val="52"/>
          <w:szCs w:val="52"/>
        </w:rPr>
        <w:t xml:space="preserve"> </w:t>
      </w:r>
      <w:r w:rsidR="00363228">
        <w:rPr>
          <w:rFonts w:cs="Times New Roman"/>
          <w:sz w:val="52"/>
          <w:szCs w:val="52"/>
        </w:rPr>
        <w:t>АДМИНИСТРАЦИИ</w:t>
      </w:r>
      <w:r w:rsidRPr="005D3E92">
        <w:rPr>
          <w:rFonts w:cs="Times New Roman"/>
          <w:sz w:val="52"/>
          <w:szCs w:val="52"/>
        </w:rPr>
        <w:t xml:space="preserve"> ГОРОДСКОГО ОКРУГА ТОЛЬЯТТИ</w:t>
      </w:r>
    </w:p>
    <w:p w:rsidR="00331665" w:rsidRPr="005D3E92" w:rsidRDefault="00331665" w:rsidP="00331665">
      <w:pPr>
        <w:pStyle w:val="ConsPlusTitle"/>
        <w:widowControl/>
        <w:spacing w:line="360" w:lineRule="auto"/>
        <w:ind w:right="-2"/>
        <w:jc w:val="center"/>
        <w:rPr>
          <w:rFonts w:cs="Times New Roman"/>
          <w:sz w:val="52"/>
          <w:szCs w:val="52"/>
        </w:rPr>
      </w:pPr>
      <w:r>
        <w:rPr>
          <w:rFonts w:cs="Times New Roman"/>
          <w:sz w:val="52"/>
          <w:szCs w:val="52"/>
        </w:rPr>
        <w:t>ЗА 20</w:t>
      </w:r>
      <w:r w:rsidR="00FB5133" w:rsidRPr="00FB5133">
        <w:rPr>
          <w:rFonts w:cs="Times New Roman"/>
          <w:sz w:val="52"/>
          <w:szCs w:val="52"/>
        </w:rPr>
        <w:t>2</w:t>
      </w:r>
      <w:r w:rsidR="00187815" w:rsidRPr="00187815">
        <w:rPr>
          <w:rFonts w:cs="Times New Roman"/>
          <w:sz w:val="52"/>
          <w:szCs w:val="52"/>
        </w:rPr>
        <w:t>5</w:t>
      </w:r>
      <w:r>
        <w:rPr>
          <w:rFonts w:cs="Times New Roman"/>
          <w:sz w:val="52"/>
          <w:szCs w:val="52"/>
        </w:rPr>
        <w:t xml:space="preserve"> ГОД</w:t>
      </w:r>
    </w:p>
    <w:p w:rsidR="00331665" w:rsidRPr="00894EA5" w:rsidRDefault="00331665" w:rsidP="00331665">
      <w:pPr>
        <w:pStyle w:val="21"/>
      </w:pPr>
    </w:p>
    <w:p w:rsidR="00D02561" w:rsidRPr="00894EA5" w:rsidRDefault="00D02561" w:rsidP="00D02561"/>
    <w:p w:rsidR="00D02561" w:rsidRPr="00894EA5" w:rsidRDefault="00D02561" w:rsidP="00D02561"/>
    <w:p w:rsidR="0056077A" w:rsidRDefault="0056077A" w:rsidP="00331665">
      <w:pPr>
        <w:jc w:val="center"/>
        <w:rPr>
          <w:szCs w:val="28"/>
        </w:rPr>
      </w:pPr>
    </w:p>
    <w:p w:rsidR="0022666E" w:rsidRPr="00EF168B" w:rsidRDefault="0022666E" w:rsidP="00331665">
      <w:pPr>
        <w:jc w:val="center"/>
        <w:rPr>
          <w:szCs w:val="28"/>
        </w:rPr>
      </w:pPr>
    </w:p>
    <w:p w:rsidR="0022666E" w:rsidRPr="00EF168B" w:rsidRDefault="0022666E" w:rsidP="00331665">
      <w:pPr>
        <w:jc w:val="center"/>
        <w:rPr>
          <w:szCs w:val="28"/>
        </w:rPr>
      </w:pPr>
    </w:p>
    <w:p w:rsidR="00331665" w:rsidRPr="00EF168B" w:rsidRDefault="00331665" w:rsidP="00331665">
      <w:pPr>
        <w:jc w:val="center"/>
        <w:rPr>
          <w:szCs w:val="28"/>
        </w:rPr>
      </w:pPr>
      <w:r w:rsidRPr="00E4190F">
        <w:rPr>
          <w:szCs w:val="28"/>
        </w:rPr>
        <w:t>Тольятти, 20</w:t>
      </w:r>
      <w:r w:rsidR="00F80A02" w:rsidRPr="00FB5133">
        <w:rPr>
          <w:szCs w:val="28"/>
        </w:rPr>
        <w:t>2</w:t>
      </w:r>
      <w:r w:rsidR="00187815">
        <w:rPr>
          <w:szCs w:val="28"/>
          <w:lang w:val="en-US"/>
        </w:rPr>
        <w:t>6</w:t>
      </w:r>
      <w:r w:rsidRPr="00E4190F">
        <w:rPr>
          <w:szCs w:val="28"/>
        </w:rPr>
        <w:t xml:space="preserve"> г.</w:t>
      </w:r>
    </w:p>
    <w:p w:rsidR="00351DBB" w:rsidRDefault="002A78C6" w:rsidP="00351DBB">
      <w:pPr>
        <w:pStyle w:val="aa"/>
        <w:spacing w:line="480" w:lineRule="auto"/>
        <w:jc w:val="center"/>
      </w:pPr>
      <w:r w:rsidRPr="00941279">
        <w:rPr>
          <w:rFonts w:ascii="Times New Roman" w:hAnsi="Times New Roman"/>
          <w:color w:val="auto"/>
        </w:rPr>
        <w:lastRenderedPageBreak/>
        <w:t>Оглавление</w:t>
      </w:r>
      <w:bookmarkStart w:id="1" w:name="_Toc290926948"/>
      <w:bookmarkStart w:id="2" w:name="_Toc290927071"/>
      <w:bookmarkStart w:id="3" w:name="_Toc292394932"/>
      <w:bookmarkStart w:id="4" w:name="_Toc351465279"/>
      <w:bookmarkStart w:id="5" w:name="_Toc351465304"/>
      <w:bookmarkStart w:id="6" w:name="_Toc351465875"/>
      <w:bookmarkStart w:id="7" w:name="_Toc351465977"/>
      <w:bookmarkStart w:id="8" w:name="_Toc351466201"/>
      <w:bookmarkStart w:id="9" w:name="_Toc351470072"/>
      <w:bookmarkStart w:id="10" w:name="_Toc351471097"/>
      <w:bookmarkStart w:id="11" w:name="_Toc351471901"/>
      <w:bookmarkStart w:id="12" w:name="_Toc351472578"/>
      <w:bookmarkStart w:id="13" w:name="_Toc351472988"/>
      <w:bookmarkStart w:id="14" w:name="_Toc351473072"/>
      <w:bookmarkStart w:id="15" w:name="_Toc351473483"/>
      <w:bookmarkStart w:id="16" w:name="_Toc351476899"/>
      <w:bookmarkStart w:id="17" w:name="_Toc351532550"/>
      <w:bookmarkStart w:id="18" w:name="_Toc351532649"/>
      <w:bookmarkStart w:id="19" w:name="_Toc351532779"/>
      <w:bookmarkStart w:id="20" w:name="_Toc351539152"/>
      <w:bookmarkStart w:id="21" w:name="_Toc351539455"/>
      <w:bookmarkStart w:id="22" w:name="_Toc351539773"/>
      <w:bookmarkStart w:id="23" w:name="_Toc351540140"/>
      <w:bookmarkStart w:id="24" w:name="_Toc351540286"/>
      <w:bookmarkStart w:id="25" w:name="_Toc351540495"/>
      <w:bookmarkStart w:id="26" w:name="_Toc351541385"/>
      <w:bookmarkStart w:id="27" w:name="_Toc351542314"/>
      <w:bookmarkStart w:id="28" w:name="_Toc351542517"/>
      <w:bookmarkStart w:id="29" w:name="_Toc351542964"/>
      <w:bookmarkStart w:id="30" w:name="_Toc351543147"/>
      <w:bookmarkStart w:id="31" w:name="_Toc351543230"/>
      <w:bookmarkStart w:id="32" w:name="_Toc351543536"/>
      <w:bookmarkStart w:id="33" w:name="_Toc351552937"/>
      <w:bookmarkStart w:id="34" w:name="_Toc351559757"/>
      <w:bookmarkStart w:id="35" w:name="_Toc351559925"/>
      <w:bookmarkStart w:id="36" w:name="_Toc351562135"/>
      <w:bookmarkStart w:id="37" w:name="_Toc351563621"/>
      <w:bookmarkStart w:id="38" w:name="_Toc351627335"/>
      <w:bookmarkStart w:id="39" w:name="_Toc351627857"/>
      <w:bookmarkStart w:id="40" w:name="_Toc351628081"/>
      <w:bookmarkStart w:id="41" w:name="_Toc351629557"/>
      <w:bookmarkStart w:id="42" w:name="_Toc351629712"/>
      <w:bookmarkStart w:id="43" w:name="_Toc351629807"/>
      <w:bookmarkStart w:id="44" w:name="_Toc351712429"/>
      <w:bookmarkStart w:id="45" w:name="_Toc351712553"/>
      <w:bookmarkStart w:id="46" w:name="_Toc351712688"/>
      <w:bookmarkStart w:id="47" w:name="_Toc351712767"/>
      <w:bookmarkStart w:id="48" w:name="_Toc351712979"/>
      <w:bookmarkStart w:id="49" w:name="_Toc351713774"/>
      <w:bookmarkStart w:id="50" w:name="_Toc352058806"/>
      <w:bookmarkStart w:id="51" w:name="_Toc352058945"/>
      <w:bookmarkStart w:id="52" w:name="_Toc352059085"/>
      <w:bookmarkStart w:id="53" w:name="_Toc352059213"/>
      <w:bookmarkStart w:id="54" w:name="_Toc352061131"/>
      <w:bookmarkStart w:id="55" w:name="_Toc352061319"/>
      <w:bookmarkStart w:id="56" w:name="_Toc352225879"/>
      <w:bookmarkStart w:id="57" w:name="_Toc352226607"/>
      <w:bookmarkStart w:id="58" w:name="_Toc352573513"/>
      <w:bookmarkStart w:id="59" w:name="_Toc352573811"/>
      <w:bookmarkStart w:id="60" w:name="_Toc352574498"/>
      <w:bookmarkStart w:id="61" w:name="_Toc352577987"/>
      <w:bookmarkStart w:id="62" w:name="_Toc352578092"/>
      <w:bookmarkStart w:id="63" w:name="_Toc352744156"/>
      <w:bookmarkStart w:id="64" w:name="_Toc352744315"/>
      <w:bookmarkStart w:id="65" w:name="_Toc352746607"/>
      <w:bookmarkStart w:id="66" w:name="_Toc352746761"/>
      <w:bookmarkStart w:id="67" w:name="_Toc352750672"/>
      <w:bookmarkStart w:id="68" w:name="_Toc352751135"/>
      <w:bookmarkStart w:id="69" w:name="_Toc355080549"/>
      <w:bookmarkStart w:id="70" w:name="_Toc358276866"/>
      <w:bookmarkStart w:id="71" w:name="_Toc358277857"/>
      <w:bookmarkStart w:id="72" w:name="_Toc358882416"/>
      <w:bookmarkStart w:id="73" w:name="_Toc358887285"/>
      <w:bookmarkStart w:id="74" w:name="_Toc415471770"/>
      <w:bookmarkStart w:id="75" w:name="_Toc448826851"/>
      <w:bookmarkStart w:id="76" w:name="_Toc448835109"/>
      <w:bookmarkStart w:id="77" w:name="_Toc448836236"/>
      <w:bookmarkStart w:id="78" w:name="_Toc479668733"/>
    </w:p>
    <w:p w:rsidR="004C116C" w:rsidRDefault="001447D7">
      <w:pPr>
        <w:pStyle w:val="12"/>
        <w:rPr>
          <w:rFonts w:asciiTheme="minorHAnsi" w:eastAsiaTheme="minorEastAsia" w:hAnsiTheme="minorHAnsi" w:cstheme="minorBidi"/>
          <w:sz w:val="22"/>
          <w:szCs w:val="22"/>
          <w:lang w:eastAsia="ru-RU"/>
        </w:rPr>
      </w:pPr>
      <w:r>
        <w:fldChar w:fldCharType="begin"/>
      </w:r>
      <w:r w:rsidR="00351DBB">
        <w:instrText xml:space="preserve"> TOC \o "1-3" \h \z \u </w:instrText>
      </w:r>
      <w:r>
        <w:fldChar w:fldCharType="separate"/>
      </w:r>
      <w:hyperlink w:anchor="_Toc227764487" w:history="1">
        <w:r w:rsidR="004C116C" w:rsidRPr="00C72AAC">
          <w:rPr>
            <w:rStyle w:val="ab"/>
          </w:rPr>
          <w:t>Список принятых сокращений</w:t>
        </w:r>
        <w:r w:rsidR="004C116C">
          <w:rPr>
            <w:webHidden/>
          </w:rPr>
          <w:tab/>
        </w:r>
        <w:r w:rsidR="004C116C">
          <w:rPr>
            <w:webHidden/>
          </w:rPr>
          <w:fldChar w:fldCharType="begin"/>
        </w:r>
        <w:r w:rsidR="004C116C">
          <w:rPr>
            <w:webHidden/>
          </w:rPr>
          <w:instrText xml:space="preserve"> PAGEREF _Toc227764487 \h </w:instrText>
        </w:r>
        <w:r w:rsidR="004C116C">
          <w:rPr>
            <w:webHidden/>
          </w:rPr>
        </w:r>
        <w:r w:rsidR="004C116C">
          <w:rPr>
            <w:webHidden/>
          </w:rPr>
          <w:fldChar w:fldCharType="separate"/>
        </w:r>
        <w:r w:rsidR="00B440B5">
          <w:rPr>
            <w:webHidden/>
          </w:rPr>
          <w:t>15</w:t>
        </w:r>
        <w:r w:rsidR="004C116C">
          <w:rPr>
            <w:webHidden/>
          </w:rPr>
          <w:fldChar w:fldCharType="end"/>
        </w:r>
      </w:hyperlink>
    </w:p>
    <w:p w:rsidR="004C116C" w:rsidRPr="004C116C" w:rsidRDefault="00B262ED">
      <w:pPr>
        <w:pStyle w:val="12"/>
        <w:rPr>
          <w:rFonts w:asciiTheme="minorHAnsi" w:eastAsiaTheme="minorEastAsia" w:hAnsiTheme="minorHAnsi" w:cstheme="minorBidi"/>
          <w:b/>
          <w:sz w:val="22"/>
          <w:szCs w:val="22"/>
          <w:lang w:eastAsia="ru-RU"/>
        </w:rPr>
      </w:pPr>
      <w:hyperlink w:anchor="_Toc227764488" w:history="1">
        <w:r w:rsidR="004C116C" w:rsidRPr="004C116C">
          <w:rPr>
            <w:rStyle w:val="ab"/>
            <w:b/>
          </w:rPr>
          <w:t>Раздел I. Вводная часть</w:t>
        </w:r>
        <w:r w:rsidR="004C116C" w:rsidRPr="00EB4D94">
          <w:rPr>
            <w:webHidden/>
          </w:rPr>
          <w:tab/>
        </w:r>
        <w:r w:rsidR="004C116C" w:rsidRPr="00EB4D94">
          <w:rPr>
            <w:webHidden/>
          </w:rPr>
          <w:fldChar w:fldCharType="begin"/>
        </w:r>
        <w:r w:rsidR="004C116C" w:rsidRPr="00EB4D94">
          <w:rPr>
            <w:webHidden/>
          </w:rPr>
          <w:instrText xml:space="preserve"> PAGEREF _Toc227764488 \h </w:instrText>
        </w:r>
        <w:r w:rsidR="004C116C" w:rsidRPr="00EB4D94">
          <w:rPr>
            <w:webHidden/>
          </w:rPr>
        </w:r>
        <w:r w:rsidR="004C116C" w:rsidRPr="00EB4D94">
          <w:rPr>
            <w:webHidden/>
          </w:rPr>
          <w:fldChar w:fldCharType="separate"/>
        </w:r>
        <w:r w:rsidR="00B440B5">
          <w:rPr>
            <w:webHidden/>
          </w:rPr>
          <w:t>17</w:t>
        </w:r>
        <w:r w:rsidR="004C116C" w:rsidRPr="00EB4D94">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89" w:history="1">
        <w:r w:rsidR="004C116C" w:rsidRPr="00EB4D94">
          <w:rPr>
            <w:rStyle w:val="ab"/>
            <w:b/>
          </w:rPr>
          <w:t>Раздел II. Результаты деятельности главы</w:t>
        </w:r>
        <w:r w:rsidR="004C116C">
          <w:rPr>
            <w:webHidden/>
          </w:rPr>
          <w:tab/>
        </w:r>
        <w:r w:rsidR="004C116C">
          <w:rPr>
            <w:webHidden/>
          </w:rPr>
          <w:fldChar w:fldCharType="begin"/>
        </w:r>
        <w:r w:rsidR="004C116C">
          <w:rPr>
            <w:webHidden/>
          </w:rPr>
          <w:instrText xml:space="preserve"> PAGEREF _Toc227764489 \h </w:instrText>
        </w:r>
        <w:r w:rsidR="004C116C">
          <w:rPr>
            <w:webHidden/>
          </w:rPr>
        </w:r>
        <w:r w:rsidR="004C116C">
          <w:rPr>
            <w:webHidden/>
          </w:rPr>
          <w:fldChar w:fldCharType="separate"/>
        </w:r>
        <w:r w:rsidR="00B440B5">
          <w:rPr>
            <w:webHidden/>
          </w:rPr>
          <w:t>30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0" w:history="1">
        <w:r w:rsidR="004C116C" w:rsidRPr="00C72AAC">
          <w:rPr>
            <w:rStyle w:val="ab"/>
          </w:rPr>
          <w:t>Подраздел 2.1. Результаты деятельности главы по межмуниципальному сотрудничеству и взаимодействию с органами местного самоуправления, в том числе других муниципальных образований, а также международному сотрудничеству</w:t>
        </w:r>
        <w:r w:rsidR="004C116C">
          <w:rPr>
            <w:webHidden/>
          </w:rPr>
          <w:tab/>
        </w:r>
        <w:r w:rsidR="004C116C">
          <w:rPr>
            <w:webHidden/>
          </w:rPr>
          <w:fldChar w:fldCharType="begin"/>
        </w:r>
        <w:r w:rsidR="004C116C">
          <w:rPr>
            <w:webHidden/>
          </w:rPr>
          <w:instrText xml:space="preserve"> PAGEREF _Toc227764490 \h </w:instrText>
        </w:r>
        <w:r w:rsidR="004C116C">
          <w:rPr>
            <w:webHidden/>
          </w:rPr>
        </w:r>
        <w:r w:rsidR="004C116C">
          <w:rPr>
            <w:webHidden/>
          </w:rPr>
          <w:fldChar w:fldCharType="separate"/>
        </w:r>
        <w:r w:rsidR="00B440B5">
          <w:rPr>
            <w:webHidden/>
          </w:rPr>
          <w:t>30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1" w:history="1">
        <w:r w:rsidR="004C116C" w:rsidRPr="00C72AAC">
          <w:rPr>
            <w:rStyle w:val="ab"/>
          </w:rPr>
          <w:t>Подраздел 2.2. Результаты деятельности главы по взаимодействию с органами государственной власти, а также по обеспечению осуществления отдельных государственных полномочий, переданных органам местного самоуправления городского округа</w:t>
        </w:r>
        <w:r w:rsidR="004C116C">
          <w:rPr>
            <w:webHidden/>
          </w:rPr>
          <w:tab/>
        </w:r>
        <w:r w:rsidR="004C116C">
          <w:rPr>
            <w:webHidden/>
          </w:rPr>
          <w:fldChar w:fldCharType="begin"/>
        </w:r>
        <w:r w:rsidR="004C116C">
          <w:rPr>
            <w:webHidden/>
          </w:rPr>
          <w:instrText xml:space="preserve"> PAGEREF _Toc227764491 \h </w:instrText>
        </w:r>
        <w:r w:rsidR="004C116C">
          <w:rPr>
            <w:webHidden/>
          </w:rPr>
        </w:r>
        <w:r w:rsidR="004C116C">
          <w:rPr>
            <w:webHidden/>
          </w:rPr>
          <w:fldChar w:fldCharType="separate"/>
        </w:r>
        <w:r w:rsidR="00B440B5">
          <w:rPr>
            <w:webHidden/>
          </w:rPr>
          <w:t>52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2" w:history="1">
        <w:r w:rsidR="004C116C" w:rsidRPr="00C72AAC">
          <w:rPr>
            <w:rStyle w:val="ab"/>
          </w:rPr>
          <w:t>Подраздел 2.3. Результаты деятельности главы по принятым мерам по обеспечению и защите интересов городского округа в соответствующих органах государственной власти, арбитражном суде, суде (с указанием суммы денежных средств, взысканных в судебном порядке с городского округа, администрации, а также суммы денежных средств, взысканных в пользу городского округа)</w:t>
        </w:r>
        <w:r w:rsidR="004C116C">
          <w:rPr>
            <w:webHidden/>
          </w:rPr>
          <w:tab/>
        </w:r>
        <w:r w:rsidR="004C116C">
          <w:rPr>
            <w:webHidden/>
          </w:rPr>
          <w:fldChar w:fldCharType="begin"/>
        </w:r>
        <w:r w:rsidR="004C116C">
          <w:rPr>
            <w:webHidden/>
          </w:rPr>
          <w:instrText xml:space="preserve"> PAGEREF _Toc227764492 \h </w:instrText>
        </w:r>
        <w:r w:rsidR="004C116C">
          <w:rPr>
            <w:webHidden/>
          </w:rPr>
        </w:r>
        <w:r w:rsidR="004C116C">
          <w:rPr>
            <w:webHidden/>
          </w:rPr>
          <w:fldChar w:fldCharType="separate"/>
        </w:r>
        <w:r w:rsidR="00B440B5">
          <w:rPr>
            <w:webHidden/>
          </w:rPr>
          <w:t>67</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3" w:history="1">
        <w:r w:rsidR="004C116C" w:rsidRPr="004C116C">
          <w:rPr>
            <w:rStyle w:val="ab"/>
            <w:b/>
          </w:rPr>
          <w:t xml:space="preserve">Раздел </w:t>
        </w:r>
        <w:r w:rsidR="004C116C" w:rsidRPr="004C116C">
          <w:rPr>
            <w:rStyle w:val="ab"/>
            <w:b/>
            <w:lang w:val="en-US"/>
          </w:rPr>
          <w:t>III</w:t>
        </w:r>
        <w:r w:rsidR="004C116C" w:rsidRPr="004C116C">
          <w:rPr>
            <w:rStyle w:val="ab"/>
            <w:b/>
          </w:rPr>
          <w:t>. Результаты деятельности администрации</w:t>
        </w:r>
        <w:r w:rsidR="004C116C">
          <w:rPr>
            <w:webHidden/>
          </w:rPr>
          <w:tab/>
        </w:r>
        <w:r w:rsidR="004C116C">
          <w:rPr>
            <w:webHidden/>
          </w:rPr>
          <w:fldChar w:fldCharType="begin"/>
        </w:r>
        <w:r w:rsidR="004C116C">
          <w:rPr>
            <w:webHidden/>
          </w:rPr>
          <w:instrText xml:space="preserve"> PAGEREF _Toc227764493 \h </w:instrText>
        </w:r>
        <w:r w:rsidR="004C116C">
          <w:rPr>
            <w:webHidden/>
          </w:rPr>
        </w:r>
        <w:r w:rsidR="004C116C">
          <w:rPr>
            <w:webHidden/>
          </w:rPr>
          <w:fldChar w:fldCharType="separate"/>
        </w:r>
        <w:r w:rsidR="00B440B5">
          <w:rPr>
            <w:webHidden/>
          </w:rPr>
          <w:t>80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4" w:history="1">
        <w:r w:rsidR="004C116C" w:rsidRPr="00C72AAC">
          <w:rPr>
            <w:rStyle w:val="ab"/>
          </w:rPr>
          <w:t>Подраздел 3.1. Результаты деятельности администрации по направлениям деятельности</w:t>
        </w:r>
        <w:r w:rsidR="004C116C">
          <w:rPr>
            <w:webHidden/>
          </w:rPr>
          <w:tab/>
        </w:r>
        <w:r w:rsidR="004C116C">
          <w:rPr>
            <w:webHidden/>
          </w:rPr>
          <w:fldChar w:fldCharType="begin"/>
        </w:r>
        <w:r w:rsidR="004C116C">
          <w:rPr>
            <w:webHidden/>
          </w:rPr>
          <w:instrText xml:space="preserve"> PAGEREF _Toc227764494 \h </w:instrText>
        </w:r>
        <w:r w:rsidR="004C116C">
          <w:rPr>
            <w:webHidden/>
          </w:rPr>
        </w:r>
        <w:r w:rsidR="004C116C">
          <w:rPr>
            <w:webHidden/>
          </w:rPr>
          <w:fldChar w:fldCharType="separate"/>
        </w:r>
        <w:r w:rsidR="00B440B5">
          <w:rPr>
            <w:webHidden/>
          </w:rPr>
          <w:t>80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5" w:history="1">
        <w:r w:rsidR="004C116C" w:rsidRPr="00C72AAC">
          <w:rPr>
            <w:rStyle w:val="ab"/>
          </w:rPr>
          <w:t>Направление деятельности «Экономика и финансы»</w:t>
        </w:r>
        <w:r w:rsidR="004C116C">
          <w:rPr>
            <w:webHidden/>
          </w:rPr>
          <w:tab/>
        </w:r>
        <w:r w:rsidR="004C116C">
          <w:rPr>
            <w:webHidden/>
          </w:rPr>
          <w:fldChar w:fldCharType="begin"/>
        </w:r>
        <w:r w:rsidR="004C116C">
          <w:rPr>
            <w:webHidden/>
          </w:rPr>
          <w:instrText xml:space="preserve"> PAGEREF _Toc227764495 \h </w:instrText>
        </w:r>
        <w:r w:rsidR="004C116C">
          <w:rPr>
            <w:webHidden/>
          </w:rPr>
        </w:r>
        <w:r w:rsidR="004C116C">
          <w:rPr>
            <w:webHidden/>
          </w:rPr>
          <w:fldChar w:fldCharType="separate"/>
        </w:r>
        <w:r w:rsidR="00B440B5">
          <w:rPr>
            <w:webHidden/>
          </w:rPr>
          <w:t>80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6" w:history="1">
        <w:r w:rsidR="004C116C" w:rsidRPr="00C72AAC">
          <w:rPr>
            <w:rStyle w:val="ab"/>
          </w:rPr>
          <w:t>3.1.1.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r w:rsidR="004C116C">
          <w:rPr>
            <w:webHidden/>
          </w:rPr>
          <w:tab/>
        </w:r>
        <w:r w:rsidR="004C116C">
          <w:rPr>
            <w:webHidden/>
          </w:rPr>
          <w:fldChar w:fldCharType="begin"/>
        </w:r>
        <w:r w:rsidR="004C116C">
          <w:rPr>
            <w:webHidden/>
          </w:rPr>
          <w:instrText xml:space="preserve"> PAGEREF _Toc227764496 \h </w:instrText>
        </w:r>
        <w:r w:rsidR="004C116C">
          <w:rPr>
            <w:webHidden/>
          </w:rPr>
        </w:r>
        <w:r w:rsidR="004C116C">
          <w:rPr>
            <w:webHidden/>
          </w:rPr>
          <w:fldChar w:fldCharType="separate"/>
        </w:r>
        <w:r w:rsidR="00B440B5">
          <w:rPr>
            <w:webHidden/>
          </w:rPr>
          <w:t>80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7" w:history="1">
        <w:r w:rsidR="004C116C" w:rsidRPr="00C72AAC">
          <w:rPr>
            <w:rStyle w:val="ab"/>
          </w:rPr>
          <w:t>3.1.2. Установление, изменение и отмена местных налогов и сборов</w:t>
        </w:r>
        <w:r w:rsidR="004C116C">
          <w:rPr>
            <w:webHidden/>
          </w:rPr>
          <w:tab/>
        </w:r>
        <w:r w:rsidR="004C116C">
          <w:rPr>
            <w:webHidden/>
          </w:rPr>
          <w:fldChar w:fldCharType="begin"/>
        </w:r>
        <w:r w:rsidR="004C116C">
          <w:rPr>
            <w:webHidden/>
          </w:rPr>
          <w:instrText xml:space="preserve"> PAGEREF _Toc227764497 \h </w:instrText>
        </w:r>
        <w:r w:rsidR="004C116C">
          <w:rPr>
            <w:webHidden/>
          </w:rPr>
        </w:r>
        <w:r w:rsidR="004C116C">
          <w:rPr>
            <w:webHidden/>
          </w:rPr>
          <w:fldChar w:fldCharType="separate"/>
        </w:r>
        <w:r w:rsidR="00B440B5">
          <w:rPr>
            <w:webHidden/>
          </w:rPr>
          <w:t>103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8" w:history="1">
        <w:r w:rsidR="004C116C" w:rsidRPr="00C72AAC">
          <w:rPr>
            <w:rStyle w:val="ab"/>
          </w:rPr>
          <w:t xml:space="preserve">3.1.3. Создание муниципальных предприятий и учреждений, осуществление финансового обеспечения деятельности муниципальных казённых </w:t>
        </w:r>
        <w:r w:rsidR="004C116C" w:rsidRPr="00C72AAC">
          <w:rPr>
            <w:rStyle w:val="ab"/>
          </w:rPr>
          <w:lastRenderedPageBreak/>
          <w:t>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sidR="004C116C">
          <w:rPr>
            <w:webHidden/>
          </w:rPr>
          <w:tab/>
        </w:r>
        <w:r w:rsidR="004C116C">
          <w:rPr>
            <w:webHidden/>
          </w:rPr>
          <w:fldChar w:fldCharType="begin"/>
        </w:r>
        <w:r w:rsidR="004C116C">
          <w:rPr>
            <w:webHidden/>
          </w:rPr>
          <w:instrText xml:space="preserve"> PAGEREF _Toc227764498 \h </w:instrText>
        </w:r>
        <w:r w:rsidR="004C116C">
          <w:rPr>
            <w:webHidden/>
          </w:rPr>
        </w:r>
        <w:r w:rsidR="004C116C">
          <w:rPr>
            <w:webHidden/>
          </w:rPr>
          <w:fldChar w:fldCharType="separate"/>
        </w:r>
        <w:r w:rsidR="00B440B5">
          <w:rPr>
            <w:webHidden/>
          </w:rPr>
          <w:t>106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499" w:history="1">
        <w:r w:rsidR="004C116C" w:rsidRPr="00C72AAC">
          <w:rPr>
            <w:rStyle w:val="ab"/>
          </w:rPr>
          <w:t>3.1.4. Установление тарифов на услуги, предоставляемые муниципальными предприятиями и учреждениями, и на работы, выполняемые муниципальными предприятиями и учреждениями, если иное не предусмотрено федеральными законами</w:t>
        </w:r>
        <w:r w:rsidR="004C116C">
          <w:rPr>
            <w:webHidden/>
          </w:rPr>
          <w:tab/>
        </w:r>
        <w:r w:rsidR="004C116C">
          <w:rPr>
            <w:webHidden/>
          </w:rPr>
          <w:fldChar w:fldCharType="begin"/>
        </w:r>
        <w:r w:rsidR="004C116C">
          <w:rPr>
            <w:webHidden/>
          </w:rPr>
          <w:instrText xml:space="preserve"> PAGEREF _Toc227764499 \h </w:instrText>
        </w:r>
        <w:r w:rsidR="004C116C">
          <w:rPr>
            <w:webHidden/>
          </w:rPr>
        </w:r>
        <w:r w:rsidR="004C116C">
          <w:rPr>
            <w:webHidden/>
          </w:rPr>
          <w:fldChar w:fldCharType="separate"/>
        </w:r>
        <w:r w:rsidR="00B440B5">
          <w:rPr>
            <w:webHidden/>
          </w:rPr>
          <w:t>110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0" w:history="1">
        <w:r w:rsidR="004C116C" w:rsidRPr="00C72AAC">
          <w:rPr>
            <w:rStyle w:val="ab"/>
          </w:rPr>
          <w:t>3.1.5. Организация сбора статистических показателей, характеризующих состояние экономики и социальной сферы, и предоставление указанных данных органам государственной власти в порядке, установленном Правительством Российской Федерации</w:t>
        </w:r>
        <w:r w:rsidR="004C116C">
          <w:rPr>
            <w:webHidden/>
          </w:rPr>
          <w:tab/>
        </w:r>
        <w:r w:rsidR="004C116C">
          <w:rPr>
            <w:webHidden/>
          </w:rPr>
          <w:fldChar w:fldCharType="begin"/>
        </w:r>
        <w:r w:rsidR="004C116C">
          <w:rPr>
            <w:webHidden/>
          </w:rPr>
          <w:instrText xml:space="preserve"> PAGEREF _Toc227764500 \h </w:instrText>
        </w:r>
        <w:r w:rsidR="004C116C">
          <w:rPr>
            <w:webHidden/>
          </w:rPr>
        </w:r>
        <w:r w:rsidR="004C116C">
          <w:rPr>
            <w:webHidden/>
          </w:rPr>
          <w:fldChar w:fldCharType="separate"/>
        </w:r>
        <w:r w:rsidR="00B440B5">
          <w:rPr>
            <w:webHidden/>
          </w:rPr>
          <w:t>115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1" w:history="1">
        <w:r w:rsidR="004C116C" w:rsidRPr="00C72AAC">
          <w:rPr>
            <w:rStyle w:val="ab"/>
          </w:rPr>
          <w:t>3.1.6. Результаты реализации стратегии социально-экономического развития городского округа и плана мероприятий по реализации стратегии</w:t>
        </w:r>
        <w:r w:rsidR="004C116C">
          <w:rPr>
            <w:webHidden/>
          </w:rPr>
          <w:tab/>
        </w:r>
        <w:r w:rsidR="004C116C">
          <w:rPr>
            <w:webHidden/>
          </w:rPr>
          <w:fldChar w:fldCharType="begin"/>
        </w:r>
        <w:r w:rsidR="004C116C">
          <w:rPr>
            <w:webHidden/>
          </w:rPr>
          <w:instrText xml:space="preserve"> PAGEREF _Toc227764501 \h </w:instrText>
        </w:r>
        <w:r w:rsidR="004C116C">
          <w:rPr>
            <w:webHidden/>
          </w:rPr>
        </w:r>
        <w:r w:rsidR="004C116C">
          <w:rPr>
            <w:webHidden/>
          </w:rPr>
          <w:fldChar w:fldCharType="separate"/>
        </w:r>
        <w:r w:rsidR="00B440B5">
          <w:rPr>
            <w:webHidden/>
          </w:rPr>
          <w:t>116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2" w:history="1">
        <w:r w:rsidR="004C116C" w:rsidRPr="00C72AAC">
          <w:rPr>
            <w:rStyle w:val="ab"/>
          </w:rPr>
          <w:t>Направление деятельности «Общественная безопасность и противодействие коррупции»</w:t>
        </w:r>
        <w:r w:rsidR="004C116C">
          <w:rPr>
            <w:webHidden/>
          </w:rPr>
          <w:tab/>
        </w:r>
        <w:r w:rsidR="004C116C">
          <w:rPr>
            <w:webHidden/>
          </w:rPr>
          <w:fldChar w:fldCharType="begin"/>
        </w:r>
        <w:r w:rsidR="004C116C">
          <w:rPr>
            <w:webHidden/>
          </w:rPr>
          <w:instrText xml:space="preserve"> PAGEREF _Toc227764502 \h </w:instrText>
        </w:r>
        <w:r w:rsidR="004C116C">
          <w:rPr>
            <w:webHidden/>
          </w:rPr>
        </w:r>
        <w:r w:rsidR="004C116C">
          <w:rPr>
            <w:webHidden/>
          </w:rPr>
          <w:fldChar w:fldCharType="separate"/>
        </w:r>
        <w:r w:rsidR="00B440B5">
          <w:rPr>
            <w:webHidden/>
          </w:rPr>
          <w:t>118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3" w:history="1">
        <w:r w:rsidR="004C116C" w:rsidRPr="00C72AAC">
          <w:rPr>
            <w:rStyle w:val="ab"/>
          </w:rPr>
          <w:t>3.1.7.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4C116C">
          <w:rPr>
            <w:webHidden/>
          </w:rPr>
          <w:tab/>
        </w:r>
        <w:r w:rsidR="004C116C">
          <w:rPr>
            <w:webHidden/>
          </w:rPr>
          <w:fldChar w:fldCharType="begin"/>
        </w:r>
        <w:r w:rsidR="004C116C">
          <w:rPr>
            <w:webHidden/>
          </w:rPr>
          <w:instrText xml:space="preserve"> PAGEREF _Toc227764503 \h </w:instrText>
        </w:r>
        <w:r w:rsidR="004C116C">
          <w:rPr>
            <w:webHidden/>
          </w:rPr>
        </w:r>
        <w:r w:rsidR="004C116C">
          <w:rPr>
            <w:webHidden/>
          </w:rPr>
          <w:fldChar w:fldCharType="separate"/>
        </w:r>
        <w:r w:rsidR="00B440B5">
          <w:rPr>
            <w:webHidden/>
          </w:rPr>
          <w:t>118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4" w:history="1">
        <w:r w:rsidR="004C116C" w:rsidRPr="00C72AAC">
          <w:rPr>
            <w:rStyle w:val="ab"/>
          </w:rPr>
          <w:t>3.1.8. Участие в предупреждении и ликвидации последствий чрезвычайных ситуаций в границах городского округа</w:t>
        </w:r>
        <w:r w:rsidR="004C116C">
          <w:rPr>
            <w:webHidden/>
          </w:rPr>
          <w:tab/>
        </w:r>
        <w:r w:rsidR="004C116C">
          <w:rPr>
            <w:webHidden/>
          </w:rPr>
          <w:fldChar w:fldCharType="begin"/>
        </w:r>
        <w:r w:rsidR="004C116C">
          <w:rPr>
            <w:webHidden/>
          </w:rPr>
          <w:instrText xml:space="preserve"> PAGEREF _Toc227764504 \h </w:instrText>
        </w:r>
        <w:r w:rsidR="004C116C">
          <w:rPr>
            <w:webHidden/>
          </w:rPr>
        </w:r>
        <w:r w:rsidR="004C116C">
          <w:rPr>
            <w:webHidden/>
          </w:rPr>
          <w:fldChar w:fldCharType="separate"/>
        </w:r>
        <w:r w:rsidR="00B440B5">
          <w:rPr>
            <w:webHidden/>
          </w:rPr>
          <w:t>121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5" w:history="1">
        <w:r w:rsidR="004C116C" w:rsidRPr="00C72AAC">
          <w:rPr>
            <w:rStyle w:val="ab"/>
          </w:rPr>
          <w:t>3.1.9. Обеспечение первичных мер пожарной безопасности в границах городского округа</w:t>
        </w:r>
        <w:r w:rsidR="004C116C">
          <w:rPr>
            <w:webHidden/>
          </w:rPr>
          <w:tab/>
        </w:r>
        <w:r w:rsidR="004C116C">
          <w:rPr>
            <w:webHidden/>
          </w:rPr>
          <w:fldChar w:fldCharType="begin"/>
        </w:r>
        <w:r w:rsidR="004C116C">
          <w:rPr>
            <w:webHidden/>
          </w:rPr>
          <w:instrText xml:space="preserve"> PAGEREF _Toc227764505 \h </w:instrText>
        </w:r>
        <w:r w:rsidR="004C116C">
          <w:rPr>
            <w:webHidden/>
          </w:rPr>
        </w:r>
        <w:r w:rsidR="004C116C">
          <w:rPr>
            <w:webHidden/>
          </w:rPr>
          <w:fldChar w:fldCharType="separate"/>
        </w:r>
        <w:r w:rsidR="00B440B5">
          <w:rPr>
            <w:webHidden/>
          </w:rPr>
          <w:t>127</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6" w:history="1">
        <w:r w:rsidR="004C116C" w:rsidRPr="00C72AAC">
          <w:rPr>
            <w:rStyle w:val="ab"/>
          </w:rPr>
          <w:t>3.1.10.</w:t>
        </w:r>
        <w:r w:rsidR="004C116C">
          <w:rPr>
            <w:rFonts w:asciiTheme="minorHAnsi" w:eastAsiaTheme="minorEastAsia" w:hAnsiTheme="minorHAnsi" w:cstheme="minorBidi"/>
            <w:sz w:val="22"/>
            <w:szCs w:val="22"/>
            <w:lang w:eastAsia="ru-RU"/>
          </w:rPr>
          <w:tab/>
        </w:r>
        <w:r w:rsidR="004C116C" w:rsidRPr="00C72AAC">
          <w:rPr>
            <w:rStyle w:val="ab"/>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4C116C">
          <w:rPr>
            <w:webHidden/>
          </w:rPr>
          <w:tab/>
        </w:r>
        <w:r w:rsidR="004C116C">
          <w:rPr>
            <w:webHidden/>
          </w:rPr>
          <w:fldChar w:fldCharType="begin"/>
        </w:r>
        <w:r w:rsidR="004C116C">
          <w:rPr>
            <w:webHidden/>
          </w:rPr>
          <w:instrText xml:space="preserve"> PAGEREF _Toc227764506 \h </w:instrText>
        </w:r>
        <w:r w:rsidR="004C116C">
          <w:rPr>
            <w:webHidden/>
          </w:rPr>
        </w:r>
        <w:r w:rsidR="004C116C">
          <w:rPr>
            <w:webHidden/>
          </w:rPr>
          <w:fldChar w:fldCharType="separate"/>
        </w:r>
        <w:r w:rsidR="00B440B5">
          <w:rPr>
            <w:webHidden/>
          </w:rPr>
          <w:t>136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7" w:history="1">
        <w:r w:rsidR="004C116C" w:rsidRPr="00C72AAC">
          <w:rPr>
            <w:rStyle w:val="ab"/>
          </w:rPr>
          <w:t>3.1.11.</w:t>
        </w:r>
        <w:r w:rsidR="004C116C">
          <w:rPr>
            <w:rFonts w:asciiTheme="minorHAnsi" w:eastAsiaTheme="minorEastAsia" w:hAnsiTheme="minorHAnsi" w:cstheme="minorBidi"/>
            <w:sz w:val="22"/>
            <w:szCs w:val="22"/>
            <w:lang w:eastAsia="ru-RU"/>
          </w:rPr>
          <w:tab/>
        </w:r>
        <w:r w:rsidR="004C116C" w:rsidRPr="00C72AAC">
          <w:rPr>
            <w:rStyle w:val="ab"/>
          </w:rPr>
          <w:t>Создание, содержание и организация деятельности аварийно-спасательных служб и (или) аварийно-спасательных формирований</w:t>
        </w:r>
        <w:r w:rsidR="004C116C">
          <w:rPr>
            <w:webHidden/>
          </w:rPr>
          <w:tab/>
        </w:r>
        <w:r w:rsidR="004C116C">
          <w:rPr>
            <w:webHidden/>
          </w:rPr>
          <w:fldChar w:fldCharType="begin"/>
        </w:r>
        <w:r w:rsidR="004C116C">
          <w:rPr>
            <w:webHidden/>
          </w:rPr>
          <w:instrText xml:space="preserve"> PAGEREF _Toc227764507 \h </w:instrText>
        </w:r>
        <w:r w:rsidR="004C116C">
          <w:rPr>
            <w:webHidden/>
          </w:rPr>
        </w:r>
        <w:r w:rsidR="004C116C">
          <w:rPr>
            <w:webHidden/>
          </w:rPr>
          <w:fldChar w:fldCharType="separate"/>
        </w:r>
        <w:r w:rsidR="00B440B5">
          <w:rPr>
            <w:webHidden/>
          </w:rPr>
          <w:t>140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8" w:history="1">
        <w:r w:rsidR="004C116C" w:rsidRPr="00C72AAC">
          <w:rPr>
            <w:rStyle w:val="ab"/>
          </w:rPr>
          <w:t>3.1.12.</w:t>
        </w:r>
        <w:r w:rsidR="004C116C">
          <w:rPr>
            <w:rFonts w:asciiTheme="minorHAnsi" w:eastAsiaTheme="minorEastAsia" w:hAnsiTheme="minorHAnsi" w:cstheme="minorBidi"/>
            <w:sz w:val="22"/>
            <w:szCs w:val="22"/>
            <w:lang w:eastAsia="ru-RU"/>
          </w:rPr>
          <w:tab/>
        </w:r>
        <w:r w:rsidR="004C116C" w:rsidRPr="00C72AAC">
          <w:rPr>
            <w:rStyle w:val="ab"/>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4C116C">
          <w:rPr>
            <w:webHidden/>
          </w:rPr>
          <w:tab/>
        </w:r>
        <w:r w:rsidR="004C116C">
          <w:rPr>
            <w:webHidden/>
          </w:rPr>
          <w:fldChar w:fldCharType="begin"/>
        </w:r>
        <w:r w:rsidR="004C116C">
          <w:rPr>
            <w:webHidden/>
          </w:rPr>
          <w:instrText xml:space="preserve"> PAGEREF _Toc227764508 \h </w:instrText>
        </w:r>
        <w:r w:rsidR="004C116C">
          <w:rPr>
            <w:webHidden/>
          </w:rPr>
        </w:r>
        <w:r w:rsidR="004C116C">
          <w:rPr>
            <w:webHidden/>
          </w:rPr>
          <w:fldChar w:fldCharType="separate"/>
        </w:r>
        <w:r w:rsidR="00B440B5">
          <w:rPr>
            <w:webHidden/>
          </w:rPr>
          <w:t>144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09" w:history="1">
        <w:r w:rsidR="004C116C" w:rsidRPr="00C72AAC">
          <w:rPr>
            <w:rStyle w:val="ab"/>
          </w:rPr>
          <w:t>3.1.13.</w:t>
        </w:r>
        <w:r w:rsidR="004C116C">
          <w:rPr>
            <w:rFonts w:asciiTheme="minorHAnsi" w:eastAsiaTheme="minorEastAsia" w:hAnsiTheme="minorHAnsi" w:cstheme="minorBidi"/>
            <w:sz w:val="22"/>
            <w:szCs w:val="22"/>
            <w:lang w:eastAsia="ru-RU"/>
          </w:rPr>
          <w:tab/>
        </w:r>
        <w:r w:rsidR="004C116C" w:rsidRPr="00C72AAC">
          <w:rPr>
            <w:rStyle w:val="ab"/>
          </w:rPr>
          <w:t>Осуществление мероприятий по обеспечению безопасности людей на водных объектах, охране их жизни и здоровья</w:t>
        </w:r>
        <w:r w:rsidR="004C116C">
          <w:rPr>
            <w:webHidden/>
          </w:rPr>
          <w:tab/>
        </w:r>
        <w:r w:rsidR="004C116C">
          <w:rPr>
            <w:webHidden/>
          </w:rPr>
          <w:fldChar w:fldCharType="begin"/>
        </w:r>
        <w:r w:rsidR="004C116C">
          <w:rPr>
            <w:webHidden/>
          </w:rPr>
          <w:instrText xml:space="preserve"> PAGEREF _Toc227764509 \h </w:instrText>
        </w:r>
        <w:r w:rsidR="004C116C">
          <w:rPr>
            <w:webHidden/>
          </w:rPr>
        </w:r>
        <w:r w:rsidR="004C116C">
          <w:rPr>
            <w:webHidden/>
          </w:rPr>
          <w:fldChar w:fldCharType="separate"/>
        </w:r>
        <w:r w:rsidR="00B440B5">
          <w:rPr>
            <w:webHidden/>
          </w:rPr>
          <w:t>145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0" w:history="1">
        <w:r w:rsidR="004C116C" w:rsidRPr="00C72AAC">
          <w:rPr>
            <w:rStyle w:val="ab"/>
          </w:rPr>
          <w:t>3.1.14.</w:t>
        </w:r>
        <w:r w:rsidR="004C116C">
          <w:rPr>
            <w:rFonts w:asciiTheme="minorHAnsi" w:eastAsiaTheme="minorEastAsia" w:hAnsiTheme="minorHAnsi" w:cstheme="minorBidi"/>
            <w:sz w:val="22"/>
            <w:szCs w:val="22"/>
            <w:lang w:eastAsia="ru-RU"/>
          </w:rPr>
          <w:tab/>
        </w:r>
        <w:r w:rsidR="004C116C" w:rsidRPr="00C72AAC">
          <w:rPr>
            <w:rStyle w:val="ab"/>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C116C">
          <w:rPr>
            <w:webHidden/>
          </w:rPr>
          <w:tab/>
        </w:r>
        <w:r w:rsidR="004C116C">
          <w:rPr>
            <w:webHidden/>
          </w:rPr>
          <w:fldChar w:fldCharType="begin"/>
        </w:r>
        <w:r w:rsidR="004C116C">
          <w:rPr>
            <w:webHidden/>
          </w:rPr>
          <w:instrText xml:space="preserve"> PAGEREF _Toc227764510 \h </w:instrText>
        </w:r>
        <w:r w:rsidR="004C116C">
          <w:rPr>
            <w:webHidden/>
          </w:rPr>
        </w:r>
        <w:r w:rsidR="004C116C">
          <w:rPr>
            <w:webHidden/>
          </w:rPr>
          <w:fldChar w:fldCharType="separate"/>
        </w:r>
        <w:r w:rsidR="00B440B5">
          <w:rPr>
            <w:webHidden/>
          </w:rPr>
          <w:t>151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1" w:history="1">
        <w:r w:rsidR="004C116C" w:rsidRPr="00C72AAC">
          <w:rPr>
            <w:rStyle w:val="ab"/>
          </w:rPr>
          <w:t>3.1.15.</w:t>
        </w:r>
        <w:r w:rsidR="004C116C">
          <w:rPr>
            <w:rFonts w:asciiTheme="minorHAnsi" w:eastAsiaTheme="minorEastAsia" w:hAnsiTheme="minorHAnsi" w:cstheme="minorBidi"/>
            <w:sz w:val="22"/>
            <w:szCs w:val="22"/>
            <w:lang w:eastAsia="ru-RU"/>
          </w:rPr>
          <w:tab/>
        </w:r>
        <w:r w:rsidR="004C116C" w:rsidRPr="00C72AAC">
          <w:rPr>
            <w:rStyle w:val="ab"/>
          </w:rPr>
          <w:t>Осуществление мер по противодействию коррупции в границах городского округа</w:t>
        </w:r>
        <w:r w:rsidR="004C116C">
          <w:rPr>
            <w:webHidden/>
          </w:rPr>
          <w:tab/>
        </w:r>
        <w:r w:rsidR="004C116C">
          <w:rPr>
            <w:webHidden/>
          </w:rPr>
          <w:fldChar w:fldCharType="begin"/>
        </w:r>
        <w:r w:rsidR="004C116C">
          <w:rPr>
            <w:webHidden/>
          </w:rPr>
          <w:instrText xml:space="preserve"> PAGEREF _Toc227764511 \h </w:instrText>
        </w:r>
        <w:r w:rsidR="004C116C">
          <w:rPr>
            <w:webHidden/>
          </w:rPr>
        </w:r>
        <w:r w:rsidR="004C116C">
          <w:rPr>
            <w:webHidden/>
          </w:rPr>
          <w:fldChar w:fldCharType="separate"/>
        </w:r>
        <w:r w:rsidR="00B440B5">
          <w:rPr>
            <w:webHidden/>
          </w:rPr>
          <w:t>153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2" w:history="1">
        <w:r w:rsidR="004C116C" w:rsidRPr="00C72AAC">
          <w:rPr>
            <w:rStyle w:val="ab"/>
          </w:rPr>
          <w:t>3.1.16.</w:t>
        </w:r>
        <w:r w:rsidR="004C116C">
          <w:rPr>
            <w:rFonts w:asciiTheme="minorHAnsi" w:eastAsiaTheme="minorEastAsia" w:hAnsiTheme="minorHAnsi" w:cstheme="minorBidi"/>
            <w:sz w:val="22"/>
            <w:szCs w:val="22"/>
            <w:lang w:eastAsia="ru-RU"/>
          </w:rPr>
          <w:tab/>
        </w:r>
        <w:r w:rsidR="004C116C" w:rsidRPr="00C72AAC">
          <w:rPr>
            <w:rStyle w:val="ab"/>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4C116C">
          <w:rPr>
            <w:webHidden/>
          </w:rPr>
          <w:tab/>
        </w:r>
        <w:r w:rsidR="004C116C">
          <w:rPr>
            <w:webHidden/>
          </w:rPr>
          <w:fldChar w:fldCharType="begin"/>
        </w:r>
        <w:r w:rsidR="004C116C">
          <w:rPr>
            <w:webHidden/>
          </w:rPr>
          <w:instrText xml:space="preserve"> PAGEREF _Toc227764512 \h </w:instrText>
        </w:r>
        <w:r w:rsidR="004C116C">
          <w:rPr>
            <w:webHidden/>
          </w:rPr>
        </w:r>
        <w:r w:rsidR="004C116C">
          <w:rPr>
            <w:webHidden/>
          </w:rPr>
          <w:fldChar w:fldCharType="separate"/>
        </w:r>
        <w:r w:rsidR="00B440B5">
          <w:rPr>
            <w:webHidden/>
          </w:rPr>
          <w:t>161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3" w:history="1">
        <w:r w:rsidR="004C116C" w:rsidRPr="00C72AAC">
          <w:rPr>
            <w:rStyle w:val="ab"/>
          </w:rPr>
          <w:t>Направление деятельности «Социальная политика»</w:t>
        </w:r>
        <w:r w:rsidR="004C116C">
          <w:rPr>
            <w:webHidden/>
          </w:rPr>
          <w:tab/>
        </w:r>
        <w:r w:rsidR="004C116C">
          <w:rPr>
            <w:webHidden/>
          </w:rPr>
          <w:fldChar w:fldCharType="begin"/>
        </w:r>
        <w:r w:rsidR="004C116C">
          <w:rPr>
            <w:webHidden/>
          </w:rPr>
          <w:instrText xml:space="preserve"> PAGEREF _Toc227764513 \h </w:instrText>
        </w:r>
        <w:r w:rsidR="004C116C">
          <w:rPr>
            <w:webHidden/>
          </w:rPr>
        </w:r>
        <w:r w:rsidR="004C116C">
          <w:rPr>
            <w:webHidden/>
          </w:rPr>
          <w:fldChar w:fldCharType="separate"/>
        </w:r>
        <w:r w:rsidR="00B440B5">
          <w:rPr>
            <w:webHidden/>
          </w:rPr>
          <w:t>161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4" w:history="1">
        <w:r w:rsidR="004C116C" w:rsidRPr="00C72AAC">
          <w:rPr>
            <w:rStyle w:val="ab"/>
          </w:rPr>
          <w:t>3.1.17.</w:t>
        </w:r>
        <w:r w:rsidR="004C116C">
          <w:rPr>
            <w:rFonts w:asciiTheme="minorHAnsi" w:eastAsiaTheme="minorEastAsia" w:hAnsiTheme="minorHAnsi" w:cstheme="minorBidi"/>
            <w:sz w:val="22"/>
            <w:szCs w:val="22"/>
            <w:lang w:eastAsia="ru-RU"/>
          </w:rPr>
          <w:tab/>
        </w:r>
        <w:r w:rsidR="004C116C" w:rsidRPr="00C72AAC">
          <w:rPr>
            <w:rStyle w:val="ab"/>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EB4D94">
          <w:rPr>
            <w:rStyle w:val="ab"/>
          </w:rPr>
          <w:t>……</w:t>
        </w:r>
        <w:r w:rsidR="004C116C">
          <w:rPr>
            <w:webHidden/>
          </w:rPr>
          <w:tab/>
        </w:r>
        <w:r w:rsidR="004C116C">
          <w:rPr>
            <w:webHidden/>
          </w:rPr>
          <w:fldChar w:fldCharType="begin"/>
        </w:r>
        <w:r w:rsidR="004C116C">
          <w:rPr>
            <w:webHidden/>
          </w:rPr>
          <w:instrText xml:space="preserve"> PAGEREF _Toc227764514 \h </w:instrText>
        </w:r>
        <w:r w:rsidR="004C116C">
          <w:rPr>
            <w:webHidden/>
          </w:rPr>
        </w:r>
        <w:r w:rsidR="004C116C">
          <w:rPr>
            <w:webHidden/>
          </w:rPr>
          <w:fldChar w:fldCharType="separate"/>
        </w:r>
        <w:r w:rsidR="00B440B5">
          <w:rPr>
            <w:webHidden/>
          </w:rPr>
          <w:t>161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5" w:history="1">
        <w:r w:rsidR="004C116C" w:rsidRPr="00C72AAC">
          <w:rPr>
            <w:rStyle w:val="ab"/>
          </w:rPr>
          <w:t>3.1.17.1. Обеспечение проживающих в городском округе и нуждающихся в жилых помещениях малоимущих граждан жилыми помещениями</w:t>
        </w:r>
        <w:r w:rsidR="004C116C">
          <w:rPr>
            <w:webHidden/>
          </w:rPr>
          <w:tab/>
        </w:r>
        <w:r w:rsidR="004C116C">
          <w:rPr>
            <w:webHidden/>
          </w:rPr>
          <w:fldChar w:fldCharType="begin"/>
        </w:r>
        <w:r w:rsidR="004C116C">
          <w:rPr>
            <w:webHidden/>
          </w:rPr>
          <w:instrText xml:space="preserve"> PAGEREF _Toc227764515 \h </w:instrText>
        </w:r>
        <w:r w:rsidR="004C116C">
          <w:rPr>
            <w:webHidden/>
          </w:rPr>
        </w:r>
        <w:r w:rsidR="004C116C">
          <w:rPr>
            <w:webHidden/>
          </w:rPr>
          <w:fldChar w:fldCharType="separate"/>
        </w:r>
        <w:r w:rsidR="00B440B5">
          <w:rPr>
            <w:webHidden/>
          </w:rPr>
          <w:t>161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6" w:history="1">
        <w:r w:rsidR="004C116C" w:rsidRPr="00C72AAC">
          <w:rPr>
            <w:rStyle w:val="ab"/>
          </w:rPr>
          <w:t>3.1.17.2. Организация строительства и содержания муниципального жилищного фонда, создание условий для жилищного строительства</w:t>
        </w:r>
        <w:r w:rsidR="004C116C">
          <w:rPr>
            <w:webHidden/>
          </w:rPr>
          <w:tab/>
        </w:r>
        <w:r w:rsidR="004C116C">
          <w:rPr>
            <w:webHidden/>
          </w:rPr>
          <w:fldChar w:fldCharType="begin"/>
        </w:r>
        <w:r w:rsidR="004C116C">
          <w:rPr>
            <w:webHidden/>
          </w:rPr>
          <w:instrText xml:space="preserve"> PAGEREF _Toc227764516 \h </w:instrText>
        </w:r>
        <w:r w:rsidR="004C116C">
          <w:rPr>
            <w:webHidden/>
          </w:rPr>
        </w:r>
        <w:r w:rsidR="004C116C">
          <w:rPr>
            <w:webHidden/>
          </w:rPr>
          <w:fldChar w:fldCharType="separate"/>
        </w:r>
        <w:r w:rsidR="00B440B5">
          <w:rPr>
            <w:webHidden/>
          </w:rPr>
          <w:t>162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7" w:history="1">
        <w:r w:rsidR="004C116C" w:rsidRPr="00C72AAC">
          <w:rPr>
            <w:rStyle w:val="ab"/>
          </w:rPr>
          <w:t>3.1.17.3. Осуществление муниципального жилищного контроля</w:t>
        </w:r>
        <w:r w:rsidR="004C116C">
          <w:rPr>
            <w:webHidden/>
          </w:rPr>
          <w:tab/>
        </w:r>
        <w:r w:rsidR="004C116C">
          <w:rPr>
            <w:webHidden/>
          </w:rPr>
          <w:fldChar w:fldCharType="begin"/>
        </w:r>
        <w:r w:rsidR="004C116C">
          <w:rPr>
            <w:webHidden/>
          </w:rPr>
          <w:instrText xml:space="preserve"> PAGEREF _Toc227764517 \h </w:instrText>
        </w:r>
        <w:r w:rsidR="004C116C">
          <w:rPr>
            <w:webHidden/>
          </w:rPr>
        </w:r>
        <w:r w:rsidR="004C116C">
          <w:rPr>
            <w:webHidden/>
          </w:rPr>
          <w:fldChar w:fldCharType="separate"/>
        </w:r>
        <w:r w:rsidR="00B440B5">
          <w:rPr>
            <w:webHidden/>
          </w:rPr>
          <w:t>171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8" w:history="1">
        <w:r w:rsidR="004C116C" w:rsidRPr="00C72AAC">
          <w:rPr>
            <w:rStyle w:val="ab"/>
          </w:rPr>
          <w:t>3.1.17.4. Осуществление иных полномочий органов местного самоуправления в соответствии с жилищным законодательством</w:t>
        </w:r>
        <w:r w:rsidR="004C116C">
          <w:rPr>
            <w:webHidden/>
          </w:rPr>
          <w:tab/>
        </w:r>
        <w:r w:rsidR="004C116C">
          <w:rPr>
            <w:webHidden/>
          </w:rPr>
          <w:fldChar w:fldCharType="begin"/>
        </w:r>
        <w:r w:rsidR="004C116C">
          <w:rPr>
            <w:webHidden/>
          </w:rPr>
          <w:instrText xml:space="preserve"> PAGEREF _Toc227764518 \h </w:instrText>
        </w:r>
        <w:r w:rsidR="004C116C">
          <w:rPr>
            <w:webHidden/>
          </w:rPr>
        </w:r>
        <w:r w:rsidR="004C116C">
          <w:rPr>
            <w:webHidden/>
          </w:rPr>
          <w:fldChar w:fldCharType="separate"/>
        </w:r>
        <w:r w:rsidR="00B440B5">
          <w:rPr>
            <w:webHidden/>
          </w:rPr>
          <w:t>173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19" w:history="1">
        <w:r w:rsidR="004C116C" w:rsidRPr="00C72AAC">
          <w:rPr>
            <w:rStyle w:val="ab"/>
          </w:rPr>
          <w:t>3.1.18.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4C116C">
          <w:rPr>
            <w:webHidden/>
          </w:rPr>
          <w:tab/>
        </w:r>
        <w:r w:rsidR="004C116C">
          <w:rPr>
            <w:webHidden/>
          </w:rPr>
          <w:fldChar w:fldCharType="begin"/>
        </w:r>
        <w:r w:rsidR="004C116C">
          <w:rPr>
            <w:webHidden/>
          </w:rPr>
          <w:instrText xml:space="preserve"> PAGEREF _Toc227764519 \h </w:instrText>
        </w:r>
        <w:r w:rsidR="004C116C">
          <w:rPr>
            <w:webHidden/>
          </w:rPr>
        </w:r>
        <w:r w:rsidR="004C116C">
          <w:rPr>
            <w:webHidden/>
          </w:rPr>
          <w:fldChar w:fldCharType="separate"/>
        </w:r>
        <w:r w:rsidR="00B440B5">
          <w:rPr>
            <w:webHidden/>
          </w:rPr>
          <w:t>175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0" w:history="1">
        <w:r w:rsidR="004C116C" w:rsidRPr="00C72AAC">
          <w:rPr>
            <w:rStyle w:val="ab"/>
          </w:rPr>
          <w:t>3.1.18.1.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4C116C">
          <w:rPr>
            <w:webHidden/>
          </w:rPr>
          <w:tab/>
        </w:r>
        <w:r w:rsidR="004C116C">
          <w:rPr>
            <w:webHidden/>
          </w:rPr>
          <w:fldChar w:fldCharType="begin"/>
        </w:r>
        <w:r w:rsidR="004C116C">
          <w:rPr>
            <w:webHidden/>
          </w:rPr>
          <w:instrText xml:space="preserve"> PAGEREF _Toc227764520 \h </w:instrText>
        </w:r>
        <w:r w:rsidR="004C116C">
          <w:rPr>
            <w:webHidden/>
          </w:rPr>
        </w:r>
        <w:r w:rsidR="004C116C">
          <w:rPr>
            <w:webHidden/>
          </w:rPr>
          <w:fldChar w:fldCharType="separate"/>
        </w:r>
        <w:r w:rsidR="00B440B5">
          <w:rPr>
            <w:webHidden/>
          </w:rPr>
          <w:t>175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1" w:history="1">
        <w:r w:rsidR="004C116C" w:rsidRPr="00C72AAC">
          <w:rPr>
            <w:rStyle w:val="ab"/>
          </w:rPr>
          <w:t>3.1.18.2.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w:t>
        </w:r>
        <w:r w:rsidR="004C116C">
          <w:rPr>
            <w:webHidden/>
          </w:rPr>
          <w:tab/>
        </w:r>
        <w:r w:rsidR="004C116C">
          <w:rPr>
            <w:webHidden/>
          </w:rPr>
          <w:fldChar w:fldCharType="begin"/>
        </w:r>
        <w:r w:rsidR="004C116C">
          <w:rPr>
            <w:webHidden/>
          </w:rPr>
          <w:instrText xml:space="preserve"> PAGEREF _Toc227764521 \h </w:instrText>
        </w:r>
        <w:r w:rsidR="004C116C">
          <w:rPr>
            <w:webHidden/>
          </w:rPr>
        </w:r>
        <w:r w:rsidR="004C116C">
          <w:rPr>
            <w:webHidden/>
          </w:rPr>
          <w:fldChar w:fldCharType="separate"/>
        </w:r>
        <w:r w:rsidR="00B440B5">
          <w:rPr>
            <w:webHidden/>
          </w:rPr>
          <w:t>181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2" w:history="1">
        <w:r w:rsidR="004C116C" w:rsidRPr="00C72AAC">
          <w:rPr>
            <w:rStyle w:val="ab"/>
          </w:rPr>
          <w:t>3.1.18.3. Создание условий для осуществления присмотра и ухода за детьми, содержания детей в муниципальных образовательных организациях</w:t>
        </w:r>
        <w:r w:rsidR="004C116C">
          <w:rPr>
            <w:webHidden/>
          </w:rPr>
          <w:tab/>
        </w:r>
        <w:r w:rsidR="004C116C">
          <w:rPr>
            <w:webHidden/>
          </w:rPr>
          <w:fldChar w:fldCharType="begin"/>
        </w:r>
        <w:r w:rsidR="004C116C">
          <w:rPr>
            <w:webHidden/>
          </w:rPr>
          <w:instrText xml:space="preserve"> PAGEREF _Toc227764522 \h </w:instrText>
        </w:r>
        <w:r w:rsidR="004C116C">
          <w:rPr>
            <w:webHidden/>
          </w:rPr>
        </w:r>
        <w:r w:rsidR="004C116C">
          <w:rPr>
            <w:webHidden/>
          </w:rPr>
          <w:fldChar w:fldCharType="separate"/>
        </w:r>
        <w:r w:rsidR="00B440B5">
          <w:rPr>
            <w:webHidden/>
          </w:rPr>
          <w:t>193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3" w:history="1">
        <w:r w:rsidR="004C116C" w:rsidRPr="00C72AAC">
          <w:rPr>
            <w:rStyle w:val="ab"/>
          </w:rPr>
          <w:t>3.1.18.4. Организация отдыха детей в каникулярное время, включая мероприятия по обеспечению безопасности их жизни и здоровья</w:t>
        </w:r>
        <w:r w:rsidR="004C116C">
          <w:rPr>
            <w:webHidden/>
          </w:rPr>
          <w:tab/>
        </w:r>
        <w:r w:rsidR="004C116C">
          <w:rPr>
            <w:webHidden/>
          </w:rPr>
          <w:fldChar w:fldCharType="begin"/>
        </w:r>
        <w:r w:rsidR="004C116C">
          <w:rPr>
            <w:webHidden/>
          </w:rPr>
          <w:instrText xml:space="preserve"> PAGEREF _Toc227764523 \h </w:instrText>
        </w:r>
        <w:r w:rsidR="004C116C">
          <w:rPr>
            <w:webHidden/>
          </w:rPr>
        </w:r>
        <w:r w:rsidR="004C116C">
          <w:rPr>
            <w:webHidden/>
          </w:rPr>
          <w:fldChar w:fldCharType="separate"/>
        </w:r>
        <w:r w:rsidR="00B440B5">
          <w:rPr>
            <w:webHidden/>
          </w:rPr>
          <w:t>195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4" w:history="1">
        <w:r w:rsidR="004C116C" w:rsidRPr="00C72AAC">
          <w:rPr>
            <w:rStyle w:val="ab"/>
          </w:rPr>
          <w:t>3.1.19.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4C116C">
          <w:rPr>
            <w:webHidden/>
          </w:rPr>
          <w:tab/>
        </w:r>
        <w:r w:rsidR="004C116C">
          <w:rPr>
            <w:webHidden/>
          </w:rPr>
          <w:fldChar w:fldCharType="begin"/>
        </w:r>
        <w:r w:rsidR="004C116C">
          <w:rPr>
            <w:webHidden/>
          </w:rPr>
          <w:instrText xml:space="preserve"> PAGEREF _Toc227764524 \h </w:instrText>
        </w:r>
        <w:r w:rsidR="004C116C">
          <w:rPr>
            <w:webHidden/>
          </w:rPr>
        </w:r>
        <w:r w:rsidR="004C116C">
          <w:rPr>
            <w:webHidden/>
          </w:rPr>
          <w:fldChar w:fldCharType="separate"/>
        </w:r>
        <w:r w:rsidR="00B440B5">
          <w:rPr>
            <w:webHidden/>
          </w:rPr>
          <w:t>206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5" w:history="1">
        <w:r w:rsidR="004C116C" w:rsidRPr="00C72AAC">
          <w:rPr>
            <w:rStyle w:val="ab"/>
          </w:rPr>
          <w:t>3.1.20.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EB4D94">
          <w:rPr>
            <w:rStyle w:val="ab"/>
          </w:rPr>
          <w:t>..</w:t>
        </w:r>
        <w:r w:rsidR="004C116C">
          <w:rPr>
            <w:webHidden/>
          </w:rPr>
          <w:tab/>
        </w:r>
        <w:r w:rsidR="004C116C">
          <w:rPr>
            <w:webHidden/>
          </w:rPr>
          <w:fldChar w:fldCharType="begin"/>
        </w:r>
        <w:r w:rsidR="004C116C">
          <w:rPr>
            <w:webHidden/>
          </w:rPr>
          <w:instrText xml:space="preserve"> PAGEREF _Toc227764525 \h </w:instrText>
        </w:r>
        <w:r w:rsidR="004C116C">
          <w:rPr>
            <w:webHidden/>
          </w:rPr>
        </w:r>
        <w:r w:rsidR="004C116C">
          <w:rPr>
            <w:webHidden/>
          </w:rPr>
          <w:fldChar w:fldCharType="separate"/>
        </w:r>
        <w:r w:rsidR="00B440B5">
          <w:rPr>
            <w:webHidden/>
          </w:rPr>
          <w:t>211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6" w:history="1">
        <w:r w:rsidR="004C116C" w:rsidRPr="00C72AAC">
          <w:rPr>
            <w:rStyle w:val="ab"/>
          </w:rPr>
          <w:t>3.1.21. Создание условий для организации досуга и обеспечения жителей услугами организаций культуры</w:t>
        </w:r>
        <w:r w:rsidR="004C116C">
          <w:rPr>
            <w:webHidden/>
          </w:rPr>
          <w:tab/>
        </w:r>
        <w:r w:rsidR="004C116C">
          <w:rPr>
            <w:webHidden/>
          </w:rPr>
          <w:fldChar w:fldCharType="begin"/>
        </w:r>
        <w:r w:rsidR="004C116C">
          <w:rPr>
            <w:webHidden/>
          </w:rPr>
          <w:instrText xml:space="preserve"> PAGEREF _Toc227764526 \h </w:instrText>
        </w:r>
        <w:r w:rsidR="004C116C">
          <w:rPr>
            <w:webHidden/>
          </w:rPr>
        </w:r>
        <w:r w:rsidR="004C116C">
          <w:rPr>
            <w:webHidden/>
          </w:rPr>
          <w:fldChar w:fldCharType="separate"/>
        </w:r>
        <w:r w:rsidR="00B440B5">
          <w:rPr>
            <w:webHidden/>
          </w:rPr>
          <w:t>220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7" w:history="1">
        <w:r w:rsidR="004C116C" w:rsidRPr="00C72AAC">
          <w:rPr>
            <w:rStyle w:val="ab"/>
          </w:rPr>
          <w:t>3.1.22.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4C116C">
          <w:rPr>
            <w:webHidden/>
          </w:rPr>
          <w:tab/>
        </w:r>
        <w:r w:rsidR="004C116C">
          <w:rPr>
            <w:webHidden/>
          </w:rPr>
          <w:fldChar w:fldCharType="begin"/>
        </w:r>
        <w:r w:rsidR="004C116C">
          <w:rPr>
            <w:webHidden/>
          </w:rPr>
          <w:instrText xml:space="preserve"> PAGEREF _Toc227764527 \h </w:instrText>
        </w:r>
        <w:r w:rsidR="004C116C">
          <w:rPr>
            <w:webHidden/>
          </w:rPr>
        </w:r>
        <w:r w:rsidR="004C116C">
          <w:rPr>
            <w:webHidden/>
          </w:rPr>
          <w:fldChar w:fldCharType="separate"/>
        </w:r>
        <w:r w:rsidR="00B440B5">
          <w:rPr>
            <w:webHidden/>
          </w:rPr>
          <w:t>248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8" w:history="1">
        <w:r w:rsidR="004C116C" w:rsidRPr="00C72AAC">
          <w:rPr>
            <w:rStyle w:val="ab"/>
          </w:rPr>
          <w:t>3.1.23.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4C116C">
          <w:rPr>
            <w:webHidden/>
          </w:rPr>
          <w:tab/>
        </w:r>
        <w:r w:rsidR="004C116C">
          <w:rPr>
            <w:webHidden/>
          </w:rPr>
          <w:fldChar w:fldCharType="begin"/>
        </w:r>
        <w:r w:rsidR="004C116C">
          <w:rPr>
            <w:webHidden/>
          </w:rPr>
          <w:instrText xml:space="preserve"> PAGEREF _Toc227764528 \h </w:instrText>
        </w:r>
        <w:r w:rsidR="004C116C">
          <w:rPr>
            <w:webHidden/>
          </w:rPr>
        </w:r>
        <w:r w:rsidR="004C116C">
          <w:rPr>
            <w:webHidden/>
          </w:rPr>
          <w:fldChar w:fldCharType="separate"/>
        </w:r>
        <w:r w:rsidR="00B440B5">
          <w:rPr>
            <w:webHidden/>
          </w:rPr>
          <w:t>250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29" w:history="1">
        <w:r w:rsidR="004C116C" w:rsidRPr="00C72AAC">
          <w:rPr>
            <w:rStyle w:val="ab"/>
          </w:rPr>
          <w:t>3.1.24.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4C116C">
          <w:rPr>
            <w:webHidden/>
          </w:rPr>
          <w:tab/>
        </w:r>
        <w:r w:rsidR="004C116C">
          <w:rPr>
            <w:webHidden/>
          </w:rPr>
          <w:fldChar w:fldCharType="begin"/>
        </w:r>
        <w:r w:rsidR="004C116C">
          <w:rPr>
            <w:webHidden/>
          </w:rPr>
          <w:instrText xml:space="preserve"> PAGEREF _Toc227764529 \h </w:instrText>
        </w:r>
        <w:r w:rsidR="004C116C">
          <w:rPr>
            <w:webHidden/>
          </w:rPr>
        </w:r>
        <w:r w:rsidR="004C116C">
          <w:rPr>
            <w:webHidden/>
          </w:rPr>
          <w:fldChar w:fldCharType="separate"/>
        </w:r>
        <w:r w:rsidR="00B440B5">
          <w:rPr>
            <w:webHidden/>
          </w:rPr>
          <w:t>256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0" w:history="1">
        <w:r w:rsidR="004C116C" w:rsidRPr="00C72AAC">
          <w:rPr>
            <w:rStyle w:val="ab"/>
          </w:rPr>
          <w:t>3.1.25. Создание условий для массового отдыха жителей городского округа и организация обустройства мест массового отдыха населения</w:t>
        </w:r>
        <w:r w:rsidR="004C116C">
          <w:rPr>
            <w:webHidden/>
          </w:rPr>
          <w:tab/>
        </w:r>
        <w:r w:rsidR="004C116C">
          <w:rPr>
            <w:webHidden/>
          </w:rPr>
          <w:fldChar w:fldCharType="begin"/>
        </w:r>
        <w:r w:rsidR="004C116C">
          <w:rPr>
            <w:webHidden/>
          </w:rPr>
          <w:instrText xml:space="preserve"> PAGEREF _Toc227764530 \h </w:instrText>
        </w:r>
        <w:r w:rsidR="004C116C">
          <w:rPr>
            <w:webHidden/>
          </w:rPr>
        </w:r>
        <w:r w:rsidR="004C116C">
          <w:rPr>
            <w:webHidden/>
          </w:rPr>
          <w:fldChar w:fldCharType="separate"/>
        </w:r>
        <w:r w:rsidR="00B440B5">
          <w:rPr>
            <w:webHidden/>
          </w:rPr>
          <w:t>281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1" w:history="1">
        <w:r w:rsidR="004C116C" w:rsidRPr="00C72AAC">
          <w:rPr>
            <w:rStyle w:val="ab"/>
          </w:rPr>
          <w:t>3.1.26. Организация и осуществление мероприятий по работе с детьми и молодёжью в городском округе</w:t>
        </w:r>
        <w:r w:rsidR="004C116C">
          <w:rPr>
            <w:webHidden/>
          </w:rPr>
          <w:tab/>
        </w:r>
        <w:r w:rsidR="004C116C">
          <w:rPr>
            <w:webHidden/>
          </w:rPr>
          <w:fldChar w:fldCharType="begin"/>
        </w:r>
        <w:r w:rsidR="004C116C">
          <w:rPr>
            <w:webHidden/>
          </w:rPr>
          <w:instrText xml:space="preserve"> PAGEREF _Toc227764531 \h </w:instrText>
        </w:r>
        <w:r w:rsidR="004C116C">
          <w:rPr>
            <w:webHidden/>
          </w:rPr>
        </w:r>
        <w:r w:rsidR="004C116C">
          <w:rPr>
            <w:webHidden/>
          </w:rPr>
          <w:fldChar w:fldCharType="separate"/>
        </w:r>
        <w:r w:rsidR="00B440B5">
          <w:rPr>
            <w:webHidden/>
          </w:rPr>
          <w:t>292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2" w:history="1">
        <w:r w:rsidR="004C116C" w:rsidRPr="00C72AAC">
          <w:rPr>
            <w:rStyle w:val="ab"/>
          </w:rPr>
          <w:t xml:space="preserve">3.1.27.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w:t>
        </w:r>
        <w:r w:rsidR="004C116C" w:rsidRPr="00C72AAC">
          <w:rPr>
            <w:rStyle w:val="ab"/>
          </w:rPr>
          <w:lastRenderedPageBreak/>
          <w:t>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4C116C">
          <w:rPr>
            <w:webHidden/>
          </w:rPr>
          <w:tab/>
        </w:r>
        <w:r w:rsidR="004C116C">
          <w:rPr>
            <w:webHidden/>
          </w:rPr>
          <w:fldChar w:fldCharType="begin"/>
        </w:r>
        <w:r w:rsidR="004C116C">
          <w:rPr>
            <w:webHidden/>
          </w:rPr>
          <w:instrText xml:space="preserve"> PAGEREF _Toc227764532 \h </w:instrText>
        </w:r>
        <w:r w:rsidR="004C116C">
          <w:rPr>
            <w:webHidden/>
          </w:rPr>
        </w:r>
        <w:r w:rsidR="004C116C">
          <w:rPr>
            <w:webHidden/>
          </w:rPr>
          <w:fldChar w:fldCharType="separate"/>
        </w:r>
        <w:r w:rsidR="00B440B5">
          <w:rPr>
            <w:webHidden/>
          </w:rPr>
          <w:t>308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3" w:history="1">
        <w:r w:rsidR="004C116C" w:rsidRPr="00C72AAC">
          <w:rPr>
            <w:rStyle w:val="ab"/>
          </w:rPr>
          <w:t>3.1.28. Оказание поддержки социально ориентированным некоммерческим организациям (с указанием форм и объемов поддержки), благотворительной деятельности и добровольчеству (волонтерству)</w:t>
        </w:r>
        <w:r w:rsidR="004C116C">
          <w:rPr>
            <w:webHidden/>
          </w:rPr>
          <w:tab/>
        </w:r>
        <w:r w:rsidR="004C116C">
          <w:rPr>
            <w:webHidden/>
          </w:rPr>
          <w:fldChar w:fldCharType="begin"/>
        </w:r>
        <w:r w:rsidR="004C116C">
          <w:rPr>
            <w:webHidden/>
          </w:rPr>
          <w:instrText xml:space="preserve"> PAGEREF _Toc227764533 \h </w:instrText>
        </w:r>
        <w:r w:rsidR="004C116C">
          <w:rPr>
            <w:webHidden/>
          </w:rPr>
        </w:r>
        <w:r w:rsidR="004C116C">
          <w:rPr>
            <w:webHidden/>
          </w:rPr>
          <w:fldChar w:fldCharType="separate"/>
        </w:r>
        <w:r w:rsidR="00B440B5">
          <w:rPr>
            <w:webHidden/>
          </w:rPr>
          <w:t>332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4" w:history="1">
        <w:r w:rsidR="004C116C" w:rsidRPr="00C72AAC">
          <w:rPr>
            <w:rStyle w:val="ab"/>
          </w:rPr>
          <w:t>3.1.29. Разработка и утверждение программы комплексного развития социальной инфраструктуры городского округа,  требования к которой устанавливаются Правительством Российской Федерации</w:t>
        </w:r>
        <w:r w:rsidR="004C116C">
          <w:rPr>
            <w:webHidden/>
          </w:rPr>
          <w:tab/>
        </w:r>
        <w:r w:rsidR="004C116C">
          <w:rPr>
            <w:webHidden/>
          </w:rPr>
          <w:fldChar w:fldCharType="begin"/>
        </w:r>
        <w:r w:rsidR="004C116C">
          <w:rPr>
            <w:webHidden/>
          </w:rPr>
          <w:instrText xml:space="preserve"> PAGEREF _Toc227764534 \h </w:instrText>
        </w:r>
        <w:r w:rsidR="004C116C">
          <w:rPr>
            <w:webHidden/>
          </w:rPr>
        </w:r>
        <w:r w:rsidR="004C116C">
          <w:rPr>
            <w:webHidden/>
          </w:rPr>
          <w:fldChar w:fldCharType="separate"/>
        </w:r>
        <w:r w:rsidR="00B440B5">
          <w:rPr>
            <w:webHidden/>
          </w:rPr>
          <w:t>343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5" w:history="1">
        <w:r w:rsidR="004C116C" w:rsidRPr="00C72AAC">
          <w:rPr>
            <w:rStyle w:val="ab"/>
          </w:rPr>
          <w:t>Направление деятельности «Городское хозяйство»</w:t>
        </w:r>
        <w:r w:rsidR="004C116C">
          <w:rPr>
            <w:webHidden/>
          </w:rPr>
          <w:tab/>
        </w:r>
        <w:r w:rsidR="004C116C">
          <w:rPr>
            <w:webHidden/>
          </w:rPr>
          <w:fldChar w:fldCharType="begin"/>
        </w:r>
        <w:r w:rsidR="004C116C">
          <w:rPr>
            <w:webHidden/>
          </w:rPr>
          <w:instrText xml:space="preserve"> PAGEREF _Toc227764535 \h </w:instrText>
        </w:r>
        <w:r w:rsidR="004C116C">
          <w:rPr>
            <w:webHidden/>
          </w:rPr>
        </w:r>
        <w:r w:rsidR="004C116C">
          <w:rPr>
            <w:webHidden/>
          </w:rPr>
          <w:fldChar w:fldCharType="separate"/>
        </w:r>
        <w:r w:rsidR="00B440B5">
          <w:rPr>
            <w:webHidden/>
          </w:rPr>
          <w:t>344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6" w:history="1">
        <w:r w:rsidR="004C116C" w:rsidRPr="00C72AAC">
          <w:rPr>
            <w:rStyle w:val="ab"/>
          </w:rPr>
          <w:t>3.1.30.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4C116C">
          <w:rPr>
            <w:webHidden/>
          </w:rPr>
          <w:tab/>
        </w:r>
        <w:r w:rsidR="004C116C">
          <w:rPr>
            <w:webHidden/>
          </w:rPr>
          <w:fldChar w:fldCharType="begin"/>
        </w:r>
        <w:r w:rsidR="004C116C">
          <w:rPr>
            <w:webHidden/>
          </w:rPr>
          <w:instrText xml:space="preserve"> PAGEREF _Toc227764536 \h </w:instrText>
        </w:r>
        <w:r w:rsidR="004C116C">
          <w:rPr>
            <w:webHidden/>
          </w:rPr>
        </w:r>
        <w:r w:rsidR="004C116C">
          <w:rPr>
            <w:webHidden/>
          </w:rPr>
          <w:fldChar w:fldCharType="separate"/>
        </w:r>
        <w:r w:rsidR="00B440B5">
          <w:rPr>
            <w:webHidden/>
          </w:rPr>
          <w:t>344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7" w:history="1">
        <w:r w:rsidR="004C116C" w:rsidRPr="00C72AAC">
          <w:rPr>
            <w:rStyle w:val="ab"/>
          </w:rPr>
          <w:t>3.1.30.1. Разработка и утверждение программы комплексного развития систем коммунальной инфраструктуры городского округа, требования к которой устанавливаются Правительством Российской Федерации</w:t>
        </w:r>
        <w:r w:rsidR="004C116C">
          <w:rPr>
            <w:webHidden/>
          </w:rPr>
          <w:tab/>
        </w:r>
        <w:r w:rsidR="004C116C">
          <w:rPr>
            <w:webHidden/>
          </w:rPr>
          <w:fldChar w:fldCharType="begin"/>
        </w:r>
        <w:r w:rsidR="004C116C">
          <w:rPr>
            <w:webHidden/>
          </w:rPr>
          <w:instrText xml:space="preserve"> PAGEREF _Toc227764537 \h </w:instrText>
        </w:r>
        <w:r w:rsidR="004C116C">
          <w:rPr>
            <w:webHidden/>
          </w:rPr>
        </w:r>
        <w:r w:rsidR="004C116C">
          <w:rPr>
            <w:webHidden/>
          </w:rPr>
          <w:fldChar w:fldCharType="separate"/>
        </w:r>
        <w:r w:rsidR="00B440B5">
          <w:rPr>
            <w:webHidden/>
          </w:rPr>
          <w:t>366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8" w:history="1">
        <w:r w:rsidR="004C116C" w:rsidRPr="00C72AAC">
          <w:rPr>
            <w:rStyle w:val="ab"/>
          </w:rPr>
          <w:t>3.1.31.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4C116C">
          <w:rPr>
            <w:webHidden/>
          </w:rPr>
          <w:tab/>
        </w:r>
        <w:r w:rsidR="004C116C">
          <w:rPr>
            <w:webHidden/>
          </w:rPr>
          <w:fldChar w:fldCharType="begin"/>
        </w:r>
        <w:r w:rsidR="004C116C">
          <w:rPr>
            <w:webHidden/>
          </w:rPr>
          <w:instrText xml:space="preserve"> PAGEREF _Toc227764538 \h </w:instrText>
        </w:r>
        <w:r w:rsidR="004C116C">
          <w:rPr>
            <w:webHidden/>
          </w:rPr>
        </w:r>
        <w:r w:rsidR="004C116C">
          <w:rPr>
            <w:webHidden/>
          </w:rPr>
          <w:fldChar w:fldCharType="separate"/>
        </w:r>
        <w:r w:rsidR="00B440B5">
          <w:rPr>
            <w:webHidden/>
          </w:rPr>
          <w:t>368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39" w:history="1">
        <w:r w:rsidR="004C116C" w:rsidRPr="00C72AAC">
          <w:rPr>
            <w:rStyle w:val="ab"/>
          </w:rPr>
          <w:t>3.1.32.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EB4D94">
          <w:rPr>
            <w:rStyle w:val="ab"/>
          </w:rPr>
          <w:t>..</w:t>
        </w:r>
        <w:r w:rsidR="004C116C">
          <w:rPr>
            <w:webHidden/>
          </w:rPr>
          <w:tab/>
        </w:r>
        <w:r w:rsidR="004C116C">
          <w:rPr>
            <w:webHidden/>
          </w:rPr>
          <w:fldChar w:fldCharType="begin"/>
        </w:r>
        <w:r w:rsidR="004C116C">
          <w:rPr>
            <w:webHidden/>
          </w:rPr>
          <w:instrText xml:space="preserve"> PAGEREF _Toc227764539 \h </w:instrText>
        </w:r>
        <w:r w:rsidR="004C116C">
          <w:rPr>
            <w:webHidden/>
          </w:rPr>
        </w:r>
        <w:r w:rsidR="004C116C">
          <w:rPr>
            <w:webHidden/>
          </w:rPr>
          <w:fldChar w:fldCharType="separate"/>
        </w:r>
        <w:r w:rsidR="00B440B5">
          <w:rPr>
            <w:webHidden/>
          </w:rPr>
          <w:t>382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0" w:history="1">
        <w:r w:rsidR="004C116C" w:rsidRPr="00C72AAC">
          <w:rPr>
            <w:rStyle w:val="ab"/>
          </w:rPr>
          <w:t>3.1.32.1. Разработка и утверждение программы комплексного развития транспортной инфраструктуры городского округа, требования к которой устанавливаются Правительством Российской Федерации</w:t>
        </w:r>
        <w:r w:rsidR="004C116C">
          <w:rPr>
            <w:webHidden/>
          </w:rPr>
          <w:tab/>
        </w:r>
        <w:r w:rsidR="004C116C">
          <w:rPr>
            <w:webHidden/>
          </w:rPr>
          <w:fldChar w:fldCharType="begin"/>
        </w:r>
        <w:r w:rsidR="004C116C">
          <w:rPr>
            <w:webHidden/>
          </w:rPr>
          <w:instrText xml:space="preserve"> PAGEREF _Toc227764540 \h </w:instrText>
        </w:r>
        <w:r w:rsidR="004C116C">
          <w:rPr>
            <w:webHidden/>
          </w:rPr>
        </w:r>
        <w:r w:rsidR="004C116C">
          <w:rPr>
            <w:webHidden/>
          </w:rPr>
          <w:fldChar w:fldCharType="separate"/>
        </w:r>
        <w:r w:rsidR="00B440B5">
          <w:rPr>
            <w:webHidden/>
          </w:rPr>
          <w:t>401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1" w:history="1">
        <w:r w:rsidR="004C116C" w:rsidRPr="00C72AAC">
          <w:rPr>
            <w:rStyle w:val="ab"/>
          </w:rPr>
          <w:t>3.1.33. Создание условий для обеспечения жителей городского округа услугами связи, общественного питания, торговли и бытового обслуживания</w:t>
        </w:r>
        <w:r w:rsidR="00EB4D94">
          <w:rPr>
            <w:rStyle w:val="ab"/>
          </w:rPr>
          <w:t>…</w:t>
        </w:r>
        <w:r w:rsidR="004C116C">
          <w:rPr>
            <w:webHidden/>
          </w:rPr>
          <w:tab/>
        </w:r>
        <w:r w:rsidR="004C116C">
          <w:rPr>
            <w:webHidden/>
          </w:rPr>
          <w:fldChar w:fldCharType="begin"/>
        </w:r>
        <w:r w:rsidR="004C116C">
          <w:rPr>
            <w:webHidden/>
          </w:rPr>
          <w:instrText xml:space="preserve"> PAGEREF _Toc227764541 \h </w:instrText>
        </w:r>
        <w:r w:rsidR="004C116C">
          <w:rPr>
            <w:webHidden/>
          </w:rPr>
        </w:r>
        <w:r w:rsidR="004C116C">
          <w:rPr>
            <w:webHidden/>
          </w:rPr>
          <w:fldChar w:fldCharType="separate"/>
        </w:r>
        <w:r w:rsidR="00B440B5">
          <w:rPr>
            <w:webHidden/>
          </w:rPr>
          <w:t>402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2" w:history="1">
        <w:r w:rsidR="004C116C" w:rsidRPr="00C72AAC">
          <w:rPr>
            <w:rStyle w:val="ab"/>
          </w:rPr>
          <w:t>3.1.33.1. Создание условий для обеспечения жителей городского округа  услугами связи</w:t>
        </w:r>
        <w:r w:rsidR="004C116C">
          <w:rPr>
            <w:webHidden/>
          </w:rPr>
          <w:tab/>
        </w:r>
        <w:r w:rsidR="004C116C">
          <w:rPr>
            <w:webHidden/>
          </w:rPr>
          <w:fldChar w:fldCharType="begin"/>
        </w:r>
        <w:r w:rsidR="004C116C">
          <w:rPr>
            <w:webHidden/>
          </w:rPr>
          <w:instrText xml:space="preserve"> PAGEREF _Toc227764542 \h </w:instrText>
        </w:r>
        <w:r w:rsidR="004C116C">
          <w:rPr>
            <w:webHidden/>
          </w:rPr>
        </w:r>
        <w:r w:rsidR="004C116C">
          <w:rPr>
            <w:webHidden/>
          </w:rPr>
          <w:fldChar w:fldCharType="separate"/>
        </w:r>
        <w:r w:rsidR="00B440B5">
          <w:rPr>
            <w:webHidden/>
          </w:rPr>
          <w:t>402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3" w:history="1">
        <w:r w:rsidR="004C116C" w:rsidRPr="00C72AAC">
          <w:rPr>
            <w:rStyle w:val="ab"/>
          </w:rPr>
          <w:t>3.1.33.2. Создание условий для обеспечения жителей городского округа услугами общественного питания, торговли и бытового обслуживания</w:t>
        </w:r>
        <w:r w:rsidR="004C116C">
          <w:rPr>
            <w:webHidden/>
          </w:rPr>
          <w:tab/>
        </w:r>
        <w:r w:rsidR="004C116C">
          <w:rPr>
            <w:webHidden/>
          </w:rPr>
          <w:fldChar w:fldCharType="begin"/>
        </w:r>
        <w:r w:rsidR="004C116C">
          <w:rPr>
            <w:webHidden/>
          </w:rPr>
          <w:instrText xml:space="preserve"> PAGEREF _Toc227764543 \h </w:instrText>
        </w:r>
        <w:r w:rsidR="004C116C">
          <w:rPr>
            <w:webHidden/>
          </w:rPr>
        </w:r>
        <w:r w:rsidR="004C116C">
          <w:rPr>
            <w:webHidden/>
          </w:rPr>
          <w:fldChar w:fldCharType="separate"/>
        </w:r>
        <w:r w:rsidR="00B440B5">
          <w:rPr>
            <w:webHidden/>
          </w:rPr>
          <w:t>408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4" w:history="1">
        <w:r w:rsidR="004C116C" w:rsidRPr="00C72AAC">
          <w:rPr>
            <w:rStyle w:val="ab"/>
          </w:rPr>
          <w:t>3.1.34. Организация ритуальных услуг и содержание мест захоронения</w:t>
        </w:r>
        <w:r w:rsidR="004C116C">
          <w:rPr>
            <w:webHidden/>
          </w:rPr>
          <w:tab/>
        </w:r>
        <w:r w:rsidR="004C116C">
          <w:rPr>
            <w:webHidden/>
          </w:rPr>
          <w:fldChar w:fldCharType="begin"/>
        </w:r>
        <w:r w:rsidR="004C116C">
          <w:rPr>
            <w:webHidden/>
          </w:rPr>
          <w:instrText xml:space="preserve"> PAGEREF _Toc227764544 \h </w:instrText>
        </w:r>
        <w:r w:rsidR="004C116C">
          <w:rPr>
            <w:webHidden/>
          </w:rPr>
        </w:r>
        <w:r w:rsidR="004C116C">
          <w:rPr>
            <w:webHidden/>
          </w:rPr>
          <w:fldChar w:fldCharType="separate"/>
        </w:r>
        <w:r w:rsidR="00B440B5">
          <w:rPr>
            <w:webHidden/>
          </w:rPr>
          <w:t>411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5" w:history="1">
        <w:r w:rsidR="004C116C" w:rsidRPr="00C72AAC">
          <w:rPr>
            <w:rStyle w:val="ab"/>
          </w:rPr>
          <w:t>3.1.35.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EB4D94">
          <w:rPr>
            <w:rStyle w:val="ab"/>
          </w:rPr>
          <w:t>…</w:t>
        </w:r>
        <w:r w:rsidR="004C116C">
          <w:rPr>
            <w:webHidden/>
          </w:rPr>
          <w:tab/>
        </w:r>
        <w:r w:rsidR="004C116C">
          <w:rPr>
            <w:webHidden/>
          </w:rPr>
          <w:fldChar w:fldCharType="begin"/>
        </w:r>
        <w:r w:rsidR="004C116C">
          <w:rPr>
            <w:webHidden/>
          </w:rPr>
          <w:instrText xml:space="preserve"> PAGEREF _Toc227764545 \h </w:instrText>
        </w:r>
        <w:r w:rsidR="004C116C">
          <w:rPr>
            <w:webHidden/>
          </w:rPr>
        </w:r>
        <w:r w:rsidR="004C116C">
          <w:rPr>
            <w:webHidden/>
          </w:rPr>
          <w:fldChar w:fldCharType="separate"/>
        </w:r>
        <w:r w:rsidR="00B440B5">
          <w:rPr>
            <w:webHidden/>
          </w:rPr>
          <w:t>416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6" w:history="1">
        <w:r w:rsidR="004C116C" w:rsidRPr="00C72AAC">
          <w:rPr>
            <w:rStyle w:val="ab"/>
          </w:rPr>
          <w:t>3.1.36. Осуществление муниципального контроля в сфере благоустройства, организация благоустройства территории городского округа в соответствии с правилами благоустройства,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4C116C">
          <w:rPr>
            <w:webHidden/>
          </w:rPr>
          <w:tab/>
        </w:r>
        <w:r w:rsidR="004C116C">
          <w:rPr>
            <w:webHidden/>
          </w:rPr>
          <w:fldChar w:fldCharType="begin"/>
        </w:r>
        <w:r w:rsidR="004C116C">
          <w:rPr>
            <w:webHidden/>
          </w:rPr>
          <w:instrText xml:space="preserve"> PAGEREF _Toc227764546 \h </w:instrText>
        </w:r>
        <w:r w:rsidR="004C116C">
          <w:rPr>
            <w:webHidden/>
          </w:rPr>
        </w:r>
        <w:r w:rsidR="004C116C">
          <w:rPr>
            <w:webHidden/>
          </w:rPr>
          <w:fldChar w:fldCharType="separate"/>
        </w:r>
        <w:r w:rsidR="00B440B5">
          <w:rPr>
            <w:webHidden/>
          </w:rPr>
          <w:t>425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7" w:history="1">
        <w:r w:rsidR="004C116C" w:rsidRPr="00C72AAC">
          <w:rPr>
            <w:rStyle w:val="ab"/>
          </w:rPr>
          <w:t>3.1.37. Осуществление муниципального лесного контроля</w:t>
        </w:r>
        <w:r w:rsidR="004C116C">
          <w:rPr>
            <w:webHidden/>
          </w:rPr>
          <w:tab/>
        </w:r>
        <w:r w:rsidR="004C116C">
          <w:rPr>
            <w:webHidden/>
          </w:rPr>
          <w:fldChar w:fldCharType="begin"/>
        </w:r>
        <w:r w:rsidR="004C116C">
          <w:rPr>
            <w:webHidden/>
          </w:rPr>
          <w:instrText xml:space="preserve"> PAGEREF _Toc227764547 \h </w:instrText>
        </w:r>
        <w:r w:rsidR="004C116C">
          <w:rPr>
            <w:webHidden/>
          </w:rPr>
        </w:r>
        <w:r w:rsidR="004C116C">
          <w:rPr>
            <w:webHidden/>
          </w:rPr>
          <w:fldChar w:fldCharType="separate"/>
        </w:r>
        <w:r w:rsidR="00B440B5">
          <w:rPr>
            <w:webHidden/>
          </w:rPr>
          <w:t>433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8" w:history="1">
        <w:r w:rsidR="004C116C" w:rsidRPr="00C72AAC">
          <w:rPr>
            <w:rStyle w:val="ab"/>
          </w:rPr>
          <w:t>3.1.38. Организация мероприятий по охране окружающей среды в границах городского округа</w:t>
        </w:r>
        <w:r w:rsidR="004C116C">
          <w:rPr>
            <w:webHidden/>
          </w:rPr>
          <w:tab/>
        </w:r>
        <w:r w:rsidR="004C116C">
          <w:rPr>
            <w:webHidden/>
          </w:rPr>
          <w:fldChar w:fldCharType="begin"/>
        </w:r>
        <w:r w:rsidR="004C116C">
          <w:rPr>
            <w:webHidden/>
          </w:rPr>
          <w:instrText xml:space="preserve"> PAGEREF _Toc227764548 \h </w:instrText>
        </w:r>
        <w:r w:rsidR="004C116C">
          <w:rPr>
            <w:webHidden/>
          </w:rPr>
        </w:r>
        <w:r w:rsidR="004C116C">
          <w:rPr>
            <w:webHidden/>
          </w:rPr>
          <w:fldChar w:fldCharType="separate"/>
        </w:r>
        <w:r w:rsidR="00B440B5">
          <w:rPr>
            <w:webHidden/>
          </w:rPr>
          <w:t>434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49" w:history="1">
        <w:r w:rsidR="004C116C" w:rsidRPr="00C72AAC">
          <w:rPr>
            <w:rStyle w:val="ab"/>
          </w:rPr>
          <w:t>3.1.39.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r w:rsidR="004C116C">
          <w:rPr>
            <w:webHidden/>
          </w:rPr>
          <w:tab/>
        </w:r>
        <w:r w:rsidR="004C116C">
          <w:rPr>
            <w:webHidden/>
          </w:rPr>
          <w:fldChar w:fldCharType="begin"/>
        </w:r>
        <w:r w:rsidR="004C116C">
          <w:rPr>
            <w:webHidden/>
          </w:rPr>
          <w:instrText xml:space="preserve"> PAGEREF _Toc227764549 \h </w:instrText>
        </w:r>
        <w:r w:rsidR="004C116C">
          <w:rPr>
            <w:webHidden/>
          </w:rPr>
        </w:r>
        <w:r w:rsidR="004C116C">
          <w:rPr>
            <w:webHidden/>
          </w:rPr>
          <w:fldChar w:fldCharType="separate"/>
        </w:r>
        <w:r w:rsidR="00B440B5">
          <w:rPr>
            <w:webHidden/>
          </w:rPr>
          <w:t>441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0" w:history="1">
        <w:r w:rsidR="004C116C" w:rsidRPr="00C72AAC">
          <w:rPr>
            <w:rStyle w:val="ab"/>
          </w:rPr>
          <w:t>3.1.39.1. Создание условий для расширения рынка сельскохозяйственной продукции, сырья и продовольствия</w:t>
        </w:r>
        <w:r w:rsidR="004C116C">
          <w:rPr>
            <w:webHidden/>
          </w:rPr>
          <w:tab/>
        </w:r>
        <w:r w:rsidR="004C116C">
          <w:rPr>
            <w:webHidden/>
          </w:rPr>
          <w:fldChar w:fldCharType="begin"/>
        </w:r>
        <w:r w:rsidR="004C116C">
          <w:rPr>
            <w:webHidden/>
          </w:rPr>
          <w:instrText xml:space="preserve"> PAGEREF _Toc227764550 \h </w:instrText>
        </w:r>
        <w:r w:rsidR="004C116C">
          <w:rPr>
            <w:webHidden/>
          </w:rPr>
        </w:r>
        <w:r w:rsidR="004C116C">
          <w:rPr>
            <w:webHidden/>
          </w:rPr>
          <w:fldChar w:fldCharType="separate"/>
        </w:r>
        <w:r w:rsidR="00B440B5">
          <w:rPr>
            <w:webHidden/>
          </w:rPr>
          <w:t>441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1" w:history="1">
        <w:r w:rsidR="004C116C" w:rsidRPr="00C72AAC">
          <w:rPr>
            <w:rStyle w:val="ab"/>
          </w:rPr>
          <w:t>3.1.39.2. Содействие развитию малого и среднего предпринимательства</w:t>
        </w:r>
        <w:r w:rsidR="004C116C">
          <w:rPr>
            <w:webHidden/>
          </w:rPr>
          <w:tab/>
        </w:r>
        <w:r w:rsidR="004C116C">
          <w:rPr>
            <w:webHidden/>
          </w:rPr>
          <w:fldChar w:fldCharType="begin"/>
        </w:r>
        <w:r w:rsidR="004C116C">
          <w:rPr>
            <w:webHidden/>
          </w:rPr>
          <w:instrText xml:space="preserve"> PAGEREF _Toc227764551 \h </w:instrText>
        </w:r>
        <w:r w:rsidR="004C116C">
          <w:rPr>
            <w:webHidden/>
          </w:rPr>
        </w:r>
        <w:r w:rsidR="004C116C">
          <w:rPr>
            <w:webHidden/>
          </w:rPr>
          <w:fldChar w:fldCharType="separate"/>
        </w:r>
        <w:r w:rsidR="00B440B5">
          <w:rPr>
            <w:webHidden/>
          </w:rPr>
          <w:t>443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2" w:history="1">
        <w:r w:rsidR="004C116C" w:rsidRPr="00C72AAC">
          <w:rPr>
            <w:rStyle w:val="ab"/>
          </w:rPr>
          <w:t>3.1.40.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4C116C">
          <w:rPr>
            <w:webHidden/>
          </w:rPr>
          <w:tab/>
        </w:r>
        <w:r w:rsidR="004C116C">
          <w:rPr>
            <w:webHidden/>
          </w:rPr>
          <w:fldChar w:fldCharType="begin"/>
        </w:r>
        <w:r w:rsidR="004C116C">
          <w:rPr>
            <w:webHidden/>
          </w:rPr>
          <w:instrText xml:space="preserve"> PAGEREF _Toc227764552 \h </w:instrText>
        </w:r>
        <w:r w:rsidR="004C116C">
          <w:rPr>
            <w:webHidden/>
          </w:rPr>
        </w:r>
        <w:r w:rsidR="004C116C">
          <w:rPr>
            <w:webHidden/>
          </w:rPr>
          <w:fldChar w:fldCharType="separate"/>
        </w:r>
        <w:r w:rsidR="00B440B5">
          <w:rPr>
            <w:webHidden/>
          </w:rPr>
          <w:t>459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3" w:history="1">
        <w:r w:rsidR="004C116C" w:rsidRPr="00C72AAC">
          <w:rPr>
            <w:rStyle w:val="ab"/>
          </w:rPr>
          <w:t>3.1.41.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004C116C">
          <w:rPr>
            <w:webHidden/>
          </w:rPr>
          <w:tab/>
        </w:r>
        <w:r w:rsidR="004C116C">
          <w:rPr>
            <w:webHidden/>
          </w:rPr>
          <w:fldChar w:fldCharType="begin"/>
        </w:r>
        <w:r w:rsidR="004C116C">
          <w:rPr>
            <w:webHidden/>
          </w:rPr>
          <w:instrText xml:space="preserve"> PAGEREF _Toc227764553 \h </w:instrText>
        </w:r>
        <w:r w:rsidR="004C116C">
          <w:rPr>
            <w:webHidden/>
          </w:rPr>
        </w:r>
        <w:r w:rsidR="004C116C">
          <w:rPr>
            <w:webHidden/>
          </w:rPr>
          <w:fldChar w:fldCharType="separate"/>
        </w:r>
        <w:r w:rsidR="00B440B5">
          <w:rPr>
            <w:webHidden/>
          </w:rPr>
          <w:t>461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4" w:history="1">
        <w:r w:rsidR="004C116C" w:rsidRPr="00C72AAC">
          <w:rPr>
            <w:rStyle w:val="ab"/>
          </w:rPr>
          <w:t>3.1.42. Осуществление мероприятий по лесоустройству в отношении лесов, расположенных на землях населенных пунктов городского округа</w:t>
        </w:r>
        <w:r w:rsidR="004C116C">
          <w:rPr>
            <w:webHidden/>
          </w:rPr>
          <w:tab/>
        </w:r>
        <w:r w:rsidR="004C116C">
          <w:rPr>
            <w:webHidden/>
          </w:rPr>
          <w:fldChar w:fldCharType="begin"/>
        </w:r>
        <w:r w:rsidR="004C116C">
          <w:rPr>
            <w:webHidden/>
          </w:rPr>
          <w:instrText xml:space="preserve"> PAGEREF _Toc227764554 \h </w:instrText>
        </w:r>
        <w:r w:rsidR="004C116C">
          <w:rPr>
            <w:webHidden/>
          </w:rPr>
        </w:r>
        <w:r w:rsidR="004C116C">
          <w:rPr>
            <w:webHidden/>
          </w:rPr>
          <w:fldChar w:fldCharType="separate"/>
        </w:r>
        <w:r w:rsidR="00B440B5">
          <w:rPr>
            <w:webHidden/>
          </w:rPr>
          <w:t>463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5" w:history="1">
        <w:r w:rsidR="004C116C" w:rsidRPr="00C72AAC">
          <w:rPr>
            <w:rStyle w:val="ab"/>
          </w:rPr>
          <w:t>Направление деятельности «Муниципальное имущество, градостроительство и землепользование»</w:t>
        </w:r>
        <w:r w:rsidR="004C116C">
          <w:rPr>
            <w:webHidden/>
          </w:rPr>
          <w:tab/>
        </w:r>
        <w:r w:rsidR="004C116C">
          <w:rPr>
            <w:webHidden/>
          </w:rPr>
          <w:fldChar w:fldCharType="begin"/>
        </w:r>
        <w:r w:rsidR="004C116C">
          <w:rPr>
            <w:webHidden/>
          </w:rPr>
          <w:instrText xml:space="preserve"> PAGEREF _Toc227764555 \h </w:instrText>
        </w:r>
        <w:r w:rsidR="004C116C">
          <w:rPr>
            <w:webHidden/>
          </w:rPr>
        </w:r>
        <w:r w:rsidR="004C116C">
          <w:rPr>
            <w:webHidden/>
          </w:rPr>
          <w:fldChar w:fldCharType="separate"/>
        </w:r>
        <w:r w:rsidR="00B440B5">
          <w:rPr>
            <w:webHidden/>
          </w:rPr>
          <w:t>464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6" w:history="1">
        <w:r w:rsidR="004C116C" w:rsidRPr="00C72AAC">
          <w:rPr>
            <w:rStyle w:val="ab"/>
          </w:rPr>
          <w:t>3.1.43. Владение, пользование и распоряжение имуществом, находящимся в муниципальной собственности городского округа</w:t>
        </w:r>
        <w:r w:rsidR="004C116C">
          <w:rPr>
            <w:webHidden/>
          </w:rPr>
          <w:tab/>
        </w:r>
        <w:r w:rsidR="004C116C">
          <w:rPr>
            <w:webHidden/>
          </w:rPr>
          <w:fldChar w:fldCharType="begin"/>
        </w:r>
        <w:r w:rsidR="004C116C">
          <w:rPr>
            <w:webHidden/>
          </w:rPr>
          <w:instrText xml:space="preserve"> PAGEREF _Toc227764556 \h </w:instrText>
        </w:r>
        <w:r w:rsidR="004C116C">
          <w:rPr>
            <w:webHidden/>
          </w:rPr>
        </w:r>
        <w:r w:rsidR="004C116C">
          <w:rPr>
            <w:webHidden/>
          </w:rPr>
          <w:fldChar w:fldCharType="separate"/>
        </w:r>
        <w:r w:rsidR="00B440B5">
          <w:rPr>
            <w:webHidden/>
          </w:rPr>
          <w:t>464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7" w:history="1">
        <w:r w:rsidR="004C116C" w:rsidRPr="00C72AAC">
          <w:rPr>
            <w:rStyle w:val="ab"/>
          </w:rPr>
          <w:t xml:space="preserve">3.1.44. Разработка и реализация Генерального плана городского округа, Правил землепользования и застройки городского округа, утверждение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 отношении проектной документации которых экспертиза не проводится в соответствии с Градостроительным кодексом Российской Федерации, разработка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w:t>
        </w:r>
        <w:r w:rsidR="004C116C" w:rsidRPr="00C72AAC">
          <w:rPr>
            <w:rStyle w:val="ab"/>
          </w:rPr>
          <w:lastRenderedPageBreak/>
          <w:t>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4C116C">
          <w:rPr>
            <w:webHidden/>
          </w:rPr>
          <w:tab/>
        </w:r>
        <w:r w:rsidR="004C116C">
          <w:rPr>
            <w:webHidden/>
          </w:rPr>
          <w:fldChar w:fldCharType="begin"/>
        </w:r>
        <w:r w:rsidR="004C116C">
          <w:rPr>
            <w:webHidden/>
          </w:rPr>
          <w:instrText xml:space="preserve"> PAGEREF _Toc227764557 \h </w:instrText>
        </w:r>
        <w:r w:rsidR="004C116C">
          <w:rPr>
            <w:webHidden/>
          </w:rPr>
        </w:r>
        <w:r w:rsidR="004C116C">
          <w:rPr>
            <w:webHidden/>
          </w:rPr>
          <w:fldChar w:fldCharType="separate"/>
        </w:r>
        <w:r w:rsidR="00B440B5">
          <w:rPr>
            <w:webHidden/>
          </w:rPr>
          <w:t>484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8" w:history="1">
        <w:r w:rsidR="004C116C" w:rsidRPr="00C72AAC">
          <w:rPr>
            <w:rStyle w:val="ab"/>
          </w:rPr>
          <w:t>3.1.44.1. Разработка и реализация Генерального плана городского округа, Правил землепользования и застройки городского округа Тольятти, ведение информационной системы обеспечения градостроительной деятельности, осуществляемой на территории городского округа</w:t>
        </w:r>
        <w:r w:rsidR="004C116C">
          <w:rPr>
            <w:webHidden/>
          </w:rPr>
          <w:tab/>
        </w:r>
        <w:r w:rsidR="004C116C">
          <w:rPr>
            <w:webHidden/>
          </w:rPr>
          <w:fldChar w:fldCharType="begin"/>
        </w:r>
        <w:r w:rsidR="004C116C">
          <w:rPr>
            <w:webHidden/>
          </w:rPr>
          <w:instrText xml:space="preserve"> PAGEREF _Toc227764558 \h </w:instrText>
        </w:r>
        <w:r w:rsidR="004C116C">
          <w:rPr>
            <w:webHidden/>
          </w:rPr>
        </w:r>
        <w:r w:rsidR="004C116C">
          <w:rPr>
            <w:webHidden/>
          </w:rPr>
          <w:fldChar w:fldCharType="separate"/>
        </w:r>
        <w:r w:rsidR="00B440B5">
          <w:rPr>
            <w:webHidden/>
          </w:rPr>
          <w:t>495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59" w:history="1">
        <w:r w:rsidR="004C116C" w:rsidRPr="00C72AAC">
          <w:rPr>
            <w:rStyle w:val="ab"/>
          </w:rPr>
          <w:t>3.1.44.2. Резервирование земель и изъятие земельных участков в границах городского округа для муниципальных нужд</w:t>
        </w:r>
        <w:r w:rsidR="004C116C">
          <w:rPr>
            <w:webHidden/>
          </w:rPr>
          <w:tab/>
        </w:r>
        <w:r w:rsidR="004C116C">
          <w:rPr>
            <w:webHidden/>
          </w:rPr>
          <w:fldChar w:fldCharType="begin"/>
        </w:r>
        <w:r w:rsidR="004C116C">
          <w:rPr>
            <w:webHidden/>
          </w:rPr>
          <w:instrText xml:space="preserve"> PAGEREF _Toc227764559 \h </w:instrText>
        </w:r>
        <w:r w:rsidR="004C116C">
          <w:rPr>
            <w:webHidden/>
          </w:rPr>
        </w:r>
        <w:r w:rsidR="004C116C">
          <w:rPr>
            <w:webHidden/>
          </w:rPr>
          <w:fldChar w:fldCharType="separate"/>
        </w:r>
        <w:r w:rsidR="00B440B5">
          <w:rPr>
            <w:webHidden/>
          </w:rPr>
          <w:t>498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0" w:history="1">
        <w:r w:rsidR="004C116C" w:rsidRPr="00C72AAC">
          <w:rPr>
            <w:rStyle w:val="ab"/>
          </w:rPr>
          <w:t>3.1.44.3. Осуществление муниципального земельного контроля в границах городского округа</w:t>
        </w:r>
        <w:r w:rsidR="004C116C">
          <w:rPr>
            <w:webHidden/>
          </w:rPr>
          <w:tab/>
        </w:r>
        <w:r w:rsidR="004C116C">
          <w:rPr>
            <w:webHidden/>
          </w:rPr>
          <w:fldChar w:fldCharType="begin"/>
        </w:r>
        <w:r w:rsidR="004C116C">
          <w:rPr>
            <w:webHidden/>
          </w:rPr>
          <w:instrText xml:space="preserve"> PAGEREF _Toc227764560 \h </w:instrText>
        </w:r>
        <w:r w:rsidR="004C116C">
          <w:rPr>
            <w:webHidden/>
          </w:rPr>
        </w:r>
        <w:r w:rsidR="004C116C">
          <w:rPr>
            <w:webHidden/>
          </w:rPr>
          <w:fldChar w:fldCharType="separate"/>
        </w:r>
        <w:r w:rsidR="00B440B5">
          <w:rPr>
            <w:webHidden/>
          </w:rPr>
          <w:t>498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1" w:history="1">
        <w:r w:rsidR="004C116C" w:rsidRPr="00C72AAC">
          <w:rPr>
            <w:rStyle w:val="ab"/>
          </w:rPr>
          <w:t>3.1.44.4.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EB4D94">
          <w:rPr>
            <w:rStyle w:val="ab"/>
          </w:rPr>
          <w:t>….</w:t>
        </w:r>
        <w:r w:rsidR="004C116C">
          <w:rPr>
            <w:webHidden/>
          </w:rPr>
          <w:tab/>
        </w:r>
        <w:r w:rsidR="004C116C">
          <w:rPr>
            <w:webHidden/>
          </w:rPr>
          <w:fldChar w:fldCharType="begin"/>
        </w:r>
        <w:r w:rsidR="004C116C">
          <w:rPr>
            <w:webHidden/>
          </w:rPr>
          <w:instrText xml:space="preserve"> PAGEREF _Toc227764561 \h </w:instrText>
        </w:r>
        <w:r w:rsidR="004C116C">
          <w:rPr>
            <w:webHidden/>
          </w:rPr>
        </w:r>
        <w:r w:rsidR="004C116C">
          <w:rPr>
            <w:webHidden/>
          </w:rPr>
          <w:fldChar w:fldCharType="separate"/>
        </w:r>
        <w:r w:rsidR="00B440B5">
          <w:rPr>
            <w:webHidden/>
          </w:rPr>
          <w:t>502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2" w:history="1">
        <w:r w:rsidR="004C116C" w:rsidRPr="00C72AAC">
          <w:rPr>
            <w:rStyle w:val="ab"/>
          </w:rPr>
          <w:t>3.1.45. Проведение торгов на право заключения договоров на установку и эксплуатацию рекламных конструкций и заключение таких договоров в случае размещения рекламной конструкции на объектах, находящихся в муниципальной собственности, и иные полномочия, предусмотренные Федеральным законом от 13.03.2016 №38-ФЗ «О рекламе»</w:t>
        </w:r>
        <w:r w:rsidR="004C116C">
          <w:rPr>
            <w:webHidden/>
          </w:rPr>
          <w:tab/>
        </w:r>
        <w:r w:rsidR="004C116C">
          <w:rPr>
            <w:webHidden/>
          </w:rPr>
          <w:fldChar w:fldCharType="begin"/>
        </w:r>
        <w:r w:rsidR="004C116C">
          <w:rPr>
            <w:webHidden/>
          </w:rPr>
          <w:instrText xml:space="preserve"> PAGEREF _Toc227764562 \h </w:instrText>
        </w:r>
        <w:r w:rsidR="004C116C">
          <w:rPr>
            <w:webHidden/>
          </w:rPr>
        </w:r>
        <w:r w:rsidR="004C116C">
          <w:rPr>
            <w:webHidden/>
          </w:rPr>
          <w:fldChar w:fldCharType="separate"/>
        </w:r>
        <w:r w:rsidR="00B440B5">
          <w:rPr>
            <w:webHidden/>
          </w:rPr>
          <w:t>503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3" w:history="1">
        <w:r w:rsidR="004C116C" w:rsidRPr="00C72AAC">
          <w:rPr>
            <w:rStyle w:val="ab"/>
          </w:rPr>
          <w:t>3.1.46.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r w:rsidR="004C116C">
          <w:rPr>
            <w:webHidden/>
          </w:rPr>
          <w:tab/>
        </w:r>
        <w:r w:rsidR="004C116C">
          <w:rPr>
            <w:webHidden/>
          </w:rPr>
          <w:fldChar w:fldCharType="begin"/>
        </w:r>
        <w:r w:rsidR="004C116C">
          <w:rPr>
            <w:webHidden/>
          </w:rPr>
          <w:instrText xml:space="preserve"> PAGEREF _Toc227764563 \h </w:instrText>
        </w:r>
        <w:r w:rsidR="004C116C">
          <w:rPr>
            <w:webHidden/>
          </w:rPr>
        </w:r>
        <w:r w:rsidR="004C116C">
          <w:rPr>
            <w:webHidden/>
          </w:rPr>
          <w:fldChar w:fldCharType="separate"/>
        </w:r>
        <w:r w:rsidR="00B440B5">
          <w:rPr>
            <w:webHidden/>
          </w:rPr>
          <w:t>503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4" w:history="1">
        <w:r w:rsidR="004C116C" w:rsidRPr="00C72AAC">
          <w:rPr>
            <w:rStyle w:val="ab"/>
          </w:rPr>
          <w:t>3.1.47.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4C116C">
          <w:rPr>
            <w:webHidden/>
          </w:rPr>
          <w:tab/>
        </w:r>
        <w:r w:rsidR="004C116C">
          <w:rPr>
            <w:webHidden/>
          </w:rPr>
          <w:fldChar w:fldCharType="begin"/>
        </w:r>
        <w:r w:rsidR="004C116C">
          <w:rPr>
            <w:webHidden/>
          </w:rPr>
          <w:instrText xml:space="preserve"> PAGEREF _Toc227764564 \h </w:instrText>
        </w:r>
        <w:r w:rsidR="004C116C">
          <w:rPr>
            <w:webHidden/>
          </w:rPr>
        </w:r>
        <w:r w:rsidR="004C116C">
          <w:rPr>
            <w:webHidden/>
          </w:rPr>
          <w:fldChar w:fldCharType="separate"/>
        </w:r>
        <w:r w:rsidR="00B440B5">
          <w:rPr>
            <w:webHidden/>
          </w:rPr>
          <w:t>504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5" w:history="1">
        <w:r w:rsidR="004C116C" w:rsidRPr="00C72AAC">
          <w:rPr>
            <w:rStyle w:val="ab"/>
          </w:rPr>
          <w:t>3.1.48. Организация в соответствии с Федеральным законом «О кадастровой деятельности» выполнения комплексных кадастровых работ и утверждение карты-плана территории</w:t>
        </w:r>
        <w:r w:rsidR="004C116C">
          <w:rPr>
            <w:webHidden/>
          </w:rPr>
          <w:tab/>
        </w:r>
        <w:r w:rsidR="004C116C">
          <w:rPr>
            <w:webHidden/>
          </w:rPr>
          <w:fldChar w:fldCharType="begin"/>
        </w:r>
        <w:r w:rsidR="004C116C">
          <w:rPr>
            <w:webHidden/>
          </w:rPr>
          <w:instrText xml:space="preserve"> PAGEREF _Toc227764565 \h </w:instrText>
        </w:r>
        <w:r w:rsidR="004C116C">
          <w:rPr>
            <w:webHidden/>
          </w:rPr>
        </w:r>
        <w:r w:rsidR="004C116C">
          <w:rPr>
            <w:webHidden/>
          </w:rPr>
          <w:fldChar w:fldCharType="separate"/>
        </w:r>
        <w:r w:rsidR="00B440B5">
          <w:rPr>
            <w:webHidden/>
          </w:rPr>
          <w:t>505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6" w:history="1">
        <w:r w:rsidR="004C116C" w:rsidRPr="00C72AAC">
          <w:rPr>
            <w:rStyle w:val="ab"/>
          </w:rPr>
          <w:t>3.1.49.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4C116C">
          <w:rPr>
            <w:webHidden/>
          </w:rPr>
          <w:tab/>
        </w:r>
        <w:r w:rsidR="004C116C">
          <w:rPr>
            <w:webHidden/>
          </w:rPr>
          <w:fldChar w:fldCharType="begin"/>
        </w:r>
        <w:r w:rsidR="004C116C">
          <w:rPr>
            <w:webHidden/>
          </w:rPr>
          <w:instrText xml:space="preserve"> PAGEREF _Toc227764566 \h </w:instrText>
        </w:r>
        <w:r w:rsidR="004C116C">
          <w:rPr>
            <w:webHidden/>
          </w:rPr>
        </w:r>
        <w:r w:rsidR="004C116C">
          <w:rPr>
            <w:webHidden/>
          </w:rPr>
          <w:fldChar w:fldCharType="separate"/>
        </w:r>
        <w:r w:rsidR="00B440B5">
          <w:rPr>
            <w:webHidden/>
          </w:rPr>
          <w:t>506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7" w:history="1">
        <w:r w:rsidR="004C116C" w:rsidRPr="00C72AAC">
          <w:rPr>
            <w:rStyle w:val="ab"/>
          </w:rPr>
          <w:t>3.1.49.1.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EB4D94">
          <w:rPr>
            <w:rStyle w:val="ab"/>
          </w:rPr>
          <w:t>..</w:t>
        </w:r>
        <w:r w:rsidR="004C116C">
          <w:rPr>
            <w:webHidden/>
          </w:rPr>
          <w:tab/>
        </w:r>
        <w:r w:rsidR="004C116C">
          <w:rPr>
            <w:webHidden/>
          </w:rPr>
          <w:fldChar w:fldCharType="begin"/>
        </w:r>
        <w:r w:rsidR="004C116C">
          <w:rPr>
            <w:webHidden/>
          </w:rPr>
          <w:instrText xml:space="preserve"> PAGEREF _Toc227764567 \h </w:instrText>
        </w:r>
        <w:r w:rsidR="004C116C">
          <w:rPr>
            <w:webHidden/>
          </w:rPr>
        </w:r>
        <w:r w:rsidR="004C116C">
          <w:rPr>
            <w:webHidden/>
          </w:rPr>
          <w:fldChar w:fldCharType="separate"/>
        </w:r>
        <w:r w:rsidR="00B440B5">
          <w:rPr>
            <w:webHidden/>
          </w:rPr>
          <w:t>506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8" w:history="1">
        <w:r w:rsidR="004C116C" w:rsidRPr="00C72AAC">
          <w:rPr>
            <w:rStyle w:val="ab"/>
          </w:rPr>
          <w:t>Направление деятельности «Обеспечение деятельности»</w:t>
        </w:r>
        <w:r w:rsidR="004C116C">
          <w:rPr>
            <w:webHidden/>
          </w:rPr>
          <w:tab/>
        </w:r>
        <w:r w:rsidR="004C116C">
          <w:rPr>
            <w:webHidden/>
          </w:rPr>
          <w:fldChar w:fldCharType="begin"/>
        </w:r>
        <w:r w:rsidR="004C116C">
          <w:rPr>
            <w:webHidden/>
          </w:rPr>
          <w:instrText xml:space="preserve"> PAGEREF _Toc227764568 \h </w:instrText>
        </w:r>
        <w:r w:rsidR="004C116C">
          <w:rPr>
            <w:webHidden/>
          </w:rPr>
        </w:r>
        <w:r w:rsidR="004C116C">
          <w:rPr>
            <w:webHidden/>
          </w:rPr>
          <w:fldChar w:fldCharType="separate"/>
        </w:r>
        <w:r w:rsidR="00B440B5">
          <w:rPr>
            <w:webHidden/>
          </w:rPr>
          <w:t>509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69" w:history="1">
        <w:r w:rsidR="004C116C" w:rsidRPr="00C72AAC">
          <w:rPr>
            <w:rStyle w:val="ab"/>
          </w:rPr>
          <w:t>3.1.50. Формирование и содержание муниципального архива</w:t>
        </w:r>
        <w:r w:rsidR="004C116C">
          <w:rPr>
            <w:webHidden/>
          </w:rPr>
          <w:tab/>
        </w:r>
        <w:r w:rsidR="004C116C">
          <w:rPr>
            <w:webHidden/>
          </w:rPr>
          <w:fldChar w:fldCharType="begin"/>
        </w:r>
        <w:r w:rsidR="004C116C">
          <w:rPr>
            <w:webHidden/>
          </w:rPr>
          <w:instrText xml:space="preserve"> PAGEREF _Toc227764569 \h </w:instrText>
        </w:r>
        <w:r w:rsidR="004C116C">
          <w:rPr>
            <w:webHidden/>
          </w:rPr>
        </w:r>
        <w:r w:rsidR="004C116C">
          <w:rPr>
            <w:webHidden/>
          </w:rPr>
          <w:fldChar w:fldCharType="separate"/>
        </w:r>
        <w:r w:rsidR="00B440B5">
          <w:rPr>
            <w:webHidden/>
          </w:rPr>
          <w:t>509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0" w:history="1">
        <w:r w:rsidR="004C116C" w:rsidRPr="00C72AAC">
          <w:rPr>
            <w:rStyle w:val="ab"/>
          </w:rPr>
          <w:t>3.1.51.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r w:rsidR="004C116C">
          <w:rPr>
            <w:webHidden/>
          </w:rPr>
          <w:tab/>
        </w:r>
        <w:r w:rsidR="004C116C">
          <w:rPr>
            <w:webHidden/>
          </w:rPr>
          <w:fldChar w:fldCharType="begin"/>
        </w:r>
        <w:r w:rsidR="004C116C">
          <w:rPr>
            <w:webHidden/>
          </w:rPr>
          <w:instrText xml:space="preserve"> PAGEREF _Toc227764570 \h </w:instrText>
        </w:r>
        <w:r w:rsidR="004C116C">
          <w:rPr>
            <w:webHidden/>
          </w:rPr>
        </w:r>
        <w:r w:rsidR="004C116C">
          <w:rPr>
            <w:webHidden/>
          </w:rPr>
          <w:fldChar w:fldCharType="separate"/>
        </w:r>
        <w:r w:rsidR="00B440B5">
          <w:rPr>
            <w:webHidden/>
          </w:rPr>
          <w:t>519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1" w:history="1">
        <w:r w:rsidR="004C116C" w:rsidRPr="00C72AAC">
          <w:rPr>
            <w:rStyle w:val="ab"/>
          </w:rPr>
          <w:t>3.1.52.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главы, голосования по вопросам изменения границ городского округа, преобразования городского округа</w:t>
        </w:r>
        <w:r w:rsidR="004C116C">
          <w:rPr>
            <w:webHidden/>
          </w:rPr>
          <w:tab/>
        </w:r>
        <w:r w:rsidR="004C116C">
          <w:rPr>
            <w:webHidden/>
          </w:rPr>
          <w:fldChar w:fldCharType="begin"/>
        </w:r>
        <w:r w:rsidR="004C116C">
          <w:rPr>
            <w:webHidden/>
          </w:rPr>
          <w:instrText xml:space="preserve"> PAGEREF _Toc227764571 \h </w:instrText>
        </w:r>
        <w:r w:rsidR="004C116C">
          <w:rPr>
            <w:webHidden/>
          </w:rPr>
        </w:r>
        <w:r w:rsidR="004C116C">
          <w:rPr>
            <w:webHidden/>
          </w:rPr>
          <w:fldChar w:fldCharType="separate"/>
        </w:r>
        <w:r w:rsidR="00B440B5">
          <w:rPr>
            <w:webHidden/>
          </w:rPr>
          <w:t>520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2" w:history="1">
        <w:r w:rsidR="004C116C" w:rsidRPr="00C72AAC">
          <w:rPr>
            <w:rStyle w:val="ab"/>
          </w:rPr>
          <w:t>3.1.53. Организация профессионального образования и дополнительного профессионального образования депутатов Думы, главы,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4C116C">
          <w:rPr>
            <w:webHidden/>
          </w:rPr>
          <w:tab/>
        </w:r>
        <w:r w:rsidR="004C116C">
          <w:rPr>
            <w:webHidden/>
          </w:rPr>
          <w:fldChar w:fldCharType="begin"/>
        </w:r>
        <w:r w:rsidR="004C116C">
          <w:rPr>
            <w:webHidden/>
          </w:rPr>
          <w:instrText xml:space="preserve"> PAGEREF _Toc227764572 \h </w:instrText>
        </w:r>
        <w:r w:rsidR="004C116C">
          <w:rPr>
            <w:webHidden/>
          </w:rPr>
        </w:r>
        <w:r w:rsidR="004C116C">
          <w:rPr>
            <w:webHidden/>
          </w:rPr>
          <w:fldChar w:fldCharType="separate"/>
        </w:r>
        <w:r w:rsidR="00B440B5">
          <w:rPr>
            <w:webHidden/>
          </w:rPr>
          <w:t>524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3" w:history="1">
        <w:r w:rsidR="004C116C" w:rsidRPr="00C72AAC">
          <w:rPr>
            <w:rStyle w:val="ab"/>
          </w:rPr>
          <w:t>Подраздел 3.2. «Результаты деятельности администрации по реализации прав органов местного самоуправления городского округа по решению вопросов, не отнесенных к вопросам местного значения городского округа, по которым Думой принято решение о реализации соответствующих прав в городском округе»</w:t>
        </w:r>
        <w:r w:rsidR="004C116C">
          <w:rPr>
            <w:webHidden/>
          </w:rPr>
          <w:tab/>
        </w:r>
        <w:r w:rsidR="004C116C">
          <w:rPr>
            <w:webHidden/>
          </w:rPr>
          <w:fldChar w:fldCharType="begin"/>
        </w:r>
        <w:r w:rsidR="004C116C">
          <w:rPr>
            <w:webHidden/>
          </w:rPr>
          <w:instrText xml:space="preserve"> PAGEREF _Toc227764573 \h </w:instrText>
        </w:r>
        <w:r w:rsidR="004C116C">
          <w:rPr>
            <w:webHidden/>
          </w:rPr>
        </w:r>
        <w:r w:rsidR="004C116C">
          <w:rPr>
            <w:webHidden/>
          </w:rPr>
          <w:fldChar w:fldCharType="separate"/>
        </w:r>
        <w:r w:rsidR="00B440B5">
          <w:rPr>
            <w:webHidden/>
          </w:rPr>
          <w:t>529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4" w:history="1">
        <w:r w:rsidR="004C116C" w:rsidRPr="00C72AAC">
          <w:rPr>
            <w:rStyle w:val="ab"/>
          </w:rPr>
          <w:t>3.2.1. Результаты деятельности администрации по реализации права на участие органов местного самоуправления городского округа в создании условий для развития туризма на территории городского округа</w:t>
        </w:r>
        <w:r w:rsidR="004C116C">
          <w:rPr>
            <w:webHidden/>
          </w:rPr>
          <w:tab/>
        </w:r>
        <w:r w:rsidR="004C116C">
          <w:rPr>
            <w:webHidden/>
          </w:rPr>
          <w:fldChar w:fldCharType="begin"/>
        </w:r>
        <w:r w:rsidR="004C116C">
          <w:rPr>
            <w:webHidden/>
          </w:rPr>
          <w:instrText xml:space="preserve"> PAGEREF _Toc227764574 \h </w:instrText>
        </w:r>
        <w:r w:rsidR="004C116C">
          <w:rPr>
            <w:webHidden/>
          </w:rPr>
        </w:r>
        <w:r w:rsidR="004C116C">
          <w:rPr>
            <w:webHidden/>
          </w:rPr>
          <w:fldChar w:fldCharType="separate"/>
        </w:r>
        <w:r w:rsidR="00B440B5">
          <w:rPr>
            <w:webHidden/>
          </w:rPr>
          <w:t>529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5" w:history="1">
        <w:r w:rsidR="004C116C" w:rsidRPr="00C72AAC">
          <w:rPr>
            <w:rStyle w:val="ab"/>
          </w:rPr>
          <w:t>3.2.2. Результаты деятельности администрации по реализации права на участие органов местного самоуправления городского округа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r w:rsidR="00EB4D94">
          <w:rPr>
            <w:rStyle w:val="ab"/>
          </w:rPr>
          <w:t>…….</w:t>
        </w:r>
        <w:r w:rsidR="004C116C">
          <w:rPr>
            <w:webHidden/>
          </w:rPr>
          <w:tab/>
        </w:r>
        <w:r w:rsidR="004C116C">
          <w:rPr>
            <w:webHidden/>
          </w:rPr>
          <w:fldChar w:fldCharType="begin"/>
        </w:r>
        <w:r w:rsidR="004C116C">
          <w:rPr>
            <w:webHidden/>
          </w:rPr>
          <w:instrText xml:space="preserve"> PAGEREF _Toc227764575 \h </w:instrText>
        </w:r>
        <w:r w:rsidR="004C116C">
          <w:rPr>
            <w:webHidden/>
          </w:rPr>
        </w:r>
        <w:r w:rsidR="004C116C">
          <w:rPr>
            <w:webHidden/>
          </w:rPr>
          <w:fldChar w:fldCharType="separate"/>
        </w:r>
        <w:r w:rsidR="00B440B5">
          <w:rPr>
            <w:webHidden/>
          </w:rPr>
          <w:t>537</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6" w:history="1">
        <w:r w:rsidR="004C116C" w:rsidRPr="00C72AAC">
          <w:rPr>
            <w:rStyle w:val="ab"/>
          </w:rPr>
          <w:t>3.2.3. Результаты деятельности администрации по реализации права на предоставление бюджетных средств на капитальный ремонт многоквартирных домов управляющим организациям, товариществам собственников жилья, жилищным кооперативам или иным специализированным потребительским кооперативам</w:t>
        </w:r>
        <w:r w:rsidR="004C116C">
          <w:rPr>
            <w:webHidden/>
          </w:rPr>
          <w:tab/>
        </w:r>
        <w:r w:rsidR="004C116C">
          <w:rPr>
            <w:webHidden/>
          </w:rPr>
          <w:fldChar w:fldCharType="begin"/>
        </w:r>
        <w:r w:rsidR="004C116C">
          <w:rPr>
            <w:webHidden/>
          </w:rPr>
          <w:instrText xml:space="preserve"> PAGEREF _Toc227764576 \h </w:instrText>
        </w:r>
        <w:r w:rsidR="004C116C">
          <w:rPr>
            <w:webHidden/>
          </w:rPr>
        </w:r>
        <w:r w:rsidR="004C116C">
          <w:rPr>
            <w:webHidden/>
          </w:rPr>
          <w:fldChar w:fldCharType="separate"/>
        </w:r>
        <w:r w:rsidR="00B440B5">
          <w:rPr>
            <w:webHidden/>
          </w:rPr>
          <w:t>540</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7" w:history="1">
        <w:r w:rsidR="004C116C" w:rsidRPr="00C72AAC">
          <w:rPr>
            <w:rStyle w:val="ab"/>
          </w:rPr>
          <w:t>3.2.4. Результаты деятельности администрации по реализации прав органов местного самоуправления, предусмотренных статьей 12 Закона Самарской области от 14.12.2010 № 147-ГД «О молодежи и молодежной политике в Самарской области»</w:t>
        </w:r>
        <w:r w:rsidR="004C116C">
          <w:rPr>
            <w:webHidden/>
          </w:rPr>
          <w:tab/>
        </w:r>
        <w:r w:rsidR="004C116C">
          <w:rPr>
            <w:webHidden/>
          </w:rPr>
          <w:fldChar w:fldCharType="begin"/>
        </w:r>
        <w:r w:rsidR="004C116C">
          <w:rPr>
            <w:webHidden/>
          </w:rPr>
          <w:instrText xml:space="preserve"> PAGEREF _Toc227764577 \h </w:instrText>
        </w:r>
        <w:r w:rsidR="004C116C">
          <w:rPr>
            <w:webHidden/>
          </w:rPr>
        </w:r>
        <w:r w:rsidR="004C116C">
          <w:rPr>
            <w:webHidden/>
          </w:rPr>
          <w:fldChar w:fldCharType="separate"/>
        </w:r>
        <w:r w:rsidR="00B440B5">
          <w:rPr>
            <w:webHidden/>
          </w:rPr>
          <w:t>544</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8" w:history="1">
        <w:r w:rsidR="004C116C" w:rsidRPr="00C72AAC">
          <w:rPr>
            <w:rStyle w:val="ab"/>
          </w:rPr>
          <w:t>3.2.5. Результаты деятельности администрации по реализации прав на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4C116C">
          <w:rPr>
            <w:webHidden/>
          </w:rPr>
          <w:tab/>
        </w:r>
        <w:r w:rsidR="004C116C">
          <w:rPr>
            <w:webHidden/>
          </w:rPr>
          <w:fldChar w:fldCharType="begin"/>
        </w:r>
        <w:r w:rsidR="004C116C">
          <w:rPr>
            <w:webHidden/>
          </w:rPr>
          <w:instrText xml:space="preserve"> PAGEREF _Toc227764578 \h </w:instrText>
        </w:r>
        <w:r w:rsidR="004C116C">
          <w:rPr>
            <w:webHidden/>
          </w:rPr>
        </w:r>
        <w:r w:rsidR="004C116C">
          <w:rPr>
            <w:webHidden/>
          </w:rPr>
          <w:fldChar w:fldCharType="separate"/>
        </w:r>
        <w:r w:rsidR="00B440B5">
          <w:rPr>
            <w:webHidden/>
          </w:rPr>
          <w:t>545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79" w:history="1">
        <w:r w:rsidR="004C116C" w:rsidRPr="00C72AAC">
          <w:rPr>
            <w:rStyle w:val="ab"/>
          </w:rPr>
          <w:t>Подраздел 3.3. «Результаты деятельности администрации по осуществлению отдельных государственных полномочий, переданных органам местного самоуправления городского округа»</w:t>
        </w:r>
        <w:r w:rsidR="004C116C">
          <w:rPr>
            <w:webHidden/>
          </w:rPr>
          <w:tab/>
        </w:r>
        <w:r w:rsidR="004C116C">
          <w:rPr>
            <w:webHidden/>
          </w:rPr>
          <w:fldChar w:fldCharType="begin"/>
        </w:r>
        <w:r w:rsidR="004C116C">
          <w:rPr>
            <w:webHidden/>
          </w:rPr>
          <w:instrText xml:space="preserve"> PAGEREF _Toc227764579 \h </w:instrText>
        </w:r>
        <w:r w:rsidR="004C116C">
          <w:rPr>
            <w:webHidden/>
          </w:rPr>
        </w:r>
        <w:r w:rsidR="004C116C">
          <w:rPr>
            <w:webHidden/>
          </w:rPr>
          <w:fldChar w:fldCharType="separate"/>
        </w:r>
        <w:r w:rsidR="00B440B5">
          <w:rPr>
            <w:webHidden/>
          </w:rPr>
          <w:t>551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0" w:history="1">
        <w:r w:rsidR="004C116C" w:rsidRPr="00C72AAC">
          <w:rPr>
            <w:rStyle w:val="ab"/>
          </w:rPr>
          <w:t>3.3.1. Результаты деятельности администрации по социальной поддержке населения</w:t>
        </w:r>
        <w:r w:rsidR="004C116C">
          <w:rPr>
            <w:webHidden/>
          </w:rPr>
          <w:tab/>
        </w:r>
        <w:r w:rsidR="004C116C">
          <w:rPr>
            <w:webHidden/>
          </w:rPr>
          <w:fldChar w:fldCharType="begin"/>
        </w:r>
        <w:r w:rsidR="004C116C">
          <w:rPr>
            <w:webHidden/>
          </w:rPr>
          <w:instrText xml:space="preserve"> PAGEREF _Toc227764580 \h </w:instrText>
        </w:r>
        <w:r w:rsidR="004C116C">
          <w:rPr>
            <w:webHidden/>
          </w:rPr>
        </w:r>
        <w:r w:rsidR="004C116C">
          <w:rPr>
            <w:webHidden/>
          </w:rPr>
          <w:fldChar w:fldCharType="separate"/>
        </w:r>
        <w:r w:rsidR="00B440B5">
          <w:rPr>
            <w:webHidden/>
          </w:rPr>
          <w:t>551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1" w:history="1">
        <w:r w:rsidR="004C116C" w:rsidRPr="00C72AAC">
          <w:rPr>
            <w:rStyle w:val="ab"/>
          </w:rPr>
          <w:t>3.3.2. Результаты деятельности администрации по обеспечению жилыми помещениями отдельных категорий граждан</w:t>
        </w:r>
        <w:r w:rsidR="004C116C">
          <w:rPr>
            <w:webHidden/>
          </w:rPr>
          <w:tab/>
        </w:r>
        <w:r w:rsidR="004C116C">
          <w:rPr>
            <w:webHidden/>
          </w:rPr>
          <w:fldChar w:fldCharType="begin"/>
        </w:r>
        <w:r w:rsidR="004C116C">
          <w:rPr>
            <w:webHidden/>
          </w:rPr>
          <w:instrText xml:space="preserve"> PAGEREF _Toc227764581 \h </w:instrText>
        </w:r>
        <w:r w:rsidR="004C116C">
          <w:rPr>
            <w:webHidden/>
          </w:rPr>
        </w:r>
        <w:r w:rsidR="004C116C">
          <w:rPr>
            <w:webHidden/>
          </w:rPr>
          <w:fldChar w:fldCharType="separate"/>
        </w:r>
        <w:r w:rsidR="00B440B5">
          <w:rPr>
            <w:webHidden/>
          </w:rPr>
          <w:t>559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2" w:history="1">
        <w:r w:rsidR="004C116C" w:rsidRPr="00C72AAC">
          <w:rPr>
            <w:rStyle w:val="ab"/>
          </w:rPr>
          <w:t>3.3.3. Результаты деятельности администрации в сфере охраны окружающей среды</w:t>
        </w:r>
        <w:r w:rsidR="00EB4D94">
          <w:rPr>
            <w:rStyle w:val="ab"/>
          </w:rPr>
          <w:t>…..</w:t>
        </w:r>
        <w:r w:rsidR="004C116C">
          <w:rPr>
            <w:webHidden/>
          </w:rPr>
          <w:tab/>
        </w:r>
        <w:r w:rsidR="004C116C">
          <w:rPr>
            <w:webHidden/>
          </w:rPr>
          <w:fldChar w:fldCharType="begin"/>
        </w:r>
        <w:r w:rsidR="004C116C">
          <w:rPr>
            <w:webHidden/>
          </w:rPr>
          <w:instrText xml:space="preserve"> PAGEREF _Toc227764582 \h </w:instrText>
        </w:r>
        <w:r w:rsidR="004C116C">
          <w:rPr>
            <w:webHidden/>
          </w:rPr>
        </w:r>
        <w:r w:rsidR="004C116C">
          <w:rPr>
            <w:webHidden/>
          </w:rPr>
          <w:fldChar w:fldCharType="separate"/>
        </w:r>
        <w:r w:rsidR="00B440B5">
          <w:rPr>
            <w:webHidden/>
          </w:rPr>
          <w:t>567</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3" w:history="1">
        <w:r w:rsidR="004C116C" w:rsidRPr="00C72AAC">
          <w:rPr>
            <w:rStyle w:val="ab"/>
          </w:rPr>
          <w:t>3.3.4. Результаты деятельности администрации в сфере градостроительной деятельности</w:t>
        </w:r>
        <w:r w:rsidR="004C116C">
          <w:rPr>
            <w:webHidden/>
          </w:rPr>
          <w:tab/>
        </w:r>
        <w:r w:rsidR="004C116C">
          <w:rPr>
            <w:webHidden/>
          </w:rPr>
          <w:fldChar w:fldCharType="begin"/>
        </w:r>
        <w:r w:rsidR="004C116C">
          <w:rPr>
            <w:webHidden/>
          </w:rPr>
          <w:instrText xml:space="preserve"> PAGEREF _Toc227764583 \h </w:instrText>
        </w:r>
        <w:r w:rsidR="004C116C">
          <w:rPr>
            <w:webHidden/>
          </w:rPr>
        </w:r>
        <w:r w:rsidR="004C116C">
          <w:rPr>
            <w:webHidden/>
          </w:rPr>
          <w:fldChar w:fldCharType="separate"/>
        </w:r>
        <w:r w:rsidR="00B440B5">
          <w:rPr>
            <w:webHidden/>
          </w:rPr>
          <w:t>569</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4" w:history="1">
        <w:r w:rsidR="004C116C" w:rsidRPr="00C72AAC">
          <w:rPr>
            <w:rStyle w:val="ab"/>
          </w:rPr>
          <w:t>3.3.5. Результаты деятельности администрации в сфере охраны труда</w:t>
        </w:r>
        <w:r w:rsidR="004C116C">
          <w:rPr>
            <w:webHidden/>
          </w:rPr>
          <w:tab/>
        </w:r>
        <w:r w:rsidR="004C116C">
          <w:rPr>
            <w:webHidden/>
          </w:rPr>
          <w:fldChar w:fldCharType="begin"/>
        </w:r>
        <w:r w:rsidR="004C116C">
          <w:rPr>
            <w:webHidden/>
          </w:rPr>
          <w:instrText xml:space="preserve"> PAGEREF _Toc227764584 \h </w:instrText>
        </w:r>
        <w:r w:rsidR="004C116C">
          <w:rPr>
            <w:webHidden/>
          </w:rPr>
        </w:r>
        <w:r w:rsidR="004C116C">
          <w:rPr>
            <w:webHidden/>
          </w:rPr>
          <w:fldChar w:fldCharType="separate"/>
        </w:r>
        <w:r w:rsidR="00B440B5">
          <w:rPr>
            <w:webHidden/>
          </w:rPr>
          <w:t>572</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5" w:history="1">
        <w:r w:rsidR="004C116C" w:rsidRPr="00C72AAC">
          <w:rPr>
            <w:rStyle w:val="ab"/>
          </w:rPr>
          <w:t>3.3.6. Результаты деятельности администрации по организации транспортного обслуживания населения</w:t>
        </w:r>
        <w:r w:rsidR="004C116C">
          <w:rPr>
            <w:webHidden/>
          </w:rPr>
          <w:tab/>
        </w:r>
        <w:r w:rsidR="004C116C">
          <w:rPr>
            <w:webHidden/>
          </w:rPr>
          <w:fldChar w:fldCharType="begin"/>
        </w:r>
        <w:r w:rsidR="004C116C">
          <w:rPr>
            <w:webHidden/>
          </w:rPr>
          <w:instrText xml:space="preserve"> PAGEREF _Toc227764585 \h </w:instrText>
        </w:r>
        <w:r w:rsidR="004C116C">
          <w:rPr>
            <w:webHidden/>
          </w:rPr>
        </w:r>
        <w:r w:rsidR="004C116C">
          <w:rPr>
            <w:webHidden/>
          </w:rPr>
          <w:fldChar w:fldCharType="separate"/>
        </w:r>
        <w:r w:rsidR="00B440B5">
          <w:rPr>
            <w:webHidden/>
          </w:rPr>
          <w:t>578</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6" w:history="1">
        <w:r w:rsidR="004C116C" w:rsidRPr="00C72AAC">
          <w:rPr>
            <w:rStyle w:val="ab"/>
          </w:rPr>
          <w:t>3.3.7. Результаты деятельности администрации в сфере архивного дела</w:t>
        </w:r>
        <w:r w:rsidR="004C116C">
          <w:rPr>
            <w:webHidden/>
          </w:rPr>
          <w:tab/>
        </w:r>
        <w:r w:rsidR="004C116C">
          <w:rPr>
            <w:webHidden/>
          </w:rPr>
          <w:fldChar w:fldCharType="begin"/>
        </w:r>
        <w:r w:rsidR="004C116C">
          <w:rPr>
            <w:webHidden/>
          </w:rPr>
          <w:instrText xml:space="preserve"> PAGEREF _Toc227764586 \h </w:instrText>
        </w:r>
        <w:r w:rsidR="004C116C">
          <w:rPr>
            <w:webHidden/>
          </w:rPr>
        </w:r>
        <w:r w:rsidR="004C116C">
          <w:rPr>
            <w:webHidden/>
          </w:rPr>
          <w:fldChar w:fldCharType="separate"/>
        </w:r>
        <w:r w:rsidR="00B440B5">
          <w:rPr>
            <w:webHidden/>
          </w:rPr>
          <w:t>581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7" w:history="1">
        <w:r w:rsidR="004C116C" w:rsidRPr="00C72AAC">
          <w:rPr>
            <w:rStyle w:val="ab"/>
          </w:rPr>
          <w:t>3.3.8. Результаты деятельности администрации по созданию и организации деятельности административных комиссий городского округа</w:t>
        </w:r>
        <w:r w:rsidR="004C116C">
          <w:rPr>
            <w:webHidden/>
          </w:rPr>
          <w:tab/>
        </w:r>
        <w:r w:rsidR="004C116C">
          <w:rPr>
            <w:webHidden/>
          </w:rPr>
          <w:fldChar w:fldCharType="begin"/>
        </w:r>
        <w:r w:rsidR="004C116C">
          <w:rPr>
            <w:webHidden/>
          </w:rPr>
          <w:instrText xml:space="preserve"> PAGEREF _Toc227764587 \h </w:instrText>
        </w:r>
        <w:r w:rsidR="004C116C">
          <w:rPr>
            <w:webHidden/>
          </w:rPr>
        </w:r>
        <w:r w:rsidR="004C116C">
          <w:rPr>
            <w:webHidden/>
          </w:rPr>
          <w:fldChar w:fldCharType="separate"/>
        </w:r>
        <w:r w:rsidR="00B440B5">
          <w:rPr>
            <w:webHidden/>
          </w:rPr>
          <w:t>583</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8" w:history="1">
        <w:r w:rsidR="004C116C" w:rsidRPr="00C72AAC">
          <w:rPr>
            <w:rStyle w:val="ab"/>
          </w:rPr>
          <w:t>3.3.9. Результаты деятельности администрации по организации мероприятий при осуществлении деятельности по обращению с животными без владельцев</w:t>
        </w:r>
        <w:r w:rsidR="00EB4D94">
          <w:rPr>
            <w:rStyle w:val="ab"/>
          </w:rPr>
          <w:t>..</w:t>
        </w:r>
        <w:r w:rsidR="004C116C">
          <w:rPr>
            <w:webHidden/>
          </w:rPr>
          <w:tab/>
        </w:r>
        <w:r w:rsidR="004C116C">
          <w:rPr>
            <w:webHidden/>
          </w:rPr>
          <w:fldChar w:fldCharType="begin"/>
        </w:r>
        <w:r w:rsidR="004C116C">
          <w:rPr>
            <w:webHidden/>
          </w:rPr>
          <w:instrText xml:space="preserve"> PAGEREF _Toc227764588 \h </w:instrText>
        </w:r>
        <w:r w:rsidR="004C116C">
          <w:rPr>
            <w:webHidden/>
          </w:rPr>
        </w:r>
        <w:r w:rsidR="004C116C">
          <w:rPr>
            <w:webHidden/>
          </w:rPr>
          <w:fldChar w:fldCharType="separate"/>
        </w:r>
        <w:r w:rsidR="00B440B5">
          <w:rPr>
            <w:webHidden/>
          </w:rPr>
          <w:t>585</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89" w:history="1">
        <w:r w:rsidR="004C116C" w:rsidRPr="00C72AAC">
          <w:rPr>
            <w:rStyle w:val="ab"/>
          </w:rPr>
          <w:t>3.3.10. Результаты деятельности администрации по обеспечению отдыха и оздоровления детей</w:t>
        </w:r>
        <w:r w:rsidR="004C116C">
          <w:rPr>
            <w:webHidden/>
          </w:rPr>
          <w:tab/>
        </w:r>
        <w:r w:rsidR="004C116C">
          <w:rPr>
            <w:webHidden/>
          </w:rPr>
          <w:fldChar w:fldCharType="begin"/>
        </w:r>
        <w:r w:rsidR="004C116C">
          <w:rPr>
            <w:webHidden/>
          </w:rPr>
          <w:instrText xml:space="preserve"> PAGEREF _Toc227764589 \h </w:instrText>
        </w:r>
        <w:r w:rsidR="004C116C">
          <w:rPr>
            <w:webHidden/>
          </w:rPr>
        </w:r>
        <w:r w:rsidR="004C116C">
          <w:rPr>
            <w:webHidden/>
          </w:rPr>
          <w:fldChar w:fldCharType="separate"/>
        </w:r>
        <w:r w:rsidR="00B440B5">
          <w:rPr>
            <w:webHidden/>
          </w:rPr>
          <w:t>586</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90" w:history="1">
        <w:r w:rsidR="004C116C" w:rsidRPr="00EB4D94">
          <w:rPr>
            <w:rStyle w:val="ab"/>
            <w:b/>
          </w:rPr>
          <w:t>Приложение №1.</w:t>
        </w:r>
        <w:r w:rsidR="004C116C" w:rsidRPr="00C72AAC">
          <w:rPr>
            <w:rStyle w:val="ab"/>
          </w:rPr>
          <w:t xml:space="preserve"> Перечень показателей отчёта главы городского округа Тольятти о результатах его деятельности и деятельности администрации городского округа Тольятти за 2025 год</w:t>
        </w:r>
        <w:r w:rsidR="004C116C">
          <w:rPr>
            <w:webHidden/>
          </w:rPr>
          <w:tab/>
        </w:r>
        <w:r w:rsidR="004C116C">
          <w:rPr>
            <w:webHidden/>
          </w:rPr>
          <w:fldChar w:fldCharType="begin"/>
        </w:r>
        <w:r w:rsidR="004C116C">
          <w:rPr>
            <w:webHidden/>
          </w:rPr>
          <w:instrText xml:space="preserve"> PAGEREF _Toc227764590 \h </w:instrText>
        </w:r>
        <w:r w:rsidR="004C116C">
          <w:rPr>
            <w:webHidden/>
          </w:rPr>
        </w:r>
        <w:r w:rsidR="004C116C">
          <w:rPr>
            <w:webHidden/>
          </w:rPr>
          <w:fldChar w:fldCharType="separate"/>
        </w:r>
        <w:r w:rsidR="00B440B5">
          <w:rPr>
            <w:webHidden/>
          </w:rPr>
          <w:t>591</w:t>
        </w:r>
        <w:r w:rsidR="004C116C">
          <w:rPr>
            <w:webHidden/>
          </w:rPr>
          <w:fldChar w:fldCharType="end"/>
        </w:r>
      </w:hyperlink>
    </w:p>
    <w:p w:rsidR="004C116C" w:rsidRDefault="00B262ED">
      <w:pPr>
        <w:pStyle w:val="12"/>
        <w:rPr>
          <w:rFonts w:asciiTheme="minorHAnsi" w:eastAsiaTheme="minorEastAsia" w:hAnsiTheme="minorHAnsi" w:cstheme="minorBidi"/>
          <w:sz w:val="22"/>
          <w:szCs w:val="22"/>
          <w:lang w:eastAsia="ru-RU"/>
        </w:rPr>
      </w:pPr>
      <w:hyperlink w:anchor="_Toc227764591" w:history="1">
        <w:r w:rsidR="004C116C" w:rsidRPr="00EB4D94">
          <w:rPr>
            <w:rStyle w:val="ab"/>
            <w:b/>
          </w:rPr>
          <w:t>Приложение №2.</w:t>
        </w:r>
        <w:r w:rsidR="004C116C" w:rsidRPr="00C72AAC">
          <w:rPr>
            <w:rStyle w:val="ab"/>
          </w:rPr>
          <w:t xml:space="preserve"> Информация о решении вопросов, поставленных Думой перед главой и администрацией на отчетный период, ежегодно утверждаемых решением Думы</w:t>
        </w:r>
        <w:r w:rsidR="004C116C">
          <w:rPr>
            <w:webHidden/>
          </w:rPr>
          <w:tab/>
        </w:r>
        <w:r w:rsidR="00581B54">
          <w:rPr>
            <w:webHidden/>
          </w:rPr>
          <w:t>651</w:t>
        </w:r>
      </w:hyperlink>
    </w:p>
    <w:p w:rsidR="004C116C" w:rsidRDefault="00B262ED">
      <w:pPr>
        <w:pStyle w:val="12"/>
        <w:rPr>
          <w:rFonts w:asciiTheme="minorHAnsi" w:eastAsiaTheme="minorEastAsia" w:hAnsiTheme="minorHAnsi" w:cstheme="minorBidi"/>
          <w:sz w:val="22"/>
          <w:szCs w:val="22"/>
          <w:lang w:eastAsia="ru-RU"/>
        </w:rPr>
      </w:pPr>
      <w:hyperlink w:anchor="_Toc227764592" w:history="1">
        <w:r w:rsidR="004C116C" w:rsidRPr="00EB4D94">
          <w:rPr>
            <w:rStyle w:val="ab"/>
            <w:b/>
          </w:rPr>
          <w:t>Приложение №3.</w:t>
        </w:r>
        <w:r w:rsidR="004C116C" w:rsidRPr="00C72AAC">
          <w:rPr>
            <w:rStyle w:val="ab"/>
          </w:rPr>
          <w:t xml:space="preserve"> Информация о результатах рассмотрения рекомендаций в адрес главы городского округа и администрации городского округа по итогам рассмотрения ежегодного отчета главы городского округа Тольятти о результатах его деятельности и деятельности администрации городского округа Тольятти за 2024 год</w:t>
        </w:r>
        <w:r w:rsidR="004C116C">
          <w:rPr>
            <w:webHidden/>
          </w:rPr>
          <w:tab/>
        </w:r>
        <w:r w:rsidR="00B6166F">
          <w:rPr>
            <w:webHidden/>
            <w:lang w:val="en-US"/>
          </w:rPr>
          <w:t>723</w:t>
        </w:r>
      </w:hyperlink>
    </w:p>
    <w:p w:rsidR="00351DBB" w:rsidRDefault="001447D7">
      <w:r>
        <w:fldChar w:fldCharType="end"/>
      </w:r>
    </w:p>
    <w:p w:rsidR="000F6068" w:rsidRPr="004C116C" w:rsidRDefault="00637172" w:rsidP="004C116C">
      <w:pPr>
        <w:pStyle w:val="10"/>
        <w:jc w:val="center"/>
        <w:rPr>
          <w:rFonts w:ascii="Times New Roman" w:hAnsi="Times New Roman"/>
          <w:color w:val="auto"/>
        </w:rPr>
      </w:pPr>
      <w:bookmarkStart w:id="79" w:name="_Toc227764487"/>
      <w:r w:rsidRPr="004C116C">
        <w:rPr>
          <w:rFonts w:ascii="Times New Roman" w:hAnsi="Times New Roman"/>
          <w:color w:val="auto"/>
        </w:rPr>
        <w:t>Список принятых сокращений</w:t>
      </w:r>
      <w:bookmarkEnd w:id="79"/>
    </w:p>
    <w:tbl>
      <w:tblPr>
        <w:tblW w:w="9102" w:type="dxa"/>
        <w:tblLayout w:type="fixed"/>
        <w:tblCellMar>
          <w:left w:w="30" w:type="dxa"/>
          <w:right w:w="30" w:type="dxa"/>
        </w:tblCellMar>
        <w:tblLook w:val="0000" w:firstRow="0" w:lastRow="0" w:firstColumn="0" w:lastColumn="0" w:noHBand="0" w:noVBand="0"/>
      </w:tblPr>
      <w:tblGrid>
        <w:gridCol w:w="1448"/>
        <w:gridCol w:w="7654"/>
      </w:tblGrid>
      <w:tr w:rsidR="00DB26CE" w:rsidRPr="00DB26CE" w:rsidTr="00A4238B">
        <w:trPr>
          <w:trHeight w:val="290"/>
          <w:tblHeader/>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center"/>
              <w:rPr>
                <w:spacing w:val="-1"/>
                <w:sz w:val="24"/>
                <w:szCs w:val="24"/>
              </w:rPr>
            </w:pPr>
            <w:bookmarkStart w:id="80" w:name="_Toc479670369"/>
            <w:bookmarkStart w:id="81" w:name="_Toc479670521"/>
            <w:bookmarkStart w:id="82" w:name="_Toc479670746"/>
            <w:bookmarkStart w:id="83" w:name="_Toc479670883"/>
            <w:bookmarkStart w:id="84" w:name="_Toc479671084"/>
            <w:bookmarkStart w:id="85" w:name="_Toc479671236"/>
            <w:bookmarkStart w:id="86" w:name="_Toc479671434"/>
            <w:bookmarkStart w:id="87" w:name="_Toc479672046"/>
            <w:bookmarkStart w:id="88" w:name="_Toc479672527"/>
            <w:r w:rsidRPr="00DB26CE">
              <w:rPr>
                <w:spacing w:val="-1"/>
                <w:sz w:val="24"/>
                <w:szCs w:val="24"/>
              </w:rPr>
              <w:t>Сокращение</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center"/>
              <w:rPr>
                <w:color w:val="000000"/>
                <w:sz w:val="24"/>
                <w:szCs w:val="24"/>
              </w:rPr>
            </w:pPr>
            <w:r w:rsidRPr="00DB26CE">
              <w:rPr>
                <w:color w:val="000000"/>
                <w:sz w:val="24"/>
                <w:szCs w:val="24"/>
              </w:rPr>
              <w:t>Полное наименование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spacing w:val="-1"/>
                <w:sz w:val="24"/>
                <w:szCs w:val="24"/>
              </w:rPr>
              <w:t>АИС</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Автоматизированная информационная система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АНО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Автономная некоммерческая организация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АНО ДО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Автономная некоммерческая организация дополнительного образования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АО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Акционерное общество</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ГБУ</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Государственное бюджетное учреждение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ГБУЗ СО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Государственное бюджетное учреждение здравоохранения Самарской области</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ГКУ СО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Государственное казенное учреждение Самарской области</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ДПО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Дополнительное профессиональное образование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ДС</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Дворец спорта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ДЮСШ</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Детско-юношеская спортивная школа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ЗАО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Закрытое акционерное общество</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МАУ</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автономное учреждение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МАУК</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автономное учреждение культуры</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МАУ КДЦ</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автономное учреждение культурно-досуговый центр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МБОУ</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образовательное учреждение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МБУ</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учреждение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sz w:val="24"/>
                <w:szCs w:val="24"/>
              </w:rPr>
              <w:t>МБУ ДО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учреждение дополнительного образования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МБУК</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учреждение культуры</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sz w:val="24"/>
                <w:szCs w:val="24"/>
              </w:rPr>
              <w:t>МБУ ММЦ</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учреждение многофункциональный молодежный центр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sz w:val="24"/>
                <w:szCs w:val="24"/>
              </w:rPr>
            </w:pPr>
            <w:r w:rsidRPr="00DB26CE">
              <w:rPr>
                <w:sz w:val="24"/>
                <w:szCs w:val="24"/>
              </w:rPr>
              <w:t>СДЮСШОР</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Спортивная детско-юношеская школа олимпийского резерва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МБУИ</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бюджетное учреждение искусства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МБУК ДЦ</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 xml:space="preserve">Муниципальное бюджетное учреждение культуры досуговый центр </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МДОУ</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дошкольное образовательное учреждение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МКД</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Многоквартирный дом</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МСП</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Малое и среднее предпринимательство</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МП</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предприятие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МУП</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Муниципальное унитарное предприятие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НДС</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Налог на добавленную стоимость</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НОУ</w:t>
            </w:r>
            <w:r w:rsidRPr="00DB26CE">
              <w:rPr>
                <w:sz w:val="24"/>
                <w:szCs w:val="24"/>
              </w:rPr>
              <w:t xml:space="preserve"> ВПО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Негосударственное образовательное учреждение высшего профессионального образования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ОАО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Открытое акционерное общество</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ООО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Общество с ограниченной ответственностью</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ПАО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Публичное акционерное общество</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СК</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Спортивный комплекс</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sz w:val="24"/>
                <w:szCs w:val="24"/>
              </w:rPr>
              <w:t>СМИ</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Средства массовой информации</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sz w:val="24"/>
                <w:szCs w:val="24"/>
              </w:rPr>
            </w:pPr>
            <w:r w:rsidRPr="00DB26CE">
              <w:rPr>
                <w:sz w:val="24"/>
                <w:szCs w:val="24"/>
              </w:rPr>
              <w:t>СВО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Специальная военная операция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 xml:space="preserve">СРЦН </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Социально-реабилитационный центр для несовершеннолетних</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ТОС</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Территориальное общественное самоуправление</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highlight w:val="yellow"/>
              </w:rPr>
            </w:pPr>
            <w:r w:rsidRPr="00DB26CE">
              <w:rPr>
                <w:sz w:val="24"/>
                <w:szCs w:val="24"/>
              </w:rPr>
              <w:t>ТОСЭР</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highlight w:val="yellow"/>
              </w:rPr>
            </w:pPr>
            <w:r w:rsidRPr="00DB26CE">
              <w:rPr>
                <w:color w:val="000000"/>
                <w:sz w:val="24"/>
                <w:szCs w:val="24"/>
              </w:rPr>
              <w:t>Территория опережающего социально-экономического развития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ТРК</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Торгово-развлекательный комплекс</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ТРЦ</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Торгово-развлекательный центр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УСК</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Универсальный спортивный комплекс</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bCs/>
                <w:sz w:val="24"/>
                <w:szCs w:val="24"/>
              </w:rPr>
              <w:t>ФГБОУ ВО</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Федеральное государственное бюджетное образовательное учреждение высшего образования</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б-р</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бульвар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г.</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год / город</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га</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гектар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д.</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дом</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jc w:val="left"/>
              <w:rPr>
                <w:color w:val="000000"/>
                <w:sz w:val="24"/>
                <w:szCs w:val="24"/>
              </w:rPr>
            </w:pPr>
            <w:r w:rsidRPr="00DB26CE">
              <w:rPr>
                <w:color w:val="000000"/>
                <w:sz w:val="24"/>
                <w:szCs w:val="24"/>
              </w:rPr>
              <w:t>ед.</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единица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кв. м</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квадратный метр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км</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километр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куб. м</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кубический метр</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мкр.</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микрорайон</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млн.</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миллион</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млрд.</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миллиард</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пр-т</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проспект</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руб.</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рубль</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тыс.</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тысяча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 xml:space="preserve">ул. </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улица</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чел.</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человек</w:t>
            </w:r>
          </w:p>
        </w:tc>
      </w:tr>
      <w:tr w:rsidR="00DB26CE" w:rsidRPr="00DB26CE" w:rsidTr="00A4238B">
        <w:trPr>
          <w:trHeight w:val="290"/>
        </w:trPr>
        <w:tc>
          <w:tcPr>
            <w:tcW w:w="1448"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шт.</w:t>
            </w:r>
          </w:p>
        </w:tc>
        <w:tc>
          <w:tcPr>
            <w:tcW w:w="7654" w:type="dxa"/>
            <w:tcBorders>
              <w:top w:val="single" w:sz="2" w:space="0" w:color="000000"/>
              <w:left w:val="single" w:sz="2" w:space="0" w:color="000000"/>
              <w:bottom w:val="single" w:sz="2" w:space="0" w:color="000000"/>
              <w:right w:val="single" w:sz="2" w:space="0" w:color="000000"/>
            </w:tcBorders>
          </w:tcPr>
          <w:p w:rsidR="00DB26CE" w:rsidRPr="00DB26CE" w:rsidRDefault="00DB26CE" w:rsidP="00DB26CE">
            <w:pPr>
              <w:autoSpaceDE w:val="0"/>
              <w:autoSpaceDN w:val="0"/>
              <w:adjustRightInd w:val="0"/>
              <w:spacing w:after="0" w:line="240" w:lineRule="auto"/>
              <w:rPr>
                <w:color w:val="000000"/>
                <w:sz w:val="24"/>
                <w:szCs w:val="24"/>
              </w:rPr>
            </w:pPr>
            <w:r w:rsidRPr="00DB26CE">
              <w:rPr>
                <w:color w:val="000000"/>
                <w:sz w:val="24"/>
                <w:szCs w:val="24"/>
              </w:rPr>
              <w:t>штука</w:t>
            </w:r>
          </w:p>
        </w:tc>
      </w:tr>
    </w:tbl>
    <w:p w:rsidR="00DB26CE" w:rsidRDefault="00DB26CE" w:rsidP="00A734AA">
      <w:pPr>
        <w:pStyle w:val="10"/>
        <w:spacing w:before="0"/>
        <w:ind w:left="357"/>
        <w:jc w:val="center"/>
        <w:rPr>
          <w:rFonts w:ascii="Times New Roman" w:hAnsi="Times New Roman"/>
          <w:bCs w:val="0"/>
          <w:color w:val="auto"/>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DB26CE" w:rsidRDefault="00DB26CE" w:rsidP="00DB26CE">
      <w:pPr>
        <w:rPr>
          <w:lang w:val="en-US"/>
        </w:rPr>
      </w:pPr>
    </w:p>
    <w:p w:rsidR="00BE56DB" w:rsidRDefault="00BE56DB" w:rsidP="00DB26CE">
      <w:pPr>
        <w:rPr>
          <w:lang w:val="en-US"/>
        </w:rPr>
      </w:pPr>
    </w:p>
    <w:p w:rsidR="00DB26CE" w:rsidRDefault="00DB26CE" w:rsidP="00DB26CE">
      <w:pPr>
        <w:rPr>
          <w:lang w:val="en-US"/>
        </w:rPr>
      </w:pPr>
    </w:p>
    <w:p w:rsidR="00922DB2" w:rsidRPr="004C116C" w:rsidRDefault="00CC0167" w:rsidP="007E7315">
      <w:pPr>
        <w:pStyle w:val="10"/>
        <w:spacing w:before="0"/>
        <w:jc w:val="center"/>
        <w:rPr>
          <w:rFonts w:ascii="Times New Roman" w:hAnsi="Times New Roman"/>
          <w:color w:val="auto"/>
        </w:rPr>
      </w:pPr>
      <w:bookmarkStart w:id="89" w:name="_Toc227764488"/>
      <w:r w:rsidRPr="004C116C">
        <w:rPr>
          <w:rFonts w:ascii="Times New Roman" w:hAnsi="Times New Roman"/>
          <w:color w:val="auto"/>
        </w:rPr>
        <w:t>Раздел I. Вводная часть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0"/>
      <w:bookmarkEnd w:id="81"/>
      <w:bookmarkEnd w:id="82"/>
      <w:bookmarkEnd w:id="83"/>
      <w:bookmarkEnd w:id="84"/>
      <w:bookmarkEnd w:id="85"/>
      <w:bookmarkEnd w:id="86"/>
      <w:bookmarkEnd w:id="87"/>
      <w:bookmarkEnd w:id="88"/>
      <w:bookmarkEnd w:id="89"/>
    </w:p>
    <w:p w:rsidR="00200713" w:rsidRPr="0099609F" w:rsidRDefault="00200713" w:rsidP="007E7315">
      <w:pPr>
        <w:widowControl w:val="0"/>
        <w:tabs>
          <w:tab w:val="left" w:pos="142"/>
          <w:tab w:val="left" w:pos="9720"/>
        </w:tabs>
        <w:spacing w:after="0"/>
        <w:ind w:firstLine="709"/>
        <w:textAlignment w:val="top"/>
        <w:rPr>
          <w:rFonts w:eastAsia="Times New Roman"/>
          <w:bCs/>
          <w:spacing w:val="2"/>
          <w:szCs w:val="28"/>
        </w:rPr>
      </w:pPr>
      <w:bookmarkStart w:id="90" w:name="_Hlk167457010"/>
      <w:bookmarkStart w:id="91" w:name="_Hlk98751021"/>
      <w:bookmarkStart w:id="92" w:name="_Hlk164254284"/>
      <w:bookmarkStart w:id="93" w:name="_Hlk164158143"/>
      <w:bookmarkStart w:id="94" w:name="_Hlk164329413"/>
      <w:r w:rsidRPr="0099609F">
        <w:rPr>
          <w:rFonts w:eastAsia="Times New Roman"/>
          <w:bCs/>
          <w:spacing w:val="2"/>
          <w:szCs w:val="28"/>
          <w:lang w:eastAsia="ru-RU"/>
        </w:rPr>
        <w:t>Городской округ Тольятти – второй по величине в Самарской области, самый </w:t>
      </w:r>
      <w:hyperlink r:id="rId9" w:tooltip="Список городов России с населением больше 100000 человек" w:history="1">
        <w:r w:rsidRPr="0099609F">
          <w:rPr>
            <w:rFonts w:eastAsia="Times New Roman"/>
            <w:bCs/>
            <w:spacing w:val="2"/>
            <w:szCs w:val="28"/>
            <w:lang w:eastAsia="ru-RU"/>
          </w:rPr>
          <w:t>крупный город страны</w:t>
        </w:r>
      </w:hyperlink>
      <w:r w:rsidRPr="0099609F">
        <w:rPr>
          <w:rFonts w:eastAsia="Times New Roman"/>
          <w:bCs/>
          <w:spacing w:val="2"/>
          <w:szCs w:val="28"/>
          <w:lang w:eastAsia="ru-RU"/>
        </w:rPr>
        <w:t>, не</w:t>
      </w:r>
      <w:r w:rsidRPr="0099609F">
        <w:rPr>
          <w:rFonts w:eastAsia="Times New Roman"/>
          <w:szCs w:val="28"/>
          <w:lang w:eastAsia="ru-RU"/>
        </w:rPr>
        <w:t xml:space="preserve"> являющийся центром субъекта Российской Федерации. </w:t>
      </w:r>
      <w:r w:rsidRPr="0099609F">
        <w:rPr>
          <w:rFonts w:eastAsia="Times New Roman"/>
          <w:bCs/>
          <w:spacing w:val="2"/>
          <w:szCs w:val="28"/>
          <w:lang w:eastAsia="ar-SA"/>
        </w:rPr>
        <w:t xml:space="preserve">По данным Территориального органа Федеральной службы государственной статистики по Самарской области (далее по </w:t>
      </w:r>
      <w:r w:rsidR="001455DF">
        <w:rPr>
          <w:rFonts w:eastAsia="Times New Roman"/>
          <w:bCs/>
          <w:spacing w:val="2"/>
          <w:szCs w:val="28"/>
          <w:lang w:eastAsia="ar-SA"/>
        </w:rPr>
        <w:t>под</w:t>
      </w:r>
      <w:r w:rsidRPr="0099609F">
        <w:rPr>
          <w:rFonts w:eastAsia="Times New Roman"/>
          <w:bCs/>
          <w:spacing w:val="2"/>
          <w:szCs w:val="28"/>
          <w:lang w:eastAsia="ar-SA"/>
        </w:rPr>
        <w:t>разделу – Самарастат)</w:t>
      </w:r>
      <w:r w:rsidRPr="0099609F">
        <w:rPr>
          <w:rFonts w:eastAsia="Times New Roman"/>
          <w:szCs w:val="28"/>
          <w:lang w:eastAsia="ru-RU"/>
        </w:rPr>
        <w:t xml:space="preserve"> численность населения городского округа Тольятти по состоянию на 01.01.202</w:t>
      </w:r>
      <w:r>
        <w:rPr>
          <w:rFonts w:eastAsia="Times New Roman"/>
          <w:szCs w:val="28"/>
          <w:lang w:eastAsia="ru-RU"/>
        </w:rPr>
        <w:t>5</w:t>
      </w:r>
      <w:r w:rsidRPr="0099609F">
        <w:rPr>
          <w:rFonts w:eastAsia="Times New Roman"/>
          <w:szCs w:val="28"/>
          <w:lang w:eastAsia="ru-RU"/>
        </w:rPr>
        <w:t xml:space="preserve"> состав</w:t>
      </w:r>
      <w:r>
        <w:rPr>
          <w:rFonts w:eastAsia="Times New Roman"/>
          <w:szCs w:val="28"/>
          <w:lang w:eastAsia="ru-RU"/>
        </w:rPr>
        <w:t>ила</w:t>
      </w:r>
      <w:r w:rsidRPr="0099609F">
        <w:rPr>
          <w:rFonts w:eastAsia="Times New Roman"/>
          <w:szCs w:val="28"/>
          <w:lang w:eastAsia="ru-RU"/>
        </w:rPr>
        <w:t xml:space="preserve"> </w:t>
      </w:r>
      <w:r w:rsidRPr="0099609F">
        <w:rPr>
          <w:szCs w:val="28"/>
          <w:lang w:eastAsia="ar-SA"/>
        </w:rPr>
        <w:t>66</w:t>
      </w:r>
      <w:r>
        <w:rPr>
          <w:szCs w:val="28"/>
          <w:lang w:eastAsia="ar-SA"/>
        </w:rPr>
        <w:t>2</w:t>
      </w:r>
      <w:r w:rsidRPr="0099609F">
        <w:rPr>
          <w:szCs w:val="28"/>
          <w:lang w:eastAsia="ar-SA"/>
        </w:rPr>
        <w:t>,</w:t>
      </w:r>
      <w:r>
        <w:rPr>
          <w:szCs w:val="28"/>
          <w:lang w:eastAsia="ar-SA"/>
        </w:rPr>
        <w:t>683</w:t>
      </w:r>
      <w:r w:rsidRPr="0099609F">
        <w:rPr>
          <w:szCs w:val="28"/>
          <w:lang w:eastAsia="ar-SA"/>
        </w:rPr>
        <w:t xml:space="preserve"> тыс</w:t>
      </w:r>
      <w:r w:rsidRPr="0099609F">
        <w:rPr>
          <w:rFonts w:eastAsia="Times New Roman"/>
          <w:szCs w:val="28"/>
          <w:lang w:eastAsia="ru-RU"/>
        </w:rPr>
        <w:t>. чел., что</w:t>
      </w:r>
      <w:r w:rsidRPr="0099609F">
        <w:rPr>
          <w:szCs w:val="28"/>
          <w:lang w:eastAsia="ar-SA"/>
        </w:rPr>
        <w:t xml:space="preserve"> превышает население таких региональных центров как Ижевск, Ульяновск, Оренбург, Пенза и других.</w:t>
      </w:r>
    </w:p>
    <w:p w:rsidR="00200713" w:rsidRPr="0099609F" w:rsidRDefault="00200713" w:rsidP="007E7315">
      <w:pPr>
        <w:widowControl w:val="0"/>
        <w:spacing w:after="0"/>
        <w:ind w:firstLine="709"/>
        <w:rPr>
          <w:rFonts w:eastAsia="Times New Roman"/>
          <w:szCs w:val="28"/>
          <w:lang w:bidi="en-US"/>
        </w:rPr>
      </w:pPr>
      <w:r w:rsidRPr="0099609F">
        <w:rPr>
          <w:rFonts w:eastAsia="Times New Roman"/>
          <w:bCs/>
          <w:spacing w:val="2"/>
          <w:szCs w:val="28"/>
          <w:lang w:eastAsia="ar-SA"/>
        </w:rPr>
        <w:t xml:space="preserve">Городской округ Тольятти расположен в крупном индустриально-аграрном регионе </w:t>
      </w:r>
      <w:r w:rsidR="00DB26CE" w:rsidRPr="00DB26CE">
        <w:rPr>
          <w:rFonts w:eastAsia="Times New Roman"/>
          <w:bCs/>
          <w:spacing w:val="2"/>
          <w:szCs w:val="28"/>
          <w:lang w:eastAsia="ar-SA"/>
        </w:rPr>
        <w:t>на пересечении международных транспортных коридоров</w:t>
      </w:r>
      <w:r w:rsidR="00DB26CE">
        <w:rPr>
          <w:rFonts w:eastAsia="Times New Roman"/>
          <w:bCs/>
          <w:spacing w:val="2"/>
          <w:szCs w:val="28"/>
          <w:lang w:eastAsia="ar-SA"/>
        </w:rPr>
        <w:t xml:space="preserve">, </w:t>
      </w:r>
      <w:r w:rsidRPr="0099609F">
        <w:rPr>
          <w:rFonts w:eastAsia="Times New Roman"/>
          <w:bCs/>
          <w:spacing w:val="2"/>
          <w:szCs w:val="28"/>
          <w:lang w:eastAsia="ar-SA"/>
        </w:rPr>
        <w:t xml:space="preserve">с </w:t>
      </w:r>
      <w:r w:rsidRPr="0099609F">
        <w:rPr>
          <w:rFonts w:eastAsia="Times New Roman"/>
          <w:szCs w:val="28"/>
          <w:lang w:bidi="en-US"/>
        </w:rPr>
        <w:t>развитой сетью автомобильных дорог, включая федеральную трассу М5 «Урал». На территории город</w:t>
      </w:r>
      <w:r>
        <w:rPr>
          <w:rFonts w:eastAsia="Times New Roman"/>
          <w:szCs w:val="28"/>
          <w:lang w:bidi="en-US"/>
        </w:rPr>
        <w:t>ского округа Тольятти</w:t>
      </w:r>
      <w:r w:rsidRPr="0099609F">
        <w:rPr>
          <w:rFonts w:eastAsia="Times New Roman"/>
          <w:szCs w:val="28"/>
          <w:lang w:bidi="en-US"/>
        </w:rPr>
        <w:t xml:space="preserve"> находятся железнодорожные станции «Тольятти» и «Жигулевское море», речной порт, в непосредственной близости – международный аэропорт Курумоч (Самара).</w:t>
      </w:r>
    </w:p>
    <w:p w:rsidR="00200713" w:rsidRDefault="00200713" w:rsidP="007E7315">
      <w:pPr>
        <w:widowControl w:val="0"/>
        <w:spacing w:after="0"/>
        <w:ind w:firstLine="709"/>
        <w:rPr>
          <w:rFonts w:eastAsia="Times New Roman"/>
          <w:szCs w:val="28"/>
          <w:lang w:bidi="en-US"/>
        </w:rPr>
      </w:pPr>
      <w:r w:rsidRPr="0099609F">
        <w:rPr>
          <w:rFonts w:eastAsia="Times New Roman"/>
          <w:szCs w:val="28"/>
          <w:lang w:bidi="en-US"/>
        </w:rPr>
        <w:t xml:space="preserve">Муниципальное образование городской округ Тольятти включает: Автозаводский район, Центральный район, Комсомольский район. </w:t>
      </w:r>
      <w:r w:rsidRPr="0099609F">
        <w:rPr>
          <w:rFonts w:eastAsia="Times New Roman"/>
          <w:bCs/>
          <w:szCs w:val="28"/>
          <w:lang w:bidi="en-US"/>
        </w:rPr>
        <w:t xml:space="preserve">Одна из </w:t>
      </w:r>
      <w:r w:rsidRPr="0099609F">
        <w:rPr>
          <w:rFonts w:eastAsia="Times New Roman"/>
          <w:szCs w:val="28"/>
          <w:lang w:bidi="en-US"/>
        </w:rPr>
        <w:t xml:space="preserve">особенностей городского округа Тольятти - лесные массивы между районами, которые служат естественными границами. </w:t>
      </w:r>
    </w:p>
    <w:p w:rsidR="00200713" w:rsidRPr="004B4FC0" w:rsidRDefault="00200713" w:rsidP="007E7315">
      <w:pPr>
        <w:widowControl w:val="0"/>
        <w:tabs>
          <w:tab w:val="num" w:pos="0"/>
          <w:tab w:val="left" w:pos="142"/>
          <w:tab w:val="left" w:pos="9720"/>
        </w:tabs>
        <w:spacing w:after="0"/>
        <w:ind w:firstLine="709"/>
        <w:textAlignment w:val="top"/>
        <w:rPr>
          <w:rFonts w:eastAsia="Times New Roman"/>
          <w:bCs/>
          <w:spacing w:val="2"/>
          <w:szCs w:val="28"/>
          <w:lang w:eastAsia="ar-SA"/>
        </w:rPr>
      </w:pPr>
      <w:r w:rsidRPr="0099609F">
        <w:rPr>
          <w:rFonts w:eastAsia="Times New Roman"/>
          <w:szCs w:val="28"/>
          <w:lang w:bidi="en-US"/>
        </w:rPr>
        <w:t>Городской округ Тольятти</w:t>
      </w:r>
      <w:r w:rsidRPr="004B4FC0">
        <w:rPr>
          <w:rFonts w:eastAsia="Times New Roman"/>
          <w:bCs/>
          <w:spacing w:val="2"/>
          <w:szCs w:val="28"/>
          <w:lang w:eastAsia="ar-SA"/>
        </w:rPr>
        <w:t xml:space="preserve"> ежегодно обеспечивает около трети от общего объема промышленной продукции, инвестиций в основной капитал и оборота розничной торговли Самарской области, обладает развитой инфраструктурой и значительными трудовыми ресурсами. В консолидированный бюджет Самарской области более 20% НДФЛ поступает из Тольятти. </w:t>
      </w:r>
    </w:p>
    <w:p w:rsidR="00200713" w:rsidRPr="0099609F" w:rsidRDefault="00200713" w:rsidP="007E7315">
      <w:pPr>
        <w:widowControl w:val="0"/>
        <w:numPr>
          <w:ilvl w:val="0"/>
          <w:numId w:val="6"/>
        </w:numPr>
        <w:suppressAutoHyphens/>
        <w:spacing w:after="0"/>
        <w:ind w:left="0" w:firstLine="709"/>
        <w:contextualSpacing/>
        <w:rPr>
          <w:rFonts w:eastAsia="Times New Roman"/>
          <w:szCs w:val="28"/>
          <w:lang w:bidi="en-US"/>
        </w:rPr>
      </w:pPr>
      <w:r w:rsidRPr="0099609F">
        <w:rPr>
          <w:rFonts w:eastAsia="Times New Roman"/>
          <w:szCs w:val="28"/>
          <w:lang w:bidi="en-US"/>
        </w:rPr>
        <w:t xml:space="preserve">Городской округ Тольятти – крупный промышленный центр Поволжья. Основу его экономики составляет промышленный </w:t>
      </w:r>
      <w:r w:rsidRPr="00B804D0">
        <w:rPr>
          <w:rFonts w:eastAsia="Times New Roman"/>
          <w:szCs w:val="28"/>
          <w:lang w:bidi="en-US"/>
        </w:rPr>
        <w:t>сектор – 72,4%</w:t>
      </w:r>
      <w:r>
        <w:rPr>
          <w:rFonts w:eastAsia="Times New Roman"/>
          <w:szCs w:val="28"/>
          <w:lang w:bidi="en-US"/>
        </w:rPr>
        <w:t xml:space="preserve"> в общем обороте организаций</w:t>
      </w:r>
      <w:r w:rsidRPr="0099609F">
        <w:rPr>
          <w:rFonts w:eastAsia="Times New Roman"/>
          <w:szCs w:val="28"/>
          <w:lang w:bidi="en-US"/>
        </w:rPr>
        <w:t>. В городском округе Тольятти на конец 202</w:t>
      </w:r>
      <w:r>
        <w:rPr>
          <w:rFonts w:eastAsia="Times New Roman"/>
          <w:szCs w:val="28"/>
          <w:lang w:bidi="en-US"/>
        </w:rPr>
        <w:t>5</w:t>
      </w:r>
      <w:r w:rsidRPr="0099609F">
        <w:rPr>
          <w:rFonts w:eastAsia="Times New Roman"/>
          <w:szCs w:val="28"/>
          <w:lang w:bidi="en-US"/>
        </w:rPr>
        <w:t xml:space="preserve"> года </w:t>
      </w:r>
      <w:r w:rsidRPr="00B15758">
        <w:rPr>
          <w:rFonts w:eastAsia="Times New Roman"/>
          <w:szCs w:val="28"/>
          <w:lang w:bidi="en-US"/>
        </w:rPr>
        <w:t>насчитывалось 175 крупных</w:t>
      </w:r>
      <w:r w:rsidRPr="0099609F">
        <w:rPr>
          <w:rFonts w:eastAsia="Times New Roman"/>
          <w:szCs w:val="28"/>
          <w:lang w:bidi="en-US"/>
        </w:rPr>
        <w:t xml:space="preserve"> и средних промышленных п</w:t>
      </w:r>
      <w:r>
        <w:rPr>
          <w:rFonts w:eastAsia="Times New Roman"/>
          <w:szCs w:val="28"/>
          <w:lang w:bidi="en-US"/>
        </w:rPr>
        <w:t xml:space="preserve">редприятий, на которых занято </w:t>
      </w:r>
      <w:r w:rsidRPr="00B15758">
        <w:rPr>
          <w:rFonts w:eastAsia="Times New Roman"/>
          <w:szCs w:val="28"/>
          <w:lang w:bidi="en-US"/>
        </w:rPr>
        <w:t>более 71 тыс. работников</w:t>
      </w:r>
      <w:r w:rsidRPr="0099609F">
        <w:rPr>
          <w:rFonts w:eastAsia="Times New Roman"/>
          <w:szCs w:val="28"/>
          <w:lang w:bidi="en-US"/>
        </w:rPr>
        <w:t>. По объемам промышленной продукции городской округ Тольятти традиционно занимает первое место в Самарской области и второе место в Приволжском федеральном округе.</w:t>
      </w:r>
    </w:p>
    <w:p w:rsidR="00200713" w:rsidRPr="0099609F" w:rsidRDefault="00200713" w:rsidP="007E7315">
      <w:pPr>
        <w:widowControl w:val="0"/>
        <w:tabs>
          <w:tab w:val="left" w:pos="142"/>
          <w:tab w:val="left" w:pos="9720"/>
        </w:tabs>
        <w:spacing w:after="0"/>
        <w:ind w:firstLine="709"/>
        <w:textAlignment w:val="top"/>
        <w:rPr>
          <w:bCs/>
          <w:spacing w:val="2"/>
          <w:szCs w:val="28"/>
        </w:rPr>
      </w:pPr>
      <w:r w:rsidRPr="0099609F">
        <w:rPr>
          <w:bCs/>
          <w:spacing w:val="2"/>
          <w:szCs w:val="28"/>
        </w:rPr>
        <w:t xml:space="preserve">Помимо градообразующего предприятия АО «АВТОВАЗ» в </w:t>
      </w:r>
      <w:bookmarkEnd w:id="90"/>
      <w:r w:rsidRPr="0099609F">
        <w:rPr>
          <w:bCs/>
          <w:spacing w:val="2"/>
          <w:szCs w:val="28"/>
        </w:rPr>
        <w:t xml:space="preserve">городском округе Тольятти действует </w:t>
      </w:r>
      <w:r>
        <w:rPr>
          <w:bCs/>
          <w:spacing w:val="2"/>
          <w:szCs w:val="28"/>
        </w:rPr>
        <w:t>более 50</w:t>
      </w:r>
      <w:r w:rsidRPr="0099609F">
        <w:rPr>
          <w:bCs/>
          <w:spacing w:val="2"/>
          <w:szCs w:val="28"/>
        </w:rPr>
        <w:t xml:space="preserve"> крупных </w:t>
      </w:r>
      <w:r>
        <w:rPr>
          <w:bCs/>
          <w:spacing w:val="2"/>
          <w:szCs w:val="28"/>
        </w:rPr>
        <w:t>производителей</w:t>
      </w:r>
      <w:r w:rsidRPr="0099609F">
        <w:rPr>
          <w:bCs/>
          <w:spacing w:val="2"/>
          <w:szCs w:val="28"/>
        </w:rPr>
        <w:t xml:space="preserve"> автокомпонентов. </w:t>
      </w:r>
    </w:p>
    <w:p w:rsidR="00200713" w:rsidRPr="0099609F" w:rsidRDefault="00200713" w:rsidP="007E7315">
      <w:pPr>
        <w:widowControl w:val="0"/>
        <w:tabs>
          <w:tab w:val="left" w:pos="142"/>
          <w:tab w:val="left" w:pos="9720"/>
        </w:tabs>
        <w:spacing w:after="0"/>
        <w:ind w:firstLine="709"/>
        <w:textAlignment w:val="top"/>
        <w:rPr>
          <w:bCs/>
          <w:spacing w:val="2"/>
          <w:szCs w:val="28"/>
          <w:lang w:eastAsia="ar-SA"/>
        </w:rPr>
      </w:pPr>
      <w:r w:rsidRPr="0099609F">
        <w:rPr>
          <w:bCs/>
          <w:spacing w:val="2"/>
          <w:szCs w:val="28"/>
          <w:lang w:eastAsia="ar-SA"/>
        </w:rPr>
        <w:t xml:space="preserve">Развита химическая промышленность: крупнейший в мире производитель </w:t>
      </w:r>
      <w:hyperlink r:id="rId10" w:tooltip="Аммиак" w:history="1">
        <w:r w:rsidRPr="0099609F">
          <w:rPr>
            <w:bCs/>
            <w:spacing w:val="2"/>
            <w:szCs w:val="28"/>
            <w:lang w:eastAsia="ar-SA"/>
          </w:rPr>
          <w:t>аммиака</w:t>
        </w:r>
      </w:hyperlink>
      <w:r w:rsidRPr="0099609F">
        <w:rPr>
          <w:bCs/>
          <w:spacing w:val="2"/>
          <w:szCs w:val="28"/>
          <w:lang w:eastAsia="ar-SA"/>
        </w:rPr>
        <w:t xml:space="preserve"> АО «</w:t>
      </w:r>
      <w:hyperlink r:id="rId11" w:tooltip="ТольяттиАзот" w:history="1">
        <w:r w:rsidRPr="0099609F">
          <w:rPr>
            <w:bCs/>
            <w:spacing w:val="2"/>
            <w:szCs w:val="28"/>
            <w:lang w:eastAsia="ar-SA"/>
          </w:rPr>
          <w:t>Тольяттиазот</w:t>
        </w:r>
      </w:hyperlink>
      <w:r w:rsidRPr="0099609F">
        <w:rPr>
          <w:bCs/>
          <w:spacing w:val="2"/>
          <w:szCs w:val="28"/>
          <w:lang w:eastAsia="ar-SA"/>
        </w:rPr>
        <w:t xml:space="preserve">», </w:t>
      </w:r>
      <w:r w:rsidR="0020402D">
        <w:rPr>
          <w:bCs/>
          <w:spacing w:val="2"/>
          <w:szCs w:val="28"/>
          <w:lang w:eastAsia="ar-SA"/>
        </w:rPr>
        <w:t>завод минеральных удобрений ПАО </w:t>
      </w:r>
      <w:r w:rsidRPr="0099609F">
        <w:rPr>
          <w:bCs/>
          <w:spacing w:val="2"/>
          <w:szCs w:val="28"/>
          <w:lang w:eastAsia="ar-SA"/>
        </w:rPr>
        <w:t>«</w:t>
      </w:r>
      <w:hyperlink r:id="rId12" w:tooltip="КуйбышевАзот" w:history="1">
        <w:r w:rsidRPr="0099609F">
          <w:rPr>
            <w:bCs/>
            <w:spacing w:val="2"/>
            <w:szCs w:val="28"/>
            <w:lang w:eastAsia="ar-SA"/>
          </w:rPr>
          <w:t>КуйбышевАзот</w:t>
        </w:r>
      </w:hyperlink>
      <w:r w:rsidRPr="0099609F">
        <w:rPr>
          <w:bCs/>
          <w:spacing w:val="2"/>
          <w:szCs w:val="28"/>
          <w:lang w:eastAsia="ar-SA"/>
        </w:rPr>
        <w:t xml:space="preserve">», завод по производству синтетического </w:t>
      </w:r>
      <w:hyperlink r:id="rId13" w:tooltip="Каучук" w:history="1">
        <w:r w:rsidRPr="0099609F">
          <w:rPr>
            <w:bCs/>
            <w:spacing w:val="2"/>
            <w:szCs w:val="28"/>
            <w:lang w:eastAsia="ar-SA"/>
          </w:rPr>
          <w:t>каучука</w:t>
        </w:r>
      </w:hyperlink>
      <w:r w:rsidRPr="0099609F">
        <w:rPr>
          <w:bCs/>
          <w:spacing w:val="2"/>
          <w:szCs w:val="28"/>
          <w:lang w:eastAsia="ar-SA"/>
        </w:rPr>
        <w:t xml:space="preserve">  ООО «Тольяттикаучук» и другие. </w:t>
      </w:r>
    </w:p>
    <w:p w:rsidR="00200713" w:rsidRDefault="00200713" w:rsidP="007E7315">
      <w:pPr>
        <w:widowControl w:val="0"/>
        <w:numPr>
          <w:ilvl w:val="0"/>
          <w:numId w:val="6"/>
        </w:numPr>
        <w:suppressAutoHyphens/>
        <w:spacing w:after="0"/>
        <w:ind w:left="0" w:firstLine="709"/>
        <w:contextualSpacing/>
        <w:textAlignment w:val="top"/>
        <w:rPr>
          <w:rFonts w:eastAsia="Times New Roman"/>
          <w:bCs/>
          <w:spacing w:val="2"/>
          <w:szCs w:val="28"/>
          <w:lang w:eastAsia="ar-SA"/>
        </w:rPr>
      </w:pPr>
      <w:r w:rsidRPr="0099609F">
        <w:rPr>
          <w:color w:val="000000"/>
          <w:szCs w:val="28"/>
        </w:rPr>
        <w:t>По данным Самарастата суммарная доля автомобилестроения и химической промышленности по итогам 202</w:t>
      </w:r>
      <w:r>
        <w:rPr>
          <w:color w:val="000000"/>
          <w:szCs w:val="28"/>
        </w:rPr>
        <w:t>5</w:t>
      </w:r>
      <w:r w:rsidRPr="0099609F">
        <w:rPr>
          <w:color w:val="000000"/>
          <w:szCs w:val="28"/>
        </w:rPr>
        <w:t xml:space="preserve"> года составила </w:t>
      </w:r>
      <w:r>
        <w:rPr>
          <w:color w:val="000000"/>
          <w:szCs w:val="28"/>
        </w:rPr>
        <w:t>75,6</w:t>
      </w:r>
      <w:r w:rsidRPr="0099609F">
        <w:rPr>
          <w:color w:val="000000"/>
          <w:szCs w:val="28"/>
        </w:rPr>
        <w:t xml:space="preserve">% от общего </w:t>
      </w:r>
      <w:r>
        <w:rPr>
          <w:color w:val="000000"/>
          <w:szCs w:val="28"/>
        </w:rPr>
        <w:t>объема отгруженной промышленной продукции</w:t>
      </w:r>
      <w:r w:rsidRPr="0099609F">
        <w:rPr>
          <w:color w:val="000000"/>
          <w:szCs w:val="28"/>
        </w:rPr>
        <w:t xml:space="preserve"> (</w:t>
      </w:r>
      <w:r w:rsidRPr="00B15758">
        <w:rPr>
          <w:color w:val="000000"/>
          <w:szCs w:val="28"/>
        </w:rPr>
        <w:t>890,1 млрд. руб.). На крупных предприятиях автомобилестроения и химии занято 51,6 тыс. чел</w:t>
      </w:r>
      <w:r w:rsidR="00A54F71">
        <w:rPr>
          <w:color w:val="000000"/>
          <w:szCs w:val="28"/>
        </w:rPr>
        <w:t>.</w:t>
      </w:r>
      <w:r w:rsidRPr="00B15758">
        <w:rPr>
          <w:color w:val="000000"/>
          <w:szCs w:val="28"/>
        </w:rPr>
        <w:t xml:space="preserve"> </w:t>
      </w:r>
      <w:r w:rsidRPr="00B15758">
        <w:rPr>
          <w:bCs/>
          <w:spacing w:val="2"/>
          <w:szCs w:val="28"/>
          <w:lang w:eastAsia="ar-SA"/>
        </w:rPr>
        <w:t>или 34,7% от среднесписочной численности работников</w:t>
      </w:r>
      <w:r>
        <w:rPr>
          <w:bCs/>
          <w:spacing w:val="2"/>
          <w:szCs w:val="28"/>
          <w:lang w:eastAsia="ar-SA"/>
        </w:rPr>
        <w:t xml:space="preserve"> организаций городского округа Тольятти, не относящихся к субъектам малого предпринимательства</w:t>
      </w:r>
      <w:r w:rsidRPr="00B15758">
        <w:rPr>
          <w:bCs/>
          <w:spacing w:val="2"/>
          <w:szCs w:val="28"/>
          <w:lang w:eastAsia="ar-SA"/>
        </w:rPr>
        <w:t xml:space="preserve"> (148,5 тыс. чел.)</w:t>
      </w:r>
      <w:r w:rsidRPr="00B15758">
        <w:rPr>
          <w:color w:val="000000"/>
          <w:szCs w:val="28"/>
        </w:rPr>
        <w:t>.</w:t>
      </w:r>
      <w:r w:rsidRPr="0099609F">
        <w:rPr>
          <w:rFonts w:eastAsia="Times New Roman"/>
          <w:bCs/>
          <w:spacing w:val="2"/>
          <w:szCs w:val="28"/>
          <w:lang w:eastAsia="ar-SA"/>
        </w:rPr>
        <w:t xml:space="preserve"> </w:t>
      </w:r>
    </w:p>
    <w:p w:rsidR="00200713" w:rsidRPr="000E302A" w:rsidRDefault="00DB26CE" w:rsidP="007E7315">
      <w:pPr>
        <w:numPr>
          <w:ilvl w:val="0"/>
          <w:numId w:val="6"/>
        </w:numPr>
        <w:shd w:val="clear" w:color="auto" w:fill="FFFFFF"/>
        <w:spacing w:after="0"/>
        <w:ind w:left="0" w:firstLine="709"/>
        <w:rPr>
          <w:rFonts w:eastAsia="Times New Roman"/>
          <w:szCs w:val="28"/>
          <w:lang w:bidi="en-US"/>
        </w:rPr>
      </w:pPr>
      <w:r w:rsidRPr="00DB26CE">
        <w:rPr>
          <w:rFonts w:eastAsia="Times New Roman"/>
          <w:szCs w:val="28"/>
          <w:lang w:bidi="en-US"/>
        </w:rPr>
        <w:t xml:space="preserve">Помимо традиционных отраслей </w:t>
      </w:r>
      <w:r>
        <w:rPr>
          <w:rFonts w:eastAsia="Times New Roman"/>
          <w:szCs w:val="28"/>
          <w:lang w:bidi="en-US"/>
        </w:rPr>
        <w:t>развита</w:t>
      </w:r>
      <w:r w:rsidRPr="00DB26CE">
        <w:rPr>
          <w:rFonts w:eastAsia="Times New Roman"/>
          <w:szCs w:val="28"/>
          <w:lang w:bidi="en-US"/>
        </w:rPr>
        <w:t xml:space="preserve"> </w:t>
      </w:r>
      <w:r>
        <w:rPr>
          <w:rFonts w:eastAsia="Times New Roman"/>
          <w:szCs w:val="28"/>
          <w:lang w:bidi="en-US"/>
        </w:rPr>
        <w:t xml:space="preserve">пищевая промышленность, производство </w:t>
      </w:r>
      <w:r w:rsidR="00200713" w:rsidRPr="000E302A">
        <w:rPr>
          <w:rFonts w:eastAsia="Times New Roman"/>
          <w:szCs w:val="28"/>
          <w:lang w:bidi="en-US"/>
        </w:rPr>
        <w:t xml:space="preserve">электрооборудования, беспилотных летальных средств, лекарственных препаратов и </w:t>
      </w:r>
      <w:r w:rsidR="00200713">
        <w:rPr>
          <w:rFonts w:eastAsia="Times New Roman"/>
          <w:szCs w:val="28"/>
          <w:lang w:bidi="en-US"/>
        </w:rPr>
        <w:t>другие</w:t>
      </w:r>
      <w:r w:rsidR="00200713" w:rsidRPr="000E302A">
        <w:rPr>
          <w:rFonts w:eastAsia="Times New Roman"/>
          <w:szCs w:val="28"/>
          <w:lang w:bidi="en-US"/>
        </w:rPr>
        <w:t>.</w:t>
      </w:r>
    </w:p>
    <w:p w:rsidR="00200713" w:rsidRPr="0099609F" w:rsidRDefault="00200713" w:rsidP="007E7315">
      <w:pPr>
        <w:numPr>
          <w:ilvl w:val="0"/>
          <w:numId w:val="6"/>
        </w:numPr>
        <w:suppressAutoHyphens/>
        <w:spacing w:after="0"/>
        <w:ind w:left="0" w:firstLine="709"/>
        <w:rPr>
          <w:rFonts w:eastAsia="Times New Roman"/>
          <w:bCs/>
          <w:spacing w:val="2"/>
          <w:lang w:eastAsia="ar-SA"/>
        </w:rPr>
      </w:pPr>
      <w:r w:rsidRPr="0099609F">
        <w:rPr>
          <w:rFonts w:eastAsia="Times New Roman"/>
          <w:szCs w:val="28"/>
          <w:lang w:bidi="en-US"/>
        </w:rPr>
        <w:t xml:space="preserve">Всего в городском округе Тольятти зарегистрировано </w:t>
      </w:r>
      <w:r>
        <w:rPr>
          <w:rFonts w:eastAsia="Times New Roman"/>
          <w:szCs w:val="28"/>
          <w:lang w:bidi="en-US"/>
        </w:rPr>
        <w:t>18,5</w:t>
      </w:r>
      <w:r w:rsidRPr="0099609F">
        <w:rPr>
          <w:rFonts w:eastAsia="Times New Roman"/>
          <w:szCs w:val="28"/>
          <w:lang w:bidi="en-US"/>
        </w:rPr>
        <w:t xml:space="preserve"> тыс. организаций различных видов экономической деятельности. Имеются 5 высших и 1</w:t>
      </w:r>
      <w:r w:rsidR="00196E60">
        <w:rPr>
          <w:rFonts w:eastAsia="Times New Roman"/>
          <w:szCs w:val="28"/>
          <w:lang w:bidi="en-US"/>
        </w:rPr>
        <w:t>8</w:t>
      </w:r>
      <w:r w:rsidRPr="0099609F">
        <w:rPr>
          <w:rFonts w:eastAsia="Times New Roman"/>
          <w:szCs w:val="28"/>
          <w:lang w:bidi="en-US"/>
        </w:rPr>
        <w:t xml:space="preserve"> средне - специальных учебных заведений,</w:t>
      </w:r>
      <w:r w:rsidRPr="0099609F">
        <w:rPr>
          <w:rFonts w:eastAsia="Times New Roman"/>
          <w:bCs/>
          <w:spacing w:val="2"/>
          <w:lang w:eastAsia="ar-SA"/>
        </w:rPr>
        <w:t xml:space="preserve"> общая численность обучающихся в 202</w:t>
      </w:r>
      <w:r>
        <w:rPr>
          <w:rFonts w:eastAsia="Times New Roman"/>
          <w:bCs/>
          <w:spacing w:val="2"/>
          <w:lang w:eastAsia="ar-SA"/>
        </w:rPr>
        <w:t>5</w:t>
      </w:r>
      <w:r w:rsidRPr="0099609F">
        <w:rPr>
          <w:rFonts w:eastAsia="Times New Roman"/>
          <w:bCs/>
          <w:spacing w:val="2"/>
          <w:lang w:eastAsia="ar-SA"/>
        </w:rPr>
        <w:t>-202</w:t>
      </w:r>
      <w:r>
        <w:rPr>
          <w:rFonts w:eastAsia="Times New Roman"/>
          <w:bCs/>
          <w:spacing w:val="2"/>
          <w:lang w:eastAsia="ar-SA"/>
        </w:rPr>
        <w:t>6</w:t>
      </w:r>
      <w:r w:rsidRPr="0099609F">
        <w:rPr>
          <w:rFonts w:eastAsia="Times New Roman"/>
          <w:bCs/>
          <w:spacing w:val="2"/>
          <w:lang w:eastAsia="ar-SA"/>
        </w:rPr>
        <w:t xml:space="preserve"> учебном году составила 4</w:t>
      </w:r>
      <w:r>
        <w:rPr>
          <w:rFonts w:eastAsia="Times New Roman"/>
          <w:bCs/>
          <w:spacing w:val="2"/>
          <w:lang w:eastAsia="ar-SA"/>
        </w:rPr>
        <w:t>5</w:t>
      </w:r>
      <w:r w:rsidRPr="0099609F">
        <w:rPr>
          <w:rFonts w:eastAsia="Times New Roman"/>
          <w:bCs/>
          <w:spacing w:val="2"/>
          <w:lang w:eastAsia="ar-SA"/>
        </w:rPr>
        <w:t>,</w:t>
      </w:r>
      <w:r>
        <w:rPr>
          <w:rFonts w:eastAsia="Times New Roman"/>
          <w:bCs/>
          <w:spacing w:val="2"/>
          <w:lang w:eastAsia="ar-SA"/>
        </w:rPr>
        <w:t>8</w:t>
      </w:r>
      <w:r w:rsidRPr="0099609F">
        <w:rPr>
          <w:rFonts w:eastAsia="Times New Roman"/>
          <w:bCs/>
          <w:spacing w:val="2"/>
          <w:lang w:eastAsia="ar-SA"/>
        </w:rPr>
        <w:t xml:space="preserve"> тыс. чел.</w:t>
      </w:r>
    </w:p>
    <w:p w:rsidR="00200713" w:rsidRPr="0099609F" w:rsidRDefault="00200713" w:rsidP="007E7315">
      <w:pPr>
        <w:spacing w:after="0"/>
        <w:ind w:firstLine="709"/>
        <w:rPr>
          <w:color w:val="000000"/>
          <w:szCs w:val="28"/>
        </w:rPr>
      </w:pPr>
      <w:r w:rsidRPr="0099609F">
        <w:rPr>
          <w:rFonts w:cs="Tahoma"/>
          <w:bCs/>
          <w:szCs w:val="28"/>
          <w:lang w:eastAsia="ar-SA"/>
        </w:rPr>
        <w:t xml:space="preserve">Постановлением Правительства Российской Федерации от 28 октября 2015 года </w:t>
      </w:r>
      <w:r w:rsidRPr="0099609F">
        <w:rPr>
          <w:rFonts w:eastAsia="Times New Roman"/>
          <w:bCs/>
          <w:spacing w:val="2"/>
          <w:szCs w:val="28"/>
          <w:lang w:eastAsia="ar-SA"/>
        </w:rPr>
        <w:t xml:space="preserve">№ 2190-р </w:t>
      </w:r>
      <w:r w:rsidRPr="0099609F">
        <w:rPr>
          <w:rFonts w:cs="Tahoma"/>
          <w:bCs/>
          <w:szCs w:val="28"/>
          <w:lang w:eastAsia="ar-SA"/>
        </w:rPr>
        <w:t xml:space="preserve">городской округ Тольятти был включен в Перечень монопрофильных муниципальных образований Российской Федерации (моногородов) с наиболее сложным социально-экономическим положением. Это позволило городскому округу Тольятти получить всестороннюю государственную поддержку на развитие экономики, социальной сферы, дорожной и жилищно-коммунальной инфраструктуры. </w:t>
      </w:r>
    </w:p>
    <w:p w:rsidR="00200713" w:rsidRDefault="00A4238B" w:rsidP="007E7315">
      <w:pPr>
        <w:widowControl w:val="0"/>
        <w:numPr>
          <w:ilvl w:val="0"/>
          <w:numId w:val="6"/>
        </w:numPr>
        <w:tabs>
          <w:tab w:val="left" w:pos="0"/>
          <w:tab w:val="left" w:pos="1560"/>
        </w:tabs>
        <w:spacing w:after="0"/>
        <w:ind w:left="0" w:firstLine="709"/>
        <w:textAlignment w:val="top"/>
        <w:rPr>
          <w:rFonts w:cs="Tahoma"/>
          <w:bCs/>
          <w:szCs w:val="28"/>
          <w:lang w:eastAsia="ar-SA"/>
        </w:rPr>
      </w:pPr>
      <w:r w:rsidRPr="00A4238B">
        <w:rPr>
          <w:rFonts w:eastAsia="Times New Roman"/>
          <w:szCs w:val="28"/>
          <w:lang w:eastAsia="ru-RU"/>
        </w:rPr>
        <w:t>Исключительн</w:t>
      </w:r>
      <w:r>
        <w:rPr>
          <w:rFonts w:eastAsia="Times New Roman"/>
          <w:szCs w:val="28"/>
          <w:lang w:eastAsia="ru-RU"/>
        </w:rPr>
        <w:t>ой</w:t>
      </w:r>
      <w:r w:rsidRPr="00A4238B">
        <w:rPr>
          <w:rFonts w:eastAsia="Times New Roman"/>
          <w:szCs w:val="28"/>
          <w:lang w:eastAsia="ru-RU"/>
        </w:rPr>
        <w:t xml:space="preserve"> особенность</w:t>
      </w:r>
      <w:r>
        <w:rPr>
          <w:rFonts w:eastAsia="Times New Roman"/>
          <w:szCs w:val="28"/>
          <w:lang w:eastAsia="ru-RU"/>
        </w:rPr>
        <w:t>ю</w:t>
      </w:r>
      <w:r w:rsidRPr="00A4238B">
        <w:rPr>
          <w:rFonts w:eastAsia="Times New Roman"/>
          <w:szCs w:val="28"/>
          <w:lang w:eastAsia="ru-RU"/>
        </w:rPr>
        <w:t xml:space="preserve"> города </w:t>
      </w:r>
      <w:r>
        <w:rPr>
          <w:rFonts w:eastAsia="Times New Roman"/>
          <w:szCs w:val="28"/>
          <w:lang w:eastAsia="ru-RU"/>
        </w:rPr>
        <w:t>является наличие на его территории</w:t>
      </w:r>
      <w:r w:rsidRPr="00A4238B">
        <w:rPr>
          <w:rFonts w:eastAsia="Times New Roman"/>
          <w:szCs w:val="28"/>
          <w:lang w:eastAsia="ru-RU"/>
        </w:rPr>
        <w:t xml:space="preserve"> одновременно нескольких инвестиционных инструментов. </w:t>
      </w:r>
      <w:r>
        <w:rPr>
          <w:rFonts w:eastAsia="Times New Roman"/>
          <w:szCs w:val="28"/>
          <w:lang w:eastAsia="ru-RU"/>
        </w:rPr>
        <w:t xml:space="preserve">                 </w:t>
      </w:r>
      <w:r w:rsidR="00200713" w:rsidRPr="00B956CD">
        <w:rPr>
          <w:rFonts w:cs="Tahoma"/>
          <w:bCs/>
          <w:szCs w:val="28"/>
          <w:lang w:eastAsia="ar-SA"/>
        </w:rPr>
        <w:t xml:space="preserve">С 2016 года городскому округу Тольятти присвоен статус Территории опережающего социально-экономического развития (далее по </w:t>
      </w:r>
      <w:r w:rsidR="001455DF">
        <w:rPr>
          <w:rFonts w:cs="Tahoma"/>
          <w:bCs/>
          <w:szCs w:val="28"/>
          <w:lang w:eastAsia="ar-SA"/>
        </w:rPr>
        <w:t>под</w:t>
      </w:r>
      <w:r>
        <w:rPr>
          <w:rFonts w:cs="Tahoma"/>
          <w:bCs/>
          <w:szCs w:val="28"/>
          <w:lang w:eastAsia="ar-SA"/>
        </w:rPr>
        <w:t>разделу - ТОР «Тольятти»)</w:t>
      </w:r>
      <w:r w:rsidR="00200713" w:rsidRPr="00B956CD">
        <w:rPr>
          <w:rFonts w:cs="Tahoma"/>
          <w:bCs/>
          <w:szCs w:val="28"/>
          <w:lang w:eastAsia="ar-SA"/>
        </w:rPr>
        <w:t xml:space="preserve">. Городской округ Тольятти является лидером среди моногородов страны по количеству резидентов территории опережающего социально-экономического развития. По состоянию на 01.01.2026 резидентами ТОР «Тольятти» являлись 65 компаний самой разной отраслевой специализации. </w:t>
      </w:r>
      <w:bookmarkEnd w:id="91"/>
    </w:p>
    <w:p w:rsidR="00200713" w:rsidRPr="00A4238B" w:rsidRDefault="00A4238B" w:rsidP="007E7315">
      <w:pPr>
        <w:widowControl w:val="0"/>
        <w:numPr>
          <w:ilvl w:val="0"/>
          <w:numId w:val="6"/>
        </w:numPr>
        <w:tabs>
          <w:tab w:val="left" w:pos="1560"/>
        </w:tabs>
        <w:spacing w:after="0"/>
        <w:ind w:left="0" w:firstLine="709"/>
        <w:textAlignment w:val="top"/>
        <w:rPr>
          <w:rFonts w:eastAsia="Times New Roman"/>
          <w:szCs w:val="28"/>
          <w:lang w:eastAsia="ru-RU"/>
        </w:rPr>
      </w:pPr>
      <w:r>
        <w:rPr>
          <w:rFonts w:eastAsia="Times New Roman"/>
          <w:szCs w:val="28"/>
          <w:lang w:eastAsia="ru-RU"/>
        </w:rPr>
        <w:t>В</w:t>
      </w:r>
      <w:r w:rsidRPr="00A4238B">
        <w:rPr>
          <w:rFonts w:eastAsia="Times New Roman"/>
          <w:szCs w:val="28"/>
          <w:lang w:eastAsia="ru-RU"/>
        </w:rPr>
        <w:t xml:space="preserve"> черте </w:t>
      </w:r>
      <w:r>
        <w:rPr>
          <w:rFonts w:eastAsia="Times New Roman"/>
          <w:szCs w:val="28"/>
          <w:lang w:eastAsia="ru-RU"/>
        </w:rPr>
        <w:t xml:space="preserve">города </w:t>
      </w:r>
      <w:r w:rsidRPr="00A4238B">
        <w:rPr>
          <w:rFonts w:eastAsia="Times New Roman"/>
          <w:szCs w:val="28"/>
          <w:lang w:eastAsia="ru-RU"/>
        </w:rPr>
        <w:t xml:space="preserve">расположена </w:t>
      </w:r>
      <w:r w:rsidR="00200713" w:rsidRPr="00A4238B">
        <w:rPr>
          <w:rFonts w:eastAsia="Times New Roman"/>
          <w:szCs w:val="28"/>
          <w:lang w:eastAsia="ru-RU"/>
        </w:rPr>
        <w:t xml:space="preserve">особая экономическая зона промышленно-производственного типа «Тольятти» (далее по </w:t>
      </w:r>
      <w:r w:rsidR="001455DF" w:rsidRPr="00A4238B">
        <w:rPr>
          <w:rFonts w:eastAsia="Times New Roman"/>
          <w:szCs w:val="28"/>
          <w:lang w:eastAsia="ru-RU"/>
        </w:rPr>
        <w:t>под</w:t>
      </w:r>
      <w:r w:rsidR="00200713" w:rsidRPr="00A4238B">
        <w:rPr>
          <w:rFonts w:eastAsia="Times New Roman"/>
          <w:szCs w:val="28"/>
          <w:lang w:eastAsia="ru-RU"/>
        </w:rPr>
        <w:t>разделу – ОЭЗ ППТ «Тольятти»), технопарк в сфере высоких технологий «Жигулевская долина», первый в Самарской области частны</w:t>
      </w:r>
      <w:r>
        <w:rPr>
          <w:rFonts w:eastAsia="Times New Roman"/>
          <w:szCs w:val="28"/>
          <w:lang w:eastAsia="ru-RU"/>
        </w:rPr>
        <w:t>е</w:t>
      </w:r>
      <w:r w:rsidR="00200713" w:rsidRPr="00A4238B">
        <w:rPr>
          <w:rFonts w:eastAsia="Times New Roman"/>
          <w:szCs w:val="28"/>
          <w:lang w:eastAsia="ru-RU"/>
        </w:rPr>
        <w:t xml:space="preserve"> индустриальн</w:t>
      </w:r>
      <w:r>
        <w:rPr>
          <w:rFonts w:eastAsia="Times New Roman"/>
          <w:szCs w:val="28"/>
          <w:lang w:eastAsia="ru-RU"/>
        </w:rPr>
        <w:t>ые</w:t>
      </w:r>
      <w:r w:rsidR="00200713" w:rsidRPr="00A4238B">
        <w:rPr>
          <w:rFonts w:eastAsia="Times New Roman"/>
          <w:szCs w:val="28"/>
          <w:lang w:eastAsia="ru-RU"/>
        </w:rPr>
        <w:t xml:space="preserve"> парк</w:t>
      </w:r>
      <w:r>
        <w:rPr>
          <w:rFonts w:eastAsia="Times New Roman"/>
          <w:szCs w:val="28"/>
          <w:lang w:eastAsia="ru-RU"/>
        </w:rPr>
        <w:t>и</w:t>
      </w:r>
      <w:r w:rsidR="00200713" w:rsidRPr="00A4238B">
        <w:rPr>
          <w:rFonts w:eastAsia="Times New Roman"/>
          <w:szCs w:val="28"/>
          <w:lang w:eastAsia="ru-RU"/>
        </w:rPr>
        <w:t xml:space="preserve"> «Тольяттикаучук»</w:t>
      </w:r>
      <w:r>
        <w:rPr>
          <w:rFonts w:eastAsia="Times New Roman"/>
          <w:szCs w:val="28"/>
          <w:lang w:eastAsia="ru-RU"/>
        </w:rPr>
        <w:t xml:space="preserve"> и «АВТОВАЗ»</w:t>
      </w:r>
      <w:r w:rsidR="00200713" w:rsidRPr="00A4238B">
        <w:rPr>
          <w:rFonts w:eastAsia="Times New Roman"/>
          <w:szCs w:val="28"/>
          <w:lang w:eastAsia="ru-RU"/>
        </w:rPr>
        <w:t>, тольяттинский бизнес-инкубатор. На данных пространствах созданы благоприятные условия для бизнеса, инновационного предпринимательства, реализуются инвестиционные проекты регионального и федерального значения.</w:t>
      </w:r>
    </w:p>
    <w:p w:rsidR="00200713" w:rsidRDefault="00200713" w:rsidP="007E7315">
      <w:pPr>
        <w:spacing w:after="0"/>
        <w:ind w:firstLine="709"/>
        <w:rPr>
          <w:lang w:eastAsia="ar-SA"/>
        </w:rPr>
      </w:pPr>
      <w:r>
        <w:rPr>
          <w:lang w:eastAsia="ar-SA"/>
        </w:rPr>
        <w:t>В 2025 году с</w:t>
      </w:r>
      <w:r w:rsidRPr="00F96B6D">
        <w:rPr>
          <w:lang w:eastAsia="ar-SA"/>
        </w:rPr>
        <w:t xml:space="preserve">оциально-экономическая ситуация в </w:t>
      </w:r>
      <w:r>
        <w:rPr>
          <w:lang w:eastAsia="ar-SA"/>
        </w:rPr>
        <w:t>городском округе Тольятти</w:t>
      </w:r>
      <w:r w:rsidRPr="00F96B6D">
        <w:rPr>
          <w:lang w:eastAsia="ar-SA"/>
        </w:rPr>
        <w:t xml:space="preserve"> оста</w:t>
      </w:r>
      <w:r>
        <w:rPr>
          <w:lang w:eastAsia="ar-SA"/>
        </w:rPr>
        <w:t>валась</w:t>
      </w:r>
      <w:r w:rsidRPr="00F96B6D">
        <w:rPr>
          <w:lang w:eastAsia="ar-SA"/>
        </w:rPr>
        <w:t xml:space="preserve"> </w:t>
      </w:r>
      <w:r>
        <w:rPr>
          <w:lang w:eastAsia="ar-SA"/>
        </w:rPr>
        <w:t>в целом стабильной. Вместе с тем, отмечено</w:t>
      </w:r>
      <w:r w:rsidRPr="00F96B6D">
        <w:rPr>
          <w:lang w:eastAsia="ar-SA"/>
        </w:rPr>
        <w:t xml:space="preserve"> замедление динамики по ряду показателей в сравнении с высокой базой </w:t>
      </w:r>
      <w:r>
        <w:rPr>
          <w:lang w:eastAsia="ar-SA"/>
        </w:rPr>
        <w:t>2024</w:t>
      </w:r>
      <w:r w:rsidRPr="00F96B6D">
        <w:rPr>
          <w:lang w:eastAsia="ar-SA"/>
        </w:rPr>
        <w:t xml:space="preserve"> года.</w:t>
      </w:r>
      <w:r w:rsidRPr="00BC641A">
        <w:rPr>
          <w:lang w:eastAsia="ar-SA"/>
        </w:rPr>
        <w:t xml:space="preserve"> </w:t>
      </w:r>
    </w:p>
    <w:p w:rsidR="00200713" w:rsidRPr="00BC641A" w:rsidRDefault="00200713" w:rsidP="007E7315">
      <w:pPr>
        <w:spacing w:after="0"/>
        <w:ind w:firstLine="709"/>
        <w:rPr>
          <w:lang w:eastAsia="ar-SA"/>
        </w:rPr>
      </w:pPr>
      <w:r w:rsidRPr="00BC641A">
        <w:rPr>
          <w:lang w:eastAsia="ar-SA"/>
        </w:rPr>
        <w:t xml:space="preserve">В 2025 году отмечается сокращение промышленного производства, что стало следствием нестабильной работы предприятий автомобильной отрасли. При этом в химическом производстве и других видах промышленной деятельности наблюдается рост объемов производства и реализации продукции. </w:t>
      </w:r>
    </w:p>
    <w:p w:rsidR="00200713" w:rsidRDefault="00200713" w:rsidP="007E7315">
      <w:pPr>
        <w:widowControl w:val="0"/>
        <w:tabs>
          <w:tab w:val="left" w:pos="0"/>
        </w:tabs>
        <w:spacing w:after="0"/>
        <w:ind w:firstLine="709"/>
        <w:textAlignment w:val="top"/>
      </w:pPr>
      <w:r w:rsidRPr="0099609F">
        <w:rPr>
          <w:rFonts w:cs="Tahoma"/>
          <w:bCs/>
          <w:szCs w:val="28"/>
          <w:lang w:eastAsia="ar-SA"/>
        </w:rPr>
        <w:t>По данным Самарастата за 202</w:t>
      </w:r>
      <w:r>
        <w:rPr>
          <w:rFonts w:cs="Tahoma"/>
          <w:bCs/>
          <w:szCs w:val="28"/>
          <w:lang w:eastAsia="ar-SA"/>
        </w:rPr>
        <w:t>5</w:t>
      </w:r>
      <w:r w:rsidRPr="0099609F">
        <w:rPr>
          <w:rFonts w:cs="Tahoma"/>
          <w:bCs/>
          <w:szCs w:val="28"/>
          <w:lang w:eastAsia="ar-SA"/>
        </w:rPr>
        <w:t xml:space="preserve"> год индекс промышленного</w:t>
      </w:r>
      <w:r w:rsidRPr="0099609F">
        <w:rPr>
          <w:color w:val="000000"/>
          <w:szCs w:val="28"/>
          <w:lang w:eastAsia="ru-RU"/>
        </w:rPr>
        <w:t xml:space="preserve"> производства по городскому округу Тольятти составил </w:t>
      </w:r>
      <w:r>
        <w:rPr>
          <w:color w:val="000000"/>
          <w:szCs w:val="28"/>
          <w:lang w:eastAsia="ru-RU"/>
        </w:rPr>
        <w:t>84,0</w:t>
      </w:r>
      <w:r w:rsidRPr="0099609F">
        <w:rPr>
          <w:color w:val="000000"/>
          <w:szCs w:val="28"/>
          <w:lang w:eastAsia="ru-RU"/>
        </w:rPr>
        <w:t>% к уровню 202</w:t>
      </w:r>
      <w:r>
        <w:rPr>
          <w:color w:val="000000"/>
          <w:szCs w:val="28"/>
          <w:lang w:eastAsia="ru-RU"/>
        </w:rPr>
        <w:t>4</w:t>
      </w:r>
      <w:r w:rsidRPr="0099609F">
        <w:rPr>
          <w:color w:val="000000"/>
          <w:szCs w:val="28"/>
          <w:lang w:eastAsia="ru-RU"/>
        </w:rPr>
        <w:t xml:space="preserve"> года</w:t>
      </w:r>
      <w:r w:rsidRPr="003A5EC8">
        <w:rPr>
          <w:szCs w:val="24"/>
          <w:lang w:eastAsia="ru-RU"/>
        </w:rPr>
        <w:t>.</w:t>
      </w:r>
      <w:r w:rsidRPr="003A5EC8">
        <w:rPr>
          <w:color w:val="000000"/>
          <w:szCs w:val="28"/>
          <w:lang w:eastAsia="ru-RU"/>
        </w:rPr>
        <w:t xml:space="preserve"> Объем отгруженной промышленной продукции </w:t>
      </w:r>
      <w:r w:rsidRPr="003A5EC8">
        <w:t>снизился на 11,6% к 2024 году и составил 890,1 млрд. руб.</w:t>
      </w:r>
    </w:p>
    <w:p w:rsidR="00200713" w:rsidRDefault="00200713" w:rsidP="007E7315">
      <w:pPr>
        <w:widowControl w:val="0"/>
        <w:tabs>
          <w:tab w:val="left" w:pos="0"/>
        </w:tabs>
        <w:spacing w:after="0"/>
        <w:ind w:firstLine="709"/>
        <w:textAlignment w:val="top"/>
        <w:rPr>
          <w:color w:val="000000"/>
          <w:szCs w:val="28"/>
          <w:lang w:eastAsia="ru-RU"/>
        </w:rPr>
      </w:pPr>
      <w:r w:rsidRPr="0099609F">
        <w:rPr>
          <w:color w:val="000000"/>
          <w:szCs w:val="28"/>
          <w:lang w:eastAsia="ru-RU"/>
        </w:rPr>
        <w:t xml:space="preserve">По результатам финансово-хозяйственной деятельности организаций городского округа Тольятти, не относящихся к субъектам малого предпринимательства, </w:t>
      </w:r>
      <w:r w:rsidRPr="00187F9A">
        <w:rPr>
          <w:color w:val="000000"/>
          <w:szCs w:val="28"/>
          <w:lang w:eastAsia="ru-RU"/>
        </w:rPr>
        <w:t xml:space="preserve">за 2025 год сальдированный </w:t>
      </w:r>
      <w:r w:rsidRPr="00B15758">
        <w:rPr>
          <w:color w:val="000000"/>
          <w:szCs w:val="28"/>
          <w:lang w:eastAsia="ru-RU"/>
        </w:rPr>
        <w:t>финансовый результат (прибыль минус убыток) сложился положительным и составил                             67,2 млрд. руб. (220 организаций получили прибыль до налог</w:t>
      </w:r>
      <w:r w:rsidR="00BE56DB">
        <w:rPr>
          <w:color w:val="000000"/>
          <w:szCs w:val="28"/>
          <w:lang w:eastAsia="ru-RU"/>
        </w:rPr>
        <w:t>ообложения в размере 78,1 млрд. </w:t>
      </w:r>
      <w:r w:rsidRPr="00B15758">
        <w:rPr>
          <w:color w:val="000000"/>
          <w:szCs w:val="28"/>
          <w:lang w:eastAsia="ru-RU"/>
        </w:rPr>
        <w:t>руб. и 68 организации получили убыток до налогообложения на сумму 10,9 млрд. руб.).</w:t>
      </w:r>
    </w:p>
    <w:p w:rsidR="00200713" w:rsidRPr="00B15758" w:rsidRDefault="00200713" w:rsidP="007E7315">
      <w:pPr>
        <w:widowControl w:val="0"/>
        <w:tabs>
          <w:tab w:val="left" w:pos="0"/>
        </w:tabs>
        <w:spacing w:after="0"/>
        <w:ind w:firstLine="709"/>
        <w:textAlignment w:val="top"/>
        <w:rPr>
          <w:szCs w:val="28"/>
        </w:rPr>
      </w:pPr>
      <w:r w:rsidRPr="00B15758">
        <w:rPr>
          <w:rFonts w:eastAsia="Times New Roman"/>
          <w:szCs w:val="28"/>
          <w:lang w:eastAsia="ru-RU"/>
        </w:rPr>
        <w:t xml:space="preserve">Продолжена положительная динамика инвестиционной деятельности. </w:t>
      </w:r>
      <w:r w:rsidRPr="00B15758">
        <w:rPr>
          <w:rFonts w:eastAsia="Times New Roman"/>
          <w:spacing w:val="2"/>
          <w:szCs w:val="28"/>
          <w:lang w:eastAsia="ar-SA"/>
        </w:rPr>
        <w:t>По данным Самарасатата в 2025 году объем инвестиций в основной капитал без учета малого предпринимательства в городском округе Тольятти составил 107,6 млрд. руб., что в 1,3 раза больше 2024 года</w:t>
      </w:r>
      <w:r w:rsidRPr="00B15758">
        <w:t>.</w:t>
      </w:r>
      <w:r w:rsidRPr="00B15758">
        <w:rPr>
          <w:szCs w:val="28"/>
        </w:rPr>
        <w:t xml:space="preserve"> </w:t>
      </w:r>
    </w:p>
    <w:p w:rsidR="00200713" w:rsidRDefault="00200713" w:rsidP="007E7315">
      <w:pPr>
        <w:numPr>
          <w:ilvl w:val="0"/>
          <w:numId w:val="6"/>
        </w:numPr>
        <w:suppressAutoHyphens/>
        <w:spacing w:after="0"/>
        <w:ind w:left="0" w:firstLine="709"/>
        <w:contextualSpacing/>
        <w:rPr>
          <w:color w:val="000000"/>
          <w:szCs w:val="28"/>
        </w:rPr>
      </w:pPr>
      <w:r>
        <w:rPr>
          <w:color w:val="000000"/>
          <w:szCs w:val="28"/>
        </w:rPr>
        <w:t>Важное место в экономике городского округа Тольятти занимают</w:t>
      </w:r>
      <w:r w:rsidRPr="006D7883">
        <w:rPr>
          <w:color w:val="000000"/>
          <w:szCs w:val="28"/>
        </w:rPr>
        <w:t xml:space="preserve"> резидент</w:t>
      </w:r>
      <w:r>
        <w:rPr>
          <w:color w:val="000000"/>
          <w:szCs w:val="28"/>
        </w:rPr>
        <w:t>ы</w:t>
      </w:r>
      <w:r w:rsidRPr="006D7883">
        <w:rPr>
          <w:color w:val="000000"/>
          <w:szCs w:val="28"/>
        </w:rPr>
        <w:t xml:space="preserve"> </w:t>
      </w:r>
      <w:r>
        <w:rPr>
          <w:color w:val="000000"/>
          <w:szCs w:val="28"/>
        </w:rPr>
        <w:t>инвестиционных площадок</w:t>
      </w:r>
      <w:r w:rsidRPr="006D7883">
        <w:rPr>
          <w:color w:val="000000"/>
          <w:szCs w:val="28"/>
        </w:rPr>
        <w:t xml:space="preserve">, которые реализуют проекты в различных сферах промышленной деятельности. </w:t>
      </w:r>
    </w:p>
    <w:p w:rsidR="00200713" w:rsidRPr="007A6F5D" w:rsidRDefault="00200713" w:rsidP="007E7315">
      <w:pPr>
        <w:numPr>
          <w:ilvl w:val="0"/>
          <w:numId w:val="6"/>
        </w:numPr>
        <w:tabs>
          <w:tab w:val="left" w:pos="1560"/>
        </w:tabs>
        <w:spacing w:after="0"/>
        <w:ind w:left="0" w:firstLine="709"/>
        <w:rPr>
          <w:bCs/>
          <w:szCs w:val="28"/>
        </w:rPr>
      </w:pPr>
      <w:r>
        <w:rPr>
          <w:bCs/>
          <w:szCs w:val="28"/>
        </w:rPr>
        <w:t xml:space="preserve">Так, например, </w:t>
      </w:r>
      <w:r w:rsidRPr="007A6F5D">
        <w:rPr>
          <w:bCs/>
          <w:szCs w:val="28"/>
        </w:rPr>
        <w:t xml:space="preserve">резидентами ТОР «Тольятти» </w:t>
      </w:r>
      <w:r w:rsidRPr="006D7883">
        <w:rPr>
          <w:color w:val="000000"/>
          <w:szCs w:val="28"/>
        </w:rPr>
        <w:t xml:space="preserve">и ОЭЗ </w:t>
      </w:r>
      <w:r>
        <w:rPr>
          <w:color w:val="000000"/>
          <w:szCs w:val="28"/>
        </w:rPr>
        <w:t xml:space="preserve">ППТ </w:t>
      </w:r>
      <w:r w:rsidRPr="006D7883">
        <w:rPr>
          <w:color w:val="000000"/>
          <w:szCs w:val="28"/>
        </w:rPr>
        <w:t>«Тольятти»</w:t>
      </w:r>
      <w:r>
        <w:rPr>
          <w:color w:val="000000"/>
          <w:szCs w:val="28"/>
        </w:rPr>
        <w:t xml:space="preserve"> </w:t>
      </w:r>
      <w:r>
        <w:rPr>
          <w:bCs/>
          <w:szCs w:val="28"/>
        </w:rPr>
        <w:t>з</w:t>
      </w:r>
      <w:r w:rsidRPr="007A6F5D">
        <w:rPr>
          <w:bCs/>
          <w:szCs w:val="28"/>
        </w:rPr>
        <w:t>а весь период действия</w:t>
      </w:r>
      <w:r>
        <w:rPr>
          <w:color w:val="000000"/>
          <w:szCs w:val="28"/>
        </w:rPr>
        <w:t xml:space="preserve"> </w:t>
      </w:r>
      <w:r w:rsidRPr="007A6F5D">
        <w:rPr>
          <w:bCs/>
          <w:szCs w:val="28"/>
        </w:rPr>
        <w:t xml:space="preserve">создано </w:t>
      </w:r>
      <w:r>
        <w:rPr>
          <w:bCs/>
          <w:szCs w:val="28"/>
        </w:rPr>
        <w:t>17,4</w:t>
      </w:r>
      <w:r w:rsidRPr="007A6F5D">
        <w:rPr>
          <w:bCs/>
          <w:szCs w:val="28"/>
        </w:rPr>
        <w:t xml:space="preserve"> тыс. рабочих мест, инвестировано </w:t>
      </w:r>
      <w:r>
        <w:rPr>
          <w:bCs/>
          <w:szCs w:val="28"/>
        </w:rPr>
        <w:t>98,7</w:t>
      </w:r>
      <w:r w:rsidRPr="007A6F5D">
        <w:rPr>
          <w:bCs/>
          <w:szCs w:val="28"/>
        </w:rPr>
        <w:t xml:space="preserve"> млрд. инвестиций.</w:t>
      </w:r>
    </w:p>
    <w:p w:rsidR="00200713" w:rsidRPr="00B956CD" w:rsidRDefault="00200713" w:rsidP="007E7315">
      <w:pPr>
        <w:numPr>
          <w:ilvl w:val="0"/>
          <w:numId w:val="6"/>
        </w:numPr>
        <w:tabs>
          <w:tab w:val="left" w:pos="1560"/>
        </w:tabs>
        <w:spacing w:after="0"/>
        <w:ind w:left="0" w:firstLine="709"/>
        <w:rPr>
          <w:bCs/>
          <w:szCs w:val="28"/>
        </w:rPr>
      </w:pPr>
      <w:r w:rsidRPr="00B956CD">
        <w:rPr>
          <w:bCs/>
          <w:szCs w:val="28"/>
        </w:rPr>
        <w:t xml:space="preserve">В 2025 году ОЭЗ ППТ «Тольятти» пополнилась 7 новыми резидентами с общим объемом инвестиций более 28 млрд. руб., из них 5 проектов в сфере пищевой промышленности.  </w:t>
      </w:r>
    </w:p>
    <w:p w:rsidR="00200713" w:rsidRPr="003E7846" w:rsidRDefault="00200713" w:rsidP="007E7315">
      <w:pPr>
        <w:numPr>
          <w:ilvl w:val="0"/>
          <w:numId w:val="6"/>
        </w:numPr>
        <w:tabs>
          <w:tab w:val="left" w:pos="1560"/>
        </w:tabs>
        <w:spacing w:after="0"/>
        <w:ind w:left="0" w:firstLine="709"/>
        <w:rPr>
          <w:bCs/>
          <w:szCs w:val="28"/>
        </w:rPr>
      </w:pPr>
      <w:r w:rsidRPr="003E7846">
        <w:rPr>
          <w:bCs/>
          <w:szCs w:val="28"/>
        </w:rPr>
        <w:t xml:space="preserve">Организована системная работа по сопровождению инвестиционных проектов, развивается инфраструктура поддержки предпринимательства. </w:t>
      </w:r>
    </w:p>
    <w:p w:rsidR="00200713" w:rsidRPr="00B956CD" w:rsidRDefault="00200713" w:rsidP="007E7315">
      <w:pPr>
        <w:numPr>
          <w:ilvl w:val="0"/>
          <w:numId w:val="6"/>
        </w:numPr>
        <w:spacing w:after="0"/>
        <w:ind w:left="0" w:firstLine="709"/>
        <w:rPr>
          <w:bCs/>
          <w:szCs w:val="28"/>
        </w:rPr>
      </w:pPr>
      <w:r>
        <w:rPr>
          <w:bCs/>
          <w:szCs w:val="28"/>
        </w:rPr>
        <w:t>К</w:t>
      </w:r>
      <w:r w:rsidRPr="00B956CD">
        <w:rPr>
          <w:bCs/>
          <w:szCs w:val="28"/>
        </w:rPr>
        <w:t>оличество субъектов малого и среднего предпринимательства на протяжении ряда лет остаётся стабильным. На начало 2026 года в город</w:t>
      </w:r>
      <w:r>
        <w:rPr>
          <w:bCs/>
          <w:szCs w:val="28"/>
        </w:rPr>
        <w:t xml:space="preserve">ском округе Тольятти </w:t>
      </w:r>
      <w:r w:rsidRPr="00B956CD">
        <w:rPr>
          <w:bCs/>
          <w:szCs w:val="28"/>
        </w:rPr>
        <w:t xml:space="preserve">зарегистрировано 32,5 тыс. субъектов малого и среднего предпринимательства (в том числе 13,8 </w:t>
      </w:r>
      <w:r>
        <w:rPr>
          <w:bCs/>
          <w:szCs w:val="28"/>
        </w:rPr>
        <w:t xml:space="preserve">тыс. </w:t>
      </w:r>
      <w:r w:rsidRPr="00B956CD">
        <w:rPr>
          <w:bCs/>
          <w:szCs w:val="28"/>
        </w:rPr>
        <w:t xml:space="preserve">юридических и 18,7 </w:t>
      </w:r>
      <w:r>
        <w:rPr>
          <w:bCs/>
          <w:szCs w:val="28"/>
        </w:rPr>
        <w:t xml:space="preserve">тыс. </w:t>
      </w:r>
      <w:r w:rsidRPr="00B956CD">
        <w:rPr>
          <w:bCs/>
          <w:szCs w:val="28"/>
        </w:rPr>
        <w:t xml:space="preserve">физических лиц). </w:t>
      </w:r>
      <w:r>
        <w:rPr>
          <w:bCs/>
          <w:szCs w:val="28"/>
        </w:rPr>
        <w:t xml:space="preserve">Городской округ </w:t>
      </w:r>
      <w:r w:rsidRPr="00B956CD">
        <w:rPr>
          <w:bCs/>
          <w:szCs w:val="28"/>
        </w:rPr>
        <w:t xml:space="preserve">Тольятти традиционно занимает лидирующие позиции в регионе по числу субъектов </w:t>
      </w:r>
      <w:r>
        <w:rPr>
          <w:bCs/>
          <w:szCs w:val="28"/>
        </w:rPr>
        <w:t>малого и среднего предпринимательства</w:t>
      </w:r>
      <w:r w:rsidRPr="00B956CD">
        <w:rPr>
          <w:bCs/>
          <w:szCs w:val="28"/>
        </w:rPr>
        <w:t>. Высокую популярность приобрел специальный налоговый режим для самозанятых граждан: по состоянию на начало 2026</w:t>
      </w:r>
      <w:r w:rsidR="00247581">
        <w:rPr>
          <w:bCs/>
          <w:szCs w:val="28"/>
        </w:rPr>
        <w:t> </w:t>
      </w:r>
      <w:r w:rsidRPr="00B956CD">
        <w:rPr>
          <w:bCs/>
          <w:szCs w:val="28"/>
        </w:rPr>
        <w:t>года их численность достигла 80,4 тыс. чел.</w:t>
      </w:r>
    </w:p>
    <w:p w:rsidR="00200713" w:rsidRPr="0099609F" w:rsidRDefault="00200713" w:rsidP="007E7315">
      <w:pPr>
        <w:numPr>
          <w:ilvl w:val="0"/>
          <w:numId w:val="6"/>
        </w:numPr>
        <w:spacing w:after="0"/>
        <w:ind w:left="0" w:firstLine="709"/>
        <w:rPr>
          <w:rFonts w:eastAsia="Times New Roman"/>
          <w:color w:val="000000"/>
          <w:szCs w:val="28"/>
          <w:highlight w:val="yellow"/>
          <w:lang w:eastAsia="ru-RU"/>
        </w:rPr>
      </w:pPr>
      <w:r>
        <w:rPr>
          <w:szCs w:val="28"/>
        </w:rPr>
        <w:t>В</w:t>
      </w:r>
      <w:r w:rsidRPr="0099609F">
        <w:rPr>
          <w:szCs w:val="28"/>
        </w:rPr>
        <w:t xml:space="preserve"> организациях, не относящихся к субъектам малого предпринимательства</w:t>
      </w:r>
      <w:r>
        <w:rPr>
          <w:szCs w:val="28"/>
        </w:rPr>
        <w:t xml:space="preserve">, на конец 2025 года работало 148,5 тыс. чел. или 42% от числа занятых в экономике городского округа Тольятти граждан </w:t>
      </w:r>
      <w:r w:rsidR="0020402D">
        <w:rPr>
          <w:szCs w:val="28"/>
        </w:rPr>
        <w:t xml:space="preserve">                                  </w:t>
      </w:r>
      <w:r>
        <w:rPr>
          <w:szCs w:val="28"/>
        </w:rPr>
        <w:t>(353 тыс. чел.).</w:t>
      </w:r>
      <w:r w:rsidRPr="0099609F">
        <w:rPr>
          <w:szCs w:val="28"/>
        </w:rPr>
        <w:t xml:space="preserve"> </w:t>
      </w:r>
    </w:p>
    <w:p w:rsidR="00200713" w:rsidRPr="0099609F" w:rsidRDefault="00200713" w:rsidP="007E7315">
      <w:pPr>
        <w:widowControl w:val="0"/>
        <w:numPr>
          <w:ilvl w:val="0"/>
          <w:numId w:val="6"/>
        </w:numPr>
        <w:suppressAutoHyphens/>
        <w:snapToGrid w:val="0"/>
        <w:spacing w:after="0"/>
        <w:ind w:left="0" w:firstLine="709"/>
        <w:contextualSpacing/>
        <w:textAlignment w:val="top"/>
        <w:rPr>
          <w:rFonts w:eastAsia="Times New Roman"/>
          <w:spacing w:val="2"/>
          <w:szCs w:val="28"/>
          <w:lang w:eastAsia="ar-SA"/>
        </w:rPr>
      </w:pPr>
      <w:bookmarkStart w:id="95" w:name="_Hlk98419156"/>
      <w:r w:rsidRPr="0099609F">
        <w:rPr>
          <w:bCs/>
          <w:szCs w:val="28"/>
        </w:rPr>
        <w:t xml:space="preserve">Ситуация на рынке труда городского округа Тольятти в последние два года развивается на фоне рекордно низких показателей безработицы. </w:t>
      </w:r>
      <w:r w:rsidRPr="0099609F">
        <w:rPr>
          <w:rFonts w:eastAsia="Times New Roman"/>
          <w:spacing w:val="2"/>
          <w:szCs w:val="28"/>
          <w:lang w:eastAsia="ar-SA"/>
        </w:rPr>
        <w:t>С начала 202</w:t>
      </w:r>
      <w:r>
        <w:rPr>
          <w:rFonts w:eastAsia="Times New Roman"/>
          <w:spacing w:val="2"/>
          <w:szCs w:val="28"/>
          <w:lang w:eastAsia="ar-SA"/>
        </w:rPr>
        <w:t>5</w:t>
      </w:r>
      <w:r w:rsidRPr="0099609F">
        <w:rPr>
          <w:rFonts w:eastAsia="Times New Roman"/>
          <w:spacing w:val="2"/>
          <w:szCs w:val="28"/>
          <w:lang w:eastAsia="ar-SA"/>
        </w:rPr>
        <w:t xml:space="preserve"> года в Территориальный Центр занятости населения городского округа Тольятти и муниципального района Ставропольский (далее по </w:t>
      </w:r>
      <w:r w:rsidR="001455DF">
        <w:rPr>
          <w:rFonts w:eastAsia="Times New Roman"/>
          <w:spacing w:val="2"/>
          <w:szCs w:val="28"/>
          <w:lang w:eastAsia="ar-SA"/>
        </w:rPr>
        <w:t>под</w:t>
      </w:r>
      <w:r w:rsidRPr="0099609F">
        <w:rPr>
          <w:rFonts w:eastAsia="Times New Roman"/>
          <w:spacing w:val="2"/>
          <w:szCs w:val="28"/>
          <w:lang w:eastAsia="ar-SA"/>
        </w:rPr>
        <w:t xml:space="preserve">разделу – Центр занятости) в качестве активно ищущих работу обратилось </w:t>
      </w:r>
      <w:r w:rsidR="0020402D">
        <w:rPr>
          <w:rFonts w:eastAsia="Times New Roman"/>
          <w:spacing w:val="2"/>
          <w:szCs w:val="28"/>
          <w:lang w:eastAsia="ar-SA"/>
        </w:rPr>
        <w:t xml:space="preserve">                      </w:t>
      </w:r>
      <w:r>
        <w:rPr>
          <w:rFonts w:eastAsia="Times New Roman"/>
          <w:spacing w:val="2"/>
          <w:szCs w:val="28"/>
          <w:lang w:eastAsia="ar-SA"/>
        </w:rPr>
        <w:t>6,2</w:t>
      </w:r>
      <w:r w:rsidRPr="0099609F">
        <w:rPr>
          <w:rFonts w:eastAsia="Times New Roman"/>
          <w:spacing w:val="2"/>
          <w:szCs w:val="28"/>
          <w:lang w:eastAsia="ar-SA"/>
        </w:rPr>
        <w:t xml:space="preserve"> тыс. чел., что на </w:t>
      </w:r>
      <w:r>
        <w:rPr>
          <w:rFonts w:eastAsia="Times New Roman"/>
          <w:spacing w:val="2"/>
          <w:szCs w:val="28"/>
          <w:lang w:eastAsia="ar-SA"/>
        </w:rPr>
        <w:t>1,5 тыс. чел.</w:t>
      </w:r>
      <w:r w:rsidRPr="0099609F">
        <w:rPr>
          <w:rFonts w:eastAsia="Times New Roman"/>
          <w:spacing w:val="2"/>
          <w:szCs w:val="28"/>
          <w:lang w:eastAsia="ar-SA"/>
        </w:rPr>
        <w:t xml:space="preserve"> меньше уровня </w:t>
      </w:r>
      <w:r>
        <w:rPr>
          <w:rFonts w:eastAsia="Times New Roman"/>
          <w:spacing w:val="2"/>
          <w:szCs w:val="28"/>
          <w:lang w:eastAsia="ar-SA"/>
        </w:rPr>
        <w:t>2024 года</w:t>
      </w:r>
      <w:r w:rsidRPr="0099609F">
        <w:rPr>
          <w:rFonts w:eastAsia="Times New Roman"/>
          <w:spacing w:val="2"/>
          <w:szCs w:val="28"/>
          <w:lang w:eastAsia="ar-SA"/>
        </w:rPr>
        <w:t xml:space="preserve"> (</w:t>
      </w:r>
      <w:r>
        <w:rPr>
          <w:rFonts w:eastAsia="Times New Roman"/>
          <w:spacing w:val="2"/>
          <w:szCs w:val="28"/>
          <w:lang w:eastAsia="ar-SA"/>
        </w:rPr>
        <w:t>7,7</w:t>
      </w:r>
      <w:r w:rsidRPr="0099609F">
        <w:rPr>
          <w:rFonts w:eastAsia="Times New Roman"/>
          <w:spacing w:val="2"/>
          <w:szCs w:val="28"/>
          <w:lang w:eastAsia="ar-SA"/>
        </w:rPr>
        <w:t xml:space="preserve"> тыс. чел.).</w:t>
      </w:r>
    </w:p>
    <w:p w:rsidR="00200713" w:rsidRPr="0099609F" w:rsidRDefault="00200713" w:rsidP="007E7315">
      <w:pPr>
        <w:widowControl w:val="0"/>
        <w:suppressAutoHyphens/>
        <w:spacing w:after="0"/>
        <w:ind w:firstLine="709"/>
        <w:rPr>
          <w:rFonts w:eastAsia="Times New Roman"/>
          <w:spacing w:val="2"/>
          <w:szCs w:val="28"/>
          <w:lang w:eastAsia="ar-SA"/>
        </w:rPr>
      </w:pPr>
      <w:r w:rsidRPr="0099609F">
        <w:rPr>
          <w:rFonts w:eastAsia="Times New Roman"/>
          <w:spacing w:val="2"/>
          <w:szCs w:val="28"/>
          <w:lang w:eastAsia="ar-SA"/>
        </w:rPr>
        <w:t xml:space="preserve">Из числа обратившихся граждан в отчетном периоде было трудоустроено </w:t>
      </w:r>
      <w:r>
        <w:rPr>
          <w:rFonts w:eastAsia="Times New Roman"/>
          <w:spacing w:val="2"/>
          <w:szCs w:val="28"/>
          <w:lang w:eastAsia="ar-SA"/>
        </w:rPr>
        <w:t>3,2 тыс. чел</w:t>
      </w:r>
      <w:r w:rsidRPr="0099609F">
        <w:rPr>
          <w:rFonts w:eastAsia="Times New Roman"/>
          <w:spacing w:val="2"/>
          <w:szCs w:val="28"/>
          <w:lang w:eastAsia="ar-SA"/>
        </w:rPr>
        <w:t>. Уровень трудоустройства по итогам 202</w:t>
      </w:r>
      <w:r>
        <w:rPr>
          <w:rFonts w:eastAsia="Times New Roman"/>
          <w:spacing w:val="2"/>
          <w:szCs w:val="28"/>
          <w:lang w:eastAsia="ar-SA"/>
        </w:rPr>
        <w:t>5</w:t>
      </w:r>
      <w:r w:rsidRPr="0099609F">
        <w:rPr>
          <w:rFonts w:eastAsia="Times New Roman"/>
          <w:spacing w:val="2"/>
          <w:szCs w:val="28"/>
          <w:lang w:eastAsia="ar-SA"/>
        </w:rPr>
        <w:t xml:space="preserve"> года составил </w:t>
      </w:r>
      <w:r>
        <w:rPr>
          <w:rFonts w:eastAsia="Times New Roman"/>
          <w:spacing w:val="2"/>
          <w:szCs w:val="28"/>
          <w:lang w:eastAsia="ar-SA"/>
        </w:rPr>
        <w:t>51,9</w:t>
      </w:r>
      <w:r w:rsidRPr="0099609F">
        <w:rPr>
          <w:rFonts w:eastAsia="Times New Roman"/>
          <w:spacing w:val="2"/>
          <w:szCs w:val="28"/>
          <w:lang w:eastAsia="ar-SA"/>
        </w:rPr>
        <w:t>%.</w:t>
      </w:r>
    </w:p>
    <w:p w:rsidR="00200713" w:rsidRPr="0099609F" w:rsidRDefault="00200713" w:rsidP="007E7315">
      <w:pPr>
        <w:widowControl w:val="0"/>
        <w:spacing w:after="0"/>
        <w:ind w:firstLine="709"/>
        <w:rPr>
          <w:rFonts w:eastAsia="Times New Roman"/>
          <w:spacing w:val="2"/>
          <w:szCs w:val="28"/>
          <w:lang w:eastAsia="ar-SA"/>
        </w:rPr>
      </w:pPr>
      <w:r>
        <w:rPr>
          <w:rFonts w:eastAsia="Times New Roman"/>
          <w:spacing w:val="2"/>
          <w:szCs w:val="28"/>
          <w:lang w:eastAsia="ar-SA"/>
        </w:rPr>
        <w:t>Н</w:t>
      </w:r>
      <w:r w:rsidRPr="0099609F">
        <w:rPr>
          <w:rFonts w:eastAsia="Times New Roman"/>
          <w:spacing w:val="2"/>
          <w:szCs w:val="28"/>
          <w:lang w:eastAsia="ar-SA"/>
        </w:rPr>
        <w:t>а конец 202</w:t>
      </w:r>
      <w:r>
        <w:rPr>
          <w:rFonts w:eastAsia="Times New Roman"/>
          <w:spacing w:val="2"/>
          <w:szCs w:val="28"/>
          <w:lang w:eastAsia="ar-SA"/>
        </w:rPr>
        <w:t>5</w:t>
      </w:r>
      <w:r w:rsidRPr="0099609F">
        <w:rPr>
          <w:rFonts w:eastAsia="Times New Roman"/>
          <w:spacing w:val="2"/>
          <w:szCs w:val="28"/>
          <w:lang w:eastAsia="ar-SA"/>
        </w:rPr>
        <w:t xml:space="preserve"> года численность безработных граждан городского округа Тольятти составила </w:t>
      </w:r>
      <w:r>
        <w:rPr>
          <w:rFonts w:eastAsia="Times New Roman"/>
          <w:spacing w:val="2"/>
          <w:szCs w:val="28"/>
          <w:lang w:eastAsia="ar-SA"/>
        </w:rPr>
        <w:t>696</w:t>
      </w:r>
      <w:r w:rsidRPr="0099609F">
        <w:rPr>
          <w:rFonts w:eastAsia="Times New Roman"/>
          <w:spacing w:val="2"/>
          <w:szCs w:val="28"/>
          <w:lang w:eastAsia="ar-SA"/>
        </w:rPr>
        <w:t xml:space="preserve"> чел., уровень безработицы </w:t>
      </w:r>
      <w:r>
        <w:rPr>
          <w:rFonts w:eastAsia="Times New Roman"/>
          <w:spacing w:val="2"/>
          <w:szCs w:val="28"/>
          <w:lang w:eastAsia="ar-SA"/>
        </w:rPr>
        <w:t>снизился</w:t>
      </w:r>
      <w:r w:rsidRPr="0099609F">
        <w:rPr>
          <w:rFonts w:eastAsia="Times New Roman"/>
          <w:spacing w:val="2"/>
          <w:szCs w:val="28"/>
          <w:lang w:eastAsia="ar-SA"/>
        </w:rPr>
        <w:t xml:space="preserve"> до 0,1</w:t>
      </w:r>
      <w:r>
        <w:rPr>
          <w:rFonts w:eastAsia="Times New Roman"/>
          <w:spacing w:val="2"/>
          <w:szCs w:val="28"/>
          <w:lang w:eastAsia="ar-SA"/>
        </w:rPr>
        <w:t>8</w:t>
      </w:r>
      <w:r w:rsidRPr="0099609F">
        <w:rPr>
          <w:rFonts w:eastAsia="Times New Roman"/>
          <w:spacing w:val="2"/>
          <w:szCs w:val="28"/>
          <w:lang w:eastAsia="ar-SA"/>
        </w:rPr>
        <w:t xml:space="preserve">% к уровню трудоспособного населения. </w:t>
      </w:r>
    </w:p>
    <w:p w:rsidR="00200713" w:rsidRPr="00F42D45" w:rsidRDefault="00200713" w:rsidP="007E7315">
      <w:pPr>
        <w:numPr>
          <w:ilvl w:val="0"/>
          <w:numId w:val="6"/>
        </w:numPr>
        <w:tabs>
          <w:tab w:val="clear" w:pos="0"/>
          <w:tab w:val="num" w:pos="432"/>
          <w:tab w:val="left" w:pos="567"/>
        </w:tabs>
        <w:spacing w:after="0"/>
        <w:ind w:left="0" w:firstLine="709"/>
        <w:contextualSpacing/>
        <w:rPr>
          <w:rFonts w:eastAsia="Times New Roman"/>
          <w:spacing w:val="2"/>
          <w:szCs w:val="28"/>
          <w:lang w:eastAsia="ar-SA"/>
        </w:rPr>
      </w:pPr>
      <w:r>
        <w:rPr>
          <w:rFonts w:eastAsia="Times New Roman"/>
          <w:spacing w:val="2"/>
          <w:szCs w:val="28"/>
          <w:lang w:eastAsia="ar-SA"/>
        </w:rPr>
        <w:t xml:space="preserve">На рынке труда городского округа Тольятти по-прежнему наблюдается </w:t>
      </w:r>
      <w:r w:rsidRPr="00F42D45">
        <w:rPr>
          <w:rFonts w:eastAsia="Times New Roman"/>
          <w:spacing w:val="2"/>
          <w:szCs w:val="28"/>
          <w:lang w:eastAsia="ar-SA"/>
        </w:rPr>
        <w:t>дефицит кадров, однако</w:t>
      </w:r>
      <w:r>
        <w:rPr>
          <w:rFonts w:eastAsia="Times New Roman"/>
          <w:spacing w:val="2"/>
          <w:szCs w:val="28"/>
          <w:lang w:eastAsia="ar-SA"/>
        </w:rPr>
        <w:t>,</w:t>
      </w:r>
      <w:r w:rsidRPr="00F42D45">
        <w:rPr>
          <w:rFonts w:eastAsia="Times New Roman"/>
          <w:spacing w:val="2"/>
          <w:szCs w:val="28"/>
          <w:lang w:eastAsia="ar-SA"/>
        </w:rPr>
        <w:t xml:space="preserve"> спрос на рабочую силу существенно снизился.</w:t>
      </w:r>
    </w:p>
    <w:p w:rsidR="00200713" w:rsidRPr="009655E8" w:rsidRDefault="00200713" w:rsidP="007E7315">
      <w:pPr>
        <w:numPr>
          <w:ilvl w:val="0"/>
          <w:numId w:val="6"/>
        </w:numPr>
        <w:tabs>
          <w:tab w:val="clear" w:pos="0"/>
          <w:tab w:val="num" w:pos="432"/>
          <w:tab w:val="left" w:pos="567"/>
        </w:tabs>
        <w:spacing w:after="0"/>
        <w:ind w:left="0" w:firstLine="709"/>
        <w:contextualSpacing/>
        <w:rPr>
          <w:rFonts w:eastAsia="Times New Roman"/>
          <w:spacing w:val="2"/>
          <w:szCs w:val="28"/>
          <w:lang w:eastAsia="ar-SA"/>
        </w:rPr>
      </w:pPr>
      <w:r w:rsidRPr="00F42D45">
        <w:rPr>
          <w:rFonts w:eastAsia="Times New Roman"/>
          <w:spacing w:val="2"/>
          <w:szCs w:val="28"/>
          <w:lang w:eastAsia="ar-SA"/>
        </w:rPr>
        <w:t xml:space="preserve">Вакансии, зарегистрированные в </w:t>
      </w:r>
      <w:r>
        <w:rPr>
          <w:rFonts w:eastAsia="Times New Roman"/>
          <w:spacing w:val="2"/>
          <w:szCs w:val="28"/>
          <w:lang w:eastAsia="ar-SA"/>
        </w:rPr>
        <w:t>Центре</w:t>
      </w:r>
      <w:r w:rsidRPr="00F42D45">
        <w:rPr>
          <w:rFonts w:eastAsia="Times New Roman"/>
          <w:spacing w:val="2"/>
          <w:szCs w:val="28"/>
          <w:lang w:eastAsia="ar-SA"/>
        </w:rPr>
        <w:t xml:space="preserve"> занятости</w:t>
      </w:r>
      <w:r>
        <w:rPr>
          <w:rFonts w:eastAsia="Times New Roman"/>
          <w:spacing w:val="2"/>
          <w:szCs w:val="28"/>
          <w:lang w:eastAsia="ar-SA"/>
        </w:rPr>
        <w:t>,</w:t>
      </w:r>
      <w:r w:rsidRPr="00F42D45">
        <w:rPr>
          <w:rFonts w:eastAsia="Times New Roman"/>
          <w:spacing w:val="2"/>
          <w:szCs w:val="28"/>
          <w:lang w:eastAsia="ar-SA"/>
        </w:rPr>
        <w:t xml:space="preserve"> сократились за 2025 год на 32%</w:t>
      </w:r>
      <w:r>
        <w:rPr>
          <w:rFonts w:eastAsia="Times New Roman"/>
          <w:spacing w:val="2"/>
          <w:szCs w:val="28"/>
          <w:lang w:eastAsia="ar-SA"/>
        </w:rPr>
        <w:t xml:space="preserve"> и составили 6784 ед.</w:t>
      </w:r>
      <w:r w:rsidRPr="00F42D45">
        <w:rPr>
          <w:rFonts w:eastAsia="Times New Roman"/>
          <w:spacing w:val="2"/>
          <w:szCs w:val="28"/>
          <w:lang w:eastAsia="ar-SA"/>
        </w:rPr>
        <w:t xml:space="preserve">, в том числе в промышленности </w:t>
      </w:r>
      <w:r w:rsidR="00247581">
        <w:rPr>
          <w:rFonts w:eastAsia="Times New Roman"/>
          <w:spacing w:val="2"/>
          <w:szCs w:val="28"/>
          <w:lang w:eastAsia="ar-SA"/>
        </w:rPr>
        <w:t>–</w:t>
      </w:r>
      <w:r w:rsidRPr="00F42D45">
        <w:rPr>
          <w:rFonts w:eastAsia="Times New Roman"/>
          <w:spacing w:val="2"/>
          <w:szCs w:val="28"/>
          <w:lang w:eastAsia="ar-SA"/>
        </w:rPr>
        <w:t xml:space="preserve"> </w:t>
      </w:r>
      <w:r>
        <w:rPr>
          <w:rFonts w:eastAsia="Times New Roman"/>
          <w:spacing w:val="2"/>
          <w:szCs w:val="28"/>
          <w:lang w:eastAsia="ar-SA"/>
        </w:rPr>
        <w:t xml:space="preserve">1884 ед. (сокращение на </w:t>
      </w:r>
      <w:r w:rsidRPr="00F42D45">
        <w:rPr>
          <w:rFonts w:eastAsia="Times New Roman"/>
          <w:spacing w:val="2"/>
          <w:szCs w:val="28"/>
          <w:lang w:eastAsia="ar-SA"/>
        </w:rPr>
        <w:t>43%</w:t>
      </w:r>
      <w:r>
        <w:rPr>
          <w:rFonts w:eastAsia="Times New Roman"/>
          <w:spacing w:val="2"/>
          <w:szCs w:val="28"/>
          <w:lang w:eastAsia="ar-SA"/>
        </w:rPr>
        <w:t>)</w:t>
      </w:r>
      <w:r w:rsidRPr="00F42D45">
        <w:rPr>
          <w:rFonts w:eastAsia="Times New Roman"/>
          <w:spacing w:val="2"/>
          <w:szCs w:val="28"/>
          <w:lang w:eastAsia="ar-SA"/>
        </w:rPr>
        <w:t xml:space="preserve">, </w:t>
      </w:r>
      <w:r>
        <w:rPr>
          <w:rFonts w:eastAsia="Times New Roman"/>
          <w:spacing w:val="2"/>
          <w:szCs w:val="28"/>
          <w:lang w:eastAsia="ar-SA"/>
        </w:rPr>
        <w:t xml:space="preserve">в </w:t>
      </w:r>
      <w:r w:rsidRPr="009655E8">
        <w:rPr>
          <w:rFonts w:eastAsia="Times New Roman"/>
          <w:spacing w:val="2"/>
          <w:szCs w:val="28"/>
          <w:lang w:eastAsia="ar-SA"/>
        </w:rPr>
        <w:t xml:space="preserve">строительстве – 94 ед. (сокращение на 61%), </w:t>
      </w:r>
      <w:r>
        <w:rPr>
          <w:rFonts w:eastAsia="Times New Roman"/>
          <w:spacing w:val="2"/>
          <w:szCs w:val="28"/>
          <w:lang w:eastAsia="ar-SA"/>
        </w:rPr>
        <w:t xml:space="preserve">в </w:t>
      </w:r>
      <w:r w:rsidRPr="009655E8">
        <w:rPr>
          <w:rFonts w:eastAsia="Times New Roman"/>
          <w:spacing w:val="2"/>
          <w:szCs w:val="28"/>
          <w:lang w:eastAsia="ar-SA"/>
        </w:rPr>
        <w:t xml:space="preserve">торговле – 519 ед. (сокращение на 36%), в сфере транспорта – 802 ед. (сокращение на 53%), в социальной сфере – 2339 </w:t>
      </w:r>
      <w:r>
        <w:rPr>
          <w:rFonts w:eastAsia="Times New Roman"/>
          <w:spacing w:val="2"/>
          <w:szCs w:val="28"/>
          <w:lang w:eastAsia="ar-SA"/>
        </w:rPr>
        <w:t xml:space="preserve">ед. </w:t>
      </w:r>
      <w:r w:rsidRPr="009655E8">
        <w:rPr>
          <w:rFonts w:eastAsia="Times New Roman"/>
          <w:spacing w:val="2"/>
          <w:szCs w:val="28"/>
          <w:lang w:eastAsia="ar-SA"/>
        </w:rPr>
        <w:t xml:space="preserve">(сокращение на 7%). </w:t>
      </w:r>
    </w:p>
    <w:p w:rsidR="00200713" w:rsidRDefault="00200713" w:rsidP="007E7315">
      <w:pPr>
        <w:widowControl w:val="0"/>
        <w:spacing w:after="0"/>
        <w:ind w:firstLine="709"/>
        <w:rPr>
          <w:rFonts w:eastAsia="Times New Roman"/>
          <w:spacing w:val="2"/>
          <w:szCs w:val="28"/>
          <w:lang w:eastAsia="ar-SA"/>
        </w:rPr>
      </w:pPr>
      <w:r>
        <w:rPr>
          <w:rFonts w:eastAsia="Times New Roman"/>
          <w:spacing w:val="2"/>
          <w:szCs w:val="28"/>
          <w:lang w:eastAsia="ar-SA"/>
        </w:rPr>
        <w:t>Доля вакансий</w:t>
      </w:r>
      <w:r w:rsidRPr="0099609F">
        <w:rPr>
          <w:rFonts w:eastAsia="Times New Roman"/>
          <w:spacing w:val="2"/>
          <w:szCs w:val="28"/>
          <w:lang w:eastAsia="ar-SA"/>
        </w:rPr>
        <w:t xml:space="preserve"> рабочих </w:t>
      </w:r>
      <w:r>
        <w:rPr>
          <w:rFonts w:eastAsia="Times New Roman"/>
          <w:spacing w:val="2"/>
          <w:szCs w:val="28"/>
          <w:lang w:eastAsia="ar-SA"/>
        </w:rPr>
        <w:t>специальностей составила</w:t>
      </w:r>
      <w:r w:rsidRPr="0099609F">
        <w:rPr>
          <w:rFonts w:eastAsia="Times New Roman"/>
          <w:spacing w:val="2"/>
          <w:szCs w:val="28"/>
          <w:lang w:eastAsia="ar-SA"/>
        </w:rPr>
        <w:t xml:space="preserve"> </w:t>
      </w:r>
      <w:r>
        <w:rPr>
          <w:rFonts w:eastAsia="Times New Roman"/>
          <w:spacing w:val="2"/>
          <w:szCs w:val="28"/>
          <w:lang w:eastAsia="ar-SA"/>
        </w:rPr>
        <w:t>56,8% или 3856 ед.</w:t>
      </w:r>
      <w:r w:rsidRPr="0099609F">
        <w:rPr>
          <w:rFonts w:eastAsia="Times New Roman"/>
          <w:spacing w:val="2"/>
          <w:szCs w:val="28"/>
          <w:lang w:eastAsia="ar-SA"/>
        </w:rPr>
        <w:t xml:space="preserve">, </w:t>
      </w:r>
      <w:r>
        <w:rPr>
          <w:rFonts w:eastAsia="Times New Roman"/>
          <w:spacing w:val="2"/>
          <w:szCs w:val="28"/>
          <w:lang w:eastAsia="ar-SA"/>
        </w:rPr>
        <w:t>доля вакансий</w:t>
      </w:r>
      <w:r w:rsidRPr="0099609F">
        <w:rPr>
          <w:rFonts w:eastAsia="Times New Roman"/>
          <w:spacing w:val="2"/>
          <w:szCs w:val="28"/>
          <w:lang w:eastAsia="ar-SA"/>
        </w:rPr>
        <w:t xml:space="preserve"> специалистов и служащих – </w:t>
      </w:r>
      <w:r>
        <w:rPr>
          <w:rFonts w:eastAsia="Times New Roman"/>
          <w:spacing w:val="2"/>
          <w:szCs w:val="28"/>
          <w:lang w:eastAsia="ar-SA"/>
        </w:rPr>
        <w:t>43,2% или 2928</w:t>
      </w:r>
      <w:r w:rsidRPr="0099609F">
        <w:rPr>
          <w:rFonts w:eastAsia="Times New Roman"/>
          <w:spacing w:val="2"/>
          <w:szCs w:val="28"/>
          <w:lang w:eastAsia="ar-SA"/>
        </w:rPr>
        <w:t xml:space="preserve"> </w:t>
      </w:r>
      <w:r>
        <w:rPr>
          <w:rFonts w:eastAsia="Times New Roman"/>
          <w:spacing w:val="2"/>
          <w:szCs w:val="28"/>
          <w:lang w:eastAsia="ar-SA"/>
        </w:rPr>
        <w:t>ед</w:t>
      </w:r>
      <w:r w:rsidRPr="0099609F">
        <w:rPr>
          <w:rFonts w:eastAsia="Times New Roman"/>
          <w:spacing w:val="2"/>
          <w:szCs w:val="28"/>
          <w:lang w:eastAsia="ar-SA"/>
        </w:rPr>
        <w:t>.</w:t>
      </w:r>
    </w:p>
    <w:p w:rsidR="00200713" w:rsidRPr="0099609F" w:rsidRDefault="00200713" w:rsidP="007E7315">
      <w:pPr>
        <w:widowControl w:val="0"/>
        <w:spacing w:after="0"/>
        <w:ind w:firstLine="709"/>
        <w:rPr>
          <w:rFonts w:eastAsia="Times New Roman"/>
          <w:spacing w:val="2"/>
          <w:szCs w:val="28"/>
          <w:lang w:eastAsia="ar-SA"/>
        </w:rPr>
      </w:pPr>
      <w:r>
        <w:rPr>
          <w:rFonts w:eastAsia="Times New Roman"/>
          <w:spacing w:val="2"/>
          <w:szCs w:val="28"/>
          <w:lang w:eastAsia="ar-SA"/>
        </w:rPr>
        <w:t>Коэффициент напряженности на рынке труда составил 0,13 незанятых на одно свободное рабочее место</w:t>
      </w:r>
      <w:r w:rsidRPr="0099609F">
        <w:rPr>
          <w:rFonts w:eastAsia="Times New Roman"/>
          <w:spacing w:val="2"/>
          <w:szCs w:val="28"/>
          <w:lang w:eastAsia="ar-SA"/>
        </w:rPr>
        <w:t>.</w:t>
      </w:r>
    </w:p>
    <w:p w:rsidR="00200713" w:rsidRPr="00B15758" w:rsidRDefault="00200713" w:rsidP="007E7315">
      <w:pPr>
        <w:pStyle w:val="af4"/>
        <w:widowControl w:val="0"/>
        <w:numPr>
          <w:ilvl w:val="0"/>
          <w:numId w:val="6"/>
        </w:numPr>
        <w:tabs>
          <w:tab w:val="clear" w:pos="0"/>
          <w:tab w:val="left" w:pos="567"/>
          <w:tab w:val="left" w:pos="8306"/>
        </w:tabs>
        <w:suppressAutoHyphens/>
        <w:snapToGrid w:val="0"/>
        <w:spacing w:after="0"/>
        <w:ind w:left="0" w:firstLine="709"/>
        <w:contextualSpacing/>
        <w:textAlignment w:val="top"/>
        <w:rPr>
          <w:rFonts w:eastAsia="Times New Roman"/>
          <w:color w:val="000000"/>
          <w:sz w:val="28"/>
          <w:szCs w:val="28"/>
          <w:lang w:eastAsia="ru-RU"/>
        </w:rPr>
      </w:pPr>
      <w:r w:rsidRPr="005374C4">
        <w:rPr>
          <w:rFonts w:eastAsia="Times New Roman"/>
          <w:color w:val="000000"/>
          <w:sz w:val="28"/>
          <w:szCs w:val="28"/>
          <w:lang w:eastAsia="ru-RU"/>
        </w:rPr>
        <w:t xml:space="preserve">После периода значительного роста в 2025 году замедлились темпы роста заработной платы работников. По данным Самарастата </w:t>
      </w:r>
      <w:bookmarkEnd w:id="95"/>
      <w:r w:rsidRPr="005374C4">
        <w:rPr>
          <w:rFonts w:eastAsia="Times New Roman"/>
          <w:color w:val="000000"/>
          <w:sz w:val="28"/>
          <w:szCs w:val="28"/>
          <w:lang w:eastAsia="ru-RU"/>
        </w:rPr>
        <w:t xml:space="preserve">среднемесячная номинальная начисленная </w:t>
      </w:r>
      <w:r w:rsidRPr="00B15758">
        <w:rPr>
          <w:rFonts w:eastAsia="Times New Roman"/>
          <w:color w:val="000000"/>
          <w:sz w:val="28"/>
          <w:szCs w:val="28"/>
          <w:lang w:eastAsia="ru-RU"/>
        </w:rPr>
        <w:t>заработная плата работников организаций городского округа Тольятти, не относящихся к субъектам малого предпринимательства, за 2025 год выросла на 8,4% и составила 88,4 тыс. руб. (по Самарской области – 85,0 тыс. руб.). Темп роста</w:t>
      </w:r>
      <w:r>
        <w:rPr>
          <w:rFonts w:eastAsia="Times New Roman"/>
          <w:color w:val="000000"/>
          <w:sz w:val="28"/>
          <w:szCs w:val="28"/>
          <w:lang w:eastAsia="ru-RU"/>
        </w:rPr>
        <w:t xml:space="preserve"> (снижения)</w:t>
      </w:r>
      <w:r w:rsidRPr="00B15758">
        <w:rPr>
          <w:rFonts w:eastAsia="Times New Roman"/>
          <w:color w:val="000000"/>
          <w:sz w:val="28"/>
          <w:szCs w:val="28"/>
          <w:lang w:eastAsia="ru-RU"/>
        </w:rPr>
        <w:t xml:space="preserve"> реальной заработной платы составил 98,6%. </w:t>
      </w:r>
    </w:p>
    <w:p w:rsidR="00200713" w:rsidRPr="00B15758" w:rsidRDefault="00200713" w:rsidP="007E7315">
      <w:pPr>
        <w:pStyle w:val="af4"/>
        <w:widowControl w:val="0"/>
        <w:numPr>
          <w:ilvl w:val="0"/>
          <w:numId w:val="6"/>
        </w:numPr>
        <w:tabs>
          <w:tab w:val="clear" w:pos="0"/>
          <w:tab w:val="num" w:pos="432"/>
        </w:tabs>
        <w:suppressAutoHyphens/>
        <w:snapToGrid w:val="0"/>
        <w:spacing w:after="0"/>
        <w:ind w:left="0" w:firstLine="709"/>
        <w:contextualSpacing/>
        <w:textAlignment w:val="top"/>
        <w:rPr>
          <w:rFonts w:eastAsia="Times New Roman"/>
          <w:spacing w:val="2"/>
          <w:sz w:val="28"/>
          <w:szCs w:val="28"/>
          <w:lang w:eastAsia="ar-SA"/>
        </w:rPr>
      </w:pPr>
      <w:r w:rsidRPr="001D1A91">
        <w:rPr>
          <w:rFonts w:eastAsia="Times New Roman"/>
          <w:sz w:val="28"/>
          <w:szCs w:val="28"/>
          <w:lang w:eastAsia="ar-SA"/>
        </w:rPr>
        <w:t xml:space="preserve">Лидерами по уровню заработной платы в Тольятти традиционно являются предприятия химической </w:t>
      </w:r>
      <w:r w:rsidR="00152293" w:rsidRPr="00B15758">
        <w:rPr>
          <w:rFonts w:eastAsia="Times New Roman"/>
          <w:sz w:val="28"/>
          <w:szCs w:val="28"/>
          <w:lang w:eastAsia="ar-SA"/>
        </w:rPr>
        <w:t xml:space="preserve">отрасли </w:t>
      </w:r>
      <w:r w:rsidR="00247581">
        <w:rPr>
          <w:rFonts w:eastAsia="Times New Roman"/>
          <w:spacing w:val="2"/>
          <w:szCs w:val="28"/>
          <w:lang w:eastAsia="ar-SA"/>
        </w:rPr>
        <w:t>(</w:t>
      </w:r>
      <w:r w:rsidRPr="00B15758">
        <w:rPr>
          <w:rFonts w:eastAsia="Times New Roman"/>
          <w:spacing w:val="2"/>
          <w:sz w:val="28"/>
          <w:szCs w:val="28"/>
          <w:lang w:eastAsia="ar-SA"/>
        </w:rPr>
        <w:t>122,0 тыс. руб.).</w:t>
      </w:r>
    </w:p>
    <w:p w:rsidR="00200713" w:rsidRPr="0099609F" w:rsidRDefault="00200713" w:rsidP="007E7315">
      <w:pPr>
        <w:widowControl w:val="0"/>
        <w:numPr>
          <w:ilvl w:val="0"/>
          <w:numId w:val="6"/>
        </w:numPr>
        <w:autoSpaceDE w:val="0"/>
        <w:autoSpaceDN w:val="0"/>
        <w:adjustRightInd w:val="0"/>
        <w:spacing w:after="0"/>
        <w:ind w:left="0" w:firstLine="709"/>
        <w:contextualSpacing/>
        <w:rPr>
          <w:rFonts w:eastAsia="Times New Roman"/>
          <w:spacing w:val="2"/>
          <w:szCs w:val="28"/>
          <w:lang w:eastAsia="ar-SA"/>
        </w:rPr>
      </w:pPr>
      <w:r w:rsidRPr="0099609F">
        <w:rPr>
          <w:rFonts w:eastAsia="Times New Roman"/>
          <w:spacing w:val="2"/>
          <w:szCs w:val="28"/>
          <w:lang w:eastAsia="ar-SA"/>
        </w:rPr>
        <w:t>Оборот розничной торговли за 202</w:t>
      </w:r>
      <w:r>
        <w:rPr>
          <w:rFonts w:eastAsia="Times New Roman"/>
          <w:spacing w:val="2"/>
          <w:szCs w:val="28"/>
          <w:lang w:eastAsia="ar-SA"/>
        </w:rPr>
        <w:t>5</w:t>
      </w:r>
      <w:r w:rsidRPr="0099609F">
        <w:rPr>
          <w:rFonts w:eastAsia="Times New Roman"/>
          <w:spacing w:val="2"/>
          <w:szCs w:val="28"/>
          <w:lang w:eastAsia="ar-SA"/>
        </w:rPr>
        <w:t xml:space="preserve"> год вырос </w:t>
      </w:r>
      <w:r w:rsidRPr="00B804D0">
        <w:rPr>
          <w:rFonts w:eastAsia="Times New Roman"/>
          <w:spacing w:val="2"/>
          <w:szCs w:val="28"/>
          <w:lang w:eastAsia="ar-SA"/>
        </w:rPr>
        <w:t>на 3,3%</w:t>
      </w:r>
      <w:r w:rsidRPr="0099609F">
        <w:rPr>
          <w:rFonts w:eastAsia="Times New Roman"/>
          <w:spacing w:val="2"/>
          <w:szCs w:val="28"/>
          <w:lang w:eastAsia="ar-SA"/>
        </w:rPr>
        <w:t xml:space="preserve"> в действующих ценах и составил </w:t>
      </w:r>
      <w:r>
        <w:rPr>
          <w:rFonts w:eastAsia="Times New Roman"/>
          <w:spacing w:val="2"/>
          <w:szCs w:val="28"/>
          <w:lang w:eastAsia="ar-SA"/>
        </w:rPr>
        <w:t>312,0</w:t>
      </w:r>
      <w:r w:rsidRPr="0099609F">
        <w:rPr>
          <w:rFonts w:eastAsia="Times New Roman"/>
          <w:spacing w:val="2"/>
          <w:szCs w:val="28"/>
          <w:lang w:eastAsia="ar-SA"/>
        </w:rPr>
        <w:t xml:space="preserve"> млрд. руб. </w:t>
      </w:r>
    </w:p>
    <w:p w:rsidR="00200713" w:rsidRPr="0099609F" w:rsidRDefault="00200713" w:rsidP="007E7315">
      <w:pPr>
        <w:widowControl w:val="0"/>
        <w:numPr>
          <w:ilvl w:val="0"/>
          <w:numId w:val="6"/>
        </w:numPr>
        <w:tabs>
          <w:tab w:val="clear" w:pos="0"/>
        </w:tabs>
        <w:spacing w:after="0"/>
        <w:ind w:left="0" w:firstLine="709"/>
        <w:contextualSpacing/>
        <w:rPr>
          <w:bCs/>
          <w:szCs w:val="28"/>
          <w:lang w:eastAsia="ru-RU"/>
        </w:rPr>
      </w:pPr>
      <w:r w:rsidRPr="0099609F">
        <w:rPr>
          <w:bCs/>
          <w:szCs w:val="28"/>
          <w:lang w:eastAsia="ru-RU"/>
        </w:rPr>
        <w:t>В сфере бюджетных финансов реализация антикризисных мер способствовала сохранению финансовой устойчивости, сбалансированности бюджета городского округа Тольятти и исполнению бюджета с профицитом.</w:t>
      </w:r>
    </w:p>
    <w:p w:rsidR="00200713" w:rsidRPr="0099609F" w:rsidRDefault="00200713" w:rsidP="007E7315">
      <w:pPr>
        <w:numPr>
          <w:ilvl w:val="0"/>
          <w:numId w:val="6"/>
        </w:numPr>
        <w:spacing w:after="0"/>
        <w:ind w:left="0" w:firstLine="709"/>
        <w:rPr>
          <w:rFonts w:eastAsia="Times New Roman"/>
          <w:bCs/>
          <w:szCs w:val="28"/>
          <w:lang w:eastAsia="ru-RU"/>
        </w:rPr>
      </w:pPr>
      <w:r w:rsidRPr="0099609F">
        <w:rPr>
          <w:bCs/>
          <w:szCs w:val="28"/>
          <w:lang w:eastAsia="ru-RU"/>
        </w:rPr>
        <w:t>Развитие взаимоотношений с органами государственной власти было направлено на активное привлечение в городской округ Тольятти федеральных и областных средств в рамках национальных и федеральных проектов, государственных программ и непрограммных направлений деятельности. В связи с этим, была обеспечена своевременная подача заявок в соответствующие отраслевые министерства Самарской области.</w:t>
      </w:r>
      <w:r w:rsidRPr="0099609F">
        <w:rPr>
          <w:rFonts w:eastAsia="Times New Roman"/>
          <w:bCs/>
          <w:szCs w:val="28"/>
          <w:lang w:eastAsia="ru-RU"/>
        </w:rPr>
        <w:t xml:space="preserve"> За 202</w:t>
      </w:r>
      <w:r>
        <w:rPr>
          <w:rFonts w:eastAsia="Times New Roman"/>
          <w:bCs/>
          <w:szCs w:val="28"/>
          <w:lang w:eastAsia="ru-RU"/>
        </w:rPr>
        <w:t>5</w:t>
      </w:r>
      <w:r w:rsidRPr="0099609F">
        <w:rPr>
          <w:rFonts w:eastAsia="Times New Roman"/>
          <w:bCs/>
          <w:szCs w:val="28"/>
          <w:lang w:eastAsia="ru-RU"/>
        </w:rPr>
        <w:t xml:space="preserve"> год </w:t>
      </w:r>
      <w:r>
        <w:rPr>
          <w:rFonts w:eastAsia="Times New Roman"/>
          <w:bCs/>
          <w:szCs w:val="28"/>
          <w:lang w:eastAsia="ru-RU"/>
        </w:rPr>
        <w:t>объем безвозмездных</w:t>
      </w:r>
      <w:r w:rsidRPr="0099609F">
        <w:rPr>
          <w:rFonts w:eastAsia="Times New Roman"/>
          <w:bCs/>
          <w:szCs w:val="28"/>
          <w:lang w:eastAsia="ru-RU"/>
        </w:rPr>
        <w:t xml:space="preserve"> поступлени</w:t>
      </w:r>
      <w:r>
        <w:rPr>
          <w:rFonts w:eastAsia="Times New Roman"/>
          <w:bCs/>
          <w:szCs w:val="28"/>
          <w:lang w:eastAsia="ru-RU"/>
        </w:rPr>
        <w:t>й</w:t>
      </w:r>
      <w:r w:rsidRPr="0099609F">
        <w:rPr>
          <w:rFonts w:eastAsia="Times New Roman"/>
          <w:bCs/>
          <w:szCs w:val="28"/>
          <w:lang w:eastAsia="ru-RU"/>
        </w:rPr>
        <w:t xml:space="preserve"> </w:t>
      </w:r>
      <w:r w:rsidRPr="0099609F">
        <w:rPr>
          <w:bCs/>
          <w:szCs w:val="28"/>
          <w:lang w:eastAsia="ru-RU"/>
        </w:rPr>
        <w:t xml:space="preserve">составил </w:t>
      </w:r>
      <w:r>
        <w:rPr>
          <w:bCs/>
          <w:szCs w:val="28"/>
          <w:lang w:eastAsia="ru-RU"/>
        </w:rPr>
        <w:t>12 837,3</w:t>
      </w:r>
      <w:r w:rsidRPr="0099609F">
        <w:rPr>
          <w:bCs/>
          <w:szCs w:val="28"/>
          <w:lang w:eastAsia="ru-RU"/>
        </w:rPr>
        <w:t xml:space="preserve"> мл</w:t>
      </w:r>
      <w:r>
        <w:rPr>
          <w:bCs/>
          <w:szCs w:val="28"/>
          <w:lang w:eastAsia="ru-RU"/>
        </w:rPr>
        <w:t>н</w:t>
      </w:r>
      <w:r w:rsidRPr="0099609F">
        <w:rPr>
          <w:bCs/>
          <w:szCs w:val="28"/>
          <w:lang w:eastAsia="ru-RU"/>
        </w:rPr>
        <w:t>. руб.</w:t>
      </w:r>
      <w:r>
        <w:rPr>
          <w:bCs/>
          <w:szCs w:val="28"/>
          <w:lang w:eastAsia="ru-RU"/>
        </w:rPr>
        <w:t>, что на 23,1% больше 2024 года</w:t>
      </w:r>
      <w:r w:rsidRPr="0099609F">
        <w:rPr>
          <w:rFonts w:eastAsia="Times New Roman"/>
          <w:bCs/>
          <w:szCs w:val="28"/>
          <w:lang w:eastAsia="ru-RU"/>
        </w:rPr>
        <w:t>.</w:t>
      </w:r>
    </w:p>
    <w:p w:rsidR="00200713" w:rsidRPr="00B15758" w:rsidRDefault="00200713" w:rsidP="007E7315">
      <w:pPr>
        <w:autoSpaceDE w:val="0"/>
        <w:autoSpaceDN w:val="0"/>
        <w:adjustRightInd w:val="0"/>
        <w:spacing w:after="0"/>
        <w:ind w:firstLine="709"/>
        <w:rPr>
          <w:bCs/>
          <w:szCs w:val="28"/>
          <w:lang w:eastAsia="ru-RU"/>
        </w:rPr>
      </w:pPr>
      <w:r w:rsidRPr="0099609F">
        <w:rPr>
          <w:bCs/>
          <w:szCs w:val="28"/>
          <w:lang w:eastAsia="ru-RU"/>
        </w:rPr>
        <w:t>В 202</w:t>
      </w:r>
      <w:r>
        <w:rPr>
          <w:bCs/>
          <w:szCs w:val="28"/>
          <w:lang w:eastAsia="ru-RU"/>
        </w:rPr>
        <w:t>5</w:t>
      </w:r>
      <w:r w:rsidRPr="0099609F">
        <w:rPr>
          <w:bCs/>
          <w:szCs w:val="28"/>
          <w:lang w:eastAsia="ru-RU"/>
        </w:rPr>
        <w:t xml:space="preserve"> году доля расходов, формируемых в рамках 2</w:t>
      </w:r>
      <w:r>
        <w:rPr>
          <w:bCs/>
          <w:szCs w:val="28"/>
          <w:lang w:eastAsia="ru-RU"/>
        </w:rPr>
        <w:t>6</w:t>
      </w:r>
      <w:r w:rsidRPr="0099609F">
        <w:rPr>
          <w:bCs/>
          <w:szCs w:val="28"/>
          <w:lang w:eastAsia="ru-RU"/>
        </w:rPr>
        <w:t xml:space="preserve"> муниципальных программ, </w:t>
      </w:r>
      <w:r w:rsidRPr="00B15758">
        <w:rPr>
          <w:bCs/>
          <w:szCs w:val="28"/>
          <w:lang w:eastAsia="ru-RU"/>
        </w:rPr>
        <w:t xml:space="preserve">составила 96,9% от общего объема расходов бюджета (без учета субвенций на исполнение делегируемых государственных полномочий) при плановом значении показателя 96,1%. </w:t>
      </w:r>
    </w:p>
    <w:p w:rsidR="00200713" w:rsidRPr="00B15758" w:rsidRDefault="00200713" w:rsidP="007E7315">
      <w:pPr>
        <w:numPr>
          <w:ilvl w:val="0"/>
          <w:numId w:val="6"/>
        </w:numPr>
        <w:spacing w:after="0"/>
        <w:ind w:left="0" w:firstLine="709"/>
        <w:rPr>
          <w:bCs/>
          <w:szCs w:val="28"/>
          <w:lang w:eastAsia="ru-RU"/>
        </w:rPr>
      </w:pPr>
      <w:bookmarkStart w:id="96" w:name="_Hlk196295337"/>
      <w:r w:rsidRPr="00B15758">
        <w:rPr>
          <w:bCs/>
          <w:szCs w:val="28"/>
          <w:lang w:eastAsia="ru-RU"/>
        </w:rPr>
        <w:t>Реализация 22 из 2</w:t>
      </w:r>
      <w:r>
        <w:rPr>
          <w:bCs/>
          <w:szCs w:val="28"/>
          <w:lang w:eastAsia="ru-RU"/>
        </w:rPr>
        <w:t>6</w:t>
      </w:r>
      <w:r w:rsidRPr="00B15758">
        <w:rPr>
          <w:bCs/>
          <w:szCs w:val="28"/>
          <w:lang w:eastAsia="ru-RU"/>
        </w:rPr>
        <w:t xml:space="preserve"> программ признана эффективной, 4 программ -  удовлетворительной.</w:t>
      </w:r>
    </w:p>
    <w:bookmarkEnd w:id="96"/>
    <w:p w:rsidR="00200713" w:rsidRPr="00B15758" w:rsidRDefault="00200713" w:rsidP="007E7315">
      <w:pPr>
        <w:numPr>
          <w:ilvl w:val="0"/>
          <w:numId w:val="6"/>
        </w:numPr>
        <w:spacing w:after="0"/>
        <w:ind w:left="0" w:firstLine="709"/>
        <w:rPr>
          <w:rFonts w:eastAsia="Times New Roman"/>
          <w:bCs/>
          <w:i/>
          <w:szCs w:val="28"/>
          <w:lang w:eastAsia="ru-RU"/>
        </w:rPr>
      </w:pPr>
      <w:r w:rsidRPr="0099609F">
        <w:rPr>
          <w:bCs/>
          <w:szCs w:val="28"/>
          <w:lang w:eastAsia="ru-RU"/>
        </w:rPr>
        <w:t>В 202</w:t>
      </w:r>
      <w:r>
        <w:rPr>
          <w:bCs/>
          <w:szCs w:val="28"/>
          <w:lang w:eastAsia="ru-RU"/>
        </w:rPr>
        <w:t>5</w:t>
      </w:r>
      <w:r w:rsidRPr="0099609F">
        <w:rPr>
          <w:bCs/>
          <w:szCs w:val="28"/>
          <w:lang w:eastAsia="ru-RU"/>
        </w:rPr>
        <w:t xml:space="preserve"> году продолжена работа по снижению долговой нагрузки на бюджет городского округа </w:t>
      </w:r>
      <w:r w:rsidRPr="00B15758">
        <w:rPr>
          <w:bCs/>
          <w:szCs w:val="28"/>
          <w:lang w:eastAsia="ru-RU"/>
        </w:rPr>
        <w:t>Тольятти. По сравнению с 2024 годом</w:t>
      </w:r>
      <w:r w:rsidRPr="00B15758">
        <w:rPr>
          <w:rFonts w:eastAsia="Times New Roman"/>
          <w:bCs/>
          <w:szCs w:val="28"/>
          <w:lang w:eastAsia="ru-RU"/>
        </w:rPr>
        <w:t xml:space="preserve"> объем муниципального долга сократился на 500 000 тыс. руб. до </w:t>
      </w:r>
      <w:r w:rsidRPr="00B15758">
        <w:rPr>
          <w:bCs/>
          <w:szCs w:val="28"/>
          <w:lang w:eastAsia="ru-RU"/>
        </w:rPr>
        <w:t>2 400 000 тыс. руб</w:t>
      </w:r>
      <w:r w:rsidR="00FC3F0F">
        <w:rPr>
          <w:bCs/>
          <w:szCs w:val="28"/>
          <w:lang w:eastAsia="ru-RU"/>
        </w:rPr>
        <w:t>.</w:t>
      </w:r>
      <w:r w:rsidRPr="00B15758">
        <w:rPr>
          <w:bCs/>
          <w:szCs w:val="28"/>
          <w:lang w:eastAsia="ru-RU"/>
        </w:rPr>
        <w:t>,</w:t>
      </w:r>
      <w:r w:rsidRPr="00B15758">
        <w:rPr>
          <w:rFonts w:eastAsia="Times New Roman"/>
          <w:bCs/>
          <w:szCs w:val="28"/>
          <w:lang w:eastAsia="ru-RU"/>
        </w:rPr>
        <w:t xml:space="preserve"> расходы на обслуживание муниципального долга снизились на </w:t>
      </w:r>
      <w:r w:rsidRPr="00B15758">
        <w:rPr>
          <w:bCs/>
          <w:szCs w:val="28"/>
          <w:lang w:eastAsia="ru-RU"/>
        </w:rPr>
        <w:t>70,9 тыс. руб.</w:t>
      </w:r>
    </w:p>
    <w:p w:rsidR="00200713" w:rsidRPr="0099609F" w:rsidRDefault="00200713" w:rsidP="007E7315">
      <w:pPr>
        <w:numPr>
          <w:ilvl w:val="0"/>
          <w:numId w:val="6"/>
        </w:numPr>
        <w:spacing w:after="0"/>
        <w:ind w:left="0" w:firstLine="709"/>
        <w:rPr>
          <w:rFonts w:eastAsia="Times New Roman"/>
          <w:iCs/>
          <w:szCs w:val="28"/>
          <w:lang w:eastAsia="ru-RU"/>
        </w:rPr>
      </w:pPr>
      <w:bookmarkStart w:id="97" w:name="_Hlk96610335"/>
      <w:r w:rsidRPr="0099609F">
        <w:rPr>
          <w:rFonts w:eastAsia="Times New Roman"/>
          <w:iCs/>
          <w:szCs w:val="28"/>
          <w:lang w:eastAsia="ru-RU"/>
        </w:rPr>
        <w:t>В сфере социальной политики основными направлениями деятельности в 202</w:t>
      </w:r>
      <w:r>
        <w:rPr>
          <w:rFonts w:eastAsia="Times New Roman"/>
          <w:iCs/>
          <w:szCs w:val="28"/>
          <w:lang w:eastAsia="ru-RU"/>
        </w:rPr>
        <w:t>5</w:t>
      </w:r>
      <w:r w:rsidRPr="0099609F">
        <w:rPr>
          <w:rFonts w:eastAsia="Times New Roman"/>
          <w:iCs/>
          <w:szCs w:val="28"/>
          <w:lang w:eastAsia="ru-RU"/>
        </w:rPr>
        <w:t xml:space="preserve"> году оставалось исполнение публичных нормативных обязательств перед гражданами, предоставление государственных, муниципальных и иных услуг населению через многофункциональные центры, осуществление денежных выплат льготным категориям граждан, обеспечение жильем отдельных категорий граждан.</w:t>
      </w:r>
    </w:p>
    <w:p w:rsidR="00200713" w:rsidRDefault="00200713" w:rsidP="007E7315">
      <w:pPr>
        <w:autoSpaceDE w:val="0"/>
        <w:autoSpaceDN w:val="0"/>
        <w:adjustRightInd w:val="0"/>
        <w:spacing w:after="0"/>
        <w:ind w:firstLine="709"/>
        <w:rPr>
          <w:szCs w:val="28"/>
        </w:rPr>
      </w:pPr>
      <w:r w:rsidRPr="00AD2828">
        <w:rPr>
          <w:color w:val="000000"/>
          <w:szCs w:val="28"/>
        </w:rPr>
        <w:t>В целях повышения заработной платы работников бюджетной сферы в 2025 году направлен</w:t>
      </w:r>
      <w:r>
        <w:rPr>
          <w:color w:val="000000"/>
          <w:szCs w:val="28"/>
        </w:rPr>
        <w:t>о</w:t>
      </w:r>
      <w:r w:rsidRPr="00AD2828">
        <w:rPr>
          <w:color w:val="000000"/>
          <w:szCs w:val="28"/>
        </w:rPr>
        <w:t xml:space="preserve"> </w:t>
      </w:r>
      <w:r>
        <w:rPr>
          <w:color w:val="000000"/>
          <w:szCs w:val="28"/>
        </w:rPr>
        <w:t>937 579 тыс. руб., в том числе</w:t>
      </w:r>
      <w:r>
        <w:rPr>
          <w:szCs w:val="28"/>
        </w:rPr>
        <w:t>:</w:t>
      </w:r>
    </w:p>
    <w:p w:rsidR="00200713" w:rsidRDefault="00200713" w:rsidP="007E7315">
      <w:pPr>
        <w:autoSpaceDE w:val="0"/>
        <w:autoSpaceDN w:val="0"/>
        <w:adjustRightInd w:val="0"/>
        <w:spacing w:after="0"/>
        <w:ind w:firstLine="709"/>
        <w:rPr>
          <w:szCs w:val="28"/>
        </w:rPr>
      </w:pPr>
      <w:r>
        <w:rPr>
          <w:szCs w:val="28"/>
        </w:rPr>
        <w:t>- на</w:t>
      </w:r>
      <w:r w:rsidRPr="00D96C25">
        <w:rPr>
          <w:szCs w:val="28"/>
        </w:rPr>
        <w:t xml:space="preserve"> обеспеч</w:t>
      </w:r>
      <w:r>
        <w:rPr>
          <w:szCs w:val="28"/>
        </w:rPr>
        <w:t>ение</w:t>
      </w:r>
      <w:r w:rsidRPr="00D96C25">
        <w:rPr>
          <w:szCs w:val="28"/>
        </w:rPr>
        <w:t xml:space="preserve"> </w:t>
      </w:r>
      <w:r w:rsidRPr="00AD2828">
        <w:rPr>
          <w:bCs/>
          <w:szCs w:val="28"/>
          <w:lang w:eastAsia="ru-RU"/>
        </w:rPr>
        <w:t>уровн</w:t>
      </w:r>
      <w:r>
        <w:rPr>
          <w:bCs/>
          <w:szCs w:val="28"/>
          <w:lang w:eastAsia="ru-RU"/>
        </w:rPr>
        <w:t>я</w:t>
      </w:r>
      <w:r w:rsidRPr="00AD2828">
        <w:rPr>
          <w:bCs/>
          <w:szCs w:val="28"/>
          <w:lang w:eastAsia="ru-RU"/>
        </w:rPr>
        <w:t xml:space="preserve"> </w:t>
      </w:r>
      <w:r w:rsidRPr="00B15758">
        <w:rPr>
          <w:bCs/>
          <w:szCs w:val="28"/>
          <w:lang w:eastAsia="ru-RU"/>
        </w:rPr>
        <w:t>заработной</w:t>
      </w:r>
      <w:r w:rsidRPr="00B15758">
        <w:rPr>
          <w:b/>
          <w:szCs w:val="28"/>
        </w:rPr>
        <w:t xml:space="preserve"> </w:t>
      </w:r>
      <w:r w:rsidRPr="00B15758">
        <w:rPr>
          <w:bCs/>
          <w:szCs w:val="28"/>
          <w:lang w:eastAsia="ru-RU"/>
        </w:rPr>
        <w:t>платы,</w:t>
      </w:r>
      <w:r w:rsidRPr="00B15758">
        <w:rPr>
          <w:szCs w:val="28"/>
        </w:rPr>
        <w:t xml:space="preserve"> необходимого для </w:t>
      </w:r>
      <w:r w:rsidRPr="00B15758">
        <w:rPr>
          <w:bCs/>
          <w:szCs w:val="28"/>
          <w:lang w:eastAsia="ru-RU"/>
        </w:rPr>
        <w:t>исполнения Указ</w:t>
      </w:r>
      <w:r>
        <w:rPr>
          <w:bCs/>
          <w:szCs w:val="28"/>
          <w:lang w:eastAsia="ru-RU"/>
        </w:rPr>
        <w:t>а</w:t>
      </w:r>
      <w:r w:rsidRPr="00B15758">
        <w:rPr>
          <w:bCs/>
          <w:szCs w:val="28"/>
          <w:lang w:eastAsia="ru-RU"/>
        </w:rPr>
        <w:t xml:space="preserve"> Президента Российской Федерации </w:t>
      </w:r>
      <w:r w:rsidRPr="00B15758">
        <w:rPr>
          <w:color w:val="000000"/>
          <w:szCs w:val="28"/>
        </w:rPr>
        <w:t xml:space="preserve">от 07.05.2012 № 597 </w:t>
      </w:r>
      <w:r w:rsidR="0020402D">
        <w:rPr>
          <w:color w:val="000000"/>
          <w:szCs w:val="28"/>
        </w:rPr>
        <w:t xml:space="preserve">              </w:t>
      </w:r>
      <w:r w:rsidRPr="00B15758">
        <w:rPr>
          <w:color w:val="000000"/>
          <w:szCs w:val="28"/>
        </w:rPr>
        <w:t xml:space="preserve">«О мероприятиях по реализации государственной социальной политики», </w:t>
      </w:r>
      <w:r w:rsidRPr="00B15758">
        <w:rPr>
          <w:bCs/>
          <w:szCs w:val="28"/>
          <w:lang w:eastAsia="ru-RU"/>
        </w:rPr>
        <w:t>Указ</w:t>
      </w:r>
      <w:r>
        <w:rPr>
          <w:bCs/>
          <w:szCs w:val="28"/>
          <w:lang w:eastAsia="ru-RU"/>
        </w:rPr>
        <w:t>а</w:t>
      </w:r>
      <w:r w:rsidRPr="00B15758">
        <w:rPr>
          <w:bCs/>
          <w:szCs w:val="28"/>
          <w:lang w:eastAsia="ru-RU"/>
        </w:rPr>
        <w:t xml:space="preserve"> Президента Российской Федерации </w:t>
      </w:r>
      <w:r w:rsidRPr="00B15758">
        <w:rPr>
          <w:color w:val="000000"/>
          <w:szCs w:val="28"/>
        </w:rPr>
        <w:t xml:space="preserve">от 01.06.2012 № 761 </w:t>
      </w:r>
      <w:r w:rsidR="0020402D">
        <w:rPr>
          <w:color w:val="000000"/>
          <w:szCs w:val="28"/>
        </w:rPr>
        <w:t xml:space="preserve">                                           </w:t>
      </w:r>
      <w:r w:rsidRPr="00B15758">
        <w:rPr>
          <w:color w:val="000000"/>
          <w:szCs w:val="28"/>
        </w:rPr>
        <w:t>«О национальной стратегии действий в интересах детей на 2012-2017 годы»</w:t>
      </w:r>
      <w:r w:rsidRPr="00B15758">
        <w:rPr>
          <w:bCs/>
          <w:szCs w:val="28"/>
          <w:lang w:eastAsia="ru-RU"/>
        </w:rPr>
        <w:t>, в части</w:t>
      </w:r>
      <w:r w:rsidRPr="00B15758">
        <w:rPr>
          <w:szCs w:val="28"/>
        </w:rPr>
        <w:t xml:space="preserve"> доведения с</w:t>
      </w:r>
      <w:r w:rsidRPr="00D96C25">
        <w:rPr>
          <w:szCs w:val="28"/>
        </w:rPr>
        <w:t>редней заработной платы работников учреждений культуры до средней заработной платы от трудовой деятельности в Самарской области, средней заработной платы преподавателей учреждений дополнительного образования детей до средней заработной плат</w:t>
      </w:r>
      <w:r>
        <w:rPr>
          <w:szCs w:val="28"/>
        </w:rPr>
        <w:t>ы учителей в Самарской области;</w:t>
      </w:r>
    </w:p>
    <w:p w:rsidR="00200713" w:rsidRDefault="00200713" w:rsidP="007E7315">
      <w:pPr>
        <w:autoSpaceDE w:val="0"/>
        <w:autoSpaceDN w:val="0"/>
        <w:adjustRightInd w:val="0"/>
        <w:spacing w:after="0"/>
        <w:ind w:firstLine="709"/>
        <w:rPr>
          <w:szCs w:val="28"/>
        </w:rPr>
      </w:pPr>
      <w:r>
        <w:rPr>
          <w:szCs w:val="28"/>
        </w:rPr>
        <w:t>- н</w:t>
      </w:r>
      <w:r w:rsidRPr="00D96C25">
        <w:rPr>
          <w:szCs w:val="28"/>
        </w:rPr>
        <w:t xml:space="preserve">а обеспечение уровня </w:t>
      </w:r>
      <w:r w:rsidRPr="00B17F0E">
        <w:rPr>
          <w:bCs/>
          <w:szCs w:val="28"/>
          <w:lang w:eastAsia="ru-RU"/>
        </w:rPr>
        <w:t>минимального размера оплаты труда</w:t>
      </w:r>
      <w:r w:rsidRPr="00D96C25">
        <w:rPr>
          <w:szCs w:val="28"/>
        </w:rPr>
        <w:t xml:space="preserve"> работни</w:t>
      </w:r>
      <w:r>
        <w:rPr>
          <w:szCs w:val="28"/>
        </w:rPr>
        <w:t xml:space="preserve">ков бюджетной сферы до размера </w:t>
      </w:r>
      <w:r w:rsidRPr="00AD2828">
        <w:rPr>
          <w:szCs w:val="28"/>
        </w:rPr>
        <w:t>22</w:t>
      </w:r>
      <w:r>
        <w:rPr>
          <w:szCs w:val="28"/>
          <w:lang w:val="en-US"/>
        </w:rPr>
        <w:t> </w:t>
      </w:r>
      <w:r w:rsidRPr="00AD2828">
        <w:rPr>
          <w:szCs w:val="28"/>
        </w:rPr>
        <w:t>440</w:t>
      </w:r>
      <w:r w:rsidRPr="00D96C25">
        <w:rPr>
          <w:szCs w:val="28"/>
        </w:rPr>
        <w:t> руб.</w:t>
      </w:r>
      <w:r>
        <w:rPr>
          <w:szCs w:val="28"/>
        </w:rPr>
        <w:t xml:space="preserve"> с 01.01.2025;</w:t>
      </w:r>
    </w:p>
    <w:p w:rsidR="00200713" w:rsidRPr="00A81541" w:rsidRDefault="00200713" w:rsidP="007E7315">
      <w:pPr>
        <w:autoSpaceDE w:val="0"/>
        <w:autoSpaceDN w:val="0"/>
        <w:adjustRightInd w:val="0"/>
        <w:spacing w:after="0"/>
        <w:ind w:firstLine="709"/>
        <w:rPr>
          <w:bCs/>
          <w:szCs w:val="28"/>
          <w:lang w:eastAsia="ru-RU"/>
        </w:rPr>
      </w:pPr>
      <w:r>
        <w:rPr>
          <w:szCs w:val="28"/>
        </w:rPr>
        <w:t xml:space="preserve">- </w:t>
      </w:r>
      <w:r w:rsidRPr="00A81541">
        <w:rPr>
          <w:bCs/>
          <w:szCs w:val="28"/>
          <w:lang w:eastAsia="ru-RU"/>
        </w:rPr>
        <w:t>на обеспечение индексации заработной платы работникам бюджетной сферы городского округа Тольятти, на которых не распространяются Указы Президента Российской Федерации, и работникам органов местного самоуправления с 01.01.2025 на 5,</w:t>
      </w:r>
      <w:r>
        <w:rPr>
          <w:bCs/>
          <w:szCs w:val="28"/>
          <w:lang w:eastAsia="ru-RU"/>
        </w:rPr>
        <w:t>5</w:t>
      </w:r>
      <w:r w:rsidRPr="00A81541">
        <w:rPr>
          <w:bCs/>
          <w:szCs w:val="28"/>
          <w:lang w:eastAsia="ru-RU"/>
        </w:rPr>
        <w:t xml:space="preserve">%; на введение дополнительных ставок и изменение размера надбавок работников органов местного самоуправления и отдельных муниципальных учреждений </w:t>
      </w:r>
      <w:r w:rsidRPr="00B15758">
        <w:rPr>
          <w:bCs/>
          <w:szCs w:val="28"/>
          <w:lang w:eastAsia="ru-RU"/>
        </w:rPr>
        <w:t xml:space="preserve">городского округа Тольятти, на которых не распространяются Указ Президента Российской Федерации </w:t>
      </w:r>
      <w:r>
        <w:rPr>
          <w:color w:val="000000"/>
          <w:szCs w:val="28"/>
        </w:rPr>
        <w:t>от </w:t>
      </w:r>
      <w:r w:rsidRPr="00B15758">
        <w:rPr>
          <w:color w:val="000000"/>
          <w:szCs w:val="28"/>
        </w:rPr>
        <w:t xml:space="preserve">07.05.2012 № 597 «О мероприятиях по реализации государственной социальной политики», </w:t>
      </w:r>
      <w:r w:rsidRPr="00B15758">
        <w:rPr>
          <w:bCs/>
          <w:szCs w:val="28"/>
          <w:lang w:eastAsia="ru-RU"/>
        </w:rPr>
        <w:t xml:space="preserve">Указ Президента Российской Федерации </w:t>
      </w:r>
      <w:r>
        <w:rPr>
          <w:color w:val="000000"/>
          <w:szCs w:val="28"/>
        </w:rPr>
        <w:t>от </w:t>
      </w:r>
      <w:r w:rsidRPr="00B15758">
        <w:rPr>
          <w:color w:val="000000"/>
          <w:szCs w:val="28"/>
        </w:rPr>
        <w:t>01.06.2012 № 761 «О национальной стратегии действий в интересах детей на 2012-2017 годы»</w:t>
      </w:r>
      <w:r w:rsidRPr="00B15758">
        <w:rPr>
          <w:bCs/>
          <w:szCs w:val="28"/>
          <w:lang w:eastAsia="ru-RU"/>
        </w:rPr>
        <w:t>,</w:t>
      </w:r>
      <w:r w:rsidRPr="00A81541">
        <w:rPr>
          <w:bCs/>
          <w:szCs w:val="28"/>
          <w:lang w:eastAsia="ru-RU"/>
        </w:rPr>
        <w:t xml:space="preserve"> исполнение государственных полномочий</w:t>
      </w:r>
      <w:r>
        <w:rPr>
          <w:bCs/>
          <w:szCs w:val="28"/>
          <w:lang w:eastAsia="ru-RU"/>
        </w:rPr>
        <w:t>.</w:t>
      </w:r>
    </w:p>
    <w:p w:rsidR="00200713" w:rsidRDefault="00200713" w:rsidP="007E7315">
      <w:pPr>
        <w:numPr>
          <w:ilvl w:val="0"/>
          <w:numId w:val="6"/>
        </w:numPr>
        <w:spacing w:after="0"/>
        <w:ind w:left="0" w:firstLine="709"/>
        <w:rPr>
          <w:szCs w:val="28"/>
        </w:rPr>
      </w:pPr>
      <w:r>
        <w:rPr>
          <w:szCs w:val="28"/>
        </w:rPr>
        <w:t>В отчетном году улучшили свои жилищные условия: 503 молодых семьи городского округа Тольятти (490 семей по утвержденному Правительством Самарской области списку претендентов на получение социальных выплат и 13 семей, члены которых превысили возраст 36 лет, в рамках иного межбюджетного трансферта за счет средств бюджета Самарской области), 3 гражданина отдельных льготных категорий, 208 граждан из числа детей-сирот и детей, оставшихся без попечения родителей. Обеспечено жильём из муниципального жилищного фонда 24 семьи, в том числе 8 семей, имеющих в своём составе больного, страдающего тяжелой формой хронического заболевания.</w:t>
      </w:r>
    </w:p>
    <w:p w:rsidR="00200713" w:rsidRPr="008F27F9" w:rsidRDefault="00200713" w:rsidP="007E7315">
      <w:pPr>
        <w:widowControl w:val="0"/>
        <w:numPr>
          <w:ilvl w:val="0"/>
          <w:numId w:val="6"/>
        </w:numPr>
        <w:suppressAutoHyphens/>
        <w:snapToGrid w:val="0"/>
        <w:spacing w:after="0"/>
        <w:ind w:left="0" w:firstLine="709"/>
        <w:contextualSpacing/>
        <w:rPr>
          <w:szCs w:val="28"/>
          <w:lang w:eastAsia="ru-RU"/>
        </w:rPr>
      </w:pPr>
      <w:r w:rsidRPr="008F27F9">
        <w:rPr>
          <w:color w:val="000000"/>
          <w:szCs w:val="28"/>
        </w:rPr>
        <w:t>В 2025 году заключены 9 договоров найма служебного жилого помещения с медицинскими работниками государственных учреждений здравоохранения, расположенных на территории городского округа Тольятти, 2 договора – с лицами, замещающими должности муниципальной службы в органах местного самоуправления городского округа Тольятти, 1 договор – с работником муниципального образовательного учреждения.</w:t>
      </w:r>
    </w:p>
    <w:p w:rsidR="00200713" w:rsidRPr="00F2473D" w:rsidRDefault="00200713" w:rsidP="007E7315">
      <w:pPr>
        <w:widowControl w:val="0"/>
        <w:numPr>
          <w:ilvl w:val="0"/>
          <w:numId w:val="6"/>
        </w:numPr>
        <w:suppressAutoHyphens/>
        <w:snapToGrid w:val="0"/>
        <w:spacing w:after="0"/>
        <w:ind w:left="0" w:firstLine="709"/>
        <w:contextualSpacing/>
        <w:rPr>
          <w:szCs w:val="28"/>
          <w:lang w:eastAsia="ru-RU"/>
        </w:rPr>
      </w:pPr>
      <w:r w:rsidRPr="00F2473D">
        <w:rPr>
          <w:szCs w:val="28"/>
          <w:lang w:eastAsia="ru-RU"/>
        </w:rPr>
        <w:t>В 2025 году в рамках реализации муниципальной «Тольятти семейный: от традиций к будущему на 2025-2030 годы», утвержденной постановлением администрации городского округа Тольятти от 18.10.2024</w:t>
      </w:r>
      <w:r>
        <w:rPr>
          <w:szCs w:val="28"/>
          <w:lang w:eastAsia="ru-RU"/>
        </w:rPr>
        <w:t xml:space="preserve"> </w:t>
      </w:r>
      <w:r w:rsidRPr="00F2473D">
        <w:rPr>
          <w:szCs w:val="28"/>
          <w:lang w:eastAsia="ru-RU"/>
        </w:rPr>
        <w:t>№</w:t>
      </w:r>
      <w:r w:rsidR="0020402D">
        <w:rPr>
          <w:szCs w:val="28"/>
          <w:lang w:eastAsia="ru-RU"/>
        </w:rPr>
        <w:t> </w:t>
      </w:r>
      <w:r w:rsidRPr="00F2473D">
        <w:rPr>
          <w:szCs w:val="28"/>
          <w:lang w:eastAsia="ru-RU"/>
        </w:rPr>
        <w:t xml:space="preserve">1958-п/1, произведено </w:t>
      </w:r>
      <w:r w:rsidRPr="004A237E">
        <w:rPr>
          <w:szCs w:val="28"/>
          <w:lang w:eastAsia="ru-RU"/>
        </w:rPr>
        <w:t>112,1</w:t>
      </w:r>
      <w:r w:rsidRPr="00F2473D">
        <w:rPr>
          <w:szCs w:val="28"/>
          <w:lang w:eastAsia="ru-RU"/>
        </w:rPr>
        <w:t xml:space="preserve"> тыс. социальных выплат на общую </w:t>
      </w:r>
      <w:r w:rsidRPr="00B34F02">
        <w:rPr>
          <w:szCs w:val="28"/>
          <w:lang w:eastAsia="ru-RU"/>
        </w:rPr>
        <w:t>сумму 94,9 млн. руб</w:t>
      </w:r>
      <w:r w:rsidRPr="00F2473D">
        <w:rPr>
          <w:szCs w:val="28"/>
          <w:lang w:eastAsia="ru-RU"/>
        </w:rPr>
        <w:t>. (социальная помощь в виде денежных выплат; бесплатное (льготное) питание для школьников; вознаграждение для приёмных семей; единовременная социальная выплата детям-сиротам на ремонт жилых помещений и другие).</w:t>
      </w:r>
    </w:p>
    <w:p w:rsidR="00200713" w:rsidRPr="00F458CD" w:rsidRDefault="00200713" w:rsidP="007E7315">
      <w:pPr>
        <w:numPr>
          <w:ilvl w:val="0"/>
          <w:numId w:val="6"/>
        </w:numPr>
        <w:snapToGrid w:val="0"/>
        <w:spacing w:after="0"/>
        <w:ind w:left="0" w:firstLine="709"/>
        <w:contextualSpacing/>
        <w:rPr>
          <w:color w:val="FF0000"/>
          <w:szCs w:val="28"/>
          <w:lang w:eastAsia="ru-RU"/>
        </w:rPr>
      </w:pPr>
      <w:r>
        <w:rPr>
          <w:szCs w:val="28"/>
          <w:lang w:eastAsia="ru-RU"/>
        </w:rPr>
        <w:t xml:space="preserve">В целях закрепления медицинских кадров и укрепления общественного здоровья жителей городского округа Тольятти в рамках реализации </w:t>
      </w:r>
      <w:r w:rsidRPr="00636855">
        <w:rPr>
          <w:szCs w:val="28"/>
          <w:lang w:eastAsia="ru-RU"/>
        </w:rPr>
        <w:t>муниципальной программы «Укрепление общественного здоровья в городском округе Тольятти» на 2025-2029 годы, утвержденной постановлением администрации городского округа Тольятти от 20.09.2024 № 1764-п/1, в 2025 году предоставлены ежемесячные денежные выплаты:</w:t>
      </w:r>
    </w:p>
    <w:p w:rsidR="00200713" w:rsidRPr="00B34F02" w:rsidRDefault="00200713" w:rsidP="007E7315">
      <w:pPr>
        <w:numPr>
          <w:ilvl w:val="0"/>
          <w:numId w:val="6"/>
        </w:numPr>
        <w:snapToGrid w:val="0"/>
        <w:spacing w:after="0"/>
        <w:ind w:left="0" w:firstLine="709"/>
        <w:contextualSpacing/>
        <w:rPr>
          <w:szCs w:val="28"/>
          <w:lang w:eastAsia="ru-RU"/>
        </w:rPr>
      </w:pPr>
      <w:r w:rsidRPr="00B34F02">
        <w:rPr>
          <w:szCs w:val="28"/>
          <w:lang w:eastAsia="ru-RU"/>
        </w:rPr>
        <w:t>- обучающимся по образовательным программам высшего медицинского образования, заключившим договор с государственным учреждением здравоохранения, расположенным на территории городского округа Тольятти по 1 тыс. руб</w:t>
      </w:r>
      <w:r w:rsidR="00FC3F0F">
        <w:rPr>
          <w:szCs w:val="28"/>
          <w:lang w:eastAsia="ru-RU"/>
        </w:rPr>
        <w:t>.</w:t>
      </w:r>
      <w:r w:rsidRPr="00B34F02">
        <w:rPr>
          <w:szCs w:val="28"/>
          <w:lang w:eastAsia="ru-RU"/>
        </w:rPr>
        <w:t xml:space="preserve"> - 755 чел.;</w:t>
      </w:r>
    </w:p>
    <w:p w:rsidR="00200713" w:rsidRDefault="00200713" w:rsidP="007E7315">
      <w:pPr>
        <w:numPr>
          <w:ilvl w:val="0"/>
          <w:numId w:val="6"/>
        </w:numPr>
        <w:snapToGrid w:val="0"/>
        <w:spacing w:after="0"/>
        <w:ind w:left="0" w:firstLine="709"/>
        <w:contextualSpacing/>
        <w:rPr>
          <w:szCs w:val="28"/>
          <w:lang w:eastAsia="ru-RU"/>
        </w:rPr>
      </w:pPr>
      <w:r w:rsidRPr="00414375">
        <w:rPr>
          <w:szCs w:val="28"/>
          <w:lang w:eastAsia="ru-RU"/>
        </w:rPr>
        <w:t>- медицинским работникам, замещающим отдельные должности медицинских работников, на оплату жилого помещения, занимаемого по договору найма (поднайма) жилого помещения по 5</w:t>
      </w:r>
      <w:r>
        <w:rPr>
          <w:szCs w:val="28"/>
          <w:lang w:eastAsia="ru-RU"/>
        </w:rPr>
        <w:t xml:space="preserve"> тыс. руб. - 94 чел. </w:t>
      </w:r>
      <w:r w:rsidR="0020402D">
        <w:rPr>
          <w:szCs w:val="28"/>
          <w:lang w:eastAsia="ru-RU"/>
        </w:rPr>
        <w:t xml:space="preserve">                            </w:t>
      </w:r>
      <w:r>
        <w:rPr>
          <w:szCs w:val="28"/>
          <w:lang w:eastAsia="ru-RU"/>
        </w:rPr>
        <w:t>(с 01.12.2025 выплата увеличена до 7 тыс. руб.);</w:t>
      </w:r>
    </w:p>
    <w:p w:rsidR="00200713" w:rsidRPr="00B34F02" w:rsidRDefault="00200713" w:rsidP="007E7315">
      <w:pPr>
        <w:numPr>
          <w:ilvl w:val="0"/>
          <w:numId w:val="6"/>
        </w:numPr>
        <w:snapToGrid w:val="0"/>
        <w:spacing w:after="0"/>
        <w:ind w:left="0" w:firstLine="709"/>
        <w:contextualSpacing/>
        <w:rPr>
          <w:szCs w:val="28"/>
          <w:lang w:eastAsia="ru-RU"/>
        </w:rPr>
      </w:pPr>
      <w:r w:rsidRPr="00B34F02">
        <w:rPr>
          <w:szCs w:val="28"/>
          <w:lang w:eastAsia="ru-RU"/>
        </w:rPr>
        <w:t>- медицинским работникам, замещающим отдельные должности врачей-специалистов (врачам-нефрологам и врачам-эндоскопистам) по 30 тыс. руб. - 6 чел. (предоставление выплаты установлено с 01.12.2025)</w:t>
      </w:r>
      <w:r>
        <w:rPr>
          <w:szCs w:val="28"/>
          <w:lang w:eastAsia="ru-RU"/>
        </w:rPr>
        <w:t>;</w:t>
      </w:r>
    </w:p>
    <w:p w:rsidR="00200713" w:rsidRDefault="00200713" w:rsidP="007E7315">
      <w:pPr>
        <w:snapToGrid w:val="0"/>
        <w:spacing w:after="0"/>
        <w:ind w:firstLine="709"/>
        <w:rPr>
          <w:szCs w:val="28"/>
          <w:lang w:eastAsia="ru-RU"/>
        </w:rPr>
      </w:pPr>
      <w:r>
        <w:rPr>
          <w:szCs w:val="28"/>
          <w:lang w:eastAsia="ru-RU"/>
        </w:rPr>
        <w:t xml:space="preserve">- медицинским работникам, приглашенным для работы в учреждения здравоохранения по 30 тыс. руб. </w:t>
      </w:r>
      <w:r w:rsidRPr="00B34F02">
        <w:rPr>
          <w:szCs w:val="28"/>
          <w:lang w:eastAsia="ru-RU"/>
        </w:rPr>
        <w:t>- 12 чел.</w:t>
      </w:r>
      <w:r>
        <w:rPr>
          <w:szCs w:val="28"/>
          <w:lang w:eastAsia="ru-RU"/>
        </w:rPr>
        <w:t xml:space="preserve"> </w:t>
      </w:r>
    </w:p>
    <w:p w:rsidR="00200713" w:rsidRDefault="00200713" w:rsidP="007E7315">
      <w:pPr>
        <w:widowControl w:val="0"/>
        <w:numPr>
          <w:ilvl w:val="0"/>
          <w:numId w:val="6"/>
        </w:numPr>
        <w:autoSpaceDE w:val="0"/>
        <w:autoSpaceDN w:val="0"/>
        <w:adjustRightInd w:val="0"/>
        <w:spacing w:after="0"/>
        <w:ind w:left="0" w:firstLine="709"/>
      </w:pPr>
      <w:r w:rsidRPr="00FC6501">
        <w:rPr>
          <w:szCs w:val="28"/>
          <w:lang w:eastAsia="ru-RU"/>
        </w:rPr>
        <w:t xml:space="preserve">В течение 2025 года городским округом Тольятти продолжала оказываться поддержка участников специальной военной операции (далее </w:t>
      </w:r>
      <w:r w:rsidR="00797C19">
        <w:rPr>
          <w:szCs w:val="28"/>
          <w:lang w:eastAsia="ru-RU"/>
        </w:rPr>
        <w:t xml:space="preserve">по подразделу </w:t>
      </w:r>
      <w:r w:rsidRPr="00FC6501">
        <w:rPr>
          <w:szCs w:val="28"/>
          <w:lang w:eastAsia="ru-RU"/>
        </w:rPr>
        <w:t xml:space="preserve">– СВО) и членов их семей. В отчетном периоде из бюджета городского округа Тольятти было выделено </w:t>
      </w:r>
      <w:r>
        <w:rPr>
          <w:szCs w:val="28"/>
          <w:lang w:eastAsia="ru-RU"/>
        </w:rPr>
        <w:t>191,0</w:t>
      </w:r>
      <w:r w:rsidRPr="00FC6501">
        <w:rPr>
          <w:szCs w:val="28"/>
          <w:lang w:eastAsia="ru-RU"/>
        </w:rPr>
        <w:t xml:space="preserve"> млн. руб., в том числе за счет средств вышестоящего бюджета 106,6 млн. руб. </w:t>
      </w:r>
      <w:r>
        <w:t>С</w:t>
      </w:r>
      <w:r w:rsidRPr="003E36B6">
        <w:t>емьи участников СВО освобожда</w:t>
      </w:r>
      <w:r>
        <w:t>ются</w:t>
      </w:r>
      <w:r w:rsidRPr="003E36B6">
        <w:t xml:space="preserve"> от родительской платы </w:t>
      </w:r>
      <w:r w:rsidRPr="00FC6501">
        <w:rPr>
          <w:rFonts w:eastAsia="Times New Roman"/>
          <w:szCs w:val="28"/>
          <w:lang w:eastAsia="ru-RU"/>
        </w:rPr>
        <w:t>за присмотр и уход за детьми в муниципальных детских садах</w:t>
      </w:r>
      <w:r w:rsidRPr="003E36B6">
        <w:t>; предоставля</w:t>
      </w:r>
      <w:r>
        <w:t>ется</w:t>
      </w:r>
      <w:r w:rsidRPr="003E36B6">
        <w:t xml:space="preserve"> бесплатное горячее питание в школах; оказана финансовая помощь семьям погибших на СВО; проводился Единый консультационный день и другие мероприятия.</w:t>
      </w:r>
      <w:r>
        <w:t xml:space="preserve"> </w:t>
      </w:r>
    </w:p>
    <w:p w:rsidR="00200713" w:rsidRPr="00FC6501" w:rsidRDefault="00200713" w:rsidP="007E7315">
      <w:pPr>
        <w:widowControl w:val="0"/>
        <w:numPr>
          <w:ilvl w:val="0"/>
          <w:numId w:val="6"/>
        </w:numPr>
        <w:autoSpaceDE w:val="0"/>
        <w:autoSpaceDN w:val="0"/>
        <w:adjustRightInd w:val="0"/>
        <w:spacing w:after="0"/>
        <w:ind w:left="0" w:firstLine="709"/>
      </w:pPr>
      <w:r w:rsidRPr="00FC6501">
        <w:t xml:space="preserve">С 2022 года из бюджета </w:t>
      </w:r>
      <w:r>
        <w:rPr>
          <w:rFonts w:eastAsia="Times New Roman"/>
          <w:szCs w:val="28"/>
          <w:lang w:bidi="en-US"/>
        </w:rPr>
        <w:t>г</w:t>
      </w:r>
      <w:r w:rsidRPr="0099609F">
        <w:rPr>
          <w:rFonts w:eastAsia="Times New Roman"/>
          <w:szCs w:val="28"/>
          <w:lang w:bidi="en-US"/>
        </w:rPr>
        <w:t>ородско</w:t>
      </w:r>
      <w:r>
        <w:rPr>
          <w:rFonts w:eastAsia="Times New Roman"/>
          <w:szCs w:val="28"/>
          <w:lang w:bidi="en-US"/>
        </w:rPr>
        <w:t>го</w:t>
      </w:r>
      <w:r w:rsidRPr="0099609F">
        <w:rPr>
          <w:rFonts w:eastAsia="Times New Roman"/>
          <w:szCs w:val="28"/>
          <w:lang w:bidi="en-US"/>
        </w:rPr>
        <w:t xml:space="preserve"> округ</w:t>
      </w:r>
      <w:r>
        <w:rPr>
          <w:rFonts w:eastAsia="Times New Roman"/>
          <w:szCs w:val="28"/>
          <w:lang w:bidi="en-US"/>
        </w:rPr>
        <w:t>а</w:t>
      </w:r>
      <w:r w:rsidRPr="0099609F">
        <w:rPr>
          <w:rFonts w:eastAsia="Times New Roman"/>
          <w:szCs w:val="28"/>
          <w:lang w:bidi="en-US"/>
        </w:rPr>
        <w:t xml:space="preserve"> Тольятти</w:t>
      </w:r>
      <w:r w:rsidRPr="00FC6501">
        <w:t xml:space="preserve"> поддержка воинских частей на приобретение специальной электроники, экипировки, снаряжения, автомобильных запчастей. </w:t>
      </w:r>
    </w:p>
    <w:p w:rsidR="00200713" w:rsidRPr="00B15758" w:rsidRDefault="00200713" w:rsidP="007E7315">
      <w:pPr>
        <w:widowControl w:val="0"/>
        <w:numPr>
          <w:ilvl w:val="0"/>
          <w:numId w:val="6"/>
        </w:numPr>
        <w:autoSpaceDE w:val="0"/>
        <w:autoSpaceDN w:val="0"/>
        <w:adjustRightInd w:val="0"/>
        <w:spacing w:after="0"/>
        <w:ind w:left="0" w:firstLine="709"/>
      </w:pPr>
      <w:r w:rsidRPr="00733A82">
        <w:t xml:space="preserve">Помощь участникам СВО оказывается не только за счет </w:t>
      </w:r>
      <w:r>
        <w:t xml:space="preserve">бюджетных </w:t>
      </w:r>
      <w:r w:rsidRPr="00733A82">
        <w:t>средств</w:t>
      </w:r>
      <w:r>
        <w:t xml:space="preserve">. </w:t>
      </w:r>
      <w:r w:rsidRPr="00FC6501">
        <w:t xml:space="preserve">Объем благотворительной помощи предприятий и организаций в 2025 году составил </w:t>
      </w:r>
      <w:r w:rsidRPr="00B15758">
        <w:t xml:space="preserve">более 127 млн. руб. В 2025 году в зону СВО направлено 82 большегрузных автомобиля АО «АВТОВАЗТРАНС», фуры, грузовые «Газели», гуманитарные конвои иных организаций, штабов. </w:t>
      </w:r>
    </w:p>
    <w:bookmarkEnd w:id="97"/>
    <w:p w:rsidR="00200713" w:rsidRPr="00B15758" w:rsidRDefault="00200713" w:rsidP="007E7315">
      <w:pPr>
        <w:numPr>
          <w:ilvl w:val="0"/>
          <w:numId w:val="6"/>
        </w:numPr>
        <w:spacing w:after="0"/>
        <w:ind w:left="0" w:firstLine="709"/>
        <w:rPr>
          <w:color w:val="000000"/>
          <w:szCs w:val="28"/>
        </w:rPr>
      </w:pPr>
      <w:r w:rsidRPr="00B15758">
        <w:rPr>
          <w:color w:val="000000"/>
          <w:szCs w:val="28"/>
        </w:rPr>
        <w:t xml:space="preserve">В 2025 году в сфере образования в рамках концессионных соглашений продолжалось строительство двух общеобразовательных школ (на 675 мест в 18 квартале Автозаводского района и на 1200 мест в 14А квартале Автозаводского района). </w:t>
      </w:r>
    </w:p>
    <w:p w:rsidR="00200713" w:rsidRDefault="00200713" w:rsidP="007E7315">
      <w:pPr>
        <w:numPr>
          <w:ilvl w:val="0"/>
          <w:numId w:val="6"/>
        </w:numPr>
        <w:spacing w:after="0"/>
        <w:ind w:left="0" w:firstLine="709"/>
        <w:rPr>
          <w:szCs w:val="28"/>
        </w:rPr>
      </w:pPr>
      <w:r w:rsidRPr="00AB62EB">
        <w:rPr>
          <w:szCs w:val="28"/>
        </w:rPr>
        <w:t>В 2025 году в рамках реализации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w:t>
      </w:r>
      <w:r>
        <w:rPr>
          <w:szCs w:val="28"/>
        </w:rPr>
        <w:t>, утвержденной постановлением Правительства Самарской област</w:t>
      </w:r>
      <w:r w:rsidR="00362007">
        <w:rPr>
          <w:szCs w:val="28"/>
        </w:rPr>
        <w:t>и от 11.02.2015 № 56</w:t>
      </w:r>
      <w:r w:rsidRPr="00AB62EB">
        <w:rPr>
          <w:szCs w:val="28"/>
        </w:rPr>
        <w:t>, государственной программы Российской Федерации «Развитие образования»</w:t>
      </w:r>
      <w:r>
        <w:rPr>
          <w:szCs w:val="28"/>
        </w:rPr>
        <w:t xml:space="preserve">, </w:t>
      </w:r>
      <w:r w:rsidRPr="0072332C">
        <w:rPr>
          <w:szCs w:val="28"/>
        </w:rPr>
        <w:t>утвержд</w:t>
      </w:r>
      <w:r>
        <w:rPr>
          <w:szCs w:val="28"/>
        </w:rPr>
        <w:t>е</w:t>
      </w:r>
      <w:r w:rsidRPr="0072332C">
        <w:rPr>
          <w:szCs w:val="28"/>
        </w:rPr>
        <w:t>нной постановлением Правительства Российской Федерации от 26.12.2017 № 1642,</w:t>
      </w:r>
      <w:r w:rsidRPr="00AB62EB">
        <w:rPr>
          <w:szCs w:val="28"/>
        </w:rPr>
        <w:t xml:space="preserve"> выполнен капитальный ремонт и оснащение зданий 3 общеобразовательных учреждений (МБУ «Школа № 21», </w:t>
      </w:r>
      <w:r w:rsidRPr="00AC5A30">
        <w:rPr>
          <w:szCs w:val="28"/>
        </w:rPr>
        <w:t>МБУ «Школа № 26» (1 корпус), МБУ «Школа № 70»</w:t>
      </w:r>
      <w:r>
        <w:rPr>
          <w:szCs w:val="28"/>
        </w:rPr>
        <w:t xml:space="preserve"> (1 корпус</w:t>
      </w:r>
      <w:r w:rsidRPr="00AC5A30">
        <w:rPr>
          <w:szCs w:val="28"/>
        </w:rPr>
        <w:t>).</w:t>
      </w:r>
    </w:p>
    <w:p w:rsidR="00200713" w:rsidRPr="00460C33" w:rsidRDefault="00200713" w:rsidP="007E7315">
      <w:pPr>
        <w:numPr>
          <w:ilvl w:val="0"/>
          <w:numId w:val="6"/>
        </w:numPr>
        <w:spacing w:after="0"/>
        <w:ind w:left="0" w:firstLine="709"/>
        <w:rPr>
          <w:szCs w:val="28"/>
        </w:rPr>
      </w:pPr>
      <w:r>
        <w:rPr>
          <w:szCs w:val="28"/>
        </w:rPr>
        <w:t>В</w:t>
      </w:r>
      <w:r w:rsidRPr="00514D4C">
        <w:rPr>
          <w:szCs w:val="28"/>
        </w:rPr>
        <w:t xml:space="preserve"> рамках </w:t>
      </w:r>
      <w:r w:rsidR="00C62C88" w:rsidRPr="00AB62EB">
        <w:rPr>
          <w:szCs w:val="28"/>
        </w:rPr>
        <w:t>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w:t>
      </w:r>
      <w:r w:rsidR="00C62C88">
        <w:rPr>
          <w:szCs w:val="28"/>
        </w:rPr>
        <w:t>, утвержденной постановлением Правительства Самарской области от 11.02.2015 № 56</w:t>
      </w:r>
      <w:r w:rsidR="00C62C88" w:rsidRPr="00AB62EB">
        <w:rPr>
          <w:szCs w:val="28"/>
        </w:rPr>
        <w:t xml:space="preserve">, </w:t>
      </w:r>
      <w:r w:rsidRPr="00460C33">
        <w:rPr>
          <w:szCs w:val="28"/>
        </w:rPr>
        <w:t>в 202</w:t>
      </w:r>
      <w:r w:rsidRPr="00817BD0">
        <w:rPr>
          <w:szCs w:val="28"/>
        </w:rPr>
        <w:t>5</w:t>
      </w:r>
      <w:r w:rsidRPr="00460C33">
        <w:rPr>
          <w:szCs w:val="28"/>
        </w:rPr>
        <w:t xml:space="preserve"> году выполнен капитальный ремонт </w:t>
      </w:r>
      <w:r w:rsidRPr="00817BD0">
        <w:rPr>
          <w:szCs w:val="28"/>
        </w:rPr>
        <w:t>зданий 4 образовательных учреждений (МБУ «Школа № 4</w:t>
      </w:r>
      <w:r>
        <w:rPr>
          <w:szCs w:val="28"/>
        </w:rPr>
        <w:t xml:space="preserve">» (1 корпус), МБУ «Лицей № 19» </w:t>
      </w:r>
      <w:r w:rsidRPr="00817BD0">
        <w:rPr>
          <w:szCs w:val="28"/>
        </w:rPr>
        <w:t>(1 корпус), МБУ детский сад № 2 «Золотая искорка» (2 корпус), МБУ детский сад № 45 «Яблонька» (2 корпус)).</w:t>
      </w:r>
    </w:p>
    <w:p w:rsidR="00200713" w:rsidRPr="00E049BE" w:rsidRDefault="00200713" w:rsidP="007E7315">
      <w:pPr>
        <w:numPr>
          <w:ilvl w:val="0"/>
          <w:numId w:val="6"/>
        </w:numPr>
        <w:spacing w:after="0"/>
        <w:ind w:left="0" w:firstLine="709"/>
        <w:rPr>
          <w:color w:val="000000"/>
          <w:szCs w:val="28"/>
        </w:rPr>
      </w:pPr>
      <w:r w:rsidRPr="00E049BE">
        <w:rPr>
          <w:color w:val="000000"/>
          <w:szCs w:val="28"/>
        </w:rPr>
        <w:t>В сфере физической культуры и спорта в рамках государственной программы Самарской области «Развитие физической культуры и спорта в Самарской области»</w:t>
      </w:r>
      <w:r>
        <w:rPr>
          <w:color w:val="000000"/>
          <w:szCs w:val="28"/>
        </w:rPr>
        <w:t xml:space="preserve">, </w:t>
      </w:r>
      <w:r>
        <w:rPr>
          <w:szCs w:val="28"/>
        </w:rPr>
        <w:t>утвержденной постановлением Правительства Самарской области от 27.11.2013 № 683,</w:t>
      </w:r>
      <w:r w:rsidRPr="00E049BE">
        <w:rPr>
          <w:color w:val="000000"/>
          <w:szCs w:val="28"/>
        </w:rPr>
        <w:t xml:space="preserve"> в 2025 году в городском округе Тольятти выполнено устройство 11 спортивных площадок на территориях общеобразовательных учреждений, </w:t>
      </w:r>
      <w:r>
        <w:rPr>
          <w:color w:val="000000"/>
          <w:szCs w:val="28"/>
        </w:rPr>
        <w:t>в</w:t>
      </w:r>
      <w:r w:rsidRPr="00E049BE">
        <w:rPr>
          <w:color w:val="000000"/>
          <w:szCs w:val="28"/>
        </w:rPr>
        <w:t xml:space="preserve"> рамках конкурса грантов </w:t>
      </w:r>
      <w:r w:rsidR="0020402D">
        <w:rPr>
          <w:color w:val="000000"/>
          <w:szCs w:val="28"/>
        </w:rPr>
        <w:t xml:space="preserve">                                </w:t>
      </w:r>
      <w:r w:rsidRPr="00E049BE">
        <w:rPr>
          <w:color w:val="000000"/>
          <w:szCs w:val="28"/>
        </w:rPr>
        <w:t>ПАО «Татнефть» в 2025 году на территории МБУ «Школа № 26» реализован проект по устройству многофункционального учебно-тренировочного комплекса «Городок безопасности жизнедеятельности», за счет внебюджетных средств введен в эксплуатацию физкультурно-оздоровительный комплекс для тенниса на территории оздоровительного комплекса «Тольятти Теннис Центр».</w:t>
      </w:r>
    </w:p>
    <w:p w:rsidR="00200713" w:rsidRPr="00A60C4C" w:rsidRDefault="00200713" w:rsidP="007E7315">
      <w:pPr>
        <w:numPr>
          <w:ilvl w:val="0"/>
          <w:numId w:val="6"/>
        </w:numPr>
        <w:spacing w:after="0"/>
        <w:ind w:left="0" w:firstLine="709"/>
        <w:contextualSpacing/>
        <w:rPr>
          <w:rFonts w:eastAsia="Times New Roman"/>
          <w:szCs w:val="28"/>
          <w:highlight w:val="yellow"/>
          <w:lang w:eastAsia="ru-RU"/>
        </w:rPr>
      </w:pPr>
      <w:r w:rsidRPr="004C3BB2">
        <w:rPr>
          <w:szCs w:val="28"/>
        </w:rPr>
        <w:t xml:space="preserve">В 2025 году открылась модельная муниципальная библиотека на базе Библиотеки № 2 «Истоки» МБУК «Библиотеки Тольятти», приобретено </w:t>
      </w:r>
      <w:r>
        <w:rPr>
          <w:szCs w:val="28"/>
        </w:rPr>
        <w:t>оборудование и техническое оснащение</w:t>
      </w:r>
      <w:r w:rsidRPr="004C3BB2">
        <w:rPr>
          <w:szCs w:val="28"/>
        </w:rPr>
        <w:t xml:space="preserve"> </w:t>
      </w:r>
      <w:r>
        <w:rPr>
          <w:szCs w:val="28"/>
        </w:rPr>
        <w:t xml:space="preserve">для </w:t>
      </w:r>
      <w:r w:rsidRPr="004C3BB2">
        <w:rPr>
          <w:szCs w:val="28"/>
        </w:rPr>
        <w:t xml:space="preserve">МБУК «Тольяттинский краеведческий музей», </w:t>
      </w:r>
      <w:r w:rsidRPr="00A60C4C">
        <w:rPr>
          <w:rFonts w:eastAsia="Times New Roman"/>
          <w:szCs w:val="28"/>
          <w:lang w:eastAsia="ru-RU"/>
        </w:rPr>
        <w:t>выполнен капитальный ремонт</w:t>
      </w:r>
      <w:r w:rsidRPr="004C3BB2">
        <w:rPr>
          <w:szCs w:val="28"/>
        </w:rPr>
        <w:t xml:space="preserve"> МБУ ДО «Детская школа искусств №1»</w:t>
      </w:r>
      <w:r>
        <w:rPr>
          <w:szCs w:val="28"/>
        </w:rPr>
        <w:t>,</w:t>
      </w:r>
      <w:r w:rsidRPr="004C3BB2">
        <w:rPr>
          <w:szCs w:val="28"/>
        </w:rPr>
        <w:t xml:space="preserve"> в МАУИ «Драматический театр «Колесо» имени Г.Б. Дроздова» проведен ремонт фасада, крыльца, демонтаж и </w:t>
      </w:r>
      <w:r>
        <w:rPr>
          <w:szCs w:val="28"/>
        </w:rPr>
        <w:t xml:space="preserve">монтаж окон и витражей, </w:t>
      </w:r>
      <w:r w:rsidRPr="00A60C4C">
        <w:rPr>
          <w:rFonts w:eastAsia="Times New Roman"/>
          <w:szCs w:val="28"/>
          <w:lang w:eastAsia="ru-RU"/>
        </w:rPr>
        <w:t xml:space="preserve">произведен ремонт кровли </w:t>
      </w:r>
      <w:r>
        <w:rPr>
          <w:rFonts w:eastAsia="Times New Roman"/>
          <w:szCs w:val="28"/>
          <w:lang w:eastAsia="ru-RU"/>
        </w:rPr>
        <w:t xml:space="preserve">МБУИ «Тольяттинский </w:t>
      </w:r>
      <w:r w:rsidRPr="00A60C4C">
        <w:rPr>
          <w:rFonts w:eastAsia="Times New Roman"/>
          <w:szCs w:val="28"/>
          <w:lang w:eastAsia="ru-RU"/>
        </w:rPr>
        <w:t>Театра Кукол</w:t>
      </w:r>
      <w:r>
        <w:rPr>
          <w:rFonts w:eastAsia="Times New Roman"/>
          <w:szCs w:val="28"/>
          <w:lang w:eastAsia="ru-RU"/>
        </w:rPr>
        <w:t>».</w:t>
      </w:r>
    </w:p>
    <w:p w:rsidR="00200713" w:rsidRPr="002B6CBA" w:rsidRDefault="00200713" w:rsidP="007E7315">
      <w:pPr>
        <w:numPr>
          <w:ilvl w:val="0"/>
          <w:numId w:val="6"/>
        </w:numPr>
        <w:spacing w:after="0"/>
        <w:ind w:left="0" w:firstLine="709"/>
        <w:contextualSpacing/>
        <w:rPr>
          <w:rFonts w:eastAsia="Times New Roman"/>
          <w:szCs w:val="28"/>
          <w:highlight w:val="yellow"/>
          <w:lang w:eastAsia="ru-RU"/>
        </w:rPr>
      </w:pPr>
      <w:r>
        <w:rPr>
          <w:rFonts w:eastAsia="Times New Roman"/>
          <w:szCs w:val="28"/>
          <w:lang w:eastAsia="ru-RU"/>
        </w:rPr>
        <w:t>В сфере городского хозяйства</w:t>
      </w:r>
      <w:r w:rsidRPr="00CB09E9">
        <w:rPr>
          <w:rFonts w:eastAsia="Times New Roman"/>
          <w:szCs w:val="28"/>
          <w:lang w:eastAsia="ru-RU"/>
        </w:rPr>
        <w:t xml:space="preserve"> в рамках </w:t>
      </w:r>
      <w:r w:rsidRPr="00B15758">
        <w:rPr>
          <w:rFonts w:eastAsia="Times New Roman"/>
          <w:szCs w:val="28"/>
          <w:lang w:eastAsia="ru-RU"/>
        </w:rPr>
        <w:t xml:space="preserve">муниципальных программ городского округа Тольятти выполнено благоустройство </w:t>
      </w:r>
      <w:r>
        <w:rPr>
          <w:rFonts w:eastAsia="Times New Roman"/>
          <w:szCs w:val="28"/>
          <w:lang w:eastAsia="ru-RU"/>
        </w:rPr>
        <w:t>123</w:t>
      </w:r>
      <w:r w:rsidRPr="00B15758">
        <w:rPr>
          <w:rFonts w:eastAsia="Times New Roman"/>
          <w:szCs w:val="28"/>
          <w:lang w:eastAsia="ru-RU"/>
        </w:rPr>
        <w:t xml:space="preserve"> </w:t>
      </w:r>
      <w:r w:rsidRPr="00B15758">
        <w:rPr>
          <w:szCs w:val="28"/>
        </w:rPr>
        <w:t>придомовых территорий многоквартирных домов и 2 территорий общего</w:t>
      </w:r>
      <w:r>
        <w:rPr>
          <w:szCs w:val="28"/>
        </w:rPr>
        <w:t xml:space="preserve"> пользования;</w:t>
      </w:r>
      <w:r w:rsidRPr="002B6CBA">
        <w:rPr>
          <w:szCs w:val="28"/>
          <w:highlight w:val="yellow"/>
          <w:lang w:eastAsia="ru-RU"/>
        </w:rPr>
        <w:t xml:space="preserve"> </w:t>
      </w:r>
      <w:r w:rsidRPr="002B6CBA">
        <w:rPr>
          <w:szCs w:val="28"/>
          <w:lang w:eastAsia="ru-RU"/>
        </w:rPr>
        <w:t xml:space="preserve">ремонт дворовых территорий многоквартирных домов </w:t>
      </w:r>
      <w:r w:rsidRPr="002B6CBA">
        <w:rPr>
          <w:szCs w:val="28"/>
        </w:rPr>
        <w:t>на площади 37 035 кв.</w:t>
      </w:r>
      <w:r w:rsidRPr="00C94A0D">
        <w:rPr>
          <w:szCs w:val="28"/>
        </w:rPr>
        <w:t xml:space="preserve"> м.</w:t>
      </w:r>
      <w:r>
        <w:rPr>
          <w:szCs w:val="28"/>
        </w:rPr>
        <w:t>; выполнен р</w:t>
      </w:r>
      <w:r w:rsidRPr="00D70042">
        <w:rPr>
          <w:szCs w:val="28"/>
        </w:rPr>
        <w:t xml:space="preserve">емонт, восстановление и содержание </w:t>
      </w:r>
      <w:r>
        <w:rPr>
          <w:szCs w:val="28"/>
        </w:rPr>
        <w:t xml:space="preserve">23 </w:t>
      </w:r>
      <w:r w:rsidRPr="00D70042">
        <w:rPr>
          <w:szCs w:val="28"/>
        </w:rPr>
        <w:t>памятных мест, объектов, направленных на сохранение исторической памяти</w:t>
      </w:r>
      <w:r>
        <w:rPr>
          <w:szCs w:val="28"/>
        </w:rPr>
        <w:t>;</w:t>
      </w:r>
      <w:r>
        <w:rPr>
          <w:rFonts w:eastAsia="Times New Roman"/>
          <w:szCs w:val="28"/>
          <w:lang w:eastAsia="ru-RU"/>
        </w:rPr>
        <w:t xml:space="preserve"> выполнено </w:t>
      </w:r>
      <w:r w:rsidRPr="0073401E">
        <w:rPr>
          <w:szCs w:val="28"/>
        </w:rPr>
        <w:t xml:space="preserve">устройство </w:t>
      </w:r>
      <w:r>
        <w:rPr>
          <w:szCs w:val="28"/>
        </w:rPr>
        <w:t xml:space="preserve">14 </w:t>
      </w:r>
      <w:r w:rsidRPr="0073401E">
        <w:rPr>
          <w:szCs w:val="28"/>
        </w:rPr>
        <w:t>детских и спортивных площадок</w:t>
      </w:r>
      <w:r>
        <w:rPr>
          <w:szCs w:val="28"/>
        </w:rPr>
        <w:t>,</w:t>
      </w:r>
      <w:r w:rsidRPr="007B38DD">
        <w:rPr>
          <w:szCs w:val="28"/>
        </w:rPr>
        <w:t xml:space="preserve"> </w:t>
      </w:r>
      <w:r>
        <w:rPr>
          <w:szCs w:val="28"/>
        </w:rPr>
        <w:t xml:space="preserve">3 </w:t>
      </w:r>
      <w:r w:rsidRPr="007B38DD">
        <w:rPr>
          <w:szCs w:val="28"/>
        </w:rPr>
        <w:t>хоккейных кортов и катков</w:t>
      </w:r>
      <w:r w:rsidRPr="00E36DFD">
        <w:rPr>
          <w:szCs w:val="28"/>
        </w:rPr>
        <w:t>;</w:t>
      </w:r>
      <w:r w:rsidRPr="00E36DFD">
        <w:rPr>
          <w:rFonts w:eastAsia="Times New Roman"/>
          <w:szCs w:val="28"/>
          <w:lang w:eastAsia="ru-RU"/>
        </w:rPr>
        <w:t xml:space="preserve"> в</w:t>
      </w:r>
      <w:r>
        <w:rPr>
          <w:rFonts w:eastAsia="Times New Roman"/>
          <w:szCs w:val="28"/>
          <w:lang w:eastAsia="ru-RU"/>
        </w:rPr>
        <w:t xml:space="preserve">ыполнен </w:t>
      </w:r>
      <w:r>
        <w:rPr>
          <w:szCs w:val="28"/>
        </w:rPr>
        <w:t>р</w:t>
      </w:r>
      <w:r w:rsidRPr="00C94A0D">
        <w:rPr>
          <w:szCs w:val="28"/>
        </w:rPr>
        <w:t>емонт и установка МАФ</w:t>
      </w:r>
      <w:r>
        <w:rPr>
          <w:szCs w:val="28"/>
        </w:rPr>
        <w:t>ов</w:t>
      </w:r>
      <w:r w:rsidRPr="008E5DF2">
        <w:rPr>
          <w:szCs w:val="28"/>
        </w:rPr>
        <w:t xml:space="preserve"> </w:t>
      </w:r>
      <w:r>
        <w:rPr>
          <w:szCs w:val="28"/>
        </w:rPr>
        <w:t xml:space="preserve">(отремонтировано 448 ед., установлено 166 ед.), </w:t>
      </w:r>
      <w:r w:rsidRPr="00E36DFD">
        <w:rPr>
          <w:rFonts w:eastAsia="Times New Roman"/>
          <w:szCs w:val="28"/>
          <w:lang w:eastAsia="ru-RU"/>
        </w:rPr>
        <w:t>установлено 16 контейнерных площадок; выполнено п</w:t>
      </w:r>
      <w:r w:rsidRPr="00E36DFD">
        <w:rPr>
          <w:szCs w:val="28"/>
        </w:rPr>
        <w:t>раздничное</w:t>
      </w:r>
      <w:r w:rsidRPr="00DB42E7">
        <w:rPr>
          <w:szCs w:val="28"/>
        </w:rPr>
        <w:t xml:space="preserve"> оформление городских территорий</w:t>
      </w:r>
      <w:r>
        <w:rPr>
          <w:szCs w:val="28"/>
        </w:rPr>
        <w:t xml:space="preserve"> в количестве 33 </w:t>
      </w:r>
      <w:r w:rsidRPr="00E36DFD">
        <w:rPr>
          <w:szCs w:val="28"/>
        </w:rPr>
        <w:t>объектов</w:t>
      </w:r>
      <w:r>
        <w:rPr>
          <w:rFonts w:eastAsia="Times New Roman"/>
          <w:szCs w:val="28"/>
          <w:lang w:eastAsia="ru-RU"/>
        </w:rPr>
        <w:t>;</w:t>
      </w:r>
      <w:r w:rsidRPr="00E36DFD">
        <w:rPr>
          <w:rFonts w:eastAsia="Times New Roman"/>
          <w:szCs w:val="28"/>
          <w:lang w:eastAsia="ru-RU"/>
        </w:rPr>
        <w:t xml:space="preserve"> </w:t>
      </w:r>
      <w:r>
        <w:rPr>
          <w:rFonts w:eastAsia="Times New Roman"/>
          <w:szCs w:val="28"/>
          <w:lang w:eastAsia="ru-RU"/>
        </w:rPr>
        <w:t>выполнено о</w:t>
      </w:r>
      <w:r w:rsidRPr="007C1D28">
        <w:rPr>
          <w:szCs w:val="28"/>
        </w:rPr>
        <w:t>зеленение, цветочное оформление территорий</w:t>
      </w:r>
      <w:r>
        <w:rPr>
          <w:szCs w:val="28"/>
        </w:rPr>
        <w:t xml:space="preserve"> на площади 10 040 кв. м., </w:t>
      </w:r>
      <w:r w:rsidRPr="003E7846">
        <w:rPr>
          <w:szCs w:val="28"/>
        </w:rPr>
        <w:t>ликвидирова</w:t>
      </w:r>
      <w:r>
        <w:rPr>
          <w:szCs w:val="28"/>
        </w:rPr>
        <w:t>но</w:t>
      </w:r>
      <w:r w:rsidRPr="003E7846">
        <w:rPr>
          <w:szCs w:val="28"/>
        </w:rPr>
        <w:t xml:space="preserve"> 223 незаконных торговых объекта</w:t>
      </w:r>
      <w:r>
        <w:rPr>
          <w:szCs w:val="28"/>
        </w:rPr>
        <w:t>.</w:t>
      </w:r>
    </w:p>
    <w:p w:rsidR="00200713" w:rsidRPr="00CB09E9" w:rsidRDefault="00200713" w:rsidP="007E7315">
      <w:pPr>
        <w:numPr>
          <w:ilvl w:val="0"/>
          <w:numId w:val="6"/>
        </w:numPr>
        <w:spacing w:after="0"/>
        <w:ind w:left="0" w:firstLine="709"/>
        <w:contextualSpacing/>
        <w:rPr>
          <w:rFonts w:eastAsia="Times New Roman"/>
          <w:szCs w:val="28"/>
          <w:highlight w:val="yellow"/>
          <w:lang w:eastAsia="ru-RU"/>
        </w:rPr>
      </w:pPr>
      <w:r>
        <w:rPr>
          <w:szCs w:val="28"/>
        </w:rPr>
        <w:t>В</w:t>
      </w:r>
      <w:r w:rsidRPr="00C94A0D">
        <w:rPr>
          <w:szCs w:val="28"/>
        </w:rPr>
        <w:t xml:space="preserve"> рамках р</w:t>
      </w:r>
      <w:r>
        <w:rPr>
          <w:szCs w:val="28"/>
        </w:rPr>
        <w:t xml:space="preserve">еализации мероприятий муниципальной программы «Формирование комфортной городской среды на 2018-2030 годы», утвержденной постановлением Правительства Самарской области от 01.11.2017 № 688, </w:t>
      </w:r>
      <w:r w:rsidRPr="00C94A0D">
        <w:rPr>
          <w:szCs w:val="28"/>
        </w:rPr>
        <w:t>благоустроены 3 общественных территории городского округа Тольятти и</w:t>
      </w:r>
      <w:r>
        <w:rPr>
          <w:szCs w:val="28"/>
        </w:rPr>
        <w:t xml:space="preserve"> 10 дворовых территорий</w:t>
      </w:r>
      <w:r w:rsidRPr="00CB09E9">
        <w:rPr>
          <w:rFonts w:eastAsia="Times New Roman"/>
          <w:szCs w:val="28"/>
          <w:lang w:eastAsia="ru-RU"/>
        </w:rPr>
        <w:t xml:space="preserve">. </w:t>
      </w:r>
    </w:p>
    <w:p w:rsidR="00200713" w:rsidRPr="00E4465B" w:rsidRDefault="00200713" w:rsidP="007E7315">
      <w:pPr>
        <w:numPr>
          <w:ilvl w:val="0"/>
          <w:numId w:val="6"/>
        </w:numPr>
        <w:spacing w:after="0"/>
        <w:ind w:left="0" w:firstLine="709"/>
        <w:contextualSpacing/>
        <w:rPr>
          <w:rFonts w:eastAsia="Times New Roman"/>
          <w:szCs w:val="28"/>
          <w:lang w:eastAsia="ru-RU"/>
        </w:rPr>
      </w:pPr>
      <w:r w:rsidRPr="00E4465B">
        <w:rPr>
          <w:szCs w:val="28"/>
        </w:rPr>
        <w:t>Продолжи</w:t>
      </w:r>
      <w:r>
        <w:rPr>
          <w:szCs w:val="28"/>
        </w:rPr>
        <w:t>лась</w:t>
      </w:r>
      <w:r w:rsidRPr="00E4465B">
        <w:rPr>
          <w:szCs w:val="28"/>
        </w:rPr>
        <w:t xml:space="preserve"> практика инициативного бюджетирования, направленная на привлечение активного гражданского общества к вопросам определения приоритетных направлений расходования бюджетных средств</w:t>
      </w:r>
      <w:r w:rsidRPr="00E4465B">
        <w:rPr>
          <w:rFonts w:eastAsia="Times New Roman"/>
          <w:szCs w:val="28"/>
          <w:lang w:eastAsia="ru-RU"/>
        </w:rPr>
        <w:t>, которая реализуется за счет средств местного бюджета, а также внебюджетных источников. В 2025 году реализовано 5 инициативных проекта по благоустройству дворовых территорий.</w:t>
      </w:r>
      <w:r w:rsidRPr="00E4465B">
        <w:rPr>
          <w:szCs w:val="28"/>
        </w:rPr>
        <w:t xml:space="preserve"> </w:t>
      </w:r>
    </w:p>
    <w:p w:rsidR="00200713" w:rsidRPr="006E7ECE" w:rsidRDefault="00200713" w:rsidP="007E7315">
      <w:pPr>
        <w:numPr>
          <w:ilvl w:val="0"/>
          <w:numId w:val="6"/>
        </w:numPr>
        <w:spacing w:after="0"/>
        <w:ind w:left="0" w:firstLine="709"/>
        <w:contextualSpacing/>
        <w:rPr>
          <w:rFonts w:eastAsia="Times New Roman"/>
          <w:szCs w:val="28"/>
          <w:lang w:eastAsia="ru-RU"/>
        </w:rPr>
      </w:pPr>
      <w:r w:rsidRPr="006E7ECE">
        <w:rPr>
          <w:szCs w:val="28"/>
        </w:rPr>
        <w:t xml:space="preserve">В рамках государственной программы Самарской области «Народный бюджет Самарской области» реализовано 18 общественных проектов, </w:t>
      </w:r>
      <w:r>
        <w:rPr>
          <w:szCs w:val="28"/>
        </w:rPr>
        <w:t>из них</w:t>
      </w:r>
      <w:r w:rsidRPr="006E7ECE">
        <w:rPr>
          <w:szCs w:val="28"/>
        </w:rPr>
        <w:t xml:space="preserve"> 13 </w:t>
      </w:r>
      <w:r>
        <w:rPr>
          <w:szCs w:val="28"/>
        </w:rPr>
        <w:t>проектов, направленных на</w:t>
      </w:r>
      <w:r w:rsidRPr="006E7ECE">
        <w:rPr>
          <w:szCs w:val="28"/>
        </w:rPr>
        <w:t xml:space="preserve"> благоустройств</w:t>
      </w:r>
      <w:r>
        <w:rPr>
          <w:szCs w:val="28"/>
        </w:rPr>
        <w:t>о</w:t>
      </w:r>
      <w:r w:rsidRPr="006E7ECE">
        <w:rPr>
          <w:szCs w:val="28"/>
        </w:rPr>
        <w:t xml:space="preserve"> городских территорий, 2 </w:t>
      </w:r>
      <w:r>
        <w:rPr>
          <w:szCs w:val="28"/>
        </w:rPr>
        <w:t>проекта - в сфере физкультуры и спорта</w:t>
      </w:r>
      <w:r w:rsidRPr="006E7ECE">
        <w:rPr>
          <w:szCs w:val="28"/>
        </w:rPr>
        <w:t xml:space="preserve">, 3 </w:t>
      </w:r>
      <w:r>
        <w:rPr>
          <w:szCs w:val="28"/>
        </w:rPr>
        <w:t xml:space="preserve">проекта - </w:t>
      </w:r>
      <w:r w:rsidRPr="006E7ECE">
        <w:rPr>
          <w:szCs w:val="28"/>
        </w:rPr>
        <w:t>в сфере культуры.</w:t>
      </w:r>
    </w:p>
    <w:p w:rsidR="00200713" w:rsidRDefault="00200713" w:rsidP="007E7315">
      <w:pPr>
        <w:numPr>
          <w:ilvl w:val="0"/>
          <w:numId w:val="6"/>
        </w:numPr>
        <w:spacing w:after="0"/>
        <w:ind w:left="0" w:firstLine="709"/>
        <w:rPr>
          <w:szCs w:val="28"/>
        </w:rPr>
      </w:pPr>
      <w:r w:rsidRPr="00B72D44">
        <w:rPr>
          <w:szCs w:val="28"/>
        </w:rPr>
        <w:t>К отопительному периоду 2025-2026 годов ПАО «Т Плюс» произведена реконструкция 11,05 км тепловых сетей (в однотрубном исчислении) в кварталах №№ 30, 12, 14-15, а также проведена реконструкция отдельных участков тепловых сетей общей протяженностью 4,67 км.</w:t>
      </w:r>
    </w:p>
    <w:p w:rsidR="00200713" w:rsidRDefault="00200713" w:rsidP="007E7315">
      <w:pPr>
        <w:numPr>
          <w:ilvl w:val="0"/>
          <w:numId w:val="6"/>
        </w:numPr>
        <w:spacing w:after="0"/>
        <w:ind w:left="0" w:firstLine="709"/>
        <w:rPr>
          <w:szCs w:val="28"/>
          <w:lang w:eastAsia="ru-RU"/>
        </w:rPr>
      </w:pPr>
      <w:r w:rsidRPr="002B6CBA">
        <w:rPr>
          <w:szCs w:val="28"/>
          <w:lang w:eastAsia="ru-RU"/>
        </w:rPr>
        <w:t>В сфере дорожного хозяйства произведен</w:t>
      </w:r>
      <w:r>
        <w:rPr>
          <w:szCs w:val="28"/>
          <w:lang w:eastAsia="ru-RU"/>
        </w:rPr>
        <w:t xml:space="preserve"> ремонт на 16 участках автомобильных дорог общей протяженностью 20,8 км, ремонт автодорог «картами» площадью 60,2 тыс. кв. м на 70 объектах, отремонтирован мост по ул. Революционная через Ленинский проспект, проложены пешеходные дорожки по </w:t>
      </w:r>
      <w:r w:rsidRPr="00B15758">
        <w:rPr>
          <w:szCs w:val="28"/>
          <w:lang w:eastAsia="ru-RU"/>
        </w:rPr>
        <w:t>б-ру Здоровье, ул. Шлютова, ул. Александра Кудашева, ул. Украинской и ещё 6 пешеходных дорожек к пешеходным переходам, выполнено 37</w:t>
      </w:r>
      <w:r>
        <w:rPr>
          <w:szCs w:val="28"/>
          <w:lang w:eastAsia="ru-RU"/>
        </w:rPr>
        <w:t xml:space="preserve"> съездов для инвалидов и других маломобильных групп населения на объектах дорожного хозяйства.  </w:t>
      </w:r>
    </w:p>
    <w:p w:rsidR="00200713" w:rsidRDefault="00200713" w:rsidP="007E7315">
      <w:pPr>
        <w:numPr>
          <w:ilvl w:val="0"/>
          <w:numId w:val="6"/>
        </w:numPr>
        <w:spacing w:after="0"/>
        <w:ind w:left="0" w:firstLine="709"/>
        <w:rPr>
          <w:color w:val="1F497D"/>
          <w:sz w:val="22"/>
        </w:rPr>
      </w:pPr>
      <w:r>
        <w:rPr>
          <w:szCs w:val="28"/>
          <w:lang w:eastAsia="ru-RU"/>
        </w:rPr>
        <w:t xml:space="preserve">В 2025 году существенно обновлен подвижной состав организаций перевозчиков. МП «ТТУ» приобретено 16 новых троллейбусов, включая 14 троллейбусов в лизинг. АО «ТПАТП № 3» приобретено </w:t>
      </w:r>
      <w:r w:rsidRPr="0066489A">
        <w:rPr>
          <w:szCs w:val="28"/>
          <w:lang w:eastAsia="ru-RU"/>
        </w:rPr>
        <w:t>48</w:t>
      </w:r>
      <w:r>
        <w:rPr>
          <w:szCs w:val="28"/>
          <w:lang w:eastAsia="ru-RU"/>
        </w:rPr>
        <w:t xml:space="preserve"> новых автобусов, из </w:t>
      </w:r>
      <w:r w:rsidRPr="0066489A">
        <w:rPr>
          <w:szCs w:val="28"/>
          <w:lang w:eastAsia="ru-RU"/>
        </w:rPr>
        <w:t>них: 5 автобусов марки «НЕФАЗ», 1 учебный автобус марки «ЛиАЗ», 42</w:t>
      </w:r>
      <w:r>
        <w:rPr>
          <w:szCs w:val="28"/>
          <w:lang w:eastAsia="ru-RU"/>
        </w:rPr>
        <w:t xml:space="preserve"> автобуса марки «МАЗ» (приобретены в лизинг).</w:t>
      </w:r>
    </w:p>
    <w:p w:rsidR="00200713" w:rsidRPr="00735637" w:rsidRDefault="00200713" w:rsidP="007E7315">
      <w:pPr>
        <w:spacing w:after="0"/>
        <w:ind w:firstLine="709"/>
        <w:rPr>
          <w:szCs w:val="28"/>
        </w:rPr>
      </w:pPr>
      <w:r w:rsidRPr="00735637">
        <w:rPr>
          <w:szCs w:val="28"/>
          <w:lang w:eastAsia="ar-SA"/>
        </w:rPr>
        <w:t xml:space="preserve">В сфере охраны окружающей среды </w:t>
      </w:r>
      <w:r>
        <w:t xml:space="preserve">осуществлялся биологический этап рекультивации двух крупных свалок </w:t>
      </w:r>
      <w:r w:rsidRPr="00735637">
        <w:rPr>
          <w:szCs w:val="28"/>
          <w:lang w:eastAsia="ar-SA"/>
        </w:rPr>
        <w:t xml:space="preserve">- свалки напротив 1–3 вставок АВТОВАЗа и свалки южнее завода ОАО «АвтоВАЗагрегат». </w:t>
      </w:r>
      <w:r w:rsidRPr="00735637">
        <w:rPr>
          <w:szCs w:val="28"/>
        </w:rPr>
        <w:t xml:space="preserve">Также восстановлена сеть наблюдательных скважин на полигоне промышленных отходов бывшего МУПП </w:t>
      </w:r>
      <w:r>
        <w:rPr>
          <w:szCs w:val="28"/>
        </w:rPr>
        <w:t xml:space="preserve">городского округа </w:t>
      </w:r>
      <w:r w:rsidRPr="00735637">
        <w:rPr>
          <w:szCs w:val="28"/>
        </w:rPr>
        <w:t xml:space="preserve">Тольятти «Экология», проведены замеры состояния подземных вод в рамках экологического мониторинга полигона и в целях включения его в Государственный реестр объектов накопленного вреда окружающей среде для привлечения средств федерального бюджета на ликвидацию накопленного вреда окружающей среде. </w:t>
      </w:r>
      <w:r>
        <w:rPr>
          <w:szCs w:val="28"/>
        </w:rPr>
        <w:t>В</w:t>
      </w:r>
      <w:r w:rsidRPr="00735637">
        <w:rPr>
          <w:szCs w:val="28"/>
        </w:rPr>
        <w:t xml:space="preserve"> 2025 году ликвидировано 14 свалок (в том числе с привлечением средств областного бюджета), общий объем вывезенных отходов составил – 10 916 куб. м.</w:t>
      </w:r>
    </w:p>
    <w:p w:rsidR="00200713" w:rsidRPr="00735637" w:rsidRDefault="00200713" w:rsidP="007E7315">
      <w:pPr>
        <w:widowControl w:val="0"/>
        <w:numPr>
          <w:ilvl w:val="0"/>
          <w:numId w:val="6"/>
        </w:numPr>
        <w:suppressAutoHyphens/>
        <w:spacing w:after="0"/>
        <w:ind w:left="0" w:firstLine="709"/>
        <w:rPr>
          <w:szCs w:val="28"/>
        </w:rPr>
      </w:pPr>
      <w:r w:rsidRPr="00735637">
        <w:rPr>
          <w:szCs w:val="28"/>
        </w:rPr>
        <w:t xml:space="preserve">За счет средств бюджета городского округа Тольятти проведены мероприятия по лесовосстановлению на </w:t>
      </w:r>
      <w:r w:rsidRPr="00735637">
        <w:rPr>
          <w:szCs w:val="28"/>
          <w:lang w:eastAsia="ru-RU"/>
        </w:rPr>
        <w:t>площади 50 га,</w:t>
      </w:r>
      <w:r w:rsidRPr="00735637">
        <w:rPr>
          <w:szCs w:val="28"/>
        </w:rPr>
        <w:t xml:space="preserve"> профилактике лесных пожаров и расчистке лесных участков. </w:t>
      </w:r>
    </w:p>
    <w:p w:rsidR="00FB40D4" w:rsidRPr="00FB40D4" w:rsidRDefault="00FB40D4" w:rsidP="00FB40D4">
      <w:pPr>
        <w:spacing w:after="0"/>
        <w:ind w:firstLine="709"/>
        <w:rPr>
          <w:szCs w:val="28"/>
        </w:rPr>
      </w:pPr>
      <w:bookmarkStart w:id="98" w:name="_Toc351465280"/>
      <w:bookmarkStart w:id="99" w:name="_Toc351465305"/>
      <w:bookmarkStart w:id="100" w:name="_Toc351465876"/>
      <w:bookmarkStart w:id="101" w:name="_Toc351465978"/>
      <w:bookmarkStart w:id="102" w:name="_Toc351466202"/>
      <w:bookmarkStart w:id="103" w:name="_Toc351470073"/>
      <w:bookmarkStart w:id="104" w:name="_Toc351471098"/>
      <w:bookmarkStart w:id="105" w:name="_Toc351471902"/>
      <w:bookmarkStart w:id="106" w:name="_Toc351472579"/>
      <w:bookmarkStart w:id="107" w:name="_Toc351472989"/>
      <w:bookmarkStart w:id="108" w:name="_Toc351473073"/>
      <w:bookmarkStart w:id="109" w:name="_Toc351473484"/>
      <w:bookmarkStart w:id="110" w:name="_Toc351476900"/>
      <w:bookmarkStart w:id="111" w:name="_Toc351532551"/>
      <w:bookmarkStart w:id="112" w:name="_Toc351532650"/>
      <w:bookmarkStart w:id="113" w:name="_Toc351532780"/>
      <w:bookmarkStart w:id="114" w:name="_Toc351539153"/>
      <w:bookmarkStart w:id="115" w:name="_Toc351539456"/>
      <w:bookmarkStart w:id="116" w:name="_Toc351539774"/>
      <w:bookmarkStart w:id="117" w:name="_Toc351540141"/>
      <w:bookmarkStart w:id="118" w:name="_Toc351540287"/>
      <w:bookmarkStart w:id="119" w:name="_Toc351540496"/>
      <w:bookmarkStart w:id="120" w:name="_Toc351541386"/>
      <w:bookmarkStart w:id="121" w:name="_Toc351542315"/>
      <w:bookmarkStart w:id="122" w:name="_Toc351542518"/>
      <w:bookmarkStart w:id="123" w:name="_Toc351542965"/>
      <w:bookmarkStart w:id="124" w:name="_Toc351543148"/>
      <w:bookmarkStart w:id="125" w:name="_Toc351543231"/>
      <w:bookmarkStart w:id="126" w:name="_Toc351543537"/>
      <w:bookmarkStart w:id="127" w:name="_Toc351552938"/>
      <w:bookmarkStart w:id="128" w:name="_Toc351559758"/>
      <w:bookmarkStart w:id="129" w:name="_Toc351559926"/>
      <w:bookmarkStart w:id="130" w:name="_Toc351562136"/>
      <w:bookmarkStart w:id="131" w:name="_Toc351563622"/>
      <w:bookmarkStart w:id="132" w:name="_Toc351627336"/>
      <w:bookmarkStart w:id="133" w:name="_Toc351627858"/>
      <w:bookmarkStart w:id="134" w:name="_Toc351628082"/>
      <w:bookmarkStart w:id="135" w:name="_Toc351629558"/>
      <w:bookmarkStart w:id="136" w:name="_Toc351629713"/>
      <w:bookmarkStart w:id="137" w:name="_Toc351629808"/>
      <w:bookmarkStart w:id="138" w:name="_Toc351712430"/>
      <w:bookmarkStart w:id="139" w:name="_Toc351712554"/>
      <w:bookmarkStart w:id="140" w:name="_Toc351712689"/>
      <w:bookmarkStart w:id="141" w:name="_Toc351712768"/>
      <w:bookmarkStart w:id="142" w:name="_Toc351712980"/>
      <w:bookmarkStart w:id="143" w:name="_Toc351713775"/>
      <w:bookmarkStart w:id="144" w:name="_Toc352058807"/>
      <w:bookmarkStart w:id="145" w:name="_Toc352058946"/>
      <w:bookmarkStart w:id="146" w:name="_Toc352059086"/>
      <w:bookmarkStart w:id="147" w:name="_Toc352059214"/>
      <w:bookmarkStart w:id="148" w:name="_Toc352061132"/>
      <w:bookmarkStart w:id="149" w:name="_Toc352061320"/>
      <w:bookmarkStart w:id="150" w:name="_Toc352225880"/>
      <w:bookmarkStart w:id="151" w:name="_Toc352226608"/>
      <w:bookmarkStart w:id="152" w:name="_Toc352573514"/>
      <w:bookmarkStart w:id="153" w:name="_Toc352573812"/>
      <w:bookmarkStart w:id="154" w:name="_Toc352574499"/>
      <w:bookmarkStart w:id="155" w:name="_Toc352577988"/>
      <w:bookmarkStart w:id="156" w:name="_Toc352578093"/>
      <w:bookmarkStart w:id="157" w:name="_Toc352744157"/>
      <w:bookmarkStart w:id="158" w:name="_Toc352744316"/>
      <w:bookmarkStart w:id="159" w:name="_Toc352746608"/>
      <w:bookmarkStart w:id="160" w:name="_Toc352746762"/>
      <w:bookmarkStart w:id="161" w:name="_Toc352750673"/>
      <w:bookmarkStart w:id="162" w:name="_Toc352751136"/>
      <w:bookmarkEnd w:id="92"/>
      <w:bookmarkEnd w:id="93"/>
      <w:bookmarkEnd w:id="94"/>
      <w:r w:rsidRPr="00FB40D4">
        <w:rPr>
          <w:szCs w:val="28"/>
        </w:rPr>
        <w:t>Согласно данным социального опроса населения в рамках оценки эффективности деятельности органов местного самоуправления городских округов и муниципальных районов Самарской области, удовлетвор</w:t>
      </w:r>
      <w:r>
        <w:rPr>
          <w:szCs w:val="28"/>
        </w:rPr>
        <w:t>е</w:t>
      </w:r>
      <w:r w:rsidRPr="00FB40D4">
        <w:rPr>
          <w:szCs w:val="28"/>
        </w:rPr>
        <w:t>нность населения городского округа Тольятти деятельностью органов местного самоуправления за 2025 год составила 88,4% от общего числа опрошенных, что на 5,3 процентных пункта больше, чем в 2024 году, в том числе:</w:t>
      </w:r>
    </w:p>
    <w:p w:rsidR="00FB40D4" w:rsidRPr="00FB40D4" w:rsidRDefault="00FB40D4" w:rsidP="00FB40D4">
      <w:pPr>
        <w:spacing w:after="0"/>
        <w:ind w:firstLine="709"/>
        <w:rPr>
          <w:szCs w:val="28"/>
        </w:rPr>
      </w:pPr>
      <w:r w:rsidRPr="00FB40D4">
        <w:rPr>
          <w:szCs w:val="28"/>
        </w:rPr>
        <w:t>- удовлетвор</w:t>
      </w:r>
      <w:r>
        <w:rPr>
          <w:szCs w:val="28"/>
        </w:rPr>
        <w:t>е</w:t>
      </w:r>
      <w:r w:rsidRPr="00FB40D4">
        <w:rPr>
          <w:szCs w:val="28"/>
        </w:rPr>
        <w:t>нность населения качеством автомобильных дорог – 86,9% от числа опрошенных (выросла на 7,4 процентных пункта к 2024 году);</w:t>
      </w:r>
    </w:p>
    <w:p w:rsidR="00FB40D4" w:rsidRPr="00FB40D4" w:rsidRDefault="00FB40D4" w:rsidP="00FB40D4">
      <w:pPr>
        <w:spacing w:after="0"/>
        <w:ind w:firstLine="709"/>
        <w:rPr>
          <w:szCs w:val="28"/>
        </w:rPr>
      </w:pPr>
      <w:r>
        <w:rPr>
          <w:szCs w:val="28"/>
        </w:rPr>
        <w:t>- </w:t>
      </w:r>
      <w:r w:rsidRPr="00FB40D4">
        <w:rPr>
          <w:szCs w:val="28"/>
        </w:rPr>
        <w:t>удовлетвор</w:t>
      </w:r>
      <w:r>
        <w:rPr>
          <w:szCs w:val="28"/>
        </w:rPr>
        <w:t>е</w:t>
      </w:r>
      <w:r w:rsidRPr="00FB40D4">
        <w:rPr>
          <w:szCs w:val="28"/>
        </w:rPr>
        <w:t>нность населения организацией транспортного обслуживания – 88,5% (выросла на 7,3 процентных пункта к 2024 году);</w:t>
      </w:r>
    </w:p>
    <w:p w:rsidR="00A4238B" w:rsidRPr="00FB40D4" w:rsidRDefault="00FB40D4" w:rsidP="00FB40D4">
      <w:pPr>
        <w:spacing w:after="0"/>
        <w:ind w:firstLine="709"/>
        <w:rPr>
          <w:color w:val="FF0000"/>
          <w:szCs w:val="28"/>
        </w:rPr>
      </w:pPr>
      <w:r w:rsidRPr="00FB40D4">
        <w:rPr>
          <w:szCs w:val="28"/>
        </w:rPr>
        <w:t>- удовлетворённость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 – 89,7% (выросла на 1,1 процентных пункта к 2024 году).</w:t>
      </w:r>
    </w:p>
    <w:p w:rsidR="00A4238B" w:rsidRDefault="00A4238B" w:rsidP="00200713">
      <w:pPr>
        <w:spacing w:after="0"/>
        <w:rPr>
          <w:color w:val="FF0000"/>
          <w:szCs w:val="28"/>
        </w:rPr>
      </w:pPr>
    </w:p>
    <w:p w:rsidR="00A4238B" w:rsidRDefault="00A4238B" w:rsidP="00200713">
      <w:pPr>
        <w:spacing w:after="0"/>
        <w:rPr>
          <w:color w:val="FF0000"/>
          <w:szCs w:val="28"/>
        </w:rPr>
      </w:pPr>
    </w:p>
    <w:p w:rsidR="00A4238B" w:rsidRDefault="00A4238B" w:rsidP="00200713">
      <w:pPr>
        <w:spacing w:after="0"/>
        <w:rPr>
          <w:color w:val="FF0000"/>
          <w:szCs w:val="28"/>
        </w:rPr>
      </w:pPr>
    </w:p>
    <w:p w:rsidR="00F92835" w:rsidRPr="004C116C" w:rsidRDefault="00506D7B" w:rsidP="00A30C8C">
      <w:pPr>
        <w:pStyle w:val="10"/>
        <w:spacing w:before="200"/>
        <w:jc w:val="center"/>
        <w:rPr>
          <w:bCs w:val="0"/>
        </w:rPr>
      </w:pPr>
      <w:bookmarkStart w:id="163" w:name="_Toc351470074"/>
      <w:bookmarkStart w:id="164" w:name="_Toc351471099"/>
      <w:bookmarkStart w:id="165" w:name="_Toc351471903"/>
      <w:bookmarkStart w:id="166" w:name="_Toc351472580"/>
      <w:bookmarkStart w:id="167" w:name="_Toc351472990"/>
      <w:bookmarkStart w:id="168" w:name="_Toc351473074"/>
      <w:bookmarkStart w:id="169" w:name="_Toc351473485"/>
      <w:bookmarkStart w:id="170" w:name="_Toc351476901"/>
      <w:bookmarkStart w:id="171" w:name="_Toc351532552"/>
      <w:bookmarkStart w:id="172" w:name="_Toc351532651"/>
      <w:bookmarkStart w:id="173" w:name="_Toc351532781"/>
      <w:bookmarkStart w:id="174" w:name="_Toc351539154"/>
      <w:bookmarkStart w:id="175" w:name="_Toc351539457"/>
      <w:bookmarkStart w:id="176" w:name="_Toc351539775"/>
      <w:bookmarkStart w:id="177" w:name="_Toc351540142"/>
      <w:bookmarkStart w:id="178" w:name="_Toc351540288"/>
      <w:bookmarkStart w:id="179" w:name="_Toc351540497"/>
      <w:bookmarkStart w:id="180" w:name="_Toc351541387"/>
      <w:bookmarkStart w:id="181" w:name="_Toc351542316"/>
      <w:bookmarkStart w:id="182" w:name="_Toc351542519"/>
      <w:bookmarkStart w:id="183" w:name="_Toc351542966"/>
      <w:bookmarkStart w:id="184" w:name="_Toc351543149"/>
      <w:bookmarkStart w:id="185" w:name="_Toc351543232"/>
      <w:bookmarkStart w:id="186" w:name="_Toc351543538"/>
      <w:bookmarkStart w:id="187" w:name="_Toc351552939"/>
      <w:bookmarkStart w:id="188" w:name="_Toc351559759"/>
      <w:bookmarkStart w:id="189" w:name="_Toc351559927"/>
      <w:bookmarkStart w:id="190" w:name="_Toc351562137"/>
      <w:bookmarkStart w:id="191" w:name="_Toc351563623"/>
      <w:bookmarkStart w:id="192" w:name="_Toc351627337"/>
      <w:bookmarkStart w:id="193" w:name="_Toc351627859"/>
      <w:bookmarkStart w:id="194" w:name="_Toc351628083"/>
      <w:bookmarkStart w:id="195" w:name="_Toc351629559"/>
      <w:bookmarkStart w:id="196" w:name="_Toc351629714"/>
      <w:bookmarkStart w:id="197" w:name="_Toc351629809"/>
      <w:bookmarkStart w:id="198" w:name="_Toc351712443"/>
      <w:bookmarkStart w:id="199" w:name="_Toc351712567"/>
      <w:bookmarkStart w:id="200" w:name="_Toc351712691"/>
      <w:bookmarkStart w:id="201" w:name="_Toc351712769"/>
      <w:bookmarkStart w:id="202" w:name="_Toc351712981"/>
      <w:bookmarkStart w:id="203" w:name="_Toc351713776"/>
      <w:bookmarkStart w:id="204" w:name="_Toc352058808"/>
      <w:bookmarkStart w:id="205" w:name="_Toc352058947"/>
      <w:bookmarkStart w:id="206" w:name="_Toc352059087"/>
      <w:bookmarkStart w:id="207" w:name="_Toc352059215"/>
      <w:bookmarkStart w:id="208" w:name="_Toc352061133"/>
      <w:bookmarkStart w:id="209" w:name="_Toc352061321"/>
      <w:bookmarkStart w:id="210" w:name="_Toc352225881"/>
      <w:bookmarkStart w:id="211" w:name="_Toc352226609"/>
      <w:bookmarkStart w:id="212" w:name="_Toc352573515"/>
      <w:bookmarkStart w:id="213" w:name="_Toc352573813"/>
      <w:bookmarkStart w:id="214" w:name="_Toc352574500"/>
      <w:bookmarkStart w:id="215" w:name="_Toc352577989"/>
      <w:bookmarkStart w:id="216" w:name="_Toc352578094"/>
      <w:bookmarkStart w:id="217" w:name="_Toc352744160"/>
      <w:bookmarkStart w:id="218" w:name="_Toc352744317"/>
      <w:bookmarkStart w:id="219" w:name="_Toc352746609"/>
      <w:bookmarkStart w:id="220" w:name="_Toc352746763"/>
      <w:bookmarkStart w:id="221" w:name="_Toc352750674"/>
      <w:bookmarkStart w:id="222" w:name="_Toc352751137"/>
      <w:bookmarkStart w:id="223" w:name="_Toc355080551"/>
      <w:bookmarkStart w:id="224" w:name="_Toc358276868"/>
      <w:bookmarkStart w:id="225" w:name="_Toc358277859"/>
      <w:bookmarkStart w:id="226" w:name="_Toc358882418"/>
      <w:bookmarkStart w:id="227" w:name="_Toc358887287"/>
      <w:bookmarkStart w:id="228" w:name="_Toc415471772"/>
      <w:bookmarkStart w:id="229" w:name="_Toc448826853"/>
      <w:bookmarkStart w:id="230" w:name="_Toc448835111"/>
      <w:bookmarkStart w:id="231" w:name="_Toc448836238"/>
      <w:bookmarkStart w:id="232" w:name="_Toc479668735"/>
      <w:bookmarkStart w:id="233" w:name="_Toc479670371"/>
      <w:bookmarkStart w:id="234" w:name="_Toc479670523"/>
      <w:bookmarkStart w:id="235" w:name="_Toc479670748"/>
      <w:bookmarkStart w:id="236" w:name="_Toc479670885"/>
      <w:bookmarkStart w:id="237" w:name="_Toc479671086"/>
      <w:bookmarkStart w:id="238" w:name="_Toc479671238"/>
      <w:bookmarkStart w:id="239" w:name="_Toc479671436"/>
      <w:bookmarkStart w:id="240" w:name="_Toc479672048"/>
      <w:bookmarkStart w:id="241" w:name="_Toc479672529"/>
      <w:bookmarkStart w:id="242" w:name="_Toc22776448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4C116C">
        <w:rPr>
          <w:rFonts w:ascii="Times New Roman" w:hAnsi="Times New Roman"/>
          <w:color w:val="auto"/>
        </w:rPr>
        <w:t xml:space="preserve">Раздел II. Результаты деятельности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007247F6" w:rsidRPr="004C116C">
        <w:rPr>
          <w:rFonts w:ascii="Times New Roman" w:hAnsi="Times New Roman"/>
          <w:color w:val="auto"/>
        </w:rPr>
        <w:t>главы</w:t>
      </w:r>
      <w:bookmarkEnd w:id="242"/>
    </w:p>
    <w:p w:rsidR="00F92835" w:rsidRPr="00B30C6D" w:rsidRDefault="00506D7B" w:rsidP="00A734AA">
      <w:pPr>
        <w:pStyle w:val="10"/>
        <w:spacing w:before="0"/>
        <w:jc w:val="center"/>
        <w:rPr>
          <w:rFonts w:ascii="Times New Roman" w:hAnsi="Times New Roman"/>
          <w:color w:val="auto"/>
          <w:lang w:eastAsia="ru-RU"/>
        </w:rPr>
      </w:pPr>
      <w:bookmarkStart w:id="243" w:name="_Toc448826854"/>
      <w:bookmarkStart w:id="244" w:name="_Toc448835112"/>
      <w:bookmarkStart w:id="245" w:name="_Toc448836239"/>
      <w:bookmarkStart w:id="246" w:name="_Toc479668736"/>
      <w:bookmarkStart w:id="247" w:name="_Toc479670372"/>
      <w:bookmarkStart w:id="248" w:name="_Toc479670524"/>
      <w:bookmarkStart w:id="249" w:name="_Toc479670749"/>
      <w:bookmarkStart w:id="250" w:name="_Toc479670886"/>
      <w:bookmarkStart w:id="251" w:name="_Toc479671087"/>
      <w:bookmarkStart w:id="252" w:name="_Toc479671239"/>
      <w:bookmarkStart w:id="253" w:name="_Toc479671437"/>
      <w:bookmarkStart w:id="254" w:name="_Toc479672049"/>
      <w:bookmarkStart w:id="255" w:name="_Toc479672530"/>
      <w:bookmarkStart w:id="256" w:name="_Toc227764490"/>
      <w:r w:rsidRPr="007E1A0E">
        <w:rPr>
          <w:rFonts w:ascii="Times New Roman" w:hAnsi="Times New Roman"/>
          <w:color w:val="auto"/>
        </w:rPr>
        <w:t xml:space="preserve">Подраздел </w:t>
      </w:r>
      <w:r w:rsidR="0003582B" w:rsidRPr="007E1A0E">
        <w:rPr>
          <w:rFonts w:ascii="Times New Roman" w:hAnsi="Times New Roman"/>
          <w:color w:val="auto"/>
        </w:rPr>
        <w:t>2</w:t>
      </w:r>
      <w:r w:rsidRPr="007E1A0E">
        <w:rPr>
          <w:rFonts w:ascii="Times New Roman" w:hAnsi="Times New Roman"/>
          <w:color w:val="auto"/>
        </w:rPr>
        <w:t xml:space="preserve">.1. Результаты деятельности </w:t>
      </w:r>
      <w:r w:rsidR="007247F6" w:rsidRPr="007E1A0E">
        <w:rPr>
          <w:rFonts w:ascii="Times New Roman" w:hAnsi="Times New Roman"/>
          <w:color w:val="auto"/>
        </w:rPr>
        <w:t>главы</w:t>
      </w:r>
      <w:r w:rsidRPr="007E1A0E">
        <w:rPr>
          <w:rFonts w:ascii="Times New Roman" w:hAnsi="Times New Roman"/>
          <w:color w:val="auto"/>
        </w:rPr>
        <w:t xml:space="preserve"> по межмуниципальному сотрудничеству и взаимодействию с органами местного самоуправления, в том числе других муниципальных образований, а также международно</w:t>
      </w:r>
      <w:r w:rsidR="00B30C6D" w:rsidRPr="007E1A0E">
        <w:rPr>
          <w:rFonts w:ascii="Times New Roman" w:hAnsi="Times New Roman"/>
          <w:color w:val="auto"/>
        </w:rPr>
        <w:t>му</w:t>
      </w:r>
      <w:r w:rsidRPr="007E1A0E">
        <w:rPr>
          <w:rFonts w:ascii="Times New Roman" w:hAnsi="Times New Roman"/>
          <w:color w:val="auto"/>
        </w:rPr>
        <w:t xml:space="preserve"> сотрудничеств</w:t>
      </w:r>
      <w:bookmarkEnd w:id="243"/>
      <w:bookmarkEnd w:id="244"/>
      <w:bookmarkEnd w:id="245"/>
      <w:bookmarkEnd w:id="246"/>
      <w:bookmarkEnd w:id="247"/>
      <w:bookmarkEnd w:id="248"/>
      <w:bookmarkEnd w:id="249"/>
      <w:bookmarkEnd w:id="250"/>
      <w:bookmarkEnd w:id="251"/>
      <w:bookmarkEnd w:id="252"/>
      <w:bookmarkEnd w:id="253"/>
      <w:bookmarkEnd w:id="254"/>
      <w:bookmarkEnd w:id="255"/>
      <w:r w:rsidR="00B30C6D" w:rsidRPr="007E1A0E">
        <w:rPr>
          <w:rFonts w:ascii="Times New Roman" w:hAnsi="Times New Roman"/>
          <w:color w:val="auto"/>
        </w:rPr>
        <w:t>у</w:t>
      </w:r>
      <w:bookmarkEnd w:id="256"/>
    </w:p>
    <w:p w:rsidR="00A92074" w:rsidRPr="00AA2401" w:rsidRDefault="00A92074" w:rsidP="00AA2401">
      <w:pPr>
        <w:pStyle w:val="afc"/>
        <w:spacing w:before="0" w:beforeAutospacing="0" w:after="0" w:afterAutospacing="0" w:line="240" w:lineRule="auto"/>
        <w:ind w:firstLine="720"/>
        <w:jc w:val="both"/>
        <w:rPr>
          <w:sz w:val="16"/>
          <w:szCs w:val="16"/>
        </w:rPr>
      </w:pPr>
    </w:p>
    <w:p w:rsidR="00D6093A" w:rsidRPr="00250029" w:rsidRDefault="00D6093A" w:rsidP="00D6093A">
      <w:pPr>
        <w:pStyle w:val="afc"/>
        <w:spacing w:before="0" w:beforeAutospacing="0" w:after="0" w:afterAutospacing="0"/>
        <w:ind w:firstLine="720"/>
        <w:jc w:val="both"/>
        <w:rPr>
          <w:szCs w:val="28"/>
        </w:rPr>
      </w:pPr>
      <w:r w:rsidRPr="00250029">
        <w:rPr>
          <w:szCs w:val="28"/>
        </w:rPr>
        <w:t>Информация подраздела 2.1</w:t>
      </w:r>
      <w:r>
        <w:rPr>
          <w:szCs w:val="28"/>
        </w:rPr>
        <w:t>.</w:t>
      </w:r>
      <w:r w:rsidRPr="00250029">
        <w:rPr>
          <w:szCs w:val="28"/>
        </w:rPr>
        <w:t xml:space="preserve"> в части межмуниципального сотрудничества представлена в соответствии со следующими целями, предъявляемыми к деятельности главы </w:t>
      </w:r>
      <w:r w:rsidRPr="00D74512">
        <w:rPr>
          <w:szCs w:val="28"/>
        </w:rPr>
        <w:t>городского округа Тольятти</w:t>
      </w:r>
      <w:r>
        <w:rPr>
          <w:szCs w:val="28"/>
        </w:rPr>
        <w:t xml:space="preserve"> </w:t>
      </w:r>
      <w:r w:rsidRPr="00250029">
        <w:rPr>
          <w:szCs w:val="28"/>
        </w:rPr>
        <w:t>в межмуниципальной сфере:</w:t>
      </w:r>
    </w:p>
    <w:p w:rsidR="00D6093A" w:rsidRPr="00250029" w:rsidRDefault="00D6093A" w:rsidP="00D6093A">
      <w:pPr>
        <w:pStyle w:val="afc"/>
        <w:spacing w:before="0" w:beforeAutospacing="0" w:after="0" w:afterAutospacing="0"/>
        <w:ind w:firstLine="720"/>
        <w:jc w:val="both"/>
        <w:rPr>
          <w:szCs w:val="28"/>
        </w:rPr>
      </w:pPr>
      <w:r w:rsidRPr="00250029">
        <w:rPr>
          <w:szCs w:val="28"/>
        </w:rPr>
        <w:t>- межтерриториальная интеграция и кооперация с целью усиления имеющихся конкурентных преимуществ;</w:t>
      </w:r>
    </w:p>
    <w:p w:rsidR="00D6093A" w:rsidRPr="00250029" w:rsidRDefault="00D6093A" w:rsidP="00D6093A">
      <w:pPr>
        <w:pStyle w:val="afc"/>
        <w:spacing w:before="0" w:beforeAutospacing="0" w:after="0" w:afterAutospacing="0"/>
        <w:ind w:firstLine="720"/>
        <w:jc w:val="both"/>
        <w:rPr>
          <w:szCs w:val="28"/>
        </w:rPr>
      </w:pPr>
      <w:r w:rsidRPr="00250029">
        <w:rPr>
          <w:szCs w:val="28"/>
        </w:rPr>
        <w:t>- обмен опытом муниципального управления, его организации и осуществления;</w:t>
      </w:r>
    </w:p>
    <w:p w:rsidR="00D6093A" w:rsidRPr="00250029" w:rsidRDefault="00D6093A" w:rsidP="00D6093A">
      <w:pPr>
        <w:pStyle w:val="afc"/>
        <w:spacing w:before="0" w:beforeAutospacing="0" w:after="0" w:afterAutospacing="0"/>
        <w:ind w:firstLine="720"/>
        <w:jc w:val="both"/>
        <w:rPr>
          <w:szCs w:val="28"/>
        </w:rPr>
      </w:pPr>
      <w:r w:rsidRPr="00250029">
        <w:rPr>
          <w:szCs w:val="28"/>
        </w:rPr>
        <w:t>- повышение эффективности деятельности;</w:t>
      </w:r>
    </w:p>
    <w:p w:rsidR="00D6093A" w:rsidRPr="00250029" w:rsidRDefault="00D6093A" w:rsidP="00D6093A">
      <w:pPr>
        <w:pStyle w:val="afc"/>
        <w:spacing w:before="0" w:beforeAutospacing="0" w:after="0" w:afterAutospacing="0"/>
        <w:ind w:firstLine="720"/>
        <w:jc w:val="both"/>
        <w:rPr>
          <w:szCs w:val="28"/>
        </w:rPr>
      </w:pPr>
      <w:r w:rsidRPr="00250029">
        <w:rPr>
          <w:szCs w:val="28"/>
        </w:rPr>
        <w:t>- повышение качества и расширение видов предоставляемых населению услуг.</w:t>
      </w:r>
    </w:p>
    <w:p w:rsidR="00D6093A" w:rsidRPr="00250029" w:rsidRDefault="00D6093A" w:rsidP="00D6093A">
      <w:pPr>
        <w:pStyle w:val="afc"/>
        <w:spacing w:before="0" w:beforeAutospacing="0" w:after="120" w:afterAutospacing="0"/>
        <w:ind w:firstLine="720"/>
        <w:jc w:val="both"/>
        <w:rPr>
          <w:szCs w:val="28"/>
        </w:rPr>
      </w:pPr>
      <w:r w:rsidRPr="00250029">
        <w:rPr>
          <w:szCs w:val="28"/>
        </w:rPr>
        <w:t>В соответствии с перечисленными целями, на протяжении 202</w:t>
      </w:r>
      <w:r w:rsidRPr="00ED371E">
        <w:rPr>
          <w:szCs w:val="28"/>
        </w:rPr>
        <w:t>5</w:t>
      </w:r>
      <w:r w:rsidRPr="00250029">
        <w:rPr>
          <w:szCs w:val="28"/>
        </w:rPr>
        <w:t xml:space="preserve"> года администрация городского округа Тольятти решала связанные с ними задачи, выступала организатором и принимала участие в мероприятиях, способствующих формированию и развитию связей на межмуниципальном</w:t>
      </w:r>
      <w:r>
        <w:rPr>
          <w:szCs w:val="28"/>
        </w:rPr>
        <w:t>, межрегиональном</w:t>
      </w:r>
      <w:r w:rsidRPr="00250029">
        <w:rPr>
          <w:szCs w:val="28"/>
        </w:rPr>
        <w:t xml:space="preserve"> и международном уровн</w:t>
      </w:r>
      <w:r>
        <w:rPr>
          <w:szCs w:val="28"/>
        </w:rPr>
        <w:t>ях</w:t>
      </w:r>
      <w:r w:rsidRPr="00250029">
        <w:rPr>
          <w:szCs w:val="28"/>
        </w:rPr>
        <w:t>.</w:t>
      </w:r>
    </w:p>
    <w:p w:rsidR="00D6093A" w:rsidRPr="00321F0E" w:rsidRDefault="00D6093A" w:rsidP="004648EC">
      <w:pPr>
        <w:pStyle w:val="afc"/>
        <w:spacing w:before="0" w:beforeAutospacing="0" w:after="120" w:afterAutospacing="0"/>
        <w:ind w:firstLine="709"/>
        <w:rPr>
          <w:i/>
          <w:szCs w:val="28"/>
        </w:rPr>
      </w:pPr>
      <w:r w:rsidRPr="00321F0E">
        <w:rPr>
          <w:i/>
          <w:szCs w:val="28"/>
        </w:rPr>
        <w:t>Формирование агломераций, участие в межмуниципальных ассоциациях и союзах</w:t>
      </w:r>
    </w:p>
    <w:p w:rsidR="00D6093A" w:rsidRPr="00347AAB" w:rsidRDefault="00D6093A" w:rsidP="007E7315">
      <w:pPr>
        <w:spacing w:after="0"/>
        <w:ind w:firstLine="720"/>
        <w:rPr>
          <w:szCs w:val="28"/>
        </w:rPr>
      </w:pPr>
      <w:r>
        <w:rPr>
          <w:szCs w:val="28"/>
        </w:rPr>
        <w:t xml:space="preserve">Межмуниципальное сотрудничество </w:t>
      </w:r>
      <w:r w:rsidRPr="00347AAB">
        <w:rPr>
          <w:szCs w:val="28"/>
        </w:rPr>
        <w:t xml:space="preserve">в отчетном периоде в части экономического развития </w:t>
      </w:r>
      <w:r>
        <w:rPr>
          <w:szCs w:val="28"/>
        </w:rPr>
        <w:t>осуществлялось посредством реализации</w:t>
      </w:r>
      <w:r w:rsidRPr="00347AAB">
        <w:rPr>
          <w:szCs w:val="28"/>
        </w:rPr>
        <w:t xml:space="preserve"> Плана мероприятий по развитию Самарско-Тольяттинской </w:t>
      </w:r>
      <w:r w:rsidRPr="00D74512">
        <w:rPr>
          <w:szCs w:val="28"/>
        </w:rPr>
        <w:t xml:space="preserve">агломерации (далее по </w:t>
      </w:r>
      <w:r w:rsidR="001455DF">
        <w:rPr>
          <w:szCs w:val="28"/>
        </w:rPr>
        <w:t>под</w:t>
      </w:r>
      <w:r w:rsidRPr="00D74512">
        <w:rPr>
          <w:szCs w:val="28"/>
        </w:rPr>
        <w:t>разделу</w:t>
      </w:r>
      <w:r>
        <w:rPr>
          <w:szCs w:val="28"/>
        </w:rPr>
        <w:t xml:space="preserve"> - </w:t>
      </w:r>
      <w:r w:rsidRPr="00347AAB">
        <w:rPr>
          <w:szCs w:val="28"/>
        </w:rPr>
        <w:t>СТА) на 20</w:t>
      </w:r>
      <w:r>
        <w:rPr>
          <w:szCs w:val="28"/>
        </w:rPr>
        <w:t>21</w:t>
      </w:r>
      <w:r w:rsidRPr="00347AAB">
        <w:rPr>
          <w:szCs w:val="28"/>
        </w:rPr>
        <w:t>-203</w:t>
      </w:r>
      <w:r>
        <w:rPr>
          <w:szCs w:val="28"/>
        </w:rPr>
        <w:t>0</w:t>
      </w:r>
      <w:r w:rsidRPr="00347AAB">
        <w:rPr>
          <w:szCs w:val="28"/>
        </w:rPr>
        <w:t xml:space="preserve"> годы,</w:t>
      </w:r>
      <w:r>
        <w:rPr>
          <w:szCs w:val="28"/>
        </w:rPr>
        <w:t xml:space="preserve"> </w:t>
      </w:r>
      <w:r w:rsidRPr="00347AAB">
        <w:rPr>
          <w:szCs w:val="28"/>
        </w:rPr>
        <w:t>согласован</w:t>
      </w:r>
      <w:r>
        <w:rPr>
          <w:szCs w:val="28"/>
        </w:rPr>
        <w:t>ным</w:t>
      </w:r>
      <w:r w:rsidRPr="00347AAB">
        <w:rPr>
          <w:szCs w:val="28"/>
        </w:rPr>
        <w:t xml:space="preserve"> со всеми членами Координационного совета по развитию СТА и рабочей группы по реализации проекта развития СТА.</w:t>
      </w:r>
    </w:p>
    <w:p w:rsidR="00D6093A" w:rsidRDefault="00D6093A" w:rsidP="007E7315">
      <w:pPr>
        <w:spacing w:after="0"/>
        <w:ind w:firstLine="720"/>
        <w:rPr>
          <w:spacing w:val="-2"/>
          <w:szCs w:val="28"/>
        </w:rPr>
      </w:pPr>
      <w:r w:rsidRPr="00347AAB">
        <w:rPr>
          <w:szCs w:val="28"/>
        </w:rPr>
        <w:t>Пунктом 2 Плана мероприятий по развитию СТА предусмотрено мероприятие «</w:t>
      </w:r>
      <w:r w:rsidRPr="00347AAB">
        <w:rPr>
          <w:spacing w:val="-2"/>
          <w:szCs w:val="28"/>
        </w:rPr>
        <w:t xml:space="preserve">Реализация Соглашения о сотрудничестве и взаимодействии по развитию СТА между Правительством Самарской области и администрациями городских округов и муниципальных районов, входящих в СТА». </w:t>
      </w:r>
    </w:p>
    <w:p w:rsidR="00D6093A" w:rsidRDefault="00D6093A" w:rsidP="007E7315">
      <w:pPr>
        <w:spacing w:after="0"/>
        <w:ind w:firstLine="720"/>
        <w:rPr>
          <w:spacing w:val="-2"/>
          <w:szCs w:val="28"/>
        </w:rPr>
      </w:pPr>
      <w:r w:rsidRPr="00347AAB">
        <w:rPr>
          <w:spacing w:val="-2"/>
          <w:szCs w:val="28"/>
        </w:rPr>
        <w:t>Соглашение о сотрудничестве по развити</w:t>
      </w:r>
      <w:r>
        <w:rPr>
          <w:spacing w:val="-2"/>
          <w:szCs w:val="28"/>
        </w:rPr>
        <w:t>ю</w:t>
      </w:r>
      <w:r w:rsidRPr="00347AAB">
        <w:rPr>
          <w:spacing w:val="-2"/>
          <w:szCs w:val="28"/>
        </w:rPr>
        <w:t xml:space="preserve"> СТА было заключено между Правительством Самарской области, городскими округами и муниципальными районами, входящими в СТА, 14.02.2014</w:t>
      </w:r>
      <w:r>
        <w:rPr>
          <w:spacing w:val="-2"/>
          <w:szCs w:val="28"/>
        </w:rPr>
        <w:t>.</w:t>
      </w:r>
      <w:r w:rsidRPr="00347AAB">
        <w:rPr>
          <w:spacing w:val="-2"/>
          <w:szCs w:val="28"/>
        </w:rPr>
        <w:t xml:space="preserve"> </w:t>
      </w:r>
    </w:p>
    <w:p w:rsidR="00D6093A" w:rsidRDefault="00D6093A" w:rsidP="007E7315">
      <w:pPr>
        <w:spacing w:after="0"/>
        <w:ind w:firstLine="720"/>
        <w:rPr>
          <w:szCs w:val="28"/>
        </w:rPr>
      </w:pPr>
      <w:r>
        <w:rPr>
          <w:spacing w:val="-2"/>
          <w:szCs w:val="28"/>
        </w:rPr>
        <w:t>Мероприятия</w:t>
      </w:r>
      <w:r w:rsidRPr="00347AAB">
        <w:rPr>
          <w:spacing w:val="-2"/>
          <w:szCs w:val="28"/>
        </w:rPr>
        <w:t xml:space="preserve"> План</w:t>
      </w:r>
      <w:r>
        <w:rPr>
          <w:spacing w:val="-2"/>
          <w:szCs w:val="28"/>
        </w:rPr>
        <w:t>а</w:t>
      </w:r>
      <w:r w:rsidRPr="00347AAB">
        <w:rPr>
          <w:szCs w:val="28"/>
        </w:rPr>
        <w:t xml:space="preserve"> предусматривают их совместную реализацию органами государственной власти Самарской области и органами местного самоуправления муниципальных образований, вх</w:t>
      </w:r>
      <w:r>
        <w:rPr>
          <w:szCs w:val="28"/>
        </w:rPr>
        <w:t>одящих в СТА, что требует</w:t>
      </w:r>
      <w:r w:rsidRPr="00347AAB">
        <w:rPr>
          <w:szCs w:val="28"/>
        </w:rPr>
        <w:t xml:space="preserve"> координации</w:t>
      </w:r>
      <w:r>
        <w:rPr>
          <w:szCs w:val="28"/>
        </w:rPr>
        <w:t xml:space="preserve"> соответствующей деятельности </w:t>
      </w:r>
      <w:r w:rsidRPr="00347AAB">
        <w:rPr>
          <w:szCs w:val="28"/>
        </w:rPr>
        <w:t>со стороны Правительства Самарской области.</w:t>
      </w:r>
      <w:r>
        <w:rPr>
          <w:szCs w:val="28"/>
        </w:rPr>
        <w:t xml:space="preserve"> </w:t>
      </w:r>
    </w:p>
    <w:p w:rsidR="00D6093A" w:rsidRDefault="00D6093A" w:rsidP="007E7315">
      <w:pPr>
        <w:spacing w:after="0"/>
        <w:ind w:firstLine="720"/>
        <w:rPr>
          <w:szCs w:val="28"/>
        </w:rPr>
      </w:pPr>
      <w:r w:rsidRPr="00AB4674">
        <w:rPr>
          <w:szCs w:val="28"/>
        </w:rPr>
        <w:t>В настоящее время</w:t>
      </w:r>
      <w:r>
        <w:rPr>
          <w:szCs w:val="28"/>
        </w:rPr>
        <w:t xml:space="preserve"> наиболее актуальным направлением взаимодействия городского округа Тольятти с другими муниципальными образованиями в составе СТА в рамках реализации Плана мероприятий по развитию СТА является снятие транспортных ограничений развития СТА, включающее в себя такие инфраструктурные проекты, как «</w:t>
      </w:r>
      <w:r w:rsidRPr="00315E2B">
        <w:rPr>
          <w:szCs w:val="28"/>
        </w:rPr>
        <w:t>Организация ускоренного пассажирского железнодорожного сообщения по маршруту «Липяги – Самара – Аэропорт Курумоч – Тольятти-Южное»</w:t>
      </w:r>
      <w:r>
        <w:rPr>
          <w:szCs w:val="28"/>
        </w:rPr>
        <w:t>, «</w:t>
      </w:r>
      <w:r w:rsidRPr="00D34341">
        <w:rPr>
          <w:spacing w:val="-4"/>
          <w:szCs w:val="28"/>
        </w:rPr>
        <w:t>Развитие пригородного железнодорожного пассажирского</w:t>
      </w:r>
      <w:r>
        <w:rPr>
          <w:spacing w:val="-4"/>
          <w:szCs w:val="28"/>
        </w:rPr>
        <w:t xml:space="preserve"> </w:t>
      </w:r>
      <w:r w:rsidRPr="00D34341">
        <w:rPr>
          <w:spacing w:val="-4"/>
          <w:szCs w:val="28"/>
        </w:rPr>
        <w:t>транспорта</w:t>
      </w:r>
      <w:r>
        <w:rPr>
          <w:spacing w:val="-4"/>
          <w:szCs w:val="28"/>
        </w:rPr>
        <w:t>», «</w:t>
      </w:r>
      <w:r>
        <w:rPr>
          <w:szCs w:val="28"/>
        </w:rPr>
        <w:t>П</w:t>
      </w:r>
      <w:r w:rsidRPr="00D34341">
        <w:rPr>
          <w:szCs w:val="28"/>
        </w:rPr>
        <w:t>роектирование и строительство на территории СТА сети автовокзалов и транспортно-пересадочных узлов</w:t>
      </w:r>
      <w:r>
        <w:rPr>
          <w:szCs w:val="28"/>
        </w:rPr>
        <w:t>», и ряд других.</w:t>
      </w:r>
    </w:p>
    <w:p w:rsidR="00D6093A" w:rsidRDefault="00D6093A" w:rsidP="007E7315">
      <w:pPr>
        <w:pStyle w:val="formattext"/>
        <w:tabs>
          <w:tab w:val="left" w:pos="851"/>
          <w:tab w:val="left" w:pos="1134"/>
        </w:tabs>
        <w:spacing w:before="0" w:beforeAutospacing="0" w:after="0" w:afterAutospacing="0" w:line="360" w:lineRule="auto"/>
        <w:ind w:firstLine="720"/>
        <w:rPr>
          <w:sz w:val="28"/>
          <w:szCs w:val="28"/>
        </w:rPr>
      </w:pPr>
      <w:r>
        <w:rPr>
          <w:sz w:val="28"/>
          <w:szCs w:val="28"/>
        </w:rPr>
        <w:t xml:space="preserve">Администрация городского округа Тольятти (в лице первого заместителя главы городского округа Тольятти) участвует в работе </w:t>
      </w:r>
      <w:r w:rsidRPr="001611C0">
        <w:rPr>
          <w:sz w:val="28"/>
          <w:szCs w:val="28"/>
        </w:rPr>
        <w:t>общественной комиссии по развитию Самарско-Тольяттинской агломерации при комитете Самарской Губернской Думы по бюджету, финансам, налогам, экономич</w:t>
      </w:r>
      <w:r>
        <w:rPr>
          <w:sz w:val="28"/>
          <w:szCs w:val="28"/>
        </w:rPr>
        <w:t xml:space="preserve">еской и инвестиционной политике. </w:t>
      </w:r>
    </w:p>
    <w:p w:rsidR="00D6093A" w:rsidRDefault="00D6093A" w:rsidP="007E7315">
      <w:pPr>
        <w:pStyle w:val="formattext"/>
        <w:tabs>
          <w:tab w:val="left" w:pos="851"/>
          <w:tab w:val="left" w:pos="1134"/>
        </w:tabs>
        <w:spacing w:before="0" w:beforeAutospacing="0" w:after="0" w:afterAutospacing="0" w:line="360" w:lineRule="auto"/>
        <w:ind w:firstLine="720"/>
        <w:rPr>
          <w:sz w:val="28"/>
          <w:szCs w:val="28"/>
        </w:rPr>
      </w:pPr>
      <w:r>
        <w:rPr>
          <w:sz w:val="28"/>
          <w:szCs w:val="28"/>
        </w:rPr>
        <w:t xml:space="preserve">В апреле 2025 </w:t>
      </w:r>
      <w:r w:rsidRPr="001611C0">
        <w:rPr>
          <w:sz w:val="28"/>
          <w:szCs w:val="28"/>
        </w:rPr>
        <w:t>года состоялось заочное заседание</w:t>
      </w:r>
      <w:r>
        <w:rPr>
          <w:sz w:val="28"/>
          <w:szCs w:val="28"/>
        </w:rPr>
        <w:t xml:space="preserve"> указанной комиссии, </w:t>
      </w:r>
      <w:r w:rsidRPr="001611C0">
        <w:rPr>
          <w:sz w:val="28"/>
          <w:szCs w:val="28"/>
        </w:rPr>
        <w:t xml:space="preserve">в рамках которого </w:t>
      </w:r>
      <w:r>
        <w:rPr>
          <w:sz w:val="28"/>
          <w:szCs w:val="28"/>
        </w:rPr>
        <w:t>рассмотрены</w:t>
      </w:r>
      <w:r w:rsidRPr="001611C0">
        <w:rPr>
          <w:sz w:val="28"/>
          <w:szCs w:val="28"/>
        </w:rPr>
        <w:t xml:space="preserve"> вопросы:</w:t>
      </w:r>
      <w:r>
        <w:rPr>
          <w:sz w:val="28"/>
          <w:szCs w:val="28"/>
        </w:rPr>
        <w:t xml:space="preserve"> о проекте закона Самарской области «О развитии агломераций в Самарской области»; об изменении состава общественной комиссии </w:t>
      </w:r>
      <w:r w:rsidRPr="001611C0">
        <w:rPr>
          <w:sz w:val="28"/>
          <w:szCs w:val="28"/>
        </w:rPr>
        <w:t>по развитию Самарско-Тольяттинской агломерации при комитете Самарской Губернской Думы по бюджету, финансам, налогам, экономич</w:t>
      </w:r>
      <w:r>
        <w:rPr>
          <w:sz w:val="28"/>
          <w:szCs w:val="28"/>
        </w:rPr>
        <w:t>еской и инвестиционной политике.</w:t>
      </w:r>
    </w:p>
    <w:p w:rsidR="00D6093A" w:rsidRDefault="00D6093A" w:rsidP="007E7315">
      <w:pPr>
        <w:pStyle w:val="formattext"/>
        <w:tabs>
          <w:tab w:val="left" w:pos="851"/>
          <w:tab w:val="left" w:pos="1134"/>
        </w:tabs>
        <w:spacing w:before="0" w:beforeAutospacing="0" w:after="0" w:afterAutospacing="0" w:line="360" w:lineRule="auto"/>
        <w:ind w:firstLine="720"/>
        <w:rPr>
          <w:sz w:val="28"/>
          <w:szCs w:val="28"/>
        </w:rPr>
      </w:pPr>
      <w:r>
        <w:rPr>
          <w:sz w:val="28"/>
          <w:szCs w:val="28"/>
        </w:rPr>
        <w:t>По вопросу «О проекте закона Самарской области «О развитии агломераций в Самарской области» комиссия решила:</w:t>
      </w:r>
    </w:p>
    <w:p w:rsidR="00D6093A" w:rsidRDefault="00D6093A" w:rsidP="007E7315">
      <w:pPr>
        <w:pStyle w:val="formattext"/>
        <w:numPr>
          <w:ilvl w:val="0"/>
          <w:numId w:val="91"/>
        </w:numPr>
        <w:tabs>
          <w:tab w:val="left" w:pos="709"/>
          <w:tab w:val="left" w:pos="851"/>
          <w:tab w:val="left" w:pos="993"/>
        </w:tabs>
        <w:spacing w:before="0" w:beforeAutospacing="0" w:after="0" w:afterAutospacing="0" w:line="360" w:lineRule="auto"/>
        <w:ind w:left="0" w:firstLine="720"/>
        <w:rPr>
          <w:sz w:val="28"/>
          <w:szCs w:val="28"/>
        </w:rPr>
      </w:pPr>
      <w:r>
        <w:rPr>
          <w:sz w:val="28"/>
          <w:szCs w:val="28"/>
        </w:rPr>
        <w:t>Предложить комитету Самарской Губернской Думы по бюджету, финансам, налогам, экономической и инвестиционной политике поддержать концепцию проекта закона Самарской области «О развитии агломераций в Самарской области».</w:t>
      </w:r>
    </w:p>
    <w:p w:rsidR="00D6093A" w:rsidRDefault="00D6093A" w:rsidP="007E7315">
      <w:pPr>
        <w:pStyle w:val="formattext"/>
        <w:numPr>
          <w:ilvl w:val="0"/>
          <w:numId w:val="91"/>
        </w:numPr>
        <w:tabs>
          <w:tab w:val="left" w:pos="709"/>
          <w:tab w:val="left" w:pos="851"/>
          <w:tab w:val="left" w:pos="993"/>
        </w:tabs>
        <w:spacing w:before="0" w:beforeAutospacing="0" w:after="0" w:afterAutospacing="0" w:line="360" w:lineRule="auto"/>
        <w:ind w:left="0" w:firstLine="720"/>
        <w:rPr>
          <w:sz w:val="28"/>
          <w:szCs w:val="28"/>
        </w:rPr>
      </w:pPr>
      <w:r>
        <w:rPr>
          <w:sz w:val="28"/>
          <w:szCs w:val="28"/>
        </w:rPr>
        <w:t xml:space="preserve">Рекомендовать </w:t>
      </w:r>
      <w:r w:rsidRPr="00A70583">
        <w:rPr>
          <w:sz w:val="28"/>
          <w:szCs w:val="28"/>
        </w:rPr>
        <w:t>комитету Самарской Губернской Думы по бюджету, финансам, налогам, экономической и инвестиционной политике</w:t>
      </w:r>
      <w:r>
        <w:rPr>
          <w:sz w:val="28"/>
          <w:szCs w:val="28"/>
        </w:rPr>
        <w:t xml:space="preserve"> после рассмотрения проекта закона Самарской области «О развитии агломераций в Самарской области» направить решение в комитет Самарской Губернской Думы по местному самоуправлению для дальнейшей работы над законопроектом и его последующего совместного внесения на рассмотрение Самарской Губернской Думы.</w:t>
      </w:r>
    </w:p>
    <w:p w:rsidR="00D6093A" w:rsidRPr="00BE5650" w:rsidRDefault="00D6093A" w:rsidP="007E7315">
      <w:pPr>
        <w:pStyle w:val="formattext"/>
        <w:tabs>
          <w:tab w:val="left" w:pos="851"/>
          <w:tab w:val="left" w:pos="993"/>
        </w:tabs>
        <w:spacing w:before="0" w:beforeAutospacing="0" w:after="0" w:afterAutospacing="0" w:line="360" w:lineRule="auto"/>
        <w:ind w:firstLine="720"/>
        <w:rPr>
          <w:sz w:val="28"/>
          <w:szCs w:val="28"/>
        </w:rPr>
      </w:pPr>
      <w:r w:rsidRPr="00EB04EB">
        <w:rPr>
          <w:sz w:val="28"/>
          <w:szCs w:val="28"/>
        </w:rPr>
        <w:t>По вопросу «</w:t>
      </w:r>
      <w:r>
        <w:rPr>
          <w:sz w:val="28"/>
          <w:szCs w:val="28"/>
        </w:rPr>
        <w:t>О</w:t>
      </w:r>
      <w:r w:rsidRPr="00EB04EB">
        <w:rPr>
          <w:sz w:val="28"/>
          <w:szCs w:val="28"/>
        </w:rPr>
        <w:t>б изменении состава общественной комиссии по развитию Самарско-Тольяттинской агломерации при комитете Самарской Губернской Думы по бюджету, финансам, налогам, экономической и инвестиционной политике</w:t>
      </w:r>
      <w:r>
        <w:rPr>
          <w:sz w:val="28"/>
          <w:szCs w:val="28"/>
        </w:rPr>
        <w:t xml:space="preserve">» информация принята членами комиссии к </w:t>
      </w:r>
      <w:r w:rsidRPr="00BE5650">
        <w:rPr>
          <w:sz w:val="28"/>
          <w:szCs w:val="28"/>
        </w:rPr>
        <w:t>сведению.</w:t>
      </w:r>
    </w:p>
    <w:p w:rsidR="00D6093A" w:rsidRPr="00BE5650" w:rsidRDefault="00D6093A" w:rsidP="007E7315">
      <w:pPr>
        <w:spacing w:after="0"/>
        <w:ind w:firstLine="720"/>
        <w:rPr>
          <w:iCs/>
          <w:szCs w:val="28"/>
        </w:rPr>
      </w:pPr>
      <w:r w:rsidRPr="00BE5650">
        <w:rPr>
          <w:iCs/>
          <w:szCs w:val="28"/>
        </w:rPr>
        <w:t xml:space="preserve">В 2025 году в рамках соглашения между Правительством Самарской области и ГБУ НИИ </w:t>
      </w:r>
      <w:r>
        <w:rPr>
          <w:iCs/>
          <w:szCs w:val="28"/>
        </w:rPr>
        <w:t>«</w:t>
      </w:r>
      <w:r w:rsidRPr="00BE5650">
        <w:rPr>
          <w:iCs/>
          <w:szCs w:val="28"/>
        </w:rPr>
        <w:t>МосТрансПроект</w:t>
      </w:r>
      <w:r w:rsidRPr="00D74512">
        <w:rPr>
          <w:iCs/>
          <w:szCs w:val="28"/>
        </w:rPr>
        <w:t>»</w:t>
      </w:r>
      <w:r w:rsidRPr="00BE5650">
        <w:rPr>
          <w:iCs/>
          <w:szCs w:val="28"/>
        </w:rPr>
        <w:t xml:space="preserve"> г. Москвы был разработан проект Стратегии развития транспортной системы Самарской области</w:t>
      </w:r>
      <w:r w:rsidRPr="00BE5650">
        <w:rPr>
          <w:szCs w:val="28"/>
        </w:rPr>
        <w:t xml:space="preserve"> </w:t>
      </w:r>
      <w:r w:rsidRPr="00BE5650">
        <w:rPr>
          <w:iCs/>
          <w:szCs w:val="28"/>
        </w:rPr>
        <w:t>на тему «Концепция развития улично-дорожной сети Самарско-Тольяттинской агломерации», в котором указаны предложения по развитию всех видов пассажирского транспорта, развития улично-дорожной сети и организации дорожного движения, а также управлению транспортной отраслью в регионе.</w:t>
      </w:r>
    </w:p>
    <w:p w:rsidR="00D6093A" w:rsidRPr="00BE5650" w:rsidRDefault="00D6093A" w:rsidP="007E7315">
      <w:pPr>
        <w:spacing w:after="0"/>
        <w:ind w:firstLine="720"/>
        <w:rPr>
          <w:iCs/>
          <w:szCs w:val="28"/>
        </w:rPr>
      </w:pPr>
      <w:r w:rsidRPr="00BE5650">
        <w:rPr>
          <w:iCs/>
          <w:szCs w:val="28"/>
        </w:rPr>
        <w:t>В ходе сотрудничества была предоставлена вся необходимая информация, а также замечания и предложения. В настоящее время Стратегия развития транспортной системы Самарской области находится в работе.</w:t>
      </w:r>
    </w:p>
    <w:p w:rsidR="00D6093A" w:rsidRPr="00BE5650" w:rsidRDefault="00D6093A" w:rsidP="007E7315">
      <w:pPr>
        <w:spacing w:after="0"/>
        <w:ind w:firstLine="720"/>
        <w:rPr>
          <w:szCs w:val="28"/>
        </w:rPr>
      </w:pPr>
      <w:r w:rsidRPr="00BE5650">
        <w:rPr>
          <w:szCs w:val="28"/>
        </w:rPr>
        <w:t xml:space="preserve">В рамках участия администрации городского округа Тольятти в деятельности Ассоциации городов Поволжья (далее по </w:t>
      </w:r>
      <w:r w:rsidRPr="00D74512">
        <w:rPr>
          <w:szCs w:val="28"/>
        </w:rPr>
        <w:t>подразделу</w:t>
      </w:r>
      <w:r w:rsidRPr="00BE5650">
        <w:rPr>
          <w:szCs w:val="28"/>
        </w:rPr>
        <w:t xml:space="preserve"> – АПГ), Ассоциации «Совет муниципальных образований Самарской области» (далее по </w:t>
      </w:r>
      <w:r w:rsidRPr="00D74512">
        <w:rPr>
          <w:szCs w:val="28"/>
        </w:rPr>
        <w:t>под</w:t>
      </w:r>
      <w:r w:rsidRPr="00BE5650">
        <w:rPr>
          <w:szCs w:val="28"/>
        </w:rPr>
        <w:t>разделу – Ассоциация СМО СО) в 2025 году:</w:t>
      </w:r>
    </w:p>
    <w:p w:rsidR="00D6093A" w:rsidRPr="00BE5650" w:rsidRDefault="00D6093A" w:rsidP="007E7315">
      <w:pPr>
        <w:spacing w:after="0"/>
        <w:ind w:firstLine="720"/>
        <w:rPr>
          <w:szCs w:val="28"/>
        </w:rPr>
      </w:pPr>
      <w:r w:rsidRPr="00BE5650">
        <w:rPr>
          <w:szCs w:val="28"/>
        </w:rPr>
        <w:t>- принималось участие в совещании Ассоциации СМО СО по вопросам формирования инициатив в рамках марафона «Муниципальный диалог»;</w:t>
      </w:r>
    </w:p>
    <w:p w:rsidR="00D6093A" w:rsidRPr="00BE5650" w:rsidRDefault="00D6093A" w:rsidP="007E7315">
      <w:pPr>
        <w:spacing w:after="0"/>
        <w:ind w:firstLine="720"/>
        <w:rPr>
          <w:szCs w:val="28"/>
        </w:rPr>
      </w:pPr>
      <w:r w:rsidRPr="00BE5650">
        <w:rPr>
          <w:szCs w:val="28"/>
        </w:rPr>
        <w:t>- принималось участие в конференции АГП на тему «О реализации необходимых мероприятий в целях организации движения с использованием средств индивидуальной мобильности»;</w:t>
      </w:r>
    </w:p>
    <w:p w:rsidR="00D6093A" w:rsidRPr="00BE5650" w:rsidRDefault="00D6093A" w:rsidP="007E7315">
      <w:pPr>
        <w:spacing w:after="120"/>
        <w:ind w:firstLine="720"/>
        <w:rPr>
          <w:szCs w:val="28"/>
        </w:rPr>
      </w:pPr>
      <w:r w:rsidRPr="00BE5650">
        <w:rPr>
          <w:szCs w:val="28"/>
        </w:rPr>
        <w:t>- направлялись предложения по актуальным темам проведения обучающих семинаров в 2026 году в рамках деятельности Ассоциации СМО СО.</w:t>
      </w:r>
    </w:p>
    <w:p w:rsidR="00D6093A" w:rsidRPr="00D6093A" w:rsidRDefault="00D6093A" w:rsidP="004648EC">
      <w:pPr>
        <w:spacing w:after="0"/>
        <w:ind w:firstLine="709"/>
        <w:jc w:val="center"/>
        <w:rPr>
          <w:i/>
          <w:iCs/>
        </w:rPr>
      </w:pPr>
      <w:r w:rsidRPr="00D6093A">
        <w:rPr>
          <w:i/>
        </w:rPr>
        <w:t>Участие в национальных, региональных и межмуниципальных акциях, конференциях и рабочих группах</w:t>
      </w:r>
    </w:p>
    <w:p w:rsidR="00D6093A" w:rsidRPr="00397382" w:rsidRDefault="00D6093A" w:rsidP="00D6093A">
      <w:pPr>
        <w:spacing w:after="0"/>
        <w:ind w:firstLine="720"/>
        <w:rPr>
          <w:szCs w:val="28"/>
        </w:rPr>
      </w:pPr>
      <w:r w:rsidRPr="00397382">
        <w:rPr>
          <w:szCs w:val="28"/>
        </w:rPr>
        <w:t xml:space="preserve">Департамент финансов администрации городского Тольятти в 2025 году являлся участником конференций и совещаний, проводимых представителями Федеральных органов исполнительной Российской Федерации, исполнительной власти Самарской области. </w:t>
      </w:r>
    </w:p>
    <w:p w:rsidR="00D6093A" w:rsidRPr="00397382" w:rsidRDefault="00D6093A" w:rsidP="001131EE">
      <w:pPr>
        <w:numPr>
          <w:ilvl w:val="0"/>
          <w:numId w:val="81"/>
        </w:numPr>
        <w:spacing w:after="0"/>
        <w:ind w:left="0" w:firstLine="720"/>
        <w:rPr>
          <w:szCs w:val="28"/>
        </w:rPr>
      </w:pPr>
      <w:r w:rsidRPr="00397382">
        <w:rPr>
          <w:szCs w:val="28"/>
        </w:rPr>
        <w:t>В апреле 2025 года принято участие в XII</w:t>
      </w:r>
      <w:r w:rsidRPr="00397382">
        <w:rPr>
          <w:szCs w:val="28"/>
          <w:lang w:val="en-US"/>
        </w:rPr>
        <w:t>I</w:t>
      </w:r>
      <w:r w:rsidRPr="00397382">
        <w:rPr>
          <w:szCs w:val="28"/>
        </w:rPr>
        <w:t xml:space="preserve"> Васильевских чтениях</w:t>
      </w:r>
      <w:r>
        <w:rPr>
          <w:szCs w:val="28"/>
        </w:rPr>
        <w:t xml:space="preserve"> </w:t>
      </w:r>
      <w:r w:rsidRPr="00397382">
        <w:rPr>
          <w:szCs w:val="28"/>
        </w:rPr>
        <w:t>- ежегодном форуме «Общественные финансы: наука и</w:t>
      </w:r>
      <w:r>
        <w:rPr>
          <w:szCs w:val="28"/>
        </w:rPr>
        <w:t xml:space="preserve"> </w:t>
      </w:r>
      <w:r w:rsidRPr="00397382">
        <w:rPr>
          <w:szCs w:val="28"/>
        </w:rPr>
        <w:t>практика».</w:t>
      </w:r>
    </w:p>
    <w:p w:rsidR="00D6093A" w:rsidRPr="00397382" w:rsidRDefault="00D6093A" w:rsidP="00D6093A">
      <w:pPr>
        <w:spacing w:after="0"/>
        <w:ind w:firstLine="720"/>
        <w:rPr>
          <w:rFonts w:ascii="Arial" w:hAnsi="Arial" w:cs="Arial"/>
          <w:color w:val="212121"/>
          <w:sz w:val="27"/>
          <w:szCs w:val="27"/>
          <w:shd w:val="clear" w:color="auto" w:fill="FFFFFF"/>
        </w:rPr>
      </w:pPr>
      <w:r w:rsidRPr="00397382">
        <w:rPr>
          <w:szCs w:val="28"/>
        </w:rPr>
        <w:t>Основной темой форума стали «Вызовы и возможности бюджетной системы России в современных условиях».</w:t>
      </w:r>
    </w:p>
    <w:p w:rsidR="00D6093A" w:rsidRPr="00397382" w:rsidRDefault="00D6093A" w:rsidP="001131EE">
      <w:pPr>
        <w:numPr>
          <w:ilvl w:val="0"/>
          <w:numId w:val="81"/>
        </w:numPr>
        <w:spacing w:after="0"/>
        <w:ind w:left="0" w:firstLine="720"/>
        <w:rPr>
          <w:szCs w:val="28"/>
        </w:rPr>
      </w:pPr>
      <w:r w:rsidRPr="00397382">
        <w:rPr>
          <w:szCs w:val="28"/>
        </w:rPr>
        <w:t>В июне 2025 года в заседании секции «Финансисты муниципальных образований Российской Федерации», проводимой Союзом финансистов в г. Нижний Новгород.</w:t>
      </w:r>
    </w:p>
    <w:p w:rsidR="00D6093A" w:rsidRPr="00397382" w:rsidRDefault="00D6093A" w:rsidP="007E7315">
      <w:pPr>
        <w:spacing w:after="0"/>
        <w:ind w:firstLine="709"/>
        <w:rPr>
          <w:szCs w:val="28"/>
        </w:rPr>
      </w:pPr>
      <w:r w:rsidRPr="00397382">
        <w:rPr>
          <w:szCs w:val="28"/>
        </w:rPr>
        <w:t xml:space="preserve">Основные темы: «Экспертная дискуссионная площадка по обсуждению актуальных вопросов исполнения муниципальных бюджетов», «Цифровые технологии в государственном (муниципальном) управлении», межбюджетные отношения, повышение эффективности работы местных бюджетов и развитие регионов. </w:t>
      </w:r>
    </w:p>
    <w:p w:rsidR="00D6093A" w:rsidRDefault="00D6093A" w:rsidP="007E7315">
      <w:pPr>
        <w:numPr>
          <w:ilvl w:val="0"/>
          <w:numId w:val="81"/>
        </w:numPr>
        <w:spacing w:after="0"/>
        <w:ind w:left="0" w:firstLine="709"/>
        <w:rPr>
          <w:szCs w:val="28"/>
        </w:rPr>
      </w:pPr>
      <w:r w:rsidRPr="00397382">
        <w:rPr>
          <w:szCs w:val="28"/>
        </w:rPr>
        <w:t>В течение 2025 года в заседаниях межведомственной комиссии по мобилизации доходов консолидированного бюджета Самарской области, в том числе с участием Губернатора Самарской области.</w:t>
      </w:r>
    </w:p>
    <w:p w:rsidR="00D6093A" w:rsidRPr="00A8515F" w:rsidRDefault="00D6093A" w:rsidP="007E7315">
      <w:pPr>
        <w:numPr>
          <w:ilvl w:val="0"/>
          <w:numId w:val="81"/>
        </w:numPr>
        <w:spacing w:after="0"/>
        <w:ind w:left="0" w:firstLine="709"/>
        <w:rPr>
          <w:szCs w:val="28"/>
        </w:rPr>
      </w:pPr>
      <w:r w:rsidRPr="00A8515F">
        <w:rPr>
          <w:szCs w:val="28"/>
        </w:rPr>
        <w:t xml:space="preserve">В июне 2025 года в г. Москва сотрудники департамента финансов администрации городского округа Тольятти приняли участие в работе XVIII Всероссийской конференции </w:t>
      </w:r>
      <w:r w:rsidRPr="00D74512">
        <w:rPr>
          <w:szCs w:val="28"/>
        </w:rPr>
        <w:t>«</w:t>
      </w:r>
      <w:r w:rsidRPr="00A8515F">
        <w:rPr>
          <w:szCs w:val="28"/>
        </w:rPr>
        <w:t>Местные бюджеты в современных условия</w:t>
      </w:r>
      <w:r w:rsidRPr="00D74512">
        <w:rPr>
          <w:szCs w:val="28"/>
        </w:rPr>
        <w:t>х».</w:t>
      </w:r>
    </w:p>
    <w:p w:rsidR="00D6093A" w:rsidRPr="00A84B5C" w:rsidRDefault="00D6093A" w:rsidP="007E7315">
      <w:pPr>
        <w:numPr>
          <w:ilvl w:val="0"/>
          <w:numId w:val="81"/>
        </w:numPr>
        <w:spacing w:after="0"/>
        <w:ind w:left="0" w:firstLine="709"/>
        <w:rPr>
          <w:rFonts w:eastAsia="Times New Roman"/>
          <w:szCs w:val="28"/>
          <w:lang w:eastAsia="ru-RU"/>
        </w:rPr>
      </w:pPr>
      <w:r w:rsidRPr="00A84B5C">
        <w:rPr>
          <w:rFonts w:eastAsia="Times New Roman"/>
          <w:szCs w:val="28"/>
          <w:lang w:eastAsia="ru-RU"/>
        </w:rPr>
        <w:t>В июле 2025 года принято участие в запуске Союзом Финансистов России нового проекта «Финансовые решения от практиков», в качестве спикера вебинара выступила руководитель департамента финансов администрации городского округа Тольятти Л.А. Миронова с темой доклада: «Взыскание дебиторской задолженности по неналоговым доходам бюджета. Работа с исполнительными документами. Практика городского округа Тольятти».</w:t>
      </w:r>
    </w:p>
    <w:p w:rsidR="00D6093A" w:rsidRPr="00397382" w:rsidRDefault="00D6093A" w:rsidP="007E7315">
      <w:pPr>
        <w:numPr>
          <w:ilvl w:val="0"/>
          <w:numId w:val="81"/>
        </w:numPr>
        <w:spacing w:after="0"/>
        <w:ind w:left="0" w:firstLine="709"/>
        <w:rPr>
          <w:rFonts w:eastAsia="Times New Roman"/>
          <w:szCs w:val="28"/>
          <w:lang w:eastAsia="ru-RU"/>
        </w:rPr>
      </w:pPr>
      <w:r w:rsidRPr="00397382">
        <w:rPr>
          <w:rFonts w:eastAsia="Times New Roman"/>
          <w:szCs w:val="28"/>
          <w:lang w:eastAsia="ru-RU"/>
        </w:rPr>
        <w:t>В ноябре 2025 года в г. Екатеринбург состоялось событие общероссийского значения - IX форум стратегического развития «Города России».</w:t>
      </w:r>
    </w:p>
    <w:p w:rsidR="00D6093A" w:rsidRPr="00397382" w:rsidRDefault="00D6093A" w:rsidP="007E7315">
      <w:pPr>
        <w:pStyle w:val="a6"/>
        <w:spacing w:line="360" w:lineRule="auto"/>
        <w:ind w:firstLine="709"/>
        <w:jc w:val="both"/>
        <w:rPr>
          <w:sz w:val="28"/>
          <w:szCs w:val="28"/>
        </w:rPr>
      </w:pPr>
      <w:r w:rsidRPr="00397382">
        <w:rPr>
          <w:sz w:val="28"/>
          <w:szCs w:val="28"/>
        </w:rPr>
        <w:t xml:space="preserve">В рамках деловой программы впервые Союз Финансистов России в партнерстве с Союзом российских городов провел заседание секции «Финансисты муниципальных образований Российской Федерации». Ключевой темой для диалога стал «Муниципальный бюджет – основа будущего городов». </w:t>
      </w:r>
    </w:p>
    <w:p w:rsidR="00D6093A" w:rsidRPr="00397382" w:rsidRDefault="00D6093A" w:rsidP="007E7315">
      <w:pPr>
        <w:pStyle w:val="a6"/>
        <w:spacing w:line="360" w:lineRule="auto"/>
        <w:ind w:firstLine="709"/>
        <w:jc w:val="both"/>
        <w:rPr>
          <w:sz w:val="28"/>
          <w:szCs w:val="28"/>
        </w:rPr>
      </w:pPr>
      <w:r w:rsidRPr="00397382">
        <w:rPr>
          <w:sz w:val="28"/>
          <w:szCs w:val="28"/>
        </w:rPr>
        <w:t>В работе форума приняли участие руководитель секции Союза и руководители финансовых органов муниципалитетов страны.</w:t>
      </w:r>
    </w:p>
    <w:p w:rsidR="00D6093A" w:rsidRPr="00397382" w:rsidRDefault="00D6093A" w:rsidP="007E7315">
      <w:pPr>
        <w:pStyle w:val="a6"/>
        <w:spacing w:line="360" w:lineRule="auto"/>
        <w:ind w:firstLine="709"/>
        <w:jc w:val="both"/>
        <w:rPr>
          <w:sz w:val="28"/>
          <w:szCs w:val="28"/>
        </w:rPr>
      </w:pPr>
      <w:r w:rsidRPr="00397382">
        <w:rPr>
          <w:sz w:val="28"/>
          <w:szCs w:val="28"/>
        </w:rPr>
        <w:t>С докладом по теме «Практические вопросы работы с доходами местного бюджета на примере городского округа Тольятти» выступила руководитель департамента финансов Л.А. Миронова.</w:t>
      </w:r>
    </w:p>
    <w:p w:rsidR="00D6093A" w:rsidRPr="00397382" w:rsidRDefault="00D6093A" w:rsidP="007E7315">
      <w:pPr>
        <w:pStyle w:val="a6"/>
        <w:spacing w:line="360" w:lineRule="auto"/>
        <w:ind w:firstLine="709"/>
        <w:jc w:val="both"/>
        <w:rPr>
          <w:sz w:val="28"/>
          <w:szCs w:val="28"/>
        </w:rPr>
      </w:pPr>
      <w:r w:rsidRPr="00397382">
        <w:rPr>
          <w:sz w:val="28"/>
          <w:szCs w:val="28"/>
        </w:rPr>
        <w:t xml:space="preserve">Дана характеристика городского округа Тольятти как крупнейшего моногорода не областного значения. Затронуты вопросы экономики развития, инвестиционные площадки муниципального образования, создание условий для повышения комфортной и безопасной среды, увеличение благополучия людей. </w:t>
      </w:r>
    </w:p>
    <w:p w:rsidR="00D6093A" w:rsidRPr="00397382" w:rsidRDefault="00D6093A" w:rsidP="007E7315">
      <w:pPr>
        <w:pStyle w:val="a6"/>
        <w:spacing w:line="360" w:lineRule="auto"/>
        <w:ind w:firstLine="709"/>
        <w:jc w:val="both"/>
        <w:rPr>
          <w:sz w:val="28"/>
          <w:szCs w:val="28"/>
        </w:rPr>
      </w:pPr>
      <w:r w:rsidRPr="00397382">
        <w:rPr>
          <w:sz w:val="28"/>
          <w:szCs w:val="28"/>
        </w:rPr>
        <w:t>Обозначены практические вопросы работы с доходами местного бюджета: выявление неформальной занятости, объектов коммерческого использования, организация работы по оспариванию кадастровой стоимости земельных участков, работа с дебиторской задолженностью по неналоговым доходам.</w:t>
      </w:r>
    </w:p>
    <w:p w:rsidR="00D6093A" w:rsidRPr="00397382" w:rsidRDefault="00D6093A" w:rsidP="007E7315">
      <w:pPr>
        <w:pStyle w:val="a6"/>
        <w:numPr>
          <w:ilvl w:val="0"/>
          <w:numId w:val="81"/>
        </w:numPr>
        <w:spacing w:line="360" w:lineRule="auto"/>
        <w:ind w:left="0" w:firstLine="709"/>
        <w:jc w:val="both"/>
        <w:rPr>
          <w:sz w:val="28"/>
          <w:szCs w:val="28"/>
        </w:rPr>
      </w:pPr>
      <w:r w:rsidRPr="00397382">
        <w:rPr>
          <w:sz w:val="28"/>
          <w:szCs w:val="28"/>
        </w:rPr>
        <w:t xml:space="preserve"> В ноябре 2025 в г. Москва в XX Юбилейной всероссийской практической конференции-семинара «Государственные и муниципальные закупки – 2025», проводимой Институтом государственных закупок. </w:t>
      </w:r>
    </w:p>
    <w:p w:rsidR="00D6093A" w:rsidRPr="00397382" w:rsidRDefault="00D6093A" w:rsidP="007E7315">
      <w:pPr>
        <w:pStyle w:val="a6"/>
        <w:numPr>
          <w:ilvl w:val="0"/>
          <w:numId w:val="81"/>
        </w:numPr>
        <w:spacing w:line="360" w:lineRule="auto"/>
        <w:ind w:left="0" w:firstLine="709"/>
        <w:jc w:val="both"/>
        <w:rPr>
          <w:sz w:val="28"/>
          <w:szCs w:val="28"/>
        </w:rPr>
      </w:pPr>
      <w:r w:rsidRPr="00397382">
        <w:rPr>
          <w:sz w:val="28"/>
          <w:szCs w:val="28"/>
        </w:rPr>
        <w:t xml:space="preserve">В декабре 2025 в вебинаре Министерства финансов Российской Федерации по теме «Инициативное бюджетирование в 2025 году». </w:t>
      </w:r>
    </w:p>
    <w:p w:rsidR="00D6093A" w:rsidRPr="00397382" w:rsidRDefault="00D6093A" w:rsidP="007E7315">
      <w:pPr>
        <w:pStyle w:val="a6"/>
        <w:numPr>
          <w:ilvl w:val="0"/>
          <w:numId w:val="81"/>
        </w:numPr>
        <w:spacing w:line="360" w:lineRule="auto"/>
        <w:ind w:left="0" w:firstLine="709"/>
        <w:jc w:val="both"/>
        <w:rPr>
          <w:rFonts w:cs="Arial"/>
          <w:iCs/>
          <w:sz w:val="28"/>
          <w:szCs w:val="28"/>
        </w:rPr>
      </w:pPr>
      <w:r w:rsidRPr="00397382">
        <w:rPr>
          <w:sz w:val="28"/>
          <w:szCs w:val="28"/>
        </w:rPr>
        <w:t xml:space="preserve">В апреле 2025 в онлайн - семинаре на </w:t>
      </w:r>
      <w:r w:rsidRPr="00397382">
        <w:rPr>
          <w:rFonts w:cs="Arial"/>
          <w:sz w:val="28"/>
          <w:szCs w:val="28"/>
        </w:rPr>
        <w:t xml:space="preserve">тему </w:t>
      </w:r>
      <w:r w:rsidRPr="00397382">
        <w:rPr>
          <w:iCs/>
          <w:sz w:val="28"/>
          <w:szCs w:val="28"/>
        </w:rPr>
        <w:t>«Финансирование и исполнение государственного (муниципального) задания в 2025 году. Субсидии на иные цели, бюджетные инвестиции. План ФХД на 2025 год и плановый период. Государственный социальный заказ».</w:t>
      </w:r>
    </w:p>
    <w:p w:rsidR="00D6093A" w:rsidRPr="00397382" w:rsidRDefault="00D6093A" w:rsidP="007E7315">
      <w:pPr>
        <w:pStyle w:val="a6"/>
        <w:numPr>
          <w:ilvl w:val="0"/>
          <w:numId w:val="81"/>
        </w:numPr>
        <w:spacing w:line="360" w:lineRule="auto"/>
        <w:ind w:left="0" w:firstLine="709"/>
        <w:jc w:val="both"/>
        <w:rPr>
          <w:rFonts w:cs="Arial"/>
          <w:iCs/>
          <w:sz w:val="28"/>
          <w:szCs w:val="28"/>
        </w:rPr>
      </w:pPr>
      <w:r w:rsidRPr="00397382">
        <w:rPr>
          <w:sz w:val="28"/>
          <w:szCs w:val="28"/>
        </w:rPr>
        <w:t xml:space="preserve">В апреле 2025 года в г. Москва в Финансовом университете при Правительстве Российской Федерации </w:t>
      </w:r>
      <w:bookmarkStart w:id="257" w:name="_Hlk219905264"/>
      <w:r w:rsidRPr="00397382">
        <w:rPr>
          <w:sz w:val="28"/>
          <w:szCs w:val="28"/>
        </w:rPr>
        <w:t xml:space="preserve">сотрудники департамента финансов администрации городского округа Тольятти </w:t>
      </w:r>
      <w:bookmarkEnd w:id="257"/>
      <w:r w:rsidRPr="00397382">
        <w:rPr>
          <w:sz w:val="28"/>
          <w:szCs w:val="28"/>
        </w:rPr>
        <w:t>проходили обучение по теме «Практика применения государственной интегрированной информационной системы «Электронный бюджет» в деятельности государственных органов и учреждений».</w:t>
      </w:r>
    </w:p>
    <w:p w:rsidR="00D6093A" w:rsidRPr="009E2988" w:rsidRDefault="00D6093A" w:rsidP="007E7315">
      <w:pPr>
        <w:pStyle w:val="a6"/>
        <w:numPr>
          <w:ilvl w:val="0"/>
          <w:numId w:val="81"/>
        </w:numPr>
        <w:spacing w:line="360" w:lineRule="auto"/>
        <w:ind w:left="0" w:firstLine="709"/>
        <w:jc w:val="both"/>
        <w:rPr>
          <w:sz w:val="28"/>
          <w:szCs w:val="28"/>
        </w:rPr>
      </w:pPr>
      <w:r w:rsidRPr="009E2988">
        <w:rPr>
          <w:sz w:val="28"/>
          <w:szCs w:val="28"/>
        </w:rPr>
        <w:t>В вебинаре, онлайн-семинарах по вопросам учета и отчетности:</w:t>
      </w:r>
    </w:p>
    <w:p w:rsidR="00D6093A" w:rsidRPr="009E2988" w:rsidRDefault="00D6093A" w:rsidP="007E7315">
      <w:pPr>
        <w:pStyle w:val="a6"/>
        <w:spacing w:line="360" w:lineRule="auto"/>
        <w:ind w:firstLine="709"/>
        <w:jc w:val="both"/>
        <w:rPr>
          <w:rFonts w:eastAsia="Arial Unicode MS"/>
          <w:sz w:val="28"/>
          <w:szCs w:val="28"/>
          <w:bdr w:val="none" w:sz="0" w:space="0" w:color="auto" w:frame="1"/>
          <w:shd w:val="clear" w:color="auto" w:fill="FFFFFF"/>
        </w:rPr>
      </w:pPr>
      <w:r w:rsidRPr="009E2988">
        <w:rPr>
          <w:sz w:val="28"/>
          <w:szCs w:val="28"/>
        </w:rPr>
        <w:t>«</w:t>
      </w:r>
      <w:r w:rsidRPr="009E2988">
        <w:rPr>
          <w:rFonts w:eastAsia="Arial Unicode MS"/>
          <w:color w:val="000000"/>
          <w:sz w:val="28"/>
          <w:szCs w:val="28"/>
          <w:bdr w:val="none" w:sz="0" w:space="0" w:color="auto" w:frame="1"/>
          <w:shd w:val="clear" w:color="auto" w:fill="FFFFFF"/>
        </w:rPr>
        <w:t>Особенности ведения учета и сдачи бухгалтерской отчетности в бюджетной сфере за 9 месяцев 2025 года. Особенности проведения годовой инвентаризации, порядок и примеры заполнения новых инвентаризационных описей 2025 года»</w:t>
      </w:r>
      <w:r w:rsidRPr="009E2988">
        <w:rPr>
          <w:rFonts w:eastAsia="Arial Unicode MS"/>
          <w:sz w:val="28"/>
          <w:szCs w:val="28"/>
          <w:bdr w:val="none" w:sz="0" w:space="0" w:color="auto" w:frame="1"/>
          <w:shd w:val="clear" w:color="auto" w:fill="FFFFFF"/>
        </w:rPr>
        <w:t>.</w:t>
      </w:r>
    </w:p>
    <w:p w:rsidR="00D6093A" w:rsidRPr="009E2988" w:rsidRDefault="00D6093A" w:rsidP="007E7315">
      <w:pPr>
        <w:pStyle w:val="a6"/>
        <w:spacing w:line="360" w:lineRule="auto"/>
        <w:ind w:firstLine="709"/>
        <w:jc w:val="both"/>
        <w:rPr>
          <w:rFonts w:eastAsia="Arial Unicode MS"/>
          <w:sz w:val="28"/>
          <w:szCs w:val="28"/>
          <w:bdr w:val="none" w:sz="0" w:space="0" w:color="auto" w:frame="1"/>
          <w:shd w:val="clear" w:color="auto" w:fill="FFFFFF"/>
        </w:rPr>
      </w:pPr>
      <w:r w:rsidRPr="009E2988">
        <w:rPr>
          <w:rFonts w:eastAsia="Arial Unicode MS"/>
          <w:sz w:val="28"/>
          <w:szCs w:val="28"/>
          <w:bdr w:val="none" w:sz="0" w:space="0" w:color="auto" w:frame="1"/>
          <w:shd w:val="clear" w:color="auto" w:fill="FFFFFF"/>
        </w:rPr>
        <w:t xml:space="preserve">- «Подготовка к переходу на </w:t>
      </w:r>
      <w:r>
        <w:rPr>
          <w:rFonts w:eastAsia="Arial Unicode MS"/>
          <w:sz w:val="28"/>
          <w:szCs w:val="28"/>
          <w:bdr w:val="none" w:sz="0" w:space="0" w:color="auto" w:frame="1"/>
          <w:shd w:val="clear" w:color="auto" w:fill="FFFFFF"/>
        </w:rPr>
        <w:t>новые</w:t>
      </w:r>
      <w:r w:rsidRPr="009E2988">
        <w:rPr>
          <w:rFonts w:eastAsia="Arial Unicode MS"/>
          <w:sz w:val="28"/>
          <w:szCs w:val="28"/>
          <w:bdr w:val="none" w:sz="0" w:space="0" w:color="auto" w:frame="1"/>
          <w:shd w:val="clear" w:color="auto" w:fill="FFFFFF"/>
        </w:rPr>
        <w:t xml:space="preserve"> приказы МФ РФ по учету и отчетности в бюджетной сфере с 2026 года. Необходимые поправки в учетную политику на 2026г.».</w:t>
      </w:r>
    </w:p>
    <w:p w:rsidR="00D6093A" w:rsidRDefault="00D6093A" w:rsidP="007E7315">
      <w:pPr>
        <w:pStyle w:val="a6"/>
        <w:spacing w:line="360" w:lineRule="auto"/>
        <w:ind w:firstLine="709"/>
        <w:jc w:val="both"/>
        <w:rPr>
          <w:sz w:val="28"/>
          <w:szCs w:val="28"/>
        </w:rPr>
      </w:pPr>
      <w:r w:rsidRPr="009E2988">
        <w:rPr>
          <w:sz w:val="28"/>
          <w:szCs w:val="28"/>
        </w:rPr>
        <w:t>- «Нормативные акты Минфина</w:t>
      </w:r>
      <w:r w:rsidRPr="00D56B84">
        <w:rPr>
          <w:sz w:val="28"/>
          <w:szCs w:val="28"/>
        </w:rPr>
        <w:t xml:space="preserve"> России</w:t>
      </w:r>
      <w:r>
        <w:rPr>
          <w:sz w:val="28"/>
          <w:szCs w:val="28"/>
        </w:rPr>
        <w:t>,</w:t>
      </w:r>
      <w:r w:rsidRPr="00D56B84">
        <w:rPr>
          <w:sz w:val="28"/>
          <w:szCs w:val="28"/>
        </w:rPr>
        <w:t xml:space="preserve"> вступающие в силу в 2026 году. Особенности отражения в учете операций на счетах 040140000 «Доходы будущих периодов» и 0401</w:t>
      </w:r>
      <w:r>
        <w:rPr>
          <w:sz w:val="28"/>
          <w:szCs w:val="28"/>
        </w:rPr>
        <w:t>50000 «Расходы будущих периодов</w:t>
      </w:r>
      <w:r w:rsidRPr="00D56B84">
        <w:rPr>
          <w:sz w:val="28"/>
          <w:szCs w:val="28"/>
        </w:rPr>
        <w:t>».</w:t>
      </w:r>
    </w:p>
    <w:p w:rsidR="00D6093A" w:rsidRPr="00397382" w:rsidRDefault="00D6093A" w:rsidP="007E7315">
      <w:pPr>
        <w:spacing w:after="0"/>
        <w:ind w:firstLine="709"/>
        <w:rPr>
          <w:szCs w:val="28"/>
        </w:rPr>
      </w:pPr>
      <w:r w:rsidRPr="00397382">
        <w:rPr>
          <w:szCs w:val="28"/>
        </w:rPr>
        <w:t>Осуществлялось взаимодействие в рамках запросов Самарской Губернской Думы, Счетной Палаты Самарской области, Прокуратуры Центрального</w:t>
      </w:r>
      <w:r>
        <w:rPr>
          <w:szCs w:val="28"/>
        </w:rPr>
        <w:t xml:space="preserve"> </w:t>
      </w:r>
      <w:r w:rsidRPr="00397382">
        <w:rPr>
          <w:szCs w:val="28"/>
        </w:rPr>
        <w:t xml:space="preserve">и Комсомольского районов города Тольятти и отраслевых министерств Самарской области, Ассоциации городов Поволжья и Ассоциации «Совет муниципальных образований Самарской области». </w:t>
      </w:r>
    </w:p>
    <w:p w:rsidR="00D6093A" w:rsidRPr="00397382" w:rsidRDefault="00D6093A" w:rsidP="007E7315">
      <w:pPr>
        <w:spacing w:after="0"/>
        <w:ind w:firstLine="709"/>
        <w:rPr>
          <w:szCs w:val="28"/>
        </w:rPr>
      </w:pPr>
      <w:r w:rsidRPr="00397382">
        <w:rPr>
          <w:szCs w:val="28"/>
        </w:rPr>
        <w:t xml:space="preserve">В Ассоциацию городов Поволжья направлена информация об исполнении бюджета городского округа Тольятти за 2024 год, за </w:t>
      </w:r>
      <w:r w:rsidRPr="00D74512">
        <w:rPr>
          <w:szCs w:val="28"/>
          <w:lang w:val="en-US"/>
        </w:rPr>
        <w:t>I</w:t>
      </w:r>
      <w:r w:rsidRPr="00397382">
        <w:rPr>
          <w:szCs w:val="28"/>
        </w:rPr>
        <w:t xml:space="preserve"> полугодие 2025 года (в сравнении с аналогичным периодом 2024 года).</w:t>
      </w:r>
    </w:p>
    <w:p w:rsidR="00D6093A" w:rsidRPr="00397382" w:rsidRDefault="00D6093A" w:rsidP="007E7315">
      <w:pPr>
        <w:spacing w:after="0"/>
        <w:ind w:firstLine="709"/>
        <w:rPr>
          <w:szCs w:val="28"/>
        </w:rPr>
      </w:pPr>
      <w:r w:rsidRPr="00397382">
        <w:rPr>
          <w:szCs w:val="28"/>
        </w:rPr>
        <w:t>В ноябре 2025 года – участие в подготовке информации для заседания «круглого стола» на тему «</w:t>
      </w:r>
      <w:r w:rsidR="00152293" w:rsidRPr="00397382">
        <w:rPr>
          <w:szCs w:val="28"/>
        </w:rPr>
        <w:t>О</w:t>
      </w:r>
      <w:r w:rsidR="00152293">
        <w:rPr>
          <w:szCs w:val="28"/>
        </w:rPr>
        <w:t xml:space="preserve"> </w:t>
      </w:r>
      <w:r w:rsidR="00152293" w:rsidRPr="00397382">
        <w:rPr>
          <w:szCs w:val="28"/>
        </w:rPr>
        <w:t>правоприменительные практики</w:t>
      </w:r>
      <w:r w:rsidRPr="00397382">
        <w:rPr>
          <w:szCs w:val="28"/>
        </w:rPr>
        <w:t xml:space="preserve"> субъектов Российской Федерации Приволжского федерального округа и городов –</w:t>
      </w:r>
      <w:r w:rsidR="0020402D">
        <w:rPr>
          <w:szCs w:val="28"/>
        </w:rPr>
        <w:t xml:space="preserve"> </w:t>
      </w:r>
      <w:r w:rsidRPr="00397382">
        <w:rPr>
          <w:szCs w:val="28"/>
        </w:rPr>
        <w:t>членов АПГ в рамках организационных основ местного самоуправления в единой системе публичной власти».</w:t>
      </w:r>
    </w:p>
    <w:p w:rsidR="00D6093A" w:rsidRPr="0058216F" w:rsidRDefault="00D6093A" w:rsidP="007E7315">
      <w:pPr>
        <w:spacing w:after="0"/>
        <w:ind w:firstLine="709"/>
        <w:rPr>
          <w:szCs w:val="28"/>
        </w:rPr>
      </w:pPr>
      <w:r w:rsidRPr="00397382">
        <w:rPr>
          <w:szCs w:val="28"/>
        </w:rPr>
        <w:t>В сентябре 2025 года в Ассоциацию «Совет муниципальных образований Самарской области» направлена об объеме финансовых средств, направленных на поддержку участников специальной военной операции и членов их семей за 2024 год и 8 месяцев 2025 года.</w:t>
      </w:r>
      <w:r w:rsidRPr="0058216F">
        <w:rPr>
          <w:szCs w:val="28"/>
        </w:rPr>
        <w:t xml:space="preserve"> </w:t>
      </w:r>
    </w:p>
    <w:p w:rsidR="00D6093A" w:rsidRPr="0000539F" w:rsidRDefault="00D6093A" w:rsidP="007E7315">
      <w:pPr>
        <w:widowControl w:val="0"/>
        <w:autoSpaceDE w:val="0"/>
        <w:autoSpaceDN w:val="0"/>
        <w:adjustRightInd w:val="0"/>
        <w:spacing w:after="0"/>
        <w:ind w:firstLine="709"/>
        <w:rPr>
          <w:rFonts w:eastAsia="Times New Roman"/>
          <w:szCs w:val="28"/>
          <w:lang w:eastAsia="ru-RU"/>
        </w:rPr>
      </w:pPr>
      <w:r w:rsidRPr="00ED7CAC">
        <w:rPr>
          <w:rFonts w:eastAsia="Times New Roman"/>
          <w:szCs w:val="28"/>
          <w:lang w:eastAsia="ru-RU"/>
        </w:rPr>
        <w:t xml:space="preserve">Департаментом городского хозяйства администрации городского округа Тольятти </w:t>
      </w:r>
      <w:r>
        <w:rPr>
          <w:rFonts w:eastAsia="Times New Roman"/>
          <w:szCs w:val="28"/>
          <w:lang w:eastAsia="ru-RU"/>
        </w:rPr>
        <w:t>в</w:t>
      </w:r>
      <w:r w:rsidRPr="0000539F">
        <w:rPr>
          <w:rFonts w:eastAsia="Times New Roman"/>
          <w:szCs w:val="28"/>
          <w:lang w:eastAsia="ru-RU"/>
        </w:rPr>
        <w:t xml:space="preserve"> отчетном периоде организовано проведение на территории городского округа Тольятти ежегодной общероссийской акции «Дни защиты от экологической опасности» (включает проведение на территории городского округа </w:t>
      </w:r>
      <w:r w:rsidR="006843A3">
        <w:rPr>
          <w:rFonts w:eastAsia="Times New Roman"/>
          <w:szCs w:val="28"/>
          <w:lang w:eastAsia="ru-RU"/>
        </w:rPr>
        <w:t xml:space="preserve">Тольятти </w:t>
      </w:r>
      <w:r w:rsidRPr="0000539F">
        <w:rPr>
          <w:rFonts w:eastAsia="Times New Roman"/>
          <w:szCs w:val="28"/>
          <w:lang w:eastAsia="ru-RU"/>
        </w:rPr>
        <w:t>субботников по очистке территорий, посадке саженцев на территории леса в весеннем периоде), в которой приняло участие 75507 чел</w:t>
      </w:r>
      <w:r w:rsidR="00355704">
        <w:rPr>
          <w:rFonts w:eastAsia="Times New Roman"/>
          <w:szCs w:val="28"/>
          <w:lang w:eastAsia="ru-RU"/>
        </w:rPr>
        <w:t>овек</w:t>
      </w:r>
      <w:r w:rsidRPr="0000539F">
        <w:rPr>
          <w:rFonts w:eastAsia="Times New Roman"/>
          <w:szCs w:val="28"/>
          <w:lang w:eastAsia="ru-RU"/>
        </w:rPr>
        <w:t xml:space="preserve">, количество высаженных зеленых насаждений (деревьев и кустарников) составило 82140 шт. </w:t>
      </w:r>
    </w:p>
    <w:p w:rsidR="00D6093A" w:rsidRPr="004A2A35" w:rsidRDefault="00D6093A" w:rsidP="007E7315">
      <w:pPr>
        <w:spacing w:after="0"/>
        <w:ind w:firstLine="709"/>
        <w:rPr>
          <w:sz w:val="24"/>
          <w:szCs w:val="24"/>
        </w:rPr>
      </w:pPr>
      <w:r w:rsidRPr="007B0E98">
        <w:rPr>
          <w:szCs w:val="28"/>
        </w:rPr>
        <w:t>Также, представителями администрации городского округа Тольятти принято участие в 3 семинарах-совещаниях, организуемых министерством природных ресурсов и экологии Самарской области по вопросу реализации органами местного самоуправления переданных отдельных государственных полномочий в области охраны окружающей среды в соответствии с 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в рамках которых специалисты администрации городского округа Тольятти обменялись опытом по осуществлению переданных полномочий, ознакомились с положительной практикой других органов местного самоуправления Самарской области, для дальнейшего использования в работе.</w:t>
      </w:r>
      <w:r w:rsidRPr="004A2A35">
        <w:rPr>
          <w:szCs w:val="28"/>
        </w:rPr>
        <w:t xml:space="preserve"> </w:t>
      </w:r>
    </w:p>
    <w:p w:rsidR="00D6093A" w:rsidRPr="00ED7CAC" w:rsidRDefault="00D6093A" w:rsidP="004648EC">
      <w:pPr>
        <w:spacing w:after="0"/>
        <w:ind w:firstLine="709"/>
        <w:jc w:val="center"/>
        <w:rPr>
          <w:i/>
          <w:iCs/>
          <w:szCs w:val="28"/>
        </w:rPr>
      </w:pPr>
      <w:r w:rsidRPr="00ED7CAC">
        <w:rPr>
          <w:i/>
          <w:iCs/>
          <w:szCs w:val="28"/>
        </w:rPr>
        <w:t>Организация межрегиональных и межмуниципальных мероприятий в сфере культуры</w:t>
      </w:r>
    </w:p>
    <w:p w:rsidR="00D6093A" w:rsidRPr="00ED7CAC" w:rsidRDefault="00D6093A" w:rsidP="00D6093A">
      <w:pPr>
        <w:spacing w:after="0"/>
        <w:ind w:firstLine="720"/>
        <w:rPr>
          <w:szCs w:val="28"/>
        </w:rPr>
      </w:pPr>
      <w:r w:rsidRPr="00ED7CAC">
        <w:rPr>
          <w:szCs w:val="28"/>
        </w:rPr>
        <w:t>Бюджетные средства на международную деятельность в 2025 году в муниципальной программе «Культура Тольятти на 2024-2028 годы»</w:t>
      </w:r>
      <w:r>
        <w:rPr>
          <w:szCs w:val="28"/>
        </w:rPr>
        <w:t>, утвержденные</w:t>
      </w:r>
      <w:r w:rsidRPr="00E9727C">
        <w:rPr>
          <w:szCs w:val="28"/>
        </w:rPr>
        <w:t xml:space="preserve"> </w:t>
      </w:r>
      <w:r>
        <w:rPr>
          <w:szCs w:val="28"/>
        </w:rPr>
        <w:t xml:space="preserve">Постановлением администрации городского </w:t>
      </w:r>
      <w:r w:rsidR="008745EC">
        <w:rPr>
          <w:szCs w:val="28"/>
        </w:rPr>
        <w:t>округа Тольятти от 05.10.2023 № </w:t>
      </w:r>
      <w:r>
        <w:rPr>
          <w:szCs w:val="28"/>
        </w:rPr>
        <w:t xml:space="preserve">2851-п/1, </w:t>
      </w:r>
      <w:r w:rsidRPr="00ED7CAC">
        <w:rPr>
          <w:szCs w:val="28"/>
        </w:rPr>
        <w:t xml:space="preserve">не предусмотрены. Международное и межмуниципальное сотрудничество осуществлялось муниципальными учреждениями, подведомственными департаменту культуры, в рамках основной творческой и профессиональной деятельности, а также в рамках национального проекта «Туризм и гостеприимство». Примерами творческого взаимодействия являлись открытие и проведение </w:t>
      </w:r>
      <w:r w:rsidRPr="00ED7CAC">
        <w:rPr>
          <w:bCs/>
          <w:szCs w:val="28"/>
        </w:rPr>
        <w:t>II Всероссийского фестиваля театров кукол «КУКСЬЕЗД»</w:t>
      </w:r>
      <w:r w:rsidRPr="00ED7CAC">
        <w:rPr>
          <w:szCs w:val="28"/>
        </w:rPr>
        <w:t xml:space="preserve">, организация и проведение V тольяттинского ретро-фестиваля «Жигули». </w:t>
      </w:r>
    </w:p>
    <w:p w:rsidR="00D6093A" w:rsidRPr="00ED7CAC" w:rsidRDefault="00D6093A" w:rsidP="00D6093A">
      <w:pPr>
        <w:pStyle w:val="afc"/>
        <w:shd w:val="clear" w:color="auto" w:fill="FFFFFF"/>
        <w:spacing w:before="0" w:beforeAutospacing="0" w:after="0" w:afterAutospacing="0"/>
        <w:ind w:firstLine="720"/>
        <w:jc w:val="both"/>
        <w:rPr>
          <w:szCs w:val="28"/>
        </w:rPr>
      </w:pPr>
      <w:r w:rsidRPr="00ED7CAC">
        <w:rPr>
          <w:bCs/>
          <w:szCs w:val="28"/>
        </w:rPr>
        <w:t>С 6 по 12 июня 2025 года</w:t>
      </w:r>
      <w:r>
        <w:rPr>
          <w:bCs/>
          <w:szCs w:val="28"/>
        </w:rPr>
        <w:t xml:space="preserve"> </w:t>
      </w:r>
      <w:r w:rsidRPr="00D74512">
        <w:rPr>
          <w:szCs w:val="28"/>
        </w:rPr>
        <w:t>в городском округе</w:t>
      </w:r>
      <w:r>
        <w:rPr>
          <w:szCs w:val="28"/>
        </w:rPr>
        <w:t xml:space="preserve"> </w:t>
      </w:r>
      <w:r w:rsidRPr="00ED7CAC">
        <w:rPr>
          <w:szCs w:val="28"/>
        </w:rPr>
        <w:t>Тольятти состоялся</w:t>
      </w:r>
      <w:r>
        <w:rPr>
          <w:b/>
          <w:bCs/>
          <w:szCs w:val="28"/>
        </w:rPr>
        <w:t xml:space="preserve"> </w:t>
      </w:r>
      <w:r w:rsidRPr="00ED7CAC">
        <w:rPr>
          <w:bCs/>
          <w:szCs w:val="28"/>
        </w:rPr>
        <w:t>II Всероссийский фестиваль театров кукол «КУКСЬЕЗД».</w:t>
      </w:r>
      <w:r w:rsidRPr="00ED7CAC">
        <w:rPr>
          <w:b/>
          <w:bCs/>
          <w:szCs w:val="28"/>
        </w:rPr>
        <w:t xml:space="preserve"> </w:t>
      </w:r>
      <w:r w:rsidRPr="00ED7CAC">
        <w:rPr>
          <w:szCs w:val="28"/>
        </w:rPr>
        <w:t>Тема фестиваля -</w:t>
      </w:r>
      <w:r>
        <w:rPr>
          <w:szCs w:val="28"/>
        </w:rPr>
        <w:t xml:space="preserve"> </w:t>
      </w:r>
      <w:r w:rsidRPr="00ED7CAC">
        <w:rPr>
          <w:bCs/>
          <w:szCs w:val="28"/>
        </w:rPr>
        <w:t>80-летие со Дня Победы в Великой Отечественной войне</w:t>
      </w:r>
      <w:r w:rsidRPr="00ED7CAC">
        <w:rPr>
          <w:szCs w:val="28"/>
        </w:rPr>
        <w:t xml:space="preserve">. Тольятти превратился в настоящий эпицентр творчества. В мероприятии приняли участие 10 театров из разных городов России: Москвы, Иваново, Тулы, Краснотурьинска, Набережных Челнов, Липецка, Владимира, Димитровграда, Тюмени, Ставрополя. Спектакли театров создавались на основе классических произведений о Великой Отечественной войне, дневников очевидцев событий и документальных материалов. </w:t>
      </w:r>
    </w:p>
    <w:p w:rsidR="00D6093A" w:rsidRPr="00ED7CAC" w:rsidRDefault="00D6093A" w:rsidP="00D6093A">
      <w:pPr>
        <w:pStyle w:val="afc"/>
        <w:shd w:val="clear" w:color="auto" w:fill="FFFFFF"/>
        <w:spacing w:before="0" w:beforeAutospacing="0" w:after="0" w:afterAutospacing="0"/>
        <w:ind w:firstLine="720"/>
        <w:jc w:val="both"/>
        <w:rPr>
          <w:bCs/>
          <w:szCs w:val="28"/>
        </w:rPr>
      </w:pPr>
      <w:r w:rsidRPr="00ED7CAC">
        <w:rPr>
          <w:szCs w:val="28"/>
        </w:rPr>
        <w:t>В день открытия фестиваля Московский государственный академический театр кукол имени С.В. Образцова подарил настоящий праздник - показ спектакля «Ленинградка»</w:t>
      </w:r>
      <w:r w:rsidRPr="00ED7CAC">
        <w:rPr>
          <w:bCs/>
          <w:szCs w:val="28"/>
        </w:rPr>
        <w:t>. В день закрытия фестиваля МБУИ «</w:t>
      </w:r>
      <w:r w:rsidRPr="00ED7CAC">
        <w:rPr>
          <w:szCs w:val="28"/>
        </w:rPr>
        <w:t>Тольяттинский театр кукол»</w:t>
      </w:r>
      <w:r w:rsidRPr="00ED7CAC">
        <w:rPr>
          <w:bCs/>
          <w:szCs w:val="28"/>
        </w:rPr>
        <w:t> представил новый спектакль «</w:t>
      </w:r>
      <w:r w:rsidRPr="00ED7CAC">
        <w:rPr>
          <w:szCs w:val="28"/>
        </w:rPr>
        <w:t xml:space="preserve">Мать солдата». </w:t>
      </w:r>
      <w:r w:rsidRPr="00ED7CAC">
        <w:rPr>
          <w:bCs/>
          <w:szCs w:val="28"/>
        </w:rPr>
        <w:t>Грандиозным финалом второго фестиваля «КУКСЪЕЗД» стал вечерний концерт на площади Свободы с видеомаппингом на фасаде Тольяттинского театра кукол. </w:t>
      </w:r>
    </w:p>
    <w:p w:rsidR="00D6093A" w:rsidRPr="00ED7CAC" w:rsidRDefault="00D6093A" w:rsidP="00D6093A">
      <w:pPr>
        <w:pStyle w:val="afc"/>
        <w:shd w:val="clear" w:color="auto" w:fill="FFFFFF"/>
        <w:spacing w:before="0" w:beforeAutospacing="0" w:after="0" w:afterAutospacing="0"/>
        <w:ind w:firstLine="720"/>
        <w:jc w:val="both"/>
        <w:rPr>
          <w:bCs/>
          <w:szCs w:val="28"/>
        </w:rPr>
      </w:pPr>
      <w:r w:rsidRPr="00ED7CAC">
        <w:rPr>
          <w:bCs/>
          <w:szCs w:val="28"/>
        </w:rPr>
        <w:t>Мероприятие посетили 9</w:t>
      </w:r>
      <w:r>
        <w:rPr>
          <w:bCs/>
          <w:szCs w:val="28"/>
        </w:rPr>
        <w:t xml:space="preserve"> </w:t>
      </w:r>
      <w:r w:rsidRPr="00ED7CAC">
        <w:rPr>
          <w:bCs/>
          <w:szCs w:val="28"/>
        </w:rPr>
        <w:t>520 чел</w:t>
      </w:r>
      <w:r w:rsidR="00355704">
        <w:rPr>
          <w:bCs/>
          <w:szCs w:val="28"/>
        </w:rPr>
        <w:t>овек</w:t>
      </w:r>
      <w:r w:rsidRPr="00ED7CAC">
        <w:rPr>
          <w:bCs/>
          <w:szCs w:val="28"/>
        </w:rPr>
        <w:t xml:space="preserve"> - жители и гости города.</w:t>
      </w:r>
    </w:p>
    <w:p w:rsidR="00D6093A" w:rsidRPr="00ED7CAC" w:rsidRDefault="00D6093A" w:rsidP="00D6093A">
      <w:pPr>
        <w:pStyle w:val="afc"/>
        <w:shd w:val="clear" w:color="auto" w:fill="FFFFFF"/>
        <w:spacing w:before="0" w:beforeAutospacing="0" w:after="0" w:afterAutospacing="0"/>
        <w:ind w:firstLine="720"/>
        <w:jc w:val="both"/>
        <w:rPr>
          <w:szCs w:val="28"/>
        </w:rPr>
      </w:pPr>
      <w:r w:rsidRPr="00ED7CAC">
        <w:rPr>
          <w:szCs w:val="28"/>
        </w:rPr>
        <w:t>Количество виртуальных просмотров заключительного мероприятия Фестиваля 12 июня 2025 года в рамках прямого эфира на телевизионном канале «Тольятти 24» составило 13</w:t>
      </w:r>
      <w:r>
        <w:rPr>
          <w:szCs w:val="28"/>
        </w:rPr>
        <w:t xml:space="preserve"> </w:t>
      </w:r>
      <w:r w:rsidRPr="00ED7CAC">
        <w:rPr>
          <w:szCs w:val="28"/>
        </w:rPr>
        <w:t>000 чел</w:t>
      </w:r>
      <w:r w:rsidR="00355704">
        <w:rPr>
          <w:szCs w:val="28"/>
        </w:rPr>
        <w:t>овек</w:t>
      </w:r>
      <w:r w:rsidRPr="00ED7CAC">
        <w:rPr>
          <w:szCs w:val="28"/>
        </w:rPr>
        <w:t>. Фестиваль реализован при поддержке</w:t>
      </w:r>
      <w:r>
        <w:rPr>
          <w:szCs w:val="28"/>
        </w:rPr>
        <w:t xml:space="preserve"> </w:t>
      </w:r>
      <w:hyperlink r:id="rId14" w:history="1">
        <w:r w:rsidRPr="00ED7CAC">
          <w:rPr>
            <w:szCs w:val="28"/>
          </w:rPr>
          <w:t>Президентского Фонда Культурных Инициатив.</w:t>
        </w:r>
      </w:hyperlink>
    </w:p>
    <w:p w:rsidR="00D6093A" w:rsidRPr="00ED7CAC" w:rsidRDefault="00D6093A" w:rsidP="00D6093A">
      <w:pPr>
        <w:shd w:val="clear" w:color="auto" w:fill="FFFFFF"/>
        <w:spacing w:after="0"/>
        <w:ind w:firstLine="720"/>
        <w:rPr>
          <w:szCs w:val="28"/>
        </w:rPr>
      </w:pPr>
      <w:r w:rsidRPr="00ED7CAC">
        <w:rPr>
          <w:szCs w:val="28"/>
        </w:rPr>
        <w:t xml:space="preserve">В рамках национального проекта «Туризм и гостеприимство» 19 июля 2025 года в городском округе Тольятти на территории МАУК «Парковый комплекс истории техники имени К.Г. Сахарова» прошел V </w:t>
      </w:r>
      <w:r>
        <w:rPr>
          <w:szCs w:val="28"/>
        </w:rPr>
        <w:t>Т</w:t>
      </w:r>
      <w:r w:rsidRPr="00ED7CAC">
        <w:rPr>
          <w:szCs w:val="28"/>
        </w:rPr>
        <w:t>ольяттинский ретро-фестиваль «Жигули».</w:t>
      </w:r>
    </w:p>
    <w:p w:rsidR="00D6093A" w:rsidRPr="00ED7CAC" w:rsidRDefault="00D6093A" w:rsidP="00D6093A">
      <w:pPr>
        <w:spacing w:after="0"/>
        <w:ind w:firstLine="720"/>
        <w:rPr>
          <w:szCs w:val="28"/>
        </w:rPr>
      </w:pPr>
      <w:r w:rsidRPr="00ED7CAC">
        <w:rPr>
          <w:szCs w:val="28"/>
        </w:rPr>
        <w:t>На территории учреждения организована выставка ретро автомобилей, 10 фотозон с арт-объектами, интерактивные площадки «Ретро пикник», «Детская поляна», «Укулеле», лекторий «История создания автомобиля», концертная программа при участии творческих коллективов города, автошоу «Автородео». От здания генеральной дирекции АО «</w:t>
      </w:r>
      <w:r>
        <w:rPr>
          <w:szCs w:val="28"/>
        </w:rPr>
        <w:t>АВТОВАЗ</w:t>
      </w:r>
      <w:r w:rsidRPr="00ED7CAC">
        <w:rPr>
          <w:szCs w:val="28"/>
        </w:rPr>
        <w:t xml:space="preserve">» по улицам нашего города стартовало авторалли. </w:t>
      </w:r>
    </w:p>
    <w:p w:rsidR="00D6093A" w:rsidRPr="00ED7CAC" w:rsidRDefault="00D6093A" w:rsidP="00D6093A">
      <w:pPr>
        <w:spacing w:after="0"/>
        <w:ind w:firstLine="720"/>
        <w:rPr>
          <w:szCs w:val="28"/>
        </w:rPr>
      </w:pPr>
      <w:r w:rsidRPr="00ED7CAC">
        <w:rPr>
          <w:szCs w:val="28"/>
        </w:rPr>
        <w:t>В мероприятии приняли участие 241 чел</w:t>
      </w:r>
      <w:r w:rsidR="00355704">
        <w:rPr>
          <w:szCs w:val="28"/>
        </w:rPr>
        <w:t>овек</w:t>
      </w:r>
      <w:r w:rsidRPr="00ED7CAC">
        <w:rPr>
          <w:szCs w:val="28"/>
        </w:rPr>
        <w:t xml:space="preserve"> из городов: Москва, Уфа, Самара, Казань, Сызрань, Липецк, Воронеж, Чебоксары, Ульяновск, Санкт-Петербург, Екатеринбург, Фрязино, Канаш, Новый Уренгой, Кинель, Пермь, Архангельск, Балашиха, Волгоград, Пенза, Челябинск, Геленджик. </w:t>
      </w:r>
    </w:p>
    <w:p w:rsidR="00D6093A" w:rsidRPr="00ED7CAC" w:rsidRDefault="00D6093A" w:rsidP="00D6093A">
      <w:pPr>
        <w:spacing w:after="0"/>
        <w:ind w:firstLine="720"/>
        <w:rPr>
          <w:szCs w:val="28"/>
        </w:rPr>
      </w:pPr>
      <w:r w:rsidRPr="00ED7CAC">
        <w:rPr>
          <w:color w:val="000000"/>
          <w:szCs w:val="28"/>
        </w:rPr>
        <w:t>Реализованы две главных идеи – собрать в одном месте большое количество отреставрированных и ухоженных автомобилей старше 30 лет (прежде всего это «классика» АвтоВАЗа и редкие машины) и создать на фестивальной площадке атмосферу 70-х и 80-х годов. Диалог о необходимости такого фестиваля в автомобильной столице вёлся организаторами (Парковый комплекс и клуб «Лада Хистори») уже давно. А опыт проведения Ретро-фестиваля «Жигули» показал большой интерес горожан и гостей Тольятти к теме ретро.</w:t>
      </w:r>
      <w:r>
        <w:rPr>
          <w:color w:val="000000"/>
          <w:szCs w:val="28"/>
        </w:rPr>
        <w:t xml:space="preserve"> </w:t>
      </w:r>
      <w:r w:rsidRPr="00ED7CAC">
        <w:rPr>
          <w:szCs w:val="28"/>
        </w:rPr>
        <w:t>Фестиваль посетило 21776 чел</w:t>
      </w:r>
      <w:r w:rsidR="00355704">
        <w:rPr>
          <w:szCs w:val="28"/>
        </w:rPr>
        <w:t>овек</w:t>
      </w:r>
      <w:r w:rsidRPr="00ED7CAC">
        <w:rPr>
          <w:szCs w:val="28"/>
        </w:rPr>
        <w:t>.</w:t>
      </w:r>
    </w:p>
    <w:p w:rsidR="00D6093A" w:rsidRPr="00ED7CAC" w:rsidRDefault="00D6093A" w:rsidP="004648EC">
      <w:pPr>
        <w:spacing w:after="0"/>
        <w:ind w:firstLine="709"/>
        <w:jc w:val="center"/>
        <w:rPr>
          <w:i/>
          <w:iCs/>
          <w:szCs w:val="28"/>
        </w:rPr>
      </w:pPr>
      <w:r w:rsidRPr="00ED7CAC">
        <w:rPr>
          <w:i/>
          <w:iCs/>
          <w:szCs w:val="28"/>
        </w:rPr>
        <w:t>Межрегиональное и межмуниципальное сотрудничество в сфере социальной поддержки граждан</w:t>
      </w:r>
    </w:p>
    <w:p w:rsidR="00D6093A" w:rsidRPr="00A75F35" w:rsidRDefault="00D6093A" w:rsidP="00D6093A">
      <w:pPr>
        <w:spacing w:after="0"/>
        <w:ind w:firstLine="720"/>
        <w:rPr>
          <w:szCs w:val="28"/>
          <w:shd w:val="clear" w:color="auto" w:fill="FFFFFF"/>
        </w:rPr>
      </w:pPr>
      <w:r w:rsidRPr="00A75F35">
        <w:rPr>
          <w:szCs w:val="28"/>
        </w:rPr>
        <w:t>Администрацией городского округа Тольятти в</w:t>
      </w:r>
      <w:r>
        <w:rPr>
          <w:szCs w:val="28"/>
        </w:rPr>
        <w:t xml:space="preserve"> </w:t>
      </w:r>
      <w:r w:rsidRPr="00A75F35">
        <w:rPr>
          <w:szCs w:val="28"/>
        </w:rPr>
        <w:t>рамках деятельности по исполнению переданных государственных полномочий в соответствии с Законом Самарской области от 05.03.2005 №</w:t>
      </w:r>
      <w:r w:rsidR="008745EC">
        <w:rPr>
          <w:szCs w:val="28"/>
        </w:rPr>
        <w:t> </w:t>
      </w:r>
      <w:r w:rsidRPr="00A75F35">
        <w:rPr>
          <w:szCs w:val="28"/>
        </w:rPr>
        <w:t xml:space="preserve">77-ГД «О наделении органов местного самоуправления на территории Самарской области отдельными государственными полномочиями по социальной поддержке населения» осуществлялось </w:t>
      </w:r>
      <w:r w:rsidRPr="00A75F35">
        <w:rPr>
          <w:szCs w:val="28"/>
          <w:shd w:val="clear" w:color="auto" w:fill="FFFFFF"/>
        </w:rPr>
        <w:t>взаимодействие с органами местного самоуправления, в том числе других муниципальных образований, по вопросам защиты прав</w:t>
      </w:r>
      <w:r>
        <w:rPr>
          <w:szCs w:val="28"/>
          <w:shd w:val="clear" w:color="auto" w:fill="FFFFFF"/>
        </w:rPr>
        <w:t xml:space="preserve"> </w:t>
      </w:r>
      <w:r w:rsidRPr="00A75F35">
        <w:rPr>
          <w:szCs w:val="28"/>
          <w:shd w:val="clear" w:color="auto" w:fill="FFFFFF"/>
        </w:rPr>
        <w:t>детей-сирот и детей, оставшихся без попечения родителей, находящихся на сопровождении в замещающих семьях, а также пребывающих в организациях для детей-сирот и детей, оставшихся без попечения родителей, по вопросам профилактики социального сиротства, нормативно-правового регулирования в данной сфере.</w:t>
      </w:r>
    </w:p>
    <w:p w:rsidR="00D6093A" w:rsidRDefault="00D6093A" w:rsidP="00D6093A">
      <w:pPr>
        <w:spacing w:after="0"/>
        <w:ind w:firstLine="720"/>
        <w:rPr>
          <w:szCs w:val="28"/>
          <w:shd w:val="clear" w:color="auto" w:fill="FFFFFF"/>
        </w:rPr>
      </w:pPr>
      <w:r w:rsidRPr="00A75F35">
        <w:rPr>
          <w:szCs w:val="28"/>
          <w:shd w:val="clear" w:color="auto" w:fill="FFFFFF"/>
        </w:rPr>
        <w:t>В этой связи</w:t>
      </w:r>
      <w:r>
        <w:rPr>
          <w:szCs w:val="28"/>
          <w:shd w:val="clear" w:color="auto" w:fill="FFFFFF"/>
        </w:rPr>
        <w:t>,</w:t>
      </w:r>
      <w:r w:rsidRPr="00A75F35">
        <w:rPr>
          <w:szCs w:val="28"/>
          <w:shd w:val="clear" w:color="auto" w:fill="FFFFFF"/>
        </w:rPr>
        <w:t xml:space="preserve"> администрацией городского округа Тольятти:</w:t>
      </w:r>
    </w:p>
    <w:p w:rsidR="00D6093A" w:rsidRPr="004143F5" w:rsidRDefault="00D6093A" w:rsidP="00D6093A">
      <w:pPr>
        <w:spacing w:after="0"/>
        <w:ind w:firstLine="720"/>
        <w:rPr>
          <w:szCs w:val="28"/>
          <w:shd w:val="clear" w:color="auto" w:fill="FFFFFF"/>
        </w:rPr>
      </w:pPr>
      <w:r w:rsidRPr="004143F5">
        <w:rPr>
          <w:szCs w:val="28"/>
          <w:shd w:val="clear" w:color="auto" w:fill="FFFFFF"/>
        </w:rPr>
        <w:t>- принято участие в заседании комиссии по вопросам здравоохранения, социальной поддержк</w:t>
      </w:r>
      <w:r>
        <w:rPr>
          <w:szCs w:val="28"/>
          <w:shd w:val="clear" w:color="auto" w:fill="FFFFFF"/>
        </w:rPr>
        <w:t>и</w:t>
      </w:r>
      <w:r w:rsidRPr="004143F5">
        <w:rPr>
          <w:szCs w:val="28"/>
          <w:shd w:val="clear" w:color="auto" w:fill="FFFFFF"/>
        </w:rPr>
        <w:t>, по делам ветеранов и инвалидов Общественной палаты городского округа Тольятти</w:t>
      </w:r>
      <w:r>
        <w:rPr>
          <w:szCs w:val="28"/>
          <w:shd w:val="clear" w:color="auto" w:fill="FFFFFF"/>
        </w:rPr>
        <w:t xml:space="preserve"> третьего созыва</w:t>
      </w:r>
      <w:r w:rsidRPr="004143F5">
        <w:rPr>
          <w:szCs w:val="28"/>
          <w:shd w:val="clear" w:color="auto" w:fill="FFFFFF"/>
        </w:rPr>
        <w:t xml:space="preserve"> с докладом на тему</w:t>
      </w:r>
      <w:r>
        <w:rPr>
          <w:szCs w:val="28"/>
          <w:shd w:val="clear" w:color="auto" w:fill="FFFFFF"/>
        </w:rPr>
        <w:t>: «</w:t>
      </w:r>
      <w:r w:rsidRPr="004143F5">
        <w:rPr>
          <w:szCs w:val="28"/>
          <w:shd w:val="clear" w:color="auto" w:fill="FFFFFF"/>
        </w:rPr>
        <w:t>Об информации администрации городского округа Тольятти о мерах социальной поддержки (мероприятиях) многодетных семей городского округа Тольятти в 2025 году» (29.05.2025);</w:t>
      </w:r>
    </w:p>
    <w:p w:rsidR="00D6093A" w:rsidRPr="004143F5" w:rsidRDefault="00D6093A" w:rsidP="00D6093A">
      <w:pPr>
        <w:spacing w:after="0"/>
        <w:ind w:firstLine="720"/>
        <w:rPr>
          <w:szCs w:val="28"/>
          <w:shd w:val="clear" w:color="auto" w:fill="FFFFFF"/>
        </w:rPr>
      </w:pPr>
      <w:r w:rsidRPr="004143F5">
        <w:rPr>
          <w:szCs w:val="28"/>
          <w:shd w:val="clear" w:color="auto" w:fill="FFFFFF"/>
        </w:rPr>
        <w:t>- принято участи</w:t>
      </w:r>
      <w:r>
        <w:rPr>
          <w:szCs w:val="28"/>
          <w:shd w:val="clear" w:color="auto" w:fill="FFFFFF"/>
        </w:rPr>
        <w:t xml:space="preserve">е </w:t>
      </w:r>
      <w:r w:rsidRPr="004143F5">
        <w:rPr>
          <w:szCs w:val="28"/>
          <w:shd w:val="clear" w:color="auto" w:fill="FFFFFF"/>
        </w:rPr>
        <w:t>в заседании комиссии по социальной политик</w:t>
      </w:r>
      <w:r>
        <w:rPr>
          <w:szCs w:val="28"/>
          <w:shd w:val="clear" w:color="auto" w:fill="FFFFFF"/>
        </w:rPr>
        <w:t>е</w:t>
      </w:r>
      <w:r w:rsidRPr="004143F5">
        <w:rPr>
          <w:szCs w:val="28"/>
          <w:shd w:val="clear" w:color="auto" w:fill="FFFFFF"/>
        </w:rPr>
        <w:t xml:space="preserve"> Думы городского округа Тольятти по вопросу: </w:t>
      </w:r>
      <w:r>
        <w:rPr>
          <w:szCs w:val="28"/>
          <w:shd w:val="clear" w:color="auto" w:fill="FFFFFF"/>
        </w:rPr>
        <w:t>«</w:t>
      </w:r>
      <w:r w:rsidRPr="004143F5">
        <w:rPr>
          <w:szCs w:val="28"/>
          <w:shd w:val="clear" w:color="auto" w:fill="FFFFFF"/>
        </w:rPr>
        <w:t>Об информации администрации городского округа Тольятти об организации постинтернатного сопровождения детей-сирот, детей, оставшихся без попечения родителей, и</w:t>
      </w:r>
      <w:r>
        <w:rPr>
          <w:szCs w:val="28"/>
          <w:shd w:val="clear" w:color="auto" w:fill="FFFFFF"/>
        </w:rPr>
        <w:t xml:space="preserve"> </w:t>
      </w:r>
      <w:r w:rsidR="00615D10" w:rsidRPr="004143F5">
        <w:rPr>
          <w:szCs w:val="28"/>
          <w:shd w:val="clear" w:color="auto" w:fill="FFFFFF"/>
        </w:rPr>
        <w:t>лиц из числа детей-сирот</w:t>
      </w:r>
      <w:r w:rsidRPr="004143F5">
        <w:rPr>
          <w:szCs w:val="28"/>
          <w:shd w:val="clear" w:color="auto" w:fill="FFFFFF"/>
        </w:rPr>
        <w:t xml:space="preserve"> и детей, оставшихся без попечения родителей» (24.06.2025);</w:t>
      </w:r>
    </w:p>
    <w:p w:rsidR="00D6093A" w:rsidRPr="00F263B5" w:rsidRDefault="00D6093A" w:rsidP="00D6093A">
      <w:pPr>
        <w:spacing w:after="0"/>
        <w:ind w:firstLine="720"/>
        <w:rPr>
          <w:szCs w:val="28"/>
          <w:shd w:val="clear" w:color="auto" w:fill="FFFFFF"/>
        </w:rPr>
      </w:pPr>
      <w:r w:rsidRPr="004143F5">
        <w:rPr>
          <w:szCs w:val="28"/>
          <w:shd w:val="clear" w:color="auto" w:fill="FFFFFF"/>
        </w:rPr>
        <w:t>- принято участие во II межмуниципальной стратегической сессии по семьесбережению «Семья на первом месте», в рамках реализации проекта «Вызов» (26.06.2025);</w:t>
      </w:r>
    </w:p>
    <w:p w:rsidR="00D6093A" w:rsidRPr="004143F5" w:rsidRDefault="00D6093A" w:rsidP="00D6093A">
      <w:pPr>
        <w:spacing w:after="0"/>
        <w:ind w:firstLine="720"/>
        <w:rPr>
          <w:szCs w:val="28"/>
          <w:shd w:val="clear" w:color="auto" w:fill="FFFFFF"/>
        </w:rPr>
      </w:pPr>
      <w:r w:rsidRPr="004143F5">
        <w:rPr>
          <w:szCs w:val="28"/>
          <w:shd w:val="clear" w:color="auto" w:fill="FFFFFF"/>
        </w:rPr>
        <w:t xml:space="preserve"> - организован и проведен Форум многодетных семей «Большая семья – будущее Тольятти!», целью которого являлось содействие укреплению института семьи на территории Самарской области, семейных ценностей и традиций, поднятия престижа ответственного родительства</w:t>
      </w:r>
      <w:r>
        <w:rPr>
          <w:szCs w:val="28"/>
          <w:shd w:val="clear" w:color="auto" w:fill="FFFFFF"/>
        </w:rPr>
        <w:t>,</w:t>
      </w:r>
      <w:r w:rsidRPr="00F263B5">
        <w:rPr>
          <w:rFonts w:eastAsia="SimSun"/>
          <w:szCs w:val="28"/>
        </w:rPr>
        <w:t xml:space="preserve"> </w:t>
      </w:r>
      <w:r>
        <w:rPr>
          <w:rFonts w:eastAsia="SimSun"/>
          <w:szCs w:val="28"/>
        </w:rPr>
        <w:t>с участием семей Ставропольского района</w:t>
      </w:r>
      <w:r w:rsidRPr="004143F5">
        <w:rPr>
          <w:szCs w:val="28"/>
          <w:shd w:val="clear" w:color="auto" w:fill="FFFFFF"/>
        </w:rPr>
        <w:t xml:space="preserve"> (03.07.2025);</w:t>
      </w:r>
    </w:p>
    <w:p w:rsidR="00D6093A" w:rsidRPr="004143F5" w:rsidRDefault="00D6093A" w:rsidP="00D6093A">
      <w:pPr>
        <w:spacing w:after="0"/>
        <w:ind w:firstLine="720"/>
        <w:rPr>
          <w:szCs w:val="28"/>
          <w:shd w:val="clear" w:color="auto" w:fill="FFFFFF"/>
        </w:rPr>
      </w:pPr>
      <w:r w:rsidRPr="004143F5">
        <w:rPr>
          <w:szCs w:val="28"/>
          <w:shd w:val="clear" w:color="auto" w:fill="FFFFFF"/>
        </w:rPr>
        <w:t>-</w:t>
      </w:r>
      <w:r>
        <w:rPr>
          <w:szCs w:val="28"/>
          <w:shd w:val="clear" w:color="auto" w:fill="FFFFFF"/>
        </w:rPr>
        <w:t>принято</w:t>
      </w:r>
      <w:r w:rsidRPr="004143F5">
        <w:rPr>
          <w:szCs w:val="28"/>
          <w:shd w:val="clear" w:color="auto" w:fill="FFFFFF"/>
        </w:rPr>
        <w:t xml:space="preserve"> участие в благотворительном </w:t>
      </w:r>
      <w:r>
        <w:rPr>
          <w:szCs w:val="28"/>
          <w:shd w:val="clear" w:color="auto" w:fill="FFFFFF"/>
        </w:rPr>
        <w:t xml:space="preserve">мероприятии </w:t>
      </w:r>
      <w:r w:rsidRPr="004143F5">
        <w:rPr>
          <w:szCs w:val="28"/>
          <w:shd w:val="clear" w:color="auto" w:fill="FFFFFF"/>
        </w:rPr>
        <w:t>«Вместе и навсегда», в рамках вручения семейным парам городского округа Тольятти, прожившим в браке более 25 лет общественной награды – медали «За любовь и верность» (08.07.2025);</w:t>
      </w:r>
    </w:p>
    <w:p w:rsidR="00D6093A" w:rsidRPr="004143F5" w:rsidRDefault="00D6093A" w:rsidP="00D6093A">
      <w:pPr>
        <w:spacing w:after="0"/>
        <w:ind w:firstLine="720"/>
        <w:rPr>
          <w:szCs w:val="28"/>
          <w:shd w:val="clear" w:color="auto" w:fill="FFFFFF"/>
        </w:rPr>
      </w:pPr>
      <w:r w:rsidRPr="004143F5">
        <w:rPr>
          <w:szCs w:val="28"/>
          <w:shd w:val="clear" w:color="auto" w:fill="FFFFFF"/>
        </w:rPr>
        <w:t>- принято участие в Митапе о благотворительности в пользу детей с особыми нуждами с представителями детских социальных и коррекционных учреждений области, НКО и волонтерских организаций, помогающим детям в учреждениях и семьях, организованном Фондом «Детские домики» (23.10.2025);</w:t>
      </w:r>
    </w:p>
    <w:p w:rsidR="00D6093A" w:rsidRPr="004143F5" w:rsidRDefault="00D6093A" w:rsidP="00D6093A">
      <w:pPr>
        <w:spacing w:after="0"/>
        <w:ind w:firstLine="720"/>
        <w:rPr>
          <w:szCs w:val="28"/>
          <w:shd w:val="clear" w:color="auto" w:fill="FFFFFF"/>
        </w:rPr>
      </w:pPr>
      <w:r w:rsidRPr="004143F5">
        <w:rPr>
          <w:szCs w:val="28"/>
          <w:shd w:val="clear" w:color="auto" w:fill="FFFFFF"/>
        </w:rPr>
        <w:t>- принято участие в семинаре для управляющих микрорайонами городского округа Тольятти с информацией по теме: «О мерах социальной поддержки населения в Самарской области» (29.10.2025);</w:t>
      </w:r>
    </w:p>
    <w:p w:rsidR="00D6093A" w:rsidRPr="004143F5" w:rsidRDefault="00D6093A" w:rsidP="00D6093A">
      <w:pPr>
        <w:spacing w:after="0"/>
        <w:ind w:firstLine="720"/>
        <w:rPr>
          <w:szCs w:val="28"/>
          <w:shd w:val="clear" w:color="auto" w:fill="FFFFFF"/>
        </w:rPr>
      </w:pPr>
      <w:r w:rsidRPr="004143F5">
        <w:rPr>
          <w:szCs w:val="28"/>
          <w:shd w:val="clear" w:color="auto" w:fill="FFFFFF"/>
        </w:rPr>
        <w:t xml:space="preserve"> - принято участие в семинаре на тему: «Секты под прикрытием социальных проектов», организованном Тольяттинской Епархией Русской Православной Церкви (Московский Патриархат), в рамках межрегионального просветительского мероприятия (27.11.2025);</w:t>
      </w:r>
    </w:p>
    <w:p w:rsidR="00D6093A" w:rsidRPr="004143F5" w:rsidRDefault="00D6093A" w:rsidP="00D6093A">
      <w:pPr>
        <w:spacing w:after="0"/>
        <w:ind w:firstLine="720"/>
        <w:rPr>
          <w:szCs w:val="28"/>
          <w:shd w:val="clear" w:color="auto" w:fill="FFFFFF"/>
        </w:rPr>
      </w:pPr>
      <w:r w:rsidRPr="004143F5">
        <w:rPr>
          <w:szCs w:val="28"/>
          <w:shd w:val="clear" w:color="auto" w:fill="FFFFFF"/>
        </w:rPr>
        <w:t xml:space="preserve">- принято участие в круглом столе «Диалог на равных: Тенденции, проблемы и точки роста добровольчества на территории г.о. Тольятти» в рамках проведения </w:t>
      </w:r>
      <w:r w:rsidRPr="004143F5">
        <w:rPr>
          <w:szCs w:val="28"/>
          <w:shd w:val="clear" w:color="auto" w:fill="FFFFFF"/>
          <w:lang w:val="en-US"/>
        </w:rPr>
        <w:t>XVI</w:t>
      </w:r>
      <w:r w:rsidRPr="004143F5">
        <w:rPr>
          <w:szCs w:val="28"/>
          <w:shd w:val="clear" w:color="auto" w:fill="FFFFFF"/>
        </w:rPr>
        <w:t xml:space="preserve"> Городского открытого форума добровольцев «Добрый Тольятти» (04.12.2025);</w:t>
      </w:r>
    </w:p>
    <w:p w:rsidR="00D6093A" w:rsidRPr="004143F5" w:rsidRDefault="00D6093A" w:rsidP="00D6093A">
      <w:pPr>
        <w:spacing w:after="0"/>
        <w:ind w:firstLine="720"/>
        <w:rPr>
          <w:szCs w:val="28"/>
          <w:shd w:val="clear" w:color="auto" w:fill="FFFFFF"/>
        </w:rPr>
      </w:pPr>
      <w:r w:rsidRPr="004143F5">
        <w:rPr>
          <w:szCs w:val="28"/>
          <w:shd w:val="clear" w:color="auto" w:fill="FFFFFF"/>
        </w:rPr>
        <w:t>- принято участие во встрече с представителями СРОО ЗИП ДИМ «Право на Счастье» по вопросам защиты прав детей (25.12.2025)</w:t>
      </w:r>
      <w:r>
        <w:rPr>
          <w:szCs w:val="28"/>
          <w:shd w:val="clear" w:color="auto" w:fill="FFFFFF"/>
        </w:rPr>
        <w:t>.</w:t>
      </w:r>
    </w:p>
    <w:p w:rsidR="00D6093A" w:rsidRPr="00D6093A" w:rsidRDefault="00D6093A" w:rsidP="004648EC">
      <w:pPr>
        <w:spacing w:after="0"/>
        <w:ind w:firstLine="709"/>
        <w:jc w:val="center"/>
        <w:rPr>
          <w:i/>
        </w:rPr>
      </w:pPr>
      <w:r w:rsidRPr="00D6093A">
        <w:rPr>
          <w:i/>
        </w:rPr>
        <w:t>Создание условий для предоставления и расширения перечня публичных услуг населению</w:t>
      </w:r>
    </w:p>
    <w:p w:rsidR="00D6093A" w:rsidRPr="00F2282C" w:rsidRDefault="00D6093A" w:rsidP="00D6093A">
      <w:pPr>
        <w:pStyle w:val="af9"/>
        <w:spacing w:after="0"/>
        <w:ind w:firstLine="720"/>
        <w:rPr>
          <w:sz w:val="28"/>
          <w:szCs w:val="28"/>
        </w:rPr>
      </w:pPr>
      <w:r w:rsidRPr="00F2282C">
        <w:rPr>
          <w:sz w:val="28"/>
          <w:szCs w:val="28"/>
        </w:rPr>
        <w:t>Одним из эффективных инструментов расширения номенклатуры услуг, предоставляемых населению, является привлечение местных и иногородних производителей к участию в праздничных ярмарках.</w:t>
      </w:r>
    </w:p>
    <w:p w:rsidR="00D6093A" w:rsidRPr="00E17370" w:rsidRDefault="00D6093A" w:rsidP="00D6093A">
      <w:pPr>
        <w:spacing w:after="0"/>
        <w:ind w:firstLine="720"/>
        <w:rPr>
          <w:szCs w:val="28"/>
        </w:rPr>
      </w:pPr>
      <w:r w:rsidRPr="00F2282C">
        <w:rPr>
          <w:szCs w:val="28"/>
        </w:rPr>
        <w:t>Так, с целью укрепления межрегиональных связей, создания новых рынков сбыта для товаропроизводителей, в 2025 году на территории</w:t>
      </w:r>
      <w:r w:rsidRPr="00E17370">
        <w:rPr>
          <w:szCs w:val="28"/>
        </w:rPr>
        <w:t xml:space="preserve"> городского округа Тольятти на </w:t>
      </w:r>
      <w:r>
        <w:rPr>
          <w:szCs w:val="28"/>
        </w:rPr>
        <w:t xml:space="preserve">ярмарке с месторасположением г. Тольятти, Автозаводской район ул. Свердлова, 51, </w:t>
      </w:r>
      <w:r w:rsidRPr="00E17370">
        <w:rPr>
          <w:szCs w:val="28"/>
        </w:rPr>
        <w:t>организован</w:t>
      </w:r>
      <w:r>
        <w:rPr>
          <w:szCs w:val="28"/>
        </w:rPr>
        <w:t>ы 4</w:t>
      </w:r>
      <w:r w:rsidRPr="00E17370">
        <w:rPr>
          <w:szCs w:val="28"/>
        </w:rPr>
        <w:t xml:space="preserve"> </w:t>
      </w:r>
      <w:r>
        <w:rPr>
          <w:szCs w:val="28"/>
        </w:rPr>
        <w:t xml:space="preserve">праздничных </w:t>
      </w:r>
      <w:r w:rsidRPr="00E17370">
        <w:rPr>
          <w:szCs w:val="28"/>
        </w:rPr>
        <w:t>ярмар</w:t>
      </w:r>
      <w:r>
        <w:rPr>
          <w:szCs w:val="28"/>
        </w:rPr>
        <w:t>ки</w:t>
      </w:r>
      <w:r w:rsidRPr="00E17370">
        <w:rPr>
          <w:szCs w:val="28"/>
        </w:rPr>
        <w:t xml:space="preserve"> под региональным брендом «Ярмарка вкусов». В деятельности данн</w:t>
      </w:r>
      <w:r>
        <w:rPr>
          <w:szCs w:val="28"/>
        </w:rPr>
        <w:t>ых</w:t>
      </w:r>
      <w:r w:rsidRPr="00E17370">
        <w:rPr>
          <w:szCs w:val="28"/>
        </w:rPr>
        <w:t xml:space="preserve"> ярмар</w:t>
      </w:r>
      <w:r>
        <w:rPr>
          <w:szCs w:val="28"/>
        </w:rPr>
        <w:t>ок</w:t>
      </w:r>
      <w:r w:rsidRPr="00E17370">
        <w:rPr>
          <w:szCs w:val="28"/>
        </w:rPr>
        <w:t xml:space="preserve"> принима</w:t>
      </w:r>
      <w:r>
        <w:rPr>
          <w:szCs w:val="28"/>
        </w:rPr>
        <w:t>ли</w:t>
      </w:r>
      <w:r w:rsidRPr="00E17370">
        <w:rPr>
          <w:szCs w:val="28"/>
        </w:rPr>
        <w:t xml:space="preserve"> участие товаропроизводители, использующие региональную символику товаров «Самарский продукт», «Сделано в Самарской области», а также проводятся праздничные ярмарки совместно с «Ярмарочным Клубом» Союза «Торгово-промышленной палаты г. Набережные Челны Республики Татарстан» и производители товаров Республики Беларусь</w:t>
      </w:r>
      <w:r>
        <w:rPr>
          <w:szCs w:val="28"/>
        </w:rPr>
        <w:t>.</w:t>
      </w:r>
    </w:p>
    <w:p w:rsidR="004648EC" w:rsidRDefault="004648EC" w:rsidP="004648EC">
      <w:pPr>
        <w:pStyle w:val="1d"/>
        <w:spacing w:before="0" w:beforeAutospacing="0" w:after="0" w:afterAutospacing="0"/>
        <w:ind w:firstLine="709"/>
        <w:rPr>
          <w:rFonts w:eastAsia="Calibri"/>
          <w:i/>
          <w:szCs w:val="28"/>
        </w:rPr>
      </w:pPr>
    </w:p>
    <w:p w:rsidR="00D6093A" w:rsidRPr="00BE5650" w:rsidRDefault="00D6093A" w:rsidP="004648EC">
      <w:pPr>
        <w:pStyle w:val="1d"/>
        <w:spacing w:before="0" w:beforeAutospacing="0" w:after="0" w:afterAutospacing="0"/>
        <w:ind w:firstLine="709"/>
        <w:rPr>
          <w:rFonts w:eastAsia="Calibri"/>
          <w:i/>
          <w:szCs w:val="28"/>
          <w:highlight w:val="yellow"/>
        </w:rPr>
      </w:pPr>
      <w:r w:rsidRPr="00BE5650">
        <w:rPr>
          <w:rFonts w:eastAsia="Calibri"/>
          <w:i/>
          <w:szCs w:val="28"/>
        </w:rPr>
        <w:t>Участие в национальных и региональных конкурсных мероприятиях</w:t>
      </w:r>
    </w:p>
    <w:p w:rsidR="00D6093A" w:rsidRPr="00BE5650" w:rsidRDefault="00D6093A" w:rsidP="00D6093A">
      <w:pPr>
        <w:spacing w:after="0"/>
        <w:ind w:firstLine="709"/>
        <w:rPr>
          <w:szCs w:val="28"/>
        </w:rPr>
      </w:pPr>
      <w:r w:rsidRPr="00BE5650">
        <w:rPr>
          <w:szCs w:val="28"/>
        </w:rPr>
        <w:t xml:space="preserve">Деятельность администрации городского округа Тольятти по направлению межмуниципального сотрудничества в сфере дорожного хозяйства и транспорта в 2025 году определялась участием в ряде отраслевых мероприятиях. </w:t>
      </w:r>
    </w:p>
    <w:p w:rsidR="00D6093A" w:rsidRPr="00BE5650" w:rsidRDefault="00D6093A" w:rsidP="00D6093A">
      <w:pPr>
        <w:spacing w:after="0"/>
        <w:ind w:firstLine="709"/>
        <w:rPr>
          <w:szCs w:val="28"/>
        </w:rPr>
      </w:pPr>
      <w:r w:rsidRPr="00BE5650">
        <w:rPr>
          <w:szCs w:val="28"/>
        </w:rPr>
        <w:t>В 2025 году водители предприятия участвовали в Конкурсах профессионального мастерства водителей и достигли следующих результатов.</w:t>
      </w:r>
    </w:p>
    <w:p w:rsidR="00D6093A" w:rsidRPr="00BE5650" w:rsidRDefault="00D6093A" w:rsidP="00D6093A">
      <w:pPr>
        <w:spacing w:after="0"/>
        <w:ind w:firstLine="709"/>
        <w:rPr>
          <w:szCs w:val="28"/>
        </w:rPr>
      </w:pPr>
      <w:r w:rsidRPr="00BE5650">
        <w:rPr>
          <w:szCs w:val="28"/>
        </w:rPr>
        <w:t xml:space="preserve">25 апреля 2025 года проводился I этап II Конкурса профессионального мастерства «Лучший водитель АО </w:t>
      </w:r>
      <w:r w:rsidRPr="00D74512">
        <w:rPr>
          <w:szCs w:val="28"/>
        </w:rPr>
        <w:t>«</w:t>
      </w:r>
      <w:r>
        <w:rPr>
          <w:szCs w:val="28"/>
        </w:rPr>
        <w:t>Тольяттинское пассажирское автотранспортное предприятие</w:t>
      </w:r>
      <w:r w:rsidRPr="00BE5650">
        <w:rPr>
          <w:szCs w:val="28"/>
        </w:rPr>
        <w:t xml:space="preserve"> №3»</w:t>
      </w:r>
      <w:r>
        <w:rPr>
          <w:szCs w:val="28"/>
        </w:rPr>
        <w:t xml:space="preserve"> (далее по подразделу - </w:t>
      </w:r>
      <w:r w:rsidR="0020402D">
        <w:rPr>
          <w:szCs w:val="28"/>
        </w:rPr>
        <w:t xml:space="preserve">                                               </w:t>
      </w:r>
      <w:r w:rsidRPr="00BE5650">
        <w:rPr>
          <w:szCs w:val="28"/>
        </w:rPr>
        <w:t xml:space="preserve">АО </w:t>
      </w:r>
      <w:r w:rsidRPr="00D74512">
        <w:rPr>
          <w:szCs w:val="28"/>
        </w:rPr>
        <w:t>«</w:t>
      </w:r>
      <w:r w:rsidRPr="00BE5650">
        <w:rPr>
          <w:szCs w:val="28"/>
        </w:rPr>
        <w:t>ТПАТП №3»</w:t>
      </w:r>
      <w:r>
        <w:rPr>
          <w:szCs w:val="28"/>
        </w:rPr>
        <w:t>)</w:t>
      </w:r>
      <w:r w:rsidRPr="00BE5650">
        <w:rPr>
          <w:szCs w:val="28"/>
        </w:rPr>
        <w:t>. По итогам конкурса 1 место - Евгения Максимова, 2 место - Виктор Белоусов, 3 место - Вадим Борисов.</w:t>
      </w:r>
    </w:p>
    <w:p w:rsidR="00D6093A" w:rsidRPr="00BE5650" w:rsidRDefault="00D6093A" w:rsidP="00D6093A">
      <w:pPr>
        <w:spacing w:after="0"/>
        <w:ind w:firstLine="709"/>
        <w:rPr>
          <w:szCs w:val="28"/>
        </w:rPr>
      </w:pPr>
      <w:r w:rsidRPr="00BE5650">
        <w:rPr>
          <w:szCs w:val="28"/>
        </w:rPr>
        <w:t>22 мая 2025 проводился XXVII Международного конкурса профессионального мастерства водителей автобусов в г. Санкт-Петербург. От нашего предприятия выступали водители: Лябаев Павел Александрович- автоколонна № 1, Тихонов Дмитрий Викторович- автоколонна № 3 и Максимова Евгения Петровна – автоколонна №3.</w:t>
      </w:r>
    </w:p>
    <w:p w:rsidR="00D6093A" w:rsidRPr="00BE5650" w:rsidRDefault="00D6093A" w:rsidP="00D6093A">
      <w:pPr>
        <w:spacing w:after="0"/>
        <w:ind w:firstLine="709"/>
        <w:rPr>
          <w:szCs w:val="28"/>
        </w:rPr>
      </w:pPr>
      <w:r w:rsidRPr="00BE5650">
        <w:rPr>
          <w:szCs w:val="28"/>
        </w:rPr>
        <w:t>Из 136-х участников 2 место занял Павел Лябаев, 12 место — Дмитрий Тихонов, 14 место — Евгения Максимова</w:t>
      </w:r>
    </w:p>
    <w:p w:rsidR="00D6093A" w:rsidRPr="00BE5650" w:rsidRDefault="00D6093A" w:rsidP="00D6093A">
      <w:pPr>
        <w:spacing w:after="0"/>
        <w:ind w:firstLine="709"/>
        <w:rPr>
          <w:szCs w:val="28"/>
        </w:rPr>
      </w:pPr>
      <w:r w:rsidRPr="00BE5650">
        <w:rPr>
          <w:szCs w:val="28"/>
        </w:rPr>
        <w:t>С 18 по 20 июня 2025 проходил Всероссийский конкурс «Лучший водитель автобуса – 2025» в Нижнем Новгороде. От нашего предприятия выступали водители: Лябаев Павел Александрович - автоколонна № 1, Тихонов Дмитрий Викторович - автоколонна № 3. По итогам конкурса Павел Лябаев занял шестое место в номинации «Водитель автобуса большого класса», Дмитрий Тихонов занял седьмое место в номинации «Водитель автобуса среднего класса».</w:t>
      </w:r>
    </w:p>
    <w:p w:rsidR="00D6093A" w:rsidRPr="00BE5650" w:rsidRDefault="00D6093A" w:rsidP="00D6093A">
      <w:pPr>
        <w:spacing w:after="0"/>
        <w:ind w:firstLine="709"/>
        <w:rPr>
          <w:szCs w:val="28"/>
        </w:rPr>
      </w:pPr>
      <w:r w:rsidRPr="00BE5650">
        <w:rPr>
          <w:szCs w:val="28"/>
        </w:rPr>
        <w:t>9 и 11 июля 2025 года водители и работники предприятия приняли участие в подготовке и проведении 22-го Областного конкурса профессионального мастерства водителей автобусов.</w:t>
      </w:r>
    </w:p>
    <w:p w:rsidR="00D6093A" w:rsidRPr="00BE5650" w:rsidRDefault="00D6093A" w:rsidP="00D6093A">
      <w:pPr>
        <w:spacing w:after="0"/>
        <w:ind w:firstLine="709"/>
        <w:rPr>
          <w:szCs w:val="28"/>
        </w:rPr>
      </w:pPr>
      <w:r w:rsidRPr="00BE5650">
        <w:rPr>
          <w:szCs w:val="28"/>
        </w:rPr>
        <w:t xml:space="preserve">От АО «ТПАТП № 3» в Конкурсе принимали участие 8 водителей, из них 2 женщины. Во всех номинациях водители предприятие заняли призовые места, как по знанию </w:t>
      </w:r>
      <w:r w:rsidRPr="00D74512">
        <w:rPr>
          <w:szCs w:val="28"/>
        </w:rPr>
        <w:t>Правил дорожного движения Российской Федерации,</w:t>
      </w:r>
      <w:r w:rsidRPr="00BE5650">
        <w:rPr>
          <w:szCs w:val="28"/>
        </w:rPr>
        <w:t xml:space="preserve"> так и по вождению автобуса выполняя сложные фигуры с результатами:</w:t>
      </w:r>
    </w:p>
    <w:p w:rsidR="00D6093A" w:rsidRPr="00D74512" w:rsidRDefault="00D6093A" w:rsidP="00D6093A">
      <w:pPr>
        <w:spacing w:after="0"/>
        <w:ind w:firstLine="709"/>
        <w:rPr>
          <w:szCs w:val="28"/>
        </w:rPr>
      </w:pPr>
      <w:r w:rsidRPr="00D74512">
        <w:rPr>
          <w:szCs w:val="28"/>
        </w:rPr>
        <w:t>Знание правил дорожного движения: 1 место - Лябаев Павел, 2 место - Темрязанский Александр, 3 место - Максимова Евгения;</w:t>
      </w:r>
    </w:p>
    <w:p w:rsidR="00D6093A" w:rsidRPr="00D74512" w:rsidRDefault="00D6093A" w:rsidP="00D6093A">
      <w:pPr>
        <w:spacing w:after="0"/>
        <w:ind w:firstLine="709"/>
        <w:rPr>
          <w:szCs w:val="28"/>
        </w:rPr>
      </w:pPr>
      <w:r w:rsidRPr="00D74512">
        <w:rPr>
          <w:szCs w:val="28"/>
        </w:rPr>
        <w:t>Лучший водитель (ЛиАЗ-6213 «гармонь»): 1 место - Лябаев Павел;</w:t>
      </w:r>
    </w:p>
    <w:p w:rsidR="00D6093A" w:rsidRPr="00D74512" w:rsidRDefault="00D6093A" w:rsidP="00D6093A">
      <w:pPr>
        <w:spacing w:after="0"/>
        <w:ind w:firstLine="709"/>
        <w:rPr>
          <w:szCs w:val="28"/>
        </w:rPr>
      </w:pPr>
      <w:r w:rsidRPr="00D74512">
        <w:rPr>
          <w:szCs w:val="28"/>
        </w:rPr>
        <w:t>Лучший водитель (ЛиАЗ-5292): 1 место - Лябаев Павел; 2 место - Минченко Вячеслав; 3 место - Максимова Евгения;</w:t>
      </w:r>
    </w:p>
    <w:p w:rsidR="00D6093A" w:rsidRPr="00D74512" w:rsidRDefault="00D6093A" w:rsidP="00D6093A">
      <w:pPr>
        <w:spacing w:after="0"/>
        <w:ind w:firstLine="709"/>
        <w:rPr>
          <w:szCs w:val="28"/>
        </w:rPr>
      </w:pPr>
      <w:r w:rsidRPr="00D74512">
        <w:rPr>
          <w:szCs w:val="28"/>
        </w:rPr>
        <w:t>Лучший водитель (МАЗ-203): 1 место - Темрязанский Александр; 2 место - Тихонов Дмитрий; 3 место - Белоусов Виктор;</w:t>
      </w:r>
    </w:p>
    <w:p w:rsidR="00D6093A" w:rsidRDefault="00D6093A" w:rsidP="00D6093A">
      <w:pPr>
        <w:spacing w:after="0"/>
        <w:ind w:firstLine="709"/>
        <w:rPr>
          <w:szCs w:val="28"/>
        </w:rPr>
      </w:pPr>
      <w:r w:rsidRPr="00D74512">
        <w:rPr>
          <w:szCs w:val="28"/>
        </w:rPr>
        <w:t>Командные достижения: 1 место в номинации «Автобусы ЛиАЗ-5292.67/ЛиАЗ-5293.70» - Максимова Евгения,  Лябаев Павел; 2 место в номинации «Автобусы ЛиАЗ-5292.67/ЛиАЗ-5293.70» - Борисов Вадим, Минченко Вячеслав; 1 место в номинации «Автобусы МАЗ-203» -  Темрязанский Александр, Белоусов Виктор; 2 место в номинации «Автобусы МАЗ-203» - Тихонов Дмитрий,  Лядова Евгения.</w:t>
      </w:r>
    </w:p>
    <w:p w:rsidR="00D6093A" w:rsidRPr="00BE5650" w:rsidRDefault="00D6093A" w:rsidP="00D6093A">
      <w:pPr>
        <w:spacing w:after="0"/>
        <w:ind w:firstLine="709"/>
        <w:rPr>
          <w:szCs w:val="28"/>
        </w:rPr>
      </w:pPr>
      <w:r w:rsidRPr="00BE5650">
        <w:rPr>
          <w:szCs w:val="28"/>
        </w:rPr>
        <w:t xml:space="preserve">31 июля 2025 года проводился II этап II Конкурса профессионального мастерства «Лучший водитель АО </w:t>
      </w:r>
      <w:r w:rsidRPr="00D74512">
        <w:rPr>
          <w:szCs w:val="28"/>
        </w:rPr>
        <w:t>«</w:t>
      </w:r>
      <w:r w:rsidRPr="00BE5650">
        <w:rPr>
          <w:szCs w:val="28"/>
        </w:rPr>
        <w:t>ТПАТП №3». По итогам конкурса 1 место - Морозова Валерия Игоревна, 2 место - Павельев Александр Юрьевич, 3 место - Булыгина Валентина Юрьевна.</w:t>
      </w:r>
    </w:p>
    <w:p w:rsidR="00D6093A" w:rsidRPr="00BE5650" w:rsidRDefault="00D6093A" w:rsidP="00D6093A">
      <w:pPr>
        <w:spacing w:after="0"/>
        <w:ind w:firstLine="709"/>
        <w:rPr>
          <w:szCs w:val="28"/>
        </w:rPr>
      </w:pPr>
      <w:r w:rsidRPr="00BE5650">
        <w:rPr>
          <w:szCs w:val="28"/>
        </w:rPr>
        <w:t xml:space="preserve">15 октября 2025 года проводился Финал этап II Конкурса профессионального мастерства «Лучший водитель АО </w:t>
      </w:r>
      <w:r w:rsidRPr="00D74512">
        <w:rPr>
          <w:szCs w:val="28"/>
        </w:rPr>
        <w:t>«</w:t>
      </w:r>
      <w:r w:rsidRPr="00BE5650">
        <w:rPr>
          <w:szCs w:val="28"/>
        </w:rPr>
        <w:t>ТПАТП №3». На площадке нашего предприятия встретились девять финалистов, показавших лучшие результаты в I и II этапах II Конкура. По итогам Финала 1 место - Максимова Евгения Петровна, 2 место - Борисов Вадим Олегович, 3 место - Белоусов Виктор Викторович</w:t>
      </w:r>
      <w:r>
        <w:rPr>
          <w:szCs w:val="28"/>
        </w:rPr>
        <w:t>.</w:t>
      </w:r>
    </w:p>
    <w:p w:rsidR="004648EC" w:rsidRDefault="004648EC" w:rsidP="004648EC">
      <w:pPr>
        <w:pStyle w:val="afc"/>
        <w:spacing w:before="0" w:beforeAutospacing="0" w:after="0" w:afterAutospacing="0"/>
        <w:ind w:firstLine="709"/>
        <w:rPr>
          <w:rFonts w:eastAsia="Calibri"/>
          <w:i/>
          <w:szCs w:val="28"/>
        </w:rPr>
      </w:pPr>
    </w:p>
    <w:p w:rsidR="004648EC" w:rsidRDefault="004648EC" w:rsidP="004648EC">
      <w:pPr>
        <w:pStyle w:val="afc"/>
        <w:spacing w:before="0" w:beforeAutospacing="0" w:after="0" w:afterAutospacing="0"/>
        <w:ind w:firstLine="709"/>
        <w:rPr>
          <w:rFonts w:eastAsia="Calibri"/>
          <w:i/>
          <w:szCs w:val="28"/>
        </w:rPr>
      </w:pPr>
    </w:p>
    <w:p w:rsidR="00D6093A" w:rsidRPr="009B6813" w:rsidRDefault="00D6093A" w:rsidP="004648EC">
      <w:pPr>
        <w:pStyle w:val="afc"/>
        <w:spacing w:before="0" w:beforeAutospacing="0" w:after="0" w:afterAutospacing="0"/>
        <w:ind w:firstLine="709"/>
        <w:rPr>
          <w:rFonts w:eastAsia="Calibri"/>
          <w:i/>
          <w:szCs w:val="28"/>
        </w:rPr>
      </w:pPr>
      <w:r w:rsidRPr="009B6813">
        <w:rPr>
          <w:rFonts w:eastAsia="Calibri"/>
          <w:i/>
          <w:szCs w:val="28"/>
        </w:rPr>
        <w:t>Участие в национальных и региональных соревновательных и спортивных мероприятиях</w:t>
      </w:r>
    </w:p>
    <w:p w:rsidR="00D6093A" w:rsidRPr="00110410" w:rsidRDefault="00D6093A" w:rsidP="00D6093A">
      <w:pPr>
        <w:spacing w:after="0"/>
        <w:ind w:firstLine="720"/>
        <w:rPr>
          <w:szCs w:val="28"/>
        </w:rPr>
      </w:pPr>
      <w:r w:rsidRPr="00110410">
        <w:rPr>
          <w:bCs/>
          <w:szCs w:val="28"/>
        </w:rPr>
        <w:t>Согласно Календарному плану физкультурных мероприятий и спортивных мероприятий городского округа Тольятти на 202</w:t>
      </w:r>
      <w:r>
        <w:rPr>
          <w:bCs/>
          <w:szCs w:val="28"/>
        </w:rPr>
        <w:t>5</w:t>
      </w:r>
      <w:r w:rsidRPr="00110410">
        <w:rPr>
          <w:bCs/>
          <w:szCs w:val="28"/>
        </w:rPr>
        <w:t xml:space="preserve"> год, утвержденному </w:t>
      </w:r>
      <w:r w:rsidRPr="00734BFC">
        <w:rPr>
          <w:szCs w:val="28"/>
        </w:rPr>
        <w:t>постановлением администрации городского окру</w:t>
      </w:r>
      <w:r>
        <w:rPr>
          <w:szCs w:val="28"/>
        </w:rPr>
        <w:t xml:space="preserve">га Тольятти от </w:t>
      </w:r>
      <w:r w:rsidRPr="00BE4F0F">
        <w:rPr>
          <w:szCs w:val="28"/>
        </w:rPr>
        <w:t>14.11.202</w:t>
      </w:r>
      <w:r w:rsidRPr="00E9727C">
        <w:rPr>
          <w:szCs w:val="28"/>
        </w:rPr>
        <w:t>4</w:t>
      </w:r>
      <w:r w:rsidRPr="00BE4F0F">
        <w:rPr>
          <w:szCs w:val="28"/>
        </w:rPr>
        <w:t xml:space="preserve"> № 2122-п/1</w:t>
      </w:r>
      <w:r w:rsidRPr="00110410">
        <w:rPr>
          <w:bCs/>
          <w:szCs w:val="28"/>
        </w:rPr>
        <w:t xml:space="preserve"> (далее </w:t>
      </w:r>
      <w:r w:rsidRPr="00D74512">
        <w:rPr>
          <w:bCs/>
          <w:szCs w:val="28"/>
        </w:rPr>
        <w:t>по подразделу</w:t>
      </w:r>
      <w:r>
        <w:rPr>
          <w:bCs/>
          <w:szCs w:val="28"/>
        </w:rPr>
        <w:t xml:space="preserve"> </w:t>
      </w:r>
      <w:r w:rsidRPr="00110410">
        <w:rPr>
          <w:bCs/>
          <w:szCs w:val="28"/>
        </w:rPr>
        <w:t xml:space="preserve">- Календарный план) </w:t>
      </w:r>
      <w:r w:rsidRPr="00E56325">
        <w:rPr>
          <w:szCs w:val="28"/>
        </w:rPr>
        <w:t xml:space="preserve">по разделу I «Массовые физкультурные мероприятия и спортивные мероприятия» </w:t>
      </w:r>
      <w:r w:rsidRPr="009F5C73">
        <w:rPr>
          <w:szCs w:val="28"/>
        </w:rPr>
        <w:t>проведено 73 мероприятия с участием 88821</w:t>
      </w:r>
      <w:r>
        <w:rPr>
          <w:szCs w:val="28"/>
        </w:rPr>
        <w:t xml:space="preserve"> </w:t>
      </w:r>
      <w:r w:rsidRPr="009F5C73">
        <w:rPr>
          <w:szCs w:val="28"/>
        </w:rPr>
        <w:t xml:space="preserve">чел. По </w:t>
      </w:r>
      <w:r w:rsidRPr="00E56325">
        <w:rPr>
          <w:szCs w:val="28"/>
        </w:rPr>
        <w:t xml:space="preserve">разделу II «Спортивные соревнования по видам спорта» </w:t>
      </w:r>
      <w:r w:rsidRPr="009F5C73">
        <w:rPr>
          <w:szCs w:val="28"/>
        </w:rPr>
        <w:t>Календарного плана предусмотрены спортивные соревнования по видам спорта, в которых принимают участие спортсмены и любители, при условии</w:t>
      </w:r>
      <w:r>
        <w:rPr>
          <w:szCs w:val="28"/>
        </w:rPr>
        <w:t xml:space="preserve">, что </w:t>
      </w:r>
      <w:r w:rsidRPr="009F5C73">
        <w:rPr>
          <w:szCs w:val="28"/>
        </w:rPr>
        <w:t>это не противоре</w:t>
      </w:r>
      <w:r>
        <w:rPr>
          <w:szCs w:val="28"/>
        </w:rPr>
        <w:t>чит регламенту соревнований,</w:t>
      </w:r>
      <w:r w:rsidRPr="009F5C73">
        <w:rPr>
          <w:szCs w:val="28"/>
        </w:rPr>
        <w:t xml:space="preserve"> проведено 261 соревнование по 57 видам спорта с участием 44864 чел</w:t>
      </w:r>
      <w:r>
        <w:rPr>
          <w:szCs w:val="28"/>
        </w:rPr>
        <w:t xml:space="preserve">. </w:t>
      </w:r>
      <w:r w:rsidRPr="00110410">
        <w:rPr>
          <w:szCs w:val="28"/>
        </w:rPr>
        <w:t>Наиболее массовые физкультурно-спортивные мероприятия с привлечением участников из муниципалитетов и других регионов:</w:t>
      </w:r>
    </w:p>
    <w:p w:rsidR="00D6093A" w:rsidRPr="00110410" w:rsidRDefault="00D6093A" w:rsidP="00D6093A">
      <w:pPr>
        <w:spacing w:after="0"/>
        <w:ind w:firstLine="720"/>
        <w:rPr>
          <w:bCs/>
          <w:szCs w:val="28"/>
        </w:rPr>
      </w:pPr>
      <w:r w:rsidRPr="00110410">
        <w:rPr>
          <w:bCs/>
          <w:szCs w:val="28"/>
        </w:rPr>
        <w:t xml:space="preserve">- </w:t>
      </w:r>
      <w:r w:rsidRPr="00110410">
        <w:rPr>
          <w:szCs w:val="28"/>
          <w:lang w:val="en-US"/>
        </w:rPr>
        <w:t>XX</w:t>
      </w:r>
      <w:r w:rsidRPr="00F421FB">
        <w:rPr>
          <w:szCs w:val="28"/>
          <w:lang w:val="en-US"/>
        </w:rPr>
        <w:t>I</w:t>
      </w:r>
      <w:r w:rsidRPr="00110410">
        <w:rPr>
          <w:szCs w:val="28"/>
          <w:lang w:val="en-US"/>
        </w:rPr>
        <w:t>I</w:t>
      </w:r>
      <w:r>
        <w:rPr>
          <w:szCs w:val="28"/>
          <w:lang w:val="en-US"/>
        </w:rPr>
        <w:t>I</w:t>
      </w:r>
      <w:r w:rsidRPr="00110410">
        <w:rPr>
          <w:szCs w:val="28"/>
        </w:rPr>
        <w:t>-й</w:t>
      </w:r>
      <w:r w:rsidRPr="00110410">
        <w:rPr>
          <w:bCs/>
          <w:szCs w:val="28"/>
        </w:rPr>
        <w:t xml:space="preserve"> Детский фестиваль гандбола </w:t>
      </w:r>
      <w:r>
        <w:rPr>
          <w:bCs/>
          <w:szCs w:val="28"/>
        </w:rPr>
        <w:t>–</w:t>
      </w:r>
      <w:r w:rsidRPr="00110410">
        <w:rPr>
          <w:bCs/>
          <w:szCs w:val="28"/>
        </w:rPr>
        <w:t xml:space="preserve"> 2</w:t>
      </w:r>
      <w:r>
        <w:rPr>
          <w:bCs/>
          <w:szCs w:val="28"/>
        </w:rPr>
        <w:t xml:space="preserve"> 095</w:t>
      </w:r>
      <w:r w:rsidRPr="00110410">
        <w:rPr>
          <w:bCs/>
          <w:szCs w:val="28"/>
        </w:rPr>
        <w:t xml:space="preserve"> участников;</w:t>
      </w:r>
    </w:p>
    <w:p w:rsidR="00D6093A" w:rsidRPr="00110410" w:rsidRDefault="00D6093A" w:rsidP="00D6093A">
      <w:pPr>
        <w:spacing w:after="0"/>
        <w:ind w:firstLine="720"/>
        <w:rPr>
          <w:szCs w:val="28"/>
        </w:rPr>
      </w:pPr>
      <w:r w:rsidRPr="00110410">
        <w:rPr>
          <w:szCs w:val="28"/>
        </w:rPr>
        <w:t xml:space="preserve"> </w:t>
      </w:r>
      <w:r w:rsidRPr="00981F82">
        <w:rPr>
          <w:szCs w:val="28"/>
        </w:rPr>
        <w:t xml:space="preserve">- Общегородской день лыжника «Лыжня России-2025» - </w:t>
      </w:r>
      <w:r w:rsidRPr="00981F82">
        <w:rPr>
          <w:bCs/>
          <w:szCs w:val="28"/>
        </w:rPr>
        <w:t xml:space="preserve">13787 </w:t>
      </w:r>
      <w:r>
        <w:rPr>
          <w:szCs w:val="28"/>
        </w:rPr>
        <w:t>участников.</w:t>
      </w:r>
    </w:p>
    <w:p w:rsidR="00D6093A" w:rsidRDefault="00D6093A" w:rsidP="00D6093A">
      <w:pPr>
        <w:spacing w:after="0"/>
        <w:ind w:firstLine="720"/>
        <w:rPr>
          <w:bCs/>
          <w:szCs w:val="28"/>
        </w:rPr>
      </w:pPr>
      <w:r w:rsidRPr="00110410">
        <w:rPr>
          <w:szCs w:val="28"/>
        </w:rPr>
        <w:t>Некоторые физкультурно-спортивные мероприятия проведены</w:t>
      </w:r>
      <w:r w:rsidRPr="00110410">
        <w:rPr>
          <w:bCs/>
          <w:szCs w:val="28"/>
        </w:rPr>
        <w:t xml:space="preserve"> в дистанционном режиме</w:t>
      </w:r>
      <w:r>
        <w:rPr>
          <w:bCs/>
          <w:szCs w:val="28"/>
        </w:rPr>
        <w:t>, н</w:t>
      </w:r>
      <w:r w:rsidRPr="00110410">
        <w:rPr>
          <w:bCs/>
          <w:szCs w:val="28"/>
        </w:rPr>
        <w:t>апример, для школьников</w:t>
      </w:r>
      <w:r>
        <w:rPr>
          <w:bCs/>
          <w:szCs w:val="28"/>
        </w:rPr>
        <w:t xml:space="preserve"> О</w:t>
      </w:r>
      <w:r w:rsidRPr="00110410">
        <w:rPr>
          <w:bCs/>
          <w:szCs w:val="28"/>
        </w:rPr>
        <w:t>бщегородской день бега в рамках Всероссийского дня бега «Кросс нации»</w:t>
      </w:r>
      <w:r>
        <w:rPr>
          <w:bCs/>
          <w:szCs w:val="28"/>
        </w:rPr>
        <w:t xml:space="preserve"> (13954</w:t>
      </w:r>
      <w:r w:rsidR="007010EB">
        <w:rPr>
          <w:bCs/>
          <w:szCs w:val="28"/>
        </w:rPr>
        <w:t xml:space="preserve"> чел.</w:t>
      </w:r>
      <w:r>
        <w:rPr>
          <w:bCs/>
          <w:szCs w:val="28"/>
        </w:rPr>
        <w:t xml:space="preserve">) и </w:t>
      </w:r>
      <w:r w:rsidRPr="00110410">
        <w:rPr>
          <w:szCs w:val="28"/>
        </w:rPr>
        <w:t>«Лыжня России»</w:t>
      </w:r>
      <w:r>
        <w:rPr>
          <w:szCs w:val="28"/>
        </w:rPr>
        <w:t xml:space="preserve"> </w:t>
      </w:r>
      <w:r w:rsidRPr="00110410">
        <w:rPr>
          <w:bCs/>
          <w:szCs w:val="28"/>
        </w:rPr>
        <w:t>состоял</w:t>
      </w:r>
      <w:r>
        <w:rPr>
          <w:bCs/>
          <w:szCs w:val="28"/>
        </w:rPr>
        <w:t>ись</w:t>
      </w:r>
      <w:r w:rsidRPr="00110410">
        <w:rPr>
          <w:bCs/>
          <w:szCs w:val="28"/>
        </w:rPr>
        <w:t xml:space="preserve"> на территории своих учебных учреждений. </w:t>
      </w:r>
    </w:p>
    <w:p w:rsidR="00D6093A" w:rsidRDefault="00D6093A" w:rsidP="00D6093A">
      <w:pPr>
        <w:spacing w:after="0"/>
        <w:ind w:firstLine="720"/>
        <w:rPr>
          <w:szCs w:val="28"/>
        </w:rPr>
      </w:pPr>
      <w:r w:rsidRPr="00110410">
        <w:rPr>
          <w:szCs w:val="28"/>
        </w:rPr>
        <w:t xml:space="preserve">Дополнительно организованы и проведены </w:t>
      </w:r>
      <w:r>
        <w:rPr>
          <w:szCs w:val="28"/>
        </w:rPr>
        <w:t>6 спортивно-массовых мероприятия</w:t>
      </w:r>
      <w:r w:rsidRPr="00110410">
        <w:rPr>
          <w:szCs w:val="28"/>
        </w:rPr>
        <w:t xml:space="preserve"> (по разрешительным бланкам в соответствии постановлением мэра городского округа Тольятти от 19.01.2009 № 73-п/1 «Об утв</w:t>
      </w:r>
      <w:r>
        <w:rPr>
          <w:szCs w:val="28"/>
        </w:rPr>
        <w:t>ерждении положения о проведении</w:t>
      </w:r>
      <w:r w:rsidRPr="00110410">
        <w:rPr>
          <w:szCs w:val="28"/>
        </w:rPr>
        <w:t xml:space="preserve"> массовых мероприятий на территории городского округа Тольятти») с общим охватом участников </w:t>
      </w:r>
      <w:r>
        <w:rPr>
          <w:szCs w:val="28"/>
        </w:rPr>
        <w:t>3770</w:t>
      </w:r>
      <w:r w:rsidRPr="00110410">
        <w:rPr>
          <w:szCs w:val="28"/>
        </w:rPr>
        <w:t xml:space="preserve"> чел</w:t>
      </w:r>
      <w:r w:rsidR="007010EB">
        <w:rPr>
          <w:szCs w:val="28"/>
        </w:rPr>
        <w:t>.</w:t>
      </w:r>
      <w:r w:rsidRPr="00110410">
        <w:rPr>
          <w:szCs w:val="28"/>
        </w:rPr>
        <w:t>:</w:t>
      </w:r>
      <w:bookmarkStart w:id="258" w:name="_Toc479668740"/>
      <w:bookmarkEnd w:id="258"/>
    </w:p>
    <w:p w:rsidR="00D6093A" w:rsidRDefault="00D6093A" w:rsidP="00D6093A">
      <w:pPr>
        <w:spacing w:after="0"/>
        <w:ind w:firstLine="720"/>
        <w:rPr>
          <w:szCs w:val="28"/>
        </w:rPr>
      </w:pPr>
      <w:r>
        <w:rPr>
          <w:szCs w:val="28"/>
        </w:rPr>
        <w:t xml:space="preserve">- </w:t>
      </w:r>
      <w:r w:rsidRPr="009F5C73">
        <w:rPr>
          <w:szCs w:val="28"/>
        </w:rPr>
        <w:t>«Кубок Ладьи»</w:t>
      </w:r>
      <w:r>
        <w:rPr>
          <w:szCs w:val="28"/>
        </w:rPr>
        <w:t xml:space="preserve"> на ялах, </w:t>
      </w:r>
      <w:r w:rsidRPr="009F5C73">
        <w:rPr>
          <w:szCs w:val="28"/>
        </w:rPr>
        <w:t>12.07.2025</w:t>
      </w:r>
      <w:r>
        <w:rPr>
          <w:szCs w:val="28"/>
        </w:rPr>
        <w:t>, на набережной</w:t>
      </w:r>
      <w:r w:rsidRPr="009F5C73">
        <w:rPr>
          <w:szCs w:val="28"/>
        </w:rPr>
        <w:t xml:space="preserve"> Автозаводского района</w:t>
      </w:r>
      <w:r>
        <w:rPr>
          <w:szCs w:val="28"/>
        </w:rPr>
        <w:t>;</w:t>
      </w:r>
    </w:p>
    <w:p w:rsidR="00D6093A" w:rsidRDefault="00D6093A" w:rsidP="00D6093A">
      <w:pPr>
        <w:spacing w:after="0"/>
        <w:ind w:firstLine="720"/>
        <w:rPr>
          <w:szCs w:val="28"/>
        </w:rPr>
      </w:pPr>
      <w:r>
        <w:rPr>
          <w:szCs w:val="28"/>
        </w:rPr>
        <w:t>- п</w:t>
      </w:r>
      <w:r w:rsidRPr="009F5C73">
        <w:rPr>
          <w:szCs w:val="28"/>
        </w:rPr>
        <w:t xml:space="preserve">резентация команды </w:t>
      </w:r>
      <w:r>
        <w:rPr>
          <w:szCs w:val="28"/>
        </w:rPr>
        <w:t xml:space="preserve">по спидвею </w:t>
      </w:r>
      <w:r w:rsidRPr="009F5C73">
        <w:rPr>
          <w:szCs w:val="28"/>
        </w:rPr>
        <w:t>«Мега Лада»</w:t>
      </w:r>
      <w:r>
        <w:rPr>
          <w:szCs w:val="28"/>
        </w:rPr>
        <w:t xml:space="preserve">, </w:t>
      </w:r>
      <w:r w:rsidRPr="009F5C73">
        <w:rPr>
          <w:szCs w:val="28"/>
        </w:rPr>
        <w:t>10.06.2025</w:t>
      </w:r>
      <w:r>
        <w:rPr>
          <w:szCs w:val="28"/>
        </w:rPr>
        <w:t>, на набережной</w:t>
      </w:r>
      <w:r w:rsidRPr="009F5C73">
        <w:rPr>
          <w:szCs w:val="28"/>
        </w:rPr>
        <w:t xml:space="preserve"> Автозаводского района</w:t>
      </w:r>
      <w:r>
        <w:rPr>
          <w:szCs w:val="28"/>
        </w:rPr>
        <w:t>;</w:t>
      </w:r>
    </w:p>
    <w:p w:rsidR="00D6093A" w:rsidRDefault="00D6093A" w:rsidP="00D6093A">
      <w:pPr>
        <w:spacing w:after="0"/>
        <w:ind w:firstLine="720"/>
        <w:rPr>
          <w:szCs w:val="28"/>
        </w:rPr>
      </w:pPr>
      <w:r>
        <w:rPr>
          <w:szCs w:val="28"/>
        </w:rPr>
        <w:t xml:space="preserve">- </w:t>
      </w:r>
      <w:r w:rsidRPr="009F5C73">
        <w:rPr>
          <w:szCs w:val="28"/>
        </w:rPr>
        <w:t xml:space="preserve">Кубок Самарской области </w:t>
      </w:r>
      <w:r>
        <w:rPr>
          <w:szCs w:val="28"/>
        </w:rPr>
        <w:t xml:space="preserve">по </w:t>
      </w:r>
      <w:r w:rsidRPr="009F5C73">
        <w:rPr>
          <w:szCs w:val="28"/>
        </w:rPr>
        <w:t>гонка</w:t>
      </w:r>
      <w:r>
        <w:rPr>
          <w:szCs w:val="28"/>
        </w:rPr>
        <w:t>м</w:t>
      </w:r>
      <w:r w:rsidRPr="009F5C73">
        <w:rPr>
          <w:szCs w:val="28"/>
        </w:rPr>
        <w:t xml:space="preserve"> дронов в классе 200</w:t>
      </w:r>
      <w:r w:rsidR="0020402D">
        <w:rPr>
          <w:szCs w:val="28"/>
        </w:rPr>
        <w:t xml:space="preserve"> </w:t>
      </w:r>
      <w:r w:rsidRPr="009F5C73">
        <w:rPr>
          <w:szCs w:val="28"/>
        </w:rPr>
        <w:t>мм</w:t>
      </w:r>
      <w:r>
        <w:rPr>
          <w:szCs w:val="28"/>
        </w:rPr>
        <w:t>,</w:t>
      </w:r>
      <w:r w:rsidRPr="00284258">
        <w:rPr>
          <w:szCs w:val="28"/>
        </w:rPr>
        <w:t xml:space="preserve"> </w:t>
      </w:r>
      <w:r w:rsidR="0020402D">
        <w:rPr>
          <w:szCs w:val="28"/>
        </w:rPr>
        <w:t xml:space="preserve">                       </w:t>
      </w:r>
      <w:r w:rsidRPr="009F5C73">
        <w:rPr>
          <w:szCs w:val="28"/>
        </w:rPr>
        <w:t>13-15.06.2025</w:t>
      </w:r>
      <w:r>
        <w:rPr>
          <w:szCs w:val="28"/>
        </w:rPr>
        <w:t>, на набережной</w:t>
      </w:r>
      <w:r w:rsidRPr="009F5C73">
        <w:rPr>
          <w:szCs w:val="28"/>
        </w:rPr>
        <w:t xml:space="preserve"> Автозаводского района</w:t>
      </w:r>
      <w:r>
        <w:rPr>
          <w:szCs w:val="28"/>
        </w:rPr>
        <w:t>;</w:t>
      </w:r>
    </w:p>
    <w:p w:rsidR="00996B95" w:rsidRDefault="00D6093A" w:rsidP="00D6093A">
      <w:pPr>
        <w:spacing w:after="0"/>
        <w:ind w:firstLine="720"/>
        <w:rPr>
          <w:szCs w:val="28"/>
        </w:rPr>
      </w:pPr>
      <w:r>
        <w:rPr>
          <w:szCs w:val="28"/>
        </w:rPr>
        <w:t xml:space="preserve">- </w:t>
      </w:r>
      <w:r w:rsidRPr="009F5C73">
        <w:rPr>
          <w:szCs w:val="28"/>
        </w:rPr>
        <w:t>3-й этап БДС НПЦ Самара (гонка дронов)</w:t>
      </w:r>
      <w:r>
        <w:rPr>
          <w:szCs w:val="28"/>
        </w:rPr>
        <w:t xml:space="preserve">, </w:t>
      </w:r>
      <w:r w:rsidRPr="009F5C73">
        <w:rPr>
          <w:szCs w:val="28"/>
        </w:rPr>
        <w:t>12.06.2025</w:t>
      </w:r>
      <w:r>
        <w:rPr>
          <w:szCs w:val="28"/>
        </w:rPr>
        <w:t>, в с</w:t>
      </w:r>
      <w:r w:rsidRPr="009F5C73">
        <w:rPr>
          <w:szCs w:val="28"/>
        </w:rPr>
        <w:t>квер</w:t>
      </w:r>
      <w:r>
        <w:rPr>
          <w:szCs w:val="28"/>
        </w:rPr>
        <w:t>е</w:t>
      </w:r>
      <w:r w:rsidRPr="009F5C73">
        <w:rPr>
          <w:szCs w:val="28"/>
        </w:rPr>
        <w:t xml:space="preserve"> </w:t>
      </w:r>
      <w:r w:rsidR="0020402D">
        <w:rPr>
          <w:szCs w:val="28"/>
        </w:rPr>
        <w:t xml:space="preserve">                         </w:t>
      </w:r>
      <w:r w:rsidRPr="009F5C73">
        <w:rPr>
          <w:szCs w:val="28"/>
        </w:rPr>
        <w:t>50</w:t>
      </w:r>
      <w:r>
        <w:rPr>
          <w:szCs w:val="28"/>
        </w:rPr>
        <w:t>-</w:t>
      </w:r>
      <w:r w:rsidRPr="009F5C73">
        <w:rPr>
          <w:szCs w:val="28"/>
        </w:rPr>
        <w:t>летия АвтоВАЗа</w:t>
      </w:r>
      <w:r>
        <w:rPr>
          <w:szCs w:val="28"/>
        </w:rPr>
        <w:t>;</w:t>
      </w:r>
    </w:p>
    <w:p w:rsidR="00D6093A" w:rsidRDefault="00D6093A" w:rsidP="00D6093A">
      <w:pPr>
        <w:spacing w:after="0"/>
        <w:ind w:firstLine="720"/>
        <w:rPr>
          <w:szCs w:val="28"/>
        </w:rPr>
      </w:pPr>
      <w:r>
        <w:rPr>
          <w:szCs w:val="28"/>
        </w:rPr>
        <w:t>- с</w:t>
      </w:r>
      <w:r w:rsidRPr="009F5C73">
        <w:rPr>
          <w:szCs w:val="28"/>
        </w:rPr>
        <w:t xml:space="preserve">портивный </w:t>
      </w:r>
      <w:r>
        <w:rPr>
          <w:szCs w:val="28"/>
        </w:rPr>
        <w:t>с</w:t>
      </w:r>
      <w:r w:rsidRPr="009F5C73">
        <w:rPr>
          <w:szCs w:val="28"/>
        </w:rPr>
        <w:t>емейный фестиваль «ФЕХФЕСТ»</w:t>
      </w:r>
      <w:r>
        <w:rPr>
          <w:szCs w:val="28"/>
        </w:rPr>
        <w:t xml:space="preserve">, </w:t>
      </w:r>
      <w:r w:rsidRPr="009F5C73">
        <w:rPr>
          <w:szCs w:val="28"/>
        </w:rPr>
        <w:t>21.08.2025</w:t>
      </w:r>
      <w:r>
        <w:rPr>
          <w:szCs w:val="28"/>
        </w:rPr>
        <w:t xml:space="preserve">, на территории МАУК Парковый комплекс истории </w:t>
      </w:r>
      <w:r w:rsidRPr="009F5C73">
        <w:rPr>
          <w:szCs w:val="28"/>
        </w:rPr>
        <w:t>техники имени К.Г.Сахарова</w:t>
      </w:r>
      <w:r>
        <w:rPr>
          <w:szCs w:val="28"/>
        </w:rPr>
        <w:t xml:space="preserve">; </w:t>
      </w:r>
    </w:p>
    <w:p w:rsidR="00D6093A" w:rsidRDefault="00D6093A" w:rsidP="00D6093A">
      <w:pPr>
        <w:spacing w:after="0"/>
        <w:ind w:firstLine="720"/>
        <w:rPr>
          <w:szCs w:val="28"/>
        </w:rPr>
      </w:pPr>
      <w:r>
        <w:rPr>
          <w:szCs w:val="28"/>
        </w:rPr>
        <w:t>- «У</w:t>
      </w:r>
      <w:r w:rsidRPr="009F5C73">
        <w:rPr>
          <w:szCs w:val="28"/>
        </w:rPr>
        <w:t>летный Фестиваль</w:t>
      </w:r>
      <w:r>
        <w:rPr>
          <w:szCs w:val="28"/>
        </w:rPr>
        <w:t xml:space="preserve">» (гонка дронов), </w:t>
      </w:r>
      <w:r w:rsidRPr="009F5C73">
        <w:rPr>
          <w:szCs w:val="28"/>
        </w:rPr>
        <w:t>30.08.2025</w:t>
      </w:r>
      <w:r>
        <w:rPr>
          <w:szCs w:val="28"/>
        </w:rPr>
        <w:t>, на набережной</w:t>
      </w:r>
      <w:r w:rsidRPr="009F5C73">
        <w:rPr>
          <w:szCs w:val="28"/>
        </w:rPr>
        <w:t xml:space="preserve"> Автозаводского района</w:t>
      </w:r>
      <w:r>
        <w:rPr>
          <w:szCs w:val="28"/>
        </w:rPr>
        <w:t>.</w:t>
      </w:r>
    </w:p>
    <w:p w:rsidR="00D6093A" w:rsidRPr="00D6093A" w:rsidRDefault="00D6093A" w:rsidP="004648EC">
      <w:pPr>
        <w:spacing w:after="0"/>
        <w:ind w:firstLine="709"/>
        <w:jc w:val="center"/>
        <w:rPr>
          <w:i/>
        </w:rPr>
      </w:pPr>
      <w:r w:rsidRPr="00D6093A">
        <w:rPr>
          <w:i/>
        </w:rPr>
        <w:t>Международное и межрегиональное сотрудничество</w:t>
      </w:r>
    </w:p>
    <w:p w:rsidR="00D6093A" w:rsidRPr="00200822" w:rsidRDefault="00D6093A" w:rsidP="007E7315">
      <w:pPr>
        <w:spacing w:after="0"/>
        <w:ind w:firstLine="720"/>
        <w:rPr>
          <w:szCs w:val="28"/>
        </w:rPr>
      </w:pPr>
      <w:r w:rsidRPr="00200822">
        <w:rPr>
          <w:szCs w:val="28"/>
        </w:rPr>
        <w:t>В 202</w:t>
      </w:r>
      <w:r>
        <w:rPr>
          <w:szCs w:val="28"/>
        </w:rPr>
        <w:t>5</w:t>
      </w:r>
      <w:r w:rsidRPr="00200822">
        <w:rPr>
          <w:szCs w:val="28"/>
        </w:rPr>
        <w:t xml:space="preserve"> году</w:t>
      </w:r>
      <w:r w:rsidRPr="00ED371E">
        <w:rPr>
          <w:szCs w:val="28"/>
        </w:rPr>
        <w:t xml:space="preserve"> </w:t>
      </w:r>
      <w:r w:rsidRPr="00200822">
        <w:rPr>
          <w:szCs w:val="28"/>
        </w:rPr>
        <w:t xml:space="preserve">активность официальных, экономических и гуманитарных контактов городского округа Тольятти с иностранными партнерами преимущественно ограничивалась отношениями с представителями государств, входящих в список дружественных </w:t>
      </w:r>
      <w:r>
        <w:rPr>
          <w:szCs w:val="28"/>
        </w:rPr>
        <w:t>и нейтральных государств</w:t>
      </w:r>
      <w:r w:rsidRPr="00200822">
        <w:rPr>
          <w:szCs w:val="28"/>
        </w:rPr>
        <w:t>.</w:t>
      </w:r>
      <w:r>
        <w:rPr>
          <w:szCs w:val="28"/>
        </w:rPr>
        <w:t xml:space="preserve"> </w:t>
      </w:r>
      <w:r w:rsidRPr="00D642EB">
        <w:rPr>
          <w:szCs w:val="28"/>
        </w:rPr>
        <w:t>Вместе с тем, более активными стали контакты городского округа Тольятти на межрегиональном уровне.</w:t>
      </w:r>
    </w:p>
    <w:p w:rsidR="00D6093A" w:rsidRPr="00ED371E" w:rsidRDefault="00D6093A" w:rsidP="007E7315">
      <w:pPr>
        <w:spacing w:after="0"/>
        <w:ind w:firstLine="720"/>
        <w:rPr>
          <w:szCs w:val="28"/>
        </w:rPr>
      </w:pPr>
      <w:r>
        <w:rPr>
          <w:szCs w:val="28"/>
        </w:rPr>
        <w:t>На протяжении 2025 года городской округ Тольятти, в соответствии с приглашениями администрации городского округа Тольятти, а также в рамках исполнения поручений Правительства Самарской области по приему иностранных делегаций и отдельных граждан, посетили с визитом иностранные официальные, экономические и гуманитарные делегации из Китайской Народной Республики, Республики Беларусь, Узбекской Республики,  Корейской Народной Демократической Республики, а также делегации от регионов Российской Федерации – Республики Татарстан и Республики Калмыкия,</w:t>
      </w:r>
      <w:r w:rsidRPr="00ED371E">
        <w:rPr>
          <w:szCs w:val="28"/>
        </w:rPr>
        <w:t xml:space="preserve"> </w:t>
      </w:r>
      <w:r>
        <w:rPr>
          <w:szCs w:val="28"/>
        </w:rPr>
        <w:t xml:space="preserve">Саратовской и Рязанской областей. Общее количество организованных администрацией городского округа </w:t>
      </w:r>
      <w:r w:rsidR="00380CBE">
        <w:rPr>
          <w:szCs w:val="28"/>
        </w:rPr>
        <w:t xml:space="preserve">Тольятти </w:t>
      </w:r>
      <w:r>
        <w:rPr>
          <w:szCs w:val="28"/>
        </w:rPr>
        <w:t xml:space="preserve">приемов иностранных и российских региональных делегаций в соответствии с </w:t>
      </w:r>
      <w:r w:rsidR="006843A3">
        <w:rPr>
          <w:szCs w:val="28"/>
        </w:rPr>
        <w:t>п</w:t>
      </w:r>
      <w:r>
        <w:rPr>
          <w:szCs w:val="28"/>
        </w:rPr>
        <w:t xml:space="preserve">остановлениями главы городского округа </w:t>
      </w:r>
      <w:r w:rsidR="006843A3">
        <w:rPr>
          <w:szCs w:val="28"/>
        </w:rPr>
        <w:t xml:space="preserve">Тольятти </w:t>
      </w:r>
      <w:r>
        <w:rPr>
          <w:szCs w:val="28"/>
        </w:rPr>
        <w:t>составило 13 делегаций. Общее число членов делегаций – 56 граждан иностранных государств и 41 представитель регионов Российской Федерации.</w:t>
      </w:r>
    </w:p>
    <w:p w:rsidR="00D6093A" w:rsidRPr="00081163" w:rsidRDefault="00D6093A" w:rsidP="004648EC">
      <w:pPr>
        <w:pStyle w:val="af4"/>
        <w:suppressAutoHyphens/>
        <w:spacing w:after="0"/>
        <w:ind w:left="0" w:firstLine="709"/>
        <w:jc w:val="center"/>
        <w:rPr>
          <w:bCs/>
          <w:i/>
          <w:sz w:val="28"/>
          <w:szCs w:val="28"/>
        </w:rPr>
      </w:pPr>
      <w:r w:rsidRPr="00FD2922">
        <w:rPr>
          <w:bCs/>
          <w:i/>
          <w:sz w:val="28"/>
          <w:szCs w:val="28"/>
        </w:rPr>
        <w:t xml:space="preserve">Международное межмуниципальное сотрудничество, в том числе, с </w:t>
      </w:r>
      <w:r w:rsidRPr="00081163">
        <w:rPr>
          <w:bCs/>
          <w:i/>
          <w:sz w:val="28"/>
          <w:szCs w:val="28"/>
        </w:rPr>
        <w:t>участием иностранных городов-побратимов и партнеров</w:t>
      </w:r>
    </w:p>
    <w:p w:rsidR="00D6093A" w:rsidRDefault="00D6093A" w:rsidP="007E7315">
      <w:pPr>
        <w:pStyle w:val="af4"/>
        <w:spacing w:after="0"/>
        <w:ind w:left="0" w:firstLine="709"/>
        <w:rPr>
          <w:sz w:val="28"/>
          <w:szCs w:val="28"/>
        </w:rPr>
      </w:pPr>
      <w:r w:rsidRPr="00081163">
        <w:rPr>
          <w:sz w:val="28"/>
          <w:szCs w:val="28"/>
        </w:rPr>
        <w:t>В отчетн</w:t>
      </w:r>
      <w:r w:rsidRPr="00D74512">
        <w:rPr>
          <w:sz w:val="28"/>
          <w:szCs w:val="28"/>
        </w:rPr>
        <w:t>ом</w:t>
      </w:r>
      <w:r w:rsidRPr="00081163">
        <w:rPr>
          <w:sz w:val="28"/>
          <w:szCs w:val="28"/>
        </w:rPr>
        <w:t xml:space="preserve"> период</w:t>
      </w:r>
      <w:r w:rsidRPr="00D74512">
        <w:rPr>
          <w:sz w:val="28"/>
          <w:szCs w:val="28"/>
        </w:rPr>
        <w:t>е</w:t>
      </w:r>
      <w:r w:rsidRPr="00081163">
        <w:rPr>
          <w:sz w:val="28"/>
          <w:szCs w:val="28"/>
        </w:rPr>
        <w:t xml:space="preserve"> администрацией городского округа Тольятти проведен ряд мероприятий, направленных на укрепление и расширение межмуниципального сотрудничества с иностранными партнерами, наиболее заметными из которых являются следующие:</w:t>
      </w:r>
    </w:p>
    <w:p w:rsidR="00D6093A" w:rsidRDefault="00D6093A" w:rsidP="007E7315">
      <w:pPr>
        <w:pStyle w:val="af4"/>
        <w:spacing w:after="0"/>
        <w:ind w:left="0" w:firstLine="709"/>
        <w:rPr>
          <w:sz w:val="28"/>
          <w:szCs w:val="28"/>
        </w:rPr>
      </w:pPr>
      <w:r>
        <w:rPr>
          <w:sz w:val="28"/>
          <w:szCs w:val="28"/>
        </w:rPr>
        <w:t xml:space="preserve">- визит в город Бобруйск (Республика Беларусь) делегации городского округа </w:t>
      </w:r>
      <w:r w:rsidR="006843A3">
        <w:rPr>
          <w:sz w:val="28"/>
          <w:szCs w:val="28"/>
        </w:rPr>
        <w:t xml:space="preserve">Тольятти </w:t>
      </w:r>
      <w:r>
        <w:rPr>
          <w:sz w:val="28"/>
          <w:szCs w:val="28"/>
        </w:rPr>
        <w:t xml:space="preserve">во главе с представителем депутатского корпуса Думы Тольятти. </w:t>
      </w:r>
      <w:r w:rsidRPr="00D96184">
        <w:rPr>
          <w:sz w:val="28"/>
          <w:szCs w:val="28"/>
        </w:rPr>
        <w:t>Визит состоялся по инициативе и по приглашению председателя горисполкома г</w:t>
      </w:r>
      <w:r>
        <w:rPr>
          <w:sz w:val="28"/>
          <w:szCs w:val="28"/>
        </w:rPr>
        <w:t>орода</w:t>
      </w:r>
      <w:r w:rsidRPr="00D96184">
        <w:rPr>
          <w:sz w:val="28"/>
          <w:szCs w:val="28"/>
        </w:rPr>
        <w:t xml:space="preserve"> Бобруйск для участия в участие </w:t>
      </w:r>
      <w:bookmarkStart w:id="259" w:name="_Hlk203469848"/>
      <w:r w:rsidRPr="00D96184">
        <w:rPr>
          <w:sz w:val="28"/>
          <w:szCs w:val="28"/>
        </w:rPr>
        <w:t>в торжественном открытии после реконструкции площади Победы, возложении венков к памятнику-танку на могиле Б.С.</w:t>
      </w:r>
      <w:r>
        <w:rPr>
          <w:sz w:val="28"/>
          <w:szCs w:val="28"/>
        </w:rPr>
        <w:t xml:space="preserve"> </w:t>
      </w:r>
      <w:r w:rsidRPr="00D96184">
        <w:rPr>
          <w:sz w:val="28"/>
          <w:szCs w:val="28"/>
        </w:rPr>
        <w:t>Бахарова. Члены делегации также с интересом присутствовали на военно-исторической реконструкции освобождения г. Бобруйск</w:t>
      </w:r>
      <w:bookmarkEnd w:id="259"/>
      <w:r w:rsidRPr="00D96184">
        <w:rPr>
          <w:sz w:val="28"/>
          <w:szCs w:val="28"/>
        </w:rPr>
        <w:t xml:space="preserve"> от немецко-фашистских захватчиков</w:t>
      </w:r>
      <w:r>
        <w:rPr>
          <w:sz w:val="28"/>
          <w:szCs w:val="28"/>
        </w:rPr>
        <w:t>;</w:t>
      </w:r>
    </w:p>
    <w:p w:rsidR="00D6093A" w:rsidRPr="00AA55B3" w:rsidRDefault="00D6093A" w:rsidP="007E7315">
      <w:pPr>
        <w:pStyle w:val="af4"/>
        <w:spacing w:after="0"/>
        <w:ind w:left="0" w:firstLine="709"/>
        <w:rPr>
          <w:sz w:val="28"/>
          <w:szCs w:val="28"/>
        </w:rPr>
      </w:pPr>
      <w:r w:rsidRPr="00AA55B3">
        <w:rPr>
          <w:sz w:val="28"/>
          <w:szCs w:val="28"/>
        </w:rPr>
        <w:t xml:space="preserve">- </w:t>
      </w:r>
      <w:r>
        <w:rPr>
          <w:sz w:val="28"/>
          <w:szCs w:val="28"/>
        </w:rPr>
        <w:t>у</w:t>
      </w:r>
      <w:r w:rsidRPr="00AA55B3">
        <w:rPr>
          <w:sz w:val="28"/>
          <w:szCs w:val="28"/>
        </w:rPr>
        <w:t xml:space="preserve">частие ансамбля цимбалистов «Спадчына» в 20-летнем юбилее </w:t>
      </w:r>
      <w:r>
        <w:rPr>
          <w:sz w:val="28"/>
          <w:szCs w:val="28"/>
        </w:rPr>
        <w:t xml:space="preserve">ОО «Белорусская национально-культурная автономия </w:t>
      </w:r>
      <w:r w:rsidRPr="00AA55B3">
        <w:rPr>
          <w:sz w:val="28"/>
          <w:szCs w:val="28"/>
        </w:rPr>
        <w:t>«Нёман» в ходе визита в г</w:t>
      </w:r>
      <w:r>
        <w:rPr>
          <w:sz w:val="28"/>
          <w:szCs w:val="28"/>
        </w:rPr>
        <w:t xml:space="preserve">ородской округ </w:t>
      </w:r>
      <w:r w:rsidRPr="00AA55B3">
        <w:rPr>
          <w:sz w:val="28"/>
          <w:szCs w:val="28"/>
        </w:rPr>
        <w:t>Тольятти. Коллектив выступил в культурном центре «Автоград» в рамках празднования 20-летия народного ансамбля белорусской песни «Купалинка». Еще один концерт с участием ансамбля «Спадчына» состоялся на сцене культурно-досугового центра «Буревестник».</w:t>
      </w:r>
      <w:r>
        <w:rPr>
          <w:sz w:val="28"/>
          <w:szCs w:val="28"/>
        </w:rPr>
        <w:t xml:space="preserve"> </w:t>
      </w:r>
      <w:r w:rsidRPr="00AA55B3">
        <w:rPr>
          <w:sz w:val="28"/>
          <w:szCs w:val="28"/>
        </w:rPr>
        <w:t>Творческая встреча белорусского коллектива и народных коллективов Тольятти состоялась</w:t>
      </w:r>
      <w:r>
        <w:rPr>
          <w:sz w:val="28"/>
          <w:szCs w:val="28"/>
        </w:rPr>
        <w:t xml:space="preserve"> </w:t>
      </w:r>
      <w:r w:rsidRPr="00AA55B3">
        <w:rPr>
          <w:sz w:val="28"/>
          <w:szCs w:val="28"/>
        </w:rPr>
        <w:t>также в Поволжской академии образования и искусств им. Святителя Алексия Московского;</w:t>
      </w:r>
    </w:p>
    <w:p w:rsidR="00D6093A" w:rsidRPr="00081163" w:rsidRDefault="00D6093A" w:rsidP="007E7315">
      <w:pPr>
        <w:spacing w:after="0"/>
        <w:ind w:firstLine="709"/>
        <w:rPr>
          <w:szCs w:val="28"/>
        </w:rPr>
      </w:pPr>
      <w:r w:rsidRPr="00081163">
        <w:rPr>
          <w:szCs w:val="28"/>
        </w:rPr>
        <w:t xml:space="preserve">- </w:t>
      </w:r>
      <w:r>
        <w:rPr>
          <w:szCs w:val="28"/>
        </w:rPr>
        <w:t>в</w:t>
      </w:r>
      <w:r w:rsidRPr="00081163">
        <w:rPr>
          <w:szCs w:val="28"/>
        </w:rPr>
        <w:t>изит в городской округ Тольятти делегации руководителей общественного объединения ЛРОО «Белая Русь» (</w:t>
      </w:r>
      <w:r>
        <w:rPr>
          <w:szCs w:val="28"/>
        </w:rPr>
        <w:t xml:space="preserve">г. </w:t>
      </w:r>
      <w:r w:rsidRPr="00081163">
        <w:rPr>
          <w:szCs w:val="28"/>
        </w:rPr>
        <w:t>Бобруйск), целью которого являлось укрепление культурных, общественных, образовательных и дружеских связей между нашими городами, состоялась встреча с активистами Тольяттинского отделения Волонтёров Победы. Встреча прошла на территории Тольяттинского социально-экономического колледжа, а её участниками стали наши активисты - волонтёры и специалисты</w:t>
      </w:r>
      <w:r>
        <w:rPr>
          <w:szCs w:val="28"/>
        </w:rPr>
        <w:t xml:space="preserve"> ряда городских учреждений среднего специально-технического и дополнительного образования. </w:t>
      </w:r>
      <w:r w:rsidRPr="00081163">
        <w:rPr>
          <w:szCs w:val="28"/>
        </w:rPr>
        <w:t>Представители организаций обсудили специфику работы в России и Беларуси, поделились информацией об интересных мероприятиях и наметили планы совместной работы организаций;</w:t>
      </w:r>
    </w:p>
    <w:p w:rsidR="00D6093A" w:rsidRPr="00EF114E" w:rsidRDefault="00D6093A" w:rsidP="007E7315">
      <w:pPr>
        <w:spacing w:after="0"/>
        <w:ind w:firstLine="709"/>
        <w:rPr>
          <w:szCs w:val="28"/>
          <w:highlight w:val="yellow"/>
        </w:rPr>
      </w:pPr>
      <w:r w:rsidRPr="00EF114E">
        <w:rPr>
          <w:szCs w:val="28"/>
        </w:rPr>
        <w:t xml:space="preserve">- </w:t>
      </w:r>
      <w:r>
        <w:rPr>
          <w:color w:val="000000"/>
          <w:szCs w:val="28"/>
        </w:rPr>
        <w:t>у</w:t>
      </w:r>
      <w:r w:rsidRPr="00EF114E">
        <w:rPr>
          <w:color w:val="000000"/>
          <w:szCs w:val="28"/>
        </w:rPr>
        <w:t xml:space="preserve">частие представителей </w:t>
      </w:r>
      <w:r w:rsidRPr="00EF114E">
        <w:rPr>
          <w:szCs w:val="28"/>
          <w:lang w:eastAsia="zh-CN"/>
        </w:rPr>
        <w:t>Могилевского областного театра драмы и комедии им В.И. Дунина-Марцинкевича г</w:t>
      </w:r>
      <w:r>
        <w:rPr>
          <w:szCs w:val="28"/>
          <w:lang w:eastAsia="zh-CN"/>
        </w:rPr>
        <w:t xml:space="preserve">орода </w:t>
      </w:r>
      <w:r w:rsidRPr="00EF114E">
        <w:rPr>
          <w:szCs w:val="28"/>
          <w:lang w:eastAsia="zh-CN"/>
        </w:rPr>
        <w:t>Бобруйск</w:t>
      </w:r>
      <w:r>
        <w:rPr>
          <w:szCs w:val="28"/>
          <w:lang w:eastAsia="zh-CN"/>
        </w:rPr>
        <w:t>а</w:t>
      </w:r>
      <w:r w:rsidRPr="00EF114E">
        <w:rPr>
          <w:szCs w:val="28"/>
          <w:lang w:eastAsia="zh-CN"/>
        </w:rPr>
        <w:t xml:space="preserve"> в </w:t>
      </w:r>
      <w:r w:rsidRPr="00EF114E">
        <w:rPr>
          <w:szCs w:val="28"/>
          <w:lang w:val="en-US" w:eastAsia="zh-CN"/>
        </w:rPr>
        <w:t>XVI</w:t>
      </w:r>
      <w:r w:rsidRPr="00ED371E">
        <w:rPr>
          <w:szCs w:val="28"/>
          <w:lang w:eastAsia="zh-CN"/>
        </w:rPr>
        <w:t xml:space="preserve"> </w:t>
      </w:r>
      <w:r w:rsidRPr="00EF114E">
        <w:rPr>
          <w:szCs w:val="28"/>
          <w:lang w:eastAsia="zh-CN"/>
        </w:rPr>
        <w:t xml:space="preserve">Фестивале «Премьера одной репетиции» в </w:t>
      </w:r>
      <w:r>
        <w:rPr>
          <w:szCs w:val="28"/>
          <w:lang w:eastAsia="zh-CN"/>
        </w:rPr>
        <w:t xml:space="preserve">городском округе </w:t>
      </w:r>
      <w:r w:rsidRPr="00EF114E">
        <w:rPr>
          <w:szCs w:val="28"/>
          <w:lang w:eastAsia="zh-CN"/>
        </w:rPr>
        <w:t xml:space="preserve">Тольятти. По договоренности, </w:t>
      </w:r>
      <w:r w:rsidRPr="00ED2FD4">
        <w:rPr>
          <w:szCs w:val="28"/>
          <w:lang w:eastAsia="zh-CN"/>
        </w:rPr>
        <w:t xml:space="preserve">достигнутой годом ранее, </w:t>
      </w:r>
      <w:r w:rsidRPr="00ED2FD4">
        <w:rPr>
          <w:color w:val="000000"/>
          <w:szCs w:val="28"/>
          <w:shd w:val="clear" w:color="auto" w:fill="FFFFFF"/>
        </w:rPr>
        <w:t>театральные деятели из Бобруйска приняли участие в фестивале в качестве членов жюри, а также познакомились с достопримечательностями области и города.</w:t>
      </w:r>
    </w:p>
    <w:p w:rsidR="00D6093A" w:rsidRPr="00EF114E" w:rsidRDefault="00D6093A" w:rsidP="004648EC">
      <w:pPr>
        <w:pStyle w:val="af4"/>
        <w:suppressAutoHyphens/>
        <w:spacing w:after="0"/>
        <w:ind w:left="0" w:firstLine="709"/>
        <w:jc w:val="center"/>
        <w:rPr>
          <w:bCs/>
          <w:i/>
          <w:sz w:val="28"/>
          <w:szCs w:val="28"/>
        </w:rPr>
      </w:pPr>
      <w:r w:rsidRPr="00EF114E">
        <w:rPr>
          <w:bCs/>
          <w:i/>
          <w:sz w:val="28"/>
          <w:szCs w:val="28"/>
        </w:rPr>
        <w:t>Мероприятия в сфере культуры и образования, в том числе в рамках взаимодействия с НКО и национально-культурными центрами</w:t>
      </w:r>
    </w:p>
    <w:p w:rsidR="00D6093A" w:rsidRPr="00ED371E" w:rsidRDefault="00D6093A" w:rsidP="008C34AF">
      <w:pPr>
        <w:pStyle w:val="af4"/>
        <w:suppressAutoHyphens/>
        <w:spacing w:after="0"/>
        <w:ind w:left="0" w:firstLine="720"/>
        <w:rPr>
          <w:bCs/>
          <w:sz w:val="28"/>
          <w:szCs w:val="28"/>
        </w:rPr>
      </w:pPr>
      <w:r w:rsidRPr="00EF114E">
        <w:rPr>
          <w:bCs/>
          <w:sz w:val="28"/>
          <w:szCs w:val="28"/>
        </w:rPr>
        <w:t>В отчетн</w:t>
      </w:r>
      <w:r w:rsidRPr="00D74512">
        <w:rPr>
          <w:bCs/>
          <w:sz w:val="28"/>
          <w:szCs w:val="28"/>
        </w:rPr>
        <w:t>ом</w:t>
      </w:r>
      <w:r w:rsidRPr="00EF114E">
        <w:rPr>
          <w:bCs/>
          <w:sz w:val="28"/>
          <w:szCs w:val="28"/>
        </w:rPr>
        <w:t xml:space="preserve"> период</w:t>
      </w:r>
      <w:r w:rsidRPr="00D74512">
        <w:rPr>
          <w:bCs/>
          <w:sz w:val="28"/>
          <w:szCs w:val="28"/>
        </w:rPr>
        <w:t>е</w:t>
      </w:r>
      <w:r w:rsidRPr="00EF114E">
        <w:rPr>
          <w:bCs/>
          <w:sz w:val="28"/>
          <w:szCs w:val="28"/>
        </w:rPr>
        <w:t xml:space="preserve"> при организационном участии администрации городского округа Тольятти был проведен</w:t>
      </w:r>
      <w:r>
        <w:rPr>
          <w:bCs/>
          <w:sz w:val="28"/>
          <w:szCs w:val="28"/>
        </w:rPr>
        <w:t xml:space="preserve"> ряд </w:t>
      </w:r>
      <w:r w:rsidRPr="00EF114E">
        <w:rPr>
          <w:bCs/>
          <w:sz w:val="28"/>
          <w:szCs w:val="28"/>
        </w:rPr>
        <w:t>мероприятий в указанной сфере, среди наиболее интересными стали следующие:</w:t>
      </w:r>
    </w:p>
    <w:p w:rsidR="00D6093A" w:rsidRPr="00EF114E" w:rsidRDefault="00D6093A" w:rsidP="008C34AF">
      <w:pPr>
        <w:pStyle w:val="af4"/>
        <w:shd w:val="clear" w:color="auto" w:fill="FFFFFF"/>
        <w:spacing w:after="0"/>
        <w:ind w:left="0" w:firstLine="720"/>
        <w:rPr>
          <w:sz w:val="28"/>
          <w:szCs w:val="28"/>
        </w:rPr>
      </w:pPr>
      <w:r w:rsidRPr="00EF114E">
        <w:rPr>
          <w:sz w:val="28"/>
          <w:szCs w:val="28"/>
        </w:rPr>
        <w:t>- в МБУ «Гимназия № 38» состоялся I</w:t>
      </w:r>
      <w:r w:rsidRPr="00EF114E">
        <w:rPr>
          <w:sz w:val="28"/>
          <w:szCs w:val="28"/>
          <w:lang w:val="en-US"/>
        </w:rPr>
        <w:t>V</w:t>
      </w:r>
      <w:r w:rsidRPr="00EF114E">
        <w:rPr>
          <w:sz w:val="28"/>
          <w:szCs w:val="28"/>
        </w:rPr>
        <w:t xml:space="preserve"> региональный Фестиваль Китайской культуры, приуроченный к празднованию китайского Нового года.</w:t>
      </w:r>
      <w:r w:rsidRPr="00ED371E">
        <w:rPr>
          <w:sz w:val="28"/>
          <w:szCs w:val="28"/>
        </w:rPr>
        <w:t xml:space="preserve"> </w:t>
      </w:r>
      <w:r w:rsidRPr="00EF114E">
        <w:rPr>
          <w:sz w:val="28"/>
          <w:szCs w:val="28"/>
        </w:rPr>
        <w:t>В Фестивале приняли участие обучающиеся школ и колледжей Самарской области, которые представили свои творческие работы в ряде номинаций.</w:t>
      </w:r>
      <w:r w:rsidRPr="00ED371E">
        <w:rPr>
          <w:sz w:val="28"/>
          <w:szCs w:val="28"/>
        </w:rPr>
        <w:t xml:space="preserve"> </w:t>
      </w:r>
      <w:r w:rsidRPr="00EF114E">
        <w:rPr>
          <w:sz w:val="28"/>
          <w:szCs w:val="28"/>
        </w:rPr>
        <w:t>Традиционно, прозвучало видеопоздравление Генерального Консула Китайской Народной Республики в Казани господина Сян Бо для участников и гостей Фестиваля;</w:t>
      </w:r>
    </w:p>
    <w:p w:rsidR="00D6093A" w:rsidRPr="00D94CEC" w:rsidRDefault="00D6093A" w:rsidP="008C34AF">
      <w:pPr>
        <w:spacing w:after="0"/>
        <w:ind w:firstLine="720"/>
        <w:rPr>
          <w:szCs w:val="28"/>
        </w:rPr>
      </w:pPr>
      <w:r w:rsidRPr="00ED371E">
        <w:rPr>
          <w:b/>
          <w:bCs/>
          <w:szCs w:val="28"/>
        </w:rPr>
        <w:t xml:space="preserve">- </w:t>
      </w:r>
      <w:r w:rsidRPr="00AA55B3">
        <w:rPr>
          <w:szCs w:val="28"/>
        </w:rPr>
        <w:t xml:space="preserve">при поддержке и экспертном участии администрации </w:t>
      </w:r>
      <w:r w:rsidRPr="00AA55B3">
        <w:rPr>
          <w:szCs w:val="28"/>
          <w:shd w:val="clear" w:color="auto" w:fill="FFFFFF"/>
        </w:rPr>
        <w:t>городского округа Тольятти проведен Международный лингвистический турнир, а также городская сетевая олимпиада «В поисках</w:t>
      </w:r>
      <w:r w:rsidRPr="00ED371E">
        <w:rPr>
          <w:szCs w:val="28"/>
          <w:shd w:val="clear" w:color="auto" w:fill="FFFFFF"/>
        </w:rPr>
        <w:t xml:space="preserve"> </w:t>
      </w:r>
      <w:r w:rsidRPr="00AA55B3">
        <w:rPr>
          <w:szCs w:val="28"/>
          <w:shd w:val="clear" w:color="auto" w:fill="FFFFFF"/>
        </w:rPr>
        <w:t xml:space="preserve">клада», организованные </w:t>
      </w:r>
      <w:r w:rsidR="0020402D">
        <w:rPr>
          <w:szCs w:val="28"/>
          <w:shd w:val="clear" w:color="auto" w:fill="FFFFFF"/>
        </w:rPr>
        <w:t xml:space="preserve">                            </w:t>
      </w:r>
      <w:r w:rsidRPr="00AA55B3">
        <w:rPr>
          <w:szCs w:val="28"/>
          <w:shd w:val="clear" w:color="auto" w:fill="FFFFFF"/>
        </w:rPr>
        <w:t xml:space="preserve">МБУ «Гимназия №38» </w:t>
      </w:r>
      <w:r w:rsidRPr="00AA55B3">
        <w:rPr>
          <w:szCs w:val="28"/>
        </w:rPr>
        <w:t>на английском и немецком языках.</w:t>
      </w:r>
      <w:r w:rsidRPr="00AA55B3">
        <w:rPr>
          <w:szCs w:val="28"/>
          <w:shd w:val="clear" w:color="auto" w:fill="FFFFFF"/>
        </w:rPr>
        <w:t xml:space="preserve"> В </w:t>
      </w:r>
      <w:r w:rsidRPr="00AA55B3">
        <w:rPr>
          <w:szCs w:val="28"/>
        </w:rPr>
        <w:t xml:space="preserve">лингвистическом турнире принимали участие команды образовательных </w:t>
      </w:r>
      <w:r w:rsidRPr="005F0F65">
        <w:rPr>
          <w:szCs w:val="28"/>
        </w:rPr>
        <w:t>уч</w:t>
      </w:r>
      <w:r w:rsidRPr="00D94CEC">
        <w:rPr>
          <w:szCs w:val="28"/>
        </w:rPr>
        <w:t>реждений городского округа Тольятти;</w:t>
      </w:r>
    </w:p>
    <w:p w:rsidR="00D6093A" w:rsidRPr="00ED371E" w:rsidRDefault="00D6093A" w:rsidP="00D6093A">
      <w:pPr>
        <w:spacing w:after="0"/>
        <w:ind w:firstLine="720"/>
        <w:rPr>
          <w:szCs w:val="28"/>
          <w:shd w:val="clear" w:color="auto" w:fill="FFFFFF"/>
        </w:rPr>
      </w:pPr>
      <w:r w:rsidRPr="00ED371E">
        <w:rPr>
          <w:szCs w:val="28"/>
        </w:rPr>
        <w:t xml:space="preserve">- </w:t>
      </w:r>
      <w:r w:rsidRPr="00D94CEC">
        <w:rPr>
          <w:szCs w:val="28"/>
          <w:shd w:val="clear" w:color="auto" w:fill="FFFFFF"/>
        </w:rPr>
        <w:t xml:space="preserve">в </w:t>
      </w:r>
      <w:r w:rsidRPr="00D74512">
        <w:rPr>
          <w:szCs w:val="28"/>
          <w:shd w:val="clear" w:color="auto" w:fill="FFFFFF"/>
        </w:rPr>
        <w:t>городском округе</w:t>
      </w:r>
      <w:r>
        <w:rPr>
          <w:szCs w:val="28"/>
          <w:shd w:val="clear" w:color="auto" w:fill="FFFFFF"/>
        </w:rPr>
        <w:t xml:space="preserve"> </w:t>
      </w:r>
      <w:r w:rsidRPr="00D94CEC">
        <w:rPr>
          <w:szCs w:val="28"/>
          <w:shd w:val="clear" w:color="auto" w:fill="FFFFFF"/>
        </w:rPr>
        <w:t>Тольятти состоялась международная молодежная научно-практическая конференция «Italsimpatia в зеркале мировой культуры». Мероприятие было организовано Современной Гуманитарной Бизнес Академией и Институтом Данте Алигьери в Тольятти в партнерстве с Поволжской академией образования и искусств им. Святителя Алексия. Конференция прошла при поддержке Московского государственного лингвистического университета (МГЛУ) и администрации городского округа Тольятти.</w:t>
      </w:r>
      <w:r w:rsidRPr="00D94CEC">
        <w:rPr>
          <w:szCs w:val="28"/>
        </w:rPr>
        <w:t xml:space="preserve"> </w:t>
      </w:r>
      <w:r w:rsidRPr="00D94CEC">
        <w:rPr>
          <w:szCs w:val="28"/>
          <w:shd w:val="clear" w:color="auto" w:fill="FFFFFF"/>
        </w:rPr>
        <w:t>В рамках пленарной сессии участники представили актуальные исследования, раскрывающие глубину</w:t>
      </w:r>
      <w:r w:rsidRPr="00ED371E">
        <w:rPr>
          <w:szCs w:val="28"/>
          <w:shd w:val="clear" w:color="auto" w:fill="FFFFFF"/>
        </w:rPr>
        <w:t xml:space="preserve"> </w:t>
      </w:r>
      <w:r w:rsidRPr="00D94CEC">
        <w:rPr>
          <w:szCs w:val="28"/>
          <w:shd w:val="clear" w:color="auto" w:fill="FFFFFF"/>
        </w:rPr>
        <w:t>культурных связей между Италией и Россией.</w:t>
      </w:r>
      <w:r w:rsidRPr="00ED371E">
        <w:rPr>
          <w:szCs w:val="28"/>
          <w:shd w:val="clear" w:color="auto" w:fill="FFFFFF"/>
        </w:rPr>
        <w:t xml:space="preserve"> </w:t>
      </w:r>
    </w:p>
    <w:p w:rsidR="00D6093A" w:rsidRDefault="00D6093A" w:rsidP="00D6093A">
      <w:pPr>
        <w:spacing w:after="0"/>
        <w:ind w:firstLine="708"/>
        <w:rPr>
          <w:szCs w:val="28"/>
          <w:shd w:val="clear" w:color="auto" w:fill="FFFFFF"/>
        </w:rPr>
      </w:pPr>
      <w:r w:rsidRPr="00D94CEC">
        <w:rPr>
          <w:szCs w:val="28"/>
          <w:shd w:val="clear" w:color="auto" w:fill="FFFFFF"/>
        </w:rPr>
        <w:t>Конференцию поддержали</w:t>
      </w:r>
      <w:r w:rsidRPr="00ED371E">
        <w:rPr>
          <w:szCs w:val="28"/>
          <w:shd w:val="clear" w:color="auto" w:fill="FFFFFF"/>
        </w:rPr>
        <w:t xml:space="preserve"> </w:t>
      </w:r>
      <w:r w:rsidRPr="00D94CEC">
        <w:rPr>
          <w:szCs w:val="28"/>
          <w:shd w:val="clear" w:color="auto" w:fill="FFFFFF"/>
        </w:rPr>
        <w:t>онлайн-выступлениями и приветствиями представители итальянской стороны:</w:t>
      </w:r>
      <w:bookmarkStart w:id="260" w:name="_Hlk203471183"/>
      <w:r w:rsidRPr="00D94CEC">
        <w:rPr>
          <w:szCs w:val="28"/>
          <w:shd w:val="clear" w:color="auto" w:fill="FFFFFF"/>
        </w:rPr>
        <w:t xml:space="preserve"> Ч.</w:t>
      </w:r>
      <w:r w:rsidR="003958A4">
        <w:rPr>
          <w:szCs w:val="28"/>
          <w:shd w:val="clear" w:color="auto" w:fill="FFFFFF"/>
        </w:rPr>
        <w:t> </w:t>
      </w:r>
      <w:r w:rsidRPr="00D94CEC">
        <w:rPr>
          <w:szCs w:val="28"/>
          <w:shd w:val="clear" w:color="auto" w:fill="FFFFFF"/>
        </w:rPr>
        <w:t xml:space="preserve">Пиччони, Чрезвычайный и Полномочный Посол Италии в </w:t>
      </w:r>
      <w:r w:rsidR="00996B95">
        <w:rPr>
          <w:szCs w:val="28"/>
          <w:shd w:val="clear" w:color="auto" w:fill="FFFFFF"/>
        </w:rPr>
        <w:t>Российской Федерации</w:t>
      </w:r>
      <w:r w:rsidRPr="00D94CEC">
        <w:rPr>
          <w:szCs w:val="28"/>
          <w:shd w:val="clear" w:color="auto" w:fill="FFFFFF"/>
        </w:rPr>
        <w:t>, А.</w:t>
      </w:r>
      <w:r w:rsidR="003958A4">
        <w:rPr>
          <w:szCs w:val="28"/>
          <w:shd w:val="clear" w:color="auto" w:fill="FFFFFF"/>
        </w:rPr>
        <w:t> </w:t>
      </w:r>
      <w:r w:rsidRPr="00D94CEC">
        <w:rPr>
          <w:szCs w:val="28"/>
          <w:shd w:val="clear" w:color="auto" w:fill="FFFFFF"/>
        </w:rPr>
        <w:t>Мази, генеральный секретарь Общества Данте Алигьери в Риме, и А.</w:t>
      </w:r>
      <w:r w:rsidR="003958A4">
        <w:rPr>
          <w:szCs w:val="28"/>
          <w:shd w:val="clear" w:color="auto" w:fill="FFFFFF"/>
        </w:rPr>
        <w:t> </w:t>
      </w:r>
      <w:r w:rsidRPr="00D94CEC">
        <w:rPr>
          <w:szCs w:val="28"/>
          <w:shd w:val="clear" w:color="auto" w:fill="FFFFFF"/>
        </w:rPr>
        <w:t xml:space="preserve">Салаконе, официальный представитель Общества Данте Алигьери в </w:t>
      </w:r>
      <w:r w:rsidRPr="00D74512">
        <w:rPr>
          <w:szCs w:val="28"/>
          <w:shd w:val="clear" w:color="auto" w:fill="FFFFFF"/>
        </w:rPr>
        <w:t>Российской Федерации.</w:t>
      </w:r>
    </w:p>
    <w:p w:rsidR="00D6093A" w:rsidRPr="00D94CEC" w:rsidRDefault="00D6093A" w:rsidP="00D6093A">
      <w:pPr>
        <w:spacing w:after="0"/>
        <w:ind w:firstLine="708"/>
        <w:rPr>
          <w:szCs w:val="28"/>
        </w:rPr>
      </w:pPr>
      <w:r>
        <w:rPr>
          <w:szCs w:val="28"/>
          <w:shd w:val="clear" w:color="auto" w:fill="FFFFFF"/>
        </w:rPr>
        <w:t>В рамках договора о сотрудничестве, заключенного МБУ «Школа №</w:t>
      </w:r>
      <w:r w:rsidR="0020402D">
        <w:rPr>
          <w:szCs w:val="28"/>
          <w:shd w:val="clear" w:color="auto" w:fill="FFFFFF"/>
        </w:rPr>
        <w:t> </w:t>
      </w:r>
      <w:r>
        <w:rPr>
          <w:szCs w:val="28"/>
          <w:shd w:val="clear" w:color="auto" w:fill="FFFFFF"/>
        </w:rPr>
        <w:t xml:space="preserve">93» городского округа Тольятти и </w:t>
      </w:r>
      <w:r w:rsidRPr="00BA1122">
        <w:rPr>
          <w:szCs w:val="28"/>
          <w:shd w:val="clear" w:color="auto" w:fill="FFFFFF"/>
        </w:rPr>
        <w:t>«Средней школ</w:t>
      </w:r>
      <w:r>
        <w:rPr>
          <w:szCs w:val="28"/>
          <w:shd w:val="clear" w:color="auto" w:fill="FFFFFF"/>
        </w:rPr>
        <w:t>ой</w:t>
      </w:r>
      <w:r w:rsidRPr="00BA1122">
        <w:rPr>
          <w:szCs w:val="28"/>
          <w:shd w:val="clear" w:color="auto" w:fill="FFFFFF"/>
        </w:rPr>
        <w:t xml:space="preserve"> №3 г.</w:t>
      </w:r>
      <w:r>
        <w:rPr>
          <w:szCs w:val="28"/>
          <w:shd w:val="clear" w:color="auto" w:fill="FFFFFF"/>
        </w:rPr>
        <w:t xml:space="preserve"> </w:t>
      </w:r>
      <w:r w:rsidRPr="00BA1122">
        <w:rPr>
          <w:szCs w:val="28"/>
          <w:shd w:val="clear" w:color="auto" w:fill="FFFFFF"/>
        </w:rPr>
        <w:t>Гомеля имени Д.Н.</w:t>
      </w:r>
      <w:r w:rsidR="003958A4">
        <w:rPr>
          <w:szCs w:val="28"/>
          <w:shd w:val="clear" w:color="auto" w:fill="FFFFFF"/>
        </w:rPr>
        <w:t> </w:t>
      </w:r>
      <w:r w:rsidRPr="00BA1122">
        <w:rPr>
          <w:szCs w:val="28"/>
          <w:shd w:val="clear" w:color="auto" w:fill="FFFFFF"/>
        </w:rPr>
        <w:t>Пенязькова» (Р</w:t>
      </w:r>
      <w:r>
        <w:rPr>
          <w:szCs w:val="28"/>
          <w:shd w:val="clear" w:color="auto" w:fill="FFFFFF"/>
        </w:rPr>
        <w:t xml:space="preserve">еспублика Беларусь), оказано организационное содействие в приеме в </w:t>
      </w:r>
      <w:r w:rsidRPr="00D74512">
        <w:rPr>
          <w:szCs w:val="28"/>
          <w:shd w:val="clear" w:color="auto" w:fill="FFFFFF"/>
        </w:rPr>
        <w:t>городском округе</w:t>
      </w:r>
      <w:r>
        <w:rPr>
          <w:szCs w:val="28"/>
          <w:shd w:val="clear" w:color="auto" w:fill="FFFFFF"/>
        </w:rPr>
        <w:t xml:space="preserve"> Тольятти гуманитарной делегации руководства гомельской школы для знакомства с городским округом </w:t>
      </w:r>
      <w:r w:rsidRPr="00D74512">
        <w:rPr>
          <w:szCs w:val="28"/>
          <w:shd w:val="clear" w:color="auto" w:fill="FFFFFF"/>
        </w:rPr>
        <w:t>Тольятти,</w:t>
      </w:r>
      <w:r>
        <w:rPr>
          <w:szCs w:val="28"/>
          <w:shd w:val="clear" w:color="auto" w:fill="FFFFFF"/>
        </w:rPr>
        <w:t xml:space="preserve"> обсуждения вопросов долгосрочного сотрудничества, а также </w:t>
      </w:r>
      <w:r w:rsidRPr="00BA1122">
        <w:rPr>
          <w:szCs w:val="28"/>
          <w:shd w:val="clear" w:color="auto" w:fill="FFFFFF"/>
        </w:rPr>
        <w:t>участи</w:t>
      </w:r>
      <w:r>
        <w:rPr>
          <w:szCs w:val="28"/>
          <w:shd w:val="clear" w:color="auto" w:fill="FFFFFF"/>
        </w:rPr>
        <w:t>я</w:t>
      </w:r>
      <w:r w:rsidRPr="00BA1122">
        <w:rPr>
          <w:szCs w:val="28"/>
          <w:shd w:val="clear" w:color="auto" w:fill="FFFFFF"/>
        </w:rPr>
        <w:t xml:space="preserve"> в фестивале единства и дружбы народов </w:t>
      </w:r>
      <w:r w:rsidRPr="00D74512">
        <w:rPr>
          <w:szCs w:val="28"/>
          <w:shd w:val="clear" w:color="auto" w:fill="FFFFFF"/>
        </w:rPr>
        <w:t>Поволжья «Мы вместе»</w:t>
      </w:r>
      <w:r>
        <w:rPr>
          <w:szCs w:val="28"/>
          <w:shd w:val="clear" w:color="auto" w:fill="FFFFFF"/>
        </w:rPr>
        <w:t xml:space="preserve"> на базе МБУ «Школа №93».</w:t>
      </w:r>
    </w:p>
    <w:bookmarkEnd w:id="260"/>
    <w:p w:rsidR="00D6093A" w:rsidRPr="00346013" w:rsidRDefault="00D6093A" w:rsidP="008C34AF">
      <w:pPr>
        <w:suppressAutoHyphens/>
        <w:spacing w:after="0"/>
        <w:ind w:firstLine="709"/>
        <w:jc w:val="center"/>
        <w:rPr>
          <w:bCs/>
          <w:i/>
          <w:szCs w:val="28"/>
        </w:rPr>
      </w:pPr>
      <w:r w:rsidRPr="00346013">
        <w:rPr>
          <w:bCs/>
          <w:i/>
          <w:szCs w:val="28"/>
        </w:rPr>
        <w:t>Молодежная политика и патриотическое воспитание</w:t>
      </w:r>
    </w:p>
    <w:p w:rsidR="00D6093A" w:rsidRDefault="00D6093A" w:rsidP="00D6093A">
      <w:pPr>
        <w:spacing w:after="0"/>
        <w:ind w:firstLine="720"/>
        <w:rPr>
          <w:color w:val="000000"/>
          <w:szCs w:val="28"/>
        </w:rPr>
      </w:pPr>
      <w:r w:rsidRPr="00346013">
        <w:rPr>
          <w:szCs w:val="28"/>
        </w:rPr>
        <w:t>- Тольяттинское отделение Всероссийского общественного движения «Волонтеры Победы» на протяжении уже трех лет осуществляет совместные мероприятия с белорусской организацией-</w:t>
      </w:r>
      <w:r w:rsidRPr="00D74512">
        <w:rPr>
          <w:szCs w:val="28"/>
        </w:rPr>
        <w:t>партнером - Ленинской районной организации Бобруйска «Белая Русь</w:t>
      </w:r>
      <w:r w:rsidRPr="00D74512">
        <w:rPr>
          <w:color w:val="000000"/>
          <w:szCs w:val="28"/>
        </w:rPr>
        <w:t>» (далее по подразделу -</w:t>
      </w:r>
      <w:r>
        <w:rPr>
          <w:color w:val="000000"/>
          <w:szCs w:val="28"/>
        </w:rPr>
        <w:t xml:space="preserve"> РОО «Белая Русь»). В </w:t>
      </w:r>
      <w:r w:rsidRPr="00D74512">
        <w:rPr>
          <w:color w:val="000000"/>
          <w:szCs w:val="28"/>
        </w:rPr>
        <w:t>отчетном периоде две</w:t>
      </w:r>
      <w:r>
        <w:rPr>
          <w:color w:val="000000"/>
          <w:szCs w:val="28"/>
        </w:rPr>
        <w:t xml:space="preserve"> партнерские организации также провели ряд совместных акций:</w:t>
      </w:r>
    </w:p>
    <w:p w:rsidR="00D6093A" w:rsidRPr="00A07D46" w:rsidRDefault="00D6093A" w:rsidP="008C34AF">
      <w:pPr>
        <w:spacing w:after="0"/>
        <w:ind w:firstLine="709"/>
        <w:rPr>
          <w:color w:val="000000"/>
          <w:szCs w:val="28"/>
          <w:shd w:val="clear" w:color="auto" w:fill="FFFFFF"/>
        </w:rPr>
      </w:pPr>
      <w:r w:rsidRPr="00A07D46">
        <w:rPr>
          <w:rFonts w:eastAsia="DengXian"/>
          <w:szCs w:val="28"/>
          <w:lang w:eastAsia="zh-CN"/>
        </w:rPr>
        <w:t xml:space="preserve">- </w:t>
      </w:r>
      <w:r>
        <w:rPr>
          <w:rFonts w:eastAsia="DengXian"/>
          <w:szCs w:val="28"/>
          <w:lang w:eastAsia="zh-CN"/>
        </w:rPr>
        <w:t xml:space="preserve">реализовали </w:t>
      </w:r>
      <w:r w:rsidRPr="00A07D46">
        <w:rPr>
          <w:color w:val="000000"/>
          <w:szCs w:val="28"/>
          <w:shd w:val="clear" w:color="auto" w:fill="FFFFFF"/>
        </w:rPr>
        <w:t>экологический проект, направленный на защиту экологии, озеленение и благоустройство городов Тольятти и Бобруйска;</w:t>
      </w:r>
    </w:p>
    <w:p w:rsidR="00D6093A" w:rsidRDefault="00D6093A" w:rsidP="008C34AF">
      <w:pPr>
        <w:spacing w:after="0"/>
        <w:ind w:firstLine="709"/>
        <w:rPr>
          <w:color w:val="000000"/>
          <w:szCs w:val="28"/>
          <w:shd w:val="clear" w:color="auto" w:fill="FFFFFF"/>
        </w:rPr>
      </w:pPr>
      <w:r w:rsidRPr="00A07D46">
        <w:rPr>
          <w:color w:val="000000"/>
          <w:szCs w:val="28"/>
          <w:shd w:val="clear" w:color="auto" w:fill="FFFFFF"/>
        </w:rPr>
        <w:t xml:space="preserve">- </w:t>
      </w:r>
      <w:r>
        <w:rPr>
          <w:color w:val="000000"/>
          <w:szCs w:val="28"/>
          <w:shd w:val="clear" w:color="auto" w:fill="FFFFFF"/>
        </w:rPr>
        <w:t xml:space="preserve">провели </w:t>
      </w:r>
      <w:r w:rsidRPr="00A07D46">
        <w:rPr>
          <w:color w:val="000000"/>
          <w:szCs w:val="28"/>
          <w:shd w:val="clear" w:color="auto" w:fill="FFFFFF"/>
        </w:rPr>
        <w:t>интеллектуальн</w:t>
      </w:r>
      <w:r>
        <w:rPr>
          <w:color w:val="000000"/>
          <w:szCs w:val="28"/>
          <w:shd w:val="clear" w:color="auto" w:fill="FFFFFF"/>
        </w:rPr>
        <w:t xml:space="preserve">ые </w:t>
      </w:r>
      <w:r w:rsidRPr="00A07D46">
        <w:rPr>
          <w:color w:val="000000"/>
          <w:szCs w:val="28"/>
          <w:shd w:val="clear" w:color="auto" w:fill="FFFFFF"/>
        </w:rPr>
        <w:t>игр</w:t>
      </w:r>
      <w:r>
        <w:rPr>
          <w:color w:val="000000"/>
          <w:szCs w:val="28"/>
          <w:shd w:val="clear" w:color="auto" w:fill="FFFFFF"/>
        </w:rPr>
        <w:t xml:space="preserve">ы под названиями </w:t>
      </w:r>
      <w:r w:rsidRPr="00A07D46">
        <w:rPr>
          <w:color w:val="000000"/>
          <w:szCs w:val="28"/>
          <w:shd w:val="clear" w:color="auto" w:fill="FFFFFF"/>
        </w:rPr>
        <w:t>«О спорт, ты мир!» (онлайн)</w:t>
      </w:r>
      <w:r>
        <w:rPr>
          <w:color w:val="000000"/>
          <w:szCs w:val="28"/>
          <w:shd w:val="clear" w:color="auto" w:fill="FFFFFF"/>
        </w:rPr>
        <w:t xml:space="preserve"> и </w:t>
      </w:r>
      <w:r w:rsidRPr="00A07D46">
        <w:rPr>
          <w:color w:val="000000"/>
          <w:szCs w:val="28"/>
          <w:shd w:val="clear" w:color="auto" w:fill="FFFFFF"/>
        </w:rPr>
        <w:t>«РИСК-Космос!»</w:t>
      </w:r>
      <w:r>
        <w:rPr>
          <w:color w:val="000000"/>
          <w:szCs w:val="28"/>
          <w:shd w:val="clear" w:color="auto" w:fill="FFFFFF"/>
        </w:rPr>
        <w:t>;</w:t>
      </w:r>
    </w:p>
    <w:p w:rsidR="00D6093A" w:rsidRPr="00A07D46" w:rsidRDefault="00D6093A" w:rsidP="008C34AF">
      <w:pPr>
        <w:spacing w:after="0"/>
        <w:ind w:firstLine="709"/>
        <w:rPr>
          <w:color w:val="000000"/>
          <w:szCs w:val="28"/>
          <w:shd w:val="clear" w:color="auto" w:fill="FFFFFF"/>
        </w:rPr>
      </w:pPr>
      <w:r w:rsidRPr="00A07D46">
        <w:rPr>
          <w:color w:val="000000"/>
          <w:szCs w:val="28"/>
          <w:shd w:val="clear" w:color="auto" w:fill="FFFFFF"/>
        </w:rPr>
        <w:t xml:space="preserve">- совместно участвовали в </w:t>
      </w:r>
      <w:r w:rsidRPr="00A07D46">
        <w:rPr>
          <w:color w:val="000000"/>
          <w:szCs w:val="28"/>
        </w:rPr>
        <w:t xml:space="preserve">Международном диктанте «Гвоздика Победы». </w:t>
      </w:r>
      <w:r w:rsidRPr="00A07D46">
        <w:rPr>
          <w:color w:val="000000"/>
          <w:szCs w:val="28"/>
          <w:shd w:val="clear" w:color="auto" w:fill="FFFFFF"/>
        </w:rPr>
        <w:t>Инициатива призвана увековечить память о солдатах, отдавших свои жизни за свободу нашей страны. Гвоздика, как символ мужества и героизма, напоминает о стойкости Красной армии и важности сохранения исторической памяти о тех, кто сражался за наше будущее.</w:t>
      </w:r>
    </w:p>
    <w:p w:rsidR="00D6093A" w:rsidRDefault="00D6093A" w:rsidP="008C34AF">
      <w:pPr>
        <w:spacing w:after="0"/>
        <w:ind w:firstLine="709"/>
        <w:jc w:val="center"/>
        <w:rPr>
          <w:bCs/>
          <w:i/>
          <w:szCs w:val="28"/>
        </w:rPr>
      </w:pPr>
      <w:r w:rsidRPr="00346013">
        <w:rPr>
          <w:bCs/>
          <w:i/>
          <w:szCs w:val="28"/>
        </w:rPr>
        <w:t>Проекты и мероприятия, направленные на повышение узнаваемости, продвижение положительного имиджа Тольятти и инновационное развитие</w:t>
      </w:r>
    </w:p>
    <w:p w:rsidR="00D6093A" w:rsidRDefault="00D6093A" w:rsidP="008C34AF">
      <w:pPr>
        <w:spacing w:after="0"/>
        <w:ind w:firstLine="709"/>
        <w:rPr>
          <w:szCs w:val="28"/>
        </w:rPr>
      </w:pPr>
      <w:r w:rsidRPr="002F2637">
        <w:rPr>
          <w:color w:val="000000"/>
          <w:szCs w:val="28"/>
          <w:shd w:val="clear" w:color="auto" w:fill="FFFFFF"/>
        </w:rPr>
        <w:t>В отчетном периоде городской округ Тольятти посетил Чрезвычайный и Полномочный Посол Республики Беларусь А.Н. Рогожник. Целью визита было обсуждение приоритетных вопросов двустороннего сотрудничества. В ходе визита Посол посетил музей АО «АВТОВАЗ», а также встретился с президентом АО «АВТОВАЗ» М.Ю. Соколовым, ознакомился с производственными мощностями</w:t>
      </w:r>
      <w:r w:rsidRPr="00A07D46">
        <w:rPr>
          <w:szCs w:val="28"/>
        </w:rPr>
        <w:t xml:space="preserve"> </w:t>
      </w:r>
      <w:r w:rsidRPr="00D74512">
        <w:rPr>
          <w:szCs w:val="28"/>
        </w:rPr>
        <w:t>Особой экономической зоны промышленно-производственного типа «Тольятти (далее по подразделу -</w:t>
      </w:r>
      <w:r w:rsidR="00277E05">
        <w:rPr>
          <w:szCs w:val="28"/>
        </w:rPr>
        <w:t xml:space="preserve"> </w:t>
      </w:r>
      <w:r w:rsidRPr="00D74512">
        <w:rPr>
          <w:szCs w:val="28"/>
        </w:rPr>
        <w:t>«ОЭЗ ППТ Тольятти»).</w:t>
      </w:r>
    </w:p>
    <w:p w:rsidR="00D6093A" w:rsidRPr="00ED371E" w:rsidRDefault="00D6093A" w:rsidP="00E04DB6">
      <w:pPr>
        <w:spacing w:after="0"/>
        <w:ind w:firstLine="720"/>
        <w:rPr>
          <w:bCs/>
          <w:szCs w:val="28"/>
        </w:rPr>
      </w:pPr>
      <w:r w:rsidRPr="00ED2FD4">
        <w:rPr>
          <w:szCs w:val="28"/>
        </w:rPr>
        <w:t xml:space="preserve">Состоялся </w:t>
      </w:r>
      <w:r w:rsidRPr="00ED2FD4">
        <w:rPr>
          <w:bCs/>
          <w:szCs w:val="28"/>
        </w:rPr>
        <w:t>прием в г</w:t>
      </w:r>
      <w:r>
        <w:rPr>
          <w:bCs/>
          <w:szCs w:val="28"/>
        </w:rPr>
        <w:t xml:space="preserve">ородском округе </w:t>
      </w:r>
      <w:r w:rsidRPr="00ED2FD4">
        <w:rPr>
          <w:bCs/>
          <w:szCs w:val="28"/>
        </w:rPr>
        <w:t>Тольятти официальной делегации представителей органов государственной власти и частных предприятий Республики Узбекистан во главе с заместителем министра инвестиций, промышленности и торговли Республики Узбекистан Х.Ф.</w:t>
      </w:r>
      <w:r>
        <w:rPr>
          <w:bCs/>
          <w:szCs w:val="28"/>
        </w:rPr>
        <w:t xml:space="preserve"> </w:t>
      </w:r>
      <w:r w:rsidRPr="00ED2FD4">
        <w:rPr>
          <w:bCs/>
          <w:szCs w:val="28"/>
        </w:rPr>
        <w:t xml:space="preserve">Тешабаевым. Целью визита представительной делегации, посетившей Самарскую область по приглашению Губернатора Самарской области В.А. Федорищева, стало знакомство с экономическим и производственным потенциалом городского округа Тольятти, переговоры с представителями органов исполнительной власти, организаций Самарской области, посещение инфраструктурных, промышленных объектов на территории региона, в том числе посещение с целью ознакомления с опытом работы производства ООО «Транспорт будущего Самара» и АНО «НПЦ БАС Самара» </w:t>
      </w:r>
      <w:r>
        <w:rPr>
          <w:bCs/>
          <w:szCs w:val="28"/>
        </w:rPr>
        <w:t xml:space="preserve">и </w:t>
      </w:r>
      <w:r w:rsidRPr="00D74512">
        <w:rPr>
          <w:bCs/>
          <w:szCs w:val="28"/>
        </w:rPr>
        <w:t>ОЭЗ ППТ</w:t>
      </w:r>
      <w:r>
        <w:rPr>
          <w:bCs/>
          <w:szCs w:val="28"/>
        </w:rPr>
        <w:t xml:space="preserve"> «Тольятти».</w:t>
      </w:r>
      <w:r w:rsidRPr="00ED2FD4">
        <w:rPr>
          <w:bCs/>
          <w:szCs w:val="28"/>
        </w:rPr>
        <w:t xml:space="preserve"> Помимо этого, делегация также ознакомилась с деятельностью производственной </w:t>
      </w:r>
      <w:r w:rsidRPr="005F0F65">
        <w:rPr>
          <w:bCs/>
          <w:szCs w:val="28"/>
        </w:rPr>
        <w:t xml:space="preserve">площадки АО «АВТОВАЗ». </w:t>
      </w:r>
    </w:p>
    <w:p w:rsidR="00D6093A" w:rsidRDefault="00D6093A" w:rsidP="00E04DB6">
      <w:pPr>
        <w:pStyle w:val="af4"/>
        <w:spacing w:after="0"/>
        <w:ind w:left="0" w:firstLine="720"/>
        <w:rPr>
          <w:color w:val="000000"/>
          <w:sz w:val="28"/>
          <w:szCs w:val="28"/>
        </w:rPr>
      </w:pPr>
      <w:r w:rsidRPr="005F0F65">
        <w:rPr>
          <w:color w:val="000000"/>
          <w:sz w:val="28"/>
          <w:szCs w:val="28"/>
        </w:rPr>
        <w:t xml:space="preserve">Состоялся прием делегации представителей компаний-производителей и поставщиков пассажирской и специальной техники Республики Беларусь. Представители ОАО «МАЗ», ОАО «МАЗ-Рус», УКХ «Белкоммунмаш», </w:t>
      </w:r>
      <w:r w:rsidR="0020402D">
        <w:rPr>
          <w:color w:val="000000"/>
          <w:sz w:val="28"/>
          <w:szCs w:val="28"/>
        </w:rPr>
        <w:t xml:space="preserve">              </w:t>
      </w:r>
      <w:r w:rsidRPr="005F0F65">
        <w:rPr>
          <w:color w:val="000000"/>
          <w:sz w:val="28"/>
          <w:szCs w:val="28"/>
        </w:rPr>
        <w:t>ОАО «АвтоРитет» провели переговоры относительно имеющихся у городской администрации потребностей по широкой номенклатуре специальной техники, пассажирской техники и зарядных станций для электробусов, представили номенклатуру продукции, включая новые разработки. Встреча проходила при участии руководителей департам</w:t>
      </w:r>
      <w:r w:rsidRPr="001112EB">
        <w:rPr>
          <w:color w:val="000000"/>
          <w:sz w:val="28"/>
          <w:szCs w:val="28"/>
        </w:rPr>
        <w:t>ента городского хозяйства и департамента дорожного хозяйства и транспорта администрации городского округа Тольятти, заместителя</w:t>
      </w:r>
      <w:r w:rsidRPr="005F0F65">
        <w:rPr>
          <w:color w:val="000000"/>
          <w:sz w:val="28"/>
          <w:szCs w:val="28"/>
        </w:rPr>
        <w:t xml:space="preserve"> руководителя МБУ «Зеленстрой».</w:t>
      </w:r>
    </w:p>
    <w:p w:rsidR="00D6093A" w:rsidRPr="00467D96" w:rsidRDefault="00D6093A" w:rsidP="00E04DB6">
      <w:pPr>
        <w:spacing w:after="0"/>
        <w:ind w:firstLine="720"/>
        <w:rPr>
          <w:color w:val="000000"/>
          <w:szCs w:val="28"/>
        </w:rPr>
      </w:pPr>
      <w:r w:rsidRPr="00D94CEC">
        <w:rPr>
          <w:color w:val="000000"/>
          <w:szCs w:val="28"/>
        </w:rPr>
        <w:t xml:space="preserve">Представители администрации </w:t>
      </w:r>
      <w:r w:rsidRPr="001112EB">
        <w:rPr>
          <w:color w:val="000000"/>
          <w:szCs w:val="28"/>
        </w:rPr>
        <w:t>городского округа Тольятти</w:t>
      </w:r>
      <w:r>
        <w:rPr>
          <w:color w:val="000000"/>
          <w:szCs w:val="28"/>
        </w:rPr>
        <w:t xml:space="preserve"> </w:t>
      </w:r>
      <w:r w:rsidRPr="00D94CEC">
        <w:rPr>
          <w:color w:val="000000"/>
          <w:szCs w:val="28"/>
        </w:rPr>
        <w:t>участвовали в проведении мероприятия, организованного по инициативе Союза «Торгово-промышленная палата г.</w:t>
      </w:r>
      <w:r>
        <w:rPr>
          <w:color w:val="000000"/>
          <w:szCs w:val="28"/>
        </w:rPr>
        <w:t xml:space="preserve"> </w:t>
      </w:r>
      <w:r w:rsidRPr="00D94CEC">
        <w:rPr>
          <w:color w:val="000000"/>
          <w:szCs w:val="28"/>
        </w:rPr>
        <w:t xml:space="preserve">Тольятти»: </w:t>
      </w:r>
      <w:r w:rsidRPr="00467D96">
        <w:rPr>
          <w:color w:val="000000"/>
          <w:szCs w:val="28"/>
        </w:rPr>
        <w:t>вебинара «Перспективы международной кооперации с Индией». Была сделана инвестиционная презентация городского округа</w:t>
      </w:r>
      <w:r>
        <w:rPr>
          <w:color w:val="000000"/>
          <w:szCs w:val="28"/>
        </w:rPr>
        <w:t xml:space="preserve"> </w:t>
      </w:r>
      <w:r w:rsidRPr="001112EB">
        <w:rPr>
          <w:color w:val="000000"/>
          <w:szCs w:val="28"/>
        </w:rPr>
        <w:t>Тольятти</w:t>
      </w:r>
      <w:r w:rsidRPr="00467D96">
        <w:rPr>
          <w:color w:val="000000"/>
          <w:szCs w:val="28"/>
        </w:rPr>
        <w:t xml:space="preserve">, в ответ ряд компаний-партнеров Торгово-промышленной палаты </w:t>
      </w:r>
      <w:r w:rsidRPr="001112EB">
        <w:rPr>
          <w:color w:val="000000"/>
          <w:szCs w:val="28"/>
        </w:rPr>
        <w:t>г.</w:t>
      </w:r>
      <w:r>
        <w:rPr>
          <w:color w:val="000000"/>
          <w:szCs w:val="28"/>
        </w:rPr>
        <w:t xml:space="preserve"> </w:t>
      </w:r>
      <w:r w:rsidRPr="00467D96">
        <w:rPr>
          <w:color w:val="000000"/>
          <w:szCs w:val="28"/>
        </w:rPr>
        <w:t xml:space="preserve">Тольятти в Индии выступили с собственными презентациями. Участниками вебинара также стали представители Правительства Самарской области, администрации городского округа Самара, а также представители региональных администраций ряда городских округов </w:t>
      </w:r>
      <w:r w:rsidRPr="001112EB">
        <w:rPr>
          <w:color w:val="000000"/>
          <w:szCs w:val="28"/>
        </w:rPr>
        <w:t>Российской Федерации.</w:t>
      </w:r>
    </w:p>
    <w:p w:rsidR="00D6093A" w:rsidRPr="00610929" w:rsidRDefault="00D6093A" w:rsidP="00E04DB6">
      <w:pPr>
        <w:spacing w:after="0"/>
        <w:ind w:firstLine="720"/>
        <w:rPr>
          <w:szCs w:val="28"/>
        </w:rPr>
      </w:pPr>
      <w:r>
        <w:rPr>
          <w:color w:val="000000"/>
          <w:szCs w:val="28"/>
        </w:rPr>
        <w:t xml:space="preserve">В </w:t>
      </w:r>
      <w:r w:rsidRPr="001112EB">
        <w:rPr>
          <w:color w:val="000000"/>
          <w:szCs w:val="28"/>
        </w:rPr>
        <w:t>отчетном периоде</w:t>
      </w:r>
      <w:r>
        <w:rPr>
          <w:color w:val="000000"/>
          <w:szCs w:val="28"/>
        </w:rPr>
        <w:t xml:space="preserve"> у городского округа Тольятти появился новый международный</w:t>
      </w:r>
      <w:r w:rsidRPr="00ED371E">
        <w:rPr>
          <w:color w:val="000000"/>
          <w:szCs w:val="28"/>
        </w:rPr>
        <w:t xml:space="preserve"> </w:t>
      </w:r>
      <w:r>
        <w:rPr>
          <w:color w:val="000000"/>
          <w:szCs w:val="28"/>
        </w:rPr>
        <w:t xml:space="preserve">муниципальный партнер. </w:t>
      </w:r>
      <w:r>
        <w:rPr>
          <w:szCs w:val="28"/>
        </w:rPr>
        <w:t xml:space="preserve">23 октября 2025 года состоялось </w:t>
      </w:r>
      <w:r w:rsidRPr="008453CE">
        <w:rPr>
          <w:szCs w:val="28"/>
        </w:rPr>
        <w:t>подписан</w:t>
      </w:r>
      <w:r>
        <w:rPr>
          <w:szCs w:val="28"/>
        </w:rPr>
        <w:t>ие</w:t>
      </w:r>
      <w:r w:rsidRPr="008453CE">
        <w:rPr>
          <w:szCs w:val="28"/>
        </w:rPr>
        <w:t xml:space="preserve"> Меморандум</w:t>
      </w:r>
      <w:r>
        <w:rPr>
          <w:szCs w:val="28"/>
        </w:rPr>
        <w:t>а</w:t>
      </w:r>
      <w:r w:rsidRPr="008453CE">
        <w:rPr>
          <w:szCs w:val="28"/>
        </w:rPr>
        <w:t xml:space="preserve"> о сотрудничестве между </w:t>
      </w:r>
      <w:r>
        <w:rPr>
          <w:szCs w:val="28"/>
        </w:rPr>
        <w:t>а</w:t>
      </w:r>
      <w:r w:rsidRPr="008453CE">
        <w:rPr>
          <w:szCs w:val="28"/>
        </w:rPr>
        <w:t xml:space="preserve">киматом города Атырау (Атырауская область, Республика Казахстан) и </w:t>
      </w:r>
      <w:r>
        <w:rPr>
          <w:szCs w:val="28"/>
        </w:rPr>
        <w:t>а</w:t>
      </w:r>
      <w:r w:rsidRPr="008453CE">
        <w:rPr>
          <w:szCs w:val="28"/>
        </w:rPr>
        <w:t>дминистрацией городского округа Тольятти (Самарская область, Российская Федерация). Меморандум предполагает сотрудничество между городами в области торгово-экономического сотрудничества, образования, культуры</w:t>
      </w:r>
      <w:r>
        <w:rPr>
          <w:szCs w:val="28"/>
        </w:rPr>
        <w:t>. Стороны формируют план проведения совместных мероприятий на 2026 год, который может включать в себя обмен как официальными делегациями, а также бизнес-миссиями.</w:t>
      </w:r>
    </w:p>
    <w:p w:rsidR="00D6093A" w:rsidRDefault="00D6093A" w:rsidP="00E04DB6">
      <w:pPr>
        <w:spacing w:after="0"/>
        <w:ind w:firstLine="720"/>
        <w:rPr>
          <w:rFonts w:eastAsia="SimSun"/>
          <w:color w:val="000000"/>
          <w:szCs w:val="28"/>
        </w:rPr>
      </w:pPr>
      <w:r w:rsidRPr="00B821CB">
        <w:rPr>
          <w:szCs w:val="28"/>
        </w:rPr>
        <w:t xml:space="preserve">В </w:t>
      </w:r>
      <w:r>
        <w:rPr>
          <w:szCs w:val="28"/>
        </w:rPr>
        <w:t>2025 году</w:t>
      </w:r>
      <w:r w:rsidRPr="00B821CB">
        <w:rPr>
          <w:szCs w:val="28"/>
        </w:rPr>
        <w:t xml:space="preserve"> в городе Казань состоялся </w:t>
      </w:r>
      <w:r>
        <w:rPr>
          <w:color w:val="000000"/>
          <w:szCs w:val="28"/>
          <w:lang w:val="en-US"/>
        </w:rPr>
        <w:t>III</w:t>
      </w:r>
      <w:r w:rsidRPr="00B821CB">
        <w:rPr>
          <w:color w:val="000000"/>
          <w:szCs w:val="28"/>
        </w:rPr>
        <w:t xml:space="preserve"> Международный форум «РОСТКИ: Россия и Китай – взаимовыгодное сотрудничество». Одним из традиционных пунктов программы форума вновь стал российско-китайский детский товарищеский шахматный турнир. По приглашению управления внешних связей Думы города Казань, обеспечено участие в турнире </w:t>
      </w:r>
      <w:r w:rsidRPr="00B821CB">
        <w:rPr>
          <w:rFonts w:eastAsia="SimSun"/>
          <w:color w:val="000000"/>
          <w:szCs w:val="28"/>
        </w:rPr>
        <w:t>МБУДО №4 «Шахматы» городского округа Тольятти.</w:t>
      </w:r>
      <w:r>
        <w:rPr>
          <w:rFonts w:eastAsia="SimSun"/>
          <w:color w:val="000000"/>
          <w:szCs w:val="28"/>
        </w:rPr>
        <w:t xml:space="preserve"> Всего в турнире участвовали 31 команда из Российской Федерации и КНР, в том числе, юные тольяттинские шахматисты вновь имели возможность сыграть с командой из города Шэньчжэнь, партнера городского округа Тольятти.</w:t>
      </w:r>
    </w:p>
    <w:p w:rsidR="00D6093A" w:rsidRPr="00C553BB" w:rsidRDefault="00D6093A" w:rsidP="008C34AF">
      <w:pPr>
        <w:spacing w:after="0"/>
        <w:ind w:firstLine="709"/>
        <w:jc w:val="center"/>
        <w:rPr>
          <w:rFonts w:eastAsia="SimSun"/>
          <w:i/>
          <w:iCs/>
          <w:color w:val="000000"/>
          <w:szCs w:val="28"/>
        </w:rPr>
      </w:pPr>
      <w:r w:rsidRPr="00C553BB">
        <w:rPr>
          <w:rFonts w:eastAsia="SimSun"/>
          <w:i/>
          <w:iCs/>
          <w:color w:val="000000"/>
          <w:szCs w:val="28"/>
        </w:rPr>
        <w:t>Региональное взаимодействие</w:t>
      </w:r>
    </w:p>
    <w:p w:rsidR="00D6093A" w:rsidRDefault="00D6093A" w:rsidP="00E04DB6">
      <w:pPr>
        <w:spacing w:after="0"/>
        <w:ind w:firstLine="720"/>
        <w:rPr>
          <w:rFonts w:eastAsia="SimSun"/>
          <w:color w:val="000000"/>
          <w:szCs w:val="28"/>
        </w:rPr>
      </w:pPr>
      <w:r>
        <w:rPr>
          <w:rFonts w:eastAsia="SimSun"/>
          <w:color w:val="000000"/>
          <w:szCs w:val="28"/>
        </w:rPr>
        <w:t>В 2025 году городской округ Тольятти принимал несколько делегаций из регионов Российской Федерации, среди которых можно выделить следующие:</w:t>
      </w:r>
    </w:p>
    <w:p w:rsidR="00D6093A" w:rsidRDefault="00D6093A" w:rsidP="00E04DB6">
      <w:pPr>
        <w:spacing w:after="0"/>
        <w:ind w:firstLine="720"/>
        <w:rPr>
          <w:rFonts w:eastAsia="SimSun"/>
          <w:color w:val="000000"/>
          <w:szCs w:val="28"/>
        </w:rPr>
      </w:pPr>
      <w:r>
        <w:rPr>
          <w:rFonts w:eastAsia="SimSun"/>
          <w:color w:val="000000"/>
          <w:szCs w:val="28"/>
        </w:rPr>
        <w:t xml:space="preserve">- визит официальной делегации Республики Калмыкия во главе с Архиепископом Элистинским и Калмыцким Русской Православной Церкви Юстианом. </w:t>
      </w:r>
      <w:r w:rsidRPr="00AF0026">
        <w:rPr>
          <w:rFonts w:eastAsia="SimSun"/>
          <w:color w:val="000000"/>
          <w:szCs w:val="28"/>
        </w:rPr>
        <w:t xml:space="preserve">Делегация приняла участие в мероприятии «День калмыцкой культуры «Калмыцкая степь. С верой в будущее», посвященном 300-летию со дня крещения первого православного калмыцкого князя, внука Аюки Хана, Петра Тайшина, и 30-летию театра костюма и пластики </w:t>
      </w:r>
      <w:r w:rsidRPr="001112EB">
        <w:rPr>
          <w:rFonts w:eastAsia="SimSun"/>
          <w:color w:val="000000"/>
          <w:szCs w:val="28"/>
        </w:rPr>
        <w:t>«Калмгосфилармония» имени</w:t>
      </w:r>
      <w:r w:rsidRPr="00AF0026">
        <w:rPr>
          <w:rFonts w:eastAsia="SimSun"/>
          <w:color w:val="000000"/>
          <w:szCs w:val="28"/>
        </w:rPr>
        <w:t xml:space="preserve"> А. Манджиева и Элистинской и Калмыцкой епархии, которое состоялось в Тольяттинском Краеведческом музее</w:t>
      </w:r>
      <w:r>
        <w:rPr>
          <w:rFonts w:eastAsia="SimSun"/>
          <w:color w:val="000000"/>
          <w:szCs w:val="28"/>
        </w:rPr>
        <w:t>;</w:t>
      </w:r>
    </w:p>
    <w:p w:rsidR="00936C1D" w:rsidRDefault="00D6093A" w:rsidP="00E04DB6">
      <w:pPr>
        <w:spacing w:after="0"/>
        <w:ind w:firstLine="720"/>
        <w:rPr>
          <w:rFonts w:eastAsia="Times New Roman"/>
          <w:szCs w:val="28"/>
          <w:lang w:eastAsia="ru-RU"/>
        </w:rPr>
      </w:pPr>
      <w:r>
        <w:rPr>
          <w:rFonts w:eastAsia="SimSun"/>
          <w:color w:val="000000"/>
          <w:szCs w:val="28"/>
        </w:rPr>
        <w:t>- визит р</w:t>
      </w:r>
      <w:r w:rsidRPr="00AF0026">
        <w:rPr>
          <w:rFonts w:eastAsia="SimSun"/>
          <w:color w:val="000000"/>
          <w:szCs w:val="28"/>
        </w:rPr>
        <w:t>оссийск</w:t>
      </w:r>
      <w:r>
        <w:rPr>
          <w:rFonts w:eastAsia="SimSun"/>
          <w:color w:val="000000"/>
          <w:szCs w:val="28"/>
        </w:rPr>
        <w:t>ой</w:t>
      </w:r>
      <w:r w:rsidRPr="00AF0026">
        <w:rPr>
          <w:rFonts w:eastAsia="SimSun"/>
          <w:color w:val="000000"/>
          <w:szCs w:val="28"/>
        </w:rPr>
        <w:t xml:space="preserve"> делегаци</w:t>
      </w:r>
      <w:r>
        <w:rPr>
          <w:rFonts w:eastAsia="SimSun"/>
          <w:color w:val="000000"/>
          <w:szCs w:val="28"/>
        </w:rPr>
        <w:t>и</w:t>
      </w:r>
      <w:r w:rsidRPr="00AF0026">
        <w:rPr>
          <w:rFonts w:eastAsia="SimSun"/>
          <w:color w:val="000000"/>
          <w:szCs w:val="28"/>
        </w:rPr>
        <w:t xml:space="preserve"> региональных представителей территориального общественного самоуправления.</w:t>
      </w:r>
      <w:r>
        <w:rPr>
          <w:rFonts w:eastAsia="SimSun"/>
          <w:color w:val="000000"/>
          <w:szCs w:val="28"/>
        </w:rPr>
        <w:t xml:space="preserve"> </w:t>
      </w:r>
      <w:r w:rsidRPr="00AF0026">
        <w:rPr>
          <w:rFonts w:eastAsia="SimSun"/>
          <w:color w:val="000000"/>
          <w:szCs w:val="28"/>
        </w:rPr>
        <w:t xml:space="preserve">Делегация приняла участие в шестом Форуме «ТОЛЬЯТТИ: Территория Особого Статуса», посвященном 30-летию территориального общественного самоуправления городского округа Тольятти. Мероприятие проходило на площадке КЦ </w:t>
      </w:r>
      <w:r w:rsidRPr="001112EB">
        <w:rPr>
          <w:rFonts w:eastAsia="SimSun"/>
          <w:color w:val="000000"/>
          <w:szCs w:val="28"/>
        </w:rPr>
        <w:t>«АВТОГРАД».</w:t>
      </w:r>
    </w:p>
    <w:p w:rsidR="000F5009" w:rsidRPr="00826B17" w:rsidRDefault="00826B17" w:rsidP="00087716">
      <w:pPr>
        <w:pStyle w:val="10"/>
        <w:spacing w:before="200"/>
        <w:jc w:val="center"/>
        <w:rPr>
          <w:rFonts w:ascii="Times New Roman" w:hAnsi="Times New Roman"/>
          <w:color w:val="auto"/>
          <w:lang w:eastAsia="ru-RU"/>
        </w:rPr>
      </w:pPr>
      <w:bookmarkStart w:id="261" w:name="_Toc448826855"/>
      <w:bookmarkStart w:id="262" w:name="_Toc448835113"/>
      <w:bookmarkStart w:id="263" w:name="_Toc448836240"/>
      <w:bookmarkStart w:id="264" w:name="_Toc479668741"/>
      <w:bookmarkStart w:id="265" w:name="_Toc479670373"/>
      <w:bookmarkStart w:id="266" w:name="_Toc479670525"/>
      <w:bookmarkStart w:id="267" w:name="_Toc479670750"/>
      <w:bookmarkStart w:id="268" w:name="_Toc479670887"/>
      <w:bookmarkStart w:id="269" w:name="_Toc479671088"/>
      <w:bookmarkStart w:id="270" w:name="_Toc479671240"/>
      <w:bookmarkStart w:id="271" w:name="_Toc479671438"/>
      <w:bookmarkStart w:id="272" w:name="_Toc479672050"/>
      <w:bookmarkStart w:id="273" w:name="_Toc479672531"/>
      <w:bookmarkStart w:id="274" w:name="_Toc227764491"/>
      <w:r w:rsidRPr="00F75952">
        <w:rPr>
          <w:rFonts w:ascii="Times New Roman" w:hAnsi="Times New Roman"/>
          <w:color w:val="auto"/>
        </w:rPr>
        <w:t xml:space="preserve">Подраздел </w:t>
      </w:r>
      <w:r w:rsidR="0003582B" w:rsidRPr="00F75952">
        <w:rPr>
          <w:rFonts w:ascii="Times New Roman" w:hAnsi="Times New Roman"/>
          <w:color w:val="auto"/>
        </w:rPr>
        <w:t>2</w:t>
      </w:r>
      <w:r w:rsidRPr="00F75952">
        <w:rPr>
          <w:rFonts w:ascii="Times New Roman" w:hAnsi="Times New Roman"/>
          <w:color w:val="auto"/>
        </w:rPr>
        <w:t xml:space="preserve">.2. Результаты деятельности </w:t>
      </w:r>
      <w:r w:rsidR="00B267A0" w:rsidRPr="00F75952">
        <w:rPr>
          <w:rFonts w:ascii="Times New Roman" w:hAnsi="Times New Roman"/>
          <w:color w:val="auto"/>
        </w:rPr>
        <w:t>главы</w:t>
      </w:r>
      <w:r w:rsidRPr="00F75952">
        <w:rPr>
          <w:rFonts w:ascii="Times New Roman" w:hAnsi="Times New Roman"/>
          <w:color w:val="auto"/>
        </w:rPr>
        <w:t xml:space="preserve"> по взаимодействию с органами государственной власти, а также по обеспечению осуществления отдельных государственных полномочий, переданных органам местного самоуправления городского округа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826B17" w:rsidRPr="00AA2401" w:rsidRDefault="00826B17" w:rsidP="00AA2401">
      <w:pPr>
        <w:spacing w:after="0" w:line="240" w:lineRule="auto"/>
        <w:rPr>
          <w:rFonts w:eastAsia="Times New Roman"/>
          <w:sz w:val="16"/>
          <w:szCs w:val="16"/>
          <w:lang w:eastAsia="ru-RU"/>
        </w:rPr>
      </w:pPr>
    </w:p>
    <w:p w:rsidR="005B49C0" w:rsidRDefault="005B49C0" w:rsidP="00E04DB6">
      <w:pPr>
        <w:spacing w:after="0"/>
        <w:ind w:firstLine="709"/>
        <w:rPr>
          <w:rFonts w:eastAsia="Times New Roman"/>
          <w:szCs w:val="28"/>
        </w:rPr>
      </w:pPr>
      <w:r>
        <w:rPr>
          <w:rFonts w:eastAsia="Times New Roman"/>
          <w:szCs w:val="28"/>
        </w:rPr>
        <w:t xml:space="preserve">В 2025 году деятельность администрации городского округа Тольятти по исполнению отдельных переданных органам местного самоуправления государственных полномочий осуществлялась в различных предусмотренных законодательством Самарской области сферах: </w:t>
      </w:r>
    </w:p>
    <w:p w:rsidR="005B49C0" w:rsidRPr="00A12338" w:rsidRDefault="005B49C0" w:rsidP="00E04DB6">
      <w:pPr>
        <w:spacing w:after="0"/>
        <w:ind w:firstLine="709"/>
        <w:rPr>
          <w:rFonts w:eastAsia="Times New Roman"/>
          <w:i/>
          <w:iCs/>
          <w:szCs w:val="28"/>
        </w:rPr>
      </w:pPr>
      <w:r w:rsidRPr="00A12338">
        <w:rPr>
          <w:rFonts w:eastAsia="Times New Roman"/>
          <w:i/>
          <w:iCs/>
          <w:szCs w:val="28"/>
        </w:rPr>
        <w:t xml:space="preserve">а) в сфере опеки и попечительства: </w:t>
      </w:r>
    </w:p>
    <w:p w:rsidR="005B49C0" w:rsidRPr="00FA45E4" w:rsidRDefault="005B49C0" w:rsidP="00E04DB6">
      <w:pPr>
        <w:spacing w:after="0"/>
        <w:ind w:firstLine="709"/>
        <w:rPr>
          <w:szCs w:val="28"/>
        </w:rPr>
      </w:pPr>
      <w:r w:rsidRPr="001E5C06">
        <w:rPr>
          <w:szCs w:val="28"/>
        </w:rPr>
        <w:t xml:space="preserve">В рамках осуществления отдельных государственных полномочий по опеке и попечительству администрацией городского округа Тольятти </w:t>
      </w:r>
      <w:r>
        <w:rPr>
          <w:szCs w:val="28"/>
        </w:rPr>
        <w:t xml:space="preserve">в 2025 году </w:t>
      </w:r>
      <w:r w:rsidRPr="001E5C06">
        <w:rPr>
          <w:szCs w:val="28"/>
        </w:rPr>
        <w:t xml:space="preserve">осуществлялось </w:t>
      </w:r>
      <w:r w:rsidRPr="001E5C06">
        <w:rPr>
          <w:szCs w:val="28"/>
          <w:shd w:val="clear" w:color="auto" w:fill="FFFFFF"/>
        </w:rPr>
        <w:t xml:space="preserve">взаимодействие с органами государственной власти Российской Федерации, </w:t>
      </w:r>
      <w:r w:rsidRPr="00FA45E4">
        <w:rPr>
          <w:szCs w:val="28"/>
        </w:rPr>
        <w:t xml:space="preserve">федеральными органами исполнительной власти по вопросам защиты прав детей-сирот и детей, оставшихся без попечения родителей, находящихся на сопровождении в замещающих семьях, </w:t>
      </w:r>
      <w:r w:rsidRPr="00642220">
        <w:rPr>
          <w:szCs w:val="28"/>
        </w:rPr>
        <w:t>пребывающих в организациях для детей-сирот и детей, оставшихся без</w:t>
      </w:r>
      <w:r w:rsidRPr="00FA45E4">
        <w:rPr>
          <w:szCs w:val="28"/>
        </w:rPr>
        <w:t xml:space="preserve"> попечения родителей, а также по вопросам профилактики социального сиротства среди несовершеннолетних. </w:t>
      </w:r>
    </w:p>
    <w:p w:rsidR="005B49C0" w:rsidRPr="006C1646" w:rsidRDefault="005B49C0" w:rsidP="00E04DB6">
      <w:pPr>
        <w:spacing w:after="0"/>
        <w:ind w:firstLine="709"/>
        <w:rPr>
          <w:szCs w:val="28"/>
          <w:shd w:val="clear" w:color="auto" w:fill="FFFFFF"/>
        </w:rPr>
      </w:pPr>
      <w:r w:rsidRPr="00FA45E4">
        <w:rPr>
          <w:szCs w:val="28"/>
        </w:rPr>
        <w:t xml:space="preserve">В </w:t>
      </w:r>
      <w:r>
        <w:rPr>
          <w:szCs w:val="28"/>
        </w:rPr>
        <w:t>ходе</w:t>
      </w:r>
      <w:r w:rsidRPr="00FA45E4">
        <w:rPr>
          <w:szCs w:val="28"/>
        </w:rPr>
        <w:t xml:space="preserve"> реализации специального проекта «Вызов» стратегической программы Уполномоченного при Президенте Российской Федерации по правам ребенка «Дети в семье» осуществлялось взаимодействие с </w:t>
      </w:r>
      <w:r w:rsidRPr="00FA45E4">
        <w:rPr>
          <w:szCs w:val="28"/>
          <w:shd w:val="clear" w:color="auto" w:fill="FFFFFF"/>
        </w:rPr>
        <w:t xml:space="preserve">советником Губернатора </w:t>
      </w:r>
      <w:r w:rsidRPr="00FA45E4">
        <w:rPr>
          <w:bCs/>
          <w:szCs w:val="28"/>
          <w:shd w:val="clear" w:color="auto" w:fill="FFFFFF"/>
        </w:rPr>
        <w:t>Самарской</w:t>
      </w:r>
      <w:r w:rsidRPr="00FA45E4">
        <w:rPr>
          <w:szCs w:val="28"/>
          <w:shd w:val="clear" w:color="auto" w:fill="FFFFFF"/>
        </w:rPr>
        <w:t xml:space="preserve"> </w:t>
      </w:r>
      <w:r w:rsidRPr="00FA45E4">
        <w:rPr>
          <w:bCs/>
          <w:szCs w:val="28"/>
          <w:shd w:val="clear" w:color="auto" w:fill="FFFFFF"/>
        </w:rPr>
        <w:t>области</w:t>
      </w:r>
      <w:r w:rsidRPr="00FA45E4">
        <w:rPr>
          <w:szCs w:val="28"/>
          <w:shd w:val="clear" w:color="auto" w:fill="FFFFFF"/>
        </w:rPr>
        <w:t xml:space="preserve">, куратором </w:t>
      </w:r>
      <w:r w:rsidRPr="00FA45E4">
        <w:rPr>
          <w:bCs/>
          <w:szCs w:val="28"/>
          <w:shd w:val="clear" w:color="auto" w:fill="FFFFFF"/>
        </w:rPr>
        <w:t>проекта</w:t>
      </w:r>
      <w:r w:rsidRPr="00FA45E4">
        <w:rPr>
          <w:szCs w:val="28"/>
          <w:shd w:val="clear" w:color="auto" w:fill="FFFFFF"/>
        </w:rPr>
        <w:t xml:space="preserve"> Е.Б. Сеницкой. </w:t>
      </w:r>
      <w:r>
        <w:rPr>
          <w:szCs w:val="28"/>
          <w:shd w:val="clear" w:color="auto" w:fill="FFFFFF"/>
        </w:rPr>
        <w:t xml:space="preserve">В том числе, принято участие: </w:t>
      </w:r>
    </w:p>
    <w:p w:rsidR="005B49C0" w:rsidRPr="00FA45E4" w:rsidRDefault="005B49C0" w:rsidP="00E04DB6">
      <w:pPr>
        <w:spacing w:after="0"/>
        <w:ind w:firstLine="709"/>
        <w:rPr>
          <w:szCs w:val="28"/>
        </w:rPr>
      </w:pPr>
      <w:r w:rsidRPr="00FA45E4">
        <w:rPr>
          <w:szCs w:val="28"/>
        </w:rPr>
        <w:t>- в совещаниях под председательством Губернатора Самарской области В.А. Федорищева по реализации на территории Самарской области проекта Уполномоченного при Президенте Российской Федерации по правам ребенка М.А.</w:t>
      </w:r>
      <w:r>
        <w:rPr>
          <w:szCs w:val="28"/>
        </w:rPr>
        <w:t xml:space="preserve"> </w:t>
      </w:r>
      <w:r w:rsidRPr="00FA45E4">
        <w:rPr>
          <w:szCs w:val="28"/>
        </w:rPr>
        <w:t xml:space="preserve">Львовой-Беловой «Вызов», в режиме </w:t>
      </w:r>
      <w:r w:rsidRPr="00642220">
        <w:rPr>
          <w:szCs w:val="28"/>
        </w:rPr>
        <w:t>видеоконференцсвязи</w:t>
      </w:r>
      <w:r w:rsidRPr="00FA45E4">
        <w:rPr>
          <w:szCs w:val="28"/>
        </w:rPr>
        <w:t xml:space="preserve"> (17.04.2025, </w:t>
      </w:r>
      <w:r w:rsidRPr="00FA45E4">
        <w:rPr>
          <w:szCs w:val="28"/>
          <w:shd w:val="clear" w:color="auto" w:fill="FFFFFF"/>
        </w:rPr>
        <w:t>04.06.2025)</w:t>
      </w:r>
      <w:r w:rsidRPr="00FA45E4">
        <w:rPr>
          <w:szCs w:val="28"/>
        </w:rPr>
        <w:t>;</w:t>
      </w:r>
    </w:p>
    <w:p w:rsidR="005B49C0" w:rsidRPr="00FA45E4" w:rsidRDefault="005B49C0" w:rsidP="00E04DB6">
      <w:pPr>
        <w:spacing w:after="0"/>
        <w:ind w:firstLine="709"/>
        <w:rPr>
          <w:szCs w:val="28"/>
        </w:rPr>
      </w:pPr>
      <w:r w:rsidRPr="00FA45E4">
        <w:rPr>
          <w:szCs w:val="28"/>
        </w:rPr>
        <w:t>- в заседании комиссии Общественной палаты Самарской области по демографической, семейной и социальной политике с докладом о реализации специального</w:t>
      </w:r>
      <w:r>
        <w:rPr>
          <w:szCs w:val="28"/>
        </w:rPr>
        <w:t xml:space="preserve"> </w:t>
      </w:r>
      <w:r w:rsidRPr="00FA45E4">
        <w:rPr>
          <w:szCs w:val="28"/>
        </w:rPr>
        <w:t>проекта</w:t>
      </w:r>
      <w:r>
        <w:rPr>
          <w:szCs w:val="28"/>
        </w:rPr>
        <w:t xml:space="preserve"> </w:t>
      </w:r>
      <w:r w:rsidRPr="00FA45E4">
        <w:rPr>
          <w:szCs w:val="28"/>
        </w:rPr>
        <w:t>«Вызов»</w:t>
      </w:r>
      <w:r>
        <w:rPr>
          <w:szCs w:val="28"/>
        </w:rPr>
        <w:t xml:space="preserve">, </w:t>
      </w:r>
      <w:r w:rsidRPr="00FA45E4">
        <w:rPr>
          <w:szCs w:val="28"/>
        </w:rPr>
        <w:t>направленного на возвращение детей из государственных казенных учреждений на территории городского округа Тольятти в кровные семьи (04.06.2025);</w:t>
      </w:r>
    </w:p>
    <w:p w:rsidR="005B49C0" w:rsidRDefault="005B49C0" w:rsidP="00E04DB6">
      <w:pPr>
        <w:spacing w:after="0"/>
        <w:ind w:firstLine="709"/>
        <w:rPr>
          <w:szCs w:val="28"/>
        </w:rPr>
      </w:pPr>
      <w:r w:rsidRPr="00FA45E4">
        <w:rPr>
          <w:szCs w:val="28"/>
        </w:rPr>
        <w:t xml:space="preserve">В рамках осуществления отдельных государственных полномочий по опеке и попечительству принято участие: </w:t>
      </w:r>
    </w:p>
    <w:p w:rsidR="005B49C0" w:rsidRPr="00FA45E4" w:rsidRDefault="005B49C0" w:rsidP="00E04DB6">
      <w:pPr>
        <w:spacing w:after="0"/>
        <w:ind w:firstLine="709"/>
        <w:rPr>
          <w:szCs w:val="28"/>
        </w:rPr>
      </w:pPr>
      <w:r w:rsidRPr="00FA45E4">
        <w:rPr>
          <w:szCs w:val="28"/>
        </w:rPr>
        <w:t>- в рабочей встрече актива Ассоциации «</w:t>
      </w:r>
      <w:r>
        <w:rPr>
          <w:szCs w:val="28"/>
        </w:rPr>
        <w:t>Р</w:t>
      </w:r>
      <w:r w:rsidRPr="00FA45E4">
        <w:rPr>
          <w:szCs w:val="28"/>
        </w:rPr>
        <w:t>егиональная платформа реализации гражданских инициатив «</w:t>
      </w:r>
      <w:r>
        <w:rPr>
          <w:szCs w:val="28"/>
        </w:rPr>
        <w:t>Самарский</w:t>
      </w:r>
      <w:r w:rsidRPr="00FA45E4">
        <w:rPr>
          <w:szCs w:val="28"/>
        </w:rPr>
        <w:t xml:space="preserve"> Антинаркотический Фронт» (20.02.2025);</w:t>
      </w:r>
    </w:p>
    <w:p w:rsidR="005B49C0" w:rsidRPr="00FA45E4" w:rsidRDefault="005B49C0" w:rsidP="00E04DB6">
      <w:pPr>
        <w:spacing w:after="0"/>
        <w:ind w:firstLine="709"/>
        <w:rPr>
          <w:szCs w:val="28"/>
        </w:rPr>
      </w:pPr>
      <w:r w:rsidRPr="00FA45E4">
        <w:rPr>
          <w:szCs w:val="28"/>
        </w:rPr>
        <w:t>- в совещании по итогам работы органов опеки и попечительства за 2024 год, организованном</w:t>
      </w:r>
      <w:r>
        <w:rPr>
          <w:szCs w:val="28"/>
        </w:rPr>
        <w:t xml:space="preserve"> </w:t>
      </w:r>
      <w:r w:rsidRPr="000D7024">
        <w:rPr>
          <w:szCs w:val="28"/>
        </w:rPr>
        <w:t>м</w:t>
      </w:r>
      <w:r w:rsidRPr="00FA45E4">
        <w:rPr>
          <w:szCs w:val="28"/>
        </w:rPr>
        <w:t xml:space="preserve">инистерством социально-демографической и семейной политики Самарской области, в режиме </w:t>
      </w:r>
      <w:r w:rsidRPr="00642220">
        <w:rPr>
          <w:szCs w:val="28"/>
        </w:rPr>
        <w:t>видеоконференцсвязи</w:t>
      </w:r>
      <w:r w:rsidRPr="00FA45E4">
        <w:rPr>
          <w:szCs w:val="28"/>
        </w:rPr>
        <w:t xml:space="preserve"> (19.03.2025);</w:t>
      </w:r>
    </w:p>
    <w:p w:rsidR="005B49C0" w:rsidRDefault="005B49C0" w:rsidP="00E04DB6">
      <w:pPr>
        <w:spacing w:after="0"/>
        <w:ind w:firstLine="709"/>
        <w:rPr>
          <w:szCs w:val="28"/>
          <w:shd w:val="clear" w:color="auto" w:fill="FFFFFF"/>
        </w:rPr>
      </w:pPr>
      <w:r w:rsidRPr="00FA45E4">
        <w:rPr>
          <w:szCs w:val="28"/>
          <w:shd w:val="clear" w:color="auto" w:fill="FFFFFF"/>
        </w:rPr>
        <w:t xml:space="preserve">- во Втором региональном семейном форуме «Жить вместе», организованном </w:t>
      </w:r>
      <w:hyperlink r:id="rId15" w:tgtFrame="_blank" w:history="1">
        <w:r w:rsidRPr="00FA45E4">
          <w:rPr>
            <w:szCs w:val="28"/>
            <w:shd w:val="clear" w:color="auto" w:fill="FFFFFF"/>
          </w:rPr>
          <w:t>Всероссийской организацией родителей детей</w:t>
        </w:r>
        <w:r>
          <w:rPr>
            <w:szCs w:val="28"/>
            <w:shd w:val="clear" w:color="auto" w:fill="FFFFFF"/>
          </w:rPr>
          <w:t>-</w:t>
        </w:r>
        <w:r w:rsidRPr="00FA45E4">
          <w:rPr>
            <w:szCs w:val="28"/>
            <w:shd w:val="clear" w:color="auto" w:fill="FFFFFF"/>
          </w:rPr>
          <w:t>инвалидов</w:t>
        </w:r>
      </w:hyperlink>
      <w:r w:rsidRPr="00FA45E4">
        <w:rPr>
          <w:szCs w:val="28"/>
          <w:shd w:val="clear" w:color="auto" w:fill="FFFFFF"/>
        </w:rPr>
        <w:t> Самарской области, при поддержке Правительства Самарской области (15.05.2025);</w:t>
      </w:r>
    </w:p>
    <w:p w:rsidR="005B49C0" w:rsidRPr="00FA45E4" w:rsidRDefault="005B49C0" w:rsidP="00E04DB6">
      <w:pPr>
        <w:spacing w:after="0"/>
        <w:ind w:firstLine="709"/>
        <w:rPr>
          <w:szCs w:val="28"/>
          <w:shd w:val="clear" w:color="auto" w:fill="FFFFFF"/>
        </w:rPr>
      </w:pPr>
      <w:r w:rsidRPr="00FA45E4">
        <w:rPr>
          <w:szCs w:val="28"/>
        </w:rPr>
        <w:t xml:space="preserve">- в работе круглого стола на тему: </w:t>
      </w:r>
      <w:r>
        <w:rPr>
          <w:szCs w:val="28"/>
        </w:rPr>
        <w:t>«</w:t>
      </w:r>
      <w:r w:rsidRPr="00FA45E4">
        <w:rPr>
          <w:szCs w:val="28"/>
        </w:rPr>
        <w:t>Межведомственная и межсекторальная антинаркотическая деятельность на территории городского округа Тольятти</w:t>
      </w:r>
      <w:r>
        <w:rPr>
          <w:szCs w:val="28"/>
        </w:rPr>
        <w:t>»</w:t>
      </w:r>
      <w:r w:rsidRPr="00FA45E4">
        <w:rPr>
          <w:szCs w:val="28"/>
        </w:rPr>
        <w:t>, организованном комиссией по здравоохранению, здоровому образу жизни и спорту Общественной палаты Самарской области (20.05.2025)</w:t>
      </w:r>
      <w:r>
        <w:rPr>
          <w:szCs w:val="28"/>
        </w:rPr>
        <w:t>;</w:t>
      </w:r>
    </w:p>
    <w:p w:rsidR="005B49C0" w:rsidRDefault="005B49C0" w:rsidP="00E04DB6">
      <w:pPr>
        <w:spacing w:after="0"/>
        <w:ind w:firstLine="709"/>
        <w:rPr>
          <w:szCs w:val="28"/>
          <w:shd w:val="clear" w:color="auto" w:fill="FFFFFF"/>
        </w:rPr>
      </w:pPr>
      <w:r w:rsidRPr="00FA45E4">
        <w:rPr>
          <w:szCs w:val="28"/>
          <w:shd w:val="clear" w:color="auto" w:fill="FFFFFF"/>
        </w:rPr>
        <w:t xml:space="preserve">- в форуме работников социальной службы «Семья. Забота. Долголетие» в рамках празднования Дня социального работника, организованном </w:t>
      </w:r>
      <w:r w:rsidRPr="00642220">
        <w:rPr>
          <w:szCs w:val="28"/>
          <w:shd w:val="clear" w:color="auto" w:fill="FFFFFF"/>
        </w:rPr>
        <w:t>м</w:t>
      </w:r>
      <w:r w:rsidRPr="00FA45E4">
        <w:rPr>
          <w:szCs w:val="28"/>
          <w:shd w:val="clear" w:color="auto" w:fill="FFFFFF"/>
        </w:rPr>
        <w:t>инистерством социально-демографической и семейной политики Самарской области (06.06.2025);</w:t>
      </w:r>
    </w:p>
    <w:p w:rsidR="005B49C0" w:rsidRPr="00FA45E4" w:rsidRDefault="005B49C0" w:rsidP="00E04DB6">
      <w:pPr>
        <w:spacing w:after="0"/>
        <w:ind w:firstLine="709"/>
        <w:rPr>
          <w:szCs w:val="28"/>
          <w:shd w:val="clear" w:color="auto" w:fill="FFFFFF"/>
        </w:rPr>
      </w:pPr>
      <w:r w:rsidRPr="00FA45E4">
        <w:rPr>
          <w:szCs w:val="28"/>
        </w:rPr>
        <w:t>- в стратегической сессии при Правительстве Самарской области, направленной на обсуждение развития системы социальной поддержки семей и детей (25.06.2025);</w:t>
      </w:r>
    </w:p>
    <w:p w:rsidR="005B49C0" w:rsidRDefault="005B49C0" w:rsidP="00E04DB6">
      <w:pPr>
        <w:spacing w:after="0"/>
        <w:ind w:firstLine="709"/>
        <w:rPr>
          <w:szCs w:val="28"/>
        </w:rPr>
      </w:pPr>
      <w:r w:rsidRPr="00FA45E4">
        <w:rPr>
          <w:szCs w:val="28"/>
        </w:rPr>
        <w:t>- во встрече</w:t>
      </w:r>
      <w:r>
        <w:rPr>
          <w:szCs w:val="28"/>
        </w:rPr>
        <w:t xml:space="preserve"> </w:t>
      </w:r>
      <w:r w:rsidRPr="00FA45E4">
        <w:rPr>
          <w:szCs w:val="28"/>
        </w:rPr>
        <w:t xml:space="preserve">Уполномоченного по правам ребенка в Самарской области с гражданами </w:t>
      </w:r>
      <w:r>
        <w:rPr>
          <w:szCs w:val="28"/>
        </w:rPr>
        <w:t xml:space="preserve">городского округа </w:t>
      </w:r>
      <w:r w:rsidRPr="00FA45E4">
        <w:rPr>
          <w:szCs w:val="28"/>
        </w:rPr>
        <w:t>Тольятти по поступившим обращениям (26.08.2025);</w:t>
      </w:r>
    </w:p>
    <w:p w:rsidR="005B49C0" w:rsidRPr="00FA45E4" w:rsidRDefault="005B49C0" w:rsidP="00E04DB6">
      <w:pPr>
        <w:spacing w:after="0"/>
        <w:ind w:firstLine="709"/>
        <w:rPr>
          <w:szCs w:val="28"/>
        </w:rPr>
      </w:pPr>
      <w:r w:rsidRPr="00FA45E4">
        <w:rPr>
          <w:szCs w:val="28"/>
        </w:rPr>
        <w:t>- в заседании комиссии по вопросам здравоохранения, социальной поддержки, по делам ветеранов и инвалидов, создания обособленного подразделения министерства здравоохранения Самарской области в                     г</w:t>
      </w:r>
      <w:r>
        <w:rPr>
          <w:szCs w:val="28"/>
        </w:rPr>
        <w:t>.</w:t>
      </w:r>
      <w:r w:rsidRPr="00FA45E4">
        <w:rPr>
          <w:szCs w:val="28"/>
        </w:rPr>
        <w:t xml:space="preserve"> Тольятти (18.09.2025);</w:t>
      </w:r>
    </w:p>
    <w:p w:rsidR="005B49C0" w:rsidRPr="00FA45E4" w:rsidRDefault="005B49C0" w:rsidP="00E04DB6">
      <w:pPr>
        <w:spacing w:after="0"/>
        <w:ind w:firstLine="709"/>
        <w:rPr>
          <w:szCs w:val="28"/>
        </w:rPr>
      </w:pPr>
      <w:r w:rsidRPr="00FA45E4">
        <w:rPr>
          <w:szCs w:val="28"/>
        </w:rPr>
        <w:t xml:space="preserve">- в рабочей встрече с участием Уполномоченного по правам ребенка в Самарской области по вопросам взаимодействия служб системы профилактики с </w:t>
      </w:r>
      <w:r w:rsidRPr="00642220">
        <w:rPr>
          <w:bCs/>
          <w:szCs w:val="28"/>
        </w:rPr>
        <w:t>Самарской региональной общественной организацией защиты и поддержки детей и матерей</w:t>
      </w:r>
      <w:r w:rsidRPr="00FA45E4">
        <w:rPr>
          <w:szCs w:val="28"/>
        </w:rPr>
        <w:t xml:space="preserve"> «Право на счастье», п</w:t>
      </w:r>
      <w:r>
        <w:rPr>
          <w:szCs w:val="28"/>
        </w:rPr>
        <w:t>о</w:t>
      </w:r>
      <w:r w:rsidRPr="00FA45E4">
        <w:rPr>
          <w:szCs w:val="28"/>
        </w:rPr>
        <w:t xml:space="preserve"> работе с семьями, находящимися в трудной жизненной ситуации;</w:t>
      </w:r>
    </w:p>
    <w:p w:rsidR="005B49C0" w:rsidRDefault="005B49C0" w:rsidP="00E04DB6">
      <w:pPr>
        <w:spacing w:after="0"/>
        <w:ind w:firstLine="709"/>
        <w:rPr>
          <w:szCs w:val="28"/>
        </w:rPr>
      </w:pPr>
      <w:r w:rsidRPr="00FA45E4">
        <w:rPr>
          <w:szCs w:val="28"/>
        </w:rPr>
        <w:t>-</w:t>
      </w:r>
      <w:r w:rsidRPr="00FA45E4">
        <w:rPr>
          <w:bCs/>
          <w:szCs w:val="28"/>
        </w:rPr>
        <w:t xml:space="preserve"> в межведомственных </w:t>
      </w:r>
      <w:r w:rsidRPr="00642220">
        <w:rPr>
          <w:bCs/>
          <w:szCs w:val="28"/>
        </w:rPr>
        <w:t>к</w:t>
      </w:r>
      <w:r w:rsidRPr="00FA45E4">
        <w:rPr>
          <w:bCs/>
          <w:szCs w:val="28"/>
        </w:rPr>
        <w:t xml:space="preserve">онсилиумах </w:t>
      </w:r>
      <w:r w:rsidRPr="00642220">
        <w:rPr>
          <w:bCs/>
          <w:szCs w:val="28"/>
        </w:rPr>
        <w:t>м</w:t>
      </w:r>
      <w:r w:rsidRPr="00FA45E4">
        <w:rPr>
          <w:bCs/>
          <w:szCs w:val="28"/>
        </w:rPr>
        <w:t xml:space="preserve">инистерства </w:t>
      </w:r>
      <w:r w:rsidRPr="00FA45E4">
        <w:rPr>
          <w:rFonts w:eastAsia="Arial"/>
          <w:bCs/>
          <w:szCs w:val="28"/>
          <w:shd w:val="clear" w:color="auto" w:fill="FFFFFF"/>
        </w:rPr>
        <w:t>социально-демографической и семейной политики Самарской области</w:t>
      </w:r>
      <w:r w:rsidRPr="00FA45E4">
        <w:rPr>
          <w:bCs/>
          <w:szCs w:val="28"/>
        </w:rPr>
        <w:t xml:space="preserve"> по оценке ситуации и принятию оперативных решений </w:t>
      </w:r>
      <w:r>
        <w:rPr>
          <w:bCs/>
          <w:szCs w:val="28"/>
        </w:rPr>
        <w:t xml:space="preserve">по </w:t>
      </w:r>
      <w:r w:rsidRPr="00FA45E4">
        <w:rPr>
          <w:bCs/>
          <w:szCs w:val="28"/>
        </w:rPr>
        <w:t>обоснованности помещения детей</w:t>
      </w:r>
      <w:r>
        <w:rPr>
          <w:bCs/>
          <w:szCs w:val="28"/>
        </w:rPr>
        <w:t xml:space="preserve"> в организации для детей-сирот и детей, оставшихся без попечения родителей</w:t>
      </w:r>
      <w:r w:rsidRPr="00FA45E4">
        <w:rPr>
          <w:bCs/>
          <w:szCs w:val="28"/>
        </w:rPr>
        <w:t xml:space="preserve">, а также </w:t>
      </w:r>
      <w:r>
        <w:rPr>
          <w:bCs/>
          <w:szCs w:val="28"/>
        </w:rPr>
        <w:t xml:space="preserve">по </w:t>
      </w:r>
      <w:r w:rsidRPr="00FA45E4">
        <w:rPr>
          <w:bCs/>
          <w:szCs w:val="28"/>
        </w:rPr>
        <w:t>продлени</w:t>
      </w:r>
      <w:r>
        <w:rPr>
          <w:bCs/>
          <w:szCs w:val="28"/>
        </w:rPr>
        <w:t>ю</w:t>
      </w:r>
      <w:r w:rsidRPr="00FA45E4">
        <w:rPr>
          <w:bCs/>
          <w:szCs w:val="28"/>
        </w:rPr>
        <w:t xml:space="preserve"> сроков пребывания детей в </w:t>
      </w:r>
      <w:r>
        <w:rPr>
          <w:bCs/>
          <w:szCs w:val="28"/>
        </w:rPr>
        <w:t>таких организациях и по п</w:t>
      </w:r>
      <w:r w:rsidRPr="00FA45E4">
        <w:rPr>
          <w:bCs/>
          <w:szCs w:val="28"/>
        </w:rPr>
        <w:t>рофилактике социального сиротства</w:t>
      </w:r>
      <w:r>
        <w:rPr>
          <w:szCs w:val="28"/>
        </w:rPr>
        <w:t>.</w:t>
      </w:r>
    </w:p>
    <w:p w:rsidR="005B49C0" w:rsidRPr="00A12338" w:rsidRDefault="005B49C0" w:rsidP="00E04DB6">
      <w:pPr>
        <w:spacing w:after="0"/>
        <w:ind w:firstLine="709"/>
        <w:rPr>
          <w:i/>
          <w:iCs/>
          <w:szCs w:val="28"/>
        </w:rPr>
      </w:pPr>
      <w:r w:rsidRPr="00A12338">
        <w:rPr>
          <w:i/>
          <w:iCs/>
          <w:szCs w:val="28"/>
        </w:rPr>
        <w:t>б) в сфере по делам несовершеннолетних и защите их прав:</w:t>
      </w:r>
    </w:p>
    <w:p w:rsidR="005B49C0" w:rsidRDefault="005B49C0" w:rsidP="00E04DB6">
      <w:pPr>
        <w:spacing w:after="0"/>
        <w:ind w:firstLine="709"/>
        <w:rPr>
          <w:szCs w:val="28"/>
        </w:rPr>
      </w:pPr>
      <w:r>
        <w:rPr>
          <w:rFonts w:eastAsia="Times New Roman"/>
          <w:szCs w:val="28"/>
        </w:rPr>
        <w:t xml:space="preserve">В соответствии с Законом Самарской области от 05.03.2005 № 77-ГД </w:t>
      </w:r>
      <w:r w:rsidR="0020402D">
        <w:rPr>
          <w:rFonts w:eastAsia="Times New Roman"/>
          <w:szCs w:val="28"/>
        </w:rPr>
        <w:t xml:space="preserve">          </w:t>
      </w:r>
      <w:r>
        <w:rPr>
          <w:rFonts w:eastAsia="Times New Roman"/>
          <w:szCs w:val="28"/>
        </w:rPr>
        <w:t>«О наделении органов местного самоуправления на территории Самарской области отдельными государственными полномочиями по социальной поддержке населения» г</w:t>
      </w:r>
      <w:r>
        <w:rPr>
          <w:szCs w:val="28"/>
        </w:rPr>
        <w:t>лава городского округа Тольятти:</w:t>
      </w:r>
    </w:p>
    <w:p w:rsidR="005B49C0" w:rsidRDefault="005B49C0" w:rsidP="00E04DB6">
      <w:pPr>
        <w:shd w:val="clear" w:color="auto" w:fill="FFFFFF"/>
        <w:spacing w:after="0"/>
        <w:ind w:firstLine="709"/>
        <w:rPr>
          <w:szCs w:val="28"/>
        </w:rPr>
      </w:pPr>
      <w:r>
        <w:rPr>
          <w:szCs w:val="28"/>
        </w:rPr>
        <w:t xml:space="preserve">- обеспечивает участие представителей администрации городского округа Тольятти (заместителя главы городского округа </w:t>
      </w:r>
      <w:r w:rsidR="006843A3">
        <w:rPr>
          <w:szCs w:val="28"/>
        </w:rPr>
        <w:t xml:space="preserve">Тольятти </w:t>
      </w:r>
      <w:r>
        <w:rPr>
          <w:szCs w:val="28"/>
        </w:rPr>
        <w:t xml:space="preserve">по социальным вопросам, специалиста отдела организации деятельности КДН и ЗП) в работе межведомственной комиссии по делам несовершеннолетних и защите их прав при Правительстве Самарской области. В 2025 году принято участие в </w:t>
      </w:r>
      <w:r w:rsidRPr="008A0885">
        <w:rPr>
          <w:szCs w:val="28"/>
        </w:rPr>
        <w:t>6</w:t>
      </w:r>
      <w:r>
        <w:rPr>
          <w:szCs w:val="28"/>
        </w:rPr>
        <w:t xml:space="preserve"> заседаниях по вопросам профилактики преступлений и правонарушений с участием несовершеннолетних и выдаче разрешений лицам, имеющим судимость и претендующим на трудовую деятельность с участием несовершеннолетних (в 202</w:t>
      </w:r>
      <w:r w:rsidRPr="00734CAB">
        <w:rPr>
          <w:szCs w:val="28"/>
        </w:rPr>
        <w:t>4</w:t>
      </w:r>
      <w:r>
        <w:rPr>
          <w:szCs w:val="28"/>
        </w:rPr>
        <w:t xml:space="preserve"> году - в 7 заседаниях);</w:t>
      </w:r>
    </w:p>
    <w:p w:rsidR="005B49C0" w:rsidRDefault="005B49C0" w:rsidP="00E04DB6">
      <w:pPr>
        <w:shd w:val="clear" w:color="auto" w:fill="FFFFFF"/>
        <w:spacing w:after="0"/>
        <w:ind w:firstLine="709"/>
        <w:rPr>
          <w:szCs w:val="28"/>
        </w:rPr>
      </w:pPr>
      <w:r>
        <w:rPr>
          <w:szCs w:val="28"/>
        </w:rPr>
        <w:t>- обеспечивает участие представителей администрации городского округа Тольятти (специалистов отдела организации деятельности КДН и ЗП) в работе экспертной группы при межведомственной комиссии по делам несовершеннолетних и защите их прав при Правительстве Самарской области по разбору случаев смерти несовершеннолетних от внешних причин, жестокого обращения с детьми, пренебрежения нуждами ребенка. В 202</w:t>
      </w:r>
      <w:r w:rsidRPr="00734CAB">
        <w:rPr>
          <w:szCs w:val="28"/>
        </w:rPr>
        <w:t>5</w:t>
      </w:r>
      <w:r w:rsidRPr="00EA1C50">
        <w:rPr>
          <w:szCs w:val="28"/>
        </w:rPr>
        <w:t xml:space="preserve"> году</w:t>
      </w:r>
      <w:r>
        <w:rPr>
          <w:szCs w:val="28"/>
        </w:rPr>
        <w:t xml:space="preserve"> принято участие в 4 </w:t>
      </w:r>
      <w:r w:rsidRPr="00EA1C50">
        <w:rPr>
          <w:szCs w:val="28"/>
        </w:rPr>
        <w:t>заседани</w:t>
      </w:r>
      <w:r>
        <w:rPr>
          <w:szCs w:val="28"/>
        </w:rPr>
        <w:t xml:space="preserve">ях </w:t>
      </w:r>
      <w:r w:rsidRPr="00EA1C50">
        <w:rPr>
          <w:szCs w:val="28"/>
        </w:rPr>
        <w:t>экспертной группы</w:t>
      </w:r>
      <w:r>
        <w:rPr>
          <w:szCs w:val="28"/>
        </w:rPr>
        <w:t xml:space="preserve"> по рассмотрению 7 чрезвычайных происшествий (в 2024 году - в 1 заседании, рассмотрено 1 чрезвычайное происшествие)</w:t>
      </w:r>
      <w:r w:rsidRPr="00EA1C50">
        <w:rPr>
          <w:szCs w:val="28"/>
        </w:rPr>
        <w:t>.</w:t>
      </w:r>
    </w:p>
    <w:p w:rsidR="005B49C0" w:rsidRDefault="005B49C0" w:rsidP="00E04DB6">
      <w:pPr>
        <w:spacing w:after="0"/>
        <w:ind w:firstLine="709"/>
        <w:rPr>
          <w:szCs w:val="28"/>
        </w:rPr>
      </w:pPr>
      <w:r>
        <w:rPr>
          <w:szCs w:val="28"/>
        </w:rPr>
        <w:t xml:space="preserve">Финансирование отдела организации деятельности КДН и ЗП </w:t>
      </w:r>
      <w:r w:rsidRPr="00642220">
        <w:rPr>
          <w:szCs w:val="28"/>
        </w:rPr>
        <w:t>администрации городского округа Тольятти</w:t>
      </w:r>
      <w:r>
        <w:rPr>
          <w:szCs w:val="28"/>
        </w:rPr>
        <w:t xml:space="preserve"> осуществляется за счет средств субвенций, предоставляемых из бюджета Самарской области. </w:t>
      </w:r>
    </w:p>
    <w:p w:rsidR="005B49C0" w:rsidRDefault="005B49C0" w:rsidP="00E04DB6">
      <w:pPr>
        <w:autoSpaceDE w:val="0"/>
        <w:autoSpaceDN w:val="0"/>
        <w:adjustRightInd w:val="0"/>
        <w:spacing w:after="0"/>
        <w:ind w:firstLine="709"/>
        <w:rPr>
          <w:noProof/>
          <w:szCs w:val="28"/>
        </w:rPr>
      </w:pPr>
      <w:r w:rsidRPr="00081731">
        <w:rPr>
          <w:noProof/>
          <w:szCs w:val="28"/>
        </w:rPr>
        <w:t>О</w:t>
      </w:r>
      <w:r>
        <w:rPr>
          <w:noProof/>
          <w:szCs w:val="28"/>
        </w:rPr>
        <w:t>т</w:t>
      </w:r>
      <w:r w:rsidRPr="00081731">
        <w:rPr>
          <w:noProof/>
          <w:szCs w:val="28"/>
        </w:rPr>
        <w:t>мечается недостаточность выделяемых в виде субвенций денежных средств для надлежащего обеспечения деятельности комиссий по делам несовершеннолетних и защите их прав.</w:t>
      </w:r>
    </w:p>
    <w:p w:rsidR="005B49C0" w:rsidRDefault="005B49C0" w:rsidP="00E04DB6">
      <w:pPr>
        <w:spacing w:after="0"/>
        <w:ind w:firstLine="709"/>
        <w:rPr>
          <w:szCs w:val="28"/>
        </w:rPr>
      </w:pPr>
      <w:r>
        <w:rPr>
          <w:szCs w:val="28"/>
        </w:rPr>
        <w:t>О</w:t>
      </w:r>
      <w:r w:rsidRPr="00F86BC9">
        <w:rPr>
          <w:szCs w:val="28"/>
        </w:rPr>
        <w:t xml:space="preserve">бщий объем субвенций, предоставленный бюджету городского округа Тольятти из бюджета </w:t>
      </w:r>
      <w:r>
        <w:rPr>
          <w:szCs w:val="28"/>
        </w:rPr>
        <w:t xml:space="preserve">Самарской области </w:t>
      </w:r>
      <w:r w:rsidRPr="00F86BC9">
        <w:rPr>
          <w:szCs w:val="28"/>
        </w:rPr>
        <w:t>для осуществления переданных государственных полномочий по организации деятельности комиссий по делам несовершеннолетних и защите их прав, в 20</w:t>
      </w:r>
      <w:r>
        <w:rPr>
          <w:szCs w:val="28"/>
        </w:rPr>
        <w:t>25</w:t>
      </w:r>
      <w:r w:rsidRPr="00F86BC9">
        <w:rPr>
          <w:szCs w:val="28"/>
        </w:rPr>
        <w:t xml:space="preserve"> году составил </w:t>
      </w:r>
      <w:r>
        <w:rPr>
          <w:szCs w:val="28"/>
        </w:rPr>
        <w:t>7 648 000</w:t>
      </w:r>
      <w:r w:rsidRPr="00F86BC9">
        <w:rPr>
          <w:szCs w:val="28"/>
        </w:rPr>
        <w:t xml:space="preserve"> руб</w:t>
      </w:r>
      <w:r>
        <w:rPr>
          <w:szCs w:val="28"/>
        </w:rPr>
        <w:t>. 100</w:t>
      </w:r>
      <w:r w:rsidRPr="00F86BC9">
        <w:rPr>
          <w:szCs w:val="28"/>
        </w:rPr>
        <w:t xml:space="preserve">% субвенций израсходованы на выплату заработной платы работникам </w:t>
      </w:r>
      <w:r>
        <w:rPr>
          <w:szCs w:val="28"/>
        </w:rPr>
        <w:t>о</w:t>
      </w:r>
      <w:r w:rsidRPr="00F86BC9">
        <w:rPr>
          <w:szCs w:val="28"/>
        </w:rPr>
        <w:t>тдела</w:t>
      </w:r>
      <w:r>
        <w:rPr>
          <w:szCs w:val="28"/>
        </w:rPr>
        <w:t xml:space="preserve"> организации деятельности КДН и ЗП (в 2024 году -6 126 75</w:t>
      </w:r>
      <w:r w:rsidRPr="005770B7">
        <w:rPr>
          <w:szCs w:val="28"/>
        </w:rPr>
        <w:t>0</w:t>
      </w:r>
      <w:r>
        <w:rPr>
          <w:szCs w:val="28"/>
        </w:rPr>
        <w:t xml:space="preserve"> </w:t>
      </w:r>
      <w:r w:rsidRPr="00F86BC9">
        <w:rPr>
          <w:szCs w:val="28"/>
        </w:rPr>
        <w:t>руб</w:t>
      </w:r>
      <w:r>
        <w:rPr>
          <w:szCs w:val="28"/>
        </w:rPr>
        <w:t>., 100% - на выплату заработной платы)</w:t>
      </w:r>
      <w:r w:rsidRPr="00F86BC9">
        <w:rPr>
          <w:i/>
          <w:szCs w:val="28"/>
        </w:rPr>
        <w:t>.</w:t>
      </w:r>
    </w:p>
    <w:p w:rsidR="005B49C0" w:rsidRDefault="005B49C0" w:rsidP="00E04DB6">
      <w:pPr>
        <w:spacing w:after="0"/>
        <w:ind w:firstLine="709"/>
        <w:rPr>
          <w:color w:val="000000"/>
          <w:szCs w:val="28"/>
        </w:rPr>
      </w:pPr>
      <w:r>
        <w:rPr>
          <w:szCs w:val="28"/>
        </w:rPr>
        <w:t>В связи с недостаточностью средств по материально-</w:t>
      </w:r>
      <w:r w:rsidRPr="0010061C">
        <w:rPr>
          <w:szCs w:val="28"/>
        </w:rPr>
        <w:t>техническо</w:t>
      </w:r>
      <w:r>
        <w:rPr>
          <w:szCs w:val="28"/>
        </w:rPr>
        <w:t>му</w:t>
      </w:r>
      <w:r w:rsidRPr="0010061C">
        <w:rPr>
          <w:szCs w:val="28"/>
        </w:rPr>
        <w:t xml:space="preserve"> обеспечени</w:t>
      </w:r>
      <w:r>
        <w:rPr>
          <w:szCs w:val="28"/>
        </w:rPr>
        <w:t>ю</w:t>
      </w:r>
      <w:r w:rsidRPr="0010061C">
        <w:rPr>
          <w:szCs w:val="28"/>
        </w:rPr>
        <w:t xml:space="preserve"> деятельности </w:t>
      </w:r>
      <w:r>
        <w:rPr>
          <w:szCs w:val="28"/>
        </w:rPr>
        <w:t>о</w:t>
      </w:r>
      <w:r w:rsidRPr="0010061C">
        <w:rPr>
          <w:szCs w:val="28"/>
        </w:rPr>
        <w:t>тдела</w:t>
      </w:r>
      <w:r>
        <w:rPr>
          <w:szCs w:val="28"/>
        </w:rPr>
        <w:t xml:space="preserve"> организации деятельности КДН и ЗП </w:t>
      </w:r>
      <w:r w:rsidRPr="00642220">
        <w:rPr>
          <w:szCs w:val="28"/>
        </w:rPr>
        <w:t xml:space="preserve">администрации городского округа </w:t>
      </w:r>
      <w:r>
        <w:rPr>
          <w:color w:val="000000"/>
          <w:szCs w:val="28"/>
        </w:rPr>
        <w:t>Тольятти, а также в целях надлежащего исполнения переданных полномочий, действует Порядок дополнительного использования средств бюджета городского округа Тольятти для осуществления переданных отдельных государственных полномочий Самарской области по социальной поддержке населения на территории городского округа Тольятти, утвержденный решением Думы городского округа Тольятти от 05.06.2024 № 244  (далее по подразделу - Порядок).</w:t>
      </w:r>
    </w:p>
    <w:p w:rsidR="005B49C0" w:rsidRDefault="005B49C0" w:rsidP="00E04DB6">
      <w:pPr>
        <w:spacing w:after="0"/>
        <w:ind w:firstLine="709"/>
        <w:rPr>
          <w:szCs w:val="28"/>
        </w:rPr>
      </w:pPr>
      <w:r>
        <w:rPr>
          <w:color w:val="000000"/>
          <w:szCs w:val="28"/>
        </w:rPr>
        <w:t>В соответствии с Порядком, в случае недостаточности</w:t>
      </w:r>
      <w:r>
        <w:rPr>
          <w:szCs w:val="28"/>
        </w:rPr>
        <w:t xml:space="preserve"> объемов субвенций для осуществления переданных полномочий, дополнительно используются финансовые средства бюджета городского округа Тольятти.</w:t>
      </w:r>
    </w:p>
    <w:p w:rsidR="005B49C0" w:rsidRDefault="005B49C0" w:rsidP="00E04DB6">
      <w:pPr>
        <w:spacing w:after="0"/>
        <w:ind w:firstLine="709"/>
        <w:rPr>
          <w:szCs w:val="28"/>
        </w:rPr>
      </w:pPr>
      <w:r>
        <w:rPr>
          <w:szCs w:val="28"/>
        </w:rPr>
        <w:t>В соответствии с частью 5 статьи 4 Закона Самарской области от 30.12.2005 № 246-ГД «О комиссиях по делам несовершеннолетних и защите их прав на территории Самарской области» численный и персональный состав городских и районных комиссий по делам несовершеннолетних и защите их прав утверждается органом местного самоуправления.</w:t>
      </w:r>
    </w:p>
    <w:p w:rsidR="005B49C0" w:rsidRDefault="005B49C0" w:rsidP="00E04DB6">
      <w:pPr>
        <w:spacing w:after="0"/>
        <w:ind w:firstLine="709"/>
        <w:rPr>
          <w:szCs w:val="28"/>
        </w:rPr>
      </w:pPr>
      <w:r>
        <w:rPr>
          <w:szCs w:val="28"/>
        </w:rPr>
        <w:t>В 2025 году комиссиями по делам несовершеннолетних и защите их прав городского округа Тольятти проведено 92 заседания (в 2024 году - 1</w:t>
      </w:r>
      <w:r w:rsidRPr="00147AC3">
        <w:rPr>
          <w:szCs w:val="28"/>
        </w:rPr>
        <w:t>12</w:t>
      </w:r>
      <w:r>
        <w:rPr>
          <w:szCs w:val="28"/>
        </w:rPr>
        <w:t xml:space="preserve"> заседаний).</w:t>
      </w:r>
    </w:p>
    <w:p w:rsidR="005B49C0" w:rsidRDefault="005B49C0" w:rsidP="00E04DB6">
      <w:pPr>
        <w:spacing w:after="0"/>
        <w:ind w:firstLine="709"/>
        <w:rPr>
          <w:szCs w:val="28"/>
        </w:rPr>
      </w:pPr>
      <w:r w:rsidRPr="00450815">
        <w:rPr>
          <w:szCs w:val="28"/>
        </w:rPr>
        <w:t xml:space="preserve">На заседаниях </w:t>
      </w:r>
      <w:r>
        <w:rPr>
          <w:szCs w:val="28"/>
        </w:rPr>
        <w:t xml:space="preserve">комиссий </w:t>
      </w:r>
      <w:r w:rsidRPr="00450815">
        <w:rPr>
          <w:szCs w:val="28"/>
        </w:rPr>
        <w:t>рассмотрено</w:t>
      </w:r>
      <w:r>
        <w:rPr>
          <w:szCs w:val="28"/>
        </w:rPr>
        <w:t xml:space="preserve"> 2020 </w:t>
      </w:r>
      <w:r w:rsidRPr="00450815">
        <w:rPr>
          <w:szCs w:val="28"/>
        </w:rPr>
        <w:t xml:space="preserve">административных материалов и представлений, что на </w:t>
      </w:r>
      <w:r>
        <w:rPr>
          <w:szCs w:val="28"/>
        </w:rPr>
        <w:t>31,4</w:t>
      </w:r>
      <w:r w:rsidRPr="00450815">
        <w:rPr>
          <w:szCs w:val="28"/>
        </w:rPr>
        <w:t xml:space="preserve">% </w:t>
      </w:r>
      <w:r>
        <w:rPr>
          <w:szCs w:val="28"/>
        </w:rPr>
        <w:t>меньше</w:t>
      </w:r>
      <w:r w:rsidRPr="00450815">
        <w:rPr>
          <w:szCs w:val="28"/>
        </w:rPr>
        <w:t>, чем за аналоги</w:t>
      </w:r>
      <w:r>
        <w:rPr>
          <w:szCs w:val="28"/>
        </w:rPr>
        <w:t>чный период прошлого года (в 2024</w:t>
      </w:r>
      <w:r w:rsidRPr="00450815">
        <w:rPr>
          <w:szCs w:val="28"/>
        </w:rPr>
        <w:t xml:space="preserve"> году</w:t>
      </w:r>
      <w:r>
        <w:rPr>
          <w:szCs w:val="28"/>
        </w:rPr>
        <w:t> - 2946</w:t>
      </w:r>
      <w:r w:rsidRPr="00450815">
        <w:rPr>
          <w:szCs w:val="28"/>
        </w:rPr>
        <w:t xml:space="preserve">). </w:t>
      </w:r>
      <w:r w:rsidRPr="00FB7103">
        <w:rPr>
          <w:szCs w:val="28"/>
        </w:rPr>
        <w:t>Уменьшение количества рассмотренных материалов связано со снижением</w:t>
      </w:r>
      <w:r>
        <w:rPr>
          <w:szCs w:val="28"/>
        </w:rPr>
        <w:t xml:space="preserve"> количества </w:t>
      </w:r>
      <w:r w:rsidRPr="00FB7103">
        <w:rPr>
          <w:szCs w:val="28"/>
        </w:rPr>
        <w:t>поступивших материалов из органов внутренних дел</w:t>
      </w:r>
      <w:r>
        <w:rPr>
          <w:szCs w:val="28"/>
        </w:rPr>
        <w:t>, что обусловлено значительным кадровым дефицитом в подразделениях по делам несовершеннолетних Управления МВД России по городу Тольятти.</w:t>
      </w:r>
    </w:p>
    <w:p w:rsidR="005B49C0" w:rsidRPr="00FB7103" w:rsidRDefault="005B49C0" w:rsidP="00E04DB6">
      <w:pPr>
        <w:spacing w:after="0"/>
        <w:ind w:firstLine="709"/>
        <w:rPr>
          <w:szCs w:val="28"/>
        </w:rPr>
      </w:pPr>
      <w:r>
        <w:rPr>
          <w:szCs w:val="28"/>
        </w:rPr>
        <w:t>Вместе с тем, в 2025 году увеличилось количество запросов, поступивших из прокуратуры, следственного комитета, органов системы профилактики безнадзорности и правонарушений несовершеннолетних, и,  соответственно, ответов на такие запросы (с 360 в 2024 году до 768 в 2025 году).  Кроме того, за период 2025 года комиссиями рассмотрено 557 внеплановых вопросов, связанных с организацией индивидуально-профилактической работы с несовершеннолетними и их родителями (законными представителями).</w:t>
      </w:r>
    </w:p>
    <w:p w:rsidR="005B49C0" w:rsidRDefault="005B49C0" w:rsidP="00E04DB6">
      <w:pPr>
        <w:spacing w:after="0"/>
        <w:ind w:firstLine="709"/>
        <w:rPr>
          <w:szCs w:val="28"/>
        </w:rPr>
      </w:pPr>
      <w:r w:rsidRPr="00450815">
        <w:rPr>
          <w:szCs w:val="28"/>
        </w:rPr>
        <w:t>За совершение админ</w:t>
      </w:r>
      <w:r>
        <w:rPr>
          <w:szCs w:val="28"/>
        </w:rPr>
        <w:t>истративных правонарушений в 2025</w:t>
      </w:r>
      <w:r w:rsidRPr="00450815">
        <w:rPr>
          <w:szCs w:val="28"/>
        </w:rPr>
        <w:t xml:space="preserve"> году </w:t>
      </w:r>
      <w:r>
        <w:rPr>
          <w:szCs w:val="28"/>
        </w:rPr>
        <w:t>комиссиями по делам несовершеннолетних и защите их прав городского округа Тольятти наложен 841</w:t>
      </w:r>
      <w:r w:rsidRPr="00450815">
        <w:rPr>
          <w:szCs w:val="28"/>
        </w:rPr>
        <w:t xml:space="preserve"> администрат</w:t>
      </w:r>
      <w:r>
        <w:rPr>
          <w:szCs w:val="28"/>
        </w:rPr>
        <w:t>ивный штраф, в</w:t>
      </w:r>
      <w:r w:rsidRPr="00450815">
        <w:rPr>
          <w:szCs w:val="28"/>
        </w:rPr>
        <w:t xml:space="preserve">зыскано </w:t>
      </w:r>
      <w:r>
        <w:rPr>
          <w:szCs w:val="28"/>
        </w:rPr>
        <w:t xml:space="preserve">472 369, 53 </w:t>
      </w:r>
      <w:r w:rsidRPr="002B0979">
        <w:rPr>
          <w:szCs w:val="28"/>
        </w:rPr>
        <w:t>руб. (</w:t>
      </w:r>
      <w:r w:rsidRPr="00245472">
        <w:rPr>
          <w:szCs w:val="28"/>
        </w:rPr>
        <w:t>в 202</w:t>
      </w:r>
      <w:r>
        <w:rPr>
          <w:szCs w:val="28"/>
        </w:rPr>
        <w:t>4 </w:t>
      </w:r>
      <w:r w:rsidRPr="00245472">
        <w:rPr>
          <w:szCs w:val="28"/>
        </w:rPr>
        <w:t xml:space="preserve">году наложено </w:t>
      </w:r>
      <w:r>
        <w:rPr>
          <w:szCs w:val="28"/>
        </w:rPr>
        <w:t>1070</w:t>
      </w:r>
      <w:r w:rsidRPr="00245472">
        <w:rPr>
          <w:szCs w:val="28"/>
        </w:rPr>
        <w:t xml:space="preserve"> штрафов, взыскано </w:t>
      </w:r>
      <w:r>
        <w:rPr>
          <w:szCs w:val="28"/>
        </w:rPr>
        <w:t>929 352, 47 </w:t>
      </w:r>
      <w:r w:rsidRPr="00245472">
        <w:rPr>
          <w:szCs w:val="28"/>
        </w:rPr>
        <w:t>руб.).</w:t>
      </w:r>
    </w:p>
    <w:p w:rsidR="005B49C0" w:rsidRPr="00A12338" w:rsidRDefault="005B49C0" w:rsidP="00E04DB6">
      <w:pPr>
        <w:spacing w:after="0"/>
        <w:ind w:firstLine="709"/>
        <w:rPr>
          <w:i/>
          <w:iCs/>
          <w:szCs w:val="28"/>
        </w:rPr>
      </w:pPr>
      <w:r w:rsidRPr="00A12338">
        <w:rPr>
          <w:i/>
          <w:iCs/>
          <w:szCs w:val="28"/>
        </w:rPr>
        <w:t xml:space="preserve">в) в сфере градостроительной деятельности: </w:t>
      </w:r>
    </w:p>
    <w:p w:rsidR="005B49C0" w:rsidRPr="0052525B" w:rsidRDefault="005B49C0" w:rsidP="00E04DB6">
      <w:pPr>
        <w:tabs>
          <w:tab w:val="left" w:pos="709"/>
          <w:tab w:val="left" w:pos="1418"/>
          <w:tab w:val="left" w:pos="2126"/>
          <w:tab w:val="left" w:pos="2835"/>
          <w:tab w:val="left" w:pos="3544"/>
          <w:tab w:val="left" w:pos="4253"/>
          <w:tab w:val="left" w:pos="4961"/>
          <w:tab w:val="right" w:pos="9356"/>
        </w:tabs>
        <w:spacing w:after="0"/>
        <w:ind w:firstLine="709"/>
        <w:contextualSpacing/>
        <w:rPr>
          <w:szCs w:val="28"/>
        </w:rPr>
      </w:pPr>
      <w:r w:rsidRPr="0052525B">
        <w:rPr>
          <w:szCs w:val="28"/>
        </w:rPr>
        <w:t>В целях снижения количества проблемных объектов и удовлетворения прав граждан - участников долевого строительства администрацией городского округа Тольятти на регулярной основе проводятся совещания и оказывается содействие в решении вопросов завершения строительства проблемных объектов, объектов</w:t>
      </w:r>
      <w:r>
        <w:rPr>
          <w:szCs w:val="28"/>
        </w:rPr>
        <w:t>,</w:t>
      </w:r>
      <w:r w:rsidRPr="0052525B">
        <w:rPr>
          <w:szCs w:val="28"/>
        </w:rPr>
        <w:t xml:space="preserve"> имеющих риски включения в реестр проблемных, в том числе по вопросам планируемых мероприятий по удовлетворению прав граждан - участников долевого строительства, с участием представителей </w:t>
      </w:r>
      <w:r w:rsidRPr="00642220">
        <w:rPr>
          <w:szCs w:val="28"/>
        </w:rPr>
        <w:t>м</w:t>
      </w:r>
      <w:r w:rsidRPr="0052525B">
        <w:rPr>
          <w:szCs w:val="28"/>
        </w:rPr>
        <w:t xml:space="preserve">инистерства строительства Самарской области, </w:t>
      </w:r>
      <w:r w:rsidRPr="0023283F">
        <w:rPr>
          <w:szCs w:val="28"/>
        </w:rPr>
        <w:t>органов прокуратуры,</w:t>
      </w:r>
      <w:r>
        <w:rPr>
          <w:szCs w:val="28"/>
        </w:rPr>
        <w:t xml:space="preserve"> </w:t>
      </w:r>
      <w:r w:rsidRPr="0052525B">
        <w:rPr>
          <w:szCs w:val="28"/>
        </w:rPr>
        <w:t>а также строительных и ресурс</w:t>
      </w:r>
      <w:r>
        <w:rPr>
          <w:szCs w:val="28"/>
        </w:rPr>
        <w:t>о</w:t>
      </w:r>
      <w:r w:rsidRPr="0052525B">
        <w:rPr>
          <w:szCs w:val="28"/>
        </w:rPr>
        <w:t>снабжающих организаций и граждан</w:t>
      </w:r>
      <w:r>
        <w:rPr>
          <w:szCs w:val="28"/>
        </w:rPr>
        <w:t xml:space="preserve"> </w:t>
      </w:r>
      <w:r w:rsidRPr="0052525B">
        <w:rPr>
          <w:szCs w:val="28"/>
        </w:rPr>
        <w:t>-</w:t>
      </w:r>
      <w:r>
        <w:rPr>
          <w:szCs w:val="28"/>
        </w:rPr>
        <w:t xml:space="preserve"> </w:t>
      </w:r>
      <w:r w:rsidRPr="0052525B">
        <w:rPr>
          <w:szCs w:val="28"/>
        </w:rPr>
        <w:t>участников строительства.</w:t>
      </w:r>
    </w:p>
    <w:p w:rsidR="005B49C0" w:rsidRPr="002303EC" w:rsidRDefault="005B49C0" w:rsidP="00E04DB6">
      <w:pPr>
        <w:spacing w:after="0"/>
        <w:ind w:firstLine="709"/>
        <w:contextualSpacing/>
        <w:rPr>
          <w:szCs w:val="28"/>
        </w:rPr>
      </w:pPr>
      <w:r w:rsidRPr="001753E7">
        <w:rPr>
          <w:szCs w:val="28"/>
        </w:rPr>
        <w:t>В 202</w:t>
      </w:r>
      <w:r>
        <w:rPr>
          <w:szCs w:val="28"/>
        </w:rPr>
        <w:t>5</w:t>
      </w:r>
      <w:r w:rsidRPr="001753E7">
        <w:rPr>
          <w:szCs w:val="28"/>
        </w:rPr>
        <w:t xml:space="preserve"> году на территории городского округа Тольятти </w:t>
      </w:r>
      <w:r>
        <w:rPr>
          <w:szCs w:val="28"/>
        </w:rPr>
        <w:t>находил</w:t>
      </w:r>
      <w:r w:rsidRPr="001753E7">
        <w:rPr>
          <w:szCs w:val="28"/>
        </w:rPr>
        <w:t xml:space="preserve">ся </w:t>
      </w:r>
      <w:r>
        <w:rPr>
          <w:szCs w:val="28"/>
        </w:rPr>
        <w:t>1 объект, состоящий в соответствии с п</w:t>
      </w:r>
      <w:r w:rsidRPr="001753E7">
        <w:rPr>
          <w:szCs w:val="28"/>
        </w:rPr>
        <w:t>остановлением Правительства Самарской области от 13.07.2</w:t>
      </w:r>
      <w:r>
        <w:rPr>
          <w:szCs w:val="28"/>
        </w:rPr>
        <w:t>011 № 329 «Об утверждении Перечня проблемных объектов, для строительства которых привлекались денежные средства граждан, на территории Самарской области и Порядка формирования перечня проблемных объектов, для строительства которых привлекались денежные средства граждан, на территории Самарской области» в перечне проблемных: «</w:t>
      </w:r>
      <w:r w:rsidRPr="002303EC">
        <w:rPr>
          <w:szCs w:val="28"/>
        </w:rPr>
        <w:t>7-ми этажный жилой дом с квартирами маневренного фонда и нежилыми помещениями, расположенный в Центральном районе по ул. Ларина, 2</w:t>
      </w:r>
      <w:r>
        <w:rPr>
          <w:szCs w:val="28"/>
        </w:rPr>
        <w:t>»</w:t>
      </w:r>
      <w:r w:rsidRPr="002303EC">
        <w:rPr>
          <w:szCs w:val="28"/>
        </w:rPr>
        <w:t>.</w:t>
      </w:r>
    </w:p>
    <w:p w:rsidR="005B49C0" w:rsidRDefault="005B49C0" w:rsidP="00E04DB6">
      <w:pPr>
        <w:autoSpaceDE w:val="0"/>
        <w:autoSpaceDN w:val="0"/>
        <w:adjustRightInd w:val="0"/>
        <w:spacing w:after="0"/>
        <w:ind w:firstLine="709"/>
        <w:contextualSpacing/>
        <w:rPr>
          <w:rFonts w:eastAsia="Arial"/>
          <w:szCs w:val="28"/>
        </w:rPr>
      </w:pPr>
      <w:r w:rsidRPr="002303EC">
        <w:rPr>
          <w:szCs w:val="28"/>
        </w:rPr>
        <w:t>Министерством строительства Самарской области издан приказ от 18.12.2020 №</w:t>
      </w:r>
      <w:r w:rsidR="00905834">
        <w:rPr>
          <w:szCs w:val="28"/>
        </w:rPr>
        <w:t> </w:t>
      </w:r>
      <w:r w:rsidRPr="002303EC">
        <w:rPr>
          <w:szCs w:val="28"/>
        </w:rPr>
        <w:t xml:space="preserve">224-п </w:t>
      </w:r>
      <w:r w:rsidRPr="002303EC">
        <w:rPr>
          <w:rFonts w:eastAsia="Arial"/>
          <w:szCs w:val="28"/>
        </w:rPr>
        <w:t xml:space="preserve">о признании нецелесообразности завершения строительства проблемного объекта. </w:t>
      </w:r>
      <w:r w:rsidRPr="00A14C05">
        <w:rPr>
          <w:rFonts w:eastAsia="Arial"/>
          <w:szCs w:val="28"/>
        </w:rPr>
        <w:t xml:space="preserve">Производится сбор заявлений граждан-участников для включения в реестр на оказание мер государственной поддержки. </w:t>
      </w:r>
    </w:p>
    <w:p w:rsidR="005B49C0" w:rsidRPr="002D3860" w:rsidRDefault="005B49C0" w:rsidP="00E04DB6">
      <w:pPr>
        <w:autoSpaceDE w:val="0"/>
        <w:autoSpaceDN w:val="0"/>
        <w:adjustRightInd w:val="0"/>
        <w:spacing w:after="0"/>
        <w:ind w:firstLine="709"/>
        <w:contextualSpacing/>
        <w:rPr>
          <w:rFonts w:eastAsia="Arial"/>
          <w:szCs w:val="28"/>
        </w:rPr>
      </w:pPr>
      <w:r w:rsidRPr="00A14C05">
        <w:rPr>
          <w:szCs w:val="28"/>
          <w:lang w:eastAsia="ru-RU"/>
        </w:rPr>
        <w:t xml:space="preserve">Восстановлены права требования 24 участников долевого строительства путем выплаты денежной компенсации. Один участник долевого строительства продолжает значиться в реестре пострадавших участников долевого строительства и ожидает меру государственной поддержки, в отношении 12 </w:t>
      </w:r>
      <w:r>
        <w:rPr>
          <w:szCs w:val="28"/>
          <w:lang w:eastAsia="ru-RU"/>
        </w:rPr>
        <w:t xml:space="preserve">участников </w:t>
      </w:r>
      <w:r w:rsidRPr="00A14C05">
        <w:rPr>
          <w:szCs w:val="28"/>
          <w:lang w:eastAsia="ru-RU"/>
        </w:rPr>
        <w:t>вынесены решения об отказе во включении в реестр, которые могут быть обжалованы в судебном порядке.</w:t>
      </w:r>
    </w:p>
    <w:p w:rsidR="005B49C0" w:rsidRPr="00C83BCB" w:rsidRDefault="005B49C0" w:rsidP="00E04DB6">
      <w:pPr>
        <w:spacing w:after="0"/>
        <w:ind w:firstLine="709"/>
        <w:rPr>
          <w:szCs w:val="28"/>
        </w:rPr>
      </w:pPr>
      <w:r>
        <w:rPr>
          <w:bCs/>
          <w:szCs w:val="28"/>
        </w:rPr>
        <w:t xml:space="preserve">В рамках исполнения </w:t>
      </w:r>
      <w:r w:rsidRPr="00C83BCB">
        <w:rPr>
          <w:bCs/>
          <w:szCs w:val="28"/>
        </w:rPr>
        <w:t xml:space="preserve">отдельных государственных полномочий, переданных органам местного самоуправления городского округа Тольятти, </w:t>
      </w:r>
      <w:r>
        <w:rPr>
          <w:bCs/>
          <w:szCs w:val="28"/>
        </w:rPr>
        <w:t xml:space="preserve">в 2025 году </w:t>
      </w:r>
      <w:r w:rsidRPr="00C83BCB">
        <w:rPr>
          <w:bCs/>
          <w:szCs w:val="28"/>
        </w:rPr>
        <w:t>предоставлены следующие государственные услуги:</w:t>
      </w:r>
      <w:r w:rsidRPr="00C83BCB">
        <w:rPr>
          <w:szCs w:val="28"/>
        </w:rPr>
        <w:t xml:space="preserve"> </w:t>
      </w:r>
    </w:p>
    <w:p w:rsidR="005B49C0" w:rsidRPr="00C83BCB" w:rsidRDefault="005B49C0" w:rsidP="00E04DB6">
      <w:pPr>
        <w:pStyle w:val="afff4"/>
        <w:spacing w:line="360" w:lineRule="auto"/>
        <w:ind w:firstLine="709"/>
        <w:rPr>
          <w:rFonts w:eastAsia="Arial"/>
          <w:spacing w:val="1"/>
          <w:sz w:val="28"/>
          <w:szCs w:val="28"/>
          <w:shd w:val="clear" w:color="auto" w:fill="FFFFFF"/>
        </w:rPr>
      </w:pPr>
      <w:r w:rsidRPr="00C83BCB">
        <w:rPr>
          <w:rFonts w:eastAsia="Arial"/>
          <w:spacing w:val="2"/>
          <w:sz w:val="28"/>
          <w:szCs w:val="28"/>
          <w:shd w:val="clear" w:color="auto" w:fill="FFFFFF"/>
        </w:rPr>
        <w:t xml:space="preserve">– 8 результатов по муниципальной услуге </w:t>
      </w:r>
      <w:r>
        <w:rPr>
          <w:rFonts w:eastAsia="Arial"/>
          <w:spacing w:val="2"/>
          <w:sz w:val="28"/>
          <w:szCs w:val="28"/>
          <w:shd w:val="clear" w:color="auto" w:fill="FFFFFF"/>
        </w:rPr>
        <w:t>«В</w:t>
      </w:r>
      <w:r w:rsidRPr="00C83BCB">
        <w:rPr>
          <w:rFonts w:eastAsia="Arial"/>
          <w:spacing w:val="2"/>
          <w:sz w:val="28"/>
          <w:szCs w:val="28"/>
          <w:shd w:val="clear" w:color="auto" w:fill="FFFFFF"/>
        </w:rPr>
        <w:t xml:space="preserve">ыдача разрешений на условно-разрешенный вид использования </w:t>
      </w:r>
      <w:r w:rsidRPr="00C83BCB">
        <w:rPr>
          <w:rFonts w:eastAsia="Arial"/>
          <w:spacing w:val="1"/>
          <w:sz w:val="28"/>
          <w:szCs w:val="28"/>
          <w:shd w:val="clear" w:color="auto" w:fill="FFFFFF"/>
        </w:rPr>
        <w:t>земельного участка или объекта капитального строительства</w:t>
      </w:r>
      <w:r>
        <w:rPr>
          <w:rFonts w:eastAsia="Arial"/>
          <w:spacing w:val="1"/>
          <w:sz w:val="28"/>
          <w:szCs w:val="28"/>
          <w:shd w:val="clear" w:color="auto" w:fill="FFFFFF"/>
        </w:rPr>
        <w:t>»</w:t>
      </w:r>
      <w:r w:rsidRPr="00C83BCB">
        <w:rPr>
          <w:rFonts w:eastAsia="Arial"/>
          <w:spacing w:val="1"/>
          <w:sz w:val="28"/>
          <w:szCs w:val="28"/>
          <w:shd w:val="clear" w:color="auto" w:fill="FFFFFF"/>
        </w:rPr>
        <w:t xml:space="preserve">; </w:t>
      </w:r>
    </w:p>
    <w:p w:rsidR="005B49C0" w:rsidRPr="00C83BCB" w:rsidRDefault="005B49C0" w:rsidP="00E04DB6">
      <w:pPr>
        <w:spacing w:after="0"/>
        <w:ind w:firstLine="709"/>
        <w:rPr>
          <w:spacing w:val="1"/>
          <w:szCs w:val="28"/>
        </w:rPr>
      </w:pPr>
      <w:r w:rsidRPr="00C83BCB">
        <w:rPr>
          <w:spacing w:val="1"/>
          <w:szCs w:val="28"/>
          <w:shd w:val="clear" w:color="auto" w:fill="FFFFFF"/>
        </w:rPr>
        <w:t xml:space="preserve">– 8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spacing w:val="1"/>
          <w:szCs w:val="28"/>
          <w:shd w:val="clear" w:color="auto" w:fill="FFFFFF"/>
        </w:rPr>
        <w:t xml:space="preserve"> разрешений на отклонение от предельных параметров разрешенного строительства, р</w:t>
      </w:r>
      <w:r w:rsidRPr="00C83BCB">
        <w:rPr>
          <w:spacing w:val="1"/>
          <w:szCs w:val="28"/>
        </w:rPr>
        <w:t>еконструкции объектов капитального строительства</w:t>
      </w:r>
      <w:r>
        <w:rPr>
          <w:spacing w:val="1"/>
          <w:szCs w:val="28"/>
        </w:rPr>
        <w:t>»</w:t>
      </w:r>
      <w:r w:rsidRPr="00C83BCB">
        <w:rPr>
          <w:spacing w:val="1"/>
          <w:szCs w:val="28"/>
        </w:rPr>
        <w:t xml:space="preserve">; </w:t>
      </w:r>
    </w:p>
    <w:p w:rsidR="005B49C0" w:rsidRPr="00C83BCB" w:rsidRDefault="005B49C0" w:rsidP="00E04DB6">
      <w:pPr>
        <w:spacing w:after="0"/>
        <w:ind w:firstLine="709"/>
        <w:rPr>
          <w:spacing w:val="1"/>
          <w:szCs w:val="28"/>
        </w:rPr>
      </w:pPr>
      <w:r w:rsidRPr="00C83BCB">
        <w:rPr>
          <w:spacing w:val="1"/>
          <w:szCs w:val="28"/>
          <w:shd w:val="clear" w:color="auto" w:fill="FFFFFF"/>
        </w:rPr>
        <w:t>– 17</w:t>
      </w:r>
      <w:r w:rsidRPr="00C83BCB">
        <w:rPr>
          <w:b/>
          <w:bCs/>
          <w:spacing w:val="1"/>
          <w:szCs w:val="28"/>
          <w:shd w:val="clear" w:color="auto" w:fill="FFFFFF"/>
        </w:rPr>
        <w:t xml:space="preserve"> </w:t>
      </w:r>
      <w:r w:rsidRPr="00C83BCB">
        <w:rPr>
          <w:rFonts w:eastAsia="Arial"/>
          <w:bCs/>
          <w:spacing w:val="2"/>
          <w:szCs w:val="28"/>
          <w:shd w:val="clear" w:color="auto" w:fill="FFFFFF"/>
        </w:rPr>
        <w:t xml:space="preserve">результатов по муниципальной услуге </w:t>
      </w:r>
      <w:r>
        <w:rPr>
          <w:rFonts w:eastAsia="Arial"/>
          <w:bCs/>
          <w:spacing w:val="2"/>
          <w:szCs w:val="28"/>
          <w:shd w:val="clear" w:color="auto" w:fill="FFFFFF"/>
        </w:rPr>
        <w:t>«У</w:t>
      </w:r>
      <w:r w:rsidRPr="00C83BCB">
        <w:rPr>
          <w:szCs w:val="28"/>
        </w:rPr>
        <w:t>тверждение документации по планировке территории</w:t>
      </w:r>
      <w:r>
        <w:rPr>
          <w:szCs w:val="28"/>
        </w:rPr>
        <w:t>»</w:t>
      </w:r>
      <w:r w:rsidRPr="00C83BCB">
        <w:rPr>
          <w:szCs w:val="28"/>
        </w:rPr>
        <w:t>;</w:t>
      </w:r>
    </w:p>
    <w:p w:rsidR="005B49C0" w:rsidRPr="00C83BCB" w:rsidRDefault="005B49C0" w:rsidP="00E04DB6">
      <w:pPr>
        <w:spacing w:after="0"/>
        <w:ind w:firstLine="709"/>
        <w:rPr>
          <w:rFonts w:eastAsia="Arial"/>
          <w:szCs w:val="28"/>
        </w:rPr>
      </w:pPr>
      <w:r w:rsidRPr="00C83BCB">
        <w:rPr>
          <w:rFonts w:eastAsia="Arial"/>
          <w:spacing w:val="2"/>
          <w:szCs w:val="28"/>
        </w:rPr>
        <w:t xml:space="preserve">– 176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rFonts w:eastAsia="Arial"/>
          <w:spacing w:val="2"/>
          <w:szCs w:val="28"/>
        </w:rPr>
        <w:t xml:space="preserve"> </w:t>
      </w:r>
      <w:r w:rsidRPr="00C83BCB">
        <w:rPr>
          <w:rFonts w:eastAsia="Arial"/>
          <w:szCs w:val="28"/>
        </w:rPr>
        <w:t xml:space="preserve">разрешений </w:t>
      </w:r>
      <w:r w:rsidRPr="00C83BCB">
        <w:rPr>
          <w:szCs w:val="28"/>
        </w:rPr>
        <w:t xml:space="preserve">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w:t>
      </w:r>
      <w:r w:rsidR="00122037">
        <w:rPr>
          <w:szCs w:val="28"/>
        </w:rPr>
        <w:t>Российской Федерации</w:t>
      </w:r>
      <w:r w:rsidRPr="00C83BCB">
        <w:rPr>
          <w:szCs w:val="28"/>
        </w:rPr>
        <w:t xml:space="preserve"> на территории городского округа Тольятти</w:t>
      </w:r>
      <w:r>
        <w:rPr>
          <w:szCs w:val="28"/>
        </w:rPr>
        <w:t>»</w:t>
      </w:r>
      <w:r w:rsidRPr="00C83BCB">
        <w:rPr>
          <w:rFonts w:eastAsia="Arial"/>
          <w:szCs w:val="28"/>
        </w:rPr>
        <w:t xml:space="preserve"> (внесение изменений</w:t>
      </w:r>
      <w:r>
        <w:rPr>
          <w:rFonts w:eastAsia="Arial"/>
          <w:szCs w:val="28"/>
        </w:rPr>
        <w:t xml:space="preserve">, </w:t>
      </w:r>
      <w:r w:rsidRPr="00C83BCB">
        <w:rPr>
          <w:rFonts w:eastAsia="Arial"/>
          <w:szCs w:val="28"/>
        </w:rPr>
        <w:t>продление</w:t>
      </w:r>
      <w:r>
        <w:rPr>
          <w:rFonts w:eastAsia="Arial"/>
          <w:szCs w:val="28"/>
        </w:rPr>
        <w:t xml:space="preserve"> </w:t>
      </w:r>
      <w:r w:rsidRPr="00642220">
        <w:rPr>
          <w:rFonts w:eastAsia="Arial"/>
          <w:szCs w:val="28"/>
        </w:rPr>
        <w:t>разрешений на строительство</w:t>
      </w:r>
      <w:r w:rsidRPr="00C83BCB">
        <w:rPr>
          <w:rFonts w:eastAsia="Arial"/>
          <w:szCs w:val="28"/>
        </w:rPr>
        <w:t xml:space="preserve"> и отказы);</w:t>
      </w:r>
    </w:p>
    <w:p w:rsidR="005B49C0" w:rsidRPr="00C83BCB" w:rsidRDefault="005B49C0" w:rsidP="00E04DB6">
      <w:pPr>
        <w:tabs>
          <w:tab w:val="left" w:pos="709"/>
          <w:tab w:val="left" w:pos="1418"/>
          <w:tab w:val="left" w:pos="2126"/>
          <w:tab w:val="left" w:pos="2835"/>
          <w:tab w:val="left" w:pos="3544"/>
          <w:tab w:val="left" w:pos="4253"/>
          <w:tab w:val="left" w:pos="4961"/>
          <w:tab w:val="right" w:pos="9356"/>
        </w:tabs>
        <w:spacing w:after="0"/>
        <w:ind w:firstLine="709"/>
        <w:rPr>
          <w:rFonts w:eastAsia="Arial"/>
          <w:szCs w:val="28"/>
        </w:rPr>
      </w:pPr>
      <w:r w:rsidRPr="00C83BCB">
        <w:rPr>
          <w:rFonts w:eastAsia="Arial"/>
          <w:spacing w:val="2"/>
          <w:szCs w:val="28"/>
        </w:rPr>
        <w:t xml:space="preserve">– 80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szCs w:val="28"/>
        </w:rPr>
        <w:t xml:space="preserve"> разрешений на ввод объектов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w:t>
      </w:r>
      <w:r w:rsidR="00122037">
        <w:rPr>
          <w:szCs w:val="28"/>
        </w:rPr>
        <w:t>Российской Федерации</w:t>
      </w:r>
      <w:r w:rsidRPr="00C83BCB">
        <w:rPr>
          <w:szCs w:val="28"/>
        </w:rPr>
        <w:t>, на территории городского округа Тольятти</w:t>
      </w:r>
      <w:r>
        <w:rPr>
          <w:szCs w:val="28"/>
        </w:rPr>
        <w:t>»</w:t>
      </w:r>
      <w:r w:rsidRPr="00C83BCB">
        <w:rPr>
          <w:rFonts w:eastAsia="Arial"/>
          <w:szCs w:val="28"/>
        </w:rPr>
        <w:t xml:space="preserve"> (внесение изменений в </w:t>
      </w:r>
      <w:r w:rsidRPr="00642220">
        <w:rPr>
          <w:rFonts w:eastAsia="Arial"/>
          <w:szCs w:val="28"/>
        </w:rPr>
        <w:t>разрешения на строительство</w:t>
      </w:r>
      <w:r w:rsidRPr="00C83BCB">
        <w:rPr>
          <w:rFonts w:eastAsia="Arial"/>
          <w:szCs w:val="28"/>
        </w:rPr>
        <w:t xml:space="preserve"> и отказы);</w:t>
      </w:r>
    </w:p>
    <w:p w:rsidR="005B49C0" w:rsidRPr="00C83BCB" w:rsidRDefault="005B49C0" w:rsidP="00E04DB6">
      <w:pPr>
        <w:tabs>
          <w:tab w:val="left" w:pos="709"/>
          <w:tab w:val="left" w:pos="1418"/>
          <w:tab w:val="left" w:pos="2126"/>
          <w:tab w:val="left" w:pos="2835"/>
          <w:tab w:val="left" w:pos="3544"/>
          <w:tab w:val="left" w:pos="4253"/>
          <w:tab w:val="left" w:pos="4961"/>
          <w:tab w:val="right" w:pos="9356"/>
        </w:tabs>
        <w:spacing w:after="0"/>
        <w:ind w:firstLine="709"/>
        <w:rPr>
          <w:szCs w:val="28"/>
        </w:rPr>
      </w:pPr>
      <w:r w:rsidRPr="00C83BCB">
        <w:rPr>
          <w:rFonts w:eastAsia="Arial"/>
          <w:spacing w:val="2"/>
          <w:szCs w:val="28"/>
        </w:rPr>
        <w:t xml:space="preserve">– 169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rFonts w:eastAsia="Arial"/>
          <w:spacing w:val="2"/>
          <w:szCs w:val="28"/>
        </w:rPr>
        <w:t xml:space="preserve"> </w:t>
      </w:r>
      <w:r w:rsidRPr="00C83BCB">
        <w:rPr>
          <w:szCs w:val="28"/>
        </w:rPr>
        <w:t>уведомлений о</w:t>
      </w:r>
      <w:r>
        <w:rPr>
          <w:szCs w:val="28"/>
        </w:rPr>
        <w:t xml:space="preserve"> </w:t>
      </w:r>
      <w:r w:rsidRPr="00C83BCB">
        <w:rPr>
          <w:szCs w:val="28"/>
        </w:rPr>
        <w:t>соответствии</w:t>
      </w:r>
      <w:r>
        <w:rPr>
          <w:szCs w:val="28"/>
        </w:rPr>
        <w:t xml:space="preserve"> </w:t>
      </w:r>
      <w:r w:rsidRPr="00C83BCB">
        <w:rPr>
          <w:szCs w:val="28"/>
        </w:rPr>
        <w:t>(не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домика параметров объекта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Cs w:val="28"/>
        </w:rPr>
        <w:t>»</w:t>
      </w:r>
      <w:r w:rsidRPr="00C83BCB">
        <w:rPr>
          <w:szCs w:val="28"/>
        </w:rPr>
        <w:t xml:space="preserve"> </w:t>
      </w:r>
      <w:r w:rsidR="0020402D">
        <w:rPr>
          <w:szCs w:val="28"/>
        </w:rPr>
        <w:t xml:space="preserve">                           </w:t>
      </w:r>
      <w:r w:rsidRPr="00C83BCB">
        <w:rPr>
          <w:szCs w:val="28"/>
        </w:rPr>
        <w:t>(с отказами);</w:t>
      </w:r>
    </w:p>
    <w:p w:rsidR="005B49C0" w:rsidRPr="00C83BCB" w:rsidRDefault="005B49C0" w:rsidP="00E04DB6">
      <w:pPr>
        <w:widowControl w:val="0"/>
        <w:autoSpaceDE w:val="0"/>
        <w:spacing w:after="0"/>
        <w:ind w:firstLine="709"/>
        <w:rPr>
          <w:rFonts w:eastAsia="Arial"/>
          <w:spacing w:val="2"/>
          <w:szCs w:val="28"/>
          <w:shd w:val="clear" w:color="auto" w:fill="FFFF00"/>
        </w:rPr>
      </w:pPr>
      <w:r w:rsidRPr="00C83BCB">
        <w:rPr>
          <w:rFonts w:eastAsia="Arial"/>
          <w:spacing w:val="2"/>
          <w:szCs w:val="28"/>
        </w:rPr>
        <w:t xml:space="preserve">– 54 </w:t>
      </w:r>
      <w:r w:rsidRPr="00C83BCB">
        <w:rPr>
          <w:rFonts w:eastAsia="Arial"/>
          <w:spacing w:val="2"/>
          <w:szCs w:val="28"/>
          <w:shd w:val="clear" w:color="auto" w:fill="FFFFFF"/>
        </w:rPr>
        <w:t xml:space="preserve">результата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szCs w:val="28"/>
        </w:rPr>
        <w:t xml:space="preserve"> уведомлений о соответствии (не соответствии) построенных или реконструированных объектов индивидуального жилищного строительства или садового домика требованиям законодательства о градостроительной деятельности</w:t>
      </w:r>
      <w:r>
        <w:rPr>
          <w:szCs w:val="28"/>
        </w:rPr>
        <w:t>»</w:t>
      </w:r>
      <w:r w:rsidRPr="00C83BCB">
        <w:rPr>
          <w:szCs w:val="28"/>
        </w:rPr>
        <w:t xml:space="preserve"> (с отказами);</w:t>
      </w:r>
    </w:p>
    <w:p w:rsidR="005B49C0" w:rsidRPr="00C83BCB" w:rsidRDefault="005B49C0" w:rsidP="00E04DB6">
      <w:pPr>
        <w:spacing w:after="0"/>
        <w:ind w:firstLine="709"/>
        <w:rPr>
          <w:rFonts w:eastAsia="Arial"/>
          <w:spacing w:val="2"/>
          <w:szCs w:val="28"/>
          <w:shd w:val="clear" w:color="auto" w:fill="FFFF00"/>
        </w:rPr>
      </w:pPr>
      <w:r>
        <w:rPr>
          <w:rFonts w:eastAsia="Arial"/>
          <w:spacing w:val="2"/>
          <w:szCs w:val="28"/>
        </w:rPr>
        <w:t>–</w:t>
      </w:r>
      <w:r w:rsidR="00905834">
        <w:rPr>
          <w:rFonts w:eastAsia="Arial"/>
          <w:spacing w:val="2"/>
          <w:szCs w:val="28"/>
        </w:rPr>
        <w:t> </w:t>
      </w:r>
      <w:r w:rsidRPr="00C83BCB">
        <w:rPr>
          <w:rFonts w:eastAsia="Arial"/>
          <w:spacing w:val="2"/>
          <w:szCs w:val="28"/>
        </w:rPr>
        <w:t>853</w:t>
      </w:r>
      <w:r w:rsidRPr="00C83BCB">
        <w:rPr>
          <w:rFonts w:eastAsia="Arial"/>
          <w:spacing w:val="1"/>
          <w:szCs w:val="28"/>
        </w:rPr>
        <w:t xml:space="preserve"> </w:t>
      </w:r>
      <w:r w:rsidRPr="00C83BCB">
        <w:rPr>
          <w:rFonts w:eastAsia="Arial"/>
          <w:spacing w:val="2"/>
          <w:szCs w:val="28"/>
          <w:shd w:val="clear" w:color="auto" w:fill="FFFFFF"/>
        </w:rPr>
        <w:t>результат</w:t>
      </w:r>
      <w:r>
        <w:rPr>
          <w:rFonts w:eastAsia="Arial"/>
          <w:spacing w:val="2"/>
          <w:szCs w:val="28"/>
          <w:shd w:val="clear" w:color="auto" w:fill="FFFFFF"/>
        </w:rPr>
        <w:t>а</w:t>
      </w:r>
      <w:r w:rsidRPr="00C83BCB">
        <w:rPr>
          <w:rFonts w:eastAsia="Arial"/>
          <w:spacing w:val="2"/>
          <w:szCs w:val="28"/>
          <w:shd w:val="clear" w:color="auto" w:fill="FFFFFF"/>
        </w:rPr>
        <w:t xml:space="preserve">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rFonts w:eastAsia="Arial"/>
          <w:spacing w:val="1"/>
          <w:szCs w:val="28"/>
        </w:rPr>
        <w:t xml:space="preserve"> градостроительных планов земельных участков</w:t>
      </w:r>
      <w:r>
        <w:rPr>
          <w:rFonts w:eastAsia="Arial"/>
          <w:spacing w:val="1"/>
          <w:szCs w:val="28"/>
        </w:rPr>
        <w:t>»</w:t>
      </w:r>
      <w:r w:rsidRPr="00C83BCB">
        <w:rPr>
          <w:rFonts w:eastAsia="Arial"/>
          <w:spacing w:val="1"/>
          <w:szCs w:val="28"/>
        </w:rPr>
        <w:t xml:space="preserve"> (с отказами);</w:t>
      </w:r>
    </w:p>
    <w:p w:rsidR="005B49C0" w:rsidRPr="00C83BCB" w:rsidRDefault="005B49C0" w:rsidP="00E04DB6">
      <w:pPr>
        <w:spacing w:after="0"/>
        <w:ind w:firstLine="709"/>
        <w:rPr>
          <w:rFonts w:eastAsia="Arial"/>
          <w:spacing w:val="1"/>
          <w:szCs w:val="28"/>
          <w:shd w:val="clear" w:color="auto" w:fill="FFFF00"/>
        </w:rPr>
      </w:pPr>
      <w:r w:rsidRPr="00C83BCB">
        <w:rPr>
          <w:rFonts w:eastAsia="Arial"/>
          <w:spacing w:val="2"/>
          <w:szCs w:val="28"/>
        </w:rPr>
        <w:t>– 170</w:t>
      </w:r>
      <w:r w:rsidRPr="00C83BCB">
        <w:rPr>
          <w:rFonts w:eastAsia="Arial"/>
          <w:spacing w:val="1"/>
          <w:szCs w:val="28"/>
        </w:rPr>
        <w:t xml:space="preserve">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«П</w:t>
      </w:r>
      <w:r w:rsidRPr="00C83BCB">
        <w:rPr>
          <w:rFonts w:eastAsia="Arial"/>
          <w:spacing w:val="2"/>
          <w:szCs w:val="28"/>
          <w:shd w:val="clear" w:color="auto" w:fill="FFFFFF"/>
        </w:rPr>
        <w:t>редоставление</w:t>
      </w:r>
      <w:r w:rsidRPr="00C83BCB">
        <w:rPr>
          <w:rFonts w:eastAsia="Arial"/>
          <w:spacing w:val="1"/>
          <w:szCs w:val="28"/>
        </w:rPr>
        <w:t xml:space="preserve"> сведений из ИСОГД</w:t>
      </w:r>
      <w:r>
        <w:rPr>
          <w:rFonts w:eastAsia="Arial"/>
          <w:spacing w:val="1"/>
          <w:szCs w:val="28"/>
        </w:rPr>
        <w:t>»</w:t>
      </w:r>
      <w:r w:rsidRPr="00C83BCB">
        <w:rPr>
          <w:rFonts w:eastAsia="Arial"/>
          <w:spacing w:val="1"/>
          <w:szCs w:val="28"/>
        </w:rPr>
        <w:t xml:space="preserve"> (с отказами);</w:t>
      </w:r>
    </w:p>
    <w:p w:rsidR="005B49C0" w:rsidRPr="00C83BCB" w:rsidRDefault="005B49C0" w:rsidP="00E04DB6">
      <w:pPr>
        <w:spacing w:after="0"/>
        <w:ind w:firstLine="709"/>
        <w:rPr>
          <w:rFonts w:eastAsia="Arial"/>
          <w:spacing w:val="1"/>
          <w:szCs w:val="28"/>
          <w:shd w:val="clear" w:color="auto" w:fill="FFFF00"/>
        </w:rPr>
      </w:pPr>
      <w:r w:rsidRPr="00C83BCB">
        <w:rPr>
          <w:rFonts w:eastAsia="Arial"/>
          <w:spacing w:val="1"/>
          <w:szCs w:val="28"/>
        </w:rPr>
        <w:t xml:space="preserve">– 300 </w:t>
      </w:r>
      <w:r w:rsidRPr="00C83BCB">
        <w:rPr>
          <w:rFonts w:eastAsia="Arial"/>
          <w:spacing w:val="2"/>
          <w:szCs w:val="28"/>
          <w:shd w:val="clear" w:color="auto" w:fill="FFFFFF"/>
        </w:rPr>
        <w:t xml:space="preserve">результатов по муниципальной услуге </w:t>
      </w:r>
      <w:r>
        <w:rPr>
          <w:rFonts w:eastAsia="Arial"/>
          <w:spacing w:val="2"/>
          <w:szCs w:val="28"/>
          <w:shd w:val="clear" w:color="auto" w:fill="FFFFFF"/>
        </w:rPr>
        <w:t>«В</w:t>
      </w:r>
      <w:r w:rsidRPr="00C83BCB">
        <w:rPr>
          <w:rFonts w:eastAsia="Arial"/>
          <w:spacing w:val="2"/>
          <w:szCs w:val="28"/>
          <w:shd w:val="clear" w:color="auto" w:fill="FFFFFF"/>
        </w:rPr>
        <w:t>ыдача</w:t>
      </w:r>
      <w:r w:rsidRPr="00C83BCB">
        <w:rPr>
          <w:rFonts w:eastAsia="Arial"/>
          <w:spacing w:val="1"/>
          <w:szCs w:val="28"/>
        </w:rPr>
        <w:t xml:space="preserve">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территории городского округа Тольятти</w:t>
      </w:r>
      <w:r>
        <w:rPr>
          <w:rFonts w:eastAsia="Arial"/>
          <w:spacing w:val="1"/>
          <w:szCs w:val="28"/>
        </w:rPr>
        <w:t>»</w:t>
      </w:r>
      <w:r w:rsidRPr="00C83BCB">
        <w:rPr>
          <w:rFonts w:eastAsia="Arial"/>
          <w:spacing w:val="1"/>
          <w:szCs w:val="28"/>
        </w:rPr>
        <w:t xml:space="preserve"> (с отказами)</w:t>
      </w:r>
      <w:r>
        <w:rPr>
          <w:rFonts w:eastAsia="Arial"/>
          <w:spacing w:val="1"/>
          <w:szCs w:val="28"/>
        </w:rPr>
        <w:t xml:space="preserve">. </w:t>
      </w:r>
    </w:p>
    <w:p w:rsidR="005B49C0" w:rsidRPr="00C83BCB" w:rsidRDefault="005B49C0" w:rsidP="00E04DB6">
      <w:pPr>
        <w:spacing w:after="0"/>
        <w:ind w:firstLine="709"/>
        <w:rPr>
          <w:rFonts w:eastAsia="Arial"/>
          <w:spacing w:val="1"/>
          <w:szCs w:val="28"/>
        </w:rPr>
      </w:pPr>
      <w:r w:rsidRPr="00C83BCB">
        <w:rPr>
          <w:rFonts w:eastAsia="Arial"/>
          <w:spacing w:val="1"/>
          <w:szCs w:val="28"/>
        </w:rPr>
        <w:t>Направлено 217 запросов на получение технических условий по аукционам</w:t>
      </w:r>
      <w:r>
        <w:rPr>
          <w:rFonts w:eastAsia="Arial"/>
          <w:spacing w:val="1"/>
          <w:szCs w:val="28"/>
        </w:rPr>
        <w:t>.</w:t>
      </w:r>
    </w:p>
    <w:p w:rsidR="005B49C0" w:rsidRPr="00C83BCB" w:rsidRDefault="005B49C0" w:rsidP="00E04DB6">
      <w:pPr>
        <w:spacing w:after="0"/>
        <w:ind w:firstLine="709"/>
        <w:rPr>
          <w:rFonts w:eastAsia="Arial"/>
          <w:spacing w:val="1"/>
          <w:szCs w:val="28"/>
        </w:rPr>
      </w:pPr>
      <w:r w:rsidRPr="00C83BCB">
        <w:rPr>
          <w:rFonts w:eastAsia="Arial"/>
          <w:spacing w:val="1"/>
          <w:szCs w:val="28"/>
        </w:rPr>
        <w:t>Получено и зарегистрировано 208 технических условий</w:t>
      </w:r>
      <w:r>
        <w:rPr>
          <w:rFonts w:eastAsia="Arial"/>
          <w:spacing w:val="1"/>
          <w:szCs w:val="28"/>
        </w:rPr>
        <w:t>.</w:t>
      </w:r>
    </w:p>
    <w:p w:rsidR="005B49C0" w:rsidRPr="00C83BCB" w:rsidRDefault="005B49C0" w:rsidP="00E04DB6">
      <w:pPr>
        <w:spacing w:after="0"/>
        <w:ind w:firstLine="709"/>
        <w:rPr>
          <w:szCs w:val="28"/>
          <w:shd w:val="clear" w:color="auto" w:fill="FFFF00"/>
        </w:rPr>
      </w:pPr>
      <w:r w:rsidRPr="00C83BCB">
        <w:rPr>
          <w:szCs w:val="28"/>
        </w:rPr>
        <w:t>Выдано 223 разрешения на инженерно-строительные изыскания</w:t>
      </w:r>
      <w:r>
        <w:rPr>
          <w:szCs w:val="28"/>
        </w:rPr>
        <w:t>.</w:t>
      </w:r>
    </w:p>
    <w:p w:rsidR="005B49C0" w:rsidRDefault="005B49C0" w:rsidP="00E04DB6">
      <w:pPr>
        <w:spacing w:after="0"/>
        <w:ind w:firstLine="709"/>
        <w:rPr>
          <w:szCs w:val="28"/>
        </w:rPr>
      </w:pPr>
      <w:r w:rsidRPr="00C83BCB">
        <w:rPr>
          <w:szCs w:val="28"/>
        </w:rPr>
        <w:t>Зарегистрировано 298 отчет</w:t>
      </w:r>
      <w:r>
        <w:rPr>
          <w:szCs w:val="28"/>
        </w:rPr>
        <w:t>ов</w:t>
      </w:r>
      <w:r w:rsidRPr="00C83BCB">
        <w:rPr>
          <w:szCs w:val="28"/>
        </w:rPr>
        <w:t xml:space="preserve"> об инженерно-строительных изысканиях.</w:t>
      </w:r>
    </w:p>
    <w:p w:rsidR="005B49C0" w:rsidRPr="00A12338" w:rsidRDefault="005B49C0" w:rsidP="00E04DB6">
      <w:pPr>
        <w:spacing w:after="0"/>
        <w:ind w:firstLine="709"/>
        <w:rPr>
          <w:i/>
          <w:iCs/>
          <w:szCs w:val="28"/>
        </w:rPr>
      </w:pPr>
      <w:r w:rsidRPr="00A12338">
        <w:rPr>
          <w:i/>
          <w:iCs/>
          <w:szCs w:val="28"/>
        </w:rPr>
        <w:t>г) в сфере транспортного обслуживания населения:</w:t>
      </w:r>
    </w:p>
    <w:p w:rsidR="005B49C0" w:rsidRPr="001A1BCA" w:rsidRDefault="005B49C0" w:rsidP="00E04DB6">
      <w:pPr>
        <w:pStyle w:val="a6"/>
        <w:spacing w:line="360" w:lineRule="auto"/>
        <w:ind w:firstLine="709"/>
        <w:jc w:val="both"/>
        <w:rPr>
          <w:sz w:val="28"/>
          <w:szCs w:val="28"/>
          <w:highlight w:val="yellow"/>
        </w:rPr>
      </w:pPr>
      <w:r w:rsidRPr="001A1BCA">
        <w:rPr>
          <w:sz w:val="28"/>
          <w:szCs w:val="28"/>
        </w:rPr>
        <w:t>Администрация городского округа Тольятти наделена отдельными государственными полномочиями по организации регулярных перевозок по межмуниципальным маршрутам в части регулярных перевозок на садово-дачные массивы. В этой связи в 2025 году администрацией городского округа Тольятти организованы регулярные перевозки по 27 маршрутам на садово-дачные массивы, в рамках выделенной субвенции на сумму 109 666 330 руб. Перевозки выполнялись по 19 направлениям.</w:t>
      </w:r>
    </w:p>
    <w:p w:rsidR="005B49C0" w:rsidRPr="001A1BCA" w:rsidRDefault="005B49C0" w:rsidP="00E04DB6">
      <w:pPr>
        <w:pStyle w:val="a6"/>
        <w:spacing w:line="360" w:lineRule="auto"/>
        <w:ind w:firstLine="709"/>
        <w:jc w:val="both"/>
        <w:rPr>
          <w:sz w:val="28"/>
          <w:szCs w:val="28"/>
        </w:rPr>
      </w:pPr>
      <w:r w:rsidRPr="001A1BCA">
        <w:rPr>
          <w:sz w:val="28"/>
          <w:szCs w:val="28"/>
        </w:rPr>
        <w:t xml:space="preserve">Деятельность администрации городского округа Тольятти по взаимодействию с органами государственной власти в сфере транспортного обслуживания населения в 2025 году определялась также участием в ряде отраслевых мероприятий: </w:t>
      </w:r>
    </w:p>
    <w:p w:rsidR="005B49C0" w:rsidRPr="001A1BCA" w:rsidRDefault="005B49C0" w:rsidP="00E04DB6">
      <w:pPr>
        <w:pStyle w:val="a6"/>
        <w:spacing w:line="360" w:lineRule="auto"/>
        <w:ind w:firstLine="709"/>
        <w:jc w:val="both"/>
        <w:rPr>
          <w:sz w:val="28"/>
          <w:szCs w:val="28"/>
          <w:lang w:bidi="ru-RU"/>
        </w:rPr>
      </w:pPr>
      <w:r w:rsidRPr="001A1BCA">
        <w:rPr>
          <w:sz w:val="28"/>
          <w:szCs w:val="28"/>
        </w:rPr>
        <w:t xml:space="preserve">- в заседаниях Комитета по строительству, транспорту и автомобильным дорогам Самарской Губернской Думы по внесению изменений в </w:t>
      </w:r>
      <w:r w:rsidRPr="001A1BCA">
        <w:rPr>
          <w:sz w:val="28"/>
          <w:szCs w:val="28"/>
          <w:lang w:bidi="ru-RU"/>
        </w:rPr>
        <w:t>Закон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w:t>
      </w:r>
      <w:r>
        <w:rPr>
          <w:sz w:val="28"/>
          <w:szCs w:val="28"/>
          <w:lang w:bidi="ru-RU"/>
        </w:rPr>
        <w:t xml:space="preserve"> </w:t>
      </w:r>
      <w:r w:rsidRPr="001A1BCA">
        <w:rPr>
          <w:sz w:val="28"/>
          <w:szCs w:val="28"/>
          <w:lang w:bidi="ru-RU"/>
        </w:rPr>
        <w:t>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5B49C0" w:rsidRDefault="005B49C0" w:rsidP="00E04DB6">
      <w:pPr>
        <w:pStyle w:val="a6"/>
        <w:spacing w:line="360" w:lineRule="auto"/>
        <w:ind w:firstLine="709"/>
        <w:jc w:val="both"/>
        <w:rPr>
          <w:sz w:val="28"/>
          <w:szCs w:val="28"/>
        </w:rPr>
      </w:pPr>
      <w:r w:rsidRPr="001A1BCA">
        <w:rPr>
          <w:sz w:val="28"/>
          <w:szCs w:val="28"/>
        </w:rPr>
        <w:t>- в совместном заседании Общественной палаты Самарской области по вопросам экономики, промышленности, сельского хозяйства и предпринимательства и по местному самоуправлению, строительству, жилищно-коммунальному хозяйству на тему</w:t>
      </w:r>
      <w:r>
        <w:rPr>
          <w:sz w:val="28"/>
          <w:szCs w:val="28"/>
        </w:rPr>
        <w:t>:</w:t>
      </w:r>
      <w:r w:rsidRPr="001A1BCA">
        <w:rPr>
          <w:sz w:val="28"/>
          <w:szCs w:val="28"/>
        </w:rPr>
        <w:t xml:space="preserve"> «О развитии транспорта и транспортной инфраструктуры на территории Самарской области».</w:t>
      </w:r>
    </w:p>
    <w:p w:rsidR="005B49C0" w:rsidRPr="00A12338" w:rsidRDefault="005B49C0" w:rsidP="00E04DB6">
      <w:pPr>
        <w:pStyle w:val="a6"/>
        <w:spacing w:line="360" w:lineRule="auto"/>
        <w:ind w:firstLine="709"/>
        <w:jc w:val="both"/>
        <w:rPr>
          <w:i/>
          <w:iCs/>
          <w:sz w:val="28"/>
          <w:szCs w:val="28"/>
        </w:rPr>
      </w:pPr>
      <w:r w:rsidRPr="00A12338">
        <w:rPr>
          <w:i/>
          <w:iCs/>
          <w:sz w:val="28"/>
          <w:szCs w:val="28"/>
        </w:rPr>
        <w:t xml:space="preserve">д) в сфере городского хозяйства: </w:t>
      </w:r>
    </w:p>
    <w:p w:rsidR="005B49C0" w:rsidRPr="00CD018E" w:rsidRDefault="005B49C0" w:rsidP="00E04DB6">
      <w:pPr>
        <w:widowControl w:val="0"/>
        <w:autoSpaceDE w:val="0"/>
        <w:autoSpaceDN w:val="0"/>
        <w:adjustRightInd w:val="0"/>
        <w:spacing w:after="0"/>
        <w:ind w:firstLine="709"/>
        <w:rPr>
          <w:szCs w:val="28"/>
        </w:rPr>
      </w:pPr>
      <w:r>
        <w:rPr>
          <w:rFonts w:eastAsia="Times New Roman"/>
          <w:szCs w:val="28"/>
        </w:rPr>
        <w:t xml:space="preserve">В рамках исполнения отдельных переданных органам местного самоуправления городского округа Тольятти государственных полномочий </w:t>
      </w:r>
      <w:r>
        <w:rPr>
          <w:szCs w:val="28"/>
        </w:rPr>
        <w:t xml:space="preserve">в </w:t>
      </w:r>
      <w:r w:rsidRPr="00CD018E">
        <w:rPr>
          <w:szCs w:val="28"/>
        </w:rPr>
        <w:t xml:space="preserve">2025 году выявлялись превышения установленных нормативов предельно допустимых концентраций (далее </w:t>
      </w:r>
      <w:r>
        <w:rPr>
          <w:szCs w:val="28"/>
        </w:rPr>
        <w:t xml:space="preserve">по </w:t>
      </w:r>
      <w:r w:rsidRPr="00642220">
        <w:rPr>
          <w:szCs w:val="28"/>
        </w:rPr>
        <w:t>под</w:t>
      </w:r>
      <w:r>
        <w:rPr>
          <w:szCs w:val="28"/>
        </w:rPr>
        <w:t xml:space="preserve">разделу </w:t>
      </w:r>
      <w:r w:rsidRPr="00CD018E">
        <w:rPr>
          <w:szCs w:val="28"/>
        </w:rPr>
        <w:t>– ПДК) веществ в атмосферном воздухе по веществам, источниками выбросов которых</w:t>
      </w:r>
      <w:r w:rsidRPr="00CD018E">
        <w:t xml:space="preserve"> </w:t>
      </w:r>
      <w:r w:rsidRPr="00CD018E">
        <w:rPr>
          <w:szCs w:val="28"/>
        </w:rPr>
        <w:t xml:space="preserve">являются преимущественно </w:t>
      </w:r>
      <w:r>
        <w:rPr>
          <w:szCs w:val="28"/>
        </w:rPr>
        <w:t xml:space="preserve">крупные промышленные </w:t>
      </w:r>
      <w:r w:rsidRPr="00CD018E">
        <w:rPr>
          <w:szCs w:val="28"/>
        </w:rPr>
        <w:t>предприяти</w:t>
      </w:r>
      <w:r>
        <w:rPr>
          <w:szCs w:val="28"/>
        </w:rPr>
        <w:t>я</w:t>
      </w:r>
      <w:r w:rsidRPr="00CD018E">
        <w:rPr>
          <w:szCs w:val="28"/>
        </w:rPr>
        <w:t>, в том числе подлежащи</w:t>
      </w:r>
      <w:r>
        <w:rPr>
          <w:szCs w:val="28"/>
        </w:rPr>
        <w:t>е</w:t>
      </w:r>
      <w:r w:rsidRPr="00CD018E">
        <w:rPr>
          <w:szCs w:val="28"/>
        </w:rPr>
        <w:t xml:space="preserve"> федеральному контролю.</w:t>
      </w:r>
    </w:p>
    <w:p w:rsidR="005B49C0" w:rsidRPr="00CD018E" w:rsidRDefault="005B49C0" w:rsidP="00E04DB6">
      <w:pPr>
        <w:widowControl w:val="0"/>
        <w:autoSpaceDE w:val="0"/>
        <w:autoSpaceDN w:val="0"/>
        <w:adjustRightInd w:val="0"/>
        <w:spacing w:after="0"/>
        <w:ind w:firstLine="709"/>
        <w:rPr>
          <w:szCs w:val="28"/>
        </w:rPr>
      </w:pPr>
      <w:r w:rsidRPr="00CD018E">
        <w:rPr>
          <w:szCs w:val="28"/>
        </w:rPr>
        <w:t xml:space="preserve">Руководствуясь поручением протокола заседания постоянно действующего координационного совещания по обеспечению правопорядка на территории Самарской области, утвержденного распоряжением Губернатора Самарской области от 17.11.2020 № 373-р, информация обо всех установленных фактах превышений ПДК, в том числе по данным передвижной экологической лаборатории, направлялась в Межрегиональное управление Росприроднадзора по Самарской и Ульяновской областям, Управление Роспотребнадзора по Самарской области для принятия мер в пределах компетенции в отношении потенциальных источников загрязнения. </w:t>
      </w:r>
    </w:p>
    <w:p w:rsidR="005B49C0" w:rsidRDefault="005B49C0" w:rsidP="00E04DB6">
      <w:pPr>
        <w:tabs>
          <w:tab w:val="num" w:pos="0"/>
        </w:tabs>
        <w:spacing w:after="0"/>
        <w:ind w:firstLine="709"/>
        <w:rPr>
          <w:szCs w:val="28"/>
          <w:lang w:eastAsia="ru-RU"/>
        </w:rPr>
      </w:pPr>
      <w:r w:rsidRPr="00674C1A">
        <w:rPr>
          <w:szCs w:val="28"/>
          <w:lang w:eastAsia="ru-RU"/>
        </w:rPr>
        <w:t>В рамках предоставленных полномочий вышеуказанными органами принимались исчерпывающие меры по контролю за состоянием атмосферного воздуха, а именно:</w:t>
      </w:r>
    </w:p>
    <w:p w:rsidR="005B49C0" w:rsidRDefault="005B49C0" w:rsidP="00E04DB6">
      <w:pPr>
        <w:tabs>
          <w:tab w:val="num" w:pos="0"/>
        </w:tabs>
        <w:spacing w:after="0"/>
        <w:ind w:firstLine="709"/>
        <w:rPr>
          <w:szCs w:val="28"/>
          <w:lang w:eastAsia="ru-RU"/>
        </w:rPr>
      </w:pPr>
      <w:r w:rsidRPr="00674C1A">
        <w:rPr>
          <w:rFonts w:eastAsia="Times New Roman"/>
          <w:szCs w:val="28"/>
          <w:lang w:eastAsia="ru-RU"/>
        </w:rPr>
        <w:t>-</w:t>
      </w:r>
      <w:r>
        <w:rPr>
          <w:rFonts w:eastAsia="Times New Roman"/>
          <w:szCs w:val="28"/>
          <w:lang w:eastAsia="ru-RU"/>
        </w:rPr>
        <w:t xml:space="preserve"> </w:t>
      </w:r>
      <w:r w:rsidRPr="00674C1A">
        <w:rPr>
          <w:rFonts w:eastAsia="Times New Roman"/>
          <w:szCs w:val="28"/>
          <w:lang w:eastAsia="ru-RU"/>
        </w:rPr>
        <w:t xml:space="preserve">объявлены предостережения о недопустимости </w:t>
      </w:r>
      <w:r>
        <w:rPr>
          <w:rFonts w:eastAsia="Times New Roman"/>
          <w:szCs w:val="28"/>
          <w:lang w:eastAsia="ru-RU"/>
        </w:rPr>
        <w:t xml:space="preserve">нарушения </w:t>
      </w:r>
      <w:r w:rsidRPr="00674C1A">
        <w:rPr>
          <w:rFonts w:eastAsia="Times New Roman"/>
          <w:szCs w:val="28"/>
          <w:lang w:eastAsia="ru-RU"/>
        </w:rPr>
        <w:t>обязательных требований в адрес организаций</w:t>
      </w:r>
      <w:r>
        <w:rPr>
          <w:rFonts w:eastAsia="Times New Roman"/>
          <w:szCs w:val="28"/>
          <w:lang w:eastAsia="ru-RU"/>
        </w:rPr>
        <w:t xml:space="preserve"> – </w:t>
      </w:r>
      <w:r w:rsidRPr="00674C1A">
        <w:rPr>
          <w:rFonts w:eastAsia="Times New Roman"/>
          <w:szCs w:val="28"/>
          <w:lang w:eastAsia="ru-RU"/>
        </w:rPr>
        <w:t>возможных источников загрязнения воздуха;</w:t>
      </w:r>
    </w:p>
    <w:p w:rsidR="005B49C0" w:rsidRPr="00974330" w:rsidRDefault="005B49C0" w:rsidP="00E04DB6">
      <w:pPr>
        <w:tabs>
          <w:tab w:val="num" w:pos="0"/>
        </w:tabs>
        <w:spacing w:after="0"/>
        <w:ind w:firstLine="709"/>
        <w:rPr>
          <w:szCs w:val="28"/>
          <w:lang w:eastAsia="ru-RU"/>
        </w:rPr>
      </w:pPr>
      <w:r w:rsidRPr="00674C1A">
        <w:rPr>
          <w:rFonts w:eastAsia="Times New Roman"/>
          <w:szCs w:val="28"/>
          <w:lang w:eastAsia="ru-RU"/>
        </w:rPr>
        <w:t>-</w:t>
      </w:r>
      <w:r>
        <w:rPr>
          <w:rFonts w:eastAsia="Times New Roman"/>
          <w:szCs w:val="28"/>
          <w:lang w:eastAsia="ru-RU"/>
        </w:rPr>
        <w:t xml:space="preserve"> </w:t>
      </w:r>
      <w:r w:rsidRPr="00674C1A">
        <w:rPr>
          <w:rFonts w:eastAsia="Times New Roman"/>
          <w:szCs w:val="28"/>
          <w:lang w:eastAsia="ru-RU"/>
        </w:rPr>
        <w:t>проведены контрольные (надзорные) мероприятия без взаимодействия с контролируемыми лицами (в отношении расположенных на территории Центрального и Комсомольского районов предприятий) в форме выездных обследований с отбором проб воздуха с привлечением аккредитованного центра филиала ФБУЗ «Центр гигиены и эпидемиологии в Сам</w:t>
      </w:r>
      <w:r>
        <w:rPr>
          <w:rFonts w:eastAsia="Times New Roman"/>
          <w:szCs w:val="28"/>
          <w:lang w:eastAsia="ru-RU"/>
        </w:rPr>
        <w:t>арской области в городе Тольят</w:t>
      </w:r>
      <w:r w:rsidRPr="00674C1A">
        <w:rPr>
          <w:rFonts w:eastAsia="Times New Roman"/>
          <w:szCs w:val="28"/>
          <w:lang w:eastAsia="ru-RU"/>
        </w:rPr>
        <w:t>ти»;</w:t>
      </w:r>
    </w:p>
    <w:p w:rsidR="005B49C0" w:rsidRPr="00674C1A" w:rsidRDefault="005B49C0" w:rsidP="00E04DB6">
      <w:pPr>
        <w:tabs>
          <w:tab w:val="num" w:pos="0"/>
        </w:tabs>
        <w:spacing w:after="0"/>
        <w:ind w:firstLine="709"/>
        <w:rPr>
          <w:rFonts w:eastAsia="Times New Roman"/>
          <w:szCs w:val="28"/>
          <w:lang w:eastAsia="ru-RU"/>
        </w:rPr>
      </w:pPr>
      <w:r w:rsidRPr="00674C1A">
        <w:rPr>
          <w:szCs w:val="28"/>
          <w:lang w:eastAsia="ru-RU"/>
        </w:rPr>
        <w:t xml:space="preserve">- </w:t>
      </w:r>
      <w:r w:rsidRPr="00674C1A">
        <w:rPr>
          <w:rFonts w:eastAsia="Times New Roman"/>
          <w:szCs w:val="28"/>
          <w:lang w:eastAsia="ru-RU"/>
        </w:rPr>
        <w:t>согласно плану обязательных профилактических визитов, в 2025 году проведены профилактические визиты в отношении крупных объектов негативного воздействия на окружающую среду, подлежащих Федеральному государственному экологическому контролю (надзору), располагающихся на территории г</w:t>
      </w:r>
      <w:r>
        <w:rPr>
          <w:rFonts w:eastAsia="Times New Roman"/>
          <w:szCs w:val="28"/>
          <w:lang w:eastAsia="ru-RU"/>
        </w:rPr>
        <w:t xml:space="preserve">ородского округа </w:t>
      </w:r>
      <w:r w:rsidRPr="00674C1A">
        <w:rPr>
          <w:rFonts w:eastAsia="Times New Roman"/>
          <w:szCs w:val="28"/>
          <w:lang w:eastAsia="ru-RU"/>
        </w:rPr>
        <w:t>Тольятти</w:t>
      </w:r>
      <w:r w:rsidR="006646E7">
        <w:rPr>
          <w:rFonts w:eastAsia="Times New Roman"/>
          <w:szCs w:val="28"/>
          <w:lang w:eastAsia="ru-RU"/>
        </w:rPr>
        <w:t>.</w:t>
      </w:r>
    </w:p>
    <w:p w:rsidR="005B49C0" w:rsidRPr="00674C1A" w:rsidRDefault="005B49C0" w:rsidP="00E04DB6">
      <w:pPr>
        <w:tabs>
          <w:tab w:val="left" w:pos="900"/>
        </w:tabs>
        <w:spacing w:after="0"/>
        <w:ind w:firstLine="709"/>
        <w:rPr>
          <w:rFonts w:eastAsia="Times New Roman"/>
          <w:szCs w:val="28"/>
          <w:lang w:eastAsia="ru-RU"/>
        </w:rPr>
      </w:pPr>
      <w:r>
        <w:rPr>
          <w:szCs w:val="28"/>
          <w:lang w:eastAsia="ru-RU"/>
        </w:rPr>
        <w:t>И</w:t>
      </w:r>
      <w:r w:rsidRPr="00674C1A">
        <w:rPr>
          <w:szCs w:val="28"/>
          <w:lang w:eastAsia="ru-RU"/>
        </w:rPr>
        <w:t xml:space="preserve">нформация о случаях превышения ПДК доводилась </w:t>
      </w:r>
      <w:r>
        <w:rPr>
          <w:szCs w:val="28"/>
          <w:lang w:eastAsia="ru-RU"/>
        </w:rPr>
        <w:t xml:space="preserve">также </w:t>
      </w:r>
      <w:r w:rsidRPr="00674C1A">
        <w:rPr>
          <w:szCs w:val="28"/>
          <w:lang w:eastAsia="ru-RU"/>
        </w:rPr>
        <w:t>до органов прокуратуры для принятия мер в рамках возложенных полномочий, д</w:t>
      </w:r>
      <w:r w:rsidRPr="00674C1A">
        <w:rPr>
          <w:rFonts w:eastAsia="Times New Roman"/>
          <w:szCs w:val="28"/>
          <w:lang w:eastAsia="ru-RU"/>
        </w:rPr>
        <w:t>ополнительно данные о превышениях ПДК и обращения о необходимости усиления мер по сокращению промышленных выбросов в атмосферу направля</w:t>
      </w:r>
      <w:r>
        <w:rPr>
          <w:rFonts w:eastAsia="Times New Roman"/>
          <w:szCs w:val="28"/>
          <w:lang w:eastAsia="ru-RU"/>
        </w:rPr>
        <w:t xml:space="preserve">лись </w:t>
      </w:r>
      <w:r w:rsidRPr="00674C1A">
        <w:rPr>
          <w:rFonts w:eastAsia="Times New Roman"/>
          <w:szCs w:val="28"/>
          <w:lang w:eastAsia="ru-RU"/>
        </w:rPr>
        <w:t>на крупные предприятия города.</w:t>
      </w:r>
    </w:p>
    <w:p w:rsidR="005B49C0" w:rsidRPr="00921F4E" w:rsidRDefault="005B49C0" w:rsidP="00E04DB6">
      <w:pPr>
        <w:pStyle w:val="a6"/>
        <w:spacing w:line="360" w:lineRule="auto"/>
        <w:ind w:firstLine="709"/>
        <w:jc w:val="both"/>
        <w:rPr>
          <w:sz w:val="28"/>
          <w:szCs w:val="28"/>
        </w:rPr>
      </w:pPr>
      <w:r w:rsidRPr="00921F4E">
        <w:rPr>
          <w:sz w:val="28"/>
          <w:szCs w:val="28"/>
        </w:rPr>
        <w:t xml:space="preserve">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администрации городского округа Тольятти переданы отдельные государственные полномочия в сфере охраны окружающей среды. </w:t>
      </w:r>
    </w:p>
    <w:p w:rsidR="005B49C0" w:rsidRPr="00921F4E" w:rsidRDefault="005B49C0" w:rsidP="00E04DB6">
      <w:pPr>
        <w:spacing w:after="0"/>
        <w:ind w:firstLine="709"/>
        <w:rPr>
          <w:szCs w:val="28"/>
        </w:rPr>
      </w:pPr>
      <w:r w:rsidRPr="00921F4E">
        <w:rPr>
          <w:szCs w:val="28"/>
        </w:rPr>
        <w:t xml:space="preserve">Для </w:t>
      </w:r>
      <w:r>
        <w:rPr>
          <w:color w:val="000000"/>
          <w:szCs w:val="28"/>
        </w:rPr>
        <w:t>исполнения переданных полномочий издано постановление мэрии городского округа Тольятти от 22.03.2012 № 883-п/1 «Об утверждении Перечня должностных лиц мэрии городского округа Тольятти, осуществляющих региональный государственный</w:t>
      </w:r>
      <w:r w:rsidRPr="00921F4E">
        <w:rPr>
          <w:szCs w:val="28"/>
        </w:rPr>
        <w:t xml:space="preserve"> экологический надзор на территории городского округа Тольятти».</w:t>
      </w:r>
    </w:p>
    <w:p w:rsidR="005B49C0" w:rsidRPr="00921F4E" w:rsidRDefault="005B49C0" w:rsidP="00E04DB6">
      <w:pPr>
        <w:spacing w:after="0"/>
        <w:ind w:firstLine="709"/>
        <w:rPr>
          <w:szCs w:val="28"/>
        </w:rPr>
      </w:pPr>
      <w:r w:rsidRPr="00921F4E">
        <w:rPr>
          <w:szCs w:val="28"/>
        </w:rPr>
        <w:t xml:space="preserve">Финансирование переданных полномочий осуществляется за счет средств субвенции, предоставляемой из бюджета Самарской области. Объем субвенции на 2025 год составил </w:t>
      </w:r>
      <w:r>
        <w:rPr>
          <w:szCs w:val="28"/>
        </w:rPr>
        <w:t>10 873</w:t>
      </w:r>
      <w:r w:rsidRPr="00921F4E">
        <w:rPr>
          <w:szCs w:val="28"/>
        </w:rPr>
        <w:t xml:space="preserve"> тыс.</w:t>
      </w:r>
      <w:r w:rsidRPr="00921F4E">
        <w:t> </w:t>
      </w:r>
      <w:r w:rsidRPr="00921F4E">
        <w:rPr>
          <w:szCs w:val="28"/>
        </w:rPr>
        <w:t xml:space="preserve">руб. (на 2024 год – </w:t>
      </w:r>
      <w:r w:rsidRPr="00921F4E">
        <w:rPr>
          <w:color w:val="000000"/>
          <w:szCs w:val="28"/>
        </w:rPr>
        <w:t>8 23</w:t>
      </w:r>
      <w:r>
        <w:rPr>
          <w:color w:val="000000"/>
          <w:szCs w:val="28"/>
        </w:rPr>
        <w:t>3</w:t>
      </w:r>
      <w:r w:rsidRPr="00921F4E">
        <w:rPr>
          <w:szCs w:val="28"/>
        </w:rPr>
        <w:t xml:space="preserve"> тыс. руб.). </w:t>
      </w:r>
    </w:p>
    <w:p w:rsidR="005B49C0" w:rsidRPr="00921F4E" w:rsidRDefault="005B49C0" w:rsidP="00E04DB6">
      <w:pPr>
        <w:spacing w:after="0"/>
        <w:ind w:firstLine="709"/>
        <w:rPr>
          <w:szCs w:val="28"/>
        </w:rPr>
      </w:pPr>
      <w:r w:rsidRPr="00921F4E">
        <w:rPr>
          <w:szCs w:val="28"/>
        </w:rPr>
        <w:t>Результаты деятельности администрации городского округа Тольятти по осуществлению регионального государственного экологического контроля (надзора) отражены в разделе 3.3.3 настоящего Отчета.</w:t>
      </w:r>
    </w:p>
    <w:p w:rsidR="005B49C0" w:rsidRPr="008E6752" w:rsidRDefault="005B49C0" w:rsidP="00E04DB6">
      <w:pPr>
        <w:pStyle w:val="a6"/>
        <w:spacing w:line="360" w:lineRule="auto"/>
        <w:ind w:firstLine="709"/>
        <w:jc w:val="both"/>
        <w:rPr>
          <w:sz w:val="28"/>
          <w:szCs w:val="28"/>
        </w:rPr>
      </w:pPr>
      <w:r w:rsidRPr="008E6752">
        <w:rPr>
          <w:sz w:val="28"/>
          <w:szCs w:val="28"/>
        </w:rPr>
        <w:t xml:space="preserve">Помимо этого, законом Самарской области от 10.05.2018 № 36-ГД </w:t>
      </w:r>
      <w:r w:rsidR="0020402D">
        <w:rPr>
          <w:sz w:val="28"/>
          <w:szCs w:val="28"/>
        </w:rPr>
        <w:t xml:space="preserve">                  </w:t>
      </w:r>
      <w:r w:rsidRPr="008E6752">
        <w:rPr>
          <w:sz w:val="28"/>
          <w:szCs w:val="28"/>
        </w:rPr>
        <w:t xml:space="preserve">«О наделении органов местного самоуправления на территории Самарской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администрации городского округа Тольятти переданы отдельные государственные полномочия в сфере организации мероприятий при осуществлении деятельности по обращению с животными без владельцев. </w:t>
      </w:r>
    </w:p>
    <w:p w:rsidR="005B49C0" w:rsidRPr="008E6752" w:rsidRDefault="005B49C0" w:rsidP="00E04DB6">
      <w:pPr>
        <w:spacing w:after="0"/>
        <w:ind w:firstLine="709"/>
        <w:rPr>
          <w:szCs w:val="28"/>
        </w:rPr>
      </w:pPr>
      <w:r w:rsidRPr="008E6752">
        <w:rPr>
          <w:szCs w:val="28"/>
        </w:rPr>
        <w:t>Финансирование переданных полномочий осуществляется за счет средств субвенции, предоставляемой из бюджета Самарской области. Объем субвенции на организацию мероприятий при осуществлении деятельности по обращению с животными без владельцев на 202</w:t>
      </w:r>
      <w:r>
        <w:rPr>
          <w:szCs w:val="28"/>
        </w:rPr>
        <w:t>5 год составил 7 479</w:t>
      </w:r>
      <w:r w:rsidRPr="008E6752">
        <w:rPr>
          <w:b/>
          <w:i/>
          <w:szCs w:val="28"/>
        </w:rPr>
        <w:t xml:space="preserve"> </w:t>
      </w:r>
      <w:r w:rsidRPr="008E6752">
        <w:rPr>
          <w:szCs w:val="28"/>
        </w:rPr>
        <w:t>тыс.</w:t>
      </w:r>
      <w:r w:rsidRPr="008E6752">
        <w:t> </w:t>
      </w:r>
      <w:r w:rsidRPr="008E6752">
        <w:rPr>
          <w:szCs w:val="28"/>
        </w:rPr>
        <w:t xml:space="preserve">руб. (на 2024 год – </w:t>
      </w:r>
      <w:r>
        <w:rPr>
          <w:szCs w:val="28"/>
        </w:rPr>
        <w:t>11 474</w:t>
      </w:r>
      <w:r w:rsidRPr="008E6752">
        <w:rPr>
          <w:szCs w:val="28"/>
        </w:rPr>
        <w:t xml:space="preserve"> тыс. руб.). </w:t>
      </w:r>
    </w:p>
    <w:p w:rsidR="005B49C0" w:rsidRDefault="005B49C0" w:rsidP="00E04DB6">
      <w:pPr>
        <w:spacing w:after="0"/>
        <w:ind w:firstLine="709"/>
        <w:rPr>
          <w:szCs w:val="28"/>
        </w:rPr>
      </w:pPr>
      <w:r w:rsidRPr="008E6752">
        <w:rPr>
          <w:szCs w:val="28"/>
        </w:rPr>
        <w:t>Результаты деятельности администрации городского округа Тольятти по организации мероприятий по обращению с животными без владельцев отражены в разделе 3.3.9. настоящего Отчета.</w:t>
      </w:r>
    </w:p>
    <w:p w:rsidR="005B49C0" w:rsidRPr="00A12338" w:rsidRDefault="005B49C0" w:rsidP="00E04DB6">
      <w:pPr>
        <w:spacing w:after="0"/>
        <w:ind w:firstLine="709"/>
        <w:rPr>
          <w:i/>
          <w:iCs/>
          <w:szCs w:val="28"/>
        </w:rPr>
      </w:pPr>
      <w:r w:rsidRPr="00A12338">
        <w:rPr>
          <w:i/>
          <w:iCs/>
          <w:szCs w:val="28"/>
        </w:rPr>
        <w:t xml:space="preserve">е) в сфере архивного дела: </w:t>
      </w:r>
    </w:p>
    <w:p w:rsidR="005B49C0" w:rsidRPr="00485EBA" w:rsidRDefault="005B49C0" w:rsidP="00E04DB6">
      <w:pPr>
        <w:pStyle w:val="a6"/>
        <w:spacing w:line="360" w:lineRule="auto"/>
        <w:ind w:firstLine="709"/>
        <w:jc w:val="both"/>
        <w:rPr>
          <w:sz w:val="28"/>
          <w:szCs w:val="28"/>
        </w:rPr>
      </w:pPr>
      <w:r w:rsidRPr="00485EBA">
        <w:rPr>
          <w:sz w:val="28"/>
          <w:szCs w:val="28"/>
        </w:rPr>
        <w:t>Законом Самарской области от 16.03.2007 № 16-ГД «О наделении органов местного самоуправления на территории Самарской области отдельными государственными полномочиями в сфере архивного дела» администрации городского округа Тольятти переданы отдельные государственные полномочия в сфере архивного дела.</w:t>
      </w:r>
    </w:p>
    <w:p w:rsidR="005B49C0" w:rsidRPr="00485EBA" w:rsidRDefault="005B49C0" w:rsidP="00E04DB6">
      <w:pPr>
        <w:pStyle w:val="a6"/>
        <w:spacing w:line="360" w:lineRule="auto"/>
        <w:ind w:firstLine="709"/>
        <w:jc w:val="both"/>
        <w:rPr>
          <w:sz w:val="28"/>
          <w:szCs w:val="28"/>
        </w:rPr>
      </w:pPr>
      <w:r w:rsidRPr="00485EBA">
        <w:rPr>
          <w:sz w:val="28"/>
          <w:szCs w:val="28"/>
        </w:rPr>
        <w:t>В</w:t>
      </w:r>
      <w:r>
        <w:rPr>
          <w:sz w:val="28"/>
          <w:szCs w:val="28"/>
        </w:rPr>
        <w:t>о исполнение вышеуказанных отдельных государственных полномочий</w:t>
      </w:r>
      <w:r w:rsidRPr="00485EBA">
        <w:rPr>
          <w:sz w:val="28"/>
          <w:szCs w:val="28"/>
        </w:rPr>
        <w:t xml:space="preserve"> </w:t>
      </w:r>
      <w:r>
        <w:rPr>
          <w:sz w:val="28"/>
          <w:szCs w:val="28"/>
        </w:rPr>
        <w:t xml:space="preserve">в </w:t>
      </w:r>
      <w:r w:rsidRPr="00485EBA">
        <w:rPr>
          <w:sz w:val="28"/>
          <w:szCs w:val="28"/>
        </w:rPr>
        <w:t xml:space="preserve">2025 году деятельность </w:t>
      </w:r>
      <w:r>
        <w:rPr>
          <w:sz w:val="28"/>
          <w:szCs w:val="28"/>
        </w:rPr>
        <w:t xml:space="preserve">администрации </w:t>
      </w:r>
      <w:r w:rsidRPr="00485EBA">
        <w:rPr>
          <w:sz w:val="28"/>
          <w:szCs w:val="28"/>
        </w:rPr>
        <w:t>городского округа Тольятти была направлена, в том числе на решение вопросов по обеспечению сохранности архивных документов архивного фонда Самарской области, относящихся к собственности Самарской области, а именно архивных фондов: «Территориальная избирательная комиссия Центрального района г.</w:t>
      </w:r>
      <w:r w:rsidR="00905834">
        <w:rPr>
          <w:sz w:val="28"/>
          <w:szCs w:val="28"/>
        </w:rPr>
        <w:t> </w:t>
      </w:r>
      <w:r w:rsidRPr="00485EBA">
        <w:rPr>
          <w:sz w:val="28"/>
          <w:szCs w:val="28"/>
        </w:rPr>
        <w:t>Тольятти», «Территориальная избирательная комиссия Комсомольского района г. Тольятти», «Территориальная избирательная комиссия Автозаводского района г. Тольятти», «Ставропольский городской магистрат», «Ставропольский сельский Совет РККД», «Тольяттинский хлебокомбинат Куйбышевского управления хлебопекарной промышленности», «Ставропольская ММКР ремонтного треста Куйбышевского областного управления сельского хозяйства», «Автозаводский районный совет народных депутатов и его исполнительный комитет», «Волжская ГЭС им. В.И. Ленина ПЭО «Куйбышевэнерго» ВТЭО «Волгоэнерго» Министерства энергетики и электрификации СССР», «Жигулевский электротехнический завод 9-го Главного управления Министерства радиопромышленности СССР», «Государственный театр «Колесо», Управление строительства ордена Ленина «Куйбышевгидрострой», «Ставропольский районный Совет РККД и его исполнительный комитет», «Ставропольское бюро инвентаризации отдела коммунального хозяйства исполнительного комитета городского Совета депутатов трудящихся», «Сельскохозяйственная артель (колхоз) им. Кирова Нижне-Санчелеевского сельского Совета депутатов трудящихся», Ставропольское лесное хозяйство Куйбышевского областного управления лесного хозяйства, Тольяттинский кирпичный завод Управления промстройматериалов Куйбышевского облисполкома, Тольяттинская Теплоэлектроцентраль Самарского производственного объединения энергетики и электрификации «Самараэнерго», Жигулевский заповедник им. И.И. Спрыгина, Контора по газификации «Жигулевскгоргаз» при Жигулевском горисполкоме, Волжский автомобильный завод (ВАЗ), Комитет по физкультуре и спорту при Тольяттинском горисполкоме.</w:t>
      </w:r>
    </w:p>
    <w:p w:rsidR="005B49C0" w:rsidRDefault="005B49C0" w:rsidP="00E04DB6">
      <w:pPr>
        <w:pStyle w:val="a6"/>
        <w:spacing w:line="360" w:lineRule="auto"/>
        <w:ind w:firstLine="709"/>
        <w:jc w:val="both"/>
        <w:rPr>
          <w:sz w:val="28"/>
          <w:szCs w:val="28"/>
        </w:rPr>
      </w:pPr>
      <w:r w:rsidRPr="00485EBA">
        <w:rPr>
          <w:sz w:val="28"/>
          <w:szCs w:val="28"/>
        </w:rPr>
        <w:t>Субвенции, предоставленные из бюджета Самарской области, были использованы для улучшения физического состояния документов архивного фонда Самарской области.</w:t>
      </w:r>
    </w:p>
    <w:p w:rsidR="005B49C0" w:rsidRPr="00A12338" w:rsidRDefault="005B49C0" w:rsidP="00E04DB6">
      <w:pPr>
        <w:pStyle w:val="a6"/>
        <w:spacing w:line="360" w:lineRule="auto"/>
        <w:ind w:firstLine="709"/>
        <w:jc w:val="both"/>
        <w:rPr>
          <w:i/>
          <w:iCs/>
          <w:sz w:val="28"/>
          <w:szCs w:val="28"/>
        </w:rPr>
      </w:pPr>
      <w:r w:rsidRPr="00A12338">
        <w:rPr>
          <w:i/>
          <w:iCs/>
          <w:sz w:val="28"/>
          <w:szCs w:val="28"/>
        </w:rPr>
        <w:t xml:space="preserve">ж) в сфере охраны труда: </w:t>
      </w:r>
    </w:p>
    <w:p w:rsidR="005B49C0" w:rsidRPr="00485EBA" w:rsidRDefault="005B49C0" w:rsidP="00E04DB6">
      <w:pPr>
        <w:spacing w:after="0"/>
        <w:ind w:firstLine="709"/>
        <w:rPr>
          <w:szCs w:val="28"/>
        </w:rPr>
      </w:pPr>
      <w:r w:rsidRPr="00485EBA">
        <w:rPr>
          <w:szCs w:val="28"/>
        </w:rPr>
        <w:t xml:space="preserve">Законом Самарской области от 10.07.2006 №72-ГД «О наделении органов местного самоуправления на территории Самарской области отдельными государственными полномочиями в сфере охраны труда» администрации городского округа Тольятти переданы отдельные государственные полномочия в сфере охраны труда. </w:t>
      </w:r>
    </w:p>
    <w:p w:rsidR="005B49C0" w:rsidRPr="00485EBA" w:rsidRDefault="005B49C0" w:rsidP="00E04DB6">
      <w:pPr>
        <w:widowControl w:val="0"/>
        <w:autoSpaceDE w:val="0"/>
        <w:autoSpaceDN w:val="0"/>
        <w:spacing w:after="0"/>
        <w:ind w:firstLine="709"/>
        <w:rPr>
          <w:rFonts w:eastAsia="Times New Roman"/>
          <w:szCs w:val="28"/>
          <w:lang w:eastAsia="ru-RU"/>
        </w:rPr>
      </w:pPr>
      <w:r w:rsidRPr="00485EBA">
        <w:rPr>
          <w:rFonts w:eastAsia="Times New Roman"/>
          <w:szCs w:val="28"/>
          <w:lang w:eastAsia="ru-RU"/>
        </w:rPr>
        <w:t xml:space="preserve">Во исполнение переданных отдельных государственных полномочий в сфере охраны труда администрацией городского округа Тольятти в 2025 году осуществлялось взаимодействие с </w:t>
      </w:r>
      <w:r w:rsidRPr="00642220">
        <w:rPr>
          <w:rFonts w:eastAsia="Times New Roman"/>
          <w:szCs w:val="28"/>
          <w:lang w:eastAsia="ru-RU"/>
        </w:rPr>
        <w:t>м</w:t>
      </w:r>
      <w:r w:rsidRPr="00485EBA">
        <w:rPr>
          <w:rFonts w:eastAsia="Times New Roman"/>
          <w:szCs w:val="28"/>
          <w:lang w:eastAsia="ru-RU"/>
        </w:rPr>
        <w:t xml:space="preserve">инистерством труда, занятости и миграционной политики Самарской области по исполнению решений, принятых на областных совещаниях и по итогам заседания Межведомственной комиссии по охране труда Самарской области о реализации государственных полномочий в сфере охраны труда, о мерах, направленных на снижение производственного травматизма в городском округе Тольятти, по информированию работодателей о вступлении в силу новых нормативных правовых актов по охране труда, </w:t>
      </w:r>
      <w:r>
        <w:rPr>
          <w:rFonts w:eastAsia="Times New Roman"/>
          <w:szCs w:val="28"/>
          <w:lang w:eastAsia="ru-RU"/>
        </w:rPr>
        <w:t xml:space="preserve">о </w:t>
      </w:r>
      <w:r w:rsidRPr="00485EBA">
        <w:rPr>
          <w:rFonts w:eastAsia="Times New Roman"/>
          <w:szCs w:val="28"/>
          <w:lang w:eastAsia="ru-RU"/>
        </w:rPr>
        <w:t xml:space="preserve">проведении мероприятий по охране труда в городском округе Тольятти, в Самарской области и в Российской Федерации. </w:t>
      </w:r>
    </w:p>
    <w:p w:rsidR="005B49C0" w:rsidRPr="00485EBA" w:rsidRDefault="005B49C0" w:rsidP="00E04DB6">
      <w:pPr>
        <w:spacing w:after="0"/>
        <w:ind w:firstLine="709"/>
        <w:rPr>
          <w:rFonts w:eastAsia="Times New Roman"/>
          <w:szCs w:val="28"/>
          <w:lang w:eastAsia="ru-RU"/>
        </w:rPr>
      </w:pPr>
      <w:r w:rsidRPr="00485EBA">
        <w:rPr>
          <w:rFonts w:eastAsia="Times New Roman"/>
          <w:szCs w:val="28"/>
          <w:lang w:eastAsia="ru-RU"/>
        </w:rPr>
        <w:t xml:space="preserve">При администрации городского округа Тольятти создана Межведомственная комиссия по охране труда, членами которой являются представители Государственной инспекции труда в Самарской области, Тольяттинского межтерриториального отдела по надзору за промышленной и энергетической безопасностью Средне-Поволжского управления Федеральной службы по экологическому, технологическому и атомному надзору, Территориального отдела Управления Федеральной службы по надзору в сфере защиты прав потребителей и благополучия человека по Самарской области в городе Тольятти, </w:t>
      </w:r>
      <w:r w:rsidR="007D76B3">
        <w:rPr>
          <w:rFonts w:eastAsia="Times New Roman"/>
          <w:szCs w:val="28"/>
          <w:lang w:eastAsia="ru-RU"/>
        </w:rPr>
        <w:t>П</w:t>
      </w:r>
      <w:r w:rsidRPr="00485EBA">
        <w:rPr>
          <w:rFonts w:eastAsia="Times New Roman"/>
          <w:szCs w:val="28"/>
          <w:lang w:eastAsia="ru-RU"/>
        </w:rPr>
        <w:t xml:space="preserve">рокуратуры города Тольятти, 31 пожарно-спасательного отряда </w:t>
      </w:r>
      <w:r w:rsidRPr="00642220">
        <w:rPr>
          <w:rFonts w:eastAsia="Times New Roman"/>
          <w:szCs w:val="28"/>
          <w:lang w:eastAsia="ru-RU"/>
        </w:rPr>
        <w:t>Федеральной противопожарной службы Государственной противопожарной службы</w:t>
      </w:r>
      <w:r w:rsidRPr="00485EBA">
        <w:rPr>
          <w:rFonts w:eastAsia="Times New Roman"/>
          <w:szCs w:val="28"/>
          <w:lang w:eastAsia="ru-RU"/>
        </w:rPr>
        <w:t>.</w:t>
      </w:r>
    </w:p>
    <w:p w:rsidR="005B49C0" w:rsidRDefault="005B49C0" w:rsidP="00E04DB6">
      <w:pPr>
        <w:spacing w:after="0"/>
        <w:ind w:firstLine="709"/>
        <w:rPr>
          <w:rFonts w:eastAsia="Times New Roman"/>
          <w:szCs w:val="28"/>
          <w:lang w:eastAsia="ru-RU"/>
        </w:rPr>
      </w:pPr>
      <w:r w:rsidRPr="00485EBA">
        <w:rPr>
          <w:rFonts w:eastAsia="Times New Roman"/>
          <w:szCs w:val="28"/>
          <w:lang w:eastAsia="ru-RU"/>
        </w:rPr>
        <w:t>В 2025 году проведено 4 заседания Межведомственной комиссии по охране труда при администрации городского округа Тольятти, на которых были рассмотрены следующие вопросы:</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lang w:eastAsia="ru-RU"/>
        </w:rPr>
        <w:t>с</w:t>
      </w:r>
      <w:r w:rsidRPr="00485EBA">
        <w:rPr>
          <w:szCs w:val="28"/>
          <w:lang w:eastAsia="ru-RU"/>
        </w:rPr>
        <w:t>остояние производственного травматизма в организациях городского округа Тольятти за 2024 год;</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lang w:eastAsia="ru-RU"/>
        </w:rPr>
        <w:t>а</w:t>
      </w:r>
      <w:r w:rsidRPr="00485EBA">
        <w:rPr>
          <w:szCs w:val="28"/>
          <w:lang w:eastAsia="ru-RU"/>
        </w:rPr>
        <w:t>нализ профессиональной заболеваемости на предприятиях, в организациях и учреждениях г</w:t>
      </w:r>
      <w:r>
        <w:rPr>
          <w:szCs w:val="28"/>
          <w:lang w:eastAsia="ru-RU"/>
        </w:rPr>
        <w:t xml:space="preserve">ородского округа </w:t>
      </w:r>
      <w:r w:rsidRPr="00485EBA">
        <w:rPr>
          <w:szCs w:val="28"/>
          <w:lang w:eastAsia="ru-RU"/>
        </w:rPr>
        <w:t>Тольятти за 2024 год;</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lang w:eastAsia="ru-RU"/>
        </w:rPr>
        <w:t>п</w:t>
      </w:r>
      <w:r w:rsidRPr="00485EBA">
        <w:rPr>
          <w:szCs w:val="28"/>
          <w:lang w:eastAsia="ru-RU"/>
        </w:rPr>
        <w:t>равила финансового обеспечение предупредительных мер по сокращению производственного травматизма и профессиональных заболеваний работников;</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lang w:eastAsia="ru-RU"/>
        </w:rPr>
        <w:t>н</w:t>
      </w:r>
      <w:r w:rsidRPr="00485EBA">
        <w:rPr>
          <w:szCs w:val="28"/>
          <w:lang w:eastAsia="ru-RU"/>
        </w:rPr>
        <w:t>овый порядок выдачи личных (санитарных) медицинских книжек;</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rPr>
        <w:t>о</w:t>
      </w:r>
      <w:r w:rsidRPr="00485EBA">
        <w:rPr>
          <w:szCs w:val="28"/>
        </w:rPr>
        <w:t>бучение по охране труда;</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rPr>
        <w:t>п</w:t>
      </w:r>
      <w:r w:rsidRPr="00485EBA">
        <w:rPr>
          <w:szCs w:val="28"/>
        </w:rPr>
        <w:t>рофессиональные заболевания орган</w:t>
      </w:r>
      <w:r>
        <w:rPr>
          <w:szCs w:val="28"/>
        </w:rPr>
        <w:t>ов</w:t>
      </w:r>
      <w:r w:rsidRPr="00485EBA">
        <w:rPr>
          <w:szCs w:val="28"/>
        </w:rPr>
        <w:t xml:space="preserve"> слуха. Предотвращение с помощью СИЗ;</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п</w:t>
      </w:r>
      <w:r w:rsidRPr="00485EBA">
        <w:rPr>
          <w:szCs w:val="28"/>
        </w:rPr>
        <w:t>орядок проведения проверок ГИТ. Ответственность работодателя за нарушения трудового законодательства;</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rPr>
        <w:t>в</w:t>
      </w:r>
      <w:r w:rsidRPr="00485EBA">
        <w:rPr>
          <w:szCs w:val="28"/>
        </w:rPr>
        <w:t>лияние вредных факторов и защита сотрудников, занятых во вредных производственных условиях труда;</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szCs w:val="28"/>
        </w:rPr>
        <w:t>с</w:t>
      </w:r>
      <w:r w:rsidRPr="00485EBA">
        <w:rPr>
          <w:szCs w:val="28"/>
        </w:rPr>
        <w:t>остояние производственного травматизма. Методическая поддержка организаций (информация за I полугодие 2025 года на территории г</w:t>
      </w:r>
      <w:r>
        <w:rPr>
          <w:szCs w:val="28"/>
        </w:rPr>
        <w:t>ородского округа</w:t>
      </w:r>
      <w:r w:rsidRPr="00485EBA">
        <w:rPr>
          <w:szCs w:val="28"/>
        </w:rPr>
        <w:t xml:space="preserve"> Тольятти);</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м</w:t>
      </w:r>
      <w:r w:rsidRPr="00485EBA">
        <w:rPr>
          <w:szCs w:val="28"/>
        </w:rPr>
        <w:t>отивация сотрудников к соблюдению правил по охране труда. Методы и их практическое применение;</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м</w:t>
      </w:r>
      <w:r w:rsidRPr="00485EBA">
        <w:rPr>
          <w:szCs w:val="28"/>
        </w:rPr>
        <w:t>обильные анкерные системы для организации безопасных работ на высоте;</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р</w:t>
      </w:r>
      <w:r w:rsidRPr="00485EBA">
        <w:rPr>
          <w:szCs w:val="28"/>
        </w:rPr>
        <w:t>азработка положений и инструкций по охране труда, порядок пересмотра и актуализации. Хранение документов по охране труда</w:t>
      </w:r>
      <w:r w:rsidRPr="00494317">
        <w:rPr>
          <w:szCs w:val="28"/>
        </w:rPr>
        <w:t>;</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и</w:t>
      </w:r>
      <w:r w:rsidRPr="00485EBA">
        <w:rPr>
          <w:szCs w:val="28"/>
        </w:rPr>
        <w:t>тоги проведения анализа состояния условий и охраны труда в организациях г</w:t>
      </w:r>
      <w:r>
        <w:rPr>
          <w:szCs w:val="28"/>
        </w:rPr>
        <w:t>ородского округа</w:t>
      </w:r>
      <w:r w:rsidRPr="00485EBA">
        <w:rPr>
          <w:szCs w:val="28"/>
        </w:rPr>
        <w:t xml:space="preserve"> Тольятти за 2025 год;</w:t>
      </w:r>
    </w:p>
    <w:p w:rsidR="005B49C0" w:rsidRDefault="005B49C0" w:rsidP="00E04DB6">
      <w:pPr>
        <w:spacing w:after="0"/>
        <w:ind w:firstLine="709"/>
        <w:rPr>
          <w:rFonts w:eastAsia="Times New Roman"/>
          <w:szCs w:val="28"/>
          <w:lang w:eastAsia="ru-RU"/>
        </w:rPr>
      </w:pPr>
      <w:r>
        <w:rPr>
          <w:rFonts w:eastAsia="Times New Roman"/>
          <w:szCs w:val="28"/>
          <w:lang w:eastAsia="ru-RU"/>
        </w:rPr>
        <w:t xml:space="preserve">- </w:t>
      </w:r>
      <w:r w:rsidRPr="00642220">
        <w:rPr>
          <w:rFonts w:eastAsia="Times New Roman"/>
          <w:szCs w:val="28"/>
          <w:lang w:eastAsia="ru-RU"/>
        </w:rPr>
        <w:t>о</w:t>
      </w:r>
      <w:r w:rsidRPr="00485EBA">
        <w:rPr>
          <w:szCs w:val="28"/>
        </w:rPr>
        <w:t>бзор новых законодательных и иных нормативных правовых актов по охране труда и изменений к ним в 2026 году;</w:t>
      </w:r>
    </w:p>
    <w:p w:rsidR="005B49C0" w:rsidRDefault="005B49C0" w:rsidP="00E04DB6">
      <w:pPr>
        <w:spacing w:after="0"/>
        <w:ind w:firstLine="709"/>
        <w:rPr>
          <w:szCs w:val="28"/>
        </w:rPr>
      </w:pPr>
      <w:r>
        <w:rPr>
          <w:rFonts w:eastAsia="Times New Roman"/>
          <w:szCs w:val="28"/>
          <w:lang w:eastAsia="ru-RU"/>
        </w:rPr>
        <w:t xml:space="preserve">- </w:t>
      </w:r>
      <w:r w:rsidRPr="00642220">
        <w:rPr>
          <w:rFonts w:eastAsia="Times New Roman"/>
          <w:szCs w:val="28"/>
          <w:lang w:eastAsia="ru-RU"/>
        </w:rPr>
        <w:t>п</w:t>
      </w:r>
      <w:r w:rsidRPr="00485EBA">
        <w:rPr>
          <w:szCs w:val="28"/>
        </w:rPr>
        <w:t>лан работы Межведомственной комиссии по охране труда при администрации г</w:t>
      </w:r>
      <w:r>
        <w:rPr>
          <w:szCs w:val="28"/>
        </w:rPr>
        <w:t>ородского округа</w:t>
      </w:r>
      <w:r w:rsidRPr="00485EBA">
        <w:rPr>
          <w:szCs w:val="28"/>
        </w:rPr>
        <w:t xml:space="preserve"> Тольятти на 2026 год.</w:t>
      </w:r>
    </w:p>
    <w:p w:rsidR="005B49C0" w:rsidRPr="00A12338" w:rsidRDefault="005B49C0" w:rsidP="00E04DB6">
      <w:pPr>
        <w:spacing w:after="0"/>
        <w:ind w:firstLine="709"/>
        <w:rPr>
          <w:i/>
          <w:iCs/>
          <w:szCs w:val="28"/>
        </w:rPr>
      </w:pPr>
      <w:r w:rsidRPr="00A12338">
        <w:rPr>
          <w:i/>
          <w:iCs/>
          <w:szCs w:val="28"/>
        </w:rPr>
        <w:t xml:space="preserve">з) в сфере организации работы административных комиссий и осуществления муниципального контроля: </w:t>
      </w:r>
    </w:p>
    <w:p w:rsidR="005B49C0" w:rsidRPr="00FC5AA9" w:rsidRDefault="005B49C0" w:rsidP="00E04DB6">
      <w:pPr>
        <w:spacing w:after="0"/>
        <w:ind w:firstLine="709"/>
        <w:rPr>
          <w:szCs w:val="28"/>
        </w:rPr>
      </w:pPr>
      <w:r>
        <w:rPr>
          <w:szCs w:val="28"/>
        </w:rPr>
        <w:t>В</w:t>
      </w:r>
      <w:r w:rsidRPr="00FC5AA9">
        <w:rPr>
          <w:szCs w:val="28"/>
        </w:rPr>
        <w:t xml:space="preserve"> соответствии со ст</w:t>
      </w:r>
      <w:r>
        <w:rPr>
          <w:szCs w:val="28"/>
        </w:rPr>
        <w:t>атьей</w:t>
      </w:r>
      <w:r w:rsidRPr="00FC5AA9">
        <w:rPr>
          <w:szCs w:val="28"/>
        </w:rPr>
        <w:t xml:space="preserve"> 2 закона Самарской области от 06.05.2006 № 37-ГД «Об административных комиссиях на территории Самарской области» </w:t>
      </w:r>
      <w:r>
        <w:rPr>
          <w:szCs w:val="28"/>
        </w:rPr>
        <w:t xml:space="preserve">глава городского округа Тольятти </w:t>
      </w:r>
      <w:r w:rsidRPr="00FC5AA9">
        <w:rPr>
          <w:szCs w:val="28"/>
        </w:rPr>
        <w:t xml:space="preserve">утверждает персональный и количественный состав районных административных комиссий, периодически вносит изменения </w:t>
      </w:r>
      <w:r>
        <w:rPr>
          <w:szCs w:val="28"/>
        </w:rPr>
        <w:t>–</w:t>
      </w:r>
      <w:r w:rsidRPr="00FC5AA9">
        <w:rPr>
          <w:szCs w:val="28"/>
        </w:rPr>
        <w:t xml:space="preserve"> тем самым создает условия для эффективной работы административных комиссий по предупреждению и пресечению административных правонарушений на территории городского округа Тольятти.</w:t>
      </w:r>
    </w:p>
    <w:p w:rsidR="005B49C0" w:rsidRPr="007D422C" w:rsidRDefault="005B49C0" w:rsidP="00E04DB6">
      <w:pPr>
        <w:pStyle w:val="a6"/>
        <w:spacing w:line="360" w:lineRule="auto"/>
        <w:ind w:firstLine="709"/>
        <w:jc w:val="both"/>
        <w:rPr>
          <w:sz w:val="28"/>
          <w:szCs w:val="28"/>
        </w:rPr>
      </w:pPr>
      <w:r w:rsidRPr="007D422C">
        <w:rPr>
          <w:sz w:val="28"/>
          <w:szCs w:val="28"/>
        </w:rPr>
        <w:t xml:space="preserve">Администрация городского округа Тольятти в рамках проведения мероприятий по осуществлению муниципального земельного контроля в соответствии с действующим законодательством осуществляет взаимодействие с Управлением Федеральной службы государственной регистрации кадастра и картографии по Самарской области (Управление Росреестра по Самарской области). </w:t>
      </w:r>
    </w:p>
    <w:p w:rsidR="005B49C0" w:rsidRDefault="005B49C0" w:rsidP="00E04DB6">
      <w:pPr>
        <w:pStyle w:val="a6"/>
        <w:spacing w:line="360" w:lineRule="auto"/>
        <w:ind w:firstLine="709"/>
        <w:jc w:val="both"/>
        <w:rPr>
          <w:rFonts w:eastAsia="Times New Roman"/>
          <w:sz w:val="28"/>
          <w:szCs w:val="28"/>
          <w:shd w:val="clear" w:color="auto" w:fill="FFFFFF"/>
        </w:rPr>
      </w:pPr>
      <w:r w:rsidRPr="007D422C">
        <w:rPr>
          <w:sz w:val="28"/>
          <w:szCs w:val="28"/>
        </w:rPr>
        <w:t xml:space="preserve">Отделом контрольных мероприятий управления административной практики и контроля администрации городского округа Тольятти в 2025 году проведено проверок, рейдовых осмотров земельных участков – </w:t>
      </w:r>
      <w:r w:rsidRPr="007D422C">
        <w:rPr>
          <w:rFonts w:eastAsia="Times New Roman"/>
          <w:sz w:val="28"/>
          <w:szCs w:val="28"/>
          <w:shd w:val="clear" w:color="auto" w:fill="FFFFFF"/>
        </w:rPr>
        <w:t>663 ед. Составлено 663 актов. Направлено материалов о нарушениях, выявленных в ходе проведения мероприятий по осуществлению муниципального земельного контроля – 268 ед., в том числе в Управление Росреестра по Самарской области – 251 ед., в У</w:t>
      </w:r>
      <w:r>
        <w:rPr>
          <w:rFonts w:eastAsia="Times New Roman"/>
          <w:sz w:val="28"/>
          <w:szCs w:val="28"/>
          <w:shd w:val="clear" w:color="auto" w:fill="FFFFFF"/>
        </w:rPr>
        <w:t xml:space="preserve">правление </w:t>
      </w:r>
      <w:r w:rsidRPr="007D422C">
        <w:rPr>
          <w:rFonts w:eastAsia="Times New Roman"/>
          <w:sz w:val="28"/>
          <w:szCs w:val="28"/>
          <w:shd w:val="clear" w:color="auto" w:fill="FFFFFF"/>
        </w:rPr>
        <w:t xml:space="preserve">МВД России по </w:t>
      </w:r>
      <w:r w:rsidRPr="00642220">
        <w:rPr>
          <w:rFonts w:eastAsia="Times New Roman"/>
          <w:sz w:val="28"/>
          <w:szCs w:val="28"/>
          <w:shd w:val="clear" w:color="auto" w:fill="FFFFFF"/>
        </w:rPr>
        <w:t>городу</w:t>
      </w:r>
      <w:r w:rsidRPr="007D422C">
        <w:rPr>
          <w:rFonts w:eastAsia="Times New Roman"/>
          <w:sz w:val="28"/>
          <w:szCs w:val="28"/>
          <w:shd w:val="clear" w:color="auto" w:fill="FFFFFF"/>
        </w:rPr>
        <w:t xml:space="preserve"> Тольятти – 17 ед. </w:t>
      </w:r>
    </w:p>
    <w:p w:rsidR="00E04DB6" w:rsidRDefault="005B49C0" w:rsidP="00E710B3">
      <w:pPr>
        <w:spacing w:after="0"/>
        <w:ind w:firstLine="709"/>
        <w:rPr>
          <w:rFonts w:eastAsia="Times New Roman"/>
          <w:szCs w:val="28"/>
          <w:shd w:val="clear" w:color="auto" w:fill="FFFFFF"/>
        </w:rPr>
      </w:pPr>
      <w:r w:rsidRPr="007D422C">
        <w:rPr>
          <w:rFonts w:eastAsia="Times New Roman"/>
          <w:szCs w:val="28"/>
          <w:shd w:val="clear" w:color="auto" w:fill="FFFFFF"/>
        </w:rPr>
        <w:t>В результате проведенных мероприятий Управлением Росреестра по Самарской области вынесено 67 постановлений о назначении административного наказания, 179 определений об отказе в возбуждении дела об административном правонарушении, 5 материалов находятся на рассмотрении. В результате привлечения к административной ответственности лиц, допустивших при использовании земельных участков нарушени</w:t>
      </w:r>
      <w:r>
        <w:rPr>
          <w:rFonts w:eastAsia="Times New Roman"/>
          <w:szCs w:val="28"/>
          <w:shd w:val="clear" w:color="auto" w:fill="FFFFFF"/>
        </w:rPr>
        <w:t>я</w:t>
      </w:r>
      <w:r w:rsidRPr="007D422C">
        <w:rPr>
          <w:rFonts w:eastAsia="Times New Roman"/>
          <w:szCs w:val="28"/>
          <w:shd w:val="clear" w:color="auto" w:fill="FFFFFF"/>
        </w:rPr>
        <w:t xml:space="preserve"> действующего законодательства, наложено штрафов на сумму </w:t>
      </w:r>
      <w:r>
        <w:rPr>
          <w:rFonts w:eastAsia="Times New Roman"/>
          <w:szCs w:val="28"/>
          <w:shd w:val="clear" w:color="auto" w:fill="FFFFFF"/>
        </w:rPr>
        <w:t xml:space="preserve">              </w:t>
      </w:r>
      <w:r w:rsidRPr="007D422C">
        <w:rPr>
          <w:rFonts w:eastAsia="Times New Roman"/>
          <w:szCs w:val="28"/>
          <w:shd w:val="clear" w:color="auto" w:fill="FFFFFF"/>
        </w:rPr>
        <w:t>1</w:t>
      </w:r>
      <w:r>
        <w:rPr>
          <w:rFonts w:eastAsia="Times New Roman"/>
          <w:szCs w:val="28"/>
          <w:shd w:val="clear" w:color="auto" w:fill="FFFFFF"/>
        </w:rPr>
        <w:t xml:space="preserve"> </w:t>
      </w:r>
      <w:r w:rsidRPr="007D422C">
        <w:rPr>
          <w:rFonts w:eastAsia="Times New Roman"/>
          <w:szCs w:val="28"/>
          <w:shd w:val="clear" w:color="auto" w:fill="FFFFFF"/>
        </w:rPr>
        <w:t>390,5 тыс. руб., взыскано 1</w:t>
      </w:r>
      <w:r>
        <w:rPr>
          <w:rFonts w:eastAsia="Times New Roman"/>
          <w:szCs w:val="28"/>
          <w:shd w:val="clear" w:color="auto" w:fill="FFFFFF"/>
        </w:rPr>
        <w:t xml:space="preserve"> </w:t>
      </w:r>
      <w:r w:rsidRPr="007D422C">
        <w:rPr>
          <w:rFonts w:eastAsia="Times New Roman"/>
          <w:szCs w:val="28"/>
          <w:shd w:val="clear" w:color="auto" w:fill="FFFFFF"/>
        </w:rPr>
        <w:t>155,9 тыс. руб.</w:t>
      </w:r>
      <w:bookmarkStart w:id="275" w:name="_Toc448826856"/>
      <w:bookmarkStart w:id="276" w:name="_Toc448835114"/>
      <w:bookmarkStart w:id="277" w:name="_Toc448836241"/>
      <w:bookmarkStart w:id="278" w:name="_Toc479668755"/>
      <w:bookmarkStart w:id="279" w:name="_Toc479670374"/>
      <w:bookmarkStart w:id="280" w:name="_Toc479670526"/>
      <w:bookmarkStart w:id="281" w:name="_Toc479670751"/>
      <w:bookmarkStart w:id="282" w:name="_Toc479670888"/>
      <w:bookmarkStart w:id="283" w:name="_Toc479671089"/>
      <w:bookmarkStart w:id="284" w:name="_Toc479671241"/>
      <w:bookmarkStart w:id="285" w:name="_Toc479671439"/>
      <w:bookmarkStart w:id="286" w:name="_Toc479672051"/>
      <w:bookmarkStart w:id="287" w:name="_Toc479672532"/>
    </w:p>
    <w:p w:rsidR="00E710B3" w:rsidRPr="00E04DB6" w:rsidRDefault="00E710B3" w:rsidP="00E710B3">
      <w:pPr>
        <w:spacing w:after="0"/>
        <w:ind w:firstLine="709"/>
      </w:pPr>
    </w:p>
    <w:p w:rsidR="00F45FBA" w:rsidRPr="00F45FBA" w:rsidRDefault="00F45FBA" w:rsidP="00AA2401">
      <w:pPr>
        <w:pStyle w:val="10"/>
        <w:spacing w:before="0"/>
        <w:jc w:val="center"/>
        <w:rPr>
          <w:rFonts w:ascii="Times New Roman" w:hAnsi="Times New Roman"/>
          <w:color w:val="auto"/>
          <w:lang w:eastAsia="ru-RU"/>
        </w:rPr>
      </w:pPr>
      <w:bookmarkStart w:id="288" w:name="_Toc227764492"/>
      <w:r w:rsidRPr="00EA5E71">
        <w:rPr>
          <w:rFonts w:ascii="Times New Roman" w:hAnsi="Times New Roman"/>
          <w:color w:val="auto"/>
        </w:rPr>
        <w:t xml:space="preserve">Подраздел </w:t>
      </w:r>
      <w:r w:rsidR="0003582B" w:rsidRPr="00EA5E71">
        <w:rPr>
          <w:rFonts w:ascii="Times New Roman" w:hAnsi="Times New Roman"/>
          <w:color w:val="auto"/>
        </w:rPr>
        <w:t>2</w:t>
      </w:r>
      <w:r w:rsidRPr="00EA5E71">
        <w:rPr>
          <w:rFonts w:ascii="Times New Roman" w:hAnsi="Times New Roman"/>
          <w:color w:val="auto"/>
        </w:rPr>
        <w:t xml:space="preserve">.3. Результаты деятельности </w:t>
      </w:r>
      <w:r w:rsidR="00CA6F8D" w:rsidRPr="00EA5E71">
        <w:rPr>
          <w:rFonts w:ascii="Times New Roman" w:hAnsi="Times New Roman"/>
          <w:color w:val="auto"/>
        </w:rPr>
        <w:t>главы</w:t>
      </w:r>
      <w:r w:rsidRPr="00EA5E71">
        <w:rPr>
          <w:rFonts w:ascii="Times New Roman" w:hAnsi="Times New Roman"/>
          <w:color w:val="auto"/>
        </w:rPr>
        <w:t xml:space="preserve"> по принятым мерам по обеспечению и защите интересов городского округа в соответствующих органах государственной власти, арбитражном суде, суде (с указанием суммы денежных средств, взысканных в судебном порядке с городского округа, </w:t>
      </w:r>
      <w:r w:rsidR="00CA6F8D" w:rsidRPr="00EA5E71">
        <w:rPr>
          <w:rFonts w:ascii="Times New Roman" w:hAnsi="Times New Roman"/>
          <w:color w:val="auto"/>
        </w:rPr>
        <w:t>администрации</w:t>
      </w:r>
      <w:r w:rsidRPr="00EA5E71">
        <w:rPr>
          <w:rFonts w:ascii="Times New Roman" w:hAnsi="Times New Roman"/>
          <w:color w:val="auto"/>
        </w:rPr>
        <w:t>, а также суммы денежных средств, взысканных в пользу городского округа)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F45FBA" w:rsidRPr="00AA2401" w:rsidRDefault="00F45FBA" w:rsidP="00534B58">
      <w:pPr>
        <w:spacing w:after="0" w:line="240" w:lineRule="auto"/>
        <w:rPr>
          <w:rFonts w:eastAsia="Times New Roman"/>
          <w:sz w:val="16"/>
          <w:szCs w:val="16"/>
          <w:lang w:eastAsia="ru-RU"/>
        </w:rPr>
      </w:pPr>
    </w:p>
    <w:p w:rsidR="00442A3C" w:rsidRDefault="00442A3C" w:rsidP="00E04DB6">
      <w:pPr>
        <w:spacing w:after="0"/>
        <w:ind w:firstLine="709"/>
        <w:rPr>
          <w:szCs w:val="28"/>
        </w:rPr>
      </w:pPr>
      <w:r>
        <w:rPr>
          <w:szCs w:val="28"/>
        </w:rPr>
        <w:t xml:space="preserve">В 2025 году администрацией городского округа Тольятти принимались меры по обеспечению и защите интересов </w:t>
      </w:r>
      <w:r>
        <w:rPr>
          <w:color w:val="000000"/>
          <w:szCs w:val="28"/>
        </w:rPr>
        <w:t>городского округа Тольятти</w:t>
      </w:r>
      <w:r>
        <w:rPr>
          <w:szCs w:val="28"/>
        </w:rPr>
        <w:t xml:space="preserve"> в органах государственной власти, арбитражном суде, суде общей юрисдикции.</w:t>
      </w:r>
    </w:p>
    <w:p w:rsidR="00442A3C" w:rsidRDefault="00442A3C" w:rsidP="00E04DB6">
      <w:pPr>
        <w:spacing w:after="0"/>
        <w:ind w:firstLine="709"/>
        <w:rPr>
          <w:color w:val="000000"/>
          <w:szCs w:val="28"/>
        </w:rPr>
      </w:pPr>
      <w:r>
        <w:rPr>
          <w:color w:val="000000"/>
          <w:szCs w:val="28"/>
        </w:rPr>
        <w:t xml:space="preserve">За период 2025 года прокурором (заместителем прокурора) </w:t>
      </w:r>
      <w:r>
        <w:rPr>
          <w:bCs/>
          <w:color w:val="000000"/>
          <w:szCs w:val="28"/>
        </w:rPr>
        <w:t>Центрального района города Тольятти, и первым заместителем прокурора Самарской области</w:t>
      </w:r>
      <w:r>
        <w:rPr>
          <w:color w:val="000000"/>
          <w:szCs w:val="28"/>
        </w:rPr>
        <w:t xml:space="preserve"> на нормативные правовые акты администрации городского округа Тольятти было внесено: </w:t>
      </w:r>
    </w:p>
    <w:p w:rsidR="00442A3C" w:rsidRDefault="00442A3C" w:rsidP="00E04DB6">
      <w:pPr>
        <w:spacing w:after="0"/>
        <w:ind w:firstLine="709"/>
        <w:rPr>
          <w:kern w:val="2"/>
          <w:szCs w:val="28"/>
        </w:rPr>
      </w:pPr>
      <w:r>
        <w:rPr>
          <w:szCs w:val="28"/>
        </w:rPr>
        <w:t>- 14 протестов (их них были обоснован</w:t>
      </w:r>
      <w:r w:rsidR="002C23A3">
        <w:rPr>
          <w:szCs w:val="28"/>
        </w:rPr>
        <w:t>ы 10 и 1 частично), что на 22,2</w:t>
      </w:r>
      <w:r>
        <w:rPr>
          <w:szCs w:val="28"/>
        </w:rPr>
        <w:t>% меньше, чем за аналогичный период 2024 года (18 протестов, из которых были обоснованы 14), таким образом, произошло снижение числа обоснованных протестов на 28,6%</w:t>
      </w:r>
      <w:r w:rsidR="006646E7">
        <w:rPr>
          <w:szCs w:val="28"/>
        </w:rPr>
        <w:t>;</w:t>
      </w:r>
      <w:r>
        <w:rPr>
          <w:szCs w:val="28"/>
        </w:rPr>
        <w:t xml:space="preserve"> </w:t>
      </w:r>
    </w:p>
    <w:p w:rsidR="00442A3C" w:rsidRDefault="00442A3C" w:rsidP="00E04DB6">
      <w:pPr>
        <w:spacing w:after="0"/>
        <w:ind w:firstLine="709"/>
        <w:rPr>
          <w:szCs w:val="28"/>
        </w:rPr>
      </w:pPr>
      <w:r>
        <w:rPr>
          <w:szCs w:val="28"/>
        </w:rPr>
        <w:t>- 2 представления (из них 2 было обосновано), что равно аналогичному периоду 2024 года (2 представления, из которых было обосновано 1).</w:t>
      </w:r>
    </w:p>
    <w:p w:rsidR="00442A3C" w:rsidRDefault="00442A3C" w:rsidP="00E04DB6">
      <w:pPr>
        <w:spacing w:after="0"/>
        <w:ind w:firstLine="709"/>
        <w:rPr>
          <w:szCs w:val="28"/>
        </w:rPr>
      </w:pPr>
      <w:r>
        <w:rPr>
          <w:szCs w:val="28"/>
        </w:rPr>
        <w:t>Всего за 2025 год в работе находилось 5 716 исковых заявлений, что на 38</w:t>
      </w:r>
      <w:r>
        <w:rPr>
          <w:color w:val="000000"/>
          <w:szCs w:val="28"/>
        </w:rPr>
        <w:t>,2% больше, чем в 2024 году (4 137</w:t>
      </w:r>
      <w:r>
        <w:rPr>
          <w:szCs w:val="28"/>
        </w:rPr>
        <w:t xml:space="preserve">). </w:t>
      </w:r>
    </w:p>
    <w:p w:rsidR="00442A3C" w:rsidRDefault="00442A3C" w:rsidP="00E04DB6">
      <w:pPr>
        <w:spacing w:after="0"/>
        <w:ind w:firstLine="709"/>
        <w:rPr>
          <w:szCs w:val="28"/>
        </w:rPr>
      </w:pPr>
      <w:r>
        <w:rPr>
          <w:szCs w:val="28"/>
        </w:rPr>
        <w:t>С участием администрации городского округа Тольятти судами было принято 4511 решений, что на 15,6% больше, чем за 2024 год (3901). Из них 1831 решений принято в пользу администрации</w:t>
      </w:r>
      <w:r w:rsidR="00380CBE">
        <w:rPr>
          <w:szCs w:val="28"/>
        </w:rPr>
        <w:t xml:space="preserve"> </w:t>
      </w:r>
      <w:r w:rsidR="00380CBE" w:rsidRPr="000D6F47">
        <w:rPr>
          <w:rFonts w:eastAsia="Times New Roman"/>
          <w:szCs w:val="28"/>
        </w:rPr>
        <w:t>городского округа Тольятти</w:t>
      </w:r>
      <w:r>
        <w:rPr>
          <w:szCs w:val="28"/>
        </w:rPr>
        <w:t xml:space="preserve">, что на 15,6% меньше чем в 2024 году (2170), на 36,9% уменьшилось количество решений, принятых не в пользу администрации </w:t>
      </w:r>
      <w:r w:rsidR="00380CBE" w:rsidRPr="000D6F47">
        <w:rPr>
          <w:rFonts w:eastAsia="Times New Roman"/>
          <w:szCs w:val="28"/>
        </w:rPr>
        <w:t xml:space="preserve">городского округа Тольятти </w:t>
      </w:r>
      <w:r>
        <w:rPr>
          <w:szCs w:val="28"/>
        </w:rPr>
        <w:t xml:space="preserve">(368 решений в 2025 году, 583 – в 2024 году).  По 1480 делам администрация </w:t>
      </w:r>
      <w:r w:rsidR="00380CBE" w:rsidRPr="000D6F47">
        <w:rPr>
          <w:rFonts w:eastAsia="Times New Roman"/>
          <w:szCs w:val="28"/>
        </w:rPr>
        <w:t xml:space="preserve">городского округа Тольятти </w:t>
      </w:r>
      <w:r>
        <w:rPr>
          <w:szCs w:val="28"/>
        </w:rPr>
        <w:t>принимала участие в качестве третьего лица, что на 28,9</w:t>
      </w:r>
      <w:r>
        <w:rPr>
          <w:color w:val="000000"/>
          <w:szCs w:val="28"/>
        </w:rPr>
        <w:t>% больше, чем 2024 году (1</w:t>
      </w:r>
      <w:r>
        <w:rPr>
          <w:szCs w:val="28"/>
        </w:rPr>
        <w:t>148).</w:t>
      </w:r>
    </w:p>
    <w:p w:rsidR="00442A3C" w:rsidRDefault="00442A3C" w:rsidP="00E04DB6">
      <w:pPr>
        <w:spacing w:after="0"/>
        <w:ind w:firstLine="709"/>
        <w:rPr>
          <w:szCs w:val="28"/>
        </w:rPr>
      </w:pPr>
      <w:r>
        <w:rPr>
          <w:szCs w:val="28"/>
        </w:rPr>
        <w:t xml:space="preserve">В части обжалования нормативных правовых актов органа местного </w:t>
      </w:r>
      <w:r>
        <w:rPr>
          <w:color w:val="000000"/>
          <w:szCs w:val="28"/>
        </w:rPr>
        <w:t>самоуправления, в 2025 году Прокуратура города Тольятти обратилась</w:t>
      </w:r>
      <w:r>
        <w:rPr>
          <w:szCs w:val="28"/>
        </w:rPr>
        <w:t xml:space="preserve"> в Центральный районный суд города Тольятти в интересах неопределенного круга лиц с административным исковым заявлением к администрации </w:t>
      </w:r>
      <w:r w:rsidR="00380CBE" w:rsidRPr="000D6F47">
        <w:rPr>
          <w:rFonts w:eastAsia="Times New Roman"/>
          <w:szCs w:val="28"/>
        </w:rPr>
        <w:t xml:space="preserve">городского округа Тольятти </w:t>
      </w:r>
      <w:r>
        <w:rPr>
          <w:szCs w:val="28"/>
        </w:rPr>
        <w:t xml:space="preserve">о признании бездействия администрации </w:t>
      </w:r>
      <w:r w:rsidR="00380CBE" w:rsidRPr="000D6F47">
        <w:rPr>
          <w:rFonts w:eastAsia="Times New Roman"/>
          <w:szCs w:val="28"/>
        </w:rPr>
        <w:t xml:space="preserve">городского округа Тольятти </w:t>
      </w:r>
      <w:r>
        <w:rPr>
          <w:szCs w:val="28"/>
        </w:rPr>
        <w:t xml:space="preserve">с 01.01.2017, выраженного в неутверждении муниципальной программы, направленной на обеспечение социальной </w:t>
      </w:r>
      <w:r>
        <w:rPr>
          <w:color w:val="000000"/>
          <w:szCs w:val="28"/>
        </w:rPr>
        <w:t>поддержки инвалидов, в части осуществления  и финансирования мероприятий по приведению жилых помещений инвалидов</w:t>
      </w:r>
      <w:r>
        <w:rPr>
          <w:szCs w:val="28"/>
        </w:rPr>
        <w:t xml:space="preserve"> в соответствие с требованиями, предусмотренными разделом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w:t>
      </w:r>
      <w:r>
        <w:rPr>
          <w:color w:val="000000"/>
          <w:szCs w:val="28"/>
        </w:rPr>
        <w:t xml:space="preserve">9 «О мерах по приспособлению жилых помещений и общего имущества в многоквартирном доме с учетом потребностей инвалидов», </w:t>
      </w:r>
      <w:r>
        <w:rPr>
          <w:szCs w:val="28"/>
        </w:rPr>
        <w:t xml:space="preserve">и об обязании администрации городского округа Тольятти в </w:t>
      </w:r>
      <w:r>
        <w:rPr>
          <w:color w:val="000000"/>
          <w:szCs w:val="28"/>
        </w:rPr>
        <w:t>течение</w:t>
      </w:r>
      <w:r>
        <w:rPr>
          <w:szCs w:val="28"/>
        </w:rPr>
        <w:t xml:space="preserve"> 6 месяцев со дня вступления решения суда в законную силу утвердить соответствующую муниципальную программу.</w:t>
      </w:r>
    </w:p>
    <w:p w:rsidR="00442A3C" w:rsidRDefault="00442A3C" w:rsidP="00E04DB6">
      <w:pPr>
        <w:spacing w:after="0"/>
        <w:ind w:firstLine="709"/>
        <w:rPr>
          <w:szCs w:val="28"/>
        </w:rPr>
      </w:pPr>
      <w:r>
        <w:rPr>
          <w:szCs w:val="28"/>
        </w:rPr>
        <w:t xml:space="preserve">30.04.2025 решением Центрального районного суда города Тольятти </w:t>
      </w:r>
      <w:r>
        <w:rPr>
          <w:color w:val="000000"/>
          <w:szCs w:val="28"/>
        </w:rPr>
        <w:t>требования Прокуратуры города Тольятти удовлетворены</w:t>
      </w:r>
      <w:r>
        <w:rPr>
          <w:szCs w:val="28"/>
        </w:rPr>
        <w:t xml:space="preserve"> в полном объеме.</w:t>
      </w:r>
    </w:p>
    <w:p w:rsidR="00442A3C" w:rsidRDefault="00442A3C" w:rsidP="00E04DB6">
      <w:pPr>
        <w:spacing w:after="0"/>
        <w:ind w:firstLine="709"/>
        <w:rPr>
          <w:color w:val="000000"/>
          <w:szCs w:val="28"/>
        </w:rPr>
      </w:pPr>
      <w:r>
        <w:rPr>
          <w:szCs w:val="28"/>
        </w:rPr>
        <w:t xml:space="preserve">26.05.2025 </w:t>
      </w:r>
      <w:r>
        <w:rPr>
          <w:color w:val="000000"/>
          <w:szCs w:val="28"/>
        </w:rPr>
        <w:t xml:space="preserve">администрацией </w:t>
      </w:r>
      <w:r w:rsidR="00380CBE" w:rsidRPr="000D6F47">
        <w:rPr>
          <w:rFonts w:eastAsia="Times New Roman"/>
          <w:szCs w:val="28"/>
        </w:rPr>
        <w:t xml:space="preserve">городского округа Тольятти </w:t>
      </w:r>
      <w:r>
        <w:rPr>
          <w:color w:val="000000"/>
          <w:szCs w:val="28"/>
        </w:rPr>
        <w:t>в Самарский областной суд направлена апелляционная жалоба на решение Центрального районного суда города Тольятти от 30.04.2025. 18.06.2025 направлено дополнение к данной апелляционной жалобе.</w:t>
      </w:r>
    </w:p>
    <w:p w:rsidR="00442A3C" w:rsidRDefault="00442A3C" w:rsidP="00E04DB6">
      <w:pPr>
        <w:spacing w:after="0"/>
        <w:ind w:firstLine="709"/>
        <w:rPr>
          <w:color w:val="000000"/>
          <w:szCs w:val="28"/>
        </w:rPr>
      </w:pPr>
      <w:r>
        <w:rPr>
          <w:color w:val="000000"/>
          <w:szCs w:val="28"/>
        </w:rPr>
        <w:t xml:space="preserve">30.09.2025 Самарским областным судом апелляционная жалоба администрации </w:t>
      </w:r>
      <w:r w:rsidR="00380CBE" w:rsidRPr="000D6F47">
        <w:rPr>
          <w:rFonts w:eastAsia="Times New Roman"/>
          <w:szCs w:val="28"/>
        </w:rPr>
        <w:t xml:space="preserve">городского округа Тольятти </w:t>
      </w:r>
      <w:r>
        <w:rPr>
          <w:color w:val="000000"/>
          <w:szCs w:val="28"/>
        </w:rPr>
        <w:t>оставлена без удовлетворения, решение Центрального районного суда города Тольятти от 30.04.2025 – без изменения.</w:t>
      </w:r>
    </w:p>
    <w:p w:rsidR="00442A3C" w:rsidRDefault="00442A3C" w:rsidP="00E04DB6">
      <w:pPr>
        <w:spacing w:after="0"/>
        <w:ind w:firstLine="709"/>
        <w:rPr>
          <w:color w:val="000000"/>
          <w:szCs w:val="28"/>
        </w:rPr>
      </w:pPr>
      <w:r>
        <w:rPr>
          <w:color w:val="000000"/>
          <w:szCs w:val="28"/>
        </w:rPr>
        <w:t>Решение Центрального районного суда города Тольятти от 30.04.2025 вступило в законную силу 30.09.2025.</w:t>
      </w:r>
    </w:p>
    <w:p w:rsidR="00442A3C" w:rsidRDefault="00442A3C" w:rsidP="00E04DB6">
      <w:pPr>
        <w:spacing w:after="0"/>
        <w:ind w:firstLine="709"/>
        <w:rPr>
          <w:color w:val="000000"/>
          <w:szCs w:val="28"/>
        </w:rPr>
      </w:pPr>
      <w:r>
        <w:rPr>
          <w:color w:val="000000"/>
          <w:szCs w:val="28"/>
        </w:rPr>
        <w:t xml:space="preserve">Администрацией </w:t>
      </w:r>
      <w:r w:rsidR="00380CBE" w:rsidRPr="000D6F47">
        <w:rPr>
          <w:rFonts w:eastAsia="Times New Roman"/>
          <w:szCs w:val="28"/>
        </w:rPr>
        <w:t xml:space="preserve">городского округа Тольятти </w:t>
      </w:r>
      <w:r>
        <w:rPr>
          <w:color w:val="000000"/>
          <w:szCs w:val="28"/>
        </w:rPr>
        <w:t xml:space="preserve">направлена кассационная жалоба на решение Центрального районного суда города Тольятти от 30.04.2025 и апелляционное определение Самарского областного суда от 30.09.2025. </w:t>
      </w:r>
    </w:p>
    <w:p w:rsidR="00442A3C" w:rsidRDefault="00442A3C" w:rsidP="00E04DB6">
      <w:pPr>
        <w:spacing w:after="0"/>
        <w:ind w:firstLine="709"/>
        <w:rPr>
          <w:szCs w:val="28"/>
        </w:rPr>
      </w:pPr>
      <w:r>
        <w:rPr>
          <w:color w:val="000000"/>
          <w:szCs w:val="28"/>
        </w:rPr>
        <w:t xml:space="preserve"> За период 2025 года в отношении администрации</w:t>
      </w:r>
      <w:r>
        <w:rPr>
          <w:szCs w:val="28"/>
        </w:rPr>
        <w:t xml:space="preserve"> </w:t>
      </w:r>
      <w:r w:rsidR="00380CBE" w:rsidRPr="000D6F47">
        <w:rPr>
          <w:rFonts w:eastAsia="Times New Roman"/>
          <w:szCs w:val="28"/>
        </w:rPr>
        <w:t xml:space="preserve">городского округа Тольятти </w:t>
      </w:r>
      <w:r>
        <w:rPr>
          <w:szCs w:val="28"/>
        </w:rPr>
        <w:t xml:space="preserve">и подведомственных ей организаций по искам прокуратуры было вынесено 228 решений суда, обязывающих </w:t>
      </w:r>
      <w:r>
        <w:rPr>
          <w:color w:val="000000"/>
          <w:szCs w:val="28"/>
        </w:rPr>
        <w:t>органы</w:t>
      </w:r>
      <w:r>
        <w:rPr>
          <w:szCs w:val="28"/>
        </w:rPr>
        <w:t xml:space="preserve"> местного самоуправления и общеобразовательные учреждения организовать мероприятия по устранению выявленных нарушений, что в 1,9 раза больше, чем за 2024 год (120). </w:t>
      </w:r>
    </w:p>
    <w:p w:rsidR="00442A3C" w:rsidRDefault="00442A3C" w:rsidP="00E04DB6">
      <w:pPr>
        <w:spacing w:after="0"/>
        <w:ind w:firstLine="709"/>
        <w:rPr>
          <w:szCs w:val="28"/>
        </w:rPr>
      </w:pPr>
      <w:r>
        <w:rPr>
          <w:szCs w:val="28"/>
        </w:rPr>
        <w:t xml:space="preserve">В </w:t>
      </w:r>
      <w:r>
        <w:rPr>
          <w:color w:val="000000"/>
          <w:szCs w:val="28"/>
        </w:rPr>
        <w:t>соответствии с Гражданским кодексом Российской Федерации вступившие в законную силу решения суда являются обязательными для всех без исключения органов государственной власти, органов</w:t>
      </w:r>
      <w:r>
        <w:rPr>
          <w:szCs w:val="28"/>
        </w:rPr>
        <w:t xml:space="preserve">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442A3C" w:rsidRDefault="00442A3C" w:rsidP="00E04DB6">
      <w:pPr>
        <w:spacing w:after="0"/>
        <w:ind w:firstLine="709"/>
        <w:rPr>
          <w:szCs w:val="28"/>
        </w:rPr>
      </w:pPr>
      <w:r>
        <w:rPr>
          <w:szCs w:val="28"/>
        </w:rPr>
        <w:t xml:space="preserve">Часть решений суда исполнены администрацией </w:t>
      </w:r>
      <w:r w:rsidR="00380CBE" w:rsidRPr="000D6F47">
        <w:rPr>
          <w:rFonts w:eastAsia="Times New Roman"/>
          <w:szCs w:val="28"/>
        </w:rPr>
        <w:t xml:space="preserve">городского округа Тольятти </w:t>
      </w:r>
      <w:r>
        <w:rPr>
          <w:szCs w:val="28"/>
        </w:rPr>
        <w:t xml:space="preserve">в добровольном порядке, частично судебными приставами возбуждены исполнительные производства. За 2025 год </w:t>
      </w:r>
      <w:r>
        <w:rPr>
          <w:color w:val="000000"/>
          <w:szCs w:val="28"/>
        </w:rPr>
        <w:t>возбуждено 62 исполнительных производства по</w:t>
      </w:r>
      <w:r>
        <w:rPr>
          <w:szCs w:val="28"/>
        </w:rPr>
        <w:t xml:space="preserve"> которым администрация </w:t>
      </w:r>
      <w:r w:rsidR="00380CBE" w:rsidRPr="000D6F47">
        <w:rPr>
          <w:rFonts w:eastAsia="Times New Roman"/>
          <w:szCs w:val="28"/>
        </w:rPr>
        <w:t xml:space="preserve">городского округа Тольятти </w:t>
      </w:r>
      <w:r>
        <w:rPr>
          <w:szCs w:val="28"/>
        </w:rPr>
        <w:t xml:space="preserve">является должником, что </w:t>
      </w:r>
      <w:r w:rsidR="009773F9">
        <w:rPr>
          <w:color w:val="000000"/>
          <w:szCs w:val="28"/>
        </w:rPr>
        <w:t>в 4</w:t>
      </w:r>
      <w:r w:rsidR="009773F9" w:rsidRPr="009773F9">
        <w:rPr>
          <w:color w:val="000000"/>
          <w:szCs w:val="28"/>
        </w:rPr>
        <w:t>,</w:t>
      </w:r>
      <w:r>
        <w:rPr>
          <w:color w:val="000000"/>
          <w:szCs w:val="28"/>
        </w:rPr>
        <w:t>1 раза больше, чем в 2024</w:t>
      </w:r>
      <w:r>
        <w:rPr>
          <w:szCs w:val="28"/>
        </w:rPr>
        <w:t xml:space="preserve"> году (15).</w:t>
      </w:r>
    </w:p>
    <w:p w:rsidR="00442A3C" w:rsidRDefault="00442A3C" w:rsidP="00E04DB6">
      <w:pPr>
        <w:spacing w:after="0"/>
        <w:ind w:firstLine="709"/>
        <w:rPr>
          <w:szCs w:val="28"/>
        </w:rPr>
      </w:pPr>
      <w:r>
        <w:rPr>
          <w:szCs w:val="28"/>
        </w:rPr>
        <w:t>В 2025 году в рамках исполнительных производств судебными приставами-исполнителями в отношении должника (администрации</w:t>
      </w:r>
      <w:r w:rsidR="00380CBE">
        <w:rPr>
          <w:szCs w:val="28"/>
        </w:rPr>
        <w:t xml:space="preserve"> </w:t>
      </w:r>
      <w:r w:rsidR="00380CBE" w:rsidRPr="000D6F47">
        <w:rPr>
          <w:rFonts w:eastAsia="Times New Roman"/>
          <w:szCs w:val="28"/>
        </w:rPr>
        <w:t>городского округа Тольятти</w:t>
      </w:r>
      <w:r>
        <w:rPr>
          <w:szCs w:val="28"/>
        </w:rPr>
        <w:t xml:space="preserve">) вынесено 19 постановлений о взыскании исполнительского сбора по 50 тыс. руб. каждый, на общую сумму 950 тыс. руб. </w:t>
      </w:r>
    </w:p>
    <w:p w:rsidR="00442A3C" w:rsidRDefault="00442A3C" w:rsidP="00E04DB6">
      <w:pPr>
        <w:spacing w:after="0"/>
        <w:ind w:firstLine="709"/>
        <w:rPr>
          <w:szCs w:val="28"/>
        </w:rPr>
      </w:pPr>
      <w:r>
        <w:rPr>
          <w:szCs w:val="28"/>
        </w:rPr>
        <w:t xml:space="preserve">В связи с тем, </w:t>
      </w:r>
      <w:r>
        <w:rPr>
          <w:color w:val="000000"/>
          <w:szCs w:val="28"/>
        </w:rPr>
        <w:t>что с 11.08.2025 вступили</w:t>
      </w:r>
      <w:r>
        <w:rPr>
          <w:szCs w:val="28"/>
        </w:rPr>
        <w:t xml:space="preserve"> в силу изменения, внесенные Федеральным законом от 31.07.2025 № 272-ФЗ «О внесении изменений  в статьи 105 и 112 Федерального закона «Об исполнительном производстве» и статью 18 Федерального закона «О внесении изменений в отдельные  законодательные акты Российской Федерации», часть 5 статьи 112 Закона об исполнительном производстве  дополнена пунктом 10, согласно которому исполнительский сбор не взыскивается в случаях, когда исполнительное производство возбуждено по исполнительным документам, содержащим требования неимущественного характера, в отношении должника-органа  государственной  власти (государственного органа), органа местного самоуправления или государственного (муниципального) казенного </w:t>
      </w:r>
      <w:r>
        <w:rPr>
          <w:color w:val="000000"/>
          <w:szCs w:val="28"/>
        </w:rPr>
        <w:t>учреждения, администрация</w:t>
      </w:r>
      <w:r>
        <w:rPr>
          <w:szCs w:val="28"/>
        </w:rPr>
        <w:t xml:space="preserve"> </w:t>
      </w:r>
      <w:r w:rsidR="00380CBE" w:rsidRPr="000D6F47">
        <w:rPr>
          <w:rFonts w:eastAsia="Times New Roman"/>
          <w:szCs w:val="28"/>
        </w:rPr>
        <w:t xml:space="preserve">городского округа Тольятти </w:t>
      </w:r>
      <w:r>
        <w:rPr>
          <w:szCs w:val="28"/>
        </w:rPr>
        <w:t>обратилась в Центральный районный суд г. Тольятти с заявлением об освобождении от исполнительского сбора по возбужденному постановлению судебного пристава-исполнителя.</w:t>
      </w:r>
    </w:p>
    <w:p w:rsidR="00442A3C" w:rsidRDefault="00442A3C" w:rsidP="00E04DB6">
      <w:pPr>
        <w:spacing w:after="0"/>
        <w:ind w:firstLine="709"/>
        <w:rPr>
          <w:szCs w:val="28"/>
        </w:rPr>
      </w:pPr>
      <w:r>
        <w:rPr>
          <w:szCs w:val="28"/>
        </w:rPr>
        <w:t xml:space="preserve">Определением суда администрация </w:t>
      </w:r>
      <w:r w:rsidR="00380CBE" w:rsidRPr="000D6F47">
        <w:rPr>
          <w:rFonts w:eastAsia="Times New Roman"/>
          <w:szCs w:val="28"/>
        </w:rPr>
        <w:t xml:space="preserve">городского округа Тольятти </w:t>
      </w:r>
      <w:r>
        <w:rPr>
          <w:szCs w:val="28"/>
        </w:rPr>
        <w:t xml:space="preserve">в судебном порядке была освобождена от оплаты исполнительского сбора по всем ранее возбужденным постановлениям судебного пристава-исполнителя (19 постановлений). </w:t>
      </w:r>
    </w:p>
    <w:p w:rsidR="00442A3C" w:rsidRDefault="00442A3C" w:rsidP="00E04DB6">
      <w:pPr>
        <w:spacing w:after="0"/>
        <w:ind w:firstLine="709"/>
        <w:rPr>
          <w:szCs w:val="28"/>
        </w:rPr>
      </w:pPr>
      <w:r>
        <w:rPr>
          <w:szCs w:val="28"/>
        </w:rPr>
        <w:t>В 2025 году должностные лица не привлекались к административной ответственности за несвоевременное исполнение судебных решений.</w:t>
      </w:r>
    </w:p>
    <w:p w:rsidR="00442A3C" w:rsidRDefault="00442A3C" w:rsidP="00E04DB6">
      <w:pPr>
        <w:spacing w:after="0"/>
        <w:ind w:firstLine="709"/>
        <w:rPr>
          <w:szCs w:val="28"/>
        </w:rPr>
      </w:pPr>
      <w:r>
        <w:rPr>
          <w:szCs w:val="28"/>
        </w:rPr>
        <w:t xml:space="preserve">Однако, по некоторым делам остаются проблемы в части своевременного исполнения судебных решений, вступивших в законную силу. </w:t>
      </w:r>
    </w:p>
    <w:p w:rsidR="00442A3C" w:rsidRDefault="00442A3C" w:rsidP="00E04DB6">
      <w:pPr>
        <w:spacing w:after="0"/>
        <w:ind w:firstLine="709"/>
        <w:rPr>
          <w:szCs w:val="28"/>
        </w:rPr>
      </w:pPr>
      <w:r>
        <w:rPr>
          <w:szCs w:val="28"/>
        </w:rPr>
        <w:t xml:space="preserve">За период 2025 года в отношении администрации </w:t>
      </w:r>
      <w:r w:rsidR="00380CBE" w:rsidRPr="000D6F47">
        <w:rPr>
          <w:rFonts w:eastAsia="Times New Roman"/>
          <w:szCs w:val="28"/>
        </w:rPr>
        <w:t xml:space="preserve">городского округа Тольятти </w:t>
      </w:r>
      <w:r>
        <w:rPr>
          <w:szCs w:val="28"/>
        </w:rPr>
        <w:t xml:space="preserve">судебными приставами </w:t>
      </w:r>
      <w:r>
        <w:rPr>
          <w:color w:val="000000"/>
          <w:szCs w:val="28"/>
        </w:rPr>
        <w:t>возбуждено 62 исполнительных производства. В большей</w:t>
      </w:r>
      <w:r>
        <w:rPr>
          <w:szCs w:val="28"/>
        </w:rPr>
        <w:t xml:space="preserve"> степени предметом исполнения является устранение выявленных прокуратурой нарушений в муниципальных бюджетных учреждениях и по оборудованию подъездов пандусами и (или) подъемными механизмами для инвалидов-колясочников, вставших на учет, на основании  заключения муниципальной комиссии по обследованию жилых помещений инвалидов и общего имущества в многоквартирных домах, в целях их приспособления с учетом потребностей  инвалидов и обеспечения условий  их доступности в жилое помещение, по которым администрация городского округа Тольятти является должником, из них 8 исполнительных производств судебным приставом окончено, в связи с  исполнением решения судов.</w:t>
      </w:r>
    </w:p>
    <w:p w:rsidR="00442A3C" w:rsidRDefault="00442A3C" w:rsidP="00E04DB6">
      <w:pPr>
        <w:spacing w:after="0"/>
        <w:ind w:firstLine="709"/>
        <w:rPr>
          <w:szCs w:val="28"/>
        </w:rPr>
      </w:pPr>
      <w:r>
        <w:rPr>
          <w:szCs w:val="28"/>
        </w:rPr>
        <w:t>Для исполнения судебных решений в отношении муниципальных бюджетных учреждений необходимо финансирование.</w:t>
      </w:r>
    </w:p>
    <w:p w:rsidR="00442A3C" w:rsidRDefault="00442A3C" w:rsidP="00E04DB6">
      <w:pPr>
        <w:shd w:val="clear" w:color="auto" w:fill="FFFFFF"/>
        <w:spacing w:after="0"/>
        <w:ind w:firstLine="709"/>
        <w:rPr>
          <w:rFonts w:eastAsia="Times New Roman"/>
          <w:szCs w:val="28"/>
          <w:shd w:val="clear" w:color="auto" w:fill="FFFFFF"/>
        </w:rPr>
      </w:pPr>
      <w:r>
        <w:rPr>
          <w:color w:val="000000"/>
          <w:szCs w:val="28"/>
          <w:shd w:val="clear" w:color="auto" w:fill="FFFFFF"/>
        </w:rPr>
        <w:t xml:space="preserve">Решением Думы </w:t>
      </w:r>
      <w:r w:rsidR="006646E7">
        <w:rPr>
          <w:color w:val="000000"/>
          <w:szCs w:val="28"/>
          <w:shd w:val="clear" w:color="auto" w:fill="FFFFFF"/>
        </w:rPr>
        <w:t xml:space="preserve">городского округа Тольятти </w:t>
      </w:r>
      <w:r>
        <w:rPr>
          <w:color w:val="000000"/>
          <w:szCs w:val="28"/>
          <w:shd w:val="clear" w:color="auto" w:fill="FFFFFF"/>
        </w:rPr>
        <w:t>учреждениям выделяются денежные средства на устранение выявленных нарушений</w:t>
      </w:r>
      <w:r>
        <w:rPr>
          <w:szCs w:val="28"/>
          <w:shd w:val="clear" w:color="auto" w:fill="FFFFFF"/>
        </w:rPr>
        <w:t xml:space="preserve">.  </w:t>
      </w:r>
    </w:p>
    <w:p w:rsidR="00442A3C" w:rsidRDefault="00442A3C" w:rsidP="00E04DB6">
      <w:pPr>
        <w:spacing w:after="0"/>
        <w:ind w:firstLine="709"/>
        <w:rPr>
          <w:szCs w:val="28"/>
          <w:shd w:val="clear" w:color="auto" w:fill="FFFFFF"/>
        </w:rPr>
      </w:pPr>
      <w:r>
        <w:rPr>
          <w:szCs w:val="28"/>
          <w:shd w:val="clear" w:color="auto" w:fill="FFFFFF"/>
        </w:rPr>
        <w:t xml:space="preserve">Таким образом, со стороны администрации </w:t>
      </w:r>
      <w:r w:rsidR="00380CBE" w:rsidRPr="000D6F47">
        <w:rPr>
          <w:rFonts w:eastAsia="Times New Roman"/>
          <w:szCs w:val="28"/>
        </w:rPr>
        <w:t xml:space="preserve">городского округа Тольятти </w:t>
      </w:r>
      <w:r>
        <w:rPr>
          <w:szCs w:val="28"/>
          <w:shd w:val="clear" w:color="auto" w:fill="FFFFFF"/>
        </w:rPr>
        <w:t xml:space="preserve">принимаются надлежащие организационные меры по финансированию расходов для выполнения мероприятий, с целью исполнения судебных решений. </w:t>
      </w:r>
    </w:p>
    <w:p w:rsidR="00442A3C" w:rsidRDefault="00442A3C" w:rsidP="00E04DB6">
      <w:pPr>
        <w:spacing w:after="0"/>
        <w:ind w:firstLine="709"/>
        <w:rPr>
          <w:szCs w:val="28"/>
          <w:shd w:val="clear" w:color="auto" w:fill="FFFFFF"/>
        </w:rPr>
      </w:pPr>
      <w:r>
        <w:rPr>
          <w:szCs w:val="28"/>
          <w:shd w:val="clear" w:color="auto" w:fill="FFFFFF"/>
        </w:rPr>
        <w:t xml:space="preserve">Для исполнения </w:t>
      </w:r>
      <w:r>
        <w:rPr>
          <w:color w:val="000000"/>
          <w:szCs w:val="28"/>
          <w:shd w:val="clear" w:color="auto" w:fill="FFFFFF"/>
        </w:rPr>
        <w:t>судебных решений по оборудованию</w:t>
      </w:r>
      <w:r>
        <w:rPr>
          <w:szCs w:val="28"/>
          <w:shd w:val="clear" w:color="auto" w:fill="FFFFFF"/>
        </w:rPr>
        <w:t xml:space="preserve"> подъездов пандусами и подъемными механизмами для инвалидов-колясочников, администрацией </w:t>
      </w:r>
      <w:r w:rsidR="00380CBE" w:rsidRPr="000D6F47">
        <w:rPr>
          <w:rFonts w:eastAsia="Times New Roman"/>
          <w:szCs w:val="28"/>
        </w:rPr>
        <w:t xml:space="preserve">городского округа Тольятти </w:t>
      </w:r>
      <w:r>
        <w:rPr>
          <w:szCs w:val="28"/>
          <w:shd w:val="clear" w:color="auto" w:fill="FFFFFF"/>
        </w:rPr>
        <w:t xml:space="preserve">проводится </w:t>
      </w:r>
      <w:r>
        <w:rPr>
          <w:color w:val="000000"/>
          <w:szCs w:val="28"/>
          <w:shd w:val="clear" w:color="auto" w:fill="FFFFFF"/>
        </w:rPr>
        <w:t>комплекс мероприятий в рамках реализации</w:t>
      </w:r>
      <w:r>
        <w:rPr>
          <w:szCs w:val="28"/>
          <w:shd w:val="clear" w:color="auto" w:fill="FFFFFF"/>
        </w:rPr>
        <w:t xml:space="preserve"> муниципальной программы «Капитальный ремонт многоквартирных домов городского округа Тольятти на 2024-2028 годы», утвержденной постановлением администрации </w:t>
      </w:r>
      <w:r w:rsidR="00380CBE" w:rsidRPr="000D6F47">
        <w:rPr>
          <w:rFonts w:eastAsia="Times New Roman"/>
          <w:szCs w:val="28"/>
        </w:rPr>
        <w:t xml:space="preserve">городского округа Тольятти </w:t>
      </w:r>
      <w:r>
        <w:rPr>
          <w:szCs w:val="28"/>
          <w:shd w:val="clear" w:color="auto" w:fill="FFFFFF"/>
        </w:rPr>
        <w:t xml:space="preserve">от 27.07.2023 №2382-п/1 (далее </w:t>
      </w:r>
      <w:r w:rsidR="00797C19">
        <w:rPr>
          <w:szCs w:val="28"/>
          <w:shd w:val="clear" w:color="auto" w:fill="FFFFFF"/>
        </w:rPr>
        <w:t xml:space="preserve">по подразделу </w:t>
      </w:r>
      <w:r>
        <w:rPr>
          <w:szCs w:val="28"/>
          <w:shd w:val="clear" w:color="auto" w:fill="FFFFFF"/>
        </w:rPr>
        <w:t xml:space="preserve">– МП «Капремонт»). </w:t>
      </w:r>
    </w:p>
    <w:p w:rsidR="00442A3C" w:rsidRDefault="00442A3C" w:rsidP="00E04DB6">
      <w:pPr>
        <w:spacing w:after="0"/>
        <w:ind w:firstLine="709"/>
        <w:rPr>
          <w:szCs w:val="28"/>
        </w:rPr>
      </w:pPr>
      <w:r>
        <w:rPr>
          <w:szCs w:val="28"/>
        </w:rPr>
        <w:t>Реализация МП «Капремонт» осуществляется за счет средств бюджета городского округа Тольятти, в том числе с учетом планируемых к поступлению в соответствии с действующим законодательством в бюджет городского округа Тольятти средств из бюджета Самарской области, и средств из внебюджетных источников.</w:t>
      </w:r>
    </w:p>
    <w:p w:rsidR="00442A3C" w:rsidRDefault="00442A3C" w:rsidP="00E04DB6">
      <w:pPr>
        <w:spacing w:after="0"/>
        <w:ind w:firstLine="709"/>
        <w:rPr>
          <w:szCs w:val="28"/>
        </w:rPr>
      </w:pPr>
      <w:r>
        <w:rPr>
          <w:szCs w:val="28"/>
        </w:rPr>
        <w:t>Финансовое обеспечение мероприятий МП «Капремонт» осуществляется в соответствии с постановлением мэрии городского округа Тольятти от 11.07.2013 № 2254-п/1 «О предоставлении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возмещение затрат на капитальный ремонт многоквартирных домов городского округа Тольятти и проведения отбора получателей указанных субсидий».</w:t>
      </w:r>
    </w:p>
    <w:p w:rsidR="00442A3C" w:rsidRDefault="00442A3C" w:rsidP="00E04DB6">
      <w:pPr>
        <w:spacing w:after="0"/>
        <w:ind w:firstLine="709"/>
        <w:rPr>
          <w:szCs w:val="28"/>
        </w:rPr>
      </w:pPr>
      <w:r>
        <w:rPr>
          <w:szCs w:val="28"/>
        </w:rPr>
        <w:t>В 2025 году на мероприятия утверждено финансирование в размере 17 735 тыс. руб</w:t>
      </w:r>
      <w:r w:rsidR="00852D63">
        <w:rPr>
          <w:szCs w:val="28"/>
        </w:rPr>
        <w:t>.</w:t>
      </w:r>
      <w:r>
        <w:rPr>
          <w:szCs w:val="28"/>
        </w:rPr>
        <w:t xml:space="preserve"> средства бюджета городского округа Тольятти и 15 017 тыс. руб</w:t>
      </w:r>
      <w:r w:rsidR="00852D63">
        <w:rPr>
          <w:szCs w:val="28"/>
        </w:rPr>
        <w:t>.</w:t>
      </w:r>
      <w:r w:rsidR="00470B64">
        <w:rPr>
          <w:szCs w:val="28"/>
        </w:rPr>
        <w:t xml:space="preserve"> </w:t>
      </w:r>
      <w:r>
        <w:rPr>
          <w:szCs w:val="28"/>
        </w:rPr>
        <w:t xml:space="preserve">- средства бюджета Самарской области. </w:t>
      </w:r>
    </w:p>
    <w:p w:rsidR="00442A3C" w:rsidRDefault="00442A3C" w:rsidP="00E04DB6">
      <w:pPr>
        <w:spacing w:after="0"/>
        <w:ind w:firstLine="709"/>
        <w:rPr>
          <w:rFonts w:eastAsia="Times New Roman"/>
          <w:kern w:val="2"/>
          <w:szCs w:val="28"/>
        </w:rPr>
      </w:pPr>
      <w:r>
        <w:rPr>
          <w:szCs w:val="28"/>
        </w:rPr>
        <w:t xml:space="preserve">Представляя интересы администрации </w:t>
      </w:r>
      <w:r w:rsidR="00380CBE" w:rsidRPr="000D6F47">
        <w:rPr>
          <w:rFonts w:eastAsia="Times New Roman"/>
          <w:szCs w:val="28"/>
        </w:rPr>
        <w:t xml:space="preserve">городского округа Тольятти </w:t>
      </w:r>
      <w:r>
        <w:rPr>
          <w:szCs w:val="28"/>
        </w:rPr>
        <w:t xml:space="preserve">в судебных процессах об оспаривании кадастровой стоимости нежилых помещений, принадлежащих физическим лицам, администрация </w:t>
      </w:r>
      <w:r w:rsidR="00380CBE" w:rsidRPr="000D6F47">
        <w:rPr>
          <w:rFonts w:eastAsia="Times New Roman"/>
          <w:szCs w:val="28"/>
        </w:rPr>
        <w:t xml:space="preserve">городского округа Тольятти </w:t>
      </w:r>
      <w:r>
        <w:rPr>
          <w:szCs w:val="28"/>
        </w:rPr>
        <w:t>ходатайствует о назначении судебной экспертизы, если кадастровая стоимость объекта более 6 000 000 рублей и заявленная рыночная стоимость более чем на 50% меньше установленной кадастровой стоимости.</w:t>
      </w:r>
    </w:p>
    <w:p w:rsidR="00442A3C" w:rsidRDefault="00442A3C" w:rsidP="00E04DB6">
      <w:pPr>
        <w:pStyle w:val="af4"/>
        <w:spacing w:after="0"/>
        <w:ind w:left="0" w:firstLine="709"/>
        <w:rPr>
          <w:sz w:val="28"/>
          <w:szCs w:val="28"/>
        </w:rPr>
      </w:pPr>
      <w:r>
        <w:rPr>
          <w:sz w:val="28"/>
          <w:szCs w:val="28"/>
        </w:rPr>
        <w:t xml:space="preserve">В процессах об оспаривании кадастровой стоимости земельных участков, администрация </w:t>
      </w:r>
      <w:r w:rsidR="00380CBE" w:rsidRPr="00380CBE">
        <w:rPr>
          <w:sz w:val="28"/>
          <w:szCs w:val="28"/>
        </w:rPr>
        <w:t>городского округа</w:t>
      </w:r>
      <w:r w:rsidR="00380CBE" w:rsidRPr="000D6F47">
        <w:rPr>
          <w:rFonts w:eastAsia="Times New Roman"/>
          <w:szCs w:val="28"/>
        </w:rPr>
        <w:t xml:space="preserve"> </w:t>
      </w:r>
      <w:r w:rsidR="00380CBE" w:rsidRPr="00380CBE">
        <w:rPr>
          <w:sz w:val="28"/>
          <w:szCs w:val="28"/>
        </w:rPr>
        <w:t>Тольятти</w:t>
      </w:r>
      <w:r w:rsidR="00380CBE" w:rsidRPr="000D6F47">
        <w:rPr>
          <w:rFonts w:eastAsia="Times New Roman"/>
          <w:szCs w:val="28"/>
        </w:rPr>
        <w:t xml:space="preserve"> </w:t>
      </w:r>
      <w:r>
        <w:rPr>
          <w:sz w:val="28"/>
          <w:szCs w:val="28"/>
        </w:rPr>
        <w:t xml:space="preserve">ходатайствует о назначении судебной экспертизы, если кадастровая стоимость земельного участка более 5 000 000 рублей и снижение рыночной стоимости происходит более чем на 50%.  В 2025 году поступило 485 </w:t>
      </w:r>
      <w:r>
        <w:rPr>
          <w:color w:val="000000"/>
          <w:sz w:val="28"/>
          <w:szCs w:val="28"/>
        </w:rPr>
        <w:t>исковых требований, что на 1,8% меньше</w:t>
      </w:r>
      <w:r>
        <w:rPr>
          <w:sz w:val="28"/>
          <w:szCs w:val="28"/>
        </w:rPr>
        <w:t xml:space="preserve"> чем в 2024</w:t>
      </w:r>
      <w:r w:rsidR="001B1844" w:rsidRPr="001B1844">
        <w:rPr>
          <w:sz w:val="28"/>
          <w:szCs w:val="28"/>
        </w:rPr>
        <w:t xml:space="preserve"> </w:t>
      </w:r>
      <w:r w:rsidR="001B1844">
        <w:rPr>
          <w:sz w:val="28"/>
          <w:szCs w:val="28"/>
        </w:rPr>
        <w:t>году</w:t>
      </w:r>
      <w:r w:rsidR="00390F51">
        <w:rPr>
          <w:sz w:val="28"/>
          <w:szCs w:val="28"/>
        </w:rPr>
        <w:t> </w:t>
      </w:r>
      <w:r>
        <w:rPr>
          <w:sz w:val="28"/>
          <w:szCs w:val="28"/>
        </w:rPr>
        <w:t xml:space="preserve">(494). Ходатайства о назначении экспертизы, администрацией </w:t>
      </w:r>
      <w:r w:rsidR="00380CBE" w:rsidRPr="00380CBE">
        <w:rPr>
          <w:sz w:val="28"/>
          <w:szCs w:val="28"/>
        </w:rPr>
        <w:t>городского округа Тольятти</w:t>
      </w:r>
      <w:r w:rsidR="00380CBE" w:rsidRPr="000D6F47">
        <w:rPr>
          <w:rFonts w:eastAsia="Times New Roman"/>
          <w:szCs w:val="28"/>
        </w:rPr>
        <w:t xml:space="preserve"> </w:t>
      </w:r>
      <w:r>
        <w:rPr>
          <w:sz w:val="28"/>
          <w:szCs w:val="28"/>
        </w:rPr>
        <w:t>заявлялось по 10 делам, что на 81</w:t>
      </w:r>
      <w:r w:rsidR="00390F51">
        <w:rPr>
          <w:sz w:val="28"/>
          <w:szCs w:val="28"/>
        </w:rPr>
        <w:t>,1</w:t>
      </w:r>
      <w:r>
        <w:rPr>
          <w:sz w:val="28"/>
          <w:szCs w:val="28"/>
        </w:rPr>
        <w:t>% меньше чем в 2024</w:t>
      </w:r>
      <w:r w:rsidR="00390F51">
        <w:rPr>
          <w:sz w:val="28"/>
          <w:szCs w:val="28"/>
        </w:rPr>
        <w:t xml:space="preserve"> </w:t>
      </w:r>
      <w:r>
        <w:rPr>
          <w:sz w:val="28"/>
          <w:szCs w:val="28"/>
        </w:rPr>
        <w:t>г</w:t>
      </w:r>
      <w:r w:rsidR="00390F51">
        <w:rPr>
          <w:sz w:val="28"/>
          <w:szCs w:val="28"/>
        </w:rPr>
        <w:t>оду</w:t>
      </w:r>
      <w:r>
        <w:rPr>
          <w:sz w:val="28"/>
          <w:szCs w:val="28"/>
        </w:rPr>
        <w:t xml:space="preserve"> (53). Снижение связано с тем, что представителями юридических и физических лиц в основном являются на протяжении нескольких лет одни и те же лица, которые знакомы с требованиями администрации </w:t>
      </w:r>
      <w:r w:rsidR="00380CBE" w:rsidRPr="00380CBE">
        <w:rPr>
          <w:sz w:val="28"/>
          <w:szCs w:val="28"/>
        </w:rPr>
        <w:t xml:space="preserve">городского округа Тольятти </w:t>
      </w:r>
      <w:r>
        <w:rPr>
          <w:sz w:val="28"/>
          <w:szCs w:val="28"/>
        </w:rPr>
        <w:t>и советуют своим доверителям не снижать кадастровую стоимость более чем на 50% от установленной.</w:t>
      </w:r>
    </w:p>
    <w:p w:rsidR="00442A3C" w:rsidRDefault="00442A3C" w:rsidP="00E04DB6">
      <w:pPr>
        <w:spacing w:after="0"/>
        <w:ind w:firstLine="709"/>
        <w:rPr>
          <w:szCs w:val="28"/>
        </w:rPr>
      </w:pPr>
      <w:r>
        <w:rPr>
          <w:szCs w:val="28"/>
        </w:rPr>
        <w:t xml:space="preserve">В </w:t>
      </w:r>
      <w:r>
        <w:rPr>
          <w:color w:val="000000"/>
          <w:szCs w:val="28"/>
        </w:rPr>
        <w:t>рамках принятых в 2025 году мер по обеспечению</w:t>
      </w:r>
      <w:r>
        <w:rPr>
          <w:szCs w:val="28"/>
        </w:rPr>
        <w:t xml:space="preserve"> и защите интересов городского округа Тольятти в соответствующих органах государственной власти, в том числе в суде, администрация </w:t>
      </w:r>
      <w:r w:rsidR="00F26649" w:rsidRPr="000D6F47">
        <w:rPr>
          <w:rFonts w:eastAsia="Times New Roman"/>
          <w:szCs w:val="28"/>
        </w:rPr>
        <w:t xml:space="preserve">городского округа Тольятти </w:t>
      </w:r>
      <w:r>
        <w:rPr>
          <w:szCs w:val="28"/>
        </w:rPr>
        <w:t>продолжает работу по взысканию убытков. Так, в арбитражный суд Самарской области было направлено 17 исковых заявлений к Министерству финансов Российской Федерации в лице Управления Федерального казначейства по Самарской области о взыскании убытков на общую сумму 27 586 166,60 руб., возникших в результате предоставления мер социальной поддержки в виде бесплатного присмотра и ухода за детьми-инвалидами, детьми-сиротами и детьми, оставшимися без попечения родителей, а так же в отношении детьми с туберкулезной интоксикацией, обучающимися в муниципальных образовательных учреждениях.</w:t>
      </w:r>
    </w:p>
    <w:p w:rsidR="00442A3C" w:rsidRDefault="00442A3C" w:rsidP="00E04DB6">
      <w:pPr>
        <w:spacing w:after="0"/>
        <w:ind w:firstLine="709"/>
        <w:rPr>
          <w:szCs w:val="28"/>
        </w:rPr>
      </w:pPr>
      <w:r>
        <w:rPr>
          <w:szCs w:val="28"/>
        </w:rPr>
        <w:t>Дошкольные образовательные учреждения</w:t>
      </w:r>
      <w:r w:rsidR="00624A62">
        <w:rPr>
          <w:szCs w:val="28"/>
        </w:rPr>
        <w:t xml:space="preserve"> городского округа</w:t>
      </w:r>
      <w:r>
        <w:rPr>
          <w:szCs w:val="28"/>
        </w:rPr>
        <w:t xml:space="preserve"> Тольятти оказывали услуги по присмотру и уходу за детьми, отнесенными федеральным законодательством к </w:t>
      </w:r>
      <w:r>
        <w:rPr>
          <w:color w:val="000000"/>
          <w:szCs w:val="28"/>
        </w:rPr>
        <w:t>льготной категории, без взимания</w:t>
      </w:r>
      <w:r>
        <w:rPr>
          <w:szCs w:val="28"/>
        </w:rPr>
        <w:t xml:space="preserve"> родительской платы.</w:t>
      </w:r>
      <w:r>
        <w:t xml:space="preserve">  </w:t>
      </w:r>
      <w:r>
        <w:rPr>
          <w:szCs w:val="28"/>
        </w:rPr>
        <w:t xml:space="preserve">Удовлетворяя исковое заявление суды указали на то, что спорные затраты, с которыми администрация </w:t>
      </w:r>
      <w:r w:rsidR="00F26649" w:rsidRPr="000D6F47">
        <w:rPr>
          <w:rFonts w:eastAsia="Times New Roman"/>
          <w:szCs w:val="28"/>
        </w:rPr>
        <w:t xml:space="preserve">городского округа Тольятти </w:t>
      </w:r>
      <w:r>
        <w:rPr>
          <w:szCs w:val="28"/>
        </w:rPr>
        <w:t xml:space="preserve">связывает возникновение убытков, являются расходными обязательствами Российской Федерации, поскольку предусмотрены федеральным законом и не относятся к полномочиям (предметам ведения), осуществляемым за счет средств бюджета субъекта Российской Федерации (субвенций местному бюджету из бюджета субъекта Российской Федерации. Расходные обязательства Российской Федерации исполняются за счет собственных доходов и источников финансирования дефицита федерального бюджета (пункт 2 статьи 84 Бюджетного кодекса Российской Федерации). </w:t>
      </w:r>
      <w:r>
        <w:rPr>
          <w:color w:val="000000"/>
          <w:szCs w:val="28"/>
        </w:rPr>
        <w:t>Федеральный закон от 21.12.1996 № 159-ФЗ «О дополнительных гарантиях по социальной поддержке детей-сирот и детей, оставшихся без попечения родителей» не относит присмотр и уход за детьми-инвалидами, детьми-сиротами и детьми</w:t>
      </w:r>
      <w:r>
        <w:rPr>
          <w:szCs w:val="28"/>
        </w:rPr>
        <w:t xml:space="preserve">, оставшимися без попечения родителей, к дополнительным гарантиям по социальной поддержке. Рассматриваемая норма предусмотрена Федеральным </w:t>
      </w:r>
      <w:r>
        <w:rPr>
          <w:color w:val="000000"/>
          <w:szCs w:val="28"/>
        </w:rPr>
        <w:t xml:space="preserve">законом от 29.12.2012 № 273-ФЗ «Об образовании в Российской Федерации» (далее </w:t>
      </w:r>
      <w:r w:rsidR="000335BD">
        <w:rPr>
          <w:color w:val="000000"/>
          <w:szCs w:val="28"/>
        </w:rPr>
        <w:t xml:space="preserve">по </w:t>
      </w:r>
      <w:r w:rsidR="00901AAD">
        <w:rPr>
          <w:color w:val="000000"/>
          <w:szCs w:val="28"/>
        </w:rPr>
        <w:t>под</w:t>
      </w:r>
      <w:r w:rsidR="000335BD">
        <w:rPr>
          <w:color w:val="000000"/>
          <w:szCs w:val="28"/>
        </w:rPr>
        <w:t xml:space="preserve">разделу - </w:t>
      </w:r>
      <w:r>
        <w:rPr>
          <w:color w:val="000000"/>
          <w:szCs w:val="28"/>
        </w:rPr>
        <w:t>Закон № 273-ФЗ).</w:t>
      </w:r>
      <w:r>
        <w:rPr>
          <w:szCs w:val="28"/>
        </w:rPr>
        <w:t xml:space="preserve"> Законами субъекта Российской Федерации аналогичные нормы не предусмотрены, а решение данного вопроса, в том числе механизм финансового обеспечения обязательств по присмотру и уходу за детьми-инвалидами</w:t>
      </w:r>
      <w:r>
        <w:rPr>
          <w:color w:val="000000"/>
          <w:szCs w:val="28"/>
        </w:rPr>
        <w:t>, детьми-сиротами</w:t>
      </w:r>
      <w:r>
        <w:rPr>
          <w:szCs w:val="28"/>
        </w:rPr>
        <w:t xml:space="preserve"> и детьми, оставшимися без попечения родителей, за детьми с туберкулезной интоксикацией, в </w:t>
      </w:r>
      <w:r>
        <w:rPr>
          <w:color w:val="000000"/>
          <w:szCs w:val="28"/>
        </w:rPr>
        <w:t>соответствии с Законом № 273-ФЗ и другими</w:t>
      </w:r>
      <w:r>
        <w:rPr>
          <w:szCs w:val="28"/>
        </w:rPr>
        <w:t xml:space="preserve"> федеральными законами к полномочиям органов государственной </w:t>
      </w:r>
      <w:r>
        <w:rPr>
          <w:color w:val="000000"/>
          <w:szCs w:val="28"/>
        </w:rPr>
        <w:t>власти субъекта Российской Федерации не от</w:t>
      </w:r>
      <w:r>
        <w:rPr>
          <w:szCs w:val="28"/>
        </w:rPr>
        <w:t xml:space="preserve">несены. Таким образом, затраты, связанные с реализацией предусмотренной частью 3 статьи </w:t>
      </w:r>
      <w:r>
        <w:rPr>
          <w:color w:val="000000"/>
          <w:szCs w:val="28"/>
        </w:rPr>
        <w:t>65 Закона № 273-ФЗ нормы</w:t>
      </w:r>
      <w:r>
        <w:rPr>
          <w:szCs w:val="28"/>
        </w:rPr>
        <w:t xml:space="preserve"> об освобождении от взимания платы за присмотр и уход в отношении детей-инвалидов, детей-сирот, детей, оставшихся без попечения родителей, а также детей с туберкулезной интоксикацией являются расходными обязательствами Российской Федерации, поскольку предусмотрены федеральным законом и не относятся к полномочиям (предметам ведения), осуществляемым за счет средств бюджета субъекта Российской Федерации (субвенций местному </w:t>
      </w:r>
      <w:r>
        <w:rPr>
          <w:color w:val="000000"/>
          <w:szCs w:val="28"/>
        </w:rPr>
        <w:t>бюджету из бюджета субъекта Российской Федерации). При таких обстоятельствах администрация</w:t>
      </w:r>
      <w:r>
        <w:rPr>
          <w:szCs w:val="28"/>
        </w:rPr>
        <w:t xml:space="preserve"> </w:t>
      </w:r>
      <w:r w:rsidR="00F26649" w:rsidRPr="000D6F47">
        <w:rPr>
          <w:rFonts w:eastAsia="Times New Roman"/>
          <w:szCs w:val="28"/>
        </w:rPr>
        <w:t xml:space="preserve">городского округа Тольятти </w:t>
      </w:r>
      <w:r>
        <w:rPr>
          <w:szCs w:val="28"/>
        </w:rPr>
        <w:t>возместит затраты бюджета на сумму порядка 27 млн. руб.</w:t>
      </w:r>
    </w:p>
    <w:p w:rsidR="00442A3C" w:rsidRDefault="00442A3C" w:rsidP="00E04DB6">
      <w:pPr>
        <w:spacing w:after="0"/>
        <w:ind w:firstLine="709"/>
        <w:rPr>
          <w:szCs w:val="28"/>
        </w:rPr>
      </w:pPr>
      <w:r>
        <w:rPr>
          <w:szCs w:val="28"/>
        </w:rPr>
        <w:t>В феврале 2025 года был разрешен затяжной спор с АО «Нива» по делу №</w:t>
      </w:r>
      <w:r w:rsidR="008745EC">
        <w:rPr>
          <w:szCs w:val="28"/>
        </w:rPr>
        <w:t> </w:t>
      </w:r>
      <w:r>
        <w:rPr>
          <w:szCs w:val="28"/>
        </w:rPr>
        <w:t xml:space="preserve">А55-2823/2022 о признании за АО «Нива» зарегистрированного права отсутствующим на земельные участки с кадастровыми номерами 63:09:0102160:1379 и 63:09:0000000:846, на которых расположена ул. Коммунальная, а также по делу № А55-21887/2021 по иску АО «Нива» к администрации </w:t>
      </w:r>
      <w:r w:rsidR="00F26649" w:rsidRPr="000D6F47">
        <w:rPr>
          <w:rFonts w:eastAsia="Times New Roman"/>
          <w:szCs w:val="28"/>
        </w:rPr>
        <w:t xml:space="preserve">городского округа Тольятти </w:t>
      </w:r>
      <w:r>
        <w:rPr>
          <w:szCs w:val="28"/>
        </w:rPr>
        <w:t>о взыскании неосновательн</w:t>
      </w:r>
      <w:r w:rsidR="006D21FB">
        <w:rPr>
          <w:szCs w:val="28"/>
        </w:rPr>
        <w:t>ого обогащения в сумме более 18 </w:t>
      </w:r>
      <w:r>
        <w:rPr>
          <w:szCs w:val="28"/>
        </w:rPr>
        <w:t>м</w:t>
      </w:r>
      <w:r w:rsidR="006D21FB">
        <w:rPr>
          <w:szCs w:val="28"/>
        </w:rPr>
        <w:t>лн.</w:t>
      </w:r>
      <w:r>
        <w:rPr>
          <w:szCs w:val="28"/>
        </w:rPr>
        <w:t xml:space="preserve"> руб</w:t>
      </w:r>
      <w:r w:rsidR="006D21FB">
        <w:rPr>
          <w:szCs w:val="28"/>
        </w:rPr>
        <w:t>.</w:t>
      </w:r>
      <w:r>
        <w:rPr>
          <w:szCs w:val="28"/>
        </w:rPr>
        <w:t xml:space="preserve"> за использование данных участков. Спор состоял в том, </w:t>
      </w:r>
      <w:r>
        <w:rPr>
          <w:color w:val="000000"/>
          <w:szCs w:val="28"/>
        </w:rPr>
        <w:t>что земля, на</w:t>
      </w:r>
      <w:r>
        <w:rPr>
          <w:szCs w:val="28"/>
        </w:rPr>
        <w:t xml:space="preserve"> которой расположена автомобильная дорога общего пользовани</w:t>
      </w:r>
      <w:r>
        <w:rPr>
          <w:color w:val="000000"/>
          <w:szCs w:val="28"/>
        </w:rPr>
        <w:t>я (улица Коммунальная), оказалась</w:t>
      </w:r>
      <w:r>
        <w:rPr>
          <w:szCs w:val="28"/>
        </w:rPr>
        <w:t xml:space="preserve"> в собственности у коммерческой организации в результате приватизации и при таких обстоятельствах город должен был ежегодно платить данной организации за использование такого земельного участка либо аренду, либо неосновательное обогащение. После проведения судебной экспертизы и обращения руководителя правового департамента в следственный комитет, стороны пришли к мировому соглашению, по которому земельные участки были безвозмездно переданы в собственность муниципалитета, что способствовало, как сохранению денежных средств в бюджете города, так и беспрепятственное пользование дорогой по ул. Коммунальной.</w:t>
      </w:r>
    </w:p>
    <w:p w:rsidR="00442A3C" w:rsidRDefault="00442A3C" w:rsidP="00E04DB6">
      <w:pPr>
        <w:spacing w:after="0"/>
        <w:ind w:firstLine="709"/>
        <w:rPr>
          <w:szCs w:val="28"/>
        </w:rPr>
      </w:pPr>
      <w:r>
        <w:rPr>
          <w:szCs w:val="28"/>
        </w:rPr>
        <w:t xml:space="preserve">Аналогичный затяжной спор, </w:t>
      </w:r>
      <w:r w:rsidR="003F192E">
        <w:rPr>
          <w:color w:val="000000"/>
          <w:szCs w:val="28"/>
        </w:rPr>
        <w:t>длящийся с</w:t>
      </w:r>
      <w:r>
        <w:rPr>
          <w:color w:val="000000"/>
          <w:szCs w:val="28"/>
        </w:rPr>
        <w:t xml:space="preserve"> 2023 года, по обязанию</w:t>
      </w:r>
      <w:r>
        <w:rPr>
          <w:szCs w:val="28"/>
        </w:rPr>
        <w:t xml:space="preserve"> </w:t>
      </w:r>
      <w:r w:rsidR="00C55C1C">
        <w:rPr>
          <w:szCs w:val="28"/>
        </w:rPr>
        <w:t xml:space="preserve">                   </w:t>
      </w:r>
      <w:r>
        <w:rPr>
          <w:szCs w:val="28"/>
        </w:rPr>
        <w:t xml:space="preserve">ПАО «Т Плюс» привести здание котельной № 2, по ул. Громовой, д. 43 и котельной № 8 </w:t>
      </w:r>
      <w:r w:rsidR="003F192E">
        <w:rPr>
          <w:szCs w:val="28"/>
        </w:rPr>
        <w:t>по ул.</w:t>
      </w:r>
      <w:r>
        <w:rPr>
          <w:szCs w:val="28"/>
        </w:rPr>
        <w:t xml:space="preserve"> Энергетиков, д. 23, в соответствие с требованиями, отвечающими </w:t>
      </w:r>
      <w:r>
        <w:rPr>
          <w:color w:val="000000"/>
          <w:szCs w:val="28"/>
        </w:rPr>
        <w:t>назначению помещений пожарной безопасности, разрешился в мае</w:t>
      </w:r>
      <w:r>
        <w:rPr>
          <w:szCs w:val="28"/>
        </w:rPr>
        <w:t xml:space="preserve"> 2025 года.</w:t>
      </w:r>
    </w:p>
    <w:p w:rsidR="00442A3C" w:rsidRDefault="00442A3C" w:rsidP="00E04DB6">
      <w:pPr>
        <w:spacing w:after="0"/>
        <w:ind w:firstLine="709"/>
        <w:rPr>
          <w:szCs w:val="28"/>
        </w:rPr>
      </w:pPr>
      <w:r>
        <w:rPr>
          <w:szCs w:val="28"/>
        </w:rPr>
        <w:t xml:space="preserve">Администрация </w:t>
      </w:r>
      <w:r w:rsidR="00F26649" w:rsidRPr="000D6F47">
        <w:rPr>
          <w:rFonts w:eastAsia="Times New Roman"/>
          <w:szCs w:val="28"/>
        </w:rPr>
        <w:t xml:space="preserve">городского округа Тольятти </w:t>
      </w:r>
      <w:r>
        <w:rPr>
          <w:szCs w:val="28"/>
        </w:rPr>
        <w:t xml:space="preserve">составила свои требования на основании Постановления МЧС при проведении проверки вышеуказанных зданий. </w:t>
      </w:r>
    </w:p>
    <w:p w:rsidR="00442A3C" w:rsidRDefault="00442A3C" w:rsidP="00E04DB6">
      <w:pPr>
        <w:spacing w:after="0"/>
        <w:ind w:firstLine="709"/>
        <w:rPr>
          <w:szCs w:val="28"/>
        </w:rPr>
      </w:pPr>
      <w:r>
        <w:rPr>
          <w:szCs w:val="28"/>
        </w:rPr>
        <w:t xml:space="preserve">Решением трех инстанций администрации </w:t>
      </w:r>
      <w:r w:rsidR="00F26649" w:rsidRPr="000D6F47">
        <w:rPr>
          <w:rFonts w:eastAsia="Times New Roman"/>
          <w:szCs w:val="28"/>
        </w:rPr>
        <w:t xml:space="preserve">городского округа Тольятти </w:t>
      </w:r>
      <w:r>
        <w:rPr>
          <w:szCs w:val="28"/>
        </w:rPr>
        <w:t>было отказано в их удовлетворении.</w:t>
      </w:r>
    </w:p>
    <w:p w:rsidR="00442A3C" w:rsidRDefault="00442A3C" w:rsidP="00E04DB6">
      <w:pPr>
        <w:spacing w:after="0"/>
        <w:ind w:firstLine="709"/>
        <w:rPr>
          <w:szCs w:val="28"/>
        </w:rPr>
      </w:pPr>
      <w:r>
        <w:rPr>
          <w:szCs w:val="28"/>
        </w:rPr>
        <w:t>Определением Верховного Суда Российской Федерации от 30.09.2024 судебные акты отменены, дело было направлено на новое рассмотрение в Арбитражный суд Самарской области.</w:t>
      </w:r>
    </w:p>
    <w:p w:rsidR="00442A3C" w:rsidRDefault="00442A3C" w:rsidP="00E04DB6">
      <w:pPr>
        <w:spacing w:after="0"/>
        <w:ind w:firstLine="709"/>
        <w:rPr>
          <w:szCs w:val="28"/>
        </w:rPr>
      </w:pPr>
      <w:r>
        <w:rPr>
          <w:szCs w:val="28"/>
        </w:rPr>
        <w:t xml:space="preserve">При новом рассмотрении между сторонами было заключено мировое соглашение, </w:t>
      </w:r>
      <w:r>
        <w:rPr>
          <w:color w:val="000000"/>
          <w:szCs w:val="28"/>
        </w:rPr>
        <w:t>согласно которому именно</w:t>
      </w:r>
      <w:r>
        <w:rPr>
          <w:szCs w:val="28"/>
        </w:rPr>
        <w:t xml:space="preserve"> ПАО «Т Плюс», а не администрация</w:t>
      </w:r>
      <w:r w:rsidR="00F26649">
        <w:rPr>
          <w:szCs w:val="28"/>
        </w:rPr>
        <w:t xml:space="preserve"> </w:t>
      </w:r>
      <w:r w:rsidR="00F26649" w:rsidRPr="000D6F47">
        <w:rPr>
          <w:rFonts w:eastAsia="Times New Roman"/>
          <w:szCs w:val="28"/>
        </w:rPr>
        <w:t>городского округа Тольятти</w:t>
      </w:r>
      <w:r>
        <w:rPr>
          <w:szCs w:val="28"/>
        </w:rPr>
        <w:t xml:space="preserve">, устраняет нарушения поэтапно на протяжении определенного времени. </w:t>
      </w:r>
    </w:p>
    <w:p w:rsidR="00442A3C" w:rsidRDefault="00442A3C" w:rsidP="00E04DB6">
      <w:pPr>
        <w:spacing w:after="0"/>
        <w:ind w:firstLine="709"/>
        <w:rPr>
          <w:szCs w:val="28"/>
        </w:rPr>
      </w:pPr>
      <w:r>
        <w:rPr>
          <w:szCs w:val="28"/>
        </w:rPr>
        <w:t xml:space="preserve">В рамках судебного дела № 2-6342/2020 суд обязал Шустовых принять меры, препятствующие несанкционированному доступу людей в нежилое здание по адресу: г. Тольятти, ул. К. Маркса, 66. Было возбуждено исполнительное производство в ОСП Центрального района г. Тольятти. В администрацию </w:t>
      </w:r>
      <w:r w:rsidR="00F26649" w:rsidRPr="000D6F47">
        <w:rPr>
          <w:rFonts w:eastAsia="Times New Roman"/>
          <w:szCs w:val="28"/>
        </w:rPr>
        <w:t xml:space="preserve">городского округа Тольятти </w:t>
      </w:r>
      <w:r>
        <w:rPr>
          <w:szCs w:val="28"/>
        </w:rPr>
        <w:t>регулярно поступали обращения граждан и депутатов о непринятии мер по исполнению решения суда должниками. Жалобы на бездействие службы судебных приставов к желаемым результатам не приводили. В связи с чем правовой департамент</w:t>
      </w:r>
      <w:r w:rsidR="007E1229">
        <w:rPr>
          <w:szCs w:val="28"/>
        </w:rPr>
        <w:t xml:space="preserve"> администрации</w:t>
      </w:r>
      <w:r>
        <w:rPr>
          <w:szCs w:val="28"/>
        </w:rPr>
        <w:t xml:space="preserve"> </w:t>
      </w:r>
      <w:r w:rsidR="00F26649" w:rsidRPr="000D6F47">
        <w:rPr>
          <w:rFonts w:eastAsia="Times New Roman"/>
          <w:szCs w:val="28"/>
        </w:rPr>
        <w:t xml:space="preserve">городского округа Тольятти </w:t>
      </w:r>
      <w:r>
        <w:rPr>
          <w:szCs w:val="28"/>
        </w:rPr>
        <w:t xml:space="preserve">обратился с заявлением в суд об изменении способа и порядка исполнения решения суда и предоставлении права исполнить решение за счет администрации </w:t>
      </w:r>
      <w:r w:rsidR="00F26649" w:rsidRPr="000D6F47">
        <w:rPr>
          <w:rFonts w:eastAsia="Times New Roman"/>
          <w:szCs w:val="28"/>
        </w:rPr>
        <w:t xml:space="preserve">городского округа Тольятти </w:t>
      </w:r>
      <w:r>
        <w:rPr>
          <w:szCs w:val="28"/>
        </w:rPr>
        <w:t xml:space="preserve">с последующим взысканием расходов с должников. В результате, судом в мае 2025 года было </w:t>
      </w:r>
      <w:r>
        <w:rPr>
          <w:color w:val="000000"/>
          <w:szCs w:val="28"/>
        </w:rPr>
        <w:t xml:space="preserve">удовлетворено </w:t>
      </w:r>
      <w:r w:rsidR="007E1229">
        <w:rPr>
          <w:color w:val="000000"/>
          <w:szCs w:val="28"/>
        </w:rPr>
        <w:t>данное заявление,</w:t>
      </w:r>
      <w:r>
        <w:rPr>
          <w:color w:val="000000"/>
          <w:szCs w:val="28"/>
        </w:rPr>
        <w:t xml:space="preserve"> и администрация</w:t>
      </w:r>
      <w:r w:rsidR="00F26649">
        <w:rPr>
          <w:color w:val="000000"/>
          <w:szCs w:val="28"/>
        </w:rPr>
        <w:t xml:space="preserve"> </w:t>
      </w:r>
      <w:r w:rsidR="00F26649" w:rsidRPr="000D6F47">
        <w:rPr>
          <w:rFonts w:eastAsia="Times New Roman"/>
          <w:szCs w:val="28"/>
        </w:rPr>
        <w:t>городского округа Тольятти</w:t>
      </w:r>
      <w:r>
        <w:rPr>
          <w:szCs w:val="28"/>
        </w:rPr>
        <w:t xml:space="preserve"> исполнила решение суда за счет средств бюджета. В настоящее время ведется работа по взысканию судебных расходов за счет наследственного имущества должника.</w:t>
      </w:r>
    </w:p>
    <w:p w:rsidR="00442A3C" w:rsidRDefault="00442A3C" w:rsidP="00E04DB6">
      <w:pPr>
        <w:spacing w:after="0"/>
        <w:ind w:firstLine="709"/>
        <w:rPr>
          <w:color w:val="000000"/>
          <w:szCs w:val="28"/>
        </w:rPr>
      </w:pPr>
      <w:r>
        <w:rPr>
          <w:szCs w:val="28"/>
        </w:rPr>
        <w:t xml:space="preserve">Управлением Федерального Казначейства по Самарской области в период с 13.11.2024 по 28.11.2024 в отношении администрации </w:t>
      </w:r>
      <w:r w:rsidR="00F26649" w:rsidRPr="000D6F47">
        <w:rPr>
          <w:rFonts w:eastAsia="Times New Roman"/>
          <w:szCs w:val="28"/>
        </w:rPr>
        <w:t xml:space="preserve">городского округа Тольятти </w:t>
      </w:r>
      <w:r>
        <w:rPr>
          <w:szCs w:val="28"/>
        </w:rPr>
        <w:t xml:space="preserve">проведена </w:t>
      </w:r>
      <w:r>
        <w:rPr>
          <w:color w:val="000000"/>
          <w:szCs w:val="28"/>
        </w:rPr>
        <w:t>внеплановая выездная проверка предоставления и использования субсидий на организацию бесплатного горячего питания обучающихся</w:t>
      </w:r>
      <w:r>
        <w:rPr>
          <w:szCs w:val="28"/>
        </w:rPr>
        <w:t xml:space="preserve">, получающих начальное общее образование в государственных и муниципальных образовательных </w:t>
      </w:r>
      <w:r>
        <w:rPr>
          <w:color w:val="000000"/>
          <w:szCs w:val="28"/>
        </w:rPr>
        <w:t xml:space="preserve">организациях за 2023 год. </w:t>
      </w:r>
    </w:p>
    <w:p w:rsidR="00442A3C" w:rsidRDefault="00442A3C" w:rsidP="00E04DB6">
      <w:pPr>
        <w:spacing w:after="0"/>
        <w:ind w:firstLine="709"/>
        <w:rPr>
          <w:szCs w:val="28"/>
        </w:rPr>
      </w:pPr>
      <w:r>
        <w:rPr>
          <w:szCs w:val="28"/>
        </w:rPr>
        <w:t>По результатам проверки составлен акт внеплановой выездной проверки от 28.11.2024 года № 42-23-10/58ВП и вынесено представление УФК по Самарской области от 27.01.2025 № 9, согласно которым указано, что в нарушение ст</w:t>
      </w:r>
      <w:r w:rsidR="002F75C9">
        <w:rPr>
          <w:szCs w:val="28"/>
        </w:rPr>
        <w:t>атьи</w:t>
      </w:r>
      <w:r>
        <w:rPr>
          <w:szCs w:val="28"/>
        </w:rPr>
        <w:t xml:space="preserve"> 34, подпункта 3 пункта 1 ст</w:t>
      </w:r>
      <w:r w:rsidR="002F75C9">
        <w:rPr>
          <w:szCs w:val="28"/>
        </w:rPr>
        <w:t>атьи</w:t>
      </w:r>
      <w:r>
        <w:rPr>
          <w:szCs w:val="28"/>
        </w:rPr>
        <w:t xml:space="preserve"> 162 Бюджетного Кодекса Российской Федерации, ст</w:t>
      </w:r>
      <w:r w:rsidR="002F75C9">
        <w:rPr>
          <w:szCs w:val="28"/>
        </w:rPr>
        <w:t>атьи</w:t>
      </w:r>
      <w:r>
        <w:rPr>
          <w:szCs w:val="28"/>
        </w:rPr>
        <w:t xml:space="preserve"> 309 </w:t>
      </w:r>
      <w:r>
        <w:rPr>
          <w:color w:val="000000"/>
          <w:szCs w:val="28"/>
        </w:rPr>
        <w:t>Гражданского Кодекса Российской Федерации, частей 1, 5 ст</w:t>
      </w:r>
      <w:r>
        <w:rPr>
          <w:szCs w:val="28"/>
        </w:rPr>
        <w:t>атьи 37 Феде</w:t>
      </w:r>
      <w:r w:rsidR="008745EC">
        <w:rPr>
          <w:szCs w:val="28"/>
        </w:rPr>
        <w:t xml:space="preserve">рального закона от 29.12.2012 </w:t>
      </w:r>
      <w:r w:rsidR="00C55C1C">
        <w:rPr>
          <w:szCs w:val="28"/>
        </w:rPr>
        <w:t xml:space="preserve">                    </w:t>
      </w:r>
      <w:r w:rsidR="008745EC">
        <w:rPr>
          <w:szCs w:val="28"/>
        </w:rPr>
        <w:t>№ </w:t>
      </w:r>
      <w:r>
        <w:rPr>
          <w:szCs w:val="28"/>
        </w:rPr>
        <w:t xml:space="preserve">273-ФЗ «Об образовании в Российской Федерации» администрацией </w:t>
      </w:r>
      <w:r w:rsidR="00F26649" w:rsidRPr="000D6F47">
        <w:rPr>
          <w:rFonts w:eastAsia="Times New Roman"/>
          <w:szCs w:val="28"/>
        </w:rPr>
        <w:t xml:space="preserve">городского округа Тольятти </w:t>
      </w:r>
      <w:r>
        <w:rPr>
          <w:szCs w:val="28"/>
        </w:rPr>
        <w:t xml:space="preserve">в лице уполномоченного структурного подразделения администрации - </w:t>
      </w:r>
      <w:r>
        <w:rPr>
          <w:color w:val="000000"/>
          <w:szCs w:val="28"/>
        </w:rPr>
        <w:t>департамента образования администрации</w:t>
      </w:r>
      <w:r w:rsidR="00F26649">
        <w:rPr>
          <w:color w:val="000000"/>
          <w:szCs w:val="28"/>
        </w:rPr>
        <w:t xml:space="preserve"> </w:t>
      </w:r>
      <w:r w:rsidR="00F26649" w:rsidRPr="000D6F47">
        <w:rPr>
          <w:rFonts w:eastAsia="Times New Roman"/>
          <w:szCs w:val="28"/>
        </w:rPr>
        <w:t>городского округа Тольятти</w:t>
      </w:r>
      <w:r>
        <w:rPr>
          <w:szCs w:val="28"/>
        </w:rPr>
        <w:t xml:space="preserve">, не </w:t>
      </w:r>
      <w:r>
        <w:rPr>
          <w:color w:val="000000"/>
          <w:szCs w:val="28"/>
        </w:rPr>
        <w:t>имеющим права</w:t>
      </w:r>
      <w:r>
        <w:rPr>
          <w:szCs w:val="28"/>
        </w:rPr>
        <w:t xml:space="preserve"> осуществлять образовательную деятельность, производилась организация бесплатного </w:t>
      </w:r>
      <w:r>
        <w:rPr>
          <w:color w:val="000000"/>
          <w:szCs w:val="28"/>
        </w:rPr>
        <w:t>горячего питания посредством</w:t>
      </w:r>
      <w:r>
        <w:rPr>
          <w:szCs w:val="28"/>
        </w:rPr>
        <w:t xml:space="preserve"> заключения договоров с комбинатом школьного питания городского округа Тольятти на общую с</w:t>
      </w:r>
      <w:r w:rsidR="005B478A">
        <w:rPr>
          <w:szCs w:val="28"/>
        </w:rPr>
        <w:t>умму 374 123 </w:t>
      </w:r>
      <w:r>
        <w:rPr>
          <w:szCs w:val="28"/>
        </w:rPr>
        <w:t xml:space="preserve">015,85 руб., в том числе: средства федерального бюджета в сумме </w:t>
      </w:r>
      <w:r w:rsidR="00A81722">
        <w:rPr>
          <w:szCs w:val="28"/>
        </w:rPr>
        <w:t xml:space="preserve">    </w:t>
      </w:r>
      <w:r>
        <w:rPr>
          <w:szCs w:val="28"/>
        </w:rPr>
        <w:t>239</w:t>
      </w:r>
      <w:r w:rsidR="00005F8D">
        <w:rPr>
          <w:szCs w:val="28"/>
        </w:rPr>
        <w:t xml:space="preserve"> </w:t>
      </w:r>
      <w:r>
        <w:rPr>
          <w:szCs w:val="28"/>
        </w:rPr>
        <w:t>199</w:t>
      </w:r>
      <w:r w:rsidR="00005F8D">
        <w:rPr>
          <w:szCs w:val="28"/>
        </w:rPr>
        <w:t xml:space="preserve"> </w:t>
      </w:r>
      <w:r>
        <w:rPr>
          <w:szCs w:val="28"/>
        </w:rPr>
        <w:t>291,44 руб., средства областного бюджета в сумме 134</w:t>
      </w:r>
      <w:r w:rsidR="00005F8D">
        <w:rPr>
          <w:szCs w:val="28"/>
        </w:rPr>
        <w:t xml:space="preserve"> </w:t>
      </w:r>
      <w:r>
        <w:rPr>
          <w:szCs w:val="28"/>
        </w:rPr>
        <w:t>549</w:t>
      </w:r>
      <w:r w:rsidR="00005F8D">
        <w:rPr>
          <w:szCs w:val="28"/>
        </w:rPr>
        <w:t xml:space="preserve"> </w:t>
      </w:r>
      <w:r>
        <w:rPr>
          <w:szCs w:val="28"/>
        </w:rPr>
        <w:t>601,42 руб., средства местного бюджета в сумме 374</w:t>
      </w:r>
      <w:r w:rsidR="00005F8D">
        <w:rPr>
          <w:szCs w:val="28"/>
        </w:rPr>
        <w:t xml:space="preserve"> </w:t>
      </w:r>
      <w:r>
        <w:rPr>
          <w:szCs w:val="28"/>
        </w:rPr>
        <w:t xml:space="preserve">122,99 руб., а также требование о принятии мер по устранению причин и условий совершения нарушения указанного в представлении, в срок не позднее 30.05.2025. </w:t>
      </w:r>
    </w:p>
    <w:p w:rsidR="00442A3C" w:rsidRDefault="00442A3C" w:rsidP="00E04DB6">
      <w:pPr>
        <w:spacing w:after="0"/>
        <w:ind w:firstLine="709"/>
        <w:rPr>
          <w:szCs w:val="28"/>
        </w:rPr>
      </w:pPr>
      <w:r>
        <w:rPr>
          <w:szCs w:val="28"/>
        </w:rPr>
        <w:t>В результате оспаривания указанного представления УФК по Самарской области, решением Арбитражного суда Самарской обл</w:t>
      </w:r>
      <w:r w:rsidR="008745EC">
        <w:rPr>
          <w:szCs w:val="28"/>
        </w:rPr>
        <w:t>асти от 20.11.2025 г. по делу № </w:t>
      </w:r>
      <w:r>
        <w:rPr>
          <w:szCs w:val="28"/>
        </w:rPr>
        <w:t xml:space="preserve">А55-14199/2025 заявление администрации </w:t>
      </w:r>
      <w:r w:rsidR="00F26649" w:rsidRPr="000D6F47">
        <w:rPr>
          <w:rFonts w:eastAsia="Times New Roman"/>
          <w:szCs w:val="28"/>
        </w:rPr>
        <w:t xml:space="preserve">городского округа Тольятти </w:t>
      </w:r>
      <w:r>
        <w:rPr>
          <w:szCs w:val="28"/>
        </w:rPr>
        <w:t xml:space="preserve">о признании недействительным представления Управления Федерального казначейства по </w:t>
      </w:r>
      <w:r w:rsidR="006646E7">
        <w:rPr>
          <w:szCs w:val="28"/>
        </w:rPr>
        <w:t>Самарской области от 27.10.2025 г. № </w:t>
      </w:r>
      <w:r>
        <w:rPr>
          <w:szCs w:val="28"/>
        </w:rPr>
        <w:t>9, удовлетворено</w:t>
      </w:r>
      <w:r>
        <w:rPr>
          <w:color w:val="000000"/>
          <w:szCs w:val="28"/>
        </w:rPr>
        <w:t xml:space="preserve">, что говорит о том, что действия администрации </w:t>
      </w:r>
      <w:r w:rsidR="00F26649" w:rsidRPr="000D6F47">
        <w:rPr>
          <w:rFonts w:eastAsia="Times New Roman"/>
          <w:szCs w:val="28"/>
        </w:rPr>
        <w:t xml:space="preserve">городского округа Тольятти </w:t>
      </w:r>
      <w:r>
        <w:rPr>
          <w:color w:val="000000"/>
          <w:szCs w:val="28"/>
        </w:rPr>
        <w:t>были законными и обоснованными.</w:t>
      </w:r>
    </w:p>
    <w:p w:rsidR="00442A3C" w:rsidRDefault="00442A3C" w:rsidP="00E04DB6">
      <w:pPr>
        <w:spacing w:after="0"/>
        <w:ind w:firstLine="709"/>
        <w:rPr>
          <w:szCs w:val="28"/>
        </w:rPr>
      </w:pPr>
      <w:r>
        <w:rPr>
          <w:szCs w:val="28"/>
        </w:rPr>
        <w:t xml:space="preserve">В рамках дела №А55-9201/2024 администрация </w:t>
      </w:r>
      <w:r w:rsidR="00F26649" w:rsidRPr="000D6F47">
        <w:rPr>
          <w:rFonts w:eastAsia="Times New Roman"/>
          <w:szCs w:val="28"/>
        </w:rPr>
        <w:t xml:space="preserve">городского округа Тольятти </w:t>
      </w:r>
      <w:r>
        <w:rPr>
          <w:szCs w:val="28"/>
        </w:rPr>
        <w:t xml:space="preserve">обратилась к ИП Михееву М.В. (арендатор) об устранении нарушения условий договора аренды земельного участка путем демонтажа и вывоза нестационарных торговых объектов. </w:t>
      </w:r>
    </w:p>
    <w:p w:rsidR="00442A3C" w:rsidRDefault="00442A3C" w:rsidP="00E04DB6">
      <w:pPr>
        <w:spacing w:after="0"/>
        <w:ind w:firstLine="709"/>
        <w:rPr>
          <w:szCs w:val="28"/>
        </w:rPr>
      </w:pPr>
      <w:r>
        <w:rPr>
          <w:szCs w:val="28"/>
        </w:rPr>
        <w:t xml:space="preserve">Законность исковых требований администрации </w:t>
      </w:r>
      <w:r w:rsidR="00F26649" w:rsidRPr="000D6F47">
        <w:rPr>
          <w:rFonts w:eastAsia="Times New Roman"/>
          <w:szCs w:val="28"/>
        </w:rPr>
        <w:t xml:space="preserve">городского округа Тольятти </w:t>
      </w:r>
      <w:r>
        <w:rPr>
          <w:szCs w:val="28"/>
        </w:rPr>
        <w:t xml:space="preserve">была признана всеми судебными инстанциями. </w:t>
      </w:r>
    </w:p>
    <w:p w:rsidR="00442A3C" w:rsidRDefault="00442A3C" w:rsidP="00E04DB6">
      <w:pPr>
        <w:spacing w:after="0"/>
        <w:ind w:firstLine="709"/>
        <w:rPr>
          <w:szCs w:val="28"/>
        </w:rPr>
      </w:pPr>
      <w:r>
        <w:rPr>
          <w:szCs w:val="28"/>
        </w:rPr>
        <w:t>Более того, определением Верховного суда Р</w:t>
      </w:r>
      <w:r w:rsidR="00996B95">
        <w:rPr>
          <w:szCs w:val="28"/>
        </w:rPr>
        <w:t xml:space="preserve">оссийской </w:t>
      </w:r>
      <w:r>
        <w:rPr>
          <w:szCs w:val="28"/>
        </w:rPr>
        <w:t>Ф</w:t>
      </w:r>
      <w:r w:rsidR="00996B95">
        <w:rPr>
          <w:szCs w:val="28"/>
        </w:rPr>
        <w:t>едерации</w:t>
      </w:r>
      <w:r>
        <w:rPr>
          <w:szCs w:val="28"/>
        </w:rPr>
        <w:t xml:space="preserve"> №306-ЭС25-11601 от 13.11.</w:t>
      </w:r>
      <w:r>
        <w:rPr>
          <w:color w:val="000000"/>
          <w:szCs w:val="28"/>
        </w:rPr>
        <w:t>2025 индивидуальному предпринимателю в передаче кассационной</w:t>
      </w:r>
      <w:r>
        <w:rPr>
          <w:szCs w:val="28"/>
        </w:rPr>
        <w:t xml:space="preserve"> жалобы для рассмотрения в судебном заседании Судебной коллегии по экономическим спорам было отказано. </w:t>
      </w:r>
    </w:p>
    <w:p w:rsidR="00442A3C" w:rsidRDefault="00442A3C" w:rsidP="00E04DB6">
      <w:pPr>
        <w:spacing w:after="0"/>
        <w:ind w:firstLine="709"/>
        <w:rPr>
          <w:color w:val="000000"/>
          <w:szCs w:val="28"/>
        </w:rPr>
      </w:pPr>
      <w:r>
        <w:rPr>
          <w:szCs w:val="28"/>
        </w:rPr>
        <w:t xml:space="preserve"> Судебные инстанции   приняли доводы администрации </w:t>
      </w:r>
      <w:r w:rsidR="00F26649" w:rsidRPr="000D6F47">
        <w:rPr>
          <w:rFonts w:eastAsia="Times New Roman"/>
          <w:szCs w:val="28"/>
        </w:rPr>
        <w:t xml:space="preserve">городского округа Тольятти </w:t>
      </w:r>
      <w:r>
        <w:rPr>
          <w:szCs w:val="28"/>
        </w:rPr>
        <w:t xml:space="preserve">о том, что нарушено условие договора аренды, </w:t>
      </w:r>
      <w:r>
        <w:rPr>
          <w:color w:val="000000"/>
          <w:szCs w:val="28"/>
        </w:rPr>
        <w:t>согласно которому земельный</w:t>
      </w:r>
      <w:r>
        <w:rPr>
          <w:szCs w:val="28"/>
        </w:rPr>
        <w:t xml:space="preserve"> участок </w:t>
      </w:r>
      <w:r>
        <w:rPr>
          <w:color w:val="000000"/>
          <w:szCs w:val="28"/>
        </w:rPr>
        <w:t xml:space="preserve">предоставлен для эксплуатации объекта капитального строительства, а не под </w:t>
      </w:r>
      <w:r>
        <w:rPr>
          <w:szCs w:val="28"/>
        </w:rPr>
        <w:t>нестационарные торговые объекты и самовольное размещение нестационарных торговых объектов</w:t>
      </w:r>
      <w:r>
        <w:rPr>
          <w:color w:val="000000"/>
          <w:szCs w:val="28"/>
        </w:rPr>
        <w:t xml:space="preserve"> прямо запрещено. </w:t>
      </w:r>
    </w:p>
    <w:p w:rsidR="00442A3C" w:rsidRDefault="00442A3C" w:rsidP="00E04DB6">
      <w:pPr>
        <w:spacing w:after="0"/>
        <w:ind w:firstLine="709"/>
        <w:rPr>
          <w:szCs w:val="28"/>
        </w:rPr>
      </w:pPr>
      <w:r>
        <w:rPr>
          <w:color w:val="000000"/>
          <w:szCs w:val="28"/>
        </w:rPr>
        <w:t>Нестационарные торговые объекты, расположенные</w:t>
      </w:r>
      <w:r>
        <w:rPr>
          <w:szCs w:val="28"/>
        </w:rPr>
        <w:t xml:space="preserve"> на арендуемом земельном участке, в Схему размещения не были включены. Это свидетельствует о нарушении принципа конкуренции при проведении торгов, в обход установленной процедуры. Действующее законодательство </w:t>
      </w:r>
      <w:r>
        <w:rPr>
          <w:color w:val="000000"/>
          <w:szCs w:val="28"/>
        </w:rPr>
        <w:t>отдает приоритет в регулировании данных отношений Федеральному закону от 28.12.2009 № 381-</w:t>
      </w:r>
      <w:r>
        <w:rPr>
          <w:szCs w:val="28"/>
        </w:rPr>
        <w:t xml:space="preserve">ФЗ «Об основах государственного регулирования торговой деятельности в Российской Федерации», согласно которому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(часть 1 статьи 10 </w:t>
      </w:r>
      <w:r>
        <w:rPr>
          <w:color w:val="000000"/>
          <w:szCs w:val="28"/>
        </w:rPr>
        <w:t>данного федерального закона</w:t>
      </w:r>
      <w:r>
        <w:rPr>
          <w:szCs w:val="28"/>
        </w:rPr>
        <w:t>).</w:t>
      </w:r>
    </w:p>
    <w:p w:rsidR="00442A3C" w:rsidRDefault="00442A3C" w:rsidP="00E04DB6">
      <w:pPr>
        <w:spacing w:after="0"/>
        <w:ind w:firstLine="709"/>
        <w:rPr>
          <w:szCs w:val="28"/>
        </w:rPr>
      </w:pPr>
      <w:r>
        <w:rPr>
          <w:szCs w:val="28"/>
        </w:rPr>
        <w:t xml:space="preserve">В рамках исковой работы по существующей задолженности за пользование (наем) муниципальными жилыми помещениями администрацией </w:t>
      </w:r>
      <w:r w:rsidR="00F26649" w:rsidRPr="000D6F47">
        <w:rPr>
          <w:rFonts w:eastAsia="Times New Roman"/>
          <w:szCs w:val="28"/>
        </w:rPr>
        <w:t xml:space="preserve">городского округа Тольятти </w:t>
      </w:r>
      <w:r>
        <w:rPr>
          <w:szCs w:val="28"/>
        </w:rPr>
        <w:t>за 2025 год направлено 460 заявлений о выдаче судебных приказов, что на 60,3% больше чем в 2024 году</w:t>
      </w:r>
      <w:r w:rsidR="00E710B3">
        <w:rPr>
          <w:szCs w:val="28"/>
        </w:rPr>
        <w:t xml:space="preserve">. </w:t>
      </w:r>
      <w:r>
        <w:rPr>
          <w:color w:val="000000"/>
          <w:szCs w:val="28"/>
        </w:rPr>
        <w:t>Всего в 2025 году вынесено</w:t>
      </w:r>
      <w:r>
        <w:rPr>
          <w:szCs w:val="28"/>
        </w:rPr>
        <w:t xml:space="preserve"> судебных актов о взыскании задолженности на сумму 10 740 тыс. руб., что на 32,</w:t>
      </w:r>
      <w:r>
        <w:rPr>
          <w:color w:val="000000"/>
          <w:szCs w:val="28"/>
        </w:rPr>
        <w:t>6% больше, чем в 2024 году. Поступило</w:t>
      </w:r>
      <w:r>
        <w:rPr>
          <w:szCs w:val="28"/>
        </w:rPr>
        <w:t xml:space="preserve"> в </w:t>
      </w:r>
      <w:r>
        <w:rPr>
          <w:color w:val="000000"/>
          <w:szCs w:val="28"/>
        </w:rPr>
        <w:t>оплату задолженности 6 177 тыс</w:t>
      </w:r>
      <w:r>
        <w:rPr>
          <w:szCs w:val="28"/>
        </w:rPr>
        <w:t xml:space="preserve">. руб., что на 28,3% больше поступления 2024 год.  </w:t>
      </w:r>
    </w:p>
    <w:p w:rsidR="00442A3C" w:rsidRDefault="00442A3C" w:rsidP="00E04DB6">
      <w:pPr>
        <w:spacing w:after="0"/>
        <w:ind w:firstLine="709"/>
        <w:rPr>
          <w:szCs w:val="28"/>
        </w:rPr>
      </w:pPr>
      <w:r>
        <w:rPr>
          <w:szCs w:val="28"/>
        </w:rPr>
        <w:t xml:space="preserve">Администрация </w:t>
      </w:r>
      <w:r w:rsidR="00F26649" w:rsidRPr="000D6F47">
        <w:rPr>
          <w:rFonts w:eastAsia="Times New Roman"/>
          <w:szCs w:val="28"/>
        </w:rPr>
        <w:t xml:space="preserve">городского округа Тольятти </w:t>
      </w:r>
      <w:r>
        <w:rPr>
          <w:szCs w:val="28"/>
        </w:rPr>
        <w:t>в 2025 году произвела оплату 259 исполнительных документов по обращению взыскания на средства бюджета городского округа Тольятти на общую сумму 131 458 тыс. руб. (в том числе исполнительные документы, поступившие в 2024 году и оплаченные в 2025 году на общую сумму 1 811 тыс. руб.).</w:t>
      </w:r>
    </w:p>
    <w:p w:rsidR="00442A3C" w:rsidRDefault="00442A3C" w:rsidP="00E04DB6">
      <w:pPr>
        <w:spacing w:after="0"/>
        <w:ind w:firstLine="709"/>
        <w:rPr>
          <w:szCs w:val="28"/>
        </w:rPr>
      </w:pPr>
      <w:r>
        <w:rPr>
          <w:szCs w:val="28"/>
        </w:rPr>
        <w:t>В 2025 году поступило 25 исполнительных документов на общую сумму 9 528 тыс. руб., оплата по которым будет производиться в 2026 году.</w:t>
      </w:r>
    </w:p>
    <w:p w:rsidR="00442A3C" w:rsidRDefault="00442A3C" w:rsidP="00E04DB6">
      <w:pPr>
        <w:spacing w:after="0"/>
        <w:ind w:firstLine="709"/>
        <w:rPr>
          <w:szCs w:val="28"/>
        </w:rPr>
      </w:pPr>
      <w:r>
        <w:rPr>
          <w:szCs w:val="28"/>
        </w:rPr>
        <w:t xml:space="preserve">В 2025 году департаментом финансов администрации </w:t>
      </w:r>
      <w:r w:rsidR="00F26649" w:rsidRPr="000D6F47">
        <w:rPr>
          <w:rFonts w:eastAsia="Times New Roman"/>
          <w:szCs w:val="28"/>
        </w:rPr>
        <w:t xml:space="preserve">городского округа Тольятти </w:t>
      </w:r>
      <w:r>
        <w:rPr>
          <w:szCs w:val="28"/>
        </w:rPr>
        <w:t>направлено на исполнение 1965 исполнительных документов (взыскатель – администрация</w:t>
      </w:r>
      <w:r w:rsidR="00F26649">
        <w:rPr>
          <w:szCs w:val="28"/>
        </w:rPr>
        <w:t xml:space="preserve"> </w:t>
      </w:r>
      <w:r w:rsidR="00F26649" w:rsidRPr="000D6F47">
        <w:rPr>
          <w:rFonts w:eastAsia="Times New Roman"/>
          <w:szCs w:val="28"/>
        </w:rPr>
        <w:t>городского округа Тольятти</w:t>
      </w:r>
      <w:r>
        <w:rPr>
          <w:szCs w:val="28"/>
        </w:rPr>
        <w:t xml:space="preserve">) на 210 </w:t>
      </w:r>
      <w:r w:rsidR="002126D5">
        <w:rPr>
          <w:szCs w:val="28"/>
        </w:rPr>
        <w:t>346 тыс. руб., что на 9,2</w:t>
      </w:r>
      <w:r>
        <w:rPr>
          <w:szCs w:val="28"/>
        </w:rPr>
        <w:t xml:space="preserve">% меньше по сравнению с 2024 годом. </w:t>
      </w:r>
    </w:p>
    <w:p w:rsidR="00442A3C" w:rsidRDefault="00442A3C" w:rsidP="00E04DB6">
      <w:pPr>
        <w:spacing w:after="0"/>
        <w:ind w:firstLine="709"/>
        <w:rPr>
          <w:szCs w:val="28"/>
        </w:rPr>
      </w:pPr>
      <w:r>
        <w:rPr>
          <w:szCs w:val="28"/>
        </w:rPr>
        <w:t xml:space="preserve">Поступило в бюджет в 2025 году в результате исполнения исполнительных документов 111 713 тыс. руб., что на 30% меньше поступлений 2024 года. </w:t>
      </w:r>
    </w:p>
    <w:p w:rsidR="00442A3C" w:rsidRDefault="00442A3C" w:rsidP="00E04DB6">
      <w:pPr>
        <w:spacing w:after="0"/>
        <w:ind w:firstLine="709"/>
        <w:rPr>
          <w:szCs w:val="28"/>
        </w:rPr>
      </w:pPr>
      <w:r>
        <w:rPr>
          <w:szCs w:val="28"/>
        </w:rPr>
        <w:t xml:space="preserve">В </w:t>
      </w:r>
      <w:r>
        <w:rPr>
          <w:color w:val="000000"/>
          <w:szCs w:val="28"/>
        </w:rPr>
        <w:t>2025 году инициированы процедуры банкротства в отношении</w:t>
      </w:r>
      <w:r>
        <w:rPr>
          <w:szCs w:val="28"/>
        </w:rPr>
        <w:t xml:space="preserve"> 5 должников на сумму 8</w:t>
      </w:r>
      <w:r w:rsidR="002126D5">
        <w:rPr>
          <w:szCs w:val="28"/>
        </w:rPr>
        <w:t xml:space="preserve"> </w:t>
      </w:r>
      <w:r>
        <w:rPr>
          <w:szCs w:val="28"/>
        </w:rPr>
        <w:t>228 тыс. руб., включено в реестр требований кредиторов в отношении 69 должников на сумму 10 767 тыс. руб., поступило в бюджет от процедур банкротс</w:t>
      </w:r>
      <w:r w:rsidR="002126D5">
        <w:rPr>
          <w:szCs w:val="28"/>
        </w:rPr>
        <w:t>тва 15 066 тыс. руб., что на 38</w:t>
      </w:r>
      <w:r>
        <w:rPr>
          <w:szCs w:val="28"/>
        </w:rPr>
        <w:t>% меньше, чем в 2024 году.</w:t>
      </w:r>
    </w:p>
    <w:p w:rsidR="000F5009" w:rsidRDefault="00442A3C" w:rsidP="00E04DB6">
      <w:pPr>
        <w:spacing w:after="0"/>
        <w:ind w:firstLine="709"/>
        <w:rPr>
          <w:szCs w:val="28"/>
        </w:rPr>
      </w:pPr>
      <w:r>
        <w:rPr>
          <w:szCs w:val="28"/>
        </w:rPr>
        <w:t xml:space="preserve">В 2025 году администрацией </w:t>
      </w:r>
      <w:r w:rsidR="00F26649" w:rsidRPr="000D6F47">
        <w:rPr>
          <w:rFonts w:eastAsia="Times New Roman"/>
          <w:szCs w:val="28"/>
        </w:rPr>
        <w:t xml:space="preserve">городского округа Тольятти </w:t>
      </w:r>
      <w:r>
        <w:rPr>
          <w:szCs w:val="28"/>
        </w:rPr>
        <w:t xml:space="preserve">оплачено вознаграждений арбитражным управляющим и фактических расходов за проведение процедур банкротства на общую сумму 1 806 тыс. руб., что в </w:t>
      </w:r>
      <w:r w:rsidR="002126D5">
        <w:rPr>
          <w:szCs w:val="28"/>
        </w:rPr>
        <w:t>3</w:t>
      </w:r>
      <w:r>
        <w:rPr>
          <w:szCs w:val="28"/>
        </w:rPr>
        <w:t xml:space="preserve"> раз</w:t>
      </w:r>
      <w:r w:rsidR="002126D5">
        <w:rPr>
          <w:szCs w:val="28"/>
        </w:rPr>
        <w:t>а больше, чем в 2024 году (609 </w:t>
      </w:r>
      <w:r>
        <w:rPr>
          <w:szCs w:val="28"/>
        </w:rPr>
        <w:t>тыс. руб.).</w:t>
      </w:r>
    </w:p>
    <w:p w:rsidR="00E04DB6" w:rsidRDefault="00E04DB6" w:rsidP="00E04DB6">
      <w:pPr>
        <w:spacing w:after="0"/>
        <w:ind w:firstLine="709"/>
        <w:rPr>
          <w:szCs w:val="28"/>
        </w:rPr>
      </w:pPr>
    </w:p>
    <w:p w:rsidR="00E04DB6" w:rsidRDefault="00E04DB6" w:rsidP="00E04DB6">
      <w:pPr>
        <w:spacing w:after="0"/>
        <w:ind w:firstLine="709"/>
        <w:rPr>
          <w:szCs w:val="28"/>
        </w:rPr>
      </w:pPr>
    </w:p>
    <w:p w:rsidR="00E04DB6" w:rsidRDefault="00E04DB6" w:rsidP="00E04DB6">
      <w:pPr>
        <w:spacing w:after="0"/>
        <w:ind w:firstLine="709"/>
        <w:rPr>
          <w:szCs w:val="28"/>
        </w:rPr>
      </w:pPr>
    </w:p>
    <w:p w:rsidR="00E04DB6" w:rsidRDefault="00E04DB6" w:rsidP="00E04DB6">
      <w:pPr>
        <w:spacing w:after="0"/>
        <w:ind w:firstLine="709"/>
        <w:rPr>
          <w:szCs w:val="28"/>
        </w:rPr>
      </w:pPr>
    </w:p>
    <w:p w:rsidR="00A80439" w:rsidRDefault="00A80439" w:rsidP="00E04DB6">
      <w:pPr>
        <w:spacing w:after="0"/>
        <w:ind w:firstLine="709"/>
        <w:rPr>
          <w:szCs w:val="28"/>
        </w:rPr>
      </w:pPr>
    </w:p>
    <w:p w:rsidR="00A80439" w:rsidRDefault="00A80439" w:rsidP="00E04DB6">
      <w:pPr>
        <w:spacing w:after="0"/>
        <w:ind w:firstLine="709"/>
        <w:rPr>
          <w:szCs w:val="28"/>
        </w:rPr>
      </w:pPr>
    </w:p>
    <w:p w:rsidR="00A80439" w:rsidRDefault="00A80439" w:rsidP="00E04DB6">
      <w:pPr>
        <w:spacing w:after="0"/>
        <w:ind w:firstLine="709"/>
        <w:rPr>
          <w:szCs w:val="28"/>
        </w:rPr>
      </w:pPr>
    </w:p>
    <w:p w:rsidR="00E710B3" w:rsidRDefault="00E710B3" w:rsidP="00E04DB6">
      <w:pPr>
        <w:spacing w:after="0"/>
        <w:ind w:firstLine="709"/>
        <w:rPr>
          <w:szCs w:val="28"/>
        </w:rPr>
      </w:pPr>
    </w:p>
    <w:p w:rsidR="00E710B3" w:rsidRDefault="00E710B3" w:rsidP="00E04DB6">
      <w:pPr>
        <w:spacing w:after="0"/>
        <w:ind w:firstLine="709"/>
        <w:rPr>
          <w:szCs w:val="28"/>
        </w:rPr>
      </w:pPr>
    </w:p>
    <w:p w:rsidR="00E710B3" w:rsidRDefault="00E710B3" w:rsidP="00E04DB6">
      <w:pPr>
        <w:spacing w:after="0"/>
        <w:ind w:firstLine="709"/>
        <w:rPr>
          <w:szCs w:val="28"/>
        </w:rPr>
      </w:pPr>
    </w:p>
    <w:p w:rsidR="008C7196" w:rsidRPr="00195695" w:rsidRDefault="00A97620" w:rsidP="00616327">
      <w:pPr>
        <w:pStyle w:val="10"/>
        <w:spacing w:before="240"/>
        <w:jc w:val="center"/>
        <w:rPr>
          <w:rStyle w:val="a5"/>
          <w:rFonts w:ascii="Times New Roman" w:hAnsi="Times New Roman"/>
          <w:color w:val="auto"/>
          <w:lang w:eastAsia="ru-RU"/>
        </w:rPr>
      </w:pPr>
      <w:bookmarkStart w:id="289" w:name="_Toc448826857"/>
      <w:bookmarkStart w:id="290" w:name="_Toc448835115"/>
      <w:bookmarkStart w:id="291" w:name="_Toc448836242"/>
      <w:bookmarkStart w:id="292" w:name="_Toc479668756"/>
      <w:bookmarkStart w:id="293" w:name="_Toc479670375"/>
      <w:bookmarkStart w:id="294" w:name="_Toc479670527"/>
      <w:bookmarkStart w:id="295" w:name="_Toc479670752"/>
      <w:bookmarkStart w:id="296" w:name="_Toc479670889"/>
      <w:bookmarkStart w:id="297" w:name="_Toc479671090"/>
      <w:bookmarkStart w:id="298" w:name="_Toc479671242"/>
      <w:bookmarkStart w:id="299" w:name="_Toc479671440"/>
      <w:bookmarkStart w:id="300" w:name="_Toc479672052"/>
      <w:bookmarkStart w:id="301" w:name="_Toc479672533"/>
      <w:bookmarkStart w:id="302" w:name="_Toc227764493"/>
      <w:bookmarkStart w:id="303" w:name="_Toc351471905"/>
      <w:r w:rsidRPr="00195695">
        <w:rPr>
          <w:rFonts w:ascii="Times New Roman" w:hAnsi="Times New Roman"/>
          <w:color w:val="auto"/>
        </w:rPr>
        <w:t xml:space="preserve">Раздел </w:t>
      </w:r>
      <w:r w:rsidR="0003582B" w:rsidRPr="00195695">
        <w:rPr>
          <w:rFonts w:ascii="Times New Roman" w:hAnsi="Times New Roman"/>
          <w:color w:val="auto"/>
          <w:lang w:val="en-US"/>
        </w:rPr>
        <w:t>III</w:t>
      </w:r>
      <w:r w:rsidRPr="00195695">
        <w:rPr>
          <w:rFonts w:ascii="Times New Roman" w:hAnsi="Times New Roman"/>
          <w:color w:val="auto"/>
        </w:rPr>
        <w:t xml:space="preserve">. Результаты деятельности </w:t>
      </w:r>
      <w:bookmarkEnd w:id="289"/>
      <w:bookmarkEnd w:id="290"/>
      <w:bookmarkEnd w:id="291"/>
      <w:bookmarkEnd w:id="292"/>
      <w:bookmarkEnd w:id="293"/>
      <w:bookmarkEnd w:id="294"/>
      <w:bookmarkEnd w:id="295"/>
      <w:bookmarkEnd w:id="296"/>
      <w:bookmarkEnd w:id="297"/>
      <w:bookmarkEnd w:id="298"/>
      <w:bookmarkEnd w:id="299"/>
      <w:bookmarkEnd w:id="300"/>
      <w:bookmarkEnd w:id="301"/>
      <w:r w:rsidR="00187FFB" w:rsidRPr="00195695">
        <w:rPr>
          <w:rFonts w:ascii="Times New Roman" w:hAnsi="Times New Roman"/>
          <w:color w:val="auto"/>
        </w:rPr>
        <w:t>администрации</w:t>
      </w:r>
      <w:bookmarkEnd w:id="302"/>
    </w:p>
    <w:p w:rsidR="00F31CEF" w:rsidRPr="00195695" w:rsidRDefault="00C44F13" w:rsidP="00C44F13">
      <w:pPr>
        <w:spacing w:after="0"/>
        <w:ind w:left="720"/>
        <w:jc w:val="center"/>
        <w:rPr>
          <w:rStyle w:val="11"/>
          <w:rFonts w:ascii="Times New Roman" w:eastAsia="Calibri" w:hAnsi="Times New Roman"/>
          <w:color w:val="auto"/>
        </w:rPr>
      </w:pPr>
      <w:bookmarkStart w:id="304" w:name="_Toc448826858"/>
      <w:bookmarkStart w:id="305" w:name="_Toc448835116"/>
      <w:bookmarkStart w:id="306" w:name="_Toc448836243"/>
      <w:bookmarkStart w:id="307" w:name="_Toc479668757"/>
      <w:bookmarkStart w:id="308" w:name="_Toc479670376"/>
      <w:bookmarkStart w:id="309" w:name="_Toc479670528"/>
      <w:bookmarkStart w:id="310" w:name="_Toc479670753"/>
      <w:bookmarkStart w:id="311" w:name="_Toc479670890"/>
      <w:bookmarkStart w:id="312" w:name="_Toc479671091"/>
      <w:bookmarkStart w:id="313" w:name="_Toc479671243"/>
      <w:bookmarkStart w:id="314" w:name="_Toc479671441"/>
      <w:bookmarkStart w:id="315" w:name="_Toc479672053"/>
      <w:bookmarkStart w:id="316" w:name="_Toc479672534"/>
      <w:bookmarkStart w:id="317" w:name="_Toc227764494"/>
      <w:bookmarkEnd w:id="303"/>
      <w:r w:rsidRPr="00195695">
        <w:rPr>
          <w:rStyle w:val="11"/>
          <w:rFonts w:ascii="Times New Roman" w:eastAsia="Calibri" w:hAnsi="Times New Roman"/>
          <w:color w:val="auto"/>
        </w:rPr>
        <w:t xml:space="preserve">Подраздел </w:t>
      </w:r>
      <w:r w:rsidR="0003582B" w:rsidRPr="00195695">
        <w:rPr>
          <w:rStyle w:val="11"/>
          <w:rFonts w:ascii="Times New Roman" w:eastAsia="Calibri" w:hAnsi="Times New Roman"/>
          <w:color w:val="auto"/>
        </w:rPr>
        <w:t>3</w:t>
      </w:r>
      <w:r w:rsidRPr="00195695">
        <w:rPr>
          <w:rStyle w:val="11"/>
          <w:rFonts w:ascii="Times New Roman" w:eastAsia="Calibri" w:hAnsi="Times New Roman"/>
          <w:color w:val="auto"/>
        </w:rPr>
        <w:t xml:space="preserve">.1. Результаты деятельности </w:t>
      </w:r>
      <w:r w:rsidR="00187FFB" w:rsidRPr="00195695">
        <w:rPr>
          <w:rStyle w:val="11"/>
          <w:rFonts w:ascii="Times New Roman" w:eastAsia="Calibri" w:hAnsi="Times New Roman"/>
          <w:color w:val="auto"/>
        </w:rPr>
        <w:t>администрации</w:t>
      </w:r>
      <w:r w:rsidRPr="00195695">
        <w:rPr>
          <w:rStyle w:val="11"/>
          <w:rFonts w:ascii="Times New Roman" w:eastAsia="Calibri" w:hAnsi="Times New Roman"/>
          <w:color w:val="auto"/>
        </w:rPr>
        <w:t xml:space="preserve"> по направлениям деятельности</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C44F13" w:rsidRPr="00195695" w:rsidRDefault="00C44F13" w:rsidP="00D232BE">
      <w:pPr>
        <w:pStyle w:val="10"/>
        <w:spacing w:before="0"/>
        <w:jc w:val="center"/>
        <w:rPr>
          <w:rStyle w:val="a5"/>
          <w:rFonts w:ascii="Times New Roman" w:hAnsi="Times New Roman"/>
          <w:color w:val="auto"/>
          <w:lang w:eastAsia="ru-RU"/>
        </w:rPr>
      </w:pPr>
      <w:bookmarkStart w:id="318" w:name="_Toc448826859"/>
      <w:bookmarkStart w:id="319" w:name="_Toc448835117"/>
      <w:bookmarkStart w:id="320" w:name="_Toc448836244"/>
      <w:bookmarkStart w:id="321" w:name="_Toc479668758"/>
      <w:bookmarkStart w:id="322" w:name="_Toc479670377"/>
      <w:bookmarkStart w:id="323" w:name="_Toc479670529"/>
      <w:bookmarkStart w:id="324" w:name="_Toc479670754"/>
      <w:bookmarkStart w:id="325" w:name="_Toc479670891"/>
      <w:bookmarkStart w:id="326" w:name="_Toc479671092"/>
      <w:bookmarkStart w:id="327" w:name="_Toc479671244"/>
      <w:bookmarkStart w:id="328" w:name="_Toc479671442"/>
      <w:bookmarkStart w:id="329" w:name="_Toc479672054"/>
      <w:bookmarkStart w:id="330" w:name="_Toc479672535"/>
      <w:bookmarkStart w:id="331" w:name="_Toc227764495"/>
      <w:r w:rsidRPr="00195695">
        <w:rPr>
          <w:rFonts w:ascii="Times New Roman" w:hAnsi="Times New Roman"/>
          <w:color w:val="auto"/>
        </w:rPr>
        <w:t>Направление деятельности «Экономика и финансы»</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932322" w:rsidRPr="0004366C" w:rsidRDefault="0003582B" w:rsidP="00C44F13">
      <w:pPr>
        <w:pStyle w:val="10"/>
        <w:spacing w:before="0"/>
        <w:jc w:val="center"/>
        <w:rPr>
          <w:rStyle w:val="11"/>
          <w:rFonts w:ascii="Times New Roman" w:eastAsia="Calibri" w:hAnsi="Times New Roman"/>
          <w:color w:val="auto"/>
        </w:rPr>
      </w:pPr>
      <w:bookmarkStart w:id="332" w:name="_Toc351471906"/>
      <w:bookmarkStart w:id="333" w:name="_Toc351472583"/>
      <w:bookmarkStart w:id="334" w:name="_Toc351472993"/>
      <w:bookmarkStart w:id="335" w:name="_Toc351473077"/>
      <w:bookmarkStart w:id="336" w:name="_Toc351473488"/>
      <w:bookmarkStart w:id="337" w:name="_Toc351476904"/>
      <w:bookmarkStart w:id="338" w:name="_Toc351532555"/>
      <w:bookmarkStart w:id="339" w:name="_Toc351532654"/>
      <w:bookmarkStart w:id="340" w:name="_Toc351532784"/>
      <w:bookmarkStart w:id="341" w:name="_Toc351539157"/>
      <w:bookmarkStart w:id="342" w:name="_Toc351539460"/>
      <w:bookmarkStart w:id="343" w:name="_Toc351539778"/>
      <w:bookmarkStart w:id="344" w:name="_Toc351540145"/>
      <w:bookmarkStart w:id="345" w:name="_Toc351540291"/>
      <w:bookmarkStart w:id="346" w:name="_Toc351540500"/>
      <w:bookmarkStart w:id="347" w:name="_Toc351541390"/>
      <w:bookmarkStart w:id="348" w:name="_Toc351542319"/>
      <w:bookmarkStart w:id="349" w:name="_Toc351542522"/>
      <w:bookmarkStart w:id="350" w:name="_Toc351542969"/>
      <w:bookmarkStart w:id="351" w:name="_Toc351543152"/>
      <w:bookmarkStart w:id="352" w:name="_Toc351543235"/>
      <w:bookmarkStart w:id="353" w:name="_Toc351543541"/>
      <w:bookmarkStart w:id="354" w:name="_Toc351552942"/>
      <w:bookmarkStart w:id="355" w:name="_Toc351559762"/>
      <w:bookmarkStart w:id="356" w:name="_Toc351559930"/>
      <w:bookmarkStart w:id="357" w:name="_Toc351562140"/>
      <w:bookmarkStart w:id="358" w:name="_Toc351563626"/>
      <w:bookmarkStart w:id="359" w:name="_Toc351627340"/>
      <w:bookmarkStart w:id="360" w:name="_Toc351627862"/>
      <w:bookmarkStart w:id="361" w:name="_Toc351628086"/>
      <w:bookmarkStart w:id="362" w:name="_Toc351629562"/>
      <w:bookmarkStart w:id="363" w:name="_Toc351629717"/>
      <w:bookmarkStart w:id="364" w:name="_Toc351629812"/>
      <w:bookmarkStart w:id="365" w:name="_Toc351712446"/>
      <w:bookmarkStart w:id="366" w:name="_Toc351712570"/>
      <w:bookmarkStart w:id="367" w:name="_Toc351712694"/>
      <w:bookmarkStart w:id="368" w:name="_Toc351712772"/>
      <w:bookmarkStart w:id="369" w:name="_Toc351712984"/>
      <w:bookmarkStart w:id="370" w:name="_Toc351713779"/>
      <w:bookmarkStart w:id="371" w:name="_Toc352058811"/>
      <w:bookmarkStart w:id="372" w:name="_Toc352058950"/>
      <w:bookmarkStart w:id="373" w:name="_Toc352059090"/>
      <w:bookmarkStart w:id="374" w:name="_Toc352059218"/>
      <w:bookmarkStart w:id="375" w:name="_Toc352061136"/>
      <w:bookmarkStart w:id="376" w:name="_Toc352061324"/>
      <w:bookmarkStart w:id="377" w:name="_Toc352225884"/>
      <w:bookmarkStart w:id="378" w:name="_Toc352226612"/>
      <w:bookmarkStart w:id="379" w:name="_Toc352573518"/>
      <w:bookmarkStart w:id="380" w:name="_Toc352573816"/>
      <w:bookmarkStart w:id="381" w:name="_Toc352574503"/>
      <w:bookmarkStart w:id="382" w:name="_Toc352577992"/>
      <w:bookmarkStart w:id="383" w:name="_Toc352578097"/>
      <w:bookmarkStart w:id="384" w:name="_Toc352744163"/>
      <w:bookmarkStart w:id="385" w:name="_Toc352744320"/>
      <w:bookmarkStart w:id="386" w:name="_Toc352746612"/>
      <w:bookmarkStart w:id="387" w:name="_Toc352746766"/>
      <w:bookmarkStart w:id="388" w:name="_Toc352750677"/>
      <w:bookmarkStart w:id="389" w:name="_Toc352751140"/>
      <w:bookmarkStart w:id="390" w:name="_Toc355080554"/>
      <w:bookmarkStart w:id="391" w:name="_Toc358276871"/>
      <w:bookmarkStart w:id="392" w:name="_Toc358277862"/>
      <w:bookmarkStart w:id="393" w:name="_Toc358882421"/>
      <w:bookmarkStart w:id="394" w:name="_Toc358887290"/>
      <w:bookmarkStart w:id="395" w:name="_Toc415471775"/>
      <w:bookmarkStart w:id="396" w:name="_Toc448826860"/>
      <w:bookmarkStart w:id="397" w:name="_Toc448835118"/>
      <w:bookmarkStart w:id="398" w:name="_Toc448836245"/>
      <w:bookmarkStart w:id="399" w:name="_Toc479668759"/>
      <w:bookmarkStart w:id="400" w:name="_Toc479670378"/>
      <w:bookmarkStart w:id="401" w:name="_Toc479670530"/>
      <w:bookmarkStart w:id="402" w:name="_Toc479670755"/>
      <w:bookmarkStart w:id="403" w:name="_Toc479670892"/>
      <w:bookmarkStart w:id="404" w:name="_Toc479671093"/>
      <w:bookmarkStart w:id="405" w:name="_Toc479671245"/>
      <w:bookmarkStart w:id="406" w:name="_Toc479671443"/>
      <w:bookmarkStart w:id="407" w:name="_Toc479672055"/>
      <w:bookmarkStart w:id="408" w:name="_Toc479672536"/>
      <w:bookmarkStart w:id="409" w:name="_Toc227764496"/>
      <w:r w:rsidRPr="00195695">
        <w:rPr>
          <w:rFonts w:ascii="Times New Roman" w:eastAsia="Calibri" w:hAnsi="Times New Roman"/>
          <w:color w:val="auto"/>
        </w:rPr>
        <w:t>3</w:t>
      </w:r>
      <w:r w:rsidR="00FE5D06" w:rsidRPr="00195695">
        <w:rPr>
          <w:rFonts w:ascii="Times New Roman" w:eastAsia="Calibri" w:hAnsi="Times New Roman"/>
          <w:color w:val="auto"/>
        </w:rPr>
        <w:t>.1.1.</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006E7A69" w:rsidRPr="00195695">
        <w:rPr>
          <w:rFonts w:ascii="Times New Roman" w:hAnsi="Times New Roman"/>
          <w:color w:val="auto"/>
          <w:sz w:val="20"/>
          <w:szCs w:val="20"/>
        </w:rPr>
        <w:t xml:space="preserve"> </w:t>
      </w:r>
      <w:bookmarkEnd w:id="395"/>
      <w:r w:rsidR="00C44F13" w:rsidRPr="00195695">
        <w:rPr>
          <w:rFonts w:ascii="Times New Roman" w:hAnsi="Times New Roman"/>
          <w:color w:val="auto"/>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8C7196" w:rsidRPr="000211B8" w:rsidRDefault="008C7196" w:rsidP="008C7196">
      <w:pPr>
        <w:spacing w:after="0" w:line="240" w:lineRule="auto"/>
        <w:ind w:left="288"/>
        <w:jc w:val="center"/>
        <w:rPr>
          <w:rStyle w:val="a5"/>
          <w:sz w:val="16"/>
          <w:szCs w:val="16"/>
        </w:rPr>
      </w:pPr>
    </w:p>
    <w:p w:rsidR="00F6676E" w:rsidRPr="00014C72" w:rsidRDefault="00F6676E" w:rsidP="00E04DB6">
      <w:pPr>
        <w:autoSpaceDE w:val="0"/>
        <w:autoSpaceDN w:val="0"/>
        <w:adjustRightInd w:val="0"/>
        <w:spacing w:after="0"/>
        <w:ind w:firstLine="709"/>
        <w:rPr>
          <w:szCs w:val="28"/>
        </w:rPr>
      </w:pPr>
      <w:r w:rsidRPr="00014C72">
        <w:rPr>
          <w:szCs w:val="28"/>
        </w:rPr>
        <w:t xml:space="preserve">С целью исполнения решения Думы городского округа Тольятти от 11.12.2024 № 376 «О </w:t>
      </w:r>
      <w:r w:rsidRPr="00014C72">
        <w:rPr>
          <w:szCs w:val="28"/>
          <w:lang w:eastAsia="ru-RU"/>
        </w:rPr>
        <w:t>бюджете городского округа Тольятти на 2025 год и плановый период 2026 и 2027 годов</w:t>
      </w:r>
      <w:r w:rsidRPr="00014C72">
        <w:rPr>
          <w:szCs w:val="28"/>
        </w:rPr>
        <w:t xml:space="preserve">» департаментом финансов администрации городского округа Тольятти разработаны: </w:t>
      </w:r>
    </w:p>
    <w:p w:rsidR="00F6676E" w:rsidRPr="00014C72" w:rsidRDefault="00F6676E" w:rsidP="00E04DB6">
      <w:pPr>
        <w:spacing w:after="0"/>
        <w:ind w:firstLine="709"/>
      </w:pPr>
      <w:r w:rsidRPr="00014C72">
        <w:t>- 10 проектов решений Думы городского округа Тольятти по внесению изменений в бюджет городского округа на 2025 год и плановый период 2026 и 2027 годов;</w:t>
      </w:r>
    </w:p>
    <w:p w:rsidR="00F6676E" w:rsidRPr="00014C72" w:rsidRDefault="00F6676E" w:rsidP="00E04DB6">
      <w:pPr>
        <w:widowControl w:val="0"/>
        <w:spacing w:after="0"/>
        <w:ind w:firstLine="709"/>
        <w:rPr>
          <w:szCs w:val="28"/>
        </w:rPr>
      </w:pPr>
      <w:r w:rsidRPr="00014C72">
        <w:rPr>
          <w:szCs w:val="28"/>
        </w:rPr>
        <w:t xml:space="preserve">- проект решения Думы городского округа Тольятти </w:t>
      </w:r>
      <w:r w:rsidRPr="00014C72">
        <w:rPr>
          <w:color w:val="000000"/>
          <w:szCs w:val="28"/>
        </w:rPr>
        <w:t>от 10.12.2025 №</w:t>
      </w:r>
      <w:r w:rsidR="006A3630">
        <w:rPr>
          <w:color w:val="000000"/>
          <w:szCs w:val="28"/>
        </w:rPr>
        <w:t> </w:t>
      </w:r>
      <w:r w:rsidRPr="00014C72">
        <w:rPr>
          <w:color w:val="000000"/>
          <w:szCs w:val="28"/>
        </w:rPr>
        <w:t>739</w:t>
      </w:r>
      <w:r w:rsidRPr="00014C72">
        <w:rPr>
          <w:szCs w:val="28"/>
        </w:rPr>
        <w:t xml:space="preserve"> «О внесении изменения в </w:t>
      </w:r>
      <w:hyperlink r:id="rId16" w:history="1">
        <w:r w:rsidRPr="00014C72">
          <w:rPr>
            <w:szCs w:val="28"/>
          </w:rPr>
          <w:t>положение</w:t>
        </w:r>
      </w:hyperlink>
      <w:r w:rsidRPr="00014C72">
        <w:rPr>
          <w:szCs w:val="28"/>
        </w:rPr>
        <w:t xml:space="preserve"> о бюджетном процессе в городском округе Тольятти, утвержденное решением Думы городского округа Тольятти от 09.04.2014 № 250»;</w:t>
      </w:r>
    </w:p>
    <w:p w:rsidR="00F6676E" w:rsidRPr="00014C72" w:rsidRDefault="00F6676E" w:rsidP="00E04DB6">
      <w:pPr>
        <w:widowControl w:val="0"/>
        <w:spacing w:after="0"/>
        <w:ind w:firstLine="709"/>
        <w:rPr>
          <w:bCs/>
          <w:color w:val="000000"/>
          <w:szCs w:val="28"/>
        </w:rPr>
      </w:pPr>
      <w:r w:rsidRPr="00014C72">
        <w:rPr>
          <w:color w:val="000000"/>
          <w:szCs w:val="28"/>
        </w:rPr>
        <w:t>- проект р</w:t>
      </w:r>
      <w:r w:rsidRPr="00014C72">
        <w:rPr>
          <w:bCs/>
          <w:color w:val="000000"/>
          <w:szCs w:val="28"/>
        </w:rPr>
        <w:t xml:space="preserve">ешения Думы </w:t>
      </w:r>
      <w:r w:rsidRPr="00014C72">
        <w:rPr>
          <w:color w:val="000000"/>
          <w:szCs w:val="28"/>
        </w:rPr>
        <w:t>городского округа Тольятти от 20.03.2025 №</w:t>
      </w:r>
      <w:r w:rsidR="006A3630">
        <w:rPr>
          <w:color w:val="000000"/>
          <w:szCs w:val="28"/>
        </w:rPr>
        <w:t> </w:t>
      </w:r>
      <w:r w:rsidRPr="00014C72">
        <w:rPr>
          <w:color w:val="000000"/>
          <w:szCs w:val="28"/>
        </w:rPr>
        <w:t xml:space="preserve">503 </w:t>
      </w:r>
      <w:r w:rsidRPr="00014C72">
        <w:rPr>
          <w:bCs/>
          <w:color w:val="000000"/>
          <w:szCs w:val="28"/>
        </w:rPr>
        <w:t>«О внесении изменения в Положение о земельном налоге на территории городского округа Тольятти, утвержденное постановлением Тольяттинской городской Думы от 19.10.2005 № 257»;</w:t>
      </w:r>
    </w:p>
    <w:p w:rsidR="00F6676E" w:rsidRPr="00014C72" w:rsidRDefault="00F6676E" w:rsidP="00E04DB6">
      <w:pPr>
        <w:widowControl w:val="0"/>
        <w:spacing w:after="0"/>
        <w:ind w:firstLine="709"/>
        <w:rPr>
          <w:bCs/>
          <w:color w:val="000000"/>
          <w:szCs w:val="28"/>
        </w:rPr>
      </w:pPr>
      <w:r w:rsidRPr="00014C72">
        <w:rPr>
          <w:color w:val="000000"/>
          <w:szCs w:val="28"/>
        </w:rPr>
        <w:t>- проект р</w:t>
      </w:r>
      <w:r w:rsidRPr="00014C72">
        <w:rPr>
          <w:bCs/>
          <w:color w:val="000000"/>
          <w:szCs w:val="28"/>
        </w:rPr>
        <w:t xml:space="preserve">ешения Думы </w:t>
      </w:r>
      <w:r w:rsidRPr="00014C72">
        <w:rPr>
          <w:color w:val="000000"/>
          <w:szCs w:val="28"/>
        </w:rPr>
        <w:t>городского округа Тольятти от 12.11.2025 №</w:t>
      </w:r>
      <w:r w:rsidR="006A3630">
        <w:rPr>
          <w:color w:val="000000"/>
          <w:szCs w:val="28"/>
        </w:rPr>
        <w:t> </w:t>
      </w:r>
      <w:r w:rsidRPr="00014C72">
        <w:rPr>
          <w:color w:val="000000"/>
          <w:szCs w:val="28"/>
        </w:rPr>
        <w:t>708</w:t>
      </w:r>
      <w:r w:rsidRPr="00014C72">
        <w:rPr>
          <w:bCs/>
          <w:color w:val="000000"/>
          <w:szCs w:val="28"/>
        </w:rPr>
        <w:t xml:space="preserve"> «Об установлении туристического налога на территории городского округа Тольятти»;</w:t>
      </w:r>
    </w:p>
    <w:p w:rsidR="00F6676E" w:rsidRPr="00014C72" w:rsidRDefault="00F6676E" w:rsidP="00E04DB6">
      <w:pPr>
        <w:widowControl w:val="0"/>
        <w:spacing w:after="0"/>
        <w:ind w:firstLine="709"/>
        <w:rPr>
          <w:bCs/>
          <w:color w:val="000000"/>
          <w:szCs w:val="28"/>
        </w:rPr>
      </w:pPr>
      <w:r w:rsidRPr="00014C72">
        <w:rPr>
          <w:bCs/>
          <w:color w:val="000000"/>
          <w:szCs w:val="28"/>
        </w:rPr>
        <w:t xml:space="preserve">- проект решения Думы городского округа Тольятти </w:t>
      </w:r>
      <w:r w:rsidRPr="00014C72">
        <w:rPr>
          <w:color w:val="000000"/>
          <w:szCs w:val="28"/>
        </w:rPr>
        <w:t>от 05.02.2025 №</w:t>
      </w:r>
      <w:r w:rsidR="006A3630">
        <w:rPr>
          <w:color w:val="000000"/>
          <w:szCs w:val="28"/>
        </w:rPr>
        <w:t> </w:t>
      </w:r>
      <w:r w:rsidRPr="00014C72">
        <w:rPr>
          <w:color w:val="000000"/>
          <w:szCs w:val="28"/>
        </w:rPr>
        <w:t>423</w:t>
      </w:r>
      <w:r w:rsidRPr="00014C72">
        <w:rPr>
          <w:bCs/>
          <w:color w:val="000000"/>
          <w:szCs w:val="28"/>
        </w:rPr>
        <w:t xml:space="preserve"> «О внесении изменения в решение Думы городского округа Тольятти от 01.06.2011 № 563 «Об установлении дополнительных видов деятельности для признания некоммерческих организаций социально ориентированными в городском округе Тольятти»;</w:t>
      </w:r>
    </w:p>
    <w:p w:rsidR="00F6676E" w:rsidRPr="00014C72" w:rsidRDefault="00F6676E" w:rsidP="00E04DB6">
      <w:pPr>
        <w:widowControl w:val="0"/>
        <w:spacing w:after="0"/>
        <w:ind w:firstLine="709"/>
        <w:rPr>
          <w:bCs/>
          <w:color w:val="000000"/>
          <w:szCs w:val="28"/>
        </w:rPr>
      </w:pPr>
      <w:r w:rsidRPr="00014C72">
        <w:rPr>
          <w:bCs/>
          <w:color w:val="000000"/>
          <w:szCs w:val="28"/>
        </w:rPr>
        <w:t>- проект решения Думы городского округа Тольятти от 12.11.2025 №</w:t>
      </w:r>
      <w:r w:rsidR="006A3630">
        <w:rPr>
          <w:bCs/>
          <w:color w:val="000000"/>
          <w:szCs w:val="28"/>
        </w:rPr>
        <w:t> </w:t>
      </w:r>
      <w:r w:rsidRPr="00014C72">
        <w:rPr>
          <w:bCs/>
          <w:color w:val="000000"/>
          <w:szCs w:val="28"/>
        </w:rPr>
        <w:t>705 «Об основных направлениях бюджетной и налоговой политики городского округа Тольятти на 2026 год и плановый период 2027 и 2028 годов»;</w:t>
      </w:r>
    </w:p>
    <w:p w:rsidR="00F6676E" w:rsidRPr="00014C72" w:rsidRDefault="00F6676E" w:rsidP="00E04DB6">
      <w:pPr>
        <w:widowControl w:val="0"/>
        <w:spacing w:after="0"/>
        <w:ind w:firstLine="709"/>
        <w:rPr>
          <w:bCs/>
          <w:color w:val="000000"/>
          <w:szCs w:val="28"/>
        </w:rPr>
      </w:pPr>
      <w:r w:rsidRPr="00014C72">
        <w:rPr>
          <w:bCs/>
          <w:color w:val="000000"/>
          <w:szCs w:val="28"/>
        </w:rPr>
        <w:t>- распоряжение администрации городского округа Тольятти от 15.05.2025 № 3833-р/1 «О составлении проекта бюджета городского округа Тольятти на 2026 год и плановый период 2027 и 2028 годов»;</w:t>
      </w:r>
    </w:p>
    <w:p w:rsidR="00F6676E" w:rsidRPr="00014C72" w:rsidRDefault="00F6676E" w:rsidP="00E04DB6">
      <w:pPr>
        <w:widowControl w:val="0"/>
        <w:spacing w:after="0"/>
        <w:ind w:firstLine="709"/>
        <w:rPr>
          <w:bCs/>
          <w:color w:val="000000"/>
          <w:szCs w:val="28"/>
        </w:rPr>
      </w:pPr>
      <w:r w:rsidRPr="00014C72">
        <w:rPr>
          <w:bCs/>
          <w:color w:val="000000"/>
          <w:szCs w:val="28"/>
        </w:rPr>
        <w:t xml:space="preserve">- постановление администрации городского округа Тольятти от 28.02.2025 № 378-п/1 «О мерах по реализации решения Думы городского округа Тольятти от 11.12.2024 № 376 «О бюджете городского округа Тольятти на 2025 год и плановый период 2026 и 2027 годов»; </w:t>
      </w:r>
    </w:p>
    <w:p w:rsidR="00F6676E" w:rsidRPr="00014C72" w:rsidRDefault="00F6676E" w:rsidP="00E04DB6">
      <w:pPr>
        <w:widowControl w:val="0"/>
        <w:spacing w:after="0"/>
        <w:ind w:firstLine="709"/>
        <w:rPr>
          <w:bCs/>
          <w:color w:val="000000"/>
          <w:szCs w:val="28"/>
        </w:rPr>
      </w:pPr>
      <w:r w:rsidRPr="00014C72">
        <w:rPr>
          <w:bCs/>
          <w:color w:val="000000"/>
          <w:szCs w:val="28"/>
        </w:rPr>
        <w:t xml:space="preserve">- постановление администрации городского округа Тольятти от 18.12.2025 № 2700-п/1 «О внесении изменений в постановление администрации городского округа Тольятти от 31.01.2024 № 168-п/1 </w:t>
      </w:r>
      <w:r w:rsidR="00C55C1C">
        <w:rPr>
          <w:bCs/>
          <w:color w:val="000000"/>
          <w:szCs w:val="28"/>
        </w:rPr>
        <w:t xml:space="preserve">                     </w:t>
      </w:r>
      <w:r w:rsidRPr="00014C72">
        <w:rPr>
          <w:bCs/>
          <w:color w:val="000000"/>
          <w:szCs w:val="28"/>
        </w:rPr>
        <w:t>«Об утверждении положения о проведении департаментом финансов администрации городского округа Тольятти мониторинга качества финансового менеджмента»;</w:t>
      </w:r>
    </w:p>
    <w:p w:rsidR="00F6676E" w:rsidRPr="00014C72" w:rsidRDefault="00F6676E" w:rsidP="00E04DB6">
      <w:pPr>
        <w:spacing w:after="0"/>
        <w:ind w:firstLine="709"/>
      </w:pPr>
      <w:r w:rsidRPr="00014C72">
        <w:rPr>
          <w:color w:val="000000"/>
          <w:szCs w:val="28"/>
        </w:rPr>
        <w:t>- постановление администрации городского округа Тольятти от 09.07.2025 № 1228-п/1 «</w:t>
      </w:r>
      <w:r w:rsidRPr="00014C72">
        <w:t xml:space="preserve">О внесении изменений в постановление администрации городского округа Тольятти от 12.04.2024 № 666-п/1 </w:t>
      </w:r>
      <w:r w:rsidR="00C55C1C">
        <w:t xml:space="preserve">                            </w:t>
      </w:r>
      <w:r w:rsidRPr="00014C72">
        <w:t>«О создании комиссии по проведению осмотров зданий (строений, сооружений) и помещений с целью выявления вида их фактического использования»</w:t>
      </w:r>
      <w:r w:rsidRPr="00014C72">
        <w:rPr>
          <w:color w:val="000000"/>
          <w:szCs w:val="28"/>
        </w:rPr>
        <w:t>;</w:t>
      </w:r>
    </w:p>
    <w:p w:rsidR="00F6676E" w:rsidRPr="00014C72" w:rsidRDefault="00F6676E" w:rsidP="00E04DB6">
      <w:pPr>
        <w:widowControl w:val="0"/>
        <w:spacing w:after="0"/>
        <w:ind w:firstLine="709"/>
        <w:rPr>
          <w:color w:val="000000"/>
          <w:szCs w:val="28"/>
        </w:rPr>
      </w:pPr>
      <w:r w:rsidRPr="00014C72">
        <w:rPr>
          <w:color w:val="000000"/>
          <w:szCs w:val="28"/>
        </w:rPr>
        <w:t>- постановление администрации городского округа Тольятти от 30.12.2025 № 2873-п/1 «О внесении изменений в постановление администрации городского округа Тольятти от 25.10.2021 № 3408-п/1 «Об утверждении Перечня главных администраторов доходов бюджета городского округа Тольятти и Перечня главных администраторов источников финансирования дефицита бюджета городского округа Тольятти»;</w:t>
      </w:r>
    </w:p>
    <w:p w:rsidR="00F6676E" w:rsidRPr="00014C72" w:rsidRDefault="00F6676E" w:rsidP="00E04DB6">
      <w:pPr>
        <w:widowControl w:val="0"/>
        <w:spacing w:after="0"/>
        <w:ind w:firstLine="709"/>
        <w:rPr>
          <w:color w:val="000000"/>
          <w:szCs w:val="28"/>
        </w:rPr>
      </w:pPr>
      <w:r w:rsidRPr="00014C72">
        <w:rPr>
          <w:color w:val="000000"/>
          <w:szCs w:val="28"/>
        </w:rPr>
        <w:t>- 2 проекта постановления администрации городского округа Тольятти по внесению изменений в постановление администрации городского округа Тольятти от 05.05.2017 № 1524-п/1 «Об утверждении Порядка использования бюджетных ассигнований резервного фонда администрации городского округа Тольятти»;</w:t>
      </w:r>
    </w:p>
    <w:p w:rsidR="00F6676E" w:rsidRPr="00014C72" w:rsidRDefault="00F6676E" w:rsidP="00E04DB6">
      <w:pPr>
        <w:widowControl w:val="0"/>
        <w:spacing w:after="0"/>
        <w:ind w:firstLine="709"/>
        <w:rPr>
          <w:color w:val="000000"/>
          <w:szCs w:val="28"/>
        </w:rPr>
      </w:pPr>
      <w:r w:rsidRPr="00014C72">
        <w:rPr>
          <w:color w:val="000000"/>
          <w:szCs w:val="28"/>
        </w:rPr>
        <w:t>-</w:t>
      </w:r>
      <w:r w:rsidR="009D410E" w:rsidRPr="009D410E">
        <w:rPr>
          <w:color w:val="000000"/>
          <w:szCs w:val="28"/>
        </w:rPr>
        <w:t xml:space="preserve"> </w:t>
      </w:r>
      <w:r w:rsidRPr="00014C72">
        <w:rPr>
          <w:color w:val="000000"/>
          <w:szCs w:val="28"/>
        </w:rPr>
        <w:t xml:space="preserve">постановление администрации городского округа Тольятти от 17.09.2025 № 1709-п/1  «О признании утратившим силу постановления администрации городского округа Тольятти от 20.08.2024 № 1547-п/1 </w:t>
      </w:r>
      <w:r w:rsidR="00C55C1C">
        <w:rPr>
          <w:color w:val="000000"/>
          <w:szCs w:val="28"/>
        </w:rPr>
        <w:t xml:space="preserve">                     </w:t>
      </w:r>
      <w:r w:rsidRPr="00014C72">
        <w:rPr>
          <w:color w:val="000000"/>
          <w:szCs w:val="28"/>
        </w:rPr>
        <w:t xml:space="preserve">«Об утверждении порядка предоставления субсидии Благотворительному фонду социально–культурного развития города Тольятти «Духовное наследие» имени С.Ф. Жилкина </w:t>
      </w:r>
      <w:bookmarkStart w:id="410" w:name="_Hlk172357950"/>
      <w:bookmarkStart w:id="411" w:name="_Hlk172356837"/>
      <w:r w:rsidRPr="00014C72">
        <w:rPr>
          <w:color w:val="000000"/>
          <w:szCs w:val="28"/>
        </w:rPr>
        <w:t>в целях возмещения затрат в связи с осуществлением выплаты</w:t>
      </w:r>
      <w:bookmarkEnd w:id="410"/>
      <w:r w:rsidRPr="00014C72">
        <w:rPr>
          <w:color w:val="000000"/>
          <w:szCs w:val="28"/>
        </w:rPr>
        <w:t xml:space="preserve"> </w:t>
      </w:r>
      <w:bookmarkEnd w:id="411"/>
      <w:r w:rsidRPr="00014C72">
        <w:rPr>
          <w:color w:val="000000"/>
          <w:szCs w:val="28"/>
        </w:rPr>
        <w:t>единовременной благотворительной помощи по Благотворительной программе «Тольятти –</w:t>
      </w:r>
      <w:r w:rsidR="008745EC">
        <w:rPr>
          <w:color w:val="000000"/>
          <w:szCs w:val="28"/>
        </w:rPr>
        <w:t xml:space="preserve"> </w:t>
      </w:r>
      <w:r w:rsidRPr="00014C72">
        <w:rPr>
          <w:color w:val="000000"/>
          <w:szCs w:val="28"/>
        </w:rPr>
        <w:t>За наших» гражданам, заключившим контракт о прохождении военной службы (с участием в специальной военной операции) с Министерством обороны Российской Федерации в военных комиссариатах города Тольятти»;</w:t>
      </w:r>
    </w:p>
    <w:p w:rsidR="00F6676E" w:rsidRPr="00014C72" w:rsidRDefault="00F6676E" w:rsidP="00E04DB6">
      <w:pPr>
        <w:widowControl w:val="0"/>
        <w:spacing w:after="0"/>
        <w:ind w:firstLine="709"/>
        <w:rPr>
          <w:color w:val="000000"/>
          <w:szCs w:val="28"/>
        </w:rPr>
      </w:pPr>
      <w:r w:rsidRPr="00014C72">
        <w:rPr>
          <w:color w:val="000000"/>
          <w:szCs w:val="28"/>
        </w:rPr>
        <w:t>-</w:t>
      </w:r>
      <w:r w:rsidR="009D410E" w:rsidRPr="009D410E">
        <w:rPr>
          <w:color w:val="000000"/>
          <w:szCs w:val="28"/>
        </w:rPr>
        <w:t xml:space="preserve"> </w:t>
      </w:r>
      <w:r w:rsidRPr="00014C72">
        <w:rPr>
          <w:color w:val="000000"/>
          <w:szCs w:val="28"/>
        </w:rPr>
        <w:t>постановления администрации городского округа Тольятти от 24.03.2025 № 553-п/1 и от 26.09.2025 № 1792-п/1 «О внесении изменений в постановление администрации городского округа Тольятти от 20.08.2024 №</w:t>
      </w:r>
      <w:r w:rsidR="006A3630">
        <w:rPr>
          <w:color w:val="000000"/>
          <w:szCs w:val="28"/>
        </w:rPr>
        <w:t> </w:t>
      </w:r>
      <w:r w:rsidRPr="00014C72">
        <w:rPr>
          <w:color w:val="000000"/>
          <w:szCs w:val="28"/>
        </w:rPr>
        <w:t>1548-п/1 «Об утверждении порядка предоставления субсидии Благотворительному фонду социально –культурного развития города Тольятти «Духовное наследие» имени С.Ф. Жилкина в целях финансового обеспечения затрат в связи с осуществлением выплаты единовременной благотворительной помощи по Благотворительной программе «Тольятти –</w:t>
      </w:r>
      <w:r w:rsidR="00E710B3">
        <w:rPr>
          <w:color w:val="000000"/>
          <w:szCs w:val="28"/>
        </w:rPr>
        <w:t xml:space="preserve"> </w:t>
      </w:r>
      <w:r w:rsidRPr="00014C72">
        <w:rPr>
          <w:color w:val="000000"/>
          <w:szCs w:val="28"/>
        </w:rPr>
        <w:t>За наших» гражданам, заключившим контракт о прохождении военной службы (с участием в специальной военной операции) с Министерством обороны Российской Федерации в военных комиссариатах города Тольятти»;</w:t>
      </w:r>
    </w:p>
    <w:p w:rsidR="00F6676E" w:rsidRPr="00014C72" w:rsidRDefault="00F6676E" w:rsidP="00E04DB6">
      <w:pPr>
        <w:widowControl w:val="0"/>
        <w:spacing w:after="0"/>
        <w:ind w:firstLine="709"/>
        <w:rPr>
          <w:color w:val="000000"/>
          <w:szCs w:val="28"/>
        </w:rPr>
      </w:pPr>
      <w:r w:rsidRPr="00014C72">
        <w:rPr>
          <w:color w:val="000000"/>
          <w:szCs w:val="28"/>
        </w:rPr>
        <w:t>-</w:t>
      </w:r>
      <w:r w:rsidR="009D410E" w:rsidRPr="009D410E">
        <w:rPr>
          <w:color w:val="000000"/>
          <w:szCs w:val="28"/>
        </w:rPr>
        <w:t xml:space="preserve"> </w:t>
      </w:r>
      <w:r w:rsidRPr="00014C72">
        <w:rPr>
          <w:color w:val="000000"/>
          <w:szCs w:val="28"/>
        </w:rPr>
        <w:t xml:space="preserve">постановление администрации городского округа Тольятти от 26.02.2025 № 358-п/1 «Об установлении расходного обязательства по предоставлению субсидий социально ориентированным некоммерческим организациям, не являющимся государственными (муниципальными) учреждениями, 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w:t>
      </w:r>
    </w:p>
    <w:p w:rsidR="00F6676E" w:rsidRPr="00014C72" w:rsidRDefault="00F6676E" w:rsidP="00E04DB6">
      <w:pPr>
        <w:widowControl w:val="0"/>
        <w:spacing w:after="0"/>
        <w:ind w:firstLine="709"/>
        <w:rPr>
          <w:color w:val="000000"/>
          <w:szCs w:val="28"/>
        </w:rPr>
      </w:pPr>
      <w:r w:rsidRPr="00014C72">
        <w:rPr>
          <w:color w:val="000000"/>
          <w:szCs w:val="28"/>
        </w:rPr>
        <w:t>-</w:t>
      </w:r>
      <w:r w:rsidR="009D410E" w:rsidRPr="009D410E">
        <w:rPr>
          <w:color w:val="000000"/>
          <w:szCs w:val="28"/>
        </w:rPr>
        <w:t xml:space="preserve"> </w:t>
      </w:r>
      <w:r w:rsidRPr="00014C72">
        <w:rPr>
          <w:color w:val="000000"/>
          <w:szCs w:val="28"/>
        </w:rPr>
        <w:t>постановление администрации городского округа Тольятти от 06.03.2025 № 425-п/1 «Об утверждении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(с участием в специальной военной операции), и проведения отбора получателей указанных субсидий»;</w:t>
      </w:r>
    </w:p>
    <w:p w:rsidR="00F6676E" w:rsidRPr="00014C72" w:rsidRDefault="00F6676E" w:rsidP="00E04DB6">
      <w:pPr>
        <w:widowControl w:val="0"/>
        <w:spacing w:after="0"/>
        <w:ind w:firstLine="709"/>
        <w:rPr>
          <w:color w:val="000000"/>
          <w:szCs w:val="28"/>
        </w:rPr>
      </w:pPr>
      <w:r w:rsidRPr="00014C72">
        <w:rPr>
          <w:color w:val="000000"/>
          <w:szCs w:val="28"/>
        </w:rPr>
        <w:t>-</w:t>
      </w:r>
      <w:r w:rsidR="009D410E" w:rsidRPr="009D410E">
        <w:rPr>
          <w:color w:val="000000"/>
          <w:szCs w:val="28"/>
        </w:rPr>
        <w:t xml:space="preserve"> </w:t>
      </w:r>
      <w:r w:rsidRPr="00014C72">
        <w:rPr>
          <w:color w:val="000000"/>
          <w:szCs w:val="28"/>
        </w:rPr>
        <w:t>постановление администрации городского округа Тольятти от 06.05.2025 № 803-п/1 «О внесении изменений в постановление администрации городского округа Тольятти от 06.03.2025 № 425-п/1 «Об утверждении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(с участием в специальной военной операции), и проведения отбора получателей указанных субсидий»;</w:t>
      </w:r>
    </w:p>
    <w:p w:rsidR="00F6676E" w:rsidRPr="00014C72" w:rsidRDefault="00F6676E" w:rsidP="00E04DB6">
      <w:pPr>
        <w:widowControl w:val="0"/>
        <w:autoSpaceDE w:val="0"/>
        <w:autoSpaceDN w:val="0"/>
        <w:adjustRightInd w:val="0"/>
        <w:spacing w:after="0"/>
        <w:ind w:firstLine="709"/>
        <w:rPr>
          <w:sz w:val="16"/>
          <w:szCs w:val="16"/>
        </w:rPr>
      </w:pPr>
      <w:r w:rsidRPr="00014C72">
        <w:rPr>
          <w:szCs w:val="28"/>
        </w:rPr>
        <w:t>- постановление администрации городского округа Тольятти от 03.09.2025 № 1593-п/1 «Об установлении расходного обязательства по поощрению в 2025 году муниципальной управленческой команды городского округа Тольятти»;</w:t>
      </w:r>
    </w:p>
    <w:p w:rsidR="00F6676E" w:rsidRPr="00014C72"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11.04.2025 № 652-п/1 «О</w:t>
      </w:r>
      <w:r w:rsidRPr="00014C72">
        <w:rPr>
          <w:b/>
          <w:bCs/>
          <w:szCs w:val="28"/>
        </w:rPr>
        <w:t xml:space="preserve"> </w:t>
      </w:r>
      <w:r w:rsidRPr="00014C72">
        <w:rPr>
          <w:szCs w:val="28"/>
        </w:rPr>
        <w:t>внесении изменений в постановление администрации городского округа Тольятти от 22.04.2020 № 1185-п/1 «Об утверждении Порядка составления и утверждения плана финансово-хозяйственной деятельности муниципальных учреждений городского округа Тольятти»;</w:t>
      </w:r>
    </w:p>
    <w:p w:rsidR="00F6676E" w:rsidRPr="00014C72"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13.11.2025 № 2256-п/1 «Об установлении расходного обязательства по предоставлению субсидий юридическим лицам, являющимся хозяйственными обществами, 100 процентов акций (долей) которых принадлежит городскому округу Тольятти, в виде вкладов в имущество таких юридических лиц, не увеличивающих их уставные (складочные) капиталы»;</w:t>
      </w:r>
    </w:p>
    <w:p w:rsidR="00F6676E" w:rsidRPr="00014C72"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01.11.2025 №</w:t>
      </w:r>
      <w:r w:rsidR="006A3630">
        <w:rPr>
          <w:szCs w:val="28"/>
        </w:rPr>
        <w:t> </w:t>
      </w:r>
      <w:r w:rsidRPr="00014C72">
        <w:rPr>
          <w:szCs w:val="28"/>
        </w:rPr>
        <w:t>2181-п/1 «Об установлении расходного обязательства по предоставлению субсидии Благотворительному фонду социально-культурного развития города Тольятти «Духовное наследие» имени С.Ф.</w:t>
      </w:r>
      <w:r w:rsidR="006A3630">
        <w:rPr>
          <w:szCs w:val="28"/>
        </w:rPr>
        <w:t> </w:t>
      </w:r>
      <w:r w:rsidRPr="00014C72">
        <w:rPr>
          <w:szCs w:val="28"/>
        </w:rPr>
        <w:t>Жилкина на оказание социальной поддержки граждан, имеющих детей-инвалидов, в виде предоставления единовременной выплаты для приобретения жилого помещения»;</w:t>
      </w:r>
    </w:p>
    <w:p w:rsidR="009D410E" w:rsidRPr="009D410E"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21.07.2025 №</w:t>
      </w:r>
      <w:r w:rsidR="006A3630">
        <w:rPr>
          <w:szCs w:val="28"/>
        </w:rPr>
        <w:t> </w:t>
      </w:r>
      <w:r w:rsidRPr="00014C72">
        <w:rPr>
          <w:szCs w:val="28"/>
        </w:rPr>
        <w:t>1287-п/1 «О внесении изменений в постановление мэра городского округа Тольятти от 10.06.2008 № 1320-1/п «Об осуществлении переданных отдельных государственных полномочий»;</w:t>
      </w:r>
    </w:p>
    <w:p w:rsidR="00F6676E" w:rsidRPr="00014C72"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17.03.2025 №</w:t>
      </w:r>
      <w:r w:rsidR="006A3630">
        <w:rPr>
          <w:szCs w:val="28"/>
        </w:rPr>
        <w:t> </w:t>
      </w:r>
      <w:r w:rsidRPr="00014C72">
        <w:rPr>
          <w:szCs w:val="28"/>
        </w:rPr>
        <w:t>493-п/1 «О внесении изменений в постановление администрации городского округа Тольятти от 28.02.2024 № 360-п/1 «Об утверждении Порядка принятия решений о признании сомнительной или безнадежной к взысканию задолженности по платежам в бюджет городского округа Тольятти»;</w:t>
      </w:r>
    </w:p>
    <w:p w:rsidR="00F6676E" w:rsidRPr="00014C72" w:rsidRDefault="00F6676E" w:rsidP="00E04DB6">
      <w:pPr>
        <w:spacing w:after="0"/>
        <w:ind w:firstLine="709"/>
      </w:pPr>
      <w:r w:rsidRPr="00014C72">
        <w:t xml:space="preserve">- постановление </w:t>
      </w:r>
      <w:r w:rsidRPr="00014C72">
        <w:rPr>
          <w:szCs w:val="28"/>
        </w:rPr>
        <w:t>администрации городского округа Тольятти от 24.12.2025 № 2778 «</w:t>
      </w:r>
      <w:r w:rsidRPr="00014C72">
        <w:t>О внесении изменений в постановление администрации городского округа Тольятти от 31.01.2023 № 382-п/1 «Об утверждении Порядка открытия и ведения лицевых счетов в департаменте финансов администрации городского округа Тольятти»;</w:t>
      </w:r>
    </w:p>
    <w:p w:rsidR="00F6676E" w:rsidRPr="00014C72" w:rsidRDefault="00F6676E" w:rsidP="00E04DB6">
      <w:pPr>
        <w:widowControl w:val="0"/>
        <w:autoSpaceDE w:val="0"/>
        <w:autoSpaceDN w:val="0"/>
        <w:adjustRightInd w:val="0"/>
        <w:spacing w:after="0"/>
        <w:ind w:firstLine="709"/>
        <w:rPr>
          <w:szCs w:val="28"/>
        </w:rPr>
      </w:pPr>
      <w:r w:rsidRPr="00014C72">
        <w:rPr>
          <w:szCs w:val="28"/>
        </w:rPr>
        <w:t>- постановление администрации городского округа Тольятти от 04.08.2025 № 1372-п/1 «О внесении изменений в постановление мэрии городского округа Тольятти от 13.08.2010 № 2236-п/1 «О создании рабочей группы по бюджету городского округа Тольятти»;</w:t>
      </w:r>
    </w:p>
    <w:p w:rsidR="00F6676E" w:rsidRPr="00014C72" w:rsidRDefault="00F6676E" w:rsidP="00E04DB6">
      <w:pPr>
        <w:spacing w:after="0"/>
        <w:ind w:firstLine="709"/>
      </w:pPr>
      <w:r w:rsidRPr="00014C72">
        <w:t>- распоряжение администрации городского округа Тольятти от 15.12.2026 № 10275-р/1 «О создании штаба по экономической безопасности в городском округе Тольятти»;</w:t>
      </w:r>
    </w:p>
    <w:p w:rsidR="00F6676E" w:rsidRPr="00014C72" w:rsidRDefault="00F6676E" w:rsidP="00E04DB6">
      <w:pPr>
        <w:spacing w:after="0"/>
        <w:ind w:firstLine="709"/>
      </w:pPr>
      <w:r w:rsidRPr="00014C72">
        <w:t>- 5 приказов департамента финансов администрации городского округа Тольятти «О внесении изменений в приказ департамента финансов администрации городского округа Тольятти от 26.02.2021 №</w:t>
      </w:r>
      <w:r w:rsidRPr="00014C72">
        <w:rPr>
          <w:lang w:val="en-US"/>
        </w:rPr>
        <w:t> </w:t>
      </w:r>
      <w:r w:rsidRPr="00014C72">
        <w:t xml:space="preserve">72-пк/4.1 </w:t>
      </w:r>
      <w:r w:rsidR="00C55C1C">
        <w:t xml:space="preserve">                 </w:t>
      </w:r>
      <w:r w:rsidRPr="00014C72">
        <w:t>«Об утверждении Перечней кодов подвидов по виду дохода бюджета городского округа Тольятти»;</w:t>
      </w:r>
    </w:p>
    <w:p w:rsidR="00F6676E" w:rsidRPr="00014C72" w:rsidRDefault="00F6676E" w:rsidP="00E04DB6">
      <w:pPr>
        <w:widowControl w:val="0"/>
        <w:spacing w:after="0"/>
        <w:ind w:firstLine="709"/>
        <w:rPr>
          <w:color w:val="000000"/>
          <w:szCs w:val="28"/>
        </w:rPr>
      </w:pPr>
      <w:r w:rsidRPr="00014C72">
        <w:rPr>
          <w:color w:val="000000"/>
          <w:szCs w:val="28"/>
        </w:rPr>
        <w:t>- План мероприятий по увеличению поступлений налоговых и неналоговых доходов, совершенствованию долговой политики городского округа Тольятти на 2025 год.</w:t>
      </w:r>
    </w:p>
    <w:p w:rsidR="00F6676E" w:rsidRPr="00014C72" w:rsidRDefault="00F6676E" w:rsidP="00E04DB6">
      <w:pPr>
        <w:widowControl w:val="0"/>
        <w:spacing w:after="0"/>
        <w:ind w:firstLine="709"/>
        <w:rPr>
          <w:color w:val="000000"/>
          <w:szCs w:val="28"/>
        </w:rPr>
      </w:pPr>
      <w:r w:rsidRPr="00014C72">
        <w:rPr>
          <w:color w:val="000000"/>
          <w:szCs w:val="28"/>
        </w:rPr>
        <w:t>Утвержденные параметры бюджета городского округа Тольятти в соответствии с решением Думы городского округа Тольятти от 11.12.2024 № 376 «О бюджете городского округа Тольятти на 2025 год и плановый период 2026 и 2027 годов» (в редакции от 24.12.2025) на 2025 год составили: общий объем доходов – 26 981 559 тыс. руб., общий объем расходов – 26 986 612 тыс. руб., дефицит – 5</w:t>
      </w:r>
      <w:r>
        <w:rPr>
          <w:color w:val="000000"/>
          <w:szCs w:val="28"/>
        </w:rPr>
        <w:t> </w:t>
      </w:r>
      <w:r w:rsidRPr="00014C72">
        <w:rPr>
          <w:color w:val="000000"/>
          <w:szCs w:val="28"/>
        </w:rPr>
        <w:t>053</w:t>
      </w:r>
      <w:r w:rsidRPr="005065C0">
        <w:rPr>
          <w:color w:val="000000"/>
          <w:szCs w:val="28"/>
        </w:rPr>
        <w:t xml:space="preserve"> </w:t>
      </w:r>
      <w:r w:rsidRPr="00014C72">
        <w:rPr>
          <w:color w:val="000000"/>
          <w:szCs w:val="28"/>
        </w:rPr>
        <w:t xml:space="preserve">тыс. руб. </w:t>
      </w:r>
    </w:p>
    <w:p w:rsidR="00F6676E" w:rsidRPr="00014C72" w:rsidRDefault="00F6676E" w:rsidP="00E04DB6">
      <w:pPr>
        <w:spacing w:after="0"/>
        <w:ind w:firstLine="709"/>
      </w:pPr>
      <w:r w:rsidRPr="00014C72">
        <w:t xml:space="preserve">Общая сумма доходов </w:t>
      </w:r>
      <w:r w:rsidRPr="00014C72">
        <w:rPr>
          <w:color w:val="000000"/>
        </w:rPr>
        <w:t xml:space="preserve">26 981 559 </w:t>
      </w:r>
      <w:r w:rsidRPr="00014C72">
        <w:t>тыс. руб., включает налоговые и неналоговые доходы – 13 470 473 тыс. руб. и безвозмездные поступления (без учета возврата средств в вышестоящие бюджеты) – 13 511 086 тыс. руб.</w:t>
      </w:r>
    </w:p>
    <w:p w:rsidR="00F6676E" w:rsidRPr="00014C72" w:rsidRDefault="00F6676E" w:rsidP="00E04DB6">
      <w:pPr>
        <w:spacing w:after="0"/>
        <w:ind w:firstLine="709"/>
      </w:pPr>
      <w:r w:rsidRPr="00014C72">
        <w:t xml:space="preserve">В результате исполнения бюджета в 2025 году доходы в бюджет городского округа Тольятти поступили в сумме 26 362 026 тыс. руб., из них налоговые и неналоговые доходы бюджета городского округа Тольятти – </w:t>
      </w:r>
      <w:r w:rsidRPr="00014C72">
        <w:rPr>
          <w:szCs w:val="28"/>
        </w:rPr>
        <w:t>13</w:t>
      </w:r>
      <w:r w:rsidRPr="00014C72">
        <w:rPr>
          <w:szCs w:val="28"/>
          <w:lang w:val="en-US"/>
        </w:rPr>
        <w:t> </w:t>
      </w:r>
      <w:r w:rsidRPr="00014C72">
        <w:rPr>
          <w:szCs w:val="28"/>
        </w:rPr>
        <w:t xml:space="preserve">524 683 </w:t>
      </w:r>
      <w:r w:rsidRPr="00014C72">
        <w:t xml:space="preserve">тыс. руб., объём безвозмездных поступлений – 12 837 343 тыс. руб. </w:t>
      </w:r>
    </w:p>
    <w:p w:rsidR="00F6676E" w:rsidRPr="00014C72" w:rsidRDefault="00F6676E" w:rsidP="00E04DB6">
      <w:pPr>
        <w:spacing w:after="0"/>
        <w:ind w:firstLine="709"/>
      </w:pPr>
      <w:r w:rsidRPr="00014C72">
        <w:t>Таким образом, выполнение плановых показателей налоговых и неналоговых доходов бюджета городского округа Тольятти в 2025 году (показатель № 1 приложения</w:t>
      </w:r>
      <w:r w:rsidR="009534F6">
        <w:t xml:space="preserve"> №</w:t>
      </w:r>
      <w:r w:rsidRPr="00014C72">
        <w:t>1 к настоящему Отчету) составило 100,4% при плане 100</w:t>
      </w:r>
      <w:r w:rsidR="00FB2EEB">
        <w:t>,0</w:t>
      </w:r>
      <w:r w:rsidRPr="00014C72">
        <w:t>%, что на 1,1% меньше, чем в 2024 году.</w:t>
      </w:r>
    </w:p>
    <w:p w:rsidR="00F6676E" w:rsidRPr="00014C72" w:rsidRDefault="00F6676E" w:rsidP="00E04DB6">
      <w:pPr>
        <w:spacing w:after="0"/>
        <w:ind w:firstLine="709"/>
      </w:pPr>
      <w:r w:rsidRPr="00014C72">
        <w:t>Расходы бюджета городского округа Тольятти в отчетном периоде составили 26 069 789 тыс. руб., что на 3,4% меньше утверждённого планового значения. Степень исполнения бюджета городского округа Тольятти по расходам (</w:t>
      </w:r>
      <w:r w:rsidRPr="00014C72">
        <w:rPr>
          <w:bCs/>
        </w:rPr>
        <w:t xml:space="preserve">показатель № 2 приложения </w:t>
      </w:r>
      <w:r w:rsidR="009534F6">
        <w:rPr>
          <w:bCs/>
        </w:rPr>
        <w:t xml:space="preserve">№ </w:t>
      </w:r>
      <w:r w:rsidRPr="00014C72">
        <w:rPr>
          <w:bCs/>
        </w:rPr>
        <w:t xml:space="preserve">1 к настоящему Отчету) </w:t>
      </w:r>
      <w:r w:rsidRPr="00014C72">
        <w:t>составила 96,6% при плане 100</w:t>
      </w:r>
      <w:r w:rsidR="00FB2EEB">
        <w:t>,0</w:t>
      </w:r>
      <w:r w:rsidRPr="00014C72">
        <w:t xml:space="preserve">%, что на </w:t>
      </w:r>
      <w:r w:rsidR="006A3630">
        <w:t>2,6% (</w:t>
      </w:r>
      <w:r w:rsidRPr="00014C72">
        <w:t>4 728 867 тыс. руб.</w:t>
      </w:r>
      <w:r w:rsidR="006A3630">
        <w:t>)</w:t>
      </w:r>
      <w:r w:rsidRPr="00014C72">
        <w:t xml:space="preserve"> больше, чем в 2024 году. </w:t>
      </w:r>
    </w:p>
    <w:p w:rsidR="00F6676E" w:rsidRPr="00014C72" w:rsidRDefault="00F6676E" w:rsidP="00E04DB6">
      <w:pPr>
        <w:spacing w:after="0"/>
        <w:ind w:firstLine="709"/>
        <w:rPr>
          <w:lang w:eastAsia="ru-RU"/>
        </w:rPr>
      </w:pPr>
      <w:r w:rsidRPr="00014C72">
        <w:t xml:space="preserve">Общая сумма неисполнения бюджета в 2025 году составила 916 823 тыс. руб., в том числе за счет средств бюджета городского округа Тольятти – </w:t>
      </w:r>
      <w:r w:rsidR="00905834">
        <w:t xml:space="preserve">                 </w:t>
      </w:r>
      <w:r w:rsidRPr="00014C72">
        <w:t>288 475 тыс. руб.,</w:t>
      </w:r>
      <w:r w:rsidRPr="00014C72">
        <w:rPr>
          <w:lang w:eastAsia="ru-RU"/>
        </w:rPr>
        <w:t xml:space="preserve"> из них основные</w:t>
      </w:r>
      <w:r w:rsidRPr="00014C72">
        <w:t xml:space="preserve">: </w:t>
      </w:r>
      <w:r w:rsidRPr="00014C72">
        <w:rPr>
          <w:lang w:eastAsia="ru-RU"/>
        </w:rPr>
        <w:t>в сфере жилищно-коммунального хозяйства, в связи с оплатой под фактически выполненные  работы (оказанные услуги)</w:t>
      </w:r>
      <w:r>
        <w:rPr>
          <w:lang w:eastAsia="ru-RU"/>
        </w:rPr>
        <w:t xml:space="preserve"> не освоено </w:t>
      </w:r>
      <w:r w:rsidRPr="00014C72">
        <w:rPr>
          <w:lang w:eastAsia="ru-RU"/>
        </w:rPr>
        <w:t xml:space="preserve">46 793 тыс. руб. (рекультивация вскрытой свалки инертных отходов, расположенной напротив 1-3 вставок ПАО «АвтоВАЗ» - 5 318 тыс. руб., содержание ливневой канализации - 24 635 тыс. руб., благоустройство территорий общего пользования - 2 614 тыс. руб., содержание мест погребения МКУ «Ритуал» - 1 452 тыс. руб. и другие); в связи с неразмещением закупок и процедур отбора </w:t>
      </w:r>
      <w:r>
        <w:rPr>
          <w:lang w:eastAsia="ru-RU"/>
        </w:rPr>
        <w:t>по</w:t>
      </w:r>
      <w:r w:rsidRPr="00014C72">
        <w:rPr>
          <w:lang w:eastAsia="ru-RU"/>
        </w:rPr>
        <w:t xml:space="preserve"> предоставлени</w:t>
      </w:r>
      <w:r>
        <w:rPr>
          <w:lang w:eastAsia="ru-RU"/>
        </w:rPr>
        <w:t>ю</w:t>
      </w:r>
      <w:r w:rsidRPr="00014C72">
        <w:rPr>
          <w:lang w:eastAsia="ru-RU"/>
        </w:rPr>
        <w:t xml:space="preserve"> субсидий не </w:t>
      </w:r>
      <w:r>
        <w:rPr>
          <w:lang w:eastAsia="ru-RU"/>
        </w:rPr>
        <w:t>освоено</w:t>
      </w:r>
      <w:r w:rsidRPr="00014C72">
        <w:rPr>
          <w:lang w:eastAsia="ru-RU"/>
        </w:rPr>
        <w:t xml:space="preserve"> 27 579 тыс. руб. (благоустройство территорий - 1 013 тыс. руб., ограждение Итальянского пляжа - 2 754 тыс. руб., содержание «Эко парка» микрорайона Шлюзовой - </w:t>
      </w:r>
      <w:r w:rsidR="00905834">
        <w:rPr>
          <w:lang w:eastAsia="ru-RU"/>
        </w:rPr>
        <w:t xml:space="preserve">                </w:t>
      </w:r>
      <w:r w:rsidRPr="00014C72">
        <w:rPr>
          <w:lang w:eastAsia="ru-RU"/>
        </w:rPr>
        <w:t>2 000 тыс. руб., установка пандусов в МКД (отсутствие заявок УК) - 8 560 тыс. руб., содержание и КУ помещений - 5 616 тыс. руб., приобретение модульных туалетов для размещения в местах погребения - 4 145 тыс. руб., содержание и ремонт инженерной инфраструктуры - 2 537 тыс. руб.); 26 060 тыс. руб. - экономия по льготному питанию и бесплатному питанию воспитанников и обучающихся в связи с пропусками по болезни, сокращением численности льготных категорий; 24</w:t>
      </w:r>
      <w:r w:rsidR="00FB2EEB">
        <w:rPr>
          <w:lang w:eastAsia="ru-RU"/>
        </w:rPr>
        <w:t> </w:t>
      </w:r>
      <w:r w:rsidRPr="00014C72">
        <w:rPr>
          <w:lang w:eastAsia="ru-RU"/>
        </w:rPr>
        <w:t>428 тыс. руб. - зарезервированные средства в бюджете городского округа</w:t>
      </w:r>
      <w:r w:rsidR="008B30BB" w:rsidRPr="008B30BB">
        <w:rPr>
          <w:lang w:eastAsia="ru-RU"/>
        </w:rPr>
        <w:t xml:space="preserve"> </w:t>
      </w:r>
      <w:r w:rsidR="008B30BB">
        <w:rPr>
          <w:lang w:eastAsia="ru-RU"/>
        </w:rPr>
        <w:t>Тольятти</w:t>
      </w:r>
      <w:r w:rsidRPr="00014C72">
        <w:rPr>
          <w:lang w:eastAsia="ru-RU"/>
        </w:rPr>
        <w:t>, средства резервного фонда администрации</w:t>
      </w:r>
      <w:r w:rsidR="00F26649">
        <w:rPr>
          <w:lang w:eastAsia="ru-RU"/>
        </w:rPr>
        <w:t xml:space="preserve"> городского округа Тольятти</w:t>
      </w:r>
      <w:r w:rsidRPr="00014C72">
        <w:rPr>
          <w:lang w:eastAsia="ru-RU"/>
        </w:rPr>
        <w:t xml:space="preserve">; 21 362 тыс. руб. – не освоены средства учреждений образования на сумму экономии, полученной по итогам проведенных закупочных процедур и фактически выполненных работ по капитальному ремонту, спилу аварийно-опасных деревьев, замене АПС и СОУЭ; 17 229 тыс. руб. – не освоены средства по предоставлению социальных выплат в рамках реализации муниципальных программ «Развитие органов местного самоуправления городского округа Тольятти на 2023-2028 годы», «Тольятти семейный: от традиций к будущему на 2025 - 2030 годы», «Укрепление общественного здоровья в городском округе Тольятти» на 2021-2024 годы» и «Развитие системы образования городского округа Тольятти на 2021-2027 годы», выплаты носят заявительный характер, предоставление осуществлялось по факту обращения граждан; 16 384 тыс. руб. - не выполнены проектно-изыскательские работы по объектам дорожного хозяйства; </w:t>
      </w:r>
      <w:r w:rsidR="00DC6B2B">
        <w:rPr>
          <w:lang w:eastAsia="ru-RU"/>
        </w:rPr>
        <w:t xml:space="preserve">                              </w:t>
      </w:r>
      <w:r w:rsidRPr="00014C72">
        <w:rPr>
          <w:lang w:eastAsia="ru-RU"/>
        </w:rPr>
        <w:t>10 889 тыс. руб. – расходы по обслуживанию муниципального долга.</w:t>
      </w:r>
    </w:p>
    <w:p w:rsidR="00F6676E" w:rsidRPr="00014C72" w:rsidRDefault="00F6676E" w:rsidP="00E04DB6">
      <w:pPr>
        <w:widowControl w:val="0"/>
        <w:spacing w:after="0"/>
        <w:ind w:firstLine="709"/>
        <w:contextualSpacing/>
        <w:rPr>
          <w:szCs w:val="28"/>
        </w:rPr>
      </w:pPr>
      <w:r w:rsidRPr="00014C72">
        <w:rPr>
          <w:szCs w:val="28"/>
        </w:rPr>
        <w:t>Кассовое исполнение расходов за счет средств вышестоящих бюджетов в 2025 году составило 11 978 463 тыс. руб. Неисполнение утвержденного плана составило 628 348 тыс. руб., из них: за счет субсидий на решение вопросов местного значения – 283 634 тыс.</w:t>
      </w:r>
      <w:r w:rsidRPr="00014C72">
        <w:rPr>
          <w:szCs w:val="28"/>
          <w:lang w:val="en-US"/>
        </w:rPr>
        <w:t> </w:t>
      </w:r>
      <w:r w:rsidRPr="00014C72">
        <w:rPr>
          <w:szCs w:val="28"/>
        </w:rPr>
        <w:t>руб., субвенций на исполнение переданных государственных полномочий – 38 421 тыс. руб. и средствам иных межбюджетных трансфертов – 306 293 тыс.</w:t>
      </w:r>
      <w:r w:rsidRPr="00014C72">
        <w:rPr>
          <w:szCs w:val="28"/>
          <w:lang w:val="en-US"/>
        </w:rPr>
        <w:t> </w:t>
      </w:r>
      <w:r w:rsidRPr="00014C72">
        <w:rPr>
          <w:szCs w:val="28"/>
        </w:rPr>
        <w:t>руб.</w:t>
      </w:r>
    </w:p>
    <w:p w:rsidR="00F6676E" w:rsidRPr="00014C72" w:rsidRDefault="00F6676E" w:rsidP="00E04DB6">
      <w:pPr>
        <w:widowControl w:val="0"/>
        <w:spacing w:after="0"/>
        <w:ind w:firstLine="709"/>
        <w:contextualSpacing/>
        <w:rPr>
          <w:szCs w:val="28"/>
        </w:rPr>
      </w:pPr>
      <w:r w:rsidRPr="00014C72">
        <w:rPr>
          <w:szCs w:val="28"/>
        </w:rPr>
        <w:t xml:space="preserve">В значительной степени неисполнение плана сложилось по средствам, предусмотренным на: </w:t>
      </w:r>
    </w:p>
    <w:p w:rsidR="00F6676E" w:rsidRPr="00014C72" w:rsidRDefault="00F6676E" w:rsidP="00E04DB6">
      <w:pPr>
        <w:widowControl w:val="0"/>
        <w:spacing w:after="0"/>
        <w:ind w:firstLine="709"/>
        <w:contextualSpacing/>
      </w:pPr>
      <w:r w:rsidRPr="00014C72">
        <w:t xml:space="preserve">- проектирование реконструкции набережной Автозаводского района и проектирование системы канализации в сумме 138 928 тыс. руб., министерство строительства Самарской области и министерство энергетики и ЖКХ Самарской области не заключили с администрацией городского округа </w:t>
      </w:r>
      <w:r w:rsidR="00F26649">
        <w:t xml:space="preserve">Тольятти </w:t>
      </w:r>
      <w:r w:rsidRPr="00014C72">
        <w:t xml:space="preserve">соглашения о предоставлении субсидий; </w:t>
      </w:r>
    </w:p>
    <w:p w:rsidR="00F6676E" w:rsidRPr="00014C72" w:rsidRDefault="00F6676E" w:rsidP="00E04DB6">
      <w:pPr>
        <w:widowControl w:val="0"/>
        <w:spacing w:after="0"/>
        <w:ind w:firstLine="709"/>
        <w:contextualSpacing/>
        <w:rPr>
          <w:szCs w:val="28"/>
        </w:rPr>
      </w:pPr>
      <w:r w:rsidRPr="00014C72">
        <w:rPr>
          <w:szCs w:val="28"/>
        </w:rPr>
        <w:t>- обеспечение жильем детей - сирот и детей, оставшихся без попечения родителей, – 109 387 тыс. руб.;</w:t>
      </w:r>
    </w:p>
    <w:p w:rsidR="00F6676E" w:rsidRPr="00014C72" w:rsidRDefault="00F6676E" w:rsidP="00E04DB6">
      <w:pPr>
        <w:widowControl w:val="0"/>
        <w:spacing w:after="0"/>
        <w:ind w:firstLine="709"/>
        <w:contextualSpacing/>
      </w:pPr>
      <w:r w:rsidRPr="00014C72">
        <w:t>- приобретение 2-х эвакуаторов (отсутствие заявок при размещении закупки) - 37 160 тыс. руб., закупку работ по перевозке пассажиров по муниципальным маршрутам (перенос сроков ввода новых маршрутов на 2026 год) -</w:t>
      </w:r>
      <w:r w:rsidR="004814FD">
        <w:t> </w:t>
      </w:r>
      <w:r w:rsidRPr="00014C72">
        <w:t>50 031 тыс. руб., выполнение работ по перевозке пассажиров на садово-дачные массивы - 463 тыс. руб., в связи</w:t>
      </w:r>
      <w:r>
        <w:t xml:space="preserve"> с</w:t>
      </w:r>
      <w:r w:rsidRPr="00014C72">
        <w:t xml:space="preserve"> уменьшением министерством финансов Самарской области средств межбюджетных трансфертов на сумму 87 654 тыс. руб. (уведомления от 25.12.2025);</w:t>
      </w:r>
    </w:p>
    <w:p w:rsidR="00F6676E" w:rsidRPr="00014C72" w:rsidRDefault="00F6676E" w:rsidP="00E04DB6">
      <w:pPr>
        <w:widowControl w:val="0"/>
        <w:spacing w:after="0"/>
        <w:ind w:firstLine="709"/>
        <w:contextualSpacing/>
      </w:pPr>
      <w:r w:rsidRPr="00014C72">
        <w:t>- строительство объектов муниципальной собственности на сумму 50</w:t>
      </w:r>
      <w:r w:rsidR="006A3630">
        <w:t> </w:t>
      </w:r>
      <w:r w:rsidRPr="00014C72">
        <w:t xml:space="preserve">116 тыс. руб., исполнителями не предъявлены акты выполненных работ; </w:t>
      </w:r>
    </w:p>
    <w:p w:rsidR="00F6676E" w:rsidRPr="00014C72" w:rsidRDefault="00F6676E" w:rsidP="00E04DB6">
      <w:pPr>
        <w:widowControl w:val="0"/>
        <w:spacing w:after="0"/>
        <w:ind w:firstLine="709"/>
        <w:contextualSpacing/>
        <w:rPr>
          <w:szCs w:val="28"/>
        </w:rPr>
      </w:pPr>
      <w:r w:rsidRPr="00014C72">
        <w:rPr>
          <w:szCs w:val="28"/>
        </w:rPr>
        <w:t xml:space="preserve">- ремонт автомобильных дорог - 48 256 тыс. руб., в связи с уточнением сметы </w:t>
      </w:r>
      <w:r>
        <w:rPr>
          <w:szCs w:val="28"/>
        </w:rPr>
        <w:t xml:space="preserve">по </w:t>
      </w:r>
      <w:r w:rsidRPr="00014C72">
        <w:rPr>
          <w:szCs w:val="28"/>
        </w:rPr>
        <w:t>проведени</w:t>
      </w:r>
      <w:r>
        <w:rPr>
          <w:szCs w:val="28"/>
        </w:rPr>
        <w:t>ю</w:t>
      </w:r>
      <w:r w:rsidRPr="00014C72">
        <w:rPr>
          <w:szCs w:val="28"/>
        </w:rPr>
        <w:t xml:space="preserve"> работ;</w:t>
      </w:r>
    </w:p>
    <w:p w:rsidR="00F6676E" w:rsidRPr="00014C72" w:rsidRDefault="00F6676E" w:rsidP="00E04DB6">
      <w:pPr>
        <w:widowControl w:val="0"/>
        <w:spacing w:after="0"/>
        <w:ind w:firstLine="709"/>
        <w:contextualSpacing/>
        <w:rPr>
          <w:szCs w:val="28"/>
        </w:rPr>
      </w:pPr>
      <w:r w:rsidRPr="00014C72">
        <w:rPr>
          <w:szCs w:val="28"/>
        </w:rPr>
        <w:t>- питание детей из многодетных семей (5 – 11 классы) и детей, родители которых принимают участие в СВО, - 37 930 тыс. руб., расходы произведены исходя из фактического посещения детьми образовательных учреждений;</w:t>
      </w:r>
    </w:p>
    <w:p w:rsidR="00F6676E" w:rsidRPr="00014C72" w:rsidRDefault="00F6676E" w:rsidP="00E04DB6">
      <w:pPr>
        <w:widowControl w:val="0"/>
        <w:spacing w:after="0"/>
        <w:ind w:firstLine="709"/>
        <w:contextualSpacing/>
      </w:pPr>
      <w:r w:rsidRPr="00014C72">
        <w:t>- на технологическое присоединение объектов муниципальной собственности к коммунальным сетям в сумме 32 558 тыс. руб., в связи с уточнением потребности на выполнение работ;</w:t>
      </w:r>
    </w:p>
    <w:p w:rsidR="00F6676E" w:rsidRPr="00014C72" w:rsidRDefault="00F6676E" w:rsidP="00E04DB6">
      <w:pPr>
        <w:widowControl w:val="0"/>
        <w:spacing w:after="0"/>
        <w:ind w:firstLine="709"/>
        <w:contextualSpacing/>
        <w:rPr>
          <w:szCs w:val="28"/>
        </w:rPr>
      </w:pPr>
      <w:r w:rsidRPr="00014C72">
        <w:rPr>
          <w:szCs w:val="28"/>
        </w:rPr>
        <w:t>-</w:t>
      </w:r>
      <w:r w:rsidR="006A3630">
        <w:rPr>
          <w:szCs w:val="28"/>
        </w:rPr>
        <w:t> </w:t>
      </w:r>
      <w:r w:rsidRPr="00014C72">
        <w:rPr>
          <w:szCs w:val="28"/>
        </w:rPr>
        <w:t>обеспечение жильем отдельных категорий молодых семей – 29 600 тыс. руб.;</w:t>
      </w:r>
    </w:p>
    <w:p w:rsidR="00F6676E" w:rsidRPr="00014C72" w:rsidRDefault="00F6676E" w:rsidP="00E04DB6">
      <w:pPr>
        <w:widowControl w:val="0"/>
        <w:spacing w:after="0"/>
        <w:ind w:firstLine="709"/>
        <w:contextualSpacing/>
        <w:rPr>
          <w:szCs w:val="28"/>
        </w:rPr>
      </w:pPr>
      <w:r w:rsidRPr="00014C72">
        <w:rPr>
          <w:szCs w:val="28"/>
        </w:rPr>
        <w:t>- проведение капитального ремонта, оснащение основными средствами и материальными запасами учреждений образования, – 27 304 тыс. руб. средства не освоены, в связи с экономией по закупкам;</w:t>
      </w:r>
    </w:p>
    <w:p w:rsidR="00F6676E" w:rsidRPr="00014C72" w:rsidRDefault="00F6676E" w:rsidP="00E04DB6">
      <w:pPr>
        <w:widowControl w:val="0"/>
        <w:spacing w:after="0"/>
        <w:ind w:firstLine="709"/>
        <w:contextualSpacing/>
        <w:rPr>
          <w:szCs w:val="28"/>
        </w:rPr>
      </w:pPr>
      <w:r w:rsidRPr="00014C72">
        <w:rPr>
          <w:szCs w:val="28"/>
        </w:rPr>
        <w:t xml:space="preserve">- остатки субвенций, </w:t>
      </w:r>
      <w:r>
        <w:rPr>
          <w:szCs w:val="28"/>
        </w:rPr>
        <w:t>предоставляемые</w:t>
      </w:r>
      <w:r w:rsidRPr="00014C72">
        <w:rPr>
          <w:szCs w:val="28"/>
        </w:rPr>
        <w:t xml:space="preserve"> министерством образования и науки Самарской области на </w:t>
      </w:r>
      <w:r>
        <w:rPr>
          <w:szCs w:val="28"/>
        </w:rPr>
        <w:t xml:space="preserve">финансирование </w:t>
      </w:r>
      <w:r w:rsidRPr="00014C72">
        <w:rPr>
          <w:szCs w:val="28"/>
        </w:rPr>
        <w:t>образовательн</w:t>
      </w:r>
      <w:r>
        <w:rPr>
          <w:szCs w:val="28"/>
        </w:rPr>
        <w:t>ого</w:t>
      </w:r>
      <w:r w:rsidRPr="00014C72">
        <w:rPr>
          <w:szCs w:val="28"/>
        </w:rPr>
        <w:t xml:space="preserve"> процесс</w:t>
      </w:r>
      <w:r>
        <w:rPr>
          <w:szCs w:val="28"/>
        </w:rPr>
        <w:t>а</w:t>
      </w:r>
      <w:r w:rsidRPr="00014C72">
        <w:rPr>
          <w:szCs w:val="28"/>
        </w:rPr>
        <w:t xml:space="preserve"> (выплаты педагогическим работникам, интернет и прочее) – 23 010 тыс. руб.</w:t>
      </w:r>
    </w:p>
    <w:p w:rsidR="00F6676E" w:rsidRPr="00014C72" w:rsidRDefault="00F6676E" w:rsidP="00E04DB6">
      <w:pPr>
        <w:widowControl w:val="0"/>
        <w:spacing w:after="0"/>
        <w:ind w:firstLine="709"/>
        <w:contextualSpacing/>
      </w:pPr>
      <w:r w:rsidRPr="00014C72">
        <w:t xml:space="preserve">Бюджет городского округа Тольятти за 2025 год исполнен с профицитом в сумме 292 237 тыс. руб., при планируемом дефиците 5 053 тыс. руб. </w:t>
      </w:r>
    </w:p>
    <w:p w:rsidR="00F6676E" w:rsidRPr="00014C72" w:rsidRDefault="00F6676E" w:rsidP="00E04DB6">
      <w:pPr>
        <w:spacing w:after="0"/>
        <w:ind w:firstLine="709"/>
        <w:contextualSpacing/>
      </w:pPr>
      <w:r w:rsidRPr="00014C72">
        <w:t>Размер муниципального долга по состоянию на 01.01.2026 составил 2400 000 тыс. руб., в том числе:</w:t>
      </w:r>
    </w:p>
    <w:p w:rsidR="00F6676E" w:rsidRPr="00014C72" w:rsidRDefault="00F6676E" w:rsidP="00E04DB6">
      <w:pPr>
        <w:spacing w:after="0"/>
        <w:ind w:firstLine="709"/>
        <w:contextualSpacing/>
      </w:pPr>
      <w:r w:rsidRPr="00014C72">
        <w:t>- по кредитам кредитных организаций – 1 650 000 тыс. руб.;</w:t>
      </w:r>
    </w:p>
    <w:p w:rsidR="00F6676E" w:rsidRPr="00014C72" w:rsidRDefault="00F6676E" w:rsidP="00E04DB6">
      <w:pPr>
        <w:spacing w:after="0"/>
        <w:ind w:firstLine="709"/>
        <w:contextualSpacing/>
      </w:pPr>
      <w:r w:rsidRPr="00014C72">
        <w:t>- по бюджетным кредитам – 750 000 тыс. руб.</w:t>
      </w:r>
    </w:p>
    <w:p w:rsidR="00F6676E" w:rsidRPr="00014C72" w:rsidRDefault="00F6676E" w:rsidP="00E04DB6">
      <w:pPr>
        <w:spacing w:after="0"/>
        <w:ind w:firstLine="709"/>
        <w:contextualSpacing/>
      </w:pPr>
      <w:r w:rsidRPr="00014C72">
        <w:t xml:space="preserve">В соответствии с Бюджетным кодексом Российской Федерации уровень долговой нагрузки на бюджет городского округа Тольятти (показатель № 3 </w:t>
      </w:r>
      <w:r w:rsidR="009534F6">
        <w:t>п</w:t>
      </w:r>
      <w:r w:rsidRPr="00014C72">
        <w:t xml:space="preserve">риложения </w:t>
      </w:r>
      <w:r w:rsidR="009534F6">
        <w:t xml:space="preserve">№ </w:t>
      </w:r>
      <w:r w:rsidRPr="00014C72">
        <w:t xml:space="preserve">1 </w:t>
      </w:r>
      <w:r w:rsidR="009534F6" w:rsidRPr="00014C72">
        <w:rPr>
          <w:bCs/>
        </w:rPr>
        <w:t>к настоящему Отчету</w:t>
      </w:r>
      <w:r w:rsidRPr="00014C72">
        <w:t>) не должен превышать общий годовой объём доходов без учёта объёма безвозмездных поступлений. В 2025 году уровень долговой нагрузки составил 17,7% от суммы налоговых и неналоговых доходов при плане 18,2%. В отчетном периоде уровень долговой нагрузки по сравнению с 2024 годом снизился на 5,8 процентных пункта, в связи со снижением муниципального долга на 500</w:t>
      </w:r>
      <w:r w:rsidR="006A3630">
        <w:t> </w:t>
      </w:r>
      <w:r w:rsidRPr="00014C72">
        <w:t>000 тыс. руб. и ростом налоговых и неналоговых доходов.</w:t>
      </w:r>
    </w:p>
    <w:p w:rsidR="00FB2EEB" w:rsidRDefault="00FB2EEB" w:rsidP="00E04DB6">
      <w:pPr>
        <w:spacing w:after="0"/>
        <w:ind w:firstLine="709"/>
        <w:contextualSpacing/>
      </w:pPr>
      <w:r w:rsidRPr="00FB2EEB">
        <w:t>В соответствии с постановлением Правительства Самарской области от 03.06.2020 № 377 «Об утверждении порядка оценки долговой устойчивости муниципальных образований в Самарской области», городской округ Тольятти отнесен к группе заемщиков со средним уровнем долговой устойчивости на 2025 и 2026 годы.</w:t>
      </w:r>
    </w:p>
    <w:p w:rsidR="00F6676E" w:rsidRPr="00014C72" w:rsidRDefault="00F6676E" w:rsidP="00E04DB6">
      <w:pPr>
        <w:spacing w:after="0"/>
        <w:ind w:firstLine="709"/>
        <w:contextualSpacing/>
        <w:rPr>
          <w:bCs/>
        </w:rPr>
      </w:pPr>
      <w:r w:rsidRPr="00014C72">
        <w:t>Повышение эффективности распределения средств бюджета городского округа Тольятти и качество бюджетного планирования зависит от полноценного использования программно-целевых методов управления бюджетным процессом. В 2025 году доля расходов, формируемых в рамках 26 муниципальных программ, составила 96,9% от общего объема расходов бюджета (без учета субвенций на исполнение делегируемых государственных полномочий) при плановом значении показателя 96,1% (</w:t>
      </w:r>
      <w:r w:rsidRPr="00014C72">
        <w:rPr>
          <w:bCs/>
        </w:rPr>
        <w:t xml:space="preserve">показатель № 4 приложения </w:t>
      </w:r>
      <w:r w:rsidR="009534F6">
        <w:rPr>
          <w:bCs/>
        </w:rPr>
        <w:t xml:space="preserve">№ </w:t>
      </w:r>
      <w:r w:rsidRPr="00014C72">
        <w:rPr>
          <w:bCs/>
        </w:rPr>
        <w:t>1 к настоящему Отчету). Показатель 2025 года увеличился по отношению к 2024 году на 1,1%.</w:t>
      </w:r>
      <w:r w:rsidRPr="00014C72">
        <w:t xml:space="preserve"> </w:t>
      </w:r>
    </w:p>
    <w:p w:rsidR="00F6676E" w:rsidRPr="00014C72" w:rsidRDefault="00F6676E" w:rsidP="00E04DB6">
      <w:pPr>
        <w:spacing w:after="0"/>
        <w:ind w:firstLine="709"/>
        <w:contextualSpacing/>
      </w:pPr>
      <w:r w:rsidRPr="00014C72">
        <w:t xml:space="preserve">Расходы в рамках </w:t>
      </w:r>
      <w:r w:rsidR="00FB2EEB">
        <w:t xml:space="preserve">муниципальных </w:t>
      </w:r>
      <w:r w:rsidRPr="00014C72">
        <w:t>программ увеличились на 3 988 848 тыс. руб. или на 27,7% (2024 год – 14 405 859 тыс. руб., 2025 год – 18 394</w:t>
      </w:r>
      <w:r w:rsidR="004814FD">
        <w:t> </w:t>
      </w:r>
      <w:r w:rsidRPr="00014C72">
        <w:t>707</w:t>
      </w:r>
      <w:r w:rsidR="004814FD">
        <w:t> </w:t>
      </w:r>
      <w:r w:rsidRPr="00014C72">
        <w:t xml:space="preserve">тыс. руб.), что связано с увеличением общих расходов без учета субвенций на исполнение делегируемых государственных полномочий на 3 935 891 тыс. руб. или 26,2% (2024 год – 15 041 172 тыс. руб., 2025 год – 18 977 063 тыс. руб.). Исполнение плановых назначений в рамках муниципальных программ </w:t>
      </w:r>
      <w:r w:rsidR="00DC6B2B">
        <w:t xml:space="preserve">за 2025 год составило 96,4% при плане </w:t>
      </w:r>
      <w:r w:rsidR="00DC6B2B" w:rsidRPr="00014C72">
        <w:t xml:space="preserve">19 085 360 тыс. руб. </w:t>
      </w:r>
      <w:r w:rsidRPr="00014C72">
        <w:t>(</w:t>
      </w:r>
      <w:r w:rsidR="00DC6B2B">
        <w:t xml:space="preserve">в </w:t>
      </w:r>
      <w:r w:rsidRPr="00014C72">
        <w:t>2024 год</w:t>
      </w:r>
      <w:r w:rsidR="00DC6B2B">
        <w:t>у</w:t>
      </w:r>
      <w:r w:rsidRPr="00014C72">
        <w:t xml:space="preserve"> – </w:t>
      </w:r>
      <w:r w:rsidR="00DC6B2B">
        <w:t xml:space="preserve">92,4% при </w:t>
      </w:r>
      <w:r w:rsidRPr="00014C72">
        <w:t>план</w:t>
      </w:r>
      <w:r w:rsidR="00DC6B2B">
        <w:t>е 15 582 962 тыс. руб.</w:t>
      </w:r>
      <w:r w:rsidRPr="00014C72">
        <w:t>).</w:t>
      </w:r>
    </w:p>
    <w:p w:rsidR="00F6676E" w:rsidRPr="00014C72" w:rsidRDefault="00F6676E" w:rsidP="00E04DB6">
      <w:pPr>
        <w:widowControl w:val="0"/>
        <w:spacing w:after="0"/>
        <w:ind w:firstLine="709"/>
        <w:contextualSpacing/>
        <w:rPr>
          <w:szCs w:val="28"/>
        </w:rPr>
      </w:pPr>
      <w:r w:rsidRPr="00014C72">
        <w:rPr>
          <w:szCs w:val="28"/>
        </w:rPr>
        <w:t xml:space="preserve">В 2025 году закончили свое действие ряд муниципальных программ, утвержденных постановлениями администрации городского округа Тольятти: от 14.10.2020 № 3119-п/1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2021-2025 годы», от 14.10.2020 № 3118-п/1 «Развитие транспортной системы и дорожного хозяйства городского округа Тольятти на 2021-2025гг.». В тоже время в установленные сроки были разработаны и утверждены новые программы, в том числе аналогичные муниципальные программы, реализация которых предусматривается с 2026 года. </w:t>
      </w:r>
    </w:p>
    <w:p w:rsidR="00F6676E" w:rsidRPr="00014C72" w:rsidRDefault="00F6676E" w:rsidP="00E04DB6">
      <w:pPr>
        <w:widowControl w:val="0"/>
        <w:spacing w:after="0"/>
        <w:ind w:firstLine="709"/>
        <w:contextualSpacing/>
        <w:rPr>
          <w:bCs/>
          <w:szCs w:val="28"/>
        </w:rPr>
      </w:pPr>
      <w:r w:rsidRPr="00014C72">
        <w:rPr>
          <w:bCs/>
          <w:szCs w:val="28"/>
        </w:rPr>
        <w:t>Плановые ассигнования по вышестоящим средствам 2025 года утверждены в сумме 12 606 811 тыс. руб. Кассовое исполнение составило 11</w:t>
      </w:r>
      <w:r w:rsidR="00FB2EEB">
        <w:rPr>
          <w:bCs/>
          <w:szCs w:val="28"/>
        </w:rPr>
        <w:t> </w:t>
      </w:r>
      <w:r w:rsidRPr="00014C72">
        <w:rPr>
          <w:bCs/>
          <w:szCs w:val="28"/>
        </w:rPr>
        <w:t xml:space="preserve">978 463 тыс. руб. В областной бюджет возвращены неиспользованные средства по состоянию на 01.01.2026 в сумме 73 628 тыс. руб. Невыполнение плана (с учетом возвратов) сложилось в связи с поступлением средств в бюджет городского округа Тольятти под фактически выполненные работы и составило 554 720 тыс. руб. </w:t>
      </w:r>
    </w:p>
    <w:p w:rsidR="00F6676E" w:rsidRPr="00014C72" w:rsidRDefault="00F6676E" w:rsidP="00E04DB6">
      <w:pPr>
        <w:spacing w:after="0"/>
        <w:ind w:firstLine="709"/>
        <w:contextualSpacing/>
      </w:pPr>
      <w:r w:rsidRPr="00014C72">
        <w:t xml:space="preserve">Таким образом, степень исполнения средств вышестоящих бюджетов, за исключением произведенных возвратов в следующем финансовом году (показатель № 5 приложения </w:t>
      </w:r>
      <w:r w:rsidR="009534F6">
        <w:t xml:space="preserve">№ </w:t>
      </w:r>
      <w:r w:rsidRPr="00014C72">
        <w:t>1 к настоящему Отчету), составила 95</w:t>
      </w:r>
      <w:r w:rsidR="00FB2EEB">
        <w:t>,0</w:t>
      </w:r>
      <w:r w:rsidRPr="00014C72">
        <w:t>%. Увеличение показателя к предыдущему году составило 2,</w:t>
      </w:r>
      <w:r w:rsidR="00FB2EEB">
        <w:t>3</w:t>
      </w:r>
      <w:r w:rsidRPr="00014C72">
        <w:t xml:space="preserve">%. В 2025 году расходы за счет средств вышестоящих бюджетов произведены в объеме, большем на 2 232 320 тыс. руб., чем в 2024 году. </w:t>
      </w:r>
    </w:p>
    <w:p w:rsidR="00F6676E" w:rsidRPr="00014C72" w:rsidRDefault="00F6676E" w:rsidP="00E04DB6">
      <w:pPr>
        <w:spacing w:after="0"/>
        <w:ind w:firstLine="709"/>
        <w:contextualSpacing/>
      </w:pPr>
      <w:r w:rsidRPr="00014C72">
        <w:t>В части решения проблемы отсутствия доходных источников на полное обеспечение расходных обязательств городского округа Тольятти было продолжено активное участие в государственных программах с целью привлечения средств в бюджет городского округа Тольятти для решения жизненно важных проблем.</w:t>
      </w:r>
    </w:p>
    <w:p w:rsidR="00F6676E" w:rsidRPr="00014C72" w:rsidRDefault="00F6676E" w:rsidP="00E04DB6">
      <w:pPr>
        <w:spacing w:after="0"/>
        <w:ind w:firstLine="709"/>
        <w:contextualSpacing/>
        <w:rPr>
          <w:color w:val="FF0000"/>
        </w:rPr>
      </w:pPr>
      <w:r w:rsidRPr="00014C72">
        <w:t>В 2025 году в бюджет городского округа Тольятти из областного бюджета продолжали поступать дотации областного бюджета на поддержку мер по обеспечению сбалансированности местных бюджетов, предоставляемые с учетом выполнения показателей социально-экономического развития. В результате в 2025 году в бюджет городского округа Тольятти поступило 899 091 тыс. руб. Значительный объем данных средств направлен на исполнение Указов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w:t>
      </w:r>
      <w:r w:rsidRPr="00014C72">
        <w:rPr>
          <w:color w:val="FF0000"/>
        </w:rPr>
        <w:t xml:space="preserve"> </w:t>
      </w:r>
    </w:p>
    <w:p w:rsidR="00F6676E" w:rsidRPr="00014C72" w:rsidRDefault="00F6676E" w:rsidP="00E04DB6">
      <w:pPr>
        <w:spacing w:after="0"/>
        <w:ind w:firstLine="709"/>
        <w:contextualSpacing/>
      </w:pPr>
      <w:r w:rsidRPr="00014C72">
        <w:t xml:space="preserve">В течение 2025 года контроль за исполнением </w:t>
      </w:r>
      <w:r w:rsidRPr="00014C72">
        <w:rPr>
          <w:szCs w:val="28"/>
        </w:rPr>
        <w:t>решения Думы городского округа Тольятти от 11.12.2024 № 376 «О бюджете городского округа Тольятти на 2025 год и плановый период 2026 и 2027 годов»</w:t>
      </w:r>
      <w:r w:rsidRPr="00014C72">
        <w:t xml:space="preserve"> осуществлялся департаментом финансов администрации городского округа Тольятти, главными администраторами доходов, главными распорядителями бюджетных средств, контрольно-ревизионным отделом администрации городского округа Тольятти в соответствии с положениями Бюджетного кодекса Российской Федерации, Налогового кодекса Российской Федерации, иными федеральными нормативными актами и нормативными актами Самарской области, а также муниципальными правовыми актами городского округа Тольятти. </w:t>
      </w:r>
    </w:p>
    <w:p w:rsidR="00F6676E" w:rsidRPr="00014C72" w:rsidRDefault="00F6676E" w:rsidP="00E04DB6">
      <w:pPr>
        <w:widowControl w:val="0"/>
        <w:autoSpaceDE w:val="0"/>
        <w:autoSpaceDN w:val="0"/>
        <w:adjustRightInd w:val="0"/>
        <w:spacing w:after="0"/>
        <w:ind w:firstLine="709"/>
        <w:rPr>
          <w:szCs w:val="28"/>
        </w:rPr>
      </w:pPr>
      <w:r w:rsidRPr="00014C72">
        <w:rPr>
          <w:szCs w:val="28"/>
        </w:rPr>
        <w:t>Годовой отчет администрации городского округа Тольятти об исполнении бюджета городского округа Тольятти за 2024 год прошел процедуру публичных слушаний, внешнюю проверку, осуществляемую Контрольно-счетной палатой городского округа Тольятти, рассмотрен на профильных комиссиях Думы городского округа Тольятти и утвержден решением Думы городского округа Тольятти от 04.06.2025 № 570.</w:t>
      </w:r>
    </w:p>
    <w:p w:rsidR="00F6676E" w:rsidRPr="00014C72" w:rsidRDefault="00F6676E" w:rsidP="00E04DB6">
      <w:pPr>
        <w:widowControl w:val="0"/>
        <w:autoSpaceDE w:val="0"/>
        <w:autoSpaceDN w:val="0"/>
        <w:adjustRightInd w:val="0"/>
        <w:spacing w:after="0"/>
        <w:ind w:firstLine="709"/>
        <w:rPr>
          <w:b/>
          <w:szCs w:val="28"/>
        </w:rPr>
      </w:pPr>
      <w:r w:rsidRPr="00014C72">
        <w:rPr>
          <w:szCs w:val="28"/>
        </w:rPr>
        <w:t>Отчеты администрации городского округа Тольятти об исполнении бюджета городского округа Тольятти за 1 квартал, 1 полугодие и 9 месяцев 2025 года утверждены постановлениями администрации городского округа Тольятти от 23.04.2025 № 735-п/1, от 06.08.2025 № 1396-п/1, от 31.10.2025 № 2145-п/1, и, соответственно, рассмотрены на заседаниях Думы городского округа Тольятти.</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В 2025 году проведен мониторинг качества финансового менеджмента главных администраторов средств бюджета городского округа </w:t>
      </w:r>
      <w:r w:rsidR="008B30BB">
        <w:rPr>
          <w:szCs w:val="28"/>
        </w:rPr>
        <w:t xml:space="preserve">Тольятти </w:t>
      </w:r>
      <w:r w:rsidRPr="00014C72">
        <w:rPr>
          <w:szCs w:val="28"/>
        </w:rPr>
        <w:t xml:space="preserve">по итогам 2024 года. В ходе проведения мониторинга качества финансового менеджмента оценивались 32 показателей по 6 группам: </w:t>
      </w:r>
    </w:p>
    <w:p w:rsidR="00F6676E" w:rsidRPr="00014C72" w:rsidRDefault="00F6676E" w:rsidP="00E04DB6">
      <w:pPr>
        <w:widowControl w:val="0"/>
        <w:autoSpaceDE w:val="0"/>
        <w:autoSpaceDN w:val="0"/>
        <w:adjustRightInd w:val="0"/>
        <w:spacing w:after="0"/>
        <w:ind w:firstLine="709"/>
        <w:rPr>
          <w:szCs w:val="28"/>
        </w:rPr>
      </w:pPr>
      <w:r w:rsidRPr="00014C72">
        <w:rPr>
          <w:szCs w:val="28"/>
        </w:rPr>
        <w:t>- характеризующие качество и своевременность представления документов, необходимых для формирования и исполнения бюджета городского округа</w:t>
      </w:r>
      <w:r w:rsidR="008B30BB">
        <w:rPr>
          <w:szCs w:val="28"/>
        </w:rPr>
        <w:t xml:space="preserve"> Тольятти</w:t>
      </w:r>
      <w:r w:rsidRPr="00014C72">
        <w:rPr>
          <w:szCs w:val="28"/>
        </w:rPr>
        <w:t xml:space="preserve">; </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 характеризующие качество планирования бюджетных расходов; </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 характеризующие качество исполнения бюджета по расходам; </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 характеризующие качество исполнения бюджета по доходам; </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 контроль и учет; </w:t>
      </w:r>
    </w:p>
    <w:p w:rsidR="00F6676E" w:rsidRPr="00014C72" w:rsidRDefault="00F6676E" w:rsidP="00E04DB6">
      <w:pPr>
        <w:widowControl w:val="0"/>
        <w:autoSpaceDE w:val="0"/>
        <w:autoSpaceDN w:val="0"/>
        <w:adjustRightInd w:val="0"/>
        <w:spacing w:after="0"/>
        <w:ind w:firstLine="709"/>
        <w:rPr>
          <w:szCs w:val="28"/>
        </w:rPr>
      </w:pPr>
      <w:r w:rsidRPr="00014C72">
        <w:rPr>
          <w:szCs w:val="28"/>
        </w:rPr>
        <w:t>- характеризующие осуществление закупок товаров, работ и услуг для обеспечения муниципальных нужд.</w:t>
      </w:r>
    </w:p>
    <w:p w:rsidR="00F6676E" w:rsidRPr="00014C72" w:rsidRDefault="00F6676E" w:rsidP="00E04DB6">
      <w:pPr>
        <w:widowControl w:val="0"/>
        <w:autoSpaceDE w:val="0"/>
        <w:autoSpaceDN w:val="0"/>
        <w:adjustRightInd w:val="0"/>
        <w:spacing w:after="0"/>
        <w:ind w:firstLine="709"/>
        <w:rPr>
          <w:szCs w:val="28"/>
        </w:rPr>
      </w:pPr>
      <w:r w:rsidRPr="00014C72">
        <w:rPr>
          <w:szCs w:val="28"/>
        </w:rPr>
        <w:t>По муниципальным казенным учреждениям проводилась оценка по 18 показателям, характеризующим качество и своевременность представления документов, необходимых для формирования и исполнения бюджета городского округа</w:t>
      </w:r>
      <w:r w:rsidR="008B30BB">
        <w:rPr>
          <w:szCs w:val="28"/>
        </w:rPr>
        <w:t xml:space="preserve"> Тольятти</w:t>
      </w:r>
      <w:r w:rsidRPr="00014C72">
        <w:rPr>
          <w:szCs w:val="28"/>
        </w:rPr>
        <w:t>, качество планирования и исполнения бюджетных расходов, качество исполнения бюджета по доходам, контроль и учет, осуществление закупок товаров, работ и услуг для обеспечения муниципальных нужд.</w:t>
      </w:r>
    </w:p>
    <w:p w:rsidR="00F6676E" w:rsidRPr="00014C72" w:rsidRDefault="00F6676E" w:rsidP="00E04DB6">
      <w:pPr>
        <w:widowControl w:val="0"/>
        <w:autoSpaceDE w:val="0"/>
        <w:autoSpaceDN w:val="0"/>
        <w:adjustRightInd w:val="0"/>
        <w:spacing w:after="0"/>
        <w:ind w:firstLine="709"/>
        <w:rPr>
          <w:szCs w:val="28"/>
        </w:rPr>
      </w:pPr>
      <w:r w:rsidRPr="00014C72">
        <w:rPr>
          <w:szCs w:val="28"/>
        </w:rPr>
        <w:t>По итогам мониторинга финансового менеджмента за 2024 год:</w:t>
      </w:r>
    </w:p>
    <w:p w:rsidR="00F6676E" w:rsidRPr="00014C72" w:rsidRDefault="00F6676E" w:rsidP="00E04DB6">
      <w:pPr>
        <w:widowControl w:val="0"/>
        <w:autoSpaceDE w:val="0"/>
        <w:autoSpaceDN w:val="0"/>
        <w:adjustRightInd w:val="0"/>
        <w:spacing w:after="0"/>
        <w:ind w:firstLine="709"/>
        <w:rPr>
          <w:szCs w:val="28"/>
        </w:rPr>
      </w:pPr>
      <w:r w:rsidRPr="00014C72">
        <w:rPr>
          <w:szCs w:val="28"/>
        </w:rPr>
        <w:t>- 16 главных администратора отнесены к группе с высоким уровнем качества финансового менеджмента (средняя оценка уровня качества – 94,4), остальные – к группе со средним уровнем качества финансового менеджмента (средняя оценка уровня качества – 84,3);</w:t>
      </w:r>
    </w:p>
    <w:p w:rsidR="00F6676E" w:rsidRPr="00014C72" w:rsidRDefault="00F6676E" w:rsidP="00E04DB6">
      <w:pPr>
        <w:widowControl w:val="0"/>
        <w:autoSpaceDE w:val="0"/>
        <w:autoSpaceDN w:val="0"/>
        <w:adjustRightInd w:val="0"/>
        <w:spacing w:after="0"/>
        <w:ind w:firstLine="709"/>
        <w:rPr>
          <w:szCs w:val="28"/>
        </w:rPr>
      </w:pPr>
      <w:r w:rsidRPr="00014C72">
        <w:rPr>
          <w:szCs w:val="28"/>
        </w:rPr>
        <w:t>- 7 муниципальных учреждений отнесено к группе со средним уровнем качества финансового менеджмента (оценка уровня качества – 81).</w:t>
      </w:r>
    </w:p>
    <w:p w:rsidR="00F6676E" w:rsidRPr="00014C72" w:rsidRDefault="00F6676E" w:rsidP="00E04DB6">
      <w:pPr>
        <w:widowControl w:val="0"/>
        <w:autoSpaceDE w:val="0"/>
        <w:autoSpaceDN w:val="0"/>
        <w:adjustRightInd w:val="0"/>
        <w:spacing w:after="0"/>
        <w:ind w:firstLine="709"/>
        <w:rPr>
          <w:szCs w:val="28"/>
        </w:rPr>
      </w:pPr>
      <w:r w:rsidRPr="00014C72">
        <w:rPr>
          <w:szCs w:val="28"/>
        </w:rPr>
        <w:t xml:space="preserve">Отличительной особенностью подведения итогов 2024 года является отсутствие главных администраторов, отнесенных к низкому уровню качества финансового менеджмента. </w:t>
      </w:r>
    </w:p>
    <w:p w:rsidR="00F6676E" w:rsidRPr="00014C72" w:rsidRDefault="00F6676E" w:rsidP="00E04DB6">
      <w:pPr>
        <w:widowControl w:val="0"/>
        <w:autoSpaceDE w:val="0"/>
        <w:autoSpaceDN w:val="0"/>
        <w:adjustRightInd w:val="0"/>
        <w:spacing w:after="0"/>
        <w:ind w:firstLine="709"/>
      </w:pPr>
      <w:r w:rsidRPr="00014C72">
        <w:rPr>
          <w:szCs w:val="28"/>
        </w:rPr>
        <w:t xml:space="preserve">Составление проекта бюджета городского округа Тольятти на 2026 год и плановый период 2027 и 2028 годов осуществлялось в соответствии с распоряжением администрации городского округа </w:t>
      </w:r>
      <w:r w:rsidRPr="00014C72">
        <w:rPr>
          <w:rFonts w:eastAsia="Times New Roman"/>
          <w:szCs w:val="28"/>
          <w:lang w:eastAsia="ru-RU"/>
        </w:rPr>
        <w:t>Тольятти</w:t>
      </w:r>
      <w:r w:rsidRPr="00014C72">
        <w:rPr>
          <w:szCs w:val="28"/>
        </w:rPr>
        <w:t xml:space="preserve"> от 15.05.2025 </w:t>
      </w:r>
      <w:r w:rsidR="001955C3">
        <w:rPr>
          <w:szCs w:val="28"/>
        </w:rPr>
        <w:t xml:space="preserve">               </w:t>
      </w:r>
      <w:r w:rsidRPr="00014C72">
        <w:rPr>
          <w:szCs w:val="28"/>
        </w:rPr>
        <w:t xml:space="preserve">№ 3833-р/1 </w:t>
      </w:r>
      <w:r w:rsidRPr="00014C72">
        <w:t>на основании:</w:t>
      </w:r>
    </w:p>
    <w:p w:rsidR="00F6676E" w:rsidRPr="00014C72" w:rsidRDefault="00F6676E" w:rsidP="00E04DB6">
      <w:pPr>
        <w:widowControl w:val="0"/>
        <w:spacing w:after="0"/>
        <w:ind w:firstLine="709"/>
      </w:pPr>
      <w:r w:rsidRPr="00014C72">
        <w:t xml:space="preserve">- показателей прогноза социально-экономического развития городского округа </w:t>
      </w:r>
      <w:r w:rsidRPr="00014C72">
        <w:rPr>
          <w:szCs w:val="28"/>
        </w:rPr>
        <w:t xml:space="preserve">Тольятти </w:t>
      </w:r>
      <w:r w:rsidRPr="00014C72">
        <w:t>на 2026 год и плановый период 2027 и 2028 годов;</w:t>
      </w:r>
    </w:p>
    <w:p w:rsidR="00F6676E" w:rsidRPr="00014C72" w:rsidRDefault="00F6676E" w:rsidP="00E04DB6">
      <w:pPr>
        <w:widowControl w:val="0"/>
        <w:spacing w:after="0"/>
        <w:ind w:firstLine="709"/>
      </w:pPr>
      <w:r w:rsidRPr="00014C72">
        <w:t xml:space="preserve">- основных направлений бюджетной и налоговой политики городского округа </w:t>
      </w:r>
      <w:r w:rsidRPr="00014C72">
        <w:rPr>
          <w:szCs w:val="28"/>
        </w:rPr>
        <w:t xml:space="preserve">Тольятти </w:t>
      </w:r>
      <w:r w:rsidRPr="00014C72">
        <w:t>на 2026 год и плановый период 2027 и 2028 годов;</w:t>
      </w:r>
    </w:p>
    <w:p w:rsidR="00F6676E" w:rsidRPr="00014C72" w:rsidRDefault="00F6676E" w:rsidP="00E04DB6">
      <w:pPr>
        <w:widowControl w:val="0"/>
        <w:spacing w:after="0"/>
        <w:ind w:firstLine="709"/>
      </w:pPr>
      <w:r w:rsidRPr="00014C72">
        <w:t>- данных реестра расходных обязательств, подлежащих исполнению за счет средств бюджета городского округа</w:t>
      </w:r>
      <w:r w:rsidRPr="00014C72">
        <w:rPr>
          <w:szCs w:val="28"/>
        </w:rPr>
        <w:t xml:space="preserve"> Тольятти</w:t>
      </w:r>
      <w:r w:rsidRPr="00014C72">
        <w:t>;</w:t>
      </w:r>
    </w:p>
    <w:p w:rsidR="00F6676E" w:rsidRPr="00014C72" w:rsidRDefault="00F6676E" w:rsidP="00E04DB6">
      <w:pPr>
        <w:widowControl w:val="0"/>
        <w:spacing w:after="0"/>
        <w:ind w:firstLine="709"/>
      </w:pPr>
      <w:r w:rsidRPr="00014C72">
        <w:t>- муниципальных программ городского округа Тольятти (проектов изменений муниципальных программ);</w:t>
      </w:r>
    </w:p>
    <w:p w:rsidR="00F6676E" w:rsidRPr="00014C72" w:rsidRDefault="00F6676E" w:rsidP="00E04DB6">
      <w:pPr>
        <w:widowControl w:val="0"/>
        <w:spacing w:after="0"/>
        <w:ind w:firstLine="709"/>
      </w:pPr>
      <w:r w:rsidRPr="00014C72">
        <w:t xml:space="preserve">- оценки ожидаемого исполнения доходов и расходов бюджета городского округа </w:t>
      </w:r>
      <w:r w:rsidRPr="00014C72">
        <w:rPr>
          <w:szCs w:val="28"/>
        </w:rPr>
        <w:t>Тольятти на</w:t>
      </w:r>
      <w:r w:rsidRPr="00014C72">
        <w:t xml:space="preserve"> 2025 год.</w:t>
      </w:r>
    </w:p>
    <w:p w:rsidR="00F6676E" w:rsidRPr="00014C72" w:rsidRDefault="00F6676E" w:rsidP="00E04DB6">
      <w:pPr>
        <w:widowControl w:val="0"/>
        <w:spacing w:after="0"/>
        <w:ind w:firstLine="709"/>
        <w:rPr>
          <w:szCs w:val="28"/>
        </w:rPr>
      </w:pPr>
      <w:r w:rsidRPr="00014C72">
        <w:rPr>
          <w:szCs w:val="28"/>
        </w:rPr>
        <w:t xml:space="preserve">В результате принятия решений по итогам работы постоянно действующей согласительной комиссии по вопросам бюджета, бюджет городского округа Тольятти утверждён решением Думы городского округа Тольятти от 10.12.2025 № 738 «О бюджете городского округа Тольятти на 2026 год и плановый период 2027 и 2028 годов» со следующими основными характеристиками на трёхлетний период: </w:t>
      </w:r>
    </w:p>
    <w:p w:rsidR="00F6676E" w:rsidRPr="00014C72" w:rsidRDefault="00F6676E" w:rsidP="00E04DB6">
      <w:pPr>
        <w:widowControl w:val="0"/>
        <w:spacing w:after="0"/>
        <w:ind w:firstLine="709"/>
        <w:rPr>
          <w:szCs w:val="28"/>
        </w:rPr>
      </w:pPr>
      <w:r w:rsidRPr="00014C72">
        <w:rPr>
          <w:szCs w:val="28"/>
        </w:rPr>
        <w:t xml:space="preserve"> на 2026 год:</w:t>
      </w:r>
    </w:p>
    <w:p w:rsidR="00F6676E" w:rsidRPr="00014C72" w:rsidRDefault="00F6676E" w:rsidP="00E04DB6">
      <w:pPr>
        <w:widowControl w:val="0"/>
        <w:spacing w:after="0"/>
        <w:ind w:firstLine="709"/>
        <w:rPr>
          <w:szCs w:val="28"/>
        </w:rPr>
      </w:pPr>
      <w:r w:rsidRPr="00014C72">
        <w:rPr>
          <w:szCs w:val="28"/>
        </w:rPr>
        <w:t xml:space="preserve"> - общий объём доходов – 16 417 253 тыс. руб.;</w:t>
      </w:r>
    </w:p>
    <w:p w:rsidR="00F6676E" w:rsidRPr="00014C72" w:rsidRDefault="00F6676E" w:rsidP="00E04DB6">
      <w:pPr>
        <w:widowControl w:val="0"/>
        <w:spacing w:after="0"/>
        <w:ind w:firstLine="709"/>
        <w:rPr>
          <w:szCs w:val="28"/>
        </w:rPr>
      </w:pPr>
      <w:r w:rsidRPr="00014C72">
        <w:rPr>
          <w:szCs w:val="28"/>
        </w:rPr>
        <w:t xml:space="preserve"> - общий объём расходов – 17 037 041 тыс. руб.;</w:t>
      </w:r>
    </w:p>
    <w:p w:rsidR="00F6676E" w:rsidRPr="00014C72" w:rsidRDefault="00F6676E" w:rsidP="00E04DB6">
      <w:pPr>
        <w:widowControl w:val="0"/>
        <w:spacing w:after="0"/>
        <w:ind w:firstLine="709"/>
        <w:rPr>
          <w:szCs w:val="28"/>
        </w:rPr>
      </w:pPr>
      <w:r w:rsidRPr="00014C72">
        <w:rPr>
          <w:szCs w:val="28"/>
        </w:rPr>
        <w:t>- дефицит - 619 788 тыс. руб.</w:t>
      </w:r>
    </w:p>
    <w:p w:rsidR="00F6676E" w:rsidRPr="00014C72" w:rsidRDefault="00F6676E" w:rsidP="00E04DB6">
      <w:pPr>
        <w:widowControl w:val="0"/>
        <w:spacing w:after="0"/>
        <w:ind w:firstLine="709"/>
        <w:rPr>
          <w:szCs w:val="28"/>
        </w:rPr>
      </w:pPr>
      <w:r w:rsidRPr="00014C72">
        <w:rPr>
          <w:szCs w:val="28"/>
        </w:rPr>
        <w:t>на 2027 год:</w:t>
      </w:r>
    </w:p>
    <w:p w:rsidR="00F6676E" w:rsidRPr="00014C72" w:rsidRDefault="00F6676E" w:rsidP="00E04DB6">
      <w:pPr>
        <w:widowControl w:val="0"/>
        <w:spacing w:after="0"/>
        <w:ind w:firstLine="709"/>
        <w:rPr>
          <w:szCs w:val="28"/>
        </w:rPr>
      </w:pPr>
      <w:r w:rsidRPr="00014C72">
        <w:rPr>
          <w:szCs w:val="28"/>
        </w:rPr>
        <w:t>- общий объём доходов – 17 181 562 тыс. руб.;</w:t>
      </w:r>
    </w:p>
    <w:p w:rsidR="00F6676E" w:rsidRPr="00014C72" w:rsidRDefault="00F6676E" w:rsidP="00E04DB6">
      <w:pPr>
        <w:widowControl w:val="0"/>
        <w:spacing w:after="0"/>
        <w:ind w:firstLine="709"/>
        <w:rPr>
          <w:szCs w:val="28"/>
        </w:rPr>
      </w:pPr>
      <w:r w:rsidRPr="00014C72">
        <w:rPr>
          <w:szCs w:val="28"/>
        </w:rPr>
        <w:t>- общий объём расходов – 17 181 562 тыс. руб.;</w:t>
      </w:r>
    </w:p>
    <w:p w:rsidR="00F6676E" w:rsidRPr="00014C72" w:rsidRDefault="00F6676E" w:rsidP="00E04DB6">
      <w:pPr>
        <w:widowControl w:val="0"/>
        <w:spacing w:after="0"/>
        <w:ind w:firstLine="709"/>
        <w:rPr>
          <w:szCs w:val="28"/>
        </w:rPr>
      </w:pPr>
      <w:r w:rsidRPr="00014C72">
        <w:rPr>
          <w:szCs w:val="28"/>
        </w:rPr>
        <w:t>- дефицит (профицит) – 0 тыс. руб.</w:t>
      </w:r>
    </w:p>
    <w:p w:rsidR="00F6676E" w:rsidRPr="00014C72" w:rsidRDefault="00F6676E" w:rsidP="00E04DB6">
      <w:pPr>
        <w:widowControl w:val="0"/>
        <w:spacing w:after="0"/>
        <w:ind w:firstLine="709"/>
        <w:rPr>
          <w:szCs w:val="28"/>
        </w:rPr>
      </w:pPr>
      <w:r w:rsidRPr="00014C72">
        <w:rPr>
          <w:szCs w:val="28"/>
        </w:rPr>
        <w:t>на 2028 год:</w:t>
      </w:r>
    </w:p>
    <w:p w:rsidR="00F6676E" w:rsidRPr="00014C72" w:rsidRDefault="00F6676E" w:rsidP="00E04DB6">
      <w:pPr>
        <w:widowControl w:val="0"/>
        <w:spacing w:after="0"/>
        <w:ind w:firstLine="709"/>
        <w:rPr>
          <w:szCs w:val="28"/>
        </w:rPr>
      </w:pPr>
      <w:r w:rsidRPr="00014C72">
        <w:rPr>
          <w:szCs w:val="28"/>
        </w:rPr>
        <w:t>- общий объём доходов – 18 084 347 тыс. руб.;</w:t>
      </w:r>
    </w:p>
    <w:p w:rsidR="00F6676E" w:rsidRPr="00014C72" w:rsidRDefault="00F6676E" w:rsidP="00E04DB6">
      <w:pPr>
        <w:widowControl w:val="0"/>
        <w:spacing w:after="0"/>
        <w:ind w:firstLine="709"/>
        <w:rPr>
          <w:szCs w:val="28"/>
        </w:rPr>
      </w:pPr>
      <w:r w:rsidRPr="00014C72">
        <w:rPr>
          <w:szCs w:val="28"/>
        </w:rPr>
        <w:t>- общий объём расходов – 17 725 706 тыс. руб.;</w:t>
      </w:r>
    </w:p>
    <w:p w:rsidR="00F6676E" w:rsidRPr="00014C72" w:rsidRDefault="00F6676E" w:rsidP="00E04DB6">
      <w:pPr>
        <w:widowControl w:val="0"/>
        <w:spacing w:after="0"/>
        <w:ind w:firstLine="709"/>
        <w:rPr>
          <w:szCs w:val="28"/>
        </w:rPr>
      </w:pPr>
      <w:r w:rsidRPr="00014C72">
        <w:rPr>
          <w:szCs w:val="28"/>
        </w:rPr>
        <w:t>- профицит 358 641тыс. руб.</w:t>
      </w:r>
    </w:p>
    <w:p w:rsidR="00F6676E" w:rsidRDefault="00F6676E" w:rsidP="00E04DB6">
      <w:pPr>
        <w:widowControl w:val="0"/>
        <w:spacing w:after="0"/>
        <w:ind w:firstLine="709"/>
        <w:rPr>
          <w:szCs w:val="28"/>
        </w:rPr>
      </w:pPr>
      <w:r w:rsidRPr="00014C72">
        <w:rPr>
          <w:szCs w:val="28"/>
        </w:rPr>
        <w:t>В бюджете городского округа Тольятти предусмотрены ассигнования на</w:t>
      </w:r>
      <w:r w:rsidRPr="00014C72">
        <w:t xml:space="preserve"> </w:t>
      </w:r>
      <w:r w:rsidRPr="00014C72">
        <w:rPr>
          <w:szCs w:val="28"/>
        </w:rPr>
        <w:t>софинансирование мероприятий национальных (федеральных) проектов, государственных программ, реализацию инициативных проектов муниципалитета.</w:t>
      </w:r>
    </w:p>
    <w:p w:rsidR="00F6676E" w:rsidRPr="00014C72" w:rsidRDefault="00F6676E" w:rsidP="00F6676E">
      <w:pPr>
        <w:spacing w:after="0"/>
        <w:jc w:val="center"/>
      </w:pPr>
      <w:r w:rsidRPr="00014C72">
        <w:t>Динамика показателей по сравнению с предыдущим годом:</w:t>
      </w:r>
    </w:p>
    <w:tbl>
      <w:tblPr>
        <w:tblW w:w="9183" w:type="dxa"/>
        <w:tblLayout w:type="fixed"/>
        <w:tblCellMar>
          <w:left w:w="30" w:type="dxa"/>
          <w:right w:w="30" w:type="dxa"/>
        </w:tblCellMar>
        <w:tblLook w:val="04A0" w:firstRow="1" w:lastRow="0" w:firstColumn="1" w:lastColumn="0" w:noHBand="0" w:noVBand="1"/>
      </w:tblPr>
      <w:tblGrid>
        <w:gridCol w:w="1705"/>
        <w:gridCol w:w="1444"/>
        <w:gridCol w:w="1276"/>
        <w:gridCol w:w="1275"/>
        <w:gridCol w:w="1418"/>
        <w:gridCol w:w="992"/>
        <w:gridCol w:w="1073"/>
      </w:tblGrid>
      <w:tr w:rsidR="00F6676E" w:rsidRPr="00014C72" w:rsidTr="00F6676E">
        <w:trPr>
          <w:trHeight w:val="314"/>
          <w:tblHeader/>
        </w:trPr>
        <w:tc>
          <w:tcPr>
            <w:tcW w:w="1705" w:type="dxa"/>
            <w:vMerge w:val="restart"/>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firstLine="709"/>
              <w:rPr>
                <w:sz w:val="24"/>
                <w:szCs w:val="24"/>
              </w:rPr>
            </w:pPr>
          </w:p>
        </w:tc>
        <w:tc>
          <w:tcPr>
            <w:tcW w:w="2720" w:type="dxa"/>
            <w:gridSpan w:val="2"/>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jc w:val="center"/>
              <w:rPr>
                <w:bCs/>
                <w:sz w:val="24"/>
                <w:szCs w:val="24"/>
              </w:rPr>
            </w:pPr>
            <w:r w:rsidRPr="00014C72">
              <w:rPr>
                <w:bCs/>
                <w:sz w:val="24"/>
                <w:szCs w:val="24"/>
              </w:rPr>
              <w:t>2024 год (тыс. руб.)</w:t>
            </w:r>
          </w:p>
        </w:tc>
        <w:tc>
          <w:tcPr>
            <w:tcW w:w="2693" w:type="dxa"/>
            <w:gridSpan w:val="2"/>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jc w:val="center"/>
              <w:rPr>
                <w:bCs/>
                <w:sz w:val="24"/>
                <w:szCs w:val="24"/>
              </w:rPr>
            </w:pPr>
            <w:r w:rsidRPr="00014C72">
              <w:rPr>
                <w:bCs/>
                <w:sz w:val="24"/>
                <w:szCs w:val="24"/>
              </w:rPr>
              <w:t>2025 год (тыс. руб.)</w:t>
            </w:r>
          </w:p>
        </w:tc>
        <w:tc>
          <w:tcPr>
            <w:tcW w:w="2065" w:type="dxa"/>
            <w:gridSpan w:val="2"/>
            <w:tcBorders>
              <w:top w:val="single" w:sz="4" w:space="0" w:color="auto"/>
              <w:left w:val="single" w:sz="4" w:space="0" w:color="auto"/>
              <w:bottom w:val="single" w:sz="4" w:space="0" w:color="auto"/>
              <w:right w:val="single" w:sz="4" w:space="0" w:color="auto"/>
            </w:tcBorders>
          </w:tcPr>
          <w:p w:rsidR="00F6676E" w:rsidRPr="00014C72" w:rsidRDefault="00F6676E" w:rsidP="007558DC">
            <w:pPr>
              <w:widowControl w:val="0"/>
              <w:autoSpaceDE w:val="0"/>
              <w:autoSpaceDN w:val="0"/>
              <w:adjustRightInd w:val="0"/>
              <w:spacing w:after="0" w:line="240" w:lineRule="auto"/>
              <w:jc w:val="center"/>
              <w:rPr>
                <w:bCs/>
                <w:sz w:val="24"/>
                <w:szCs w:val="24"/>
              </w:rPr>
            </w:pPr>
            <w:r w:rsidRPr="00014C72">
              <w:rPr>
                <w:bCs/>
                <w:sz w:val="24"/>
                <w:szCs w:val="24"/>
              </w:rPr>
              <w:t>Темп роста (%)</w:t>
            </w:r>
          </w:p>
          <w:p w:rsidR="00F6676E" w:rsidRPr="00014C72" w:rsidRDefault="00F6676E" w:rsidP="007558DC">
            <w:pPr>
              <w:widowControl w:val="0"/>
              <w:autoSpaceDE w:val="0"/>
              <w:autoSpaceDN w:val="0"/>
              <w:adjustRightInd w:val="0"/>
              <w:spacing w:after="0" w:line="240" w:lineRule="auto"/>
              <w:jc w:val="center"/>
              <w:rPr>
                <w:bCs/>
                <w:sz w:val="24"/>
                <w:szCs w:val="24"/>
              </w:rPr>
            </w:pPr>
            <w:r w:rsidRPr="00014C72">
              <w:rPr>
                <w:bCs/>
                <w:sz w:val="24"/>
                <w:szCs w:val="24"/>
              </w:rPr>
              <w:t>(2025 г. / 2024 г.)</w:t>
            </w:r>
          </w:p>
        </w:tc>
      </w:tr>
      <w:tr w:rsidR="00F6676E" w:rsidRPr="00014C72" w:rsidTr="00F6676E">
        <w:trPr>
          <w:trHeight w:val="761"/>
          <w:tblHeader/>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F6676E" w:rsidRPr="00014C72" w:rsidRDefault="00F6676E" w:rsidP="00F6676E">
            <w:pPr>
              <w:widowControl w:val="0"/>
              <w:ind w:firstLine="709"/>
              <w:rPr>
                <w:sz w:val="24"/>
                <w:szCs w:val="24"/>
              </w:rPr>
            </w:pP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Утверждён-ный план</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Кассовое исполнение</w:t>
            </w:r>
          </w:p>
        </w:tc>
        <w:tc>
          <w:tcPr>
            <w:tcW w:w="127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Утверждён-ный план</w:t>
            </w:r>
          </w:p>
        </w:tc>
        <w:tc>
          <w:tcPr>
            <w:tcW w:w="1418"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Кассовое исполнение</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Утверж-денный план</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after="0" w:line="240" w:lineRule="auto"/>
              <w:ind w:hanging="6"/>
              <w:jc w:val="center"/>
              <w:rPr>
                <w:bCs/>
                <w:sz w:val="24"/>
                <w:szCs w:val="24"/>
              </w:rPr>
            </w:pPr>
            <w:r w:rsidRPr="00014C72">
              <w:rPr>
                <w:bCs/>
                <w:sz w:val="24"/>
                <w:szCs w:val="24"/>
              </w:rPr>
              <w:t>Кассо-вое испол-нение</w:t>
            </w:r>
          </w:p>
        </w:tc>
      </w:tr>
      <w:tr w:rsidR="00F6676E" w:rsidRPr="00014C72" w:rsidTr="00F6676E">
        <w:trPr>
          <w:trHeight w:val="400"/>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rPr>
                <w:sz w:val="24"/>
                <w:szCs w:val="24"/>
              </w:rPr>
            </w:pPr>
            <w:r w:rsidRPr="00014C72">
              <w:rPr>
                <w:sz w:val="24"/>
                <w:szCs w:val="24"/>
              </w:rPr>
              <w:t>Налоговые и неналоговые доходы</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lang w:val="en-US"/>
              </w:rPr>
              <w:t>12 149 904</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lang w:val="en-US"/>
              </w:rPr>
              <w:t>12 326 559</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pStyle w:val="ConsPlusNormal"/>
              <w:widowControl w:val="0"/>
              <w:ind w:hanging="4"/>
              <w:jc w:val="center"/>
              <w:rPr>
                <w:rFonts w:ascii="Times New Roman" w:hAnsi="Times New Roman" w:cs="Times New Roman"/>
                <w:sz w:val="24"/>
                <w:szCs w:val="24"/>
              </w:rPr>
            </w:pPr>
            <w:r w:rsidRPr="00014C72">
              <w:rPr>
                <w:rFonts w:ascii="Times New Roman" w:hAnsi="Times New Roman" w:cs="Times New Roman"/>
                <w:sz w:val="24"/>
                <w:szCs w:val="24"/>
              </w:rPr>
              <w:t>13 470 473</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13 524 683</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lang w:val="en-US"/>
              </w:rPr>
              <w:t>1</w:t>
            </w:r>
            <w:r w:rsidRPr="00014C72">
              <w:rPr>
                <w:sz w:val="24"/>
                <w:szCs w:val="24"/>
              </w:rPr>
              <w:t>10</w:t>
            </w:r>
            <w:r w:rsidRPr="00014C72">
              <w:rPr>
                <w:sz w:val="24"/>
                <w:szCs w:val="24"/>
                <w:lang w:val="en-US"/>
              </w:rPr>
              <w:t>,</w:t>
            </w:r>
            <w:r w:rsidRPr="00014C72">
              <w:rPr>
                <w:sz w:val="24"/>
                <w:szCs w:val="24"/>
              </w:rPr>
              <w:t>9</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109,7</w:t>
            </w:r>
          </w:p>
          <w:p w:rsidR="00F6676E" w:rsidRPr="00014C72" w:rsidRDefault="00F6676E" w:rsidP="00F6676E">
            <w:pPr>
              <w:widowControl w:val="0"/>
              <w:autoSpaceDE w:val="0"/>
              <w:autoSpaceDN w:val="0"/>
              <w:adjustRightInd w:val="0"/>
              <w:spacing w:line="240" w:lineRule="auto"/>
              <w:rPr>
                <w:sz w:val="24"/>
                <w:szCs w:val="24"/>
              </w:rPr>
            </w:pPr>
          </w:p>
        </w:tc>
      </w:tr>
      <w:tr w:rsidR="00F6676E" w:rsidRPr="00014C72" w:rsidTr="00F6676E">
        <w:trPr>
          <w:trHeight w:val="400"/>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rPr>
                <w:sz w:val="24"/>
                <w:szCs w:val="24"/>
              </w:rPr>
            </w:pPr>
            <w:r w:rsidRPr="00014C72">
              <w:rPr>
                <w:sz w:val="24"/>
                <w:szCs w:val="24"/>
              </w:rPr>
              <w:t>Безвозмездные поступления</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11 292 989</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10 431 632</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13 511 086</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12 837 343</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lang w:val="en-US"/>
              </w:rPr>
              <w:t>119,6</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123,1</w:t>
            </w:r>
          </w:p>
        </w:tc>
      </w:tr>
      <w:tr w:rsidR="00F6676E" w:rsidRPr="00014C72" w:rsidTr="007558DC">
        <w:trPr>
          <w:trHeight w:val="317"/>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rPr>
                <w:sz w:val="24"/>
                <w:szCs w:val="24"/>
              </w:rPr>
            </w:pPr>
            <w:r w:rsidRPr="00014C72">
              <w:rPr>
                <w:sz w:val="24"/>
                <w:szCs w:val="24"/>
              </w:rPr>
              <w:t>Всего, доходы</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23 442 893</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22 758 191</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color w:val="FF0000"/>
                <w:sz w:val="24"/>
                <w:szCs w:val="24"/>
              </w:rPr>
            </w:pPr>
            <w:r w:rsidRPr="00014C72">
              <w:rPr>
                <w:sz w:val="24"/>
                <w:szCs w:val="24"/>
              </w:rPr>
              <w:t>26 981 559</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26 362 026</w:t>
            </w:r>
          </w:p>
          <w:p w:rsidR="00F6676E" w:rsidRPr="00014C72" w:rsidRDefault="00F6676E" w:rsidP="00F6676E">
            <w:pPr>
              <w:widowControl w:val="0"/>
              <w:autoSpaceDE w:val="0"/>
              <w:autoSpaceDN w:val="0"/>
              <w:adjustRightInd w:val="0"/>
              <w:spacing w:line="240" w:lineRule="auto"/>
              <w:ind w:hanging="4"/>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115,1</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115,8</w:t>
            </w:r>
          </w:p>
        </w:tc>
      </w:tr>
      <w:tr w:rsidR="00F6676E" w:rsidRPr="00014C72" w:rsidTr="00F6676E">
        <w:trPr>
          <w:trHeight w:val="486"/>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rPr>
                <w:iCs/>
                <w:sz w:val="24"/>
                <w:szCs w:val="24"/>
              </w:rPr>
            </w:pPr>
            <w:r w:rsidRPr="00014C72">
              <w:rPr>
                <w:iCs/>
                <w:sz w:val="24"/>
                <w:szCs w:val="24"/>
              </w:rPr>
              <w:t>Расходы из бюджета городского округа</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12 224 824</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11 594  779</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14 379 801</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14 091 326</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117,6</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121,5</w:t>
            </w:r>
          </w:p>
        </w:tc>
      </w:tr>
      <w:tr w:rsidR="00F6676E" w:rsidRPr="00014C72" w:rsidTr="00F6676E">
        <w:trPr>
          <w:trHeight w:val="586"/>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rPr>
                <w:iCs/>
                <w:sz w:val="24"/>
                <w:szCs w:val="24"/>
              </w:rPr>
            </w:pPr>
            <w:r w:rsidRPr="00014C72">
              <w:rPr>
                <w:iCs/>
                <w:sz w:val="24"/>
                <w:szCs w:val="24"/>
              </w:rPr>
              <w:t>Расходы из средств вышестоящих бюджетов</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10 489 340</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9 746 143</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12 606 811</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11 978 463</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120,2</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122,9</w:t>
            </w:r>
          </w:p>
        </w:tc>
      </w:tr>
      <w:tr w:rsidR="00F6676E" w:rsidRPr="00014C72" w:rsidTr="00F6676E">
        <w:trPr>
          <w:trHeight w:val="371"/>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jc w:val="center"/>
              <w:rPr>
                <w:sz w:val="24"/>
                <w:szCs w:val="24"/>
              </w:rPr>
            </w:pPr>
            <w:r w:rsidRPr="00014C72">
              <w:rPr>
                <w:sz w:val="24"/>
                <w:szCs w:val="24"/>
              </w:rPr>
              <w:t>Всего, расходы</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22 714 164</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21 340 922</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26 986 612</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26 069 789</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118,8</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spacing w:line="240" w:lineRule="auto"/>
              <w:ind w:hanging="4"/>
              <w:jc w:val="center"/>
              <w:rPr>
                <w:sz w:val="24"/>
                <w:szCs w:val="24"/>
              </w:rPr>
            </w:pPr>
            <w:r w:rsidRPr="00014C72">
              <w:rPr>
                <w:sz w:val="24"/>
                <w:szCs w:val="24"/>
              </w:rPr>
              <w:t>122,2</w:t>
            </w:r>
          </w:p>
        </w:tc>
      </w:tr>
      <w:tr w:rsidR="00F6676E" w:rsidRPr="00014C72" w:rsidTr="009D410E">
        <w:trPr>
          <w:trHeight w:val="771"/>
        </w:trPr>
        <w:tc>
          <w:tcPr>
            <w:tcW w:w="1705" w:type="dxa"/>
            <w:tcBorders>
              <w:top w:val="single" w:sz="4" w:space="0" w:color="auto"/>
              <w:left w:val="single" w:sz="4" w:space="0" w:color="auto"/>
              <w:bottom w:val="single" w:sz="4" w:space="0" w:color="auto"/>
              <w:right w:val="single" w:sz="4" w:space="0" w:color="auto"/>
            </w:tcBorders>
            <w:hideMark/>
          </w:tcPr>
          <w:p w:rsidR="00F6676E" w:rsidRPr="00014C72" w:rsidRDefault="00F6676E" w:rsidP="00F6676E">
            <w:pPr>
              <w:widowControl w:val="0"/>
              <w:autoSpaceDE w:val="0"/>
              <w:autoSpaceDN w:val="0"/>
              <w:adjustRightInd w:val="0"/>
              <w:spacing w:line="240" w:lineRule="auto"/>
              <w:jc w:val="left"/>
              <w:rPr>
                <w:sz w:val="24"/>
                <w:szCs w:val="24"/>
              </w:rPr>
            </w:pPr>
            <w:r w:rsidRPr="00014C72">
              <w:rPr>
                <w:sz w:val="24"/>
                <w:szCs w:val="24"/>
              </w:rPr>
              <w:t>Дефицит, профицит</w:t>
            </w:r>
          </w:p>
        </w:tc>
        <w:tc>
          <w:tcPr>
            <w:tcW w:w="1444"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hanging="4"/>
              <w:jc w:val="center"/>
              <w:rPr>
                <w:sz w:val="24"/>
                <w:szCs w:val="24"/>
              </w:rPr>
            </w:pPr>
            <w:r w:rsidRPr="00014C72">
              <w:rPr>
                <w:sz w:val="24"/>
                <w:szCs w:val="24"/>
              </w:rPr>
              <w:t>728 729</w:t>
            </w:r>
          </w:p>
        </w:tc>
        <w:tc>
          <w:tcPr>
            <w:tcW w:w="1276"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hanging="4"/>
              <w:jc w:val="center"/>
              <w:rPr>
                <w:sz w:val="24"/>
                <w:szCs w:val="24"/>
              </w:rPr>
            </w:pPr>
            <w:r w:rsidRPr="00014C72">
              <w:rPr>
                <w:sz w:val="24"/>
                <w:szCs w:val="24"/>
              </w:rPr>
              <w:t>1 417 269</w:t>
            </w:r>
          </w:p>
        </w:tc>
        <w:tc>
          <w:tcPr>
            <w:tcW w:w="1275" w:type="dxa"/>
            <w:tcBorders>
              <w:top w:val="single" w:sz="4" w:space="0" w:color="auto"/>
              <w:left w:val="single" w:sz="4" w:space="0" w:color="auto"/>
              <w:bottom w:val="single" w:sz="4" w:space="0" w:color="auto"/>
              <w:right w:val="single" w:sz="4" w:space="0" w:color="auto"/>
            </w:tcBorders>
          </w:tcPr>
          <w:p w:rsidR="00F6676E" w:rsidRPr="00014C72" w:rsidRDefault="00F6676E" w:rsidP="009D410E">
            <w:pPr>
              <w:widowControl w:val="0"/>
              <w:autoSpaceDE w:val="0"/>
              <w:autoSpaceDN w:val="0"/>
              <w:adjustRightInd w:val="0"/>
              <w:spacing w:line="240" w:lineRule="auto"/>
              <w:rPr>
                <w:sz w:val="24"/>
                <w:szCs w:val="24"/>
              </w:rPr>
            </w:pPr>
            <w:r w:rsidRPr="00014C72">
              <w:rPr>
                <w:sz w:val="24"/>
                <w:szCs w:val="24"/>
              </w:rPr>
              <w:t xml:space="preserve">     -5 053</w:t>
            </w:r>
          </w:p>
        </w:tc>
        <w:tc>
          <w:tcPr>
            <w:tcW w:w="1418"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hanging="4"/>
              <w:jc w:val="center"/>
              <w:rPr>
                <w:sz w:val="24"/>
                <w:szCs w:val="24"/>
              </w:rPr>
            </w:pPr>
            <w:r w:rsidRPr="00014C72">
              <w:rPr>
                <w:sz w:val="24"/>
                <w:szCs w:val="24"/>
              </w:rPr>
              <w:t>292 237</w:t>
            </w:r>
          </w:p>
        </w:tc>
        <w:tc>
          <w:tcPr>
            <w:tcW w:w="992"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hanging="4"/>
              <w:jc w:val="center"/>
              <w:rPr>
                <w:sz w:val="24"/>
                <w:szCs w:val="24"/>
              </w:rPr>
            </w:pPr>
            <w:r w:rsidRPr="00014C72">
              <w:rPr>
                <w:sz w:val="24"/>
                <w:szCs w:val="24"/>
              </w:rPr>
              <w:t>-</w:t>
            </w:r>
          </w:p>
        </w:tc>
        <w:tc>
          <w:tcPr>
            <w:tcW w:w="1073" w:type="dxa"/>
            <w:tcBorders>
              <w:top w:val="single" w:sz="4" w:space="0" w:color="auto"/>
              <w:left w:val="single" w:sz="4" w:space="0" w:color="auto"/>
              <w:bottom w:val="single" w:sz="4" w:space="0" w:color="auto"/>
              <w:right w:val="single" w:sz="4" w:space="0" w:color="auto"/>
            </w:tcBorders>
          </w:tcPr>
          <w:p w:rsidR="00F6676E" w:rsidRPr="00014C72" w:rsidRDefault="00F6676E" w:rsidP="00F6676E">
            <w:pPr>
              <w:widowControl w:val="0"/>
              <w:autoSpaceDE w:val="0"/>
              <w:autoSpaceDN w:val="0"/>
              <w:adjustRightInd w:val="0"/>
              <w:ind w:hanging="4"/>
              <w:jc w:val="center"/>
              <w:rPr>
                <w:sz w:val="24"/>
                <w:szCs w:val="24"/>
              </w:rPr>
            </w:pPr>
            <w:r w:rsidRPr="00014C72">
              <w:rPr>
                <w:sz w:val="24"/>
                <w:szCs w:val="24"/>
              </w:rPr>
              <w:t>-</w:t>
            </w:r>
          </w:p>
        </w:tc>
      </w:tr>
    </w:tbl>
    <w:p w:rsidR="00F6676E" w:rsidRPr="00014C72" w:rsidRDefault="00F6676E" w:rsidP="00F6676E">
      <w:pPr>
        <w:widowControl w:val="0"/>
        <w:ind w:firstLine="709"/>
        <w:rPr>
          <w:sz w:val="16"/>
          <w:szCs w:val="16"/>
        </w:rPr>
      </w:pPr>
    </w:p>
    <w:p w:rsidR="00F6676E" w:rsidRPr="00014C72" w:rsidRDefault="00F6676E" w:rsidP="007558DC">
      <w:pPr>
        <w:widowControl w:val="0"/>
        <w:spacing w:after="0"/>
        <w:ind w:firstLine="709"/>
        <w:rPr>
          <w:szCs w:val="28"/>
        </w:rPr>
      </w:pPr>
      <w:r w:rsidRPr="00014C72">
        <w:rPr>
          <w:szCs w:val="28"/>
        </w:rPr>
        <w:t xml:space="preserve">За 2025 год налоговые и неналоговые доходы бюджета городского округа </w:t>
      </w:r>
      <w:r w:rsidR="008B30BB">
        <w:rPr>
          <w:szCs w:val="28"/>
        </w:rPr>
        <w:t xml:space="preserve">Тольятти </w:t>
      </w:r>
      <w:r w:rsidRPr="00014C72">
        <w:rPr>
          <w:szCs w:val="28"/>
        </w:rPr>
        <w:t xml:space="preserve">составили 13 524 683 тыс. руб., или 100,4% к утвержденному Думой </w:t>
      </w:r>
      <w:r w:rsidR="00DC6B2B">
        <w:rPr>
          <w:szCs w:val="28"/>
        </w:rPr>
        <w:t xml:space="preserve">городского округа Тольятти </w:t>
      </w:r>
      <w:r w:rsidRPr="00014C72">
        <w:rPr>
          <w:szCs w:val="28"/>
        </w:rPr>
        <w:t xml:space="preserve">годовому плану. </w:t>
      </w:r>
    </w:p>
    <w:p w:rsidR="00F6676E" w:rsidRPr="00014C72" w:rsidRDefault="00F6676E" w:rsidP="007558DC">
      <w:pPr>
        <w:widowControl w:val="0"/>
        <w:spacing w:after="0"/>
        <w:ind w:firstLine="709"/>
        <w:rPr>
          <w:szCs w:val="28"/>
        </w:rPr>
      </w:pPr>
      <w:r w:rsidRPr="00014C72">
        <w:rPr>
          <w:szCs w:val="28"/>
        </w:rPr>
        <w:t xml:space="preserve">По сравнению с уровнем прошлого года в бюджет городского округа </w:t>
      </w:r>
      <w:r w:rsidR="008B30BB">
        <w:rPr>
          <w:szCs w:val="28"/>
        </w:rPr>
        <w:t xml:space="preserve">Тольятти </w:t>
      </w:r>
      <w:r w:rsidRPr="00014C72">
        <w:rPr>
          <w:szCs w:val="28"/>
        </w:rPr>
        <w:t xml:space="preserve">поступило налоговых и неналоговых доходов больше на 1 198 124 тыс. руб. (увеличение на 9,7%), в основном, за счет поступления налога на доходы физических лиц. </w:t>
      </w:r>
    </w:p>
    <w:p w:rsidR="00F6676E" w:rsidRPr="00014C72" w:rsidRDefault="00F6676E" w:rsidP="007558DC">
      <w:pPr>
        <w:widowControl w:val="0"/>
        <w:spacing w:after="0"/>
        <w:ind w:firstLine="709"/>
        <w:rPr>
          <w:szCs w:val="28"/>
        </w:rPr>
      </w:pPr>
      <w:r w:rsidRPr="00014C72">
        <w:rPr>
          <w:szCs w:val="28"/>
        </w:rPr>
        <w:t>По основным источникам налоговых доходов исполнение сложилось следующим образом:</w:t>
      </w:r>
    </w:p>
    <w:p w:rsidR="00F6676E" w:rsidRPr="00014C72" w:rsidRDefault="00F6676E" w:rsidP="007558DC">
      <w:pPr>
        <w:widowControl w:val="0"/>
        <w:spacing w:after="0"/>
        <w:ind w:firstLine="709"/>
        <w:rPr>
          <w:szCs w:val="28"/>
        </w:rPr>
      </w:pPr>
      <w:r w:rsidRPr="00014C72">
        <w:rPr>
          <w:szCs w:val="28"/>
        </w:rPr>
        <w:t>- налог на доходы физических лиц поступил в бюджет городского округа Тольятти в сумме 8 728 534 тыс. руб. или 99,8% к утвержденному плану года.  В сравнении с прошлым годом поступления увеличились на 736 018 тыс. руб. или на 9,2%</w:t>
      </w:r>
      <w:r w:rsidRPr="00014C72">
        <w:rPr>
          <w:rFonts w:eastAsia="Arial"/>
          <w:szCs w:val="28"/>
          <w:lang w:eastAsia="ar-SA"/>
        </w:rPr>
        <w:t xml:space="preserve">. </w:t>
      </w:r>
      <w:r w:rsidRPr="00014C72">
        <w:rPr>
          <w:szCs w:val="28"/>
        </w:rPr>
        <w:t xml:space="preserve">Увеличение поступлений в сравнении с прошлым годом произошло по причине </w:t>
      </w:r>
      <w:r w:rsidRPr="00014C72">
        <w:rPr>
          <w:spacing w:val="3"/>
          <w:szCs w:val="28"/>
          <w:shd w:val="clear" w:color="auto" w:fill="FFFFFF"/>
        </w:rPr>
        <w:t xml:space="preserve">индексации фонда оплаты труда </w:t>
      </w:r>
      <w:r w:rsidRPr="00014C72">
        <w:rPr>
          <w:szCs w:val="28"/>
        </w:rPr>
        <w:t>на предприятиях города с 01.01.2025.</w:t>
      </w:r>
    </w:p>
    <w:p w:rsidR="00F6676E" w:rsidRPr="00014C72" w:rsidRDefault="00F6676E" w:rsidP="007558DC">
      <w:pPr>
        <w:widowControl w:val="0"/>
        <w:spacing w:after="0"/>
        <w:ind w:firstLine="709"/>
        <w:rPr>
          <w:szCs w:val="28"/>
        </w:rPr>
      </w:pPr>
      <w:r w:rsidRPr="00014C72">
        <w:rPr>
          <w:szCs w:val="28"/>
        </w:rPr>
        <w:t>По основным источникам неналоговых доходов исполнение сложилось следующим образом:</w:t>
      </w:r>
    </w:p>
    <w:p w:rsidR="00F6676E" w:rsidRPr="00014C72" w:rsidRDefault="00F6676E" w:rsidP="007558DC">
      <w:pPr>
        <w:widowControl w:val="0"/>
        <w:spacing w:after="0"/>
        <w:ind w:firstLine="709"/>
        <w:rPr>
          <w:szCs w:val="28"/>
        </w:rPr>
      </w:pPr>
      <w:r w:rsidRPr="00014C72">
        <w:rPr>
          <w:szCs w:val="28"/>
        </w:rPr>
        <w:t xml:space="preserve">- доходы от использования имущества, находящегося в государственной и муниципальной собственности, поступили в сумме </w:t>
      </w:r>
      <w:r w:rsidRPr="00014C72">
        <w:rPr>
          <w:color w:val="000000"/>
          <w:szCs w:val="28"/>
        </w:rPr>
        <w:t xml:space="preserve">830 632 тыс. руб., или 104,1% </w:t>
      </w:r>
      <w:r w:rsidRPr="00014C72">
        <w:rPr>
          <w:szCs w:val="28"/>
        </w:rPr>
        <w:t>к утвержденному плану года. Перевыполнение годового плана и увеличение поступлений в сравнении с аналогичным периодом прошлого года произошло в основном за счет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в том числе:</w:t>
      </w:r>
    </w:p>
    <w:p w:rsidR="00F6676E" w:rsidRPr="00014C72" w:rsidRDefault="00F6676E" w:rsidP="007558DC">
      <w:pPr>
        <w:widowControl w:val="0"/>
        <w:spacing w:after="0"/>
        <w:ind w:firstLine="709"/>
        <w:rPr>
          <w:szCs w:val="28"/>
        </w:rPr>
      </w:pPr>
      <w:r w:rsidRPr="00014C72">
        <w:rPr>
          <w:szCs w:val="28"/>
        </w:rPr>
        <w:t>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поступили в сумме 374 512 тыс. руб. или 105,9% к утвержденному плану года, по причине перечисленной арендаторами предоплаты за первый квартал 2026 года;</w:t>
      </w:r>
    </w:p>
    <w:p w:rsidR="00F6676E" w:rsidRPr="00014C72" w:rsidRDefault="00F6676E" w:rsidP="007558DC">
      <w:pPr>
        <w:widowControl w:val="0"/>
        <w:spacing w:after="0"/>
        <w:ind w:firstLine="709"/>
        <w:rPr>
          <w:szCs w:val="28"/>
        </w:rPr>
      </w:pPr>
      <w:r w:rsidRPr="00014C72">
        <w:rPr>
          <w:szCs w:val="28"/>
        </w:rPr>
        <w:t xml:space="preserve">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поступили в сумме </w:t>
      </w:r>
      <w:r w:rsidRPr="00014C72">
        <w:rPr>
          <w:bCs/>
          <w:szCs w:val="28"/>
        </w:rPr>
        <w:t xml:space="preserve">239 435 тыс. руб. </w:t>
      </w:r>
      <w:r w:rsidRPr="00014C72">
        <w:rPr>
          <w:szCs w:val="28"/>
        </w:rPr>
        <w:t>или 100,3% к утвержденному плану года;</w:t>
      </w:r>
    </w:p>
    <w:p w:rsidR="00F6676E" w:rsidRPr="00014C72" w:rsidRDefault="00F6676E" w:rsidP="007558DC">
      <w:pPr>
        <w:widowControl w:val="0"/>
        <w:spacing w:after="0"/>
        <w:ind w:firstLine="709"/>
        <w:rPr>
          <w:szCs w:val="28"/>
        </w:rPr>
      </w:pPr>
      <w:r w:rsidRPr="00014C72">
        <w:rPr>
          <w:szCs w:val="28"/>
        </w:rPr>
        <w:t xml:space="preserve">3) доходы от сдачи в аренду имущества, составляющего казну городских округов (за исключением земельных участков), составили 110 028 тыс. руб. или 105,7% к утверждённому плану года, </w:t>
      </w:r>
      <w:r w:rsidRPr="00014C72">
        <w:rPr>
          <w:iCs/>
          <w:szCs w:val="28"/>
        </w:rPr>
        <w:t xml:space="preserve">в связи с </w:t>
      </w:r>
      <w:r w:rsidRPr="00014C72">
        <w:rPr>
          <w:szCs w:val="28"/>
        </w:rPr>
        <w:t xml:space="preserve">частичным </w:t>
      </w:r>
      <w:r w:rsidRPr="00014C72">
        <w:rPr>
          <w:iCs/>
          <w:szCs w:val="28"/>
        </w:rPr>
        <w:t>внесением денежных средств в декабре 2025 года, подлежащих оплате в январе 2026 года</w:t>
      </w:r>
      <w:r w:rsidRPr="00014C72">
        <w:rPr>
          <w:szCs w:val="28"/>
        </w:rPr>
        <w:t>;</w:t>
      </w:r>
    </w:p>
    <w:p w:rsidR="00F6676E" w:rsidRPr="00014C72" w:rsidRDefault="00F6676E" w:rsidP="007558DC">
      <w:pPr>
        <w:widowControl w:val="0"/>
        <w:spacing w:after="0"/>
        <w:ind w:firstLine="709"/>
        <w:rPr>
          <w:szCs w:val="28"/>
        </w:rPr>
      </w:pPr>
      <w:r w:rsidRPr="00014C72">
        <w:rPr>
          <w:szCs w:val="28"/>
        </w:rPr>
        <w:t>- доходы от продажи материальных и нематериальных активов поступили в сумме 89 361 тыс. руб. или 105,3% к утверждённому плану года, в том числе:</w:t>
      </w:r>
    </w:p>
    <w:p w:rsidR="00F6676E" w:rsidRPr="00014C72" w:rsidRDefault="00F6676E" w:rsidP="007558DC">
      <w:pPr>
        <w:spacing w:after="0"/>
        <w:ind w:firstLine="709"/>
        <w:rPr>
          <w:szCs w:val="28"/>
        </w:rPr>
      </w:pPr>
      <w:r w:rsidRPr="00014C72">
        <w:rPr>
          <w:szCs w:val="28"/>
        </w:rPr>
        <w:t>1) доходы от продажи квартир, находящихся в собственности городских округов составили 3 861 тыс. руб. или 138,9% к утвержденному плану года;</w:t>
      </w:r>
    </w:p>
    <w:p w:rsidR="00F6676E" w:rsidRPr="00014C72" w:rsidRDefault="00F6676E" w:rsidP="007558DC">
      <w:pPr>
        <w:spacing w:after="0"/>
        <w:ind w:firstLine="709"/>
        <w:rPr>
          <w:szCs w:val="28"/>
        </w:rPr>
      </w:pPr>
      <w:r w:rsidRPr="00014C72">
        <w:rPr>
          <w:szCs w:val="28"/>
        </w:rPr>
        <w:t>2) доходы от реализации иного имущества, находящегося в муниципальной собственности, составили 5 147 тыс. руб. или 101,3% к утвержденному плану года;</w:t>
      </w:r>
    </w:p>
    <w:p w:rsidR="00F6676E" w:rsidRPr="00014C72" w:rsidRDefault="00F6676E" w:rsidP="007558DC">
      <w:pPr>
        <w:spacing w:after="0"/>
        <w:ind w:firstLine="709"/>
        <w:rPr>
          <w:szCs w:val="28"/>
        </w:rPr>
      </w:pPr>
      <w:r w:rsidRPr="00014C72">
        <w:rPr>
          <w:szCs w:val="28"/>
        </w:rPr>
        <w:t xml:space="preserve"> 3) 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 поступили в сумме 1 615 тыс. руб. или 216,2% к утвержденному плану года;</w:t>
      </w:r>
    </w:p>
    <w:p w:rsidR="00F6676E" w:rsidRPr="00014C72" w:rsidRDefault="00F6676E" w:rsidP="007558DC">
      <w:pPr>
        <w:spacing w:after="0"/>
        <w:ind w:firstLine="709"/>
        <w:rPr>
          <w:szCs w:val="28"/>
        </w:rPr>
      </w:pPr>
      <w:r w:rsidRPr="00014C72">
        <w:rPr>
          <w:szCs w:val="28"/>
        </w:rPr>
        <w:t>4) доходы от продажи земельных участков, государственная собственность на которые не разграничена и которые расположены в границах городских округов, поступили в сумме 20 773 тыс. руб., или 104,5% к утвержденному плану года;</w:t>
      </w:r>
    </w:p>
    <w:p w:rsidR="00F6676E" w:rsidRPr="00014C72" w:rsidRDefault="00F6676E" w:rsidP="007558DC">
      <w:pPr>
        <w:pStyle w:val="13"/>
        <w:spacing w:line="360" w:lineRule="auto"/>
        <w:ind w:firstLine="709"/>
        <w:rPr>
          <w:sz w:val="28"/>
        </w:rPr>
      </w:pPr>
      <w:r w:rsidRPr="00014C72">
        <w:rPr>
          <w:sz w:val="28"/>
        </w:rPr>
        <w:t xml:space="preserve">5)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за 2025 год не поступали, по причине отсутствия принятых решений о заключении договоров купли-продажи земельных участков, находящихся в муниципальной собственности; </w:t>
      </w:r>
    </w:p>
    <w:p w:rsidR="00F6676E" w:rsidRPr="00014C72" w:rsidRDefault="00F6676E" w:rsidP="007558DC">
      <w:pPr>
        <w:spacing w:after="0"/>
        <w:ind w:firstLine="709"/>
        <w:rPr>
          <w:szCs w:val="28"/>
        </w:rPr>
      </w:pPr>
      <w:r w:rsidRPr="00014C72">
        <w:rPr>
          <w:szCs w:val="28"/>
        </w:rPr>
        <w:t>6) доходы от приватизации имущества, находящегося в собственности городских округов, в части приватизации нефинансовых активов имущества казны поступили в сумме 57 965 тыс. руб. или 102,8% к утвержденному плану года.</w:t>
      </w:r>
    </w:p>
    <w:p w:rsidR="00F6676E" w:rsidRPr="00014C72" w:rsidRDefault="00F6676E" w:rsidP="007558DC">
      <w:pPr>
        <w:widowControl w:val="0"/>
        <w:spacing w:after="0"/>
        <w:ind w:firstLine="709"/>
        <w:contextualSpacing/>
        <w:rPr>
          <w:szCs w:val="28"/>
        </w:rPr>
      </w:pPr>
      <w:r w:rsidRPr="00014C72">
        <w:rPr>
          <w:szCs w:val="28"/>
        </w:rPr>
        <w:t xml:space="preserve">Расходы бюджета в 2025 году по сравнению с 2024 годом увеличились на общую сумму 4 728 867 тыс. руб., в том числе: за счет средств вышестоящих бюджетов на 2 232 320 тыс. руб.; за счет средств бюджета городского округа Тольятти на 2 496 547 тыс. руб. </w:t>
      </w:r>
    </w:p>
    <w:p w:rsidR="00F6676E" w:rsidRPr="00014C72" w:rsidRDefault="00F6676E" w:rsidP="007558DC">
      <w:pPr>
        <w:widowControl w:val="0"/>
        <w:spacing w:after="0"/>
        <w:ind w:firstLine="709"/>
        <w:rPr>
          <w:szCs w:val="28"/>
        </w:rPr>
      </w:pPr>
      <w:r w:rsidRPr="00014C72">
        <w:rPr>
          <w:szCs w:val="28"/>
        </w:rPr>
        <w:t xml:space="preserve">В 2025 году по сравнению с 2024 годом увеличились расходы за счет средств вышестоящего бюджета по следующим направлениям: </w:t>
      </w:r>
    </w:p>
    <w:p w:rsidR="00F6676E" w:rsidRPr="00014C72" w:rsidRDefault="00F6676E" w:rsidP="007558DC">
      <w:pPr>
        <w:widowControl w:val="0"/>
        <w:spacing w:after="0"/>
        <w:ind w:firstLine="709"/>
        <w:rPr>
          <w:szCs w:val="28"/>
        </w:rPr>
      </w:pPr>
      <w:r w:rsidRPr="00014C72">
        <w:rPr>
          <w:szCs w:val="28"/>
        </w:rPr>
        <w:t>- на организацию регулярных перевозок автомобильным и городским наземным электрическим транспортом по муниципальным маршрутам регулярных перевозок по регулируемым тарифам - 1 147 678 тыс. руб.;</w:t>
      </w:r>
    </w:p>
    <w:p w:rsidR="00F6676E" w:rsidRPr="00014C72" w:rsidRDefault="00A8368D" w:rsidP="007558DC">
      <w:pPr>
        <w:widowControl w:val="0"/>
        <w:spacing w:after="0"/>
        <w:ind w:firstLine="709"/>
        <w:rPr>
          <w:szCs w:val="28"/>
        </w:rPr>
      </w:pPr>
      <w:r>
        <w:rPr>
          <w:szCs w:val="28"/>
        </w:rPr>
        <w:t>- </w:t>
      </w:r>
      <w:r w:rsidR="00F6676E" w:rsidRPr="00014C72">
        <w:rPr>
          <w:szCs w:val="28"/>
        </w:rPr>
        <w:t>субсидии образовательным учреждениям на выполнение муниципального задания – 727 635 тыс. руб., в основном за счет увеличения уровня оплаты труда;</w:t>
      </w:r>
    </w:p>
    <w:p w:rsidR="00F6676E" w:rsidRPr="00014C72" w:rsidRDefault="00F6676E" w:rsidP="007558DC">
      <w:pPr>
        <w:widowControl w:val="0"/>
        <w:spacing w:after="0"/>
        <w:ind w:firstLine="709"/>
        <w:rPr>
          <w:szCs w:val="28"/>
        </w:rPr>
      </w:pPr>
      <w:r w:rsidRPr="00014C72">
        <w:rPr>
          <w:szCs w:val="28"/>
        </w:rPr>
        <w:t>- на строительство детских садов (новые объекты) - 243 686 тыс. руб.;</w:t>
      </w:r>
    </w:p>
    <w:p w:rsidR="00F6676E" w:rsidRPr="00014C72" w:rsidRDefault="00F6676E" w:rsidP="007558DC">
      <w:pPr>
        <w:widowControl w:val="0"/>
        <w:spacing w:after="0"/>
        <w:ind w:firstLine="709"/>
        <w:rPr>
          <w:szCs w:val="28"/>
        </w:rPr>
      </w:pPr>
      <w:r w:rsidRPr="00014C72">
        <w:rPr>
          <w:szCs w:val="28"/>
        </w:rPr>
        <w:t>-  обеспечение жильем детей сирот - 226 014 тыс. руб.;</w:t>
      </w:r>
    </w:p>
    <w:p w:rsidR="00F6676E" w:rsidRPr="00014C72" w:rsidRDefault="00F6676E" w:rsidP="007558DC">
      <w:pPr>
        <w:widowControl w:val="0"/>
        <w:spacing w:after="0"/>
        <w:ind w:firstLine="709"/>
        <w:rPr>
          <w:szCs w:val="28"/>
        </w:rPr>
      </w:pPr>
      <w:r w:rsidRPr="00014C72">
        <w:rPr>
          <w:szCs w:val="28"/>
        </w:rPr>
        <w:t xml:space="preserve"> - субсидии на иные цели образовательных учреждений -</w:t>
      </w:r>
      <w:r w:rsidR="00765F88">
        <w:rPr>
          <w:szCs w:val="28"/>
        </w:rPr>
        <w:t xml:space="preserve"> </w:t>
      </w:r>
      <w:r w:rsidRPr="00014C72">
        <w:rPr>
          <w:szCs w:val="28"/>
        </w:rPr>
        <w:t xml:space="preserve">232 982 тыс. руб. (капитальный ремонт зданий - 217 816 тыс. руб., противопожарные мероприятия - 6 378 тыс. руб., доступная среда - 1 844 тыс. руб., организация и проведение мероприятий с несовершеннолетними в период каникул и свободное от учебы время - 2 778 тыс. руб., оснащение пищеблоков - </w:t>
      </w:r>
      <w:r w:rsidR="00DD6DDA">
        <w:rPr>
          <w:szCs w:val="28"/>
        </w:rPr>
        <w:t xml:space="preserve">                     </w:t>
      </w:r>
      <w:r w:rsidRPr="00014C72">
        <w:rPr>
          <w:szCs w:val="28"/>
        </w:rPr>
        <w:t>4 166 тыс. руб.);</w:t>
      </w:r>
    </w:p>
    <w:p w:rsidR="00F6676E" w:rsidRPr="00014C72" w:rsidRDefault="00F6676E" w:rsidP="007558DC">
      <w:pPr>
        <w:pStyle w:val="13"/>
        <w:spacing w:line="360" w:lineRule="auto"/>
        <w:ind w:firstLine="709"/>
        <w:rPr>
          <w:sz w:val="28"/>
        </w:rPr>
      </w:pPr>
      <w:r w:rsidRPr="00014C72">
        <w:rPr>
          <w:sz w:val="28"/>
        </w:rPr>
        <w:t>- ремонт и капитальный ремонт автомобильных дорог, ремонту путепроводов (мостов), устройству пешеходных дорожек и остановок общественного транспорта, -</w:t>
      </w:r>
      <w:r w:rsidR="00765F88">
        <w:rPr>
          <w:sz w:val="28"/>
        </w:rPr>
        <w:t xml:space="preserve"> </w:t>
      </w:r>
      <w:r w:rsidRPr="00014C72">
        <w:rPr>
          <w:sz w:val="28"/>
        </w:rPr>
        <w:t>137 642 тыс. руб.;</w:t>
      </w:r>
    </w:p>
    <w:p w:rsidR="00F6676E" w:rsidRPr="00014C72" w:rsidRDefault="00F6676E" w:rsidP="007558DC">
      <w:pPr>
        <w:pStyle w:val="13"/>
        <w:spacing w:line="360" w:lineRule="auto"/>
        <w:ind w:firstLine="709"/>
        <w:rPr>
          <w:sz w:val="28"/>
        </w:rPr>
      </w:pPr>
      <w:r w:rsidRPr="00014C72">
        <w:rPr>
          <w:sz w:val="28"/>
        </w:rPr>
        <w:t>- расходы на техническое оснащение муниципальных музеев и муниципальных театров – 59 387 тыс. руб.;</w:t>
      </w:r>
    </w:p>
    <w:p w:rsidR="00F6676E" w:rsidRPr="00014C72" w:rsidRDefault="00F6676E" w:rsidP="007558DC">
      <w:pPr>
        <w:pStyle w:val="13"/>
        <w:spacing w:line="360" w:lineRule="auto"/>
        <w:ind w:firstLine="709"/>
        <w:rPr>
          <w:sz w:val="28"/>
        </w:rPr>
      </w:pPr>
      <w:r w:rsidRPr="00014C72">
        <w:rPr>
          <w:sz w:val="28"/>
        </w:rPr>
        <w:t xml:space="preserve">- расходы на капитальный ремонт художественных школ - </w:t>
      </w:r>
      <w:r w:rsidR="00A8368D">
        <w:rPr>
          <w:sz w:val="28"/>
        </w:rPr>
        <w:t xml:space="preserve">                                         </w:t>
      </w:r>
      <w:r w:rsidRPr="00014C72">
        <w:rPr>
          <w:sz w:val="28"/>
        </w:rPr>
        <w:t>26 624 тыс. руб.;</w:t>
      </w:r>
    </w:p>
    <w:p w:rsidR="00F6676E" w:rsidRPr="00014C72" w:rsidRDefault="00F6676E" w:rsidP="007558DC">
      <w:pPr>
        <w:pStyle w:val="13"/>
        <w:spacing w:line="360" w:lineRule="auto"/>
        <w:ind w:firstLine="709"/>
        <w:rPr>
          <w:sz w:val="28"/>
        </w:rPr>
      </w:pPr>
      <w:r w:rsidRPr="00014C72">
        <w:rPr>
          <w:sz w:val="28"/>
        </w:rPr>
        <w:t xml:space="preserve">- расходы на мероприятия программы «Народный бюджет» - 10 089 тыс. руб. </w:t>
      </w:r>
    </w:p>
    <w:p w:rsidR="00F6676E" w:rsidRPr="00014C72" w:rsidRDefault="00F6676E" w:rsidP="007558DC">
      <w:pPr>
        <w:pStyle w:val="13"/>
        <w:spacing w:line="360" w:lineRule="auto"/>
        <w:ind w:firstLine="709"/>
        <w:rPr>
          <w:sz w:val="28"/>
        </w:rPr>
      </w:pPr>
      <w:r w:rsidRPr="00014C72">
        <w:rPr>
          <w:sz w:val="28"/>
        </w:rPr>
        <w:t xml:space="preserve">Одновременно, снизились или не предусматривались расходы, в том числе: </w:t>
      </w:r>
    </w:p>
    <w:p w:rsidR="00F6676E" w:rsidRPr="00014C72" w:rsidRDefault="00F6676E" w:rsidP="007558DC">
      <w:pPr>
        <w:pStyle w:val="13"/>
        <w:spacing w:line="360" w:lineRule="auto"/>
        <w:ind w:firstLine="709"/>
        <w:rPr>
          <w:sz w:val="28"/>
        </w:rPr>
      </w:pPr>
      <w:r w:rsidRPr="00014C72">
        <w:rPr>
          <w:sz w:val="28"/>
        </w:rPr>
        <w:t>- приобретение подвижного состава пассажирского транспорта -</w:t>
      </w:r>
      <w:r w:rsidR="00765F88">
        <w:rPr>
          <w:sz w:val="28"/>
        </w:rPr>
        <w:t xml:space="preserve"> </w:t>
      </w:r>
      <w:r w:rsidR="00DD6DDA">
        <w:rPr>
          <w:sz w:val="28"/>
        </w:rPr>
        <w:t xml:space="preserve">                       </w:t>
      </w:r>
      <w:r w:rsidRPr="00014C72">
        <w:rPr>
          <w:sz w:val="28"/>
        </w:rPr>
        <w:t>215 454 тыс. руб. для организации регулярных перевозок по муниципальным маршрутам;</w:t>
      </w:r>
    </w:p>
    <w:p w:rsidR="00F6676E" w:rsidRPr="00014C72" w:rsidRDefault="00F6676E" w:rsidP="007558DC">
      <w:pPr>
        <w:pStyle w:val="13"/>
        <w:spacing w:line="360" w:lineRule="auto"/>
        <w:ind w:firstLine="709"/>
        <w:rPr>
          <w:sz w:val="28"/>
        </w:rPr>
      </w:pPr>
      <w:r w:rsidRPr="00014C72">
        <w:rPr>
          <w:sz w:val="28"/>
        </w:rPr>
        <w:t>- благоустройство муниципальных образо</w:t>
      </w:r>
      <w:r>
        <w:rPr>
          <w:sz w:val="28"/>
        </w:rPr>
        <w:t>ваний (иной межбюджетный трансфе</w:t>
      </w:r>
      <w:r w:rsidRPr="00014C72">
        <w:rPr>
          <w:sz w:val="28"/>
        </w:rPr>
        <w:t>рт) - 84 353 тыс. руб.;</w:t>
      </w:r>
    </w:p>
    <w:p w:rsidR="00F6676E" w:rsidRPr="00014C72" w:rsidRDefault="00F6676E" w:rsidP="007558DC">
      <w:pPr>
        <w:pStyle w:val="13"/>
        <w:spacing w:line="360" w:lineRule="auto"/>
        <w:ind w:firstLine="709"/>
        <w:rPr>
          <w:sz w:val="28"/>
        </w:rPr>
      </w:pPr>
      <w:r w:rsidRPr="00014C72">
        <w:rPr>
          <w:sz w:val="28"/>
        </w:rPr>
        <w:t>- обеспечение жильем молодых семей, достигших 36-летнего возраста, - 74 661 тыс. руб.;</w:t>
      </w:r>
    </w:p>
    <w:p w:rsidR="00F6676E" w:rsidRPr="00014C72" w:rsidRDefault="00F6676E" w:rsidP="007558DC">
      <w:pPr>
        <w:pStyle w:val="13"/>
        <w:spacing w:line="360" w:lineRule="auto"/>
        <w:ind w:firstLine="709"/>
        <w:rPr>
          <w:sz w:val="28"/>
        </w:rPr>
      </w:pPr>
      <w:r w:rsidRPr="00014C72">
        <w:rPr>
          <w:sz w:val="28"/>
        </w:rPr>
        <w:t>- содержание улично-дорожной сети - 64 400 тыс. руб.;</w:t>
      </w:r>
    </w:p>
    <w:p w:rsidR="00F6676E" w:rsidRPr="00014C72" w:rsidRDefault="00F6676E" w:rsidP="007558DC">
      <w:pPr>
        <w:pStyle w:val="13"/>
        <w:spacing w:line="360" w:lineRule="auto"/>
        <w:ind w:firstLine="709"/>
        <w:rPr>
          <w:sz w:val="28"/>
        </w:rPr>
      </w:pPr>
      <w:r w:rsidRPr="00014C72">
        <w:rPr>
          <w:sz w:val="28"/>
        </w:rPr>
        <w:t>- реализация общественных проектов (гу</w:t>
      </w:r>
      <w:r w:rsidR="004E65DE">
        <w:rPr>
          <w:sz w:val="28"/>
        </w:rPr>
        <w:t>бернаторский проект «</w:t>
      </w:r>
      <w:r w:rsidRPr="00014C72">
        <w:rPr>
          <w:sz w:val="28"/>
        </w:rPr>
        <w:t>С</w:t>
      </w:r>
      <w:r w:rsidR="004E65DE" w:rsidRPr="00014C72">
        <w:rPr>
          <w:sz w:val="28"/>
        </w:rPr>
        <w:t>о</w:t>
      </w:r>
      <w:r w:rsidRPr="00014C72">
        <w:rPr>
          <w:sz w:val="28"/>
        </w:rPr>
        <w:t>действие</w:t>
      </w:r>
      <w:r w:rsidR="004E65DE">
        <w:rPr>
          <w:sz w:val="28"/>
        </w:rPr>
        <w:t>»</w:t>
      </w:r>
      <w:r w:rsidRPr="00014C72">
        <w:rPr>
          <w:sz w:val="28"/>
        </w:rPr>
        <w:t>) - 27 988 тыс. руб.;</w:t>
      </w:r>
    </w:p>
    <w:p w:rsidR="00F6676E" w:rsidRPr="00014C72" w:rsidRDefault="00F6676E" w:rsidP="007558DC">
      <w:pPr>
        <w:pStyle w:val="13"/>
        <w:spacing w:line="360" w:lineRule="auto"/>
        <w:ind w:firstLine="709"/>
        <w:rPr>
          <w:sz w:val="28"/>
        </w:rPr>
      </w:pPr>
      <w:r w:rsidRPr="00014C72">
        <w:rPr>
          <w:sz w:val="28"/>
        </w:rPr>
        <w:t>- благоустройство дворовы</w:t>
      </w:r>
      <w:r w:rsidR="004E65DE">
        <w:rPr>
          <w:sz w:val="28"/>
        </w:rPr>
        <w:t xml:space="preserve">х территорий в рамках </w:t>
      </w:r>
      <w:r w:rsidR="004E65DE" w:rsidRPr="004E65DE">
        <w:rPr>
          <w:sz w:val="28"/>
        </w:rPr>
        <w:t>в рамках федерального проекта «Формирование комфортной городской среды» (далее</w:t>
      </w:r>
      <w:r w:rsidR="004E65DE">
        <w:rPr>
          <w:sz w:val="28"/>
        </w:rPr>
        <w:t xml:space="preserve"> по </w:t>
      </w:r>
      <w:r w:rsidR="00901AAD">
        <w:rPr>
          <w:sz w:val="28"/>
        </w:rPr>
        <w:t>под</w:t>
      </w:r>
      <w:r w:rsidR="004E65DE">
        <w:rPr>
          <w:sz w:val="28"/>
        </w:rPr>
        <w:t>разделу</w:t>
      </w:r>
      <w:r w:rsidR="004E65DE" w:rsidRPr="004E65DE">
        <w:rPr>
          <w:sz w:val="28"/>
        </w:rPr>
        <w:t xml:space="preserve"> – ФКГС) </w:t>
      </w:r>
      <w:r w:rsidR="004E65DE">
        <w:rPr>
          <w:sz w:val="28"/>
        </w:rPr>
        <w:t>– 20 </w:t>
      </w:r>
      <w:r w:rsidRPr="00014C72">
        <w:rPr>
          <w:sz w:val="28"/>
        </w:rPr>
        <w:t>583тыс.руб.;</w:t>
      </w:r>
    </w:p>
    <w:p w:rsidR="00F6676E" w:rsidRPr="00014C72" w:rsidRDefault="00F6676E" w:rsidP="007558DC">
      <w:pPr>
        <w:pStyle w:val="13"/>
        <w:spacing w:line="360" w:lineRule="auto"/>
        <w:ind w:firstLine="709"/>
        <w:rPr>
          <w:sz w:val="28"/>
        </w:rPr>
      </w:pPr>
      <w:r w:rsidRPr="00014C72">
        <w:rPr>
          <w:sz w:val="28"/>
        </w:rPr>
        <w:t xml:space="preserve">- ремонт фасада </w:t>
      </w:r>
      <w:r w:rsidR="004E65DE">
        <w:rPr>
          <w:sz w:val="28"/>
        </w:rPr>
        <w:t>многоквартирного дома по адресу:</w:t>
      </w:r>
      <w:r w:rsidRPr="00014C72">
        <w:rPr>
          <w:sz w:val="28"/>
        </w:rPr>
        <w:t xml:space="preserve"> ул. 40 лет Победы,58 - 19 796 тыс. руб.;</w:t>
      </w:r>
    </w:p>
    <w:p w:rsidR="00F6676E" w:rsidRPr="00014C72" w:rsidRDefault="00F6676E" w:rsidP="007558DC">
      <w:pPr>
        <w:pStyle w:val="13"/>
        <w:spacing w:line="360" w:lineRule="auto"/>
        <w:ind w:firstLine="709"/>
        <w:rPr>
          <w:sz w:val="28"/>
        </w:rPr>
      </w:pPr>
      <w:r w:rsidRPr="00014C72">
        <w:rPr>
          <w:sz w:val="28"/>
        </w:rPr>
        <w:t>- рекультивация вскрытой свалки инертных отходов, расположенной напротив 1-3 вставок ПАО «АвтоВАЗ», «АвтоВАЗагрегат» -</w:t>
      </w:r>
      <w:r w:rsidR="00765F88">
        <w:rPr>
          <w:sz w:val="28"/>
        </w:rPr>
        <w:t xml:space="preserve"> </w:t>
      </w:r>
      <w:r w:rsidRPr="00014C72">
        <w:rPr>
          <w:sz w:val="28"/>
        </w:rPr>
        <w:t>17 413 тыс. руб.;</w:t>
      </w:r>
    </w:p>
    <w:p w:rsidR="00F6676E" w:rsidRPr="00014C72" w:rsidRDefault="00F6676E" w:rsidP="007558DC">
      <w:pPr>
        <w:pStyle w:val="13"/>
        <w:spacing w:line="360" w:lineRule="auto"/>
        <w:ind w:firstLine="709"/>
        <w:rPr>
          <w:sz w:val="28"/>
        </w:rPr>
      </w:pPr>
      <w:r>
        <w:rPr>
          <w:sz w:val="28"/>
        </w:rPr>
        <w:t>- приобретение спец</w:t>
      </w:r>
      <w:r w:rsidRPr="00014C72">
        <w:rPr>
          <w:sz w:val="28"/>
        </w:rPr>
        <w:t>техники для расчистки неликвидных лесных участков -</w:t>
      </w:r>
      <w:r w:rsidR="00A8368D">
        <w:rPr>
          <w:sz w:val="28"/>
        </w:rPr>
        <w:t xml:space="preserve"> </w:t>
      </w:r>
      <w:r w:rsidRPr="00014C72">
        <w:rPr>
          <w:sz w:val="28"/>
        </w:rPr>
        <w:t>15 931 тыс. руб.;</w:t>
      </w:r>
    </w:p>
    <w:p w:rsidR="00F6676E" w:rsidRPr="00014C72" w:rsidRDefault="00F6676E" w:rsidP="007558DC">
      <w:pPr>
        <w:pStyle w:val="13"/>
        <w:spacing w:line="360" w:lineRule="auto"/>
        <w:ind w:firstLine="709"/>
        <w:rPr>
          <w:sz w:val="28"/>
        </w:rPr>
      </w:pPr>
      <w:r w:rsidRPr="00014C72">
        <w:rPr>
          <w:sz w:val="28"/>
        </w:rPr>
        <w:t>- на строительство автомобильной дороги ул. Высоцкого – 11 223 тыс. руб.</w:t>
      </w:r>
    </w:p>
    <w:p w:rsidR="00F6676E" w:rsidRPr="00014C72" w:rsidRDefault="00F6676E" w:rsidP="007558DC">
      <w:pPr>
        <w:ind w:firstLine="709"/>
        <w:contextualSpacing/>
        <w:rPr>
          <w:bCs/>
          <w:color w:val="000000"/>
          <w:szCs w:val="28"/>
        </w:rPr>
      </w:pPr>
      <w:r w:rsidRPr="00014C72">
        <w:rPr>
          <w:szCs w:val="28"/>
        </w:rPr>
        <w:t xml:space="preserve">Основными причинами роста расходов за счет средств городского округа Тольятти стало: увеличение средств на исполнение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в части </w:t>
      </w:r>
      <w:r w:rsidRPr="00014C72">
        <w:rPr>
          <w:color w:val="000000"/>
          <w:szCs w:val="28"/>
        </w:rPr>
        <w:t xml:space="preserve">доведения в 2025 году средней заработной платы работников учреждений культуры до средней заработной платы от трудовой деятельности в Самарской области, средней заработной платы преподавателей учреждений дополнительного образования детей до средней заработной платы учителей в Самарской области  – 403 970 </w:t>
      </w:r>
      <w:r w:rsidRPr="00014C72">
        <w:rPr>
          <w:szCs w:val="28"/>
        </w:rPr>
        <w:t xml:space="preserve">тыс. руб., повышение минимального размера оплаты труда работников бюджетной сферы городского округа </w:t>
      </w:r>
      <w:r w:rsidR="008B30BB">
        <w:rPr>
          <w:szCs w:val="28"/>
        </w:rPr>
        <w:t xml:space="preserve">Тольятти </w:t>
      </w:r>
      <w:r w:rsidRPr="00014C72">
        <w:rPr>
          <w:szCs w:val="28"/>
        </w:rPr>
        <w:t xml:space="preserve">до </w:t>
      </w:r>
      <w:r w:rsidR="00765F88">
        <w:rPr>
          <w:szCs w:val="28"/>
        </w:rPr>
        <w:t xml:space="preserve"> </w:t>
      </w:r>
      <w:r w:rsidRPr="00014C72">
        <w:rPr>
          <w:szCs w:val="28"/>
        </w:rPr>
        <w:t>22 440 руб. с 1 января 2025 года – 200 436 тыс. руб., индексацию заработной платы на 5,5% с 1 января 2025 работников ОМС и работников бюджетной сферы – 150 906 тыс. руб., введение дополнительных ставок и изменение размера надбавок работников ОМС и отдельных муниципальных учреждений городского округа</w:t>
      </w:r>
      <w:r w:rsidR="008B30BB">
        <w:rPr>
          <w:szCs w:val="28"/>
        </w:rPr>
        <w:t xml:space="preserve"> Тольятти</w:t>
      </w:r>
      <w:r w:rsidRPr="00014C72">
        <w:rPr>
          <w:szCs w:val="28"/>
        </w:rPr>
        <w:t xml:space="preserve">, на которых не распространяются Указы Президента Российской Федерации, исполнение государственных полномочий - 182 267 тыс. руб.; расходы на предоставление субсидий на иные цели образовательных учреждений в сумме 188 280 тыс. руб. (капитальный и текущий ремонт - 34 499 тыс. руб., обеспечение антитеррористической защищенности - 53 140 тыс. руб., противопожарные мероприятия - 71 143 тыс. руб. и другие); комплексное содержание внутриквартальных и общественных территорий (санитарное содержание, обращение с ТКО, валка деревьев, озеленение, вывоз бетонолома, ремонт памятных мест) – 171 228 тыс. руб.; </w:t>
      </w:r>
      <w:r w:rsidRPr="00014C72">
        <w:rPr>
          <w:lang w:eastAsia="ru-RU"/>
        </w:rPr>
        <w:t xml:space="preserve">содержание улично-дорожной сети (доведение уровня НФЗ до 30%) </w:t>
      </w:r>
      <w:r w:rsidR="00A8368D">
        <w:rPr>
          <w:lang w:eastAsia="ru-RU"/>
        </w:rPr>
        <w:t>-                             143 656 тыс. </w:t>
      </w:r>
      <w:r w:rsidRPr="00014C72">
        <w:rPr>
          <w:lang w:eastAsia="ru-RU"/>
        </w:rPr>
        <w:t>руб.;</w:t>
      </w:r>
      <w:r w:rsidRPr="00014C72">
        <w:rPr>
          <w:color w:val="FF0000"/>
          <w:lang w:eastAsia="ru-RU"/>
        </w:rPr>
        <w:t xml:space="preserve">  </w:t>
      </w:r>
      <w:r w:rsidRPr="00014C72">
        <w:rPr>
          <w:szCs w:val="28"/>
        </w:rPr>
        <w:t xml:space="preserve">благоустройство придомовых и общественных территорий </w:t>
      </w:r>
      <w:r w:rsidR="004E65DE" w:rsidRPr="004E65DE">
        <w:rPr>
          <w:szCs w:val="28"/>
        </w:rPr>
        <w:t>(подготовка проектно-сметной документации, устройство освещения, установка малых архитектурных форм, избирательные округа, б-р Татищева, в рамках ФКГС)</w:t>
      </w:r>
      <w:r w:rsidRPr="00014C72">
        <w:rPr>
          <w:szCs w:val="28"/>
        </w:rPr>
        <w:t xml:space="preserve"> - 117 915 тыс. руб.; мероприятия в рамках муниципального задания МБУ «Зеленстрой» (лесное хозяйство, обслуживание фонтанов, содержание и благоустройство территорий) - 82 871 тыс. руб.; мероприятия в рамках иных целей МБУ «Зеленстрой» (в том числе содержание набережной Автозаводского района, приобретение специализированной техники, ремонт детской площадки в парке Комсомольского района) – 77 454 тыс. руб.;</w:t>
      </w:r>
      <w:r w:rsidRPr="00014C72">
        <w:rPr>
          <w:color w:val="FF0000"/>
          <w:szCs w:val="28"/>
        </w:rPr>
        <w:t xml:space="preserve"> </w:t>
      </w:r>
      <w:r w:rsidRPr="00014C72">
        <w:rPr>
          <w:szCs w:val="28"/>
        </w:rPr>
        <w:t>ремонт внутриквартальных проездов – 74 858  тыс. руб.; рекультивация свалок</w:t>
      </w:r>
      <w:r w:rsidR="004E65DE">
        <w:rPr>
          <w:szCs w:val="28"/>
        </w:rPr>
        <w:t>, распаоложенных</w:t>
      </w:r>
      <w:r w:rsidR="004E65DE" w:rsidRPr="004E65DE">
        <w:t xml:space="preserve"> </w:t>
      </w:r>
      <w:r w:rsidR="004E65DE" w:rsidRPr="004E65DE">
        <w:rPr>
          <w:szCs w:val="28"/>
        </w:rPr>
        <w:t>напротив 1-3 вставок ПАО «АвтоВАЗ», «АвтоВАЗагрегат»</w:t>
      </w:r>
      <w:r w:rsidR="00B87D08">
        <w:rPr>
          <w:szCs w:val="28"/>
        </w:rPr>
        <w:t xml:space="preserve"> </w:t>
      </w:r>
      <w:r w:rsidRPr="00014C72">
        <w:rPr>
          <w:szCs w:val="28"/>
        </w:rPr>
        <w:t xml:space="preserve">(биологический этап для исключения </w:t>
      </w:r>
      <w:r w:rsidR="004E65DE" w:rsidRPr="004E65DE">
        <w:rPr>
          <w:szCs w:val="28"/>
        </w:rPr>
        <w:t xml:space="preserve">из Государственного реестра объектов накопленного вреда окружающей среде </w:t>
      </w:r>
      <w:r w:rsidR="004E65DE">
        <w:rPr>
          <w:szCs w:val="28"/>
        </w:rPr>
        <w:t>(</w:t>
      </w:r>
      <w:r w:rsidRPr="00014C72">
        <w:rPr>
          <w:szCs w:val="28"/>
        </w:rPr>
        <w:t>ГРОНВОС</w:t>
      </w:r>
      <w:r w:rsidR="004E65DE">
        <w:rPr>
          <w:szCs w:val="28"/>
        </w:rPr>
        <w:t>)</w:t>
      </w:r>
      <w:r w:rsidRPr="00014C72">
        <w:rPr>
          <w:szCs w:val="28"/>
        </w:rPr>
        <w:t>, незавершенные обязательства по суду) - 66 690 тыс. руб.,</w:t>
      </w:r>
      <w:r w:rsidRPr="00014C72">
        <w:rPr>
          <w:color w:val="FF0000"/>
          <w:szCs w:val="28"/>
        </w:rPr>
        <w:t xml:space="preserve"> </w:t>
      </w:r>
      <w:r w:rsidRPr="00014C72">
        <w:rPr>
          <w:lang w:eastAsia="ru-RU"/>
        </w:rPr>
        <w:t xml:space="preserve">предоставление субсидии </w:t>
      </w:r>
      <w:r w:rsidR="00A8368D">
        <w:rPr>
          <w:lang w:eastAsia="ru-RU"/>
        </w:rPr>
        <w:t xml:space="preserve">                             </w:t>
      </w:r>
      <w:r w:rsidRPr="00014C72">
        <w:rPr>
          <w:lang w:eastAsia="ru-RU"/>
        </w:rPr>
        <w:t xml:space="preserve">АО «ДРСУ» в виде вклада в имущество данного общества, не увеличивающего его уставный капитал, на погашение кредиторской задолженности - </w:t>
      </w:r>
      <w:r w:rsidR="00A8368D">
        <w:rPr>
          <w:lang w:eastAsia="ru-RU"/>
        </w:rPr>
        <w:t xml:space="preserve">                               </w:t>
      </w:r>
      <w:r w:rsidRPr="00014C72">
        <w:rPr>
          <w:lang w:eastAsia="ru-RU"/>
        </w:rPr>
        <w:t>28 779 тыс. руб.;</w:t>
      </w:r>
      <w:r w:rsidRPr="00014C72">
        <w:rPr>
          <w:color w:val="FF0000"/>
          <w:szCs w:val="28"/>
        </w:rPr>
        <w:t xml:space="preserve"> </w:t>
      </w:r>
      <w:r w:rsidRPr="00014C72">
        <w:rPr>
          <w:szCs w:val="28"/>
        </w:rPr>
        <w:t>проведение ремонта системы отопления, замена узлов учета) учреждений физкультуры и спорта – 18 183 тыс. руб.</w:t>
      </w:r>
    </w:p>
    <w:p w:rsidR="00F6676E" w:rsidRPr="00014C72" w:rsidRDefault="00F6676E" w:rsidP="007558DC">
      <w:pPr>
        <w:spacing w:after="0"/>
        <w:ind w:firstLine="709"/>
      </w:pPr>
      <w:r w:rsidRPr="00014C72">
        <w:t>В то же время в 2025 году за счет местного бюджета снизились или не предусматривались расходы, в том числе: расходы на закупку работ по перевозке пассажиров по муниципальным маршрутам - 171 283 тыс. руб.; капремонт и ремонт дворовых территорий - 110 590 тыс. руб.; субсидия Благотворительному фонду социально-культ</w:t>
      </w:r>
      <w:r>
        <w:t>урного развития города Тольятти «</w:t>
      </w:r>
      <w:r w:rsidRPr="00014C72">
        <w:t>Духовное наследие</w:t>
      </w:r>
      <w:r>
        <w:t>»</w:t>
      </w:r>
      <w:r w:rsidRPr="00014C72">
        <w:t xml:space="preserve"> имени С.Ф. Жилкина на осуществление выплаты единовременной благотворительной помощи</w:t>
      </w:r>
      <w:r w:rsidR="00A8368D">
        <w:t xml:space="preserve"> </w:t>
      </w:r>
      <w:r w:rsidRPr="00014C72">
        <w:t xml:space="preserve">- 95 800 тыс. руб.; ликвидация несанкционированных свалок - 36 982 тыс. руб.; устройство площадок для временной парковки автомашин - 22 037 тыс. руб. </w:t>
      </w:r>
    </w:p>
    <w:p w:rsidR="00F6676E" w:rsidRPr="00014C72" w:rsidRDefault="00F6676E" w:rsidP="007558DC">
      <w:pPr>
        <w:spacing w:after="0"/>
        <w:ind w:firstLine="709"/>
      </w:pPr>
      <w:r w:rsidRPr="00014C72">
        <w:t>Кредитование в коммерческих банках осуществлялось на основании трехлетних муниципальных контрактов, заключенных в 2022 году под экономически выгодные процентные ставки (ниже действующей ключевой ставки Центрального Банка Российской Федерации) от 10,28% до 11,5% годовых, сроком погашения по 25.12.2025. В связи с истечением срока их действия, в конце 2025 года заключены муниципальные контракты на предоставление возобновляемых кредитных линий с ПАО «Сбербанк» под фиксированную ставку 18% годовых, а также с плавающей процентной ставкой (ключевая ставка + 2,48% годовых).</w:t>
      </w:r>
    </w:p>
    <w:p w:rsidR="00F6676E" w:rsidRPr="00014C72" w:rsidRDefault="00F6676E" w:rsidP="007558DC">
      <w:pPr>
        <w:widowControl w:val="0"/>
        <w:spacing w:after="0"/>
        <w:ind w:firstLine="709"/>
        <w:rPr>
          <w:szCs w:val="28"/>
        </w:rPr>
      </w:pPr>
      <w:r w:rsidRPr="00014C72">
        <w:rPr>
          <w:szCs w:val="28"/>
        </w:rPr>
        <w:t>В 2025 году был привлечен бюджетный кредит на пополнение остатка средств на едином счете бюджета городского округа Тольятти, предоставляемый за счет временно свободных средств единого счета федерального бюджета под 0,1% годовых, в размере 1 000 000 тыс. руб., со сроком погашения 19 декабря 2025 года. Бюджетный кредит был направлен на погашение кредитов кредитных организаций. Экономия расходов на обслуживание муниципального долга составила 85 538 тыс. руб.</w:t>
      </w:r>
    </w:p>
    <w:p w:rsidR="00F6676E" w:rsidRPr="00014C72" w:rsidRDefault="00F6676E" w:rsidP="007558DC">
      <w:pPr>
        <w:widowControl w:val="0"/>
        <w:spacing w:after="0"/>
        <w:ind w:firstLine="709"/>
        <w:rPr>
          <w:szCs w:val="28"/>
        </w:rPr>
      </w:pPr>
      <w:r w:rsidRPr="00014C72">
        <w:rPr>
          <w:szCs w:val="28"/>
        </w:rPr>
        <w:t>В целях снижения расходов на обслуживание муниципального долга по заключенным муниципальным контрактам на предоставление возобновляемых кредитных линий в течение 2025 года производилось досрочное погашение кредитов кредитных организаций и их привлечение по мере необходимости.</w:t>
      </w:r>
    </w:p>
    <w:p w:rsidR="00F6676E" w:rsidRPr="00014C72" w:rsidRDefault="00F6676E" w:rsidP="007558DC">
      <w:pPr>
        <w:widowControl w:val="0"/>
        <w:spacing w:after="0"/>
        <w:ind w:firstLine="709"/>
        <w:rPr>
          <w:szCs w:val="28"/>
        </w:rPr>
      </w:pPr>
      <w:r w:rsidRPr="00014C72">
        <w:rPr>
          <w:szCs w:val="28"/>
        </w:rPr>
        <w:t xml:space="preserve">Снижение муниципального долга, осуществление заимствования остатков средств бюджетных и автономных учреждений, досрочное погашение кредитов, а также непривлечение кредитных ресурсов в объеме открытых кредитных линий, позволило сэкономить расходы на обслуживание муниципального долга в размере 290 607 тыс. руб. </w:t>
      </w:r>
    </w:p>
    <w:p w:rsidR="00F6676E" w:rsidRPr="00014C72" w:rsidRDefault="00F6676E" w:rsidP="007558DC">
      <w:pPr>
        <w:widowControl w:val="0"/>
        <w:spacing w:after="0"/>
        <w:ind w:firstLine="709"/>
        <w:rPr>
          <w:szCs w:val="28"/>
        </w:rPr>
      </w:pPr>
      <w:r w:rsidRPr="00014C72">
        <w:rPr>
          <w:szCs w:val="28"/>
        </w:rPr>
        <w:t xml:space="preserve"> Общая сумма экономии расходов на обслуживание муниципального долга в 2025 году составила 376 145 тыс. руб. (первоначальный план – 408</w:t>
      </w:r>
      <w:r w:rsidR="004E65DE">
        <w:rPr>
          <w:szCs w:val="28"/>
        </w:rPr>
        <w:t> </w:t>
      </w:r>
      <w:r w:rsidRPr="00014C72">
        <w:rPr>
          <w:szCs w:val="28"/>
        </w:rPr>
        <w:t>256 тыс. руб., фактическое исполнение – 32 111 тыс. руб.).</w:t>
      </w:r>
    </w:p>
    <w:p w:rsidR="00F6676E" w:rsidRPr="00014C72" w:rsidRDefault="00F6676E" w:rsidP="007558DC">
      <w:pPr>
        <w:spacing w:after="0"/>
        <w:ind w:firstLine="709"/>
        <w:rPr>
          <w:szCs w:val="28"/>
        </w:rPr>
      </w:pPr>
      <w:r w:rsidRPr="00014C72">
        <w:rPr>
          <w:szCs w:val="28"/>
        </w:rPr>
        <w:t>В 2025 году, как и в предыдущие годы, проводилась работа по оптимизации и обеспечению эффективности бюджетных расходов, главными направлениями в которой являлись:</w:t>
      </w:r>
      <w:r w:rsidRPr="00014C72">
        <w:rPr>
          <w:b/>
          <w:szCs w:val="28"/>
        </w:rPr>
        <w:t xml:space="preserve"> </w:t>
      </w:r>
      <w:r w:rsidRPr="00014C72">
        <w:rPr>
          <w:szCs w:val="28"/>
        </w:rPr>
        <w:t>перераспределение средств городского округа Тольятти по предложениям главных распорядителей бюджетных средств на финансирование дополнительных расходов, возникающих в связи с увеличением потребности в действующих расходных обязательствах, привлечение средств вышестоящих бюджетов на решение вопросов местного значения и обеспечение их софинансирования.</w:t>
      </w:r>
    </w:p>
    <w:p w:rsidR="00F6676E" w:rsidRPr="00014C72" w:rsidRDefault="00F6676E" w:rsidP="007558DC">
      <w:pPr>
        <w:autoSpaceDE w:val="0"/>
        <w:autoSpaceDN w:val="0"/>
        <w:adjustRightInd w:val="0"/>
        <w:spacing w:after="0"/>
        <w:ind w:firstLine="709"/>
        <w:rPr>
          <w:szCs w:val="28"/>
        </w:rPr>
      </w:pPr>
      <w:r w:rsidRPr="00014C72">
        <w:rPr>
          <w:szCs w:val="28"/>
        </w:rPr>
        <w:t xml:space="preserve">Санкционирование оплаты денежных обязательств осуществляется в соответствии с порядками, утвержденными постановлениями администрации городского округа Тольятти от 27.04.2021 № 1695-п/1 «Об утверждении Порядка исполнения бюджета городского округа Тольятти по расходам и исполнения бюджета городского округа Тольятти по источникам финансирования дефицита бюджета» и от 21.01.2019 № 101-п/1 </w:t>
      </w:r>
      <w:r w:rsidR="00DC6B2B">
        <w:rPr>
          <w:szCs w:val="28"/>
        </w:rPr>
        <w:t xml:space="preserve">                                   </w:t>
      </w:r>
      <w:r w:rsidRPr="00014C72">
        <w:rPr>
          <w:szCs w:val="28"/>
        </w:rPr>
        <w:t>«Об утверждении порядка санкционирования расходов муниципальных бюджетных учреждений, муниципальных автономных учреждений, муниципальных унитарных предприятий городского округа Тольятти,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В 2025 году поступи</w:t>
      </w:r>
      <w:r>
        <w:rPr>
          <w:szCs w:val="28"/>
        </w:rPr>
        <w:t>ло заявок на оплату расходов 284</w:t>
      </w:r>
      <w:r w:rsidRPr="00014C72">
        <w:rPr>
          <w:szCs w:val="28"/>
        </w:rPr>
        <w:t xml:space="preserve"> </w:t>
      </w:r>
      <w:r w:rsidRPr="0006050B">
        <w:rPr>
          <w:szCs w:val="28"/>
        </w:rPr>
        <w:t>288</w:t>
      </w:r>
      <w:r w:rsidRPr="00014C72">
        <w:rPr>
          <w:szCs w:val="28"/>
        </w:rPr>
        <w:t xml:space="preserve"> ед. В результате санкционирования расходов отклонено (возвращено на доработку) 20 </w:t>
      </w:r>
      <w:r w:rsidRPr="0006050B">
        <w:rPr>
          <w:szCs w:val="28"/>
        </w:rPr>
        <w:t>468</w:t>
      </w:r>
      <w:r w:rsidRPr="00014C72">
        <w:rPr>
          <w:szCs w:val="28"/>
        </w:rPr>
        <w:t xml:space="preserve"> ед. заявок на оплату расходов. Основными причинами отказа являлись: несоответствие кодам бюджетной классификации, неверное указание реквизитов документов, подтверждающих возникновение денежных обязательств, несоответствие нормативным правовым актам. </w:t>
      </w:r>
    </w:p>
    <w:p w:rsidR="00F6676E" w:rsidRPr="00014C72" w:rsidRDefault="00F6676E" w:rsidP="007558DC">
      <w:pPr>
        <w:widowControl w:val="0"/>
        <w:spacing w:after="0"/>
        <w:ind w:firstLine="709"/>
        <w:rPr>
          <w:szCs w:val="28"/>
        </w:rPr>
      </w:pPr>
      <w:r w:rsidRPr="00014C72">
        <w:rPr>
          <w:szCs w:val="28"/>
        </w:rPr>
        <w:t>Для улучшения показателей и решения проблем в текущем периоде необходимо в полном объеме исполнить доходную часть бюджета, утвержденные прогнозные значения социально-экономических показателей с целью получения в запланированном размере дотаций на поддержку мер по обеспечению сбалансированности местных бюджетов, выполнение условий перечисления средств из вышестоящих бюджетов.</w:t>
      </w:r>
    </w:p>
    <w:p w:rsidR="00F6676E" w:rsidRPr="00014C72" w:rsidRDefault="00F6676E" w:rsidP="007558DC">
      <w:pPr>
        <w:widowControl w:val="0"/>
        <w:spacing w:after="0"/>
        <w:ind w:firstLine="709"/>
        <w:rPr>
          <w:color w:val="000000"/>
          <w:szCs w:val="28"/>
        </w:rPr>
      </w:pPr>
      <w:r w:rsidRPr="00014C72">
        <w:rPr>
          <w:color w:val="000000"/>
          <w:szCs w:val="28"/>
        </w:rPr>
        <w:t>Для улучшения таких показателей, как степень выполнения плановых показателей налоговых и неналоговых доходов, уровень долговой нагрузки, был разработан План мероприятий по увеличению поступлений налоговых и неналоговых доходов, совершенствованию долговой политики городского округа Тольятти на 2025 год, которым предусмотрено поступление доходов в сумме 437 733,8</w:t>
      </w:r>
      <w:r w:rsidRPr="00014C72">
        <w:rPr>
          <w:color w:val="000000"/>
          <w:szCs w:val="28"/>
          <w:lang w:val="en-US"/>
        </w:rPr>
        <w:t> </w:t>
      </w:r>
      <w:r w:rsidRPr="00014C72">
        <w:rPr>
          <w:color w:val="000000"/>
          <w:szCs w:val="28"/>
        </w:rPr>
        <w:t>тыс.</w:t>
      </w:r>
      <w:r w:rsidRPr="00014C72">
        <w:rPr>
          <w:color w:val="000000"/>
          <w:szCs w:val="28"/>
          <w:lang w:val="en-US"/>
        </w:rPr>
        <w:t> </w:t>
      </w:r>
      <w:r w:rsidRPr="00014C72">
        <w:rPr>
          <w:color w:val="000000"/>
          <w:szCs w:val="28"/>
        </w:rPr>
        <w:t>руб., фактически поступило 650 526,2</w:t>
      </w:r>
      <w:r w:rsidRPr="00014C72">
        <w:rPr>
          <w:color w:val="000000"/>
          <w:szCs w:val="28"/>
          <w:lang w:val="en-US"/>
        </w:rPr>
        <w:t> </w:t>
      </w:r>
      <w:r w:rsidRPr="00014C72">
        <w:rPr>
          <w:color w:val="000000"/>
          <w:szCs w:val="28"/>
        </w:rPr>
        <w:t>тыс.</w:t>
      </w:r>
      <w:r w:rsidRPr="00014C72">
        <w:rPr>
          <w:color w:val="000000"/>
          <w:szCs w:val="28"/>
          <w:lang w:val="en-US"/>
        </w:rPr>
        <w:t> </w:t>
      </w:r>
      <w:r w:rsidRPr="00014C72">
        <w:rPr>
          <w:color w:val="000000"/>
          <w:szCs w:val="28"/>
        </w:rPr>
        <w:t>руб. Планом мероприятий предусмотрены основные мероприятия, реализация которых позволила исполнить в полном объеме и увеличить доходную часть бюджета, актуализировать базу данных по земельным участкам, совершенствовать долговую политику и управление муниципальным долгом.</w:t>
      </w:r>
    </w:p>
    <w:p w:rsidR="00F6676E" w:rsidRPr="00014C72" w:rsidRDefault="00F6676E" w:rsidP="007558DC">
      <w:pPr>
        <w:widowControl w:val="0"/>
        <w:spacing w:after="0"/>
        <w:ind w:firstLine="709"/>
        <w:rPr>
          <w:szCs w:val="28"/>
        </w:rPr>
      </w:pPr>
      <w:r w:rsidRPr="00014C72">
        <w:rPr>
          <w:szCs w:val="28"/>
        </w:rPr>
        <w:t xml:space="preserve">Планирование и финансирование расходов бюджета городского округа Тольятти продолжит осуществляться в рамках муниципальных программ, позволяющих оценить эффективность их исполнения. </w:t>
      </w:r>
    </w:p>
    <w:p w:rsidR="006D2937" w:rsidRPr="00BB3F2D" w:rsidRDefault="00F6676E" w:rsidP="007558DC">
      <w:pPr>
        <w:spacing w:after="0"/>
        <w:ind w:firstLine="709"/>
        <w:rPr>
          <w:szCs w:val="28"/>
        </w:rPr>
      </w:pPr>
      <w:r w:rsidRPr="00014C72">
        <w:rPr>
          <w:szCs w:val="28"/>
        </w:rPr>
        <w:t xml:space="preserve">На 2026 год плановое значение программных расходов бюджета городского округа Тольятти в общем объеме расходов бюджета (без учета субвенций на исполнение делегируемых государственных полномочий) </w:t>
      </w:r>
      <w:r>
        <w:rPr>
          <w:szCs w:val="28"/>
        </w:rPr>
        <w:t>93,3</w:t>
      </w:r>
      <w:r w:rsidRPr="00014C72">
        <w:rPr>
          <w:szCs w:val="28"/>
        </w:rPr>
        <w:t>% (</w:t>
      </w:r>
      <w:r w:rsidRPr="00014C72">
        <w:rPr>
          <w:bCs/>
          <w:szCs w:val="28"/>
        </w:rPr>
        <w:t xml:space="preserve">показатель № 4 приложения </w:t>
      </w:r>
      <w:r w:rsidR="009534F6">
        <w:rPr>
          <w:bCs/>
          <w:szCs w:val="28"/>
        </w:rPr>
        <w:t xml:space="preserve">№ </w:t>
      </w:r>
      <w:r w:rsidRPr="00014C72">
        <w:rPr>
          <w:bCs/>
          <w:szCs w:val="28"/>
        </w:rPr>
        <w:t>1 к настоящему Отчету).</w:t>
      </w:r>
      <w:r w:rsidRPr="00014C72">
        <w:rPr>
          <w:szCs w:val="28"/>
        </w:rPr>
        <w:t xml:space="preserve"> Финансовое обеспечение муниципальных программ будет увеличиваться после уточнения бюджета городского округа Тольятти за счет средств вышестоящих бюджетов, поступающих в течение финансового года и средств городского округа Тольятти при наличии дополнительных источников финансирования.</w:t>
      </w:r>
    </w:p>
    <w:p w:rsidR="000F5C1C" w:rsidRPr="00BB3F2D" w:rsidRDefault="000F5C1C" w:rsidP="000A23AC">
      <w:pPr>
        <w:spacing w:after="0" w:line="240" w:lineRule="auto"/>
        <w:ind w:firstLine="680"/>
        <w:rPr>
          <w:rStyle w:val="a5"/>
          <w:sz w:val="16"/>
          <w:szCs w:val="16"/>
        </w:rPr>
      </w:pPr>
    </w:p>
    <w:p w:rsidR="004F65AE" w:rsidRPr="003E298F" w:rsidRDefault="004F65AE" w:rsidP="007558DC">
      <w:pPr>
        <w:numPr>
          <w:ilvl w:val="2"/>
          <w:numId w:val="1"/>
        </w:numPr>
        <w:spacing w:after="0"/>
        <w:ind w:left="0" w:firstLine="0"/>
        <w:jc w:val="center"/>
        <w:rPr>
          <w:bCs/>
          <w:szCs w:val="28"/>
        </w:rPr>
      </w:pPr>
      <w:bookmarkStart w:id="412" w:name="_Toc351471907"/>
      <w:bookmarkStart w:id="413" w:name="_Toc351472584"/>
      <w:bookmarkStart w:id="414" w:name="_Toc351472994"/>
      <w:bookmarkStart w:id="415" w:name="_Toc351473078"/>
      <w:bookmarkStart w:id="416" w:name="_Toc351473489"/>
      <w:bookmarkStart w:id="417" w:name="_Toc351476905"/>
      <w:bookmarkStart w:id="418" w:name="_Toc351532556"/>
      <w:bookmarkStart w:id="419" w:name="_Toc351532655"/>
      <w:bookmarkStart w:id="420" w:name="_Toc351532785"/>
      <w:bookmarkStart w:id="421" w:name="_Toc351539158"/>
      <w:bookmarkStart w:id="422" w:name="_Toc351539461"/>
      <w:bookmarkStart w:id="423" w:name="_Toc351539779"/>
      <w:bookmarkStart w:id="424" w:name="_Toc351540146"/>
      <w:bookmarkStart w:id="425" w:name="_Toc351540292"/>
      <w:bookmarkStart w:id="426" w:name="_Toc351540501"/>
      <w:bookmarkStart w:id="427" w:name="_Toc351541391"/>
      <w:bookmarkStart w:id="428" w:name="_Toc351542320"/>
      <w:bookmarkStart w:id="429" w:name="_Toc351542523"/>
      <w:bookmarkStart w:id="430" w:name="_Toc351542970"/>
      <w:bookmarkStart w:id="431" w:name="_Toc351543153"/>
      <w:bookmarkStart w:id="432" w:name="_Toc351543236"/>
      <w:bookmarkStart w:id="433" w:name="_Toc351543542"/>
      <w:bookmarkStart w:id="434" w:name="_Toc351552943"/>
      <w:bookmarkStart w:id="435" w:name="_Toc351559763"/>
      <w:bookmarkStart w:id="436" w:name="_Toc351559931"/>
      <w:bookmarkStart w:id="437" w:name="_Toc351562141"/>
      <w:bookmarkStart w:id="438" w:name="_Toc351563627"/>
      <w:bookmarkStart w:id="439" w:name="_Toc351627341"/>
      <w:bookmarkStart w:id="440" w:name="_Toc351627863"/>
      <w:bookmarkStart w:id="441" w:name="_Toc351628087"/>
      <w:bookmarkStart w:id="442" w:name="_Toc351629563"/>
      <w:bookmarkStart w:id="443" w:name="_Toc351629718"/>
      <w:bookmarkStart w:id="444" w:name="_Toc351629813"/>
      <w:bookmarkStart w:id="445" w:name="_Toc351712447"/>
      <w:bookmarkStart w:id="446" w:name="_Toc351712571"/>
      <w:bookmarkStart w:id="447" w:name="_Toc351712695"/>
      <w:bookmarkStart w:id="448" w:name="_Toc351712773"/>
      <w:bookmarkStart w:id="449" w:name="_Toc351712985"/>
      <w:bookmarkStart w:id="450" w:name="_Toc351713780"/>
      <w:bookmarkStart w:id="451" w:name="_Toc352058812"/>
      <w:bookmarkStart w:id="452" w:name="_Toc352058951"/>
      <w:bookmarkStart w:id="453" w:name="_Toc352059091"/>
      <w:bookmarkStart w:id="454" w:name="_Toc352059219"/>
      <w:bookmarkStart w:id="455" w:name="_Toc352061137"/>
      <w:bookmarkStart w:id="456" w:name="_Toc352061325"/>
      <w:bookmarkStart w:id="457" w:name="_Toc352225885"/>
      <w:bookmarkStart w:id="458" w:name="_Toc352226613"/>
      <w:bookmarkStart w:id="459" w:name="_Toc352573519"/>
      <w:bookmarkStart w:id="460" w:name="_Toc352573817"/>
      <w:bookmarkStart w:id="461" w:name="_Toc352574504"/>
      <w:bookmarkStart w:id="462" w:name="_Toc352577993"/>
      <w:bookmarkStart w:id="463" w:name="_Toc352578098"/>
      <w:bookmarkStart w:id="464" w:name="_Toc352744164"/>
      <w:bookmarkStart w:id="465" w:name="_Toc352744321"/>
      <w:bookmarkStart w:id="466" w:name="_Toc352746613"/>
      <w:bookmarkStart w:id="467" w:name="_Toc352746767"/>
      <w:bookmarkStart w:id="468" w:name="_Toc352750678"/>
      <w:bookmarkStart w:id="469" w:name="_Toc352751141"/>
      <w:bookmarkStart w:id="470" w:name="_Toc355080556"/>
      <w:bookmarkStart w:id="471" w:name="_Toc358276873"/>
      <w:bookmarkStart w:id="472" w:name="_Toc358277864"/>
      <w:bookmarkStart w:id="473" w:name="_Toc358882423"/>
      <w:bookmarkStart w:id="474" w:name="_Toc358887292"/>
      <w:bookmarkStart w:id="475" w:name="_Toc415471776"/>
      <w:bookmarkStart w:id="476" w:name="_Toc448826862"/>
      <w:bookmarkStart w:id="477" w:name="_Toc448835119"/>
      <w:bookmarkStart w:id="478" w:name="_Toc448836246"/>
      <w:bookmarkStart w:id="479" w:name="_Toc479668761"/>
      <w:bookmarkStart w:id="480" w:name="_Toc479670379"/>
      <w:bookmarkStart w:id="481" w:name="_Toc479670531"/>
      <w:bookmarkStart w:id="482" w:name="_Toc479670756"/>
      <w:bookmarkStart w:id="483" w:name="_Toc479670893"/>
      <w:bookmarkStart w:id="484" w:name="_Toc479671094"/>
      <w:bookmarkStart w:id="485" w:name="_Toc479671246"/>
      <w:bookmarkStart w:id="486" w:name="_Toc479671444"/>
      <w:bookmarkStart w:id="487" w:name="_Toc479672056"/>
      <w:bookmarkStart w:id="488" w:name="_Toc479672537"/>
      <w:bookmarkStart w:id="489" w:name="_Toc227764497"/>
      <w:r w:rsidRPr="006B558F">
        <w:rPr>
          <w:rStyle w:val="11"/>
          <w:rFonts w:ascii="Times New Roman" w:eastAsia="Calibri" w:hAnsi="Times New Roman"/>
          <w:color w:val="auto"/>
        </w:rPr>
        <w:t>Установление, изменение и отмена местных налого</w:t>
      </w:r>
      <w:r w:rsidR="00B35295" w:rsidRPr="006B558F">
        <w:rPr>
          <w:rStyle w:val="11"/>
          <w:rFonts w:ascii="Times New Roman" w:eastAsia="Calibri" w:hAnsi="Times New Roman"/>
          <w:color w:val="auto"/>
        </w:rPr>
        <w:t>в и сборов</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D01881" w:rsidRPr="00AA2401" w:rsidRDefault="00D01881" w:rsidP="000A23AC">
      <w:pPr>
        <w:spacing w:after="0" w:line="240" w:lineRule="auto"/>
        <w:rPr>
          <w:b/>
          <w:sz w:val="16"/>
          <w:szCs w:val="16"/>
        </w:rPr>
      </w:pPr>
    </w:p>
    <w:p w:rsidR="00A92700" w:rsidRDefault="00A92700" w:rsidP="007558DC">
      <w:pPr>
        <w:pStyle w:val="26"/>
        <w:spacing w:after="0" w:line="360" w:lineRule="auto"/>
        <w:ind w:firstLine="709"/>
        <w:rPr>
          <w:sz w:val="28"/>
          <w:szCs w:val="28"/>
        </w:rPr>
      </w:pPr>
      <w:r w:rsidRPr="00537633">
        <w:rPr>
          <w:sz w:val="28"/>
          <w:szCs w:val="28"/>
        </w:rPr>
        <w:t>В рамках полномочий органов местного самоуправления в части местных налоговых доходов и в связи с изменениями налогового законодательства Российской Федерации администрацией городского округа Тольятти в 20</w:t>
      </w:r>
      <w:r>
        <w:rPr>
          <w:sz w:val="28"/>
          <w:szCs w:val="28"/>
        </w:rPr>
        <w:t>25</w:t>
      </w:r>
      <w:r w:rsidRPr="00537633">
        <w:rPr>
          <w:sz w:val="28"/>
          <w:szCs w:val="28"/>
        </w:rPr>
        <w:t xml:space="preserve"> году разработан</w:t>
      </w:r>
      <w:r>
        <w:rPr>
          <w:sz w:val="28"/>
          <w:szCs w:val="28"/>
        </w:rPr>
        <w:t>ы</w:t>
      </w:r>
      <w:r w:rsidRPr="00537633">
        <w:rPr>
          <w:sz w:val="28"/>
          <w:szCs w:val="28"/>
        </w:rPr>
        <w:t xml:space="preserve"> </w:t>
      </w:r>
      <w:r>
        <w:rPr>
          <w:sz w:val="28"/>
          <w:szCs w:val="28"/>
        </w:rPr>
        <w:t xml:space="preserve">и приняты Думой городского округа Тольятти </w:t>
      </w:r>
      <w:r w:rsidRPr="00537633">
        <w:rPr>
          <w:sz w:val="28"/>
          <w:szCs w:val="28"/>
        </w:rPr>
        <w:t>следующ</w:t>
      </w:r>
      <w:r>
        <w:rPr>
          <w:sz w:val="28"/>
          <w:szCs w:val="28"/>
        </w:rPr>
        <w:t>и</w:t>
      </w:r>
      <w:r w:rsidRPr="00537633">
        <w:rPr>
          <w:sz w:val="28"/>
          <w:szCs w:val="28"/>
        </w:rPr>
        <w:t>е решени</w:t>
      </w:r>
      <w:r>
        <w:rPr>
          <w:sz w:val="28"/>
          <w:szCs w:val="28"/>
        </w:rPr>
        <w:t>я:</w:t>
      </w:r>
    </w:p>
    <w:p w:rsidR="00A92700" w:rsidRPr="00E707EC" w:rsidRDefault="00A92700" w:rsidP="007558DC">
      <w:pPr>
        <w:pStyle w:val="26"/>
        <w:spacing w:after="0" w:line="360" w:lineRule="auto"/>
        <w:ind w:firstLine="709"/>
        <w:rPr>
          <w:sz w:val="28"/>
          <w:szCs w:val="28"/>
        </w:rPr>
      </w:pPr>
      <w:r w:rsidRPr="009D120D">
        <w:rPr>
          <w:sz w:val="28"/>
          <w:szCs w:val="28"/>
        </w:rPr>
        <w:t xml:space="preserve">1. </w:t>
      </w:r>
      <w:r w:rsidRPr="00F71E32">
        <w:rPr>
          <w:sz w:val="28"/>
          <w:szCs w:val="28"/>
        </w:rPr>
        <w:t xml:space="preserve"> Решение Думы городского округа Тольятти от </w:t>
      </w:r>
      <w:r>
        <w:rPr>
          <w:sz w:val="28"/>
          <w:szCs w:val="28"/>
        </w:rPr>
        <w:t>20</w:t>
      </w:r>
      <w:r w:rsidRPr="00F71E32">
        <w:rPr>
          <w:sz w:val="28"/>
          <w:szCs w:val="28"/>
        </w:rPr>
        <w:t>.</w:t>
      </w:r>
      <w:r>
        <w:rPr>
          <w:sz w:val="28"/>
          <w:szCs w:val="28"/>
        </w:rPr>
        <w:t>03</w:t>
      </w:r>
      <w:r w:rsidRPr="00F71E32">
        <w:rPr>
          <w:sz w:val="28"/>
          <w:szCs w:val="28"/>
        </w:rPr>
        <w:t>.202</w:t>
      </w:r>
      <w:r>
        <w:rPr>
          <w:sz w:val="28"/>
          <w:szCs w:val="28"/>
        </w:rPr>
        <w:t>5</w:t>
      </w:r>
      <w:r w:rsidRPr="00F71E32">
        <w:rPr>
          <w:bCs/>
          <w:sz w:val="28"/>
          <w:szCs w:val="28"/>
        </w:rPr>
        <w:t xml:space="preserve"> </w:t>
      </w:r>
      <w:r w:rsidRPr="00F71E32">
        <w:rPr>
          <w:sz w:val="28"/>
          <w:szCs w:val="28"/>
        </w:rPr>
        <w:t>№</w:t>
      </w:r>
      <w:r>
        <w:rPr>
          <w:sz w:val="28"/>
          <w:szCs w:val="28"/>
        </w:rPr>
        <w:t xml:space="preserve"> 503 </w:t>
      </w:r>
      <w:r w:rsidR="00A8368D">
        <w:rPr>
          <w:sz w:val="28"/>
          <w:szCs w:val="28"/>
        </w:rPr>
        <w:t xml:space="preserve">                </w:t>
      </w:r>
      <w:r w:rsidRPr="00F71E32">
        <w:rPr>
          <w:sz w:val="28"/>
          <w:szCs w:val="28"/>
        </w:rPr>
        <w:t xml:space="preserve">«О внесении изменений в Положение о земельном налоге на территории городского округа Тольятти, утвержденное постановлением Тольяттинской </w:t>
      </w:r>
      <w:r w:rsidRPr="003F72E3">
        <w:rPr>
          <w:sz w:val="28"/>
          <w:szCs w:val="28"/>
        </w:rPr>
        <w:t>городской Думы от 19.10</w:t>
      </w:r>
      <w:r w:rsidRPr="005C10C2">
        <w:rPr>
          <w:sz w:val="28"/>
          <w:szCs w:val="28"/>
        </w:rPr>
        <w:t>.2005 № 257»</w:t>
      </w:r>
      <w:r>
        <w:rPr>
          <w:sz w:val="28"/>
          <w:szCs w:val="28"/>
        </w:rPr>
        <w:t xml:space="preserve"> </w:t>
      </w:r>
      <w:r w:rsidRPr="00E707EC">
        <w:rPr>
          <w:sz w:val="28"/>
          <w:szCs w:val="28"/>
        </w:rPr>
        <w:t xml:space="preserve">(далее по </w:t>
      </w:r>
      <w:r w:rsidR="00901AAD">
        <w:rPr>
          <w:sz w:val="28"/>
          <w:szCs w:val="28"/>
        </w:rPr>
        <w:t>под</w:t>
      </w:r>
      <w:r w:rsidRPr="00E707EC">
        <w:rPr>
          <w:sz w:val="28"/>
          <w:szCs w:val="28"/>
        </w:rPr>
        <w:t>разделу – Положение).</w:t>
      </w:r>
    </w:p>
    <w:p w:rsidR="00A92700" w:rsidRPr="00E707EC" w:rsidRDefault="00A92700" w:rsidP="007558DC">
      <w:pPr>
        <w:spacing w:after="0"/>
        <w:ind w:firstLine="709"/>
        <w:rPr>
          <w:bCs/>
          <w:szCs w:val="28"/>
        </w:rPr>
      </w:pPr>
      <w:r w:rsidRPr="00E707EC">
        <w:rPr>
          <w:bCs/>
          <w:szCs w:val="28"/>
        </w:rPr>
        <w:t xml:space="preserve">В целях создания благоприятных условий для развития строительства доступного жилья на территории городского округа Тольятти, а также стимулирования развития жилья экономического класса, введена с 2014 года налоговая льгота в виде полного освобождения от уплаты земельного налога для некоммерческих организаций в отношении земельных участков, ранее находившихся в государственной или муниципальной собственности (земельных участков, государственная собственность на которые не была разграничена) и которые в порядке, установленном Законом Самарской области от 11.03.2005 № 94-ГД «О земле», были предоставлены им в собственность бесплатно в целях развития рынка жилья экономического класса, в том числе жилищного строительства и (или) строительства объектов социальной, инженерной инфраструктуры. </w:t>
      </w:r>
    </w:p>
    <w:p w:rsidR="00A92700" w:rsidRPr="003F3698" w:rsidRDefault="00A92700" w:rsidP="007558DC">
      <w:pPr>
        <w:spacing w:after="0"/>
        <w:ind w:firstLine="709"/>
        <w:rPr>
          <w:bCs/>
          <w:szCs w:val="28"/>
        </w:rPr>
      </w:pPr>
      <w:r w:rsidRPr="00E707EC">
        <w:rPr>
          <w:bCs/>
          <w:szCs w:val="28"/>
        </w:rPr>
        <w:t>Законом Самарской области от 23.03.2015 № 22-ГД «О внесении изменений в Закон Самарской области «О земле» и признании утратившими силу отдельных законов Самарской области в сфере утверждения схемы расположения земельного участка на кадастровом плане или кадастровой карте соответствующей территории» пункт 14 статьи 9 Закона Самарской области от 11.03.2005 № 94-ГД «О земле» признан утратившим силу с 1 марта 2015 года.</w:t>
      </w:r>
    </w:p>
    <w:p w:rsidR="00A92700" w:rsidRPr="003F3698" w:rsidRDefault="00A92700" w:rsidP="007558DC">
      <w:pPr>
        <w:spacing w:after="0"/>
        <w:ind w:firstLine="709"/>
        <w:rPr>
          <w:bCs/>
          <w:szCs w:val="28"/>
        </w:rPr>
      </w:pPr>
      <w:r w:rsidRPr="003F3698">
        <w:rPr>
          <w:bCs/>
          <w:szCs w:val="28"/>
        </w:rPr>
        <w:t>По результатам оценки налоговых расходов городского округа Тольятти за период с 2016 по 2023 года данной льготой пользовалась только одна некоммерческая организация – Самарский областной фонд жилья и ипотеки (СОФЖИ), в отношении земельных участков, находящихся в собственности застройщика и используемых для строительства жилья экономического класса</w:t>
      </w:r>
      <w:r>
        <w:rPr>
          <w:bCs/>
          <w:szCs w:val="28"/>
        </w:rPr>
        <w:t>.</w:t>
      </w:r>
    </w:p>
    <w:p w:rsidR="00A92700" w:rsidRDefault="00A92700" w:rsidP="007558DC">
      <w:pPr>
        <w:spacing w:after="0"/>
        <w:ind w:firstLine="709"/>
        <w:rPr>
          <w:bCs/>
          <w:szCs w:val="28"/>
        </w:rPr>
      </w:pPr>
      <w:r w:rsidRPr="003F3698">
        <w:rPr>
          <w:bCs/>
          <w:szCs w:val="28"/>
        </w:rPr>
        <w:t>Учитывая, что за период действия льготы с 2014 года земельные участки СОФЖИ не используются для предоставленных им целей, призна</w:t>
      </w:r>
      <w:r>
        <w:rPr>
          <w:bCs/>
          <w:szCs w:val="28"/>
        </w:rPr>
        <w:t>н</w:t>
      </w:r>
      <w:r w:rsidRPr="003F3698">
        <w:rPr>
          <w:bCs/>
          <w:szCs w:val="28"/>
        </w:rPr>
        <w:t xml:space="preserve"> утратившим силу подпункт 4 пункта 2 статьи 3 Положения.  </w:t>
      </w:r>
    </w:p>
    <w:p w:rsidR="00CE4A27" w:rsidRPr="00CE4A27" w:rsidRDefault="00CE4A27" w:rsidP="00CE4A27">
      <w:pPr>
        <w:spacing w:after="0"/>
        <w:ind w:firstLine="709"/>
        <w:rPr>
          <w:bCs/>
          <w:szCs w:val="28"/>
        </w:rPr>
      </w:pPr>
      <w:r w:rsidRPr="00CE4A27">
        <w:rPr>
          <w:bCs/>
          <w:szCs w:val="28"/>
        </w:rPr>
        <w:t>Доходы, получаемые от уплаты земельного налога</w:t>
      </w:r>
      <w:r>
        <w:rPr>
          <w:bCs/>
          <w:szCs w:val="28"/>
        </w:rPr>
        <w:t>, в 2025 году составили 694 536 тыс.</w:t>
      </w:r>
      <w:r w:rsidR="00C37772">
        <w:rPr>
          <w:bCs/>
          <w:szCs w:val="28"/>
        </w:rPr>
        <w:t> </w:t>
      </w:r>
      <w:r>
        <w:rPr>
          <w:bCs/>
          <w:szCs w:val="28"/>
        </w:rPr>
        <w:t>руб</w:t>
      </w:r>
      <w:r w:rsidR="00C37772">
        <w:rPr>
          <w:bCs/>
          <w:szCs w:val="28"/>
        </w:rPr>
        <w:t>., что на 4 684 тыс. </w:t>
      </w:r>
      <w:r>
        <w:rPr>
          <w:bCs/>
          <w:szCs w:val="28"/>
        </w:rPr>
        <w:t>руб</w:t>
      </w:r>
      <w:r w:rsidR="00C37772">
        <w:rPr>
          <w:bCs/>
          <w:szCs w:val="28"/>
        </w:rPr>
        <w:t>.</w:t>
      </w:r>
      <w:r>
        <w:rPr>
          <w:bCs/>
          <w:szCs w:val="28"/>
        </w:rPr>
        <w:t xml:space="preserve"> больше утвержд</w:t>
      </w:r>
      <w:r w:rsidR="00765F88">
        <w:rPr>
          <w:bCs/>
          <w:szCs w:val="28"/>
        </w:rPr>
        <w:t>е</w:t>
      </w:r>
      <w:r>
        <w:rPr>
          <w:bCs/>
          <w:szCs w:val="28"/>
        </w:rPr>
        <w:t>нного плана и на 3,1% выше уровня 2024 года.</w:t>
      </w:r>
    </w:p>
    <w:p w:rsidR="00A92700" w:rsidRDefault="00A92700" w:rsidP="007558DC">
      <w:pPr>
        <w:spacing w:after="0"/>
        <w:ind w:firstLine="709"/>
        <w:rPr>
          <w:szCs w:val="28"/>
        </w:rPr>
      </w:pPr>
      <w:r>
        <w:rPr>
          <w:bCs/>
          <w:szCs w:val="28"/>
        </w:rPr>
        <w:t xml:space="preserve"> 2. </w:t>
      </w:r>
      <w:r w:rsidRPr="00F71E32">
        <w:rPr>
          <w:szCs w:val="28"/>
        </w:rPr>
        <w:t xml:space="preserve">Решение Думы городского округа Тольятти от </w:t>
      </w:r>
      <w:r>
        <w:rPr>
          <w:szCs w:val="28"/>
        </w:rPr>
        <w:t>12</w:t>
      </w:r>
      <w:r w:rsidRPr="00F71E32">
        <w:rPr>
          <w:szCs w:val="28"/>
        </w:rPr>
        <w:t>.</w:t>
      </w:r>
      <w:r>
        <w:rPr>
          <w:szCs w:val="28"/>
        </w:rPr>
        <w:t>11</w:t>
      </w:r>
      <w:r w:rsidRPr="00F71E32">
        <w:rPr>
          <w:szCs w:val="28"/>
        </w:rPr>
        <w:t>.202</w:t>
      </w:r>
      <w:r>
        <w:rPr>
          <w:szCs w:val="28"/>
        </w:rPr>
        <w:t>5</w:t>
      </w:r>
      <w:r w:rsidRPr="00F71E32">
        <w:rPr>
          <w:bCs/>
          <w:szCs w:val="28"/>
        </w:rPr>
        <w:t xml:space="preserve"> </w:t>
      </w:r>
      <w:r w:rsidRPr="00F71E32">
        <w:rPr>
          <w:szCs w:val="28"/>
        </w:rPr>
        <w:t>№</w:t>
      </w:r>
      <w:r>
        <w:rPr>
          <w:szCs w:val="28"/>
        </w:rPr>
        <w:t xml:space="preserve"> 708 </w:t>
      </w:r>
      <w:r w:rsidR="00A8368D">
        <w:rPr>
          <w:szCs w:val="28"/>
        </w:rPr>
        <w:t xml:space="preserve">                </w:t>
      </w:r>
      <w:r w:rsidRPr="00D5739B">
        <w:rPr>
          <w:szCs w:val="28"/>
        </w:rPr>
        <w:t>«Об установлении туристического налога на территории городского округа Тольятти»</w:t>
      </w:r>
      <w:r>
        <w:rPr>
          <w:szCs w:val="28"/>
        </w:rPr>
        <w:t>.</w:t>
      </w:r>
    </w:p>
    <w:p w:rsidR="00A92700" w:rsidRPr="00D5739B" w:rsidRDefault="00A92700" w:rsidP="007558DC">
      <w:pPr>
        <w:spacing w:after="0"/>
        <w:ind w:firstLine="709"/>
        <w:rPr>
          <w:szCs w:val="28"/>
        </w:rPr>
      </w:pPr>
      <w:r w:rsidRPr="00D5739B">
        <w:rPr>
          <w:szCs w:val="28"/>
        </w:rPr>
        <w:t xml:space="preserve">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принята глава 33.1 «Туристический налог» части второй Налогового кодекса Российской Федерации (далее </w:t>
      </w:r>
      <w:r w:rsidR="00797C19">
        <w:rPr>
          <w:color w:val="000000"/>
          <w:szCs w:val="28"/>
        </w:rPr>
        <w:t xml:space="preserve">по подразделу </w:t>
      </w:r>
      <w:r w:rsidRPr="00D5739B">
        <w:rPr>
          <w:szCs w:val="28"/>
        </w:rPr>
        <w:t>– НК РФ).</w:t>
      </w:r>
    </w:p>
    <w:p w:rsidR="00A92700" w:rsidRPr="00D5739B" w:rsidRDefault="00A92700" w:rsidP="007558DC">
      <w:pPr>
        <w:spacing w:after="0"/>
        <w:ind w:firstLine="709"/>
        <w:rPr>
          <w:szCs w:val="28"/>
        </w:rPr>
      </w:pPr>
      <w:r w:rsidRPr="00D5739B">
        <w:rPr>
          <w:szCs w:val="28"/>
        </w:rPr>
        <w:t xml:space="preserve">Согласно статье 418.1 НК РФ туристический налог устанавливается НК РФ и нормативными правовыми актами представительных органов муниципальных образований, вводится в действие и прекращает действовать в соответствии с НК РФ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Устанавливая налог, представительные органы муниципальных образований определяют налоговую ставку в пределах, установленных главой 33.1 НК РФ. </w:t>
      </w:r>
    </w:p>
    <w:p w:rsidR="00A92700" w:rsidRPr="00D5739B" w:rsidRDefault="00A92700" w:rsidP="007558DC">
      <w:pPr>
        <w:spacing w:after="0"/>
        <w:ind w:firstLine="709"/>
        <w:rPr>
          <w:szCs w:val="28"/>
        </w:rPr>
      </w:pPr>
      <w:r>
        <w:rPr>
          <w:szCs w:val="28"/>
        </w:rPr>
        <w:t xml:space="preserve">Туристический налог </w:t>
      </w:r>
      <w:r w:rsidRPr="00D5739B">
        <w:rPr>
          <w:szCs w:val="28"/>
        </w:rPr>
        <w:t>на территории городского округа Тольятти</w:t>
      </w:r>
      <w:r>
        <w:rPr>
          <w:szCs w:val="28"/>
        </w:rPr>
        <w:t xml:space="preserve"> вводится в действие </w:t>
      </w:r>
      <w:r w:rsidRPr="00D5739B">
        <w:rPr>
          <w:szCs w:val="28"/>
        </w:rPr>
        <w:t>с 01 января 2026 года</w:t>
      </w:r>
      <w:r>
        <w:rPr>
          <w:szCs w:val="28"/>
        </w:rPr>
        <w:t>.</w:t>
      </w:r>
    </w:p>
    <w:p w:rsidR="00A92700" w:rsidRPr="00D5739B" w:rsidRDefault="00A92700" w:rsidP="007558DC">
      <w:pPr>
        <w:spacing w:after="0"/>
        <w:ind w:firstLine="709"/>
        <w:rPr>
          <w:szCs w:val="28"/>
        </w:rPr>
      </w:pPr>
      <w:r>
        <w:rPr>
          <w:szCs w:val="28"/>
        </w:rPr>
        <w:t>В</w:t>
      </w:r>
      <w:r w:rsidRPr="00D5739B">
        <w:rPr>
          <w:szCs w:val="28"/>
        </w:rPr>
        <w:t xml:space="preserve"> целях снижения налоговой нагрузки на налогоплательщиков, оказывающих услуги для временного проживания физических лиц в квалифицированных средствах размещения, с учетом средней годовой загрузки гостиниц в городском округе Тольятти в 2024 году, установ</w:t>
      </w:r>
      <w:r>
        <w:rPr>
          <w:szCs w:val="28"/>
        </w:rPr>
        <w:t>лены</w:t>
      </w:r>
      <w:r w:rsidRPr="00D5739B">
        <w:rPr>
          <w:szCs w:val="28"/>
        </w:rPr>
        <w:t xml:space="preserve"> налоговые ставки в пределах, предусмотренных статьей 418.5 НК РФ, с дифференциацией по годам.</w:t>
      </w:r>
    </w:p>
    <w:p w:rsidR="00A92700" w:rsidRDefault="00A92700" w:rsidP="007558DC">
      <w:pPr>
        <w:spacing w:after="0"/>
        <w:ind w:firstLine="709"/>
        <w:rPr>
          <w:szCs w:val="28"/>
        </w:rPr>
      </w:pPr>
      <w:r>
        <w:rPr>
          <w:szCs w:val="28"/>
        </w:rPr>
        <w:t xml:space="preserve">Также, </w:t>
      </w:r>
      <w:r w:rsidRPr="00D5739B">
        <w:rPr>
          <w:szCs w:val="28"/>
        </w:rPr>
        <w:t>установ</w:t>
      </w:r>
      <w:r>
        <w:rPr>
          <w:szCs w:val="28"/>
        </w:rPr>
        <w:t>лены</w:t>
      </w:r>
      <w:r w:rsidRPr="00D5739B">
        <w:rPr>
          <w:szCs w:val="28"/>
        </w:rPr>
        <w:t xml:space="preserve"> дополнительные категории физических лиц, стоимость услуг по временному проживанию которых не включается в налоговую базу, при условии представления налогоплательщику документов, подтверждающих соответствующий статус физического лица.</w:t>
      </w:r>
    </w:p>
    <w:p w:rsidR="00A92700" w:rsidRPr="00167B95" w:rsidRDefault="00A92700" w:rsidP="007558DC">
      <w:pPr>
        <w:spacing w:after="0"/>
        <w:ind w:firstLine="709"/>
        <w:rPr>
          <w:szCs w:val="28"/>
        </w:rPr>
      </w:pPr>
      <w:r w:rsidRPr="00E975AF">
        <w:rPr>
          <w:szCs w:val="28"/>
        </w:rPr>
        <w:t>В рамках полномочий органов местного самоуправления в части местных налоговых доходов в 202</w:t>
      </w:r>
      <w:r>
        <w:rPr>
          <w:szCs w:val="28"/>
        </w:rPr>
        <w:t>5</w:t>
      </w:r>
      <w:r w:rsidRPr="00E975AF">
        <w:rPr>
          <w:szCs w:val="28"/>
        </w:rPr>
        <w:t xml:space="preserve"> году в соответствии с порядком</w:t>
      </w:r>
      <w:r w:rsidRPr="00167B95">
        <w:rPr>
          <w:szCs w:val="28"/>
        </w:rPr>
        <w:t>, утвержденным постановлением администрации городского округа Тольятти Самарской об</w:t>
      </w:r>
      <w:r>
        <w:rPr>
          <w:szCs w:val="28"/>
        </w:rPr>
        <w:t>ласти от 28.12.2020 № 3964-п/1 «</w:t>
      </w:r>
      <w:r w:rsidRPr="00167B95">
        <w:rPr>
          <w:szCs w:val="28"/>
        </w:rPr>
        <w:t>Об утверждении Порядка формирования перечня налоговых расходов городского округа Тольятти и оценки налоговых расх</w:t>
      </w:r>
      <w:r>
        <w:rPr>
          <w:szCs w:val="28"/>
        </w:rPr>
        <w:t>одов городского округа Тольятти»</w:t>
      </w:r>
      <w:r w:rsidRPr="00167B95">
        <w:rPr>
          <w:szCs w:val="28"/>
        </w:rPr>
        <w:t xml:space="preserve"> проведена</w:t>
      </w:r>
      <w:r>
        <w:rPr>
          <w:szCs w:val="28"/>
        </w:rPr>
        <w:t xml:space="preserve"> о</w:t>
      </w:r>
      <w:r w:rsidRPr="00167B95">
        <w:rPr>
          <w:szCs w:val="28"/>
        </w:rPr>
        <w:t>ценка эффективности налоговых расходов за 202</w:t>
      </w:r>
      <w:r>
        <w:rPr>
          <w:szCs w:val="28"/>
        </w:rPr>
        <w:t>4</w:t>
      </w:r>
      <w:r w:rsidRPr="00167B95">
        <w:rPr>
          <w:szCs w:val="28"/>
        </w:rPr>
        <w:t xml:space="preserve"> год. </w:t>
      </w:r>
    </w:p>
    <w:p w:rsidR="00A92700" w:rsidRPr="001C7501" w:rsidRDefault="00A92700" w:rsidP="007558DC">
      <w:pPr>
        <w:spacing w:after="0"/>
        <w:ind w:firstLine="709"/>
      </w:pPr>
      <w:r w:rsidRPr="001C7501">
        <w:t>В ходе проведения оценки эффективности налоговых расходов осуществлялась оценка целесообразности (востребованность налоговых расходов, соответствие их целям и задачам соответствующих муниципальных программах) и их результативности (бюджетный эффект налоговых расходов).</w:t>
      </w:r>
    </w:p>
    <w:p w:rsidR="00A92700" w:rsidRDefault="00A92700" w:rsidP="007558DC">
      <w:pPr>
        <w:spacing w:after="0"/>
        <w:ind w:firstLine="709"/>
      </w:pPr>
      <w:r w:rsidRPr="000D5940">
        <w:t>Оценка эффективности налоговых расходов пров</w:t>
      </w:r>
      <w:r>
        <w:t>е</w:t>
      </w:r>
      <w:r w:rsidRPr="000D5940">
        <w:t>д</w:t>
      </w:r>
      <w:r>
        <w:t>ена</w:t>
      </w:r>
      <w:r w:rsidRPr="000D5940">
        <w:t xml:space="preserve"> в целях минимизации риска предоставления неэффективных налоговых расходов и обеспечения оптимального выбора объектов для предоставления муниципальной поддержки в форме льготного налогообложения, а также в целях определения целесообразности налоговых расходов, в том числе их соответствие целям муниципальных программ</w:t>
      </w:r>
      <w:r>
        <w:t xml:space="preserve"> городского округа Тольятти</w:t>
      </w:r>
      <w:r w:rsidRPr="000D5940">
        <w:t xml:space="preserve"> и востребованности плательщиками предоставленных льгот, а также определения результативности налоговых расходов,  направленной на достижение целей муниципальных программ</w:t>
      </w:r>
      <w:r>
        <w:t xml:space="preserve"> </w:t>
      </w:r>
      <w:r w:rsidRPr="000D5940">
        <w:t>включающую оценку бюджетной эффективности.</w:t>
      </w:r>
    </w:p>
    <w:p w:rsidR="00DD3061" w:rsidRDefault="00A92700" w:rsidP="007558DC">
      <w:pPr>
        <w:spacing w:after="0"/>
        <w:ind w:firstLine="709"/>
        <w:rPr>
          <w:szCs w:val="28"/>
        </w:rPr>
      </w:pPr>
      <w:r w:rsidRPr="00744E2B">
        <w:rPr>
          <w:szCs w:val="28"/>
        </w:rPr>
        <w:t>По результатам проведенной оценки эффективности налоговых расходов городского округа Тольятти за 202</w:t>
      </w:r>
      <w:r>
        <w:rPr>
          <w:szCs w:val="28"/>
        </w:rPr>
        <w:t>4</w:t>
      </w:r>
      <w:r w:rsidRPr="00744E2B">
        <w:rPr>
          <w:szCs w:val="28"/>
        </w:rPr>
        <w:t xml:space="preserve"> год</w:t>
      </w:r>
      <w:r w:rsidRPr="00F97127">
        <w:rPr>
          <w:szCs w:val="28"/>
        </w:rPr>
        <w:t xml:space="preserve"> </w:t>
      </w:r>
      <w:r>
        <w:rPr>
          <w:szCs w:val="28"/>
        </w:rPr>
        <w:t>принято решение о</w:t>
      </w:r>
      <w:r w:rsidRPr="00744E2B">
        <w:rPr>
          <w:szCs w:val="28"/>
        </w:rPr>
        <w:t xml:space="preserve"> целесообразно</w:t>
      </w:r>
      <w:r>
        <w:rPr>
          <w:szCs w:val="28"/>
        </w:rPr>
        <w:t>сти</w:t>
      </w:r>
      <w:r w:rsidRPr="00744E2B">
        <w:rPr>
          <w:szCs w:val="28"/>
        </w:rPr>
        <w:t xml:space="preserve"> сохран</w:t>
      </w:r>
      <w:r>
        <w:rPr>
          <w:szCs w:val="28"/>
        </w:rPr>
        <w:t>ения</w:t>
      </w:r>
      <w:r w:rsidRPr="00744E2B">
        <w:rPr>
          <w:szCs w:val="28"/>
        </w:rPr>
        <w:t xml:space="preserve"> имеющи</w:t>
      </w:r>
      <w:r>
        <w:rPr>
          <w:szCs w:val="28"/>
        </w:rPr>
        <w:t>хся социальных</w:t>
      </w:r>
      <w:r w:rsidRPr="00744E2B">
        <w:rPr>
          <w:szCs w:val="28"/>
        </w:rPr>
        <w:t xml:space="preserve"> льгот для отдельных к</w:t>
      </w:r>
      <w:r>
        <w:rPr>
          <w:szCs w:val="28"/>
        </w:rPr>
        <w:t xml:space="preserve">атегорий граждан, </w:t>
      </w:r>
      <w:r w:rsidRPr="00744E2B">
        <w:rPr>
          <w:szCs w:val="28"/>
        </w:rPr>
        <w:t>перен</w:t>
      </w:r>
      <w:r>
        <w:rPr>
          <w:szCs w:val="28"/>
        </w:rPr>
        <w:t>оса</w:t>
      </w:r>
      <w:r w:rsidRPr="00744E2B">
        <w:rPr>
          <w:szCs w:val="28"/>
        </w:rPr>
        <w:t xml:space="preserve"> на следующий год </w:t>
      </w:r>
      <w:r>
        <w:rPr>
          <w:szCs w:val="28"/>
        </w:rPr>
        <w:t>рассмотрения</w:t>
      </w:r>
      <w:r w:rsidRPr="00744E2B">
        <w:rPr>
          <w:szCs w:val="28"/>
        </w:rPr>
        <w:t xml:space="preserve"> вопроса отмены (устранения) неэффективных налоговых льгот</w:t>
      </w:r>
      <w:r>
        <w:rPr>
          <w:szCs w:val="28"/>
        </w:rPr>
        <w:t>.</w:t>
      </w:r>
    </w:p>
    <w:p w:rsidR="00DD3061" w:rsidRPr="000211B8" w:rsidRDefault="00DD3061" w:rsidP="000A23AC">
      <w:pPr>
        <w:spacing w:after="0" w:line="240" w:lineRule="auto"/>
        <w:ind w:firstLine="680"/>
        <w:rPr>
          <w:b/>
          <w:sz w:val="16"/>
          <w:szCs w:val="16"/>
        </w:rPr>
      </w:pPr>
    </w:p>
    <w:p w:rsidR="00932322" w:rsidRPr="00A500D6" w:rsidRDefault="00A500D6" w:rsidP="007558DC">
      <w:pPr>
        <w:numPr>
          <w:ilvl w:val="2"/>
          <w:numId w:val="1"/>
        </w:numPr>
        <w:spacing w:after="0"/>
        <w:ind w:left="0" w:firstLine="0"/>
        <w:jc w:val="center"/>
        <w:rPr>
          <w:rStyle w:val="a5"/>
          <w:i/>
          <w:sz w:val="24"/>
          <w:szCs w:val="24"/>
        </w:rPr>
      </w:pPr>
      <w:bookmarkStart w:id="490" w:name="_Toc448826863"/>
      <w:bookmarkStart w:id="491" w:name="_Toc448835120"/>
      <w:bookmarkStart w:id="492" w:name="_Toc448836247"/>
      <w:bookmarkStart w:id="493" w:name="_Toc479668762"/>
      <w:bookmarkStart w:id="494" w:name="_Toc479670380"/>
      <w:bookmarkStart w:id="495" w:name="_Toc479670532"/>
      <w:bookmarkStart w:id="496" w:name="_Toc479670757"/>
      <w:bookmarkStart w:id="497" w:name="_Toc479670894"/>
      <w:bookmarkStart w:id="498" w:name="_Toc479671095"/>
      <w:bookmarkStart w:id="499" w:name="_Toc479671247"/>
      <w:bookmarkStart w:id="500" w:name="_Toc479671445"/>
      <w:bookmarkStart w:id="501" w:name="_Toc479672057"/>
      <w:bookmarkStart w:id="502" w:name="_Toc479672538"/>
      <w:bookmarkStart w:id="503" w:name="_Toc227764498"/>
      <w:r w:rsidRPr="00E74DB9">
        <w:rPr>
          <w:rStyle w:val="11"/>
          <w:rFonts w:ascii="Times New Roman" w:eastAsia="Calibri" w:hAnsi="Times New Roman"/>
          <w:color w:val="auto"/>
        </w:rPr>
        <w:t>Создание муниципальных предприятий и учреждений,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3909EC" w:rsidRPr="00AA2401" w:rsidRDefault="003909EC" w:rsidP="000A23AC">
      <w:pPr>
        <w:spacing w:after="0" w:line="240" w:lineRule="auto"/>
        <w:ind w:firstLine="709"/>
        <w:rPr>
          <w:sz w:val="16"/>
          <w:szCs w:val="16"/>
        </w:rPr>
      </w:pPr>
    </w:p>
    <w:p w:rsidR="00D6076B" w:rsidRPr="009E4603" w:rsidRDefault="00D6076B" w:rsidP="007558DC">
      <w:pPr>
        <w:spacing w:after="0"/>
        <w:ind w:firstLine="709"/>
        <w:rPr>
          <w:bCs/>
          <w:szCs w:val="28"/>
        </w:rPr>
      </w:pPr>
      <w:r w:rsidRPr="009E4603">
        <w:rPr>
          <w:bCs/>
          <w:szCs w:val="28"/>
        </w:rPr>
        <w:t>На 01.01.202</w:t>
      </w:r>
      <w:r w:rsidRPr="002857A4">
        <w:rPr>
          <w:bCs/>
          <w:szCs w:val="28"/>
        </w:rPr>
        <w:t>6</w:t>
      </w:r>
      <w:r w:rsidRPr="009E4603">
        <w:rPr>
          <w:bCs/>
          <w:szCs w:val="28"/>
        </w:rPr>
        <w:t xml:space="preserve"> структура муниципального сектора экономики включает 20</w:t>
      </w:r>
      <w:r w:rsidRPr="002857A4">
        <w:rPr>
          <w:bCs/>
          <w:szCs w:val="28"/>
        </w:rPr>
        <w:t>2</w:t>
      </w:r>
      <w:r w:rsidRPr="009E4603">
        <w:rPr>
          <w:bCs/>
          <w:szCs w:val="28"/>
        </w:rPr>
        <w:t xml:space="preserve"> организаци</w:t>
      </w:r>
      <w:r>
        <w:rPr>
          <w:bCs/>
          <w:szCs w:val="28"/>
        </w:rPr>
        <w:t>и</w:t>
      </w:r>
      <w:r w:rsidRPr="009E4603">
        <w:rPr>
          <w:bCs/>
          <w:szCs w:val="28"/>
        </w:rPr>
        <w:t>, в том числе:</w:t>
      </w:r>
    </w:p>
    <w:p w:rsidR="00D6076B" w:rsidRPr="009E4603" w:rsidRDefault="00D6076B" w:rsidP="007558DC">
      <w:pPr>
        <w:spacing w:after="0"/>
        <w:ind w:firstLine="709"/>
        <w:rPr>
          <w:bCs/>
          <w:szCs w:val="28"/>
        </w:rPr>
      </w:pPr>
      <w:r w:rsidRPr="009E4603">
        <w:rPr>
          <w:bCs/>
          <w:szCs w:val="28"/>
        </w:rPr>
        <w:t>- 16</w:t>
      </w:r>
      <w:r>
        <w:rPr>
          <w:bCs/>
          <w:szCs w:val="28"/>
        </w:rPr>
        <w:t>0</w:t>
      </w:r>
      <w:r w:rsidRPr="009E4603">
        <w:rPr>
          <w:bCs/>
          <w:szCs w:val="28"/>
        </w:rPr>
        <w:t xml:space="preserve"> муниципальных бюджетных учреждени</w:t>
      </w:r>
      <w:r>
        <w:rPr>
          <w:bCs/>
          <w:szCs w:val="28"/>
        </w:rPr>
        <w:t>й</w:t>
      </w:r>
      <w:r w:rsidRPr="009E4603">
        <w:rPr>
          <w:bCs/>
          <w:szCs w:val="28"/>
        </w:rPr>
        <w:t>;</w:t>
      </w:r>
    </w:p>
    <w:p w:rsidR="00D6076B" w:rsidRPr="009E4603" w:rsidRDefault="00D6076B" w:rsidP="007558DC">
      <w:pPr>
        <w:spacing w:after="0"/>
        <w:ind w:firstLine="709"/>
        <w:rPr>
          <w:bCs/>
          <w:szCs w:val="28"/>
        </w:rPr>
      </w:pPr>
      <w:r w:rsidRPr="009E4603">
        <w:rPr>
          <w:bCs/>
          <w:szCs w:val="28"/>
        </w:rPr>
        <w:t>- 13 муниципальных казенных учреждений (из них 4 – органы власти);</w:t>
      </w:r>
    </w:p>
    <w:p w:rsidR="00D6076B" w:rsidRPr="009E4603" w:rsidRDefault="00D6076B" w:rsidP="007558DC">
      <w:pPr>
        <w:spacing w:after="0"/>
        <w:ind w:firstLine="709"/>
        <w:rPr>
          <w:bCs/>
          <w:szCs w:val="28"/>
        </w:rPr>
      </w:pPr>
      <w:r w:rsidRPr="009E4603">
        <w:rPr>
          <w:bCs/>
          <w:szCs w:val="28"/>
        </w:rPr>
        <w:t>- 1</w:t>
      </w:r>
      <w:r>
        <w:rPr>
          <w:bCs/>
          <w:szCs w:val="28"/>
        </w:rPr>
        <w:t>8</w:t>
      </w:r>
      <w:r w:rsidRPr="009E4603">
        <w:rPr>
          <w:bCs/>
          <w:szCs w:val="28"/>
        </w:rPr>
        <w:t xml:space="preserve"> муниципальных автономных учреждений;</w:t>
      </w:r>
    </w:p>
    <w:p w:rsidR="00D6076B" w:rsidRPr="009E4603" w:rsidRDefault="00D6076B" w:rsidP="007558DC">
      <w:pPr>
        <w:spacing w:after="0"/>
        <w:ind w:firstLine="709"/>
        <w:rPr>
          <w:bCs/>
          <w:szCs w:val="28"/>
        </w:rPr>
      </w:pPr>
      <w:r w:rsidRPr="009E4603">
        <w:rPr>
          <w:bCs/>
          <w:szCs w:val="28"/>
        </w:rPr>
        <w:t>- 3 муниципальных предприятия;</w:t>
      </w:r>
    </w:p>
    <w:p w:rsidR="00D6076B" w:rsidRPr="009E4603" w:rsidRDefault="00D6076B" w:rsidP="007558DC">
      <w:pPr>
        <w:spacing w:after="0"/>
        <w:ind w:firstLine="709"/>
        <w:rPr>
          <w:bCs/>
          <w:szCs w:val="28"/>
        </w:rPr>
      </w:pPr>
      <w:r w:rsidRPr="009E4603">
        <w:rPr>
          <w:bCs/>
          <w:szCs w:val="28"/>
        </w:rPr>
        <w:t>- 6 акционерных обществ, часть акций которых находится в муниципальной собственности;</w:t>
      </w:r>
    </w:p>
    <w:p w:rsidR="00D6076B" w:rsidRPr="009E4603" w:rsidRDefault="00D6076B" w:rsidP="007558DC">
      <w:pPr>
        <w:spacing w:after="0"/>
        <w:ind w:firstLine="709"/>
        <w:rPr>
          <w:bCs/>
          <w:szCs w:val="28"/>
        </w:rPr>
      </w:pPr>
      <w:r w:rsidRPr="009E4603">
        <w:rPr>
          <w:bCs/>
          <w:szCs w:val="28"/>
        </w:rPr>
        <w:t>- 2 общества с ограниченной ответственностью, доли в уставном капитале которых находятся в муниципальной собственности.</w:t>
      </w:r>
    </w:p>
    <w:p w:rsidR="00D6076B" w:rsidRPr="00B6445C" w:rsidRDefault="00D6076B" w:rsidP="007558DC">
      <w:pPr>
        <w:spacing w:after="0"/>
        <w:ind w:firstLine="709"/>
        <w:rPr>
          <w:bCs/>
          <w:szCs w:val="28"/>
        </w:rPr>
      </w:pPr>
      <w:r w:rsidRPr="00B6445C">
        <w:rPr>
          <w:bCs/>
          <w:szCs w:val="28"/>
        </w:rPr>
        <w:t>В том числе 2 организации находятся в стадии банкротства</w:t>
      </w:r>
      <w:r>
        <w:rPr>
          <w:bCs/>
          <w:szCs w:val="28"/>
        </w:rPr>
        <w:t>, 2 </w:t>
      </w:r>
      <w:r w:rsidRPr="00B6445C">
        <w:rPr>
          <w:bCs/>
          <w:szCs w:val="28"/>
        </w:rPr>
        <w:t>организации в стадии реорганизации.</w:t>
      </w:r>
    </w:p>
    <w:p w:rsidR="00D6076B" w:rsidRDefault="00D6076B" w:rsidP="007558DC">
      <w:pPr>
        <w:spacing w:after="0"/>
        <w:ind w:firstLine="709"/>
        <w:rPr>
          <w:bCs/>
          <w:szCs w:val="28"/>
        </w:rPr>
      </w:pPr>
      <w:r w:rsidRPr="009E4603">
        <w:rPr>
          <w:bCs/>
          <w:szCs w:val="28"/>
        </w:rPr>
        <w:t>В 202</w:t>
      </w:r>
      <w:r>
        <w:rPr>
          <w:bCs/>
          <w:szCs w:val="28"/>
        </w:rPr>
        <w:t>5</w:t>
      </w:r>
      <w:r w:rsidRPr="009E4603">
        <w:rPr>
          <w:bCs/>
          <w:szCs w:val="28"/>
        </w:rPr>
        <w:t xml:space="preserve"> году изменение количества организаций произошло в связи с:</w:t>
      </w:r>
    </w:p>
    <w:p w:rsidR="00D6076B" w:rsidRPr="00A73C23" w:rsidRDefault="00D6076B" w:rsidP="007558DC">
      <w:pPr>
        <w:spacing w:after="0"/>
        <w:ind w:firstLine="709"/>
        <w:rPr>
          <w:bCs/>
          <w:szCs w:val="28"/>
        </w:rPr>
      </w:pPr>
      <w:r w:rsidRPr="009E4603">
        <w:rPr>
          <w:bCs/>
          <w:szCs w:val="28"/>
        </w:rPr>
        <w:t>-</w:t>
      </w:r>
      <w:r>
        <w:rPr>
          <w:bCs/>
          <w:szCs w:val="28"/>
        </w:rPr>
        <w:t xml:space="preserve"> </w:t>
      </w:r>
      <w:r w:rsidRPr="009E4603">
        <w:rPr>
          <w:bCs/>
          <w:szCs w:val="28"/>
        </w:rPr>
        <w:t>реорганизаци</w:t>
      </w:r>
      <w:r>
        <w:rPr>
          <w:bCs/>
          <w:szCs w:val="28"/>
        </w:rPr>
        <w:t>ей</w:t>
      </w:r>
      <w:r w:rsidRPr="009E4603">
        <w:rPr>
          <w:bCs/>
          <w:szCs w:val="28"/>
        </w:rPr>
        <w:t xml:space="preserve"> </w:t>
      </w:r>
      <w:r>
        <w:rPr>
          <w:szCs w:val="28"/>
        </w:rPr>
        <w:t>муниципального автономного дошкольного образовательного учреждения детского сада № 27 «Лесовичок» городского округа Тольятти в форме присоединения к нему муниципального бюджетного дошкольного образовательного учреждения детского сада № 28 «Ромашка» городского округа Тольятти;</w:t>
      </w:r>
    </w:p>
    <w:p w:rsidR="00D6076B" w:rsidRPr="009E4603" w:rsidRDefault="00D6076B" w:rsidP="007558DC">
      <w:pPr>
        <w:spacing w:after="0"/>
        <w:ind w:firstLine="709"/>
        <w:rPr>
          <w:bCs/>
          <w:szCs w:val="28"/>
        </w:rPr>
      </w:pPr>
      <w:r w:rsidRPr="009E4603">
        <w:rPr>
          <w:bCs/>
          <w:szCs w:val="28"/>
        </w:rPr>
        <w:t>- </w:t>
      </w:r>
      <w:r>
        <w:rPr>
          <w:bCs/>
          <w:szCs w:val="28"/>
        </w:rPr>
        <w:t>реорганизацией</w:t>
      </w:r>
      <w:r w:rsidRPr="009E4603">
        <w:rPr>
          <w:bCs/>
          <w:szCs w:val="28"/>
        </w:rPr>
        <w:t xml:space="preserve"> </w:t>
      </w:r>
      <w:r>
        <w:rPr>
          <w:szCs w:val="28"/>
        </w:rPr>
        <w:t xml:space="preserve">муниципального бюджетного дошкольного образовательного учреждения детского сада № 128 «Гвоздичка» городского округа Тольятти </w:t>
      </w:r>
      <w:bookmarkStart w:id="504" w:name="_Hlk190767523"/>
      <w:r>
        <w:rPr>
          <w:szCs w:val="28"/>
        </w:rPr>
        <w:t>в форме присоединения к нему муниципального бюджетного дошкольного образовательного учреждения</w:t>
      </w:r>
      <w:bookmarkEnd w:id="504"/>
      <w:r>
        <w:rPr>
          <w:szCs w:val="28"/>
        </w:rPr>
        <w:t xml:space="preserve"> детского сада № 126 «Солнечный зайчик» городского округа Тольятти;</w:t>
      </w:r>
    </w:p>
    <w:p w:rsidR="00D6076B" w:rsidRPr="00636348" w:rsidRDefault="00D6076B" w:rsidP="007558DC">
      <w:pPr>
        <w:spacing w:after="0"/>
        <w:ind w:firstLine="709"/>
        <w:rPr>
          <w:color w:val="000000"/>
          <w:szCs w:val="28"/>
        </w:rPr>
      </w:pPr>
      <w:r w:rsidRPr="009E4603">
        <w:rPr>
          <w:bCs/>
          <w:szCs w:val="28"/>
        </w:rPr>
        <w:t>- </w:t>
      </w:r>
      <w:r>
        <w:rPr>
          <w:bCs/>
          <w:szCs w:val="28"/>
        </w:rPr>
        <w:t xml:space="preserve">реорганизацией </w:t>
      </w:r>
      <w:r>
        <w:rPr>
          <w:szCs w:val="28"/>
        </w:rPr>
        <w:t xml:space="preserve">муниципального бюджетного общеобразовательного учреждения городского округа Тольятти «Школа с углубленным изучением отдельных предметов № 47 имени М.В. Демидовцева» в форме присоединения к нему муниципального бюджетного общеобразовательного учреждения </w:t>
      </w:r>
      <w:r w:rsidRPr="00636348">
        <w:rPr>
          <w:color w:val="000000"/>
          <w:szCs w:val="28"/>
        </w:rPr>
        <w:t>городского округа Тольятти «Школа № 56».</w:t>
      </w:r>
    </w:p>
    <w:p w:rsidR="00D6076B" w:rsidRPr="00B6548B" w:rsidRDefault="00D6076B" w:rsidP="007558DC">
      <w:pPr>
        <w:spacing w:after="0"/>
        <w:ind w:firstLine="709"/>
        <w:rPr>
          <w:szCs w:val="28"/>
        </w:rPr>
      </w:pPr>
      <w:r w:rsidRPr="00B6548B">
        <w:rPr>
          <w:szCs w:val="28"/>
        </w:rPr>
        <w:t>Кроме того, произошло изменение типа муниципального бюджетного учреждения отдыха и оздоровления Пансионат «Звёздный» городского округа Тольятти в целях создания муниципального автономного образовательно-оздоровительного учреждения Пансионат «Звёздный» городского округа Тольятти.</w:t>
      </w:r>
    </w:p>
    <w:p w:rsidR="00D6076B" w:rsidRPr="009E4603" w:rsidRDefault="00D6076B" w:rsidP="007558DC">
      <w:pPr>
        <w:spacing w:after="0"/>
        <w:ind w:firstLine="709"/>
        <w:rPr>
          <w:szCs w:val="28"/>
        </w:rPr>
      </w:pPr>
      <w:r w:rsidRPr="00B6548B">
        <w:rPr>
          <w:bCs/>
          <w:szCs w:val="28"/>
        </w:rPr>
        <w:t xml:space="preserve">Финансовое обеспечение деятельности муниципальных казенных учреждений городского округа </w:t>
      </w:r>
      <w:r w:rsidR="008B30BB">
        <w:rPr>
          <w:bCs/>
          <w:szCs w:val="28"/>
        </w:rPr>
        <w:t xml:space="preserve">Тольятти </w:t>
      </w:r>
      <w:r w:rsidRPr="00B6548B">
        <w:rPr>
          <w:bCs/>
          <w:szCs w:val="28"/>
        </w:rPr>
        <w:t>осуществляется в соответствии с бюджетными сметами учреждений за счет средств бюджета городского округа Тольятти и средств вышестоящих</w:t>
      </w:r>
      <w:r w:rsidRPr="00B6548B">
        <w:rPr>
          <w:szCs w:val="28"/>
        </w:rPr>
        <w:t xml:space="preserve"> бюджетов</w:t>
      </w:r>
      <w:r w:rsidRPr="009E4603">
        <w:rPr>
          <w:szCs w:val="28"/>
        </w:rPr>
        <w:t>. Расходы казенных учреждений за 202</w:t>
      </w:r>
      <w:r>
        <w:rPr>
          <w:szCs w:val="28"/>
        </w:rPr>
        <w:t>5</w:t>
      </w:r>
      <w:r w:rsidRPr="009E4603">
        <w:rPr>
          <w:szCs w:val="28"/>
        </w:rPr>
        <w:t xml:space="preserve"> год составили </w:t>
      </w:r>
      <w:r>
        <w:rPr>
          <w:szCs w:val="28"/>
        </w:rPr>
        <w:t>1 082 569</w:t>
      </w:r>
      <w:r w:rsidRPr="009E4603">
        <w:rPr>
          <w:szCs w:val="28"/>
        </w:rPr>
        <w:t xml:space="preserve"> тыс. руб. </w:t>
      </w:r>
    </w:p>
    <w:p w:rsidR="00D6076B" w:rsidRPr="00643532" w:rsidRDefault="00D6076B" w:rsidP="007558DC">
      <w:pPr>
        <w:spacing w:after="0"/>
        <w:ind w:firstLine="709"/>
        <w:rPr>
          <w:bCs/>
          <w:szCs w:val="28"/>
        </w:rPr>
      </w:pPr>
      <w:r w:rsidRPr="00643532">
        <w:rPr>
          <w:bCs/>
          <w:szCs w:val="28"/>
        </w:rPr>
        <w:t>По муниципальным бюджетным и автономным учреждениям фактический объем поступлений субсидий на выполнение муниципального задания составил 11 287 78</w:t>
      </w:r>
      <w:r>
        <w:rPr>
          <w:bCs/>
          <w:szCs w:val="28"/>
        </w:rPr>
        <w:t>4</w:t>
      </w:r>
      <w:r w:rsidRPr="00643532">
        <w:rPr>
          <w:bCs/>
          <w:szCs w:val="28"/>
        </w:rPr>
        <w:t xml:space="preserve"> тыс. руб.</w:t>
      </w:r>
    </w:p>
    <w:p w:rsidR="00D6076B" w:rsidRPr="00643532" w:rsidRDefault="00D6076B" w:rsidP="007558DC">
      <w:pPr>
        <w:tabs>
          <w:tab w:val="left" w:pos="5245"/>
        </w:tabs>
        <w:spacing w:after="0"/>
        <w:ind w:firstLine="709"/>
        <w:rPr>
          <w:bCs/>
          <w:szCs w:val="28"/>
        </w:rPr>
      </w:pPr>
      <w:r w:rsidRPr="002170EF">
        <w:rPr>
          <w:bCs/>
          <w:szCs w:val="28"/>
        </w:rPr>
        <w:t>Количество муниципальных предприятий, акционерных обществ, обществ с ограниченной ответственностью осталось неизменным.</w:t>
      </w:r>
    </w:p>
    <w:p w:rsidR="00D6076B" w:rsidRPr="007946BC" w:rsidRDefault="00D6076B" w:rsidP="007558DC">
      <w:pPr>
        <w:tabs>
          <w:tab w:val="left" w:pos="5245"/>
        </w:tabs>
        <w:spacing w:after="0"/>
        <w:ind w:firstLine="709"/>
        <w:rPr>
          <w:szCs w:val="28"/>
        </w:rPr>
      </w:pPr>
      <w:r w:rsidRPr="007946BC">
        <w:rPr>
          <w:szCs w:val="28"/>
        </w:rPr>
        <w:t>По итогам 202</w:t>
      </w:r>
      <w:r w:rsidRPr="00F75273">
        <w:rPr>
          <w:szCs w:val="28"/>
        </w:rPr>
        <w:t>5</w:t>
      </w:r>
      <w:r w:rsidRPr="007946BC">
        <w:rPr>
          <w:szCs w:val="28"/>
        </w:rPr>
        <w:t xml:space="preserve"> года закупочную деятельность в рамках контрактной системы в сфере закупок товаров, работ, услуг для обеспечения муниципальных нужд городского округа Тольятти осуществляли </w:t>
      </w:r>
      <w:r>
        <w:rPr>
          <w:szCs w:val="28"/>
        </w:rPr>
        <w:t xml:space="preserve">177 </w:t>
      </w:r>
      <w:r w:rsidRPr="007946BC">
        <w:rPr>
          <w:szCs w:val="28"/>
        </w:rPr>
        <w:t>заказчик</w:t>
      </w:r>
      <w:r>
        <w:rPr>
          <w:szCs w:val="28"/>
        </w:rPr>
        <w:t>ов (администрация городского округа Тольятти, Дума городского округа Тольятти, контрольно-счетная палата, а также казенные и бюджетные учреждения).</w:t>
      </w:r>
      <w:r w:rsidRPr="007946BC">
        <w:rPr>
          <w:szCs w:val="28"/>
        </w:rPr>
        <w:t xml:space="preserve"> Сумма начальных (максимальных) цен контрактов на закупки товаров, работ, услуг этих заказчиков, включенная   в планы-графики закупок на 202</w:t>
      </w:r>
      <w:r w:rsidRPr="00BE3202">
        <w:rPr>
          <w:szCs w:val="28"/>
        </w:rPr>
        <w:t>5</w:t>
      </w:r>
      <w:r w:rsidRPr="007946BC">
        <w:rPr>
          <w:szCs w:val="28"/>
        </w:rPr>
        <w:t xml:space="preserve"> год, начало осуществления которых</w:t>
      </w:r>
      <w:r w:rsidR="007558DC">
        <w:rPr>
          <w:szCs w:val="28"/>
        </w:rPr>
        <w:t>,</w:t>
      </w:r>
      <w:r w:rsidRPr="007946BC">
        <w:rPr>
          <w:szCs w:val="28"/>
        </w:rPr>
        <w:t xml:space="preserve"> запланировано в отчетном периоде, составила </w:t>
      </w:r>
      <w:r w:rsidRPr="00BE3202">
        <w:rPr>
          <w:szCs w:val="28"/>
        </w:rPr>
        <w:t>19</w:t>
      </w:r>
      <w:r>
        <w:rPr>
          <w:szCs w:val="28"/>
        </w:rPr>
        <w:t> </w:t>
      </w:r>
      <w:r w:rsidRPr="00BE3202">
        <w:rPr>
          <w:szCs w:val="28"/>
        </w:rPr>
        <w:t>691</w:t>
      </w:r>
      <w:r>
        <w:rPr>
          <w:szCs w:val="28"/>
        </w:rPr>
        <w:t>,</w:t>
      </w:r>
      <w:r w:rsidRPr="00BE3202">
        <w:rPr>
          <w:szCs w:val="28"/>
        </w:rPr>
        <w:t>7</w:t>
      </w:r>
      <w:r w:rsidRPr="00723B07">
        <w:rPr>
          <w:szCs w:val="28"/>
        </w:rPr>
        <w:t xml:space="preserve"> </w:t>
      </w:r>
      <w:r>
        <w:rPr>
          <w:szCs w:val="28"/>
        </w:rPr>
        <w:t>млн</w:t>
      </w:r>
      <w:r w:rsidRPr="00723B07">
        <w:rPr>
          <w:szCs w:val="28"/>
        </w:rPr>
        <w:t>.</w:t>
      </w:r>
      <w:r>
        <w:rPr>
          <w:szCs w:val="28"/>
        </w:rPr>
        <w:t> </w:t>
      </w:r>
      <w:r w:rsidRPr="00723B07">
        <w:rPr>
          <w:szCs w:val="28"/>
        </w:rPr>
        <w:t>руб.</w:t>
      </w:r>
      <w:r w:rsidRPr="007946BC">
        <w:rPr>
          <w:szCs w:val="28"/>
        </w:rPr>
        <w:t xml:space="preserve"> </w:t>
      </w:r>
    </w:p>
    <w:p w:rsidR="00D6076B" w:rsidRPr="00CD4E3C" w:rsidRDefault="00D6076B" w:rsidP="007558DC">
      <w:pPr>
        <w:spacing w:after="0"/>
        <w:ind w:firstLine="709"/>
        <w:rPr>
          <w:szCs w:val="28"/>
        </w:rPr>
      </w:pPr>
      <w:r w:rsidRPr="00E32B75">
        <w:rPr>
          <w:szCs w:val="28"/>
        </w:rPr>
        <w:t xml:space="preserve">В </w:t>
      </w:r>
      <w:r>
        <w:rPr>
          <w:szCs w:val="28"/>
        </w:rPr>
        <w:t>2025</w:t>
      </w:r>
      <w:r w:rsidRPr="00E32B75">
        <w:rPr>
          <w:szCs w:val="28"/>
        </w:rPr>
        <w:t xml:space="preserve"> году </w:t>
      </w:r>
      <w:r>
        <w:rPr>
          <w:szCs w:val="28"/>
        </w:rPr>
        <w:t xml:space="preserve">в целях осуществления закупок проведены 1497 </w:t>
      </w:r>
      <w:r w:rsidRPr="00E32B75">
        <w:rPr>
          <w:szCs w:val="28"/>
        </w:rPr>
        <w:t>конкурентн</w:t>
      </w:r>
      <w:r>
        <w:rPr>
          <w:szCs w:val="28"/>
        </w:rPr>
        <w:t>ых процедур</w:t>
      </w:r>
      <w:r w:rsidRPr="00E32B75">
        <w:rPr>
          <w:szCs w:val="28"/>
        </w:rPr>
        <w:t xml:space="preserve"> </w:t>
      </w:r>
      <w:r>
        <w:rPr>
          <w:szCs w:val="28"/>
        </w:rPr>
        <w:t>(конкурс в электронной форме, электронный аукцион, запрос котировок в электронной форме).</w:t>
      </w:r>
      <w:r w:rsidRPr="00E32B75">
        <w:rPr>
          <w:szCs w:val="28"/>
        </w:rPr>
        <w:t xml:space="preserve"> </w:t>
      </w:r>
    </w:p>
    <w:p w:rsidR="00D6076B" w:rsidRPr="00173D7C" w:rsidRDefault="00D6076B" w:rsidP="007558DC">
      <w:pPr>
        <w:spacing w:after="0"/>
        <w:ind w:firstLine="709"/>
        <w:rPr>
          <w:szCs w:val="28"/>
        </w:rPr>
      </w:pPr>
      <w:r w:rsidRPr="00173D7C">
        <w:rPr>
          <w:szCs w:val="28"/>
        </w:rPr>
        <w:t xml:space="preserve">В целях поддержки субъектов малого предпринимательства (СМП) и социально ориентированных некоммерческих организаций (СОНКО) заказчиками городского округа Тольятти осуществлялись закупки среди вышеуказанных субъектов, а также при проведении открытых конкурсов </w:t>
      </w:r>
      <w:r>
        <w:rPr>
          <w:szCs w:val="28"/>
        </w:rPr>
        <w:t>в электронной форме и электронных аукционов</w:t>
      </w:r>
      <w:r w:rsidRPr="00173D7C">
        <w:rPr>
          <w:szCs w:val="28"/>
        </w:rPr>
        <w:t xml:space="preserve"> заказчиками выставлялись требования к участникам закупки, не являющим</w:t>
      </w:r>
      <w:r>
        <w:rPr>
          <w:szCs w:val="28"/>
        </w:rPr>
        <w:t>и</w:t>
      </w:r>
      <w:r w:rsidRPr="00173D7C">
        <w:rPr>
          <w:szCs w:val="28"/>
        </w:rPr>
        <w:t xml:space="preserve">ся СМП или СОНКО, о привлечении к исполнению контракта субподрядчиков, соисполнителей из числа СМП, СОНКО. </w:t>
      </w:r>
    </w:p>
    <w:p w:rsidR="00D6076B" w:rsidRPr="00CD4E3C" w:rsidRDefault="00D6076B" w:rsidP="007558DC">
      <w:pPr>
        <w:spacing w:after="0"/>
        <w:ind w:firstLine="709"/>
        <w:rPr>
          <w:szCs w:val="28"/>
        </w:rPr>
      </w:pPr>
      <w:r w:rsidRPr="00173D7C">
        <w:rPr>
          <w:szCs w:val="28"/>
        </w:rPr>
        <w:t xml:space="preserve">В целом по городскому округу Тольятти </w:t>
      </w:r>
      <w:r>
        <w:rPr>
          <w:szCs w:val="28"/>
        </w:rPr>
        <w:t>доля</w:t>
      </w:r>
      <w:r w:rsidRPr="00173D7C">
        <w:rPr>
          <w:szCs w:val="28"/>
        </w:rPr>
        <w:t xml:space="preserve"> конкурентных закупок с преимуществами для СМП, СОН</w:t>
      </w:r>
      <w:r>
        <w:rPr>
          <w:szCs w:val="28"/>
        </w:rPr>
        <w:t>К</w:t>
      </w:r>
      <w:r w:rsidRPr="00173D7C">
        <w:rPr>
          <w:szCs w:val="28"/>
        </w:rPr>
        <w:t>О в 202</w:t>
      </w:r>
      <w:r>
        <w:rPr>
          <w:szCs w:val="28"/>
        </w:rPr>
        <w:t>5</w:t>
      </w:r>
      <w:r w:rsidRPr="00173D7C">
        <w:rPr>
          <w:szCs w:val="28"/>
        </w:rPr>
        <w:t xml:space="preserve"> году </w:t>
      </w:r>
      <w:r>
        <w:rPr>
          <w:szCs w:val="28"/>
        </w:rPr>
        <w:t xml:space="preserve">с </w:t>
      </w:r>
      <w:r w:rsidRPr="00173D7C">
        <w:rPr>
          <w:szCs w:val="28"/>
        </w:rPr>
        <w:t>учетом средств, заложенных в контрактах с обязательным условием привлечения СМП</w:t>
      </w:r>
      <w:r>
        <w:rPr>
          <w:szCs w:val="28"/>
        </w:rPr>
        <w:t>, СОНКО, составила</w:t>
      </w:r>
      <w:r w:rsidRPr="00173D7C">
        <w:rPr>
          <w:szCs w:val="28"/>
        </w:rPr>
        <w:t xml:space="preserve"> </w:t>
      </w:r>
      <w:r>
        <w:rPr>
          <w:szCs w:val="28"/>
        </w:rPr>
        <w:t>32,8</w:t>
      </w:r>
      <w:r w:rsidRPr="00173D7C">
        <w:rPr>
          <w:szCs w:val="28"/>
        </w:rPr>
        <w:t>%</w:t>
      </w:r>
      <w:r>
        <w:rPr>
          <w:szCs w:val="28"/>
        </w:rPr>
        <w:t xml:space="preserve"> общей стоимости закупок товаров, работ, услуг для муниципальных нужд.</w:t>
      </w:r>
    </w:p>
    <w:p w:rsidR="00D6076B" w:rsidRDefault="00D6076B" w:rsidP="007558DC">
      <w:pPr>
        <w:spacing w:after="0"/>
        <w:ind w:firstLine="709"/>
        <w:rPr>
          <w:szCs w:val="28"/>
        </w:rPr>
      </w:pPr>
      <w:r w:rsidRPr="000D6FB1">
        <w:rPr>
          <w:szCs w:val="28"/>
        </w:rPr>
        <w:t>Среднее количество участников закупок конкурентными способами составило 2,</w:t>
      </w:r>
      <w:r>
        <w:rPr>
          <w:szCs w:val="28"/>
        </w:rPr>
        <w:t>86</w:t>
      </w:r>
      <w:r w:rsidRPr="000D6FB1">
        <w:rPr>
          <w:szCs w:val="28"/>
        </w:rPr>
        <w:t xml:space="preserve"> заявки на одну процедуру</w:t>
      </w:r>
      <w:r>
        <w:rPr>
          <w:szCs w:val="28"/>
        </w:rPr>
        <w:t>.</w:t>
      </w:r>
    </w:p>
    <w:p w:rsidR="00D6076B" w:rsidRPr="000D6FB1" w:rsidRDefault="00D6076B" w:rsidP="007558DC">
      <w:pPr>
        <w:spacing w:after="0"/>
        <w:ind w:firstLine="709"/>
        <w:rPr>
          <w:szCs w:val="28"/>
        </w:rPr>
      </w:pPr>
      <w:r w:rsidRPr="00FB638A">
        <w:rPr>
          <w:szCs w:val="28"/>
        </w:rPr>
        <w:t xml:space="preserve">Общая сумма экономии в результате проведения конкурентных закупок составила </w:t>
      </w:r>
      <w:r>
        <w:rPr>
          <w:szCs w:val="28"/>
        </w:rPr>
        <w:t>326,0 млн</w:t>
      </w:r>
      <w:r w:rsidRPr="00FB638A">
        <w:rPr>
          <w:szCs w:val="28"/>
        </w:rPr>
        <w:t>. руб.</w:t>
      </w:r>
      <w:r>
        <w:rPr>
          <w:szCs w:val="28"/>
        </w:rPr>
        <w:t xml:space="preserve"> </w:t>
      </w:r>
      <w:r w:rsidRPr="000D6FB1">
        <w:rPr>
          <w:szCs w:val="28"/>
        </w:rPr>
        <w:t>(</w:t>
      </w:r>
      <w:r>
        <w:rPr>
          <w:szCs w:val="28"/>
        </w:rPr>
        <w:t>2,1</w:t>
      </w:r>
      <w:r w:rsidRPr="000D6FB1">
        <w:rPr>
          <w:szCs w:val="28"/>
        </w:rPr>
        <w:t xml:space="preserve">% от суммарной начальной (максимальной) цены контрактов). </w:t>
      </w:r>
    </w:p>
    <w:p w:rsidR="00D6076B" w:rsidRDefault="00D6076B" w:rsidP="007558DC">
      <w:pPr>
        <w:spacing w:after="0"/>
        <w:ind w:firstLine="709"/>
        <w:rPr>
          <w:szCs w:val="28"/>
        </w:rPr>
      </w:pPr>
      <w:r w:rsidRPr="004557DE">
        <w:rPr>
          <w:szCs w:val="28"/>
        </w:rPr>
        <w:t xml:space="preserve">Кроме того, по итогам использования заказчиками электронной торговой системы («электронного магазина») при осуществлении закупок у единственного поставщика (подрядчика, исполнителя) общая сумма снижения цен составила </w:t>
      </w:r>
      <w:r>
        <w:rPr>
          <w:szCs w:val="28"/>
        </w:rPr>
        <w:t xml:space="preserve">60,6 млн. </w:t>
      </w:r>
      <w:r w:rsidRPr="000D6FB1">
        <w:rPr>
          <w:szCs w:val="28"/>
        </w:rPr>
        <w:t xml:space="preserve">руб. или </w:t>
      </w:r>
      <w:r>
        <w:rPr>
          <w:szCs w:val="28"/>
        </w:rPr>
        <w:t>14,4</w:t>
      </w:r>
      <w:r w:rsidRPr="000D6FB1">
        <w:rPr>
          <w:szCs w:val="28"/>
        </w:rPr>
        <w:t xml:space="preserve">%. </w:t>
      </w:r>
    </w:p>
    <w:p w:rsidR="00D6076B" w:rsidRPr="00C61729" w:rsidRDefault="00D6076B" w:rsidP="007558DC">
      <w:pPr>
        <w:spacing w:after="0"/>
        <w:ind w:firstLine="709"/>
        <w:rPr>
          <w:szCs w:val="28"/>
        </w:rPr>
      </w:pPr>
      <w:r w:rsidRPr="00C61729">
        <w:rPr>
          <w:szCs w:val="28"/>
        </w:rPr>
        <w:t xml:space="preserve">В рамках осуществления полномочий по контролю в сфере закупок департаментом экономического развития администрации </w:t>
      </w:r>
      <w:r w:rsidR="00F26649" w:rsidRPr="000D6F47">
        <w:rPr>
          <w:rFonts w:eastAsia="Times New Roman"/>
          <w:szCs w:val="28"/>
        </w:rPr>
        <w:t xml:space="preserve">городского округа Тольятти </w:t>
      </w:r>
      <w:r w:rsidRPr="00C61729">
        <w:rPr>
          <w:szCs w:val="28"/>
        </w:rPr>
        <w:t xml:space="preserve">рассмотрено на предмет соответствия законодательству 1333 пакета документов на осуществление закупок в форме электронных аукционов, электронных конкурсов и электронных запросов котировок, проведено 5 плановых, 20 внеплановых проверок соблюдения законодательства Российской Федерации в сфере закупок. Заказчикам выдано 3 предписания об устранении нарушений законодательства о контрактной системе в сфере закупок. Все предписания заказчиками исполнены. </w:t>
      </w:r>
    </w:p>
    <w:p w:rsidR="00D6076B" w:rsidRPr="00C61729" w:rsidRDefault="00D6076B" w:rsidP="007558DC">
      <w:pPr>
        <w:spacing w:after="0"/>
        <w:ind w:firstLine="709"/>
        <w:rPr>
          <w:szCs w:val="28"/>
        </w:rPr>
      </w:pPr>
      <w:r w:rsidRPr="00C61729">
        <w:rPr>
          <w:szCs w:val="28"/>
        </w:rPr>
        <w:t>При осуществлении предварительного контроля соблюдения заказчиками законодательства в сфере закупок предотвращено заключение контрактов с нарушениями на общую сумму 1</w:t>
      </w:r>
      <w:r>
        <w:rPr>
          <w:szCs w:val="28"/>
        </w:rPr>
        <w:t> </w:t>
      </w:r>
      <w:r w:rsidRPr="00C61729">
        <w:rPr>
          <w:szCs w:val="28"/>
        </w:rPr>
        <w:t>8</w:t>
      </w:r>
      <w:r>
        <w:rPr>
          <w:szCs w:val="28"/>
        </w:rPr>
        <w:t>39,7</w:t>
      </w:r>
      <w:r w:rsidRPr="00C61729">
        <w:rPr>
          <w:szCs w:val="28"/>
        </w:rPr>
        <w:t xml:space="preserve"> </w:t>
      </w:r>
      <w:r>
        <w:rPr>
          <w:szCs w:val="28"/>
        </w:rPr>
        <w:t>млн</w:t>
      </w:r>
      <w:r w:rsidRPr="00C61729">
        <w:rPr>
          <w:szCs w:val="28"/>
        </w:rPr>
        <w:t>.</w:t>
      </w:r>
      <w:r>
        <w:rPr>
          <w:szCs w:val="28"/>
        </w:rPr>
        <w:t> </w:t>
      </w:r>
      <w:r w:rsidRPr="00C61729">
        <w:rPr>
          <w:szCs w:val="28"/>
        </w:rPr>
        <w:t>руб.</w:t>
      </w:r>
    </w:p>
    <w:p w:rsidR="00D6076B" w:rsidRDefault="00D6076B" w:rsidP="007558DC">
      <w:pPr>
        <w:spacing w:after="0"/>
        <w:ind w:firstLine="709"/>
        <w:rPr>
          <w:szCs w:val="28"/>
        </w:rPr>
      </w:pPr>
      <w:r w:rsidRPr="00C61729">
        <w:rPr>
          <w:szCs w:val="28"/>
        </w:rPr>
        <w:t xml:space="preserve">Также в 2025 году департаментом экономического развития рассмотрено 25 уведомлений о заключении контрактов с единственным </w:t>
      </w:r>
      <w:r w:rsidRPr="00965ECA">
        <w:rPr>
          <w:szCs w:val="28"/>
        </w:rPr>
        <w:t xml:space="preserve">поставщиком (подрядчиком, исполнителем) на основании </w:t>
      </w:r>
      <w:r w:rsidR="002F75C9">
        <w:rPr>
          <w:szCs w:val="28"/>
        </w:rPr>
        <w:t>пункта</w:t>
      </w:r>
      <w:r>
        <w:rPr>
          <w:szCs w:val="28"/>
        </w:rPr>
        <w:t xml:space="preserve"> </w:t>
      </w:r>
      <w:r w:rsidRPr="00965ECA">
        <w:rPr>
          <w:szCs w:val="28"/>
        </w:rPr>
        <w:t xml:space="preserve">6 и </w:t>
      </w:r>
      <w:r w:rsidR="002F75C9">
        <w:rPr>
          <w:szCs w:val="28"/>
        </w:rPr>
        <w:t>пункта</w:t>
      </w:r>
      <w:r>
        <w:rPr>
          <w:szCs w:val="28"/>
        </w:rPr>
        <w:t xml:space="preserve"> </w:t>
      </w:r>
      <w:r w:rsidRPr="00965ECA">
        <w:rPr>
          <w:szCs w:val="28"/>
        </w:rPr>
        <w:t xml:space="preserve">9 </w:t>
      </w:r>
      <w:r w:rsidR="002F75C9">
        <w:rPr>
          <w:szCs w:val="28"/>
        </w:rPr>
        <w:t>части</w:t>
      </w:r>
      <w:r>
        <w:rPr>
          <w:szCs w:val="28"/>
        </w:rPr>
        <w:t xml:space="preserve"> </w:t>
      </w:r>
      <w:r w:rsidRPr="00965ECA">
        <w:rPr>
          <w:szCs w:val="28"/>
        </w:rPr>
        <w:t xml:space="preserve">1 </w:t>
      </w:r>
      <w:r w:rsidR="002F75C9">
        <w:rPr>
          <w:szCs w:val="28"/>
        </w:rPr>
        <w:t>статьи</w:t>
      </w:r>
      <w:r>
        <w:rPr>
          <w:szCs w:val="28"/>
        </w:rPr>
        <w:t xml:space="preserve"> </w:t>
      </w:r>
      <w:r w:rsidRPr="00965ECA">
        <w:rPr>
          <w:szCs w:val="28"/>
        </w:rPr>
        <w:t xml:space="preserve">93 </w:t>
      </w:r>
      <w:r w:rsidRPr="00965ECA">
        <w:rPr>
          <w:bCs/>
          <w:szCs w:val="28"/>
        </w:rPr>
        <w:t>Федерального закона от 05.04.2013 №</w:t>
      </w:r>
      <w:r>
        <w:rPr>
          <w:bCs/>
          <w:szCs w:val="28"/>
        </w:rPr>
        <w:t xml:space="preserve"> </w:t>
      </w:r>
      <w:r w:rsidRPr="00965ECA">
        <w:rPr>
          <w:bCs/>
          <w:szCs w:val="28"/>
        </w:rPr>
        <w:t>44-ФЗ</w:t>
      </w:r>
      <w:r w:rsidRPr="00965ECA">
        <w:rPr>
          <w:szCs w:val="28"/>
        </w:rPr>
        <w:t> </w:t>
      </w:r>
      <w:r w:rsidRPr="00965ECA">
        <w:rPr>
          <w:bCs/>
          <w:szCs w:val="28"/>
        </w:rPr>
        <w:t xml:space="preserve">«О контрактной системе в сфере закупок товаров, работ, услуг для обеспечения государственных и муниципальных нужд» </w:t>
      </w:r>
      <w:r w:rsidRPr="00965ECA">
        <w:rPr>
          <w:szCs w:val="28"/>
        </w:rPr>
        <w:t>на общую сумму 22 млн. руб.</w:t>
      </w:r>
    </w:p>
    <w:p w:rsidR="00A500D6" w:rsidRDefault="00D6076B" w:rsidP="007558DC">
      <w:pPr>
        <w:spacing w:after="0"/>
        <w:ind w:firstLine="709"/>
        <w:rPr>
          <w:szCs w:val="28"/>
        </w:rPr>
      </w:pPr>
      <w:r w:rsidRPr="002E37B7">
        <w:rPr>
          <w:szCs w:val="28"/>
        </w:rPr>
        <w:t xml:space="preserve">По итогам работы в </w:t>
      </w:r>
      <w:r>
        <w:rPr>
          <w:szCs w:val="28"/>
        </w:rPr>
        <w:t>2025</w:t>
      </w:r>
      <w:r w:rsidRPr="002E37B7">
        <w:rPr>
          <w:szCs w:val="28"/>
        </w:rPr>
        <w:t xml:space="preserve"> год</w:t>
      </w:r>
      <w:r>
        <w:rPr>
          <w:szCs w:val="28"/>
        </w:rPr>
        <w:t>у</w:t>
      </w:r>
      <w:r w:rsidRPr="002E37B7">
        <w:rPr>
          <w:szCs w:val="28"/>
        </w:rPr>
        <w:t xml:space="preserve"> городской округ Тольятти</w:t>
      </w:r>
      <w:r>
        <w:rPr>
          <w:szCs w:val="28"/>
        </w:rPr>
        <w:t xml:space="preserve"> </w:t>
      </w:r>
      <w:r w:rsidRPr="002E37B7">
        <w:rPr>
          <w:szCs w:val="28"/>
        </w:rPr>
        <w:t xml:space="preserve">является лидером индекса эффективности закупочной деятельности муниципалитетов, рассчитываемого Ассоциацией организаций и специалистов в области государственных, муниципальных </w:t>
      </w:r>
      <w:r>
        <w:rPr>
          <w:szCs w:val="28"/>
        </w:rPr>
        <w:t>и кооперативных торгов «РОСТ».</w:t>
      </w:r>
    </w:p>
    <w:p w:rsidR="0022063B" w:rsidRPr="00841886" w:rsidRDefault="0022063B" w:rsidP="000A23AC">
      <w:pPr>
        <w:spacing w:after="0" w:line="240" w:lineRule="auto"/>
        <w:ind w:firstLine="360"/>
        <w:rPr>
          <w:sz w:val="16"/>
          <w:szCs w:val="16"/>
        </w:rPr>
      </w:pPr>
    </w:p>
    <w:p w:rsidR="009C0336" w:rsidRPr="006C17DE" w:rsidRDefault="000D3F65" w:rsidP="007558DC">
      <w:pPr>
        <w:numPr>
          <w:ilvl w:val="2"/>
          <w:numId w:val="1"/>
        </w:numPr>
        <w:spacing w:after="0"/>
        <w:ind w:left="0" w:firstLine="0"/>
        <w:jc w:val="center"/>
        <w:rPr>
          <w:rStyle w:val="a5"/>
          <w:b w:val="0"/>
          <w:szCs w:val="28"/>
        </w:rPr>
      </w:pPr>
      <w:bookmarkStart w:id="505" w:name="_Toc448826864"/>
      <w:bookmarkStart w:id="506" w:name="_Toc448835121"/>
      <w:bookmarkStart w:id="507" w:name="_Toc448836248"/>
      <w:bookmarkStart w:id="508" w:name="_Toc479668763"/>
      <w:bookmarkStart w:id="509" w:name="_Toc479670381"/>
      <w:bookmarkStart w:id="510" w:name="_Toc479670533"/>
      <w:bookmarkStart w:id="511" w:name="_Toc479670758"/>
      <w:bookmarkStart w:id="512" w:name="_Toc479670895"/>
      <w:bookmarkStart w:id="513" w:name="_Toc479671096"/>
      <w:bookmarkStart w:id="514" w:name="_Toc479671248"/>
      <w:bookmarkStart w:id="515" w:name="_Toc479671446"/>
      <w:bookmarkStart w:id="516" w:name="_Toc479672058"/>
      <w:bookmarkStart w:id="517" w:name="_Toc479672539"/>
      <w:bookmarkStart w:id="518" w:name="_Toc227764499"/>
      <w:r w:rsidRPr="00145F22">
        <w:rPr>
          <w:rStyle w:val="11"/>
          <w:rFonts w:ascii="Times New Roman" w:eastAsia="Calibri" w:hAnsi="Times New Roman"/>
          <w:color w:val="auto"/>
        </w:rPr>
        <w:t>Установление тарифов на услуги, предоставляемые муниципальными предприятиями и учреждениями, и на работы, выполняемые муниципальными предприятиями и учреждениями, если иное не предусмотрено федеральными законами</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9C0336" w:rsidRPr="00841886" w:rsidRDefault="009C0336" w:rsidP="000A23AC">
      <w:pPr>
        <w:spacing w:after="0" w:line="240" w:lineRule="auto"/>
        <w:ind w:firstLine="360"/>
        <w:rPr>
          <w:sz w:val="16"/>
          <w:szCs w:val="16"/>
        </w:rPr>
      </w:pPr>
    </w:p>
    <w:p w:rsidR="00821A3F" w:rsidRPr="00CE2C76" w:rsidRDefault="00821A3F" w:rsidP="007558DC">
      <w:pPr>
        <w:spacing w:after="0"/>
        <w:ind w:firstLine="709"/>
        <w:rPr>
          <w:bCs/>
          <w:szCs w:val="28"/>
        </w:rPr>
      </w:pPr>
      <w:r w:rsidRPr="00CE2C76">
        <w:rPr>
          <w:bCs/>
          <w:szCs w:val="28"/>
        </w:rPr>
        <w:t>Муниципальные предприятия и учреждения самостоятельно определяют возможность предоставления услуг (работ) в зависимости от материальной базы, численного состава и квалификации персонала, спроса на услугу (работу).</w:t>
      </w:r>
    </w:p>
    <w:p w:rsidR="00821A3F" w:rsidRPr="00CE2C76" w:rsidRDefault="00821A3F" w:rsidP="007558DC">
      <w:pPr>
        <w:spacing w:after="0"/>
        <w:ind w:firstLine="709"/>
        <w:rPr>
          <w:bCs/>
          <w:szCs w:val="28"/>
        </w:rPr>
      </w:pPr>
      <w:r w:rsidRPr="00CE2C76">
        <w:rPr>
          <w:bCs/>
          <w:szCs w:val="28"/>
        </w:rPr>
        <w:t>В соответствии с Положением о порядке установления тарифов на услуги (работы), предоставляемые муниципальными предприятиями и учреждениями городского округа Тольятти на платной основе, и порядке их оказания, утвержденным Решением Думы городского округа Тольятти от 15.06.2011 № 570, основным методом расчета тарифов является метод экономически обоснованных расходов.</w:t>
      </w:r>
    </w:p>
    <w:p w:rsidR="00821A3F" w:rsidRPr="00CE2C76" w:rsidRDefault="00821A3F" w:rsidP="007558DC">
      <w:pPr>
        <w:spacing w:after="0"/>
        <w:ind w:firstLine="709"/>
        <w:rPr>
          <w:bCs/>
          <w:szCs w:val="28"/>
        </w:rPr>
      </w:pPr>
      <w:r w:rsidRPr="00CE2C76">
        <w:rPr>
          <w:bCs/>
          <w:szCs w:val="28"/>
        </w:rPr>
        <w:t>При установлении тарифов муниципальным предприятием и учреждением обеспечивается возмещение экономически обоснованных расходов на производство и оказание платных услуг (выполнение работ) и получение прибыли.</w:t>
      </w:r>
    </w:p>
    <w:p w:rsidR="00821A3F" w:rsidRPr="00CE2C76" w:rsidRDefault="00821A3F" w:rsidP="007558DC">
      <w:pPr>
        <w:spacing w:after="0"/>
        <w:ind w:firstLine="709"/>
        <w:rPr>
          <w:bCs/>
          <w:szCs w:val="28"/>
        </w:rPr>
      </w:pPr>
      <w:r w:rsidRPr="00CE2C76">
        <w:rPr>
          <w:bCs/>
          <w:szCs w:val="28"/>
        </w:rPr>
        <w:t xml:space="preserve">В соответствии с действующим порядком, тарифы муниципальных учреждений на социально значимые услуги (работы), не относящиеся к основным видам деятельности муниципальных учреждений, утверждаются учреждениями по согласованию с отраслевым органом администрации </w:t>
      </w:r>
      <w:r w:rsidR="00F26649" w:rsidRPr="000D6F47">
        <w:rPr>
          <w:rFonts w:eastAsia="Times New Roman"/>
          <w:szCs w:val="28"/>
        </w:rPr>
        <w:t xml:space="preserve">городского округа Тольятти </w:t>
      </w:r>
      <w:r w:rsidRPr="00CE2C76">
        <w:rPr>
          <w:bCs/>
          <w:szCs w:val="28"/>
        </w:rPr>
        <w:t>и департаментом экономического развития администрации городского округа Тольятти, либо только по согласованию с департаментом экономического развития администрации городского округа Тольятти в случае, если муниципальные учреждения не имеют отраслевой специфики.</w:t>
      </w:r>
    </w:p>
    <w:p w:rsidR="00821A3F" w:rsidRPr="00CE2C76" w:rsidRDefault="00821A3F" w:rsidP="007558DC">
      <w:pPr>
        <w:spacing w:after="0"/>
        <w:ind w:firstLine="709"/>
        <w:rPr>
          <w:bCs/>
          <w:szCs w:val="28"/>
        </w:rPr>
      </w:pPr>
      <w:r w:rsidRPr="00CE2C76">
        <w:rPr>
          <w:bCs/>
          <w:szCs w:val="28"/>
        </w:rPr>
        <w:t>Тарифы муниципальных учреждений на иные услуги (работы), не относящиеся к основным видам деятельности муниципальных учреждений, утверждаются учреждениями по согласованию с отраслевым органом администрации</w:t>
      </w:r>
      <w:r w:rsidR="00F26649">
        <w:rPr>
          <w:bCs/>
          <w:szCs w:val="28"/>
        </w:rPr>
        <w:t xml:space="preserve"> </w:t>
      </w:r>
      <w:r w:rsidR="00F26649" w:rsidRPr="000D6F47">
        <w:rPr>
          <w:rFonts w:eastAsia="Times New Roman"/>
          <w:szCs w:val="28"/>
        </w:rPr>
        <w:t>городского округа Тольятти</w:t>
      </w:r>
      <w:r w:rsidRPr="00CE2C76">
        <w:rPr>
          <w:bCs/>
          <w:szCs w:val="28"/>
        </w:rPr>
        <w:t>, либо по согласованию с департаментом экономического развития администрации городского округа Тольятти в случае, если муниципальные учреждения не имеют отраслевой специфики.</w:t>
      </w:r>
    </w:p>
    <w:p w:rsidR="00821A3F" w:rsidRPr="006D5655" w:rsidRDefault="00821A3F" w:rsidP="007558DC">
      <w:pPr>
        <w:spacing w:after="0"/>
        <w:ind w:firstLine="709"/>
        <w:rPr>
          <w:bCs/>
          <w:szCs w:val="28"/>
        </w:rPr>
      </w:pPr>
      <w:r w:rsidRPr="00CE2C76">
        <w:rPr>
          <w:bCs/>
          <w:szCs w:val="28"/>
        </w:rPr>
        <w:t xml:space="preserve">В течение 2025 года согласованы и пролонгированы тарифы на услуги (работы) для 128 учреждений, находящихся в ведомственном подчинении департамента образования администрации городского округа Тольятти; 25 учреждений, находящихся в ведомственном подчинении департамента культуры администрации городского округа Тольятти; 15 учреждений, находящихся в ведомственном подчинении </w:t>
      </w:r>
      <w:r w:rsidR="00B24711">
        <w:rPr>
          <w:bCs/>
          <w:szCs w:val="28"/>
        </w:rPr>
        <w:t>управления</w:t>
      </w:r>
      <w:r w:rsidRPr="00CE2C76">
        <w:rPr>
          <w:bCs/>
          <w:szCs w:val="28"/>
        </w:rPr>
        <w:t xml:space="preserve"> физической культуры и спорта администрации городского округа Тольятти; 1 учреждения, находящегося в ведомственном подчинении департамента экономического развития администрации городского округа Тольятти; </w:t>
      </w:r>
      <w:r w:rsidRPr="002A58D7">
        <w:rPr>
          <w:bCs/>
          <w:szCs w:val="28"/>
        </w:rPr>
        <w:t>1</w:t>
      </w:r>
      <w:r w:rsidRPr="00CE2C76">
        <w:rPr>
          <w:bCs/>
          <w:szCs w:val="28"/>
        </w:rPr>
        <w:t xml:space="preserve"> учреждени</w:t>
      </w:r>
      <w:r>
        <w:rPr>
          <w:bCs/>
          <w:szCs w:val="28"/>
        </w:rPr>
        <w:t>я</w:t>
      </w:r>
      <w:r w:rsidRPr="00CE2C76">
        <w:rPr>
          <w:bCs/>
          <w:szCs w:val="28"/>
        </w:rPr>
        <w:t>, находящ</w:t>
      </w:r>
      <w:r>
        <w:rPr>
          <w:bCs/>
          <w:szCs w:val="28"/>
        </w:rPr>
        <w:t>егося</w:t>
      </w:r>
      <w:r w:rsidRPr="00CE2C76">
        <w:rPr>
          <w:bCs/>
          <w:szCs w:val="28"/>
        </w:rPr>
        <w:t xml:space="preserve"> в ведомственном подчинении организационного управления администрации городского округа Тольятти; 1 учреждения, находящегося в ведомственном подчинении управления взаимодействия с общественностью администрации городского округа Тольятти; 1 учреждения, находящегося в ведомственном подчинении департамента общественной безопасности администрации городского округа Тольятти; 1 учреждения, находящегося в ведомственном подчинении департамента информационных технологий и связи администрации городского округа </w:t>
      </w:r>
      <w:r w:rsidRPr="006D5655">
        <w:rPr>
          <w:bCs/>
          <w:szCs w:val="28"/>
        </w:rPr>
        <w:t>Тольятти.</w:t>
      </w:r>
    </w:p>
    <w:p w:rsidR="00821A3F" w:rsidRPr="006D5655" w:rsidRDefault="00821A3F" w:rsidP="007558DC">
      <w:pPr>
        <w:spacing w:after="0"/>
        <w:ind w:firstLine="709"/>
        <w:rPr>
          <w:bCs/>
          <w:color w:val="000000"/>
          <w:szCs w:val="28"/>
        </w:rPr>
      </w:pPr>
      <w:r w:rsidRPr="006D5655">
        <w:rPr>
          <w:bCs/>
          <w:color w:val="000000"/>
          <w:szCs w:val="28"/>
        </w:rPr>
        <w:t>Плата за оказание услуг (выполнение работ), относящихся к основным видам деятельности муниципального бюджетного учреждения, предусмотренных его Уставом, для физических и юридических лиц,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 утверждается постановлением администрации</w:t>
      </w:r>
      <w:r w:rsidR="00F26649">
        <w:rPr>
          <w:bCs/>
          <w:color w:val="000000"/>
          <w:szCs w:val="28"/>
        </w:rPr>
        <w:t xml:space="preserve"> </w:t>
      </w:r>
      <w:r w:rsidR="00F26649" w:rsidRPr="000D6F47">
        <w:rPr>
          <w:rFonts w:eastAsia="Times New Roman"/>
          <w:szCs w:val="28"/>
        </w:rPr>
        <w:t>городского округа Тольятти</w:t>
      </w:r>
      <w:r w:rsidRPr="006D5655">
        <w:rPr>
          <w:bCs/>
          <w:color w:val="000000"/>
          <w:szCs w:val="28"/>
        </w:rPr>
        <w:t>, в соответствии с Порядком, утвержденным постановлением мэрии городского округа Тольятти от 09.09.2011 №</w:t>
      </w:r>
      <w:r w:rsidRPr="006D5655">
        <w:t> </w:t>
      </w:r>
      <w:r w:rsidRPr="006D5655">
        <w:rPr>
          <w:bCs/>
          <w:color w:val="000000"/>
          <w:szCs w:val="28"/>
        </w:rPr>
        <w:t xml:space="preserve">2733-п/1 </w:t>
      </w:r>
      <w:r w:rsidRPr="006D5655">
        <w:rPr>
          <w:szCs w:val="28"/>
          <w:lang w:eastAsia="ru-RU"/>
        </w:rPr>
        <w:t>«Об утверждении порядка определения платы за оказание услуг (выполнение работ), относящихся к основным видам деятельности муниципального бюджетного учреждения, предусмотренным его уставом, для физических и юридических лиц, оказываемых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rsidRPr="006D5655">
        <w:rPr>
          <w:bCs/>
          <w:color w:val="000000"/>
          <w:szCs w:val="28"/>
        </w:rPr>
        <w:t>.</w:t>
      </w:r>
    </w:p>
    <w:p w:rsidR="00821A3F" w:rsidRPr="007309EF" w:rsidRDefault="00821A3F" w:rsidP="007558DC">
      <w:pPr>
        <w:spacing w:after="0"/>
        <w:ind w:firstLine="709"/>
        <w:rPr>
          <w:bCs/>
          <w:color w:val="000000"/>
          <w:szCs w:val="28"/>
        </w:rPr>
      </w:pPr>
      <w:r w:rsidRPr="006D5655">
        <w:rPr>
          <w:bCs/>
          <w:color w:val="000000"/>
          <w:szCs w:val="28"/>
        </w:rPr>
        <w:t>В 2025 году утверждены постановления администрации городского округа Тольятти об установлении платы за оказание услуг (выполнение работ), осуществляемых 1 учреждением, находящимся в ведомственном подчинении департамента градостроительной деятельности администрации городского округа Тольятти администрации городского округа Тольятти.</w:t>
      </w:r>
    </w:p>
    <w:p w:rsidR="00821A3F" w:rsidRPr="00CE2C76" w:rsidRDefault="00821A3F" w:rsidP="007558DC">
      <w:pPr>
        <w:spacing w:after="0"/>
        <w:ind w:firstLine="709"/>
        <w:rPr>
          <w:szCs w:val="28"/>
          <w:lang w:eastAsia="ru-RU"/>
        </w:rPr>
      </w:pPr>
      <w:r w:rsidRPr="00CE2C76">
        <w:rPr>
          <w:szCs w:val="28"/>
          <w:lang w:eastAsia="ru-RU"/>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 постановлением мэрии городского округа Тольятти от 23.12.2016 № 4429-п/1  утверждён Порядок установления (изменения) регулируемых тарифов на перевозки пассажиров и багажа по муниципальным маршрутам регулярных перевозок городского округа Тольятти и стоимости транспортных карт жителя городского округа Тольятти.</w:t>
      </w:r>
    </w:p>
    <w:p w:rsidR="00821A3F" w:rsidRPr="00CE2C76" w:rsidRDefault="00821A3F" w:rsidP="007558DC">
      <w:pPr>
        <w:spacing w:after="0"/>
        <w:ind w:firstLine="709"/>
        <w:rPr>
          <w:szCs w:val="28"/>
          <w:lang w:eastAsia="ru-RU"/>
        </w:rPr>
      </w:pPr>
      <w:r w:rsidRPr="00CE2C76">
        <w:rPr>
          <w:szCs w:val="28"/>
          <w:lang w:eastAsia="ru-RU"/>
        </w:rPr>
        <w:t xml:space="preserve">В 2025 году на территории городского округа Тольятти действовали тарифы на перевозки пассажиров и багажа по муниципальным маршрутам регулярных перевозок, а также стоимость транспортных карт жителя городского округа Тольятти, установленные с 01.06.2024 постановлением администрации городского округа Тольятти от 28.05.2024 № 946-п/1 «Об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 При приобретении билета на одну поездку и при оплате транспортными картами жителя городского округа Тольятти на два вида транспорта (автобусы, троллейбусы) в размере 42 руб., стоимость льготного электронного проездного билета «Студенческий» на месяц на два вида транспорта (автобусы, троллейбусы) утверждена в размере 1 044 руб., «Для учащихся» - 731 руб., стоимость безлимитной единой транспортной карты на месяц на два вида транспорта (автобусы, троллейбусы) – 2 268 руб. </w:t>
      </w:r>
    </w:p>
    <w:p w:rsidR="00821A3F" w:rsidRPr="00CE2C76" w:rsidRDefault="00821A3F" w:rsidP="007558DC">
      <w:pPr>
        <w:spacing w:after="0"/>
        <w:ind w:firstLine="709"/>
        <w:rPr>
          <w:szCs w:val="28"/>
          <w:lang w:eastAsia="ru-RU"/>
        </w:rPr>
      </w:pPr>
      <w:r w:rsidRPr="00CE2C76">
        <w:rPr>
          <w:szCs w:val="28"/>
        </w:rPr>
        <w:t xml:space="preserve">В целях продления срока действия транспортной карты для детей военнослужащих, принимающих участие в специальной военной операции, проживающих на территории Самарской области и обучающихся в профессиональных образовательных организациях или образовательных организациях высшего образования, осуществляющих образовательную деятельность на территории Самарской области постановлением администрации городского округа Тольятти от 05.06.2025 № 1029-п/1 «О внесении изменений в постановление мэра городского округа Тольятти от 15.10.2007 № 3059-1/п «Об утверждении Положения о транспортной карте жителя городского округа Тольятти» </w:t>
      </w:r>
      <w:r w:rsidRPr="00CE2C76">
        <w:rPr>
          <w:szCs w:val="28"/>
          <w:lang w:eastAsia="ru-RU"/>
        </w:rPr>
        <w:t>установлен льготный электронный проездной билет «Безлимитная студенческая транспортная карта специальной серии 39».</w:t>
      </w:r>
    </w:p>
    <w:p w:rsidR="00821A3F" w:rsidRPr="00CE2C76" w:rsidRDefault="00821A3F" w:rsidP="007558DC">
      <w:pPr>
        <w:spacing w:after="0"/>
        <w:ind w:firstLine="709"/>
        <w:rPr>
          <w:szCs w:val="28"/>
          <w:lang w:eastAsia="ru-RU"/>
        </w:rPr>
      </w:pPr>
      <w:r w:rsidRPr="00CE2C76">
        <w:rPr>
          <w:szCs w:val="28"/>
        </w:rPr>
        <w:t>В соответствии с п</w:t>
      </w:r>
      <w:r w:rsidRPr="00CE2C76">
        <w:rPr>
          <w:szCs w:val="28"/>
          <w:lang w:eastAsia="ru-RU"/>
        </w:rPr>
        <w:t>остановлением администрации городского округа Тольятти от 21.07.2025 № 1286-п/1 «О внесении изменений в постановление администрации городского округа Тольятти от 28.05.2024 № 946-п/1 «Об установлении регулируемых тарифов на перевозки пассажиров и багажа по муниципальным маршрутам регулярных перевозок в городском округе Тольятти и стоимости транспортных карт жителя городского округа Тольятти»</w:t>
      </w:r>
      <w:r w:rsidRPr="00CE2C76">
        <w:rPr>
          <w:lang w:eastAsia="ru-RU"/>
        </w:rPr>
        <w:t xml:space="preserve"> </w:t>
      </w:r>
      <w:r w:rsidRPr="00CE2C76">
        <w:rPr>
          <w:szCs w:val="28"/>
          <w:lang w:eastAsia="ru-RU"/>
        </w:rPr>
        <w:t>в период с 01.01.2025 по 31.12.2025 стоимость проезда по льготному электронному проездному билету «Безлимитная студенческая транспортная карта специальной серии 39» в месяц на два вида транспорта (автобусы, троллейбусы) составляла 0 руб.</w:t>
      </w:r>
    </w:p>
    <w:p w:rsidR="00821A3F" w:rsidRPr="00CE2C76" w:rsidRDefault="00821A3F" w:rsidP="007558DC">
      <w:pPr>
        <w:spacing w:after="0"/>
        <w:ind w:firstLine="709"/>
        <w:rPr>
          <w:szCs w:val="28"/>
          <w:lang w:eastAsia="ru-RU"/>
        </w:rPr>
      </w:pPr>
      <w:r w:rsidRPr="00CE2C76">
        <w:rPr>
          <w:bCs/>
          <w:szCs w:val="28"/>
        </w:rPr>
        <w:t>В связи с установлением новых автобусных маршрутов № 68 «ОП ул. Есенина – ОП КВД», № 69 «ОП Западный пляж – ОП ЦЗЧ-2» и внесением их в реестр муниципальных маршрутов регулярных перевозок городского округа Тольятти, постановлением администрации городского округа Тольятти  от 29.10.2025 № 2093-п/1 «</w:t>
      </w:r>
      <w:r w:rsidRPr="00CE2C76">
        <w:t>Об утверждении регулируемых тарифов на перевозки пассажиров и багажа по муниципальному маршруту регулярных перевозок в городском округе Тольятти № 69 «ОП Западный пляж – ОП ЦЗЧ-2» и стоимости транспортных карт жителя городского округа Тольятти»</w:t>
      </w:r>
      <w:r w:rsidRPr="00CE2C76">
        <w:rPr>
          <w:bCs/>
          <w:szCs w:val="28"/>
        </w:rPr>
        <w:t xml:space="preserve"> и постановлением администрации городского округа Тольятти от 29.10.2025 №2094-п/1 «</w:t>
      </w:r>
      <w:r w:rsidRPr="00CE2C76">
        <w:t>Об утверждении регулируемых тарифов на перевозки пассажиров и багажа по муниципальному маршруту регулярных перевозок в городском округе Тольятти № 68 «ОП ул. Есенина – ОП КВД» и стоимости транспортных карт жителя городского округа Тольятти»</w:t>
      </w:r>
      <w:r w:rsidRPr="00CE2C76">
        <w:rPr>
          <w:bCs/>
          <w:szCs w:val="28"/>
        </w:rPr>
        <w:t xml:space="preserve"> утверждены тарифы на </w:t>
      </w:r>
      <w:r w:rsidRPr="00CE2C76">
        <w:rPr>
          <w:szCs w:val="28"/>
          <w:lang w:eastAsia="ru-RU"/>
        </w:rPr>
        <w:t>перевозки пассажиров и багажа по муниципальным маршрутам регулярных перевозок и стоимости транспортных карт жителя городского округа Тольятти.</w:t>
      </w:r>
    </w:p>
    <w:p w:rsidR="000D3F65" w:rsidRPr="000D3F65" w:rsidRDefault="00821A3F" w:rsidP="007558DC">
      <w:pPr>
        <w:spacing w:after="0"/>
        <w:ind w:firstLine="709"/>
        <w:rPr>
          <w:szCs w:val="28"/>
        </w:rPr>
      </w:pPr>
      <w:r w:rsidRPr="00CE2C76">
        <w:rPr>
          <w:szCs w:val="28"/>
          <w:lang w:eastAsia="ru-RU"/>
        </w:rPr>
        <w:t xml:space="preserve">В </w:t>
      </w:r>
      <w:r w:rsidRPr="00CE2C76">
        <w:rPr>
          <w:bCs/>
          <w:szCs w:val="28"/>
        </w:rPr>
        <w:t>связи с установлением новых троллейбусных маршрутов № 11 «ОП Магазин Детский мир – ОП Театр Дилижанс»,  № 12 «ОП Театр Дилижанс – ОП Магазин Детский мир» и внесением их в реестр муниципальных маршрутов регулярных перевозок городского округа Тольятти, постановлением администрации городского округа Тольятти  от 18.12.2025 № 2702-п/1 «</w:t>
      </w:r>
      <w:r w:rsidRPr="00CE2C76">
        <w:t>Об утверждении регулируемых тарифов на перевозки пассажиров и багажа по муниципальному маршруту регулярных перевозок в городском округе Тольятти № 11 «ОП Магазин Детский мир – ОП Театр Дилижанс» и стоимости транспортных карт жителя городского округа Тольятти»</w:t>
      </w:r>
      <w:r w:rsidRPr="00CE2C76">
        <w:rPr>
          <w:bCs/>
          <w:szCs w:val="28"/>
        </w:rPr>
        <w:t xml:space="preserve"> и постановлением администрации городского округа Тольятти от 18.12.2025 № 2703-п/1 «</w:t>
      </w:r>
      <w:r w:rsidRPr="00CE2C76">
        <w:t>Об утверждении регулируемых тарифов на перевозки пассажиров и багажа по муниципальному маршруту регулярных перевозок в городском округе Тольятти № 12 «ОП Театр Дилижанс – ОП Магазин Детский мир» и стоимости транспортных карт жителя городского округа Тольятти»</w:t>
      </w:r>
      <w:r w:rsidRPr="00CE2C76">
        <w:rPr>
          <w:bCs/>
          <w:szCs w:val="28"/>
        </w:rPr>
        <w:t xml:space="preserve"> утверждены тарифы на </w:t>
      </w:r>
      <w:r w:rsidRPr="00CE2C76">
        <w:rPr>
          <w:szCs w:val="28"/>
          <w:lang w:eastAsia="ru-RU"/>
        </w:rPr>
        <w:t>перевозки пассажиров и багажа по муниципальным маршрутам регулярных перевозок и стоимости транспортных карт жителя городского округа Тольятти.</w:t>
      </w:r>
    </w:p>
    <w:p w:rsidR="00DD3061" w:rsidRPr="00B24D27" w:rsidRDefault="00DD3061" w:rsidP="00AB1E02">
      <w:pPr>
        <w:spacing w:after="0"/>
        <w:rPr>
          <w:sz w:val="12"/>
          <w:szCs w:val="12"/>
        </w:rPr>
      </w:pPr>
    </w:p>
    <w:p w:rsidR="0042737B" w:rsidRPr="008A5F82" w:rsidRDefault="00F06F66" w:rsidP="007558DC">
      <w:pPr>
        <w:numPr>
          <w:ilvl w:val="2"/>
          <w:numId w:val="1"/>
        </w:numPr>
        <w:spacing w:after="120"/>
        <w:ind w:left="0" w:firstLine="0"/>
        <w:jc w:val="center"/>
        <w:rPr>
          <w:rStyle w:val="a5"/>
          <w:b w:val="0"/>
          <w:szCs w:val="28"/>
        </w:rPr>
      </w:pPr>
      <w:bookmarkStart w:id="519" w:name="_Toc448826866"/>
      <w:bookmarkStart w:id="520" w:name="_Toc448835123"/>
      <w:bookmarkStart w:id="521" w:name="_Toc448836250"/>
      <w:bookmarkStart w:id="522" w:name="_Toc479668765"/>
      <w:bookmarkStart w:id="523" w:name="_Toc479670383"/>
      <w:bookmarkStart w:id="524" w:name="_Toc479670535"/>
      <w:bookmarkStart w:id="525" w:name="_Toc479670760"/>
      <w:bookmarkStart w:id="526" w:name="_Toc479670897"/>
      <w:bookmarkStart w:id="527" w:name="_Toc479671098"/>
      <w:bookmarkStart w:id="528" w:name="_Toc479671250"/>
      <w:bookmarkStart w:id="529" w:name="_Toc479671448"/>
      <w:bookmarkStart w:id="530" w:name="_Toc479672060"/>
      <w:bookmarkStart w:id="531" w:name="_Toc479672541"/>
      <w:bookmarkStart w:id="532" w:name="_Toc227764500"/>
      <w:r w:rsidRPr="001A7A93">
        <w:rPr>
          <w:rStyle w:val="11"/>
          <w:rFonts w:ascii="Times New Roman" w:eastAsia="Calibri" w:hAnsi="Times New Roman"/>
          <w:color w:val="auto"/>
        </w:rPr>
        <w:t>О</w:t>
      </w:r>
      <w:r w:rsidR="008826B2" w:rsidRPr="001A7A93">
        <w:rPr>
          <w:rStyle w:val="11"/>
          <w:rFonts w:ascii="Times New Roman" w:eastAsia="Calibri" w:hAnsi="Times New Roman"/>
          <w:color w:val="auto"/>
        </w:rPr>
        <w:t>рганизация сбора статистических показателей, характеризующих состояние экономики и социальной сферы, и предоставление указанных данных органам государственной власти в порядке, установленном Правительством Российской Федерации</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F71F4E" w:rsidRDefault="00F71F4E" w:rsidP="007558DC">
      <w:pPr>
        <w:spacing w:after="0"/>
        <w:ind w:firstLine="709"/>
        <w:rPr>
          <w:lang w:eastAsia="ru-RU"/>
        </w:rPr>
      </w:pPr>
      <w:bookmarkStart w:id="533" w:name="_Toc351473000"/>
      <w:bookmarkStart w:id="534" w:name="_Toc351473084"/>
      <w:bookmarkStart w:id="535" w:name="_Toc351473495"/>
      <w:bookmarkStart w:id="536" w:name="_Toc351476911"/>
      <w:bookmarkStart w:id="537" w:name="_Toc351532562"/>
      <w:bookmarkStart w:id="538" w:name="_Toc351532661"/>
      <w:bookmarkStart w:id="539" w:name="_Toc351532791"/>
      <w:bookmarkStart w:id="540" w:name="_Toc351539163"/>
      <w:bookmarkStart w:id="541" w:name="_Toc351539466"/>
      <w:bookmarkStart w:id="542" w:name="_Toc351539784"/>
      <w:bookmarkStart w:id="543" w:name="_Toc351540151"/>
      <w:bookmarkStart w:id="544" w:name="_Toc351540297"/>
      <w:bookmarkStart w:id="545" w:name="_Toc351540506"/>
      <w:bookmarkStart w:id="546" w:name="_Toc351541396"/>
      <w:bookmarkStart w:id="547" w:name="_Toc351542325"/>
      <w:bookmarkStart w:id="548" w:name="_Toc351542528"/>
      <w:bookmarkStart w:id="549" w:name="_Toc351542975"/>
      <w:bookmarkStart w:id="550" w:name="_Toc351543158"/>
      <w:bookmarkStart w:id="551" w:name="_Toc351543241"/>
      <w:bookmarkStart w:id="552" w:name="_Toc351543547"/>
      <w:bookmarkStart w:id="553" w:name="_Toc351552948"/>
      <w:bookmarkStart w:id="554" w:name="_Toc351559768"/>
      <w:bookmarkStart w:id="555" w:name="_Toc351559936"/>
      <w:bookmarkStart w:id="556" w:name="_Toc351562146"/>
      <w:bookmarkStart w:id="557" w:name="_Toc351563632"/>
      <w:bookmarkStart w:id="558" w:name="_Toc351627346"/>
      <w:bookmarkStart w:id="559" w:name="_Toc351627868"/>
      <w:bookmarkStart w:id="560" w:name="_Toc351628092"/>
      <w:bookmarkStart w:id="561" w:name="_Toc351629568"/>
      <w:bookmarkStart w:id="562" w:name="_Toc351629723"/>
      <w:bookmarkStart w:id="563" w:name="_Toc351629818"/>
      <w:bookmarkStart w:id="564" w:name="_Toc351712452"/>
      <w:bookmarkStart w:id="565" w:name="_Toc351712576"/>
      <w:bookmarkStart w:id="566" w:name="_Toc351712700"/>
      <w:bookmarkStart w:id="567" w:name="_Toc351712778"/>
      <w:bookmarkStart w:id="568" w:name="_Toc351712990"/>
      <w:bookmarkStart w:id="569" w:name="_Toc351713785"/>
      <w:bookmarkStart w:id="570" w:name="_Toc352058817"/>
      <w:bookmarkStart w:id="571" w:name="_Toc352058956"/>
      <w:bookmarkStart w:id="572" w:name="_Toc352059096"/>
      <w:bookmarkStart w:id="573" w:name="_Toc352059224"/>
      <w:bookmarkStart w:id="574" w:name="_Toc352061142"/>
      <w:bookmarkStart w:id="575" w:name="_Toc352061330"/>
      <w:bookmarkStart w:id="576" w:name="_Toc352225895"/>
      <w:bookmarkStart w:id="577" w:name="_Toc352226618"/>
      <w:bookmarkStart w:id="578" w:name="_Toc352573524"/>
      <w:bookmarkStart w:id="579" w:name="_Toc352573822"/>
      <w:bookmarkStart w:id="580" w:name="_Toc352574509"/>
      <w:bookmarkStart w:id="581" w:name="_Toc352577998"/>
      <w:bookmarkStart w:id="582" w:name="_Toc352578103"/>
      <w:bookmarkStart w:id="583" w:name="_Toc352744169"/>
      <w:bookmarkStart w:id="584" w:name="_Toc352744326"/>
      <w:bookmarkStart w:id="585" w:name="_Toc352746618"/>
      <w:bookmarkStart w:id="586" w:name="_Toc352746772"/>
      <w:bookmarkStart w:id="587" w:name="_Toc352750683"/>
      <w:bookmarkStart w:id="588" w:name="_Toc352751146"/>
      <w:r w:rsidRPr="006274B5">
        <w:rPr>
          <w:lang w:eastAsia="ru-RU"/>
        </w:rPr>
        <w:t>Порядок сбора статистических показателей в Р</w:t>
      </w:r>
      <w:r>
        <w:rPr>
          <w:lang w:eastAsia="ru-RU"/>
        </w:rPr>
        <w:t xml:space="preserve">оссийской </w:t>
      </w:r>
      <w:r w:rsidRPr="006274B5">
        <w:rPr>
          <w:lang w:eastAsia="ru-RU"/>
        </w:rPr>
        <w:t>Ф</w:t>
      </w:r>
      <w:r>
        <w:rPr>
          <w:lang w:eastAsia="ru-RU"/>
        </w:rPr>
        <w:t>едерации</w:t>
      </w:r>
      <w:r w:rsidRPr="006274B5">
        <w:rPr>
          <w:lang w:eastAsia="ru-RU"/>
        </w:rPr>
        <w:t xml:space="preserve"> установлен</w:t>
      </w:r>
      <w:r>
        <w:rPr>
          <w:lang w:eastAsia="ru-RU"/>
        </w:rPr>
        <w:t xml:space="preserve"> Постановлением </w:t>
      </w:r>
      <w:r w:rsidRPr="00301F4E">
        <w:rPr>
          <w:lang w:eastAsia="ru-RU"/>
        </w:rPr>
        <w:t>Правительств</w:t>
      </w:r>
      <w:r>
        <w:rPr>
          <w:lang w:eastAsia="ru-RU"/>
        </w:rPr>
        <w:t>а</w:t>
      </w:r>
      <w:r w:rsidRPr="00301F4E">
        <w:rPr>
          <w:lang w:eastAsia="ru-RU"/>
        </w:rPr>
        <w:t xml:space="preserve"> Российской Федерации</w:t>
      </w:r>
      <w:r>
        <w:rPr>
          <w:lang w:eastAsia="ru-RU"/>
        </w:rPr>
        <w:t xml:space="preserve"> </w:t>
      </w:r>
      <w:r w:rsidRPr="006274B5">
        <w:rPr>
          <w:lang w:eastAsia="ru-RU"/>
        </w:rPr>
        <w:t xml:space="preserve">от 18.08.2008 </w:t>
      </w:r>
      <w:r>
        <w:rPr>
          <w:lang w:eastAsia="ru-RU"/>
        </w:rPr>
        <w:t>№</w:t>
      </w:r>
      <w:r w:rsidRPr="006274B5">
        <w:rPr>
          <w:lang w:eastAsia="ru-RU"/>
        </w:rPr>
        <w:t xml:space="preserve"> 620</w:t>
      </w:r>
      <w:r>
        <w:rPr>
          <w:lang w:eastAsia="ru-RU"/>
        </w:rPr>
        <w:t xml:space="preserve"> «</w:t>
      </w:r>
      <w:r w:rsidRPr="006274B5">
        <w:rPr>
          <w:lang w:eastAsia="ru-RU"/>
        </w:rPr>
        <w: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r>
        <w:rPr>
          <w:lang w:eastAsia="ru-RU"/>
        </w:rPr>
        <w:t>».</w:t>
      </w:r>
    </w:p>
    <w:p w:rsidR="00F71F4E" w:rsidRDefault="00F71F4E" w:rsidP="007558DC">
      <w:pPr>
        <w:spacing w:after="0"/>
        <w:ind w:firstLine="709"/>
        <w:rPr>
          <w:color w:val="000000"/>
          <w:szCs w:val="28"/>
          <w:lang w:eastAsia="ru-RU"/>
        </w:rPr>
      </w:pPr>
      <w:r w:rsidRPr="00301F4E">
        <w:rPr>
          <w:color w:val="000000"/>
          <w:szCs w:val="28"/>
          <w:lang w:eastAsia="ru-RU"/>
        </w:rPr>
        <w:t>В целях организации сбора статистических показателей, характеризующих состояние экономики и социальной сферы</w:t>
      </w:r>
      <w:r>
        <w:rPr>
          <w:color w:val="000000"/>
          <w:szCs w:val="28"/>
          <w:lang w:eastAsia="ru-RU"/>
        </w:rPr>
        <w:t xml:space="preserve"> городского округа Тольятти</w:t>
      </w:r>
      <w:r w:rsidRPr="00301F4E">
        <w:rPr>
          <w:color w:val="000000"/>
          <w:szCs w:val="28"/>
          <w:lang w:eastAsia="ru-RU"/>
        </w:rPr>
        <w:t xml:space="preserve">, и предоставления указанных данных органам государственной власти распоряжением </w:t>
      </w:r>
      <w:r>
        <w:rPr>
          <w:color w:val="000000"/>
          <w:szCs w:val="28"/>
          <w:lang w:eastAsia="ru-RU"/>
        </w:rPr>
        <w:t>администрации</w:t>
      </w:r>
      <w:r w:rsidRPr="00301F4E">
        <w:rPr>
          <w:color w:val="000000"/>
          <w:szCs w:val="28"/>
          <w:lang w:eastAsia="ru-RU"/>
        </w:rPr>
        <w:t xml:space="preserve"> городского </w:t>
      </w:r>
      <w:r>
        <w:rPr>
          <w:color w:val="000000"/>
          <w:szCs w:val="28"/>
          <w:lang w:eastAsia="ru-RU"/>
        </w:rPr>
        <w:t xml:space="preserve">округа </w:t>
      </w:r>
      <w:r w:rsidRPr="00064221">
        <w:rPr>
          <w:color w:val="000000"/>
          <w:szCs w:val="28"/>
          <w:lang w:eastAsia="ru-RU"/>
        </w:rPr>
        <w:t>Тольятти от 21.03.2024 № 2371-р/1, утвержден</w:t>
      </w:r>
      <w:r w:rsidRPr="00607484">
        <w:rPr>
          <w:color w:val="000000"/>
          <w:szCs w:val="28"/>
          <w:lang w:eastAsia="ru-RU"/>
        </w:rPr>
        <w:t xml:space="preserve"> перечень должностных лиц </w:t>
      </w:r>
      <w:r>
        <w:rPr>
          <w:color w:val="000000"/>
          <w:szCs w:val="28"/>
          <w:lang w:eastAsia="ru-RU"/>
        </w:rPr>
        <w:t>администрации</w:t>
      </w:r>
      <w:r w:rsidRPr="00607484">
        <w:rPr>
          <w:color w:val="000000"/>
          <w:szCs w:val="28"/>
          <w:lang w:eastAsia="ru-RU"/>
        </w:rPr>
        <w:t xml:space="preserve"> городского округа Тольятти,</w:t>
      </w:r>
      <w:r w:rsidRPr="00301F4E">
        <w:rPr>
          <w:color w:val="000000"/>
          <w:szCs w:val="28"/>
          <w:lang w:eastAsia="ru-RU"/>
        </w:rPr>
        <w:t xml:space="preserve"> уполномоченных предоставлять </w:t>
      </w:r>
      <w:r w:rsidRPr="007D6A19">
        <w:rPr>
          <w:color w:val="000000"/>
          <w:szCs w:val="28"/>
          <w:lang w:eastAsia="ru-RU"/>
        </w:rPr>
        <w:t xml:space="preserve">первичную статистическую информацию. </w:t>
      </w:r>
    </w:p>
    <w:p w:rsidR="00F71F4E" w:rsidRPr="00B048D9" w:rsidRDefault="00F71F4E" w:rsidP="007558DC">
      <w:pPr>
        <w:spacing w:after="0"/>
        <w:ind w:firstLine="709"/>
        <w:rPr>
          <w:color w:val="000000"/>
          <w:szCs w:val="28"/>
          <w:lang w:eastAsia="ru-RU"/>
        </w:rPr>
      </w:pPr>
      <w:r w:rsidRPr="00301F4E">
        <w:rPr>
          <w:color w:val="000000"/>
          <w:szCs w:val="28"/>
          <w:lang w:eastAsia="ru-RU"/>
        </w:rPr>
        <w:t xml:space="preserve">На </w:t>
      </w:r>
      <w:r>
        <w:rPr>
          <w:color w:val="000000"/>
          <w:szCs w:val="28"/>
          <w:lang w:eastAsia="ru-RU"/>
        </w:rPr>
        <w:t>сайте Территориального</w:t>
      </w:r>
      <w:r w:rsidRPr="007D6A19">
        <w:rPr>
          <w:color w:val="000000"/>
          <w:szCs w:val="28"/>
          <w:lang w:eastAsia="ru-RU"/>
        </w:rPr>
        <w:t xml:space="preserve"> орган</w:t>
      </w:r>
      <w:r>
        <w:rPr>
          <w:color w:val="000000"/>
          <w:szCs w:val="28"/>
          <w:lang w:eastAsia="ru-RU"/>
        </w:rPr>
        <w:t>а</w:t>
      </w:r>
      <w:r w:rsidRPr="007D6A19">
        <w:rPr>
          <w:color w:val="000000"/>
          <w:szCs w:val="28"/>
          <w:lang w:eastAsia="ru-RU"/>
        </w:rPr>
        <w:t xml:space="preserve"> Федеральной службы государственной статистики по Самарской области</w:t>
      </w:r>
      <w:r w:rsidRPr="00301F4E">
        <w:rPr>
          <w:color w:val="000000"/>
          <w:szCs w:val="28"/>
          <w:lang w:eastAsia="ru-RU"/>
        </w:rPr>
        <w:t xml:space="preserve"> размещен онлайн-сервис, позволяющий сформировать</w:t>
      </w:r>
      <w:r>
        <w:rPr>
          <w:color w:val="000000"/>
          <w:szCs w:val="28"/>
          <w:lang w:eastAsia="ru-RU"/>
        </w:rPr>
        <w:t xml:space="preserve"> и</w:t>
      </w:r>
      <w:r w:rsidRPr="00301F4E">
        <w:rPr>
          <w:color w:val="000000"/>
          <w:szCs w:val="28"/>
          <w:lang w:eastAsia="ru-RU"/>
        </w:rPr>
        <w:t xml:space="preserve">ндивидуальный перечень форм статистических наблюдений для каждого органа </w:t>
      </w:r>
      <w:r>
        <w:rPr>
          <w:color w:val="000000"/>
          <w:szCs w:val="28"/>
          <w:lang w:eastAsia="ru-RU"/>
        </w:rPr>
        <w:t>администрации</w:t>
      </w:r>
      <w:r w:rsidRPr="00301F4E">
        <w:rPr>
          <w:color w:val="000000"/>
          <w:szCs w:val="28"/>
          <w:lang w:eastAsia="ru-RU"/>
        </w:rPr>
        <w:t xml:space="preserve"> городского округа Тольятти.</w:t>
      </w:r>
    </w:p>
    <w:p w:rsidR="008826B2" w:rsidRPr="00F71F4E" w:rsidRDefault="00F71F4E" w:rsidP="007558DC">
      <w:pPr>
        <w:ind w:firstLine="709"/>
        <w:rPr>
          <w:rStyle w:val="11"/>
          <w:rFonts w:ascii="Times New Roman" w:eastAsia="Calibri" w:hAnsi="Times New Roman"/>
          <w:color w:val="auto"/>
        </w:rPr>
      </w:pPr>
      <w:bookmarkStart w:id="589" w:name="_Toc290885825"/>
      <w:r w:rsidRPr="00301F4E">
        <w:rPr>
          <w:color w:val="000000"/>
          <w:szCs w:val="28"/>
          <w:lang w:eastAsia="ru-RU"/>
        </w:rPr>
        <w:t>В течение 20</w:t>
      </w:r>
      <w:r>
        <w:rPr>
          <w:color w:val="000000"/>
          <w:szCs w:val="28"/>
          <w:lang w:eastAsia="ru-RU"/>
        </w:rPr>
        <w:t>25</w:t>
      </w:r>
      <w:r w:rsidRPr="00301F4E">
        <w:rPr>
          <w:color w:val="000000"/>
          <w:szCs w:val="28"/>
          <w:lang w:eastAsia="ru-RU"/>
        </w:rPr>
        <w:t xml:space="preserve"> года органами администрации городского округа Тольятти были подготовлены и направлены заполненные формы статистической отчетности в Территориальный орган Федеральной службы государственной статистики по Самарской области в сроки, установленные в этих формах.</w:t>
      </w:r>
      <w:bookmarkEnd w:id="589"/>
    </w:p>
    <w:p w:rsidR="0042737B" w:rsidRPr="00642637" w:rsidRDefault="006E4134" w:rsidP="007558DC">
      <w:pPr>
        <w:numPr>
          <w:ilvl w:val="2"/>
          <w:numId w:val="1"/>
        </w:numPr>
        <w:spacing w:after="0"/>
        <w:ind w:left="0" w:firstLine="0"/>
        <w:jc w:val="center"/>
        <w:rPr>
          <w:rStyle w:val="11"/>
          <w:rFonts w:ascii="Times New Roman" w:eastAsia="Calibri" w:hAnsi="Times New Roman"/>
          <w:b w:val="0"/>
          <w:color w:val="auto"/>
        </w:rPr>
      </w:pPr>
      <w:bookmarkStart w:id="590" w:name="_Toc448826868"/>
      <w:bookmarkStart w:id="591" w:name="_Toc448835125"/>
      <w:bookmarkStart w:id="592" w:name="_Toc448836252"/>
      <w:bookmarkStart w:id="593" w:name="_Toc479668767"/>
      <w:bookmarkStart w:id="594" w:name="_Toc479670385"/>
      <w:bookmarkStart w:id="595" w:name="_Toc479670537"/>
      <w:bookmarkStart w:id="596" w:name="_Toc479670762"/>
      <w:bookmarkStart w:id="597" w:name="_Toc479670899"/>
      <w:bookmarkStart w:id="598" w:name="_Toc479671100"/>
      <w:bookmarkStart w:id="599" w:name="_Toc479671252"/>
      <w:bookmarkStart w:id="600" w:name="_Toc479671450"/>
      <w:bookmarkStart w:id="601" w:name="_Toc479672062"/>
      <w:bookmarkStart w:id="602" w:name="_Toc479672543"/>
      <w:bookmarkStart w:id="603" w:name="_Toc227764501"/>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8F2CAD">
        <w:rPr>
          <w:rStyle w:val="11"/>
          <w:rFonts w:ascii="Times New Roman" w:eastAsia="Calibri" w:hAnsi="Times New Roman"/>
          <w:color w:val="auto"/>
        </w:rPr>
        <w:t>Результаты реализации стратегии социально-экономического развития городского округа и плана мероприятий по реализации стратегии</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642637" w:rsidRPr="00642637" w:rsidRDefault="00642637" w:rsidP="00642637">
      <w:pPr>
        <w:spacing w:after="0" w:line="240" w:lineRule="auto"/>
        <w:ind w:left="720"/>
        <w:jc w:val="center"/>
        <w:rPr>
          <w:rStyle w:val="11"/>
          <w:rFonts w:ascii="Times New Roman" w:eastAsia="Calibri" w:hAnsi="Times New Roman"/>
          <w:b w:val="0"/>
          <w:color w:val="auto"/>
          <w:sz w:val="16"/>
          <w:szCs w:val="16"/>
        </w:rPr>
      </w:pPr>
    </w:p>
    <w:p w:rsidR="006A7D8A" w:rsidRPr="002315A2" w:rsidRDefault="006A7D8A" w:rsidP="007558DC">
      <w:pPr>
        <w:spacing w:after="0"/>
        <w:ind w:firstLine="709"/>
        <w:rPr>
          <w:color w:val="000000"/>
          <w:szCs w:val="28"/>
          <w:shd w:val="clear" w:color="auto" w:fill="FFFFFF"/>
        </w:rPr>
      </w:pPr>
      <w:r w:rsidRPr="002315A2">
        <w:rPr>
          <w:color w:val="000000"/>
          <w:szCs w:val="28"/>
          <w:shd w:val="clear" w:color="auto" w:fill="FFFFFF"/>
        </w:rPr>
        <w:t>Реализация Стратегии социально-экономического развития городского округа Тольятти на период до 2030 года, утвержденной решением Думы городского округа Тольятти от</w:t>
      </w:r>
      <w:r>
        <w:rPr>
          <w:color w:val="000000"/>
          <w:szCs w:val="28"/>
          <w:shd w:val="clear" w:color="auto" w:fill="FFFFFF"/>
        </w:rPr>
        <w:t xml:space="preserve"> 25.01.2019 № </w:t>
      </w:r>
      <w:r w:rsidRPr="002315A2">
        <w:rPr>
          <w:color w:val="000000"/>
          <w:szCs w:val="28"/>
          <w:shd w:val="clear" w:color="auto" w:fill="FFFFFF"/>
        </w:rPr>
        <w:t>131</w:t>
      </w:r>
      <w:r>
        <w:rPr>
          <w:color w:val="000000"/>
          <w:szCs w:val="28"/>
          <w:shd w:val="clear" w:color="auto" w:fill="FFFFFF"/>
        </w:rPr>
        <w:t xml:space="preserve"> (далее </w:t>
      </w:r>
      <w:r w:rsidR="00797C19">
        <w:rPr>
          <w:color w:val="000000"/>
          <w:szCs w:val="28"/>
        </w:rPr>
        <w:t>по подразделу</w:t>
      </w:r>
      <w:r>
        <w:rPr>
          <w:color w:val="000000"/>
          <w:szCs w:val="28"/>
          <w:shd w:val="clear" w:color="auto" w:fill="FFFFFF"/>
        </w:rPr>
        <w:t xml:space="preserve"> – Стратегия)</w:t>
      </w:r>
      <w:r w:rsidRPr="002315A2">
        <w:rPr>
          <w:color w:val="000000"/>
          <w:szCs w:val="28"/>
          <w:shd w:val="clear" w:color="auto" w:fill="FFFFFF"/>
        </w:rPr>
        <w:t>, осуществляется путем выполнения органами администрации городского округа Тольятти, органами исполнительной власти Самарской области, предприятиями и организациями различных форм собстве</w:t>
      </w:r>
      <w:r>
        <w:rPr>
          <w:color w:val="000000"/>
          <w:szCs w:val="28"/>
          <w:shd w:val="clear" w:color="auto" w:fill="FFFFFF"/>
        </w:rPr>
        <w:t>нности Плана мероприятий на 2025-2030</w:t>
      </w:r>
      <w:r w:rsidRPr="002315A2">
        <w:rPr>
          <w:color w:val="000000"/>
          <w:szCs w:val="28"/>
          <w:shd w:val="clear" w:color="auto" w:fill="FFFFFF"/>
        </w:rPr>
        <w:t xml:space="preserve"> годы по реализации Стратегии социально-экономического развития городского округа Тольятти на период  до 2030 года</w:t>
      </w:r>
      <w:r>
        <w:rPr>
          <w:color w:val="000000"/>
          <w:szCs w:val="28"/>
          <w:shd w:val="clear" w:color="auto" w:fill="FFFFFF"/>
        </w:rPr>
        <w:t>,</w:t>
      </w:r>
      <w:r w:rsidRPr="002315A2">
        <w:rPr>
          <w:color w:val="000000"/>
          <w:szCs w:val="28"/>
          <w:shd w:val="clear" w:color="auto" w:fill="FFFFFF"/>
        </w:rPr>
        <w:t xml:space="preserve"> утвержден</w:t>
      </w:r>
      <w:r>
        <w:rPr>
          <w:color w:val="000000"/>
          <w:szCs w:val="28"/>
          <w:shd w:val="clear" w:color="auto" w:fill="FFFFFF"/>
        </w:rPr>
        <w:t>ного</w:t>
      </w:r>
      <w:r w:rsidRPr="002315A2">
        <w:rPr>
          <w:color w:val="000000"/>
          <w:szCs w:val="28"/>
          <w:shd w:val="clear" w:color="auto" w:fill="FFFFFF"/>
        </w:rPr>
        <w:t xml:space="preserve"> решением Думы горо</w:t>
      </w:r>
      <w:r>
        <w:rPr>
          <w:color w:val="000000"/>
          <w:szCs w:val="28"/>
          <w:shd w:val="clear" w:color="auto" w:fill="FFFFFF"/>
        </w:rPr>
        <w:t xml:space="preserve">дского округа Тольятти от 09.07.2025 </w:t>
      </w:r>
      <w:r w:rsidR="00D50A34">
        <w:rPr>
          <w:color w:val="000000"/>
          <w:szCs w:val="28"/>
          <w:shd w:val="clear" w:color="auto" w:fill="FFFFFF"/>
        </w:rPr>
        <w:t xml:space="preserve">            </w:t>
      </w:r>
      <w:r>
        <w:rPr>
          <w:color w:val="000000"/>
          <w:szCs w:val="28"/>
          <w:shd w:val="clear" w:color="auto" w:fill="FFFFFF"/>
        </w:rPr>
        <w:t>№ 602</w:t>
      </w:r>
      <w:r w:rsidRPr="002315A2">
        <w:rPr>
          <w:color w:val="000000"/>
          <w:szCs w:val="28"/>
          <w:shd w:val="clear" w:color="auto" w:fill="FFFFFF"/>
        </w:rPr>
        <w:t xml:space="preserve"> (далее </w:t>
      </w:r>
      <w:r>
        <w:rPr>
          <w:color w:val="000000"/>
          <w:szCs w:val="28"/>
          <w:shd w:val="clear" w:color="auto" w:fill="FFFFFF"/>
        </w:rPr>
        <w:t xml:space="preserve">по </w:t>
      </w:r>
      <w:r w:rsidR="00901AAD">
        <w:rPr>
          <w:color w:val="000000"/>
          <w:szCs w:val="28"/>
          <w:shd w:val="clear" w:color="auto" w:fill="FFFFFF"/>
        </w:rPr>
        <w:t>под</w:t>
      </w:r>
      <w:r>
        <w:rPr>
          <w:color w:val="000000"/>
          <w:szCs w:val="28"/>
          <w:shd w:val="clear" w:color="auto" w:fill="FFFFFF"/>
        </w:rPr>
        <w:t xml:space="preserve">разделу </w:t>
      </w:r>
      <w:r w:rsidRPr="002315A2">
        <w:rPr>
          <w:color w:val="000000"/>
          <w:szCs w:val="28"/>
          <w:shd w:val="clear" w:color="auto" w:fill="FFFFFF"/>
        </w:rPr>
        <w:t>– План мероприятий).</w:t>
      </w:r>
    </w:p>
    <w:p w:rsidR="006A7D8A" w:rsidRDefault="006A7D8A" w:rsidP="007558DC">
      <w:pPr>
        <w:spacing w:after="0"/>
        <w:ind w:firstLine="709"/>
        <w:rPr>
          <w:szCs w:val="28"/>
        </w:rPr>
      </w:pPr>
      <w:r w:rsidRPr="002315A2">
        <w:rPr>
          <w:color w:val="000000"/>
          <w:szCs w:val="28"/>
          <w:shd w:val="clear" w:color="auto" w:fill="FFFFFF"/>
        </w:rPr>
        <w:t xml:space="preserve">В соответствии с пунктом 20 </w:t>
      </w:r>
      <w:r w:rsidRPr="002315A2">
        <w:rPr>
          <w:szCs w:val="28"/>
        </w:rPr>
        <w:t>Порядка разработки, корректировки, мониторинга и контроля реализации плана мероприятий по реализации стратегии социально-экономического развития городского округа Тольятти, утвержденного решением Думы городского округа Тольятти Са</w:t>
      </w:r>
      <w:r>
        <w:rPr>
          <w:szCs w:val="28"/>
        </w:rPr>
        <w:t>марской области от 11.12.2018 № </w:t>
      </w:r>
      <w:r w:rsidRPr="002315A2">
        <w:rPr>
          <w:szCs w:val="28"/>
        </w:rPr>
        <w:t>90 (далее</w:t>
      </w:r>
      <w:r>
        <w:rPr>
          <w:szCs w:val="28"/>
        </w:rPr>
        <w:t xml:space="preserve"> по </w:t>
      </w:r>
      <w:r w:rsidR="00901AAD">
        <w:rPr>
          <w:szCs w:val="28"/>
        </w:rPr>
        <w:t>под</w:t>
      </w:r>
      <w:r>
        <w:rPr>
          <w:szCs w:val="28"/>
        </w:rPr>
        <w:t>разделу</w:t>
      </w:r>
      <w:r w:rsidRPr="002315A2">
        <w:rPr>
          <w:szCs w:val="28"/>
        </w:rPr>
        <w:t xml:space="preserve"> – Порядок)</w:t>
      </w:r>
      <w:r w:rsidRPr="002315A2">
        <w:rPr>
          <w:color w:val="000000"/>
          <w:szCs w:val="28"/>
          <w:shd w:val="clear" w:color="auto" w:fill="FFFFFF"/>
        </w:rPr>
        <w:t xml:space="preserve">, </w:t>
      </w:r>
      <w:r w:rsidRPr="002315A2">
        <w:rPr>
          <w:szCs w:val="28"/>
        </w:rPr>
        <w:t>мониторинг реализации Плана мероприятий осуществляется уполномоченным органом (департаментом экономического развития администрации городского округа Тольятти) в целях ежегодной и итоговой оценки результативности и эффективности реализации Стратегии путем подготовки ежегодного и итогового отчетов о реализации Плана мероприятий.</w:t>
      </w:r>
      <w:bookmarkStart w:id="604" w:name="Par1"/>
      <w:bookmarkEnd w:id="604"/>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Реализация Плана мероприятий в 202</w:t>
      </w:r>
      <w:r>
        <w:rPr>
          <w:color w:val="000000"/>
          <w:szCs w:val="28"/>
          <w:shd w:val="clear" w:color="auto" w:fill="FFFFFF"/>
        </w:rPr>
        <w:t>5 году осуществлялась по</w:t>
      </w:r>
      <w:r w:rsidRPr="00A82F63">
        <w:rPr>
          <w:color w:val="000000"/>
          <w:szCs w:val="28"/>
          <w:shd w:val="clear" w:color="auto" w:fill="FFFFFF"/>
        </w:rPr>
        <w:t xml:space="preserve"> 7</w:t>
      </w:r>
      <w:r>
        <w:rPr>
          <w:color w:val="000000"/>
          <w:szCs w:val="28"/>
          <w:shd w:val="clear" w:color="auto" w:fill="FFFFFF"/>
        </w:rPr>
        <w:t>-ми</w:t>
      </w:r>
      <w:r w:rsidRPr="00A82F63">
        <w:rPr>
          <w:color w:val="000000"/>
          <w:szCs w:val="28"/>
          <w:shd w:val="clear" w:color="auto" w:fill="FFFFFF"/>
        </w:rPr>
        <w:t xml:space="preserve"> долгосрочным приоритетам развития городского округа Тольятти, предусмотренным Стратегией. В рамках приоритетов развития в отчетном периоде осуществлялась реализация мероприятий, </w:t>
      </w:r>
      <w:r>
        <w:rPr>
          <w:color w:val="000000"/>
          <w:szCs w:val="28"/>
          <w:shd w:val="clear" w:color="auto" w:fill="FFFFFF"/>
        </w:rPr>
        <w:t>направленных на решение 45 стратегических задач</w:t>
      </w:r>
      <w:r w:rsidRPr="00A82F63">
        <w:rPr>
          <w:color w:val="000000"/>
          <w:szCs w:val="28"/>
          <w:shd w:val="clear" w:color="auto" w:fill="FFFFFF"/>
        </w:rPr>
        <w:t xml:space="preserve"> развития городского округа</w:t>
      </w:r>
      <w:r w:rsidR="008B30BB">
        <w:rPr>
          <w:color w:val="000000"/>
          <w:szCs w:val="28"/>
          <w:shd w:val="clear" w:color="auto" w:fill="FFFFFF"/>
        </w:rPr>
        <w:t xml:space="preserve"> Тольятти</w:t>
      </w:r>
      <w:r w:rsidRPr="00A82F63">
        <w:rPr>
          <w:color w:val="000000"/>
          <w:szCs w:val="28"/>
          <w:shd w:val="clear" w:color="auto" w:fill="FFFFFF"/>
        </w:rPr>
        <w:t xml:space="preserve">, в том числе: </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по приоритету (1) «Экогород» - 6 задач;</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по приоритету (2) «Человеческий потенциал» - 10 задач;</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по приоритету (3) «Городское сообщество и идентичность» - 9 задач;</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по приоритету (</w:t>
      </w:r>
      <w:r>
        <w:rPr>
          <w:color w:val="000000"/>
          <w:szCs w:val="28"/>
          <w:shd w:val="clear" w:color="auto" w:fill="FFFFFF"/>
        </w:rPr>
        <w:t>4) «Возможности для каждого» - 5</w:t>
      </w:r>
      <w:r w:rsidRPr="00A82F63">
        <w:rPr>
          <w:color w:val="000000"/>
          <w:szCs w:val="28"/>
          <w:shd w:val="clear" w:color="auto" w:fill="FFFFFF"/>
        </w:rPr>
        <w:t xml:space="preserve"> задач;</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 xml:space="preserve">по приоритету </w:t>
      </w:r>
      <w:r>
        <w:rPr>
          <w:color w:val="000000"/>
          <w:szCs w:val="28"/>
          <w:shd w:val="clear" w:color="auto" w:fill="FFFFFF"/>
        </w:rPr>
        <w:t>(5) «Город больших проектов» - 4</w:t>
      </w:r>
      <w:r w:rsidRPr="00A82F63">
        <w:rPr>
          <w:color w:val="000000"/>
          <w:szCs w:val="28"/>
          <w:shd w:val="clear" w:color="auto" w:fill="FFFFFF"/>
        </w:rPr>
        <w:t xml:space="preserve"> задач</w:t>
      </w:r>
      <w:r>
        <w:rPr>
          <w:color w:val="000000"/>
          <w:szCs w:val="28"/>
          <w:shd w:val="clear" w:color="auto" w:fill="FFFFFF"/>
        </w:rPr>
        <w:t>и</w:t>
      </w:r>
      <w:r w:rsidRPr="00A82F63">
        <w:rPr>
          <w:color w:val="000000"/>
          <w:szCs w:val="28"/>
          <w:shd w:val="clear" w:color="auto" w:fill="FFFFFF"/>
        </w:rPr>
        <w:t>;</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 xml:space="preserve">по </w:t>
      </w:r>
      <w:r>
        <w:rPr>
          <w:color w:val="000000"/>
          <w:szCs w:val="28"/>
          <w:shd w:val="clear" w:color="auto" w:fill="FFFFFF"/>
        </w:rPr>
        <w:t>приоритету (6) «Город жизни» - 6</w:t>
      </w:r>
      <w:r w:rsidRPr="00A82F63">
        <w:rPr>
          <w:color w:val="000000"/>
          <w:szCs w:val="28"/>
          <w:shd w:val="clear" w:color="auto" w:fill="FFFFFF"/>
        </w:rPr>
        <w:t xml:space="preserve"> задач;</w:t>
      </w:r>
    </w:p>
    <w:p w:rsidR="006A7D8A" w:rsidRPr="00A82F63" w:rsidRDefault="006A7D8A" w:rsidP="007558DC">
      <w:pPr>
        <w:spacing w:after="0"/>
        <w:ind w:firstLine="709"/>
        <w:rPr>
          <w:color w:val="000000"/>
          <w:szCs w:val="28"/>
          <w:shd w:val="clear" w:color="auto" w:fill="FFFFFF"/>
        </w:rPr>
      </w:pPr>
      <w:r w:rsidRPr="00A82F63">
        <w:rPr>
          <w:color w:val="000000"/>
          <w:szCs w:val="28"/>
          <w:shd w:val="clear" w:color="auto" w:fill="FFFFFF"/>
        </w:rPr>
        <w:t>по приоритету (7) «Тольятти мобильный» - 5 задач.</w:t>
      </w:r>
    </w:p>
    <w:p w:rsidR="006A7D8A" w:rsidRPr="000804DF" w:rsidRDefault="006A7D8A" w:rsidP="007558DC">
      <w:pPr>
        <w:spacing w:after="0"/>
        <w:ind w:firstLine="709"/>
        <w:rPr>
          <w:i/>
          <w:color w:val="000000"/>
          <w:szCs w:val="28"/>
          <w:shd w:val="clear" w:color="auto" w:fill="FFFFFF"/>
        </w:rPr>
      </w:pPr>
      <w:r w:rsidRPr="00A82F63">
        <w:rPr>
          <w:color w:val="000000"/>
          <w:szCs w:val="28"/>
          <w:shd w:val="clear" w:color="auto" w:fill="FFFFFF"/>
        </w:rPr>
        <w:t xml:space="preserve">Расходы на реализацию мероприятий и проектов, обеспечивающих решение в отчетном периоде стратегических задач развития городского округа Тольятти, за счет всех источников </w:t>
      </w:r>
      <w:r w:rsidRPr="000804DF">
        <w:rPr>
          <w:color w:val="000000"/>
          <w:szCs w:val="28"/>
          <w:shd w:val="clear" w:color="auto" w:fill="FFFFFF"/>
        </w:rPr>
        <w:t>финансирования составили более 7 726 млн. руб.</w:t>
      </w:r>
    </w:p>
    <w:p w:rsidR="006A7D8A" w:rsidRDefault="006A7D8A" w:rsidP="007558DC">
      <w:pPr>
        <w:spacing w:after="0"/>
        <w:ind w:firstLine="709"/>
        <w:rPr>
          <w:szCs w:val="28"/>
        </w:rPr>
      </w:pPr>
      <w:r w:rsidRPr="000804DF">
        <w:rPr>
          <w:color w:val="000000"/>
          <w:szCs w:val="28"/>
          <w:shd w:val="clear" w:color="auto" w:fill="FFFFFF"/>
        </w:rPr>
        <w:t>Текущие проблемы реализации отдельных мероприятий и проектов вызваны, в частности, отсутствием финансирования из бюджета городского</w:t>
      </w:r>
      <w:r w:rsidRPr="00A82F63">
        <w:rPr>
          <w:color w:val="000000"/>
          <w:szCs w:val="28"/>
          <w:shd w:val="clear" w:color="auto" w:fill="FFFFFF"/>
        </w:rPr>
        <w:t xml:space="preserve"> округа Тольятти</w:t>
      </w:r>
      <w:r>
        <w:rPr>
          <w:color w:val="000000"/>
          <w:szCs w:val="28"/>
          <w:shd w:val="clear" w:color="auto" w:fill="FFFFFF"/>
        </w:rPr>
        <w:t xml:space="preserve"> и (или) вышестоящих бюджетов</w:t>
      </w:r>
      <w:r w:rsidRPr="00A82F63">
        <w:rPr>
          <w:color w:val="000000"/>
          <w:szCs w:val="28"/>
          <w:shd w:val="clear" w:color="auto" w:fill="FFFFFF"/>
        </w:rPr>
        <w:t xml:space="preserve">, неполным исполнением условий муниципальных контрактов со стороны подрядчиков, изменением планов развития предприятий и организаций, не относящихся к муниципальному сектору экономики. </w:t>
      </w:r>
      <w:r w:rsidRPr="00A82F63">
        <w:rPr>
          <w:rFonts w:cs="Calibri"/>
          <w:szCs w:val="28"/>
        </w:rPr>
        <w:t xml:space="preserve">Некоторые из запланированных массовых мероприятий не состоялись либо прошли с меньшей численностью участников по причине </w:t>
      </w:r>
      <w:r w:rsidRPr="00A82F63">
        <w:rPr>
          <w:szCs w:val="28"/>
        </w:rPr>
        <w:t>введенных иностранными государствами санкции в отношении экономики Российской Федерации, а также сложившейся внешнеполитической ситуации.</w:t>
      </w:r>
    </w:p>
    <w:p w:rsidR="006A7D8A" w:rsidRDefault="006A7D8A" w:rsidP="007558DC">
      <w:pPr>
        <w:spacing w:after="0"/>
        <w:ind w:firstLine="709"/>
        <w:rPr>
          <w:szCs w:val="28"/>
        </w:rPr>
      </w:pPr>
      <w:r w:rsidRPr="002315A2">
        <w:rPr>
          <w:color w:val="000000"/>
          <w:szCs w:val="28"/>
          <w:shd w:val="clear" w:color="auto" w:fill="FFFFFF"/>
        </w:rPr>
        <w:t xml:space="preserve">Согласно пункту </w:t>
      </w:r>
      <w:r w:rsidRPr="002315A2">
        <w:rPr>
          <w:szCs w:val="28"/>
        </w:rPr>
        <w:t xml:space="preserve">21 Порядка, в целях формирования отчетов, указанных в </w:t>
      </w:r>
      <w:hyperlink w:anchor="Par0" w:history="1">
        <w:r w:rsidRPr="002315A2">
          <w:rPr>
            <w:szCs w:val="28"/>
          </w:rPr>
          <w:t>пункте 20</w:t>
        </w:r>
      </w:hyperlink>
      <w:r w:rsidRPr="002315A2">
        <w:rPr>
          <w:szCs w:val="28"/>
        </w:rPr>
        <w:t xml:space="preserve"> Порядка, органы администрации</w:t>
      </w:r>
      <w:r w:rsidR="00F26649">
        <w:rPr>
          <w:szCs w:val="28"/>
        </w:rPr>
        <w:t xml:space="preserve"> </w:t>
      </w:r>
      <w:r w:rsidR="00F26649" w:rsidRPr="000D6F47">
        <w:rPr>
          <w:rFonts w:eastAsia="Times New Roman"/>
          <w:szCs w:val="28"/>
        </w:rPr>
        <w:t>городского округа Тольятти</w:t>
      </w:r>
      <w:r w:rsidRPr="002315A2">
        <w:rPr>
          <w:szCs w:val="28"/>
        </w:rPr>
        <w:t>, являющиеся исполнителями Плана мероприятий, иные участники разработки и реализации Плана мероприятий, в срок до 20 февраля года, следующего за отчетным годом (периодом), представляют в уполномоченный орган сведения о реализации Плана мероприятий. Одновременно со сведениями о реализации Плана мероприятий органы администрации</w:t>
      </w:r>
      <w:r w:rsidR="00F26649">
        <w:rPr>
          <w:szCs w:val="28"/>
        </w:rPr>
        <w:t xml:space="preserve"> </w:t>
      </w:r>
      <w:r w:rsidR="00F26649" w:rsidRPr="000D6F47">
        <w:rPr>
          <w:rFonts w:eastAsia="Times New Roman"/>
          <w:szCs w:val="28"/>
        </w:rPr>
        <w:t>городского округа Тольятти</w:t>
      </w:r>
      <w:r w:rsidRPr="002315A2">
        <w:rPr>
          <w:szCs w:val="28"/>
        </w:rPr>
        <w:t>, участники разработки и реализации Плана мероприятий вправе представить в уполномоченный орган предложения о корректировке Плана мероприятий.</w:t>
      </w:r>
    </w:p>
    <w:p w:rsidR="003518E1" w:rsidRPr="003518E1" w:rsidRDefault="006A7D8A" w:rsidP="007558DC">
      <w:pPr>
        <w:spacing w:after="0"/>
        <w:ind w:firstLine="709"/>
        <w:rPr>
          <w:rStyle w:val="11"/>
          <w:rFonts w:ascii="Times New Roman" w:eastAsia="Calibri" w:hAnsi="Times New Roman"/>
          <w:color w:val="auto"/>
        </w:rPr>
      </w:pPr>
      <w:r w:rsidRPr="00A82F63">
        <w:rPr>
          <w:color w:val="000000"/>
          <w:szCs w:val="28"/>
          <w:shd w:val="clear" w:color="auto" w:fill="FFFFFF"/>
        </w:rPr>
        <w:t xml:space="preserve">Согласно пункту </w:t>
      </w:r>
      <w:r w:rsidRPr="00A82F63">
        <w:rPr>
          <w:szCs w:val="28"/>
        </w:rPr>
        <w:t xml:space="preserve">22 Порядка, </w:t>
      </w:r>
      <w:r>
        <w:rPr>
          <w:szCs w:val="28"/>
        </w:rPr>
        <w:t xml:space="preserve">годовой и итоговый </w:t>
      </w:r>
      <w:r w:rsidRPr="00A82F63">
        <w:rPr>
          <w:szCs w:val="28"/>
        </w:rPr>
        <w:t>отчет</w:t>
      </w:r>
      <w:r>
        <w:rPr>
          <w:szCs w:val="28"/>
        </w:rPr>
        <w:t>ы</w:t>
      </w:r>
      <w:r w:rsidRPr="00A82F63">
        <w:rPr>
          <w:szCs w:val="28"/>
        </w:rPr>
        <w:t xml:space="preserve"> о реализации Плана мероприятий направляется администрацией городского округа Тольятти для рассмотрения в Думу городского округа Тольятти в срок до 1 апреля года, следующего за отчетным.</w:t>
      </w:r>
    </w:p>
    <w:p w:rsidR="003518E1" w:rsidRDefault="003518E1" w:rsidP="000A23AC">
      <w:pPr>
        <w:pStyle w:val="10"/>
        <w:spacing w:before="240"/>
        <w:jc w:val="center"/>
        <w:rPr>
          <w:rFonts w:ascii="Times New Roman" w:hAnsi="Times New Roman"/>
          <w:color w:val="auto"/>
        </w:rPr>
      </w:pPr>
      <w:bookmarkStart w:id="605" w:name="_Toc448826867"/>
      <w:bookmarkStart w:id="606" w:name="_Toc448835124"/>
      <w:bookmarkStart w:id="607" w:name="_Toc448836251"/>
      <w:bookmarkStart w:id="608" w:name="_Toc479668766"/>
      <w:bookmarkStart w:id="609" w:name="_Toc479670384"/>
      <w:bookmarkStart w:id="610" w:name="_Toc479670536"/>
      <w:bookmarkStart w:id="611" w:name="_Toc479670761"/>
      <w:bookmarkStart w:id="612" w:name="_Toc479670898"/>
      <w:bookmarkStart w:id="613" w:name="_Toc479671099"/>
      <w:bookmarkStart w:id="614" w:name="_Toc479671251"/>
      <w:bookmarkStart w:id="615" w:name="_Toc479671449"/>
      <w:bookmarkStart w:id="616" w:name="_Toc479672061"/>
      <w:bookmarkStart w:id="617" w:name="_Toc479672542"/>
      <w:bookmarkStart w:id="618" w:name="_Toc227764502"/>
      <w:r w:rsidRPr="006B0D42">
        <w:rPr>
          <w:rFonts w:ascii="Times New Roman" w:eastAsia="Calibri" w:hAnsi="Times New Roman"/>
          <w:color w:val="auto"/>
        </w:rPr>
        <w:t>Направление деятельности «Общественная безопасность и противодействие коррупции</w:t>
      </w:r>
      <w:r w:rsidRPr="006B0D42">
        <w:rPr>
          <w:rFonts w:ascii="Times New Roman" w:hAnsi="Times New Roman"/>
          <w:color w:val="auto"/>
        </w:rPr>
        <w:t>»</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1955C3" w:rsidRPr="001955C3" w:rsidRDefault="001955C3" w:rsidP="001955C3"/>
    <w:p w:rsidR="003518E1" w:rsidRPr="003518E1" w:rsidRDefault="003518E1" w:rsidP="007558DC">
      <w:pPr>
        <w:numPr>
          <w:ilvl w:val="2"/>
          <w:numId w:val="1"/>
        </w:numPr>
        <w:spacing w:after="0"/>
        <w:ind w:left="0" w:firstLine="0"/>
        <w:jc w:val="center"/>
        <w:rPr>
          <w:rStyle w:val="11"/>
          <w:rFonts w:ascii="Times New Roman" w:eastAsia="Calibri" w:hAnsi="Times New Roman"/>
          <w:b w:val="0"/>
          <w:color w:val="auto"/>
        </w:rPr>
      </w:pPr>
      <w:bookmarkStart w:id="619" w:name="_Toc227764503"/>
      <w:r w:rsidRPr="006B0D42">
        <w:rPr>
          <w:rStyle w:val="11"/>
          <w:rFonts w:ascii="Times New Roman" w:eastAsia="Calibri" w:hAnsi="Times New Roman"/>
          <w:color w:val="auto"/>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bookmarkEnd w:id="619"/>
    </w:p>
    <w:p w:rsidR="003518E1" w:rsidRPr="003518E1" w:rsidRDefault="003518E1" w:rsidP="000A23AC">
      <w:pPr>
        <w:spacing w:after="0" w:line="240" w:lineRule="auto"/>
        <w:ind w:firstLine="709"/>
        <w:rPr>
          <w:b/>
          <w:color w:val="00B050"/>
          <w:sz w:val="16"/>
          <w:szCs w:val="16"/>
        </w:rPr>
      </w:pPr>
      <w:bookmarkStart w:id="620" w:name="_Toc352750685"/>
    </w:p>
    <w:bookmarkEnd w:id="620"/>
    <w:p w:rsidR="00D55EA1" w:rsidRPr="008855F0" w:rsidRDefault="00D55EA1" w:rsidP="007558DC">
      <w:pPr>
        <w:spacing w:after="0"/>
        <w:ind w:firstLine="709"/>
        <w:rPr>
          <w:szCs w:val="28"/>
        </w:rPr>
      </w:pPr>
      <w:r w:rsidRPr="008855F0">
        <w:rPr>
          <w:szCs w:val="28"/>
        </w:rPr>
        <w:t xml:space="preserve">Работа по </w:t>
      </w:r>
      <w:r>
        <w:rPr>
          <w:szCs w:val="28"/>
          <w:lang w:eastAsia="ar-SA"/>
        </w:rPr>
        <w:t>противодействию экстремизму, терроризму</w:t>
      </w:r>
      <w:r w:rsidRPr="008855F0">
        <w:rPr>
          <w:szCs w:val="28"/>
          <w:lang w:eastAsia="ar-SA"/>
        </w:rPr>
        <w:t>, минимизации и ликвидации последств</w:t>
      </w:r>
      <w:r>
        <w:rPr>
          <w:szCs w:val="28"/>
          <w:lang w:eastAsia="ar-SA"/>
        </w:rPr>
        <w:t xml:space="preserve">ий его проявления </w:t>
      </w:r>
      <w:r w:rsidRPr="008855F0">
        <w:rPr>
          <w:szCs w:val="28"/>
          <w:lang w:eastAsia="ar-SA"/>
        </w:rPr>
        <w:t>осуществляется в рамках деятельности антитеррористической комиссии городского округа Тольятти, межведомственной комиссии по обследованию мест массового пребывания людей городского округа Тольятти</w:t>
      </w:r>
      <w:r w:rsidRPr="008855F0">
        <w:rPr>
          <w:szCs w:val="28"/>
        </w:rPr>
        <w:t xml:space="preserve">, муниципальной программы «Профилактика терроризма, экстремизма и иных правонарушений </w:t>
      </w:r>
      <w:r>
        <w:rPr>
          <w:szCs w:val="28"/>
        </w:rPr>
        <w:t xml:space="preserve">на территории городского округа Тольятти </w:t>
      </w:r>
      <w:r w:rsidRPr="008855F0">
        <w:rPr>
          <w:szCs w:val="28"/>
        </w:rPr>
        <w:t>на 202</w:t>
      </w:r>
      <w:r>
        <w:rPr>
          <w:szCs w:val="28"/>
        </w:rPr>
        <w:t>5</w:t>
      </w:r>
      <w:r w:rsidRPr="008855F0">
        <w:rPr>
          <w:szCs w:val="28"/>
        </w:rPr>
        <w:t xml:space="preserve"> – 20</w:t>
      </w:r>
      <w:r>
        <w:rPr>
          <w:szCs w:val="28"/>
        </w:rPr>
        <w:t>3</w:t>
      </w:r>
      <w:r w:rsidRPr="008855F0">
        <w:rPr>
          <w:szCs w:val="28"/>
        </w:rPr>
        <w:t>4 годы», утвержденной постановлением администрации городского округа Тольятти</w:t>
      </w:r>
      <w:r>
        <w:rPr>
          <w:szCs w:val="28"/>
        </w:rPr>
        <w:t xml:space="preserve"> от 31.10.2024 №</w:t>
      </w:r>
      <w:r w:rsidR="00D50A34">
        <w:rPr>
          <w:szCs w:val="28"/>
        </w:rPr>
        <w:t> </w:t>
      </w:r>
      <w:r>
        <w:rPr>
          <w:szCs w:val="28"/>
        </w:rPr>
        <w:t xml:space="preserve">2052-п/1 (далее  по </w:t>
      </w:r>
      <w:r w:rsidR="00901AAD">
        <w:rPr>
          <w:szCs w:val="28"/>
        </w:rPr>
        <w:t>под</w:t>
      </w:r>
      <w:r>
        <w:rPr>
          <w:szCs w:val="28"/>
        </w:rPr>
        <w:t>разделу - Программа)</w:t>
      </w:r>
      <w:r w:rsidRPr="008855F0">
        <w:rPr>
          <w:szCs w:val="28"/>
        </w:rPr>
        <w:t xml:space="preserve">. </w:t>
      </w:r>
    </w:p>
    <w:p w:rsidR="00D55EA1" w:rsidRPr="001E4245" w:rsidRDefault="00D55EA1" w:rsidP="007558DC">
      <w:pPr>
        <w:spacing w:after="0"/>
        <w:ind w:firstLine="709"/>
        <w:rPr>
          <w:szCs w:val="28"/>
        </w:rPr>
      </w:pPr>
      <w:r w:rsidRPr="001E4245">
        <w:rPr>
          <w:szCs w:val="28"/>
        </w:rPr>
        <w:t xml:space="preserve">Общая сумма финансирования в рамках </w:t>
      </w:r>
      <w:r>
        <w:rPr>
          <w:szCs w:val="28"/>
        </w:rPr>
        <w:t>П</w:t>
      </w:r>
      <w:r w:rsidRPr="001E4245">
        <w:rPr>
          <w:szCs w:val="28"/>
        </w:rPr>
        <w:t xml:space="preserve">рограммы на 2025 год </w:t>
      </w:r>
      <w:r w:rsidRPr="00371543">
        <w:rPr>
          <w:szCs w:val="28"/>
        </w:rPr>
        <w:t>составила 139 828,0 тыс. руб., из них:</w:t>
      </w:r>
    </w:p>
    <w:p w:rsidR="00D55EA1" w:rsidRPr="001E4245" w:rsidRDefault="00D55EA1" w:rsidP="007558DC">
      <w:pPr>
        <w:spacing w:after="0"/>
        <w:ind w:firstLine="709"/>
        <w:rPr>
          <w:szCs w:val="28"/>
        </w:rPr>
      </w:pPr>
      <w:r w:rsidRPr="001E4245">
        <w:rPr>
          <w:szCs w:val="28"/>
        </w:rPr>
        <w:t xml:space="preserve">- на разработку, изготовление информационных буклетов, листовок, плакатов по антитеррористической пропаганде и профилактике правонарушений из бюджета городского округа Тольятти выделены средства </w:t>
      </w:r>
    </w:p>
    <w:p w:rsidR="00D55EA1" w:rsidRPr="001E4245" w:rsidRDefault="00D55EA1" w:rsidP="007558DC">
      <w:pPr>
        <w:spacing w:after="0"/>
        <w:ind w:firstLine="709"/>
        <w:rPr>
          <w:szCs w:val="28"/>
        </w:rPr>
      </w:pPr>
      <w:r w:rsidRPr="001E4245">
        <w:rPr>
          <w:szCs w:val="28"/>
        </w:rPr>
        <w:t>в размере – 78</w:t>
      </w:r>
      <w:r>
        <w:rPr>
          <w:szCs w:val="28"/>
        </w:rPr>
        <w:t>,0 тыс. руб., и</w:t>
      </w:r>
      <w:r w:rsidRPr="001E4245">
        <w:rPr>
          <w:szCs w:val="28"/>
        </w:rPr>
        <w:t>сполнение – 100%;</w:t>
      </w:r>
    </w:p>
    <w:p w:rsidR="00D55EA1" w:rsidRPr="001E4245" w:rsidRDefault="00D55EA1" w:rsidP="007558DC">
      <w:pPr>
        <w:spacing w:after="0"/>
        <w:ind w:firstLine="709"/>
        <w:rPr>
          <w:szCs w:val="28"/>
        </w:rPr>
      </w:pPr>
      <w:r w:rsidRPr="001E4245">
        <w:rPr>
          <w:szCs w:val="28"/>
        </w:rPr>
        <w:t>- на разработку и трансляцию видеороликов по профилактике терроризма – 250</w:t>
      </w:r>
      <w:r>
        <w:rPr>
          <w:szCs w:val="28"/>
        </w:rPr>
        <w:t>,0 тыс. руб., и</w:t>
      </w:r>
      <w:r w:rsidRPr="001E4245">
        <w:rPr>
          <w:szCs w:val="28"/>
        </w:rPr>
        <w:t>сполнение – 100%;</w:t>
      </w:r>
    </w:p>
    <w:p w:rsidR="00D55EA1" w:rsidRPr="001E4245" w:rsidRDefault="00D55EA1" w:rsidP="007558DC">
      <w:pPr>
        <w:spacing w:after="0"/>
        <w:ind w:firstLine="709"/>
        <w:rPr>
          <w:szCs w:val="28"/>
        </w:rPr>
      </w:pPr>
      <w:r w:rsidRPr="001E4245">
        <w:rPr>
          <w:szCs w:val="28"/>
        </w:rPr>
        <w:t>- на разработку и трансляцию видеороликов по профилактике терроризма и экстремизма, профилактике правонарушений в кинотеатрах – 525,5</w:t>
      </w:r>
      <w:r>
        <w:rPr>
          <w:szCs w:val="28"/>
        </w:rPr>
        <w:t xml:space="preserve"> тыс. руб., и</w:t>
      </w:r>
      <w:r w:rsidRPr="001E4245">
        <w:rPr>
          <w:szCs w:val="28"/>
        </w:rPr>
        <w:t>сполнение – 100%;</w:t>
      </w:r>
    </w:p>
    <w:p w:rsidR="00D55EA1" w:rsidRPr="00BE6F0E" w:rsidRDefault="00D55EA1" w:rsidP="007558DC">
      <w:pPr>
        <w:spacing w:after="0"/>
        <w:ind w:firstLine="709"/>
        <w:rPr>
          <w:szCs w:val="28"/>
        </w:rPr>
      </w:pPr>
      <w:r w:rsidRPr="001E4245">
        <w:rPr>
          <w:szCs w:val="28"/>
        </w:rPr>
        <w:t xml:space="preserve">- на приобретение </w:t>
      </w:r>
      <w:r>
        <w:rPr>
          <w:szCs w:val="28"/>
        </w:rPr>
        <w:t xml:space="preserve">250 </w:t>
      </w:r>
      <w:r w:rsidRPr="001E4245">
        <w:rPr>
          <w:szCs w:val="28"/>
        </w:rPr>
        <w:t xml:space="preserve">металлических переносных барьеров – </w:t>
      </w:r>
      <w:r>
        <w:rPr>
          <w:szCs w:val="28"/>
        </w:rPr>
        <w:br/>
        <w:t>987,5 тыс. руб., и</w:t>
      </w:r>
      <w:r w:rsidR="00BE6F0E">
        <w:rPr>
          <w:szCs w:val="28"/>
        </w:rPr>
        <w:t>сполнение 100 %;</w:t>
      </w:r>
    </w:p>
    <w:p w:rsidR="00D55EA1" w:rsidRPr="001E4245" w:rsidRDefault="00D55EA1" w:rsidP="007558DC">
      <w:pPr>
        <w:spacing w:after="0"/>
        <w:ind w:firstLine="709"/>
        <w:rPr>
          <w:szCs w:val="28"/>
        </w:rPr>
      </w:pPr>
      <w:r w:rsidRPr="001E4245">
        <w:rPr>
          <w:szCs w:val="28"/>
        </w:rPr>
        <w:t xml:space="preserve">- на реализацию комплексных мер по участию населения в охране общественного порядка в форме ДНД выделены средства в размере – </w:t>
      </w:r>
      <w:r>
        <w:rPr>
          <w:szCs w:val="28"/>
        </w:rPr>
        <w:br/>
      </w:r>
      <w:r w:rsidRPr="001E4245">
        <w:rPr>
          <w:szCs w:val="28"/>
        </w:rPr>
        <w:t>3</w:t>
      </w:r>
      <w:r>
        <w:rPr>
          <w:szCs w:val="28"/>
        </w:rPr>
        <w:t> </w:t>
      </w:r>
      <w:r w:rsidRPr="001E4245">
        <w:rPr>
          <w:szCs w:val="28"/>
        </w:rPr>
        <w:t>310</w:t>
      </w:r>
      <w:r>
        <w:rPr>
          <w:szCs w:val="28"/>
        </w:rPr>
        <w:t>,0</w:t>
      </w:r>
      <w:r w:rsidRPr="001E4245">
        <w:rPr>
          <w:szCs w:val="28"/>
        </w:rPr>
        <w:t xml:space="preserve"> тыс. руб. (из бюджета городского округа Тольятти – 1 614,0 тыс. руб., из областного бюджета – 1 696,0 тыс. руб.).</w:t>
      </w:r>
      <w:r>
        <w:rPr>
          <w:szCs w:val="28"/>
        </w:rPr>
        <w:t xml:space="preserve"> </w:t>
      </w:r>
      <w:r w:rsidRPr="001E4245">
        <w:rPr>
          <w:szCs w:val="28"/>
        </w:rPr>
        <w:t>Исполнение – 100%</w:t>
      </w:r>
      <w:r>
        <w:rPr>
          <w:szCs w:val="28"/>
        </w:rPr>
        <w:t>.</w:t>
      </w:r>
    </w:p>
    <w:p w:rsidR="00D55EA1" w:rsidRDefault="00D55EA1" w:rsidP="007558DC">
      <w:pPr>
        <w:spacing w:after="0"/>
        <w:ind w:firstLine="709"/>
        <w:rPr>
          <w:szCs w:val="28"/>
        </w:rPr>
      </w:pPr>
      <w:r w:rsidRPr="001E4245">
        <w:rPr>
          <w:szCs w:val="28"/>
        </w:rPr>
        <w:t xml:space="preserve">На содержание МКУ городского округа Тольятти «Центр профилактики правонарушений», в целях обеспечения выполнения программных мероприятий бюджетом городского округа Тольятти предусмотрены средства в размере – </w:t>
      </w:r>
      <w:r>
        <w:rPr>
          <w:szCs w:val="28"/>
        </w:rPr>
        <w:t>134 678,0</w:t>
      </w:r>
      <w:r w:rsidRPr="001E4245">
        <w:rPr>
          <w:szCs w:val="28"/>
        </w:rPr>
        <w:t xml:space="preserve"> тыс. руб.</w:t>
      </w:r>
      <w:r>
        <w:rPr>
          <w:szCs w:val="28"/>
        </w:rPr>
        <w:t>, финансовое исполнение – 134 214,0 тыс. руб., или 99,7%.</w:t>
      </w:r>
    </w:p>
    <w:p w:rsidR="00D55EA1" w:rsidRDefault="00D55EA1" w:rsidP="007558DC">
      <w:pPr>
        <w:spacing w:after="0"/>
        <w:ind w:firstLine="709"/>
        <w:rPr>
          <w:szCs w:val="28"/>
        </w:rPr>
      </w:pPr>
      <w:r>
        <w:rPr>
          <w:szCs w:val="28"/>
        </w:rPr>
        <w:t>Всего по Программе финансовое и</w:t>
      </w:r>
      <w:r w:rsidR="00BE6F0E">
        <w:rPr>
          <w:szCs w:val="28"/>
        </w:rPr>
        <w:t>сполнение составило – 139 364,0</w:t>
      </w:r>
      <w:r w:rsidR="004A3E18">
        <w:rPr>
          <w:szCs w:val="28"/>
        </w:rPr>
        <w:t> </w:t>
      </w:r>
      <w:r w:rsidR="00BE6F0E">
        <w:rPr>
          <w:szCs w:val="28"/>
        </w:rPr>
        <w:t>тыс.</w:t>
      </w:r>
      <w:r w:rsidR="004A3E18">
        <w:rPr>
          <w:szCs w:val="28"/>
        </w:rPr>
        <w:t> </w:t>
      </w:r>
      <w:r w:rsidR="00BE6F0E">
        <w:rPr>
          <w:szCs w:val="28"/>
        </w:rPr>
        <w:t xml:space="preserve">руб., </w:t>
      </w:r>
      <w:r>
        <w:rPr>
          <w:szCs w:val="28"/>
        </w:rPr>
        <w:t>что составляет 99,7%.</w:t>
      </w:r>
    </w:p>
    <w:p w:rsidR="00D55EA1" w:rsidRPr="008855F0" w:rsidRDefault="00D55EA1" w:rsidP="007558DC">
      <w:pPr>
        <w:tabs>
          <w:tab w:val="left" w:pos="567"/>
          <w:tab w:val="left" w:pos="851"/>
        </w:tabs>
        <w:snapToGrid w:val="0"/>
        <w:spacing w:after="0"/>
        <w:ind w:firstLine="709"/>
        <w:contextualSpacing/>
        <w:rPr>
          <w:szCs w:val="28"/>
        </w:rPr>
      </w:pPr>
      <w:r w:rsidRPr="008855F0">
        <w:rPr>
          <w:szCs w:val="28"/>
        </w:rPr>
        <w:t>Перечень основных проведенных мероприятий:</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 xml:space="preserve">организовано проведение </w:t>
      </w:r>
      <w:r>
        <w:rPr>
          <w:szCs w:val="28"/>
        </w:rPr>
        <w:t>5</w:t>
      </w:r>
      <w:r w:rsidRPr="008855F0">
        <w:rPr>
          <w:szCs w:val="28"/>
        </w:rPr>
        <w:t xml:space="preserve"> заседаний антитеррористической комиссии городского округа Тольятти (ежеквартально)</w:t>
      </w:r>
      <w:r>
        <w:rPr>
          <w:szCs w:val="28"/>
        </w:rPr>
        <w:t>, план - 4</w:t>
      </w:r>
      <w:r w:rsidRPr="008855F0">
        <w:rPr>
          <w:szCs w:val="28"/>
        </w:rPr>
        <w:t>;</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 xml:space="preserve">принято участие в </w:t>
      </w:r>
      <w:r>
        <w:rPr>
          <w:szCs w:val="28"/>
        </w:rPr>
        <w:t>100</w:t>
      </w:r>
      <w:r w:rsidRPr="008855F0">
        <w:rPr>
          <w:szCs w:val="28"/>
        </w:rPr>
        <w:t xml:space="preserve"> совещаниях с правоохранительными органами по вопросу противодействия терроризму, экстремизму, профилактике межнациональных конфликтов, обеспечению общественной безопасности;  </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обеспечена безопасность при прове</w:t>
      </w:r>
      <w:r w:rsidR="005840B2">
        <w:rPr>
          <w:szCs w:val="28"/>
        </w:rPr>
        <w:t>дении 15 крупных городских, 300 </w:t>
      </w:r>
      <w:r w:rsidRPr="008855F0">
        <w:rPr>
          <w:szCs w:val="28"/>
        </w:rPr>
        <w:t>спортивных, 14 религиозных массовых мероприятий, с выставлением уличных металлодетекторов, барьеров безопасности, привлечения сил полиции, Росгвардии, МЧС</w:t>
      </w:r>
      <w:r w:rsidR="007A7E76">
        <w:rPr>
          <w:szCs w:val="28"/>
        </w:rPr>
        <w:t xml:space="preserve"> России</w:t>
      </w:r>
      <w:r w:rsidRPr="008855F0">
        <w:rPr>
          <w:szCs w:val="28"/>
        </w:rPr>
        <w:t>, ДНД, МКУ</w:t>
      </w:r>
      <w:r>
        <w:rPr>
          <w:szCs w:val="28"/>
        </w:rPr>
        <w:t xml:space="preserve"> городского округа Тольятти</w:t>
      </w:r>
      <w:r w:rsidRPr="008855F0">
        <w:rPr>
          <w:szCs w:val="28"/>
        </w:rPr>
        <w:t xml:space="preserve"> «Центр профилактики правонарушений», казаков, частных охранников;</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принято участие в 3</w:t>
      </w:r>
      <w:r>
        <w:rPr>
          <w:szCs w:val="28"/>
        </w:rPr>
        <w:t>60</w:t>
      </w:r>
      <w:r w:rsidRPr="008855F0">
        <w:rPr>
          <w:szCs w:val="28"/>
        </w:rPr>
        <w:t xml:space="preserve"> антитеррористических тренировках (учениях);</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проведено обследование 5</w:t>
      </w:r>
      <w:r>
        <w:rPr>
          <w:szCs w:val="28"/>
        </w:rPr>
        <w:t>00</w:t>
      </w:r>
      <w:r w:rsidRPr="008855F0">
        <w:rPr>
          <w:szCs w:val="28"/>
        </w:rPr>
        <w:t xml:space="preserve"> объект</w:t>
      </w:r>
      <w:r>
        <w:rPr>
          <w:szCs w:val="28"/>
        </w:rPr>
        <w:t>ов</w:t>
      </w:r>
      <w:r w:rsidRPr="008855F0">
        <w:rPr>
          <w:szCs w:val="28"/>
        </w:rPr>
        <w:t xml:space="preserve"> городского округа Тольятти </w:t>
      </w:r>
      <w:r>
        <w:rPr>
          <w:szCs w:val="28"/>
        </w:rPr>
        <w:br/>
      </w:r>
      <w:r w:rsidRPr="008855F0">
        <w:rPr>
          <w:szCs w:val="28"/>
        </w:rPr>
        <w:t>на предмет антитеррористической защищенности;</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 xml:space="preserve">проведены лекции, беседы в образовательных организациях, направленные на развитие неприятия идеологии терроризма и экстремизма </w:t>
      </w:r>
      <w:r>
        <w:rPr>
          <w:szCs w:val="28"/>
        </w:rPr>
        <w:br/>
      </w:r>
      <w:r w:rsidRPr="008855F0">
        <w:rPr>
          <w:szCs w:val="28"/>
        </w:rPr>
        <w:t>и привитие традиционных Российских духовно-нравственных ценностей;</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 xml:space="preserve">организовано размещение </w:t>
      </w:r>
      <w:r>
        <w:rPr>
          <w:szCs w:val="28"/>
        </w:rPr>
        <w:t>7</w:t>
      </w:r>
      <w:r w:rsidRPr="008855F0">
        <w:rPr>
          <w:szCs w:val="28"/>
        </w:rPr>
        <w:t xml:space="preserve"> баннеров антитеррористического характера;</w:t>
      </w:r>
    </w:p>
    <w:p w:rsidR="00D55EA1" w:rsidRPr="008855F0" w:rsidRDefault="00D55EA1" w:rsidP="007558DC">
      <w:pPr>
        <w:spacing w:after="0"/>
        <w:ind w:firstLine="709"/>
        <w:rPr>
          <w:szCs w:val="28"/>
        </w:rPr>
      </w:pPr>
      <w:r w:rsidRPr="008855F0">
        <w:rPr>
          <w:szCs w:val="28"/>
        </w:rPr>
        <w:t>-</w:t>
      </w:r>
      <w:r>
        <w:rPr>
          <w:szCs w:val="28"/>
        </w:rPr>
        <w:t xml:space="preserve"> </w:t>
      </w:r>
      <w:r w:rsidR="00674AAE">
        <w:rPr>
          <w:szCs w:val="28"/>
        </w:rPr>
        <w:t>размещено 1</w:t>
      </w:r>
      <w:r w:rsidRPr="008855F0">
        <w:rPr>
          <w:szCs w:val="28"/>
        </w:rPr>
        <w:t>040 информационных материалов (памяток, буклетов, листовок, плакатов) по противодействию терроризму и экстремизму;</w:t>
      </w:r>
    </w:p>
    <w:p w:rsidR="00D55EA1" w:rsidRPr="008855F0" w:rsidRDefault="00D55EA1" w:rsidP="007558DC">
      <w:pPr>
        <w:spacing w:after="0"/>
        <w:ind w:firstLine="709"/>
        <w:rPr>
          <w:szCs w:val="28"/>
        </w:rPr>
      </w:pPr>
      <w:r w:rsidRPr="008855F0">
        <w:rPr>
          <w:szCs w:val="28"/>
        </w:rPr>
        <w:t>-</w:t>
      </w:r>
      <w:r>
        <w:rPr>
          <w:szCs w:val="28"/>
        </w:rPr>
        <w:t xml:space="preserve"> </w:t>
      </w:r>
      <w:r w:rsidRPr="008855F0">
        <w:rPr>
          <w:szCs w:val="28"/>
        </w:rPr>
        <w:t xml:space="preserve">на официальном сайте администрации </w:t>
      </w:r>
      <w:r w:rsidR="00F26649" w:rsidRPr="000D6F47">
        <w:rPr>
          <w:rFonts w:eastAsia="Times New Roman"/>
          <w:szCs w:val="28"/>
        </w:rPr>
        <w:t xml:space="preserve">городского округа Тольятти </w:t>
      </w:r>
      <w:r w:rsidRPr="008855F0">
        <w:rPr>
          <w:szCs w:val="28"/>
        </w:rPr>
        <w:t xml:space="preserve">размещено </w:t>
      </w:r>
      <w:r>
        <w:rPr>
          <w:szCs w:val="28"/>
        </w:rPr>
        <w:t xml:space="preserve">более </w:t>
      </w:r>
      <w:r w:rsidRPr="007A02DC">
        <w:t>70</w:t>
      </w:r>
      <w:r w:rsidR="007A02DC">
        <w:t> </w:t>
      </w:r>
      <w:r w:rsidRPr="007A02DC">
        <w:t>информационных</w:t>
      </w:r>
      <w:r w:rsidRPr="008855F0">
        <w:rPr>
          <w:szCs w:val="28"/>
        </w:rPr>
        <w:t xml:space="preserve"> материалов для населения;</w:t>
      </w:r>
    </w:p>
    <w:p w:rsidR="00D55EA1" w:rsidRDefault="00D55EA1" w:rsidP="007558DC">
      <w:pPr>
        <w:spacing w:after="0"/>
        <w:ind w:firstLine="709"/>
        <w:rPr>
          <w:szCs w:val="28"/>
        </w:rPr>
      </w:pPr>
      <w:r w:rsidRPr="008855F0">
        <w:rPr>
          <w:szCs w:val="28"/>
        </w:rPr>
        <w:t xml:space="preserve">Общее количество проведенных в отчетном периоде мероприятий, направленных на развитие у населения неприятия идеологии терроризма </w:t>
      </w:r>
      <w:r>
        <w:rPr>
          <w:szCs w:val="28"/>
        </w:rPr>
        <w:br/>
      </w:r>
      <w:r w:rsidRPr="008855F0">
        <w:rPr>
          <w:szCs w:val="28"/>
        </w:rPr>
        <w:t xml:space="preserve">и привитие традиционных </w:t>
      </w:r>
      <w:r>
        <w:rPr>
          <w:szCs w:val="28"/>
        </w:rPr>
        <w:t>р</w:t>
      </w:r>
      <w:r w:rsidRPr="008855F0">
        <w:rPr>
          <w:szCs w:val="28"/>
        </w:rPr>
        <w:t xml:space="preserve">оссийских духовно-нравственных ценностей, </w:t>
      </w:r>
      <w:r>
        <w:rPr>
          <w:szCs w:val="28"/>
        </w:rPr>
        <w:br/>
      </w:r>
      <w:r w:rsidRPr="008855F0">
        <w:rPr>
          <w:szCs w:val="28"/>
        </w:rPr>
        <w:t>а также мероприятий по обеспечению обществен</w:t>
      </w:r>
      <w:r>
        <w:rPr>
          <w:szCs w:val="28"/>
        </w:rPr>
        <w:t xml:space="preserve">ной безопасности </w:t>
      </w:r>
      <w:r>
        <w:rPr>
          <w:szCs w:val="28"/>
        </w:rPr>
        <w:br/>
        <w:t>и правопорядка</w:t>
      </w:r>
      <w:r w:rsidRPr="008855F0">
        <w:rPr>
          <w:szCs w:val="28"/>
        </w:rPr>
        <w:t xml:space="preserve"> </w:t>
      </w:r>
      <w:r>
        <w:rPr>
          <w:szCs w:val="28"/>
        </w:rPr>
        <w:t>- более</w:t>
      </w:r>
      <w:r w:rsidRPr="008855F0">
        <w:rPr>
          <w:szCs w:val="28"/>
        </w:rPr>
        <w:t xml:space="preserve"> 5</w:t>
      </w:r>
      <w:r>
        <w:rPr>
          <w:szCs w:val="28"/>
        </w:rPr>
        <w:t>000</w:t>
      </w:r>
      <w:r w:rsidRPr="008855F0">
        <w:rPr>
          <w:szCs w:val="28"/>
        </w:rPr>
        <w:t xml:space="preserve">. Общее количество лиц, охваченных мероприятиями </w:t>
      </w:r>
      <w:r>
        <w:rPr>
          <w:szCs w:val="28"/>
        </w:rPr>
        <w:t>- более</w:t>
      </w:r>
      <w:r w:rsidRPr="008855F0">
        <w:rPr>
          <w:szCs w:val="28"/>
        </w:rPr>
        <w:t xml:space="preserve"> 300000 чел. </w:t>
      </w:r>
    </w:p>
    <w:p w:rsidR="005E6491" w:rsidRDefault="00D55EA1" w:rsidP="007558DC">
      <w:pPr>
        <w:spacing w:after="0"/>
        <w:ind w:firstLine="709"/>
        <w:rPr>
          <w:szCs w:val="28"/>
        </w:rPr>
      </w:pPr>
      <w:r w:rsidRPr="008855F0">
        <w:rPr>
          <w:szCs w:val="28"/>
        </w:rPr>
        <w:t>Межнациональных конфликтов на территории городского округа Тольятти не совершено.</w:t>
      </w:r>
    </w:p>
    <w:p w:rsidR="001955C3" w:rsidRDefault="001955C3" w:rsidP="007558DC">
      <w:pPr>
        <w:spacing w:after="0"/>
        <w:ind w:firstLine="709"/>
        <w:rPr>
          <w:szCs w:val="28"/>
        </w:rPr>
      </w:pPr>
    </w:p>
    <w:p w:rsidR="001955C3" w:rsidRPr="00812F90" w:rsidRDefault="001955C3" w:rsidP="007558DC">
      <w:pPr>
        <w:spacing w:after="0"/>
        <w:ind w:firstLine="709"/>
        <w:rPr>
          <w:spacing w:val="-2"/>
          <w:szCs w:val="28"/>
        </w:rPr>
      </w:pPr>
    </w:p>
    <w:p w:rsidR="0074797C" w:rsidRPr="00812F90" w:rsidRDefault="0074797C" w:rsidP="00AA0C5A">
      <w:pPr>
        <w:spacing w:after="0"/>
        <w:ind w:firstLine="680"/>
        <w:rPr>
          <w:sz w:val="16"/>
          <w:szCs w:val="16"/>
        </w:rPr>
      </w:pPr>
    </w:p>
    <w:p w:rsidR="00871C5B" w:rsidRPr="0023302D" w:rsidRDefault="00963DB1" w:rsidP="007558DC">
      <w:pPr>
        <w:pStyle w:val="10"/>
        <w:numPr>
          <w:ilvl w:val="2"/>
          <w:numId w:val="1"/>
        </w:numPr>
        <w:spacing w:before="0"/>
        <w:ind w:left="0" w:firstLine="0"/>
        <w:jc w:val="center"/>
        <w:rPr>
          <w:rStyle w:val="11"/>
          <w:rFonts w:ascii="Times New Roman" w:eastAsia="Calibri" w:hAnsi="Times New Roman"/>
          <w:b/>
          <w:bCs/>
          <w:color w:val="auto"/>
        </w:rPr>
      </w:pPr>
      <w:bookmarkStart w:id="621" w:name="_Toc448826869"/>
      <w:bookmarkStart w:id="622" w:name="_Toc448835126"/>
      <w:bookmarkStart w:id="623" w:name="_Toc448836253"/>
      <w:bookmarkStart w:id="624" w:name="_Toc479668768"/>
      <w:bookmarkStart w:id="625" w:name="_Toc479670386"/>
      <w:bookmarkStart w:id="626" w:name="_Toc479670538"/>
      <w:bookmarkStart w:id="627" w:name="_Toc479670763"/>
      <w:bookmarkStart w:id="628" w:name="_Toc479670900"/>
      <w:bookmarkStart w:id="629" w:name="_Toc479671101"/>
      <w:bookmarkStart w:id="630" w:name="_Toc479671253"/>
      <w:bookmarkStart w:id="631" w:name="_Toc479671451"/>
      <w:bookmarkStart w:id="632" w:name="_Toc479672063"/>
      <w:bookmarkStart w:id="633" w:name="_Toc479672544"/>
      <w:bookmarkStart w:id="634" w:name="_Toc227764504"/>
      <w:r w:rsidRPr="00494B95">
        <w:rPr>
          <w:rFonts w:ascii="Times New Roman" w:hAnsi="Times New Roman"/>
          <w:color w:val="auto"/>
        </w:rPr>
        <w:t>Участие в предупреждении и ликвидации последствий чрезвычайных ситуаций в границах городского округа</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087CDB" w:rsidRPr="00841886" w:rsidRDefault="00087CDB" w:rsidP="000A23AC">
      <w:pPr>
        <w:spacing w:after="0" w:line="240" w:lineRule="auto"/>
        <w:rPr>
          <w:sz w:val="16"/>
          <w:szCs w:val="16"/>
        </w:rPr>
      </w:pPr>
      <w:bookmarkStart w:id="635" w:name="_Toc352225897"/>
    </w:p>
    <w:bookmarkEnd w:id="635"/>
    <w:p w:rsidR="00D16CD0" w:rsidRPr="005142C1" w:rsidRDefault="00D16CD0" w:rsidP="007558DC">
      <w:pPr>
        <w:spacing w:after="0"/>
        <w:ind w:firstLine="709"/>
        <w:rPr>
          <w:bCs/>
          <w:szCs w:val="28"/>
        </w:rPr>
      </w:pPr>
      <w:r w:rsidRPr="005142C1">
        <w:rPr>
          <w:bCs/>
          <w:spacing w:val="-4"/>
          <w:szCs w:val="28"/>
        </w:rPr>
        <w:t>За отчетный период 2025 года</w:t>
      </w:r>
      <w:r w:rsidRPr="005142C1">
        <w:rPr>
          <w:bCs/>
          <w:szCs w:val="28"/>
        </w:rPr>
        <w:t xml:space="preserve"> на территории городского округа Тольятти чрезвычайных ситуаций природного и техногенного характера не зарегистрировано.</w:t>
      </w:r>
    </w:p>
    <w:p w:rsidR="00D16CD0" w:rsidRPr="00415CBD" w:rsidRDefault="00D16CD0" w:rsidP="007558DC">
      <w:pPr>
        <w:spacing w:after="0"/>
        <w:ind w:firstLine="709"/>
        <w:rPr>
          <w:bCs/>
          <w:color w:val="000000"/>
          <w:spacing w:val="-4"/>
          <w:szCs w:val="28"/>
        </w:rPr>
      </w:pPr>
      <w:r w:rsidRPr="005142C1">
        <w:rPr>
          <w:bCs/>
          <w:spacing w:val="-4"/>
          <w:szCs w:val="28"/>
        </w:rPr>
        <w:t xml:space="preserve">По итогам 2025 года, для городского звена территориальной подсистемы единой государственной системы предупреждения и ликвидации чрезвычайных ситуаций (далее по </w:t>
      </w:r>
      <w:r w:rsidR="00901AAD">
        <w:rPr>
          <w:bCs/>
          <w:spacing w:val="-4"/>
          <w:szCs w:val="28"/>
        </w:rPr>
        <w:t>под</w:t>
      </w:r>
      <w:r w:rsidRPr="005142C1">
        <w:rPr>
          <w:bCs/>
          <w:spacing w:val="-4"/>
          <w:szCs w:val="28"/>
        </w:rPr>
        <w:t xml:space="preserve">разделу - PCЧС) Самарской области остается в действии введенный с 24.09.2025 режим функционирования «ПОВЫШЕННАЯ ГОТОВНОСТЬ» и установленный местный уровень реагирования. Режим повышенной готовности введен в связи со взрывом бытового газа в многоквартирном жилом доме по адресу: г. Тольятти, ул. Победы, д. 50, возможном нарушении условий жизнедеятельности населения на 1 сутки и </w:t>
      </w:r>
      <w:r w:rsidRPr="00415CBD">
        <w:rPr>
          <w:bCs/>
          <w:color w:val="000000"/>
          <w:spacing w:val="-4"/>
          <w:szCs w:val="28"/>
        </w:rPr>
        <w:t xml:space="preserve">более, риском возможного возникновения чрезвычайной ситуации. В целях предупреждения угрозы возникновения чрезвычайной ситуации (далее по </w:t>
      </w:r>
      <w:r w:rsidR="00901AAD">
        <w:rPr>
          <w:bCs/>
          <w:color w:val="000000"/>
          <w:spacing w:val="-4"/>
          <w:szCs w:val="28"/>
        </w:rPr>
        <w:t>под</w:t>
      </w:r>
      <w:r w:rsidRPr="00415CBD">
        <w:rPr>
          <w:bCs/>
          <w:color w:val="000000"/>
          <w:spacing w:val="-4"/>
          <w:szCs w:val="28"/>
        </w:rPr>
        <w:t>разделу – ЧС), постановлением администрации городского округа Тольятти</w:t>
      </w:r>
      <w:r w:rsidRPr="00415CBD">
        <w:rPr>
          <w:color w:val="000000"/>
          <w:sz w:val="24"/>
          <w:szCs w:val="24"/>
        </w:rPr>
        <w:t xml:space="preserve"> </w:t>
      </w:r>
      <w:r w:rsidRPr="00415CBD">
        <w:rPr>
          <w:bCs/>
          <w:color w:val="000000"/>
          <w:spacing w:val="-4"/>
          <w:szCs w:val="28"/>
        </w:rPr>
        <w:t xml:space="preserve">от 24.09.2025 № 1759-п/1 «О внесении изменений в постановление администрации городского округа Тольятти от 31.03.2021 № 1386-п/1 </w:t>
      </w:r>
      <w:r w:rsidR="00765F88">
        <w:rPr>
          <w:bCs/>
          <w:color w:val="000000"/>
          <w:spacing w:val="-4"/>
          <w:szCs w:val="28"/>
        </w:rPr>
        <w:t xml:space="preserve">                             </w:t>
      </w:r>
      <w:r w:rsidRPr="00415CBD">
        <w:rPr>
          <w:bCs/>
          <w:color w:val="000000"/>
          <w:spacing w:val="-4"/>
          <w:szCs w:val="28"/>
        </w:rPr>
        <w:t xml:space="preserve">«О введении режима повышенной готовности» утвержден состав оперативного штаба по обеспечению защиты населения от угрозы возникновения ЧС (далее по </w:t>
      </w:r>
      <w:r w:rsidR="00901AAD">
        <w:rPr>
          <w:bCs/>
          <w:color w:val="000000"/>
          <w:spacing w:val="-4"/>
          <w:szCs w:val="28"/>
        </w:rPr>
        <w:t>под</w:t>
      </w:r>
      <w:r w:rsidRPr="00415CBD">
        <w:rPr>
          <w:bCs/>
          <w:color w:val="000000"/>
          <w:spacing w:val="-4"/>
          <w:szCs w:val="28"/>
        </w:rPr>
        <w:t xml:space="preserve">разделу – оперативный штаб) и План мероприятий по обеспечению защиты населения от угрозы возникновения ЧС (далее по </w:t>
      </w:r>
      <w:r w:rsidR="00901AAD">
        <w:rPr>
          <w:bCs/>
          <w:color w:val="000000"/>
          <w:spacing w:val="-4"/>
          <w:szCs w:val="28"/>
        </w:rPr>
        <w:t>под</w:t>
      </w:r>
      <w:r w:rsidRPr="00415CBD">
        <w:rPr>
          <w:bCs/>
          <w:color w:val="000000"/>
          <w:spacing w:val="-4"/>
          <w:szCs w:val="28"/>
        </w:rPr>
        <w:t>разделу – План мероприятий).</w:t>
      </w:r>
    </w:p>
    <w:p w:rsidR="00D16CD0" w:rsidRPr="00415CBD" w:rsidRDefault="00D16CD0" w:rsidP="007558DC">
      <w:pPr>
        <w:spacing w:after="0"/>
        <w:ind w:firstLine="709"/>
        <w:rPr>
          <w:bCs/>
          <w:color w:val="000000"/>
          <w:spacing w:val="-4"/>
          <w:szCs w:val="28"/>
        </w:rPr>
      </w:pPr>
      <w:r w:rsidRPr="00415CBD">
        <w:rPr>
          <w:bCs/>
          <w:color w:val="000000"/>
          <w:spacing w:val="-4"/>
          <w:szCs w:val="28"/>
        </w:rPr>
        <w:t>В течение отчетного периода была организована работа оперативного штаба согласно Плана мероприятий.</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В 2025 году всего проведено 12 заседаний </w:t>
      </w:r>
      <w:r w:rsidRPr="00415CBD">
        <w:rPr>
          <w:bCs/>
          <w:color w:val="000000"/>
          <w:szCs w:val="28"/>
        </w:rPr>
        <w:t>комиссии по предупреждению и ликвидации чрезвычайных ситуаций и обеспечению пожарной безопасности городского округа Тольятти</w:t>
      </w:r>
      <w:r w:rsidRPr="00415CBD">
        <w:rPr>
          <w:bCs/>
          <w:color w:val="000000"/>
          <w:spacing w:val="-4"/>
          <w:szCs w:val="28"/>
        </w:rPr>
        <w:t xml:space="preserve"> (далее по </w:t>
      </w:r>
      <w:r w:rsidR="001455DF">
        <w:rPr>
          <w:bCs/>
          <w:color w:val="000000"/>
          <w:spacing w:val="-4"/>
          <w:szCs w:val="28"/>
        </w:rPr>
        <w:t>под</w:t>
      </w:r>
      <w:r w:rsidRPr="00415CBD">
        <w:rPr>
          <w:bCs/>
          <w:color w:val="000000"/>
          <w:spacing w:val="-4"/>
          <w:szCs w:val="28"/>
        </w:rPr>
        <w:t>разделу - Комиссия), в том числе 8 внеплановых заседания, связанных с мероприятиями по предупреждению угроз возникновения ЧС. Всего за отчетный период на заседаниях Комиссии было рассмотрено 29 вопросов. По итогам заседаний Комиссий структурным подразделениям, подведомственным организациям и организациям городского округа Тольятти было поставлено 118 протокольных поручений, все протокольные поручения выполнены.</w:t>
      </w:r>
    </w:p>
    <w:p w:rsidR="00D16CD0" w:rsidRPr="00415CBD" w:rsidRDefault="00D16CD0" w:rsidP="007558DC">
      <w:pPr>
        <w:spacing w:after="0"/>
        <w:ind w:firstLine="709"/>
        <w:rPr>
          <w:bCs/>
          <w:color w:val="000000"/>
          <w:spacing w:val="-4"/>
          <w:szCs w:val="28"/>
        </w:rPr>
      </w:pPr>
      <w:r w:rsidRPr="00415CBD">
        <w:rPr>
          <w:bCs/>
          <w:color w:val="000000"/>
          <w:spacing w:val="-4"/>
          <w:szCs w:val="28"/>
        </w:rPr>
        <w:t>С учетом уточненного прогноза весеннего паводка на 2025 год на территории Самарской области, в соответствии с протокольными поручениями заседания межведомственной противопаводковой комиссии Самарской области администрацией городского округа Тольятти скорректированы противопаводковые мероприятия на территории городского округа Тольятти.</w:t>
      </w:r>
    </w:p>
    <w:p w:rsidR="00D16CD0" w:rsidRPr="00415CBD" w:rsidRDefault="00D16CD0" w:rsidP="007558DC">
      <w:pPr>
        <w:spacing w:after="0"/>
        <w:ind w:firstLine="709"/>
        <w:rPr>
          <w:bCs/>
          <w:color w:val="000000"/>
          <w:spacing w:val="-4"/>
          <w:szCs w:val="28"/>
        </w:rPr>
      </w:pPr>
      <w:r w:rsidRPr="00415CBD">
        <w:rPr>
          <w:bCs/>
          <w:color w:val="000000"/>
          <w:spacing w:val="-4"/>
          <w:szCs w:val="28"/>
        </w:rPr>
        <w:t>Департаментом общественной безопасности и противодействия коррупции администрации городского округа Тольятти в противопаводковый период 2025 года организованы и проведены следующие мероприятия:</w:t>
      </w:r>
    </w:p>
    <w:p w:rsidR="00D16CD0" w:rsidRPr="00415CBD" w:rsidRDefault="00D16CD0" w:rsidP="007558DC">
      <w:pPr>
        <w:spacing w:after="0"/>
        <w:ind w:firstLine="709"/>
        <w:rPr>
          <w:bCs/>
          <w:color w:val="000000"/>
          <w:spacing w:val="-4"/>
          <w:szCs w:val="28"/>
        </w:rPr>
      </w:pPr>
      <w:r w:rsidRPr="00415CBD">
        <w:rPr>
          <w:bCs/>
          <w:color w:val="000000"/>
          <w:spacing w:val="-4"/>
          <w:szCs w:val="28"/>
        </w:rPr>
        <w:t>- согласован План мероприятий по подготовке городского хозяйства к безаварийному пропуску паводковых вод и предупреждению подтоплений на территории городского округа Тольятти. Составом противопаводковой комиссии обеспечен контроль выполнения Плана. В период паводка и половодья было организовано ежедневное круглосуточное дежурство членов противопаводковой комиссии;</w:t>
      </w:r>
    </w:p>
    <w:p w:rsidR="00D16CD0" w:rsidRPr="00415CBD" w:rsidRDefault="00D16CD0" w:rsidP="007558DC">
      <w:pPr>
        <w:spacing w:after="0"/>
        <w:ind w:firstLine="709"/>
        <w:rPr>
          <w:bCs/>
          <w:color w:val="000000"/>
          <w:spacing w:val="-4"/>
          <w:szCs w:val="28"/>
        </w:rPr>
      </w:pPr>
      <w:r w:rsidRPr="00415CBD">
        <w:rPr>
          <w:bCs/>
          <w:color w:val="000000"/>
          <w:spacing w:val="-4"/>
          <w:szCs w:val="28"/>
        </w:rPr>
        <w:t>- проведены плановое и внеплановое заседания Комиссии, на которых рассматривался вопрос о готовности территории городского округа Тольятти к безаварийному пропуску весеннего половодья 2025 года;</w:t>
      </w:r>
    </w:p>
    <w:p w:rsidR="00D16CD0" w:rsidRPr="00415CBD" w:rsidRDefault="00D16CD0" w:rsidP="007558DC">
      <w:pPr>
        <w:spacing w:after="0"/>
        <w:ind w:firstLine="709"/>
        <w:rPr>
          <w:bCs/>
          <w:color w:val="000000"/>
          <w:spacing w:val="-4"/>
          <w:szCs w:val="28"/>
        </w:rPr>
      </w:pPr>
      <w:r w:rsidRPr="00415CBD">
        <w:rPr>
          <w:bCs/>
          <w:color w:val="000000"/>
          <w:spacing w:val="-4"/>
          <w:szCs w:val="28"/>
        </w:rPr>
        <w:t>- проведена корректировка Плана действий по предупреждению и ликвидации чрезвычайных ситуаций природного и техногенного характера городского округа Тольятти;</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обеспечена готовность местной автоматизированной системы оповещения к доведению до населения информации об угрозе подтопления (катастрофического затопления). В 2025 году закончена опытная эксплуатация комплексной системы экстренного оповещения населения об угрозе возникновения или о возникновении чрезвычайных ситуаций (далее по </w:t>
      </w:r>
      <w:r w:rsidR="00901AAD">
        <w:rPr>
          <w:bCs/>
          <w:color w:val="000000"/>
          <w:spacing w:val="-4"/>
          <w:szCs w:val="28"/>
        </w:rPr>
        <w:t>под</w:t>
      </w:r>
      <w:r w:rsidRPr="00415CBD">
        <w:rPr>
          <w:bCs/>
          <w:color w:val="000000"/>
          <w:spacing w:val="-4"/>
          <w:szCs w:val="28"/>
        </w:rPr>
        <w:t>разделу – КСЭОН) «Зона наводнения № 3» (установлены 10 пунктов оповещения);</w:t>
      </w:r>
    </w:p>
    <w:p w:rsidR="00D16CD0" w:rsidRPr="00415CBD" w:rsidRDefault="00D16CD0" w:rsidP="007558DC">
      <w:pPr>
        <w:spacing w:after="0"/>
        <w:ind w:firstLine="709"/>
        <w:rPr>
          <w:bCs/>
          <w:color w:val="000000"/>
          <w:spacing w:val="-4"/>
          <w:szCs w:val="28"/>
        </w:rPr>
      </w:pPr>
      <w:r w:rsidRPr="00415CBD">
        <w:rPr>
          <w:bCs/>
          <w:color w:val="000000"/>
          <w:spacing w:val="-4"/>
          <w:szCs w:val="28"/>
        </w:rPr>
        <w:t>- организовано взаимодействие с Филиалом ПАО «РусГидро» - «Жигулевская ГЭС» по обмену информацией по режиму пропуска паводковых вод;</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организовано взаимодействие </w:t>
      </w:r>
      <w:r w:rsidRPr="00415CBD">
        <w:rPr>
          <w:color w:val="000000"/>
          <w:szCs w:val="28"/>
        </w:rPr>
        <w:t xml:space="preserve">единой дежурной диспетчерской службы городского округа Тольятти (далее по </w:t>
      </w:r>
      <w:r w:rsidR="00901AAD">
        <w:rPr>
          <w:color w:val="000000"/>
          <w:szCs w:val="28"/>
        </w:rPr>
        <w:t>под</w:t>
      </w:r>
      <w:r w:rsidRPr="00415CBD">
        <w:rPr>
          <w:color w:val="000000"/>
          <w:szCs w:val="28"/>
        </w:rPr>
        <w:t xml:space="preserve">разделу - ЕДДС) </w:t>
      </w:r>
      <w:r w:rsidR="005709ED">
        <w:rPr>
          <w:bCs/>
          <w:color w:val="000000"/>
          <w:spacing w:val="-4"/>
          <w:szCs w:val="28"/>
        </w:rPr>
        <w:t xml:space="preserve">с </w:t>
      </w:r>
      <w:r w:rsidR="00D50A34">
        <w:rPr>
          <w:bCs/>
          <w:color w:val="000000"/>
          <w:spacing w:val="-4"/>
          <w:szCs w:val="28"/>
        </w:rPr>
        <w:t xml:space="preserve">                      </w:t>
      </w:r>
      <w:r w:rsidR="005709ED">
        <w:rPr>
          <w:bCs/>
          <w:color w:val="000000"/>
          <w:spacing w:val="-4"/>
          <w:szCs w:val="28"/>
        </w:rPr>
        <w:t>ООО </w:t>
      </w:r>
      <w:r w:rsidRPr="00415CBD">
        <w:rPr>
          <w:bCs/>
          <w:color w:val="000000"/>
          <w:spacing w:val="-4"/>
          <w:szCs w:val="28"/>
        </w:rPr>
        <w:t xml:space="preserve">«ЛАДА-МЕДИА» по оповещению населения городского округа Тольятти через действующие радиовещательные и телевизионные станции об угрозе возникновения или возникновении чрезвычайных ситуаций; </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организовано проведение занятий с обучающимися (школьниками, студентами) по курсам «Основы безопасности </w:t>
      </w:r>
      <w:r w:rsidRPr="00415CBD">
        <w:rPr>
          <w:color w:val="000000"/>
          <w:spacing w:val="-4"/>
          <w:szCs w:val="28"/>
        </w:rPr>
        <w:t xml:space="preserve">и защиты Родины» </w:t>
      </w:r>
      <w:r w:rsidRPr="00415CBD">
        <w:rPr>
          <w:bCs/>
          <w:color w:val="000000"/>
          <w:spacing w:val="-4"/>
          <w:szCs w:val="28"/>
        </w:rPr>
        <w:t>и «Безопасность жизнедеятельности» на тему: «Действия во время возможной чрезвычайной ситуации, возникшей в период весеннего паводка», были направлены памятки, листовки для распространения в учебных учреждениях. В практических мероприятиях по основам безопасности жизнедеятельности приняли участие 1820 учащихся.</w:t>
      </w:r>
    </w:p>
    <w:p w:rsidR="00D16CD0" w:rsidRPr="00415CBD" w:rsidRDefault="00D16CD0" w:rsidP="007558DC">
      <w:pPr>
        <w:spacing w:after="0"/>
        <w:ind w:firstLine="709"/>
        <w:rPr>
          <w:bCs/>
          <w:color w:val="000000"/>
          <w:spacing w:val="-4"/>
          <w:szCs w:val="28"/>
        </w:rPr>
      </w:pPr>
      <w:r w:rsidRPr="00415CBD">
        <w:rPr>
          <w:bCs/>
          <w:color w:val="000000"/>
          <w:spacing w:val="-4"/>
          <w:szCs w:val="28"/>
        </w:rPr>
        <w:t>В период весеннего половодья были проведены следующие практические мероприятия:</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- 11-12.03.2025 командно-штабная тренировка по теме: «Реагирование органов управления и сил </w:t>
      </w:r>
      <w:r w:rsidRPr="00415CBD">
        <w:rPr>
          <w:color w:val="000000"/>
          <w:szCs w:val="28"/>
        </w:rPr>
        <w:t xml:space="preserve">территориальной подсистемы единой государственной системы предупреждения и ликвидации чрезвычайных ситуаций (далее по </w:t>
      </w:r>
      <w:r w:rsidR="00901AAD">
        <w:rPr>
          <w:color w:val="000000"/>
          <w:szCs w:val="28"/>
        </w:rPr>
        <w:t>под</w:t>
      </w:r>
      <w:r w:rsidRPr="00415CBD">
        <w:rPr>
          <w:color w:val="000000"/>
          <w:szCs w:val="28"/>
        </w:rPr>
        <w:t xml:space="preserve">разделу - </w:t>
      </w:r>
      <w:r w:rsidRPr="00415CBD">
        <w:rPr>
          <w:bCs/>
          <w:color w:val="000000"/>
          <w:spacing w:val="-4"/>
          <w:szCs w:val="28"/>
        </w:rPr>
        <w:t>ТП Самарской области РСЧС) при ликвидации последствий чрезвычайной ситуации, сложившейся в результате развития весеннего половодья, угрожающего населенным пунктам, объектам экономики  и социальной инфраструктуры»;</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проведено 5 совместных рейдов с сотрудниками Тольяттинского инспекторского отделения ФКУ «Центр государственной инспекции по маломерным судам МЧС России по Самарской области», Тольяттинского линейного отдела полиции, </w:t>
      </w:r>
      <w:r w:rsidR="00122037" w:rsidRPr="007D422C">
        <w:rPr>
          <w:rFonts w:eastAsia="Times New Roman"/>
          <w:szCs w:val="28"/>
          <w:shd w:val="clear" w:color="auto" w:fill="FFFFFF"/>
        </w:rPr>
        <w:t>У</w:t>
      </w:r>
      <w:r w:rsidR="00122037">
        <w:rPr>
          <w:rFonts w:eastAsia="Times New Roman"/>
          <w:szCs w:val="28"/>
          <w:shd w:val="clear" w:color="auto" w:fill="FFFFFF"/>
        </w:rPr>
        <w:t>правлени</w:t>
      </w:r>
      <w:r w:rsidR="000C39E1">
        <w:rPr>
          <w:rFonts w:eastAsia="Times New Roman"/>
          <w:szCs w:val="28"/>
          <w:shd w:val="clear" w:color="auto" w:fill="FFFFFF"/>
        </w:rPr>
        <w:t>я</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w:t>
      </w:r>
      <w:r w:rsidRPr="00415CBD">
        <w:rPr>
          <w:bCs/>
          <w:color w:val="000000"/>
          <w:spacing w:val="-4"/>
          <w:szCs w:val="28"/>
        </w:rPr>
        <w:t>, по опасным местам на водных объектах общего пользования в границах городского округа Тольятти, в том числе, где установлены предупреждающие знаки «Переход (переезд) по льду запрещен»;</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в период пропуска половодья и паводка проводился ежедневный мониторинг ледовой обстановки на Куйбышевском, Саратовском водохранилищах силами мобильных групп аварийно-спасательной службы МКУ «Центр гражданской защиты городского округа Тольятти» (далее по </w:t>
      </w:r>
      <w:r w:rsidR="009C2521">
        <w:rPr>
          <w:bCs/>
          <w:color w:val="000000"/>
          <w:spacing w:val="-4"/>
          <w:szCs w:val="28"/>
        </w:rPr>
        <w:t>под</w:t>
      </w:r>
      <w:r w:rsidRPr="00415CBD">
        <w:rPr>
          <w:bCs/>
          <w:color w:val="000000"/>
          <w:spacing w:val="-4"/>
          <w:szCs w:val="28"/>
        </w:rPr>
        <w:t>разделу - МКУ «ЦГЗ»). Информация о состоянии льда, опасных местах на водных объектах предоставлялась на ЕДДС для последующего размещения информации об оперативной обстановке в городском округе Тольятти на официальном сайте администрации городского округа Тольятти в информационно-телекоммуникационной сети Интернет;</w:t>
      </w:r>
    </w:p>
    <w:p w:rsidR="00D16CD0" w:rsidRPr="00415CBD" w:rsidRDefault="00D16CD0" w:rsidP="007558DC">
      <w:pPr>
        <w:spacing w:after="0"/>
        <w:ind w:firstLine="709"/>
        <w:rPr>
          <w:bCs/>
          <w:color w:val="000000"/>
          <w:spacing w:val="-4"/>
          <w:szCs w:val="28"/>
        </w:rPr>
      </w:pPr>
      <w:r w:rsidRPr="00415CBD">
        <w:rPr>
          <w:bCs/>
          <w:color w:val="000000"/>
          <w:spacing w:val="-4"/>
          <w:szCs w:val="28"/>
        </w:rPr>
        <w:t>- информирование населения городского округа Тольятти через средства массовой информации об опасном периоде нахождения на льду и о мерах безопасности в период весеннего паводка осуществлялось в соответствии с утвержденным Планом мероприятий информационно-профилактической работы по вопросам обеспечения пожарной безопасности, безопасности на водных объектах и формирования культуры безопасности жизнедеятельности населения городского округа Тольятти на 2025 год. Всего в эфире вещательных станций за 2025 год прозвучало 2150 информационных выпуска по вопросам безопасности на водных объектах.</w:t>
      </w:r>
    </w:p>
    <w:p w:rsidR="00D16CD0" w:rsidRPr="00415CBD" w:rsidRDefault="00D16CD0" w:rsidP="007558DC">
      <w:pPr>
        <w:spacing w:after="0"/>
        <w:ind w:firstLine="709"/>
        <w:rPr>
          <w:bCs/>
          <w:color w:val="000000"/>
          <w:spacing w:val="-4"/>
          <w:szCs w:val="28"/>
        </w:rPr>
      </w:pPr>
      <w:r w:rsidRPr="00415CBD">
        <w:rPr>
          <w:bCs/>
          <w:color w:val="000000"/>
          <w:spacing w:val="-4"/>
          <w:szCs w:val="28"/>
        </w:rPr>
        <w:t>Силы и средства аварийно-спасательной службы МКУ «ЦГЗ» и Тольяттинского отделения ГКУ «Поисково-спасательная служба Самарской области», входящего в Тольяттинское звено территориальной подсистемы РСЧС Самарской области, в период паводка находились в постоянной готовности к привлечению проведения мероприятий по смягчению рисков и реагированию на чрезвычайные ситуации на территории городского округа Тольятти. Спасатели оснащены необходимыми техническими средствами для проведения спасательных работ на водных объектах Куйбышевского, Саратовского водохранилищ в границах городского округа Тольятти.</w:t>
      </w:r>
    </w:p>
    <w:p w:rsidR="00D16CD0" w:rsidRPr="00415CBD" w:rsidRDefault="00D16CD0" w:rsidP="007558DC">
      <w:pPr>
        <w:spacing w:after="0"/>
        <w:ind w:firstLine="709"/>
        <w:rPr>
          <w:bCs/>
          <w:color w:val="000000"/>
          <w:spacing w:val="-4"/>
          <w:szCs w:val="28"/>
        </w:rPr>
      </w:pPr>
      <w:r w:rsidRPr="00AD21BC">
        <w:rPr>
          <w:bCs/>
          <w:color w:val="000000"/>
          <w:spacing w:val="-4"/>
          <w:szCs w:val="28"/>
        </w:rPr>
        <w:t xml:space="preserve">В целях повышения эффективности реализации предусмотренных законодательством Российской Федерации полномочий органов местного самоуправления в области защиты населения и территорий от ЧС, в выполнении мероприятий по гражданской обороне, обеспечении безопасности людей на водных объектах и обеспечении первичных мер пожарной безопасности в городском округе Тольятти, на территории городского округа Тольятти реализуется 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2021-2025 годы», утвержденная постановлением администрации городского округа Тольятти от 14.10.2020 № 3119-п/1 (далее по </w:t>
      </w:r>
      <w:r w:rsidR="009C2521">
        <w:rPr>
          <w:bCs/>
          <w:color w:val="000000"/>
          <w:spacing w:val="-4"/>
          <w:szCs w:val="28"/>
        </w:rPr>
        <w:t>под</w:t>
      </w:r>
      <w:r w:rsidRPr="00AD21BC">
        <w:rPr>
          <w:bCs/>
          <w:color w:val="000000"/>
          <w:spacing w:val="-4"/>
          <w:szCs w:val="28"/>
        </w:rPr>
        <w:t>разделу - Программа).</w:t>
      </w:r>
    </w:p>
    <w:p w:rsidR="00D16CD0" w:rsidRPr="00415CBD" w:rsidRDefault="00D16CD0" w:rsidP="007558DC">
      <w:pPr>
        <w:spacing w:after="0"/>
        <w:ind w:firstLine="709"/>
        <w:rPr>
          <w:bCs/>
          <w:color w:val="000000"/>
          <w:spacing w:val="-4"/>
          <w:szCs w:val="28"/>
        </w:rPr>
      </w:pPr>
      <w:r w:rsidRPr="00415CBD">
        <w:rPr>
          <w:bCs/>
          <w:color w:val="000000"/>
          <w:spacing w:val="-4"/>
          <w:szCs w:val="28"/>
        </w:rPr>
        <w:t>Основными задачами Программы являются:</w:t>
      </w:r>
    </w:p>
    <w:p w:rsidR="00D16CD0" w:rsidRPr="00415CBD" w:rsidRDefault="00D16CD0" w:rsidP="007558DC">
      <w:pPr>
        <w:spacing w:after="0"/>
        <w:ind w:firstLine="709"/>
        <w:rPr>
          <w:bCs/>
          <w:color w:val="000000"/>
          <w:spacing w:val="-4"/>
          <w:szCs w:val="28"/>
        </w:rPr>
      </w:pPr>
      <w:r w:rsidRPr="00415CBD">
        <w:rPr>
          <w:bCs/>
          <w:color w:val="000000"/>
          <w:spacing w:val="-4"/>
          <w:szCs w:val="28"/>
        </w:rPr>
        <w:t>- снижение риска и смягчение последствий чрезвычайных ситуаций природного и техногенного характера, обеспечение мер по защите населения и территории от чрезвычайных ситуаций, гражданской обороне, безопасности людей на водных объектах;</w:t>
      </w:r>
    </w:p>
    <w:p w:rsidR="00D16CD0" w:rsidRPr="00415CBD" w:rsidRDefault="00D16CD0" w:rsidP="007558DC">
      <w:pPr>
        <w:spacing w:after="0"/>
        <w:ind w:firstLine="709"/>
        <w:rPr>
          <w:bCs/>
          <w:color w:val="000000"/>
          <w:spacing w:val="-4"/>
          <w:szCs w:val="28"/>
        </w:rPr>
      </w:pPr>
      <w:r w:rsidRPr="00415CBD">
        <w:rPr>
          <w:bCs/>
          <w:color w:val="000000"/>
          <w:spacing w:val="-4"/>
          <w:szCs w:val="28"/>
        </w:rPr>
        <w:t>- обеспечение первичных мер пожарной безопасности, выполнения требований норм и правил пожарной безопасности на объектах муниципальной собственности;</w:t>
      </w:r>
    </w:p>
    <w:p w:rsidR="00D16CD0" w:rsidRPr="00415CBD" w:rsidRDefault="00D16CD0" w:rsidP="007558DC">
      <w:pPr>
        <w:spacing w:after="0"/>
        <w:ind w:firstLine="709"/>
        <w:rPr>
          <w:bCs/>
          <w:color w:val="000000"/>
          <w:spacing w:val="-4"/>
          <w:szCs w:val="28"/>
        </w:rPr>
      </w:pPr>
      <w:r w:rsidRPr="00415CBD">
        <w:rPr>
          <w:bCs/>
          <w:color w:val="000000"/>
          <w:spacing w:val="-4"/>
          <w:szCs w:val="28"/>
        </w:rPr>
        <w:t>- совершенствование системы подготовки населения, должностных лиц и специалистов в области гражданской обороны и защиты от чрезвычайных ситуаций.</w:t>
      </w:r>
    </w:p>
    <w:p w:rsidR="00D16CD0" w:rsidRPr="00415CBD" w:rsidRDefault="00D16CD0" w:rsidP="007558DC">
      <w:pPr>
        <w:spacing w:after="0"/>
        <w:ind w:firstLine="709"/>
        <w:rPr>
          <w:bCs/>
          <w:color w:val="000000"/>
          <w:spacing w:val="-4"/>
          <w:szCs w:val="28"/>
        </w:rPr>
      </w:pPr>
      <w:r w:rsidRPr="00415CBD">
        <w:rPr>
          <w:bCs/>
          <w:color w:val="000000"/>
          <w:spacing w:val="-4"/>
          <w:szCs w:val="28"/>
        </w:rPr>
        <w:t>На 2025 год по Программе утвержден</w:t>
      </w:r>
      <w:r w:rsidR="00341A50">
        <w:rPr>
          <w:bCs/>
          <w:color w:val="000000"/>
          <w:spacing w:val="-4"/>
          <w:szCs w:val="28"/>
        </w:rPr>
        <w:t>ы расходы в общей сумме 228 </w:t>
      </w:r>
      <w:r w:rsidR="00341A50" w:rsidRPr="00341A50">
        <w:t>395</w:t>
      </w:r>
      <w:r w:rsidR="00341A50">
        <w:t> </w:t>
      </w:r>
      <w:r w:rsidRPr="00341A50">
        <w:t>тыс</w:t>
      </w:r>
      <w:r w:rsidRPr="00415CBD">
        <w:rPr>
          <w:bCs/>
          <w:color w:val="000000"/>
          <w:spacing w:val="-4"/>
          <w:szCs w:val="28"/>
        </w:rPr>
        <w:t xml:space="preserve">. руб., в том числе: за счет средств бюджета городского округа Тольятти – 227 645 тыс. руб., за счет внебюджетных средств – 750 тыс. руб. </w:t>
      </w:r>
    </w:p>
    <w:p w:rsidR="00D16CD0" w:rsidRPr="00415CBD" w:rsidRDefault="00D16CD0" w:rsidP="007558DC">
      <w:pPr>
        <w:spacing w:after="0"/>
        <w:ind w:firstLine="709"/>
        <w:rPr>
          <w:bCs/>
          <w:color w:val="000000"/>
          <w:spacing w:val="-4"/>
          <w:szCs w:val="28"/>
        </w:rPr>
      </w:pPr>
      <w:r w:rsidRPr="00415CBD">
        <w:rPr>
          <w:bCs/>
          <w:color w:val="000000"/>
          <w:spacing w:val="-4"/>
          <w:szCs w:val="28"/>
        </w:rPr>
        <w:t>В целях повышения уровня подготовки и проверки готовности сил и средств, привлекаемых к ликвидации ЧС, органами местного самоуправления городского округа Тольятти совместно с органами управления и силами Тольяттинского звена РСЧС Самарской облас</w:t>
      </w:r>
      <w:r w:rsidR="00D93AFD">
        <w:rPr>
          <w:bCs/>
          <w:color w:val="000000"/>
          <w:spacing w:val="-4"/>
          <w:szCs w:val="28"/>
        </w:rPr>
        <w:t>ти в 2025 году было проведено:</w:t>
      </w:r>
      <w:r w:rsidRPr="00415CBD">
        <w:rPr>
          <w:bCs/>
          <w:color w:val="000000"/>
          <w:spacing w:val="-4"/>
          <w:szCs w:val="28"/>
        </w:rPr>
        <w:t xml:space="preserve">             1 тактико-специальное учение и 4 тренировки. Мероприятия проводились под непосредственным контролем Главного управления МЧС России по Самарской области, оперативных служб на территории городского округа Тольятти и Правительства Самарской области.</w:t>
      </w:r>
    </w:p>
    <w:p w:rsidR="00D16CD0" w:rsidRPr="00415CBD" w:rsidRDefault="00D16CD0" w:rsidP="007558DC">
      <w:pPr>
        <w:spacing w:after="0"/>
        <w:ind w:firstLine="709"/>
        <w:rPr>
          <w:bCs/>
          <w:color w:val="000000"/>
          <w:spacing w:val="-4"/>
          <w:szCs w:val="28"/>
        </w:rPr>
      </w:pPr>
      <w:r w:rsidRPr="00415CBD">
        <w:rPr>
          <w:bCs/>
          <w:color w:val="000000"/>
          <w:spacing w:val="-4"/>
          <w:szCs w:val="28"/>
        </w:rPr>
        <w:t>В течение 2025 года в городском округе Тольятти было организовано обучение руководителей и должностных лиц муниципального образования, предприятий, организаций и учреждений в области гражданской обороны и защиты от чрезвычайных ситуаций.</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В соответствии с Планом комплектования слушателями, утвержденного главой городского округа Тольятти, реализация дополнительных профессиональных образовательных программ повышения квалификации в области гражданской обороны и предупреждения ЧС осуществлялась </w:t>
      </w:r>
      <w:r w:rsidR="004648EC">
        <w:rPr>
          <w:bCs/>
          <w:color w:val="000000"/>
          <w:spacing w:val="-4"/>
          <w:szCs w:val="28"/>
        </w:rPr>
        <w:t xml:space="preserve">                    </w:t>
      </w:r>
      <w:r w:rsidRPr="00415CBD">
        <w:rPr>
          <w:bCs/>
          <w:color w:val="000000"/>
          <w:spacing w:val="-4"/>
          <w:szCs w:val="28"/>
        </w:rPr>
        <w:t xml:space="preserve">МБОУ ДПО «Курсы гражданской обороны городского округа Тольятти» (далее по </w:t>
      </w:r>
      <w:r w:rsidR="009C2521">
        <w:rPr>
          <w:bCs/>
          <w:color w:val="000000"/>
          <w:spacing w:val="-4"/>
          <w:szCs w:val="28"/>
        </w:rPr>
        <w:t>под</w:t>
      </w:r>
      <w:r w:rsidRPr="00415CBD">
        <w:rPr>
          <w:bCs/>
          <w:color w:val="000000"/>
          <w:spacing w:val="-4"/>
          <w:szCs w:val="28"/>
        </w:rPr>
        <w:t>разделу – курсы ГО). За отчетный пер</w:t>
      </w:r>
      <w:r w:rsidR="005752D3">
        <w:rPr>
          <w:bCs/>
          <w:color w:val="000000"/>
          <w:spacing w:val="-4"/>
          <w:szCs w:val="28"/>
        </w:rPr>
        <w:t>иод повысили квалификацию – 898 чел</w:t>
      </w:r>
      <w:r w:rsidRPr="00415CBD">
        <w:rPr>
          <w:bCs/>
          <w:color w:val="000000"/>
          <w:spacing w:val="-4"/>
          <w:szCs w:val="28"/>
        </w:rPr>
        <w:t>, что составило 100% выполнение плана комплектовани</w:t>
      </w:r>
      <w:r w:rsidR="005752D3">
        <w:rPr>
          <w:bCs/>
          <w:color w:val="000000"/>
          <w:spacing w:val="-4"/>
          <w:szCs w:val="28"/>
        </w:rPr>
        <w:t>я, 233 чел.</w:t>
      </w:r>
      <w:r w:rsidRPr="00415CBD">
        <w:rPr>
          <w:bCs/>
          <w:color w:val="000000"/>
          <w:spacing w:val="-4"/>
          <w:szCs w:val="28"/>
        </w:rPr>
        <w:t xml:space="preserve"> обучено на платной основе. Общее количество должностных лиц, обуч</w:t>
      </w:r>
      <w:r w:rsidR="005752D3">
        <w:rPr>
          <w:bCs/>
          <w:color w:val="000000"/>
          <w:spacing w:val="-4"/>
          <w:szCs w:val="28"/>
        </w:rPr>
        <w:t>енных на курсах ГО, 1131 чел</w:t>
      </w:r>
      <w:r w:rsidRPr="00415CBD">
        <w:rPr>
          <w:bCs/>
          <w:color w:val="000000"/>
          <w:spacing w:val="-4"/>
          <w:szCs w:val="28"/>
        </w:rPr>
        <w:t>.</w:t>
      </w:r>
    </w:p>
    <w:p w:rsidR="00D16CD0" w:rsidRPr="00415CBD" w:rsidRDefault="00D16CD0" w:rsidP="007558DC">
      <w:pPr>
        <w:spacing w:after="0"/>
        <w:ind w:firstLine="709"/>
        <w:rPr>
          <w:bCs/>
          <w:color w:val="000000"/>
          <w:spacing w:val="-4"/>
          <w:szCs w:val="28"/>
        </w:rPr>
      </w:pPr>
      <w:r w:rsidRPr="00415CBD">
        <w:rPr>
          <w:bCs/>
          <w:color w:val="000000"/>
          <w:spacing w:val="-4"/>
          <w:szCs w:val="28"/>
        </w:rPr>
        <w:t>В соответствии с планом комплектования ГКОУ ДПО «Учебно-методический центр по гражданской обороне и чрезвычайным ситуациям Самарской области» на 2025 учебный год от городского округа Тольятти подлежали обучению 29 специалистов РСЧС и гражданской оборон</w:t>
      </w:r>
      <w:r w:rsidR="005752D3">
        <w:rPr>
          <w:bCs/>
          <w:color w:val="000000"/>
          <w:spacing w:val="-4"/>
          <w:szCs w:val="28"/>
        </w:rPr>
        <w:t>ы. Фактически обучено 29 чел</w:t>
      </w:r>
      <w:r w:rsidR="005A691A">
        <w:rPr>
          <w:bCs/>
          <w:color w:val="000000"/>
          <w:spacing w:val="-4"/>
          <w:szCs w:val="28"/>
        </w:rPr>
        <w:t>.</w:t>
      </w:r>
      <w:r w:rsidRPr="00415CBD">
        <w:rPr>
          <w:bCs/>
          <w:color w:val="000000"/>
          <w:spacing w:val="-4"/>
          <w:szCs w:val="28"/>
        </w:rPr>
        <w:t>, что составляет 100 %.</w:t>
      </w:r>
    </w:p>
    <w:p w:rsidR="00D16CD0" w:rsidRPr="00415CBD" w:rsidRDefault="00D16CD0" w:rsidP="007558DC">
      <w:pPr>
        <w:spacing w:after="0"/>
        <w:ind w:firstLine="709"/>
        <w:rPr>
          <w:bCs/>
          <w:color w:val="000000"/>
          <w:spacing w:val="-4"/>
          <w:szCs w:val="28"/>
        </w:rPr>
      </w:pPr>
      <w:r w:rsidRPr="00415CBD">
        <w:rPr>
          <w:bCs/>
          <w:color w:val="000000"/>
          <w:spacing w:val="-4"/>
          <w:szCs w:val="28"/>
        </w:rPr>
        <w:t>В учебно-консультационных пунктах по гражданской обороне, созданных на базе муниципальных бюджетных учреждений культуры «Библиотеки Тольятти»,</w:t>
      </w:r>
      <w:r w:rsidR="0057584C">
        <w:rPr>
          <w:bCs/>
          <w:color w:val="000000"/>
          <w:spacing w:val="-4"/>
          <w:szCs w:val="28"/>
        </w:rPr>
        <w:t xml:space="preserve"> прослушали лекции 624 чел</w:t>
      </w:r>
      <w:r w:rsidRPr="00415CBD">
        <w:rPr>
          <w:bCs/>
          <w:color w:val="000000"/>
          <w:spacing w:val="-4"/>
          <w:szCs w:val="28"/>
        </w:rPr>
        <w:t>.</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В целях усиления работы по информированию населения городского округа Тольятти, в соответствии с постановлением администрации городского округа Тольятти от 11.03.2025 № 451-п/1 «О создании виртуального учебно-консультационного пункта по гражданской обороне и чрезвычайным ситуациям городского округа Тольятти» на сайте администрации городского округа Тольятти в информационно-телекоммуникационной сети Интернет создан «Виртуальный учебно-консультационный пункт по ГО и ЧС» и организовано дистанционное информирование населения по вопросам ГО и ЧС. На отчетный период количество просмотров составило </w:t>
      </w:r>
      <w:r w:rsidRPr="00415CBD">
        <w:rPr>
          <w:color w:val="000000"/>
          <w:szCs w:val="28"/>
        </w:rPr>
        <w:t xml:space="preserve">18472 </w:t>
      </w:r>
      <w:r w:rsidRPr="00415CBD">
        <w:rPr>
          <w:bCs/>
          <w:color w:val="000000"/>
          <w:spacing w:val="-4"/>
          <w:szCs w:val="28"/>
        </w:rPr>
        <w:t>ед.</w:t>
      </w:r>
    </w:p>
    <w:p w:rsidR="00D16CD0" w:rsidRPr="00415CBD" w:rsidRDefault="00D16CD0" w:rsidP="007558DC">
      <w:pPr>
        <w:spacing w:after="0"/>
        <w:ind w:firstLine="709"/>
        <w:rPr>
          <w:bCs/>
          <w:color w:val="000000"/>
          <w:spacing w:val="-4"/>
          <w:szCs w:val="28"/>
        </w:rPr>
      </w:pPr>
      <w:r w:rsidRPr="00415CBD">
        <w:rPr>
          <w:bCs/>
          <w:color w:val="000000"/>
          <w:spacing w:val="-4"/>
          <w:szCs w:val="28"/>
        </w:rPr>
        <w:t>В течение года проводилась работа среди населения по пропаганде знаний в области гражданской обороны, предупреждения и ликвидации ЧС, обеспечения пожарной безопасности и безопасности на водных объектах. За отчетный период проведено:</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- 128 рейдов локального оповещения населения с использованием подвижного пункта оповещения, в том числе 1 рейд совместно с сотрудниками Тольяттинского инспекторского отделения ФКУ «Центр ГИМС МЧС России по Самарской области», Линейного отдела полиции Жигулевское море, </w:t>
      </w:r>
      <w:r w:rsidR="00122037" w:rsidRPr="007D422C">
        <w:rPr>
          <w:rFonts w:eastAsia="Times New Roman"/>
          <w:szCs w:val="28"/>
          <w:shd w:val="clear" w:color="auto" w:fill="FFFFFF"/>
        </w:rPr>
        <w:t>У</w:t>
      </w:r>
      <w:r w:rsidR="00122037">
        <w:rPr>
          <w:rFonts w:eastAsia="Times New Roman"/>
          <w:szCs w:val="28"/>
          <w:shd w:val="clear" w:color="auto" w:fill="FFFFFF"/>
        </w:rPr>
        <w:t>правлени</w:t>
      </w:r>
      <w:r w:rsidR="000C39E1">
        <w:rPr>
          <w:rFonts w:eastAsia="Times New Roman"/>
          <w:szCs w:val="28"/>
          <w:shd w:val="clear" w:color="auto" w:fill="FFFFFF"/>
        </w:rPr>
        <w:t>я</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w:t>
      </w:r>
      <w:r w:rsidRPr="00415CBD">
        <w:rPr>
          <w:bCs/>
          <w:color w:val="000000"/>
          <w:spacing w:val="-4"/>
          <w:szCs w:val="28"/>
        </w:rPr>
        <w:t>, МКУ городского округа Тольятти «Центр профилактики правонарушений»;</w:t>
      </w:r>
    </w:p>
    <w:p w:rsidR="00D16CD0" w:rsidRPr="00415CBD" w:rsidRDefault="00D16CD0" w:rsidP="007558DC">
      <w:pPr>
        <w:spacing w:after="0"/>
        <w:ind w:firstLine="709"/>
        <w:rPr>
          <w:bCs/>
          <w:color w:val="000000"/>
          <w:spacing w:val="-4"/>
          <w:szCs w:val="28"/>
        </w:rPr>
      </w:pPr>
      <w:r w:rsidRPr="00415CBD">
        <w:rPr>
          <w:bCs/>
          <w:color w:val="000000"/>
          <w:spacing w:val="-4"/>
          <w:szCs w:val="28"/>
        </w:rPr>
        <w:t xml:space="preserve">- 31 рейд совместно с ГИБДД </w:t>
      </w:r>
      <w:r w:rsidR="00122037" w:rsidRPr="007D422C">
        <w:rPr>
          <w:rFonts w:eastAsia="Times New Roman"/>
          <w:szCs w:val="28"/>
          <w:shd w:val="clear" w:color="auto" w:fill="FFFFFF"/>
        </w:rPr>
        <w:t>У</w:t>
      </w:r>
      <w:r w:rsidR="00122037">
        <w:rPr>
          <w:rFonts w:eastAsia="Times New Roman"/>
          <w:szCs w:val="28"/>
          <w:shd w:val="clear" w:color="auto" w:fill="FFFFFF"/>
        </w:rPr>
        <w:t>правлени</w:t>
      </w:r>
      <w:r w:rsidR="000C39E1">
        <w:rPr>
          <w:rFonts w:eastAsia="Times New Roman"/>
          <w:szCs w:val="28"/>
          <w:shd w:val="clear" w:color="auto" w:fill="FFFFFF"/>
        </w:rPr>
        <w:t>я</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 </w:t>
      </w:r>
      <w:r w:rsidRPr="00415CBD">
        <w:rPr>
          <w:bCs/>
          <w:color w:val="000000"/>
          <w:spacing w:val="-4"/>
          <w:szCs w:val="28"/>
        </w:rPr>
        <w:t>(с освещением вопросов безопасности на дорогах).</w:t>
      </w:r>
    </w:p>
    <w:p w:rsidR="00D16CD0" w:rsidRPr="00415CBD" w:rsidRDefault="00D16CD0" w:rsidP="007558DC">
      <w:pPr>
        <w:spacing w:after="0"/>
        <w:ind w:firstLine="709"/>
        <w:rPr>
          <w:bCs/>
          <w:color w:val="000000"/>
          <w:spacing w:val="-4"/>
          <w:szCs w:val="28"/>
        </w:rPr>
      </w:pPr>
      <w:r w:rsidRPr="00415CBD">
        <w:rPr>
          <w:bCs/>
          <w:color w:val="000000"/>
          <w:spacing w:val="-4"/>
          <w:szCs w:val="28"/>
        </w:rPr>
        <w:t>Мероприятия повседневной деятельности МКУ «ЦГЗ», памятки безопасности, региональные публикации еженедельно размещались на официальной странице социальной сети «</w:t>
      </w:r>
      <w:r w:rsidRPr="00415CBD">
        <w:rPr>
          <w:color w:val="000000"/>
          <w:szCs w:val="28"/>
          <w:shd w:val="clear" w:color="auto" w:fill="FFFFFF"/>
        </w:rPr>
        <w:t>ВКонтакте»</w:t>
      </w:r>
      <w:r w:rsidRPr="00415CBD">
        <w:rPr>
          <w:bCs/>
          <w:color w:val="000000"/>
          <w:spacing w:val="-4"/>
          <w:szCs w:val="28"/>
        </w:rPr>
        <w:t>. За отчетный период размещено 379 публикаций.</w:t>
      </w:r>
    </w:p>
    <w:p w:rsidR="00963DB1" w:rsidRPr="006538F6" w:rsidRDefault="00D16CD0" w:rsidP="007558DC">
      <w:pPr>
        <w:spacing w:after="0"/>
        <w:ind w:firstLine="709"/>
        <w:rPr>
          <w:szCs w:val="28"/>
        </w:rPr>
      </w:pPr>
      <w:r w:rsidRPr="00415CBD">
        <w:rPr>
          <w:bCs/>
          <w:color w:val="000000"/>
          <w:spacing w:val="-4"/>
          <w:szCs w:val="28"/>
        </w:rPr>
        <w:t>Проводилась работа среди населения по пропаганде вопросов защиты населения через средства массовой информации. Всего в эфире вещательных станций за 2025 год прозвучало 3754 информационных выпуска по тематике безопасности жизнедеятельности населения.</w:t>
      </w:r>
    </w:p>
    <w:p w:rsidR="000C57EA" w:rsidRPr="006538F6" w:rsidRDefault="000C57EA" w:rsidP="00905873">
      <w:pPr>
        <w:spacing w:after="0" w:line="240" w:lineRule="auto"/>
        <w:ind w:firstLine="709"/>
        <w:rPr>
          <w:sz w:val="16"/>
          <w:szCs w:val="16"/>
        </w:rPr>
      </w:pPr>
    </w:p>
    <w:p w:rsidR="0032208B" w:rsidRPr="001955C3" w:rsidRDefault="00B42544" w:rsidP="00900984">
      <w:pPr>
        <w:pStyle w:val="10"/>
        <w:numPr>
          <w:ilvl w:val="2"/>
          <w:numId w:val="1"/>
        </w:numPr>
        <w:spacing w:before="0"/>
        <w:ind w:left="0" w:firstLine="0"/>
        <w:jc w:val="center"/>
        <w:rPr>
          <w:rFonts w:ascii="Times New Roman" w:hAnsi="Times New Roman"/>
          <w:color w:val="auto"/>
        </w:rPr>
      </w:pPr>
      <w:r w:rsidRPr="00B42544">
        <w:rPr>
          <w:color w:val="auto"/>
        </w:rPr>
        <w:t xml:space="preserve"> </w:t>
      </w:r>
      <w:bookmarkStart w:id="636" w:name="_Toc479668769"/>
      <w:bookmarkStart w:id="637" w:name="_Toc479670387"/>
      <w:bookmarkStart w:id="638" w:name="_Toc479670539"/>
      <w:bookmarkStart w:id="639" w:name="_Toc479670764"/>
      <w:bookmarkStart w:id="640" w:name="_Toc479670901"/>
      <w:bookmarkStart w:id="641" w:name="_Toc479671102"/>
      <w:bookmarkStart w:id="642" w:name="_Toc479671254"/>
      <w:bookmarkStart w:id="643" w:name="_Toc479671452"/>
      <w:bookmarkStart w:id="644" w:name="_Toc479672064"/>
      <w:bookmarkStart w:id="645" w:name="_Toc479672545"/>
      <w:bookmarkStart w:id="646" w:name="_Toc227764505"/>
      <w:r w:rsidRPr="001955C3">
        <w:rPr>
          <w:rFonts w:ascii="Times New Roman" w:hAnsi="Times New Roman"/>
          <w:color w:val="auto"/>
        </w:rPr>
        <w:t>Обеспечение первичных мер пожарной безопасности в границах городского округа</w:t>
      </w:r>
      <w:bookmarkEnd w:id="636"/>
      <w:bookmarkEnd w:id="637"/>
      <w:bookmarkEnd w:id="638"/>
      <w:bookmarkEnd w:id="639"/>
      <w:bookmarkEnd w:id="640"/>
      <w:bookmarkEnd w:id="641"/>
      <w:bookmarkEnd w:id="642"/>
      <w:bookmarkEnd w:id="643"/>
      <w:bookmarkEnd w:id="644"/>
      <w:bookmarkEnd w:id="645"/>
      <w:bookmarkEnd w:id="646"/>
    </w:p>
    <w:p w:rsidR="00447C32" w:rsidRPr="00841886" w:rsidRDefault="00447C32" w:rsidP="00AA2401">
      <w:pPr>
        <w:spacing w:after="0" w:line="240" w:lineRule="auto"/>
        <w:ind w:firstLine="709"/>
        <w:rPr>
          <w:sz w:val="16"/>
          <w:szCs w:val="16"/>
        </w:rPr>
      </w:pP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Реализация полномочий администрации городского округа Тольятти по обеспечению пожарной безопасности территории муниципального образования в 2025 году осуществлялась в соответствии со статьей 19 Федерального закона от 21.12.1994 № 69-ФЗ «О пожарной безопасности».</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В отчётном периоде было запланировано и проведено 4 плановых заседания комиссии по предупреждению и ликвидации чрезвычайных ситуаций и обеспечению пожарной безопасности городского округа Тольятти с рассмотрением вопросов пожарной безопасности. Принятые решения отражены в протоколах и согласованы с представителями пожарной охраны.</w:t>
      </w:r>
    </w:p>
    <w:p w:rsidR="004333E5" w:rsidRPr="0032295E" w:rsidRDefault="004333E5" w:rsidP="0082618E">
      <w:pPr>
        <w:autoSpaceDE w:val="0"/>
        <w:autoSpaceDN w:val="0"/>
        <w:adjustRightInd w:val="0"/>
        <w:spacing w:after="0"/>
        <w:ind w:firstLine="709"/>
        <w:rPr>
          <w:rStyle w:val="a5"/>
          <w:b w:val="0"/>
          <w:color w:val="000000"/>
          <w:szCs w:val="28"/>
        </w:rPr>
      </w:pPr>
      <w:r w:rsidRPr="0032295E">
        <w:rPr>
          <w:rStyle w:val="a5"/>
          <w:b w:val="0"/>
          <w:color w:val="000000"/>
          <w:szCs w:val="28"/>
        </w:rPr>
        <w:t xml:space="preserve">Одним из важных направлений в обеспечении пожарной безопасности городского округа Тольятти является наличие и исправность источников наружного противопожарного водоснабжения. На территории городского округа Тольятти всего расположено 6109 пожарных гидрантов, из них неисправных – 75 (1,2%), большинство неисправных водоисточников расположены на частных предприятиях, планируются к реконструкции в 2026 году. Существующие пожарные водоёмы заполнены водой, пополнение уровня воды выполняется по мере возникновения необходимости. Участки противопожарного водоснабжения, числящиеся в реестре муниципальной собственности, находятся на обслуживании гарантирующих водоснабжающих организаций. Поддержание в технически исправном состоянии систем наружного противопожарного водоснабжения городского округа Тольятти осуществляется в режиме повседневной деятельности. </w:t>
      </w:r>
    </w:p>
    <w:p w:rsidR="004333E5" w:rsidRPr="0032295E" w:rsidRDefault="004333E5" w:rsidP="0082618E">
      <w:pPr>
        <w:autoSpaceDE w:val="0"/>
        <w:autoSpaceDN w:val="0"/>
        <w:adjustRightInd w:val="0"/>
        <w:spacing w:after="0"/>
        <w:ind w:firstLine="709"/>
        <w:rPr>
          <w:rStyle w:val="a5"/>
          <w:b w:val="0"/>
          <w:color w:val="000000"/>
          <w:szCs w:val="28"/>
        </w:rPr>
      </w:pPr>
      <w:r w:rsidRPr="0032295E">
        <w:rPr>
          <w:rStyle w:val="a5"/>
          <w:b w:val="0"/>
          <w:color w:val="000000"/>
          <w:szCs w:val="28"/>
        </w:rPr>
        <w:t xml:space="preserve">В рамках муниципальной программы </w:t>
      </w:r>
      <w:r w:rsidR="007A7E76">
        <w:rPr>
          <w:rStyle w:val="a5"/>
          <w:b w:val="0"/>
          <w:color w:val="000000"/>
          <w:szCs w:val="28"/>
        </w:rPr>
        <w:t xml:space="preserve">городского округа Тольятти </w:t>
      </w:r>
      <w:r w:rsidRPr="0032295E">
        <w:rPr>
          <w:rStyle w:val="a5"/>
          <w:b w:val="0"/>
          <w:color w:val="000000"/>
          <w:szCs w:val="28"/>
        </w:rPr>
        <w:t xml:space="preserve">«Защита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 утвержденной постановлением администрации городского округа Тольятти от 14.10.2020 № 3119-п/1 (далее по </w:t>
      </w:r>
      <w:r w:rsidR="009C2521">
        <w:rPr>
          <w:rStyle w:val="a5"/>
          <w:b w:val="0"/>
          <w:color w:val="000000"/>
          <w:szCs w:val="28"/>
        </w:rPr>
        <w:t>под</w:t>
      </w:r>
      <w:r w:rsidRPr="0032295E">
        <w:rPr>
          <w:rStyle w:val="a5"/>
          <w:b w:val="0"/>
          <w:color w:val="000000"/>
          <w:szCs w:val="28"/>
        </w:rPr>
        <w:t>разделу – Программа)</w:t>
      </w:r>
      <w:r w:rsidR="00A27344">
        <w:rPr>
          <w:rStyle w:val="a5"/>
          <w:b w:val="0"/>
          <w:color w:val="000000"/>
          <w:szCs w:val="28"/>
        </w:rPr>
        <w:t>,</w:t>
      </w:r>
      <w:r w:rsidRPr="0032295E">
        <w:rPr>
          <w:rStyle w:val="a5"/>
          <w:b w:val="0"/>
          <w:color w:val="000000"/>
          <w:szCs w:val="28"/>
        </w:rPr>
        <w:t xml:space="preserve"> в целях недопущения пожаров на объектах муниципальной собственности, недопущения гибели и травмирования людей на пожарах, недопущения материального ущерба от пожаров в 2025 году было запланировано финансирование противопожарных мероприятий на общую сумму </w:t>
      </w:r>
      <w:r w:rsidR="00D50A34">
        <w:rPr>
          <w:rStyle w:val="a5"/>
          <w:b w:val="0"/>
          <w:color w:val="000000"/>
          <w:szCs w:val="28"/>
        </w:rPr>
        <w:t xml:space="preserve">                       </w:t>
      </w:r>
      <w:r w:rsidRPr="0032295E">
        <w:rPr>
          <w:rStyle w:val="a5"/>
          <w:b w:val="0"/>
          <w:color w:val="000000"/>
          <w:szCs w:val="28"/>
        </w:rPr>
        <w:t>28 142,8 тыс. руб. (</w:t>
      </w:r>
      <w:r w:rsidR="00A27344">
        <w:rPr>
          <w:rStyle w:val="a5"/>
          <w:b w:val="0"/>
          <w:color w:val="000000"/>
          <w:szCs w:val="28"/>
        </w:rPr>
        <w:t xml:space="preserve">в соответствии с </w:t>
      </w:r>
      <w:r w:rsidRPr="0032295E">
        <w:rPr>
          <w:rStyle w:val="a5"/>
          <w:b w:val="0"/>
          <w:color w:val="000000"/>
          <w:szCs w:val="28"/>
        </w:rPr>
        <w:t>решение</w:t>
      </w:r>
      <w:r w:rsidR="00A27344">
        <w:rPr>
          <w:rStyle w:val="a5"/>
          <w:b w:val="0"/>
          <w:color w:val="000000"/>
          <w:szCs w:val="28"/>
        </w:rPr>
        <w:t>м</w:t>
      </w:r>
      <w:r w:rsidRPr="0032295E">
        <w:rPr>
          <w:rStyle w:val="a5"/>
          <w:b w:val="0"/>
          <w:color w:val="000000"/>
          <w:szCs w:val="28"/>
        </w:rPr>
        <w:t xml:space="preserve"> Думы городского округа Тольятти от 11.12.2024 № 376 «О бюджете городского округа Тольятти на 2025 год и плановый </w:t>
      </w:r>
      <w:r w:rsidR="00A27344">
        <w:rPr>
          <w:rStyle w:val="a5"/>
          <w:b w:val="0"/>
          <w:color w:val="000000"/>
          <w:szCs w:val="28"/>
        </w:rPr>
        <w:t>период 2026 и 2027 годов» (в реакции постановления</w:t>
      </w:r>
      <w:r w:rsidRPr="0032295E">
        <w:rPr>
          <w:rStyle w:val="a5"/>
          <w:b w:val="0"/>
          <w:color w:val="000000"/>
          <w:szCs w:val="28"/>
        </w:rPr>
        <w:t xml:space="preserve"> от 24.12.2025 №742)). Фактическое освоение финансовых средств составило 28 119,9 тыс. руб. Мероприятия выполнены на 100%. Из них на мероприятия по выполнению требований пожарной безопасности на объектах муниципальной собственности в 2025 году было предусмотрено 9 829 тыс. руб. Фактическое освоение составило 9806,1 тыс. руб. Отклонение обусловлено экономией в результате закупок. Мероприятия выполнены на 100% (показатель № 14 </w:t>
      </w:r>
      <w:r w:rsidR="009534F6">
        <w:rPr>
          <w:rStyle w:val="a5"/>
          <w:b w:val="0"/>
          <w:color w:val="000000"/>
          <w:szCs w:val="28"/>
        </w:rPr>
        <w:t>п</w:t>
      </w:r>
      <w:r w:rsidRPr="0032295E">
        <w:rPr>
          <w:rStyle w:val="a5"/>
          <w:b w:val="0"/>
          <w:color w:val="000000"/>
          <w:szCs w:val="28"/>
        </w:rPr>
        <w:t xml:space="preserve">риложения </w:t>
      </w:r>
      <w:r w:rsidR="009534F6">
        <w:rPr>
          <w:rStyle w:val="a5"/>
          <w:b w:val="0"/>
          <w:color w:val="000000"/>
          <w:szCs w:val="28"/>
        </w:rPr>
        <w:t xml:space="preserve">№ </w:t>
      </w:r>
      <w:r w:rsidRPr="0032295E">
        <w:rPr>
          <w:rStyle w:val="a5"/>
          <w:b w:val="0"/>
          <w:color w:val="000000"/>
          <w:szCs w:val="28"/>
        </w:rPr>
        <w:t>1 к настоящему Отчету).</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На объектах муниципальной собственности в 2025 году зарегистрировано 3 пожара: загорание картонного изделия в результате детской шалости, загорание мусора на открытой площадке, короткое замыкание электророзетки (в 2024 году – 0). Площади пожаров незначительные: 0,1 м</w:t>
      </w:r>
      <w:r w:rsidRPr="0032295E">
        <w:rPr>
          <w:rStyle w:val="a5"/>
          <w:b w:val="0"/>
          <w:color w:val="000000"/>
          <w:sz w:val="28"/>
          <w:szCs w:val="28"/>
          <w:vertAlign w:val="superscript"/>
        </w:rPr>
        <w:t>2</w:t>
      </w:r>
      <w:r w:rsidRPr="0032295E">
        <w:rPr>
          <w:rStyle w:val="a5"/>
          <w:b w:val="0"/>
          <w:color w:val="000000"/>
          <w:sz w:val="28"/>
          <w:szCs w:val="28"/>
        </w:rPr>
        <w:t>, 3 м</w:t>
      </w:r>
      <w:r w:rsidRPr="0032295E">
        <w:rPr>
          <w:rStyle w:val="a5"/>
          <w:b w:val="0"/>
          <w:color w:val="000000"/>
          <w:sz w:val="28"/>
          <w:szCs w:val="28"/>
          <w:vertAlign w:val="superscript"/>
        </w:rPr>
        <w:t>2</w:t>
      </w:r>
      <w:r w:rsidRPr="0032295E">
        <w:rPr>
          <w:rStyle w:val="a5"/>
          <w:b w:val="0"/>
          <w:color w:val="000000"/>
          <w:sz w:val="28"/>
          <w:szCs w:val="28"/>
        </w:rPr>
        <w:t>, 0,5 м</w:t>
      </w:r>
      <w:r w:rsidRPr="0032295E">
        <w:rPr>
          <w:rStyle w:val="a5"/>
          <w:b w:val="0"/>
          <w:color w:val="000000"/>
          <w:sz w:val="28"/>
          <w:szCs w:val="28"/>
          <w:vertAlign w:val="superscript"/>
        </w:rPr>
        <w:t>2</w:t>
      </w:r>
      <w:r w:rsidRPr="0032295E">
        <w:rPr>
          <w:rStyle w:val="a5"/>
          <w:b w:val="0"/>
          <w:color w:val="000000"/>
          <w:sz w:val="28"/>
          <w:szCs w:val="28"/>
        </w:rPr>
        <w:t xml:space="preserve">; погибшие, травмированные, материальный ущерб в результате произошедших пожаров отсутствуют (показатель № 15 </w:t>
      </w:r>
      <w:r w:rsidR="009534F6">
        <w:rPr>
          <w:rStyle w:val="a5"/>
          <w:b w:val="0"/>
          <w:color w:val="000000"/>
          <w:sz w:val="28"/>
          <w:szCs w:val="28"/>
        </w:rPr>
        <w:t>п</w:t>
      </w:r>
      <w:r w:rsidRPr="0032295E">
        <w:rPr>
          <w:rStyle w:val="a5"/>
          <w:b w:val="0"/>
          <w:color w:val="000000"/>
          <w:sz w:val="28"/>
          <w:szCs w:val="28"/>
        </w:rPr>
        <w:t xml:space="preserve">риложения </w:t>
      </w:r>
      <w:r w:rsidR="009534F6">
        <w:rPr>
          <w:rStyle w:val="a5"/>
          <w:b w:val="0"/>
          <w:color w:val="000000"/>
          <w:sz w:val="28"/>
          <w:szCs w:val="28"/>
        </w:rPr>
        <w:t xml:space="preserve">№ </w:t>
      </w:r>
      <w:r w:rsidRPr="0032295E">
        <w:rPr>
          <w:rStyle w:val="a5"/>
          <w:b w:val="0"/>
          <w:color w:val="000000"/>
          <w:sz w:val="28"/>
          <w:szCs w:val="28"/>
        </w:rPr>
        <w:t>1 к настоящему Отчету).</w:t>
      </w:r>
    </w:p>
    <w:p w:rsidR="004333E5" w:rsidRPr="0032295E" w:rsidRDefault="004333E5" w:rsidP="0082618E">
      <w:pPr>
        <w:autoSpaceDE w:val="0"/>
        <w:autoSpaceDN w:val="0"/>
        <w:adjustRightInd w:val="0"/>
        <w:spacing w:after="0"/>
        <w:ind w:firstLine="709"/>
        <w:rPr>
          <w:color w:val="000000"/>
          <w:szCs w:val="28"/>
        </w:rPr>
      </w:pPr>
      <w:r w:rsidRPr="0032295E">
        <w:rPr>
          <w:color w:val="000000"/>
          <w:szCs w:val="28"/>
        </w:rPr>
        <w:t xml:space="preserve">В ходе подготовки и прохождения весенне-летнего пожароопасного периода 2025 года постановлением администрации городского округа Тольятти от 27.03.2025 № 575-п/1 </w:t>
      </w:r>
      <w:r w:rsidRPr="0032295E">
        <w:rPr>
          <w:bCs/>
          <w:color w:val="000000"/>
          <w:szCs w:val="28"/>
        </w:rPr>
        <w:t xml:space="preserve">«Об установлении особого противопожарного режима на территории городского округа Тольятти»  </w:t>
      </w:r>
      <w:r w:rsidRPr="0032295E">
        <w:rPr>
          <w:color w:val="000000"/>
          <w:szCs w:val="28"/>
        </w:rPr>
        <w:t xml:space="preserve">с 31 марта до 30 октября 2025 года на территории городского округа Тольятти устанавливался особый противопожарный режим, в рамках которого при наступлении IV – V классов пожарной опасности в лесах  в зависимости от условий погоды постановлением администрации </w:t>
      </w:r>
      <w:r w:rsidR="00F26649" w:rsidRPr="000D6F47">
        <w:rPr>
          <w:rFonts w:eastAsia="Times New Roman"/>
          <w:szCs w:val="28"/>
        </w:rPr>
        <w:t xml:space="preserve">городского округа Тольятти </w:t>
      </w:r>
      <w:r w:rsidRPr="0032295E">
        <w:rPr>
          <w:color w:val="000000"/>
          <w:szCs w:val="28"/>
        </w:rPr>
        <w:t>от 05.05.2025 № 777-п/1 «Об ограничении пребывания граждан на территории лесов, расположенных в границах городского округа Тольятти, и запрете въезда в них всех транспортных средств»  (в редакции постановлений от 26.05.2025 № 953-п/1, от 11.06.2025 № 1062-п/1, от 04.07.2025 № 1196-п/1, от 25.07.2025 № 1336-п/1, от 18.08.2025 № 1470-п/1, от 08.09.2025 № 1605-п/1, от 26.09.2025 № 1791-п/1) устанавливалось ограничение на посещение гражданами городских лесов и запрет на въезд в них всех транспортных средств, за исключением определенных случаев.</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В целях предотвращения распространения на территорию городского округа Тольятти возможных ландшафтных пожаров вдоль границ города созданы минерализованные полосы шириной 10 м (уточненная суммарная длина составила более 30 км).</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В период летней оздоровительной компании 2025 года на объектах летнего отдыха был организован отдых более 7500 детей. В целях организации безопасного отдыха детей межведомственная комиссия, в состав которой входили представители органов администрации городского округа Тольятти, сотрудники полиции, пожарной охраны, Росгвардии, осуществляли осмотр и приемку каждого учреждения на предмет действующего законодательства в области безопасности. Всего были осмотрены 9 детских оздоровительных лагерей: МБОУДО «Гранит», МАООУ Пансионат «Радуга» и его структурное подразделение – детский лагерь «Звёздочка», МУП Пансионат «Звездный», ОСП «Электроник-Дубрава», база отдыха «Спартак», спортивная база «Плёс» МБУДО КСДЮШОР № 10 «Олимп», палаточный лагерь МБОУ ДО «Эдельвейс» (на базе отдыха «Лиссабон») и палаточный лагерь МБОУ ДО «Детский морской центр» (на берегу Усинского залива). В рамках подготовки и обеспечения пожарной безопасности на объектах отдыха и оздоровления детей до начала их функционирования проверено выполнение комплекса профилактических мероприятий, в том числе:</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обеспечение работоспособности систем противопожарной защиты, с ежемесячным проведением обслуживающей организацией проверок работоспособности существующих систем с занесением результатов данных проверок в соответствующий журнал;</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выполнение мероприятий по устранению нарушений требований пожарной безопасности, указанных в предписаниях отдела надзорной деятельности и профилактическ</w:t>
      </w:r>
      <w:r w:rsidR="00A27344">
        <w:rPr>
          <w:rStyle w:val="a5"/>
          <w:b w:val="0"/>
          <w:color w:val="000000"/>
          <w:sz w:val="28"/>
          <w:szCs w:val="28"/>
        </w:rPr>
        <w:t>ой работы по городскому округу</w:t>
      </w:r>
      <w:r w:rsidRPr="0032295E">
        <w:rPr>
          <w:rStyle w:val="a5"/>
          <w:b w:val="0"/>
          <w:color w:val="000000"/>
          <w:sz w:val="28"/>
          <w:szCs w:val="28"/>
        </w:rPr>
        <w:t xml:space="preserve"> Тольятти (при наличии); </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обеспечение работоспособности пожарных гидрантов, пожарных водоёмов, включая бассейны, свободный подъезд к ним пожарной техники;</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оснащение противопожарным оборудованием и средствами пожаротушения, согласно нормам, установленными Правилами противопожарного режима в Российской Федерации;</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очистка территории от сухой травянистой растительности, пожнивных остатков, валежника, порубочных остатков, мусора и других горючих материалов на полосе не менее 10 метров от леса, устройство минерализованных полос шириной не менее 1,5 метра;</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организация проведения тренировок по эвакуации людей из зданий;</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проведение инструктажей по пожарной безопасности для работников детских оздоровительных лагерей.</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xml:space="preserve">Во всех муниципальных учреждениях установлено оборудование по трансляции сигнала от систем пожарной сигнализации на пульт подразделений пожарной охраны. </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На протяжении оздоровительной компании в указанных детских лагерях проводились занятия и викторины с детьми, тренировки по эвакуации детей и персонала в случае пожара в здании и на территории объекта.</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В течение пожароопасного периода 2025 года на объектах летнего отдыха детей пожаров и ЧС не зарегистрировано.</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 xml:space="preserve">В рамках полномочия по созданию условий для организации добровольной пожарной охраны в целях тушения пожаров на территории городского округа Тольятти администрация городского округа Тольятти ежегодно осуществляет финансовую поддержку добровольной пожарной охраны. Благодаря этому с 2016 года в микрорайоне Федоровка и прилегающей к нему территории, а с 2020 года и на полуострове Копылово успешно функционируют пожарные посты из числа добровольцев общественного учреждения «Добровольная пожарная команда Самарской области», которые включены в Расписание выезда подразделений тольяттинского местного пожарно-спасательного гарнизона. Объем предоставленной добровольной пожарной охране субсидии в 2025 году составил 5 995 тыс. руб. (мероприятие 1.3 задачи 1 муниципальной программы «Поддержка социально ориентированных некоммерческих организаций, содействие развитию некоммерческих организаций, территориального общественного самоуправления и общественных инициатив в городском округе Тольятти на 2021 - 2027 годы», утверждённой постановлением </w:t>
      </w:r>
      <w:r w:rsidRPr="00F26649">
        <w:rPr>
          <w:rStyle w:val="a5"/>
          <w:b w:val="0"/>
          <w:color w:val="000000"/>
          <w:sz w:val="28"/>
          <w:szCs w:val="28"/>
        </w:rPr>
        <w:t xml:space="preserve">администрации </w:t>
      </w:r>
      <w:r w:rsidR="00F26649" w:rsidRPr="00F26649">
        <w:rPr>
          <w:rStyle w:val="a5"/>
          <w:b w:val="0"/>
          <w:color w:val="000000"/>
          <w:sz w:val="28"/>
        </w:rPr>
        <w:t>городского округа Тольятти</w:t>
      </w:r>
      <w:r w:rsidR="00F26649" w:rsidRPr="000D6F47">
        <w:rPr>
          <w:rFonts w:eastAsia="Times New Roman"/>
          <w:szCs w:val="28"/>
        </w:rPr>
        <w:t xml:space="preserve"> </w:t>
      </w:r>
      <w:r w:rsidRPr="0032295E">
        <w:rPr>
          <w:rStyle w:val="a5"/>
          <w:b w:val="0"/>
          <w:color w:val="000000"/>
          <w:sz w:val="28"/>
          <w:szCs w:val="28"/>
        </w:rPr>
        <w:t xml:space="preserve">от 23.09.2020 № 2850-п/1). </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Добровольцы в течение всего весенне-летнего периода несли круглосуточное боевое дежурство и успевали потушить пожар до прибытия федеральных пожарных подразделений, расположенных на более удаленных расстояниях от места пожара.</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Результат деятельности ДПК «Фёдоровка» и ДПК «Копылово» – это обеспечение пожарной безопасности сотен жилых домов, общественных производственных зданий, охрана жизни более 4000 населения, защита 10 лесных кварталов Васильевског</w:t>
      </w:r>
      <w:r w:rsidR="00C93D9C">
        <w:rPr>
          <w:rStyle w:val="a5"/>
          <w:b w:val="0"/>
          <w:color w:val="000000"/>
          <w:sz w:val="28"/>
          <w:szCs w:val="28"/>
        </w:rPr>
        <w:t>о участкового лесничества МКУ «</w:t>
      </w:r>
      <w:r w:rsidRPr="0032295E">
        <w:rPr>
          <w:rStyle w:val="a5"/>
          <w:b w:val="0"/>
          <w:color w:val="000000"/>
          <w:sz w:val="28"/>
          <w:szCs w:val="28"/>
        </w:rPr>
        <w:t xml:space="preserve">Тольяттинское лесничество», что обеспечено десятками выездов по тревоге, тушением пожаров, проведением аварийно-спасательных работ, сотнями инструктирующих бесед с населением, занятиями с детьми, дежурствами на массовых мероприятиях, патрулированием лесов. С начала пожароопасного периода 2025 года добровольные пожарные совершили более 26 выездов по тревоге, как самостоятельно, так и совместно с пожарными 31 пожарно-спасательного отряда ФПС ГПС ГУ МЧС России по Самарской области, на территории жилой зоны проинструктировали более 1400 чел., несли дежурство на 3 массовых мероприятиях. В рамках механизированных дозоров на территориях садовых некоммерческих товариществ (далее по </w:t>
      </w:r>
      <w:r w:rsidR="009C2521">
        <w:rPr>
          <w:rStyle w:val="a5"/>
          <w:b w:val="0"/>
          <w:color w:val="000000"/>
          <w:sz w:val="28"/>
          <w:szCs w:val="28"/>
        </w:rPr>
        <w:t>под</w:t>
      </w:r>
      <w:r w:rsidRPr="0032295E">
        <w:rPr>
          <w:rStyle w:val="a5"/>
          <w:b w:val="0"/>
          <w:color w:val="000000"/>
          <w:sz w:val="28"/>
          <w:szCs w:val="28"/>
        </w:rPr>
        <w:t>разделу - СНТ) в районе выезда проведены беседы с более 400 дачниками, на территории леса проинструктировано около 200 граждан, не допущено в лес 23 ед. автотранспорта. При постоянной профилактической работе отмечено снижение количества нарушителей.</w:t>
      </w:r>
    </w:p>
    <w:p w:rsidR="004333E5" w:rsidRPr="0032295E" w:rsidRDefault="004333E5" w:rsidP="0082618E">
      <w:pPr>
        <w:pStyle w:val="a6"/>
        <w:spacing w:line="360" w:lineRule="auto"/>
        <w:ind w:firstLine="709"/>
        <w:jc w:val="both"/>
        <w:rPr>
          <w:rStyle w:val="a5"/>
          <w:b w:val="0"/>
          <w:color w:val="000000"/>
          <w:sz w:val="28"/>
          <w:szCs w:val="28"/>
        </w:rPr>
      </w:pPr>
      <w:r w:rsidRPr="0032295E">
        <w:rPr>
          <w:rStyle w:val="a5"/>
          <w:b w:val="0"/>
          <w:color w:val="000000"/>
          <w:sz w:val="28"/>
          <w:szCs w:val="28"/>
        </w:rPr>
        <w:t>В районах дислокации ДПК «Фёдоровка» и ДПК «Копылово» отсутствуют подразделения федеральной пожарной охраны, поэтому присутствие добровольцев дополнительно обеспечивает выполнение требований статьи 76 Федерального закона от 22.07.2008 № 123-ФЗ «Технический регламент о требованиях пожарной безопасности», а также способствует правовой основе функционирования спортивной базы «Плёс» МБУДО СШОР № 10 «Олимп».</w:t>
      </w:r>
    </w:p>
    <w:p w:rsidR="004333E5" w:rsidRPr="0032295E" w:rsidRDefault="004333E5" w:rsidP="0082618E">
      <w:pPr>
        <w:pStyle w:val="a6"/>
        <w:spacing w:line="360" w:lineRule="auto"/>
        <w:ind w:firstLine="709"/>
        <w:jc w:val="both"/>
        <w:rPr>
          <w:color w:val="000000"/>
          <w:sz w:val="28"/>
          <w:szCs w:val="28"/>
        </w:rPr>
      </w:pPr>
      <w:r w:rsidRPr="0032295E">
        <w:rPr>
          <w:color w:val="000000"/>
          <w:sz w:val="28"/>
          <w:szCs w:val="28"/>
        </w:rPr>
        <w:t xml:space="preserve">В режиме повседневной деятельности администрацией </w:t>
      </w:r>
      <w:r w:rsidR="00F26649" w:rsidRPr="00F26649">
        <w:rPr>
          <w:color w:val="000000"/>
          <w:sz w:val="28"/>
          <w:szCs w:val="28"/>
        </w:rPr>
        <w:t xml:space="preserve">городского округа Тольятти </w:t>
      </w:r>
      <w:r w:rsidRPr="0032295E">
        <w:rPr>
          <w:color w:val="000000"/>
          <w:sz w:val="28"/>
          <w:szCs w:val="28"/>
        </w:rPr>
        <w:t>осуществлялось информирование населения городского округа Тольятти о путях обеспечения требований пожарной безопасности с учётом сезонности.</w:t>
      </w:r>
    </w:p>
    <w:p w:rsidR="004333E5" w:rsidRPr="00391B6D" w:rsidRDefault="004333E5" w:rsidP="0082618E">
      <w:pPr>
        <w:pStyle w:val="a6"/>
        <w:spacing w:line="360" w:lineRule="auto"/>
        <w:ind w:firstLine="709"/>
        <w:jc w:val="both"/>
        <w:rPr>
          <w:color w:val="000000"/>
          <w:sz w:val="28"/>
          <w:szCs w:val="28"/>
        </w:rPr>
      </w:pPr>
      <w:r w:rsidRPr="0032295E">
        <w:rPr>
          <w:color w:val="000000"/>
          <w:sz w:val="28"/>
          <w:szCs w:val="28"/>
        </w:rPr>
        <w:t xml:space="preserve">Регулярно направлялась информация и информационные буклеты (памятки) о причинах возникновения пожаров в быту, правилах эксплуатации печей, теплогенерирующих установок и электрообогревательных приборов, а также мерах пожарной безопасности применительно к сезону, председателям органов территориального общественного самоуправления (далее по </w:t>
      </w:r>
      <w:r w:rsidR="009C2521">
        <w:rPr>
          <w:color w:val="000000"/>
          <w:sz w:val="28"/>
          <w:szCs w:val="28"/>
        </w:rPr>
        <w:t>под</w:t>
      </w:r>
      <w:r w:rsidR="00C71289">
        <w:rPr>
          <w:color w:val="000000"/>
          <w:sz w:val="28"/>
          <w:szCs w:val="28"/>
        </w:rPr>
        <w:t>разделу</w:t>
      </w:r>
      <w:r w:rsidRPr="0032295E">
        <w:rPr>
          <w:color w:val="000000"/>
          <w:sz w:val="28"/>
          <w:szCs w:val="28"/>
        </w:rPr>
        <w:t xml:space="preserve"> - ТОС), управляющим микрорайонами, а также в управляющие компании города, для размещения на </w:t>
      </w:r>
      <w:r w:rsidRPr="00391B6D">
        <w:rPr>
          <w:color w:val="000000"/>
          <w:sz w:val="28"/>
          <w:szCs w:val="28"/>
        </w:rPr>
        <w:t>информационных ресурсах с целью доведения информации до населения. Соблюдение правил пожарной безопасности является одной из обязательных тем при проведении председателями ТОС и управляющими микрорайонами собраний и встреч с населением.</w:t>
      </w:r>
    </w:p>
    <w:p w:rsidR="00C93D9C" w:rsidRPr="00391B6D" w:rsidRDefault="00C93D9C" w:rsidP="0082618E">
      <w:pPr>
        <w:pStyle w:val="a6"/>
        <w:spacing w:line="360" w:lineRule="auto"/>
        <w:ind w:firstLine="709"/>
        <w:jc w:val="both"/>
        <w:rPr>
          <w:color w:val="000000"/>
          <w:sz w:val="28"/>
          <w:szCs w:val="28"/>
        </w:rPr>
      </w:pPr>
      <w:r w:rsidRPr="00391B6D">
        <w:rPr>
          <w:color w:val="000000"/>
          <w:sz w:val="28"/>
          <w:szCs w:val="28"/>
        </w:rPr>
        <w:t>Профилактической группой МКУ «</w:t>
      </w:r>
      <w:r w:rsidR="00596168">
        <w:rPr>
          <w:color w:val="000000"/>
          <w:sz w:val="28"/>
          <w:szCs w:val="28"/>
        </w:rPr>
        <w:t>ЦНЗ</w:t>
      </w:r>
      <w:r w:rsidRPr="00391B6D">
        <w:rPr>
          <w:color w:val="000000"/>
          <w:sz w:val="28"/>
          <w:szCs w:val="28"/>
        </w:rPr>
        <w:t xml:space="preserve">» проведен обход более 2300 жилых домов с организацией сходов с жителями, проведением бесед с охватом </w:t>
      </w:r>
      <w:r w:rsidRPr="00391B6D">
        <w:rPr>
          <w:rStyle w:val="a5"/>
          <w:b w:val="0"/>
          <w:sz w:val="28"/>
          <w:szCs w:val="28"/>
        </w:rPr>
        <w:t>1412 чел. (в 2024 – 1364 чел.)</w:t>
      </w:r>
      <w:r w:rsidRPr="00391B6D">
        <w:rPr>
          <w:color w:val="000000"/>
          <w:sz w:val="28"/>
          <w:szCs w:val="28"/>
        </w:rPr>
        <w:t xml:space="preserve">. Распространено более 17500 памяток путём размещения на досках объявлений многоквартирных домов и выдачей на руки гражданам. На радио озвучено более 540 сообщений, на телевидении показано 377 сюжетов. Проведено 150 рейдов локального оповещения с помощью автомобиля, оборудованного громкоговорящим устройством. Внимание граждан акцентируется на предупреждение пожаров в праздничные дни, соблюдение мер безопасности, о необходимых действиях в случае возникновения чрезвычайной ситуации, о правилах эксплуатации бытового газового оборудования, печей и других отопительных приборов, а также о недопустимости оставления детей без присмотра. </w:t>
      </w:r>
      <w:r w:rsidRPr="00391B6D">
        <w:rPr>
          <w:rStyle w:val="a5"/>
          <w:b w:val="0"/>
          <w:sz w:val="28"/>
          <w:szCs w:val="28"/>
        </w:rPr>
        <w:t>Активно продолжается профилактическая работа с населением по доведению мер пожарной безопасности, руководствуясь предложениями органов федерального государственного пожарного надзора, а также поручениями губернатора, Правительства Самарской области и КЧС и ОПБ Самарской области (строка 2 показателя № 13.1 приложения № 1 к настоящему Отчету).</w:t>
      </w:r>
    </w:p>
    <w:p w:rsidR="00C93D9C" w:rsidRPr="00391B6D" w:rsidRDefault="00C93D9C" w:rsidP="0082618E">
      <w:pPr>
        <w:pStyle w:val="a6"/>
        <w:spacing w:line="360" w:lineRule="auto"/>
        <w:ind w:firstLine="709"/>
        <w:jc w:val="both"/>
        <w:rPr>
          <w:color w:val="000000"/>
          <w:sz w:val="28"/>
          <w:szCs w:val="28"/>
        </w:rPr>
      </w:pPr>
      <w:r w:rsidRPr="00391B6D">
        <w:rPr>
          <w:color w:val="000000"/>
          <w:sz w:val="28"/>
          <w:szCs w:val="28"/>
        </w:rPr>
        <w:t xml:space="preserve">Дополнительно в социальных сетях «Интернет» и на официальном портале администрации </w:t>
      </w:r>
      <w:r w:rsidR="00F26649" w:rsidRPr="00F26649">
        <w:rPr>
          <w:color w:val="000000"/>
          <w:sz w:val="28"/>
          <w:szCs w:val="28"/>
        </w:rPr>
        <w:t xml:space="preserve">городского округа Тольятти </w:t>
      </w:r>
      <w:r w:rsidRPr="00391B6D">
        <w:rPr>
          <w:color w:val="000000"/>
          <w:sz w:val="28"/>
          <w:szCs w:val="28"/>
        </w:rPr>
        <w:t>в разделе «Новости» размещено 39 публикаций о мерах пожарной безопасности. На страницах администрации в социальных сетях «ВКонтакте», «Одноклассники», мессенджере «Телеграм», в газете «Городские ведомости» и ее Интернет-ресурсах - 104 публикации.</w:t>
      </w:r>
    </w:p>
    <w:p w:rsidR="00C93D9C" w:rsidRPr="00363E0E" w:rsidRDefault="00C93D9C" w:rsidP="0082618E">
      <w:pPr>
        <w:pStyle w:val="a6"/>
        <w:spacing w:line="360" w:lineRule="auto"/>
        <w:ind w:firstLine="709"/>
        <w:jc w:val="both"/>
        <w:rPr>
          <w:bCs/>
          <w:sz w:val="28"/>
          <w:szCs w:val="28"/>
        </w:rPr>
      </w:pPr>
      <w:r w:rsidRPr="00391B6D">
        <w:rPr>
          <w:sz w:val="28"/>
          <w:szCs w:val="28"/>
        </w:rPr>
        <w:t xml:space="preserve">Информирование населения о мерах пожарной безопасности осуществлялось в соответствии со статьёй 25 Федерального закона от 21.12.1994 № 69-ФЗ «О пожарной безопасности». </w:t>
      </w:r>
      <w:r w:rsidRPr="00391B6D">
        <w:rPr>
          <w:rStyle w:val="a5"/>
          <w:b w:val="0"/>
          <w:sz w:val="28"/>
          <w:szCs w:val="28"/>
        </w:rPr>
        <w:t xml:space="preserve">Обучение должностных лиц организаций осуществлялось по дополнительным программам профессионального образования в области пожарной безопасности в специализированных организациях на территории городского округа Тольятти, имеющих соответствующую лицензию. В 2025 году в городском округе Тольятти прошли обучение 1049 чел. (в 2024 </w:t>
      </w:r>
      <w:r w:rsidR="008745EC">
        <w:rPr>
          <w:rStyle w:val="a5"/>
          <w:b w:val="0"/>
          <w:sz w:val="28"/>
          <w:szCs w:val="28"/>
        </w:rPr>
        <w:t xml:space="preserve">году </w:t>
      </w:r>
      <w:r w:rsidRPr="00391B6D">
        <w:rPr>
          <w:rStyle w:val="a5"/>
          <w:b w:val="0"/>
          <w:sz w:val="28"/>
          <w:szCs w:val="28"/>
        </w:rPr>
        <w:t xml:space="preserve">– 1057 чел.). </w:t>
      </w:r>
      <w:r w:rsidRPr="00391B6D">
        <w:rPr>
          <w:bCs/>
          <w:sz w:val="28"/>
          <w:szCs w:val="28"/>
        </w:rPr>
        <w:t>Отклонение фактического значения показателя от планового обусловлено необходимостью повторного прохождения обучения ранее обученными гражданами по программам, вновь утверждённым в соответствии с новым приказом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отменившим предыдущий порядок утверждения программ обучения</w:t>
      </w:r>
      <w:r w:rsidRPr="00391B6D">
        <w:rPr>
          <w:rStyle w:val="a5"/>
          <w:b w:val="0"/>
          <w:sz w:val="28"/>
          <w:szCs w:val="28"/>
        </w:rPr>
        <w:t xml:space="preserve"> (строка 1 показателя № 13.1 приложения № 1 к настоящему Отчету).</w:t>
      </w:r>
    </w:p>
    <w:p w:rsidR="00C93D9C" w:rsidRPr="0032295E" w:rsidRDefault="00C93D9C" w:rsidP="0082618E">
      <w:pPr>
        <w:pStyle w:val="a6"/>
        <w:spacing w:line="360" w:lineRule="auto"/>
        <w:ind w:firstLine="709"/>
        <w:jc w:val="both"/>
        <w:rPr>
          <w:color w:val="000000"/>
          <w:sz w:val="28"/>
          <w:szCs w:val="28"/>
        </w:rPr>
      </w:pPr>
      <w:r w:rsidRPr="0032295E">
        <w:rPr>
          <w:color w:val="000000"/>
          <w:sz w:val="28"/>
          <w:szCs w:val="28"/>
        </w:rPr>
        <w:t>В целях профилактики пожаров по вине несовершеннолетних детей, по утвержденному графику совместно с сотрудниками ГКУ СО «КЦСОН Центрального округа», посещено 273 многодетных и социально неблагополучных семьи.</w:t>
      </w:r>
    </w:p>
    <w:p w:rsidR="00920A7A" w:rsidRDefault="00C93D9C" w:rsidP="0082618E">
      <w:pPr>
        <w:pStyle w:val="a6"/>
        <w:tabs>
          <w:tab w:val="left" w:pos="1418"/>
        </w:tabs>
        <w:spacing w:line="360" w:lineRule="auto"/>
        <w:ind w:firstLine="709"/>
        <w:jc w:val="both"/>
        <w:rPr>
          <w:color w:val="000000"/>
          <w:sz w:val="28"/>
          <w:szCs w:val="28"/>
        </w:rPr>
      </w:pPr>
      <w:r w:rsidRPr="0032295E">
        <w:rPr>
          <w:color w:val="000000"/>
          <w:sz w:val="28"/>
          <w:szCs w:val="28"/>
        </w:rPr>
        <w:t xml:space="preserve">В рамках исполнения отдельных государственных полномочий по опеке и попечительству специалистами департамента социального обеспечения администрации </w:t>
      </w:r>
      <w:r w:rsidR="00A07136" w:rsidRPr="00A07136">
        <w:rPr>
          <w:color w:val="000000"/>
          <w:sz w:val="28"/>
          <w:szCs w:val="28"/>
        </w:rPr>
        <w:t>городского округа Тольятти</w:t>
      </w:r>
      <w:r w:rsidR="00A07136" w:rsidRPr="000D6F47">
        <w:rPr>
          <w:rFonts w:eastAsia="Times New Roman"/>
          <w:szCs w:val="28"/>
        </w:rPr>
        <w:t xml:space="preserve"> </w:t>
      </w:r>
      <w:r w:rsidRPr="0032295E">
        <w:rPr>
          <w:color w:val="000000"/>
          <w:sz w:val="28"/>
          <w:szCs w:val="28"/>
        </w:rPr>
        <w:t xml:space="preserve">осуществлялся контроль за безопасными условиями проживания несовершеннолетних подопечных в замещающих семьях, а также недееспособных граждан, граждан, ограниченных судом в дееспособности. При проведении проверок условий жизни специалистами администрации </w:t>
      </w:r>
      <w:r w:rsidR="00A07136" w:rsidRPr="008B30BB">
        <w:rPr>
          <w:color w:val="000000"/>
          <w:sz w:val="28"/>
          <w:szCs w:val="28"/>
        </w:rPr>
        <w:t>городского округа Тольятти</w:t>
      </w:r>
      <w:r w:rsidR="00A07136" w:rsidRPr="000D6F47">
        <w:rPr>
          <w:rFonts w:eastAsia="Times New Roman"/>
          <w:szCs w:val="28"/>
        </w:rPr>
        <w:t xml:space="preserve"> </w:t>
      </w:r>
      <w:r w:rsidRPr="0032295E">
        <w:rPr>
          <w:color w:val="000000"/>
          <w:sz w:val="28"/>
          <w:szCs w:val="28"/>
        </w:rPr>
        <w:t>доводилась информация до законных представителей о соблюдении мер пожарной безопасности в повседневной жизни, о регулярной проверке состояния электрических, газовых и отопительных приборов, электропроводов и дру</w:t>
      </w:r>
      <w:r>
        <w:rPr>
          <w:color w:val="000000"/>
          <w:sz w:val="28"/>
          <w:szCs w:val="28"/>
        </w:rPr>
        <w:t>гих электроустановочных изделий.</w:t>
      </w:r>
    </w:p>
    <w:p w:rsidR="00A07136" w:rsidRPr="000906DC" w:rsidRDefault="00A07136" w:rsidP="0082618E">
      <w:pPr>
        <w:pStyle w:val="a6"/>
        <w:tabs>
          <w:tab w:val="left" w:pos="1418"/>
        </w:tabs>
        <w:spacing w:line="360" w:lineRule="auto"/>
        <w:ind w:firstLine="709"/>
        <w:jc w:val="both"/>
        <w:rPr>
          <w:sz w:val="28"/>
          <w:szCs w:val="28"/>
        </w:rPr>
      </w:pPr>
    </w:p>
    <w:p w:rsidR="004A12F3" w:rsidRPr="008C4812" w:rsidRDefault="00F47CF4" w:rsidP="00900984">
      <w:pPr>
        <w:pStyle w:val="10"/>
        <w:numPr>
          <w:ilvl w:val="2"/>
          <w:numId w:val="2"/>
        </w:numPr>
        <w:spacing w:before="0"/>
        <w:ind w:left="0" w:firstLine="289"/>
        <w:jc w:val="center"/>
        <w:rPr>
          <w:rFonts w:ascii="Times New Roman" w:hAnsi="Times New Roman"/>
          <w:color w:val="auto"/>
        </w:rPr>
      </w:pPr>
      <w:bookmarkStart w:id="647" w:name="_Toc448826871"/>
      <w:bookmarkStart w:id="648" w:name="_Toc448835128"/>
      <w:bookmarkStart w:id="649" w:name="_Toc448836255"/>
      <w:bookmarkStart w:id="650" w:name="_Toc479668770"/>
      <w:bookmarkStart w:id="651" w:name="_Toc479670388"/>
      <w:bookmarkStart w:id="652" w:name="_Toc479670540"/>
      <w:bookmarkStart w:id="653" w:name="_Toc479670765"/>
      <w:bookmarkStart w:id="654" w:name="_Toc479670902"/>
      <w:bookmarkStart w:id="655" w:name="_Toc479671103"/>
      <w:bookmarkStart w:id="656" w:name="_Toc479671255"/>
      <w:bookmarkStart w:id="657" w:name="_Toc479671453"/>
      <w:bookmarkStart w:id="658" w:name="_Toc479672065"/>
      <w:bookmarkStart w:id="659" w:name="_Toc479672546"/>
      <w:r w:rsidRPr="00F47CF4">
        <w:rPr>
          <w:rFonts w:ascii="Times New Roman" w:hAnsi="Times New Roman"/>
          <w:color w:val="auto"/>
        </w:rPr>
        <w:t xml:space="preserve"> </w:t>
      </w:r>
      <w:bookmarkStart w:id="660" w:name="_Toc227764506"/>
      <w:r w:rsidR="00A734AA" w:rsidRPr="00FA1F36">
        <w:rPr>
          <w:rFonts w:ascii="Times New Roman" w:hAnsi="Times New Roman"/>
          <w:color w:val="auto"/>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008C4812" w:rsidRPr="008C4812">
        <w:rPr>
          <w:rFonts w:ascii="Times New Roman" w:hAnsi="Times New Roman"/>
          <w:color w:val="auto"/>
        </w:rPr>
        <w:t xml:space="preserve"> </w:t>
      </w:r>
    </w:p>
    <w:p w:rsidR="008C4812" w:rsidRPr="00B27DF1" w:rsidRDefault="008C4812" w:rsidP="000A23AC">
      <w:pPr>
        <w:spacing w:after="0" w:line="240" w:lineRule="auto"/>
        <w:rPr>
          <w:sz w:val="16"/>
          <w:szCs w:val="16"/>
        </w:rPr>
      </w:pPr>
    </w:p>
    <w:p w:rsidR="00250EA6" w:rsidRPr="0095791A" w:rsidRDefault="00250EA6" w:rsidP="00A8368D">
      <w:pPr>
        <w:autoSpaceDE w:val="0"/>
        <w:autoSpaceDN w:val="0"/>
        <w:spacing w:after="0"/>
        <w:ind w:firstLine="709"/>
        <w:rPr>
          <w:bCs/>
          <w:color w:val="000000"/>
          <w:szCs w:val="28"/>
        </w:rPr>
      </w:pPr>
      <w:r w:rsidRPr="0095791A">
        <w:rPr>
          <w:bCs/>
          <w:color w:val="000000"/>
          <w:szCs w:val="28"/>
        </w:rPr>
        <w:t>В целях организации и осуществления мероприятий по территориальной обороне, обеспечения согласованности совместных действий между органами местного самоуправления, правоохранительными органами, органами военного командования, администрацией городского округа Тольятти в 2025 году проведены следующие мероприятия:</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по состоянию на 01.01.2025 откорректирован план выполнения мероприятий территориальной обороны городского округа Тольятти, включен состав подразделений территориальной обороны</w:t>
      </w:r>
      <w:r w:rsidR="008B30BB">
        <w:rPr>
          <w:bCs/>
          <w:color w:val="000000"/>
          <w:szCs w:val="28"/>
        </w:rPr>
        <w:t>;</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проведен расчет времени на развертывание сил и средств территориальной обороны</w:t>
      </w:r>
      <w:r w:rsidR="008B30BB">
        <w:rPr>
          <w:bCs/>
          <w:color w:val="000000"/>
          <w:szCs w:val="28"/>
        </w:rPr>
        <w:t>;</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скорректирована схема оповещения должностных лиц штаба территориальной обороны</w:t>
      </w:r>
      <w:r w:rsidR="00C91565">
        <w:rPr>
          <w:bCs/>
          <w:color w:val="000000"/>
          <w:szCs w:val="28"/>
        </w:rPr>
        <w:t>;</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скорректирована схема размещения штаба территориальной обороны городского округа Тольятти</w:t>
      </w:r>
      <w:r w:rsidR="00C91565">
        <w:rPr>
          <w:bCs/>
          <w:color w:val="000000"/>
          <w:szCs w:val="28"/>
        </w:rPr>
        <w:t>;</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уточнены функциональные обязанности, должностные инструкции и личные планы работы должностных лиц, групп штаба территориальной обороны городского округа Тольятти</w:t>
      </w:r>
      <w:r w:rsidR="00C91565">
        <w:rPr>
          <w:bCs/>
          <w:color w:val="000000"/>
          <w:szCs w:val="28"/>
        </w:rPr>
        <w:t>;</w:t>
      </w:r>
      <w:r w:rsidRPr="0095791A">
        <w:rPr>
          <w:bCs/>
          <w:color w:val="000000"/>
          <w:szCs w:val="28"/>
        </w:rPr>
        <w:t xml:space="preserve"> </w:t>
      </w:r>
    </w:p>
    <w:p w:rsidR="00250EA6" w:rsidRPr="0095791A" w:rsidRDefault="00C91565" w:rsidP="00A8368D">
      <w:pPr>
        <w:autoSpaceDE w:val="0"/>
        <w:autoSpaceDN w:val="0"/>
        <w:spacing w:after="0"/>
        <w:ind w:firstLine="709"/>
        <w:rPr>
          <w:bCs/>
          <w:color w:val="000000"/>
          <w:szCs w:val="28"/>
        </w:rPr>
      </w:pPr>
      <w:r>
        <w:rPr>
          <w:bCs/>
          <w:color w:val="000000"/>
          <w:szCs w:val="28"/>
        </w:rPr>
        <w:t>- </w:t>
      </w:r>
      <w:r w:rsidR="00B624DE">
        <w:rPr>
          <w:bCs/>
          <w:color w:val="000000"/>
          <w:szCs w:val="28"/>
        </w:rPr>
        <w:t xml:space="preserve">13.08.2025 </w:t>
      </w:r>
      <w:r w:rsidR="00250EA6" w:rsidRPr="0095791A">
        <w:rPr>
          <w:bCs/>
          <w:color w:val="000000"/>
          <w:szCs w:val="28"/>
        </w:rPr>
        <w:t xml:space="preserve">осуществлен осмотр объектов недвижимости, предоставляемых в период мобилизации; </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- 26.09.2025 проведено суженное заседание администрации городского округа Тольятти по теме</w:t>
      </w:r>
      <w:r w:rsidR="00B624DE">
        <w:rPr>
          <w:bCs/>
          <w:color w:val="000000"/>
          <w:szCs w:val="28"/>
        </w:rPr>
        <w:t>:</w:t>
      </w:r>
      <w:r w:rsidRPr="0095791A">
        <w:rPr>
          <w:bCs/>
          <w:color w:val="000000"/>
          <w:szCs w:val="28"/>
        </w:rPr>
        <w:t xml:space="preserve"> «Об обеспечении в период мобилизации и в военное время из местных ресурсов городского округа Тольятти мобилизационных потребностей форми</w:t>
      </w:r>
      <w:r w:rsidR="00B624DE">
        <w:rPr>
          <w:bCs/>
          <w:color w:val="000000"/>
          <w:szCs w:val="28"/>
        </w:rPr>
        <w:t xml:space="preserve">рований территориальных войск Вооруженных </w:t>
      </w:r>
      <w:r w:rsidR="00E1125A">
        <w:rPr>
          <w:bCs/>
          <w:color w:val="000000"/>
          <w:szCs w:val="28"/>
        </w:rPr>
        <w:t>С</w:t>
      </w:r>
      <w:r w:rsidR="00B624DE">
        <w:rPr>
          <w:bCs/>
          <w:color w:val="000000"/>
          <w:szCs w:val="28"/>
        </w:rPr>
        <w:t>ил</w:t>
      </w:r>
      <w:r w:rsidRPr="0095791A">
        <w:rPr>
          <w:bCs/>
          <w:color w:val="000000"/>
          <w:szCs w:val="28"/>
        </w:rPr>
        <w:t xml:space="preserve"> Р</w:t>
      </w:r>
      <w:r w:rsidR="00B624DE">
        <w:rPr>
          <w:bCs/>
          <w:color w:val="000000"/>
          <w:szCs w:val="28"/>
        </w:rPr>
        <w:t xml:space="preserve">оссийской </w:t>
      </w:r>
      <w:r w:rsidRPr="0095791A">
        <w:rPr>
          <w:bCs/>
          <w:color w:val="000000"/>
          <w:szCs w:val="28"/>
        </w:rPr>
        <w:t>Ф</w:t>
      </w:r>
      <w:r w:rsidR="00B624DE">
        <w:rPr>
          <w:bCs/>
          <w:color w:val="000000"/>
          <w:szCs w:val="28"/>
        </w:rPr>
        <w:t>едерации</w:t>
      </w:r>
      <w:r w:rsidRPr="0095791A">
        <w:rPr>
          <w:bCs/>
          <w:color w:val="000000"/>
          <w:szCs w:val="28"/>
        </w:rPr>
        <w:t>, развертываемых на территории городского округа Тольятти»;</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- 18.11.2025 проведена тренировка по территориальной обороне;</w:t>
      </w:r>
    </w:p>
    <w:p w:rsidR="00250EA6" w:rsidRPr="0095791A" w:rsidRDefault="00250EA6" w:rsidP="00A8368D">
      <w:pPr>
        <w:spacing w:after="0"/>
        <w:ind w:firstLine="709"/>
        <w:rPr>
          <w:color w:val="000000"/>
          <w:szCs w:val="28"/>
        </w:rPr>
      </w:pPr>
      <w:r w:rsidRPr="0095791A">
        <w:rPr>
          <w:color w:val="000000"/>
          <w:szCs w:val="28"/>
        </w:rPr>
        <w:t>- актуализирован перечень объектов уровня базовой готовности;</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усилена охрана объектов городского округа Тольятти, обеспечивающих жизнедеятельность населения, функционирование транспорта, коммуникаций и связи, объектов энергетики, а также объектов, представляющих повышенную опасность для жизни и здоровья людей и окружающей среды.</w:t>
      </w:r>
    </w:p>
    <w:p w:rsidR="00250EA6" w:rsidRPr="0095791A" w:rsidRDefault="00250EA6" w:rsidP="00A8368D">
      <w:pPr>
        <w:autoSpaceDE w:val="0"/>
        <w:autoSpaceDN w:val="0"/>
        <w:spacing w:after="0"/>
        <w:ind w:firstLine="709"/>
        <w:rPr>
          <w:bCs/>
          <w:color w:val="000000"/>
          <w:szCs w:val="28"/>
        </w:rPr>
      </w:pPr>
      <w:r w:rsidRPr="0095791A">
        <w:rPr>
          <w:bCs/>
          <w:color w:val="000000"/>
          <w:szCs w:val="28"/>
        </w:rPr>
        <w:t>В целях организации и осуществления мероприятий по гражданской обороне:</w:t>
      </w:r>
    </w:p>
    <w:p w:rsidR="00250EA6" w:rsidRPr="0095791A" w:rsidRDefault="00250EA6" w:rsidP="00A8368D">
      <w:pPr>
        <w:autoSpaceDE w:val="0"/>
        <w:autoSpaceDN w:val="0"/>
        <w:spacing w:after="0"/>
        <w:ind w:firstLine="709"/>
        <w:rPr>
          <w:bCs/>
          <w:color w:val="000000"/>
          <w:szCs w:val="28"/>
        </w:rPr>
      </w:pPr>
      <w:r w:rsidRPr="0095791A">
        <w:rPr>
          <w:bCs/>
          <w:color w:val="000000"/>
          <w:szCs w:val="28"/>
        </w:rPr>
        <w:t>- откорректирован план гражданской обороны городского округа Тольятти;</w:t>
      </w:r>
    </w:p>
    <w:p w:rsidR="00250EA6" w:rsidRPr="0095791A" w:rsidRDefault="00250EA6" w:rsidP="00A8368D">
      <w:pPr>
        <w:autoSpaceDE w:val="0"/>
        <w:autoSpaceDN w:val="0"/>
        <w:spacing w:after="0"/>
        <w:ind w:firstLine="709"/>
        <w:rPr>
          <w:color w:val="000000"/>
          <w:szCs w:val="27"/>
        </w:rPr>
      </w:pPr>
      <w:r w:rsidRPr="0095791A">
        <w:rPr>
          <w:bCs/>
          <w:color w:val="000000"/>
          <w:szCs w:val="28"/>
        </w:rPr>
        <w:t>- проведено 6 п</w:t>
      </w:r>
      <w:r w:rsidRPr="0095791A">
        <w:rPr>
          <w:color w:val="000000"/>
          <w:szCs w:val="27"/>
        </w:rPr>
        <w:t xml:space="preserve">рактических мероприятий по гражданской обороне, </w:t>
      </w:r>
      <w:r w:rsidRPr="0095791A">
        <w:rPr>
          <w:color w:val="000000"/>
          <w:szCs w:val="27"/>
        </w:rPr>
        <w:br/>
        <w:t>с отработкой вопросов: (эвакуации населения с развертыванием сборных и приемных эвакуационных пунктов; укрытия населения; возникновении чрезвычайной ситуации, связанной с выбросом химически опасных веществ; автомобильных заторов на федеральных трассах; развертывания группировки сил и средств звена городского округа Тольятти):</w:t>
      </w:r>
    </w:p>
    <w:p w:rsidR="00250EA6" w:rsidRPr="0095791A" w:rsidRDefault="00250EA6" w:rsidP="00A8368D">
      <w:pPr>
        <w:widowControl w:val="0"/>
        <w:spacing w:after="0"/>
        <w:ind w:firstLine="709"/>
        <w:rPr>
          <w:color w:val="000000"/>
          <w:szCs w:val="28"/>
        </w:rPr>
      </w:pPr>
      <w:r w:rsidRPr="0095791A">
        <w:rPr>
          <w:color w:val="000000"/>
          <w:szCs w:val="28"/>
        </w:rPr>
        <w:t xml:space="preserve">- 11-12.03.2025 проведена командно-штабная тренировка по теме: «Реагирование органов управления и сил территориальной подсистемы Самарской области единой государственной системы предупреждения и ликвидации чрезвычайных ситуаций (далее </w:t>
      </w:r>
      <w:r w:rsidR="000335BD">
        <w:rPr>
          <w:color w:val="000000"/>
          <w:szCs w:val="28"/>
        </w:rPr>
        <w:t xml:space="preserve">по </w:t>
      </w:r>
      <w:r w:rsidR="009C2521">
        <w:rPr>
          <w:color w:val="000000"/>
          <w:szCs w:val="28"/>
        </w:rPr>
        <w:t>под</w:t>
      </w:r>
      <w:r w:rsidR="000335BD">
        <w:rPr>
          <w:color w:val="000000"/>
          <w:szCs w:val="28"/>
        </w:rPr>
        <w:t xml:space="preserve">разделу </w:t>
      </w:r>
      <w:r w:rsidRPr="0095791A">
        <w:rPr>
          <w:color w:val="000000"/>
          <w:szCs w:val="28"/>
        </w:rPr>
        <w:t>- ТП Самарской области РСЧС) при ликвидации последствий чрезвычайной ситуации сложившийся в результате развития весеннего половодья, угрожающего населенным пунктам, объектам экономики и социальной инфраструктуры»;</w:t>
      </w:r>
    </w:p>
    <w:p w:rsidR="00250EA6" w:rsidRPr="0095791A" w:rsidRDefault="00250EA6" w:rsidP="00A8368D">
      <w:pPr>
        <w:spacing w:after="0"/>
        <w:ind w:firstLine="709"/>
        <w:rPr>
          <w:color w:val="000000"/>
          <w:szCs w:val="28"/>
        </w:rPr>
      </w:pPr>
      <w:r w:rsidRPr="0095791A">
        <w:rPr>
          <w:color w:val="000000"/>
          <w:szCs w:val="28"/>
        </w:rPr>
        <w:t>- 07.08.2025 проведена комплексная тренировка по теме: «Реагирование оперативных дежурных служб при ликвидации последствий чрезвычайной ситуации, связанной с аварией на очистных сооружениях»;</w:t>
      </w:r>
    </w:p>
    <w:p w:rsidR="00250EA6" w:rsidRPr="0095791A" w:rsidRDefault="00250EA6" w:rsidP="00A8368D">
      <w:pPr>
        <w:spacing w:after="0"/>
        <w:ind w:firstLine="709"/>
        <w:rPr>
          <w:color w:val="000000"/>
          <w:szCs w:val="28"/>
        </w:rPr>
      </w:pPr>
      <w:r w:rsidRPr="0095791A">
        <w:rPr>
          <w:color w:val="000000"/>
          <w:szCs w:val="28"/>
        </w:rPr>
        <w:t>- 18.09.2025 проведено тактико-специальное учение по теме: «Реагирование органов управления и сил Тольяттинского звена ТП Самарской области РСЧС при ликвидации последствий чрезвычайной ситуации, сложившейся в результате с атакой беспилотных летательных аппаратов на склад аммиака цеха № 11 ПАО «КуйбышевАзот»;</w:t>
      </w:r>
    </w:p>
    <w:p w:rsidR="00250EA6" w:rsidRPr="0095791A" w:rsidRDefault="00250EA6" w:rsidP="00A8368D">
      <w:pPr>
        <w:spacing w:after="0"/>
        <w:ind w:firstLine="709"/>
        <w:rPr>
          <w:color w:val="000000"/>
          <w:szCs w:val="28"/>
        </w:rPr>
      </w:pPr>
      <w:r w:rsidRPr="0095791A">
        <w:rPr>
          <w:color w:val="000000"/>
          <w:szCs w:val="28"/>
        </w:rPr>
        <w:t xml:space="preserve">- 01-02.10.2025 проведена штабная тренировка по гражданской обороне </w:t>
      </w:r>
      <w:r w:rsidRPr="0095791A">
        <w:rPr>
          <w:color w:val="000000"/>
          <w:szCs w:val="28"/>
        </w:rPr>
        <w:br/>
        <w:t>с федеральными органами государственной власти, органами государственной власти субъектов Российской Федерации, органами местного самоуправления и организациями;</w:t>
      </w:r>
    </w:p>
    <w:p w:rsidR="00250EA6" w:rsidRPr="0095791A" w:rsidRDefault="00250EA6" w:rsidP="00A8368D">
      <w:pPr>
        <w:spacing w:after="0"/>
        <w:ind w:firstLine="709"/>
        <w:rPr>
          <w:color w:val="000000"/>
          <w:szCs w:val="28"/>
        </w:rPr>
      </w:pPr>
      <w:r w:rsidRPr="0095791A">
        <w:rPr>
          <w:color w:val="000000"/>
          <w:szCs w:val="28"/>
        </w:rPr>
        <w:t xml:space="preserve">- </w:t>
      </w:r>
      <w:r w:rsidRPr="0095791A">
        <w:rPr>
          <w:color w:val="000000"/>
          <w:spacing w:val="-2"/>
          <w:szCs w:val="28"/>
        </w:rPr>
        <w:t>18-20.11.2025 проведена тренировка с отработкой практических мероприятий по теме: «Ликвидации последствий ДТП на трассе обход Тольятти с мостовым переходом через р. Волга на международном автомобильном маршруте «Европа – Западный Китай» в Шигонском районе»</w:t>
      </w:r>
      <w:r w:rsidRPr="0095791A">
        <w:rPr>
          <w:color w:val="000000"/>
          <w:szCs w:val="28"/>
        </w:rPr>
        <w:t>;</w:t>
      </w:r>
    </w:p>
    <w:p w:rsidR="00250EA6" w:rsidRPr="0095791A" w:rsidRDefault="00250EA6" w:rsidP="00A8368D">
      <w:pPr>
        <w:spacing w:after="0"/>
        <w:ind w:firstLine="709"/>
        <w:rPr>
          <w:color w:val="000000"/>
          <w:szCs w:val="28"/>
        </w:rPr>
      </w:pPr>
      <w:r w:rsidRPr="0095791A">
        <w:rPr>
          <w:color w:val="000000"/>
          <w:szCs w:val="28"/>
        </w:rPr>
        <w:t>- 02.12.2025 проведена командно-штабная тренировка по теме: «Реагирование органов управления и сил Тольяттинского звена ТП Самарской области РСЧС при ликвидации последствий чрезвычайной ситуации, сложившийся в результате атаки 14 БПЛА самолётного типа по производственной площадке АО «Тольяттиазот».</w:t>
      </w:r>
    </w:p>
    <w:p w:rsidR="00250EA6" w:rsidRPr="0095791A" w:rsidRDefault="00250EA6" w:rsidP="00A8368D">
      <w:pPr>
        <w:autoSpaceDE w:val="0"/>
        <w:autoSpaceDN w:val="0"/>
        <w:spacing w:after="0"/>
        <w:ind w:firstLine="709"/>
        <w:rPr>
          <w:color w:val="000000"/>
          <w:szCs w:val="28"/>
          <w:shd w:val="clear" w:color="auto" w:fill="FFFFFF"/>
        </w:rPr>
      </w:pPr>
      <w:r w:rsidRPr="0095791A">
        <w:rPr>
          <w:color w:val="000000"/>
          <w:szCs w:val="28"/>
          <w:shd w:val="clear" w:color="auto" w:fill="FFFFFF"/>
        </w:rPr>
        <w:t xml:space="preserve">В целях реализации мероприятий по гражданской обороне, защите населения и территории городского округа </w:t>
      </w:r>
      <w:r w:rsidR="00C91565">
        <w:rPr>
          <w:color w:val="000000"/>
          <w:szCs w:val="28"/>
          <w:shd w:val="clear" w:color="auto" w:fill="FFFFFF"/>
        </w:rPr>
        <w:t xml:space="preserve">Тольятти </w:t>
      </w:r>
      <w:r w:rsidRPr="0095791A">
        <w:rPr>
          <w:color w:val="000000"/>
          <w:szCs w:val="28"/>
          <w:shd w:val="clear" w:color="auto" w:fill="FFFFFF"/>
        </w:rPr>
        <w:t>от чрезвычайных ситуаций природного и техногенного характера за отчетный период администрацией городского округа Тольятти приняты следующие постановления:</w:t>
      </w:r>
    </w:p>
    <w:p w:rsidR="00250EA6" w:rsidRPr="0095791A" w:rsidRDefault="00250EA6" w:rsidP="00A8368D">
      <w:pPr>
        <w:autoSpaceDE w:val="0"/>
        <w:autoSpaceDN w:val="0"/>
        <w:spacing w:after="0"/>
        <w:ind w:firstLine="709"/>
        <w:rPr>
          <w:color w:val="000000"/>
          <w:szCs w:val="28"/>
        </w:rPr>
      </w:pPr>
      <w:r w:rsidRPr="0095791A">
        <w:rPr>
          <w:color w:val="000000"/>
          <w:szCs w:val="28"/>
        </w:rPr>
        <w:t>от 11.03.2025 № 451-п/1 «О создании виртуального учебно-консультационного пункта по гражданской обороне и чрезвычайным ситуациям городского округа Тольятти»;</w:t>
      </w:r>
    </w:p>
    <w:p w:rsidR="00250EA6" w:rsidRPr="0095791A" w:rsidRDefault="00250EA6" w:rsidP="00A8368D">
      <w:pPr>
        <w:autoSpaceDE w:val="0"/>
        <w:autoSpaceDN w:val="0"/>
        <w:spacing w:after="0"/>
        <w:ind w:firstLine="709"/>
        <w:rPr>
          <w:color w:val="000000"/>
          <w:szCs w:val="28"/>
        </w:rPr>
      </w:pPr>
      <w:r w:rsidRPr="0095791A">
        <w:rPr>
          <w:color w:val="000000"/>
          <w:szCs w:val="28"/>
        </w:rPr>
        <w:t>от 22.04.2025 № 731-п/1 «О мерах по сохранению и рациональному использованию защитных сооружений гражданской обороны на территории городского округа Тольятти и признании утратившим силу постановления мэрии городского округа Тольятти от 06.05.2015 № 1502-п/1 «О мерах по сохранению и рациональному использованию защитных сооружений гражданской обороны на территории городского округа Тольятти»;</w:t>
      </w:r>
    </w:p>
    <w:p w:rsidR="00250EA6" w:rsidRPr="0095791A" w:rsidRDefault="00250EA6" w:rsidP="00A8368D">
      <w:pPr>
        <w:autoSpaceDE w:val="0"/>
        <w:autoSpaceDN w:val="0"/>
        <w:spacing w:after="0"/>
        <w:ind w:firstLine="709"/>
        <w:rPr>
          <w:color w:val="000000"/>
          <w:szCs w:val="28"/>
        </w:rPr>
      </w:pPr>
      <w:r w:rsidRPr="0095791A">
        <w:rPr>
          <w:color w:val="000000"/>
          <w:szCs w:val="28"/>
        </w:rPr>
        <w:t>от 12.08.2025 № 1425-п/1 «Об утверждении Порядка приспособления заглубленных помещений и иных помещений для укрытия населения городского округа Тольятти»;</w:t>
      </w:r>
    </w:p>
    <w:p w:rsidR="00250EA6" w:rsidRPr="0095791A" w:rsidRDefault="00250EA6" w:rsidP="00A8368D">
      <w:pPr>
        <w:autoSpaceDE w:val="0"/>
        <w:autoSpaceDN w:val="0"/>
        <w:spacing w:after="0"/>
        <w:ind w:firstLine="709"/>
        <w:rPr>
          <w:color w:val="000000"/>
          <w:szCs w:val="28"/>
          <w:shd w:val="clear" w:color="auto" w:fill="FFFFFF"/>
        </w:rPr>
      </w:pPr>
      <w:r w:rsidRPr="0095791A">
        <w:rPr>
          <w:color w:val="000000"/>
          <w:szCs w:val="28"/>
        </w:rPr>
        <w:t xml:space="preserve">от 10.12.2025 № 2576-п/1 «О внесении изменений в постановление администрации городского округа Тольятти от 11.09.2020 № 2724-п/1 </w:t>
      </w:r>
      <w:r w:rsidRPr="0095791A">
        <w:rPr>
          <w:color w:val="000000"/>
          <w:szCs w:val="28"/>
        </w:rPr>
        <w:br/>
        <w:t>«Об эвакуационной-эвакоприемной комиссии городского округа Тольятти».</w:t>
      </w:r>
    </w:p>
    <w:p w:rsidR="00250EA6" w:rsidRPr="0095791A" w:rsidRDefault="00250EA6" w:rsidP="00A8368D">
      <w:pPr>
        <w:autoSpaceDE w:val="0"/>
        <w:autoSpaceDN w:val="0"/>
        <w:spacing w:after="0"/>
        <w:ind w:firstLine="709"/>
        <w:rPr>
          <w:color w:val="000000"/>
          <w:szCs w:val="28"/>
        </w:rPr>
      </w:pPr>
      <w:r w:rsidRPr="0095791A">
        <w:rPr>
          <w:color w:val="000000"/>
          <w:szCs w:val="28"/>
        </w:rPr>
        <w:t xml:space="preserve">В рамках поддержания в состоянии постоянной готовности </w:t>
      </w:r>
      <w:r w:rsidRPr="0095791A">
        <w:rPr>
          <w:color w:val="000000"/>
          <w:szCs w:val="28"/>
        </w:rPr>
        <w:br/>
        <w:t xml:space="preserve">к использованию систем оповещения населения об опасности и увеличения охвата информирования и оповещения населения в 2025 году закончена опытная эксплуатация комплексной системы экстренного оповещения населения «Зона наводнения № 3» (установлено 10 пунктов оповещения) и региональной автоматизированной системы централизованного оповещения (далее </w:t>
      </w:r>
      <w:r w:rsidR="000335BD">
        <w:rPr>
          <w:color w:val="000000"/>
          <w:szCs w:val="28"/>
        </w:rPr>
        <w:t xml:space="preserve">по </w:t>
      </w:r>
      <w:r w:rsidR="009C2521">
        <w:rPr>
          <w:color w:val="000000"/>
          <w:szCs w:val="28"/>
        </w:rPr>
        <w:t>под</w:t>
      </w:r>
      <w:r w:rsidR="000335BD">
        <w:rPr>
          <w:color w:val="000000"/>
          <w:szCs w:val="28"/>
        </w:rPr>
        <w:t xml:space="preserve">разделу </w:t>
      </w:r>
      <w:r w:rsidRPr="0095791A">
        <w:rPr>
          <w:color w:val="000000"/>
          <w:szCs w:val="28"/>
        </w:rPr>
        <w:t>- РАСЦО) (75 пунктов оповещения). После ввода эксплуатацию система оповещения будет передана в муниципальную собственность.</w:t>
      </w:r>
    </w:p>
    <w:p w:rsidR="00250EA6" w:rsidRPr="0095791A" w:rsidRDefault="00250EA6" w:rsidP="00A8368D">
      <w:pPr>
        <w:autoSpaceDE w:val="0"/>
        <w:autoSpaceDN w:val="0"/>
        <w:spacing w:after="0"/>
        <w:ind w:firstLine="709"/>
        <w:rPr>
          <w:color w:val="000000"/>
          <w:szCs w:val="28"/>
        </w:rPr>
      </w:pPr>
      <w:r w:rsidRPr="0095791A">
        <w:rPr>
          <w:color w:val="000000"/>
          <w:szCs w:val="28"/>
        </w:rPr>
        <w:t>Введение данных систем позволит повысить процент оповещения населения городского округа Тольятти до 90%.</w:t>
      </w:r>
    </w:p>
    <w:p w:rsidR="00250EA6" w:rsidRPr="0095791A" w:rsidRDefault="00250EA6" w:rsidP="00A8368D">
      <w:pPr>
        <w:autoSpaceDE w:val="0"/>
        <w:autoSpaceDN w:val="0"/>
        <w:spacing w:after="0"/>
        <w:ind w:firstLine="709"/>
        <w:rPr>
          <w:color w:val="000000"/>
          <w:szCs w:val="28"/>
        </w:rPr>
      </w:pPr>
      <w:r w:rsidRPr="0095791A">
        <w:rPr>
          <w:color w:val="000000"/>
          <w:szCs w:val="28"/>
        </w:rPr>
        <w:t xml:space="preserve">Дополнительно подготовлены предложения для включения в бюджет Самарской области на 2026 год средств на создание проекта размещения 135 пунктов оповещения РАСЦО на территории городского округа Тольятти, </w:t>
      </w:r>
      <w:r w:rsidRPr="0095791A">
        <w:rPr>
          <w:color w:val="000000"/>
          <w:szCs w:val="28"/>
        </w:rPr>
        <w:br/>
        <w:t>что позволит обеспечить процент оповещение до 100%.</w:t>
      </w:r>
    </w:p>
    <w:p w:rsidR="00250EA6" w:rsidRPr="0095791A" w:rsidRDefault="00250EA6" w:rsidP="00A8368D">
      <w:pPr>
        <w:autoSpaceDE w:val="0"/>
        <w:autoSpaceDN w:val="0"/>
        <w:spacing w:after="0"/>
        <w:ind w:firstLine="709"/>
        <w:rPr>
          <w:color w:val="000000"/>
          <w:szCs w:val="28"/>
        </w:rPr>
      </w:pPr>
      <w:r w:rsidRPr="0095791A">
        <w:rPr>
          <w:color w:val="000000"/>
          <w:szCs w:val="28"/>
        </w:rPr>
        <w:t>Кроме того, в 2025 году департаментом общественной безопасности и противодействия коррупции администрации городского округа Тольятти совместно с департаментом информационных технологий и связи администрации городского округа Тольятти организована работа по заключению договоров с Федеральными и Региональными операторами связи о взаимодействии по обеспечению передачи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(заключены договоры с МТС, Билайн, Мегафон, Теле2).</w:t>
      </w:r>
    </w:p>
    <w:p w:rsidR="00AA0C5A" w:rsidRPr="008C4812" w:rsidRDefault="00250EA6" w:rsidP="00A8368D">
      <w:pPr>
        <w:spacing w:after="0"/>
        <w:ind w:firstLine="709"/>
      </w:pPr>
      <w:r>
        <w:rPr>
          <w:szCs w:val="28"/>
        </w:rPr>
        <w:t>Мероприятия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городского округа Тольятти Самарской области на 2025 год, утвержденного главой городского округа Тольятти, согласованного начальником Главного управления МЧС России по Самарской области, выполнены в полном объеме.</w:t>
      </w:r>
    </w:p>
    <w:p w:rsidR="008C4812" w:rsidRPr="00841886" w:rsidRDefault="008C4812" w:rsidP="00841886">
      <w:pPr>
        <w:spacing w:after="0"/>
        <w:rPr>
          <w:sz w:val="16"/>
          <w:szCs w:val="16"/>
        </w:rPr>
      </w:pPr>
    </w:p>
    <w:p w:rsidR="008C4812" w:rsidRPr="00042A2F" w:rsidRDefault="00042A2F" w:rsidP="00900984">
      <w:pPr>
        <w:numPr>
          <w:ilvl w:val="2"/>
          <w:numId w:val="3"/>
        </w:numPr>
        <w:spacing w:after="0"/>
        <w:ind w:firstLine="289"/>
        <w:jc w:val="center"/>
        <w:rPr>
          <w:rStyle w:val="11"/>
          <w:rFonts w:ascii="Calibri" w:eastAsia="Calibri" w:hAnsi="Calibri"/>
          <w:b w:val="0"/>
          <w:bCs w:val="0"/>
          <w:color w:val="auto"/>
          <w:sz w:val="22"/>
          <w:szCs w:val="22"/>
        </w:rPr>
      </w:pPr>
      <w:r w:rsidRPr="00042A2F">
        <w:rPr>
          <w:rFonts w:ascii="Verdana" w:hAnsi="Verdana"/>
          <w:sz w:val="16"/>
          <w:szCs w:val="16"/>
        </w:rPr>
        <w:t xml:space="preserve"> </w:t>
      </w:r>
      <w:bookmarkStart w:id="661" w:name="_Toc448835129"/>
      <w:bookmarkStart w:id="662" w:name="_Toc448836256"/>
      <w:bookmarkStart w:id="663" w:name="_Toc479668771"/>
      <w:bookmarkStart w:id="664" w:name="_Toc479670389"/>
      <w:bookmarkStart w:id="665" w:name="_Toc479670541"/>
      <w:bookmarkStart w:id="666" w:name="_Toc479670766"/>
      <w:bookmarkStart w:id="667" w:name="_Toc479670903"/>
      <w:bookmarkStart w:id="668" w:name="_Toc479671104"/>
      <w:bookmarkStart w:id="669" w:name="_Toc479671256"/>
      <w:bookmarkStart w:id="670" w:name="_Toc479671454"/>
      <w:bookmarkStart w:id="671" w:name="_Toc479672066"/>
      <w:bookmarkStart w:id="672" w:name="_Toc479672547"/>
      <w:bookmarkStart w:id="673" w:name="_Toc227764507"/>
      <w:r w:rsidR="00256D5D" w:rsidRPr="00432398">
        <w:rPr>
          <w:rStyle w:val="11"/>
          <w:rFonts w:ascii="Times New Roman" w:eastAsia="Calibri" w:hAnsi="Times New Roman"/>
          <w:color w:val="auto"/>
        </w:rPr>
        <w:t xml:space="preserve">Создание, содержание </w:t>
      </w:r>
      <w:r w:rsidR="008C4812" w:rsidRPr="00432398">
        <w:rPr>
          <w:rStyle w:val="11"/>
          <w:rFonts w:ascii="Times New Roman" w:eastAsia="Calibri" w:hAnsi="Times New Roman"/>
          <w:color w:val="auto"/>
        </w:rPr>
        <w:t>и организация деятельности аварийно-спасательных служб и (или) аварийно-спасательных формирований</w:t>
      </w:r>
      <w:bookmarkEnd w:id="661"/>
      <w:bookmarkEnd w:id="662"/>
      <w:bookmarkEnd w:id="663"/>
      <w:bookmarkEnd w:id="664"/>
      <w:bookmarkEnd w:id="665"/>
      <w:bookmarkEnd w:id="666"/>
      <w:bookmarkEnd w:id="667"/>
      <w:bookmarkEnd w:id="668"/>
      <w:bookmarkEnd w:id="669"/>
      <w:bookmarkEnd w:id="670"/>
      <w:bookmarkEnd w:id="671"/>
      <w:bookmarkEnd w:id="672"/>
      <w:bookmarkEnd w:id="673"/>
    </w:p>
    <w:p w:rsidR="00042A2F" w:rsidRPr="002B4AD2" w:rsidRDefault="00042A2F" w:rsidP="000A23AC">
      <w:pPr>
        <w:spacing w:after="0" w:line="240" w:lineRule="auto"/>
        <w:jc w:val="center"/>
        <w:rPr>
          <w:rStyle w:val="11"/>
          <w:rFonts w:ascii="Times New Roman" w:eastAsia="Calibri" w:hAnsi="Times New Roman"/>
          <w:color w:val="auto"/>
          <w:sz w:val="16"/>
          <w:szCs w:val="16"/>
        </w:rPr>
      </w:pPr>
    </w:p>
    <w:p w:rsidR="00A2211A" w:rsidRPr="00110DC9" w:rsidRDefault="00A2211A" w:rsidP="00A8368D">
      <w:pPr>
        <w:spacing w:after="0"/>
        <w:ind w:firstLine="709"/>
        <w:rPr>
          <w:szCs w:val="28"/>
        </w:rPr>
      </w:pPr>
      <w:r w:rsidRPr="00110DC9">
        <w:rPr>
          <w:szCs w:val="28"/>
        </w:rPr>
        <w:t xml:space="preserve">В целях реализации полномочий по вопросам создания, содержания                               и организации деятельности аварийно-спасательных служб и (или) аварийно-спасательных формирований на территории городского округа Тольятти администрацией городского округа Тольятти в 2025 году: </w:t>
      </w:r>
    </w:p>
    <w:p w:rsidR="00A2211A" w:rsidRPr="00110DC9" w:rsidRDefault="00A2211A" w:rsidP="00A8368D">
      <w:pPr>
        <w:spacing w:after="0"/>
        <w:ind w:firstLine="709"/>
        <w:rPr>
          <w:szCs w:val="28"/>
        </w:rPr>
      </w:pPr>
      <w:r w:rsidRPr="00110DC9">
        <w:rPr>
          <w:szCs w:val="28"/>
        </w:rPr>
        <w:t>1. Производилась подготовка и содержание в готовности сил и средств, необходимых для защиты населения и территорий от чрезвычайных ситуаций.</w:t>
      </w:r>
    </w:p>
    <w:p w:rsidR="00A2211A" w:rsidRPr="00110DC9" w:rsidRDefault="00A2211A" w:rsidP="00A8368D">
      <w:pPr>
        <w:spacing w:after="0"/>
        <w:ind w:firstLine="709"/>
        <w:rPr>
          <w:szCs w:val="28"/>
        </w:rPr>
      </w:pPr>
      <w:r w:rsidRPr="00110DC9">
        <w:rPr>
          <w:szCs w:val="28"/>
        </w:rPr>
        <w:t xml:space="preserve">2. Обеспечивалась деятельность аварийно-спасательной службы (далее по </w:t>
      </w:r>
      <w:r w:rsidR="009C2521">
        <w:rPr>
          <w:szCs w:val="28"/>
        </w:rPr>
        <w:t>под</w:t>
      </w:r>
      <w:r w:rsidRPr="00110DC9">
        <w:rPr>
          <w:szCs w:val="28"/>
        </w:rPr>
        <w:t xml:space="preserve">разделу – АСС) МКУ «Центр гражданской защиты городского округа Тольятти» (далее по </w:t>
      </w:r>
      <w:r w:rsidR="009C2521">
        <w:rPr>
          <w:szCs w:val="28"/>
        </w:rPr>
        <w:t>под</w:t>
      </w:r>
      <w:r w:rsidRPr="00110DC9">
        <w:rPr>
          <w:szCs w:val="28"/>
        </w:rPr>
        <w:t>разделу – МКУ «ЦГЗ»), которая осуществляет практические действия по предупреждению и ликвидации аварийных ситуаций природного и техногенного характера, в том числе проведение аварийно-спасательных и других неотложных работ на территории городского округа Тольятти.</w:t>
      </w:r>
    </w:p>
    <w:p w:rsidR="00A2211A" w:rsidRPr="00110DC9" w:rsidRDefault="00A2211A" w:rsidP="00A8368D">
      <w:pPr>
        <w:spacing w:after="0"/>
        <w:ind w:firstLine="709"/>
        <w:rPr>
          <w:szCs w:val="28"/>
        </w:rPr>
      </w:pPr>
      <w:r w:rsidRPr="00110DC9">
        <w:rPr>
          <w:szCs w:val="28"/>
        </w:rPr>
        <w:t>Оснащенность личным составом АСС МКУ «ЦГЗ» - 65 чел</w:t>
      </w:r>
      <w:r w:rsidR="00764AEF">
        <w:rPr>
          <w:szCs w:val="28"/>
        </w:rPr>
        <w:t>.</w:t>
      </w:r>
      <w:r w:rsidRPr="00110DC9">
        <w:rPr>
          <w:szCs w:val="28"/>
        </w:rPr>
        <w:t xml:space="preserve"> (100%), техникой (специальная, вспомогательная) – 23 ед</w:t>
      </w:r>
      <w:r w:rsidR="000C39E1">
        <w:rPr>
          <w:szCs w:val="28"/>
        </w:rPr>
        <w:t>.</w:t>
      </w:r>
      <w:r w:rsidRPr="00110DC9">
        <w:rPr>
          <w:szCs w:val="28"/>
        </w:rPr>
        <w:t xml:space="preserve"> (100%), снаряжения - 24 ед</w:t>
      </w:r>
      <w:r w:rsidR="000C39E1">
        <w:rPr>
          <w:szCs w:val="28"/>
        </w:rPr>
        <w:t>.</w:t>
      </w:r>
      <w:r w:rsidRPr="00110DC9">
        <w:rPr>
          <w:szCs w:val="28"/>
        </w:rPr>
        <w:t>, инструментов – 43 ед. Время сбора аварийно-спасательных формирований – 60 минут.</w:t>
      </w:r>
    </w:p>
    <w:p w:rsidR="00A2211A" w:rsidRPr="00110DC9" w:rsidRDefault="00A2211A" w:rsidP="00A8368D">
      <w:pPr>
        <w:spacing w:after="0"/>
        <w:ind w:firstLine="709"/>
        <w:rPr>
          <w:szCs w:val="28"/>
        </w:rPr>
      </w:pPr>
      <w:r w:rsidRPr="00110DC9">
        <w:rPr>
          <w:szCs w:val="28"/>
        </w:rPr>
        <w:t>3. Внесены изменения в правовые акты, предусматривающие создание резерва финансовых и материальных ресурсов для ликвидации чрезвычайных ситуаций; создание постоянно действующего органа управления; порядок подготовки и переподготовки работников аварийно-спасательных служб, аварийно-спасательных формирований.</w:t>
      </w:r>
    </w:p>
    <w:p w:rsidR="00A2211A" w:rsidRPr="007A09CC" w:rsidRDefault="00A2211A" w:rsidP="00A8368D">
      <w:pPr>
        <w:spacing w:after="0"/>
        <w:ind w:firstLine="709"/>
        <w:rPr>
          <w:color w:val="000000"/>
          <w:szCs w:val="28"/>
        </w:rPr>
      </w:pPr>
      <w:r w:rsidRPr="00110DC9">
        <w:rPr>
          <w:szCs w:val="28"/>
        </w:rPr>
        <w:t xml:space="preserve">В связи с тем, что в своей профессиональной деятельности сотрудники аварийно-спасательных служб, аварийно-спасательных формирований постоянно сталкиваются с различными профессиональными рисками, имеет место формирование их особого правового статуса, предусматривающего, законодательно закрепленные социальные гарантии, компенсации и иные меры социальной защиты. </w:t>
      </w:r>
    </w:p>
    <w:p w:rsidR="00A2211A" w:rsidRPr="007A09CC" w:rsidRDefault="00A2211A" w:rsidP="00A8368D">
      <w:pPr>
        <w:spacing w:after="0"/>
        <w:ind w:firstLine="709"/>
        <w:rPr>
          <w:color w:val="000000"/>
          <w:szCs w:val="28"/>
        </w:rPr>
      </w:pPr>
      <w:r w:rsidRPr="007A09CC">
        <w:rPr>
          <w:color w:val="000000"/>
          <w:szCs w:val="28"/>
        </w:rPr>
        <w:t>В целях повышения уровня социальной защищенности спасателей в 2025 году принято постановление администрации городского округа Тольятти от 26.12.2025 № 2814-п/1 «Об утверждении Административного регламента предо</w:t>
      </w:r>
      <w:r w:rsidR="00A81722">
        <w:rPr>
          <w:color w:val="000000"/>
          <w:szCs w:val="28"/>
        </w:rPr>
        <w:t>ставления муниципальной услуги «</w:t>
      </w:r>
      <w:r w:rsidRPr="007A09CC">
        <w:rPr>
          <w:color w:val="000000"/>
          <w:szCs w:val="28"/>
        </w:rPr>
        <w:t>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p w:rsidR="00A2211A" w:rsidRPr="007A09CC" w:rsidRDefault="00A2211A" w:rsidP="00A8368D">
      <w:pPr>
        <w:spacing w:after="0"/>
        <w:ind w:firstLine="709"/>
        <w:rPr>
          <w:color w:val="000000"/>
          <w:szCs w:val="28"/>
        </w:rPr>
      </w:pPr>
      <w:r w:rsidRPr="007A09CC">
        <w:rPr>
          <w:color w:val="000000"/>
          <w:szCs w:val="28"/>
        </w:rPr>
        <w:t xml:space="preserve">В 2025 году комиссией Правительства Самарской области по аттестации аварийно-спасательных служб, аварийно-спасательных формирований, спасателей и граждан, приобретающих статус спасателя, проведена периодическая аттестация АСС МКУ «ЦГЗ» на право ведения </w:t>
      </w:r>
      <w:r w:rsidRPr="007A09CC">
        <w:rPr>
          <w:color w:val="000000"/>
          <w:szCs w:val="28"/>
          <w:shd w:val="clear" w:color="auto" w:fill="FFFFFF"/>
        </w:rPr>
        <w:t xml:space="preserve">аварийно-спасательных и других неотложны работ (далее по </w:t>
      </w:r>
      <w:r w:rsidR="009C2521">
        <w:rPr>
          <w:color w:val="000000"/>
          <w:szCs w:val="28"/>
          <w:shd w:val="clear" w:color="auto" w:fill="FFFFFF"/>
        </w:rPr>
        <w:t>под</w:t>
      </w:r>
      <w:r w:rsidRPr="007A09CC">
        <w:rPr>
          <w:color w:val="000000"/>
          <w:szCs w:val="28"/>
          <w:shd w:val="clear" w:color="auto" w:fill="FFFFFF"/>
        </w:rPr>
        <w:t>разделу - А</w:t>
      </w:r>
      <w:r w:rsidRPr="007A09CC">
        <w:rPr>
          <w:color w:val="000000"/>
          <w:szCs w:val="28"/>
        </w:rPr>
        <w:t>СДНР), а также периодическая аттестация 39 спасателей по следующим видам работ:</w:t>
      </w:r>
    </w:p>
    <w:p w:rsidR="00A2211A" w:rsidRPr="007A09CC" w:rsidRDefault="00A2211A" w:rsidP="00A8368D">
      <w:pPr>
        <w:spacing w:after="0"/>
        <w:ind w:firstLine="709"/>
        <w:rPr>
          <w:color w:val="000000"/>
          <w:szCs w:val="28"/>
        </w:rPr>
      </w:pPr>
      <w:r w:rsidRPr="007A09CC">
        <w:rPr>
          <w:color w:val="000000"/>
          <w:szCs w:val="28"/>
        </w:rPr>
        <w:t>- поисково-спасательные работы;</w:t>
      </w:r>
    </w:p>
    <w:p w:rsidR="00A2211A" w:rsidRPr="007A09CC" w:rsidRDefault="00A2211A" w:rsidP="00A8368D">
      <w:pPr>
        <w:spacing w:after="0"/>
        <w:ind w:firstLine="709"/>
        <w:rPr>
          <w:color w:val="000000"/>
          <w:szCs w:val="28"/>
        </w:rPr>
      </w:pPr>
      <w:r w:rsidRPr="007A09CC">
        <w:rPr>
          <w:color w:val="000000"/>
          <w:szCs w:val="28"/>
        </w:rPr>
        <w:t>- газоспасательные работы;</w:t>
      </w:r>
    </w:p>
    <w:p w:rsidR="00A2211A" w:rsidRPr="007A09CC" w:rsidRDefault="00A2211A" w:rsidP="00A8368D">
      <w:pPr>
        <w:spacing w:after="0"/>
        <w:ind w:firstLine="709"/>
        <w:rPr>
          <w:color w:val="000000"/>
          <w:szCs w:val="28"/>
        </w:rPr>
      </w:pPr>
      <w:r w:rsidRPr="007A09CC">
        <w:rPr>
          <w:color w:val="000000"/>
          <w:szCs w:val="28"/>
        </w:rPr>
        <w:t>- аварийно-спасательные работы, связанные с тушением пожаров.</w:t>
      </w:r>
    </w:p>
    <w:p w:rsidR="00A2211A" w:rsidRPr="007A09CC" w:rsidRDefault="00A2211A" w:rsidP="00A8368D">
      <w:pPr>
        <w:spacing w:after="0"/>
        <w:ind w:firstLine="709"/>
        <w:rPr>
          <w:color w:val="000000"/>
          <w:szCs w:val="28"/>
        </w:rPr>
      </w:pPr>
      <w:r w:rsidRPr="007A09CC">
        <w:rPr>
          <w:color w:val="000000"/>
          <w:szCs w:val="28"/>
        </w:rPr>
        <w:t>Объем финансирования МКУ «ЦГЗ» для проведения аварийно-спасательных работ, мероприятий по обеспечению безопасности людей на водных объектах общего пользования, в том числе на зарплату сотрудникам, в 2025 году составил 192 822 тыс. руб.</w:t>
      </w:r>
    </w:p>
    <w:p w:rsidR="00A2211A" w:rsidRPr="007A09CC" w:rsidRDefault="00A2211A" w:rsidP="00A8368D">
      <w:pPr>
        <w:spacing w:after="0"/>
        <w:ind w:firstLine="709"/>
        <w:rPr>
          <w:color w:val="000000"/>
          <w:szCs w:val="28"/>
        </w:rPr>
      </w:pPr>
      <w:r w:rsidRPr="007A09CC">
        <w:rPr>
          <w:color w:val="000000"/>
          <w:szCs w:val="28"/>
        </w:rPr>
        <w:t>4. В целях организации взаимодействия при решении задач гражданской обороны, защиты населения и территорий от чрезвычайных ситуаций природного и техногенного характера между администрацией городского округа Тольятти и Главным управлением МЧС России по Самарской области от 13.03.2017 заключено Соглашение № 379-дг/1 о взаимодействии с аварийно-спасательной службой МКУ «ЦГЗ» в случае возникновения чрезвычайной ситуации муниципального характера и ликвидации её последствий.</w:t>
      </w:r>
    </w:p>
    <w:p w:rsidR="00A2211A" w:rsidRPr="007A09CC" w:rsidRDefault="00A2211A" w:rsidP="00A8368D">
      <w:pPr>
        <w:spacing w:after="0"/>
        <w:ind w:firstLine="709"/>
        <w:rPr>
          <w:color w:val="000000"/>
          <w:szCs w:val="28"/>
        </w:rPr>
      </w:pPr>
      <w:r w:rsidRPr="007A09CC">
        <w:rPr>
          <w:color w:val="000000"/>
          <w:szCs w:val="28"/>
        </w:rPr>
        <w:t xml:space="preserve">В соответствии с постановлениями мэрии городского округа Тольятти  от 11.06.2015 № 1879-п/1 «О силах постоянной готовности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 и от 09.09.2015 № 2917-п/1 «О спасательных службах гражданской обороны городского округа Тольятти» на территории городского округа Тольятти действуют функциональные и территориальные формирования единой государственной системы предупреждения и ликвидации чрезвычайных  ситуаций (далее по </w:t>
      </w:r>
      <w:r w:rsidR="00797C19">
        <w:rPr>
          <w:color w:val="000000"/>
          <w:szCs w:val="28"/>
        </w:rPr>
        <w:t>подразделу</w:t>
      </w:r>
      <w:r w:rsidRPr="007A09CC">
        <w:rPr>
          <w:color w:val="000000"/>
          <w:szCs w:val="28"/>
        </w:rPr>
        <w:t xml:space="preserve"> - РСЧС) и спасательные подразделения МЧС России. </w:t>
      </w:r>
    </w:p>
    <w:p w:rsidR="00A2211A" w:rsidRPr="007A09CC" w:rsidRDefault="00A2211A" w:rsidP="00A8368D">
      <w:pPr>
        <w:spacing w:after="0"/>
        <w:ind w:firstLine="709"/>
        <w:rPr>
          <w:color w:val="000000"/>
          <w:szCs w:val="28"/>
        </w:rPr>
      </w:pPr>
      <w:r w:rsidRPr="007A09CC">
        <w:rPr>
          <w:color w:val="000000"/>
          <w:szCs w:val="28"/>
        </w:rPr>
        <w:t>В состав муниципальной группировки сил и средств, предназначенных для оперативного реагирования на чрезвычайные ситуации и проведения работ по их ликвидации на территории городского округа Тольятти вошли:</w:t>
      </w:r>
    </w:p>
    <w:p w:rsidR="00A2211A" w:rsidRPr="007A09CC" w:rsidRDefault="00A2211A" w:rsidP="00A8368D">
      <w:pPr>
        <w:spacing w:after="0"/>
        <w:ind w:firstLine="709"/>
        <w:rPr>
          <w:color w:val="000000"/>
          <w:szCs w:val="28"/>
        </w:rPr>
      </w:pPr>
      <w:r w:rsidRPr="007A09CC">
        <w:rPr>
          <w:color w:val="000000"/>
          <w:szCs w:val="28"/>
        </w:rPr>
        <w:t>- силы постоянной готовности звена городского округа Тольятти территориальной подсистемы Самарской области единой государственной системы предупреждения и ликв</w:t>
      </w:r>
      <w:r w:rsidR="00BB53FC">
        <w:rPr>
          <w:color w:val="000000"/>
          <w:szCs w:val="28"/>
        </w:rPr>
        <w:t xml:space="preserve">идации чрезвычайных ситуаций; </w:t>
      </w:r>
    </w:p>
    <w:p w:rsidR="00A2211A" w:rsidRPr="007A09CC" w:rsidRDefault="00A2211A" w:rsidP="00A8368D">
      <w:pPr>
        <w:spacing w:after="0"/>
        <w:ind w:firstLine="709"/>
        <w:rPr>
          <w:color w:val="000000"/>
          <w:szCs w:val="28"/>
        </w:rPr>
      </w:pPr>
      <w:r w:rsidRPr="007A09CC">
        <w:rPr>
          <w:color w:val="000000"/>
          <w:szCs w:val="28"/>
        </w:rPr>
        <w:t xml:space="preserve">- территориальные нештатные аварийно-спасательные формирования специального назначения (далее по </w:t>
      </w:r>
      <w:r w:rsidR="00797C19">
        <w:rPr>
          <w:color w:val="000000"/>
          <w:szCs w:val="28"/>
        </w:rPr>
        <w:t>подразделу</w:t>
      </w:r>
      <w:r w:rsidRPr="007A09CC">
        <w:rPr>
          <w:color w:val="000000"/>
          <w:szCs w:val="28"/>
        </w:rPr>
        <w:t xml:space="preserve"> - НАСФ).</w:t>
      </w:r>
    </w:p>
    <w:p w:rsidR="00A2211A" w:rsidRPr="007A09CC" w:rsidRDefault="00A2211A" w:rsidP="00A8368D">
      <w:pPr>
        <w:spacing w:after="0"/>
        <w:ind w:firstLine="709"/>
        <w:rPr>
          <w:color w:val="000000"/>
          <w:szCs w:val="28"/>
        </w:rPr>
      </w:pPr>
      <w:r w:rsidRPr="007A09CC">
        <w:rPr>
          <w:color w:val="000000"/>
          <w:szCs w:val="28"/>
        </w:rPr>
        <w:t>Контроль за готовностью НАСФ проводился согласно Плану основных мероприятий городского округа Тольятти в области гражданской обороны, предупреждения и ликвидации чрезвычайных ситуаций, обеспечения пожарной безопасности и безопас</w:t>
      </w:r>
      <w:r w:rsidR="00BB53FC">
        <w:rPr>
          <w:color w:val="000000"/>
          <w:szCs w:val="28"/>
        </w:rPr>
        <w:t>ности людей на водных объектах на 2025 </w:t>
      </w:r>
      <w:r w:rsidRPr="007A09CC">
        <w:rPr>
          <w:color w:val="000000"/>
          <w:szCs w:val="28"/>
        </w:rPr>
        <w:t>год.</w:t>
      </w:r>
    </w:p>
    <w:p w:rsidR="00A2211A" w:rsidRPr="007A09CC" w:rsidRDefault="00A2211A" w:rsidP="00A8368D">
      <w:pPr>
        <w:spacing w:after="0"/>
        <w:ind w:firstLine="709"/>
        <w:rPr>
          <w:color w:val="000000"/>
          <w:szCs w:val="28"/>
        </w:rPr>
      </w:pPr>
      <w:r w:rsidRPr="007A09CC">
        <w:rPr>
          <w:color w:val="000000"/>
          <w:szCs w:val="28"/>
        </w:rPr>
        <w:t xml:space="preserve">В течение года департаментом общественной безопасности и противодействия коррупции администрации городского округа Тольятти в городском округе Тольятти актуализировались сведения по составу муниципальной группировки сил и средств, предназначенных для оперативного реагирования на чрезвычайные ситуации, ведется реестр территориальных и объектовых НАСФ. </w:t>
      </w:r>
    </w:p>
    <w:p w:rsidR="00A2211A" w:rsidRPr="007A09CC" w:rsidRDefault="00A2211A" w:rsidP="00A8368D">
      <w:pPr>
        <w:spacing w:after="0"/>
        <w:ind w:firstLine="709"/>
        <w:rPr>
          <w:color w:val="000000"/>
          <w:szCs w:val="28"/>
        </w:rPr>
      </w:pPr>
      <w:r w:rsidRPr="007A09CC">
        <w:rPr>
          <w:color w:val="000000"/>
          <w:szCs w:val="28"/>
        </w:rPr>
        <w:t>В течение 2025 года администрацией городского округа Тольятти совместно с органами управления и силами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 Самарской области принято участие в шести тренировках и учениях с проведением практических мероприятий и привлечением аварийно-спасательных формирований, НАСФ.</w:t>
      </w:r>
    </w:p>
    <w:p w:rsidR="00042A2F" w:rsidRDefault="00A2211A" w:rsidP="00A8368D">
      <w:pPr>
        <w:spacing w:after="0"/>
        <w:ind w:firstLine="709"/>
        <w:rPr>
          <w:color w:val="000000"/>
          <w:szCs w:val="28"/>
        </w:rPr>
      </w:pPr>
      <w:r w:rsidRPr="007A09CC">
        <w:rPr>
          <w:color w:val="000000"/>
          <w:szCs w:val="28"/>
        </w:rPr>
        <w:t>За отчетный период в городском округе Тольятти происшествий, относящихся по классификации к чрезвычайным ситуациям не произошло, соответственно мероприятий по ли</w:t>
      </w:r>
      <w:r w:rsidR="00BB53FC">
        <w:rPr>
          <w:color w:val="000000"/>
          <w:szCs w:val="28"/>
        </w:rPr>
        <w:t>квидации чрезвычайных ситуаций</w:t>
      </w:r>
      <w:r w:rsidRPr="007A09CC">
        <w:rPr>
          <w:color w:val="000000"/>
          <w:szCs w:val="28"/>
        </w:rPr>
        <w:t xml:space="preserve"> не проводилось.</w:t>
      </w:r>
    </w:p>
    <w:p w:rsidR="004648EC" w:rsidRPr="00762ABC" w:rsidRDefault="004648EC" w:rsidP="00A8368D">
      <w:pPr>
        <w:spacing w:after="0"/>
        <w:ind w:firstLine="709"/>
        <w:rPr>
          <w:rStyle w:val="11"/>
          <w:rFonts w:ascii="Calibri" w:eastAsia="Calibri" w:hAnsi="Calibri"/>
          <w:b w:val="0"/>
          <w:bCs w:val="0"/>
          <w:color w:val="auto"/>
          <w:sz w:val="16"/>
          <w:szCs w:val="16"/>
        </w:rPr>
      </w:pPr>
    </w:p>
    <w:p w:rsidR="00042A2F" w:rsidRPr="00EC40D9" w:rsidRDefault="00256D5D" w:rsidP="0082618E">
      <w:pPr>
        <w:numPr>
          <w:ilvl w:val="0"/>
          <w:numId w:val="7"/>
        </w:numPr>
        <w:spacing w:after="0"/>
        <w:ind w:left="0" w:firstLine="284"/>
        <w:jc w:val="center"/>
      </w:pPr>
      <w:bookmarkStart w:id="674" w:name="_Toc448835130"/>
      <w:bookmarkStart w:id="675" w:name="_Toc448836257"/>
      <w:bookmarkStart w:id="676" w:name="_Toc479668772"/>
      <w:bookmarkStart w:id="677" w:name="_Toc479670390"/>
      <w:bookmarkStart w:id="678" w:name="_Toc479670542"/>
      <w:bookmarkStart w:id="679" w:name="_Toc479670767"/>
      <w:bookmarkStart w:id="680" w:name="_Toc479670904"/>
      <w:bookmarkStart w:id="681" w:name="_Toc479671105"/>
      <w:bookmarkStart w:id="682" w:name="_Toc479671257"/>
      <w:bookmarkStart w:id="683" w:name="_Toc479671455"/>
      <w:bookmarkStart w:id="684" w:name="_Toc479672067"/>
      <w:bookmarkStart w:id="685" w:name="_Toc479672548"/>
      <w:bookmarkStart w:id="686" w:name="_Toc227764508"/>
      <w:r w:rsidRPr="00516C28">
        <w:rPr>
          <w:rStyle w:val="11"/>
          <w:rFonts w:ascii="Times New Roman" w:eastAsia="Calibri" w:hAnsi="Times New Roman"/>
          <w:color w:val="auto"/>
        </w:rPr>
        <w:t xml:space="preserve">Организация и </w:t>
      </w:r>
      <w:r w:rsidR="00EC40D9" w:rsidRPr="00516C28">
        <w:rPr>
          <w:rStyle w:val="11"/>
          <w:rFonts w:ascii="Times New Roman" w:eastAsia="Calibri" w:hAnsi="Times New Roman"/>
          <w:color w:val="auto"/>
        </w:rPr>
        <w:t>осуществление мероприятий по мобилизационной</w:t>
      </w:r>
      <w:r w:rsidR="009921E5" w:rsidRPr="00516C28">
        <w:rPr>
          <w:rStyle w:val="11"/>
          <w:rFonts w:ascii="Times New Roman" w:eastAsia="Calibri" w:hAnsi="Times New Roman"/>
          <w:color w:val="auto"/>
        </w:rPr>
        <w:t xml:space="preserve"> подготовке</w:t>
      </w:r>
      <w:r w:rsidR="00EC40D9" w:rsidRPr="00516C28">
        <w:rPr>
          <w:rStyle w:val="11"/>
          <w:rFonts w:ascii="Times New Roman" w:eastAsia="Calibri" w:hAnsi="Times New Roman"/>
          <w:color w:val="auto"/>
          <w:sz w:val="32"/>
        </w:rPr>
        <w:t xml:space="preserve"> </w:t>
      </w:r>
      <w:r w:rsidR="00EC40D9" w:rsidRPr="00516C28">
        <w:rPr>
          <w:rStyle w:val="11"/>
          <w:rFonts w:ascii="Times New Roman" w:eastAsia="Calibri" w:hAnsi="Times New Roman"/>
          <w:color w:val="auto"/>
        </w:rPr>
        <w:t>муниципальных предприятий и учреждений, находящихся на территории городского округа</w:t>
      </w:r>
      <w:bookmarkEnd w:id="674"/>
      <w:bookmarkEnd w:id="675"/>
      <w:bookmarkEnd w:id="676"/>
      <w:bookmarkEnd w:id="677"/>
      <w:bookmarkEnd w:id="678"/>
      <w:bookmarkEnd w:id="679"/>
      <w:bookmarkEnd w:id="680"/>
      <w:bookmarkEnd w:id="681"/>
      <w:bookmarkEnd w:id="682"/>
      <w:bookmarkEnd w:id="683"/>
      <w:bookmarkEnd w:id="684"/>
      <w:bookmarkEnd w:id="685"/>
      <w:bookmarkEnd w:id="686"/>
    </w:p>
    <w:p w:rsidR="0024123F" w:rsidRPr="00BB3F2D" w:rsidRDefault="0024123F" w:rsidP="000A23AC">
      <w:pPr>
        <w:spacing w:after="0" w:line="240" w:lineRule="auto"/>
        <w:ind w:firstLine="709"/>
        <w:rPr>
          <w:sz w:val="16"/>
          <w:szCs w:val="16"/>
        </w:rPr>
      </w:pPr>
    </w:p>
    <w:p w:rsidR="00426E14" w:rsidRPr="001A5850" w:rsidRDefault="00426E14" w:rsidP="0082618E">
      <w:pPr>
        <w:spacing w:after="0"/>
        <w:ind w:firstLine="709"/>
        <w:rPr>
          <w:szCs w:val="28"/>
        </w:rPr>
      </w:pPr>
      <w:r w:rsidRPr="001A5850">
        <w:rPr>
          <w:szCs w:val="28"/>
        </w:rPr>
        <w:t xml:space="preserve">Организация и осуществление мероприятий по мобилизационной подготовке муниципальных предприятий и учреждений городского округа Тольятти проводилась  в соответствии с Федеральными законами и иными нормативно - правовыми актами Российской Федерации, правовыми актами Правительства Самарской области, организационно – методическими рекомендациями органам местного самоуправления муниципальных образований Самарской области по проведению мероприятий </w:t>
      </w:r>
      <w:r>
        <w:rPr>
          <w:szCs w:val="28"/>
        </w:rPr>
        <w:br/>
      </w:r>
      <w:r w:rsidRPr="001A5850">
        <w:rPr>
          <w:szCs w:val="28"/>
        </w:rPr>
        <w:t>по мобилизационной подготовке в 2025 году и правовыми актами администрации городского округа Тольятти, а также на основании Плана мероприятий по мобилизационной подготовке администрации городского округа Тольятти на 2025 год.</w:t>
      </w:r>
    </w:p>
    <w:p w:rsidR="00426E14" w:rsidRPr="008B65CB" w:rsidRDefault="00426E14" w:rsidP="0082618E">
      <w:pPr>
        <w:spacing w:after="0"/>
        <w:ind w:firstLine="709"/>
        <w:rPr>
          <w:szCs w:val="28"/>
        </w:rPr>
      </w:pPr>
      <w:r>
        <w:rPr>
          <w:szCs w:val="28"/>
        </w:rPr>
        <w:t>П</w:t>
      </w:r>
      <w:r w:rsidRPr="008B65CB">
        <w:rPr>
          <w:szCs w:val="28"/>
        </w:rPr>
        <w:t xml:space="preserve">роведена работа по установлению муниципальным предприятиям </w:t>
      </w:r>
      <w:r>
        <w:rPr>
          <w:szCs w:val="28"/>
        </w:rPr>
        <w:br/>
      </w:r>
      <w:r w:rsidRPr="008B65CB">
        <w:rPr>
          <w:szCs w:val="28"/>
        </w:rPr>
        <w:t>и учреждениям городского округа Тольятти мобилизационных заданий (задач) по мобилизационной подготовке.</w:t>
      </w:r>
    </w:p>
    <w:p w:rsidR="00426E14" w:rsidRDefault="00426E14" w:rsidP="0082618E">
      <w:pPr>
        <w:spacing w:after="0"/>
        <w:ind w:firstLine="709"/>
        <w:rPr>
          <w:szCs w:val="28"/>
        </w:rPr>
      </w:pPr>
      <w:r w:rsidRPr="008B65CB">
        <w:rPr>
          <w:szCs w:val="28"/>
        </w:rPr>
        <w:t>Для выполнения установленных мобилизационных заданий</w:t>
      </w:r>
      <w:r>
        <w:rPr>
          <w:szCs w:val="28"/>
        </w:rPr>
        <w:t xml:space="preserve"> (задач) </w:t>
      </w:r>
      <w:r>
        <w:rPr>
          <w:szCs w:val="28"/>
        </w:rPr>
        <w:br/>
        <w:t>в военное время</w:t>
      </w:r>
      <w:r w:rsidRPr="00612E6B">
        <w:rPr>
          <w:szCs w:val="28"/>
        </w:rPr>
        <w:t xml:space="preserve"> </w:t>
      </w:r>
      <w:r w:rsidRPr="00AB7BA5">
        <w:rPr>
          <w:szCs w:val="28"/>
        </w:rPr>
        <w:t>муниципальным предприятиям и учреждениям городского округа Тольятти</w:t>
      </w:r>
      <w:r w:rsidRPr="00612E6B">
        <w:rPr>
          <w:szCs w:val="28"/>
        </w:rPr>
        <w:t xml:space="preserve"> </w:t>
      </w:r>
      <w:r>
        <w:rPr>
          <w:szCs w:val="28"/>
        </w:rPr>
        <w:t xml:space="preserve">предусмотрены гарантированные поставки энергетических и основных </w:t>
      </w:r>
      <w:r w:rsidRPr="00A1627C">
        <w:rPr>
          <w:szCs w:val="28"/>
        </w:rPr>
        <w:t>материально</w:t>
      </w:r>
      <w:r>
        <w:rPr>
          <w:szCs w:val="28"/>
        </w:rPr>
        <w:t xml:space="preserve"> </w:t>
      </w:r>
      <w:r w:rsidRPr="00A1627C">
        <w:rPr>
          <w:szCs w:val="28"/>
        </w:rPr>
        <w:t>-</w:t>
      </w:r>
      <w:r>
        <w:rPr>
          <w:szCs w:val="28"/>
        </w:rPr>
        <w:t xml:space="preserve"> </w:t>
      </w:r>
      <w:r w:rsidRPr="00A1627C">
        <w:rPr>
          <w:szCs w:val="28"/>
        </w:rPr>
        <w:t>технически</w:t>
      </w:r>
      <w:r>
        <w:rPr>
          <w:szCs w:val="28"/>
        </w:rPr>
        <w:t>х</w:t>
      </w:r>
      <w:r w:rsidRPr="00A1627C">
        <w:rPr>
          <w:szCs w:val="28"/>
        </w:rPr>
        <w:t xml:space="preserve"> ресурс</w:t>
      </w:r>
      <w:r>
        <w:rPr>
          <w:szCs w:val="28"/>
        </w:rPr>
        <w:t>ов.</w:t>
      </w:r>
    </w:p>
    <w:p w:rsidR="00426E14" w:rsidRDefault="00426E14" w:rsidP="0082618E">
      <w:pPr>
        <w:spacing w:after="0"/>
        <w:ind w:firstLine="709"/>
        <w:rPr>
          <w:szCs w:val="28"/>
        </w:rPr>
      </w:pPr>
      <w:r>
        <w:rPr>
          <w:szCs w:val="28"/>
        </w:rPr>
        <w:t xml:space="preserve">В соответствии с планами мобилизации, в муниципальных предприятиях и учреждениях городского округа Тольятти </w:t>
      </w:r>
      <w:r w:rsidRPr="009032B8">
        <w:rPr>
          <w:szCs w:val="28"/>
        </w:rPr>
        <w:t xml:space="preserve">проведены мероприятия </w:t>
      </w:r>
      <w:r>
        <w:rPr>
          <w:szCs w:val="28"/>
        </w:rPr>
        <w:t xml:space="preserve">по </w:t>
      </w:r>
      <w:r w:rsidRPr="009032B8">
        <w:rPr>
          <w:szCs w:val="28"/>
        </w:rPr>
        <w:t>переучету мобилизационных людских и транспортных ресурсов</w:t>
      </w:r>
      <w:r>
        <w:rPr>
          <w:szCs w:val="28"/>
        </w:rPr>
        <w:t>, подготовлена техника для поставки на сборные пункты и в воинские части.</w:t>
      </w:r>
    </w:p>
    <w:p w:rsidR="00426E14" w:rsidRDefault="00426E14" w:rsidP="0082618E">
      <w:pPr>
        <w:spacing w:after="0"/>
        <w:ind w:firstLine="709"/>
        <w:rPr>
          <w:szCs w:val="28"/>
        </w:rPr>
      </w:pPr>
      <w:r>
        <w:rPr>
          <w:szCs w:val="28"/>
        </w:rPr>
        <w:t>Должностными лицами муниципальных предприятий и учреждений городского округа Тольятти предоставлялась необходимая информация для разработки и осуществления мобилизационных мероприятий.</w:t>
      </w:r>
    </w:p>
    <w:p w:rsidR="00426E14" w:rsidRDefault="00426E14" w:rsidP="0082618E">
      <w:pPr>
        <w:spacing w:after="0"/>
        <w:ind w:firstLine="709"/>
        <w:rPr>
          <w:szCs w:val="28"/>
        </w:rPr>
      </w:pPr>
      <w:r>
        <w:rPr>
          <w:szCs w:val="28"/>
        </w:rPr>
        <w:t>Военно-учетными подразделениями муниципальных предприятий и учреждений городского округа Тольятти проводилась работа по воинскому учету и бронированию на период мобилизации и на военное время граждан, пребывающих в запасе.</w:t>
      </w:r>
    </w:p>
    <w:p w:rsidR="00426E14" w:rsidRDefault="00426E14" w:rsidP="0082618E">
      <w:pPr>
        <w:spacing w:after="0"/>
        <w:ind w:firstLine="709"/>
        <w:rPr>
          <w:szCs w:val="28"/>
        </w:rPr>
      </w:pPr>
      <w:r>
        <w:rPr>
          <w:szCs w:val="28"/>
        </w:rPr>
        <w:t>Муниципальными предприятиями и учреждениями городского округа Тольятти своевременно представлялась отчетность по бронированию.</w:t>
      </w:r>
    </w:p>
    <w:p w:rsidR="00426E14" w:rsidRDefault="00426E14" w:rsidP="0082618E">
      <w:pPr>
        <w:spacing w:after="0"/>
        <w:ind w:firstLine="709"/>
        <w:rPr>
          <w:szCs w:val="28"/>
        </w:rPr>
      </w:pPr>
      <w:r>
        <w:rPr>
          <w:szCs w:val="28"/>
        </w:rPr>
        <w:t>Определен перечень мероприятий, выполняемых при переводе муниципальных предприятий и учреждений городского округа Тольятти на работу в условиях военного времени.</w:t>
      </w:r>
    </w:p>
    <w:p w:rsidR="00426E14" w:rsidRDefault="00426E14" w:rsidP="0082618E">
      <w:pPr>
        <w:spacing w:after="0"/>
        <w:ind w:firstLine="709"/>
        <w:rPr>
          <w:szCs w:val="28"/>
        </w:rPr>
      </w:pPr>
      <w:r>
        <w:rPr>
          <w:szCs w:val="28"/>
        </w:rPr>
        <w:t>Спланированы мероприятия по предоставлению при объявлении мобилизации муниципальными предприятиями и учреждениями городского округа Тольятти зданий, сооружений, земельных участков и других материальных средств воинским формированиям.</w:t>
      </w:r>
    </w:p>
    <w:p w:rsidR="00426E14" w:rsidRPr="00AB7BA5" w:rsidRDefault="00426E14" w:rsidP="0082618E">
      <w:pPr>
        <w:spacing w:after="0"/>
        <w:ind w:firstLine="709"/>
        <w:rPr>
          <w:szCs w:val="28"/>
        </w:rPr>
      </w:pPr>
      <w:r>
        <w:rPr>
          <w:szCs w:val="28"/>
        </w:rPr>
        <w:t xml:space="preserve">Организованы и проведены учения, тренировки и методические занятия по мобилизационной подготовке, в том числе по переводу </w:t>
      </w:r>
      <w:r w:rsidRPr="00AB7BA5">
        <w:rPr>
          <w:szCs w:val="28"/>
        </w:rPr>
        <w:t xml:space="preserve">муниципальных предприятий и учреждений </w:t>
      </w:r>
      <w:r>
        <w:rPr>
          <w:szCs w:val="28"/>
        </w:rPr>
        <w:t>на работу в условиях военного времени.</w:t>
      </w:r>
    </w:p>
    <w:p w:rsidR="00426E14" w:rsidRDefault="00426E14" w:rsidP="0082618E">
      <w:pPr>
        <w:spacing w:after="0"/>
        <w:ind w:firstLine="709"/>
        <w:rPr>
          <w:szCs w:val="28"/>
        </w:rPr>
      </w:pPr>
      <w:r>
        <w:rPr>
          <w:szCs w:val="28"/>
        </w:rPr>
        <w:t>П</w:t>
      </w:r>
      <w:r w:rsidRPr="00AB7BA5">
        <w:rPr>
          <w:szCs w:val="28"/>
        </w:rPr>
        <w:t xml:space="preserve">роведена проверка мобилизационной готовности муниципальных предприятий и учреждений городского округа Тольятти, в ходе которой </w:t>
      </w:r>
      <w:r>
        <w:rPr>
          <w:szCs w:val="28"/>
        </w:rPr>
        <w:t>установлено</w:t>
      </w:r>
      <w:r w:rsidRPr="00AB7BA5">
        <w:rPr>
          <w:szCs w:val="28"/>
        </w:rPr>
        <w:t>, что все проверенные муниципальные предприятия и учреждения городского округа Тольятти готовы к выполнению установленных мобилизационных заданий (задач) по мобилизационной подготовке.</w:t>
      </w:r>
    </w:p>
    <w:p w:rsidR="00C1630C" w:rsidRPr="00BB3F2D" w:rsidRDefault="00426E14" w:rsidP="0082618E">
      <w:pPr>
        <w:spacing w:after="0"/>
        <w:ind w:firstLine="709"/>
        <w:rPr>
          <w:szCs w:val="28"/>
        </w:rPr>
      </w:pPr>
      <w:r w:rsidRPr="007E2BC1">
        <w:rPr>
          <w:szCs w:val="28"/>
        </w:rPr>
        <w:t>План мероприятий по мобилизационной подготовке администр</w:t>
      </w:r>
      <w:r w:rsidR="0041057F">
        <w:rPr>
          <w:szCs w:val="28"/>
        </w:rPr>
        <w:t>ации городского округа Тольятти</w:t>
      </w:r>
      <w:r w:rsidRPr="007E2BC1">
        <w:rPr>
          <w:szCs w:val="28"/>
        </w:rPr>
        <w:t xml:space="preserve"> на 202</w:t>
      </w:r>
      <w:r>
        <w:rPr>
          <w:szCs w:val="28"/>
        </w:rPr>
        <w:t>5</w:t>
      </w:r>
      <w:r w:rsidRPr="007E2BC1">
        <w:rPr>
          <w:szCs w:val="28"/>
        </w:rPr>
        <w:t xml:space="preserve"> год выполнен в полном объеме.</w:t>
      </w:r>
    </w:p>
    <w:p w:rsidR="0024123F" w:rsidRPr="00BB3F2D" w:rsidRDefault="0024123F" w:rsidP="0024123F">
      <w:pPr>
        <w:spacing w:after="0" w:line="240" w:lineRule="auto"/>
        <w:rPr>
          <w:sz w:val="16"/>
          <w:szCs w:val="16"/>
        </w:rPr>
      </w:pPr>
    </w:p>
    <w:p w:rsidR="00042A2F" w:rsidRPr="00A347BB" w:rsidRDefault="00AA0222" w:rsidP="00EF3D86">
      <w:pPr>
        <w:numPr>
          <w:ilvl w:val="0"/>
          <w:numId w:val="8"/>
        </w:numPr>
        <w:spacing w:after="0"/>
        <w:ind w:left="510" w:firstLine="510"/>
        <w:jc w:val="center"/>
      </w:pPr>
      <w:bookmarkStart w:id="687" w:name="_Toc448826874"/>
      <w:bookmarkStart w:id="688" w:name="_Toc448835131"/>
      <w:bookmarkStart w:id="689" w:name="_Toc448836258"/>
      <w:bookmarkStart w:id="690" w:name="_Toc479668773"/>
      <w:bookmarkStart w:id="691" w:name="_Toc479670391"/>
      <w:bookmarkStart w:id="692" w:name="_Toc479670543"/>
      <w:bookmarkStart w:id="693" w:name="_Toc479670768"/>
      <w:bookmarkStart w:id="694" w:name="_Toc479670905"/>
      <w:bookmarkStart w:id="695" w:name="_Toc479671106"/>
      <w:bookmarkStart w:id="696" w:name="_Toc479671258"/>
      <w:bookmarkStart w:id="697" w:name="_Toc479671456"/>
      <w:bookmarkStart w:id="698" w:name="_Toc479672068"/>
      <w:bookmarkStart w:id="699" w:name="_Toc479672549"/>
      <w:r w:rsidRPr="00AA0222">
        <w:rPr>
          <w:rStyle w:val="11"/>
          <w:rFonts w:ascii="Times New Roman" w:eastAsia="Calibri" w:hAnsi="Times New Roman"/>
          <w:color w:val="auto"/>
        </w:rPr>
        <w:t xml:space="preserve"> </w:t>
      </w:r>
      <w:bookmarkStart w:id="700" w:name="_Toc227764509"/>
      <w:r w:rsidR="006D264C" w:rsidRPr="00DD7048">
        <w:rPr>
          <w:rStyle w:val="11"/>
          <w:rFonts w:ascii="Times New Roman" w:eastAsia="Calibri" w:hAnsi="Times New Roman"/>
          <w:color w:val="auto"/>
        </w:rPr>
        <w:t>Осуществление мероприятий по обеспечению безопасности людей на водных объектах, охране их жизни и здоровья</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EC40D9" w:rsidRPr="00841886" w:rsidRDefault="00EC40D9" w:rsidP="000A23AC">
      <w:pPr>
        <w:spacing w:after="0" w:line="240" w:lineRule="auto"/>
        <w:jc w:val="center"/>
        <w:rPr>
          <w:sz w:val="16"/>
          <w:szCs w:val="16"/>
        </w:rPr>
      </w:pPr>
    </w:p>
    <w:p w:rsidR="00EA1D98" w:rsidRPr="00991CA0" w:rsidRDefault="00EA1D98" w:rsidP="0082618E">
      <w:pPr>
        <w:pStyle w:val="a6"/>
        <w:spacing w:line="360" w:lineRule="auto"/>
        <w:ind w:firstLine="708"/>
        <w:jc w:val="both"/>
        <w:rPr>
          <w:sz w:val="28"/>
          <w:szCs w:val="28"/>
        </w:rPr>
      </w:pPr>
      <w:r w:rsidRPr="00991CA0">
        <w:rPr>
          <w:sz w:val="28"/>
          <w:szCs w:val="28"/>
        </w:rPr>
        <w:t>Администрацией городского округа Тольятти в 202</w:t>
      </w:r>
      <w:r>
        <w:rPr>
          <w:sz w:val="28"/>
          <w:szCs w:val="28"/>
        </w:rPr>
        <w:t>5</w:t>
      </w:r>
      <w:r w:rsidRPr="00991CA0">
        <w:rPr>
          <w:sz w:val="28"/>
          <w:szCs w:val="28"/>
        </w:rPr>
        <w:t xml:space="preserve"> году проведены следующие мероприятия по обеспечению безопасности людей на водных объектах в границах городского округа</w:t>
      </w:r>
      <w:r w:rsidR="00C91565">
        <w:rPr>
          <w:sz w:val="28"/>
          <w:szCs w:val="28"/>
        </w:rPr>
        <w:t xml:space="preserve"> Тольятти</w:t>
      </w:r>
      <w:r w:rsidRPr="00991CA0">
        <w:rPr>
          <w:sz w:val="28"/>
          <w:szCs w:val="28"/>
        </w:rPr>
        <w:t>, охране их жизни и здоровья.</w:t>
      </w:r>
    </w:p>
    <w:p w:rsidR="00EA1D98" w:rsidRDefault="00EA1D98" w:rsidP="0082618E">
      <w:pPr>
        <w:pStyle w:val="a6"/>
        <w:spacing w:line="360" w:lineRule="auto"/>
        <w:ind w:firstLine="708"/>
        <w:jc w:val="both"/>
        <w:rPr>
          <w:sz w:val="28"/>
          <w:szCs w:val="28"/>
        </w:rPr>
      </w:pPr>
      <w:r w:rsidRPr="00991CA0">
        <w:rPr>
          <w:sz w:val="28"/>
          <w:szCs w:val="28"/>
        </w:rPr>
        <w:t>В целях недопущения чрезвычайных ситуаций и несчастных случаев</w:t>
      </w:r>
      <w:r>
        <w:rPr>
          <w:sz w:val="28"/>
          <w:szCs w:val="28"/>
        </w:rPr>
        <w:t xml:space="preserve"> </w:t>
      </w:r>
      <w:r w:rsidRPr="00991CA0">
        <w:rPr>
          <w:sz w:val="28"/>
          <w:szCs w:val="28"/>
        </w:rPr>
        <w:t>в зимний период 202</w:t>
      </w:r>
      <w:r>
        <w:rPr>
          <w:sz w:val="28"/>
          <w:szCs w:val="28"/>
        </w:rPr>
        <w:t>5</w:t>
      </w:r>
      <w:r w:rsidRPr="00991CA0">
        <w:rPr>
          <w:sz w:val="28"/>
          <w:szCs w:val="28"/>
        </w:rPr>
        <w:t xml:space="preserve"> года проведены следующие мероприятия:</w:t>
      </w:r>
    </w:p>
    <w:p w:rsidR="00EA1D98" w:rsidRPr="00BA5024" w:rsidRDefault="00EA1D98" w:rsidP="0082618E">
      <w:pPr>
        <w:pStyle w:val="a6"/>
        <w:spacing w:line="360" w:lineRule="auto"/>
        <w:ind w:firstLine="708"/>
        <w:jc w:val="both"/>
        <w:rPr>
          <w:sz w:val="28"/>
          <w:szCs w:val="28"/>
        </w:rPr>
      </w:pPr>
      <w:r w:rsidRPr="00991CA0">
        <w:rPr>
          <w:sz w:val="28"/>
          <w:szCs w:val="28"/>
        </w:rPr>
        <w:t xml:space="preserve">1. Спасателями </w:t>
      </w:r>
      <w:r w:rsidRPr="00BA5024">
        <w:rPr>
          <w:sz w:val="28"/>
          <w:szCs w:val="28"/>
        </w:rPr>
        <w:t>аварийно-спасательной службы МКУ «Центр гражданской защиты городского округа Тольятти» (далее</w:t>
      </w:r>
      <w:r>
        <w:rPr>
          <w:sz w:val="28"/>
          <w:szCs w:val="28"/>
        </w:rPr>
        <w:t xml:space="preserve"> </w:t>
      </w:r>
      <w:r w:rsidR="003A1BEE">
        <w:rPr>
          <w:sz w:val="28"/>
          <w:szCs w:val="28"/>
        </w:rPr>
        <w:t xml:space="preserve">по </w:t>
      </w:r>
      <w:r w:rsidR="009C2521">
        <w:rPr>
          <w:sz w:val="28"/>
          <w:szCs w:val="28"/>
        </w:rPr>
        <w:t>под</w:t>
      </w:r>
      <w:r w:rsidR="003A1BEE">
        <w:rPr>
          <w:sz w:val="28"/>
          <w:szCs w:val="28"/>
        </w:rPr>
        <w:t>разделу -</w:t>
      </w:r>
      <w:r w:rsidRPr="00BA5024">
        <w:rPr>
          <w:sz w:val="28"/>
          <w:szCs w:val="28"/>
        </w:rPr>
        <w:t xml:space="preserve"> МКУ «ЦГЗ») осуществлялся ежедневный мониторинг ледовой обстановки Куйбышевского, Саратовского водохранилищ, внутренних водоемов городского округа Тольятти, в ходе которого проводились замеры толщины льда в местах массового выхода граждан на лед.</w:t>
      </w:r>
    </w:p>
    <w:p w:rsidR="00EA1D98" w:rsidRPr="00BA5024" w:rsidRDefault="00EA1D98" w:rsidP="0082618E">
      <w:pPr>
        <w:pStyle w:val="a6"/>
        <w:spacing w:line="360" w:lineRule="auto"/>
        <w:ind w:firstLine="708"/>
        <w:jc w:val="both"/>
        <w:rPr>
          <w:sz w:val="28"/>
          <w:szCs w:val="28"/>
        </w:rPr>
      </w:pPr>
      <w:r w:rsidRPr="00BA5024">
        <w:rPr>
          <w:sz w:val="28"/>
          <w:szCs w:val="28"/>
        </w:rPr>
        <w:t xml:space="preserve">2. Перед началом зимнего периода проведена комиссионная проверка опасных мест на водных объектах общего пользования, где ранее было установлено </w:t>
      </w:r>
      <w:r w:rsidRPr="00636431">
        <w:rPr>
          <w:sz w:val="28"/>
          <w:szCs w:val="28"/>
        </w:rPr>
        <w:t>1</w:t>
      </w:r>
      <w:r>
        <w:rPr>
          <w:sz w:val="28"/>
          <w:szCs w:val="28"/>
        </w:rPr>
        <w:t>8</w:t>
      </w:r>
      <w:r w:rsidRPr="00636431">
        <w:rPr>
          <w:sz w:val="28"/>
          <w:szCs w:val="28"/>
        </w:rPr>
        <w:t xml:space="preserve"> знаков безопасности «Переход (переезд) по льду запрещен». По результатам обследования были приняты меры по восстановлению недостающих (сломанных) 7 знаков безопасности</w:t>
      </w:r>
      <w:r w:rsidRPr="00BA5024">
        <w:rPr>
          <w:sz w:val="28"/>
          <w:szCs w:val="28"/>
        </w:rPr>
        <w:t>.</w:t>
      </w:r>
    </w:p>
    <w:p w:rsidR="00EA1D98" w:rsidRPr="00BA5024" w:rsidRDefault="00EA1D98" w:rsidP="0082618E">
      <w:pPr>
        <w:pStyle w:val="a6"/>
        <w:spacing w:line="360" w:lineRule="auto"/>
        <w:ind w:firstLine="708"/>
        <w:jc w:val="both"/>
        <w:rPr>
          <w:sz w:val="28"/>
          <w:szCs w:val="28"/>
        </w:rPr>
      </w:pPr>
      <w:r w:rsidRPr="00BA5024">
        <w:rPr>
          <w:sz w:val="28"/>
          <w:szCs w:val="28"/>
        </w:rPr>
        <w:t>3. В период ледостава, в местах массового скопления людей на льду, по отдельному графику организована работа по локальному оповещению населения с использованием подвижного пункта звукового оповещения МКУ «ЦГЗ». Подготовлены соответствующие информационные треки.</w:t>
      </w:r>
    </w:p>
    <w:p w:rsidR="00EA1D98" w:rsidRPr="00BA5024" w:rsidRDefault="00EA1D98" w:rsidP="0082618E">
      <w:pPr>
        <w:pStyle w:val="a6"/>
        <w:spacing w:line="360" w:lineRule="auto"/>
        <w:ind w:firstLine="708"/>
        <w:jc w:val="both"/>
        <w:rPr>
          <w:sz w:val="28"/>
          <w:szCs w:val="28"/>
        </w:rPr>
      </w:pPr>
      <w:r w:rsidRPr="00BA5024">
        <w:rPr>
          <w:sz w:val="28"/>
          <w:szCs w:val="28"/>
        </w:rPr>
        <w:t xml:space="preserve">4. Организовано взаимодействие с Центром ГИМС Главного управления МЧС России по Самарской области (инспекторским отделением (Тольяттинское), </w:t>
      </w:r>
      <w:r w:rsidR="00122037" w:rsidRPr="007D422C">
        <w:rPr>
          <w:rFonts w:eastAsia="Times New Roman"/>
          <w:sz w:val="28"/>
          <w:szCs w:val="28"/>
          <w:shd w:val="clear" w:color="auto" w:fill="FFFFFF"/>
        </w:rPr>
        <w:t>У</w:t>
      </w:r>
      <w:r w:rsidR="00122037">
        <w:rPr>
          <w:rFonts w:eastAsia="Times New Roman"/>
          <w:sz w:val="28"/>
          <w:szCs w:val="28"/>
          <w:shd w:val="clear" w:color="auto" w:fill="FFFFFF"/>
        </w:rPr>
        <w:t>правление</w:t>
      </w:r>
      <w:r w:rsidR="000C39E1">
        <w:rPr>
          <w:rFonts w:eastAsia="Times New Roman"/>
          <w:sz w:val="28"/>
          <w:szCs w:val="28"/>
          <w:shd w:val="clear" w:color="auto" w:fill="FFFFFF"/>
        </w:rPr>
        <w:t>м</w:t>
      </w:r>
      <w:r w:rsidR="00122037">
        <w:rPr>
          <w:rFonts w:eastAsia="Times New Roman"/>
          <w:sz w:val="28"/>
          <w:szCs w:val="28"/>
          <w:shd w:val="clear" w:color="auto" w:fill="FFFFFF"/>
        </w:rPr>
        <w:t xml:space="preserve"> </w:t>
      </w:r>
      <w:r w:rsidR="00122037" w:rsidRPr="007D422C">
        <w:rPr>
          <w:rFonts w:eastAsia="Times New Roman"/>
          <w:sz w:val="28"/>
          <w:szCs w:val="28"/>
          <w:shd w:val="clear" w:color="auto" w:fill="FFFFFF"/>
        </w:rPr>
        <w:t xml:space="preserve">МВД России по </w:t>
      </w:r>
      <w:r w:rsidR="00122037" w:rsidRPr="00642220">
        <w:rPr>
          <w:rFonts w:eastAsia="Times New Roman"/>
          <w:sz w:val="28"/>
          <w:szCs w:val="28"/>
          <w:shd w:val="clear" w:color="auto" w:fill="FFFFFF"/>
        </w:rPr>
        <w:t>городу</w:t>
      </w:r>
      <w:r w:rsidR="00122037" w:rsidRPr="007D422C">
        <w:rPr>
          <w:rFonts w:eastAsia="Times New Roman"/>
          <w:sz w:val="28"/>
          <w:szCs w:val="28"/>
          <w:shd w:val="clear" w:color="auto" w:fill="FFFFFF"/>
        </w:rPr>
        <w:t xml:space="preserve"> Тольятти</w:t>
      </w:r>
      <w:r w:rsidRPr="00BA5024">
        <w:rPr>
          <w:sz w:val="28"/>
          <w:szCs w:val="28"/>
        </w:rPr>
        <w:t>, Тольяттинским линейным отделом полиции. Согласован и утвержден график проведения совместных рейдов (патрулирований) по опасным местам на водных объектах общего пользования, местам массового скопления людей на льду.</w:t>
      </w:r>
      <w:r>
        <w:rPr>
          <w:sz w:val="28"/>
          <w:szCs w:val="28"/>
        </w:rPr>
        <w:t xml:space="preserve"> Всего проведено – 16 рейдов.</w:t>
      </w:r>
    </w:p>
    <w:p w:rsidR="00EA1D98" w:rsidRPr="00B03F8F" w:rsidRDefault="00EA1D98" w:rsidP="0082618E">
      <w:pPr>
        <w:pStyle w:val="a6"/>
        <w:spacing w:line="360" w:lineRule="auto"/>
        <w:ind w:firstLine="708"/>
        <w:jc w:val="both"/>
        <w:rPr>
          <w:sz w:val="28"/>
          <w:szCs w:val="28"/>
        </w:rPr>
      </w:pPr>
      <w:r w:rsidRPr="00B03F8F">
        <w:rPr>
          <w:sz w:val="28"/>
          <w:szCs w:val="28"/>
        </w:rPr>
        <w:t>5. Разработан План информационно-профилактической работы по вопросам обеспечения пожарной безопасности, безопасности на водных объектах и формирования культуры безопасности жизнедеятельности населения на 2025 год, в соответствии с которым было организовано размещение информации в средствах массовой информации (на радио, телевидении, в информационно-телекоммуникационной сети Интернет, на официальном сайте администрации городского округа Тольятти) с разъяснением порядка и правил поведения людей на льду, предоставлением информации о состоянии льда в традиционных местах массового отдыха и подледного лова рыбы, об опасных местах Куйбышевского, Саратовского водохранилищ, внутренних водоемов в границах городского округа Тольятти, оказание первой помощи пострадавшим в зимний период на водных объектах.</w:t>
      </w:r>
    </w:p>
    <w:p w:rsidR="00EA1D98" w:rsidRPr="00B03F8F" w:rsidRDefault="00EA1D98" w:rsidP="0082618E">
      <w:pPr>
        <w:pStyle w:val="a6"/>
        <w:spacing w:line="360" w:lineRule="auto"/>
        <w:ind w:firstLine="708"/>
        <w:jc w:val="both"/>
        <w:rPr>
          <w:sz w:val="28"/>
          <w:szCs w:val="28"/>
        </w:rPr>
      </w:pPr>
      <w:r w:rsidRPr="00B03F8F">
        <w:rPr>
          <w:sz w:val="28"/>
          <w:szCs w:val="28"/>
        </w:rPr>
        <w:t>6. В целях своевременного реагирования на чрезвычайные ситуации, связанные с нахождением людей на льду за границами городского округа Тольятти, Единой дежурной диспетчерской службой городского округа Тольятти организовано постоянное взаимодействие со спасателями ГКУ «Поисково-спасательная служба Самарской области».</w:t>
      </w:r>
    </w:p>
    <w:p w:rsidR="00EA1D98" w:rsidRPr="00B03F8F" w:rsidRDefault="00EA1D98" w:rsidP="0082618E">
      <w:pPr>
        <w:pStyle w:val="a6"/>
        <w:spacing w:line="360" w:lineRule="auto"/>
        <w:ind w:firstLine="708"/>
        <w:jc w:val="both"/>
        <w:rPr>
          <w:sz w:val="28"/>
          <w:szCs w:val="28"/>
        </w:rPr>
      </w:pPr>
      <w:r w:rsidRPr="00B03F8F">
        <w:rPr>
          <w:sz w:val="28"/>
          <w:szCs w:val="28"/>
        </w:rPr>
        <w:t xml:space="preserve">7. Организовано техническое обслуживание и поддержание в исправном состоянии специальной техники (снегоходы, аэросани и </w:t>
      </w:r>
      <w:r w:rsidR="00E43B37" w:rsidRPr="00E43B37">
        <w:rPr>
          <w:sz w:val="28"/>
          <w:szCs w:val="28"/>
        </w:rPr>
        <w:t>так далее</w:t>
      </w:r>
      <w:r w:rsidRPr="00B03F8F">
        <w:rPr>
          <w:sz w:val="28"/>
          <w:szCs w:val="28"/>
        </w:rPr>
        <w:t>) аварийно-спасательной службой МКУ «ЦГЗ», в соответствии техническим регламентом.</w:t>
      </w:r>
    </w:p>
    <w:p w:rsidR="00EA1D98" w:rsidRPr="00B03F8F" w:rsidRDefault="00EA1D98" w:rsidP="0082618E">
      <w:pPr>
        <w:pStyle w:val="a6"/>
        <w:spacing w:line="360" w:lineRule="auto"/>
        <w:ind w:firstLine="708"/>
        <w:jc w:val="both"/>
        <w:rPr>
          <w:sz w:val="28"/>
          <w:szCs w:val="28"/>
        </w:rPr>
      </w:pPr>
      <w:r w:rsidRPr="00B03F8F">
        <w:rPr>
          <w:sz w:val="28"/>
          <w:szCs w:val="28"/>
        </w:rPr>
        <w:t xml:space="preserve">8. Обеспечивалась охрана жизни людей на водных объектах, в период проведения массовых купаний граждан в период православного праздника Крещение Господне, на водных объектах общего пользования Куйбышевского, Саратовского водохранилищ, а также на техническом </w:t>
      </w:r>
      <w:r w:rsidRPr="00B5688E">
        <w:rPr>
          <w:sz w:val="28"/>
          <w:szCs w:val="28"/>
        </w:rPr>
        <w:t>водоеме</w:t>
      </w:r>
      <w:r w:rsidR="00B5688E" w:rsidRPr="00B5688E">
        <w:rPr>
          <w:sz w:val="28"/>
          <w:szCs w:val="28"/>
        </w:rPr>
        <w:t xml:space="preserve"> МАУК «Парковый комплекс истории техники им. К.Г. Сахарова»</w:t>
      </w:r>
      <w:r w:rsidRPr="00B5688E">
        <w:rPr>
          <w:sz w:val="28"/>
          <w:szCs w:val="28"/>
        </w:rPr>
        <w:t>.</w:t>
      </w:r>
    </w:p>
    <w:p w:rsidR="00EA1D98" w:rsidRPr="00B03F8F" w:rsidRDefault="00EA1D98" w:rsidP="0082618E">
      <w:pPr>
        <w:pStyle w:val="a6"/>
        <w:spacing w:line="360" w:lineRule="auto"/>
        <w:ind w:firstLine="708"/>
        <w:jc w:val="both"/>
        <w:rPr>
          <w:sz w:val="28"/>
          <w:szCs w:val="28"/>
        </w:rPr>
      </w:pPr>
      <w:r w:rsidRPr="00B03F8F">
        <w:rPr>
          <w:sz w:val="28"/>
          <w:szCs w:val="28"/>
        </w:rPr>
        <w:t>В целях недопущения чрезвычайных ситуаций и несчастных случаев на водных объектах городского округа Тольятти в 2025 году, проведены следующие мероприятия:</w:t>
      </w:r>
    </w:p>
    <w:p w:rsidR="00EA1D98" w:rsidRPr="00B03F8F" w:rsidRDefault="00EA1D98" w:rsidP="0082618E">
      <w:pPr>
        <w:pStyle w:val="a6"/>
        <w:spacing w:line="360" w:lineRule="auto"/>
        <w:ind w:firstLine="708"/>
        <w:jc w:val="both"/>
        <w:rPr>
          <w:sz w:val="28"/>
          <w:szCs w:val="28"/>
        </w:rPr>
      </w:pPr>
      <w:r w:rsidRPr="00B03F8F">
        <w:rPr>
          <w:sz w:val="28"/>
          <w:szCs w:val="28"/>
        </w:rPr>
        <w:t xml:space="preserve">1. Администрацией городского округа Тольятти проведены 12 заседаний комиссии по предупреждению и ликвидации чрезвычайных ситуаций и обеспечению пожарной безопасности городского округа Тольятти (далее </w:t>
      </w:r>
      <w:r w:rsidR="007D6B0D">
        <w:rPr>
          <w:sz w:val="28"/>
          <w:szCs w:val="28"/>
        </w:rPr>
        <w:t xml:space="preserve">по </w:t>
      </w:r>
      <w:r w:rsidR="009C2521">
        <w:rPr>
          <w:sz w:val="28"/>
          <w:szCs w:val="28"/>
        </w:rPr>
        <w:t>под</w:t>
      </w:r>
      <w:r w:rsidR="007D6B0D">
        <w:rPr>
          <w:sz w:val="28"/>
          <w:szCs w:val="28"/>
        </w:rPr>
        <w:t xml:space="preserve">разделу – </w:t>
      </w:r>
      <w:r w:rsidRPr="00B03F8F">
        <w:rPr>
          <w:sz w:val="28"/>
          <w:szCs w:val="28"/>
        </w:rPr>
        <w:t>КЧС и ОПБ) на 3-х из которых рассмотрены вопросы</w:t>
      </w:r>
      <w:r w:rsidRPr="00B03F8F">
        <w:rPr>
          <w:bCs/>
        </w:rPr>
        <w:t xml:space="preserve"> </w:t>
      </w:r>
      <w:r w:rsidRPr="00B03F8F">
        <w:rPr>
          <w:sz w:val="28"/>
          <w:szCs w:val="28"/>
        </w:rPr>
        <w:t xml:space="preserve">по </w:t>
      </w:r>
      <w:r w:rsidRPr="00B03F8F">
        <w:rPr>
          <w:sz w:val="28"/>
          <w:szCs w:val="28"/>
          <w:shd w:val="clear" w:color="auto" w:fill="FFFFFF"/>
        </w:rPr>
        <w:t xml:space="preserve">обеспечению безопасности людей на водных объектах </w:t>
      </w:r>
      <w:r w:rsidRPr="00B03F8F">
        <w:rPr>
          <w:sz w:val="28"/>
          <w:szCs w:val="28"/>
        </w:rPr>
        <w:t>(протоколы КЧС и ОПБ от 13.03.2025 № 1, от 19.06.2025 № 4, от 19.07.2025 № 6). По итогам заседаний приняты протокольные решения по недопущению гибели людей на водных объектах, созданию мест организационного отдыха людей на воде, организации защиты жизни и здоровья людей в летний период 2025 года и осенне-зимний период 2025-2026 годов.</w:t>
      </w:r>
    </w:p>
    <w:p w:rsidR="00EA1D98" w:rsidRPr="00B03F8F" w:rsidRDefault="00EA1D98" w:rsidP="0082618E">
      <w:pPr>
        <w:pStyle w:val="a6"/>
        <w:spacing w:line="360" w:lineRule="auto"/>
        <w:ind w:firstLine="708"/>
        <w:jc w:val="both"/>
        <w:rPr>
          <w:sz w:val="28"/>
          <w:szCs w:val="28"/>
        </w:rPr>
      </w:pPr>
      <w:r w:rsidRPr="00B03F8F">
        <w:rPr>
          <w:sz w:val="28"/>
          <w:szCs w:val="28"/>
        </w:rPr>
        <w:t>2. Постановлением мэрии городского округа Тольятти от 27.12.2013 № 4086-п/1 «О мерах по обеспечению безопасности людей на водных объектах общего пользования в границах городского округа Тольятти» определено начало и завершение купального сезона на территории городского округа Тольятти с 10.06.2025 до 10.09.2025, установлен режим работы муниципальных пляжей с 10.00 час. до 19.00 час., утвержден План мероприятий по обеспечению безопасности людей на водных объектах общего пользования в границах городского округа Тольятти. Планом предусмотрены меры по обустройству и открытию безопасных мест купания и отдыха населения на водных объектах, в том числе обследование дна акватории (пляжей).</w:t>
      </w:r>
    </w:p>
    <w:p w:rsidR="00EA1D98" w:rsidRPr="00B03F8F" w:rsidRDefault="00EA1D98" w:rsidP="0082618E">
      <w:pPr>
        <w:pStyle w:val="a6"/>
        <w:spacing w:line="360" w:lineRule="auto"/>
        <w:ind w:firstLine="708"/>
        <w:jc w:val="both"/>
        <w:rPr>
          <w:sz w:val="28"/>
          <w:szCs w:val="28"/>
        </w:rPr>
      </w:pPr>
      <w:r w:rsidRPr="00B03F8F">
        <w:rPr>
          <w:sz w:val="28"/>
          <w:szCs w:val="28"/>
        </w:rPr>
        <w:t>3. Постановлением администрации городского округа Тольятти от 26.06.2019 № 1726-п/1 «О подготовке и открытии мест массового отдыха и купания людей в городском округе Тольятти» департамент городского хозяйства администрации городского округа Тольятти назначен ответственным за выполнение работ по содержанию мест массового отдыха и купания людей. Безопасность населения и охрану жизни людей в местах, предназначенных для рекреационных</w:t>
      </w:r>
      <w:r w:rsidR="00D214A9">
        <w:rPr>
          <w:sz w:val="28"/>
          <w:szCs w:val="28"/>
        </w:rPr>
        <w:t xml:space="preserve"> целей (пляжи) обеспечивает МКУ </w:t>
      </w:r>
      <w:r w:rsidRPr="00B03F8F">
        <w:rPr>
          <w:sz w:val="28"/>
          <w:szCs w:val="28"/>
        </w:rPr>
        <w:t>«ЦГЗ».</w:t>
      </w:r>
    </w:p>
    <w:p w:rsidR="00EA1D98" w:rsidRPr="00B03F8F" w:rsidRDefault="00EA1D98" w:rsidP="0082618E">
      <w:pPr>
        <w:pStyle w:val="a6"/>
        <w:spacing w:line="360" w:lineRule="auto"/>
        <w:ind w:firstLine="708"/>
        <w:jc w:val="both"/>
        <w:rPr>
          <w:sz w:val="28"/>
          <w:szCs w:val="28"/>
        </w:rPr>
      </w:pPr>
      <w:r w:rsidRPr="00B03F8F">
        <w:rPr>
          <w:sz w:val="28"/>
          <w:szCs w:val="28"/>
        </w:rPr>
        <w:t>4. Организовано проведение 7 совместных рейдов (патрулирований) с участием представителей администрации городского округа Тольятти, Центра ГИМС Главного управления МЧС России по Самарской области инспекторское отделение (Тольяттинское), Управлени</w:t>
      </w:r>
      <w:r w:rsidR="000C39E1">
        <w:rPr>
          <w:sz w:val="28"/>
          <w:szCs w:val="28"/>
        </w:rPr>
        <w:t>я</w:t>
      </w:r>
      <w:r w:rsidR="00BB53FC">
        <w:rPr>
          <w:sz w:val="28"/>
          <w:szCs w:val="28"/>
        </w:rPr>
        <w:t xml:space="preserve"> МВД России по </w:t>
      </w:r>
      <w:r w:rsidRPr="00B03F8F">
        <w:rPr>
          <w:sz w:val="28"/>
          <w:szCs w:val="28"/>
        </w:rPr>
        <w:br/>
        <w:t>г</w:t>
      </w:r>
      <w:r w:rsidR="00836B7D">
        <w:rPr>
          <w:sz w:val="28"/>
          <w:szCs w:val="28"/>
        </w:rPr>
        <w:t>ороду</w:t>
      </w:r>
      <w:r w:rsidRPr="00B03F8F">
        <w:rPr>
          <w:sz w:val="28"/>
          <w:szCs w:val="28"/>
        </w:rPr>
        <w:t xml:space="preserve"> Тольятти, линейного отдела полиции, спасателей ПСО-2 АСС МКУ «ЦГЗ», предусмотрено локальное оповещение населения с использованием передвижного пункта звукового оповещения. В ходе рейдовых мероприятий было установлено, что на территории городского округа Тольятти имеется </w:t>
      </w:r>
      <w:r w:rsidRPr="00B03F8F">
        <w:rPr>
          <w:sz w:val="28"/>
          <w:szCs w:val="28"/>
        </w:rPr>
        <w:br/>
        <w:t>6 несанкционированных мест массового отдыха граждан на водных объектах общего пользования (озеро «Пляжное», озеро «Восьмерка», Береговая линия Куйбышевского водохранилища западнее набережной Комсомольского района, судоходный канал мкр. Федоровка СНТ «Нептун», песчаная коса р. Волга на п/о Копылова, пляж «Звездный»). В указанных необорудованных местах массового отдыха граждан установлены знаки безопасности «Купаться запрещено», организовано дополнительное патрулирование прибрежной зоны спасателями поисково-спасательного отряда МКУ «ЦГЗ».</w:t>
      </w:r>
    </w:p>
    <w:p w:rsidR="00EA1D98" w:rsidRPr="00B03F8F" w:rsidRDefault="00EA1D98" w:rsidP="0082618E">
      <w:pPr>
        <w:pStyle w:val="a6"/>
        <w:spacing w:line="360" w:lineRule="auto"/>
        <w:ind w:firstLine="708"/>
        <w:jc w:val="both"/>
        <w:rPr>
          <w:sz w:val="28"/>
          <w:szCs w:val="28"/>
        </w:rPr>
      </w:pPr>
      <w:r w:rsidRPr="00B03F8F">
        <w:rPr>
          <w:sz w:val="28"/>
          <w:szCs w:val="28"/>
        </w:rPr>
        <w:t>5. Организовано привлечение общественной организации «ТОЛЬЯТТИ-ОСВОД» к работе по охране жизни людей на водных объектах. Для этих целей заключено двухстороннее соглашение между администрацией городского округа Тольятти и ОО «ТОЛЬЯТТИ-ОСВОД» от 01.06.2025 № 1-дг/2.4 по организации дежурства (патрулирования, выставления спасательного поста на маломерном судне в выходные и праздничные дни) на водной акватории Куйбышевского водохранилища (Муравьиные острова). С членами «ТОЛЬЯТТИ-ОСВОД» 01.06.2025 проведено инструкторское методическое занятие с участием представителей администрации городского округа Тольятти, спасателей поисково-спасательного отряда МКУ «ЦГЗ».</w:t>
      </w:r>
    </w:p>
    <w:p w:rsidR="00EA1D98" w:rsidRPr="00B03F8F" w:rsidRDefault="00EA1D98" w:rsidP="0082618E">
      <w:pPr>
        <w:pStyle w:val="a6"/>
        <w:spacing w:line="360" w:lineRule="auto"/>
        <w:ind w:firstLine="708"/>
        <w:jc w:val="both"/>
        <w:rPr>
          <w:sz w:val="28"/>
          <w:szCs w:val="28"/>
        </w:rPr>
      </w:pPr>
      <w:r w:rsidRPr="00B03F8F">
        <w:rPr>
          <w:sz w:val="28"/>
          <w:szCs w:val="28"/>
        </w:rPr>
        <w:t>6. В соответствии с Планом мероприятий информационно-профилактической работы по вопросу безопасности на водных объектах Самарской области на 2025 год администрацией городского округа Тольятти организовано регулярное размещение на официальном сайте администрации городского округа Тольятти в информационно-телекоммуникационной сети Интернет, а также в средствах массовой информации (радио, телевидение) информации о количестве происшествий, гибели людей, количестве спасенных на водных объектах, местах оборудованных для отдыха на воде, запрещенных местах для купания, а также возможных последствиях купания в непредназначенных и необорудованных для этих целей водоемах и местах отдыха граждан у воды, особенно с детьми, на регулярной основе размещается в разделе «Новости», на официальных страницах администрации городского округа Тольятти в социальных сетях «ВКонтакте», «Одноклассники», мессенджере «Телеграм» и на странице газеты «Городские ведомости»</w:t>
      </w:r>
      <w:r w:rsidR="00BB53FC">
        <w:rPr>
          <w:sz w:val="28"/>
          <w:szCs w:val="28"/>
        </w:rPr>
        <w:t xml:space="preserve"> в социальной сети «ВКонтакте».</w:t>
      </w:r>
      <w:r w:rsidRPr="00B03F8F">
        <w:rPr>
          <w:sz w:val="28"/>
          <w:szCs w:val="28"/>
        </w:rPr>
        <w:t xml:space="preserve"> За период с конца мая по июль 2025 год размещено 188 публикаций. </w:t>
      </w:r>
    </w:p>
    <w:p w:rsidR="00EA1D98" w:rsidRPr="00B03F8F" w:rsidRDefault="00EA1D98" w:rsidP="0082618E">
      <w:pPr>
        <w:pStyle w:val="a6"/>
        <w:spacing w:line="360" w:lineRule="auto"/>
        <w:ind w:firstLine="708"/>
        <w:jc w:val="both"/>
        <w:rPr>
          <w:sz w:val="28"/>
          <w:szCs w:val="28"/>
        </w:rPr>
      </w:pPr>
      <w:r w:rsidRPr="00B03F8F">
        <w:rPr>
          <w:sz w:val="28"/>
          <w:szCs w:val="28"/>
        </w:rPr>
        <w:t>Кроме того, на странице телекомпании «Тольятти 24» в социальной сети «ВКонтакте» (https://vk.com/tvtogliatti24) на регулярной основе размещается информация о правилах безопасного отдыха на водоемах, конкретных примерах происшествий на воде, последствиях купания в необорудованных местах.</w:t>
      </w:r>
    </w:p>
    <w:p w:rsidR="00EA1D98" w:rsidRPr="00B03F8F" w:rsidRDefault="00EA1D98" w:rsidP="0082618E">
      <w:pPr>
        <w:pStyle w:val="a6"/>
        <w:spacing w:line="360" w:lineRule="auto"/>
        <w:ind w:firstLine="708"/>
        <w:jc w:val="both"/>
        <w:rPr>
          <w:sz w:val="28"/>
          <w:szCs w:val="28"/>
        </w:rPr>
      </w:pPr>
      <w:r w:rsidRPr="00B03F8F">
        <w:rPr>
          <w:sz w:val="28"/>
          <w:szCs w:val="28"/>
        </w:rPr>
        <w:t>7. В период купального сезона 2025 год</w:t>
      </w:r>
      <w:r w:rsidR="00026CAF">
        <w:rPr>
          <w:sz w:val="28"/>
          <w:szCs w:val="28"/>
        </w:rPr>
        <w:t xml:space="preserve">а (с 10 июня до 10 сентября), </w:t>
      </w:r>
      <w:r w:rsidRPr="00B03F8F">
        <w:rPr>
          <w:sz w:val="28"/>
          <w:szCs w:val="28"/>
        </w:rPr>
        <w:t xml:space="preserve">на официально открытых муниципальных пляжах («Итальянский», «Волжский замок») организовано ежедневное дежурство спасателей МКУ «ЦГЗ». Дежурство спасателей осуществлялось с 10.00 ч. до 19.00 ч., на маломерном судне, в количестве 8 спасателей, 2 катера. </w:t>
      </w:r>
    </w:p>
    <w:p w:rsidR="00EA1D98" w:rsidRPr="00B03F8F" w:rsidRDefault="00EA1D98" w:rsidP="0082618E">
      <w:pPr>
        <w:pStyle w:val="a6"/>
        <w:spacing w:line="360" w:lineRule="auto"/>
        <w:ind w:firstLine="708"/>
        <w:jc w:val="both"/>
        <w:rPr>
          <w:sz w:val="28"/>
          <w:szCs w:val="28"/>
        </w:rPr>
      </w:pPr>
      <w:r w:rsidRPr="00B03F8F">
        <w:rPr>
          <w:sz w:val="28"/>
          <w:szCs w:val="28"/>
        </w:rPr>
        <w:t>8. Спланирована и организована работа по обучению детей правилам безопасного поведения на воде, департаментом образования администрации</w:t>
      </w:r>
      <w:r w:rsidR="00A07136">
        <w:rPr>
          <w:sz w:val="28"/>
          <w:szCs w:val="28"/>
        </w:rPr>
        <w:t xml:space="preserve"> </w:t>
      </w:r>
      <w:r w:rsidR="00A07136" w:rsidRPr="00A07136">
        <w:rPr>
          <w:sz w:val="28"/>
          <w:szCs w:val="28"/>
        </w:rPr>
        <w:t>городского округа Тольятти</w:t>
      </w:r>
      <w:r w:rsidRPr="00B03F8F">
        <w:rPr>
          <w:sz w:val="28"/>
          <w:szCs w:val="28"/>
        </w:rPr>
        <w:t xml:space="preserve"> принят приказ от 28.05.2025 № 174-пк/3.</w:t>
      </w:r>
      <w:r w:rsidR="00BB53FC">
        <w:rPr>
          <w:sz w:val="28"/>
          <w:szCs w:val="28"/>
        </w:rPr>
        <w:t xml:space="preserve">2 </w:t>
      </w:r>
      <w:r w:rsidR="001955C3">
        <w:rPr>
          <w:sz w:val="28"/>
          <w:szCs w:val="28"/>
        </w:rPr>
        <w:t xml:space="preserve">                  </w:t>
      </w:r>
      <w:r w:rsidR="00BB53FC">
        <w:rPr>
          <w:sz w:val="28"/>
          <w:szCs w:val="28"/>
        </w:rPr>
        <w:t xml:space="preserve">«Об организации отдыха детей </w:t>
      </w:r>
      <w:r w:rsidRPr="00B03F8F">
        <w:rPr>
          <w:sz w:val="28"/>
          <w:szCs w:val="28"/>
        </w:rPr>
        <w:t>в летнее каникулярное время в 2025 году» и доведен для исполнения до всех детских оздоровительных учреждений, подведомственных департаменту образования администрации городского округа Тольятти. Хозяйствующими субъектами, воспитателями, тренерским составом детских оздоровительных учреждений, приняты меры по недопущению несчастных случаев на воде. Исключен выход детей на территории, прилегающие к водным объектам общего пользования.</w:t>
      </w:r>
    </w:p>
    <w:p w:rsidR="00EA1D98" w:rsidRPr="00B03F8F" w:rsidRDefault="00EA1D98" w:rsidP="0082618E">
      <w:pPr>
        <w:pStyle w:val="a6"/>
        <w:spacing w:line="360" w:lineRule="auto"/>
        <w:ind w:firstLine="708"/>
        <w:jc w:val="both"/>
        <w:rPr>
          <w:sz w:val="28"/>
          <w:szCs w:val="28"/>
        </w:rPr>
      </w:pPr>
      <w:r w:rsidRPr="00B03F8F">
        <w:rPr>
          <w:sz w:val="28"/>
          <w:szCs w:val="28"/>
        </w:rPr>
        <w:t>9. За отчетный период на вод</w:t>
      </w:r>
      <w:r w:rsidR="00BB53FC">
        <w:rPr>
          <w:sz w:val="28"/>
          <w:szCs w:val="28"/>
        </w:rPr>
        <w:t>ных объектах общего пользования</w:t>
      </w:r>
      <w:r w:rsidRPr="00B03F8F">
        <w:rPr>
          <w:sz w:val="28"/>
          <w:szCs w:val="28"/>
        </w:rPr>
        <w:t xml:space="preserve"> в границах городского округа Тол</w:t>
      </w:r>
      <w:r w:rsidR="00BB53FC">
        <w:rPr>
          <w:sz w:val="28"/>
          <w:szCs w:val="28"/>
        </w:rPr>
        <w:t>ьятти происшествий, относящихся</w:t>
      </w:r>
      <w:r w:rsidRPr="00B03F8F">
        <w:rPr>
          <w:sz w:val="28"/>
          <w:szCs w:val="28"/>
        </w:rPr>
        <w:t xml:space="preserve"> по классификации к чрезвычайным ситуациям природного или техногенного характера не произошло.</w:t>
      </w:r>
    </w:p>
    <w:p w:rsidR="00EA1D98" w:rsidRPr="00B03F8F" w:rsidRDefault="00EA1D98" w:rsidP="0082618E">
      <w:pPr>
        <w:pStyle w:val="a6"/>
        <w:spacing w:line="360" w:lineRule="auto"/>
        <w:ind w:firstLine="708"/>
        <w:jc w:val="both"/>
        <w:rPr>
          <w:sz w:val="28"/>
          <w:szCs w:val="28"/>
        </w:rPr>
      </w:pPr>
      <w:r w:rsidRPr="00B03F8F">
        <w:rPr>
          <w:sz w:val="28"/>
          <w:szCs w:val="28"/>
        </w:rPr>
        <w:t>Согласно данным о несчастных случаях с людьми на воде всего с начала 2025 года на водных объектах общего пользования в границах городского округа Тольятти зарегистрировано 6 происшествий, спасено 7 человек, погибло 4 человека, в местах, запрещенных для купания.</w:t>
      </w:r>
    </w:p>
    <w:p w:rsidR="00EC40D9" w:rsidRPr="00A81722" w:rsidRDefault="00EA1D98" w:rsidP="00A81722">
      <w:pPr>
        <w:spacing w:after="0"/>
        <w:ind w:firstLine="709"/>
      </w:pPr>
      <w:r w:rsidRPr="00A81722">
        <w:t xml:space="preserve">Из проведенного анализа несчастных случаев на водных объектах общего пользования следует, что основной причиной гибели граждан в летний период является купание в запрещенных местах, несоблюдение мер личной безопасности и правил поведения на воде, </w:t>
      </w:r>
      <w:r w:rsidR="00A63655" w:rsidRPr="00A81722">
        <w:t xml:space="preserve">алкогольное опьянение, суицид, </w:t>
      </w:r>
      <w:r w:rsidRPr="00A81722">
        <w:t>а в зимний период - несоблюдение правил поведения на льду.</w:t>
      </w:r>
    </w:p>
    <w:p w:rsidR="00EC40D9" w:rsidRPr="00841886" w:rsidRDefault="00EC40D9" w:rsidP="000A23AC">
      <w:pPr>
        <w:spacing w:after="0" w:line="240" w:lineRule="auto"/>
        <w:jc w:val="center"/>
        <w:rPr>
          <w:sz w:val="16"/>
          <w:szCs w:val="16"/>
        </w:rPr>
      </w:pPr>
    </w:p>
    <w:p w:rsidR="00EC40D9" w:rsidRPr="00EC40D9" w:rsidRDefault="00A347BB" w:rsidP="0082618E">
      <w:pPr>
        <w:numPr>
          <w:ilvl w:val="0"/>
          <w:numId w:val="9"/>
        </w:numPr>
        <w:spacing w:after="0"/>
        <w:ind w:firstLine="426"/>
        <w:jc w:val="center"/>
      </w:pPr>
      <w:bookmarkStart w:id="701" w:name="_Toc448826875"/>
      <w:bookmarkStart w:id="702" w:name="_Toc448835132"/>
      <w:bookmarkStart w:id="703" w:name="_Toc448836259"/>
      <w:bookmarkStart w:id="704" w:name="_Toc479668774"/>
      <w:bookmarkStart w:id="705" w:name="_Toc479670392"/>
      <w:bookmarkStart w:id="706" w:name="_Toc479670544"/>
      <w:bookmarkStart w:id="707" w:name="_Toc479670769"/>
      <w:bookmarkStart w:id="708" w:name="_Toc479670906"/>
      <w:bookmarkStart w:id="709" w:name="_Toc479671107"/>
      <w:bookmarkStart w:id="710" w:name="_Toc479671259"/>
      <w:bookmarkStart w:id="711" w:name="_Toc479671457"/>
      <w:bookmarkStart w:id="712" w:name="_Toc479672069"/>
      <w:bookmarkStart w:id="713" w:name="_Toc479672550"/>
      <w:bookmarkStart w:id="714" w:name="_Toc227764510"/>
      <w:r w:rsidRPr="00001424">
        <w:rPr>
          <w:rStyle w:val="11"/>
          <w:rFonts w:ascii="Times New Roman" w:eastAsia="Calibri" w:hAnsi="Times New Roman"/>
          <w:color w:val="auto"/>
        </w:rPr>
        <w:t>Оказание поддержки гражданам и их объединениям, участвующим в охране общественного порядка, создание условий для деятельности народных дружин</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EC40D9" w:rsidRPr="0058105A" w:rsidRDefault="00EC40D9" w:rsidP="000A23AC">
      <w:pPr>
        <w:spacing w:after="0" w:line="240" w:lineRule="auto"/>
        <w:jc w:val="center"/>
        <w:rPr>
          <w:sz w:val="16"/>
          <w:szCs w:val="16"/>
        </w:rPr>
      </w:pPr>
    </w:p>
    <w:p w:rsidR="00FA01C3" w:rsidRDefault="000F269D" w:rsidP="0082618E">
      <w:pPr>
        <w:spacing w:after="0"/>
        <w:ind w:firstLine="709"/>
        <w:rPr>
          <w:lang w:eastAsia="zh-CN"/>
        </w:rPr>
      </w:pPr>
      <w:r w:rsidRPr="00B825EA">
        <w:t>Финансовая поддержка общественной организации «Добровольная народная дружина городского окр</w:t>
      </w:r>
      <w:r w:rsidR="00A63655">
        <w:t xml:space="preserve">уга Тольятти» (далее по </w:t>
      </w:r>
      <w:r w:rsidR="009C2521">
        <w:t>под</w:t>
      </w:r>
      <w:r w:rsidR="00A63655">
        <w:t>разделу – ОО </w:t>
      </w:r>
      <w:r w:rsidRPr="00B825EA">
        <w:t xml:space="preserve">«ДНД») в 2025 году осуществлялась в рамках реализуемой на территории городского округа Тольятти </w:t>
      </w:r>
      <w:r w:rsidRPr="00B825EA">
        <w:rPr>
          <w:lang w:eastAsia="zh-CN"/>
        </w:rPr>
        <w:t>муниципальной программы «Профилактика терроризма, экстремизма и иных правонарушений на 2025–2034 годы», утвержденной постановлением администрации городского округа Тольятти от 31.10.2024 № 2052-п/1, и составила 3310,0 тыс. руб., из них из бюджета городского округа Тольятти 1614,0 тыс. руб. 1696,0 тыс. руб. из бюджета Самарской области.</w:t>
      </w:r>
    </w:p>
    <w:p w:rsidR="00FA01C3" w:rsidRDefault="000F269D" w:rsidP="00A81722">
      <w:pPr>
        <w:spacing w:after="0"/>
        <w:ind w:firstLine="708"/>
        <w:rPr>
          <w:lang w:eastAsia="zh-CN"/>
        </w:rPr>
      </w:pPr>
      <w:r w:rsidRPr="00A81722">
        <w:rPr>
          <w:szCs w:val="28"/>
        </w:rPr>
        <w:t>Данные</w:t>
      </w:r>
      <w:r w:rsidRPr="00B825EA">
        <w:t xml:space="preserve"> средства израсходованы в рамках реализации комплексных мер по участию населения в охране общественного порядка в форме добровольных народных дружин. И</w:t>
      </w:r>
      <w:r w:rsidRPr="00B825EA">
        <w:rPr>
          <w:bCs/>
        </w:rPr>
        <w:t>сполнение составило 100%.</w:t>
      </w:r>
    </w:p>
    <w:p w:rsidR="000F269D" w:rsidRPr="00A81722" w:rsidRDefault="000F269D" w:rsidP="0082618E">
      <w:pPr>
        <w:spacing w:after="0"/>
        <w:ind w:firstLine="709"/>
        <w:rPr>
          <w:szCs w:val="28"/>
        </w:rPr>
      </w:pPr>
      <w:r w:rsidRPr="00A81722">
        <w:rPr>
          <w:szCs w:val="28"/>
        </w:rPr>
        <w:t>В 2025 году общая численность ОО «ДНД» составила 141 чел</w:t>
      </w:r>
      <w:r w:rsidR="00764AEF" w:rsidRPr="00A81722">
        <w:rPr>
          <w:szCs w:val="28"/>
        </w:rPr>
        <w:t>.</w:t>
      </w:r>
      <w:r w:rsidRPr="00A81722">
        <w:rPr>
          <w:szCs w:val="28"/>
        </w:rPr>
        <w:t xml:space="preserve"> (</w:t>
      </w:r>
      <w:r w:rsidR="00933866" w:rsidRPr="00A81722">
        <w:rPr>
          <w:szCs w:val="28"/>
        </w:rPr>
        <w:t xml:space="preserve">строка 2 </w:t>
      </w:r>
      <w:r w:rsidRPr="00A81722">
        <w:rPr>
          <w:szCs w:val="28"/>
        </w:rPr>
        <w:t>показател</w:t>
      </w:r>
      <w:r w:rsidR="00933866" w:rsidRPr="00A81722">
        <w:rPr>
          <w:szCs w:val="28"/>
        </w:rPr>
        <w:t>я</w:t>
      </w:r>
      <w:r w:rsidRPr="00A81722">
        <w:rPr>
          <w:szCs w:val="28"/>
        </w:rPr>
        <w:t xml:space="preserve"> № 16 приложения </w:t>
      </w:r>
      <w:r w:rsidR="00B77F36" w:rsidRPr="00A81722">
        <w:rPr>
          <w:szCs w:val="28"/>
        </w:rPr>
        <w:t xml:space="preserve">№ </w:t>
      </w:r>
      <w:r w:rsidRPr="00A81722">
        <w:rPr>
          <w:szCs w:val="28"/>
        </w:rPr>
        <w:t>1 к настоящему Отчету). Количество граждан, участвующих в охране общественного порядка, законодательством не регламентируется. Данный критерий не является качественным показателем). Численный состав народной дружины в 2025 году позволил организовать работу в сфере обеспечения общественной безопасности и правопорядка.</w:t>
      </w:r>
    </w:p>
    <w:p w:rsidR="000F269D" w:rsidRPr="00B825EA" w:rsidRDefault="000F269D" w:rsidP="0082618E">
      <w:pPr>
        <w:spacing w:after="0"/>
        <w:ind w:firstLine="709"/>
      </w:pPr>
      <w:r w:rsidRPr="00B825EA">
        <w:t>Имущественная поддержка ОО «ДНД» осуществлялась путем предоставления в безвозмездное пользование нежилого помещения по адресу: бульвар Туполева, д. 4 (65,9 кв. м). Задолженность по платежам в отношении муниципального имущества отсутствует.</w:t>
      </w:r>
    </w:p>
    <w:p w:rsidR="000F269D" w:rsidRPr="00B825EA" w:rsidRDefault="000F269D" w:rsidP="0082618E">
      <w:pPr>
        <w:spacing w:after="0"/>
        <w:ind w:firstLine="709"/>
        <w:rPr>
          <w:bCs/>
        </w:rPr>
      </w:pPr>
      <w:r w:rsidRPr="00B825EA">
        <w:t>На основании приказа ГУ МВД России по Самарской области от 06.06.2023 № 516 «</w:t>
      </w:r>
      <w:r w:rsidRPr="00B825EA">
        <w:rPr>
          <w:noProof/>
        </w:rPr>
        <w:t>О взаимодействии с народными дружинами, частными охранными организациями и общественными объединениями правоохранительной направленности</w:t>
      </w:r>
      <w:r w:rsidRPr="00B825EA">
        <w:t>», на территории городского округа Тольятти о</w:t>
      </w:r>
      <w:r w:rsidRPr="00B825EA">
        <w:rPr>
          <w:bCs/>
        </w:rPr>
        <w:t xml:space="preserve">рганизовано еженедельное привлечение </w:t>
      </w:r>
      <w:r w:rsidRPr="00B825EA">
        <w:t>членов народных дружин для участия в охране общественного порядка:</w:t>
      </w:r>
    </w:p>
    <w:p w:rsidR="000F269D" w:rsidRPr="00B825EA" w:rsidRDefault="000F269D" w:rsidP="0082618E">
      <w:pPr>
        <w:spacing w:after="0"/>
        <w:ind w:firstLine="709"/>
      </w:pPr>
      <w:r w:rsidRPr="00B825EA">
        <w:t>- при проведении публичных, спортивных, культурно-зрелищных и иных массовых мероприятий;</w:t>
      </w:r>
    </w:p>
    <w:p w:rsidR="000F269D" w:rsidRPr="00B825EA" w:rsidRDefault="000F269D" w:rsidP="0082618E">
      <w:pPr>
        <w:spacing w:after="0"/>
        <w:ind w:firstLine="709"/>
      </w:pPr>
      <w:r w:rsidRPr="00B825EA">
        <w:t>- при проведении профилактических (рейдовых) мероприятий с участковыми уполномоченными полиции и инспекторами по делам несовершеннолетних;</w:t>
      </w:r>
    </w:p>
    <w:p w:rsidR="000F269D" w:rsidRPr="00B825EA" w:rsidRDefault="00FA01C3" w:rsidP="0082618E">
      <w:pPr>
        <w:spacing w:after="0"/>
        <w:ind w:firstLine="709"/>
      </w:pPr>
      <w:r>
        <w:t>-</w:t>
      </w:r>
      <w:r w:rsidR="000F269D" w:rsidRPr="00B825EA">
        <w:t xml:space="preserve"> к совместному несению службы с сотрудниками патрульно-постовой службы полиции, в том числе в местах массового отдыха граждан (площадях, парках, скверах, набережных) в период летнего курортного сезона, в составе пеших патрулей, а также на стационарных постах полиции; </w:t>
      </w:r>
    </w:p>
    <w:p w:rsidR="000F269D" w:rsidRPr="00B825EA" w:rsidRDefault="000F269D" w:rsidP="0082618E">
      <w:pPr>
        <w:spacing w:after="0"/>
        <w:ind w:firstLine="709"/>
      </w:pPr>
      <w:r w:rsidRPr="00B825EA">
        <w:t>- при проведении профилактических (рейдовых) мероприятий с сотрудниками иных служб (подразделений);</w:t>
      </w:r>
    </w:p>
    <w:p w:rsidR="000F269D" w:rsidRPr="00B825EA" w:rsidRDefault="000F269D" w:rsidP="0082618E">
      <w:pPr>
        <w:spacing w:after="0"/>
        <w:ind w:firstLine="709"/>
      </w:pPr>
      <w:r w:rsidRPr="00B825EA">
        <w:t>- при проведении комплексного мероприятия под условным наименованием «Правопорядок».</w:t>
      </w:r>
    </w:p>
    <w:p w:rsidR="00001424" w:rsidRPr="000F6827" w:rsidRDefault="000F269D" w:rsidP="0082618E">
      <w:pPr>
        <w:spacing w:after="0"/>
        <w:ind w:firstLine="709"/>
      </w:pPr>
      <w:r w:rsidRPr="00B825EA">
        <w:rPr>
          <w:szCs w:val="28"/>
        </w:rPr>
        <w:t xml:space="preserve">Привлечение представителей добровольной народной дружины осуществлялось согласно ежемесячно разрабатываемым графикам, утверждаемым начальником </w:t>
      </w:r>
      <w:r w:rsidR="00122037" w:rsidRPr="007D422C">
        <w:rPr>
          <w:rFonts w:eastAsia="Times New Roman"/>
          <w:szCs w:val="28"/>
          <w:shd w:val="clear" w:color="auto" w:fill="FFFFFF"/>
        </w:rPr>
        <w:t>У</w:t>
      </w:r>
      <w:r w:rsidR="00122037">
        <w:rPr>
          <w:rFonts w:eastAsia="Times New Roman"/>
          <w:szCs w:val="28"/>
          <w:shd w:val="clear" w:color="auto" w:fill="FFFFFF"/>
        </w:rPr>
        <w:t>правлени</w:t>
      </w:r>
      <w:r w:rsidR="000C39E1">
        <w:rPr>
          <w:rFonts w:eastAsia="Times New Roman"/>
          <w:szCs w:val="28"/>
          <w:shd w:val="clear" w:color="auto" w:fill="FFFFFF"/>
        </w:rPr>
        <w:t>я</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w:t>
      </w:r>
      <w:r w:rsidRPr="00B825EA">
        <w:rPr>
          <w:szCs w:val="28"/>
        </w:rPr>
        <w:t xml:space="preserve">. </w:t>
      </w:r>
      <w:r w:rsidRPr="00B825EA">
        <w:t>За отчётный период сотрудниками подразделений полиции (в том числе отделом участковых уполномоченных полиции и подразделений по делам несовершеннолетних) совместно с представителями ОО «ДНД» проведено более 1000 патрулирований. В ходе патрулирований выявлено 23 административных правонарушения. Проведено профилактических бесед с гражданами – 7303. Общее количество выходов дружинников в рамках Программы – 4000. Дополнительно, на безвозмездной основе за счет средств предприятий города осуществлено еще 1070 выходов народных дружинников (патрулирование мест с массовым пребыванием людей).</w:t>
      </w:r>
    </w:p>
    <w:p w:rsidR="00EC40D9" w:rsidRPr="00F815AA" w:rsidRDefault="00EC40D9" w:rsidP="00273CE9">
      <w:pPr>
        <w:pStyle w:val="affe"/>
        <w:tabs>
          <w:tab w:val="left" w:pos="0"/>
        </w:tabs>
        <w:spacing w:after="0" w:line="360" w:lineRule="auto"/>
        <w:ind w:firstLine="32"/>
        <w:jc w:val="both"/>
        <w:rPr>
          <w:sz w:val="16"/>
          <w:szCs w:val="16"/>
        </w:rPr>
      </w:pPr>
    </w:p>
    <w:p w:rsidR="00EC40D9" w:rsidRDefault="00A347BB" w:rsidP="00EF3D86">
      <w:pPr>
        <w:numPr>
          <w:ilvl w:val="0"/>
          <w:numId w:val="10"/>
        </w:numPr>
        <w:spacing w:after="0"/>
        <w:ind w:firstLine="567"/>
        <w:jc w:val="center"/>
      </w:pPr>
      <w:bookmarkStart w:id="715" w:name="_Toc448826876"/>
      <w:bookmarkStart w:id="716" w:name="_Toc448835133"/>
      <w:bookmarkStart w:id="717" w:name="_Toc448836260"/>
      <w:bookmarkStart w:id="718" w:name="_Toc479668775"/>
      <w:bookmarkStart w:id="719" w:name="_Toc479670393"/>
      <w:bookmarkStart w:id="720" w:name="_Toc479670545"/>
      <w:bookmarkStart w:id="721" w:name="_Toc479670770"/>
      <w:bookmarkStart w:id="722" w:name="_Toc479670907"/>
      <w:bookmarkStart w:id="723" w:name="_Toc479671108"/>
      <w:bookmarkStart w:id="724" w:name="_Toc479671260"/>
      <w:bookmarkStart w:id="725" w:name="_Toc479671458"/>
      <w:bookmarkStart w:id="726" w:name="_Toc479672070"/>
      <w:bookmarkStart w:id="727" w:name="_Toc479672551"/>
      <w:bookmarkStart w:id="728" w:name="_Toc227764511"/>
      <w:r w:rsidRPr="00F822BB">
        <w:rPr>
          <w:rStyle w:val="11"/>
          <w:rFonts w:ascii="Times New Roman" w:eastAsia="Calibri" w:hAnsi="Times New Roman"/>
          <w:color w:val="auto"/>
        </w:rPr>
        <w:t>Осуществление мер по противодействию коррупции в границах городского округа</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A347BB" w:rsidRPr="00F815AA" w:rsidRDefault="00A347BB" w:rsidP="000A23AC">
      <w:pPr>
        <w:tabs>
          <w:tab w:val="left" w:pos="426"/>
          <w:tab w:val="center" w:pos="4677"/>
          <w:tab w:val="left" w:pos="6405"/>
        </w:tabs>
        <w:spacing w:after="0" w:line="240" w:lineRule="auto"/>
        <w:ind w:firstLine="709"/>
        <w:rPr>
          <w:sz w:val="16"/>
          <w:szCs w:val="16"/>
        </w:rPr>
      </w:pPr>
    </w:p>
    <w:p w:rsidR="000C0745" w:rsidRPr="004F055C" w:rsidRDefault="000C0745" w:rsidP="0082618E">
      <w:pPr>
        <w:tabs>
          <w:tab w:val="left" w:pos="426"/>
          <w:tab w:val="center" w:pos="4677"/>
          <w:tab w:val="left" w:pos="6405"/>
        </w:tabs>
        <w:spacing w:after="0"/>
        <w:ind w:firstLine="709"/>
        <w:rPr>
          <w:szCs w:val="28"/>
        </w:rPr>
      </w:pPr>
      <w:r w:rsidRPr="004F055C">
        <w:rPr>
          <w:szCs w:val="28"/>
        </w:rPr>
        <w:t>В 202</w:t>
      </w:r>
      <w:r>
        <w:rPr>
          <w:szCs w:val="28"/>
        </w:rPr>
        <w:t>5</w:t>
      </w:r>
      <w:r w:rsidRPr="004F055C">
        <w:rPr>
          <w:szCs w:val="28"/>
        </w:rPr>
        <w:t xml:space="preserve"> году выполнение комплекса профилактических мероприятий в сфере противодействия коррупции осуществлялось в соответствии с муниципальной программой городского округа Тольятти «Противодействие коррупции в городском округе Тольятти на 2022-2026 годы», утвержденной постановлением администрации городского округа Тольятти от 24.09.2021 </w:t>
      </w:r>
      <w:r>
        <w:rPr>
          <w:szCs w:val="28"/>
        </w:rPr>
        <w:br/>
      </w:r>
      <w:r w:rsidRPr="004F055C">
        <w:rPr>
          <w:szCs w:val="28"/>
        </w:rPr>
        <w:t xml:space="preserve">№ 3162-п/1 (далее </w:t>
      </w:r>
      <w:r w:rsidRPr="00445F5D">
        <w:rPr>
          <w:szCs w:val="28"/>
        </w:rPr>
        <w:t xml:space="preserve">по </w:t>
      </w:r>
      <w:r w:rsidR="009C2521">
        <w:rPr>
          <w:szCs w:val="28"/>
        </w:rPr>
        <w:t>под</w:t>
      </w:r>
      <w:r w:rsidRPr="00445F5D">
        <w:rPr>
          <w:szCs w:val="28"/>
        </w:rPr>
        <w:t>разделу</w:t>
      </w:r>
      <w:r w:rsidRPr="004F055C">
        <w:rPr>
          <w:szCs w:val="28"/>
        </w:rPr>
        <w:t xml:space="preserve"> </w:t>
      </w:r>
      <w:r w:rsidR="009C2521">
        <w:rPr>
          <w:szCs w:val="28"/>
        </w:rPr>
        <w:t>-</w:t>
      </w:r>
      <w:r w:rsidRPr="004F055C">
        <w:rPr>
          <w:szCs w:val="28"/>
        </w:rPr>
        <w:t xml:space="preserve"> Программа). </w:t>
      </w:r>
    </w:p>
    <w:p w:rsidR="000C0745" w:rsidRPr="00F84F79" w:rsidRDefault="000C0745" w:rsidP="0082618E">
      <w:pPr>
        <w:autoSpaceDE w:val="0"/>
        <w:autoSpaceDN w:val="0"/>
        <w:adjustRightInd w:val="0"/>
        <w:spacing w:after="0"/>
        <w:ind w:firstLine="709"/>
        <w:rPr>
          <w:szCs w:val="28"/>
        </w:rPr>
      </w:pPr>
      <w:r w:rsidRPr="004F055C">
        <w:rPr>
          <w:szCs w:val="28"/>
        </w:rPr>
        <w:t xml:space="preserve">В рамках реализации мероприятий Программы организована работа Комиссии при администрации городского округа Тольятти </w:t>
      </w:r>
      <w:r w:rsidRPr="00B509BB">
        <w:rPr>
          <w:szCs w:val="28"/>
        </w:rPr>
        <w:t xml:space="preserve">(далее по </w:t>
      </w:r>
      <w:r w:rsidR="009C2521">
        <w:rPr>
          <w:szCs w:val="28"/>
        </w:rPr>
        <w:t>под</w:t>
      </w:r>
      <w:r w:rsidRPr="00B509BB">
        <w:rPr>
          <w:szCs w:val="28"/>
        </w:rPr>
        <w:t>разделу</w:t>
      </w:r>
      <w:r w:rsidR="009C2521">
        <w:rPr>
          <w:szCs w:val="28"/>
        </w:rPr>
        <w:t xml:space="preserve"> - </w:t>
      </w:r>
      <w:r w:rsidRPr="00B509BB">
        <w:rPr>
          <w:szCs w:val="28"/>
        </w:rPr>
        <w:t>Комиссия) по противодействию коррупции.</w:t>
      </w:r>
      <w:r>
        <w:t xml:space="preserve"> </w:t>
      </w:r>
      <w:r w:rsidRPr="00F84F79">
        <w:rPr>
          <w:szCs w:val="28"/>
        </w:rPr>
        <w:t>В 2025 году проведено 4 заседания Комиссии, на которых было рассмотрено 14</w:t>
      </w:r>
      <w:r w:rsidRPr="00F84F79">
        <w:rPr>
          <w:color w:val="FF0000"/>
          <w:szCs w:val="28"/>
        </w:rPr>
        <w:t xml:space="preserve"> </w:t>
      </w:r>
      <w:r w:rsidRPr="00F84F79">
        <w:rPr>
          <w:szCs w:val="28"/>
        </w:rPr>
        <w:t>докладов членов комиссии по вопросам реализации мероприятий, направленных на противодействие коррупции в различных сферах.</w:t>
      </w:r>
    </w:p>
    <w:p w:rsidR="000C0745" w:rsidRPr="00B509BB" w:rsidRDefault="000C0745" w:rsidP="0082618E">
      <w:pPr>
        <w:autoSpaceDE w:val="0"/>
        <w:autoSpaceDN w:val="0"/>
        <w:adjustRightInd w:val="0"/>
        <w:spacing w:after="0"/>
        <w:ind w:firstLine="709"/>
        <w:rPr>
          <w:szCs w:val="28"/>
        </w:rPr>
      </w:pPr>
      <w:r w:rsidRPr="00FB4455">
        <w:rPr>
          <w:szCs w:val="28"/>
        </w:rPr>
        <w:t>В администрации городского округа Тольятти организовано проведение антикоррупционной экспертизы проектов нормативных правовых актов органов местного самоуправления. В 2025 году правовым департаментом администрации городского округа Тольятти проведена антикоррупционная экспертиза 503 проектов муниципальных нормативных правовых актов, в которых выявлено 18 коррупциогенных факторов. Все выявленные коррупциогенные факторы исключены.</w:t>
      </w:r>
    </w:p>
    <w:p w:rsidR="000C0745" w:rsidRPr="00FB4455" w:rsidRDefault="000C0745" w:rsidP="0082618E">
      <w:pPr>
        <w:pStyle w:val="ConsPlusNormal"/>
        <w:spacing w:line="360" w:lineRule="auto"/>
        <w:ind w:firstLine="709"/>
        <w:jc w:val="both"/>
        <w:rPr>
          <w:rFonts w:ascii="Times New Roman" w:hAnsi="Times New Roman" w:cs="Times New Roman"/>
        </w:rPr>
      </w:pPr>
      <w:r w:rsidRPr="00FB4455">
        <w:rPr>
          <w:rFonts w:ascii="Times New Roman" w:hAnsi="Times New Roman" w:cs="Times New Roman"/>
        </w:rPr>
        <w:t xml:space="preserve">Реализация мер по предупреждению проявлений коррупции при предоставлении населению муниципальных услуг обеспечена в 2025 году путем своевременного размещения на официальном портале администрации </w:t>
      </w:r>
      <w:r w:rsidRPr="00FB4455">
        <w:rPr>
          <w:rFonts w:ascii="Times New Roman" w:eastAsia="Calibri" w:hAnsi="Times New Roman" w:cs="Times New Roman"/>
        </w:rPr>
        <w:t>городского округа Тольятти</w:t>
      </w:r>
      <w:r w:rsidRPr="00FB4455">
        <w:rPr>
          <w:rFonts w:ascii="Times New Roman" w:hAnsi="Times New Roman" w:cs="Times New Roman"/>
        </w:rPr>
        <w:t>, в печатных средствах массовой информации нормативных правовых актов по вопросам реализации государственной антикоррупционной политики и предоставления муниципальных услуг, а также работе по внесению актуальных изменений в административные регламенты по оказанию услуг.</w:t>
      </w:r>
    </w:p>
    <w:p w:rsidR="000C0745" w:rsidRPr="00FB4455" w:rsidRDefault="000C0745" w:rsidP="0082618E">
      <w:pPr>
        <w:pStyle w:val="ConsPlusNormal"/>
        <w:spacing w:line="360" w:lineRule="auto"/>
        <w:ind w:firstLine="709"/>
        <w:jc w:val="both"/>
        <w:rPr>
          <w:rFonts w:ascii="Times New Roman" w:hAnsi="Times New Roman" w:cs="Times New Roman"/>
        </w:rPr>
      </w:pPr>
      <w:r w:rsidRPr="00FB4455">
        <w:rPr>
          <w:rFonts w:ascii="Times New Roman" w:hAnsi="Times New Roman" w:cs="Times New Roman"/>
          <w:bCs/>
        </w:rPr>
        <w:t>Кроме того, в</w:t>
      </w:r>
      <w:r w:rsidRPr="00FB4455">
        <w:rPr>
          <w:rFonts w:ascii="Times New Roman" w:hAnsi="Times New Roman" w:cs="Times New Roman"/>
        </w:rPr>
        <w:t xml:space="preserve"> целях снижения административных барьеров и противодействия коррупции в администрации городского округа Тольятти организовано межведомственное информационное взаимодействие с федеральными и региональными органами исполнительной власти в рамках оказания муниципальных услуг.</w:t>
      </w:r>
    </w:p>
    <w:p w:rsidR="000C0745" w:rsidRDefault="000C0745" w:rsidP="0082618E">
      <w:pPr>
        <w:pStyle w:val="ConsPlusNormal"/>
        <w:spacing w:line="360" w:lineRule="auto"/>
        <w:ind w:firstLine="709"/>
        <w:jc w:val="both"/>
        <w:rPr>
          <w:rFonts w:ascii="Times New Roman" w:hAnsi="Times New Roman" w:cs="Times New Roman"/>
        </w:rPr>
      </w:pPr>
      <w:r w:rsidRPr="00FB4455">
        <w:rPr>
          <w:rFonts w:ascii="Times New Roman" w:hAnsi="Times New Roman" w:cs="Times New Roman"/>
        </w:rPr>
        <w:t xml:space="preserve">В администрации </w:t>
      </w:r>
      <w:bookmarkStart w:id="729" w:name="_Hlk161327327"/>
      <w:r w:rsidRPr="00FB4455">
        <w:rPr>
          <w:rFonts w:ascii="Times New Roman" w:hAnsi="Times New Roman" w:cs="Times New Roman"/>
        </w:rPr>
        <w:t xml:space="preserve">городского округа Тольятти </w:t>
      </w:r>
      <w:bookmarkEnd w:id="729"/>
      <w:r w:rsidRPr="00FB4455">
        <w:rPr>
          <w:rFonts w:ascii="Times New Roman" w:hAnsi="Times New Roman" w:cs="Times New Roman"/>
        </w:rPr>
        <w:t>на постоянной основе проводится мониторинг качества оказания муниципальных услуг</w:t>
      </w:r>
      <w:r>
        <w:rPr>
          <w:rFonts w:ascii="Times New Roman" w:hAnsi="Times New Roman" w:cs="Times New Roman"/>
        </w:rPr>
        <w:t>.</w:t>
      </w:r>
    </w:p>
    <w:p w:rsidR="000C0745" w:rsidRPr="00FB4455" w:rsidRDefault="000C0745" w:rsidP="0082618E">
      <w:pPr>
        <w:pStyle w:val="ConsPlusNormal"/>
        <w:spacing w:line="360" w:lineRule="auto"/>
        <w:ind w:firstLine="709"/>
        <w:jc w:val="both"/>
        <w:rPr>
          <w:rFonts w:ascii="Times New Roman" w:hAnsi="Times New Roman" w:cs="Times New Roman"/>
          <w:bCs/>
        </w:rPr>
      </w:pPr>
      <w:r w:rsidRPr="00FB4455">
        <w:rPr>
          <w:rFonts w:ascii="Times New Roman" w:hAnsi="Times New Roman" w:cs="Times New Roman"/>
        </w:rPr>
        <w:t>В</w:t>
      </w:r>
      <w:r w:rsidRPr="00FB4455">
        <w:rPr>
          <w:rFonts w:ascii="Times New Roman" w:hAnsi="Times New Roman" w:cs="Times New Roman"/>
          <w:bCs/>
        </w:rPr>
        <w:t xml:space="preserve"> целях повышения качества и доступности предоставления муниципальных услуг по ряду услуг в МАУ городского округа Тольятти «Многофункциональный центр»</w:t>
      </w:r>
      <w:r>
        <w:rPr>
          <w:rFonts w:ascii="Times New Roman" w:hAnsi="Times New Roman" w:cs="Times New Roman"/>
          <w:bCs/>
        </w:rPr>
        <w:t xml:space="preserve"> (далее </w:t>
      </w:r>
      <w:r w:rsidR="00584D70">
        <w:rPr>
          <w:rFonts w:ascii="Times New Roman" w:hAnsi="Times New Roman" w:cs="Times New Roman"/>
          <w:bCs/>
        </w:rPr>
        <w:t xml:space="preserve">по </w:t>
      </w:r>
      <w:r w:rsidR="001455DF">
        <w:rPr>
          <w:rFonts w:ascii="Times New Roman" w:hAnsi="Times New Roman" w:cs="Times New Roman"/>
          <w:bCs/>
        </w:rPr>
        <w:t>под</w:t>
      </w:r>
      <w:r w:rsidR="00584D70">
        <w:rPr>
          <w:rFonts w:ascii="Times New Roman" w:hAnsi="Times New Roman" w:cs="Times New Roman"/>
          <w:bCs/>
        </w:rPr>
        <w:t xml:space="preserve">разделу </w:t>
      </w:r>
      <w:r>
        <w:rPr>
          <w:rFonts w:ascii="Times New Roman" w:hAnsi="Times New Roman" w:cs="Times New Roman"/>
          <w:bCs/>
        </w:rPr>
        <w:t xml:space="preserve">– МАУ «МФЦ») </w:t>
      </w:r>
      <w:r w:rsidRPr="00FB4455">
        <w:rPr>
          <w:rFonts w:ascii="Times New Roman" w:hAnsi="Times New Roman" w:cs="Times New Roman"/>
          <w:bCs/>
        </w:rPr>
        <w:t>переданы следующие функции: консультирование заявителей, информирование заявителей, прием документов у заявителей, проверка документов на полноту и соответствие действующему законодательству, формирование пакетов документов и их передача в орган администрации</w:t>
      </w:r>
      <w:r w:rsidRPr="00FB4455">
        <w:rPr>
          <w:rFonts w:ascii="Times New Roman" w:hAnsi="Times New Roman" w:cs="Times New Roman"/>
        </w:rPr>
        <w:t xml:space="preserve"> </w:t>
      </w:r>
      <w:r w:rsidRPr="00FB4455">
        <w:rPr>
          <w:rFonts w:ascii="Times New Roman" w:hAnsi="Times New Roman" w:cs="Times New Roman"/>
          <w:bCs/>
        </w:rPr>
        <w:t xml:space="preserve">городского округа Тольятти, выдача заявителям результата оказания услуги. </w:t>
      </w:r>
    </w:p>
    <w:p w:rsidR="000C0745" w:rsidRPr="00B509BB" w:rsidRDefault="000C0745" w:rsidP="0082618E">
      <w:pPr>
        <w:autoSpaceDE w:val="0"/>
        <w:autoSpaceDN w:val="0"/>
        <w:adjustRightInd w:val="0"/>
        <w:spacing w:after="0"/>
        <w:ind w:firstLine="709"/>
        <w:rPr>
          <w:szCs w:val="28"/>
        </w:rPr>
      </w:pPr>
      <w:r w:rsidRPr="00FB4455">
        <w:rPr>
          <w:szCs w:val="28"/>
        </w:rPr>
        <w:t>Удовлетворенность граждан качес</w:t>
      </w:r>
      <w:r w:rsidR="00584D70">
        <w:rPr>
          <w:szCs w:val="28"/>
        </w:rPr>
        <w:t>твом оказания услуг на базе МАУ</w:t>
      </w:r>
      <w:r w:rsidR="00584D70">
        <w:t> </w:t>
      </w:r>
      <w:r w:rsidRPr="00FB4455">
        <w:rPr>
          <w:szCs w:val="28"/>
        </w:rPr>
        <w:t>«МФЦ» за 2025 год составляет 100% (в опросе в 2025 году приняли участие 296356 граждан).</w:t>
      </w:r>
    </w:p>
    <w:p w:rsidR="000C0745" w:rsidRPr="00161417" w:rsidRDefault="000C0745" w:rsidP="0082618E">
      <w:pPr>
        <w:tabs>
          <w:tab w:val="left" w:pos="1134"/>
        </w:tabs>
        <w:autoSpaceDE w:val="0"/>
        <w:autoSpaceDN w:val="0"/>
        <w:adjustRightInd w:val="0"/>
        <w:spacing w:after="0"/>
        <w:ind w:firstLine="709"/>
        <w:rPr>
          <w:szCs w:val="28"/>
        </w:rPr>
      </w:pPr>
      <w:r w:rsidRPr="00B509BB">
        <w:rPr>
          <w:szCs w:val="28"/>
        </w:rPr>
        <w:t>В 202</w:t>
      </w:r>
      <w:r>
        <w:rPr>
          <w:szCs w:val="28"/>
        </w:rPr>
        <w:t>5</w:t>
      </w:r>
      <w:r w:rsidRPr="00B509BB">
        <w:rPr>
          <w:szCs w:val="28"/>
        </w:rPr>
        <w:t xml:space="preserve"> году в администрации городского округа Тольятти проведена работа по предоставлению муниципальными служащими, а также руководителями подведомственных учреждений сведений о доходах, расходах, имуществе и обязательствах имущественного характера на себя и членов своей семьи. В 202</w:t>
      </w:r>
      <w:r>
        <w:rPr>
          <w:szCs w:val="28"/>
        </w:rPr>
        <w:t>5</w:t>
      </w:r>
      <w:r w:rsidRPr="00B509BB">
        <w:rPr>
          <w:szCs w:val="28"/>
        </w:rPr>
        <w:t xml:space="preserve"> году такие сведения предостав</w:t>
      </w:r>
      <w:r>
        <w:rPr>
          <w:szCs w:val="28"/>
        </w:rPr>
        <w:t>или</w:t>
      </w:r>
      <w:r w:rsidRPr="00B509BB">
        <w:rPr>
          <w:szCs w:val="28"/>
        </w:rPr>
        <w:t xml:space="preserve"> в установленные сроки: </w:t>
      </w:r>
      <w:r w:rsidRPr="00161417">
        <w:rPr>
          <w:bCs/>
          <w:szCs w:val="28"/>
        </w:rPr>
        <w:t>761 муниципальный служащий администрации</w:t>
      </w:r>
      <w:r w:rsidR="00A07136">
        <w:rPr>
          <w:bCs/>
          <w:szCs w:val="28"/>
        </w:rPr>
        <w:t xml:space="preserve"> </w:t>
      </w:r>
      <w:r w:rsidR="00A07136" w:rsidRPr="000D6F47">
        <w:rPr>
          <w:rFonts w:eastAsia="Times New Roman"/>
          <w:szCs w:val="28"/>
        </w:rPr>
        <w:t>городского округа Тольятти</w:t>
      </w:r>
      <w:r w:rsidRPr="00161417">
        <w:rPr>
          <w:bCs/>
          <w:szCs w:val="28"/>
        </w:rPr>
        <w:t xml:space="preserve"> включая руководителя департамента финансов администрации</w:t>
      </w:r>
      <w:r w:rsidR="00A07136">
        <w:rPr>
          <w:bCs/>
          <w:szCs w:val="28"/>
        </w:rPr>
        <w:t xml:space="preserve"> </w:t>
      </w:r>
      <w:r w:rsidR="00A07136" w:rsidRPr="000D6F47">
        <w:rPr>
          <w:rFonts w:eastAsia="Times New Roman"/>
          <w:szCs w:val="28"/>
        </w:rPr>
        <w:t>городского округа Тольятти</w:t>
      </w:r>
      <w:r w:rsidRPr="00161417">
        <w:rPr>
          <w:bCs/>
          <w:szCs w:val="28"/>
        </w:rPr>
        <w:t xml:space="preserve">, </w:t>
      </w:r>
      <w:r>
        <w:rPr>
          <w:bCs/>
          <w:szCs w:val="28"/>
        </w:rPr>
        <w:t xml:space="preserve">103 муниципальных служащих департамента финансов, </w:t>
      </w:r>
      <w:r w:rsidRPr="00161417">
        <w:rPr>
          <w:szCs w:val="28"/>
        </w:rPr>
        <w:t>165 руководителей муниципальных учреждений.</w:t>
      </w:r>
    </w:p>
    <w:p w:rsidR="000C0745" w:rsidRPr="00B509BB" w:rsidRDefault="000C0745" w:rsidP="0082618E">
      <w:pPr>
        <w:autoSpaceDE w:val="0"/>
        <w:autoSpaceDN w:val="0"/>
        <w:adjustRightInd w:val="0"/>
        <w:spacing w:after="0"/>
        <w:ind w:firstLine="709"/>
        <w:rPr>
          <w:szCs w:val="28"/>
        </w:rPr>
      </w:pPr>
      <w:r w:rsidRPr="00B509BB">
        <w:rPr>
          <w:szCs w:val="28"/>
        </w:rPr>
        <w:t xml:space="preserve">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сведений о доходах, расходах, об имуществе и обязательствах имущественного характера на себя и членов своей семьи, предоставленных лицами, замещающими должности муниципальной службы в органах местного самоуправления городского округа Тольятти, </w:t>
      </w:r>
      <w:r w:rsidRPr="00B509BB">
        <w:rPr>
          <w:bCs/>
          <w:iCs/>
          <w:szCs w:val="28"/>
        </w:rPr>
        <w:t>лицами, замещающими муниципальные должности, а также руководителями подведомственных учреждений</w:t>
      </w:r>
      <w:r w:rsidRPr="00B509BB">
        <w:rPr>
          <w:szCs w:val="28"/>
        </w:rPr>
        <w:t>, на официальных сайтах органов местного самоуправления городского округа Тольятти в сети «Интернет» в 202</w:t>
      </w:r>
      <w:r>
        <w:rPr>
          <w:szCs w:val="28"/>
        </w:rPr>
        <w:t>5</w:t>
      </w:r>
      <w:r w:rsidRPr="00B509BB">
        <w:rPr>
          <w:szCs w:val="28"/>
        </w:rPr>
        <w:t xml:space="preserve"> году не осуществлялось. </w:t>
      </w:r>
    </w:p>
    <w:p w:rsidR="000C0745" w:rsidRPr="00C248B5" w:rsidRDefault="000C0745" w:rsidP="0082618E">
      <w:pPr>
        <w:pStyle w:val="ConsPlusNormal"/>
        <w:spacing w:line="360" w:lineRule="auto"/>
        <w:ind w:firstLine="709"/>
        <w:jc w:val="both"/>
        <w:rPr>
          <w:rFonts w:ascii="Times New Roman" w:hAnsi="Times New Roman" w:cs="Times New Roman"/>
        </w:rPr>
      </w:pPr>
      <w:r w:rsidRPr="00C248B5">
        <w:rPr>
          <w:rFonts w:ascii="Times New Roman" w:hAnsi="Times New Roman" w:cs="Times New Roman"/>
        </w:rPr>
        <w:t xml:space="preserve">С целью профилактики коррупционных нарушений на муниципальной службе и в подведомственных учреждениях осуществляется проверка полноты и достоверности сведений о доходах, имуществе и обязательствах имущественного характера, предоставленных муниципальными служащими и руководителями подведомственных учреждений, а также проводится анализ и мониторинг указанных сведений, что позволяет обеспечить контроль за соблюдением муниципальными служащими и руководителями обязанностей, установленных в целях противодействия коррупции. </w:t>
      </w:r>
    </w:p>
    <w:p w:rsidR="000C0745" w:rsidRPr="00D2384F" w:rsidRDefault="000C0745" w:rsidP="0082618E">
      <w:pPr>
        <w:spacing w:after="0"/>
        <w:ind w:firstLine="709"/>
        <w:rPr>
          <w:szCs w:val="28"/>
        </w:rPr>
      </w:pPr>
      <w:r w:rsidRPr="00C248B5">
        <w:rPr>
          <w:szCs w:val="28"/>
        </w:rPr>
        <w:t>В 202</w:t>
      </w:r>
      <w:r>
        <w:rPr>
          <w:szCs w:val="28"/>
        </w:rPr>
        <w:t>5</w:t>
      </w:r>
      <w:r w:rsidRPr="00C248B5">
        <w:rPr>
          <w:szCs w:val="28"/>
        </w:rPr>
        <w:t xml:space="preserve"> году по фактам нарушений, выявленных органами прокуратуры и в рамках внутреннего анализа, в администрации городского округа Тольятти проведены проверки полноты и достоверности сведений о доходах, об имуществе и обязательствах имущественного характера в отношении муниципальных служащих администрации городского округа Тольятти. </w:t>
      </w:r>
      <w:r w:rsidRPr="00D2384F">
        <w:rPr>
          <w:szCs w:val="28"/>
        </w:rPr>
        <w:t>Факты нарушений по результатам проверок установлены в отношении 25 служащих</w:t>
      </w:r>
      <w:r>
        <w:rPr>
          <w:szCs w:val="28"/>
        </w:rPr>
        <w:t xml:space="preserve"> администрации</w:t>
      </w:r>
      <w:r w:rsidR="00A07136">
        <w:rPr>
          <w:szCs w:val="28"/>
        </w:rPr>
        <w:t xml:space="preserve"> </w:t>
      </w:r>
      <w:r w:rsidR="00A07136" w:rsidRPr="000D6F47">
        <w:rPr>
          <w:rFonts w:eastAsia="Times New Roman"/>
          <w:szCs w:val="28"/>
        </w:rPr>
        <w:t>городского округа Тольятти</w:t>
      </w:r>
      <w:r w:rsidR="00A07136">
        <w:rPr>
          <w:szCs w:val="28"/>
        </w:rPr>
        <w:t>:</w:t>
      </w:r>
    </w:p>
    <w:p w:rsidR="000C0745" w:rsidRPr="00D2384F" w:rsidRDefault="000C0745" w:rsidP="0082618E">
      <w:pPr>
        <w:spacing w:after="0"/>
        <w:ind w:firstLine="709"/>
        <w:rPr>
          <w:szCs w:val="28"/>
        </w:rPr>
      </w:pPr>
      <w:r w:rsidRPr="00D2384F">
        <w:rPr>
          <w:szCs w:val="28"/>
        </w:rPr>
        <w:t>- по 2-м нарушения признаны несущественными и не влекущими применение дисциплинарных взысканий;</w:t>
      </w:r>
    </w:p>
    <w:p w:rsidR="000C0745" w:rsidRPr="00D2384F" w:rsidRDefault="000C0745" w:rsidP="0082618E">
      <w:pPr>
        <w:spacing w:after="0"/>
        <w:ind w:firstLine="709"/>
        <w:rPr>
          <w:szCs w:val="28"/>
        </w:rPr>
      </w:pPr>
      <w:r w:rsidRPr="00D2384F">
        <w:rPr>
          <w:szCs w:val="28"/>
        </w:rPr>
        <w:t>- к 19 служащим применены дисциплинарные взыскания в виде замечаний;</w:t>
      </w:r>
    </w:p>
    <w:p w:rsidR="000C0745" w:rsidRPr="00D2384F" w:rsidRDefault="000C0745" w:rsidP="0082618E">
      <w:pPr>
        <w:spacing w:after="0"/>
        <w:ind w:firstLine="709"/>
        <w:rPr>
          <w:szCs w:val="28"/>
        </w:rPr>
      </w:pPr>
      <w:r w:rsidRPr="00D2384F">
        <w:rPr>
          <w:szCs w:val="28"/>
        </w:rPr>
        <w:t>- к 3 служащим применены дисциплинарные взыскания в виде выговоров;</w:t>
      </w:r>
    </w:p>
    <w:p w:rsidR="000C0745" w:rsidRPr="00D2384F" w:rsidRDefault="000C0745" w:rsidP="0082618E">
      <w:pPr>
        <w:spacing w:after="0"/>
        <w:ind w:firstLine="709"/>
        <w:rPr>
          <w:szCs w:val="28"/>
        </w:rPr>
      </w:pPr>
      <w:r w:rsidRPr="00D2384F">
        <w:rPr>
          <w:szCs w:val="28"/>
        </w:rPr>
        <w:t xml:space="preserve">- материалы </w:t>
      </w:r>
      <w:r>
        <w:rPr>
          <w:szCs w:val="28"/>
        </w:rPr>
        <w:t>1</w:t>
      </w:r>
      <w:r w:rsidRPr="00D2384F">
        <w:rPr>
          <w:szCs w:val="28"/>
        </w:rPr>
        <w:t xml:space="preserve"> проверки направлены в прокуратуру в связи с недоказанностью служащим законности поступивших на счета супруга служащего денежных средств.</w:t>
      </w:r>
    </w:p>
    <w:p w:rsidR="000C0745" w:rsidRPr="00D2384F" w:rsidRDefault="000C0745" w:rsidP="0082618E">
      <w:pPr>
        <w:spacing w:after="0"/>
        <w:ind w:firstLine="709"/>
        <w:rPr>
          <w:szCs w:val="28"/>
        </w:rPr>
      </w:pPr>
      <w:r w:rsidRPr="00D2384F">
        <w:rPr>
          <w:szCs w:val="28"/>
        </w:rPr>
        <w:t>Также в отношении 1 муниципального служащего администрации</w:t>
      </w:r>
      <w:r>
        <w:rPr>
          <w:szCs w:val="28"/>
        </w:rPr>
        <w:t xml:space="preserve"> городского округа Тольятти</w:t>
      </w:r>
      <w:r w:rsidRPr="00D2384F">
        <w:rPr>
          <w:szCs w:val="28"/>
        </w:rPr>
        <w:t xml:space="preserve"> факты нарушений, поступивших в администрацию </w:t>
      </w:r>
      <w:r w:rsidR="00A07136" w:rsidRPr="000D6F47">
        <w:rPr>
          <w:rFonts w:eastAsia="Times New Roman"/>
          <w:szCs w:val="28"/>
        </w:rPr>
        <w:t xml:space="preserve">городского округа Тольятти </w:t>
      </w:r>
      <w:r w:rsidRPr="00D2384F">
        <w:rPr>
          <w:szCs w:val="28"/>
        </w:rPr>
        <w:t xml:space="preserve">с представлением прокурора, направлены в прокуратуру для проведения проверки самостоятельно в связи с увольнением муниципального служащего.  </w:t>
      </w:r>
    </w:p>
    <w:p w:rsidR="000C0745" w:rsidRPr="004755B1" w:rsidRDefault="000C0745" w:rsidP="0082618E">
      <w:pPr>
        <w:spacing w:after="0"/>
        <w:ind w:firstLine="709"/>
        <w:rPr>
          <w:szCs w:val="28"/>
        </w:rPr>
      </w:pPr>
      <w:r w:rsidRPr="004755B1">
        <w:rPr>
          <w:szCs w:val="28"/>
        </w:rPr>
        <w:t xml:space="preserve">В декабре 2025 года в администрацию </w:t>
      </w:r>
      <w:r>
        <w:rPr>
          <w:szCs w:val="28"/>
        </w:rPr>
        <w:t xml:space="preserve">городского округа Тольятти </w:t>
      </w:r>
      <w:r w:rsidRPr="004755B1">
        <w:rPr>
          <w:szCs w:val="28"/>
        </w:rPr>
        <w:t>поступило представление прокуратуры в отношении 7 муниципальных служащих, проверки начаты и будут окончены в 1 квартале 2026 года.</w:t>
      </w:r>
    </w:p>
    <w:p w:rsidR="000C0745" w:rsidRPr="004755B1" w:rsidRDefault="000C0745" w:rsidP="0082618E">
      <w:pPr>
        <w:spacing w:after="0"/>
        <w:ind w:firstLine="709"/>
        <w:rPr>
          <w:szCs w:val="28"/>
        </w:rPr>
      </w:pPr>
      <w:r w:rsidRPr="004755B1">
        <w:rPr>
          <w:szCs w:val="28"/>
        </w:rPr>
        <w:t xml:space="preserve"> В 4 квартале 2025 года 1 проверка начата по результатам анализа, проведенного отделом профилактики коррупционных и иных правонарушений администрации</w:t>
      </w:r>
      <w:r w:rsidR="00A07136">
        <w:rPr>
          <w:szCs w:val="28"/>
        </w:rPr>
        <w:t xml:space="preserve"> </w:t>
      </w:r>
      <w:r w:rsidR="00A07136" w:rsidRPr="000D6F47">
        <w:rPr>
          <w:rFonts w:eastAsia="Times New Roman"/>
          <w:szCs w:val="28"/>
        </w:rPr>
        <w:t>городского округа Тольятти</w:t>
      </w:r>
      <w:r w:rsidRPr="004755B1">
        <w:rPr>
          <w:szCs w:val="28"/>
        </w:rPr>
        <w:t xml:space="preserve">, окончание ее планируется в 1 квартале 2026 года. </w:t>
      </w:r>
    </w:p>
    <w:p w:rsidR="000C0745" w:rsidRDefault="000C0745" w:rsidP="0082618E">
      <w:pPr>
        <w:spacing w:after="0"/>
        <w:ind w:firstLine="709"/>
        <w:rPr>
          <w:szCs w:val="28"/>
        </w:rPr>
      </w:pPr>
      <w:r>
        <w:rPr>
          <w:szCs w:val="28"/>
        </w:rPr>
        <w:t>К</w:t>
      </w:r>
      <w:r w:rsidRPr="00B509BB">
        <w:rPr>
          <w:szCs w:val="28"/>
        </w:rPr>
        <w:t xml:space="preserve"> нарушениям антикоррупционного</w:t>
      </w:r>
      <w:r w:rsidRPr="00B509BB">
        <w:rPr>
          <w:color w:val="FF0000"/>
          <w:szCs w:val="28"/>
        </w:rPr>
        <w:t xml:space="preserve"> </w:t>
      </w:r>
      <w:r w:rsidRPr="00B509BB">
        <w:rPr>
          <w:szCs w:val="28"/>
        </w:rPr>
        <w:t>законодательства, выявленным в 202</w:t>
      </w:r>
      <w:r>
        <w:rPr>
          <w:szCs w:val="28"/>
        </w:rPr>
        <w:t>5</w:t>
      </w:r>
      <w:r w:rsidRPr="00B509BB">
        <w:rPr>
          <w:szCs w:val="28"/>
        </w:rPr>
        <w:t xml:space="preserve"> году в администрации городского округа Тольятти, </w:t>
      </w:r>
      <w:r>
        <w:rPr>
          <w:szCs w:val="28"/>
        </w:rPr>
        <w:t>т</w:t>
      </w:r>
      <w:r w:rsidRPr="00B509BB">
        <w:rPr>
          <w:szCs w:val="28"/>
        </w:rPr>
        <w:t>акже относится нарушение муниципальным служащим обязанности по письменному уведомлению работодателя (представителя нанимателя) о</w:t>
      </w:r>
      <w:r>
        <w:rPr>
          <w:szCs w:val="28"/>
        </w:rPr>
        <w:t xml:space="preserve">б осуществлении оплачиваемой </w:t>
      </w:r>
      <w:r w:rsidRPr="00BC361F">
        <w:rPr>
          <w:szCs w:val="28"/>
        </w:rPr>
        <w:t>деятельности. Выявлен 1 факт нарушения срока подачи уведомления (уведомление подано не заблаговременно, а после начала осуществления иной оплачиваемой работы), служащему указано на недопустимость впредь нарушения сроков подачи уведомления о выполнении иной оплачиваемой работы.</w:t>
      </w:r>
    </w:p>
    <w:p w:rsidR="000C0745" w:rsidRPr="00BA7AA8" w:rsidRDefault="000C0745" w:rsidP="0082618E">
      <w:pPr>
        <w:spacing w:after="0"/>
        <w:ind w:firstLine="709"/>
        <w:rPr>
          <w:szCs w:val="28"/>
        </w:rPr>
      </w:pPr>
      <w:r w:rsidRPr="00BA7AA8">
        <w:rPr>
          <w:szCs w:val="28"/>
        </w:rPr>
        <w:t>На заседании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 в двух случаях установлены нарушения со стороны граждан</w:t>
      </w:r>
      <w:r w:rsidR="00584D70">
        <w:rPr>
          <w:szCs w:val="28"/>
        </w:rPr>
        <w:t>,</w:t>
      </w:r>
      <w:r w:rsidRPr="00BA7AA8">
        <w:rPr>
          <w:szCs w:val="28"/>
        </w:rPr>
        <w:t xml:space="preserve"> ранее замещавших должности муниципальной службы, выразившиеся в неполучении согласия комиссии до трудоустройства в организацию при осуществлении функций муниципального управления в отношении данной организации.</w:t>
      </w:r>
    </w:p>
    <w:p w:rsidR="000C0745" w:rsidRDefault="000C0745" w:rsidP="0082618E">
      <w:pPr>
        <w:widowControl w:val="0"/>
        <w:autoSpaceDE w:val="0"/>
        <w:autoSpaceDN w:val="0"/>
        <w:spacing w:after="0"/>
        <w:ind w:firstLine="709"/>
        <w:rPr>
          <w:szCs w:val="28"/>
        </w:rPr>
      </w:pPr>
      <w:r>
        <w:rPr>
          <w:szCs w:val="28"/>
        </w:rPr>
        <w:t xml:space="preserve">В 2025 году в департамент финансов администрации городского округа Тольятти поступил 1 акт прокурорского реагирования о нарушении законодательства в сфере противодействия коррупции в отношении 3 муниципальных служащих </w:t>
      </w:r>
      <w:r w:rsidRPr="009A4890">
        <w:rPr>
          <w:szCs w:val="28"/>
        </w:rPr>
        <w:t>(</w:t>
      </w:r>
      <w:r>
        <w:rPr>
          <w:szCs w:val="28"/>
        </w:rPr>
        <w:t>предоставление недостоверных, неполных сведений в с</w:t>
      </w:r>
      <w:r w:rsidRPr="009A4890">
        <w:rPr>
          <w:szCs w:val="28"/>
        </w:rPr>
        <w:t>правк</w:t>
      </w:r>
      <w:r>
        <w:rPr>
          <w:szCs w:val="28"/>
        </w:rPr>
        <w:t xml:space="preserve">ах </w:t>
      </w:r>
      <w:r w:rsidRPr="009A4890">
        <w:rPr>
          <w:szCs w:val="28"/>
        </w:rPr>
        <w:t>о доходах</w:t>
      </w:r>
      <w:r>
        <w:rPr>
          <w:szCs w:val="28"/>
        </w:rPr>
        <w:t xml:space="preserve">, об имуществе и обязательствах имущественного характера), по результатам проведенных проверок к ним применены дисциплинарные взыскания в виде замечаний. </w:t>
      </w:r>
    </w:p>
    <w:p w:rsidR="000C0745" w:rsidRPr="009A4890" w:rsidRDefault="000C0745" w:rsidP="0082618E">
      <w:pPr>
        <w:widowControl w:val="0"/>
        <w:autoSpaceDE w:val="0"/>
        <w:autoSpaceDN w:val="0"/>
        <w:spacing w:after="0"/>
        <w:ind w:firstLine="709"/>
        <w:rPr>
          <w:szCs w:val="28"/>
        </w:rPr>
      </w:pPr>
      <w:r w:rsidRPr="009A4890">
        <w:rPr>
          <w:szCs w:val="28"/>
        </w:rPr>
        <w:t xml:space="preserve">В 2025 </w:t>
      </w:r>
      <w:r>
        <w:rPr>
          <w:szCs w:val="28"/>
        </w:rPr>
        <w:t xml:space="preserve">году </w:t>
      </w:r>
      <w:r w:rsidRPr="009A4890">
        <w:rPr>
          <w:szCs w:val="28"/>
        </w:rPr>
        <w:t>в администрацию городск</w:t>
      </w:r>
      <w:r>
        <w:rPr>
          <w:szCs w:val="28"/>
        </w:rPr>
        <w:t xml:space="preserve">ого округа Тольятти поступило </w:t>
      </w:r>
      <w:r w:rsidRPr="0022073C">
        <w:rPr>
          <w:szCs w:val="28"/>
        </w:rPr>
        <w:t>10</w:t>
      </w:r>
      <w:r>
        <w:rPr>
          <w:color w:val="FF0000"/>
          <w:szCs w:val="28"/>
        </w:rPr>
        <w:t xml:space="preserve"> </w:t>
      </w:r>
      <w:r w:rsidRPr="009A4890">
        <w:rPr>
          <w:szCs w:val="28"/>
        </w:rPr>
        <w:t>актов прокурорского реагирования о нарушении законодательства в сфере противодействия коррупции в отношении 21 руководител</w:t>
      </w:r>
      <w:r>
        <w:rPr>
          <w:szCs w:val="28"/>
        </w:rPr>
        <w:t>я</w:t>
      </w:r>
      <w:r w:rsidRPr="009A4890">
        <w:rPr>
          <w:szCs w:val="28"/>
        </w:rPr>
        <w:t xml:space="preserve"> </w:t>
      </w:r>
      <w:r>
        <w:rPr>
          <w:szCs w:val="28"/>
        </w:rPr>
        <w:t xml:space="preserve">муниципальных учреждений </w:t>
      </w:r>
      <w:r w:rsidRPr="009A4890">
        <w:rPr>
          <w:szCs w:val="28"/>
        </w:rPr>
        <w:t>(</w:t>
      </w:r>
      <w:r>
        <w:rPr>
          <w:szCs w:val="28"/>
        </w:rPr>
        <w:t>предоставление недостоверных, неполных сведений в с</w:t>
      </w:r>
      <w:r w:rsidRPr="009A4890">
        <w:rPr>
          <w:szCs w:val="28"/>
        </w:rPr>
        <w:t>правк</w:t>
      </w:r>
      <w:r>
        <w:rPr>
          <w:szCs w:val="28"/>
        </w:rPr>
        <w:t xml:space="preserve">ах </w:t>
      </w:r>
      <w:r w:rsidRPr="009A4890">
        <w:rPr>
          <w:szCs w:val="28"/>
        </w:rPr>
        <w:t>о доходах</w:t>
      </w:r>
      <w:r>
        <w:rPr>
          <w:szCs w:val="28"/>
        </w:rPr>
        <w:t>, об имуществе и обязательствах имущественного характера</w:t>
      </w:r>
      <w:r w:rsidRPr="009A4890">
        <w:rPr>
          <w:szCs w:val="28"/>
        </w:rPr>
        <w:t xml:space="preserve"> (13), конфликт интересов (8)).</w:t>
      </w:r>
      <w:r w:rsidRPr="009A4890">
        <w:rPr>
          <w:color w:val="FF0000"/>
          <w:szCs w:val="28"/>
        </w:rPr>
        <w:t xml:space="preserve"> </w:t>
      </w:r>
      <w:r w:rsidRPr="009A4890">
        <w:rPr>
          <w:szCs w:val="28"/>
        </w:rPr>
        <w:t>По результатам проведенных проверок</w:t>
      </w:r>
      <w:r>
        <w:rPr>
          <w:szCs w:val="28"/>
        </w:rPr>
        <w:t>:</w:t>
      </w:r>
      <w:r w:rsidRPr="009A4890">
        <w:rPr>
          <w:szCs w:val="28"/>
        </w:rPr>
        <w:t xml:space="preserve">  за не</w:t>
      </w:r>
      <w:r>
        <w:rPr>
          <w:szCs w:val="28"/>
        </w:rPr>
        <w:t xml:space="preserve"> </w:t>
      </w:r>
      <w:r w:rsidRPr="009A4890">
        <w:rPr>
          <w:szCs w:val="28"/>
        </w:rPr>
        <w:t>урегулирование конфликта интересов привлечены к дисциплинарной ответственности 2 руководителя (1 выговор, 1 замечание)</w:t>
      </w:r>
      <w:r>
        <w:rPr>
          <w:szCs w:val="28"/>
        </w:rPr>
        <w:t>,</w:t>
      </w:r>
      <w:r w:rsidRPr="009A4890">
        <w:rPr>
          <w:szCs w:val="28"/>
        </w:rPr>
        <w:t xml:space="preserve"> </w:t>
      </w:r>
      <w:r>
        <w:rPr>
          <w:szCs w:val="28"/>
        </w:rPr>
        <w:t xml:space="preserve">к 5 руководителям дисциплинарные взыскания не применялись по решению работодателя, </w:t>
      </w:r>
      <w:r w:rsidRPr="009A4890">
        <w:rPr>
          <w:szCs w:val="28"/>
        </w:rPr>
        <w:t xml:space="preserve"> </w:t>
      </w:r>
      <w:r>
        <w:rPr>
          <w:szCs w:val="28"/>
        </w:rPr>
        <w:t xml:space="preserve">с 1 руководителем трудовой договор прекращен по инициативе работника; </w:t>
      </w:r>
      <w:r w:rsidRPr="009A4890">
        <w:rPr>
          <w:szCs w:val="28"/>
        </w:rPr>
        <w:t>9 – за предоставление неполных, недостоверных сведений в справках о доходах, об имуществе и обязательствах имущественного характера (выговор -</w:t>
      </w:r>
      <w:r w:rsidR="00674AAE">
        <w:rPr>
          <w:szCs w:val="28"/>
        </w:rPr>
        <w:t xml:space="preserve"> </w:t>
      </w:r>
      <w:r w:rsidRPr="009A4890">
        <w:rPr>
          <w:szCs w:val="28"/>
        </w:rPr>
        <w:t>1, замечание -</w:t>
      </w:r>
      <w:r w:rsidR="00674AAE">
        <w:rPr>
          <w:szCs w:val="28"/>
        </w:rPr>
        <w:t xml:space="preserve"> </w:t>
      </w:r>
      <w:r w:rsidRPr="009A4890">
        <w:rPr>
          <w:szCs w:val="28"/>
        </w:rPr>
        <w:t>8)</w:t>
      </w:r>
      <w:r>
        <w:rPr>
          <w:szCs w:val="28"/>
        </w:rPr>
        <w:t>, в отношении 2-х руководителей нарушения признаны несущественными и не влекущими применение дисциплинарных взысканий, 1 факт нарушения не подтвердился, с 1 руководителем трудовой договор прекращен, применение дисциплинарного взыскания нецелесообразно. Таким образом, факты нарушений подтвердились в отношении 20 работников.</w:t>
      </w:r>
    </w:p>
    <w:p w:rsidR="000C0745" w:rsidRDefault="000C0745" w:rsidP="0082618E">
      <w:pPr>
        <w:widowControl w:val="0"/>
        <w:autoSpaceDE w:val="0"/>
        <w:autoSpaceDN w:val="0"/>
        <w:spacing w:after="0"/>
        <w:ind w:firstLine="709"/>
        <w:rPr>
          <w:szCs w:val="28"/>
        </w:rPr>
      </w:pPr>
      <w:r>
        <w:rPr>
          <w:szCs w:val="28"/>
        </w:rPr>
        <w:t xml:space="preserve">Кроме того, </w:t>
      </w:r>
      <w:r w:rsidRPr="009A4890">
        <w:rPr>
          <w:szCs w:val="28"/>
        </w:rPr>
        <w:t>1 акт прокурорского реагирования о нарушении законодательства в сфере противодействия коррупции (конфликт интересов), поступивший в декабре 2024 года был рассмотрен в 2025 году. По результатам проведе</w:t>
      </w:r>
      <w:r>
        <w:rPr>
          <w:szCs w:val="28"/>
        </w:rPr>
        <w:t xml:space="preserve">нной проверки к руководителю муниципального учреждения </w:t>
      </w:r>
      <w:r w:rsidRPr="009A4890">
        <w:rPr>
          <w:szCs w:val="28"/>
        </w:rPr>
        <w:t>применено дисциплинарное взыскание в виде выговора.</w:t>
      </w:r>
    </w:p>
    <w:p w:rsidR="000C0745" w:rsidRPr="004755B1" w:rsidRDefault="000C0745" w:rsidP="0082618E">
      <w:pPr>
        <w:autoSpaceDE w:val="0"/>
        <w:autoSpaceDN w:val="0"/>
        <w:adjustRightInd w:val="0"/>
        <w:spacing w:after="0"/>
        <w:ind w:firstLine="709"/>
        <w:rPr>
          <w:szCs w:val="28"/>
        </w:rPr>
      </w:pPr>
      <w:r w:rsidRPr="004755B1">
        <w:rPr>
          <w:szCs w:val="28"/>
        </w:rPr>
        <w:t>Так, количество выявленных нарушений антикоррупционного законодательства в администрации</w:t>
      </w:r>
      <w:r>
        <w:rPr>
          <w:szCs w:val="28"/>
        </w:rPr>
        <w:t xml:space="preserve"> </w:t>
      </w:r>
      <w:r w:rsidR="00A07136" w:rsidRPr="000D6F47">
        <w:rPr>
          <w:rFonts w:eastAsia="Times New Roman"/>
          <w:szCs w:val="28"/>
        </w:rPr>
        <w:t xml:space="preserve">городского округа Тольятти </w:t>
      </w:r>
      <w:r>
        <w:rPr>
          <w:szCs w:val="28"/>
        </w:rPr>
        <w:t xml:space="preserve">и департаменте финансов </w:t>
      </w:r>
      <w:r w:rsidR="00584D70">
        <w:rPr>
          <w:szCs w:val="28"/>
        </w:rPr>
        <w:t xml:space="preserve">администрации </w:t>
      </w:r>
      <w:r w:rsidR="00584D70" w:rsidRPr="004755B1">
        <w:rPr>
          <w:szCs w:val="28"/>
        </w:rPr>
        <w:t>городского</w:t>
      </w:r>
      <w:r w:rsidRPr="004755B1">
        <w:rPr>
          <w:szCs w:val="28"/>
        </w:rPr>
        <w:t xml:space="preserve"> округа Тольятти составило </w:t>
      </w:r>
      <w:r>
        <w:rPr>
          <w:szCs w:val="28"/>
        </w:rPr>
        <w:t>40</w:t>
      </w:r>
      <w:r w:rsidRPr="004755B1">
        <w:rPr>
          <w:szCs w:val="28"/>
        </w:rPr>
        <w:t xml:space="preserve"> ед., по подведомственным учреждениям – 21 ед.  </w:t>
      </w:r>
    </w:p>
    <w:p w:rsidR="000C0745" w:rsidRPr="00C774CC" w:rsidRDefault="000C0745" w:rsidP="0082618E">
      <w:pPr>
        <w:autoSpaceDE w:val="0"/>
        <w:autoSpaceDN w:val="0"/>
        <w:adjustRightInd w:val="0"/>
        <w:spacing w:after="0"/>
        <w:ind w:firstLine="709"/>
        <w:rPr>
          <w:szCs w:val="28"/>
        </w:rPr>
      </w:pPr>
      <w:r w:rsidRPr="004755B1">
        <w:rPr>
          <w:szCs w:val="28"/>
        </w:rPr>
        <w:t xml:space="preserve">Итого количество выявленных нарушений антикоррупционного законодательства с учетом уголовных дел, возбужденных в 2025 году, а также с учетом количества работников, осужденных за совершение коррупционных преступлений в администрации городского округа Тольятти </w:t>
      </w:r>
      <w:r w:rsidRPr="00DC1721">
        <w:rPr>
          <w:szCs w:val="28"/>
        </w:rPr>
        <w:t xml:space="preserve">– 44 ед., </w:t>
      </w:r>
      <w:r w:rsidRPr="00C774CC">
        <w:rPr>
          <w:szCs w:val="28"/>
        </w:rPr>
        <w:t xml:space="preserve">в подведомственных учреждениях – </w:t>
      </w:r>
      <w:r>
        <w:rPr>
          <w:szCs w:val="28"/>
        </w:rPr>
        <w:t xml:space="preserve">21 </w:t>
      </w:r>
      <w:r w:rsidRPr="00C774CC">
        <w:rPr>
          <w:szCs w:val="28"/>
        </w:rPr>
        <w:t xml:space="preserve">ед. </w:t>
      </w:r>
      <w:r w:rsidRPr="00C774CC">
        <w:rPr>
          <w:color w:val="000000"/>
          <w:szCs w:val="28"/>
        </w:rPr>
        <w:t>(показатель № 17 приложения</w:t>
      </w:r>
      <w:r>
        <w:rPr>
          <w:color w:val="000000"/>
          <w:szCs w:val="28"/>
        </w:rPr>
        <w:t xml:space="preserve"> № </w:t>
      </w:r>
      <w:r w:rsidRPr="00C774CC">
        <w:rPr>
          <w:color w:val="000000"/>
          <w:szCs w:val="28"/>
        </w:rPr>
        <w:t>1 к настоящему Отчету)</w:t>
      </w:r>
      <w:r w:rsidRPr="00C774CC">
        <w:rPr>
          <w:szCs w:val="28"/>
        </w:rPr>
        <w:t xml:space="preserve">. </w:t>
      </w:r>
    </w:p>
    <w:p w:rsidR="000C0745" w:rsidRPr="00B509BB" w:rsidRDefault="000C0745" w:rsidP="0082618E">
      <w:pPr>
        <w:autoSpaceDE w:val="0"/>
        <w:autoSpaceDN w:val="0"/>
        <w:adjustRightInd w:val="0"/>
        <w:spacing w:after="0"/>
        <w:ind w:firstLine="709"/>
        <w:rPr>
          <w:szCs w:val="28"/>
        </w:rPr>
      </w:pPr>
      <w:r w:rsidRPr="00DC1721">
        <w:rPr>
          <w:szCs w:val="28"/>
        </w:rPr>
        <w:t xml:space="preserve">Доля выявленных нарушений антикоррупционного законодательства составляет в 2025 году – 5,2%, что не превышает установленный Программой уровень (не более 17%) </w:t>
      </w:r>
      <w:r w:rsidRPr="00DC1721">
        <w:rPr>
          <w:color w:val="000000"/>
          <w:szCs w:val="28"/>
        </w:rPr>
        <w:t xml:space="preserve">(показатель № 17.1 приложения </w:t>
      </w:r>
      <w:r>
        <w:rPr>
          <w:color w:val="000000"/>
          <w:szCs w:val="28"/>
        </w:rPr>
        <w:t xml:space="preserve">№ </w:t>
      </w:r>
      <w:r w:rsidRPr="00DC1721">
        <w:rPr>
          <w:color w:val="000000"/>
          <w:szCs w:val="28"/>
        </w:rPr>
        <w:t>1 к настоящему Отчету)</w:t>
      </w:r>
      <w:r w:rsidRPr="00DC1721">
        <w:rPr>
          <w:szCs w:val="28"/>
        </w:rPr>
        <w:t>.</w:t>
      </w:r>
      <w:r w:rsidRPr="00B509BB">
        <w:rPr>
          <w:szCs w:val="28"/>
        </w:rPr>
        <w:t xml:space="preserve"> </w:t>
      </w:r>
    </w:p>
    <w:p w:rsidR="000C0745" w:rsidRPr="00B509BB" w:rsidRDefault="000C0745" w:rsidP="0082618E">
      <w:pPr>
        <w:autoSpaceDE w:val="0"/>
        <w:autoSpaceDN w:val="0"/>
        <w:adjustRightInd w:val="0"/>
        <w:spacing w:after="0"/>
        <w:ind w:firstLine="709"/>
        <w:rPr>
          <w:color w:val="000000"/>
          <w:szCs w:val="28"/>
        </w:rPr>
      </w:pPr>
      <w:r w:rsidRPr="00B509BB">
        <w:rPr>
          <w:szCs w:val="28"/>
        </w:rPr>
        <w:t>В 202</w:t>
      </w:r>
      <w:r>
        <w:rPr>
          <w:szCs w:val="28"/>
        </w:rPr>
        <w:t>5</w:t>
      </w:r>
      <w:r w:rsidRPr="00B509BB">
        <w:rPr>
          <w:szCs w:val="28"/>
        </w:rPr>
        <w:t xml:space="preserve"> году в отношении сотрудников администрации городского округа Тольятти и работников подведомственных учреждений (предприятий) следственными органами возбуждено </w:t>
      </w:r>
      <w:r>
        <w:rPr>
          <w:szCs w:val="28"/>
        </w:rPr>
        <w:t>3</w:t>
      </w:r>
      <w:r w:rsidRPr="00B509BB">
        <w:rPr>
          <w:szCs w:val="28"/>
        </w:rPr>
        <w:t xml:space="preserve"> уголовных дел</w:t>
      </w:r>
      <w:r>
        <w:rPr>
          <w:szCs w:val="28"/>
        </w:rPr>
        <w:t>а</w:t>
      </w:r>
      <w:r w:rsidRPr="00B509BB">
        <w:rPr>
          <w:szCs w:val="28"/>
        </w:rPr>
        <w:t xml:space="preserve"> </w:t>
      </w:r>
      <w:r w:rsidRPr="00B509BB">
        <w:rPr>
          <w:color w:val="000000"/>
          <w:szCs w:val="28"/>
        </w:rPr>
        <w:t xml:space="preserve">(показатель № 17.2 приложения </w:t>
      </w:r>
      <w:r>
        <w:rPr>
          <w:color w:val="000000"/>
          <w:szCs w:val="28"/>
        </w:rPr>
        <w:t xml:space="preserve">№ </w:t>
      </w:r>
      <w:r w:rsidRPr="00B509BB">
        <w:rPr>
          <w:color w:val="000000"/>
          <w:szCs w:val="28"/>
        </w:rPr>
        <w:t>1 к настоящему Отчету).</w:t>
      </w:r>
    </w:p>
    <w:p w:rsidR="000C0745" w:rsidRPr="00B509BB" w:rsidRDefault="000C0745" w:rsidP="0082618E">
      <w:pPr>
        <w:autoSpaceDE w:val="0"/>
        <w:autoSpaceDN w:val="0"/>
        <w:adjustRightInd w:val="0"/>
        <w:spacing w:after="0"/>
        <w:ind w:firstLine="709"/>
        <w:rPr>
          <w:color w:val="000000"/>
          <w:szCs w:val="28"/>
        </w:rPr>
      </w:pPr>
      <w:r w:rsidRPr="00B509BB">
        <w:rPr>
          <w:color w:val="000000"/>
          <w:szCs w:val="28"/>
        </w:rPr>
        <w:t xml:space="preserve">Количество работников, осужденных за совершение коррупционных преступлений в администрации </w:t>
      </w:r>
      <w:r w:rsidRPr="00B509BB">
        <w:rPr>
          <w:szCs w:val="28"/>
        </w:rPr>
        <w:t xml:space="preserve">городского округа Тольятти </w:t>
      </w:r>
      <w:r w:rsidRPr="00B509BB">
        <w:rPr>
          <w:color w:val="000000"/>
          <w:szCs w:val="28"/>
        </w:rPr>
        <w:t xml:space="preserve">составило </w:t>
      </w:r>
      <w:r>
        <w:rPr>
          <w:color w:val="000000"/>
          <w:szCs w:val="28"/>
        </w:rPr>
        <w:t>1</w:t>
      </w:r>
      <w:r w:rsidRPr="00B509BB">
        <w:rPr>
          <w:color w:val="000000"/>
          <w:szCs w:val="28"/>
        </w:rPr>
        <w:t xml:space="preserve"> ед. (показатель № 17.3 приложения </w:t>
      </w:r>
      <w:r>
        <w:rPr>
          <w:color w:val="000000"/>
          <w:szCs w:val="28"/>
        </w:rPr>
        <w:t xml:space="preserve">№ </w:t>
      </w:r>
      <w:r w:rsidRPr="00B509BB">
        <w:rPr>
          <w:color w:val="000000"/>
          <w:szCs w:val="28"/>
        </w:rPr>
        <w:t>1 к настоящему Отчету).</w:t>
      </w:r>
    </w:p>
    <w:p w:rsidR="000C0745" w:rsidRPr="00B509BB" w:rsidRDefault="000C0745" w:rsidP="0082618E">
      <w:pPr>
        <w:spacing w:after="0"/>
        <w:ind w:firstLine="709"/>
        <w:rPr>
          <w:szCs w:val="28"/>
        </w:rPr>
      </w:pPr>
      <w:r w:rsidRPr="00B509BB">
        <w:rPr>
          <w:szCs w:val="28"/>
        </w:rPr>
        <w:t>Организация антикоррупционной пропаганды в городском округе Тольятти и формирование в обществе нетерпимого отношения к проявлениям коррупции в 202</w:t>
      </w:r>
      <w:r>
        <w:rPr>
          <w:szCs w:val="28"/>
        </w:rPr>
        <w:t>5</w:t>
      </w:r>
      <w:r w:rsidRPr="00B509BB">
        <w:rPr>
          <w:szCs w:val="28"/>
        </w:rPr>
        <w:t xml:space="preserve"> году осуществлялась, в том числе, посредством размещения и актуализации информации в разделе «Противодействие коррупции» на официальном портале администрации городского округа Тольятти. </w:t>
      </w:r>
    </w:p>
    <w:p w:rsidR="000C0745" w:rsidRPr="00B509BB" w:rsidRDefault="000C0745" w:rsidP="0082618E">
      <w:pPr>
        <w:spacing w:after="0"/>
        <w:ind w:firstLine="709"/>
        <w:rPr>
          <w:szCs w:val="28"/>
        </w:rPr>
      </w:pPr>
      <w:r w:rsidRPr="00B509BB">
        <w:rPr>
          <w:szCs w:val="28"/>
        </w:rPr>
        <w:t xml:space="preserve">Кроме того, были изготовлены и размещены на территории городского округа Тольятти средства наглядной антикоррупционной агитации и пропаганды (рекламные щиты – </w:t>
      </w:r>
      <w:r>
        <w:rPr>
          <w:szCs w:val="28"/>
        </w:rPr>
        <w:t>3</w:t>
      </w:r>
      <w:r w:rsidRPr="00B509BB">
        <w:rPr>
          <w:szCs w:val="28"/>
        </w:rPr>
        <w:t xml:space="preserve"> ед.</w:t>
      </w:r>
      <w:r>
        <w:rPr>
          <w:szCs w:val="28"/>
        </w:rPr>
        <w:t xml:space="preserve"> (размещались по 3 адресам городского округа Тольятти</w:t>
      </w:r>
      <w:r w:rsidRPr="00B509BB">
        <w:rPr>
          <w:szCs w:val="28"/>
        </w:rPr>
        <w:t xml:space="preserve">, </w:t>
      </w:r>
      <w:r>
        <w:rPr>
          <w:szCs w:val="28"/>
        </w:rPr>
        <w:t>настольные календари (шалаш)</w:t>
      </w:r>
      <w:r w:rsidRPr="00B509BB">
        <w:rPr>
          <w:szCs w:val="28"/>
        </w:rPr>
        <w:t xml:space="preserve"> – </w:t>
      </w:r>
      <w:r>
        <w:rPr>
          <w:szCs w:val="28"/>
        </w:rPr>
        <w:t>2</w:t>
      </w:r>
      <w:r w:rsidRPr="00B509BB">
        <w:rPr>
          <w:szCs w:val="28"/>
        </w:rPr>
        <w:t>00 шт.), на которых размещена информация о телефоне «горячей линии», по которому граждане могут сообщить о фактах коррупционных правонарушений со стороны работников администрации городского округа Тольятти. В 202</w:t>
      </w:r>
      <w:r>
        <w:rPr>
          <w:szCs w:val="28"/>
        </w:rPr>
        <w:t>5</w:t>
      </w:r>
      <w:r w:rsidRPr="00B509BB">
        <w:rPr>
          <w:szCs w:val="28"/>
        </w:rPr>
        <w:t xml:space="preserve"> году на телефон «горячей линии» администрации городского округа Тольятти поступило </w:t>
      </w:r>
      <w:r>
        <w:rPr>
          <w:szCs w:val="28"/>
        </w:rPr>
        <w:t>12</w:t>
      </w:r>
      <w:r w:rsidRPr="00B509BB">
        <w:rPr>
          <w:szCs w:val="28"/>
        </w:rPr>
        <w:t xml:space="preserve"> обращений граждан, все обращения рассмотрены в установленном порядке, заявителям даны ответы</w:t>
      </w:r>
      <w:r>
        <w:rPr>
          <w:szCs w:val="28"/>
        </w:rPr>
        <w:t xml:space="preserve">, </w:t>
      </w:r>
      <w:r w:rsidRPr="0093286C">
        <w:rPr>
          <w:szCs w:val="28"/>
        </w:rPr>
        <w:t xml:space="preserve">либо обращения перенаправлялись по компетенции в другие организации для </w:t>
      </w:r>
      <w:r w:rsidR="00584D70">
        <w:rPr>
          <w:szCs w:val="28"/>
        </w:rPr>
        <w:t>рассмотрения</w:t>
      </w:r>
      <w:r w:rsidRPr="0093286C">
        <w:rPr>
          <w:szCs w:val="28"/>
        </w:rPr>
        <w:t xml:space="preserve"> по существу.</w:t>
      </w:r>
    </w:p>
    <w:p w:rsidR="000C0745" w:rsidRPr="00B509BB" w:rsidRDefault="000C0745" w:rsidP="0082618E">
      <w:pPr>
        <w:pStyle w:val="34"/>
        <w:spacing w:before="0" w:beforeAutospacing="0" w:after="0" w:afterAutospacing="0" w:line="360" w:lineRule="auto"/>
        <w:ind w:firstLine="709"/>
        <w:rPr>
          <w:sz w:val="28"/>
          <w:szCs w:val="28"/>
        </w:rPr>
      </w:pPr>
      <w:r w:rsidRPr="00B509BB">
        <w:rPr>
          <w:sz w:val="28"/>
          <w:szCs w:val="28"/>
        </w:rPr>
        <w:t>В 202</w:t>
      </w:r>
      <w:r>
        <w:rPr>
          <w:sz w:val="28"/>
          <w:szCs w:val="28"/>
        </w:rPr>
        <w:t>5</w:t>
      </w:r>
      <w:r w:rsidRPr="00B509BB">
        <w:rPr>
          <w:sz w:val="28"/>
          <w:szCs w:val="28"/>
        </w:rPr>
        <w:t xml:space="preserve"> году просвещение муниципальных служащих по вопросам противодействия коррупции осуществлялось путем направления соответствующих материалов, а также на обучающих семинарах. </w:t>
      </w:r>
    </w:p>
    <w:p w:rsidR="000C0745" w:rsidRPr="008E02E7" w:rsidRDefault="000C0745" w:rsidP="0082618E">
      <w:pPr>
        <w:spacing w:after="0"/>
        <w:ind w:firstLine="709"/>
        <w:rPr>
          <w:szCs w:val="28"/>
        </w:rPr>
      </w:pPr>
      <w:r w:rsidRPr="008E02E7">
        <w:rPr>
          <w:szCs w:val="28"/>
        </w:rPr>
        <w:t xml:space="preserve">В 2025 году проведен обучающий семинар с муниципальными служащими администрации </w:t>
      </w:r>
      <w:r w:rsidR="00A07136" w:rsidRPr="000D6F47">
        <w:rPr>
          <w:rFonts w:eastAsia="Times New Roman"/>
          <w:szCs w:val="28"/>
        </w:rPr>
        <w:t xml:space="preserve">городского округа Тольятти </w:t>
      </w:r>
      <w:r w:rsidRPr="008E02E7">
        <w:rPr>
          <w:szCs w:val="28"/>
        </w:rPr>
        <w:t xml:space="preserve">на тему: «Заполнение справок о доходах, расходах, об имуществе и обязательствах имущественного характера на себя, своих супруг (супругов), несовершеннолетних детей за 2024 год. Заполнение формы </w:t>
      </w:r>
      <w:r w:rsidRPr="008E02E7">
        <w:rPr>
          <w:bCs/>
          <w:szCs w:val="28"/>
        </w:rPr>
        <w:t xml:space="preserve">об адресах сайтов и (или) страниц сайтов в информационно-телекоммуникационной сети </w:t>
      </w:r>
      <w:r>
        <w:rPr>
          <w:bCs/>
          <w:szCs w:val="28"/>
        </w:rPr>
        <w:t>«</w:t>
      </w:r>
      <w:r w:rsidRPr="008E02E7">
        <w:rPr>
          <w:bCs/>
          <w:szCs w:val="28"/>
        </w:rPr>
        <w:t>Интернет</w:t>
      </w:r>
      <w:r>
        <w:rPr>
          <w:bCs/>
          <w:szCs w:val="28"/>
        </w:rPr>
        <w:t>»</w:t>
      </w:r>
      <w:r w:rsidRPr="008E02E7">
        <w:rPr>
          <w:bCs/>
          <w:szCs w:val="28"/>
        </w:rPr>
        <w:t>, на которых муниципальным служащим в отчетном периоде, размещались общедоступная информация, а также данные, позволяющие его идентифицировать. Основные нормы поведения муниципальных служащих</w:t>
      </w:r>
      <w:r w:rsidRPr="008E02E7">
        <w:rPr>
          <w:szCs w:val="28"/>
        </w:rPr>
        <w:t xml:space="preserve">». С руководителями подведомственных муниципальных учреждений управления физической культуры и спорта, департамента культуры, департамента образования администрации </w:t>
      </w:r>
      <w:r>
        <w:rPr>
          <w:szCs w:val="28"/>
        </w:rPr>
        <w:t>городского округа Тольятти</w:t>
      </w:r>
      <w:r w:rsidRPr="008E02E7">
        <w:rPr>
          <w:szCs w:val="28"/>
        </w:rPr>
        <w:t xml:space="preserve"> 11.12.2025 проведен семинар на тему: «Типовые ситуации конфликта интересов в муниципальных учреждениях. Соблюдение руководителями муниципальных учреждений статьи 12 Федерального закона № 273-ФЗ «О противодействии коррупции» в части своевременного направления уведомлений при трудоустройстве учреждения граждан, ранее замещавших должности муниципальной службы. Заполнение руководителями муниципальных учреждений справок о доходах, об имуществе и обязательствах имущественного характера за отчетный период 2025 года».</w:t>
      </w:r>
    </w:p>
    <w:p w:rsidR="000C0745" w:rsidRPr="008E02E7" w:rsidRDefault="000C0745" w:rsidP="0082618E">
      <w:pPr>
        <w:pStyle w:val="34"/>
        <w:spacing w:before="0" w:beforeAutospacing="0" w:after="0" w:afterAutospacing="0" w:line="360" w:lineRule="auto"/>
        <w:ind w:firstLine="709"/>
        <w:rPr>
          <w:sz w:val="28"/>
          <w:szCs w:val="28"/>
        </w:rPr>
      </w:pPr>
      <w:r w:rsidRPr="008E02E7">
        <w:rPr>
          <w:sz w:val="28"/>
          <w:szCs w:val="28"/>
        </w:rPr>
        <w:t>В администрации</w:t>
      </w:r>
      <w:r w:rsidRPr="008E02E7">
        <w:rPr>
          <w:rFonts w:eastAsia="Calibri"/>
          <w:sz w:val="28"/>
          <w:szCs w:val="28"/>
        </w:rPr>
        <w:t xml:space="preserve"> </w:t>
      </w:r>
      <w:r w:rsidRPr="008E02E7">
        <w:rPr>
          <w:sz w:val="28"/>
          <w:szCs w:val="28"/>
        </w:rPr>
        <w:t>городского округа Тольятти на постоянной основе проводится ознакомление граждан, претендующих на замещение должностей муниципальной службы и муниципальных служащих под личную подпись с положениями законодательства Российской Федерации о противодействии коррупции. В 2025 году вводная консультация об основах законодательства в сфере противодействия коррупции проведена со 167 гражданами, претендующими на должность муниципальной службы.</w:t>
      </w:r>
    </w:p>
    <w:p w:rsidR="000C0745" w:rsidRPr="008E02E7" w:rsidRDefault="000C0745" w:rsidP="0082618E">
      <w:pPr>
        <w:pStyle w:val="34"/>
        <w:spacing w:before="0" w:beforeAutospacing="0" w:after="0" w:afterAutospacing="0" w:line="360" w:lineRule="auto"/>
        <w:ind w:firstLine="709"/>
        <w:rPr>
          <w:sz w:val="28"/>
          <w:szCs w:val="28"/>
        </w:rPr>
      </w:pPr>
      <w:r w:rsidRPr="008E02E7">
        <w:rPr>
          <w:sz w:val="28"/>
          <w:szCs w:val="28"/>
        </w:rPr>
        <w:t xml:space="preserve">При трудоустройстве на муниципальную службу кадровой службой администрации </w:t>
      </w:r>
      <w:r w:rsidRPr="008E02E7">
        <w:rPr>
          <w:rFonts w:eastAsia="Calibri"/>
          <w:sz w:val="28"/>
          <w:szCs w:val="28"/>
        </w:rPr>
        <w:t xml:space="preserve">городского округа Тольятти </w:t>
      </w:r>
      <w:r w:rsidRPr="008E02E7">
        <w:rPr>
          <w:sz w:val="28"/>
          <w:szCs w:val="28"/>
        </w:rPr>
        <w:t>проводится проверка сведений в отношении претендующего лица с использованием общедоступной информации, содержащейся в базах ЕГРЮЛ, ЕГРИП. Выясняется информация о местах работы близких родственников (свойственников) на предмет возможного конфликта интересов.</w:t>
      </w:r>
    </w:p>
    <w:p w:rsidR="000C0745" w:rsidRPr="008E02E7" w:rsidRDefault="000C0745" w:rsidP="0082618E">
      <w:pPr>
        <w:widowControl w:val="0"/>
        <w:autoSpaceDE w:val="0"/>
        <w:autoSpaceDN w:val="0"/>
        <w:adjustRightInd w:val="0"/>
        <w:spacing w:after="0"/>
        <w:ind w:firstLine="709"/>
        <w:rPr>
          <w:szCs w:val="28"/>
        </w:rPr>
      </w:pPr>
      <w:r w:rsidRPr="008E02E7">
        <w:rPr>
          <w:szCs w:val="28"/>
        </w:rPr>
        <w:t xml:space="preserve">В рамках исполнения Указа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в </w:t>
      </w:r>
      <w:r>
        <w:rPr>
          <w:szCs w:val="28"/>
        </w:rPr>
        <w:t>1</w:t>
      </w:r>
      <w:r w:rsidRPr="008E02E7">
        <w:rPr>
          <w:szCs w:val="28"/>
        </w:rPr>
        <w:t xml:space="preserve"> квартале 2025 года кадровыми службами органов местного самоуправления закончена работа по актуализации анкетных данных муниципальных служащих.</w:t>
      </w:r>
    </w:p>
    <w:p w:rsidR="000C0745" w:rsidRPr="008E02E7" w:rsidRDefault="000C0745" w:rsidP="0082618E">
      <w:pPr>
        <w:widowControl w:val="0"/>
        <w:autoSpaceDE w:val="0"/>
        <w:autoSpaceDN w:val="0"/>
        <w:adjustRightInd w:val="0"/>
        <w:spacing w:after="0"/>
        <w:ind w:firstLine="709"/>
        <w:rPr>
          <w:szCs w:val="28"/>
        </w:rPr>
      </w:pPr>
      <w:r w:rsidRPr="008E02E7">
        <w:rPr>
          <w:szCs w:val="28"/>
        </w:rPr>
        <w:t xml:space="preserve">При изменении сведений, содержащихся в анкете служащими администрации </w:t>
      </w:r>
      <w:r w:rsidR="00A07136" w:rsidRPr="000D6F47">
        <w:rPr>
          <w:rFonts w:eastAsia="Times New Roman"/>
          <w:szCs w:val="28"/>
        </w:rPr>
        <w:t xml:space="preserve">городского округа Тольятти </w:t>
      </w:r>
      <w:r w:rsidRPr="008E02E7">
        <w:rPr>
          <w:szCs w:val="28"/>
        </w:rPr>
        <w:t xml:space="preserve">в течение 2025 </w:t>
      </w:r>
      <w:r w:rsidR="00584D70" w:rsidRPr="008E02E7">
        <w:rPr>
          <w:szCs w:val="28"/>
        </w:rPr>
        <w:t>года,</w:t>
      </w:r>
      <w:r w:rsidRPr="008E02E7">
        <w:rPr>
          <w:szCs w:val="28"/>
        </w:rPr>
        <w:t xml:space="preserve"> подавались сообщения об изменении сведений.</w:t>
      </w:r>
    </w:p>
    <w:p w:rsidR="000C0745" w:rsidRPr="008E02E7" w:rsidRDefault="000C0745" w:rsidP="0082618E">
      <w:pPr>
        <w:widowControl w:val="0"/>
        <w:autoSpaceDE w:val="0"/>
        <w:autoSpaceDN w:val="0"/>
        <w:adjustRightInd w:val="0"/>
        <w:spacing w:after="0"/>
        <w:ind w:firstLine="709"/>
        <w:rPr>
          <w:color w:val="FF0000"/>
          <w:szCs w:val="28"/>
        </w:rPr>
      </w:pPr>
      <w:r w:rsidRPr="008E02E7">
        <w:rPr>
          <w:szCs w:val="28"/>
        </w:rPr>
        <w:t xml:space="preserve">Анкеты, а также сообщения об изменении сведений, содержащихся в анкетных данных, были проанализированы в целях предотвращения </w:t>
      </w:r>
      <w:r w:rsidR="00584D70" w:rsidRPr="008E02E7">
        <w:rPr>
          <w:szCs w:val="28"/>
        </w:rPr>
        <w:t>возможного возникновения</w:t>
      </w:r>
      <w:r w:rsidRPr="008E02E7">
        <w:rPr>
          <w:szCs w:val="28"/>
        </w:rPr>
        <w:t xml:space="preserve"> конфликта интересов между муниципальными служащими и их родственниками (свойственниками).</w:t>
      </w:r>
    </w:p>
    <w:p w:rsidR="00A347BB" w:rsidRPr="00FB3897" w:rsidRDefault="000C0745" w:rsidP="0082618E">
      <w:pPr>
        <w:spacing w:after="0"/>
        <w:ind w:firstLine="709"/>
        <w:rPr>
          <w:szCs w:val="28"/>
        </w:rPr>
      </w:pPr>
      <w:r w:rsidRPr="008E02E7">
        <w:rPr>
          <w:szCs w:val="28"/>
        </w:rPr>
        <w:t>Все мероприятия муниципальной Программы в 2025 году исполнены.</w:t>
      </w:r>
    </w:p>
    <w:p w:rsidR="00EC40D9" w:rsidRPr="00F815AA" w:rsidRDefault="00EC40D9" w:rsidP="000A23AC">
      <w:pPr>
        <w:spacing w:after="0" w:line="240" w:lineRule="auto"/>
        <w:rPr>
          <w:sz w:val="16"/>
          <w:szCs w:val="16"/>
        </w:rPr>
      </w:pPr>
    </w:p>
    <w:p w:rsidR="008C4812" w:rsidRPr="00A347BB" w:rsidRDefault="00D719D0" w:rsidP="0082618E">
      <w:pPr>
        <w:numPr>
          <w:ilvl w:val="0"/>
          <w:numId w:val="11"/>
        </w:numPr>
        <w:spacing w:after="0"/>
        <w:ind w:firstLine="567"/>
        <w:jc w:val="center"/>
        <w:rPr>
          <w:b/>
        </w:rPr>
      </w:pPr>
      <w:bookmarkStart w:id="730" w:name="_Toc448836261"/>
      <w:bookmarkStart w:id="731" w:name="_Toc479668777"/>
      <w:bookmarkStart w:id="732" w:name="_Toc479670394"/>
      <w:bookmarkStart w:id="733" w:name="_Toc479670546"/>
      <w:bookmarkStart w:id="734" w:name="_Toc479670771"/>
      <w:bookmarkStart w:id="735" w:name="_Toc479670908"/>
      <w:bookmarkStart w:id="736" w:name="_Toc479671109"/>
      <w:bookmarkStart w:id="737" w:name="_Toc479671261"/>
      <w:bookmarkStart w:id="738" w:name="_Toc479671459"/>
      <w:bookmarkStart w:id="739" w:name="_Toc479672071"/>
      <w:bookmarkStart w:id="740" w:name="_Toc479672552"/>
      <w:bookmarkStart w:id="741" w:name="_Toc227764512"/>
      <w:r w:rsidRPr="0006045B">
        <w:rPr>
          <w:rStyle w:val="11"/>
          <w:rFonts w:ascii="Times New Roman" w:eastAsia="Calibri" w:hAnsi="Times New Roman"/>
          <w:color w:val="auto"/>
        </w:rPr>
        <w:t>Предоставление п</w:t>
      </w:r>
      <w:r w:rsidR="00A347BB" w:rsidRPr="0006045B">
        <w:rPr>
          <w:rStyle w:val="11"/>
          <w:rFonts w:ascii="Times New Roman" w:eastAsia="Calibri" w:hAnsi="Times New Roman"/>
          <w:color w:val="auto"/>
        </w:rPr>
        <w:t>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bookmarkEnd w:id="730"/>
      <w:bookmarkEnd w:id="731"/>
      <w:bookmarkEnd w:id="732"/>
      <w:bookmarkEnd w:id="733"/>
      <w:bookmarkEnd w:id="734"/>
      <w:bookmarkEnd w:id="735"/>
      <w:bookmarkEnd w:id="736"/>
      <w:bookmarkEnd w:id="737"/>
      <w:bookmarkEnd w:id="738"/>
      <w:bookmarkEnd w:id="739"/>
      <w:bookmarkEnd w:id="740"/>
      <w:bookmarkEnd w:id="741"/>
    </w:p>
    <w:p w:rsidR="00EC40D9" w:rsidRPr="00D719D0" w:rsidRDefault="00EC40D9" w:rsidP="000A23AC">
      <w:pPr>
        <w:spacing w:after="0" w:line="240" w:lineRule="auto"/>
        <w:rPr>
          <w:sz w:val="16"/>
          <w:szCs w:val="16"/>
        </w:rPr>
      </w:pPr>
    </w:p>
    <w:p w:rsidR="00B633DE" w:rsidRPr="00E52F4B" w:rsidRDefault="00DC65C2" w:rsidP="00DE55B0">
      <w:pPr>
        <w:spacing w:after="0"/>
        <w:ind w:firstLine="680"/>
        <w:rPr>
          <w:szCs w:val="28"/>
        </w:rPr>
      </w:pPr>
      <w:r w:rsidRPr="00C95512">
        <w:rPr>
          <w:szCs w:val="28"/>
        </w:rPr>
        <w:t xml:space="preserve">Во исполнение части 7 статьи 48 Федерального закона от 07.02.2011 </w:t>
      </w:r>
      <w:r>
        <w:rPr>
          <w:szCs w:val="28"/>
        </w:rPr>
        <w:br/>
      </w:r>
      <w:r w:rsidRPr="00C95512">
        <w:rPr>
          <w:szCs w:val="28"/>
        </w:rPr>
        <w:t>№ 3-ФЗ «О полиции», пункта 33.1 части 1 статьи 14 Федерального закона от 06.10.2003 № 131-ФЗ «Об общих принципах организации местного самоуправления» для размещения подразделений и служб полиции (участковые пункты полиции) между администрацией городского окр</w:t>
      </w:r>
      <w:r>
        <w:rPr>
          <w:szCs w:val="28"/>
        </w:rPr>
        <w:t xml:space="preserve">уга Тольятти и </w:t>
      </w:r>
      <w:r w:rsidR="00122037" w:rsidRPr="007D422C">
        <w:rPr>
          <w:rFonts w:eastAsia="Times New Roman"/>
          <w:szCs w:val="28"/>
          <w:shd w:val="clear" w:color="auto" w:fill="FFFFFF"/>
        </w:rPr>
        <w:t>У</w:t>
      </w:r>
      <w:r w:rsidR="00122037">
        <w:rPr>
          <w:rFonts w:eastAsia="Times New Roman"/>
          <w:szCs w:val="28"/>
          <w:shd w:val="clear" w:color="auto" w:fill="FFFFFF"/>
        </w:rPr>
        <w:t>правление</w:t>
      </w:r>
      <w:r w:rsidR="000C39E1">
        <w:rPr>
          <w:rFonts w:eastAsia="Times New Roman"/>
          <w:szCs w:val="28"/>
          <w:shd w:val="clear" w:color="auto" w:fill="FFFFFF"/>
        </w:rPr>
        <w:t>м</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 </w:t>
      </w:r>
      <w:r>
        <w:rPr>
          <w:szCs w:val="28"/>
        </w:rPr>
        <w:t>по состоянию на 31.12.2025</w:t>
      </w:r>
      <w:r w:rsidRPr="00C95512">
        <w:rPr>
          <w:szCs w:val="28"/>
        </w:rPr>
        <w:t xml:space="preserve"> заключено 27 договоров безвозмездного пользования муниципал</w:t>
      </w:r>
      <w:r>
        <w:rPr>
          <w:szCs w:val="28"/>
        </w:rPr>
        <w:t>ьным имуществом общей площадью</w:t>
      </w:r>
      <w:r w:rsidRPr="00C95512">
        <w:rPr>
          <w:szCs w:val="28"/>
        </w:rPr>
        <w:t xml:space="preserve"> 1</w:t>
      </w:r>
      <w:r>
        <w:rPr>
          <w:szCs w:val="28"/>
        </w:rPr>
        <w:t> </w:t>
      </w:r>
      <w:r w:rsidRPr="00C95512">
        <w:rPr>
          <w:szCs w:val="28"/>
        </w:rPr>
        <w:t>611,6 кв.</w:t>
      </w:r>
      <w:r>
        <w:rPr>
          <w:szCs w:val="28"/>
        </w:rPr>
        <w:t> м.</w:t>
      </w:r>
    </w:p>
    <w:p w:rsidR="0006045B" w:rsidRPr="00DE55B0" w:rsidRDefault="0006045B" w:rsidP="000A23AC">
      <w:pPr>
        <w:spacing w:after="0" w:line="240" w:lineRule="auto"/>
        <w:ind w:firstLine="680"/>
        <w:rPr>
          <w:sz w:val="16"/>
          <w:szCs w:val="16"/>
        </w:rPr>
      </w:pPr>
    </w:p>
    <w:p w:rsidR="00A347BB" w:rsidRDefault="00854ADE" w:rsidP="00854ADE">
      <w:pPr>
        <w:pStyle w:val="10"/>
        <w:spacing w:before="0"/>
        <w:jc w:val="center"/>
        <w:rPr>
          <w:rFonts w:ascii="Times New Roman" w:hAnsi="Times New Roman"/>
          <w:color w:val="auto"/>
        </w:rPr>
      </w:pPr>
      <w:bookmarkStart w:id="742" w:name="_Toc448826877"/>
      <w:bookmarkStart w:id="743" w:name="_Toc448835134"/>
      <w:bookmarkStart w:id="744" w:name="_Toc448836262"/>
      <w:bookmarkStart w:id="745" w:name="_Toc479668778"/>
      <w:bookmarkStart w:id="746" w:name="_Toc479670395"/>
      <w:bookmarkStart w:id="747" w:name="_Toc479670547"/>
      <w:bookmarkStart w:id="748" w:name="_Toc479670772"/>
      <w:bookmarkStart w:id="749" w:name="_Toc479670909"/>
      <w:bookmarkStart w:id="750" w:name="_Toc479671110"/>
      <w:bookmarkStart w:id="751" w:name="_Toc479671262"/>
      <w:bookmarkStart w:id="752" w:name="_Toc479671460"/>
      <w:bookmarkStart w:id="753" w:name="_Toc479672072"/>
      <w:bookmarkStart w:id="754" w:name="_Toc479672553"/>
      <w:bookmarkStart w:id="755" w:name="_Toc227764513"/>
      <w:r w:rsidRPr="00BC2A71">
        <w:rPr>
          <w:rFonts w:ascii="Times New Roman" w:hAnsi="Times New Roman"/>
          <w:color w:val="auto"/>
        </w:rPr>
        <w:t>Направление деятельности «Социальная политика»</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EC40D9" w:rsidRPr="00BC2A71" w:rsidRDefault="00854ADE" w:rsidP="002752B2">
      <w:pPr>
        <w:numPr>
          <w:ilvl w:val="0"/>
          <w:numId w:val="12"/>
        </w:numPr>
        <w:spacing w:after="0"/>
        <w:ind w:firstLine="1248"/>
        <w:jc w:val="center"/>
      </w:pPr>
      <w:bookmarkStart w:id="756" w:name="_Toc448826878"/>
      <w:bookmarkStart w:id="757" w:name="_Toc448835135"/>
      <w:bookmarkStart w:id="758" w:name="_Toc448836263"/>
      <w:bookmarkStart w:id="759" w:name="_Toc479668779"/>
      <w:bookmarkStart w:id="760" w:name="_Toc479670396"/>
      <w:bookmarkStart w:id="761" w:name="_Toc479670548"/>
      <w:bookmarkStart w:id="762" w:name="_Toc479670773"/>
      <w:bookmarkStart w:id="763" w:name="_Toc479670910"/>
      <w:bookmarkStart w:id="764" w:name="_Toc479671111"/>
      <w:bookmarkStart w:id="765" w:name="_Toc479671263"/>
      <w:bookmarkStart w:id="766" w:name="_Toc479671461"/>
      <w:bookmarkStart w:id="767" w:name="_Toc479672073"/>
      <w:bookmarkStart w:id="768" w:name="_Toc479672554"/>
      <w:bookmarkStart w:id="769" w:name="_Toc227764514"/>
      <w:r w:rsidRPr="00BC2A71">
        <w:rPr>
          <w:rStyle w:val="11"/>
          <w:rFonts w:ascii="Times New Roman" w:eastAsia="Calibri" w:hAnsi="Times New Roman"/>
          <w:color w:val="auto"/>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8C4812" w:rsidRPr="000E7282" w:rsidRDefault="00140ED6" w:rsidP="00D1441D">
      <w:pPr>
        <w:numPr>
          <w:ilvl w:val="0"/>
          <w:numId w:val="13"/>
        </w:numPr>
        <w:spacing w:after="0"/>
        <w:jc w:val="center"/>
        <w:rPr>
          <w:rStyle w:val="11"/>
          <w:rFonts w:ascii="Calibri" w:eastAsia="Calibri" w:hAnsi="Calibri"/>
          <w:b w:val="0"/>
          <w:bCs w:val="0"/>
          <w:color w:val="auto"/>
          <w:sz w:val="22"/>
          <w:szCs w:val="22"/>
        </w:rPr>
      </w:pPr>
      <w:bookmarkStart w:id="770" w:name="_Toc448826879"/>
      <w:bookmarkStart w:id="771" w:name="_Toc448835136"/>
      <w:bookmarkStart w:id="772" w:name="_Toc448836264"/>
      <w:bookmarkStart w:id="773" w:name="_Toc479668780"/>
      <w:bookmarkStart w:id="774" w:name="_Toc479670397"/>
      <w:bookmarkStart w:id="775" w:name="_Toc479670549"/>
      <w:bookmarkStart w:id="776" w:name="_Toc479670774"/>
      <w:bookmarkStart w:id="777" w:name="_Toc479670911"/>
      <w:bookmarkStart w:id="778" w:name="_Toc479671112"/>
      <w:bookmarkStart w:id="779" w:name="_Toc479671264"/>
      <w:bookmarkStart w:id="780" w:name="_Toc479671462"/>
      <w:bookmarkStart w:id="781" w:name="_Toc479672074"/>
      <w:bookmarkStart w:id="782" w:name="_Toc479672555"/>
      <w:bookmarkStart w:id="783" w:name="_Toc227764515"/>
      <w:r w:rsidRPr="00BC2A71">
        <w:rPr>
          <w:rStyle w:val="11"/>
          <w:rFonts w:ascii="Times New Roman" w:eastAsia="Calibri" w:hAnsi="Times New Roman"/>
          <w:color w:val="auto"/>
        </w:rPr>
        <w:t>Обеспечение проживающих в городском округе и нуждающихся в жилых помещениях малоимущих граждан жилыми помещениями</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D32AD3" w:rsidRPr="00F770D7" w:rsidRDefault="00D32AD3" w:rsidP="0082618E">
      <w:pPr>
        <w:autoSpaceDE w:val="0"/>
        <w:autoSpaceDN w:val="0"/>
        <w:adjustRightInd w:val="0"/>
        <w:spacing w:after="0"/>
        <w:ind w:firstLine="709"/>
        <w:rPr>
          <w:szCs w:val="28"/>
        </w:rPr>
      </w:pPr>
      <w:r w:rsidRPr="00F770D7">
        <w:rPr>
          <w:szCs w:val="28"/>
        </w:rPr>
        <w:t xml:space="preserve">В соответствии с Федеральным законом от 06.10.2003 № 131-ФЗ «Об общих принципах организации местного самоуправления в Российской Федерации» на органы местного самоуправления городского округа возложена обязанность по обеспечению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w:t>
      </w:r>
    </w:p>
    <w:p w:rsidR="00D32AD3" w:rsidRPr="00D20D61" w:rsidRDefault="00D32AD3" w:rsidP="0082618E">
      <w:pPr>
        <w:autoSpaceDE w:val="0"/>
        <w:autoSpaceDN w:val="0"/>
        <w:adjustRightInd w:val="0"/>
        <w:spacing w:after="0"/>
        <w:ind w:firstLine="709"/>
        <w:rPr>
          <w:szCs w:val="28"/>
        </w:rPr>
      </w:pPr>
      <w:r w:rsidRPr="00F770D7">
        <w:rPr>
          <w:szCs w:val="28"/>
        </w:rPr>
        <w:t>Согласно</w:t>
      </w:r>
      <w:r>
        <w:rPr>
          <w:szCs w:val="28"/>
        </w:rPr>
        <w:t xml:space="preserve"> </w:t>
      </w:r>
      <w:r w:rsidRPr="00F770D7">
        <w:rPr>
          <w:szCs w:val="28"/>
        </w:rPr>
        <w:t>действующему законодательству</w:t>
      </w:r>
      <w:r>
        <w:rPr>
          <w:szCs w:val="28"/>
        </w:rPr>
        <w:t>,</w:t>
      </w:r>
      <w:r w:rsidRPr="00F770D7">
        <w:rPr>
          <w:szCs w:val="28"/>
        </w:rPr>
        <w:t xml:space="preserve"> финансовые обязательства, </w:t>
      </w:r>
      <w:r w:rsidRPr="00D20D61">
        <w:rPr>
          <w:szCs w:val="28"/>
        </w:rPr>
        <w:t>возникающие в связи с решением вопросов местного значения, исполняются за</w:t>
      </w:r>
      <w:r>
        <w:rPr>
          <w:szCs w:val="28"/>
        </w:rPr>
        <w:t xml:space="preserve"> счет средств местного бюджета.</w:t>
      </w:r>
    </w:p>
    <w:p w:rsidR="00D32AD3" w:rsidRPr="00AB1243" w:rsidRDefault="00D32AD3" w:rsidP="0082618E">
      <w:pPr>
        <w:autoSpaceDE w:val="0"/>
        <w:autoSpaceDN w:val="0"/>
        <w:adjustRightInd w:val="0"/>
        <w:spacing w:after="0"/>
        <w:ind w:firstLine="709"/>
        <w:rPr>
          <w:szCs w:val="28"/>
        </w:rPr>
      </w:pPr>
      <w:r w:rsidRPr="00D20D61">
        <w:rPr>
          <w:szCs w:val="28"/>
        </w:rPr>
        <w:t xml:space="preserve">По состоянию на </w:t>
      </w:r>
      <w:r w:rsidRPr="00AB1243">
        <w:rPr>
          <w:szCs w:val="28"/>
        </w:rPr>
        <w:t>01.01.20</w:t>
      </w:r>
      <w:r>
        <w:rPr>
          <w:szCs w:val="28"/>
        </w:rPr>
        <w:t>25</w:t>
      </w:r>
      <w:r w:rsidRPr="00AB1243">
        <w:rPr>
          <w:szCs w:val="28"/>
        </w:rPr>
        <w:t xml:space="preserve"> в городском округе Тольятти на</w:t>
      </w:r>
      <w:r>
        <w:rPr>
          <w:szCs w:val="28"/>
        </w:rPr>
        <w:t xml:space="preserve"> </w:t>
      </w:r>
      <w:r w:rsidRPr="00AB1243">
        <w:rPr>
          <w:szCs w:val="28"/>
        </w:rPr>
        <w:t>учёте</w:t>
      </w:r>
      <w:r>
        <w:rPr>
          <w:szCs w:val="28"/>
        </w:rPr>
        <w:t xml:space="preserve"> н</w:t>
      </w:r>
      <w:r w:rsidRPr="00AB1243">
        <w:rPr>
          <w:szCs w:val="28"/>
        </w:rPr>
        <w:t xml:space="preserve">уждающихся в жилых помещениях числилось </w:t>
      </w:r>
      <w:r>
        <w:rPr>
          <w:szCs w:val="28"/>
        </w:rPr>
        <w:t>2928 малоимущих семей</w:t>
      </w:r>
      <w:r w:rsidRPr="00AB1243">
        <w:rPr>
          <w:szCs w:val="28"/>
        </w:rPr>
        <w:t>.</w:t>
      </w:r>
    </w:p>
    <w:p w:rsidR="00D32AD3" w:rsidRPr="007A4B44" w:rsidRDefault="00D32AD3" w:rsidP="0082618E">
      <w:pPr>
        <w:autoSpaceDE w:val="0"/>
        <w:autoSpaceDN w:val="0"/>
        <w:adjustRightInd w:val="0"/>
        <w:spacing w:after="0"/>
        <w:ind w:firstLine="709"/>
        <w:rPr>
          <w:szCs w:val="28"/>
        </w:rPr>
      </w:pPr>
      <w:r w:rsidRPr="00AB1243">
        <w:rPr>
          <w:szCs w:val="28"/>
        </w:rPr>
        <w:t>За 20</w:t>
      </w:r>
      <w:r>
        <w:rPr>
          <w:szCs w:val="28"/>
        </w:rPr>
        <w:t>25</w:t>
      </w:r>
      <w:r w:rsidRPr="00AB1243">
        <w:rPr>
          <w:szCs w:val="28"/>
        </w:rPr>
        <w:t xml:space="preserve"> год обеспечено жильём из муниципального жилищно</w:t>
      </w:r>
      <w:r>
        <w:rPr>
          <w:szCs w:val="28"/>
        </w:rPr>
        <w:t xml:space="preserve">го фонда </w:t>
      </w:r>
      <w:r w:rsidRPr="005B07AC">
        <w:rPr>
          <w:szCs w:val="28"/>
        </w:rPr>
        <w:t>24</w:t>
      </w:r>
      <w:r w:rsidRPr="009314F0">
        <w:rPr>
          <w:color w:val="FF0000"/>
          <w:szCs w:val="28"/>
        </w:rPr>
        <w:t xml:space="preserve"> </w:t>
      </w:r>
      <w:r w:rsidRPr="006B1432">
        <w:rPr>
          <w:szCs w:val="28"/>
        </w:rPr>
        <w:t>сем</w:t>
      </w:r>
      <w:r>
        <w:rPr>
          <w:szCs w:val="28"/>
        </w:rPr>
        <w:t>ьи, в том числе 8</w:t>
      </w:r>
      <w:r w:rsidRPr="00AB1243">
        <w:rPr>
          <w:szCs w:val="28"/>
        </w:rPr>
        <w:t xml:space="preserve"> семей, имеющих в своём составе больного, страдающего тяжелой формой хронического заболевания.</w:t>
      </w:r>
    </w:p>
    <w:p w:rsidR="00D32AD3" w:rsidRPr="00D20D61" w:rsidRDefault="00D32AD3" w:rsidP="0082618E">
      <w:pPr>
        <w:autoSpaceDE w:val="0"/>
        <w:autoSpaceDN w:val="0"/>
        <w:adjustRightInd w:val="0"/>
        <w:spacing w:after="0"/>
        <w:ind w:firstLine="709"/>
        <w:rPr>
          <w:szCs w:val="28"/>
        </w:rPr>
      </w:pPr>
      <w:r w:rsidRPr="00D20D61">
        <w:rPr>
          <w:szCs w:val="28"/>
        </w:rPr>
        <w:t>В 20</w:t>
      </w:r>
      <w:r>
        <w:rPr>
          <w:szCs w:val="28"/>
        </w:rPr>
        <w:t>24</w:t>
      </w:r>
      <w:r w:rsidRPr="00D20D61">
        <w:rPr>
          <w:szCs w:val="28"/>
        </w:rPr>
        <w:t xml:space="preserve"> году предоставлены жилые помещения по договорам социального найма </w:t>
      </w:r>
      <w:r>
        <w:rPr>
          <w:szCs w:val="28"/>
        </w:rPr>
        <w:t xml:space="preserve">20 </w:t>
      </w:r>
      <w:r w:rsidRPr="00D20D61">
        <w:rPr>
          <w:szCs w:val="28"/>
        </w:rPr>
        <w:t xml:space="preserve">семьям, из них </w:t>
      </w:r>
      <w:r>
        <w:rPr>
          <w:szCs w:val="28"/>
        </w:rPr>
        <w:t>10</w:t>
      </w:r>
      <w:r w:rsidRPr="00BD37B7">
        <w:rPr>
          <w:szCs w:val="28"/>
        </w:rPr>
        <w:t xml:space="preserve"> </w:t>
      </w:r>
      <w:r w:rsidRPr="00D20D61">
        <w:rPr>
          <w:szCs w:val="28"/>
        </w:rPr>
        <w:t>сем</w:t>
      </w:r>
      <w:r>
        <w:rPr>
          <w:szCs w:val="28"/>
        </w:rPr>
        <w:t>ьям</w:t>
      </w:r>
      <w:r w:rsidRPr="00D20D61">
        <w:rPr>
          <w:szCs w:val="28"/>
        </w:rPr>
        <w:t>, имеющи</w:t>
      </w:r>
      <w:r>
        <w:rPr>
          <w:szCs w:val="28"/>
        </w:rPr>
        <w:t>м</w:t>
      </w:r>
      <w:r w:rsidRPr="00D20D61">
        <w:rPr>
          <w:szCs w:val="28"/>
        </w:rPr>
        <w:t xml:space="preserve"> в своём составе больного, страдающего тяжелой фо</w:t>
      </w:r>
      <w:r>
        <w:rPr>
          <w:szCs w:val="28"/>
        </w:rPr>
        <w:t>рмой хронического заболевания.</w:t>
      </w:r>
    </w:p>
    <w:p w:rsidR="00DD3061" w:rsidRPr="00EC40D9" w:rsidRDefault="00D32AD3" w:rsidP="0082618E">
      <w:pPr>
        <w:spacing w:after="0"/>
        <w:ind w:firstLine="709"/>
      </w:pPr>
      <w:r w:rsidRPr="00D20D61">
        <w:rPr>
          <w:szCs w:val="28"/>
        </w:rPr>
        <w:t>Малоимущим гражданам предоставлялись жилые помещения муниципального жилищного фонда по мере их освобождения.</w:t>
      </w:r>
    </w:p>
    <w:p w:rsidR="00EC40D9" w:rsidRPr="00B80C14" w:rsidRDefault="00EC40D9" w:rsidP="000A23AC">
      <w:pPr>
        <w:spacing w:after="0" w:line="240" w:lineRule="auto"/>
        <w:rPr>
          <w:sz w:val="16"/>
          <w:szCs w:val="16"/>
        </w:rPr>
      </w:pPr>
    </w:p>
    <w:p w:rsidR="008C4812" w:rsidRPr="000E7282" w:rsidRDefault="0063480F" w:rsidP="00D1441D">
      <w:pPr>
        <w:numPr>
          <w:ilvl w:val="0"/>
          <w:numId w:val="14"/>
        </w:numPr>
        <w:spacing w:after="0"/>
        <w:jc w:val="center"/>
        <w:rPr>
          <w:rStyle w:val="11"/>
          <w:rFonts w:ascii="Calibri" w:eastAsia="Calibri" w:hAnsi="Calibri"/>
          <w:b w:val="0"/>
          <w:bCs w:val="0"/>
          <w:color w:val="auto"/>
          <w:sz w:val="22"/>
          <w:szCs w:val="22"/>
        </w:rPr>
      </w:pPr>
      <w:bookmarkStart w:id="784" w:name="_Toc448826880"/>
      <w:bookmarkStart w:id="785" w:name="_Toc448835137"/>
      <w:bookmarkStart w:id="786" w:name="_Toc448836265"/>
      <w:bookmarkStart w:id="787" w:name="_Toc479668781"/>
      <w:bookmarkStart w:id="788" w:name="_Toc479670398"/>
      <w:bookmarkStart w:id="789" w:name="_Toc479670550"/>
      <w:bookmarkStart w:id="790" w:name="_Toc479670775"/>
      <w:bookmarkStart w:id="791" w:name="_Toc479670912"/>
      <w:bookmarkStart w:id="792" w:name="_Toc479671113"/>
      <w:bookmarkStart w:id="793" w:name="_Toc479671265"/>
      <w:bookmarkStart w:id="794" w:name="_Toc479671463"/>
      <w:bookmarkStart w:id="795" w:name="_Toc479672075"/>
      <w:bookmarkStart w:id="796" w:name="_Toc479672556"/>
      <w:bookmarkStart w:id="797" w:name="_Toc227764516"/>
      <w:r w:rsidRPr="00D63DFF">
        <w:rPr>
          <w:rStyle w:val="11"/>
          <w:rFonts w:ascii="Times New Roman" w:eastAsia="Calibri" w:hAnsi="Times New Roman"/>
          <w:color w:val="auto"/>
        </w:rPr>
        <w:t>Организация строительства и содержания муниципального жилищного фонда, создание условий для жилищного строительства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B90A1F" w:rsidRPr="00BD6652" w:rsidRDefault="00B90A1F" w:rsidP="000A23AC">
      <w:pPr>
        <w:shd w:val="clear" w:color="auto" w:fill="FFFFFF"/>
        <w:spacing w:after="0" w:line="240" w:lineRule="auto"/>
        <w:ind w:firstLine="709"/>
        <w:rPr>
          <w:sz w:val="16"/>
          <w:szCs w:val="16"/>
        </w:rPr>
      </w:pPr>
    </w:p>
    <w:p w:rsidR="009424D1" w:rsidRPr="005C1BBF" w:rsidRDefault="009424D1" w:rsidP="0082618E">
      <w:pPr>
        <w:shd w:val="clear" w:color="auto" w:fill="FFFFFF"/>
        <w:spacing w:after="0"/>
        <w:ind w:firstLine="709"/>
        <w:rPr>
          <w:szCs w:val="28"/>
          <w:lang w:eastAsia="ru-RU"/>
        </w:rPr>
      </w:pPr>
      <w:r w:rsidRPr="005C1BBF">
        <w:rPr>
          <w:szCs w:val="28"/>
        </w:rPr>
        <w:t xml:space="preserve">Основной задачей администрации городского округа Тольятти в области градостроительства является обеспечение </w:t>
      </w:r>
      <w:r w:rsidRPr="005C1BBF">
        <w:rPr>
          <w:szCs w:val="28"/>
          <w:lang w:eastAsia="ru-RU"/>
        </w:rPr>
        <w:t>строительства на территории городского округа Тольятти объектов капитального строительства, финансируемых за счет бюджетов всех уровней.</w:t>
      </w:r>
    </w:p>
    <w:p w:rsidR="009424D1" w:rsidRPr="004B6AE2" w:rsidRDefault="009424D1" w:rsidP="0082618E">
      <w:pPr>
        <w:spacing w:after="0"/>
        <w:ind w:firstLine="709"/>
        <w:rPr>
          <w:szCs w:val="28"/>
          <w:lang w:eastAsia="ru-RU"/>
        </w:rPr>
      </w:pPr>
      <w:r w:rsidRPr="004B6AE2">
        <w:rPr>
          <w:szCs w:val="28"/>
          <w:lang w:eastAsia="ru-RU"/>
        </w:rPr>
        <w:t xml:space="preserve">Достижение поставленной задачи осуществляется посредством участия администрации городского округа Тольятти в реализации государственных и муниципальных программ, а также вне программной деятельности. </w:t>
      </w:r>
    </w:p>
    <w:p w:rsidR="009424D1" w:rsidRDefault="009424D1" w:rsidP="0082618E">
      <w:pPr>
        <w:autoSpaceDE w:val="0"/>
        <w:autoSpaceDN w:val="0"/>
        <w:adjustRightInd w:val="0"/>
        <w:spacing w:after="0"/>
        <w:ind w:firstLine="709"/>
        <w:rPr>
          <w:szCs w:val="28"/>
        </w:rPr>
      </w:pPr>
      <w:r w:rsidRPr="00913EF2">
        <w:rPr>
          <w:szCs w:val="28"/>
        </w:rPr>
        <w:t>Между министерством строительства Самарской области и администрацией городского округа Тольятти было заключено Соглашение от 28.04.2021 № 207 об установлении планового задания по вводу жилья в 202</w:t>
      </w:r>
      <w:r w:rsidRPr="00CC5B56">
        <w:rPr>
          <w:szCs w:val="28"/>
        </w:rPr>
        <w:t>5</w:t>
      </w:r>
      <w:r w:rsidRPr="00913EF2">
        <w:rPr>
          <w:szCs w:val="28"/>
        </w:rPr>
        <w:t xml:space="preserve"> году в объеме </w:t>
      </w:r>
      <w:r w:rsidRPr="00913EF2">
        <w:rPr>
          <w:rFonts w:eastAsia="Arial"/>
          <w:szCs w:val="28"/>
        </w:rPr>
        <w:t xml:space="preserve">227621,0 </w:t>
      </w:r>
      <w:r w:rsidRPr="00913EF2">
        <w:rPr>
          <w:szCs w:val="28"/>
        </w:rPr>
        <w:t>кв. м (в том числе индивидуальное жилищное строительство - ИЖС).</w:t>
      </w:r>
    </w:p>
    <w:p w:rsidR="009424D1" w:rsidRPr="00913EF2" w:rsidRDefault="009424D1" w:rsidP="0082618E">
      <w:pPr>
        <w:autoSpaceDE w:val="0"/>
        <w:autoSpaceDN w:val="0"/>
        <w:adjustRightInd w:val="0"/>
        <w:spacing w:after="0"/>
        <w:ind w:firstLine="709"/>
        <w:rPr>
          <w:rFonts w:eastAsia="Arial"/>
          <w:szCs w:val="28"/>
        </w:rPr>
      </w:pPr>
      <w:r w:rsidRPr="00913EF2">
        <w:rPr>
          <w:rFonts w:eastAsia="Arial"/>
          <w:szCs w:val="28"/>
        </w:rPr>
        <w:t>03.07.2025 Дополнительным соглашением № 1 к Соглашению № 207 плановое задание по вводу жилья для городского округа Тольятти на 2025 год было скорректировано и установлено в объеме 65412,0 кв.</w:t>
      </w:r>
      <w:r>
        <w:rPr>
          <w:rFonts w:eastAsia="Arial"/>
          <w:szCs w:val="28"/>
        </w:rPr>
        <w:t xml:space="preserve"> м.</w:t>
      </w:r>
    </w:p>
    <w:p w:rsidR="009424D1" w:rsidRPr="00913EF2" w:rsidRDefault="009424D1" w:rsidP="0082618E">
      <w:pPr>
        <w:spacing w:after="0"/>
        <w:ind w:firstLine="709"/>
        <w:rPr>
          <w:szCs w:val="28"/>
        </w:rPr>
      </w:pPr>
      <w:r w:rsidRPr="00913EF2">
        <w:rPr>
          <w:szCs w:val="28"/>
        </w:rPr>
        <w:t>На постоянной основе в течение 2025 года администрацией городского округа Тольятти осуществлялся мониторинг строительства жилья, проводились совещания, по итогам которых застройщикам в рамках полномочий оказывалось содействие в решении проблемных вопросов, возникающих в процессе строительства жилья.</w:t>
      </w:r>
    </w:p>
    <w:p w:rsidR="009424D1" w:rsidRPr="007D5002" w:rsidRDefault="009424D1" w:rsidP="0082618E">
      <w:pPr>
        <w:tabs>
          <w:tab w:val="left" w:pos="709"/>
        </w:tabs>
        <w:spacing w:after="0"/>
        <w:ind w:firstLine="709"/>
        <w:rPr>
          <w:szCs w:val="28"/>
        </w:rPr>
      </w:pPr>
      <w:r w:rsidRPr="007D5002">
        <w:rPr>
          <w:szCs w:val="28"/>
        </w:rPr>
        <w:t xml:space="preserve">Выполнение планового задания по вводу жилья городским округом Тольятти </w:t>
      </w:r>
      <w:r w:rsidRPr="007D5002">
        <w:rPr>
          <w:szCs w:val="28"/>
          <w:shd w:val="clear" w:color="auto" w:fill="FFFFFF"/>
        </w:rPr>
        <w:t xml:space="preserve">за 2025 год </w:t>
      </w:r>
      <w:r w:rsidRPr="007D5002">
        <w:rPr>
          <w:szCs w:val="28"/>
        </w:rPr>
        <w:t>составило 190,6%.</w:t>
      </w:r>
    </w:p>
    <w:p w:rsidR="009424D1" w:rsidRPr="007D5002" w:rsidRDefault="009424D1" w:rsidP="0082618E">
      <w:pPr>
        <w:spacing w:after="0"/>
        <w:ind w:firstLine="709"/>
        <w:rPr>
          <w:szCs w:val="28"/>
          <w:shd w:val="clear" w:color="auto" w:fill="FFFFFF"/>
        </w:rPr>
      </w:pPr>
      <w:r w:rsidRPr="007D5002">
        <w:rPr>
          <w:szCs w:val="28"/>
          <w:shd w:val="clear" w:color="auto" w:fill="FFFFFF"/>
        </w:rPr>
        <w:t>В</w:t>
      </w:r>
      <w:r w:rsidR="00930442">
        <w:rPr>
          <w:szCs w:val="28"/>
          <w:shd w:val="clear" w:color="auto" w:fill="FFFFFF"/>
        </w:rPr>
        <w:t>сего введено в эксплуатацию 124</w:t>
      </w:r>
      <w:r w:rsidRPr="007D5002">
        <w:rPr>
          <w:szCs w:val="28"/>
          <w:shd w:val="clear" w:color="auto" w:fill="FFFFFF"/>
        </w:rPr>
        <w:t xml:space="preserve">670,2 кв. м жилья </w:t>
      </w:r>
      <w:r w:rsidRPr="007D5002">
        <w:rPr>
          <w:szCs w:val="28"/>
          <w:lang w:eastAsia="ru-RU"/>
        </w:rPr>
        <w:t xml:space="preserve">(показатель № 62 приложения </w:t>
      </w:r>
      <w:r>
        <w:rPr>
          <w:szCs w:val="28"/>
          <w:lang w:eastAsia="ru-RU"/>
        </w:rPr>
        <w:t xml:space="preserve">№ </w:t>
      </w:r>
      <w:r w:rsidRPr="007D5002">
        <w:rPr>
          <w:szCs w:val="28"/>
          <w:lang w:eastAsia="ru-RU"/>
        </w:rPr>
        <w:t>1 к настоящему Отчету)</w:t>
      </w:r>
      <w:r w:rsidRPr="007D5002">
        <w:rPr>
          <w:szCs w:val="28"/>
          <w:shd w:val="clear" w:color="auto" w:fill="FFFFFF"/>
        </w:rPr>
        <w:t>, в том числе:</w:t>
      </w:r>
    </w:p>
    <w:p w:rsidR="009424D1" w:rsidRPr="00E60E40" w:rsidRDefault="009424D1" w:rsidP="0082618E">
      <w:pPr>
        <w:spacing w:after="0"/>
        <w:ind w:firstLine="709"/>
        <w:rPr>
          <w:szCs w:val="28"/>
          <w:shd w:val="clear" w:color="auto" w:fill="FFFFFF"/>
        </w:rPr>
      </w:pPr>
      <w:r w:rsidRPr="00E60E40">
        <w:rPr>
          <w:szCs w:val="28"/>
          <w:shd w:val="clear" w:color="auto" w:fill="FFFFFF"/>
        </w:rPr>
        <w:t>- 12 многоквартирных жилых домов общей площадью жилых помещений (с учетом лоджий</w:t>
      </w:r>
      <w:r w:rsidR="00930442">
        <w:rPr>
          <w:szCs w:val="28"/>
          <w:shd w:val="clear" w:color="auto" w:fill="FFFFFF"/>
        </w:rPr>
        <w:t>, балконов, веранд и террас) 91</w:t>
      </w:r>
      <w:r w:rsidRPr="00E60E40">
        <w:rPr>
          <w:szCs w:val="28"/>
          <w:shd w:val="clear" w:color="auto" w:fill="FFFFFF"/>
        </w:rPr>
        <w:t>094,2 кв. м;</w:t>
      </w:r>
    </w:p>
    <w:p w:rsidR="009424D1" w:rsidRPr="00E60E40" w:rsidRDefault="009424D1" w:rsidP="0082618E">
      <w:pPr>
        <w:spacing w:after="0"/>
        <w:ind w:firstLine="709"/>
        <w:rPr>
          <w:szCs w:val="28"/>
          <w:shd w:val="clear" w:color="auto" w:fill="FFFFFF"/>
        </w:rPr>
      </w:pPr>
      <w:r w:rsidRPr="00E60E40">
        <w:rPr>
          <w:szCs w:val="28"/>
          <w:shd w:val="clear" w:color="auto" w:fill="FFFFFF"/>
        </w:rPr>
        <w:t>- 16 домов блокированной застройки общей площадью 2995,0 кв. м.;</w:t>
      </w:r>
    </w:p>
    <w:p w:rsidR="009424D1" w:rsidRPr="00E60E40" w:rsidRDefault="009424D1" w:rsidP="0082618E">
      <w:pPr>
        <w:spacing w:after="0"/>
        <w:ind w:firstLine="709"/>
        <w:rPr>
          <w:szCs w:val="28"/>
        </w:rPr>
      </w:pPr>
      <w:r w:rsidRPr="00E60E40">
        <w:rPr>
          <w:szCs w:val="28"/>
          <w:shd w:val="clear" w:color="auto" w:fill="FFFFFF"/>
        </w:rPr>
        <w:t>- индивидуальных жилых домов общей</w:t>
      </w:r>
      <w:r w:rsidRPr="00E60E40">
        <w:rPr>
          <w:szCs w:val="28"/>
        </w:rPr>
        <w:t xml:space="preserve"> площадью 30581,0 кв. м.</w:t>
      </w:r>
    </w:p>
    <w:p w:rsidR="009424D1" w:rsidRPr="00D86EE3" w:rsidRDefault="009424D1" w:rsidP="0082618E">
      <w:pPr>
        <w:tabs>
          <w:tab w:val="left" w:pos="0"/>
        </w:tabs>
        <w:spacing w:after="0"/>
        <w:ind w:firstLine="709"/>
        <w:rPr>
          <w:szCs w:val="28"/>
        </w:rPr>
      </w:pPr>
      <w:r w:rsidRPr="009C199A">
        <w:rPr>
          <w:szCs w:val="28"/>
        </w:rPr>
        <w:t xml:space="preserve">Межведомственной комиссией по признанию жилого помещения пригодным (непригодным) для проживания и многоквартирного дома аварийным и подлежащем сносу или реконструкции (далее по </w:t>
      </w:r>
      <w:r w:rsidR="001455DF">
        <w:rPr>
          <w:szCs w:val="28"/>
        </w:rPr>
        <w:t>под</w:t>
      </w:r>
      <w:r w:rsidRPr="009C199A">
        <w:rPr>
          <w:szCs w:val="28"/>
        </w:rPr>
        <w:t>разделу – Комиссия</w:t>
      </w:r>
      <w:r w:rsidRPr="00D86EE3">
        <w:rPr>
          <w:szCs w:val="28"/>
        </w:rPr>
        <w:t xml:space="preserve">) было принято 3 решения (заключения) о выявлении оснований для признания непригодными для проживания жилых помещений, расположенных по адресам: </w:t>
      </w:r>
    </w:p>
    <w:p w:rsidR="009424D1" w:rsidRPr="00D86EE3" w:rsidRDefault="009424D1" w:rsidP="0082618E">
      <w:pPr>
        <w:spacing w:after="0"/>
        <w:ind w:firstLine="709"/>
        <w:rPr>
          <w:szCs w:val="28"/>
          <w:lang w:eastAsia="ru-RU"/>
        </w:rPr>
      </w:pPr>
      <w:r w:rsidRPr="00D86EE3">
        <w:rPr>
          <w:szCs w:val="28"/>
          <w:lang w:eastAsia="ru-RU"/>
        </w:rPr>
        <w:t xml:space="preserve">- </w:t>
      </w:r>
      <w:r w:rsidRPr="00D86EE3">
        <w:rPr>
          <w:szCs w:val="28"/>
        </w:rPr>
        <w:t xml:space="preserve">г. Тольятти, Комсомольский район, </w:t>
      </w:r>
      <w:r w:rsidRPr="00D86EE3">
        <w:rPr>
          <w:bCs/>
          <w:szCs w:val="28"/>
        </w:rPr>
        <w:t xml:space="preserve">мкр. Жигулевское море, </w:t>
      </w:r>
      <w:r w:rsidRPr="00D86EE3">
        <w:rPr>
          <w:szCs w:val="28"/>
        </w:rPr>
        <w:t>ул. Фадеева, д. 59</w:t>
      </w:r>
      <w:r w:rsidRPr="00D86EE3">
        <w:rPr>
          <w:szCs w:val="28"/>
          <w:lang w:eastAsia="ru-RU"/>
        </w:rPr>
        <w:t>;</w:t>
      </w:r>
    </w:p>
    <w:p w:rsidR="009424D1" w:rsidRPr="00D86EE3" w:rsidRDefault="009424D1" w:rsidP="0082618E">
      <w:pPr>
        <w:spacing w:after="0"/>
        <w:ind w:firstLine="709"/>
        <w:rPr>
          <w:szCs w:val="28"/>
          <w:lang w:eastAsia="ru-RU"/>
        </w:rPr>
      </w:pPr>
      <w:r w:rsidRPr="00D86EE3">
        <w:rPr>
          <w:szCs w:val="28"/>
          <w:lang w:eastAsia="ru-RU"/>
        </w:rPr>
        <w:t xml:space="preserve">- </w:t>
      </w:r>
      <w:r w:rsidRPr="00D86EE3">
        <w:rPr>
          <w:szCs w:val="28"/>
        </w:rPr>
        <w:t>г. Тольятти, Комсомольский район, мкр. Шлюзовой, ул. Железнодорожная, д. 42, ком. 212 (помещение находится в собственности Российской Федерации и передано в оперативное управление ФКУ ИК-16 УФСИН России по Самарской области);</w:t>
      </w:r>
    </w:p>
    <w:p w:rsidR="009424D1" w:rsidRPr="00D86EE3" w:rsidRDefault="009424D1" w:rsidP="0082618E">
      <w:pPr>
        <w:spacing w:after="0"/>
        <w:ind w:firstLine="709"/>
      </w:pPr>
      <w:r w:rsidRPr="00D86EE3">
        <w:rPr>
          <w:lang w:eastAsia="ru-RU"/>
        </w:rPr>
        <w:t xml:space="preserve">- </w:t>
      </w:r>
      <w:r w:rsidRPr="00D86EE3">
        <w:t>г. Тольятти, Центральный район, ул. Победы, д. 5, ком. 206а (помещение находится в муниципальной собственности).</w:t>
      </w:r>
    </w:p>
    <w:p w:rsidR="009424D1" w:rsidRPr="00D86EE3" w:rsidRDefault="009424D1" w:rsidP="0082618E">
      <w:pPr>
        <w:spacing w:after="0"/>
        <w:ind w:firstLine="709"/>
      </w:pPr>
      <w:r w:rsidRPr="00D86EE3">
        <w:t>На основании заключений Комиссии главой городского округа Тольятти</w:t>
      </w:r>
      <w:r w:rsidRPr="0082618E">
        <w:t xml:space="preserve"> </w:t>
      </w:r>
      <w:r w:rsidRPr="00D86EE3">
        <w:t xml:space="preserve">приняты 2 решения (постановления) о признании непригодными для проживания жилых помещений, расположенных по адресам: </w:t>
      </w:r>
    </w:p>
    <w:p w:rsidR="009424D1" w:rsidRPr="00D86EE3" w:rsidRDefault="009424D1" w:rsidP="0082618E">
      <w:pPr>
        <w:spacing w:after="0"/>
        <w:ind w:firstLine="709"/>
        <w:rPr>
          <w:lang w:eastAsia="ru-RU"/>
        </w:rPr>
      </w:pPr>
      <w:r w:rsidRPr="00D86EE3">
        <w:rPr>
          <w:lang w:eastAsia="ru-RU"/>
        </w:rPr>
        <w:t xml:space="preserve">- </w:t>
      </w:r>
      <w:r w:rsidRPr="00D86EE3">
        <w:t xml:space="preserve">г. Тольятти, Комсомольский район, </w:t>
      </w:r>
      <w:r w:rsidRPr="00D86EE3">
        <w:rPr>
          <w:bCs/>
        </w:rPr>
        <w:t xml:space="preserve">мкр. Жигулевское море, </w:t>
      </w:r>
      <w:r w:rsidRPr="00D86EE3">
        <w:t>ул. Фадеева, д. 59</w:t>
      </w:r>
      <w:r w:rsidRPr="00D86EE3">
        <w:rPr>
          <w:lang w:eastAsia="ru-RU"/>
        </w:rPr>
        <w:t>;</w:t>
      </w:r>
    </w:p>
    <w:p w:rsidR="009424D1" w:rsidRPr="00D86EE3" w:rsidRDefault="009424D1" w:rsidP="0082618E">
      <w:pPr>
        <w:spacing w:after="0"/>
        <w:ind w:firstLine="709"/>
      </w:pPr>
      <w:r w:rsidRPr="00D86EE3">
        <w:rPr>
          <w:lang w:eastAsia="ru-RU"/>
        </w:rPr>
        <w:t xml:space="preserve">- </w:t>
      </w:r>
      <w:r w:rsidRPr="00D86EE3">
        <w:t xml:space="preserve">г. Тольятти, Центральный район, ул. Победы, д. 5, ком. 206а, </w:t>
      </w:r>
      <w:r w:rsidRPr="00D86EE3">
        <w:rPr>
          <w:lang w:eastAsia="ru-RU"/>
        </w:rPr>
        <w:t xml:space="preserve">(показатель № 63 приложения </w:t>
      </w:r>
      <w:r>
        <w:rPr>
          <w:lang w:eastAsia="ru-RU"/>
        </w:rPr>
        <w:t xml:space="preserve">№ </w:t>
      </w:r>
      <w:r w:rsidRPr="00D86EE3">
        <w:rPr>
          <w:lang w:eastAsia="ru-RU"/>
        </w:rPr>
        <w:t xml:space="preserve">1 к настоящему Отчету). </w:t>
      </w:r>
    </w:p>
    <w:p w:rsidR="009424D1" w:rsidRPr="00D86EE3" w:rsidRDefault="009424D1" w:rsidP="0082618E">
      <w:pPr>
        <w:spacing w:after="0"/>
        <w:ind w:firstLine="709"/>
      </w:pPr>
      <w:r w:rsidRPr="00D86EE3">
        <w:t xml:space="preserve">В 2025 году в Комиссию поступило 1 заявление от гражданина о признании </w:t>
      </w:r>
      <w:r w:rsidRPr="00D86EE3">
        <w:rPr>
          <w:lang w:eastAsia="ru-RU"/>
        </w:rPr>
        <w:t xml:space="preserve">непригодными для проживания </w:t>
      </w:r>
      <w:r w:rsidRPr="00D86EE3">
        <w:t xml:space="preserve">жилого помещения, расположенного по адресу: </w:t>
      </w:r>
    </w:p>
    <w:p w:rsidR="009424D1" w:rsidRPr="00857DC0" w:rsidRDefault="009424D1" w:rsidP="0082618E">
      <w:pPr>
        <w:spacing w:after="0"/>
        <w:ind w:firstLine="709"/>
        <w:rPr>
          <w:color w:val="FF0000"/>
          <w:szCs w:val="28"/>
          <w:lang w:eastAsia="ru-RU"/>
        </w:rPr>
      </w:pPr>
      <w:r w:rsidRPr="00D86EE3">
        <w:rPr>
          <w:szCs w:val="28"/>
          <w:lang w:eastAsia="ru-RU"/>
        </w:rPr>
        <w:t xml:space="preserve">- </w:t>
      </w:r>
      <w:r w:rsidRPr="00D86EE3">
        <w:rPr>
          <w:szCs w:val="28"/>
        </w:rPr>
        <w:t xml:space="preserve">г. Тольятти, Комсомольский район, </w:t>
      </w:r>
      <w:r w:rsidRPr="00D86EE3">
        <w:rPr>
          <w:bCs/>
          <w:szCs w:val="28"/>
        </w:rPr>
        <w:t xml:space="preserve">мкр. Жигулевское море, </w:t>
      </w:r>
      <w:r w:rsidRPr="00D86EE3">
        <w:rPr>
          <w:szCs w:val="28"/>
        </w:rPr>
        <w:t>ул. Фадеева, д. 59</w:t>
      </w:r>
      <w:r w:rsidRPr="00D86EE3">
        <w:rPr>
          <w:szCs w:val="28"/>
          <w:lang w:eastAsia="ru-RU"/>
        </w:rPr>
        <w:t xml:space="preserve">, (показатель № 64 приложения </w:t>
      </w:r>
      <w:r>
        <w:rPr>
          <w:szCs w:val="28"/>
          <w:lang w:eastAsia="ru-RU"/>
        </w:rPr>
        <w:t xml:space="preserve">№ </w:t>
      </w:r>
      <w:r w:rsidRPr="00D86EE3">
        <w:rPr>
          <w:szCs w:val="28"/>
          <w:lang w:eastAsia="ru-RU"/>
        </w:rPr>
        <w:t xml:space="preserve">1 к </w:t>
      </w:r>
      <w:r w:rsidRPr="00D86EE3">
        <w:rPr>
          <w:szCs w:val="28"/>
        </w:rPr>
        <w:t>настоящему</w:t>
      </w:r>
      <w:r w:rsidRPr="009C199A">
        <w:rPr>
          <w:szCs w:val="28"/>
        </w:rPr>
        <w:t xml:space="preserve"> Отчету).</w:t>
      </w:r>
    </w:p>
    <w:p w:rsidR="009424D1" w:rsidRPr="00E60E40" w:rsidRDefault="009424D1" w:rsidP="0082618E">
      <w:pPr>
        <w:spacing w:after="0"/>
        <w:ind w:firstLine="709"/>
        <w:rPr>
          <w:szCs w:val="28"/>
        </w:rPr>
      </w:pPr>
      <w:r w:rsidRPr="00E60E40">
        <w:rPr>
          <w:szCs w:val="28"/>
        </w:rPr>
        <w:t xml:space="preserve">Граница городского округа Тольятти утверждена Законом Самарской области от 28.02.2005 № 69-ГД «Об установлении границ городского округа Тольятти Самарской области» (далее </w:t>
      </w:r>
      <w:r w:rsidR="00797C19">
        <w:rPr>
          <w:color w:val="000000"/>
          <w:szCs w:val="28"/>
        </w:rPr>
        <w:t xml:space="preserve">по подразделу </w:t>
      </w:r>
      <w:r w:rsidRPr="00E60E40">
        <w:rPr>
          <w:szCs w:val="28"/>
        </w:rPr>
        <w:t xml:space="preserve">– Закон Самарской области от 28.02.2005 № 69-ГД). В связи с включением территории особой экономической зоны промышленно-производственного типа «Тольятти» в границы городского округа Тольятти, Законом Самарской области от 06.04.2020 № 37-ГД «О внесении изменений в законодательные акты Самарской области, устанавливающие границы муниципальных образований на территории Самарской области» внесены изменения в Закон Самарской области от 28 февраля 2005 года № 69-ГД. </w:t>
      </w:r>
    </w:p>
    <w:p w:rsidR="009424D1" w:rsidRPr="008A68ED" w:rsidRDefault="009424D1" w:rsidP="0082618E">
      <w:pPr>
        <w:spacing w:after="0"/>
        <w:ind w:firstLine="709"/>
        <w:rPr>
          <w:szCs w:val="28"/>
        </w:rPr>
      </w:pPr>
      <w:r w:rsidRPr="008A68ED">
        <w:rPr>
          <w:szCs w:val="28"/>
        </w:rPr>
        <w:t>Суммарная площадь территорий, на которые утверждена документация по планировке территории, составила 45</w:t>
      </w:r>
      <w:r>
        <w:rPr>
          <w:szCs w:val="28"/>
        </w:rPr>
        <w:t> 316 539,8</w:t>
      </w:r>
      <w:r w:rsidRPr="008A68ED">
        <w:rPr>
          <w:szCs w:val="28"/>
        </w:rPr>
        <w:t xml:space="preserve"> кв. м, в том числе за 2025 год </w:t>
      </w:r>
      <w:r>
        <w:rPr>
          <w:szCs w:val="28"/>
        </w:rPr>
        <w:t>3 294</w:t>
      </w:r>
      <w:r w:rsidRPr="008A68ED">
        <w:rPr>
          <w:szCs w:val="28"/>
        </w:rPr>
        <w:t xml:space="preserve"> 000 кв. м. Площадь территории городского округа Тольятти: S = 290 860 050,2 кв. м. </w:t>
      </w:r>
    </w:p>
    <w:p w:rsidR="009424D1" w:rsidRPr="00DE42F5" w:rsidRDefault="009424D1" w:rsidP="0082618E">
      <w:pPr>
        <w:spacing w:after="0"/>
        <w:ind w:firstLine="709"/>
        <w:rPr>
          <w:szCs w:val="28"/>
        </w:rPr>
      </w:pPr>
      <w:r w:rsidRPr="00DE42F5">
        <w:rPr>
          <w:szCs w:val="28"/>
        </w:rPr>
        <w:t>В 202</w:t>
      </w:r>
      <w:r>
        <w:rPr>
          <w:szCs w:val="28"/>
        </w:rPr>
        <w:t>5</w:t>
      </w:r>
      <w:r w:rsidRPr="00DE42F5">
        <w:rPr>
          <w:szCs w:val="28"/>
        </w:rPr>
        <w:t xml:space="preserve"> году утверждено 1</w:t>
      </w:r>
      <w:r w:rsidRPr="00273496">
        <w:rPr>
          <w:szCs w:val="28"/>
        </w:rPr>
        <w:t>6</w:t>
      </w:r>
      <w:r w:rsidRPr="00DE42F5">
        <w:rPr>
          <w:szCs w:val="28"/>
        </w:rPr>
        <w:t xml:space="preserve"> проектов планировки и/или проекта межевания территории, в том числе подготовленных за счет средств физических и юридических лиц, следующими постановлениями:</w:t>
      </w:r>
    </w:p>
    <w:p w:rsidR="009424D1" w:rsidRDefault="009424D1" w:rsidP="0082618E">
      <w:pPr>
        <w:spacing w:after="0"/>
        <w:ind w:firstLine="709"/>
        <w:rPr>
          <w:szCs w:val="28"/>
        </w:rPr>
      </w:pPr>
      <w:r>
        <w:rPr>
          <w:color w:val="000000"/>
          <w:shd w:val="clear" w:color="auto" w:fill="FFFFFF"/>
        </w:rPr>
        <w:t> </w:t>
      </w:r>
      <w:r w:rsidRPr="002016C0">
        <w:rPr>
          <w:szCs w:val="28"/>
        </w:rPr>
        <w:t>1. Постановление администрации городского округа Тольятти</w:t>
      </w:r>
      <w:r w:rsidRPr="00AE7D86">
        <w:rPr>
          <w:szCs w:val="28"/>
        </w:rPr>
        <w:t xml:space="preserve"> от 23.01.2025 №</w:t>
      </w:r>
      <w:r>
        <w:rPr>
          <w:szCs w:val="28"/>
        </w:rPr>
        <w:t xml:space="preserve"> </w:t>
      </w:r>
      <w:r w:rsidRPr="00AE7D86">
        <w:rPr>
          <w:szCs w:val="28"/>
        </w:rPr>
        <w:t>90-п/1 «О признании отдельных частей документации по планировке территории</w:t>
      </w:r>
      <w:r>
        <w:rPr>
          <w:szCs w:val="28"/>
        </w:rPr>
        <w:t xml:space="preserve"> </w:t>
      </w:r>
      <w:r w:rsidRPr="00AE7D86">
        <w:rPr>
          <w:szCs w:val="28"/>
        </w:rPr>
        <w:t>- изменений проекта планировки застроенной территории с проектом межевания территории в Автозаводском районе г. Тольятти, ограниченной улицами Революционной, Дзержинского, Юбилейной, Спортивной, утвержденные постановлением мэрии городского округа Тольятти от 08.08.2014 № 2883-п/1, утвержденные постановлением администрации городского округа Тольятти от 09.04.2021 № 1499-п/1   в части, а именно - в границах земельного участка с кадастровым номером: 63:09:0101164:519, не подлежащими применению»</w:t>
      </w:r>
      <w:r w:rsidR="00674AAE">
        <w:rPr>
          <w:szCs w:val="28"/>
        </w:rPr>
        <w:t>.</w:t>
      </w:r>
    </w:p>
    <w:p w:rsidR="009424D1" w:rsidRPr="00B871DA" w:rsidRDefault="009424D1" w:rsidP="0082618E">
      <w:pPr>
        <w:spacing w:after="0"/>
        <w:ind w:firstLine="709"/>
        <w:rPr>
          <w:szCs w:val="28"/>
        </w:rPr>
      </w:pPr>
      <w:r>
        <w:rPr>
          <w:szCs w:val="28"/>
        </w:rPr>
        <w:t>2</w:t>
      </w:r>
      <w:r w:rsidRPr="002016C0">
        <w:rPr>
          <w:szCs w:val="28"/>
        </w:rPr>
        <w:t>. Постановление администрации городского округа Тольятти</w:t>
      </w:r>
      <w:r w:rsidRPr="00AE7D86">
        <w:rPr>
          <w:szCs w:val="28"/>
        </w:rPr>
        <w:t xml:space="preserve"> от 23.01.2025 №</w:t>
      </w:r>
      <w:r>
        <w:rPr>
          <w:szCs w:val="28"/>
        </w:rPr>
        <w:t xml:space="preserve"> </w:t>
      </w:r>
      <w:r w:rsidRPr="00AE7D86">
        <w:rPr>
          <w:szCs w:val="28"/>
        </w:rPr>
        <w:t>89-п/1 «О признании отдельных частей документации по планировке территории-проекта планировки с проектом межевания территории микрорайона «Портовый» и Центральной зоны отдыха Центрального района, утверждённой постановлением администрации городского округа Тольятти от 13.01.2020 № 11-п/1, а именно в границах земельных участков с кадастровыми номерами 63:09:0305025:956 и 63:09:0305025:605, не подлежащими применению»</w:t>
      </w:r>
      <w:r w:rsidR="00674AAE">
        <w:rPr>
          <w:szCs w:val="28"/>
        </w:rPr>
        <w:t>.</w:t>
      </w:r>
    </w:p>
    <w:p w:rsidR="009424D1" w:rsidRPr="002016C0" w:rsidRDefault="009424D1" w:rsidP="0082618E">
      <w:pPr>
        <w:spacing w:after="0"/>
        <w:ind w:firstLine="709"/>
        <w:rPr>
          <w:szCs w:val="28"/>
        </w:rPr>
      </w:pPr>
      <w:r>
        <w:rPr>
          <w:szCs w:val="28"/>
        </w:rPr>
        <w:t>3</w:t>
      </w:r>
      <w:r w:rsidRPr="002016C0">
        <w:rPr>
          <w:szCs w:val="28"/>
        </w:rPr>
        <w:t xml:space="preserve">. Постановление администрации городского округа Тольятти от </w:t>
      </w:r>
      <w:r w:rsidRPr="00B1602A">
        <w:rPr>
          <w:szCs w:val="28"/>
        </w:rPr>
        <w:t>10.02.2025 № 227-п/1</w:t>
      </w:r>
      <w:r w:rsidRPr="002016C0">
        <w:rPr>
          <w:szCs w:val="28"/>
        </w:rPr>
        <w:t xml:space="preserve"> «</w:t>
      </w:r>
      <w:r w:rsidRPr="00B1602A">
        <w:rPr>
          <w:szCs w:val="28"/>
        </w:rPr>
        <w:t>Об утверждении проекта «Корректировка проекта планировки территории и проекта межевания территории для размещения линейного объекта: «Автомобильные дороги общего пользования местного значения: магистральная улица общегородского значения Офицерская от ул. Заставная до ул. Фермерская,  магистральная улица районного значения Дзержинского от Московского проспекта до ул. Фермерская, улицы 70 лет Победы от ул. Свердлова до ул. Н5, улицы Н5 от ул. Заставная до ул. 70 лет Победы», расположенного: Самарская область,  г. Тольятти, Автозаводский район, утвержденного постановлением администрации городского округа Тольятти от 10.10.2022 № 2421-п/1 в части, а именно магистральной улицы районного значения в продолжении ул. Дзержинского от Московского проспекта до ул. Фермерская</w:t>
      </w:r>
      <w:r w:rsidRPr="002016C0">
        <w:rPr>
          <w:szCs w:val="28"/>
        </w:rPr>
        <w:t>».</w:t>
      </w:r>
    </w:p>
    <w:p w:rsidR="009424D1" w:rsidRPr="00B1602A" w:rsidRDefault="009424D1" w:rsidP="0082618E">
      <w:pPr>
        <w:spacing w:after="0"/>
        <w:ind w:firstLine="709"/>
        <w:rPr>
          <w:szCs w:val="28"/>
        </w:rPr>
      </w:pPr>
      <w:r>
        <w:rPr>
          <w:szCs w:val="28"/>
        </w:rPr>
        <w:t>4</w:t>
      </w:r>
      <w:r w:rsidRPr="002016C0">
        <w:rPr>
          <w:szCs w:val="28"/>
        </w:rPr>
        <w:t xml:space="preserve">. Постановление администрации городского округа Тольятти от </w:t>
      </w:r>
      <w:r w:rsidRPr="00B1602A">
        <w:rPr>
          <w:szCs w:val="28"/>
        </w:rPr>
        <w:t>11.02.2025 №237-п/1</w:t>
      </w:r>
      <w:r>
        <w:rPr>
          <w:szCs w:val="28"/>
        </w:rPr>
        <w:t xml:space="preserve"> </w:t>
      </w:r>
      <w:r w:rsidRPr="002016C0">
        <w:rPr>
          <w:szCs w:val="28"/>
        </w:rPr>
        <w:t>«</w:t>
      </w:r>
      <w:r w:rsidRPr="00B1602A">
        <w:rPr>
          <w:szCs w:val="28"/>
        </w:rPr>
        <w:t>Об утверждении проекта внесения изменения в проект планировки территории и проект межевания для размещения линейного объекта проспект Степана Разина от пересечения с ул. Спортивной до пересечения с Ленинским проспектом в Автозаводском районе г. Тольятти, утверждённый постановлением администрации городского округа Тольятти от 06.12.2023 № 3253-п/1</w:t>
      </w:r>
      <w:r w:rsidRPr="002016C0">
        <w:rPr>
          <w:szCs w:val="28"/>
        </w:rPr>
        <w:t>».</w:t>
      </w:r>
    </w:p>
    <w:p w:rsidR="009424D1" w:rsidRPr="00B1602A" w:rsidRDefault="009424D1" w:rsidP="0082618E">
      <w:pPr>
        <w:spacing w:after="0"/>
        <w:ind w:firstLine="709"/>
        <w:rPr>
          <w:szCs w:val="28"/>
        </w:rPr>
      </w:pPr>
      <w:r>
        <w:rPr>
          <w:szCs w:val="28"/>
        </w:rPr>
        <w:t>5</w:t>
      </w:r>
      <w:r w:rsidRPr="002016C0">
        <w:rPr>
          <w:szCs w:val="28"/>
        </w:rPr>
        <w:t xml:space="preserve">. Постановление администрации городского округа Тольятти от </w:t>
      </w:r>
      <w:r w:rsidRPr="00B1602A">
        <w:rPr>
          <w:szCs w:val="28"/>
        </w:rPr>
        <w:t>11.02.2025 №</w:t>
      </w:r>
      <w:r>
        <w:rPr>
          <w:szCs w:val="28"/>
        </w:rPr>
        <w:t xml:space="preserve"> </w:t>
      </w:r>
      <w:r w:rsidRPr="00B1602A">
        <w:rPr>
          <w:szCs w:val="28"/>
        </w:rPr>
        <w:t>238-п/1</w:t>
      </w:r>
      <w:r w:rsidRPr="002016C0">
        <w:rPr>
          <w:szCs w:val="28"/>
        </w:rPr>
        <w:t xml:space="preserve"> «</w:t>
      </w:r>
      <w:r w:rsidRPr="00B1602A">
        <w:rPr>
          <w:szCs w:val="28"/>
        </w:rPr>
        <w:t>Об утверждении проекта межевания территории СТСН «Тимофеевское-2», расположенной Самарская область, г. Тольятти, Центральный район, ш. Обводное</w:t>
      </w:r>
      <w:r w:rsidRPr="002016C0">
        <w:rPr>
          <w:szCs w:val="28"/>
        </w:rPr>
        <w:t>».</w:t>
      </w:r>
    </w:p>
    <w:p w:rsidR="009424D1" w:rsidRPr="00B1602A" w:rsidRDefault="009424D1" w:rsidP="0082618E">
      <w:pPr>
        <w:spacing w:after="0"/>
        <w:ind w:firstLine="709"/>
        <w:rPr>
          <w:szCs w:val="28"/>
        </w:rPr>
      </w:pPr>
      <w:r>
        <w:rPr>
          <w:szCs w:val="28"/>
        </w:rPr>
        <w:t>6</w:t>
      </w:r>
      <w:r w:rsidRPr="002016C0">
        <w:rPr>
          <w:szCs w:val="28"/>
        </w:rPr>
        <w:t xml:space="preserve">. Постановление администрации городского округа Тольятти от </w:t>
      </w:r>
      <w:r w:rsidRPr="00B1602A">
        <w:rPr>
          <w:szCs w:val="28"/>
        </w:rPr>
        <w:t>18.02.2025 № 299-п/1</w:t>
      </w:r>
      <w:r w:rsidRPr="002016C0">
        <w:rPr>
          <w:szCs w:val="28"/>
        </w:rPr>
        <w:t xml:space="preserve"> «</w:t>
      </w:r>
      <w:r w:rsidRPr="00B1602A">
        <w:rPr>
          <w:szCs w:val="28"/>
        </w:rPr>
        <w:t>Об утверждении проекта планировки территории и проекта межевания территории для размещения линейного объекта ул. 40 лет Победы с включением кольцевых транспортных развязок ул. Автостроителей - ул. Свердлова-ул. 40 лет Победы и Ленинский проспект-ул. Жукова</w:t>
      </w:r>
      <w:r w:rsidRPr="002016C0">
        <w:rPr>
          <w:szCs w:val="28"/>
        </w:rPr>
        <w:t>».</w:t>
      </w:r>
    </w:p>
    <w:p w:rsidR="009424D1" w:rsidRPr="002016C0" w:rsidRDefault="009424D1" w:rsidP="0082618E">
      <w:pPr>
        <w:spacing w:after="0"/>
        <w:ind w:firstLine="709"/>
        <w:rPr>
          <w:szCs w:val="28"/>
        </w:rPr>
      </w:pPr>
      <w:r>
        <w:rPr>
          <w:szCs w:val="28"/>
        </w:rPr>
        <w:t>7</w:t>
      </w:r>
      <w:r w:rsidRPr="002016C0">
        <w:rPr>
          <w:szCs w:val="28"/>
        </w:rPr>
        <w:t xml:space="preserve">. Постановление администрации городского округа Тольятти от </w:t>
      </w:r>
      <w:r w:rsidRPr="00B1602A">
        <w:rPr>
          <w:szCs w:val="28"/>
        </w:rPr>
        <w:t>21.03.2025 №537-п/1</w:t>
      </w:r>
      <w:r w:rsidRPr="002016C0">
        <w:rPr>
          <w:szCs w:val="28"/>
        </w:rPr>
        <w:t xml:space="preserve"> «</w:t>
      </w:r>
      <w:r>
        <w:rPr>
          <w:szCs w:val="28"/>
        </w:rPr>
        <w:t>Об утверждении п</w:t>
      </w:r>
      <w:r w:rsidRPr="00B1602A">
        <w:rPr>
          <w:szCs w:val="28"/>
        </w:rPr>
        <w:t>роект</w:t>
      </w:r>
      <w:r>
        <w:rPr>
          <w:szCs w:val="28"/>
        </w:rPr>
        <w:t>а</w:t>
      </w:r>
      <w:r w:rsidRPr="00B1602A">
        <w:rPr>
          <w:szCs w:val="28"/>
        </w:rPr>
        <w:t xml:space="preserve"> межевания территории складской базы ООО «Слафт» (Самарская область, г.</w:t>
      </w:r>
      <w:r w:rsidRPr="004B6AE2">
        <w:rPr>
          <w:szCs w:val="28"/>
        </w:rPr>
        <w:t xml:space="preserve"> </w:t>
      </w:r>
      <w:r w:rsidRPr="00B1602A">
        <w:rPr>
          <w:szCs w:val="28"/>
        </w:rPr>
        <w:t>Тольятти, Автозаводский район, ул. Вокзальная, 94 а), ограниченной с запада – земельным участком с кадастровым номером 63:09:0102158:645, с севера - земельным участком с кадастровым номером 63:09:0102158:571, с востока - земельным участком с кадастровым номером 63:09:0102158:68, с юга – земельным участком с кадастровым номером 63:09:0102158:1431</w:t>
      </w:r>
      <w:r w:rsidRPr="002016C0">
        <w:rPr>
          <w:szCs w:val="28"/>
        </w:rPr>
        <w:t>».</w:t>
      </w:r>
    </w:p>
    <w:p w:rsidR="009424D1" w:rsidRDefault="009424D1" w:rsidP="0082618E">
      <w:pPr>
        <w:spacing w:after="0"/>
        <w:ind w:firstLine="709"/>
        <w:rPr>
          <w:szCs w:val="28"/>
        </w:rPr>
      </w:pPr>
      <w:r>
        <w:rPr>
          <w:szCs w:val="28"/>
        </w:rPr>
        <w:t>8</w:t>
      </w:r>
      <w:r w:rsidRPr="002016C0">
        <w:rPr>
          <w:szCs w:val="28"/>
        </w:rPr>
        <w:t xml:space="preserve">. Постановление администрации городского округа Тольятти от </w:t>
      </w:r>
      <w:r w:rsidRPr="00B1602A">
        <w:rPr>
          <w:szCs w:val="28"/>
        </w:rPr>
        <w:t>24.03.2025 №</w:t>
      </w:r>
      <w:r>
        <w:rPr>
          <w:szCs w:val="28"/>
        </w:rPr>
        <w:t xml:space="preserve"> </w:t>
      </w:r>
      <w:r w:rsidRPr="00B1602A">
        <w:rPr>
          <w:szCs w:val="28"/>
        </w:rPr>
        <w:t>551-п/1</w:t>
      </w:r>
      <w:r w:rsidRPr="002016C0">
        <w:rPr>
          <w:szCs w:val="28"/>
        </w:rPr>
        <w:t xml:space="preserve"> «</w:t>
      </w:r>
      <w:r>
        <w:rPr>
          <w:szCs w:val="28"/>
        </w:rPr>
        <w:t>Об утверждении п</w:t>
      </w:r>
      <w:r w:rsidRPr="00B1602A">
        <w:rPr>
          <w:szCs w:val="28"/>
        </w:rPr>
        <w:t>роект</w:t>
      </w:r>
      <w:r>
        <w:rPr>
          <w:szCs w:val="28"/>
        </w:rPr>
        <w:t>а</w:t>
      </w:r>
      <w:r w:rsidRPr="00B1602A">
        <w:rPr>
          <w:szCs w:val="28"/>
        </w:rPr>
        <w:t> межевания территории, расположенной в Автозаводском районе г. Тольятти Самарской области, южнее улицы Спортивной, в пределах земельного участка с кадастровым номером 63:09:0105020:511, ограниченной земельными участками с кадастровыми номерами 63:09:0105020:9, 63:09:0105020:522</w:t>
      </w:r>
      <w:r w:rsidRPr="002016C0">
        <w:rPr>
          <w:szCs w:val="28"/>
        </w:rPr>
        <w:t>».</w:t>
      </w:r>
    </w:p>
    <w:p w:rsidR="009424D1" w:rsidRPr="002016C0" w:rsidRDefault="009424D1" w:rsidP="0082618E">
      <w:pPr>
        <w:spacing w:after="0"/>
        <w:ind w:firstLine="709"/>
        <w:rPr>
          <w:szCs w:val="28"/>
        </w:rPr>
      </w:pPr>
      <w:r>
        <w:rPr>
          <w:szCs w:val="28"/>
        </w:rPr>
        <w:t>9</w:t>
      </w:r>
      <w:r w:rsidRPr="002016C0">
        <w:rPr>
          <w:szCs w:val="28"/>
        </w:rPr>
        <w:t xml:space="preserve">. Постановление администрации городского округа Тольятти от </w:t>
      </w:r>
      <w:r w:rsidRPr="00B1602A">
        <w:rPr>
          <w:szCs w:val="28"/>
        </w:rPr>
        <w:t>24.06.2025 №</w:t>
      </w:r>
      <w:r>
        <w:rPr>
          <w:szCs w:val="28"/>
        </w:rPr>
        <w:t xml:space="preserve"> </w:t>
      </w:r>
      <w:r w:rsidRPr="00B1602A">
        <w:rPr>
          <w:szCs w:val="28"/>
        </w:rPr>
        <w:t>1134-п/1</w:t>
      </w:r>
      <w:r>
        <w:rPr>
          <w:szCs w:val="28"/>
        </w:rPr>
        <w:t xml:space="preserve"> </w:t>
      </w:r>
      <w:r w:rsidRPr="002016C0">
        <w:rPr>
          <w:szCs w:val="28"/>
        </w:rPr>
        <w:t>«</w:t>
      </w:r>
      <w:r>
        <w:rPr>
          <w:szCs w:val="28"/>
        </w:rPr>
        <w:t>Об утверждении п</w:t>
      </w:r>
      <w:r w:rsidRPr="00B1602A">
        <w:rPr>
          <w:szCs w:val="28"/>
        </w:rPr>
        <w:t>роект</w:t>
      </w:r>
      <w:r>
        <w:rPr>
          <w:szCs w:val="28"/>
        </w:rPr>
        <w:t>а</w:t>
      </w:r>
      <w:r w:rsidRPr="00B1602A">
        <w:rPr>
          <w:szCs w:val="28"/>
        </w:rPr>
        <w:t xml:space="preserve"> межевания территории для формирования земельных участков по адресу: Самарская область, г. Тольятти, северо-западнее мкр. Жигулевское море, для их предоставления гражданам льготных категорий (граждан, принимавших участие в специальной военной операции (членов их семей)</w:t>
      </w:r>
      <w:r w:rsidRPr="002016C0">
        <w:rPr>
          <w:szCs w:val="28"/>
        </w:rPr>
        <w:t>».</w:t>
      </w:r>
    </w:p>
    <w:p w:rsidR="009424D1" w:rsidRPr="002016C0" w:rsidRDefault="009424D1" w:rsidP="0082618E">
      <w:pPr>
        <w:spacing w:after="0"/>
        <w:ind w:firstLine="709"/>
        <w:rPr>
          <w:szCs w:val="28"/>
        </w:rPr>
      </w:pPr>
      <w:r>
        <w:rPr>
          <w:szCs w:val="28"/>
        </w:rPr>
        <w:t>10</w:t>
      </w:r>
      <w:r w:rsidRPr="002016C0">
        <w:rPr>
          <w:szCs w:val="28"/>
        </w:rPr>
        <w:t xml:space="preserve">. Постановление администрации городского округа Тольятти от </w:t>
      </w:r>
      <w:r w:rsidRPr="001441EF">
        <w:rPr>
          <w:szCs w:val="28"/>
        </w:rPr>
        <w:t>17.07.2025 №</w:t>
      </w:r>
      <w:r>
        <w:rPr>
          <w:szCs w:val="28"/>
        </w:rPr>
        <w:t xml:space="preserve"> </w:t>
      </w:r>
      <w:r w:rsidRPr="001441EF">
        <w:rPr>
          <w:szCs w:val="28"/>
        </w:rPr>
        <w:t>1276-п/1</w:t>
      </w:r>
      <w:r w:rsidRPr="002016C0">
        <w:rPr>
          <w:szCs w:val="28"/>
        </w:rPr>
        <w:t xml:space="preserve"> «</w:t>
      </w:r>
      <w:r>
        <w:rPr>
          <w:szCs w:val="28"/>
        </w:rPr>
        <w:t>Об утверждении п</w:t>
      </w:r>
      <w:r w:rsidRPr="001441EF">
        <w:rPr>
          <w:szCs w:val="28"/>
        </w:rPr>
        <w:t>роект</w:t>
      </w:r>
      <w:r>
        <w:rPr>
          <w:szCs w:val="28"/>
        </w:rPr>
        <w:t>а</w:t>
      </w:r>
      <w:r w:rsidRPr="001441EF">
        <w:rPr>
          <w:szCs w:val="28"/>
        </w:rPr>
        <w:t xml:space="preserve"> межевания территории, расположенной: Самарская область, г. Тольятти, Автозаводский район, ул. Ботаническая, 22</w:t>
      </w:r>
      <w:r w:rsidRPr="002016C0">
        <w:rPr>
          <w:szCs w:val="28"/>
        </w:rPr>
        <w:t>».</w:t>
      </w:r>
    </w:p>
    <w:p w:rsidR="009424D1" w:rsidRPr="001D2A51" w:rsidRDefault="009424D1" w:rsidP="0082618E">
      <w:pPr>
        <w:autoSpaceDE w:val="0"/>
        <w:autoSpaceDN w:val="0"/>
        <w:adjustRightInd w:val="0"/>
        <w:spacing w:after="0"/>
        <w:ind w:firstLine="709"/>
        <w:rPr>
          <w:rFonts w:eastAsia="Lucida Sans Unicode"/>
          <w:kern w:val="1"/>
          <w:szCs w:val="28"/>
          <w:lang w:eastAsia="ar-SA"/>
        </w:rPr>
      </w:pPr>
      <w:r>
        <w:rPr>
          <w:szCs w:val="28"/>
        </w:rPr>
        <w:t>11</w:t>
      </w:r>
      <w:r w:rsidRPr="002016C0">
        <w:rPr>
          <w:szCs w:val="28"/>
        </w:rPr>
        <w:t>. Постановление администраци</w:t>
      </w:r>
      <w:r>
        <w:rPr>
          <w:szCs w:val="28"/>
        </w:rPr>
        <w:t xml:space="preserve">и городского округа Тольятти от </w:t>
      </w:r>
      <w:r w:rsidRPr="004A1632">
        <w:rPr>
          <w:szCs w:val="28"/>
        </w:rPr>
        <w:t>20.08.2025 №</w:t>
      </w:r>
      <w:r>
        <w:rPr>
          <w:szCs w:val="28"/>
        </w:rPr>
        <w:t xml:space="preserve"> </w:t>
      </w:r>
      <w:r w:rsidRPr="004A1632">
        <w:rPr>
          <w:szCs w:val="28"/>
        </w:rPr>
        <w:t>1485-п/1</w:t>
      </w:r>
      <w:r w:rsidRPr="002016C0">
        <w:rPr>
          <w:szCs w:val="28"/>
        </w:rPr>
        <w:t xml:space="preserve"> «</w:t>
      </w:r>
      <w:r w:rsidRPr="001D2A51">
        <w:rPr>
          <w:kern w:val="1"/>
          <w:szCs w:val="28"/>
          <w:lang w:eastAsia="ar-SA"/>
        </w:rPr>
        <w:t>Об утверждении документации по планировке территории - проекта</w:t>
      </w:r>
      <w:r w:rsidRPr="001D2A51">
        <w:rPr>
          <w:rFonts w:eastAsia="Lucida Sans Unicode"/>
          <w:kern w:val="1"/>
          <w:szCs w:val="28"/>
          <w:lang w:eastAsia="ar-SA"/>
        </w:rPr>
        <w:t xml:space="preserve"> межевания территории части кадастрового квартала 63:09:0101159, включающий в себя земельный участок с кадастровым номером 63:09:0101159:528 и земли государственная собственность, на которые не разграничена в городском округе Тольятти</w:t>
      </w:r>
      <w:r w:rsidRPr="002016C0">
        <w:rPr>
          <w:szCs w:val="28"/>
        </w:rPr>
        <w:t>».</w:t>
      </w:r>
    </w:p>
    <w:p w:rsidR="009424D1" w:rsidRPr="00682045" w:rsidRDefault="009424D1" w:rsidP="0082618E">
      <w:pPr>
        <w:autoSpaceDE w:val="0"/>
        <w:autoSpaceDN w:val="0"/>
        <w:adjustRightInd w:val="0"/>
        <w:spacing w:after="0"/>
        <w:ind w:firstLine="709"/>
        <w:rPr>
          <w:szCs w:val="28"/>
        </w:rPr>
      </w:pPr>
      <w:r w:rsidRPr="002016C0">
        <w:rPr>
          <w:szCs w:val="28"/>
        </w:rPr>
        <w:t>1</w:t>
      </w:r>
      <w:r>
        <w:rPr>
          <w:szCs w:val="28"/>
        </w:rPr>
        <w:t>2</w:t>
      </w:r>
      <w:r w:rsidRPr="002016C0">
        <w:rPr>
          <w:szCs w:val="28"/>
        </w:rPr>
        <w:t xml:space="preserve">. Постановление администрации городского округа Тольятти от </w:t>
      </w:r>
      <w:r w:rsidRPr="004A1632">
        <w:rPr>
          <w:szCs w:val="28"/>
        </w:rPr>
        <w:t>21.08.2025 №</w:t>
      </w:r>
      <w:r>
        <w:rPr>
          <w:szCs w:val="28"/>
        </w:rPr>
        <w:t xml:space="preserve"> </w:t>
      </w:r>
      <w:r w:rsidRPr="004A1632">
        <w:rPr>
          <w:szCs w:val="28"/>
        </w:rPr>
        <w:t>1520-п/1</w:t>
      </w:r>
      <w:r w:rsidRPr="002016C0">
        <w:rPr>
          <w:szCs w:val="28"/>
        </w:rPr>
        <w:t xml:space="preserve"> «</w:t>
      </w:r>
      <w:r w:rsidRPr="00682045">
        <w:rPr>
          <w:szCs w:val="28"/>
        </w:rPr>
        <w:t>Об утверждении документации по планировке территории - проекта межевания территории, расположенной в пределах границ земельного участка с кадастровым номером 63:09:0301142:514, с местоположением: Самарская область, г. Тольятти</w:t>
      </w:r>
      <w:r w:rsidRPr="002016C0">
        <w:rPr>
          <w:szCs w:val="28"/>
        </w:rPr>
        <w:t>».</w:t>
      </w:r>
    </w:p>
    <w:p w:rsidR="009424D1" w:rsidRPr="002016C0" w:rsidRDefault="009424D1" w:rsidP="0082618E">
      <w:pPr>
        <w:spacing w:after="0"/>
        <w:ind w:firstLine="709"/>
        <w:rPr>
          <w:szCs w:val="28"/>
        </w:rPr>
      </w:pPr>
      <w:r w:rsidRPr="002016C0">
        <w:rPr>
          <w:szCs w:val="28"/>
        </w:rPr>
        <w:t>1</w:t>
      </w:r>
      <w:r>
        <w:rPr>
          <w:szCs w:val="28"/>
        </w:rPr>
        <w:t>3</w:t>
      </w:r>
      <w:r w:rsidRPr="002016C0">
        <w:rPr>
          <w:szCs w:val="28"/>
        </w:rPr>
        <w:t xml:space="preserve">. Постановление администрации городского округа Тольятти от </w:t>
      </w:r>
      <w:r w:rsidRPr="008C0E57">
        <w:rPr>
          <w:szCs w:val="28"/>
        </w:rPr>
        <w:t>10.10.2025 №</w:t>
      </w:r>
      <w:r>
        <w:rPr>
          <w:szCs w:val="28"/>
        </w:rPr>
        <w:t xml:space="preserve"> </w:t>
      </w:r>
      <w:r w:rsidRPr="008C0E57">
        <w:rPr>
          <w:szCs w:val="28"/>
        </w:rPr>
        <w:t>1923-п/1</w:t>
      </w:r>
      <w:r w:rsidRPr="002016C0">
        <w:rPr>
          <w:szCs w:val="28"/>
        </w:rPr>
        <w:t xml:space="preserve"> «Об утверждении </w:t>
      </w:r>
      <w:r w:rsidRPr="008C0E57">
        <w:rPr>
          <w:szCs w:val="28"/>
        </w:rPr>
        <w:t>документации по планировке территории части территории 9 квартала Автозаводского района, ограниченной с севера – южными границами земельных участков с кадастровыми номерами 63:09:0101166:505, 63:09:0101166:594, 63:09:0101166:603; с востока – западными границами земельного участка с кадастровым номером 63:09:0101166:579; с юга – южными границами земельных участков с кадастровыми номерами 63:09:0101166:554, 63:09:0101166:20; с запада – западными границами земельных участков с кадастровыми номерами 63:09:0101166:554, 63:09:0101166:528</w:t>
      </w:r>
      <w:r w:rsidRPr="002016C0">
        <w:rPr>
          <w:szCs w:val="28"/>
        </w:rPr>
        <w:t>».</w:t>
      </w:r>
    </w:p>
    <w:p w:rsidR="009424D1" w:rsidRPr="002016C0" w:rsidRDefault="009424D1" w:rsidP="0082618E">
      <w:pPr>
        <w:spacing w:after="0"/>
        <w:ind w:firstLine="709"/>
        <w:rPr>
          <w:szCs w:val="28"/>
        </w:rPr>
      </w:pPr>
      <w:r w:rsidRPr="002016C0">
        <w:rPr>
          <w:szCs w:val="28"/>
        </w:rPr>
        <w:t>1</w:t>
      </w:r>
      <w:r w:rsidRPr="00273496">
        <w:rPr>
          <w:szCs w:val="28"/>
        </w:rPr>
        <w:t>4</w:t>
      </w:r>
      <w:r w:rsidRPr="002016C0">
        <w:rPr>
          <w:szCs w:val="28"/>
        </w:rPr>
        <w:t>. Постановление администрации городского округа Тольятти от 2</w:t>
      </w:r>
      <w:r>
        <w:rPr>
          <w:szCs w:val="28"/>
        </w:rPr>
        <w:t>5</w:t>
      </w:r>
      <w:r w:rsidRPr="002016C0">
        <w:rPr>
          <w:szCs w:val="28"/>
        </w:rPr>
        <w:t>.11.202</w:t>
      </w:r>
      <w:r>
        <w:rPr>
          <w:szCs w:val="28"/>
        </w:rPr>
        <w:t>5</w:t>
      </w:r>
      <w:r w:rsidRPr="002016C0">
        <w:rPr>
          <w:szCs w:val="28"/>
        </w:rPr>
        <w:t xml:space="preserve"> № 2</w:t>
      </w:r>
      <w:r>
        <w:rPr>
          <w:szCs w:val="28"/>
        </w:rPr>
        <w:t>364</w:t>
      </w:r>
      <w:r w:rsidRPr="002016C0">
        <w:rPr>
          <w:szCs w:val="28"/>
        </w:rPr>
        <w:t xml:space="preserve">-п/1 «Об утверждении проекта </w:t>
      </w:r>
      <w:r w:rsidRPr="002D710F">
        <w:rPr>
          <w:szCs w:val="28"/>
        </w:rPr>
        <w:t>внесения изменений в проект планировки территории и проект межевания территории для размещения линейного объекта ул. Калмыцкая от Автозаводского шоссе до ул. Васильевская, утвержденные постановлением администрации</w:t>
      </w:r>
      <w:r w:rsidR="00A07136">
        <w:rPr>
          <w:szCs w:val="28"/>
        </w:rPr>
        <w:t xml:space="preserve"> городского округа</w:t>
      </w:r>
      <w:r w:rsidRPr="002D710F">
        <w:rPr>
          <w:szCs w:val="28"/>
        </w:rPr>
        <w:t xml:space="preserve"> Тольятти № 254-п/1 от 06.02.2019, в части, а именно 1 этап строительства ул. Калмыцкая от ул. Новозаводская до ул. Васильевская</w:t>
      </w:r>
      <w:r w:rsidRPr="002016C0">
        <w:rPr>
          <w:szCs w:val="28"/>
        </w:rPr>
        <w:t>».</w:t>
      </w:r>
    </w:p>
    <w:p w:rsidR="009424D1" w:rsidRPr="001F2BDC" w:rsidRDefault="009424D1" w:rsidP="0082618E">
      <w:pPr>
        <w:autoSpaceDE w:val="0"/>
        <w:autoSpaceDN w:val="0"/>
        <w:adjustRightInd w:val="0"/>
        <w:spacing w:after="0"/>
        <w:ind w:firstLine="709"/>
        <w:rPr>
          <w:szCs w:val="28"/>
        </w:rPr>
      </w:pPr>
      <w:r w:rsidRPr="002016C0">
        <w:rPr>
          <w:szCs w:val="28"/>
        </w:rPr>
        <w:t>1</w:t>
      </w:r>
      <w:r w:rsidRPr="00273496">
        <w:rPr>
          <w:szCs w:val="28"/>
        </w:rPr>
        <w:t>5</w:t>
      </w:r>
      <w:r w:rsidRPr="002016C0">
        <w:rPr>
          <w:szCs w:val="28"/>
        </w:rPr>
        <w:t xml:space="preserve">. Постановление администрации городского округа Тольятти от </w:t>
      </w:r>
      <w:r w:rsidRPr="00AE7D86">
        <w:rPr>
          <w:szCs w:val="28"/>
        </w:rPr>
        <w:t>10.12.2025 №</w:t>
      </w:r>
      <w:r>
        <w:rPr>
          <w:szCs w:val="28"/>
        </w:rPr>
        <w:t xml:space="preserve"> </w:t>
      </w:r>
      <w:r w:rsidRPr="00AE7D86">
        <w:rPr>
          <w:szCs w:val="28"/>
        </w:rPr>
        <w:t>2574-п/1</w:t>
      </w:r>
      <w:r w:rsidRPr="002016C0">
        <w:rPr>
          <w:szCs w:val="28"/>
        </w:rPr>
        <w:t xml:space="preserve"> «</w:t>
      </w:r>
      <w:r w:rsidRPr="001F2BDC">
        <w:rPr>
          <w:szCs w:val="28"/>
        </w:rPr>
        <w:t>Об утверждении изменений в проект межевания территории, утвержденный постановлением администрации городского округа Тольятти от 15.12.2021 № 3790-п/1, а именно в границах территории западнее Московского проспекта, ограниченной улицами 70 лет Победы, Фрунзе, Московский проспект, Приморский бульвар в границах земельных участков с кадастровыми номерами 63:09:0103035:8122; 63:09:0103035:8123; 63:09:0103035:8145 – 63:09:0103035:8148; 63:09:0103035:8150 – 63:09:0103035:8159</w:t>
      </w:r>
      <w:r w:rsidRPr="002016C0">
        <w:rPr>
          <w:szCs w:val="28"/>
        </w:rPr>
        <w:t>».</w:t>
      </w:r>
    </w:p>
    <w:p w:rsidR="009424D1" w:rsidRPr="002016C0" w:rsidRDefault="009424D1" w:rsidP="0082618E">
      <w:pPr>
        <w:spacing w:after="0"/>
        <w:ind w:firstLine="709"/>
        <w:rPr>
          <w:szCs w:val="28"/>
        </w:rPr>
      </w:pPr>
      <w:r>
        <w:rPr>
          <w:szCs w:val="28"/>
        </w:rPr>
        <w:t>1</w:t>
      </w:r>
      <w:r w:rsidRPr="00273496">
        <w:rPr>
          <w:szCs w:val="28"/>
        </w:rPr>
        <w:t>6</w:t>
      </w:r>
      <w:r>
        <w:rPr>
          <w:szCs w:val="28"/>
        </w:rPr>
        <w:t xml:space="preserve">. </w:t>
      </w:r>
      <w:r w:rsidRPr="00535C7B">
        <w:rPr>
          <w:szCs w:val="28"/>
          <w:lang w:eastAsia="ru-RU"/>
        </w:rPr>
        <w:t xml:space="preserve">Постановление администрации городского округа Тольятти от </w:t>
      </w:r>
      <w:r w:rsidRPr="00DC7BF7">
        <w:rPr>
          <w:szCs w:val="28"/>
          <w:lang w:eastAsia="ru-RU"/>
        </w:rPr>
        <w:t>28.12.2025 №</w:t>
      </w:r>
      <w:r>
        <w:rPr>
          <w:szCs w:val="28"/>
          <w:lang w:eastAsia="ru-RU"/>
        </w:rPr>
        <w:t xml:space="preserve"> </w:t>
      </w:r>
      <w:r w:rsidRPr="00DC7BF7">
        <w:rPr>
          <w:szCs w:val="28"/>
          <w:lang w:eastAsia="ru-RU"/>
        </w:rPr>
        <w:t>2831-п/1</w:t>
      </w:r>
      <w:r w:rsidRPr="00535C7B">
        <w:rPr>
          <w:szCs w:val="28"/>
          <w:lang w:eastAsia="ru-RU"/>
        </w:rPr>
        <w:t xml:space="preserve"> «Об утверждении </w:t>
      </w:r>
      <w:r w:rsidRPr="00DC7BF7">
        <w:rPr>
          <w:szCs w:val="28"/>
          <w:lang w:eastAsia="ru-RU"/>
        </w:rPr>
        <w:t>документации по планировке территории для размещения линейного объекта улица Ленина, по адресу: Самарская область, г. Тольятти, ул. Ленина на участке от ул. Льва Толстова до ул. Калмыцкой</w:t>
      </w:r>
      <w:r w:rsidRPr="00535C7B">
        <w:rPr>
          <w:szCs w:val="28"/>
          <w:lang w:eastAsia="ru-RU"/>
        </w:rPr>
        <w:t>».</w:t>
      </w:r>
    </w:p>
    <w:p w:rsidR="009424D1" w:rsidRPr="00B7522D" w:rsidRDefault="009424D1" w:rsidP="0082618E">
      <w:pPr>
        <w:spacing w:after="0"/>
        <w:ind w:firstLine="709"/>
        <w:rPr>
          <w:szCs w:val="28"/>
          <w:lang w:eastAsia="ru-RU"/>
        </w:rPr>
      </w:pPr>
      <w:r w:rsidRPr="00B7522D">
        <w:rPr>
          <w:szCs w:val="28"/>
          <w:lang w:eastAsia="ru-RU"/>
        </w:rPr>
        <w:t>Отклонение от исполнения муниципальной программы «Развитие инфраструктуры градостроительной деятельности городского округа Тольятти на 2023 - 2028 годы», утверждённой постановлением администрации городского округа Тольятти от 23.12.2022 № 3362-п/</w:t>
      </w:r>
      <w:r w:rsidRPr="00B25F14">
        <w:rPr>
          <w:szCs w:val="28"/>
          <w:lang w:eastAsia="ru-RU"/>
        </w:rPr>
        <w:t xml:space="preserve">1 (далее по </w:t>
      </w:r>
      <w:r w:rsidR="001455DF">
        <w:rPr>
          <w:szCs w:val="28"/>
          <w:lang w:eastAsia="ru-RU"/>
        </w:rPr>
        <w:t>под</w:t>
      </w:r>
      <w:r w:rsidRPr="00B25F14">
        <w:rPr>
          <w:szCs w:val="28"/>
          <w:lang w:eastAsia="ru-RU"/>
        </w:rPr>
        <w:t>разделу – Муниципальная программа),</w:t>
      </w:r>
      <w:r w:rsidRPr="00B7522D">
        <w:rPr>
          <w:szCs w:val="28"/>
          <w:lang w:eastAsia="ru-RU"/>
        </w:rPr>
        <w:t xml:space="preserve"> в 202</w:t>
      </w:r>
      <w:r>
        <w:rPr>
          <w:szCs w:val="28"/>
          <w:lang w:eastAsia="ru-RU"/>
        </w:rPr>
        <w:t>5</w:t>
      </w:r>
      <w:r w:rsidRPr="00B7522D">
        <w:rPr>
          <w:szCs w:val="28"/>
          <w:lang w:eastAsia="ru-RU"/>
        </w:rPr>
        <w:t xml:space="preserve"> году возникло по следующи</w:t>
      </w:r>
      <w:r>
        <w:rPr>
          <w:szCs w:val="28"/>
          <w:lang w:eastAsia="ru-RU"/>
        </w:rPr>
        <w:t>м причинам.</w:t>
      </w:r>
    </w:p>
    <w:p w:rsidR="009424D1" w:rsidRPr="00B7522D" w:rsidRDefault="009424D1" w:rsidP="0082618E">
      <w:pPr>
        <w:spacing w:after="0"/>
        <w:ind w:firstLine="709"/>
        <w:rPr>
          <w:szCs w:val="28"/>
          <w:lang w:eastAsia="ru-RU"/>
        </w:rPr>
      </w:pPr>
      <w:bookmarkStart w:id="798" w:name="_Hlk94601005"/>
      <w:r w:rsidRPr="00B7522D">
        <w:rPr>
          <w:szCs w:val="28"/>
          <w:lang w:eastAsia="ru-RU"/>
        </w:rPr>
        <w:t>Не исполнены следующие мероприятия, предусмотренные Муниципальной программой на 202</w:t>
      </w:r>
      <w:r>
        <w:rPr>
          <w:szCs w:val="28"/>
          <w:lang w:eastAsia="ru-RU"/>
        </w:rPr>
        <w:t>5</w:t>
      </w:r>
      <w:r w:rsidRPr="00B7522D">
        <w:rPr>
          <w:szCs w:val="28"/>
          <w:lang w:eastAsia="ru-RU"/>
        </w:rPr>
        <w:t xml:space="preserve"> год:</w:t>
      </w:r>
    </w:p>
    <w:p w:rsidR="009424D1" w:rsidRPr="00B7522D" w:rsidRDefault="009424D1" w:rsidP="0082618E">
      <w:pPr>
        <w:spacing w:after="0"/>
        <w:ind w:firstLine="709"/>
        <w:rPr>
          <w:szCs w:val="28"/>
          <w:lang w:eastAsia="ru-RU"/>
        </w:rPr>
      </w:pPr>
      <w:r w:rsidRPr="00B7522D">
        <w:rPr>
          <w:szCs w:val="28"/>
          <w:lang w:eastAsia="ru-RU"/>
        </w:rPr>
        <w:t xml:space="preserve">- не </w:t>
      </w:r>
      <w:r>
        <w:rPr>
          <w:szCs w:val="28"/>
          <w:lang w:eastAsia="ru-RU"/>
        </w:rPr>
        <w:t xml:space="preserve">разрабатывался и не </w:t>
      </w:r>
      <w:r w:rsidRPr="00B7522D">
        <w:rPr>
          <w:szCs w:val="28"/>
          <w:lang w:eastAsia="ru-RU"/>
        </w:rPr>
        <w:t>утверждён проект планировки территории и проекта межевания территории</w:t>
      </w:r>
      <w:r>
        <w:rPr>
          <w:szCs w:val="28"/>
          <w:lang w:eastAsia="ru-RU"/>
        </w:rPr>
        <w:t xml:space="preserve"> </w:t>
      </w:r>
      <w:r w:rsidRPr="00787BDB">
        <w:rPr>
          <w:szCs w:val="28"/>
          <w:lang w:eastAsia="ru-RU"/>
        </w:rPr>
        <w:t>для размещения линейного объекта бульвар 50 лет Октября</w:t>
      </w:r>
      <w:r w:rsidRPr="00B7522D">
        <w:rPr>
          <w:szCs w:val="28"/>
          <w:lang w:eastAsia="ru-RU"/>
        </w:rPr>
        <w:t>.</w:t>
      </w:r>
    </w:p>
    <w:p w:rsidR="009424D1" w:rsidRPr="00B7522D" w:rsidRDefault="009424D1" w:rsidP="0082618E">
      <w:pPr>
        <w:spacing w:after="0"/>
        <w:ind w:firstLine="709"/>
        <w:rPr>
          <w:szCs w:val="28"/>
          <w:lang w:eastAsia="ru-RU"/>
        </w:rPr>
      </w:pPr>
      <w:r w:rsidRPr="00B7522D">
        <w:rPr>
          <w:szCs w:val="28"/>
          <w:lang w:eastAsia="ru-RU"/>
        </w:rPr>
        <w:t>Дополнительно:</w:t>
      </w:r>
    </w:p>
    <w:p w:rsidR="009424D1" w:rsidRPr="00B7522D" w:rsidRDefault="009424D1" w:rsidP="0082618E">
      <w:pPr>
        <w:spacing w:after="0"/>
        <w:ind w:firstLine="709"/>
        <w:rPr>
          <w:szCs w:val="28"/>
          <w:lang w:eastAsia="ru-RU"/>
        </w:rPr>
      </w:pPr>
      <w:r w:rsidRPr="00B7522D">
        <w:rPr>
          <w:szCs w:val="28"/>
          <w:lang w:eastAsia="ru-RU"/>
        </w:rPr>
        <w:t xml:space="preserve">- распоряжением Правительства Самарской области от </w:t>
      </w:r>
      <w:r w:rsidRPr="00DC7BF7">
        <w:rPr>
          <w:szCs w:val="28"/>
          <w:lang w:eastAsia="ru-RU"/>
        </w:rPr>
        <w:t>01.12.2025 №521-р</w:t>
      </w:r>
      <w:r w:rsidRPr="00B7522D">
        <w:rPr>
          <w:szCs w:val="28"/>
          <w:lang w:eastAsia="ru-RU"/>
        </w:rPr>
        <w:t xml:space="preserve"> утверждена документация по планировке территории </w:t>
      </w:r>
      <w:r w:rsidRPr="00DC7BF7">
        <w:rPr>
          <w:szCs w:val="28"/>
          <w:lang w:eastAsia="ru-RU"/>
        </w:rPr>
        <w:t>(проекта межевания территории в составе проекта планировки территории) по внесению изменений в документацию по планировке территории, утвержденную распоряжением Правительства Самарской</w:t>
      </w:r>
      <w:r>
        <w:rPr>
          <w:szCs w:val="28"/>
          <w:lang w:eastAsia="ru-RU"/>
        </w:rPr>
        <w:t xml:space="preserve"> области от 08.07.2011 № 202-р «</w:t>
      </w:r>
      <w:r w:rsidRPr="00DC7BF7">
        <w:rPr>
          <w:szCs w:val="28"/>
          <w:lang w:eastAsia="ru-RU"/>
        </w:rPr>
        <w:t>Об утверждении проекта планировки территории особой экономической зоны промышленно-производственного типа на террит</w:t>
      </w:r>
      <w:r>
        <w:rPr>
          <w:szCs w:val="28"/>
          <w:lang w:eastAsia="ru-RU"/>
        </w:rPr>
        <w:t>ории городского округа Тольятти».</w:t>
      </w:r>
    </w:p>
    <w:p w:rsidR="009424D1" w:rsidRPr="00CA7881" w:rsidRDefault="009424D1" w:rsidP="0082618E">
      <w:pPr>
        <w:spacing w:after="0"/>
        <w:ind w:firstLine="709"/>
        <w:rPr>
          <w:szCs w:val="28"/>
          <w:lang w:eastAsia="ru-RU"/>
        </w:rPr>
      </w:pPr>
      <w:r w:rsidRPr="00CA7881">
        <w:rPr>
          <w:szCs w:val="28"/>
          <w:lang w:eastAsia="ru-RU"/>
        </w:rPr>
        <w:t>Сведения о количестве результатов (включая отказы) предоставления муниципальной услуги «Выдача градостроительных планов земельных участков» в соответствии с постановлением от 29.11.2017 № 3883-п/1:</w:t>
      </w:r>
    </w:p>
    <w:p w:rsidR="009424D1" w:rsidRPr="001A019A" w:rsidRDefault="009424D1" w:rsidP="0082618E">
      <w:pPr>
        <w:spacing w:after="0"/>
        <w:ind w:firstLine="709"/>
        <w:rPr>
          <w:szCs w:val="28"/>
          <w:lang w:eastAsia="ru-RU"/>
        </w:rPr>
      </w:pPr>
      <w:r w:rsidRPr="001A019A">
        <w:rPr>
          <w:szCs w:val="28"/>
          <w:lang w:eastAsia="ru-RU"/>
        </w:rPr>
        <w:t>общее количество результатов, по состоянию на 30.12.2025 – 853 ед</w:t>
      </w:r>
      <w:r w:rsidR="000C39E1">
        <w:rPr>
          <w:szCs w:val="28"/>
          <w:lang w:eastAsia="ru-RU"/>
        </w:rPr>
        <w:t>.</w:t>
      </w:r>
      <w:r w:rsidRPr="001A019A">
        <w:rPr>
          <w:szCs w:val="28"/>
          <w:lang w:eastAsia="ru-RU"/>
        </w:rPr>
        <w:t>, общее количество результатов, по состоянию на 31.12.2024 – 778 ед.  Общее количество результатов по состоянию на 30.12.2025 увеличилось на 9,6% по сравнению с количеством результатов по состоянию на 31.12.2024.</w:t>
      </w:r>
    </w:p>
    <w:p w:rsidR="009424D1" w:rsidRPr="001A019A" w:rsidRDefault="009424D1" w:rsidP="0082618E">
      <w:pPr>
        <w:spacing w:after="0"/>
        <w:ind w:firstLine="709"/>
        <w:rPr>
          <w:szCs w:val="28"/>
          <w:lang w:eastAsia="ru-RU"/>
        </w:rPr>
      </w:pPr>
      <w:r w:rsidRPr="001A019A">
        <w:rPr>
          <w:szCs w:val="28"/>
          <w:lang w:eastAsia="ru-RU"/>
        </w:rPr>
        <w:t xml:space="preserve">В 2025 году выдано (выдаются с 01.09.2018 вместо разрешений на строительство </w:t>
      </w:r>
      <w:r w:rsidRPr="001A019A">
        <w:rPr>
          <w:spacing w:val="-1"/>
          <w:szCs w:val="28"/>
          <w:lang w:eastAsia="ru-RU"/>
        </w:rPr>
        <w:t>индивидуальных жилых домов</w:t>
      </w:r>
      <w:r w:rsidRPr="001A019A">
        <w:rPr>
          <w:szCs w:val="28"/>
          <w:lang w:eastAsia="ru-RU"/>
        </w:rPr>
        <w:t>):</w:t>
      </w:r>
    </w:p>
    <w:p w:rsidR="009424D1" w:rsidRPr="001A019A" w:rsidRDefault="009424D1" w:rsidP="0082618E">
      <w:pPr>
        <w:spacing w:after="0"/>
        <w:ind w:firstLine="709"/>
        <w:rPr>
          <w:szCs w:val="28"/>
          <w:lang w:eastAsia="ru-RU"/>
        </w:rPr>
      </w:pPr>
      <w:r w:rsidRPr="001A019A">
        <w:rPr>
          <w:szCs w:val="28"/>
          <w:lang w:eastAsia="ru-RU"/>
        </w:rPr>
        <w:t>-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отказами) – 170 ед</w:t>
      </w:r>
      <w:r>
        <w:rPr>
          <w:szCs w:val="28"/>
          <w:lang w:eastAsia="ru-RU"/>
        </w:rPr>
        <w:t>.</w:t>
      </w:r>
      <w:r w:rsidRPr="001A019A">
        <w:rPr>
          <w:szCs w:val="28"/>
          <w:lang w:eastAsia="ru-RU"/>
        </w:rPr>
        <w:t>;</w:t>
      </w:r>
    </w:p>
    <w:p w:rsidR="009424D1" w:rsidRPr="001A019A" w:rsidRDefault="009424D1" w:rsidP="0082618E">
      <w:pPr>
        <w:spacing w:after="0"/>
        <w:ind w:firstLine="709"/>
        <w:rPr>
          <w:szCs w:val="28"/>
          <w:lang w:eastAsia="ru-RU"/>
        </w:rPr>
      </w:pPr>
      <w:r w:rsidRPr="001A019A">
        <w:rPr>
          <w:szCs w:val="28"/>
          <w:lang w:eastAsia="ru-RU"/>
        </w:rPr>
        <w:t>- уведомлений о соответствии (несоответствии) параметров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 94 ед.</w:t>
      </w:r>
    </w:p>
    <w:bookmarkEnd w:id="798"/>
    <w:p w:rsidR="009424D1" w:rsidRPr="001A019A" w:rsidRDefault="009424D1" w:rsidP="0082618E">
      <w:pPr>
        <w:widowControl w:val="0"/>
        <w:autoSpaceDE w:val="0"/>
        <w:autoSpaceDN w:val="0"/>
        <w:adjustRightInd w:val="0"/>
        <w:spacing w:after="0"/>
        <w:ind w:firstLine="709"/>
        <w:rPr>
          <w:bCs/>
          <w:szCs w:val="28"/>
          <w:lang w:eastAsia="ru-RU"/>
        </w:rPr>
      </w:pPr>
      <w:r w:rsidRPr="001A019A">
        <w:rPr>
          <w:bCs/>
          <w:szCs w:val="28"/>
          <w:lang w:eastAsia="ru-RU"/>
        </w:rPr>
        <w:t xml:space="preserve">В соответствии с постановлением от 06.02.2009 № 231-п/1 </w:t>
      </w:r>
      <w:r w:rsidR="001955C3">
        <w:rPr>
          <w:bCs/>
          <w:szCs w:val="28"/>
          <w:lang w:eastAsia="ru-RU"/>
        </w:rPr>
        <w:t xml:space="preserve">                               </w:t>
      </w:r>
      <w:r w:rsidRPr="001A019A">
        <w:rPr>
          <w:bCs/>
          <w:szCs w:val="28"/>
          <w:lang w:eastAsia="ru-RU"/>
        </w:rPr>
        <w:t xml:space="preserve">«Об организации учета по стоимости и содержания имущества муниципальной казны городского округа Тольятти» </w:t>
      </w:r>
      <w:r w:rsidRPr="001A019A">
        <w:rPr>
          <w:szCs w:val="28"/>
          <w:lang w:eastAsia="ru-RU"/>
        </w:rPr>
        <w:t xml:space="preserve">на департамент городского хозяйства администрации городского округа Тольятти возлагаются функции по обеспечению поддержания в технически пригодном для эксплуатации состоянии объектов нежилого фонда и специализированного жилищного фонда. </w:t>
      </w:r>
    </w:p>
    <w:p w:rsidR="009424D1" w:rsidRPr="001A019A" w:rsidRDefault="009424D1" w:rsidP="0082618E">
      <w:pPr>
        <w:autoSpaceDE w:val="0"/>
        <w:autoSpaceDN w:val="0"/>
        <w:adjustRightInd w:val="0"/>
        <w:spacing w:after="0"/>
        <w:ind w:firstLine="709"/>
        <w:rPr>
          <w:szCs w:val="28"/>
          <w:lang w:eastAsia="ru-RU"/>
        </w:rPr>
      </w:pPr>
      <w:r w:rsidRPr="001A019A">
        <w:rPr>
          <w:szCs w:val="28"/>
          <w:lang w:eastAsia="ru-RU"/>
        </w:rPr>
        <w:t>В 2025 году осуществлялось содержание пустующих муниципальных помещений, отнесенных к специализированному жилищному фонду. Оплата за жилищные и коммунальные услуги составила 968 тыс. руб., в том числе услуги по содержанию имущества в сумме 524 тыс. руб., и коммунальные услуги в сумме 444 тыс. руб.</w:t>
      </w:r>
    </w:p>
    <w:p w:rsidR="000A496D" w:rsidRPr="00841886" w:rsidRDefault="009424D1" w:rsidP="0082618E">
      <w:pPr>
        <w:ind w:firstLine="709"/>
        <w:rPr>
          <w:rStyle w:val="11"/>
          <w:rFonts w:ascii="Calibri" w:eastAsia="Calibri" w:hAnsi="Calibri"/>
          <w:b w:val="0"/>
          <w:bCs w:val="0"/>
          <w:color w:val="auto"/>
          <w:sz w:val="16"/>
          <w:szCs w:val="16"/>
        </w:rPr>
      </w:pPr>
      <w:r w:rsidRPr="001A019A">
        <w:rPr>
          <w:szCs w:val="28"/>
          <w:lang w:eastAsia="ru-RU"/>
        </w:rPr>
        <w:t xml:space="preserve">В целях увеличения муниципального жилищного фонда, а также дополнительной социальной поддержки и защиты граждан, постановлением </w:t>
      </w:r>
      <w:r w:rsidRPr="001A019A">
        <w:rPr>
          <w:bCs/>
          <w:szCs w:val="28"/>
          <w:lang w:eastAsia="ru-RU"/>
        </w:rPr>
        <w:t xml:space="preserve">от 19.09.2007 № 2813-1/п «Об организации пожизненной ренты граждан, передающих принадлежащие на праве собственности жилые помещения в муниципальную собственность городского округа Тольятти», утвержден «Порядок передачи гражданами принадлежащих на праве собственности жилых помещений по договорам пожизненной ренты». </w:t>
      </w:r>
      <w:r w:rsidRPr="001A019A">
        <w:rPr>
          <w:szCs w:val="28"/>
          <w:lang w:eastAsia="ru-RU"/>
        </w:rPr>
        <w:t xml:space="preserve">В 2025 </w:t>
      </w:r>
      <w:r>
        <w:rPr>
          <w:szCs w:val="28"/>
          <w:lang w:eastAsia="ru-RU"/>
        </w:rPr>
        <w:t xml:space="preserve">году </w:t>
      </w:r>
      <w:r w:rsidRPr="001A019A">
        <w:rPr>
          <w:szCs w:val="28"/>
          <w:lang w:eastAsia="ru-RU"/>
        </w:rPr>
        <w:t xml:space="preserve">оплата за предоставленные жилищные и коммунальные услуги составила </w:t>
      </w:r>
      <w:r>
        <w:rPr>
          <w:szCs w:val="28"/>
          <w:lang w:eastAsia="ru-RU"/>
        </w:rPr>
        <w:t>162</w:t>
      </w:r>
      <w:r w:rsidRPr="001A019A">
        <w:rPr>
          <w:szCs w:val="28"/>
          <w:lang w:eastAsia="ru-RU"/>
        </w:rPr>
        <w:t xml:space="preserve"> тыс. руб., в том числе услуги по содержанию имущества в сумме </w:t>
      </w:r>
      <w:r>
        <w:rPr>
          <w:szCs w:val="28"/>
          <w:lang w:eastAsia="ru-RU"/>
        </w:rPr>
        <w:t>53</w:t>
      </w:r>
      <w:r w:rsidRPr="001A019A">
        <w:rPr>
          <w:szCs w:val="28"/>
          <w:lang w:eastAsia="ru-RU"/>
        </w:rPr>
        <w:t xml:space="preserve"> тыс. руб. и коммунальные услуги в сумме 109 тыс. руб. Оплата производится по факту выставления счетов и актов выполненных работ.</w:t>
      </w:r>
    </w:p>
    <w:p w:rsidR="000E7282" w:rsidRPr="000E7282" w:rsidRDefault="0063480F" w:rsidP="00D1441D">
      <w:pPr>
        <w:numPr>
          <w:ilvl w:val="0"/>
          <w:numId w:val="15"/>
        </w:numPr>
        <w:spacing w:after="0"/>
        <w:jc w:val="center"/>
        <w:rPr>
          <w:rStyle w:val="11"/>
          <w:rFonts w:ascii="Calibri" w:eastAsia="Calibri" w:hAnsi="Calibri"/>
          <w:b w:val="0"/>
          <w:bCs w:val="0"/>
          <w:color w:val="auto"/>
          <w:sz w:val="22"/>
          <w:szCs w:val="22"/>
        </w:rPr>
      </w:pPr>
      <w:bookmarkStart w:id="799" w:name="_Toc448826882"/>
      <w:bookmarkStart w:id="800" w:name="_Toc448835138"/>
      <w:bookmarkStart w:id="801" w:name="_Toc448836266"/>
      <w:bookmarkStart w:id="802" w:name="_Toc479668782"/>
      <w:bookmarkStart w:id="803" w:name="_Toc479670399"/>
      <w:bookmarkStart w:id="804" w:name="_Toc479670551"/>
      <w:bookmarkStart w:id="805" w:name="_Toc479670776"/>
      <w:bookmarkStart w:id="806" w:name="_Toc479670913"/>
      <w:bookmarkStart w:id="807" w:name="_Toc479671114"/>
      <w:bookmarkStart w:id="808" w:name="_Toc479671266"/>
      <w:bookmarkStart w:id="809" w:name="_Toc479671464"/>
      <w:bookmarkStart w:id="810" w:name="_Toc479672076"/>
      <w:bookmarkStart w:id="811" w:name="_Toc479672557"/>
      <w:bookmarkStart w:id="812" w:name="_Toc227764517"/>
      <w:r w:rsidRPr="00C96399">
        <w:rPr>
          <w:rStyle w:val="11"/>
          <w:rFonts w:ascii="Times New Roman" w:eastAsia="Calibri" w:hAnsi="Times New Roman"/>
          <w:color w:val="auto"/>
        </w:rPr>
        <w:t>Осуществление муниципального жилищного контроля</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0E7282" w:rsidRPr="00EA360E" w:rsidRDefault="000E7282" w:rsidP="00F47CF4">
      <w:pPr>
        <w:spacing w:after="0" w:line="240" w:lineRule="auto"/>
        <w:rPr>
          <w:rStyle w:val="11"/>
          <w:rFonts w:ascii="Calibri" w:eastAsia="Calibri" w:hAnsi="Calibri"/>
          <w:b w:val="0"/>
          <w:bCs w:val="0"/>
          <w:color w:val="auto"/>
          <w:sz w:val="16"/>
          <w:szCs w:val="16"/>
          <w:lang w:val="en-US"/>
        </w:rPr>
      </w:pPr>
    </w:p>
    <w:p w:rsidR="006E6319" w:rsidRDefault="006E6319" w:rsidP="0082618E">
      <w:pPr>
        <w:spacing w:after="0"/>
        <w:ind w:firstLine="709"/>
        <w:rPr>
          <w:szCs w:val="28"/>
        </w:rPr>
      </w:pPr>
      <w:r>
        <w:rPr>
          <w:szCs w:val="28"/>
        </w:rPr>
        <w:t>К</w:t>
      </w:r>
      <w:r w:rsidRPr="009632E9">
        <w:rPr>
          <w:szCs w:val="28"/>
        </w:rPr>
        <w:t>онтрольным органом, уполномоченным на осуществление муниципального жилищного контроля</w:t>
      </w:r>
      <w:r>
        <w:rPr>
          <w:szCs w:val="28"/>
        </w:rPr>
        <w:t xml:space="preserve"> на территории городского округа Тольятти является департамент городского хозяйства.</w:t>
      </w:r>
    </w:p>
    <w:p w:rsidR="006E6319" w:rsidRDefault="006E6319" w:rsidP="0082618E">
      <w:pPr>
        <w:spacing w:after="0"/>
        <w:ind w:firstLine="709"/>
        <w:rPr>
          <w:szCs w:val="28"/>
        </w:rPr>
      </w:pPr>
      <w:r w:rsidRPr="009A7857">
        <w:rPr>
          <w:szCs w:val="28"/>
        </w:rPr>
        <w:t>В рамках реализации вопроса местного значения в области осуществления контроля за соблюдением юридическими лицами и гражданами обязательных требований, установленных в отношении муниципального жилищного фонда в 2025 году плановые контрольные мероприятия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связи с отсутствием объектов контроля, отнесенных к высокой категории риска причинения</w:t>
      </w:r>
      <w:r w:rsidRPr="009A7857">
        <w:rPr>
          <w:b/>
          <w:szCs w:val="28"/>
        </w:rPr>
        <w:t xml:space="preserve"> </w:t>
      </w:r>
      <w:r w:rsidRPr="009A7857">
        <w:rPr>
          <w:szCs w:val="28"/>
        </w:rPr>
        <w:t>вреда (ущерба) охраняемым законом ценностей, не проводились.</w:t>
      </w:r>
    </w:p>
    <w:p w:rsidR="006E6319" w:rsidRDefault="006E6319" w:rsidP="0082618E">
      <w:pPr>
        <w:spacing w:after="0"/>
        <w:ind w:firstLine="709"/>
        <w:rPr>
          <w:szCs w:val="28"/>
        </w:rPr>
      </w:pPr>
      <w:r w:rsidRPr="009A7857">
        <w:rPr>
          <w:szCs w:val="28"/>
        </w:rPr>
        <w:t>В отчетном периоде в администрацию городского округа Тольятти поступило 5</w:t>
      </w:r>
      <w:r>
        <w:rPr>
          <w:szCs w:val="28"/>
        </w:rPr>
        <w:t xml:space="preserve"> </w:t>
      </w:r>
      <w:r w:rsidRPr="009A7857">
        <w:rPr>
          <w:szCs w:val="28"/>
        </w:rPr>
        <w:t>445 обращений, содержащих жалобы на нарушения жилищного законодательства Российской Федерации.</w:t>
      </w:r>
    </w:p>
    <w:p w:rsidR="006E6319" w:rsidRDefault="006E6319" w:rsidP="0082618E">
      <w:pPr>
        <w:spacing w:after="0"/>
        <w:ind w:firstLine="709"/>
        <w:rPr>
          <w:szCs w:val="28"/>
        </w:rPr>
      </w:pPr>
      <w:r>
        <w:rPr>
          <w:szCs w:val="28"/>
        </w:rPr>
        <w:t xml:space="preserve">В соответствии с </w:t>
      </w:r>
      <w:r w:rsidRPr="00485583">
        <w:rPr>
          <w:szCs w:val="28"/>
        </w:rPr>
        <w:t>Концепци</w:t>
      </w:r>
      <w:r>
        <w:rPr>
          <w:szCs w:val="28"/>
        </w:rPr>
        <w:t>ей</w:t>
      </w:r>
      <w:r w:rsidRPr="00485583">
        <w:rPr>
          <w:szCs w:val="28"/>
        </w:rPr>
        <w:t xml:space="preserve"> совершенствования контрольной (надзорной) деятельности до 2026 года</w:t>
      </w:r>
      <w:r>
        <w:rPr>
          <w:szCs w:val="28"/>
        </w:rPr>
        <w:t xml:space="preserve">, утвержденной распоряжением Правительства Российской Федерации от 21.12.2023 № </w:t>
      </w:r>
      <w:r w:rsidRPr="00485583">
        <w:rPr>
          <w:szCs w:val="28"/>
        </w:rPr>
        <w:t>3745-р</w:t>
      </w:r>
      <w:r>
        <w:rPr>
          <w:szCs w:val="28"/>
        </w:rPr>
        <w:t>, п</w:t>
      </w:r>
      <w:r w:rsidRPr="009A7857">
        <w:rPr>
          <w:szCs w:val="28"/>
        </w:rPr>
        <w:t>риоритетным направлением администрации городского округа Тольятти в сфере муниципального жилищного контроля являлась профилактическая работа с подконтрольными субъектами.</w:t>
      </w:r>
    </w:p>
    <w:p w:rsidR="006E6319" w:rsidRDefault="006E6319" w:rsidP="0082618E">
      <w:pPr>
        <w:spacing w:after="0"/>
        <w:ind w:firstLine="709"/>
        <w:rPr>
          <w:szCs w:val="28"/>
        </w:rPr>
      </w:pPr>
      <w:r w:rsidRPr="0055370F">
        <w:rPr>
          <w:szCs w:val="28"/>
        </w:rPr>
        <w:t xml:space="preserve">В соответствии со статьей 44 Федерального закона от 31.07.2020 </w:t>
      </w:r>
      <w:r>
        <w:rPr>
          <w:szCs w:val="28"/>
        </w:rPr>
        <w:t xml:space="preserve">                              </w:t>
      </w:r>
      <w:r w:rsidRPr="0055370F">
        <w:rPr>
          <w:szCs w:val="28"/>
        </w:rPr>
        <w:t>№ 248-ФЗ «О государственном контроле (надзоре) и муниципальном контроле в Российской Федерации»</w:t>
      </w:r>
      <w:r>
        <w:rPr>
          <w:szCs w:val="28"/>
        </w:rPr>
        <w:t xml:space="preserve"> (далее</w:t>
      </w:r>
      <w:r w:rsidR="00797C19">
        <w:rPr>
          <w:szCs w:val="28"/>
        </w:rPr>
        <w:t xml:space="preserve"> </w:t>
      </w:r>
      <w:r w:rsidR="00797C19">
        <w:rPr>
          <w:color w:val="000000"/>
          <w:szCs w:val="28"/>
        </w:rPr>
        <w:t>по подразделу</w:t>
      </w:r>
      <w:r>
        <w:rPr>
          <w:szCs w:val="28"/>
        </w:rPr>
        <w:t xml:space="preserve"> – Закон № 248-ФЗ) администрацией городского округа Тольятти разработана и утверждена п</w:t>
      </w:r>
      <w:r w:rsidRPr="0055370F">
        <w:rPr>
          <w:szCs w:val="28"/>
        </w:rPr>
        <w:t>остановлением администрации городского округа Тольятти от 19.11.2024 № 2156-п/1 Программа профилактики рисков причинения вреда (ущерба) охраняемым законом ценностям в области муниципального жилищного контроля на территории городского округа Тольятти на 2025 год</w:t>
      </w:r>
      <w:r>
        <w:rPr>
          <w:szCs w:val="28"/>
        </w:rPr>
        <w:t xml:space="preserve"> (далее</w:t>
      </w:r>
      <w:r w:rsidR="00797C19">
        <w:rPr>
          <w:szCs w:val="28"/>
        </w:rPr>
        <w:t xml:space="preserve"> </w:t>
      </w:r>
      <w:r w:rsidR="00797C19">
        <w:rPr>
          <w:color w:val="000000"/>
          <w:szCs w:val="28"/>
        </w:rPr>
        <w:t>по подразделу</w:t>
      </w:r>
      <w:r>
        <w:rPr>
          <w:szCs w:val="28"/>
        </w:rPr>
        <w:t xml:space="preserve"> – Программа профилактики). </w:t>
      </w:r>
    </w:p>
    <w:p w:rsidR="006E6319" w:rsidRDefault="006E6319" w:rsidP="0082618E">
      <w:pPr>
        <w:spacing w:after="0"/>
        <w:ind w:firstLine="709"/>
        <w:rPr>
          <w:szCs w:val="28"/>
        </w:rPr>
      </w:pPr>
      <w:r w:rsidRPr="006E4984">
        <w:rPr>
          <w:szCs w:val="28"/>
        </w:rPr>
        <w:t>Мероприятия Программы</w:t>
      </w:r>
      <w:r>
        <w:rPr>
          <w:szCs w:val="28"/>
        </w:rPr>
        <w:t xml:space="preserve"> профилактики выполнены в полном объеме. </w:t>
      </w:r>
    </w:p>
    <w:p w:rsidR="006E6319" w:rsidRDefault="006E6319" w:rsidP="0082618E">
      <w:pPr>
        <w:spacing w:after="0"/>
        <w:ind w:firstLine="709"/>
        <w:rPr>
          <w:szCs w:val="28"/>
        </w:rPr>
      </w:pPr>
      <w:r>
        <w:rPr>
          <w:szCs w:val="28"/>
        </w:rPr>
        <w:t xml:space="preserve">В </w:t>
      </w:r>
      <w:r w:rsidRPr="006E4984">
        <w:rPr>
          <w:szCs w:val="28"/>
        </w:rPr>
        <w:t>2025 году проведены следующие профилактические мероприятия:</w:t>
      </w:r>
    </w:p>
    <w:p w:rsidR="006E6319" w:rsidRPr="00485583" w:rsidRDefault="006E6319" w:rsidP="0082618E">
      <w:pPr>
        <w:spacing w:after="0"/>
        <w:ind w:firstLine="709"/>
        <w:rPr>
          <w:szCs w:val="28"/>
        </w:rPr>
      </w:pPr>
      <w:r w:rsidRPr="006E4984">
        <w:rPr>
          <w:szCs w:val="28"/>
        </w:rPr>
        <w:t xml:space="preserve">- осуществлялась подготовка и объявление подконтрольным субъектам предостережений </w:t>
      </w:r>
      <w:r>
        <w:rPr>
          <w:szCs w:val="28"/>
        </w:rPr>
        <w:t>о недопустимости нарушений обязательных требований -</w:t>
      </w:r>
      <w:r w:rsidRPr="00485583">
        <w:rPr>
          <w:szCs w:val="28"/>
        </w:rPr>
        <w:t>774;</w:t>
      </w:r>
    </w:p>
    <w:p w:rsidR="006E6319" w:rsidRDefault="006E6319" w:rsidP="0082618E">
      <w:pPr>
        <w:spacing w:after="0"/>
        <w:ind w:firstLine="709"/>
        <w:rPr>
          <w:szCs w:val="28"/>
        </w:rPr>
      </w:pPr>
      <w:r w:rsidRPr="006E4984">
        <w:rPr>
          <w:szCs w:val="28"/>
        </w:rPr>
        <w:t>- осуществлялось информирование контролируемых лиц о необходимости соблюдения обязательных требований, в том числе посредством направления писем, а также размещения соответствующих сведений на официальном сайте администрации городского округа Тольятти в разделе «Контрольно-надзорная деятельность» - 189;</w:t>
      </w:r>
    </w:p>
    <w:p w:rsidR="006E6319" w:rsidRDefault="006E6319" w:rsidP="0082618E">
      <w:pPr>
        <w:spacing w:after="0"/>
        <w:ind w:firstLine="709"/>
        <w:rPr>
          <w:szCs w:val="28"/>
        </w:rPr>
      </w:pPr>
      <w:r w:rsidRPr="006E4984">
        <w:rPr>
          <w:szCs w:val="28"/>
        </w:rPr>
        <w:t>- осуществлялось консультирование контролируемых лиц в устной форме по телефону, по видеоконференцсвязи и на личном приеме - 23;</w:t>
      </w:r>
    </w:p>
    <w:p w:rsidR="006E6319" w:rsidRDefault="006E6319" w:rsidP="0082618E">
      <w:pPr>
        <w:spacing w:after="0"/>
        <w:ind w:firstLine="709"/>
        <w:rPr>
          <w:szCs w:val="28"/>
        </w:rPr>
      </w:pPr>
      <w:r w:rsidRPr="006E4984">
        <w:rPr>
          <w:szCs w:val="28"/>
        </w:rPr>
        <w:t>- в июне и декабре 2025 года</w:t>
      </w:r>
      <w:r>
        <w:rPr>
          <w:szCs w:val="28"/>
        </w:rPr>
        <w:t>,</w:t>
      </w:r>
      <w:r w:rsidRPr="006E4984">
        <w:rPr>
          <w:szCs w:val="28"/>
        </w:rPr>
        <w:t xml:space="preserve"> в режиме видео-конференции</w:t>
      </w:r>
      <w:r>
        <w:rPr>
          <w:szCs w:val="28"/>
        </w:rPr>
        <w:t>,</w:t>
      </w:r>
      <w:r w:rsidRPr="006E4984">
        <w:rPr>
          <w:szCs w:val="28"/>
        </w:rPr>
        <w:t xml:space="preserve"> проведены Публичные обсуждения правоприменительной практики с подконтрольными субъектами, а также конференция по вопросам соблюдения обязательных требований, совершенствования контрольно-надзорной деятельности;</w:t>
      </w:r>
    </w:p>
    <w:p w:rsidR="006E6319" w:rsidRDefault="006E6319" w:rsidP="0082618E">
      <w:pPr>
        <w:spacing w:after="0"/>
        <w:ind w:firstLine="709"/>
        <w:rPr>
          <w:szCs w:val="28"/>
        </w:rPr>
      </w:pPr>
      <w:r w:rsidRPr="00484BCB">
        <w:rPr>
          <w:szCs w:val="28"/>
        </w:rPr>
        <w:t>- подготовлен и размещен доклад о правоприменительной практике на официальном сайте администрации городского округа Тольятти в разделе «Контрольно-надзорная деятельность»;</w:t>
      </w:r>
    </w:p>
    <w:p w:rsidR="006E6319" w:rsidRPr="006E4984" w:rsidRDefault="006E6319" w:rsidP="0082618E">
      <w:pPr>
        <w:spacing w:after="0"/>
        <w:ind w:firstLine="709"/>
        <w:rPr>
          <w:szCs w:val="28"/>
        </w:rPr>
      </w:pPr>
      <w:r w:rsidRPr="00484BCB">
        <w:rPr>
          <w:szCs w:val="28"/>
        </w:rPr>
        <w:t>- на официальном сайте администрации городского округа Тольятти в разделе «Контрольно-надзорная деятельность» размещен перечень нормативных правовых актов, сод</w:t>
      </w:r>
      <w:r>
        <w:rPr>
          <w:szCs w:val="28"/>
        </w:rPr>
        <w:t>ержащих обязательные требования.</w:t>
      </w:r>
    </w:p>
    <w:p w:rsidR="006E6319" w:rsidRPr="009632E9" w:rsidRDefault="006E6319" w:rsidP="0082618E">
      <w:pPr>
        <w:spacing w:after="0"/>
        <w:ind w:firstLine="709"/>
        <w:rPr>
          <w:szCs w:val="28"/>
        </w:rPr>
      </w:pPr>
      <w:r w:rsidRPr="009632E9">
        <w:rPr>
          <w:szCs w:val="28"/>
        </w:rPr>
        <w:t xml:space="preserve">На основании </w:t>
      </w:r>
      <w:r w:rsidR="002F75C9">
        <w:rPr>
          <w:szCs w:val="28"/>
        </w:rPr>
        <w:t xml:space="preserve">части </w:t>
      </w:r>
      <w:r w:rsidRPr="009632E9">
        <w:rPr>
          <w:szCs w:val="28"/>
        </w:rPr>
        <w:t xml:space="preserve">3 </w:t>
      </w:r>
      <w:r w:rsidR="002F75C9">
        <w:rPr>
          <w:szCs w:val="28"/>
        </w:rPr>
        <w:t xml:space="preserve">статьи </w:t>
      </w:r>
      <w:r w:rsidRPr="009632E9">
        <w:rPr>
          <w:szCs w:val="28"/>
        </w:rPr>
        <w:t>56 Закона № 248-ФЗ проводились контрольные мероприятия без взаимодействия.</w:t>
      </w:r>
    </w:p>
    <w:p w:rsidR="006E6319" w:rsidRPr="009632E9" w:rsidRDefault="006E6319" w:rsidP="0082618E">
      <w:pPr>
        <w:spacing w:after="0"/>
        <w:ind w:firstLine="709"/>
        <w:rPr>
          <w:szCs w:val="28"/>
        </w:rPr>
      </w:pPr>
      <w:r w:rsidRPr="009632E9">
        <w:rPr>
          <w:szCs w:val="28"/>
        </w:rPr>
        <w:t>Мероприятия по контролю без взаимодействия с контролируемыми лицами осуществлялись в виде выездных обследований. В отчетном периоде проведено 104 контрольных мероприятий без взаимодействия с контролируемыми лицами по 326 многоквартирным домам.</w:t>
      </w:r>
    </w:p>
    <w:p w:rsidR="006E6319" w:rsidRPr="009632E9" w:rsidRDefault="006E6319" w:rsidP="0082618E">
      <w:pPr>
        <w:spacing w:after="0"/>
        <w:ind w:firstLine="709"/>
        <w:rPr>
          <w:szCs w:val="28"/>
        </w:rPr>
      </w:pPr>
      <w:r w:rsidRPr="009632E9">
        <w:rPr>
          <w:szCs w:val="28"/>
        </w:rPr>
        <w:t xml:space="preserve"> Из них по 141 многоквартирному дому выявлены нарушения, по которым контролируемым лицам объявлены предостережения.</w:t>
      </w:r>
    </w:p>
    <w:p w:rsidR="006E6319" w:rsidRPr="009632E9" w:rsidRDefault="006E6319" w:rsidP="0082618E">
      <w:pPr>
        <w:spacing w:after="0"/>
        <w:ind w:firstLine="709"/>
        <w:rPr>
          <w:szCs w:val="28"/>
        </w:rPr>
      </w:pPr>
      <w:r w:rsidRPr="009632E9">
        <w:rPr>
          <w:szCs w:val="28"/>
        </w:rPr>
        <w:t xml:space="preserve">Основные нарушения, выявленные в 2025 году в ходе проведения мероприятий по контролю без взаимодействия с контролируемыми лицами, приходятся на следующие обязательные требования: </w:t>
      </w:r>
    </w:p>
    <w:p w:rsidR="006E6319" w:rsidRPr="009632E9" w:rsidRDefault="006E6319" w:rsidP="0082618E">
      <w:pPr>
        <w:spacing w:after="0"/>
        <w:ind w:firstLine="709"/>
        <w:rPr>
          <w:szCs w:val="28"/>
        </w:rPr>
      </w:pPr>
      <w:r w:rsidRPr="009632E9">
        <w:rPr>
          <w:szCs w:val="28"/>
        </w:rPr>
        <w:t>- ненадлежащее выполнение работ в целях надлежащего содержания фасадов многоквартирных домов;</w:t>
      </w:r>
    </w:p>
    <w:p w:rsidR="006E6319" w:rsidRPr="009632E9" w:rsidRDefault="006E6319" w:rsidP="0082618E">
      <w:pPr>
        <w:spacing w:after="0"/>
        <w:ind w:firstLine="709"/>
        <w:rPr>
          <w:szCs w:val="28"/>
        </w:rPr>
      </w:pPr>
      <w:r w:rsidRPr="009632E9">
        <w:rPr>
          <w:szCs w:val="28"/>
        </w:rPr>
        <w:t>- ненадлежащее содержание помещений, входящих в состав общего имущества в многоквартирных домах;</w:t>
      </w:r>
    </w:p>
    <w:p w:rsidR="006E6319" w:rsidRPr="009632E9" w:rsidRDefault="006E6319" w:rsidP="0082618E">
      <w:pPr>
        <w:spacing w:after="0"/>
        <w:ind w:firstLine="709"/>
        <w:rPr>
          <w:szCs w:val="28"/>
        </w:rPr>
      </w:pPr>
      <w:r w:rsidRPr="006E6319">
        <w:rPr>
          <w:szCs w:val="28"/>
        </w:rPr>
        <w:t xml:space="preserve"> </w:t>
      </w:r>
      <w:r w:rsidRPr="009632E9">
        <w:rPr>
          <w:szCs w:val="28"/>
        </w:rPr>
        <w:t>- ненадлежащее выполнение работ по содержанию придомовой территории в холодный и теплый период года;</w:t>
      </w:r>
    </w:p>
    <w:p w:rsidR="008E70A3" w:rsidRPr="0063480F" w:rsidRDefault="006E6319" w:rsidP="0082618E">
      <w:pPr>
        <w:tabs>
          <w:tab w:val="left" w:pos="540"/>
        </w:tabs>
        <w:spacing w:after="0"/>
        <w:ind w:firstLine="709"/>
        <w:rPr>
          <w:rStyle w:val="11"/>
          <w:rFonts w:ascii="Calibri" w:eastAsia="Calibri" w:hAnsi="Calibri"/>
          <w:b w:val="0"/>
          <w:bCs w:val="0"/>
          <w:color w:val="auto"/>
          <w:sz w:val="22"/>
          <w:szCs w:val="22"/>
        </w:rPr>
      </w:pPr>
      <w:r w:rsidRPr="009632E9">
        <w:rPr>
          <w:szCs w:val="28"/>
        </w:rPr>
        <w:t>- ненадлежащее выполнение работ по содержанию систем водоснабжения (холодного и горячего), отопления и водоотвед</w:t>
      </w:r>
      <w:r>
        <w:rPr>
          <w:szCs w:val="28"/>
        </w:rPr>
        <w:t>ения в многоквартирных домах.</w:t>
      </w:r>
    </w:p>
    <w:p w:rsidR="000E7282" w:rsidRPr="00DF664E" w:rsidRDefault="000E7282" w:rsidP="00E935C3">
      <w:pPr>
        <w:spacing w:after="0" w:line="240" w:lineRule="auto"/>
        <w:ind w:left="357"/>
        <w:rPr>
          <w:rStyle w:val="11"/>
          <w:rFonts w:ascii="Times New Roman" w:eastAsia="Calibri" w:hAnsi="Times New Roman"/>
          <w:b w:val="0"/>
          <w:bCs w:val="0"/>
          <w:color w:val="auto"/>
          <w:sz w:val="16"/>
          <w:szCs w:val="16"/>
        </w:rPr>
      </w:pPr>
    </w:p>
    <w:p w:rsidR="000E7282" w:rsidRPr="000E7282" w:rsidRDefault="0063480F" w:rsidP="00D1441D">
      <w:pPr>
        <w:numPr>
          <w:ilvl w:val="0"/>
          <w:numId w:val="16"/>
        </w:numPr>
        <w:spacing w:after="0"/>
        <w:jc w:val="center"/>
        <w:rPr>
          <w:rStyle w:val="11"/>
          <w:rFonts w:ascii="Calibri" w:eastAsia="Calibri" w:hAnsi="Calibri"/>
          <w:b w:val="0"/>
          <w:bCs w:val="0"/>
          <w:color w:val="auto"/>
          <w:sz w:val="22"/>
          <w:szCs w:val="22"/>
        </w:rPr>
      </w:pPr>
      <w:bookmarkStart w:id="813" w:name="_Toc448826883"/>
      <w:bookmarkStart w:id="814" w:name="_Toc448835139"/>
      <w:bookmarkStart w:id="815" w:name="_Toc448836267"/>
      <w:bookmarkStart w:id="816" w:name="_Toc479668783"/>
      <w:bookmarkStart w:id="817" w:name="_Toc479670400"/>
      <w:bookmarkStart w:id="818" w:name="_Toc479670552"/>
      <w:bookmarkStart w:id="819" w:name="_Toc479670777"/>
      <w:bookmarkStart w:id="820" w:name="_Toc479670914"/>
      <w:bookmarkStart w:id="821" w:name="_Toc479671115"/>
      <w:bookmarkStart w:id="822" w:name="_Toc479671267"/>
      <w:bookmarkStart w:id="823" w:name="_Toc479671465"/>
      <w:bookmarkStart w:id="824" w:name="_Toc479672077"/>
      <w:bookmarkStart w:id="825" w:name="_Toc479672558"/>
      <w:bookmarkStart w:id="826" w:name="_Toc227764518"/>
      <w:r w:rsidRPr="00B31B87">
        <w:rPr>
          <w:rStyle w:val="11"/>
          <w:rFonts w:ascii="Times New Roman" w:eastAsia="Calibri" w:hAnsi="Times New Roman"/>
          <w:color w:val="auto"/>
        </w:rPr>
        <w:t>Осуществление иных полномочий органов местного самоуправления в соответствии с жилищным законодательством</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0E7282" w:rsidRPr="00DF664E" w:rsidRDefault="000E7282" w:rsidP="002529BD">
      <w:pPr>
        <w:spacing w:after="0" w:line="240" w:lineRule="auto"/>
        <w:ind w:left="289"/>
        <w:rPr>
          <w:rStyle w:val="11"/>
          <w:rFonts w:ascii="Times New Roman" w:eastAsia="Calibri" w:hAnsi="Times New Roman"/>
          <w:color w:val="auto"/>
          <w:sz w:val="16"/>
          <w:szCs w:val="16"/>
        </w:rPr>
      </w:pPr>
    </w:p>
    <w:p w:rsidR="0021144B" w:rsidRDefault="0021144B" w:rsidP="0082618E">
      <w:pPr>
        <w:spacing w:after="0"/>
        <w:ind w:firstLine="709"/>
        <w:contextualSpacing/>
        <w:rPr>
          <w:rFonts w:eastAsia="Times New Roman"/>
          <w:szCs w:val="28"/>
          <w:lang w:eastAsia="ru-RU"/>
        </w:rPr>
      </w:pPr>
      <w:r>
        <w:rPr>
          <w:rFonts w:eastAsia="Times New Roman"/>
          <w:szCs w:val="28"/>
          <w:lang w:eastAsia="ru-RU"/>
        </w:rPr>
        <w:t>В 202</w:t>
      </w:r>
      <w:r w:rsidRPr="00AA5ED9">
        <w:rPr>
          <w:rFonts w:eastAsia="Times New Roman"/>
          <w:szCs w:val="28"/>
          <w:lang w:eastAsia="ru-RU"/>
        </w:rPr>
        <w:t>5</w:t>
      </w:r>
      <w:r>
        <w:rPr>
          <w:rFonts w:eastAsia="Times New Roman"/>
          <w:szCs w:val="28"/>
          <w:lang w:eastAsia="ru-RU"/>
        </w:rPr>
        <w:t xml:space="preserve"> году в</w:t>
      </w:r>
      <w:r w:rsidRPr="0016212A">
        <w:rPr>
          <w:rFonts w:eastAsia="Times New Roman"/>
          <w:szCs w:val="28"/>
          <w:lang w:eastAsia="ru-RU"/>
        </w:rPr>
        <w:t xml:space="preserve"> рамках реализации </w:t>
      </w:r>
      <w:r w:rsidRPr="00AF11E0">
        <w:rPr>
          <w:rFonts w:eastAsia="Times New Roman"/>
          <w:szCs w:val="28"/>
          <w:lang w:eastAsia="ru-RU"/>
        </w:rPr>
        <w:t xml:space="preserve">мероприятия по обеспечению жильем молодых семей федерального проекта </w:t>
      </w:r>
      <w:r>
        <w:rPr>
          <w:rFonts w:eastAsia="Times New Roman"/>
          <w:szCs w:val="28"/>
          <w:lang w:eastAsia="ru-RU"/>
        </w:rPr>
        <w:t>«</w:t>
      </w:r>
      <w:r w:rsidRPr="00AF11E0">
        <w:rPr>
          <w:rFonts w:eastAsia="Times New Roman"/>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eastAsia="Times New Roman"/>
          <w:szCs w:val="28"/>
          <w:lang w:eastAsia="ru-RU"/>
        </w:rPr>
        <w:t>»</w:t>
      </w:r>
      <w:r w:rsidRPr="00AF11E0">
        <w:rPr>
          <w:rFonts w:eastAsia="Times New Roman"/>
          <w:szCs w:val="28"/>
          <w:lang w:eastAsia="ru-RU"/>
        </w:rPr>
        <w:t xml:space="preserve"> государственной </w:t>
      </w:r>
      <w:hyperlink r:id="rId17" w:history="1">
        <w:r w:rsidRPr="00AF11E0">
          <w:rPr>
            <w:rFonts w:eastAsia="Times New Roman"/>
            <w:szCs w:val="28"/>
            <w:lang w:eastAsia="ru-RU"/>
          </w:rPr>
          <w:t>программы</w:t>
        </w:r>
      </w:hyperlink>
      <w:r w:rsidRPr="00AF11E0">
        <w:rPr>
          <w:rFonts w:eastAsia="Times New Roman"/>
          <w:szCs w:val="28"/>
          <w:lang w:eastAsia="ru-RU"/>
        </w:rPr>
        <w:t xml:space="preserve"> Российской Федерации </w:t>
      </w:r>
      <w:r>
        <w:rPr>
          <w:rFonts w:eastAsia="Times New Roman"/>
          <w:szCs w:val="28"/>
          <w:lang w:eastAsia="ru-RU"/>
        </w:rPr>
        <w:t>«</w:t>
      </w:r>
      <w:r w:rsidRPr="00AF11E0">
        <w:rPr>
          <w:rFonts w:eastAsia="Times New Roman"/>
          <w:szCs w:val="28"/>
          <w:lang w:eastAsia="ru-RU"/>
        </w:rPr>
        <w:t>Обеспечение доступным и комфортным жильем и коммунальными услугами граждан Российской Федерации</w:t>
      </w:r>
      <w:r>
        <w:rPr>
          <w:rFonts w:eastAsia="Times New Roman"/>
          <w:szCs w:val="28"/>
          <w:lang w:eastAsia="ru-RU"/>
        </w:rPr>
        <w:t>»</w:t>
      </w:r>
      <w:r w:rsidRPr="0016212A">
        <w:rPr>
          <w:rFonts w:eastAsia="Times New Roman"/>
          <w:szCs w:val="28"/>
          <w:lang w:eastAsia="ru-RU"/>
        </w:rPr>
        <w:t xml:space="preserve">, муниципальной программы городского </w:t>
      </w:r>
      <w:r w:rsidRPr="0016479F">
        <w:rPr>
          <w:rFonts w:eastAsia="Times New Roman"/>
          <w:szCs w:val="28"/>
          <w:lang w:eastAsia="ru-RU"/>
        </w:rPr>
        <w:t xml:space="preserve">округа Тольятти «Молодой семье – доступное жилье» на </w:t>
      </w:r>
      <w:r w:rsidRPr="0016479F">
        <w:rPr>
          <w:rFonts w:eastAsia="Times New Roman"/>
          <w:szCs w:val="28"/>
          <w:lang w:eastAsia="ru-RU"/>
        </w:rPr>
        <w:br/>
        <w:t>2014-202</w:t>
      </w:r>
      <w:r>
        <w:rPr>
          <w:rFonts w:eastAsia="Times New Roman"/>
          <w:szCs w:val="28"/>
          <w:lang w:eastAsia="ru-RU"/>
        </w:rPr>
        <w:t xml:space="preserve">7 </w:t>
      </w:r>
      <w:r w:rsidR="0082618E">
        <w:rPr>
          <w:rFonts w:eastAsia="Times New Roman"/>
          <w:szCs w:val="28"/>
          <w:lang w:eastAsia="ru-RU"/>
        </w:rPr>
        <w:t>годы</w:t>
      </w:r>
      <w:r w:rsidRPr="0016479F">
        <w:rPr>
          <w:rFonts w:eastAsia="Times New Roman"/>
          <w:szCs w:val="28"/>
          <w:lang w:eastAsia="ru-RU"/>
        </w:rPr>
        <w:t xml:space="preserve"> (далее </w:t>
      </w:r>
      <w:r w:rsidR="00797C19">
        <w:rPr>
          <w:color w:val="000000"/>
          <w:szCs w:val="28"/>
        </w:rPr>
        <w:t xml:space="preserve">по подразделу </w:t>
      </w:r>
      <w:r w:rsidRPr="0016479F">
        <w:rPr>
          <w:rFonts w:eastAsia="Times New Roman"/>
          <w:szCs w:val="28"/>
          <w:lang w:eastAsia="ru-RU"/>
        </w:rPr>
        <w:t>– Программа</w:t>
      </w:r>
      <w:r w:rsidRPr="0016212A">
        <w:rPr>
          <w:rFonts w:eastAsia="Times New Roman"/>
          <w:szCs w:val="28"/>
          <w:lang w:eastAsia="ru-RU"/>
        </w:rPr>
        <w:t>), молодым семьям предоставлялись социальные выплаты на приобретение (строительство) жилья.</w:t>
      </w:r>
    </w:p>
    <w:p w:rsidR="0021144B" w:rsidRDefault="0021144B" w:rsidP="0082618E">
      <w:pPr>
        <w:spacing w:after="0"/>
        <w:ind w:firstLine="709"/>
        <w:contextualSpacing/>
        <w:rPr>
          <w:rFonts w:eastAsia="Times New Roman"/>
          <w:szCs w:val="28"/>
          <w:lang w:eastAsia="ru-RU"/>
        </w:rPr>
      </w:pPr>
      <w:r w:rsidRPr="0016212A">
        <w:rPr>
          <w:rFonts w:eastAsia="Times New Roman"/>
          <w:szCs w:val="28"/>
          <w:lang w:eastAsia="ru-RU"/>
        </w:rPr>
        <w:t xml:space="preserve">Согласно </w:t>
      </w:r>
      <w:r w:rsidR="00584D70" w:rsidRPr="0016479F">
        <w:rPr>
          <w:rFonts w:eastAsia="Times New Roman"/>
          <w:szCs w:val="28"/>
          <w:lang w:eastAsia="ru-RU"/>
        </w:rPr>
        <w:t>Выписке</w:t>
      </w:r>
      <w:r w:rsidR="00584D70" w:rsidRPr="0016212A">
        <w:rPr>
          <w:rFonts w:eastAsia="Times New Roman"/>
          <w:szCs w:val="28"/>
          <w:lang w:eastAsia="ru-RU"/>
        </w:rPr>
        <w:t xml:space="preserve"> городского округа Тол</w:t>
      </w:r>
      <w:r w:rsidR="00584D70">
        <w:rPr>
          <w:rFonts w:eastAsia="Times New Roman"/>
          <w:szCs w:val="28"/>
          <w:lang w:eastAsia="ru-RU"/>
        </w:rPr>
        <w:t>ьятти из списка молодых семей-</w:t>
      </w:r>
      <w:r w:rsidR="00584D70" w:rsidRPr="0016212A">
        <w:rPr>
          <w:rFonts w:eastAsia="Times New Roman"/>
          <w:szCs w:val="28"/>
          <w:lang w:eastAsia="ru-RU"/>
        </w:rPr>
        <w:t>претендентов,</w:t>
      </w:r>
      <w:r w:rsidRPr="0016212A">
        <w:rPr>
          <w:rFonts w:eastAsia="Times New Roman"/>
          <w:szCs w:val="28"/>
          <w:lang w:eastAsia="ru-RU"/>
        </w:rPr>
        <w:t xml:space="preserve"> на получение социальных выплат в 202</w:t>
      </w:r>
      <w:r>
        <w:rPr>
          <w:rFonts w:eastAsia="Times New Roman"/>
          <w:szCs w:val="28"/>
          <w:lang w:eastAsia="ru-RU"/>
        </w:rPr>
        <w:t>5</w:t>
      </w:r>
      <w:r w:rsidRPr="0016212A">
        <w:rPr>
          <w:rFonts w:eastAsia="Times New Roman"/>
          <w:szCs w:val="28"/>
          <w:lang w:eastAsia="ru-RU"/>
        </w:rPr>
        <w:t xml:space="preserve"> году, в число получателей социальных выплат </w:t>
      </w:r>
      <w:r>
        <w:rPr>
          <w:rFonts w:eastAsia="Times New Roman"/>
          <w:szCs w:val="28"/>
          <w:lang w:eastAsia="ru-RU"/>
        </w:rPr>
        <w:t xml:space="preserve">в рамках Программы </w:t>
      </w:r>
      <w:r w:rsidRPr="0016212A">
        <w:rPr>
          <w:rFonts w:eastAsia="Times New Roman"/>
          <w:szCs w:val="28"/>
          <w:lang w:eastAsia="ru-RU"/>
        </w:rPr>
        <w:t xml:space="preserve">вошли </w:t>
      </w:r>
      <w:r>
        <w:rPr>
          <w:rFonts w:eastAsia="Times New Roman"/>
          <w:szCs w:val="28"/>
          <w:lang w:eastAsia="ru-RU"/>
        </w:rPr>
        <w:t>490</w:t>
      </w:r>
      <w:r w:rsidRPr="0016212A">
        <w:rPr>
          <w:rFonts w:eastAsia="Times New Roman"/>
          <w:szCs w:val="28"/>
          <w:lang w:eastAsia="ru-RU"/>
        </w:rPr>
        <w:t xml:space="preserve"> молодых семей</w:t>
      </w:r>
      <w:r>
        <w:rPr>
          <w:rFonts w:eastAsia="Times New Roman"/>
          <w:szCs w:val="28"/>
          <w:lang w:eastAsia="ru-RU"/>
        </w:rPr>
        <w:t xml:space="preserve">. </w:t>
      </w:r>
    </w:p>
    <w:p w:rsidR="0021144B" w:rsidRPr="00562FEB" w:rsidRDefault="0021144B" w:rsidP="0082618E">
      <w:pPr>
        <w:spacing w:after="0"/>
        <w:ind w:firstLine="709"/>
        <w:contextualSpacing/>
        <w:rPr>
          <w:rFonts w:eastAsia="Times New Roman"/>
          <w:szCs w:val="28"/>
          <w:lang w:eastAsia="ru-RU"/>
        </w:rPr>
      </w:pPr>
      <w:r w:rsidRPr="00F70074">
        <w:rPr>
          <w:rFonts w:eastAsia="Times New Roman"/>
          <w:szCs w:val="28"/>
          <w:lang w:eastAsia="ru-RU"/>
        </w:rPr>
        <w:t>В 202</w:t>
      </w:r>
      <w:r>
        <w:rPr>
          <w:rFonts w:eastAsia="Times New Roman"/>
          <w:szCs w:val="28"/>
          <w:lang w:eastAsia="ru-RU"/>
        </w:rPr>
        <w:t>5</w:t>
      </w:r>
      <w:r w:rsidRPr="00F70074">
        <w:rPr>
          <w:rFonts w:eastAsia="Times New Roman"/>
          <w:szCs w:val="28"/>
          <w:lang w:eastAsia="ru-RU"/>
        </w:rPr>
        <w:t xml:space="preserve"> году свидетельства о праве на получение социальных выплат выданы </w:t>
      </w:r>
      <w:r>
        <w:rPr>
          <w:rFonts w:eastAsia="Times New Roman"/>
          <w:szCs w:val="28"/>
          <w:lang w:eastAsia="ru-RU"/>
        </w:rPr>
        <w:t>490</w:t>
      </w:r>
      <w:r w:rsidRPr="00F70074">
        <w:rPr>
          <w:rFonts w:eastAsia="Times New Roman"/>
          <w:szCs w:val="28"/>
          <w:lang w:eastAsia="ru-RU"/>
        </w:rPr>
        <w:t xml:space="preserve"> молодым семьям. </w:t>
      </w:r>
      <w:r>
        <w:rPr>
          <w:rFonts w:eastAsia="Times New Roman"/>
          <w:szCs w:val="28"/>
          <w:lang w:eastAsia="ru-RU"/>
        </w:rPr>
        <w:t>С</w:t>
      </w:r>
      <w:r w:rsidRPr="00F70074">
        <w:rPr>
          <w:rFonts w:eastAsia="Times New Roman"/>
          <w:szCs w:val="28"/>
          <w:lang w:eastAsia="ru-RU"/>
        </w:rPr>
        <w:t xml:space="preserve">оциальные выплаты предоставлены </w:t>
      </w:r>
      <w:r w:rsidRPr="00F70074">
        <w:rPr>
          <w:rFonts w:eastAsia="Times New Roman"/>
          <w:szCs w:val="28"/>
          <w:lang w:eastAsia="ru-RU"/>
        </w:rPr>
        <w:br/>
      </w:r>
      <w:r>
        <w:rPr>
          <w:rFonts w:eastAsia="Times New Roman"/>
          <w:szCs w:val="28"/>
          <w:lang w:eastAsia="ru-RU"/>
        </w:rPr>
        <w:t>490</w:t>
      </w:r>
      <w:r w:rsidRPr="00F70074">
        <w:rPr>
          <w:rFonts w:eastAsia="Times New Roman"/>
          <w:szCs w:val="28"/>
          <w:lang w:eastAsia="ru-RU"/>
        </w:rPr>
        <w:t xml:space="preserve"> молод</w:t>
      </w:r>
      <w:r>
        <w:rPr>
          <w:rFonts w:eastAsia="Times New Roman"/>
          <w:szCs w:val="28"/>
          <w:lang w:eastAsia="ru-RU"/>
        </w:rPr>
        <w:t>ым</w:t>
      </w:r>
      <w:r w:rsidRPr="00F70074">
        <w:rPr>
          <w:rFonts w:eastAsia="Times New Roman"/>
          <w:szCs w:val="28"/>
          <w:lang w:eastAsia="ru-RU"/>
        </w:rPr>
        <w:t xml:space="preserve"> семь</w:t>
      </w:r>
      <w:r>
        <w:rPr>
          <w:rFonts w:eastAsia="Times New Roman"/>
          <w:szCs w:val="28"/>
          <w:lang w:eastAsia="ru-RU"/>
        </w:rPr>
        <w:t>ям</w:t>
      </w:r>
      <w:r w:rsidRPr="0016479F">
        <w:rPr>
          <w:rFonts w:eastAsia="Times New Roman"/>
          <w:szCs w:val="28"/>
          <w:lang w:eastAsia="ru-RU"/>
        </w:rPr>
        <w:t>. В</w:t>
      </w:r>
      <w:r w:rsidRPr="00562FEB">
        <w:rPr>
          <w:rFonts w:eastAsia="Times New Roman"/>
          <w:szCs w:val="28"/>
          <w:lang w:eastAsia="ru-RU"/>
        </w:rPr>
        <w:t xml:space="preserve"> 202</w:t>
      </w:r>
      <w:r w:rsidRPr="00363C4F">
        <w:rPr>
          <w:rFonts w:eastAsia="Times New Roman"/>
          <w:szCs w:val="28"/>
          <w:lang w:eastAsia="ru-RU"/>
        </w:rPr>
        <w:t>4</w:t>
      </w:r>
      <w:r w:rsidRPr="00562FEB">
        <w:rPr>
          <w:rFonts w:eastAsia="Times New Roman"/>
          <w:szCs w:val="28"/>
          <w:lang w:eastAsia="ru-RU"/>
        </w:rPr>
        <w:t xml:space="preserve"> году </w:t>
      </w:r>
      <w:r>
        <w:rPr>
          <w:rFonts w:eastAsia="Times New Roman"/>
          <w:szCs w:val="28"/>
          <w:lang w:eastAsia="ru-RU"/>
        </w:rPr>
        <w:t xml:space="preserve">в рамках программы свидетельства были выданы </w:t>
      </w:r>
      <w:r w:rsidRPr="00363C4F">
        <w:rPr>
          <w:rFonts w:eastAsia="Times New Roman"/>
          <w:szCs w:val="28"/>
          <w:lang w:eastAsia="ru-RU"/>
        </w:rPr>
        <w:t>387</w:t>
      </w:r>
      <w:r>
        <w:rPr>
          <w:rFonts w:eastAsia="Times New Roman"/>
          <w:szCs w:val="28"/>
          <w:lang w:eastAsia="ru-RU"/>
        </w:rPr>
        <w:t xml:space="preserve"> молодым семьям, </w:t>
      </w:r>
      <w:r w:rsidRPr="00562FEB">
        <w:rPr>
          <w:rFonts w:eastAsia="Times New Roman"/>
          <w:szCs w:val="28"/>
          <w:lang w:eastAsia="ru-RU"/>
        </w:rPr>
        <w:t xml:space="preserve">социальные выплаты </w:t>
      </w:r>
      <w:r>
        <w:rPr>
          <w:rFonts w:eastAsia="Times New Roman"/>
          <w:szCs w:val="28"/>
          <w:lang w:eastAsia="ru-RU"/>
        </w:rPr>
        <w:t>предоставлены</w:t>
      </w:r>
      <w:r w:rsidRPr="00562FEB">
        <w:rPr>
          <w:rFonts w:eastAsia="Times New Roman"/>
          <w:szCs w:val="28"/>
          <w:lang w:eastAsia="ru-RU"/>
        </w:rPr>
        <w:t xml:space="preserve"> </w:t>
      </w:r>
      <w:r>
        <w:rPr>
          <w:rFonts w:eastAsia="Times New Roman"/>
          <w:szCs w:val="28"/>
          <w:lang w:eastAsia="ru-RU"/>
        </w:rPr>
        <w:br/>
        <w:t>38</w:t>
      </w:r>
      <w:r w:rsidRPr="00363C4F">
        <w:rPr>
          <w:rFonts w:eastAsia="Times New Roman"/>
          <w:szCs w:val="28"/>
          <w:lang w:eastAsia="ru-RU"/>
        </w:rPr>
        <w:t>1</w:t>
      </w:r>
      <w:r w:rsidRPr="00562FEB">
        <w:rPr>
          <w:rFonts w:eastAsia="Times New Roman"/>
          <w:szCs w:val="28"/>
          <w:lang w:eastAsia="ru-RU"/>
        </w:rPr>
        <w:t xml:space="preserve"> молод</w:t>
      </w:r>
      <w:r>
        <w:rPr>
          <w:rFonts w:eastAsia="Times New Roman"/>
          <w:szCs w:val="28"/>
          <w:lang w:eastAsia="ru-RU"/>
        </w:rPr>
        <w:t>ой</w:t>
      </w:r>
      <w:r w:rsidRPr="00562FEB">
        <w:rPr>
          <w:rFonts w:eastAsia="Times New Roman"/>
          <w:szCs w:val="28"/>
          <w:lang w:eastAsia="ru-RU"/>
        </w:rPr>
        <w:t xml:space="preserve"> сем</w:t>
      </w:r>
      <w:r>
        <w:rPr>
          <w:rFonts w:eastAsia="Times New Roman"/>
          <w:szCs w:val="28"/>
          <w:lang w:eastAsia="ru-RU"/>
        </w:rPr>
        <w:t>ье</w:t>
      </w:r>
      <w:r w:rsidRPr="00562FEB">
        <w:rPr>
          <w:rFonts w:eastAsia="Times New Roman"/>
          <w:szCs w:val="28"/>
          <w:lang w:eastAsia="ru-RU"/>
        </w:rPr>
        <w:t xml:space="preserve">. </w:t>
      </w:r>
    </w:p>
    <w:p w:rsidR="0021144B" w:rsidRPr="00562FEB" w:rsidRDefault="0021144B" w:rsidP="0082618E">
      <w:pPr>
        <w:spacing w:after="0"/>
        <w:ind w:firstLine="709"/>
        <w:contextualSpacing/>
        <w:rPr>
          <w:rFonts w:eastAsia="Times New Roman"/>
          <w:szCs w:val="28"/>
          <w:lang w:eastAsia="ru-RU"/>
        </w:rPr>
      </w:pPr>
      <w:r w:rsidRPr="00562FEB">
        <w:rPr>
          <w:rFonts w:eastAsia="Times New Roman"/>
          <w:szCs w:val="28"/>
          <w:lang w:eastAsia="ru-RU"/>
        </w:rPr>
        <w:t>На выполнение мероприяти</w:t>
      </w:r>
      <w:r>
        <w:rPr>
          <w:rFonts w:eastAsia="Times New Roman"/>
          <w:szCs w:val="28"/>
          <w:lang w:eastAsia="ru-RU"/>
        </w:rPr>
        <w:t>й</w:t>
      </w:r>
      <w:r w:rsidRPr="00562FEB">
        <w:rPr>
          <w:rFonts w:eastAsia="Times New Roman"/>
          <w:szCs w:val="28"/>
          <w:lang w:eastAsia="ru-RU"/>
        </w:rPr>
        <w:t xml:space="preserve"> программы городскому округу Тольятти в 202</w:t>
      </w:r>
      <w:r w:rsidRPr="00363C4F">
        <w:rPr>
          <w:rFonts w:eastAsia="Times New Roman"/>
          <w:szCs w:val="28"/>
          <w:lang w:eastAsia="ru-RU"/>
        </w:rPr>
        <w:t>5</w:t>
      </w:r>
      <w:r w:rsidRPr="00562FEB">
        <w:rPr>
          <w:rFonts w:eastAsia="Times New Roman"/>
          <w:szCs w:val="28"/>
          <w:lang w:eastAsia="ru-RU"/>
        </w:rPr>
        <w:t xml:space="preserve"> году распределены финансовые средства:</w:t>
      </w:r>
    </w:p>
    <w:p w:rsidR="0021144B" w:rsidRPr="009A228E" w:rsidRDefault="0021144B" w:rsidP="0082618E">
      <w:pPr>
        <w:spacing w:after="0"/>
        <w:ind w:firstLine="709"/>
        <w:contextualSpacing/>
        <w:rPr>
          <w:rFonts w:eastAsia="Times New Roman"/>
          <w:szCs w:val="28"/>
          <w:lang w:eastAsia="ru-RU"/>
        </w:rPr>
      </w:pPr>
      <w:r w:rsidRPr="00562FEB">
        <w:rPr>
          <w:rFonts w:eastAsia="Times New Roman"/>
          <w:szCs w:val="28"/>
          <w:lang w:eastAsia="ru-RU"/>
        </w:rPr>
        <w:t xml:space="preserve">1) федерального бюджета в сумме </w:t>
      </w:r>
      <w:r>
        <w:rPr>
          <w:rFonts w:eastAsia="Times New Roman"/>
          <w:szCs w:val="28"/>
          <w:lang w:eastAsia="ru-RU"/>
        </w:rPr>
        <w:t>36 833,02 тыс. </w:t>
      </w:r>
      <w:r w:rsidRPr="00562FEB">
        <w:rPr>
          <w:rFonts w:eastAsia="Times New Roman"/>
          <w:szCs w:val="28"/>
          <w:lang w:eastAsia="ru-RU"/>
        </w:rPr>
        <w:t>руб. (в 202</w:t>
      </w:r>
      <w:r>
        <w:rPr>
          <w:rFonts w:eastAsia="Times New Roman"/>
          <w:szCs w:val="28"/>
          <w:lang w:eastAsia="ru-RU"/>
        </w:rPr>
        <w:t>4</w:t>
      </w:r>
      <w:r w:rsidRPr="00562FEB">
        <w:rPr>
          <w:rFonts w:eastAsia="Times New Roman"/>
          <w:szCs w:val="28"/>
          <w:lang w:eastAsia="ru-RU"/>
        </w:rPr>
        <w:t xml:space="preserve"> году – сумме </w:t>
      </w:r>
      <w:r>
        <w:rPr>
          <w:rFonts w:eastAsia="Times New Roman"/>
          <w:szCs w:val="28"/>
          <w:lang w:eastAsia="ru-RU"/>
        </w:rPr>
        <w:t>34 324,11 тыс. </w:t>
      </w:r>
      <w:r w:rsidRPr="00562FEB">
        <w:rPr>
          <w:rFonts w:eastAsia="Times New Roman"/>
          <w:szCs w:val="28"/>
          <w:lang w:eastAsia="ru-RU"/>
        </w:rPr>
        <w:t>руб.);</w:t>
      </w:r>
      <w:r w:rsidRPr="009A228E">
        <w:rPr>
          <w:rFonts w:eastAsia="Times New Roman"/>
          <w:szCs w:val="28"/>
          <w:lang w:eastAsia="ru-RU"/>
        </w:rPr>
        <w:t xml:space="preserve"> </w:t>
      </w:r>
    </w:p>
    <w:p w:rsidR="0021144B" w:rsidRPr="00562FEB" w:rsidRDefault="0021144B" w:rsidP="0082618E">
      <w:pPr>
        <w:spacing w:after="0"/>
        <w:ind w:firstLine="709"/>
        <w:contextualSpacing/>
        <w:rPr>
          <w:rFonts w:eastAsia="Times New Roman"/>
          <w:szCs w:val="28"/>
          <w:lang w:eastAsia="ru-RU"/>
        </w:rPr>
      </w:pPr>
      <w:r w:rsidRPr="00562FEB">
        <w:rPr>
          <w:rFonts w:eastAsia="Times New Roman"/>
          <w:szCs w:val="28"/>
          <w:lang w:eastAsia="ru-RU"/>
        </w:rPr>
        <w:t>2) бюджета</w:t>
      </w:r>
      <w:r>
        <w:rPr>
          <w:rFonts w:eastAsia="Times New Roman"/>
          <w:szCs w:val="28"/>
          <w:lang w:eastAsia="ru-RU"/>
        </w:rPr>
        <w:t xml:space="preserve"> Самарской области</w:t>
      </w:r>
      <w:r w:rsidRPr="00562FEB">
        <w:rPr>
          <w:rFonts w:eastAsia="Times New Roman"/>
          <w:szCs w:val="28"/>
          <w:lang w:eastAsia="ru-RU"/>
        </w:rPr>
        <w:t xml:space="preserve"> в сумме </w:t>
      </w:r>
      <w:r>
        <w:rPr>
          <w:rFonts w:eastAsia="Times New Roman"/>
          <w:szCs w:val="28"/>
          <w:lang w:eastAsia="ru-RU"/>
        </w:rPr>
        <w:t>216 385,43 тыс. </w:t>
      </w:r>
      <w:r w:rsidRPr="00562FEB">
        <w:rPr>
          <w:rFonts w:eastAsia="Times New Roman"/>
          <w:szCs w:val="28"/>
          <w:lang w:eastAsia="ru-RU"/>
        </w:rPr>
        <w:t>руб. (в 202</w:t>
      </w:r>
      <w:r>
        <w:rPr>
          <w:rFonts w:eastAsia="Times New Roman"/>
          <w:szCs w:val="28"/>
          <w:lang w:eastAsia="ru-RU"/>
        </w:rPr>
        <w:t>4</w:t>
      </w:r>
      <w:r w:rsidRPr="00562FEB">
        <w:rPr>
          <w:rFonts w:eastAsia="Times New Roman"/>
          <w:szCs w:val="28"/>
          <w:lang w:eastAsia="ru-RU"/>
        </w:rPr>
        <w:t xml:space="preserve"> году – </w:t>
      </w:r>
      <w:r>
        <w:rPr>
          <w:rFonts w:eastAsia="Times New Roman"/>
          <w:szCs w:val="28"/>
          <w:lang w:eastAsia="ru-RU"/>
        </w:rPr>
        <w:t>152 455,19 тыс. </w:t>
      </w:r>
      <w:r w:rsidRPr="00562FEB">
        <w:rPr>
          <w:rFonts w:eastAsia="Times New Roman"/>
          <w:szCs w:val="28"/>
          <w:lang w:eastAsia="ru-RU"/>
        </w:rPr>
        <w:t xml:space="preserve">руб.); </w:t>
      </w:r>
    </w:p>
    <w:p w:rsidR="0021144B" w:rsidRDefault="0021144B" w:rsidP="0082618E">
      <w:pPr>
        <w:spacing w:after="0"/>
        <w:ind w:firstLine="709"/>
        <w:contextualSpacing/>
        <w:rPr>
          <w:rFonts w:eastAsia="Times New Roman"/>
          <w:szCs w:val="28"/>
          <w:lang w:eastAsia="ru-RU"/>
        </w:rPr>
      </w:pPr>
      <w:r w:rsidRPr="00562FEB">
        <w:rPr>
          <w:rFonts w:eastAsia="Times New Roman"/>
          <w:szCs w:val="28"/>
          <w:lang w:eastAsia="ru-RU"/>
        </w:rPr>
        <w:t>3) бюджета</w:t>
      </w:r>
      <w:r>
        <w:rPr>
          <w:rFonts w:eastAsia="Times New Roman"/>
          <w:szCs w:val="28"/>
          <w:lang w:eastAsia="ru-RU"/>
        </w:rPr>
        <w:t xml:space="preserve"> городского округа Тольятти</w:t>
      </w:r>
      <w:r w:rsidRPr="00562FEB">
        <w:rPr>
          <w:rFonts w:eastAsia="Times New Roman"/>
          <w:szCs w:val="28"/>
          <w:lang w:eastAsia="ru-RU"/>
        </w:rPr>
        <w:t xml:space="preserve"> в сумме </w:t>
      </w:r>
      <w:r>
        <w:rPr>
          <w:rFonts w:eastAsia="Times New Roman"/>
          <w:szCs w:val="28"/>
          <w:lang w:eastAsia="ru-RU"/>
        </w:rPr>
        <w:t>139 453,00</w:t>
      </w:r>
      <w:r w:rsidRPr="00562FEB">
        <w:rPr>
          <w:rFonts w:eastAsia="Times New Roman"/>
          <w:szCs w:val="28"/>
          <w:lang w:eastAsia="ru-RU"/>
        </w:rPr>
        <w:t xml:space="preserve"> </w:t>
      </w:r>
      <w:r>
        <w:rPr>
          <w:rFonts w:eastAsia="Times New Roman"/>
          <w:szCs w:val="28"/>
          <w:lang w:eastAsia="ru-RU"/>
        </w:rPr>
        <w:t>тыс. </w:t>
      </w:r>
      <w:r w:rsidRPr="00562FEB">
        <w:rPr>
          <w:rFonts w:eastAsia="Times New Roman"/>
          <w:szCs w:val="28"/>
          <w:lang w:eastAsia="ru-RU"/>
        </w:rPr>
        <w:t xml:space="preserve">руб. </w:t>
      </w:r>
      <w:r w:rsidR="001955C3">
        <w:rPr>
          <w:rFonts w:eastAsia="Times New Roman"/>
          <w:szCs w:val="28"/>
          <w:lang w:eastAsia="ru-RU"/>
        </w:rPr>
        <w:t xml:space="preserve">           </w:t>
      </w:r>
      <w:r w:rsidRPr="00562FEB">
        <w:rPr>
          <w:rFonts w:eastAsia="Times New Roman"/>
          <w:szCs w:val="28"/>
          <w:lang w:eastAsia="ru-RU"/>
        </w:rPr>
        <w:t>(в 202</w:t>
      </w:r>
      <w:r>
        <w:rPr>
          <w:rFonts w:eastAsia="Times New Roman"/>
          <w:szCs w:val="28"/>
          <w:lang w:eastAsia="ru-RU"/>
        </w:rPr>
        <w:t>4</w:t>
      </w:r>
      <w:r w:rsidRPr="00562FEB">
        <w:rPr>
          <w:rFonts w:eastAsia="Times New Roman"/>
          <w:szCs w:val="28"/>
          <w:lang w:eastAsia="ru-RU"/>
        </w:rPr>
        <w:t xml:space="preserve"> году – 131</w:t>
      </w:r>
      <w:r>
        <w:rPr>
          <w:rFonts w:eastAsia="Times New Roman"/>
          <w:szCs w:val="28"/>
          <w:lang w:eastAsia="ru-RU"/>
        </w:rPr>
        <w:t> </w:t>
      </w:r>
      <w:r w:rsidRPr="00562FEB">
        <w:rPr>
          <w:rFonts w:eastAsia="Times New Roman"/>
          <w:szCs w:val="28"/>
          <w:lang w:eastAsia="ru-RU"/>
        </w:rPr>
        <w:t>792</w:t>
      </w:r>
      <w:r>
        <w:rPr>
          <w:rFonts w:eastAsia="Times New Roman"/>
          <w:szCs w:val="28"/>
          <w:lang w:eastAsia="ru-RU"/>
        </w:rPr>
        <w:t>,0</w:t>
      </w:r>
      <w:r w:rsidRPr="00562FEB">
        <w:rPr>
          <w:rFonts w:eastAsia="Times New Roman"/>
          <w:szCs w:val="28"/>
          <w:lang w:eastAsia="ru-RU"/>
        </w:rPr>
        <w:t xml:space="preserve">0 </w:t>
      </w:r>
      <w:r>
        <w:rPr>
          <w:rFonts w:eastAsia="Times New Roman"/>
          <w:szCs w:val="28"/>
          <w:lang w:eastAsia="ru-RU"/>
        </w:rPr>
        <w:t>тыс. </w:t>
      </w:r>
      <w:r w:rsidRPr="00562FEB">
        <w:rPr>
          <w:rFonts w:eastAsia="Times New Roman"/>
          <w:szCs w:val="28"/>
          <w:lang w:eastAsia="ru-RU"/>
        </w:rPr>
        <w:t>руб.).</w:t>
      </w:r>
    </w:p>
    <w:p w:rsidR="0021144B" w:rsidRDefault="0021144B" w:rsidP="0082618E">
      <w:pPr>
        <w:spacing w:after="0"/>
        <w:ind w:firstLine="709"/>
        <w:contextualSpacing/>
        <w:rPr>
          <w:szCs w:val="28"/>
        </w:rPr>
      </w:pPr>
      <w:r>
        <w:rPr>
          <w:rFonts w:eastAsia="Times New Roman"/>
          <w:szCs w:val="28"/>
          <w:lang w:eastAsia="ru-RU"/>
        </w:rPr>
        <w:t>Кроме того в 2025 году, в рамках п</w:t>
      </w:r>
      <w:r w:rsidRPr="0034153F">
        <w:rPr>
          <w:rFonts w:eastAsia="Times New Roman"/>
          <w:szCs w:val="28"/>
          <w:lang w:eastAsia="ru-RU"/>
        </w:rPr>
        <w:t>остановлени</w:t>
      </w:r>
      <w:r>
        <w:rPr>
          <w:rFonts w:eastAsia="Times New Roman"/>
          <w:szCs w:val="28"/>
          <w:lang w:eastAsia="ru-RU"/>
        </w:rPr>
        <w:t>я</w:t>
      </w:r>
      <w:r w:rsidRPr="0034153F">
        <w:rPr>
          <w:rFonts w:eastAsia="Times New Roman"/>
          <w:szCs w:val="28"/>
          <w:lang w:eastAsia="ru-RU"/>
        </w:rPr>
        <w:t xml:space="preserve"> Правительства Самарской области </w:t>
      </w:r>
      <w:r>
        <w:rPr>
          <w:rFonts w:eastAsia="Times New Roman"/>
          <w:szCs w:val="28"/>
          <w:lang w:eastAsia="ru-RU"/>
        </w:rPr>
        <w:t>от 27.11.2013 № 684 «Об утверждении государственной программы Самарской области «Развитие жилищного строительства в Самарской области» и установлении отдельных расходных обязательств Самарской области» городскому округу Тольятти выделены иные межбюджетные трансферты из средств областного бюджета в сумме 39 200,84 тыс. </w:t>
      </w:r>
      <w:r w:rsidRPr="000224C1">
        <w:rPr>
          <w:rFonts w:eastAsia="Times New Roman"/>
          <w:szCs w:val="28"/>
          <w:lang w:eastAsia="ru-RU"/>
        </w:rPr>
        <w:t>руб.</w:t>
      </w:r>
      <w:r>
        <w:rPr>
          <w:rFonts w:eastAsia="Times New Roman"/>
          <w:szCs w:val="28"/>
          <w:lang w:eastAsia="ru-RU"/>
        </w:rPr>
        <w:t xml:space="preserve"> на предоставление социальных выплат на приобретение (строительство)</w:t>
      </w:r>
      <w:r w:rsidRPr="00D22E15">
        <w:rPr>
          <w:sz w:val="26"/>
          <w:szCs w:val="26"/>
        </w:rPr>
        <w:t xml:space="preserve"> </w:t>
      </w:r>
      <w:r w:rsidRPr="00D22E15">
        <w:rPr>
          <w:szCs w:val="28"/>
        </w:rPr>
        <w:t>жилого помещения семьям, выбывшим из числа участников мероприятия по обеспечению жильем молодых семей в связи с достижением одним (обоими) супругами возраста 36 лет с 01.01.2025</w:t>
      </w:r>
      <w:r>
        <w:rPr>
          <w:szCs w:val="28"/>
        </w:rPr>
        <w:t>.</w:t>
      </w:r>
    </w:p>
    <w:p w:rsidR="007B06E3" w:rsidRPr="00E27BEE" w:rsidRDefault="0021144B" w:rsidP="0082618E">
      <w:pPr>
        <w:spacing w:after="0"/>
        <w:ind w:firstLine="709"/>
        <w:rPr>
          <w:sz w:val="16"/>
          <w:szCs w:val="16"/>
        </w:rPr>
      </w:pPr>
      <w:r>
        <w:rPr>
          <w:szCs w:val="28"/>
        </w:rPr>
        <w:t xml:space="preserve">Муниципальные правовые акты о предоставлении социальных выплат данной категории граждан изданы в отношении 13 семей, </w:t>
      </w:r>
      <w:r>
        <w:rPr>
          <w:rFonts w:eastAsia="Times New Roman"/>
          <w:szCs w:val="28"/>
          <w:lang w:eastAsia="ru-RU"/>
        </w:rPr>
        <w:t>р</w:t>
      </w:r>
      <w:r w:rsidRPr="000224C1">
        <w:rPr>
          <w:rFonts w:eastAsia="Times New Roman"/>
          <w:szCs w:val="28"/>
          <w:lang w:eastAsia="ru-RU"/>
        </w:rPr>
        <w:t xml:space="preserve">еализованы </w:t>
      </w:r>
      <w:r>
        <w:rPr>
          <w:rFonts w:eastAsia="Times New Roman"/>
          <w:szCs w:val="28"/>
          <w:lang w:eastAsia="ru-RU"/>
        </w:rPr>
        <w:br/>
        <w:t>13</w:t>
      </w:r>
      <w:r w:rsidRPr="000224C1">
        <w:rPr>
          <w:rFonts w:eastAsia="Times New Roman"/>
          <w:szCs w:val="28"/>
          <w:lang w:eastAsia="ru-RU"/>
        </w:rPr>
        <w:t xml:space="preserve"> социальных выплат</w:t>
      </w:r>
      <w:r>
        <w:rPr>
          <w:rFonts w:eastAsia="Times New Roman"/>
          <w:szCs w:val="28"/>
          <w:lang w:eastAsia="ru-RU"/>
        </w:rPr>
        <w:t xml:space="preserve"> </w:t>
      </w:r>
      <w:r w:rsidRPr="0034153F">
        <w:rPr>
          <w:rFonts w:eastAsia="Times New Roman"/>
          <w:szCs w:val="28"/>
          <w:lang w:eastAsia="ru-RU"/>
        </w:rPr>
        <w:t>на общую сумму</w:t>
      </w:r>
      <w:r>
        <w:rPr>
          <w:rFonts w:eastAsia="Times New Roman"/>
          <w:szCs w:val="28"/>
          <w:lang w:eastAsia="ru-RU"/>
        </w:rPr>
        <w:t xml:space="preserve"> 9 600,77 тыс. </w:t>
      </w:r>
      <w:r w:rsidRPr="000224C1">
        <w:rPr>
          <w:rFonts w:eastAsia="Times New Roman"/>
          <w:szCs w:val="28"/>
          <w:lang w:eastAsia="ru-RU"/>
        </w:rPr>
        <w:t>руб.</w:t>
      </w:r>
    </w:p>
    <w:p w:rsidR="00B31B87" w:rsidRPr="00E27BEE" w:rsidRDefault="00B31B87" w:rsidP="00992EA3">
      <w:pPr>
        <w:spacing w:after="0" w:line="240" w:lineRule="auto"/>
        <w:rPr>
          <w:sz w:val="16"/>
          <w:szCs w:val="16"/>
        </w:rPr>
      </w:pPr>
    </w:p>
    <w:p w:rsidR="00983BCD" w:rsidRPr="001463F7" w:rsidRDefault="00983BCD" w:rsidP="00D1441D">
      <w:pPr>
        <w:numPr>
          <w:ilvl w:val="0"/>
          <w:numId w:val="17"/>
        </w:numPr>
        <w:spacing w:after="0"/>
        <w:jc w:val="center"/>
        <w:rPr>
          <w:rStyle w:val="11"/>
          <w:rFonts w:ascii="Calibri" w:eastAsia="Calibri" w:hAnsi="Calibri"/>
          <w:b w:val="0"/>
          <w:bCs w:val="0"/>
          <w:color w:val="auto"/>
          <w:sz w:val="22"/>
          <w:szCs w:val="22"/>
        </w:rPr>
      </w:pPr>
      <w:bookmarkStart w:id="827" w:name="_Toc448826884"/>
      <w:bookmarkStart w:id="828" w:name="_Toc448835140"/>
      <w:bookmarkStart w:id="829" w:name="_Toc448836268"/>
      <w:bookmarkStart w:id="830" w:name="_Toc479668784"/>
      <w:bookmarkStart w:id="831" w:name="_Toc479670401"/>
      <w:bookmarkStart w:id="832" w:name="_Toc479670553"/>
      <w:bookmarkStart w:id="833" w:name="_Toc479670778"/>
      <w:bookmarkStart w:id="834" w:name="_Toc479670915"/>
      <w:bookmarkStart w:id="835" w:name="_Toc479671116"/>
      <w:bookmarkStart w:id="836" w:name="_Toc479671268"/>
      <w:bookmarkStart w:id="837" w:name="_Toc479671466"/>
      <w:bookmarkStart w:id="838" w:name="_Toc479672078"/>
      <w:bookmarkStart w:id="839" w:name="_Toc479672559"/>
      <w:bookmarkStart w:id="840" w:name="_Toc227764519"/>
      <w:r w:rsidRPr="001463F7">
        <w:rPr>
          <w:rStyle w:val="11"/>
          <w:rFonts w:ascii="Times New Roman" w:eastAsia="Calibri" w:hAnsi="Times New Roman"/>
          <w:color w:val="auto"/>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 создание условий для осуществления присмотра и ухода за детьми, содержания детей в муниципальных образовательных организациях, </w:t>
      </w:r>
      <w:r w:rsidR="00070505" w:rsidRPr="001463F7">
        <w:rPr>
          <w:rStyle w:val="11"/>
          <w:rFonts w:ascii="Times New Roman" w:eastAsia="Calibri" w:hAnsi="Times New Roman"/>
          <w:color w:val="auto"/>
        </w:rPr>
        <w:t xml:space="preserve"> </w:t>
      </w:r>
      <w:r w:rsidRPr="001463F7">
        <w:rPr>
          <w:rStyle w:val="11"/>
          <w:rFonts w:ascii="Times New Roman" w:eastAsia="Calibri" w:hAnsi="Times New Roman"/>
          <w:color w:val="auto"/>
        </w:rPr>
        <w:t>а также</w:t>
      </w:r>
      <w:r w:rsidR="00070505" w:rsidRPr="001463F7">
        <w:rPr>
          <w:rStyle w:val="11"/>
          <w:rFonts w:ascii="Times New Roman" w:eastAsia="Calibri" w:hAnsi="Times New Roman"/>
          <w:color w:val="auto"/>
        </w:rPr>
        <w:t xml:space="preserve"> осуществление в пределах своих полномочий мероприятий по обеспечению </w:t>
      </w:r>
      <w:r w:rsidRPr="001463F7">
        <w:rPr>
          <w:rStyle w:val="11"/>
          <w:rFonts w:ascii="Times New Roman" w:eastAsia="Calibri" w:hAnsi="Times New Roman"/>
          <w:color w:val="auto"/>
        </w:rPr>
        <w:t xml:space="preserve"> организаци</w:t>
      </w:r>
      <w:r w:rsidR="00070505" w:rsidRPr="001463F7">
        <w:rPr>
          <w:rStyle w:val="11"/>
          <w:rFonts w:ascii="Times New Roman" w:eastAsia="Calibri" w:hAnsi="Times New Roman"/>
          <w:color w:val="auto"/>
        </w:rPr>
        <w:t>и</w:t>
      </w:r>
      <w:r w:rsidRPr="001463F7">
        <w:rPr>
          <w:rStyle w:val="11"/>
          <w:rFonts w:ascii="Times New Roman" w:eastAsia="Calibri" w:hAnsi="Times New Roman"/>
          <w:color w:val="auto"/>
        </w:rPr>
        <w:t xml:space="preserve"> отдыха детей в каникулярное время</w:t>
      </w:r>
      <w:bookmarkEnd w:id="827"/>
      <w:bookmarkEnd w:id="828"/>
      <w:bookmarkEnd w:id="829"/>
      <w:bookmarkEnd w:id="830"/>
      <w:bookmarkEnd w:id="831"/>
      <w:bookmarkEnd w:id="832"/>
      <w:bookmarkEnd w:id="833"/>
      <w:bookmarkEnd w:id="834"/>
      <w:bookmarkEnd w:id="835"/>
      <w:bookmarkEnd w:id="836"/>
      <w:bookmarkEnd w:id="837"/>
      <w:bookmarkEnd w:id="838"/>
      <w:bookmarkEnd w:id="839"/>
      <w:r w:rsidR="00070505" w:rsidRPr="001463F7">
        <w:rPr>
          <w:rStyle w:val="11"/>
          <w:rFonts w:ascii="Times New Roman" w:eastAsia="Calibri" w:hAnsi="Times New Roman"/>
          <w:color w:val="auto"/>
        </w:rPr>
        <w:t>, включая мероприятия по обеспечению безопасности их жизни и здоровья</w:t>
      </w:r>
      <w:bookmarkEnd w:id="840"/>
    </w:p>
    <w:p w:rsidR="00983BCD" w:rsidRPr="00762ABC" w:rsidRDefault="00983BCD" w:rsidP="00762ABC">
      <w:pPr>
        <w:spacing w:after="0"/>
        <w:ind w:left="284"/>
        <w:rPr>
          <w:rStyle w:val="11"/>
          <w:rFonts w:ascii="Calibri" w:eastAsia="Calibri" w:hAnsi="Calibri"/>
          <w:b w:val="0"/>
          <w:bCs w:val="0"/>
          <w:color w:val="auto"/>
          <w:sz w:val="16"/>
          <w:szCs w:val="16"/>
        </w:rPr>
      </w:pPr>
    </w:p>
    <w:p w:rsidR="00482FB6" w:rsidRPr="00482FB6" w:rsidRDefault="00983BCD" w:rsidP="00D1441D">
      <w:pPr>
        <w:numPr>
          <w:ilvl w:val="0"/>
          <w:numId w:val="18"/>
        </w:numPr>
        <w:spacing w:after="0"/>
        <w:jc w:val="center"/>
        <w:rPr>
          <w:rStyle w:val="11"/>
          <w:rFonts w:ascii="Calibri" w:eastAsia="Calibri" w:hAnsi="Calibri"/>
          <w:b w:val="0"/>
          <w:bCs w:val="0"/>
          <w:color w:val="auto"/>
          <w:sz w:val="22"/>
          <w:szCs w:val="22"/>
        </w:rPr>
      </w:pPr>
      <w:bookmarkStart w:id="841" w:name="_Toc448826885"/>
      <w:bookmarkStart w:id="842" w:name="_Toc448835141"/>
      <w:bookmarkStart w:id="843" w:name="_Toc448836269"/>
      <w:bookmarkStart w:id="844" w:name="_Toc479668785"/>
      <w:bookmarkStart w:id="845" w:name="_Toc479670402"/>
      <w:bookmarkStart w:id="846" w:name="_Toc479670554"/>
      <w:bookmarkStart w:id="847" w:name="_Toc479670779"/>
      <w:bookmarkStart w:id="848" w:name="_Toc479670916"/>
      <w:bookmarkStart w:id="849" w:name="_Toc479671117"/>
      <w:bookmarkStart w:id="850" w:name="_Toc479671269"/>
      <w:bookmarkStart w:id="851" w:name="_Toc479671467"/>
      <w:bookmarkStart w:id="852" w:name="_Toc479672079"/>
      <w:bookmarkStart w:id="853" w:name="_Toc479672560"/>
      <w:bookmarkStart w:id="854" w:name="_Toc227764520"/>
      <w:r w:rsidRPr="001463F7">
        <w:rPr>
          <w:rStyle w:val="11"/>
          <w:rFonts w:ascii="Times New Roman" w:eastAsia="Calibri" w:hAnsi="Times New Roman"/>
          <w:color w:val="auto"/>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482FB6" w:rsidRPr="00BC6FC6" w:rsidRDefault="00482FB6" w:rsidP="002529BD">
      <w:pPr>
        <w:spacing w:after="0" w:line="240" w:lineRule="auto"/>
        <w:rPr>
          <w:rStyle w:val="11"/>
          <w:rFonts w:ascii="Times New Roman" w:eastAsia="Calibri" w:hAnsi="Times New Roman"/>
          <w:b w:val="0"/>
          <w:bCs w:val="0"/>
          <w:color w:val="auto"/>
          <w:sz w:val="16"/>
          <w:szCs w:val="16"/>
        </w:rPr>
      </w:pPr>
    </w:p>
    <w:p w:rsidR="00310671" w:rsidRDefault="00310671" w:rsidP="0082618E">
      <w:pPr>
        <w:spacing w:after="0"/>
        <w:ind w:firstLine="709"/>
        <w:rPr>
          <w:color w:val="FF0000"/>
          <w:szCs w:val="28"/>
        </w:rPr>
      </w:pPr>
      <w:r w:rsidRPr="00F1096B">
        <w:rPr>
          <w:szCs w:val="28"/>
        </w:rPr>
        <w:t xml:space="preserve">Услугами дошкольного </w:t>
      </w:r>
      <w:r>
        <w:rPr>
          <w:szCs w:val="28"/>
        </w:rPr>
        <w:t>образования охвачено 24 552 ребе</w:t>
      </w:r>
      <w:r w:rsidRPr="00F1096B">
        <w:rPr>
          <w:szCs w:val="28"/>
        </w:rPr>
        <w:t xml:space="preserve">нка в </w:t>
      </w:r>
      <w:r w:rsidR="00FE67E0" w:rsidRPr="00F1096B">
        <w:rPr>
          <w:szCs w:val="28"/>
        </w:rPr>
        <w:t>возрасте от</w:t>
      </w:r>
      <w:r w:rsidRPr="00F1096B">
        <w:rPr>
          <w:szCs w:val="28"/>
        </w:rPr>
        <w:t xml:space="preserve"> 9 месяцев до 7 лет, что на </w:t>
      </w:r>
      <w:r>
        <w:rPr>
          <w:szCs w:val="28"/>
        </w:rPr>
        <w:t>1921 ребе</w:t>
      </w:r>
      <w:r w:rsidRPr="00F1096B">
        <w:rPr>
          <w:szCs w:val="28"/>
        </w:rPr>
        <w:t xml:space="preserve">нка меньше по сравнению с 2024 годом по причине </w:t>
      </w:r>
      <w:r w:rsidRPr="00685152">
        <w:rPr>
          <w:szCs w:val="28"/>
        </w:rPr>
        <w:t>100% охвата дошкольным образованием детей в возрасте старше 3-х лет в условиях сокращения на 3206 количества детей дошкольного возраста (от 0 до 7-ми лет) на территории городского округа Тольятти (2024 – 42235</w:t>
      </w:r>
      <w:r w:rsidR="00355704">
        <w:rPr>
          <w:szCs w:val="28"/>
        </w:rPr>
        <w:t xml:space="preserve"> чел.</w:t>
      </w:r>
      <w:r w:rsidR="00687BA5">
        <w:rPr>
          <w:szCs w:val="28"/>
        </w:rPr>
        <w:t>, 2025 – 39029 чел.</w:t>
      </w:r>
      <w:r w:rsidR="001955C3">
        <w:rPr>
          <w:szCs w:val="28"/>
        </w:rPr>
        <w:t>).</w:t>
      </w:r>
      <w:r w:rsidR="00687BA5">
        <w:rPr>
          <w:szCs w:val="28"/>
        </w:rPr>
        <w:t xml:space="preserve"> В</w:t>
      </w:r>
      <w:r>
        <w:rPr>
          <w:szCs w:val="28"/>
        </w:rPr>
        <w:t xml:space="preserve"> связи с отсутствием официальных данных Территориального органа Федеральной службы государственной статистики по Самарской области (далее</w:t>
      </w:r>
      <w:r w:rsidR="00797C19">
        <w:rPr>
          <w:szCs w:val="28"/>
        </w:rPr>
        <w:t xml:space="preserve"> </w:t>
      </w:r>
      <w:r w:rsidR="00797C19">
        <w:rPr>
          <w:color w:val="000000"/>
          <w:szCs w:val="28"/>
        </w:rPr>
        <w:t>по подразделу</w:t>
      </w:r>
      <w:r>
        <w:rPr>
          <w:szCs w:val="28"/>
        </w:rPr>
        <w:t xml:space="preserve"> – </w:t>
      </w:r>
      <w:r w:rsidR="0082618E">
        <w:rPr>
          <w:szCs w:val="28"/>
        </w:rPr>
        <w:t>Самарастат</w:t>
      </w:r>
      <w:r>
        <w:rPr>
          <w:szCs w:val="28"/>
        </w:rPr>
        <w:t>), расчет количества детей произведе</w:t>
      </w:r>
      <w:r w:rsidRPr="00685152">
        <w:rPr>
          <w:szCs w:val="28"/>
        </w:rPr>
        <w:t xml:space="preserve">н по методике «передвижка по возрастам» (метод передвижки возрастов) на основании данных </w:t>
      </w:r>
      <w:r w:rsidR="0082618E">
        <w:rPr>
          <w:szCs w:val="28"/>
        </w:rPr>
        <w:t>Самарастата</w:t>
      </w:r>
      <w:r w:rsidRPr="00685152">
        <w:rPr>
          <w:szCs w:val="28"/>
        </w:rPr>
        <w:t xml:space="preserve"> на 01.01.2024.</w:t>
      </w:r>
      <w:r w:rsidRPr="00685152">
        <w:rPr>
          <w:color w:val="FF0000"/>
          <w:szCs w:val="28"/>
        </w:rPr>
        <w:t xml:space="preserve"> </w:t>
      </w:r>
    </w:p>
    <w:p w:rsidR="00310671" w:rsidRPr="00685152" w:rsidRDefault="00310671" w:rsidP="0082618E">
      <w:pPr>
        <w:spacing w:after="0"/>
        <w:ind w:firstLine="709"/>
        <w:rPr>
          <w:szCs w:val="28"/>
        </w:rPr>
      </w:pPr>
      <w:r w:rsidRPr="00685152">
        <w:rPr>
          <w:szCs w:val="28"/>
        </w:rPr>
        <w:t xml:space="preserve">Из общего количества организованных детей дошкольного возраста: </w:t>
      </w:r>
    </w:p>
    <w:p w:rsidR="00310671" w:rsidRPr="005066CF" w:rsidRDefault="00310671" w:rsidP="0082618E">
      <w:pPr>
        <w:spacing w:after="0"/>
        <w:ind w:firstLine="709"/>
        <w:rPr>
          <w:szCs w:val="28"/>
        </w:rPr>
      </w:pPr>
      <w:r>
        <w:rPr>
          <w:szCs w:val="28"/>
        </w:rPr>
        <w:t>- 16 232 ребенка</w:t>
      </w:r>
      <w:r w:rsidRPr="00685152">
        <w:rPr>
          <w:szCs w:val="28"/>
        </w:rPr>
        <w:t xml:space="preserve"> (65,6%) посещают муниципальные образовательные учреждения, реализующие образовательные программы дошкольного образования, в </w:t>
      </w:r>
      <w:r w:rsidR="001955C3">
        <w:rPr>
          <w:szCs w:val="28"/>
        </w:rPr>
        <w:t>том числе</w:t>
      </w:r>
      <w:r w:rsidRPr="00685152">
        <w:rPr>
          <w:szCs w:val="28"/>
        </w:rPr>
        <w:t xml:space="preserve"> 5 детей – группы кратковременного</w:t>
      </w:r>
      <w:r w:rsidRPr="005066CF">
        <w:rPr>
          <w:szCs w:val="28"/>
        </w:rPr>
        <w:t xml:space="preserve"> пребывания;</w:t>
      </w:r>
    </w:p>
    <w:p w:rsidR="00310671" w:rsidRPr="005066CF" w:rsidRDefault="00310671" w:rsidP="0082618E">
      <w:pPr>
        <w:spacing w:after="0"/>
        <w:ind w:firstLine="709"/>
        <w:rPr>
          <w:szCs w:val="28"/>
        </w:rPr>
      </w:pPr>
      <w:r w:rsidRPr="005066CF">
        <w:rPr>
          <w:szCs w:val="28"/>
        </w:rPr>
        <w:t>- 7 85</w:t>
      </w:r>
      <w:r>
        <w:rPr>
          <w:szCs w:val="28"/>
        </w:rPr>
        <w:t>6 детей</w:t>
      </w:r>
      <w:r w:rsidRPr="005066CF">
        <w:rPr>
          <w:szCs w:val="28"/>
        </w:rPr>
        <w:t xml:space="preserve"> (32,5%) посещают детские сады АНО ДО «Планета детства «Лада»; </w:t>
      </w:r>
    </w:p>
    <w:p w:rsidR="00310671" w:rsidRPr="005066CF" w:rsidRDefault="00310671" w:rsidP="0082618E">
      <w:pPr>
        <w:spacing w:after="0"/>
        <w:ind w:firstLine="709"/>
        <w:rPr>
          <w:szCs w:val="28"/>
        </w:rPr>
      </w:pPr>
      <w:r w:rsidRPr="005066CF">
        <w:rPr>
          <w:szCs w:val="28"/>
        </w:rPr>
        <w:t xml:space="preserve">- </w:t>
      </w:r>
      <w:r>
        <w:rPr>
          <w:szCs w:val="28"/>
        </w:rPr>
        <w:t>385 детей</w:t>
      </w:r>
      <w:r w:rsidRPr="005066CF">
        <w:rPr>
          <w:szCs w:val="28"/>
        </w:rPr>
        <w:t xml:space="preserve"> (1,6%) получают образовательные услуги, посещая частные образовательные учрежд</w:t>
      </w:r>
      <w:r>
        <w:rPr>
          <w:szCs w:val="28"/>
        </w:rPr>
        <w:t>ения, ведомственный детский сад;</w:t>
      </w:r>
      <w:r w:rsidRPr="005066CF">
        <w:rPr>
          <w:szCs w:val="28"/>
        </w:rPr>
        <w:t xml:space="preserve">  </w:t>
      </w:r>
    </w:p>
    <w:p w:rsidR="00310671" w:rsidRPr="005066CF" w:rsidRDefault="00310671" w:rsidP="0082618E">
      <w:pPr>
        <w:spacing w:after="0"/>
        <w:ind w:firstLine="709"/>
        <w:rPr>
          <w:szCs w:val="28"/>
        </w:rPr>
      </w:pPr>
      <w:r w:rsidRPr="005066CF">
        <w:rPr>
          <w:szCs w:val="28"/>
        </w:rPr>
        <w:t xml:space="preserve">- </w:t>
      </w:r>
      <w:r>
        <w:rPr>
          <w:szCs w:val="28"/>
        </w:rPr>
        <w:t>79</w:t>
      </w:r>
      <w:r w:rsidRPr="005066CF">
        <w:rPr>
          <w:szCs w:val="28"/>
        </w:rPr>
        <w:t xml:space="preserve"> детей (0,3%) получают образовательные услуги в структурном подразделении государственного образовательного учреждения (Государственное автономное профессиональное образовательное учреждение Самарской области «Тольяттинский колледж сервисных технологий и предпринимательства»).</w:t>
      </w:r>
    </w:p>
    <w:p w:rsidR="00310671" w:rsidRPr="00C84DA0" w:rsidRDefault="00310671" w:rsidP="0082618E">
      <w:pPr>
        <w:spacing w:after="0"/>
        <w:ind w:firstLine="709"/>
        <w:rPr>
          <w:szCs w:val="28"/>
        </w:rPr>
      </w:pPr>
      <w:r w:rsidRPr="00C84DA0">
        <w:rPr>
          <w:szCs w:val="28"/>
        </w:rPr>
        <w:t xml:space="preserve">Охват детей дошкольным образованием в городском округе Тольятти составляет 70,8% (34 685 чел. – всего детей в возрасте от 1 года до 6 лет на 01.01.2025, 24 552 – количество детей, охваченных услугами дошкольного образования). </w:t>
      </w:r>
    </w:p>
    <w:p w:rsidR="00310671" w:rsidRPr="007F7DEC" w:rsidRDefault="00310671" w:rsidP="0082618E">
      <w:pPr>
        <w:spacing w:after="0"/>
        <w:ind w:firstLine="709"/>
        <w:rPr>
          <w:szCs w:val="28"/>
        </w:rPr>
      </w:pPr>
      <w:r w:rsidRPr="007F7DEC">
        <w:rPr>
          <w:szCs w:val="28"/>
        </w:rPr>
        <w:t xml:space="preserve">Для детей в возрасте от 1,5 до 7 лет создано достаточное количество мест в детских садах для обеспечения 100% доступности дошкольного образования, но без гарантии предоставления места в конкретном детском саду.  </w:t>
      </w:r>
    </w:p>
    <w:p w:rsidR="00310671" w:rsidRPr="00FF423C" w:rsidRDefault="00310671" w:rsidP="0082618E">
      <w:pPr>
        <w:spacing w:after="0"/>
        <w:ind w:firstLine="709"/>
        <w:rPr>
          <w:szCs w:val="28"/>
        </w:rPr>
      </w:pPr>
      <w:r w:rsidRPr="007F7DEC">
        <w:rPr>
          <w:szCs w:val="28"/>
        </w:rPr>
        <w:t xml:space="preserve">Доля детей в возрасте от 1,5 до 3 лет, осваивающих образовательные программы дошкольного образования и (или) находящихся под присмотром и уходом в организациях различной организационно-правовой формы и формы собственности, в общей численности детей от 1,5 до 3 </w:t>
      </w:r>
      <w:r w:rsidRPr="00126392">
        <w:rPr>
          <w:szCs w:val="28"/>
        </w:rPr>
        <w:t xml:space="preserve">лет в 2025 году составила 56,1% (при </w:t>
      </w:r>
      <w:r w:rsidRPr="00FF423C">
        <w:rPr>
          <w:szCs w:val="28"/>
        </w:rPr>
        <w:t xml:space="preserve">нормативе не менее 35%), что связано с достижением 100% доступности дошкольного образования для детей от 1,5 до 3 лет в городском округе Тольятти. </w:t>
      </w:r>
      <w:r>
        <w:rPr>
          <w:szCs w:val="28"/>
        </w:rPr>
        <w:t>Наблюдается р</w:t>
      </w:r>
      <w:r w:rsidRPr="00FF423C">
        <w:rPr>
          <w:szCs w:val="28"/>
        </w:rPr>
        <w:t xml:space="preserve">ост данного показателя по отношению к 2024 году </w:t>
      </w:r>
      <w:r>
        <w:rPr>
          <w:szCs w:val="28"/>
        </w:rPr>
        <w:t xml:space="preserve">на </w:t>
      </w:r>
      <w:r w:rsidRPr="00FF423C">
        <w:rPr>
          <w:szCs w:val="28"/>
        </w:rPr>
        <w:t>14,3% по причине незначительного снижения количества организованных детей в возрасте от 1,5 до 3 лет на 161 чел. (2024 – 4033 чел.; 2025 – 3872 чел.), на фоне значительного снижения количества детей данной возрастной категории на территории го</w:t>
      </w:r>
      <w:r>
        <w:rPr>
          <w:szCs w:val="28"/>
        </w:rPr>
        <w:t xml:space="preserve">родского округа </w:t>
      </w:r>
      <w:r w:rsidRPr="00EB59CF">
        <w:rPr>
          <w:szCs w:val="28"/>
        </w:rPr>
        <w:t>Тольятти на 1319</w:t>
      </w:r>
      <w:r>
        <w:rPr>
          <w:szCs w:val="28"/>
        </w:rPr>
        <w:t xml:space="preserve"> чел. (2024 – 8 216 </w:t>
      </w:r>
      <w:r w:rsidRPr="00EB59CF">
        <w:rPr>
          <w:szCs w:val="28"/>
        </w:rPr>
        <w:t xml:space="preserve">чел.; 2025 – 6897 чел.) (показатель № 32 приложения </w:t>
      </w:r>
      <w:r w:rsidR="001C38BA">
        <w:rPr>
          <w:szCs w:val="28"/>
        </w:rPr>
        <w:t xml:space="preserve">№ </w:t>
      </w:r>
      <w:r w:rsidRPr="00EB59CF">
        <w:rPr>
          <w:szCs w:val="28"/>
        </w:rPr>
        <w:t>1 к настоящему Отчету).</w:t>
      </w:r>
    </w:p>
    <w:p w:rsidR="00310671" w:rsidRPr="000E4AF6" w:rsidRDefault="00310671" w:rsidP="0082618E">
      <w:pPr>
        <w:spacing w:after="0"/>
        <w:ind w:firstLine="709"/>
        <w:rPr>
          <w:szCs w:val="28"/>
        </w:rPr>
      </w:pPr>
      <w:r w:rsidRPr="000E4AF6">
        <w:rPr>
          <w:szCs w:val="28"/>
        </w:rPr>
        <w:t xml:space="preserve">Доля детей в возрасте от 3 до 7 лет, осваивающих образовательные программы дошкольного образования и (или) находящихся под присмотром и уходом в организациях различной организационно-правовой формы и формы собственности, от общей численности </w:t>
      </w:r>
      <w:r w:rsidRPr="00C260D8">
        <w:rPr>
          <w:szCs w:val="28"/>
        </w:rPr>
        <w:t>детей от</w:t>
      </w:r>
      <w:r w:rsidRPr="00C260D8">
        <w:rPr>
          <w:rStyle w:val="apple-converted-space"/>
          <w:szCs w:val="28"/>
        </w:rPr>
        <w:t> </w:t>
      </w:r>
      <w:r w:rsidRPr="00C260D8">
        <w:rPr>
          <w:szCs w:val="28"/>
        </w:rPr>
        <w:t xml:space="preserve">3 до </w:t>
      </w:r>
      <w:r>
        <w:rPr>
          <w:szCs w:val="28"/>
        </w:rPr>
        <w:t>7 лет в 2025 году составила 81</w:t>
      </w:r>
      <w:r w:rsidRPr="00C260D8">
        <w:rPr>
          <w:szCs w:val="28"/>
        </w:rPr>
        <w:t xml:space="preserve">% (при нормативе не менее 91%). Сокращение фактического значения показателя за 2025 год в сравнении с плановым значением на 2025 год отмечается по причине снижения количества детей в возрасте от 3 до 7 лет на территории городского округа Тольятти на 1661 чел. (2024 – 27206 чел.; 2025 – 25545 чел.) и снижения количества организованных детей данной возрастной категории на 1760 чел. (2024 – 22440 чел.; 2025 – 20680 чел.).  Наблюдается незначительное снижение на 1,8% данного показателя по отношению к 2024 году, что связано с достижением 100% доступности дошкольного образования для детей снижения количества детей в возрасте от 3 до 7 лет на территории городского округа Тольятти (показатель № 33 приложения </w:t>
      </w:r>
      <w:r w:rsidR="001C38BA">
        <w:rPr>
          <w:szCs w:val="28"/>
        </w:rPr>
        <w:t xml:space="preserve">№ </w:t>
      </w:r>
      <w:r w:rsidRPr="00C260D8">
        <w:rPr>
          <w:szCs w:val="28"/>
        </w:rPr>
        <w:t>1</w:t>
      </w:r>
      <w:r w:rsidRPr="000E4AF6">
        <w:rPr>
          <w:szCs w:val="28"/>
        </w:rPr>
        <w:t xml:space="preserve"> к настоящему Отчету). </w:t>
      </w:r>
    </w:p>
    <w:p w:rsidR="00310671" w:rsidRPr="00F1096B" w:rsidRDefault="00310671" w:rsidP="0082618E">
      <w:pPr>
        <w:spacing w:after="0"/>
        <w:ind w:firstLine="709"/>
        <w:rPr>
          <w:szCs w:val="28"/>
        </w:rPr>
      </w:pPr>
      <w:r w:rsidRPr="00F1096B">
        <w:rPr>
          <w:szCs w:val="28"/>
        </w:rPr>
        <w:t>Вместе с тем, актуальный спрос на места в детских садах в 202</w:t>
      </w:r>
      <w:r>
        <w:rPr>
          <w:szCs w:val="28"/>
        </w:rPr>
        <w:t>5</w:t>
      </w:r>
      <w:r w:rsidRPr="00F1096B">
        <w:rPr>
          <w:szCs w:val="28"/>
        </w:rPr>
        <w:t xml:space="preserve"> году удовлетворен на 100%, но без гарантии предоставления места в конкретном детском саду. </w:t>
      </w:r>
    </w:p>
    <w:p w:rsidR="00310671" w:rsidRPr="0089751C" w:rsidRDefault="00310671" w:rsidP="0082618E">
      <w:pPr>
        <w:spacing w:after="0"/>
        <w:ind w:firstLine="709"/>
        <w:rPr>
          <w:szCs w:val="28"/>
        </w:rPr>
      </w:pPr>
      <w:r w:rsidRPr="0089751C">
        <w:rPr>
          <w:szCs w:val="28"/>
        </w:rPr>
        <w:t xml:space="preserve">Остается актуальной проблема нехватки мест для детей на территориях новостроек и в приближенных к ним кварталах. По состоянию на 01.01.2026 в очереди остается 374 детей в возрасте до 3 лет, претендующих на места в детских садах в 2025-2026 учебном году, чьи родители ожидают места в конкретных детских садах, отказавшись от ранее предложенных мест. </w:t>
      </w:r>
    </w:p>
    <w:p w:rsidR="00310671" w:rsidRPr="00F1096B" w:rsidRDefault="00310671" w:rsidP="0082618E">
      <w:pPr>
        <w:tabs>
          <w:tab w:val="left" w:pos="-180"/>
        </w:tabs>
        <w:spacing w:after="0"/>
        <w:ind w:firstLine="709"/>
        <w:rPr>
          <w:szCs w:val="28"/>
        </w:rPr>
      </w:pPr>
      <w:r w:rsidRPr="00F1096B">
        <w:rPr>
          <w:szCs w:val="28"/>
        </w:rPr>
        <w:t xml:space="preserve">По запросам родителей в муниципальных образовательных учреждениях, реализующих образовательные программы дошкольного образования, организована работа 1-ой группы кратковременного пребывания, которые посещают </w:t>
      </w:r>
      <w:r>
        <w:rPr>
          <w:szCs w:val="28"/>
        </w:rPr>
        <w:t>7</w:t>
      </w:r>
      <w:r w:rsidRPr="00F1096B">
        <w:rPr>
          <w:szCs w:val="28"/>
        </w:rPr>
        <w:t xml:space="preserve"> детей, временно находящихся в </w:t>
      </w:r>
      <w:r w:rsidRPr="00160864">
        <w:rPr>
          <w:szCs w:val="28"/>
        </w:rPr>
        <w:t>государственном казенном учреждении Самарской области «Тольяттинский социально-реабилитационной центр для несовершеннолетних «Гармония».</w:t>
      </w:r>
    </w:p>
    <w:p w:rsidR="00310671" w:rsidRPr="00F1096B" w:rsidRDefault="00310671" w:rsidP="0082618E">
      <w:pPr>
        <w:tabs>
          <w:tab w:val="left" w:pos="-180"/>
        </w:tabs>
        <w:spacing w:after="0"/>
        <w:ind w:firstLine="709"/>
        <w:rPr>
          <w:szCs w:val="28"/>
        </w:rPr>
      </w:pPr>
      <w:r w:rsidRPr="00F1096B">
        <w:rPr>
          <w:szCs w:val="28"/>
        </w:rPr>
        <w:t>В городском округе Тольятти достигнута 100% доступность дошкольного образования для детей в возрасте от 1,5 до 3 лет.</w:t>
      </w:r>
    </w:p>
    <w:p w:rsidR="00310671" w:rsidRPr="00560778" w:rsidRDefault="00310671" w:rsidP="0082618E">
      <w:pPr>
        <w:spacing w:after="0"/>
        <w:ind w:firstLine="709"/>
        <w:rPr>
          <w:szCs w:val="28"/>
        </w:rPr>
      </w:pPr>
      <w:r w:rsidRPr="00560778">
        <w:rPr>
          <w:szCs w:val="28"/>
        </w:rPr>
        <w:t>Количество обучающихся в муниципальных общеобразовательных учреждениях по состоянию на 31.12.2025 составило 72871 чел</w:t>
      </w:r>
      <w:r w:rsidR="00A018AF">
        <w:rPr>
          <w:szCs w:val="28"/>
        </w:rPr>
        <w:t>.</w:t>
      </w:r>
      <w:r w:rsidRPr="00560778">
        <w:rPr>
          <w:szCs w:val="28"/>
        </w:rPr>
        <w:t xml:space="preserve">, что на </w:t>
      </w:r>
      <w:r>
        <w:rPr>
          <w:szCs w:val="28"/>
        </w:rPr>
        <w:t>2,</w:t>
      </w:r>
      <w:r w:rsidRPr="00560778">
        <w:rPr>
          <w:szCs w:val="28"/>
        </w:rPr>
        <w:t xml:space="preserve">3% меньше по сравнению с 2024 годом (без учета численности детей, обучающихся в форме семейного образования, самообразования (вне образовательных учреждений). </w:t>
      </w:r>
    </w:p>
    <w:p w:rsidR="00310671" w:rsidRPr="002075DA" w:rsidRDefault="00310671" w:rsidP="0082618E">
      <w:pPr>
        <w:spacing w:after="0"/>
        <w:ind w:firstLine="709"/>
        <w:rPr>
          <w:highlight w:val="red"/>
        </w:rPr>
      </w:pPr>
      <w:r w:rsidRPr="00560778">
        <w:rPr>
          <w:szCs w:val="28"/>
        </w:rPr>
        <w:t>Сокращение количества обучающихся в муниципальных общеобразовательных школах связано с сокращением количества детей в начальной школе. Количество детей, поступивших в первый класс в 2025 году, составило 5982 чел</w:t>
      </w:r>
      <w:r w:rsidR="00A018AF">
        <w:rPr>
          <w:szCs w:val="28"/>
        </w:rPr>
        <w:t>.</w:t>
      </w:r>
      <w:r w:rsidRPr="00560778">
        <w:rPr>
          <w:szCs w:val="28"/>
        </w:rPr>
        <w:t>, что на 10,7% меньше</w:t>
      </w:r>
      <w:r>
        <w:rPr>
          <w:szCs w:val="28"/>
        </w:rPr>
        <w:t xml:space="preserve">, </w:t>
      </w:r>
      <w:r w:rsidRPr="00560778">
        <w:rPr>
          <w:szCs w:val="28"/>
        </w:rPr>
        <w:t>чем в 2024 году (6700 чел</w:t>
      </w:r>
      <w:r w:rsidR="00AB008F">
        <w:rPr>
          <w:szCs w:val="28"/>
        </w:rPr>
        <w:t>.</w:t>
      </w:r>
      <w:r w:rsidRPr="00560778">
        <w:rPr>
          <w:szCs w:val="28"/>
        </w:rPr>
        <w:t xml:space="preserve">). </w:t>
      </w:r>
    </w:p>
    <w:p w:rsidR="00310671" w:rsidRPr="00D865FF" w:rsidRDefault="00310671" w:rsidP="0082618E">
      <w:pPr>
        <w:tabs>
          <w:tab w:val="left" w:pos="-180"/>
        </w:tabs>
        <w:spacing w:after="0"/>
        <w:ind w:firstLine="709"/>
        <w:rPr>
          <w:szCs w:val="28"/>
        </w:rPr>
      </w:pPr>
      <w:r w:rsidRPr="00D865FF">
        <w:rPr>
          <w:szCs w:val="28"/>
        </w:rPr>
        <w:t>В целях повышения эффективности функционирования общеобразовательных учреждений, обеспечения качественного и доступного образования для граждан городского округа Тольятти в 2025 году продолжалась планомерная работа по модернизации сети общеобразовательных учреждений, созданию условий, способствующих реализации новых образовательных стандартов в каждой школе, обеспечению повышения качества образовательного результата на уровне начального, основного и среднего общего образования.</w:t>
      </w:r>
    </w:p>
    <w:p w:rsidR="00310671" w:rsidRPr="00CF3386" w:rsidRDefault="00310671" w:rsidP="0082618E">
      <w:pPr>
        <w:tabs>
          <w:tab w:val="left" w:pos="-180"/>
        </w:tabs>
        <w:spacing w:after="0"/>
        <w:ind w:firstLine="709"/>
        <w:rPr>
          <w:szCs w:val="28"/>
        </w:rPr>
      </w:pPr>
      <w:r w:rsidRPr="00CF3386">
        <w:rPr>
          <w:szCs w:val="28"/>
        </w:rPr>
        <w:t xml:space="preserve">В результате: </w:t>
      </w:r>
    </w:p>
    <w:p w:rsidR="00310671" w:rsidRPr="00CF3386" w:rsidRDefault="00310671" w:rsidP="0082618E">
      <w:pPr>
        <w:tabs>
          <w:tab w:val="left" w:pos="-180"/>
        </w:tabs>
        <w:spacing w:after="0"/>
        <w:ind w:firstLine="709"/>
        <w:rPr>
          <w:szCs w:val="28"/>
        </w:rPr>
      </w:pPr>
      <w:r w:rsidRPr="00CF3386">
        <w:rPr>
          <w:szCs w:val="28"/>
        </w:rPr>
        <w:t>- на едином государств</w:t>
      </w:r>
      <w:r>
        <w:rPr>
          <w:szCs w:val="28"/>
        </w:rPr>
        <w:t>енном экзамене для 11 классов 46 выпускников</w:t>
      </w:r>
      <w:r w:rsidRPr="00CF3386">
        <w:rPr>
          <w:szCs w:val="28"/>
        </w:rPr>
        <w:t xml:space="preserve"> получили максимальный результат (100 баллов) по о</w:t>
      </w:r>
      <w:r>
        <w:rPr>
          <w:szCs w:val="28"/>
        </w:rPr>
        <w:t xml:space="preserve">дному </w:t>
      </w:r>
      <w:r w:rsidR="00584D70">
        <w:rPr>
          <w:szCs w:val="28"/>
        </w:rPr>
        <w:t xml:space="preserve">предмету, </w:t>
      </w:r>
      <w:r>
        <w:rPr>
          <w:szCs w:val="28"/>
        </w:rPr>
        <w:t>2 выпускника</w:t>
      </w:r>
      <w:r w:rsidRPr="00CF3386">
        <w:rPr>
          <w:szCs w:val="28"/>
        </w:rPr>
        <w:t xml:space="preserve"> получили 100 баллов из 100 возможных по двум предметам, (всего на ЕГЭ в 202</w:t>
      </w:r>
      <w:r>
        <w:rPr>
          <w:szCs w:val="28"/>
        </w:rPr>
        <w:t>5 году было получено 5</w:t>
      </w:r>
      <w:r w:rsidRPr="00CF3386">
        <w:rPr>
          <w:szCs w:val="28"/>
        </w:rPr>
        <w:t xml:space="preserve">0 максимальных </w:t>
      </w:r>
      <w:r>
        <w:rPr>
          <w:szCs w:val="28"/>
        </w:rPr>
        <w:t>результатов (100 баллов), в 2024 году было получено 60</w:t>
      </w:r>
      <w:r w:rsidRPr="00CF3386">
        <w:rPr>
          <w:szCs w:val="28"/>
        </w:rPr>
        <w:t xml:space="preserve"> максимальных результатов (100 баллов) на ЕГЭ.</w:t>
      </w:r>
    </w:p>
    <w:p w:rsidR="00310671" w:rsidRPr="00CF3386" w:rsidRDefault="00310671" w:rsidP="0082618E">
      <w:pPr>
        <w:tabs>
          <w:tab w:val="left" w:pos="-180"/>
        </w:tabs>
        <w:spacing w:after="0"/>
        <w:ind w:firstLine="709"/>
        <w:rPr>
          <w:szCs w:val="28"/>
        </w:rPr>
      </w:pPr>
      <w:r w:rsidRPr="00CF3386">
        <w:rPr>
          <w:szCs w:val="28"/>
        </w:rPr>
        <w:t>- окончили общеобразовательные учреждения с медалью</w:t>
      </w:r>
      <w:r>
        <w:rPr>
          <w:szCs w:val="28"/>
        </w:rPr>
        <w:t xml:space="preserve"> «За особые успехи в учении» 631 выпускник (в 2024 году – 620</w:t>
      </w:r>
      <w:r w:rsidRPr="00CF3386">
        <w:rPr>
          <w:szCs w:val="28"/>
        </w:rPr>
        <w:t xml:space="preserve"> выпускников).  </w:t>
      </w:r>
    </w:p>
    <w:p w:rsidR="00310671" w:rsidRPr="00CF3386" w:rsidRDefault="00310671" w:rsidP="0082618E">
      <w:pPr>
        <w:spacing w:after="0"/>
        <w:ind w:firstLine="709"/>
        <w:rPr>
          <w:szCs w:val="28"/>
          <w:lang w:eastAsia="ru-RU"/>
        </w:rPr>
      </w:pPr>
      <w:r w:rsidRPr="00CF3386">
        <w:rPr>
          <w:color w:val="000000"/>
          <w:szCs w:val="28"/>
        </w:rPr>
        <w:t>Доля учащихся, сдавших единый государственный экзамен по русскому языку и математике, от общей численности выпускников муниципальных бюджетных образовательных учреждений, участвовавших в едином государственном экзамене по да</w:t>
      </w:r>
      <w:r>
        <w:rPr>
          <w:color w:val="000000"/>
          <w:szCs w:val="28"/>
        </w:rPr>
        <w:t>нным предметам, в 2025</w:t>
      </w:r>
      <w:r w:rsidRPr="00CF3386">
        <w:rPr>
          <w:color w:val="000000"/>
          <w:szCs w:val="28"/>
        </w:rPr>
        <w:t xml:space="preserve"> году составила 99,6% (при плане не менее 95,0%) (показатель № 35 приложения </w:t>
      </w:r>
      <w:r w:rsidR="001C38BA">
        <w:rPr>
          <w:color w:val="000000"/>
          <w:szCs w:val="28"/>
        </w:rPr>
        <w:t xml:space="preserve">№ </w:t>
      </w:r>
      <w:r w:rsidRPr="00CF3386">
        <w:rPr>
          <w:color w:val="000000"/>
          <w:szCs w:val="28"/>
        </w:rPr>
        <w:t xml:space="preserve">1 к настоящему Отчету). </w:t>
      </w:r>
    </w:p>
    <w:p w:rsidR="00310671" w:rsidRPr="004D0736" w:rsidRDefault="00310671" w:rsidP="0082618E">
      <w:pPr>
        <w:tabs>
          <w:tab w:val="left" w:pos="0"/>
        </w:tabs>
        <w:spacing w:after="0"/>
        <w:ind w:firstLine="709"/>
        <w:rPr>
          <w:color w:val="000000"/>
          <w:szCs w:val="28"/>
        </w:rPr>
      </w:pPr>
      <w:r w:rsidRPr="004D0736">
        <w:rPr>
          <w:color w:val="000000"/>
          <w:szCs w:val="28"/>
        </w:rPr>
        <w:t>Количество учащихся, получающих горячее питание, от общего количества учащихся в муниципальных бюджетных образовательных учреждений в 2025 году составило 62885 чел</w:t>
      </w:r>
      <w:r w:rsidR="00C466D1">
        <w:rPr>
          <w:color w:val="000000"/>
          <w:szCs w:val="28"/>
        </w:rPr>
        <w:t>.</w:t>
      </w:r>
      <w:r w:rsidRPr="004D0736">
        <w:rPr>
          <w:color w:val="000000"/>
          <w:szCs w:val="28"/>
        </w:rPr>
        <w:t>, что составляет 86,0% (общее количество учащихся – 73122 чел</w:t>
      </w:r>
      <w:r w:rsidR="00C466D1">
        <w:rPr>
          <w:color w:val="000000"/>
          <w:szCs w:val="28"/>
        </w:rPr>
        <w:t>.</w:t>
      </w:r>
      <w:r w:rsidRPr="004D0736">
        <w:rPr>
          <w:color w:val="000000"/>
          <w:szCs w:val="28"/>
        </w:rPr>
        <w:t xml:space="preserve"> без учета учащихся структурных подразделений «вечерняя школа»)</w:t>
      </w:r>
      <w:r>
        <w:rPr>
          <w:color w:val="000000"/>
          <w:szCs w:val="28"/>
        </w:rPr>
        <w:t xml:space="preserve"> </w:t>
      </w:r>
      <w:r>
        <w:rPr>
          <w:szCs w:val="28"/>
        </w:rPr>
        <w:t>(показатель № 42</w:t>
      </w:r>
      <w:r w:rsidRPr="00C260D8">
        <w:rPr>
          <w:szCs w:val="28"/>
        </w:rPr>
        <w:t xml:space="preserve"> приложения </w:t>
      </w:r>
      <w:r w:rsidR="001C38BA">
        <w:rPr>
          <w:szCs w:val="28"/>
        </w:rPr>
        <w:t xml:space="preserve">№ </w:t>
      </w:r>
      <w:r w:rsidRPr="00C260D8">
        <w:rPr>
          <w:szCs w:val="28"/>
        </w:rPr>
        <w:t>1</w:t>
      </w:r>
      <w:r w:rsidRPr="000E4AF6">
        <w:rPr>
          <w:szCs w:val="28"/>
        </w:rPr>
        <w:t xml:space="preserve"> к настоящему Отчету)</w:t>
      </w:r>
      <w:r w:rsidRPr="004D0736">
        <w:rPr>
          <w:color w:val="000000"/>
          <w:szCs w:val="28"/>
        </w:rPr>
        <w:t xml:space="preserve">. </w:t>
      </w:r>
    </w:p>
    <w:p w:rsidR="00310671" w:rsidRPr="00704DF1" w:rsidRDefault="00310671" w:rsidP="0082618E">
      <w:pPr>
        <w:spacing w:after="0"/>
        <w:ind w:firstLine="709"/>
        <w:rPr>
          <w:szCs w:val="28"/>
        </w:rPr>
      </w:pPr>
      <w:r w:rsidRPr="00704DF1">
        <w:rPr>
          <w:szCs w:val="28"/>
        </w:rPr>
        <w:t>Ежегодно во исполнение распоряжения м</w:t>
      </w:r>
      <w:r>
        <w:rPr>
          <w:szCs w:val="28"/>
        </w:rPr>
        <w:t xml:space="preserve">инистерства образования </w:t>
      </w:r>
      <w:r w:rsidRPr="00704DF1">
        <w:rPr>
          <w:szCs w:val="28"/>
        </w:rPr>
        <w:t>Самарской области и приказа департамента образования администрации городского округа Тольятти проводится комиссионная проверка готовности муниципальных образовательных учреждений к началу нового учебного года. В 2025 году все образовательные учреждения были приняты к началу 2025-2026 учебного года, увеличение показателя по сравнению с плановым значением обусловлено отсутствием муниципальных образовательных учреждений, не принятых к началу 2025-2026 учебного года</w:t>
      </w:r>
      <w:r w:rsidRPr="00704DF1">
        <w:rPr>
          <w:color w:val="000000"/>
          <w:szCs w:val="28"/>
        </w:rPr>
        <w:t xml:space="preserve"> (показатель № 38 приложения № 1 к настоящему Отчету).</w:t>
      </w:r>
    </w:p>
    <w:p w:rsidR="00310671" w:rsidRPr="00B461A9" w:rsidRDefault="00310671" w:rsidP="0082618E">
      <w:pPr>
        <w:tabs>
          <w:tab w:val="left" w:pos="0"/>
        </w:tabs>
        <w:spacing w:after="0"/>
        <w:ind w:firstLine="709"/>
        <w:rPr>
          <w:szCs w:val="28"/>
          <w:shd w:val="clear" w:color="auto" w:fill="FFFFFF"/>
        </w:rPr>
      </w:pPr>
      <w:r w:rsidRPr="00B461A9">
        <w:rPr>
          <w:szCs w:val="28"/>
          <w:shd w:val="clear" w:color="auto" w:fill="FFFFFF"/>
        </w:rPr>
        <w:t>Численность учащихся, приходящихся на одного работающего в муниципальных общеобразовательных учреждениях в 2025 году, составила 10,9 чел</w:t>
      </w:r>
      <w:r w:rsidR="00670348">
        <w:rPr>
          <w:szCs w:val="28"/>
          <w:shd w:val="clear" w:color="auto" w:fill="FFFFFF"/>
        </w:rPr>
        <w:t>.</w:t>
      </w:r>
      <w:r w:rsidRPr="00B461A9">
        <w:rPr>
          <w:szCs w:val="28"/>
          <w:shd w:val="clear" w:color="auto" w:fill="FFFFFF"/>
        </w:rPr>
        <w:t xml:space="preserve"> при плане 8,9 чел</w:t>
      </w:r>
      <w:r w:rsidR="00670348">
        <w:rPr>
          <w:szCs w:val="28"/>
          <w:shd w:val="clear" w:color="auto" w:fill="FFFFFF"/>
        </w:rPr>
        <w:t>.</w:t>
      </w:r>
      <w:r w:rsidRPr="00B461A9">
        <w:rPr>
          <w:szCs w:val="28"/>
          <w:shd w:val="clear" w:color="auto" w:fill="FFFFFF"/>
        </w:rPr>
        <w:t xml:space="preserve">, </w:t>
      </w:r>
      <w:r w:rsidRPr="001C55AA">
        <w:rPr>
          <w:szCs w:val="28"/>
          <w:shd w:val="clear" w:color="auto" w:fill="FFFFFF"/>
        </w:rPr>
        <w:t>что на 25,3% выше,</w:t>
      </w:r>
      <w:r w:rsidRPr="00B461A9">
        <w:rPr>
          <w:szCs w:val="28"/>
          <w:shd w:val="clear" w:color="auto" w:fill="FFFFFF"/>
        </w:rPr>
        <w:t xml:space="preserve"> чем в 2024 году. Снижение количества обучающихся на одного работающего связано с увеличением количества обслуживающего персонала в общеобразовательных учреждениях в городском округе Тольятти (строка 1 показателя </w:t>
      </w:r>
      <w:r w:rsidRPr="00B461A9">
        <w:rPr>
          <w:szCs w:val="28"/>
        </w:rPr>
        <w:t xml:space="preserve">№ 34 приложения </w:t>
      </w:r>
      <w:r w:rsidR="001C38BA">
        <w:rPr>
          <w:szCs w:val="28"/>
        </w:rPr>
        <w:t xml:space="preserve">№ </w:t>
      </w:r>
      <w:r w:rsidRPr="00B461A9">
        <w:rPr>
          <w:szCs w:val="28"/>
        </w:rPr>
        <w:t>1 к настоящему Отчету)</w:t>
      </w:r>
      <w:r w:rsidRPr="00B461A9">
        <w:rPr>
          <w:szCs w:val="28"/>
          <w:shd w:val="clear" w:color="auto" w:fill="FFFFFF"/>
        </w:rPr>
        <w:t xml:space="preserve">. </w:t>
      </w:r>
    </w:p>
    <w:p w:rsidR="00310671" w:rsidRPr="003317B2" w:rsidRDefault="00310671" w:rsidP="0082618E">
      <w:pPr>
        <w:tabs>
          <w:tab w:val="left" w:pos="0"/>
        </w:tabs>
        <w:spacing w:after="0"/>
        <w:ind w:firstLine="709"/>
        <w:rPr>
          <w:szCs w:val="28"/>
          <w:shd w:val="clear" w:color="auto" w:fill="FFFFFF"/>
        </w:rPr>
      </w:pPr>
      <w:r w:rsidRPr="00B461A9">
        <w:rPr>
          <w:szCs w:val="28"/>
          <w:shd w:val="clear" w:color="auto" w:fill="FFFFFF"/>
        </w:rPr>
        <w:t>Численность учащихся, приходящихся на одного педагога в муниципальных образовательных учрежде</w:t>
      </w:r>
      <w:r w:rsidR="002D1DE1">
        <w:rPr>
          <w:szCs w:val="28"/>
          <w:shd w:val="clear" w:color="auto" w:fill="FFFFFF"/>
        </w:rPr>
        <w:t>ниях в 2025 году, составила 4,2 </w:t>
      </w:r>
      <w:r w:rsidRPr="00B461A9">
        <w:rPr>
          <w:szCs w:val="28"/>
          <w:shd w:val="clear" w:color="auto" w:fill="FFFFFF"/>
        </w:rPr>
        <w:t>чел</w:t>
      </w:r>
      <w:r w:rsidR="002D1DE1">
        <w:rPr>
          <w:szCs w:val="28"/>
          <w:shd w:val="clear" w:color="auto" w:fill="FFFFFF"/>
        </w:rPr>
        <w:t>.</w:t>
      </w:r>
      <w:r w:rsidRPr="00B461A9">
        <w:rPr>
          <w:szCs w:val="28"/>
          <w:shd w:val="clear" w:color="auto" w:fill="FFFFFF"/>
        </w:rPr>
        <w:t xml:space="preserve"> при плане 7,6 чел</w:t>
      </w:r>
      <w:r w:rsidR="00670348">
        <w:rPr>
          <w:szCs w:val="28"/>
          <w:shd w:val="clear" w:color="auto" w:fill="FFFFFF"/>
        </w:rPr>
        <w:t>.</w:t>
      </w:r>
      <w:r w:rsidRPr="00B461A9">
        <w:rPr>
          <w:szCs w:val="28"/>
          <w:shd w:val="clear" w:color="auto" w:fill="FFFFFF"/>
        </w:rPr>
        <w:t xml:space="preserve">, что на </w:t>
      </w:r>
      <w:r w:rsidRPr="001C55AA">
        <w:rPr>
          <w:szCs w:val="28"/>
          <w:shd w:val="clear" w:color="auto" w:fill="FFFFFF"/>
        </w:rPr>
        <w:t>44,7%</w:t>
      </w:r>
      <w:r w:rsidRPr="00B461A9">
        <w:rPr>
          <w:szCs w:val="28"/>
          <w:shd w:val="clear" w:color="auto" w:fill="FFFFFF"/>
        </w:rPr>
        <w:t xml:space="preserve"> ниже относительно 2024 года. Уменьшение показателя относительно 2024 года связано с</w:t>
      </w:r>
      <w:r w:rsidRPr="00B461A9">
        <w:rPr>
          <w:szCs w:val="28"/>
        </w:rPr>
        <w:t xml:space="preserve"> увеличением количества педагогических потребностей с 309 чел</w:t>
      </w:r>
      <w:r w:rsidR="00670348">
        <w:rPr>
          <w:szCs w:val="28"/>
        </w:rPr>
        <w:t>.</w:t>
      </w:r>
      <w:r w:rsidRPr="00B461A9">
        <w:rPr>
          <w:szCs w:val="28"/>
        </w:rPr>
        <w:t xml:space="preserve"> в 2024 году до 319 чел</w:t>
      </w:r>
      <w:r w:rsidR="002D1DE1">
        <w:rPr>
          <w:szCs w:val="28"/>
        </w:rPr>
        <w:t>.</w:t>
      </w:r>
      <w:r w:rsidRPr="00B461A9">
        <w:rPr>
          <w:szCs w:val="28"/>
        </w:rPr>
        <w:t xml:space="preserve"> в 2025 году (строка 2 показателя № 34 приложения </w:t>
      </w:r>
      <w:r w:rsidR="0066033B">
        <w:rPr>
          <w:szCs w:val="28"/>
        </w:rPr>
        <w:t xml:space="preserve">№ </w:t>
      </w:r>
      <w:r w:rsidRPr="00B461A9">
        <w:rPr>
          <w:szCs w:val="28"/>
        </w:rPr>
        <w:t>1 к настоящему Отчету).</w:t>
      </w:r>
    </w:p>
    <w:p w:rsidR="00310671" w:rsidRPr="008A7C0F" w:rsidRDefault="00310671" w:rsidP="0082618E">
      <w:pPr>
        <w:spacing w:after="0"/>
        <w:ind w:firstLine="709"/>
        <w:rPr>
          <w:color w:val="000000"/>
          <w:szCs w:val="28"/>
          <w:shd w:val="clear" w:color="auto" w:fill="FFFFFF"/>
        </w:rPr>
      </w:pPr>
      <w:r w:rsidRPr="00B47081">
        <w:rPr>
          <w:color w:val="000000"/>
          <w:szCs w:val="28"/>
          <w:shd w:val="clear" w:color="auto" w:fill="FFFFFF"/>
        </w:rPr>
        <w:t xml:space="preserve">В 2025 году в рамках реализации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 государственной программы Российской Федерации «Развитие образования» бюджету городского округа Тольятти выделены </w:t>
      </w:r>
      <w:r w:rsidRPr="008A7C0F">
        <w:rPr>
          <w:color w:val="000000"/>
          <w:szCs w:val="28"/>
          <w:shd w:val="clear" w:color="auto" w:fill="FFFFFF"/>
        </w:rPr>
        <w:t>федеральные и областные субсидии на капитальный ремонт и оснащение зданий трех общеобразовательных учреждений: МБУ «Школа № 21», МБУ «Школа № 26» (1 корпус), МБУ «Школа № 70» (1 корпус). Также в рамках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 выделены областные субсидии на капитальный ремонт зданий четырех образовательных учреждений (МБУ «Школа № 4» (1 корпус), МБУ «Лицей № 19» (1 корпус), МБУ детский сад № 2 «Золотая искорка» (2 корпус), МБУ детский сад № 45 «Яблонька» (2 корпус)).</w:t>
      </w:r>
    </w:p>
    <w:p w:rsidR="00310671" w:rsidRPr="00B47081" w:rsidRDefault="00310671" w:rsidP="0082618E">
      <w:pPr>
        <w:spacing w:after="0"/>
        <w:ind w:firstLine="709"/>
        <w:rPr>
          <w:szCs w:val="28"/>
        </w:rPr>
      </w:pPr>
      <w:r>
        <w:rPr>
          <w:szCs w:val="28"/>
          <w:shd w:val="clear" w:color="auto" w:fill="FFFFFF"/>
        </w:rPr>
        <w:t>С</w:t>
      </w:r>
      <w:r w:rsidRPr="008A7C0F">
        <w:rPr>
          <w:szCs w:val="28"/>
          <w:shd w:val="clear" w:color="auto" w:fill="FFFFFF"/>
        </w:rPr>
        <w:t xml:space="preserve">нижение показателя на 40,3% относительно 2024 года произошло по причине уменьшения финансирования из федерального и областного бюджетов </w:t>
      </w:r>
      <w:r w:rsidRPr="008A7C0F">
        <w:rPr>
          <w:szCs w:val="28"/>
        </w:rPr>
        <w:t>(строка 1 показателя № 44 приложения № 1 к настоящему Отчету)</w:t>
      </w:r>
      <w:r w:rsidRPr="008A7C0F">
        <w:rPr>
          <w:szCs w:val="28"/>
          <w:shd w:val="clear" w:color="auto" w:fill="FFFFFF"/>
        </w:rPr>
        <w:t>.</w:t>
      </w:r>
    </w:p>
    <w:p w:rsidR="00310671" w:rsidRPr="00B47081" w:rsidRDefault="00310671" w:rsidP="0082618E">
      <w:pPr>
        <w:spacing w:after="0"/>
        <w:ind w:firstLine="709"/>
        <w:rPr>
          <w:szCs w:val="28"/>
          <w:shd w:val="clear" w:color="auto" w:fill="FFFFFF"/>
        </w:rPr>
      </w:pPr>
      <w:r w:rsidRPr="00B47081">
        <w:rPr>
          <w:szCs w:val="28"/>
          <w:shd w:val="clear" w:color="auto" w:fill="FFFFFF"/>
        </w:rPr>
        <w:t xml:space="preserve">В рамках сложившейся экономической ситуации и принимаемых мер по снижению муниципального долга отсутствует финансовая возможность выделения дополнительных ассигнований на выполнение капитального ремонта спортивных залов в зданиях общеобразовательных учреждений. Необходимо провести капитальный ремонт 36-ти спортивных залов. В 2025 </w:t>
      </w:r>
      <w:r w:rsidRPr="00144320">
        <w:rPr>
          <w:szCs w:val="28"/>
          <w:shd w:val="clear" w:color="auto" w:fill="FFFFFF"/>
        </w:rPr>
        <w:t>году выполнен капитальный ремонт 5-ти спортивных залов (МБУ «Школа № 21», МБУ «Школа № 26», МБУ «Школа № 70», МБУ «Школа № 31», МБОУДО «</w:t>
      </w:r>
      <w:r>
        <w:rPr>
          <w:szCs w:val="28"/>
          <w:shd w:val="clear" w:color="auto" w:fill="FFFFFF"/>
        </w:rPr>
        <w:t>ДДЮТ»</w:t>
      </w:r>
      <w:r w:rsidRPr="00144320">
        <w:rPr>
          <w:szCs w:val="28"/>
          <w:shd w:val="clear" w:color="auto" w:fill="FFFFFF"/>
        </w:rPr>
        <w:t xml:space="preserve">) </w:t>
      </w:r>
      <w:r w:rsidRPr="00144320">
        <w:rPr>
          <w:szCs w:val="28"/>
        </w:rPr>
        <w:t>(строка 2 показателя № 44 приложения № 1 к настоящему Отчету)</w:t>
      </w:r>
      <w:r w:rsidRPr="00144320">
        <w:rPr>
          <w:szCs w:val="28"/>
          <w:shd w:val="clear" w:color="auto" w:fill="FFFFFF"/>
        </w:rPr>
        <w:t>.</w:t>
      </w:r>
    </w:p>
    <w:p w:rsidR="001B1484" w:rsidRPr="00B3615D" w:rsidRDefault="00310671" w:rsidP="0082618E">
      <w:pPr>
        <w:spacing w:after="0"/>
        <w:ind w:firstLine="709"/>
        <w:rPr>
          <w:color w:val="0070C0"/>
          <w:sz w:val="16"/>
          <w:szCs w:val="16"/>
        </w:rPr>
      </w:pPr>
      <w:r w:rsidRPr="009F602F">
        <w:rPr>
          <w:szCs w:val="28"/>
          <w:shd w:val="clear" w:color="auto" w:fill="FFFFFF"/>
        </w:rPr>
        <w:t xml:space="preserve">В связи с ростом цен на стоимость работ по ремонту кровли уменьшилось </w:t>
      </w:r>
      <w:r>
        <w:rPr>
          <w:szCs w:val="28"/>
          <w:shd w:val="clear" w:color="auto" w:fill="FFFFFF"/>
        </w:rPr>
        <w:t>количество объектов</w:t>
      </w:r>
      <w:r w:rsidR="004A455C">
        <w:rPr>
          <w:szCs w:val="28"/>
          <w:shd w:val="clear" w:color="auto" w:fill="FFFFFF"/>
        </w:rPr>
        <w:t xml:space="preserve"> по ремонту кровли</w:t>
      </w:r>
      <w:r>
        <w:rPr>
          <w:szCs w:val="28"/>
          <w:shd w:val="clear" w:color="auto" w:fill="FFFFFF"/>
        </w:rPr>
        <w:t xml:space="preserve"> </w:t>
      </w:r>
      <w:r w:rsidRPr="009F602F">
        <w:rPr>
          <w:szCs w:val="28"/>
          <w:shd w:val="clear" w:color="auto" w:fill="FFFFFF"/>
        </w:rPr>
        <w:t xml:space="preserve">относительно планового показателя </w:t>
      </w:r>
      <w:r w:rsidRPr="00AE597E">
        <w:rPr>
          <w:szCs w:val="28"/>
          <w:shd w:val="clear" w:color="auto" w:fill="FFFFFF"/>
        </w:rPr>
        <w:t>(строка 3</w:t>
      </w:r>
      <w:r>
        <w:rPr>
          <w:szCs w:val="28"/>
          <w:shd w:val="clear" w:color="auto" w:fill="FFFFFF"/>
        </w:rPr>
        <w:t xml:space="preserve"> показателя</w:t>
      </w:r>
      <w:r w:rsidRPr="00AE597E">
        <w:rPr>
          <w:szCs w:val="28"/>
          <w:shd w:val="clear" w:color="auto" w:fill="FFFFFF"/>
        </w:rPr>
        <w:t xml:space="preserve"> № 44 приложения № 1 к настоящему Отчету).</w:t>
      </w:r>
    </w:p>
    <w:p w:rsidR="00482FB6" w:rsidRPr="00603F84" w:rsidRDefault="00482FB6" w:rsidP="00603F84">
      <w:pPr>
        <w:spacing w:after="0" w:line="240" w:lineRule="auto"/>
        <w:rPr>
          <w:rStyle w:val="11"/>
          <w:rFonts w:ascii="Times New Roman" w:eastAsia="Calibri" w:hAnsi="Times New Roman"/>
          <w:b w:val="0"/>
          <w:bCs w:val="0"/>
          <w:color w:val="auto"/>
          <w:sz w:val="16"/>
          <w:szCs w:val="16"/>
        </w:rPr>
      </w:pPr>
    </w:p>
    <w:p w:rsidR="00482FB6" w:rsidRPr="002529BD" w:rsidRDefault="002529BD" w:rsidP="00D1441D">
      <w:pPr>
        <w:numPr>
          <w:ilvl w:val="0"/>
          <w:numId w:val="19"/>
        </w:numPr>
        <w:spacing w:after="0"/>
        <w:jc w:val="center"/>
        <w:rPr>
          <w:rStyle w:val="11"/>
          <w:rFonts w:eastAsia="Calibri"/>
        </w:rPr>
      </w:pPr>
      <w:bookmarkStart w:id="855" w:name="_Toc448826886"/>
      <w:bookmarkStart w:id="856" w:name="_Toc448835142"/>
      <w:bookmarkStart w:id="857" w:name="_Toc448836270"/>
      <w:bookmarkStart w:id="858" w:name="_Toc479668786"/>
      <w:bookmarkStart w:id="859" w:name="_Toc479670403"/>
      <w:bookmarkStart w:id="860" w:name="_Toc479670555"/>
      <w:bookmarkStart w:id="861" w:name="_Toc479670780"/>
      <w:bookmarkStart w:id="862" w:name="_Toc479670917"/>
      <w:bookmarkStart w:id="863" w:name="_Toc479671118"/>
      <w:bookmarkStart w:id="864" w:name="_Toc479671270"/>
      <w:bookmarkStart w:id="865" w:name="_Toc479671468"/>
      <w:bookmarkStart w:id="866" w:name="_Toc479672080"/>
      <w:bookmarkStart w:id="867" w:name="_Toc479672561"/>
      <w:bookmarkStart w:id="868" w:name="_Toc227764521"/>
      <w:r w:rsidRPr="001F20A9">
        <w:rPr>
          <w:rStyle w:val="11"/>
          <w:rFonts w:ascii="Times New Roman" w:eastAsia="Calibri" w:hAnsi="Times New Roman"/>
          <w:color w:val="auto"/>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Самарской области)</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983BCD" w:rsidRPr="002529BD" w:rsidRDefault="00983BCD" w:rsidP="002529BD">
      <w:pPr>
        <w:spacing w:after="0" w:line="240" w:lineRule="auto"/>
        <w:ind w:left="357"/>
        <w:rPr>
          <w:rStyle w:val="11"/>
          <w:rFonts w:eastAsia="Calibri"/>
          <w:sz w:val="16"/>
          <w:szCs w:val="16"/>
        </w:rPr>
      </w:pPr>
    </w:p>
    <w:p w:rsidR="00EC1B11" w:rsidRPr="00E0679D" w:rsidRDefault="00EC1B11" w:rsidP="0082618E">
      <w:pPr>
        <w:spacing w:after="0"/>
        <w:ind w:firstLine="709"/>
        <w:rPr>
          <w:rFonts w:eastAsia="Times New Roman"/>
          <w:szCs w:val="28"/>
          <w:lang w:eastAsia="ru-RU"/>
        </w:rPr>
      </w:pPr>
      <w:r w:rsidRPr="00E0679D">
        <w:rPr>
          <w:rFonts w:eastAsia="Times New Roman"/>
          <w:szCs w:val="28"/>
          <w:lang w:eastAsia="ru-RU"/>
        </w:rPr>
        <w:t>Количество детей в возрасте от 5 до 18 лет, получающих услуги дополнительного образования в 2025 году, составило 96142 чел</w:t>
      </w:r>
      <w:r w:rsidR="002D1DE1">
        <w:rPr>
          <w:rFonts w:eastAsia="Times New Roman"/>
          <w:szCs w:val="28"/>
          <w:lang w:eastAsia="ru-RU"/>
        </w:rPr>
        <w:t>.</w:t>
      </w:r>
      <w:r w:rsidRPr="00E0679D">
        <w:rPr>
          <w:rFonts w:eastAsia="Times New Roman"/>
          <w:szCs w:val="28"/>
          <w:lang w:eastAsia="ru-RU"/>
        </w:rPr>
        <w:t xml:space="preserve"> или 107,7% в общей численности детей данной возрастной группы (значение показателя доведено министерством образования Самарской области)</w:t>
      </w:r>
      <w:r w:rsidRPr="00E0679D">
        <w:rPr>
          <w:color w:val="000000"/>
          <w:szCs w:val="28"/>
        </w:rPr>
        <w:t xml:space="preserve"> (строка 1 показателя № 37 приложения № 1 к настоящему Отчету)</w:t>
      </w:r>
      <w:r w:rsidRPr="00E0679D">
        <w:rPr>
          <w:rFonts w:eastAsia="Times New Roman"/>
          <w:szCs w:val="28"/>
          <w:lang w:eastAsia="ru-RU"/>
        </w:rPr>
        <w:t xml:space="preserve">. </w:t>
      </w:r>
    </w:p>
    <w:p w:rsidR="00EC1B11" w:rsidRPr="00E0679D" w:rsidRDefault="00EC1B11" w:rsidP="0082618E">
      <w:pPr>
        <w:spacing w:after="0"/>
        <w:ind w:firstLine="709"/>
        <w:rPr>
          <w:color w:val="000000"/>
          <w:szCs w:val="28"/>
        </w:rPr>
      </w:pPr>
      <w:r w:rsidRPr="00E0679D">
        <w:rPr>
          <w:rFonts w:eastAsia="Times New Roman"/>
          <w:szCs w:val="28"/>
          <w:lang w:eastAsia="ru-RU"/>
        </w:rPr>
        <w:t xml:space="preserve">В 2025 году сеть МБОУ ДО, подведомственных департаменту образования администрации городского округа Тольятти, сохранилась на уровне 2024 года: всего 12 учреждений (2 Дворца, 10 многопрофильных центров). </w:t>
      </w:r>
    </w:p>
    <w:p w:rsidR="00EC1B11" w:rsidRPr="00E0679D" w:rsidRDefault="00EC1B11" w:rsidP="0082618E">
      <w:pPr>
        <w:spacing w:after="0"/>
        <w:ind w:firstLine="709"/>
        <w:rPr>
          <w:szCs w:val="28"/>
        </w:rPr>
      </w:pPr>
      <w:r w:rsidRPr="00E0679D">
        <w:rPr>
          <w:szCs w:val="28"/>
        </w:rPr>
        <w:t xml:space="preserve">Количество услуг, оказываемых МБОУ ДО за счет средств городского и областного бюджетов, сохранилось на уровне 2024 года и составило – </w:t>
      </w:r>
      <w:r w:rsidR="003B475C">
        <w:rPr>
          <w:szCs w:val="28"/>
        </w:rPr>
        <w:t xml:space="preserve">                  </w:t>
      </w:r>
      <w:r w:rsidRPr="00E0679D">
        <w:rPr>
          <w:szCs w:val="28"/>
        </w:rPr>
        <w:t>48254 обучающихся. В 2025 году продолжает работу «Центр цифрового образования «</w:t>
      </w:r>
      <w:r w:rsidRPr="00E0679D">
        <w:rPr>
          <w:szCs w:val="28"/>
          <w:lang w:val="en-US"/>
        </w:rPr>
        <w:t>I</w:t>
      </w:r>
      <w:r w:rsidRPr="00E0679D">
        <w:rPr>
          <w:szCs w:val="28"/>
        </w:rPr>
        <w:t>T-куб», количество обучающихся 720 (в 2024 году – 720 школьников).</w:t>
      </w:r>
    </w:p>
    <w:p w:rsidR="00EC1B11" w:rsidRPr="00E0679D" w:rsidRDefault="00EC1B11" w:rsidP="0082618E">
      <w:pPr>
        <w:pStyle w:val="a6"/>
        <w:spacing w:line="360" w:lineRule="auto"/>
        <w:ind w:firstLine="709"/>
        <w:jc w:val="both"/>
        <w:rPr>
          <w:sz w:val="28"/>
          <w:szCs w:val="28"/>
        </w:rPr>
      </w:pPr>
      <w:r w:rsidRPr="00E0679D">
        <w:rPr>
          <w:bCs/>
          <w:sz w:val="28"/>
          <w:szCs w:val="28"/>
        </w:rPr>
        <w:t xml:space="preserve">В структурных подразделениях дополнительного образования на базе муниципальных общеобразовательных учреждений в 2025 году обучалось      11950 обучающихся (в 2024 году – 11950). </w:t>
      </w:r>
    </w:p>
    <w:p w:rsidR="00EC1B11" w:rsidRPr="00E0679D" w:rsidRDefault="00EC1B11" w:rsidP="0082618E">
      <w:pPr>
        <w:spacing w:after="0"/>
        <w:ind w:firstLine="709"/>
        <w:rPr>
          <w:szCs w:val="28"/>
        </w:rPr>
      </w:pPr>
      <w:r w:rsidRPr="00E0679D">
        <w:rPr>
          <w:rFonts w:eastAsia="Times New Roman"/>
          <w:szCs w:val="28"/>
          <w:lang w:eastAsia="ru-RU"/>
        </w:rPr>
        <w:t xml:space="preserve">Таким образом, из общего количества детей в возрасте от 5 до 18 лет в муниципальных образовательных учреждениях, находящихся в ведомственном подчинении департамента образования администрации городского округа Тольятти, в 2025 году занимались 60204 обучающихся или </w:t>
      </w:r>
      <w:r w:rsidRPr="00E0679D">
        <w:rPr>
          <w:color w:val="000000"/>
          <w:szCs w:val="28"/>
        </w:rPr>
        <w:t xml:space="preserve">60,4% от общего количества детей в возрасте 5-18 лет, </w:t>
      </w:r>
      <w:r w:rsidRPr="00E0679D">
        <w:rPr>
          <w:szCs w:val="28"/>
        </w:rPr>
        <w:t>что соответствует уровню 2024 года</w:t>
      </w:r>
      <w:r w:rsidRPr="00E0679D">
        <w:rPr>
          <w:color w:val="000000"/>
          <w:szCs w:val="28"/>
        </w:rPr>
        <w:t xml:space="preserve"> (строка 2 показателя № 37 приложения № 1 к настоящему Отчету)</w:t>
      </w:r>
      <w:r w:rsidRPr="00E0679D">
        <w:rPr>
          <w:szCs w:val="28"/>
        </w:rPr>
        <w:t>.</w:t>
      </w:r>
    </w:p>
    <w:p w:rsidR="00EC1B11" w:rsidRPr="00E0679D" w:rsidRDefault="00EC1B11" w:rsidP="0082618E">
      <w:pPr>
        <w:spacing w:after="0"/>
        <w:ind w:firstLine="709"/>
        <w:rPr>
          <w:color w:val="000000"/>
          <w:szCs w:val="28"/>
        </w:rPr>
      </w:pPr>
      <w:r w:rsidRPr="00E0679D">
        <w:rPr>
          <w:bCs/>
          <w:szCs w:val="28"/>
        </w:rPr>
        <w:t>Кроме того, услуги дополнительного образования предоставлялись в Тольяттинском филиале государственного бюджетного образовательного учреждения дополнительного образования Самарской области «Самарский центр детско-юношеского технического творчества» - 1000 обучающимся (на уровне 2024 года – 1000)</w:t>
      </w:r>
      <w:r w:rsidRPr="00E0679D">
        <w:rPr>
          <w:color w:val="000000"/>
          <w:szCs w:val="28"/>
        </w:rPr>
        <w:t>.</w:t>
      </w:r>
    </w:p>
    <w:p w:rsidR="00EC1B11" w:rsidRPr="00E0679D" w:rsidRDefault="00EC1B11" w:rsidP="0082618E">
      <w:pPr>
        <w:spacing w:after="0"/>
        <w:ind w:firstLine="709"/>
        <w:rPr>
          <w:color w:val="000000"/>
          <w:szCs w:val="28"/>
        </w:rPr>
      </w:pPr>
      <w:r w:rsidRPr="00E0679D">
        <w:rPr>
          <w:color w:val="000000"/>
          <w:szCs w:val="28"/>
        </w:rPr>
        <w:t xml:space="preserve">На базе ГБОУ «Лицей № 57» функционирует структурное подразделение дополнительного образования, с охватом 1200 обучающихся. </w:t>
      </w:r>
    </w:p>
    <w:p w:rsidR="00EC1B11" w:rsidRPr="00E0679D" w:rsidRDefault="00EC1B11" w:rsidP="0082618E">
      <w:pPr>
        <w:spacing w:after="0"/>
        <w:ind w:firstLine="709"/>
        <w:rPr>
          <w:bCs/>
          <w:szCs w:val="28"/>
        </w:rPr>
      </w:pPr>
      <w:r w:rsidRPr="00E0679D">
        <w:rPr>
          <w:color w:val="000000"/>
          <w:szCs w:val="28"/>
        </w:rPr>
        <w:t>С целью информирования населения об учреждениях и реализуемых дополнительных общеобразовательных программах, организована работа электронного ресурса «Навигатор дополнительного образования Самарской области» (</w:t>
      </w:r>
      <w:r w:rsidRPr="00E0679D">
        <w:rPr>
          <w:szCs w:val="28"/>
        </w:rPr>
        <w:t xml:space="preserve">далее по </w:t>
      </w:r>
      <w:r w:rsidR="001455DF">
        <w:rPr>
          <w:szCs w:val="28"/>
        </w:rPr>
        <w:t>под</w:t>
      </w:r>
      <w:r w:rsidRPr="00E0679D">
        <w:rPr>
          <w:szCs w:val="28"/>
        </w:rPr>
        <w:t>разделу</w:t>
      </w:r>
      <w:r w:rsidRPr="00E0679D">
        <w:rPr>
          <w:color w:val="000000"/>
          <w:szCs w:val="28"/>
        </w:rPr>
        <w:t xml:space="preserve"> – Навигатор). Ссылка на Навигатор размещена на портале </w:t>
      </w:r>
      <w:r w:rsidRPr="00E0679D">
        <w:rPr>
          <w:rFonts w:eastAsia="Times New Roman"/>
          <w:szCs w:val="28"/>
          <w:lang w:eastAsia="ru-RU"/>
        </w:rPr>
        <w:t>администрации городского округа Тольятти</w:t>
      </w:r>
      <w:r w:rsidRPr="00E0679D">
        <w:rPr>
          <w:color w:val="000000"/>
          <w:szCs w:val="28"/>
        </w:rPr>
        <w:t xml:space="preserve">, сайтах департамента образования </w:t>
      </w:r>
      <w:r w:rsidRPr="00E0679D">
        <w:rPr>
          <w:rFonts w:eastAsia="Times New Roman"/>
          <w:szCs w:val="28"/>
          <w:lang w:eastAsia="ru-RU"/>
        </w:rPr>
        <w:t>администрации городского округа Тольятти</w:t>
      </w:r>
      <w:r w:rsidRPr="00E0679D">
        <w:rPr>
          <w:color w:val="000000"/>
          <w:szCs w:val="28"/>
        </w:rPr>
        <w:t xml:space="preserve"> и образовательных учреждений города.</w:t>
      </w:r>
    </w:p>
    <w:p w:rsidR="00EC1B11" w:rsidRPr="00E0679D" w:rsidRDefault="00EC1B11" w:rsidP="0082618E">
      <w:pPr>
        <w:spacing w:after="0"/>
        <w:ind w:firstLine="709"/>
        <w:rPr>
          <w:rFonts w:eastAsia="Times New Roman"/>
          <w:szCs w:val="28"/>
          <w:lang w:eastAsia="ru-RU"/>
        </w:rPr>
      </w:pPr>
      <w:r w:rsidRPr="00E0679D">
        <w:rPr>
          <w:bCs/>
          <w:szCs w:val="28"/>
        </w:rPr>
        <w:t xml:space="preserve">Обучающиеся МБОУ ДО являются активными участниками конкурсных мероприятий различного уровня. В 2025 году участниками мероприятий городского уровня и выше стали более 5000 обучающихся МБОУ ДО, структурных подразделений дополнительного образования МБУ, </w:t>
      </w:r>
      <w:r w:rsidRPr="00E0679D">
        <w:rPr>
          <w:rFonts w:eastAsia="Times New Roman"/>
          <w:szCs w:val="28"/>
          <w:lang w:eastAsia="ru-RU"/>
        </w:rPr>
        <w:t xml:space="preserve">находящихся в ведомственном подчинении департамента образования администрации городского округа Тольятти. </w:t>
      </w:r>
    </w:p>
    <w:p w:rsidR="00EC1B11" w:rsidRPr="00E0679D" w:rsidRDefault="00EC1B11" w:rsidP="0082618E">
      <w:pPr>
        <w:spacing w:after="0"/>
        <w:ind w:firstLine="709"/>
        <w:rPr>
          <w:szCs w:val="28"/>
        </w:rPr>
      </w:pPr>
      <w:r w:rsidRPr="00E0679D">
        <w:rPr>
          <w:bCs/>
          <w:szCs w:val="28"/>
        </w:rPr>
        <w:t xml:space="preserve">Информация об </w:t>
      </w:r>
      <w:r w:rsidRPr="00E0679D">
        <w:rPr>
          <w:szCs w:val="28"/>
        </w:rPr>
        <w:t>обучающихся, показавших высокие результаты в мероприятиях:</w:t>
      </w:r>
    </w:p>
    <w:p w:rsidR="00EC1B11" w:rsidRPr="00E0679D" w:rsidRDefault="00EC1B11" w:rsidP="0082618E">
      <w:pPr>
        <w:spacing w:after="0"/>
        <w:ind w:firstLine="709"/>
        <w:rPr>
          <w:bCs/>
          <w:szCs w:val="28"/>
        </w:rPr>
      </w:pPr>
      <w:r w:rsidRPr="00E0679D">
        <w:rPr>
          <w:szCs w:val="28"/>
        </w:rPr>
        <w:t xml:space="preserve">-  вносится </w:t>
      </w:r>
      <w:r w:rsidRPr="00E0679D">
        <w:rPr>
          <w:bCs/>
          <w:szCs w:val="28"/>
        </w:rPr>
        <w:t>в Реестр одаренных детей Самарской области;</w:t>
      </w:r>
    </w:p>
    <w:p w:rsidR="00EC1B11" w:rsidRPr="00E0679D" w:rsidRDefault="00EC1B11" w:rsidP="0082618E">
      <w:pPr>
        <w:spacing w:after="0"/>
        <w:ind w:firstLine="709"/>
        <w:rPr>
          <w:bCs/>
          <w:szCs w:val="28"/>
        </w:rPr>
      </w:pPr>
      <w:r w:rsidRPr="00E0679D">
        <w:rPr>
          <w:bCs/>
          <w:szCs w:val="28"/>
        </w:rPr>
        <w:t xml:space="preserve">- размещается на образовательном портале департамента образования </w:t>
      </w:r>
      <w:r w:rsidRPr="00E0679D">
        <w:rPr>
          <w:rFonts w:eastAsia="Times New Roman"/>
          <w:szCs w:val="28"/>
          <w:lang w:eastAsia="ru-RU"/>
        </w:rPr>
        <w:t>администрации городского округа Тольятти</w:t>
      </w:r>
      <w:r w:rsidRPr="00E0679D">
        <w:rPr>
          <w:bCs/>
          <w:szCs w:val="28"/>
        </w:rPr>
        <w:t>, в социальной группе «В Контакте «Образование для всех».</w:t>
      </w:r>
    </w:p>
    <w:p w:rsidR="00EC1B11" w:rsidRPr="00E0679D" w:rsidRDefault="00EC1B11" w:rsidP="0082618E">
      <w:pPr>
        <w:spacing w:after="0"/>
        <w:ind w:firstLine="709"/>
        <w:rPr>
          <w:bCs/>
          <w:szCs w:val="28"/>
        </w:rPr>
      </w:pPr>
      <w:r w:rsidRPr="00E0679D">
        <w:rPr>
          <w:bCs/>
          <w:szCs w:val="28"/>
        </w:rPr>
        <w:t xml:space="preserve">Так, восемь обучающихся МБОУ ДО «Эдельвейс» в 2025 году вошли в состав сборной команды Самарской области по спортивному туризму: Архипова Наталья, Жук Арина, Куранов Евгений, Шапаренко Владислав, Шапаренко Денис, Михайлов Максим, Гаврилова Алиса, Сулиева Александра. Шапаренко Денис, Калиновская Виктория, Жук Арина стали победителями Всероссийских соревнований по спортивному туризму. </w:t>
      </w:r>
    </w:p>
    <w:p w:rsidR="00EC1B11" w:rsidRPr="00E0679D" w:rsidRDefault="00EC1B11" w:rsidP="0082618E">
      <w:pPr>
        <w:pStyle w:val="HTML"/>
        <w:spacing w:line="360" w:lineRule="auto"/>
        <w:ind w:firstLine="709"/>
        <w:rPr>
          <w:rFonts w:ascii="Times New Roman" w:hAnsi="Times New Roman"/>
          <w:sz w:val="28"/>
          <w:szCs w:val="28"/>
        </w:rPr>
      </w:pPr>
      <w:r w:rsidRPr="00E0679D">
        <w:rPr>
          <w:rFonts w:ascii="Times New Roman" w:hAnsi="Times New Roman"/>
          <w:sz w:val="28"/>
          <w:szCs w:val="28"/>
        </w:rPr>
        <w:tab/>
        <w:t>Обучающиеся Центра цифрового образования детей «IT-куб.Тольятти» МБОУ ДО «Гуманитарный центр интеллектуального развития» также показывают высокие результаты на конкурсных мероприятиях различных уровней:</w:t>
      </w:r>
    </w:p>
    <w:p w:rsidR="00EC1B11" w:rsidRPr="00E0679D" w:rsidRDefault="00EC1B11" w:rsidP="0082618E">
      <w:pPr>
        <w:pStyle w:val="HTML"/>
        <w:spacing w:line="360" w:lineRule="auto"/>
        <w:ind w:firstLine="709"/>
        <w:rPr>
          <w:rFonts w:ascii="Times New Roman" w:hAnsi="Times New Roman"/>
          <w:sz w:val="28"/>
          <w:szCs w:val="28"/>
        </w:rPr>
      </w:pPr>
      <w:r w:rsidRPr="00E0679D">
        <w:rPr>
          <w:rFonts w:ascii="Times New Roman" w:hAnsi="Times New Roman"/>
          <w:sz w:val="28"/>
          <w:szCs w:val="28"/>
        </w:rPr>
        <w:t>- Харыбина Анна стала дипломантом Премии «Искусственный интеллект в пространстве науки и технологий» в рамках Всероссийского ИТ-фестиваля по искусственному интеллекту и алгоритмическому программированию;</w:t>
      </w:r>
    </w:p>
    <w:p w:rsidR="00EC1B11" w:rsidRPr="00E0679D" w:rsidRDefault="00EC1B11" w:rsidP="0082618E">
      <w:pPr>
        <w:pStyle w:val="HTML"/>
        <w:spacing w:line="360" w:lineRule="auto"/>
        <w:ind w:firstLine="709"/>
        <w:rPr>
          <w:rFonts w:ascii="Times New Roman" w:hAnsi="Times New Roman"/>
          <w:sz w:val="28"/>
          <w:szCs w:val="28"/>
        </w:rPr>
      </w:pPr>
      <w:r w:rsidRPr="00E0679D">
        <w:rPr>
          <w:rFonts w:ascii="Times New Roman" w:hAnsi="Times New Roman"/>
          <w:sz w:val="28"/>
          <w:szCs w:val="28"/>
        </w:rPr>
        <w:t>- команда обучающихся в составе Арзютова Вадима, Расторгуева Алексея и Мокерова Святослава завоевала победу в финале командных инженерных соревнований в рамках Всероссийской национальной технологической олимпиады Junior для школьников 5–7 классов (г.</w:t>
      </w:r>
      <w:r w:rsidR="00836B7D">
        <w:rPr>
          <w:rFonts w:ascii="Times New Roman" w:hAnsi="Times New Roman"/>
          <w:sz w:val="28"/>
          <w:szCs w:val="28"/>
        </w:rPr>
        <w:t xml:space="preserve"> </w:t>
      </w:r>
      <w:r w:rsidRPr="00E0679D">
        <w:rPr>
          <w:rFonts w:ascii="Times New Roman" w:hAnsi="Times New Roman"/>
          <w:sz w:val="28"/>
          <w:szCs w:val="28"/>
        </w:rPr>
        <w:t>Москва);</w:t>
      </w:r>
    </w:p>
    <w:p w:rsidR="00EC1B11" w:rsidRPr="00E0679D" w:rsidRDefault="00EC1B11" w:rsidP="0082618E">
      <w:pPr>
        <w:pStyle w:val="HTML"/>
        <w:spacing w:line="360" w:lineRule="auto"/>
        <w:ind w:firstLine="709"/>
        <w:rPr>
          <w:rFonts w:ascii="Times New Roman" w:hAnsi="Times New Roman"/>
          <w:sz w:val="28"/>
          <w:szCs w:val="28"/>
        </w:rPr>
      </w:pPr>
      <w:r w:rsidRPr="00E0679D">
        <w:rPr>
          <w:rFonts w:ascii="Times New Roman" w:hAnsi="Times New Roman"/>
          <w:sz w:val="28"/>
          <w:szCs w:val="28"/>
        </w:rPr>
        <w:t>- Санжаров Ян, Расторгуев Алексей стали призерами финала Всероссийского этапа (диплом II степени) в компетенции «Explorer» на Международных робототехнических соревнованиях MakeX.</w:t>
      </w:r>
    </w:p>
    <w:p w:rsidR="00EC1B11" w:rsidRPr="00E0679D" w:rsidRDefault="00EC1B11" w:rsidP="0082618E">
      <w:pPr>
        <w:spacing w:after="0"/>
        <w:ind w:firstLine="709"/>
        <w:rPr>
          <w:szCs w:val="28"/>
        </w:rPr>
      </w:pPr>
      <w:r w:rsidRPr="00E0679D">
        <w:rPr>
          <w:szCs w:val="28"/>
        </w:rPr>
        <w:t xml:space="preserve">Среди коллективов учреждений дополнительного образования, находящихся в </w:t>
      </w:r>
      <w:r w:rsidR="00F9304B" w:rsidRPr="00E0679D">
        <w:rPr>
          <w:szCs w:val="28"/>
        </w:rPr>
        <w:t>ведомственном подчинении департамента образования,</w:t>
      </w:r>
      <w:r w:rsidRPr="00E0679D">
        <w:rPr>
          <w:szCs w:val="28"/>
        </w:rPr>
        <w:t xml:space="preserve"> имеют звание «Образцовый»: </w:t>
      </w:r>
    </w:p>
    <w:p w:rsidR="00EC1B11" w:rsidRPr="00E0679D" w:rsidRDefault="00EC1B11" w:rsidP="0082618E">
      <w:pPr>
        <w:spacing w:after="0"/>
        <w:ind w:firstLine="709"/>
        <w:rPr>
          <w:szCs w:val="28"/>
        </w:rPr>
      </w:pPr>
      <w:r w:rsidRPr="00E0679D">
        <w:rPr>
          <w:szCs w:val="28"/>
        </w:rPr>
        <w:t>- вокально-хоровая студия «Подснежник» (МБОУ ДО «Дворец творчества детей и молодежи»);</w:t>
      </w:r>
    </w:p>
    <w:p w:rsidR="00EC1B11" w:rsidRPr="00E0679D" w:rsidRDefault="00EC1B11" w:rsidP="0082618E">
      <w:pPr>
        <w:spacing w:after="0"/>
        <w:ind w:firstLine="709"/>
        <w:rPr>
          <w:bCs/>
          <w:szCs w:val="28"/>
        </w:rPr>
      </w:pPr>
      <w:r w:rsidRPr="00E0679D">
        <w:rPr>
          <w:szCs w:val="28"/>
        </w:rPr>
        <w:t>- театр моды «Ева» (МБОУ ДО «Дворец творчества детей и молодежи»);</w:t>
      </w:r>
    </w:p>
    <w:p w:rsidR="00EC1B11" w:rsidRPr="00E0679D" w:rsidRDefault="00EC1B11" w:rsidP="0082618E">
      <w:pPr>
        <w:spacing w:after="0"/>
        <w:ind w:firstLine="709"/>
        <w:rPr>
          <w:szCs w:val="28"/>
        </w:rPr>
      </w:pPr>
      <w:r w:rsidRPr="00E0679D">
        <w:rPr>
          <w:szCs w:val="28"/>
        </w:rPr>
        <w:t>- театр кукол и масок «Буратино» (МБОУ ДО «Дворец детского и юношеского творчества»);</w:t>
      </w:r>
    </w:p>
    <w:p w:rsidR="00EC1B11" w:rsidRPr="00E0679D" w:rsidRDefault="00EC1B11" w:rsidP="0082618E">
      <w:pPr>
        <w:spacing w:after="0"/>
        <w:ind w:firstLine="709"/>
        <w:rPr>
          <w:szCs w:val="28"/>
        </w:rPr>
      </w:pPr>
      <w:r w:rsidRPr="00E0679D">
        <w:rPr>
          <w:szCs w:val="28"/>
        </w:rPr>
        <w:t xml:space="preserve">- молодежный театр (МБОУ ДО Дворец детского и юношеского творчества); </w:t>
      </w:r>
    </w:p>
    <w:p w:rsidR="00EC1B11" w:rsidRPr="00E0679D" w:rsidRDefault="00EC1B11" w:rsidP="0082618E">
      <w:pPr>
        <w:spacing w:after="0"/>
        <w:ind w:firstLine="709"/>
        <w:rPr>
          <w:szCs w:val="28"/>
        </w:rPr>
      </w:pPr>
      <w:r w:rsidRPr="00E0679D">
        <w:rPr>
          <w:szCs w:val="28"/>
        </w:rPr>
        <w:t>- ансамбль танца «Лето» (МБОУ ДО «Дворец детского и юношеского творчества»).</w:t>
      </w:r>
    </w:p>
    <w:p w:rsidR="00EC1B11" w:rsidRPr="00E0679D" w:rsidRDefault="00EC1B11" w:rsidP="0082618E">
      <w:pPr>
        <w:spacing w:after="0"/>
        <w:ind w:firstLine="709"/>
        <w:rPr>
          <w:szCs w:val="28"/>
        </w:rPr>
      </w:pPr>
      <w:r w:rsidRPr="00E0679D">
        <w:rPr>
          <w:szCs w:val="28"/>
        </w:rPr>
        <w:t xml:space="preserve">Профессионализм и результативность деятельности педагогических коллективов МБОУ ДО высоко оцениваются на различных уровнях. Так, в 2025 году МБОУ ДО «Свежий ветер» (Мурышова С.В.) стал Лауреатом Всероссийского конкурса «500 лучших образовательных организаций страны 2025» в номинации «Лучшая организация дополнительного образования детей». </w:t>
      </w:r>
    </w:p>
    <w:p w:rsidR="00EC1B11" w:rsidRPr="00E0679D" w:rsidRDefault="00EC1B11" w:rsidP="0082618E">
      <w:pPr>
        <w:spacing w:after="0"/>
        <w:ind w:firstLine="709"/>
        <w:rPr>
          <w:szCs w:val="28"/>
        </w:rPr>
      </w:pPr>
      <w:r w:rsidRPr="00E0679D">
        <w:rPr>
          <w:szCs w:val="28"/>
        </w:rPr>
        <w:t xml:space="preserve">Педагоги МБОУ ДО «Свежий ветер» (Макарова Елена Михайловна) и МБОУДО «Дворец детского и юношеского творчества» (Крюкова Анна Вячеславовна) стали победителями областного этапа Всероссийского профессионального конкурса «Арктур -2025».  </w:t>
      </w:r>
    </w:p>
    <w:p w:rsidR="00EC1B11" w:rsidRPr="00E0679D" w:rsidRDefault="00EC1B11" w:rsidP="0082618E">
      <w:pPr>
        <w:spacing w:after="0"/>
        <w:ind w:firstLine="709"/>
        <w:rPr>
          <w:szCs w:val="28"/>
        </w:rPr>
      </w:pPr>
      <w:r w:rsidRPr="00E0679D">
        <w:rPr>
          <w:szCs w:val="28"/>
        </w:rPr>
        <w:t>В 2025 году присвоен статус областной стажерской площадки:</w:t>
      </w:r>
    </w:p>
    <w:p w:rsidR="00EC1B11" w:rsidRPr="00E0679D" w:rsidRDefault="00EC1B11" w:rsidP="0082618E">
      <w:pPr>
        <w:spacing w:after="0"/>
        <w:ind w:firstLine="709"/>
        <w:rPr>
          <w:szCs w:val="28"/>
        </w:rPr>
      </w:pPr>
      <w:r w:rsidRPr="00E0679D">
        <w:rPr>
          <w:szCs w:val="28"/>
        </w:rPr>
        <w:t>- МБОУ ДО «Дворец детского и юношеского творчества» по теме «Эффективные практики развития гражданско-патриотических и духовно-нравственных качеств личности через развитие эмоционального интеллекта ребенка»;</w:t>
      </w:r>
    </w:p>
    <w:p w:rsidR="00EC1B11" w:rsidRPr="00E0679D" w:rsidRDefault="00EC1B11" w:rsidP="0082618E">
      <w:pPr>
        <w:spacing w:after="0"/>
        <w:ind w:firstLine="709"/>
        <w:rPr>
          <w:szCs w:val="28"/>
        </w:rPr>
      </w:pPr>
      <w:r w:rsidRPr="00E0679D">
        <w:rPr>
          <w:szCs w:val="28"/>
        </w:rPr>
        <w:t>- МБОУ ДО «Дворец творчества детей и молодёжи» по теме «Формирование у учащихся интереса к профессиональному самоопределению в области информационных технологий».</w:t>
      </w:r>
    </w:p>
    <w:p w:rsidR="00EC1B11" w:rsidRPr="00E0679D" w:rsidRDefault="00EC1B11" w:rsidP="003B475C">
      <w:pPr>
        <w:spacing w:after="0"/>
        <w:ind w:firstLine="709"/>
        <w:rPr>
          <w:szCs w:val="28"/>
        </w:rPr>
      </w:pPr>
      <w:r w:rsidRPr="00E0679D">
        <w:rPr>
          <w:szCs w:val="28"/>
        </w:rPr>
        <w:t>В 2025 году присвоен статус региональной инновационной площадки:</w:t>
      </w:r>
    </w:p>
    <w:p w:rsidR="00EC1B11" w:rsidRPr="00E0679D" w:rsidRDefault="00EC1B11" w:rsidP="003B475C">
      <w:pPr>
        <w:spacing w:after="0"/>
        <w:ind w:firstLine="709"/>
        <w:rPr>
          <w:szCs w:val="28"/>
        </w:rPr>
      </w:pPr>
      <w:r w:rsidRPr="00E0679D">
        <w:rPr>
          <w:szCs w:val="28"/>
        </w:rPr>
        <w:t>- МБОУ ДО «Центр творчества «Свежий ветер» по теме «Методический акселератор профессионального роста: территория успеха, развития, активности»;</w:t>
      </w:r>
    </w:p>
    <w:p w:rsidR="00EC1B11" w:rsidRPr="00E0679D" w:rsidRDefault="00EC1B11" w:rsidP="0082618E">
      <w:pPr>
        <w:spacing w:after="0"/>
        <w:ind w:firstLine="709"/>
        <w:rPr>
          <w:szCs w:val="28"/>
        </w:rPr>
      </w:pPr>
      <w:r w:rsidRPr="00E0679D">
        <w:rPr>
          <w:szCs w:val="28"/>
        </w:rPr>
        <w:t xml:space="preserve">- МБОУ ДО «Гуманитарный центр интеллектуального развития» по теме «Совершенствование профориентационной образовательной среды </w:t>
      </w:r>
      <w:r w:rsidRPr="00E0679D">
        <w:rPr>
          <w:szCs w:val="28"/>
          <w:lang w:val="en-US"/>
        </w:rPr>
        <w:t>IT</w:t>
      </w:r>
      <w:r w:rsidRPr="00E0679D">
        <w:rPr>
          <w:szCs w:val="28"/>
        </w:rPr>
        <w:t xml:space="preserve">-сферы в рамках сетевого взаимодействия организаций общего и </w:t>
      </w:r>
      <w:r w:rsidR="00F9304B" w:rsidRPr="00E0679D">
        <w:rPr>
          <w:szCs w:val="28"/>
        </w:rPr>
        <w:t>дополнительного образования</w:t>
      </w:r>
      <w:r w:rsidRPr="00E0679D">
        <w:rPr>
          <w:szCs w:val="28"/>
        </w:rPr>
        <w:t>».</w:t>
      </w:r>
    </w:p>
    <w:p w:rsidR="00EC1B11" w:rsidRPr="00E0679D" w:rsidRDefault="00EC1B11" w:rsidP="0082618E">
      <w:pPr>
        <w:spacing w:after="0"/>
        <w:ind w:firstLine="709"/>
        <w:rPr>
          <w:szCs w:val="28"/>
        </w:rPr>
      </w:pPr>
      <w:r w:rsidRPr="00E0679D">
        <w:rPr>
          <w:szCs w:val="28"/>
        </w:rPr>
        <w:t xml:space="preserve">В соответствии с Указом Президента Российской Федерации от 01.06.2012 № 761 «О национальной стратегии действий в интересах детей на 2012-2017 годы» (далее по </w:t>
      </w:r>
      <w:r w:rsidR="001455DF">
        <w:rPr>
          <w:szCs w:val="28"/>
        </w:rPr>
        <w:t>под</w:t>
      </w:r>
      <w:r w:rsidRPr="00E0679D">
        <w:rPr>
          <w:szCs w:val="28"/>
        </w:rPr>
        <w:t>разделу – Указ Президента РФ) средняя заработная плата педагогических работников учреждений дополнительного образования должна быть доведена до 100% уровня средней заработной платы учителей по региону. Фактическое исполнение в 2025 году составляет 65</w:t>
      </w:r>
      <w:r w:rsidR="003B475C">
        <w:rPr>
          <w:szCs w:val="28"/>
        </w:rPr>
        <w:t> </w:t>
      </w:r>
      <w:r w:rsidRPr="00E0679D">
        <w:rPr>
          <w:szCs w:val="28"/>
        </w:rPr>
        <w:t>004 руб., или 102,3% от установленного уровня.</w:t>
      </w:r>
    </w:p>
    <w:p w:rsidR="00EC1B11" w:rsidRPr="00E0679D" w:rsidRDefault="00EC1B11" w:rsidP="0082618E">
      <w:pPr>
        <w:spacing w:after="0"/>
        <w:ind w:firstLine="709"/>
        <w:rPr>
          <w:szCs w:val="28"/>
        </w:rPr>
      </w:pPr>
      <w:r w:rsidRPr="00E0679D">
        <w:rPr>
          <w:szCs w:val="28"/>
        </w:rPr>
        <w:t>В 2025 году рост средней заработной платы списочного состава педагогических работников дополнительного образования учреждений, находящихся в ведомственном подчинении департамента образования администрации городского округа Тольятти, по сравнению с 2024 годом составил 118,8%.</w:t>
      </w:r>
    </w:p>
    <w:p w:rsidR="00EC1B11" w:rsidRPr="00E0679D" w:rsidRDefault="00EC1B11" w:rsidP="0082618E">
      <w:pPr>
        <w:spacing w:after="0"/>
        <w:ind w:firstLine="709"/>
        <w:rPr>
          <w:bCs/>
          <w:szCs w:val="28"/>
        </w:rPr>
      </w:pPr>
      <w:r w:rsidRPr="00E0679D">
        <w:rPr>
          <w:szCs w:val="28"/>
        </w:rPr>
        <w:t xml:space="preserve">Также в 2025 году наблюдается рост фактической среднемесячной номинальной начисленной заработной платы всех работников муниципальных учреждений дополнительного образования отрасли «Образование» на 17,5% по сравнению с 2024 годом (строка 1 </w:t>
      </w:r>
      <w:r w:rsidRPr="00E0679D">
        <w:rPr>
          <w:color w:val="000000"/>
          <w:szCs w:val="28"/>
        </w:rPr>
        <w:t xml:space="preserve">показателя № 43 приложения № 1 к настоящему Отчету). </w:t>
      </w:r>
      <w:r w:rsidRPr="00E0679D">
        <w:rPr>
          <w:szCs w:val="28"/>
        </w:rPr>
        <w:t xml:space="preserve">Это обусловлено, прежде всего, </w:t>
      </w:r>
      <w:bookmarkStart w:id="869" w:name="_Hlk156832509"/>
      <w:r w:rsidRPr="00E0679D">
        <w:rPr>
          <w:bCs/>
          <w:szCs w:val="28"/>
        </w:rPr>
        <w:t xml:space="preserve">индексацией заработной платы на 5,5% с 01.01.2025, а также с увеличением </w:t>
      </w:r>
      <w:r w:rsidRPr="00E0679D">
        <w:rPr>
          <w:color w:val="212529"/>
          <w:szCs w:val="28"/>
          <w:shd w:val="clear" w:color="auto" w:fill="FFFFFF"/>
        </w:rPr>
        <w:t xml:space="preserve">минимального размера оплаты труда </w:t>
      </w:r>
      <w:r w:rsidRPr="00E0679D">
        <w:rPr>
          <w:bCs/>
          <w:szCs w:val="28"/>
        </w:rPr>
        <w:t>с 01.01.2025 с 19</w:t>
      </w:r>
      <w:r w:rsidR="003B475C">
        <w:rPr>
          <w:bCs/>
          <w:szCs w:val="28"/>
        </w:rPr>
        <w:t> </w:t>
      </w:r>
      <w:r w:rsidRPr="00E0679D">
        <w:rPr>
          <w:bCs/>
          <w:szCs w:val="28"/>
        </w:rPr>
        <w:t>242 руб. до 22</w:t>
      </w:r>
      <w:r w:rsidR="003B475C">
        <w:rPr>
          <w:bCs/>
          <w:szCs w:val="28"/>
        </w:rPr>
        <w:t> </w:t>
      </w:r>
      <w:r w:rsidRPr="00E0679D">
        <w:rPr>
          <w:bCs/>
          <w:szCs w:val="28"/>
        </w:rPr>
        <w:t xml:space="preserve">440 руб., и ростом уровня средней заработной платы педагогических работников учреждений дополнительного образования, установленного Указом Президента </w:t>
      </w:r>
      <w:r w:rsidR="003B475C">
        <w:rPr>
          <w:szCs w:val="28"/>
        </w:rPr>
        <w:t>РФ.</w:t>
      </w:r>
      <w:r w:rsidRPr="00E0679D">
        <w:rPr>
          <w:bCs/>
          <w:szCs w:val="28"/>
        </w:rPr>
        <w:t xml:space="preserve"> </w:t>
      </w:r>
      <w:bookmarkEnd w:id="869"/>
    </w:p>
    <w:p w:rsidR="00EC1B11" w:rsidRPr="00E0679D" w:rsidRDefault="00EC1B11" w:rsidP="0082618E">
      <w:pPr>
        <w:pStyle w:val="a6"/>
        <w:spacing w:line="360" w:lineRule="auto"/>
        <w:ind w:firstLine="709"/>
        <w:jc w:val="both"/>
        <w:rPr>
          <w:sz w:val="28"/>
          <w:szCs w:val="28"/>
        </w:rPr>
      </w:pPr>
      <w:r w:rsidRPr="00E0679D">
        <w:rPr>
          <w:sz w:val="28"/>
          <w:szCs w:val="28"/>
        </w:rPr>
        <w:t xml:space="preserve">Сеть муниципальных образовательных учреждений, осуществляющих образовательную деятельность по дополнительному образованию в сфере культуры и искусства в 2025 году, сохранилась прежней и состояла из 17 муниципальных учреждений дополнительного образования, находящихся в ведомственном подчинении департамента культуры. Среди них: 2 музыкальные школы, 4 художественные школы, 8 школ искусств, </w:t>
      </w:r>
      <w:r w:rsidRPr="00E0679D">
        <w:rPr>
          <w:sz w:val="28"/>
          <w:szCs w:val="28"/>
        </w:rPr>
        <w:br/>
        <w:t xml:space="preserve">1 хореографическая школа, 2 учреждения дополнительного образования внешкольного типа – Детский Дом культуры и  Центр развития творчества детей и юношества «Истоки». </w:t>
      </w:r>
    </w:p>
    <w:p w:rsidR="00EC1B11" w:rsidRPr="00E0679D" w:rsidRDefault="00EC1B11" w:rsidP="0082618E">
      <w:pPr>
        <w:pStyle w:val="a6"/>
        <w:spacing w:line="360" w:lineRule="auto"/>
        <w:ind w:firstLine="709"/>
        <w:jc w:val="both"/>
        <w:rPr>
          <w:sz w:val="28"/>
          <w:szCs w:val="28"/>
        </w:rPr>
      </w:pPr>
      <w:r w:rsidRPr="00E0679D">
        <w:rPr>
          <w:sz w:val="28"/>
          <w:szCs w:val="28"/>
        </w:rPr>
        <w:t xml:space="preserve">Для приобщения детей к искусству, подготовки выпускников, обучившихся по единым для всей </w:t>
      </w:r>
      <w:r w:rsidR="00F9304B" w:rsidRPr="00E0679D">
        <w:rPr>
          <w:sz w:val="28"/>
          <w:szCs w:val="28"/>
        </w:rPr>
        <w:t>страны требованиям</w:t>
      </w:r>
      <w:r w:rsidRPr="00E0679D">
        <w:rPr>
          <w:sz w:val="28"/>
          <w:szCs w:val="28"/>
        </w:rPr>
        <w:t xml:space="preserve"> и приобретения ими начальных профессиональных навыков, с 2012 года предусмотрена реализация предпрофессиональных и общеразвивающих программ. </w:t>
      </w:r>
    </w:p>
    <w:p w:rsidR="00EC1B11" w:rsidRPr="00E0679D" w:rsidRDefault="00EC1B11" w:rsidP="0082618E">
      <w:pPr>
        <w:pStyle w:val="a6"/>
        <w:spacing w:line="360" w:lineRule="auto"/>
        <w:ind w:firstLine="709"/>
        <w:jc w:val="both"/>
        <w:rPr>
          <w:sz w:val="28"/>
          <w:szCs w:val="28"/>
        </w:rPr>
      </w:pPr>
      <w:r w:rsidRPr="00E0679D">
        <w:rPr>
          <w:sz w:val="28"/>
          <w:szCs w:val="28"/>
        </w:rPr>
        <w:t xml:space="preserve">Предпрофессиональные образовательные программы являются основными для школ по различным видам искусств. </w:t>
      </w:r>
    </w:p>
    <w:p w:rsidR="00EC1B11" w:rsidRPr="00E0679D" w:rsidRDefault="00EC1B11" w:rsidP="0082618E">
      <w:pPr>
        <w:spacing w:after="0"/>
        <w:ind w:firstLine="709"/>
        <w:rPr>
          <w:szCs w:val="28"/>
        </w:rPr>
      </w:pPr>
      <w:r w:rsidRPr="00E0679D">
        <w:rPr>
          <w:szCs w:val="28"/>
        </w:rPr>
        <w:t xml:space="preserve">На начало 2025-2026 учебного года количество обучающихся в муниципальных бюджетных образовательных учреждениях дополнительного образования за счет бюджета городского округа Тольятти в соответствии </w:t>
      </w:r>
      <w:r w:rsidR="00F9304B" w:rsidRPr="00E0679D">
        <w:rPr>
          <w:szCs w:val="28"/>
        </w:rPr>
        <w:t>с муниципальными</w:t>
      </w:r>
      <w:r w:rsidRPr="00E0679D">
        <w:rPr>
          <w:szCs w:val="28"/>
        </w:rPr>
        <w:t xml:space="preserve"> заданиями осталось на прежнем уровне и составило 6,6 тыс. чел., в том числе: </w:t>
      </w:r>
    </w:p>
    <w:p w:rsidR="00EC1B11" w:rsidRPr="00E0679D" w:rsidRDefault="00EC1B11" w:rsidP="0082618E">
      <w:pPr>
        <w:spacing w:after="0"/>
        <w:ind w:firstLine="709"/>
        <w:rPr>
          <w:szCs w:val="28"/>
        </w:rPr>
      </w:pPr>
      <w:r w:rsidRPr="00E0679D">
        <w:rPr>
          <w:szCs w:val="28"/>
        </w:rPr>
        <w:t xml:space="preserve">- по дополнительным общеразвивающим программам – 3,9 тыс. чел. (59,1%); </w:t>
      </w:r>
    </w:p>
    <w:p w:rsidR="00EC1B11" w:rsidRPr="00E0679D" w:rsidRDefault="00EC1B11" w:rsidP="0082618E">
      <w:pPr>
        <w:spacing w:after="0"/>
        <w:ind w:firstLine="709"/>
        <w:rPr>
          <w:szCs w:val="28"/>
        </w:rPr>
      </w:pPr>
      <w:r w:rsidRPr="00E0679D">
        <w:rPr>
          <w:szCs w:val="28"/>
        </w:rPr>
        <w:t xml:space="preserve">- по предпрофессиональным общеобразовательным программам 2,7 тыс. чел. (40,9%).  </w:t>
      </w:r>
    </w:p>
    <w:p w:rsidR="00EC1B11" w:rsidRPr="00E0679D" w:rsidRDefault="00EC1B11" w:rsidP="0082618E">
      <w:pPr>
        <w:spacing w:after="0"/>
        <w:ind w:firstLine="709"/>
        <w:rPr>
          <w:szCs w:val="28"/>
        </w:rPr>
      </w:pPr>
      <w:r w:rsidRPr="00E0679D">
        <w:rPr>
          <w:szCs w:val="28"/>
        </w:rPr>
        <w:t xml:space="preserve">Увеличение контингента по предпрофессиональным программам произошло в связи с перераспределением контингента обучающихся между общеразвивающими и предпрофессиональными программами (58 обучающихся): МБУ ДО ДМШ № 4 им. В.М. Свердлова перераспределено 10 чел., МБУ ДО детская школа искусств им. М.А. Балакирева перераспределено 3 чел., МБУ ДО ДШИ № 1 – 10 чел., МБУ ДО ДШИ «Камертон» - 10 чел., </w:t>
      </w:r>
      <w:r w:rsidR="00693917">
        <w:rPr>
          <w:szCs w:val="28"/>
        </w:rPr>
        <w:t xml:space="preserve">  </w:t>
      </w:r>
      <w:r w:rsidRPr="00E0679D">
        <w:rPr>
          <w:szCs w:val="28"/>
        </w:rPr>
        <w:t>МБУ ДО ДХШ им. М.М. Плисецкой – 10 чел.</w:t>
      </w:r>
    </w:p>
    <w:p w:rsidR="00EC1B11" w:rsidRPr="00E0679D" w:rsidRDefault="00EC1B11" w:rsidP="0082618E">
      <w:pPr>
        <w:spacing w:after="0"/>
        <w:ind w:firstLine="709"/>
        <w:rPr>
          <w:szCs w:val="28"/>
        </w:rPr>
      </w:pPr>
      <w:r w:rsidRPr="00E0679D">
        <w:rPr>
          <w:szCs w:val="28"/>
        </w:rPr>
        <w:t xml:space="preserve">Распоряжением Правительства Российской Федерации от 12.06.2025      № 1547-р внесены изменения в План основных мероприятий, проводимых в рамках 10-летия Детства до 2027 года. В </w:t>
      </w:r>
      <w:r w:rsidR="003B475C">
        <w:rPr>
          <w:szCs w:val="28"/>
        </w:rPr>
        <w:t xml:space="preserve">пункте </w:t>
      </w:r>
      <w:r w:rsidRPr="00E0679D">
        <w:rPr>
          <w:szCs w:val="28"/>
        </w:rPr>
        <w:t>29 указанного Плана «Развитие региональных систем дополнительного образования в сфере культуры и искусства» указана доля мест для обучения по дополнительным предпрофессиональным программам в области искусств в общем количестве мест, финансируемых за счет бюджетов субъектов и местных бюджетов в 2025, 2025, 2027 годах. В 2025 году доля обучающихся по предпрофессиональным программам в общем количестве мест должна составлять 66 %, фактическое значение за 2025 год – 40,9%.</w:t>
      </w:r>
    </w:p>
    <w:p w:rsidR="00EC1B11" w:rsidRPr="00E0679D" w:rsidRDefault="00EC1B11" w:rsidP="0082618E">
      <w:pPr>
        <w:spacing w:after="0"/>
        <w:ind w:firstLine="709"/>
        <w:rPr>
          <w:szCs w:val="28"/>
        </w:rPr>
      </w:pPr>
      <w:r w:rsidRPr="00E0679D">
        <w:rPr>
          <w:szCs w:val="28"/>
        </w:rPr>
        <w:t>На 01.01.2026 года общий контингент, получающих услуги в учреждениях дополнительного образования, подведомственных департаменту культуры составляет 8 585 чел., в том числе на платной основе за рамками муниципального задания – 1 940 чел. (все учащиеся на платной основе обучаются по общеразвивающим образовательным программам). В сравнении с контингентом на 01.01.2025 количество обучающихся на платной основе уменьшилось на 21 чел. Уменьшение связано с эпидемиологической обстановкой, увеличением сезонной заболеваемости среди детей, расторжением договоров на платное обучение в связи с длительно болеющими учащимися.</w:t>
      </w:r>
    </w:p>
    <w:p w:rsidR="00EC1B11" w:rsidRPr="00E0679D" w:rsidRDefault="00EC1B11" w:rsidP="0082618E">
      <w:pPr>
        <w:spacing w:after="0"/>
        <w:ind w:firstLine="709"/>
        <w:rPr>
          <w:szCs w:val="28"/>
        </w:rPr>
      </w:pPr>
      <w:r w:rsidRPr="00E0679D">
        <w:rPr>
          <w:szCs w:val="28"/>
        </w:rPr>
        <w:t>В целом, охват услугами дополнительного образования в сфере культуры и искусства в 2025 году составил 8585 чел., что на 0,2% меньше планового показателя (в 2024 году – 8606 чел.). Снижение фактической численности учащихся на 21 чел</w:t>
      </w:r>
      <w:r w:rsidR="002D1DE1">
        <w:rPr>
          <w:szCs w:val="28"/>
        </w:rPr>
        <w:t>.</w:t>
      </w:r>
      <w:r w:rsidRPr="00E0679D">
        <w:rPr>
          <w:szCs w:val="28"/>
        </w:rPr>
        <w:t xml:space="preserve"> по сравнению с плановой (строка 3 показателя № 37 приложения </w:t>
      </w:r>
      <w:r w:rsidR="006C6BBA">
        <w:rPr>
          <w:szCs w:val="28"/>
        </w:rPr>
        <w:t xml:space="preserve">№ </w:t>
      </w:r>
      <w:r w:rsidRPr="00E0679D">
        <w:rPr>
          <w:szCs w:val="28"/>
        </w:rPr>
        <w:t>1 к настоящему Отчету) связано со снижением обучающихся на платной основе.</w:t>
      </w:r>
    </w:p>
    <w:p w:rsidR="00EC1B11" w:rsidRPr="00E0679D" w:rsidRDefault="00EC1B11" w:rsidP="0082618E">
      <w:pPr>
        <w:pStyle w:val="a6"/>
        <w:spacing w:line="360" w:lineRule="auto"/>
        <w:ind w:firstLine="709"/>
        <w:jc w:val="both"/>
        <w:rPr>
          <w:sz w:val="28"/>
          <w:szCs w:val="28"/>
        </w:rPr>
      </w:pPr>
      <w:r w:rsidRPr="00E0679D">
        <w:rPr>
          <w:sz w:val="28"/>
          <w:szCs w:val="28"/>
        </w:rPr>
        <w:t xml:space="preserve">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составляет 3,7% (по данным статистики детей 7-15 лет на 01.01.2024 – 71835 чел.). </w:t>
      </w:r>
    </w:p>
    <w:p w:rsidR="00EC1B11" w:rsidRPr="00E0679D" w:rsidRDefault="00EC1B11" w:rsidP="0082618E">
      <w:pPr>
        <w:pStyle w:val="a6"/>
        <w:spacing w:line="360" w:lineRule="auto"/>
        <w:ind w:firstLine="709"/>
        <w:jc w:val="both"/>
        <w:rPr>
          <w:sz w:val="28"/>
          <w:szCs w:val="28"/>
        </w:rPr>
      </w:pPr>
      <w:r w:rsidRPr="00E0679D">
        <w:rPr>
          <w:sz w:val="28"/>
          <w:szCs w:val="28"/>
        </w:rPr>
        <w:t xml:space="preserve">На начало 2025-2026 учебного года в соответствии с формой статистического наблюдения 1-ДШИ численность работников учреждений дополнительного образования составила 862 чел., в том числе 129 чел. внешних совместителей. Численность педагогических работников – 479 чел., в том числе 66 внешних совместителей. </w:t>
      </w:r>
    </w:p>
    <w:p w:rsidR="00EC1B11" w:rsidRPr="00E0679D" w:rsidRDefault="00EC1B11" w:rsidP="0082618E">
      <w:pPr>
        <w:pStyle w:val="a6"/>
        <w:spacing w:line="360" w:lineRule="auto"/>
        <w:ind w:firstLine="709"/>
        <w:jc w:val="both"/>
        <w:rPr>
          <w:sz w:val="28"/>
          <w:szCs w:val="28"/>
        </w:rPr>
      </w:pPr>
      <w:r w:rsidRPr="00E0679D">
        <w:rPr>
          <w:sz w:val="28"/>
          <w:szCs w:val="28"/>
        </w:rPr>
        <w:t xml:space="preserve">Плановая средняя заработная плата педагогических работников в соответствии с «дорожной картой» в сфере образования Самарской области в 2025 году должна была составить 63,55 тыс. руб. Фактическая средняя заработная плата списочного состава педагогических работников дополнительного образования, находящихся в ведомственном подчинении департамента культуры за 2025 год составила 66,5 тыс.  руб. Выполнение плана – 104,7%. </w:t>
      </w:r>
    </w:p>
    <w:p w:rsidR="00EC1B11" w:rsidRPr="00E0679D" w:rsidRDefault="00EC1B11" w:rsidP="0082618E">
      <w:pPr>
        <w:pStyle w:val="a6"/>
        <w:spacing w:line="360" w:lineRule="auto"/>
        <w:ind w:firstLine="709"/>
        <w:jc w:val="both"/>
        <w:rPr>
          <w:sz w:val="28"/>
          <w:szCs w:val="28"/>
          <w:shd w:val="clear" w:color="auto" w:fill="FFFFFF"/>
        </w:rPr>
      </w:pPr>
      <w:r w:rsidRPr="00E0679D">
        <w:rPr>
          <w:sz w:val="28"/>
          <w:szCs w:val="28"/>
        </w:rPr>
        <w:t xml:space="preserve">В 2025 году МБУ ДО детская школа искусств № 1 принимала участие в реализации национального проекта «Семья» (федеральный проект «Семейные ценности и инфраструктура культуры», региональный проект «Семейные ценности и инфраструктура культуры (Самарская область)». </w:t>
      </w:r>
      <w:r w:rsidRPr="00E0679D">
        <w:rPr>
          <w:bCs/>
          <w:sz w:val="28"/>
          <w:szCs w:val="28"/>
        </w:rPr>
        <w:t xml:space="preserve">Финансовое обеспечение составило </w:t>
      </w:r>
      <w:r w:rsidRPr="00E0679D">
        <w:rPr>
          <w:sz w:val="28"/>
          <w:szCs w:val="28"/>
        </w:rPr>
        <w:t>32 242,1</w:t>
      </w:r>
      <w:r w:rsidRPr="00E0679D">
        <w:rPr>
          <w:bCs/>
          <w:sz w:val="28"/>
          <w:szCs w:val="28"/>
        </w:rPr>
        <w:t xml:space="preserve"> тыс. руб. Выполнены ремонтные работы фасада, кровли и внутренних помещений</w:t>
      </w:r>
      <w:r w:rsidRPr="00E0679D">
        <w:rPr>
          <w:sz w:val="28"/>
          <w:szCs w:val="28"/>
          <w:shd w:val="clear" w:color="auto" w:fill="FFFFFF"/>
        </w:rPr>
        <w:t>.</w:t>
      </w:r>
    </w:p>
    <w:p w:rsidR="00EC1B11" w:rsidRPr="00E0679D" w:rsidRDefault="00EC1B11" w:rsidP="0082618E">
      <w:pPr>
        <w:spacing w:after="0"/>
        <w:ind w:firstLine="709"/>
        <w:rPr>
          <w:szCs w:val="28"/>
        </w:rPr>
      </w:pPr>
      <w:r w:rsidRPr="00E0679D">
        <w:rPr>
          <w:szCs w:val="28"/>
        </w:rPr>
        <w:t>Одной из главных задач деятельности образовательных учреждений отрасли культуры является развитие творческих способностей детей, выявление и поддержка талантливых учащихся. Так, в 2025 году 6,0 тыс.  чел. приняли участие в конкурсах, выставках международного, всероссийского, областного, регионального и городского уровней (в 2024 году 5,9 тыс. чел.), получено 4 789 наград различного уровня:</w:t>
      </w:r>
      <w:r w:rsidRPr="00E0679D">
        <w:rPr>
          <w:color w:val="FF0000"/>
          <w:szCs w:val="28"/>
        </w:rPr>
        <w:t xml:space="preserve"> </w:t>
      </w:r>
      <w:r w:rsidRPr="00E0679D">
        <w:rPr>
          <w:szCs w:val="28"/>
        </w:rPr>
        <w:t>всероссийского уровня – 1193, регионального уровня – 984, международного уровня – 995, межрегионального уровня – 548, городского уровня – 1069.</w:t>
      </w:r>
    </w:p>
    <w:p w:rsidR="00EC1B11" w:rsidRPr="00E0679D" w:rsidRDefault="00EC1B11" w:rsidP="0082618E">
      <w:pPr>
        <w:spacing w:after="0"/>
        <w:ind w:firstLine="709"/>
        <w:rPr>
          <w:szCs w:val="28"/>
        </w:rPr>
      </w:pPr>
      <w:r w:rsidRPr="00E0679D">
        <w:rPr>
          <w:szCs w:val="28"/>
        </w:rPr>
        <w:t>По результатам учебной и творческой деятельности в 2024-2025 учебном году удостоены:</w:t>
      </w:r>
    </w:p>
    <w:p w:rsidR="00EC1B11" w:rsidRPr="00E0679D" w:rsidRDefault="00EC1B11" w:rsidP="0082618E">
      <w:pPr>
        <w:spacing w:after="0"/>
        <w:ind w:firstLine="709"/>
        <w:rPr>
          <w:szCs w:val="28"/>
        </w:rPr>
      </w:pPr>
      <w:r w:rsidRPr="00E0679D">
        <w:rPr>
          <w:szCs w:val="28"/>
        </w:rPr>
        <w:t xml:space="preserve">- именной премией Губернатора Самарской области для одаренных детей и подростков: </w:t>
      </w:r>
      <w:r w:rsidRPr="00EC1B11">
        <w:t>Фурса Ирина</w:t>
      </w:r>
      <w:r w:rsidRPr="00E0679D">
        <w:rPr>
          <w:szCs w:val="28"/>
        </w:rPr>
        <w:t xml:space="preserve"> (флейта), учащаяся МБУ ДО ДШИ им. М.А. Балакирева, Коновалова Виктория (хореография), учащаяся МБУ ДО ДХШ им. М.М. Плисецкой;</w:t>
      </w:r>
    </w:p>
    <w:p w:rsidR="00EC1B11" w:rsidRPr="00E0679D" w:rsidRDefault="00EC1B11" w:rsidP="0082618E">
      <w:pPr>
        <w:spacing w:after="0"/>
        <w:ind w:firstLine="709"/>
        <w:rPr>
          <w:szCs w:val="28"/>
        </w:rPr>
      </w:pPr>
      <w:r w:rsidRPr="00E0679D">
        <w:rPr>
          <w:szCs w:val="28"/>
        </w:rPr>
        <w:t>- стипендией министерства культуры Самарской области одаренным детям и молодежи: Доманов Даниил, учащийся МБУ ДО ДШИ «Камертон», Волков Даниил, учащийся МБУ ДО ДМШ № 4 им. В.М. Свердлова, Фурса Ирина, учащаяся МБУ ДО ДШИ им. М.А. Балакирев), Красина Ольга, учащаяся МБУ ДО ДШИ «Лицей искусств» им. В.Н. Сафонова;</w:t>
      </w:r>
    </w:p>
    <w:p w:rsidR="00EC1B11" w:rsidRPr="00E0679D" w:rsidRDefault="00EC1B11" w:rsidP="0082618E">
      <w:pPr>
        <w:spacing w:after="0"/>
        <w:ind w:firstLine="709"/>
        <w:rPr>
          <w:szCs w:val="28"/>
        </w:rPr>
      </w:pPr>
      <w:r w:rsidRPr="00E0679D">
        <w:rPr>
          <w:szCs w:val="28"/>
        </w:rPr>
        <w:t xml:space="preserve">- именной стипендией главы городского округа Тольятти: Барышева Анна (сольное пение), учащаяся МБУ ДО ДШИ «Камертон, </w:t>
      </w:r>
      <w:r w:rsidRPr="00EC1B11">
        <w:t>Фурса Ирина</w:t>
      </w:r>
      <w:r w:rsidRPr="00E0679D">
        <w:rPr>
          <w:szCs w:val="28"/>
        </w:rPr>
        <w:t xml:space="preserve"> (флейта), учащаяся МБУ ДО ДШИ им. М.А. Балакирева, Захаров Егор (музыкальное отделение), учащийся МБУ ДО ДДК, Суркова Александра</w:t>
      </w:r>
      <w:r w:rsidRPr="00E0679D">
        <w:rPr>
          <w:b/>
          <w:szCs w:val="28"/>
        </w:rPr>
        <w:t xml:space="preserve"> </w:t>
      </w:r>
      <w:r w:rsidRPr="00E0679D">
        <w:rPr>
          <w:szCs w:val="28"/>
        </w:rPr>
        <w:t>(музыкальное отделение), учащаяся МБУ ДО ДДК, Коновалова Виктория (хореография), учащаяся МБУ ДО ДХШ им. М.М. Плисецкой;</w:t>
      </w:r>
    </w:p>
    <w:p w:rsidR="00EC1B11" w:rsidRPr="00E0679D" w:rsidRDefault="00EC1B11" w:rsidP="0082618E">
      <w:pPr>
        <w:spacing w:after="0"/>
        <w:ind w:firstLine="709"/>
        <w:rPr>
          <w:szCs w:val="28"/>
        </w:rPr>
      </w:pPr>
      <w:r w:rsidRPr="00E0679D">
        <w:rPr>
          <w:szCs w:val="28"/>
        </w:rPr>
        <w:t xml:space="preserve">- именной стипендией талантливым детям имени заслуженного работника культуры Российской Федерации, почетного гражданина </w:t>
      </w:r>
      <w:r w:rsidR="005960AF">
        <w:rPr>
          <w:szCs w:val="28"/>
        </w:rPr>
        <w:t>городского округа</w:t>
      </w:r>
      <w:r w:rsidRPr="00E0679D">
        <w:rPr>
          <w:szCs w:val="28"/>
        </w:rPr>
        <w:t xml:space="preserve"> Тольятти Владимира Михайловича Свердлова: Жильцова Анна, Ульянова Алина, учащиеся МБУ ДО ДШИ «Форте», Доманов Данил (фортепиано), учащийся МБУ ДО ДШИ «Камертон»,</w:t>
      </w:r>
      <w:r w:rsidRPr="00E0679D">
        <w:rPr>
          <w:rStyle w:val="90"/>
          <w:rFonts w:eastAsia="Courier New"/>
          <w:szCs w:val="28"/>
        </w:rPr>
        <w:t xml:space="preserve"> </w:t>
      </w:r>
      <w:r w:rsidRPr="00EC1B11">
        <w:t>Фурса Ирина (флейта), учащаяся МБУ ДО ДШИ</w:t>
      </w:r>
      <w:r w:rsidRPr="00E0679D">
        <w:rPr>
          <w:rStyle w:val="90"/>
          <w:rFonts w:eastAsia="Courier New"/>
          <w:b w:val="0"/>
          <w:szCs w:val="28"/>
        </w:rPr>
        <w:t xml:space="preserve"> </w:t>
      </w:r>
      <w:r w:rsidRPr="00EC1B11">
        <w:t>им. М.А. Балакирева, Клочкова</w:t>
      </w:r>
      <w:r w:rsidRPr="00E0679D">
        <w:rPr>
          <w:rStyle w:val="90"/>
          <w:rFonts w:eastAsia="Courier New"/>
          <w:b w:val="0"/>
          <w:szCs w:val="28"/>
        </w:rPr>
        <w:t xml:space="preserve"> </w:t>
      </w:r>
      <w:r w:rsidRPr="00EC1B11">
        <w:t>Полина (фортепиано), учащаяся</w:t>
      </w:r>
      <w:r w:rsidRPr="00E0679D">
        <w:rPr>
          <w:rStyle w:val="90"/>
          <w:rFonts w:eastAsia="Courier New"/>
          <w:b w:val="0"/>
          <w:szCs w:val="28"/>
        </w:rPr>
        <w:t xml:space="preserve"> </w:t>
      </w:r>
      <w:r w:rsidRPr="00EC1B11">
        <w:t>МБУ ДО ДШИ им. М.А. Балакирева,</w:t>
      </w:r>
      <w:r w:rsidRPr="00E0679D">
        <w:rPr>
          <w:rStyle w:val="90"/>
          <w:rFonts w:eastAsia="Courier New"/>
          <w:b w:val="0"/>
          <w:szCs w:val="28"/>
        </w:rPr>
        <w:t xml:space="preserve"> </w:t>
      </w:r>
      <w:r w:rsidRPr="00EC1B11">
        <w:t>Житяева Эвелина (музыкальное</w:t>
      </w:r>
      <w:r w:rsidRPr="00E0679D">
        <w:rPr>
          <w:rStyle w:val="90"/>
          <w:rFonts w:eastAsia="Courier New"/>
          <w:b w:val="0"/>
          <w:szCs w:val="28"/>
        </w:rPr>
        <w:t xml:space="preserve"> </w:t>
      </w:r>
      <w:r w:rsidRPr="00EC1B11">
        <w:t>отделение), учащаяся МБУ ДО ДДК,</w:t>
      </w:r>
      <w:r w:rsidRPr="00E0679D">
        <w:rPr>
          <w:rStyle w:val="90"/>
          <w:rFonts w:eastAsia="Courier New"/>
          <w:szCs w:val="28"/>
        </w:rPr>
        <w:t xml:space="preserve"> </w:t>
      </w:r>
      <w:r w:rsidRPr="00E0679D">
        <w:rPr>
          <w:szCs w:val="28"/>
        </w:rPr>
        <w:t xml:space="preserve">Акимова Анна (флейта), </w:t>
      </w:r>
      <w:r w:rsidRPr="00EC1B11">
        <w:t>учащаяся</w:t>
      </w:r>
      <w:r w:rsidRPr="00E0679D">
        <w:rPr>
          <w:szCs w:val="28"/>
        </w:rPr>
        <w:t xml:space="preserve"> МБУ ДО ДМШ № 4 им. В.М. Свердлова, Акимов Павел (скрипка),</w:t>
      </w:r>
      <w:r w:rsidRPr="00E0679D">
        <w:rPr>
          <w:rStyle w:val="90"/>
          <w:rFonts w:eastAsia="Courier New"/>
          <w:b w:val="0"/>
          <w:szCs w:val="28"/>
        </w:rPr>
        <w:t xml:space="preserve"> </w:t>
      </w:r>
      <w:r w:rsidRPr="00EC1B11">
        <w:t xml:space="preserve">учащийся </w:t>
      </w:r>
      <w:r w:rsidRPr="00E0679D">
        <w:rPr>
          <w:szCs w:val="28"/>
        </w:rPr>
        <w:t xml:space="preserve">МБУ ДО ДМШ № 4 им. В.М. Свердлова, Волков Даниил (скрипка), </w:t>
      </w:r>
      <w:r w:rsidRPr="00EC1B11">
        <w:t>учащийся</w:t>
      </w:r>
      <w:r w:rsidRPr="00E0679D">
        <w:rPr>
          <w:szCs w:val="28"/>
        </w:rPr>
        <w:t xml:space="preserve"> МБУ ДО ДМШ № 4 им. В.М. Свердлова, Изегов Максим  (баян), </w:t>
      </w:r>
      <w:r w:rsidRPr="00EC1B11">
        <w:t xml:space="preserve">учащийся </w:t>
      </w:r>
      <w:r w:rsidRPr="00E0679D">
        <w:rPr>
          <w:szCs w:val="28"/>
        </w:rPr>
        <w:t>МБУ ДО ДМШ № 4 им. В.М. Свердлова, Криворучко Зоя</w:t>
      </w:r>
      <w:r w:rsidRPr="00E0679D">
        <w:rPr>
          <w:b/>
          <w:szCs w:val="28"/>
        </w:rPr>
        <w:t xml:space="preserve"> </w:t>
      </w:r>
      <w:r w:rsidRPr="00E0679D">
        <w:rPr>
          <w:szCs w:val="28"/>
        </w:rPr>
        <w:t xml:space="preserve">(сольное академическое пение), </w:t>
      </w:r>
      <w:r w:rsidRPr="00EC1B11">
        <w:t xml:space="preserve">учащаяся </w:t>
      </w:r>
      <w:r w:rsidRPr="00E0679D">
        <w:rPr>
          <w:szCs w:val="28"/>
        </w:rPr>
        <w:t xml:space="preserve">МБУ ДО ДМШ № 4 им. В.М. Свердлова, Сойкин Богдан (хоровое пение), </w:t>
      </w:r>
      <w:r w:rsidRPr="00EC1B11">
        <w:t xml:space="preserve">учащийся </w:t>
      </w:r>
      <w:r w:rsidRPr="00E0679D">
        <w:rPr>
          <w:szCs w:val="28"/>
        </w:rPr>
        <w:t>МБУ ДО ДМШ № 4 им. В.М. Свердлова, Уланова Арина</w:t>
      </w:r>
      <w:r w:rsidRPr="00E0679D">
        <w:rPr>
          <w:b/>
          <w:szCs w:val="28"/>
        </w:rPr>
        <w:t xml:space="preserve"> </w:t>
      </w:r>
      <w:r w:rsidRPr="00E0679D">
        <w:rPr>
          <w:szCs w:val="28"/>
        </w:rPr>
        <w:t xml:space="preserve"> (сольное академическое пение), </w:t>
      </w:r>
      <w:r w:rsidRPr="00EC1B11">
        <w:t xml:space="preserve">учащаяся </w:t>
      </w:r>
      <w:r w:rsidRPr="00E0679D">
        <w:rPr>
          <w:szCs w:val="28"/>
        </w:rPr>
        <w:t xml:space="preserve">МБУ ДО ДМШ № 4 им. В.М. Свердлова, Филатова Виталина (фортепиано), </w:t>
      </w:r>
      <w:r w:rsidRPr="00EC1B11">
        <w:t>учащаяся</w:t>
      </w:r>
      <w:r w:rsidRPr="00E0679D">
        <w:rPr>
          <w:szCs w:val="28"/>
        </w:rPr>
        <w:t xml:space="preserve"> МБУ ДО ДМШ № 4 им. В.М. Свердлова, Юркевич Владимир (хоровое пение), </w:t>
      </w:r>
      <w:r w:rsidRPr="00EC1B11">
        <w:t xml:space="preserve">учащийся </w:t>
      </w:r>
      <w:r w:rsidRPr="00E0679D">
        <w:rPr>
          <w:szCs w:val="28"/>
        </w:rPr>
        <w:t>МБУ ДО ДМШ № 4 им. В.М. Свердлова;</w:t>
      </w:r>
    </w:p>
    <w:p w:rsidR="00EC1B11" w:rsidRPr="00E0679D" w:rsidRDefault="00EC1B11" w:rsidP="0082618E">
      <w:pPr>
        <w:spacing w:after="0"/>
        <w:ind w:firstLine="709"/>
        <w:rPr>
          <w:rFonts w:eastAsia="Times New Roman"/>
          <w:color w:val="000000"/>
          <w:szCs w:val="28"/>
          <w:shd w:val="clear" w:color="auto" w:fill="FFFFFF"/>
          <w:lang w:eastAsia="ru-RU"/>
        </w:rPr>
      </w:pPr>
      <w:r w:rsidRPr="00E0679D">
        <w:rPr>
          <w:rFonts w:eastAsia="Times New Roman"/>
          <w:color w:val="000000"/>
          <w:szCs w:val="28"/>
          <w:shd w:val="clear" w:color="auto" w:fill="FFFFFF"/>
          <w:lang w:eastAsia="ru-RU"/>
        </w:rPr>
        <w:t>- именной премией главы городского округа Тольятти для лиц с ограниченными возможностями здоровья Яшин Григорий, учащийся  МБУ ДО «ДШИ Центрального района».</w:t>
      </w:r>
    </w:p>
    <w:p w:rsidR="00EC1B11" w:rsidRPr="00E0679D" w:rsidRDefault="00EC1B11" w:rsidP="0082618E">
      <w:pPr>
        <w:spacing w:after="0"/>
        <w:ind w:firstLine="709"/>
        <w:rPr>
          <w:szCs w:val="28"/>
        </w:rPr>
      </w:pPr>
      <w:r w:rsidRPr="00E0679D">
        <w:rPr>
          <w:szCs w:val="28"/>
        </w:rPr>
        <w:t>Высокие показатели работы школ позволяют учреждениям дополнительного образования отрасли культуры претендовать на присвоение статуса Региональной ресурсной методической площадки Самарской области. Так, в 2025 году такими учреждениями являлись 4 учреждения городского округа Тольятти: ДШИ «Лицей искусств» им. В.Н. Сафонова по направлению: «Творческо-образовательный центр в области музыкального, изобразительного, хореографического, театрального искусства «Четыре музы», ДШИ «Гармония» по направлению: «Свободное музицирование. Композиция», ДХШ № 1 по направлению: «# УЧИМСЯРИСУЯ», ДМШ № 4 им. В.М. Свердлова по направлению: «Школа успеха».</w:t>
      </w:r>
    </w:p>
    <w:p w:rsidR="00EC1B11" w:rsidRPr="00E0679D" w:rsidRDefault="00EC1B11" w:rsidP="0082618E">
      <w:pPr>
        <w:spacing w:after="0"/>
        <w:ind w:firstLine="709"/>
        <w:rPr>
          <w:szCs w:val="28"/>
        </w:rPr>
      </w:pPr>
      <w:r w:rsidRPr="00E0679D">
        <w:rPr>
          <w:szCs w:val="28"/>
        </w:rPr>
        <w:t xml:space="preserve">Талантливые дети учреждений дополнительного образования (38 учащихся), которые показывают высокие результаты в учебе и на конкурсных мероприятиях, с целью совершенствования своих навыков по избранным специальностям искусства   принимали участие в важных Всероссийских мероприятиях, в том числе: в летней творческой школе «Щедрая Волга - 2025» (г. Тольятти), XV музыкальной детской академии стран СНГ и Балтии под патронажем народного артиста России Юрия Башмета (г. Новокуйбышевск), образовательном центре «Сириус» (г. Сочи), региональном центре для одаренных детей «Вега» (г. Самара). </w:t>
      </w:r>
    </w:p>
    <w:p w:rsidR="00EC1B11" w:rsidRPr="00E0679D" w:rsidRDefault="00EC1B11" w:rsidP="0082618E">
      <w:pPr>
        <w:spacing w:after="0"/>
        <w:ind w:firstLine="709"/>
        <w:rPr>
          <w:szCs w:val="28"/>
        </w:rPr>
      </w:pPr>
      <w:r w:rsidRPr="00E0679D">
        <w:rPr>
          <w:szCs w:val="28"/>
        </w:rPr>
        <w:t>Образцовый художественный коллектив ансамбль танца «Счастливое детство» МБУ ДО ДДК имеет звание (подтверждение) «Заслуженный коллектив народного творчества Российской Федерации», 28 творческих коллективов образовательных учреждений имеют звание «Образцовый художественный коллектив», «Народный самодеятельный коллектив», «Народная самодеятельная студия»:</w:t>
      </w:r>
    </w:p>
    <w:p w:rsidR="00EC1B11" w:rsidRPr="00E0679D" w:rsidRDefault="00EC1B11" w:rsidP="0082618E">
      <w:pPr>
        <w:spacing w:after="0"/>
        <w:ind w:firstLine="709"/>
        <w:rPr>
          <w:szCs w:val="28"/>
        </w:rPr>
      </w:pPr>
      <w:r w:rsidRPr="00E0679D">
        <w:rPr>
          <w:szCs w:val="28"/>
        </w:rPr>
        <w:t>- МБУ ДО ДШИ «Лицей искусств» им. В.Н. Сафонова – 3 коллектива</w:t>
      </w:r>
    </w:p>
    <w:p w:rsidR="00EC1B11" w:rsidRPr="00E0679D" w:rsidRDefault="00EC1B11" w:rsidP="0082618E">
      <w:pPr>
        <w:spacing w:after="0"/>
        <w:ind w:firstLine="709"/>
        <w:rPr>
          <w:szCs w:val="28"/>
        </w:rPr>
      </w:pPr>
      <w:r w:rsidRPr="00E0679D">
        <w:rPr>
          <w:szCs w:val="28"/>
        </w:rPr>
        <w:t>- МБУ ДО «ДШИ Центрального района» - 2 коллектива;</w:t>
      </w:r>
    </w:p>
    <w:p w:rsidR="00EC1B11" w:rsidRPr="00E0679D" w:rsidRDefault="00EC1B11" w:rsidP="0082618E">
      <w:pPr>
        <w:spacing w:after="0"/>
        <w:ind w:firstLine="709"/>
        <w:rPr>
          <w:szCs w:val="28"/>
        </w:rPr>
      </w:pPr>
      <w:r w:rsidRPr="00E0679D">
        <w:rPr>
          <w:szCs w:val="28"/>
        </w:rPr>
        <w:t>- МБУ ДО ДШИ «Камертон» - 1 коллектив;</w:t>
      </w:r>
    </w:p>
    <w:p w:rsidR="00EC1B11" w:rsidRPr="00E0679D" w:rsidRDefault="00EC1B11" w:rsidP="0082618E">
      <w:pPr>
        <w:spacing w:after="0"/>
        <w:ind w:firstLine="709"/>
        <w:rPr>
          <w:szCs w:val="28"/>
        </w:rPr>
      </w:pPr>
      <w:r w:rsidRPr="00E0679D">
        <w:rPr>
          <w:szCs w:val="28"/>
        </w:rPr>
        <w:t>- МБУ ДО ДМШ № 4 им. В.М. Свердлова – 7 коллективов;</w:t>
      </w:r>
    </w:p>
    <w:p w:rsidR="00EC1B11" w:rsidRPr="00E0679D" w:rsidRDefault="00EC1B11" w:rsidP="0082618E">
      <w:pPr>
        <w:spacing w:after="0"/>
        <w:ind w:firstLine="709"/>
        <w:rPr>
          <w:szCs w:val="28"/>
        </w:rPr>
      </w:pPr>
      <w:r w:rsidRPr="00E0679D">
        <w:rPr>
          <w:szCs w:val="28"/>
        </w:rPr>
        <w:t>- МБУ ДО ДШИ «Гармония» -1 коллектив;</w:t>
      </w:r>
    </w:p>
    <w:p w:rsidR="00EC1B11" w:rsidRPr="00E0679D" w:rsidRDefault="00EC1B11" w:rsidP="0082618E">
      <w:pPr>
        <w:spacing w:after="0"/>
        <w:ind w:firstLine="709"/>
        <w:rPr>
          <w:szCs w:val="28"/>
        </w:rPr>
      </w:pPr>
      <w:r w:rsidRPr="00E0679D">
        <w:rPr>
          <w:szCs w:val="28"/>
        </w:rPr>
        <w:t>- МБУ ДО ДШИ «Форте» - 2 коллектива;</w:t>
      </w:r>
    </w:p>
    <w:p w:rsidR="00EC1B11" w:rsidRPr="00E0679D" w:rsidRDefault="00EC1B11" w:rsidP="0082618E">
      <w:pPr>
        <w:spacing w:after="0"/>
        <w:ind w:firstLine="709"/>
        <w:rPr>
          <w:szCs w:val="28"/>
        </w:rPr>
      </w:pPr>
      <w:r w:rsidRPr="00E0679D">
        <w:rPr>
          <w:szCs w:val="28"/>
        </w:rPr>
        <w:t>- МБУ ДО ДХШ им. М.М. Плисецкой – 1 коллектив;</w:t>
      </w:r>
    </w:p>
    <w:p w:rsidR="00EC1B11" w:rsidRPr="00E0679D" w:rsidRDefault="00EC1B11" w:rsidP="0082618E">
      <w:pPr>
        <w:spacing w:after="0"/>
        <w:ind w:firstLine="709"/>
        <w:rPr>
          <w:szCs w:val="28"/>
        </w:rPr>
      </w:pPr>
      <w:r w:rsidRPr="00E0679D">
        <w:rPr>
          <w:szCs w:val="28"/>
        </w:rPr>
        <w:t>- МБУ ДО ДДК – 3 коллектива;</w:t>
      </w:r>
    </w:p>
    <w:p w:rsidR="00EC1B11" w:rsidRPr="00E0679D" w:rsidRDefault="00EC1B11" w:rsidP="0082618E">
      <w:pPr>
        <w:spacing w:after="0"/>
        <w:ind w:firstLine="709"/>
        <w:rPr>
          <w:szCs w:val="28"/>
        </w:rPr>
      </w:pPr>
      <w:r w:rsidRPr="00E0679D">
        <w:rPr>
          <w:szCs w:val="28"/>
        </w:rPr>
        <w:t>-МБУ ДО ДШИ им. М.А. Балакирева – 6 коллективов;</w:t>
      </w:r>
    </w:p>
    <w:p w:rsidR="00EC1B11" w:rsidRPr="00E0679D" w:rsidRDefault="00EC1B11" w:rsidP="0082618E">
      <w:pPr>
        <w:spacing w:after="0"/>
        <w:ind w:firstLine="709"/>
        <w:rPr>
          <w:szCs w:val="28"/>
        </w:rPr>
      </w:pPr>
      <w:r w:rsidRPr="00E0679D">
        <w:rPr>
          <w:szCs w:val="28"/>
        </w:rPr>
        <w:t xml:space="preserve">- МБУ ДО ЦРТДЮ «Истоки» - 2 коллектива. </w:t>
      </w:r>
    </w:p>
    <w:p w:rsidR="00EC1B11" w:rsidRPr="00E0679D" w:rsidRDefault="00EC1B11" w:rsidP="0082618E">
      <w:pPr>
        <w:widowControl w:val="0"/>
        <w:shd w:val="clear" w:color="auto" w:fill="FFFFFF"/>
        <w:autoSpaceDE w:val="0"/>
        <w:autoSpaceDN w:val="0"/>
        <w:adjustRightInd w:val="0"/>
        <w:spacing w:after="0"/>
        <w:ind w:firstLine="709"/>
        <w:rPr>
          <w:szCs w:val="28"/>
        </w:rPr>
      </w:pPr>
      <w:r w:rsidRPr="00E0679D">
        <w:rPr>
          <w:szCs w:val="28"/>
        </w:rPr>
        <w:t xml:space="preserve">По состоянию на 01.01.2026 на территории городского округа Тольятти функционирует 14 муниципальных бюджетных учреждений дополнительного образования спортивных школ олимпийского резерва (спортивных школ), находящихся в ведомственном подчинении управления физической культуры и спорта администрации городского округа Тольятти, в том числе: 10 спортивных школ олимпийского резерва (СШОР) и 4 спортивные школы (СШ). </w:t>
      </w:r>
    </w:p>
    <w:p w:rsidR="00EC1B11" w:rsidRPr="00E0679D" w:rsidRDefault="00EC1B11" w:rsidP="0082618E">
      <w:pPr>
        <w:shd w:val="clear" w:color="auto" w:fill="FFFFFF"/>
        <w:spacing w:after="0"/>
        <w:ind w:firstLine="709"/>
        <w:rPr>
          <w:szCs w:val="28"/>
        </w:rPr>
      </w:pPr>
      <w:r w:rsidRPr="00E0679D">
        <w:rPr>
          <w:szCs w:val="28"/>
        </w:rPr>
        <w:t>В 2025 году количество спортивных школ отрасли «Физическая культура и спорт» не изменилось по сравнению с 2024 годом.</w:t>
      </w:r>
    </w:p>
    <w:p w:rsidR="00EC1B11" w:rsidRPr="00E0679D" w:rsidRDefault="00EC1B11" w:rsidP="0082618E">
      <w:pPr>
        <w:shd w:val="clear" w:color="auto" w:fill="FFFFFF"/>
        <w:spacing w:after="0"/>
        <w:ind w:firstLine="709"/>
        <w:rPr>
          <w:szCs w:val="28"/>
        </w:rPr>
      </w:pPr>
      <w:r w:rsidRPr="00E0679D">
        <w:rPr>
          <w:szCs w:val="28"/>
        </w:rPr>
        <w:t>На 31.12.2025 в 14 муниципальных спортивных школах, находящихся в ведомственном подчинении Управления физической культуры и спорта администрации городского округа Тольятти, количество занимающихся составляет 14 951 чел.</w:t>
      </w:r>
      <w:r w:rsidRPr="00E0679D">
        <w:rPr>
          <w:color w:val="FF0000"/>
          <w:szCs w:val="28"/>
        </w:rPr>
        <w:t xml:space="preserve"> </w:t>
      </w:r>
      <w:r w:rsidRPr="00E0679D">
        <w:rPr>
          <w:szCs w:val="28"/>
        </w:rPr>
        <w:t>по 42 видам спорта.</w:t>
      </w:r>
      <w:r w:rsidRPr="00E0679D">
        <w:rPr>
          <w:color w:val="FF0000"/>
          <w:szCs w:val="28"/>
        </w:rPr>
        <w:t xml:space="preserve"> </w:t>
      </w:r>
      <w:r w:rsidRPr="00E0679D">
        <w:rPr>
          <w:szCs w:val="28"/>
        </w:rPr>
        <w:t>В сравнении с 2024 годом количество занимающихся в спортивных школах и количество видов спорта осталось на прежнем уровне.</w:t>
      </w:r>
    </w:p>
    <w:p w:rsidR="00EC1B11" w:rsidRPr="00E0679D" w:rsidRDefault="00EC1B11" w:rsidP="0082618E">
      <w:pPr>
        <w:pStyle w:val="a6"/>
        <w:shd w:val="clear" w:color="auto" w:fill="FFFFFF"/>
        <w:spacing w:line="360" w:lineRule="auto"/>
        <w:ind w:firstLine="709"/>
        <w:jc w:val="both"/>
        <w:rPr>
          <w:sz w:val="28"/>
          <w:szCs w:val="28"/>
        </w:rPr>
      </w:pPr>
      <w:r w:rsidRPr="00E0679D">
        <w:rPr>
          <w:sz w:val="28"/>
          <w:szCs w:val="28"/>
        </w:rPr>
        <w:t>В 2025 году доля детей в возрасте с 5 до 18 лет, получающие услуги в муниципальных учреждениях отрасли «Физическая культура и спорт» составила 14,1 % (14094 чел.) от общей численности детей городского округа Тольятти в возрасте от 5 до 18 лет (по данным статистики детей с 5 до 18 лет на 01.01.2025 - 99654 чел.) (</w:t>
      </w:r>
      <w:r w:rsidRPr="00E0679D">
        <w:rPr>
          <w:color w:val="000000"/>
          <w:sz w:val="28"/>
          <w:szCs w:val="28"/>
        </w:rPr>
        <w:t xml:space="preserve">строка 4 показателя № 37 приложения № 1 </w:t>
      </w:r>
      <w:r w:rsidR="00F9304B" w:rsidRPr="00E0679D">
        <w:rPr>
          <w:color w:val="000000"/>
          <w:sz w:val="28"/>
          <w:szCs w:val="28"/>
        </w:rPr>
        <w:t>к настоящему</w:t>
      </w:r>
      <w:r w:rsidRPr="00E0679D">
        <w:rPr>
          <w:color w:val="000000"/>
          <w:sz w:val="28"/>
          <w:szCs w:val="28"/>
        </w:rPr>
        <w:t xml:space="preserve"> Отчету)</w:t>
      </w:r>
      <w:r w:rsidRPr="00E0679D">
        <w:rPr>
          <w:sz w:val="28"/>
          <w:szCs w:val="28"/>
        </w:rPr>
        <w:t xml:space="preserve">. </w:t>
      </w:r>
    </w:p>
    <w:p w:rsidR="00EC1B11" w:rsidRPr="00E0679D" w:rsidRDefault="00EC1B11" w:rsidP="0082618E">
      <w:pPr>
        <w:pStyle w:val="a6"/>
        <w:shd w:val="clear" w:color="auto" w:fill="FFFFFF"/>
        <w:spacing w:line="360" w:lineRule="auto"/>
        <w:ind w:firstLine="709"/>
        <w:jc w:val="both"/>
        <w:rPr>
          <w:sz w:val="28"/>
          <w:szCs w:val="28"/>
        </w:rPr>
      </w:pPr>
      <w:r w:rsidRPr="00E0679D">
        <w:rPr>
          <w:sz w:val="28"/>
          <w:szCs w:val="28"/>
        </w:rPr>
        <w:t>По дополнительным образовательным программам спортивной подготовки по видам спорта занимались - 14951 чел., в том числе обучающиеся по адаптивным видам спорта - 94 чел. (показатель уменьшился на 1 чел.), также на возмездной основе по общеразвивающим образовательным программам – 68 чел.</w:t>
      </w:r>
    </w:p>
    <w:p w:rsidR="00EC1B11" w:rsidRPr="00E0679D" w:rsidRDefault="00EC1B11" w:rsidP="0082618E">
      <w:pPr>
        <w:spacing w:after="0"/>
        <w:ind w:firstLine="709"/>
        <w:rPr>
          <w:szCs w:val="28"/>
        </w:rPr>
      </w:pPr>
      <w:r w:rsidRPr="00E0679D">
        <w:rPr>
          <w:szCs w:val="28"/>
        </w:rPr>
        <w:t xml:space="preserve">По состоянию на 31.12.2025 в муниципальных спортивных школах работало 355 тренеров-преподавателей, по сравнению с 2024 годом показатель уменьшился на 6 чел. (в 2024 году работало 361 чел., уменьшение составило 1,7%), из них 304 чел. работало в штате учреждений, по сравнению с 2024 годом данный показатель увеличился на 17 чел. (в 2024 году работало 287 чел.), увеличение составило на 5,9%). </w:t>
      </w:r>
    </w:p>
    <w:p w:rsidR="00EC1B11" w:rsidRPr="00E0679D" w:rsidRDefault="00EC1B11" w:rsidP="0082618E">
      <w:pPr>
        <w:spacing w:after="0"/>
        <w:ind w:firstLine="709"/>
        <w:rPr>
          <w:szCs w:val="28"/>
        </w:rPr>
      </w:pPr>
      <w:r w:rsidRPr="00E0679D">
        <w:rPr>
          <w:szCs w:val="28"/>
        </w:rPr>
        <w:t>В 2025 году в спортивных школах 4681 спортсмен выполнил спортивные разряды и звания (в 2024 году - 4444 чел.), что больше на 237 чел. (на 5,3 %), из которых 4287 спортсменов выполнили массовые разряды (в 2024 году - 3685 спортсменов), что больше на 602 чел. (на 16,3%), чем в 2024 году, 238 спортсменов выполнили первый разряд, что больше на 14 чел. (на 6,3%), чем в 2024 году (224 спортсмена), 121 спортсмен выполнил кандидат в Мастера спорта, что больше на 18 чел</w:t>
      </w:r>
      <w:r w:rsidR="002D1DE1">
        <w:rPr>
          <w:szCs w:val="28"/>
        </w:rPr>
        <w:t>.</w:t>
      </w:r>
      <w:r w:rsidRPr="00E0679D">
        <w:rPr>
          <w:szCs w:val="28"/>
        </w:rPr>
        <w:t xml:space="preserve"> (17,5%), чем в 2024 году (103 спортсмена), 20 спортсменов выполнили звание Мастера спорта, что меньше на 15 чел</w:t>
      </w:r>
      <w:r w:rsidR="002D1DE1">
        <w:rPr>
          <w:szCs w:val="28"/>
        </w:rPr>
        <w:t>.</w:t>
      </w:r>
      <w:r w:rsidRPr="00E0679D">
        <w:rPr>
          <w:szCs w:val="28"/>
        </w:rPr>
        <w:t xml:space="preserve"> (на 42,9 %), чем в 2024 году (в 2024 году - 35 спортсменов). Рост в 2025 году числа подтвержденных и присвоенных спортивных разрядов, и званий достигнуто за счет увеличения количества присвоенных юношеских разрядов.</w:t>
      </w:r>
    </w:p>
    <w:p w:rsidR="00EC1B11" w:rsidRPr="00E0679D" w:rsidRDefault="00EC1B11" w:rsidP="0082618E">
      <w:pPr>
        <w:spacing w:after="0"/>
        <w:ind w:firstLine="709"/>
        <w:rPr>
          <w:szCs w:val="28"/>
        </w:rPr>
      </w:pPr>
      <w:r w:rsidRPr="00E0679D">
        <w:rPr>
          <w:szCs w:val="28"/>
        </w:rPr>
        <w:t>В 2025 году в составы сборных команд Российской Федерации по различным видам спорта вошли 151 чел., что больше на 10 чел. (на 7,1 %) чем в 2024 году (141 чел.). В состав сборной ко</w:t>
      </w:r>
      <w:r w:rsidR="003B475C">
        <w:rPr>
          <w:szCs w:val="28"/>
        </w:rPr>
        <w:t>манды Самарской области вошли 1</w:t>
      </w:r>
      <w:r w:rsidRPr="00E0679D">
        <w:rPr>
          <w:szCs w:val="28"/>
        </w:rPr>
        <w:t xml:space="preserve">728 чел., на 490 чел. (на 39,6%) больше, чем в 2024 году (1238 чел.). </w:t>
      </w:r>
    </w:p>
    <w:p w:rsidR="00523704" w:rsidRPr="002529BD" w:rsidRDefault="00EC1B11" w:rsidP="0082618E">
      <w:pPr>
        <w:spacing w:after="0"/>
        <w:ind w:firstLine="709"/>
        <w:rPr>
          <w:rStyle w:val="11"/>
          <w:rFonts w:eastAsia="Calibri"/>
        </w:rPr>
      </w:pPr>
      <w:r w:rsidRPr="00E0679D">
        <w:rPr>
          <w:szCs w:val="28"/>
        </w:rPr>
        <w:t>В 2025 году 11994 воспитанников спортивных школ приняли участие в международных, всероссийских и областных соревнованиях, что меньше на 320 чел. (на 2,6%), чем в 2024 году (12314 чел</w:t>
      </w:r>
      <w:r w:rsidR="002D1DE1">
        <w:rPr>
          <w:szCs w:val="28"/>
        </w:rPr>
        <w:t>.</w:t>
      </w:r>
      <w:r w:rsidRPr="00E0679D">
        <w:rPr>
          <w:szCs w:val="28"/>
        </w:rPr>
        <w:t>). Победителями и призерами соревнований всех уровней стали 3889 чел</w:t>
      </w:r>
      <w:r w:rsidR="002D1DE1">
        <w:rPr>
          <w:szCs w:val="28"/>
        </w:rPr>
        <w:t>.</w:t>
      </w:r>
      <w:r w:rsidRPr="00E0679D">
        <w:rPr>
          <w:szCs w:val="28"/>
        </w:rPr>
        <w:t>, что меньше по сравнению с 2024 годом на 99 чел</w:t>
      </w:r>
      <w:r w:rsidR="00764AEF">
        <w:rPr>
          <w:szCs w:val="28"/>
        </w:rPr>
        <w:t>.</w:t>
      </w:r>
      <w:r w:rsidRPr="00E0679D">
        <w:rPr>
          <w:szCs w:val="28"/>
        </w:rPr>
        <w:t xml:space="preserve"> (в 2024 году - 3988 медалистов, уменьшение на 2,5%), ими завоевано 1252 золотые медали (в 2024 году - 1303), 1269 - серебряных (в 2024 году - 1294) и 1368 бронзовых (в 2024 году - 1391). Уменьшение общего количества медалистов связано с уменьшением общего количества участников всех уровней соревнований.</w:t>
      </w:r>
    </w:p>
    <w:p w:rsidR="00983BCD" w:rsidRPr="00603F84" w:rsidRDefault="00983BCD" w:rsidP="00603F84">
      <w:pPr>
        <w:spacing w:after="0" w:line="240" w:lineRule="auto"/>
        <w:rPr>
          <w:rStyle w:val="11"/>
          <w:rFonts w:ascii="Times New Roman" w:eastAsia="Calibri" w:hAnsi="Times New Roman"/>
          <w:sz w:val="16"/>
          <w:szCs w:val="16"/>
        </w:rPr>
      </w:pPr>
    </w:p>
    <w:p w:rsidR="00983BCD" w:rsidRPr="002529BD" w:rsidRDefault="00785B65" w:rsidP="00D1441D">
      <w:pPr>
        <w:numPr>
          <w:ilvl w:val="0"/>
          <w:numId w:val="20"/>
        </w:numPr>
        <w:spacing w:after="0"/>
        <w:jc w:val="center"/>
        <w:rPr>
          <w:rStyle w:val="11"/>
          <w:rFonts w:eastAsia="Calibri"/>
          <w:b w:val="0"/>
        </w:rPr>
      </w:pPr>
      <w:bookmarkStart w:id="870" w:name="_Toc448836271"/>
      <w:bookmarkStart w:id="871" w:name="_Toc479668787"/>
      <w:bookmarkStart w:id="872" w:name="_Toc479670404"/>
      <w:bookmarkStart w:id="873" w:name="_Toc479670556"/>
      <w:bookmarkStart w:id="874" w:name="_Toc479670781"/>
      <w:bookmarkStart w:id="875" w:name="_Toc479670918"/>
      <w:bookmarkStart w:id="876" w:name="_Toc479671119"/>
      <w:bookmarkStart w:id="877" w:name="_Toc479671271"/>
      <w:bookmarkStart w:id="878" w:name="_Toc479671469"/>
      <w:bookmarkStart w:id="879" w:name="_Toc479672081"/>
      <w:bookmarkStart w:id="880" w:name="_Toc479672562"/>
      <w:bookmarkStart w:id="881" w:name="_Toc227764522"/>
      <w:r w:rsidRPr="0012091D">
        <w:rPr>
          <w:rStyle w:val="11"/>
          <w:rFonts w:ascii="Times New Roman" w:eastAsia="Calibri" w:hAnsi="Times New Roman"/>
          <w:color w:val="auto"/>
        </w:rPr>
        <w:t>Создание у</w:t>
      </w:r>
      <w:r w:rsidR="002529BD" w:rsidRPr="0012091D">
        <w:rPr>
          <w:rStyle w:val="11"/>
          <w:rFonts w:ascii="Times New Roman" w:eastAsia="Calibri" w:hAnsi="Times New Roman"/>
          <w:color w:val="auto"/>
        </w:rPr>
        <w:t>словий для осуществления присмотра и ухода за детьми, содержания детей в муниципальных образовательных организациях</w:t>
      </w:r>
      <w:bookmarkEnd w:id="870"/>
      <w:bookmarkEnd w:id="871"/>
      <w:bookmarkEnd w:id="872"/>
      <w:bookmarkEnd w:id="873"/>
      <w:bookmarkEnd w:id="874"/>
      <w:bookmarkEnd w:id="875"/>
      <w:bookmarkEnd w:id="876"/>
      <w:bookmarkEnd w:id="877"/>
      <w:bookmarkEnd w:id="878"/>
      <w:bookmarkEnd w:id="879"/>
      <w:bookmarkEnd w:id="880"/>
      <w:bookmarkEnd w:id="881"/>
    </w:p>
    <w:p w:rsidR="00983BCD" w:rsidRPr="0086723C" w:rsidRDefault="00983BCD" w:rsidP="00603F84">
      <w:pPr>
        <w:spacing w:after="0" w:line="240" w:lineRule="auto"/>
        <w:rPr>
          <w:rStyle w:val="11"/>
          <w:rFonts w:ascii="Times New Roman" w:eastAsia="Calibri" w:hAnsi="Times New Roman"/>
          <w:sz w:val="16"/>
          <w:szCs w:val="16"/>
        </w:rPr>
      </w:pPr>
    </w:p>
    <w:p w:rsidR="00C45AA3" w:rsidRPr="006030BE" w:rsidRDefault="00C45AA3" w:rsidP="00FA336B">
      <w:pPr>
        <w:spacing w:after="0"/>
        <w:ind w:right="-2" w:firstLine="709"/>
        <w:rPr>
          <w:szCs w:val="28"/>
        </w:rPr>
      </w:pPr>
      <w:r w:rsidRPr="006030BE">
        <w:rPr>
          <w:szCs w:val="28"/>
        </w:rPr>
        <w:t>По состоянию на 31.12.2025 в муниципальных дошкольных образовательных учреждениях городского округа Тольятти осуществляется присмотр и уход за 16232 детьми (из отчёта по форме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за 2025 год).</w:t>
      </w:r>
    </w:p>
    <w:p w:rsidR="00C45AA3" w:rsidRPr="008E6C53" w:rsidRDefault="00C45AA3" w:rsidP="00FA336B">
      <w:pPr>
        <w:tabs>
          <w:tab w:val="left" w:pos="-180"/>
        </w:tabs>
        <w:spacing w:after="0"/>
        <w:ind w:right="-2" w:firstLine="709"/>
        <w:rPr>
          <w:szCs w:val="28"/>
        </w:rPr>
      </w:pPr>
      <w:r w:rsidRPr="008E6C53">
        <w:rPr>
          <w:szCs w:val="28"/>
        </w:rPr>
        <w:t>Согласно постановлению администрации городского округа Тольятти от 23.05.2019 №</w:t>
      </w:r>
      <w:r>
        <w:rPr>
          <w:szCs w:val="28"/>
        </w:rPr>
        <w:t> </w:t>
      </w:r>
      <w:r w:rsidRPr="008E6C53">
        <w:rPr>
          <w:szCs w:val="28"/>
        </w:rPr>
        <w:t xml:space="preserve">1428-п/1 «Об установлении </w:t>
      </w:r>
      <w:r w:rsidRPr="008E6C53">
        <w:rPr>
          <w:bCs/>
          <w:szCs w:val="28"/>
        </w:rPr>
        <w:t xml:space="preserve">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w:t>
      </w:r>
      <w:r w:rsidR="00F9304B" w:rsidRPr="008E6C53">
        <w:rPr>
          <w:bCs/>
          <w:szCs w:val="28"/>
        </w:rPr>
        <w:t xml:space="preserve">образования» </w:t>
      </w:r>
      <w:r w:rsidR="00F9304B">
        <w:rPr>
          <w:bCs/>
          <w:szCs w:val="28"/>
        </w:rPr>
        <w:t xml:space="preserve"> </w:t>
      </w:r>
      <w:r>
        <w:rPr>
          <w:bCs/>
          <w:szCs w:val="28"/>
        </w:rPr>
        <w:t xml:space="preserve">               </w:t>
      </w:r>
      <w:r w:rsidRPr="008E6C53">
        <w:rPr>
          <w:bCs/>
          <w:szCs w:val="28"/>
        </w:rPr>
        <w:t xml:space="preserve">с 1 января 2025 года размер родительской платы </w:t>
      </w:r>
      <w:r w:rsidRPr="008E6C53">
        <w:rPr>
          <w:szCs w:val="28"/>
        </w:rPr>
        <w:t>составляет:</w:t>
      </w:r>
    </w:p>
    <w:p w:rsidR="00C45AA3" w:rsidRPr="008E6C53" w:rsidRDefault="00C45AA3" w:rsidP="00FA336B">
      <w:pPr>
        <w:tabs>
          <w:tab w:val="left" w:pos="-180"/>
          <w:tab w:val="left" w:pos="426"/>
        </w:tabs>
        <w:spacing w:after="0"/>
        <w:ind w:right="-2" w:firstLine="709"/>
        <w:rPr>
          <w:szCs w:val="28"/>
        </w:rPr>
      </w:pPr>
      <w:r w:rsidRPr="008E6C53">
        <w:rPr>
          <w:szCs w:val="28"/>
        </w:rPr>
        <w:t>- для детей до 3 лет – 175,38 руб., от 3 до 7 лет – 207,68 руб.;</w:t>
      </w:r>
    </w:p>
    <w:p w:rsidR="00C45AA3" w:rsidRPr="008E6C53" w:rsidRDefault="00C45AA3" w:rsidP="00FA336B">
      <w:pPr>
        <w:tabs>
          <w:tab w:val="left" w:pos="-180"/>
          <w:tab w:val="left" w:pos="426"/>
        </w:tabs>
        <w:spacing w:after="0"/>
        <w:ind w:right="-2" w:firstLine="709"/>
        <w:rPr>
          <w:szCs w:val="28"/>
        </w:rPr>
      </w:pPr>
      <w:r w:rsidRPr="008E6C53">
        <w:rPr>
          <w:szCs w:val="28"/>
        </w:rPr>
        <w:t xml:space="preserve">- для детей с ограниченными возможностями здоровья (далее </w:t>
      </w:r>
      <w:bookmarkStart w:id="882" w:name="_Hlk188261803"/>
      <w:r w:rsidRPr="008E6C53">
        <w:rPr>
          <w:szCs w:val="28"/>
        </w:rPr>
        <w:t xml:space="preserve">по </w:t>
      </w:r>
      <w:r w:rsidR="001455DF">
        <w:rPr>
          <w:szCs w:val="28"/>
        </w:rPr>
        <w:t>под</w:t>
      </w:r>
      <w:r w:rsidRPr="008E6C53">
        <w:rPr>
          <w:szCs w:val="28"/>
        </w:rPr>
        <w:t xml:space="preserve">разделу – </w:t>
      </w:r>
      <w:bookmarkEnd w:id="882"/>
      <w:r w:rsidRPr="008E6C53">
        <w:rPr>
          <w:szCs w:val="28"/>
        </w:rPr>
        <w:t>ОВЗ) до 3 лет – 79,24 руб., от 3 до 7 лет – 92,16 руб.</w:t>
      </w:r>
    </w:p>
    <w:p w:rsidR="00C45AA3" w:rsidRPr="008E6C53" w:rsidRDefault="00C45AA3" w:rsidP="00FA336B">
      <w:pPr>
        <w:tabs>
          <w:tab w:val="left" w:pos="426"/>
        </w:tabs>
        <w:spacing w:after="0"/>
        <w:ind w:right="-2" w:firstLine="709"/>
        <w:rPr>
          <w:szCs w:val="28"/>
        </w:rPr>
      </w:pPr>
      <w:r w:rsidRPr="008E6C53">
        <w:rPr>
          <w:szCs w:val="28"/>
        </w:rPr>
        <w:t xml:space="preserve">В 2025 году размер родительской платы за присмотр и уход за детьми в муниципальных дошкольных образовательных учреждениях снижен </w:t>
      </w:r>
      <w:r>
        <w:rPr>
          <w:szCs w:val="28"/>
        </w:rPr>
        <w:t>4241</w:t>
      </w:r>
      <w:r w:rsidRPr="008E6C53">
        <w:rPr>
          <w:szCs w:val="28"/>
        </w:rPr>
        <w:t xml:space="preserve"> </w:t>
      </w:r>
      <w:r>
        <w:rPr>
          <w:szCs w:val="28"/>
        </w:rPr>
        <w:t>ребенку</w:t>
      </w:r>
      <w:r w:rsidRPr="008E6C53">
        <w:rPr>
          <w:szCs w:val="28"/>
        </w:rPr>
        <w:t xml:space="preserve"> (данные на 31.12.2025):</w:t>
      </w:r>
    </w:p>
    <w:p w:rsidR="00C45AA3" w:rsidRPr="008E6C53" w:rsidRDefault="00C45AA3" w:rsidP="00FA336B">
      <w:pPr>
        <w:tabs>
          <w:tab w:val="left" w:pos="426"/>
        </w:tabs>
        <w:spacing w:after="0"/>
        <w:ind w:right="-2" w:firstLine="709"/>
        <w:rPr>
          <w:szCs w:val="28"/>
        </w:rPr>
      </w:pPr>
      <w:r w:rsidRPr="008E6C53">
        <w:rPr>
          <w:szCs w:val="28"/>
        </w:rPr>
        <w:t>- в размере 60% – 2653 детям с ОВЗ;</w:t>
      </w:r>
    </w:p>
    <w:p w:rsidR="00C45AA3" w:rsidRPr="008E6C53" w:rsidRDefault="00C45AA3" w:rsidP="00FA336B">
      <w:pPr>
        <w:tabs>
          <w:tab w:val="left" w:pos="426"/>
        </w:tabs>
        <w:spacing w:after="0"/>
        <w:ind w:right="-2" w:firstLine="709"/>
        <w:rPr>
          <w:szCs w:val="28"/>
        </w:rPr>
      </w:pPr>
      <w:r w:rsidRPr="008E6C53">
        <w:rPr>
          <w:szCs w:val="28"/>
        </w:rPr>
        <w:t>- в размере 100% – 290 детям</w:t>
      </w:r>
      <w:r>
        <w:rPr>
          <w:szCs w:val="28"/>
        </w:rPr>
        <w:t xml:space="preserve"> с туберкулезной интоксикацией, </w:t>
      </w:r>
      <w:r w:rsidRPr="008E6C53">
        <w:rPr>
          <w:szCs w:val="28"/>
        </w:rPr>
        <w:t>239 детям-инвалидам, 107 детям, оставшимся без попечения родителей, детям-сиротам</w:t>
      </w:r>
      <w:r>
        <w:rPr>
          <w:szCs w:val="28"/>
        </w:rPr>
        <w:t xml:space="preserve">, </w:t>
      </w:r>
      <w:r w:rsidRPr="00C63567">
        <w:rPr>
          <w:szCs w:val="28"/>
        </w:rPr>
        <w:t xml:space="preserve">952 </w:t>
      </w:r>
      <w:r w:rsidRPr="002063F7">
        <w:rPr>
          <w:szCs w:val="28"/>
        </w:rPr>
        <w:t>детям</w:t>
      </w:r>
      <w:r w:rsidRPr="0086651D">
        <w:rPr>
          <w:szCs w:val="28"/>
        </w:rPr>
        <w:t xml:space="preserve"> </w:t>
      </w:r>
      <w:r>
        <w:rPr>
          <w:szCs w:val="28"/>
        </w:rPr>
        <w:t>и</w:t>
      </w:r>
      <w:r w:rsidRPr="00C63567">
        <w:rPr>
          <w:szCs w:val="28"/>
        </w:rPr>
        <w:t>з семей участников</w:t>
      </w:r>
      <w:r w:rsidRPr="0086651D">
        <w:rPr>
          <w:szCs w:val="28"/>
        </w:rPr>
        <w:t xml:space="preserve"> </w:t>
      </w:r>
      <w:r w:rsidRPr="00C63567">
        <w:rPr>
          <w:szCs w:val="28"/>
        </w:rPr>
        <w:t>специальной военной операции</w:t>
      </w:r>
      <w:r w:rsidRPr="008E6C53">
        <w:rPr>
          <w:szCs w:val="28"/>
        </w:rPr>
        <w:t xml:space="preserve">. </w:t>
      </w:r>
    </w:p>
    <w:p w:rsidR="00C45AA3" w:rsidRPr="00036F29" w:rsidRDefault="00C45AA3" w:rsidP="00FA336B">
      <w:pPr>
        <w:tabs>
          <w:tab w:val="left" w:pos="426"/>
        </w:tabs>
        <w:spacing w:after="0"/>
        <w:ind w:right="-2" w:firstLine="709"/>
        <w:rPr>
          <w:color w:val="FF0000"/>
          <w:szCs w:val="28"/>
        </w:rPr>
      </w:pPr>
      <w:r w:rsidRPr="002063F7">
        <w:rPr>
          <w:szCs w:val="28"/>
        </w:rPr>
        <w:t>В соответствии с действующим постановлением администрации городского округа Тольятти от 17.09.2025 №</w:t>
      </w:r>
      <w:r>
        <w:rPr>
          <w:szCs w:val="28"/>
        </w:rPr>
        <w:t> </w:t>
      </w:r>
      <w:r w:rsidRPr="002063F7">
        <w:rPr>
          <w:szCs w:val="28"/>
        </w:rPr>
        <w:t xml:space="preserve">1710-п/1 «Об утверждении административного </w:t>
      </w:r>
      <w:hyperlink w:anchor="Par36" w:history="1">
        <w:r w:rsidRPr="002063F7">
          <w:rPr>
            <w:szCs w:val="28"/>
          </w:rPr>
          <w:t>регламент</w:t>
        </w:r>
      </w:hyperlink>
      <w:r w:rsidRPr="002063F7">
        <w:rPr>
          <w:szCs w:val="28"/>
        </w:rPr>
        <w:t>а предоставления муниципальной услуги</w:t>
      </w:r>
      <w:r w:rsidRPr="002063F7">
        <w:rPr>
          <w:bCs/>
          <w:szCs w:val="28"/>
        </w:rPr>
        <w:t xml:space="preserve"> «П</w:t>
      </w:r>
      <w:r w:rsidRPr="002063F7">
        <w:rPr>
          <w:szCs w:val="28"/>
        </w:rPr>
        <w:t>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2063F7">
        <w:rPr>
          <w:bCs/>
          <w:szCs w:val="28"/>
        </w:rPr>
        <w:t>»</w:t>
      </w:r>
      <w:r w:rsidRPr="002063F7">
        <w:rPr>
          <w:szCs w:val="28"/>
        </w:rPr>
        <w:t>, семьям, имеющим трех и более несовершеннолетних детей, предоставляется дополнительная мера социальной поддержки в виде денежной компенсации в размере 30% внесенной родителями платы за каждого ребенка. В 2025 году ежемесячная компенсационная денежная выплата в размере 30% семьям, имеющим трех и более несовершеннолетних детей, назначена</w:t>
      </w:r>
      <w:r w:rsidRPr="00036F29">
        <w:rPr>
          <w:color w:val="FF0000"/>
          <w:szCs w:val="28"/>
        </w:rPr>
        <w:t xml:space="preserve"> </w:t>
      </w:r>
      <w:r w:rsidRPr="002063F7">
        <w:rPr>
          <w:szCs w:val="28"/>
        </w:rPr>
        <w:t>на 1149 детей</w:t>
      </w:r>
      <w:r>
        <w:rPr>
          <w:szCs w:val="28"/>
        </w:rPr>
        <w:t xml:space="preserve"> </w:t>
      </w:r>
      <w:r w:rsidRPr="002063F7">
        <w:rPr>
          <w:szCs w:val="28"/>
        </w:rPr>
        <w:t>(данные на 31.12.2025).</w:t>
      </w:r>
      <w:r w:rsidRPr="00036F29">
        <w:rPr>
          <w:color w:val="FF0000"/>
          <w:szCs w:val="28"/>
        </w:rPr>
        <w:t xml:space="preserve"> </w:t>
      </w:r>
    </w:p>
    <w:p w:rsidR="00C45AA3" w:rsidRPr="00C63567" w:rsidRDefault="00C45AA3" w:rsidP="00FA336B">
      <w:pPr>
        <w:tabs>
          <w:tab w:val="left" w:pos="426"/>
        </w:tabs>
        <w:spacing w:after="0"/>
        <w:ind w:right="-2" w:firstLine="709"/>
        <w:rPr>
          <w:szCs w:val="28"/>
        </w:rPr>
      </w:pPr>
      <w:r w:rsidRPr="00C63567">
        <w:rPr>
          <w:szCs w:val="28"/>
        </w:rPr>
        <w:t>Из средств областного бюджета в целях материальной поддержки воспитания детей, посещающих образовательные организации, реализующие основные образовательные программы дошкольного образования, родителям (законным представителям) выплачивается компенсация части родительской платы за присмотр и уход за детьми в образовательной организации (статья 65 Федерального закона от 29.12.2012 №</w:t>
      </w:r>
      <w:r>
        <w:rPr>
          <w:szCs w:val="28"/>
        </w:rPr>
        <w:t> </w:t>
      </w:r>
      <w:r w:rsidRPr="00C63567">
        <w:rPr>
          <w:szCs w:val="28"/>
        </w:rPr>
        <w:t xml:space="preserve">273-ФЗ «Об образовании в Российской Федерации»): </w:t>
      </w:r>
    </w:p>
    <w:p w:rsidR="00C45AA3" w:rsidRPr="00C63567" w:rsidRDefault="00C45AA3" w:rsidP="00FA336B">
      <w:pPr>
        <w:tabs>
          <w:tab w:val="left" w:pos="426"/>
        </w:tabs>
        <w:spacing w:after="0"/>
        <w:ind w:right="-2" w:firstLine="709"/>
        <w:rPr>
          <w:szCs w:val="28"/>
        </w:rPr>
      </w:pPr>
      <w:r w:rsidRPr="00C63567">
        <w:rPr>
          <w:szCs w:val="28"/>
        </w:rPr>
        <w:t>- на первого ребенка в размере 20% от среднего размера родительской платы за присмотр и уход за детьми, посещающими муниципальные дошкольные образовательные организации городского округа Тольятти (на основании приказа министерства образования и науки Самарской области от 15.08.2022 №</w:t>
      </w:r>
      <w:r>
        <w:rPr>
          <w:szCs w:val="28"/>
        </w:rPr>
        <w:t> </w:t>
      </w:r>
      <w:r w:rsidRPr="00C63567">
        <w:rPr>
          <w:szCs w:val="28"/>
        </w:rPr>
        <w:t xml:space="preserve">421-од средний размер родительской платы </w:t>
      </w:r>
      <w:r w:rsidRPr="00C63567">
        <w:rPr>
          <w:szCs w:val="28"/>
          <w:lang w:val="en-US"/>
        </w:rPr>
        <w:t>c</w:t>
      </w:r>
      <w:r w:rsidRPr="00C63567">
        <w:rPr>
          <w:szCs w:val="28"/>
        </w:rPr>
        <w:t xml:space="preserve"> 01.0</w:t>
      </w:r>
      <w:r>
        <w:rPr>
          <w:szCs w:val="28"/>
        </w:rPr>
        <w:t>1</w:t>
      </w:r>
      <w:r w:rsidRPr="00C63567">
        <w:rPr>
          <w:szCs w:val="28"/>
        </w:rPr>
        <w:t>.202</w:t>
      </w:r>
      <w:r>
        <w:rPr>
          <w:szCs w:val="28"/>
        </w:rPr>
        <w:t>5</w:t>
      </w:r>
      <w:r w:rsidRPr="00C63567">
        <w:rPr>
          <w:szCs w:val="28"/>
        </w:rPr>
        <w:t xml:space="preserve"> по 30.06.2025 составлял 180 руб.</w:t>
      </w:r>
      <w:r w:rsidRPr="00C63567">
        <w:t xml:space="preserve"> </w:t>
      </w:r>
      <w:r w:rsidRPr="00C63567">
        <w:rPr>
          <w:szCs w:val="28"/>
        </w:rPr>
        <w:t>в день за присмотр и уход за ребенком</w:t>
      </w:r>
      <w:r>
        <w:rPr>
          <w:szCs w:val="28"/>
        </w:rPr>
        <w:t>;</w:t>
      </w:r>
      <w:r w:rsidRPr="00C63567">
        <w:rPr>
          <w:szCs w:val="28"/>
        </w:rPr>
        <w:t xml:space="preserve"> </w:t>
      </w:r>
      <w:r w:rsidRPr="00853C45">
        <w:rPr>
          <w:szCs w:val="28"/>
        </w:rPr>
        <w:t xml:space="preserve">с </w:t>
      </w:r>
      <w:r>
        <w:rPr>
          <w:szCs w:val="28"/>
        </w:rPr>
        <w:t>0</w:t>
      </w:r>
      <w:r w:rsidRPr="00853C45">
        <w:rPr>
          <w:szCs w:val="28"/>
        </w:rPr>
        <w:t>1</w:t>
      </w:r>
      <w:r>
        <w:rPr>
          <w:szCs w:val="28"/>
        </w:rPr>
        <w:t>.07.</w:t>
      </w:r>
      <w:r w:rsidRPr="00853C45">
        <w:rPr>
          <w:szCs w:val="28"/>
        </w:rPr>
        <w:t xml:space="preserve">2025 средний размер родительской платы составляет 192 руб. в день за присмотр и уход за ребенком </w:t>
      </w:r>
      <w:r w:rsidRPr="00C63567">
        <w:rPr>
          <w:szCs w:val="28"/>
        </w:rPr>
        <w:t>на основании приказа</w:t>
      </w:r>
      <w:r w:rsidRPr="00853C45">
        <w:t xml:space="preserve"> </w:t>
      </w:r>
      <w:r w:rsidRPr="00853C45">
        <w:rPr>
          <w:szCs w:val="28"/>
        </w:rPr>
        <w:t>министерства образования Самарской области</w:t>
      </w:r>
      <w:r>
        <w:rPr>
          <w:szCs w:val="28"/>
        </w:rPr>
        <w:t xml:space="preserve"> </w:t>
      </w:r>
      <w:r w:rsidRPr="00C63567">
        <w:rPr>
          <w:szCs w:val="28"/>
        </w:rPr>
        <w:t>от 31.03.2025</w:t>
      </w:r>
      <w:r>
        <w:rPr>
          <w:szCs w:val="28"/>
        </w:rPr>
        <w:t xml:space="preserve"> </w:t>
      </w:r>
      <w:r w:rsidRPr="00C63567">
        <w:rPr>
          <w:szCs w:val="28"/>
        </w:rPr>
        <w:t>№</w:t>
      </w:r>
      <w:r>
        <w:rPr>
          <w:szCs w:val="28"/>
        </w:rPr>
        <w:t> </w:t>
      </w:r>
      <w:r w:rsidRPr="00C63567">
        <w:rPr>
          <w:szCs w:val="28"/>
        </w:rPr>
        <w:t>210-од «Об установлении среднего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и муниципальных образовательных организациях, находящихся на территории Самарской области»);</w:t>
      </w:r>
    </w:p>
    <w:p w:rsidR="00C45AA3" w:rsidRPr="00C63567" w:rsidRDefault="00C45AA3" w:rsidP="00FA336B">
      <w:pPr>
        <w:tabs>
          <w:tab w:val="left" w:pos="426"/>
        </w:tabs>
        <w:spacing w:after="0"/>
        <w:ind w:right="-2" w:firstLine="709"/>
        <w:rPr>
          <w:szCs w:val="28"/>
        </w:rPr>
      </w:pPr>
      <w:r w:rsidRPr="00C63567">
        <w:rPr>
          <w:szCs w:val="28"/>
        </w:rPr>
        <w:t>- на второго ребенка в размере 50%;</w:t>
      </w:r>
    </w:p>
    <w:p w:rsidR="00C45AA3" w:rsidRPr="00C63567" w:rsidRDefault="00C45AA3" w:rsidP="00FA336B">
      <w:pPr>
        <w:tabs>
          <w:tab w:val="left" w:pos="426"/>
        </w:tabs>
        <w:spacing w:after="0"/>
        <w:ind w:right="-2" w:firstLine="709"/>
        <w:rPr>
          <w:szCs w:val="28"/>
        </w:rPr>
      </w:pPr>
      <w:r w:rsidRPr="00C63567">
        <w:rPr>
          <w:szCs w:val="28"/>
        </w:rPr>
        <w:t>- на третьего ребенка и последующих детей в размере 70%.</w:t>
      </w:r>
    </w:p>
    <w:p w:rsidR="00187D8D" w:rsidRPr="00593D0E" w:rsidRDefault="00C45AA3" w:rsidP="00FA336B">
      <w:pPr>
        <w:spacing w:after="0"/>
        <w:ind w:right="-2" w:firstLine="709"/>
        <w:rPr>
          <w:rStyle w:val="11"/>
          <w:rFonts w:eastAsia="Calibri"/>
          <w:b w:val="0"/>
        </w:rPr>
      </w:pPr>
      <w:r w:rsidRPr="008E6C53">
        <w:rPr>
          <w:szCs w:val="28"/>
        </w:rPr>
        <w:t>Компенсация предоставляется одному из родителей (законному представителю) ребенка, внесшему родительскую плату за детский сад при условии, если среднедушевой доход семьи не превышает 150% величины прожиточного минимума в расчете на душу населения, установленного Правительством Самарской области на дату обращения.</w:t>
      </w:r>
    </w:p>
    <w:p w:rsidR="00983BCD" w:rsidRPr="00687547" w:rsidRDefault="00983BCD" w:rsidP="00523704">
      <w:pPr>
        <w:tabs>
          <w:tab w:val="left" w:pos="-180"/>
        </w:tabs>
        <w:spacing w:after="0"/>
        <w:ind w:firstLine="680"/>
        <w:rPr>
          <w:rStyle w:val="11"/>
          <w:rFonts w:eastAsia="Calibri"/>
          <w:sz w:val="16"/>
          <w:szCs w:val="16"/>
        </w:rPr>
      </w:pPr>
    </w:p>
    <w:p w:rsidR="00482FB6" w:rsidRPr="009C460A" w:rsidRDefault="009C460A" w:rsidP="00D1441D">
      <w:pPr>
        <w:numPr>
          <w:ilvl w:val="0"/>
          <w:numId w:val="21"/>
        </w:numPr>
        <w:spacing w:after="0"/>
        <w:jc w:val="center"/>
        <w:rPr>
          <w:rStyle w:val="11"/>
          <w:rFonts w:ascii="Calibri" w:eastAsia="Calibri" w:hAnsi="Calibri"/>
          <w:b w:val="0"/>
          <w:bCs w:val="0"/>
          <w:color w:val="auto"/>
          <w:sz w:val="22"/>
          <w:szCs w:val="22"/>
        </w:rPr>
      </w:pPr>
      <w:bookmarkStart w:id="883" w:name="_Toc448826887"/>
      <w:bookmarkStart w:id="884" w:name="_Toc448835143"/>
      <w:bookmarkStart w:id="885" w:name="_Toc448836272"/>
      <w:bookmarkStart w:id="886" w:name="_Toc479668788"/>
      <w:bookmarkStart w:id="887" w:name="_Toc479670405"/>
      <w:bookmarkStart w:id="888" w:name="_Toc479670557"/>
      <w:bookmarkStart w:id="889" w:name="_Toc479670782"/>
      <w:bookmarkStart w:id="890" w:name="_Toc479670919"/>
      <w:bookmarkStart w:id="891" w:name="_Toc479671120"/>
      <w:bookmarkStart w:id="892" w:name="_Toc479671272"/>
      <w:bookmarkStart w:id="893" w:name="_Toc479671470"/>
      <w:bookmarkStart w:id="894" w:name="_Toc479672082"/>
      <w:bookmarkStart w:id="895" w:name="_Toc479672563"/>
      <w:bookmarkStart w:id="896" w:name="_Toc227764523"/>
      <w:r w:rsidRPr="009854F7">
        <w:rPr>
          <w:rStyle w:val="11"/>
          <w:rFonts w:ascii="Times New Roman" w:eastAsia="Calibri" w:hAnsi="Times New Roman"/>
          <w:color w:val="auto"/>
        </w:rPr>
        <w:t>Организация отдыха детей в каникулярное время</w:t>
      </w:r>
      <w:bookmarkEnd w:id="883"/>
      <w:bookmarkEnd w:id="884"/>
      <w:bookmarkEnd w:id="885"/>
      <w:bookmarkEnd w:id="886"/>
      <w:bookmarkEnd w:id="887"/>
      <w:bookmarkEnd w:id="888"/>
      <w:bookmarkEnd w:id="889"/>
      <w:bookmarkEnd w:id="890"/>
      <w:bookmarkEnd w:id="891"/>
      <w:bookmarkEnd w:id="892"/>
      <w:bookmarkEnd w:id="893"/>
      <w:bookmarkEnd w:id="894"/>
      <w:bookmarkEnd w:id="895"/>
      <w:r w:rsidR="00756590" w:rsidRPr="009854F7">
        <w:rPr>
          <w:rStyle w:val="11"/>
          <w:rFonts w:ascii="Times New Roman" w:eastAsia="Calibri" w:hAnsi="Times New Roman"/>
          <w:color w:val="auto"/>
        </w:rPr>
        <w:t>, включая мероприятия по обеспечению безопасности их жизни и здоровья</w:t>
      </w:r>
      <w:bookmarkEnd w:id="896"/>
    </w:p>
    <w:p w:rsidR="00983BCD" w:rsidRPr="00687547" w:rsidRDefault="00983BCD" w:rsidP="009C460A">
      <w:pPr>
        <w:spacing w:after="0" w:line="240" w:lineRule="auto"/>
        <w:rPr>
          <w:rStyle w:val="11"/>
          <w:rFonts w:eastAsia="Calibri"/>
          <w:sz w:val="16"/>
          <w:szCs w:val="16"/>
        </w:rPr>
      </w:pPr>
    </w:p>
    <w:p w:rsidR="002E0FC6" w:rsidRPr="00D6512C" w:rsidRDefault="002E0FC6" w:rsidP="005B5C12">
      <w:pPr>
        <w:spacing w:after="0"/>
        <w:ind w:right="-2" w:firstLine="709"/>
        <w:rPr>
          <w:szCs w:val="28"/>
        </w:rPr>
      </w:pPr>
      <w:r w:rsidRPr="00D6512C">
        <w:rPr>
          <w:szCs w:val="28"/>
        </w:rPr>
        <w:t>Организация отдыха детей в каникулярное время осуществлялась департаментом образования</w:t>
      </w:r>
      <w:r w:rsidRPr="004E5810">
        <w:rPr>
          <w:szCs w:val="28"/>
        </w:rPr>
        <w:t xml:space="preserve"> </w:t>
      </w:r>
      <w:r w:rsidRPr="00D6512C">
        <w:rPr>
          <w:szCs w:val="28"/>
        </w:rPr>
        <w:t>администрации городского округа Тольятти, департаментом культуры администрации городского округа Тольятти и управлением физической культуры и спорта администрации городского округа Тольятти в рамках реализации полномочий органов местного самоуправления и в соответствии с постановлением администрации городского окр</w:t>
      </w:r>
      <w:r>
        <w:rPr>
          <w:szCs w:val="28"/>
        </w:rPr>
        <w:t>уга Тольятти от 23.04.2025 № 736-п/1 «Об организации в городском округе Тольятти отдыха детей в каникулярное время, обеспечении безопасности их жизни и здоровья в 2025 году».</w:t>
      </w:r>
    </w:p>
    <w:p w:rsidR="002E0FC6" w:rsidRPr="002975FC" w:rsidRDefault="002E0FC6" w:rsidP="005B5C12">
      <w:pPr>
        <w:spacing w:after="0"/>
        <w:ind w:right="-2" w:firstLine="709"/>
        <w:rPr>
          <w:szCs w:val="28"/>
        </w:rPr>
      </w:pPr>
      <w:r w:rsidRPr="00ED04FE">
        <w:rPr>
          <w:szCs w:val="28"/>
        </w:rPr>
        <w:t>В течение 20</w:t>
      </w:r>
      <w:r>
        <w:rPr>
          <w:szCs w:val="28"/>
        </w:rPr>
        <w:t>25</w:t>
      </w:r>
      <w:r w:rsidRPr="00ED04FE">
        <w:rPr>
          <w:szCs w:val="28"/>
        </w:rPr>
        <w:t xml:space="preserve"> года в муниципальных бюджетных общеобразовательных учреждениях городского округа Тольятти определены периоды каникул, во время которых отдых детей в муниципальных бюджетных общеобразовательных учреждениях городского округа Тольятти, в муниципальных учреждениях, находящихся в ведомственном подчинении департамента культуры </w:t>
      </w:r>
      <w:r w:rsidRPr="00D6512C">
        <w:rPr>
          <w:szCs w:val="28"/>
        </w:rPr>
        <w:t xml:space="preserve">администрации городского округа Тольятти </w:t>
      </w:r>
      <w:r w:rsidRPr="00ED04FE">
        <w:rPr>
          <w:szCs w:val="28"/>
        </w:rPr>
        <w:t xml:space="preserve">и </w:t>
      </w:r>
      <w:r w:rsidRPr="002975FC">
        <w:rPr>
          <w:szCs w:val="28"/>
        </w:rPr>
        <w:t>управления физической культуры и спорта администрации городского округа Тольятти, был организован по различным видам деятельности.</w:t>
      </w:r>
    </w:p>
    <w:p w:rsidR="002E0FC6" w:rsidRPr="005B5C12" w:rsidRDefault="002E0FC6" w:rsidP="005B5C12">
      <w:pPr>
        <w:spacing w:after="0"/>
        <w:ind w:right="-2" w:firstLine="709"/>
        <w:rPr>
          <w:szCs w:val="28"/>
        </w:rPr>
      </w:pPr>
      <w:bookmarkStart w:id="897" w:name="_Hlk62568872"/>
      <w:r w:rsidRPr="005B5C12">
        <w:rPr>
          <w:szCs w:val="28"/>
        </w:rPr>
        <w:t xml:space="preserve">В мероприятиях по организации отдыха детей, проведенных муниципальными учреждениями, находящимися в ведомственном подчинении управления физической культуры и спорта администрации городского округа Тольятти (далее по </w:t>
      </w:r>
      <w:r w:rsidR="001455DF" w:rsidRPr="005B5C12">
        <w:rPr>
          <w:szCs w:val="28"/>
        </w:rPr>
        <w:t>под</w:t>
      </w:r>
      <w:r w:rsidRPr="005B5C12">
        <w:rPr>
          <w:szCs w:val="28"/>
        </w:rPr>
        <w:t>разделу</w:t>
      </w:r>
      <w:r w:rsidR="001455DF" w:rsidRPr="005B5C12">
        <w:rPr>
          <w:szCs w:val="28"/>
        </w:rPr>
        <w:t xml:space="preserve"> </w:t>
      </w:r>
      <w:r w:rsidRPr="005B5C12">
        <w:rPr>
          <w:szCs w:val="28"/>
        </w:rPr>
        <w:t xml:space="preserve">– Учреждения) за каникулярный период 2025 года приняли участие </w:t>
      </w:r>
      <w:r w:rsidRPr="002975FC">
        <w:rPr>
          <w:szCs w:val="28"/>
        </w:rPr>
        <w:t>27654</w:t>
      </w:r>
      <w:r w:rsidRPr="005B5C12">
        <w:rPr>
          <w:szCs w:val="28"/>
        </w:rPr>
        <w:t xml:space="preserve"> чел</w:t>
      </w:r>
      <w:r w:rsidR="002D1DE1" w:rsidRPr="005B5C12">
        <w:rPr>
          <w:szCs w:val="28"/>
        </w:rPr>
        <w:t>.</w:t>
      </w:r>
      <w:r w:rsidRPr="005B5C12">
        <w:rPr>
          <w:szCs w:val="28"/>
        </w:rPr>
        <w:t xml:space="preserve">, в том числе: </w:t>
      </w:r>
    </w:p>
    <w:p w:rsidR="002E0FC6" w:rsidRPr="005B5C12" w:rsidRDefault="002E0FC6" w:rsidP="005B5C12">
      <w:pPr>
        <w:spacing w:after="0"/>
        <w:ind w:right="-2" w:firstLine="709"/>
        <w:rPr>
          <w:szCs w:val="28"/>
        </w:rPr>
      </w:pPr>
      <w:r w:rsidRPr="005B5C12">
        <w:rPr>
          <w:szCs w:val="28"/>
        </w:rPr>
        <w:t xml:space="preserve">- в лагерях с дневным пребыванием детей на базах муниципальных бюджетных общеобразовательных учреждений городского округа Тольятти – </w:t>
      </w:r>
      <w:r w:rsidRPr="002975FC">
        <w:rPr>
          <w:szCs w:val="28"/>
        </w:rPr>
        <w:t xml:space="preserve">1625 </w:t>
      </w:r>
      <w:r w:rsidRPr="005B5C12">
        <w:rPr>
          <w:szCs w:val="28"/>
        </w:rPr>
        <w:t>чел.;</w:t>
      </w:r>
    </w:p>
    <w:p w:rsidR="002E0FC6" w:rsidRPr="005B5C12" w:rsidRDefault="002E0FC6" w:rsidP="005B5C12">
      <w:pPr>
        <w:spacing w:after="0"/>
        <w:ind w:right="-2" w:firstLine="709"/>
        <w:rPr>
          <w:szCs w:val="28"/>
        </w:rPr>
      </w:pPr>
      <w:r w:rsidRPr="002975FC">
        <w:rPr>
          <w:szCs w:val="28"/>
        </w:rPr>
        <w:t>- в профильных</w:t>
      </w:r>
      <w:r w:rsidRPr="005B5C12">
        <w:rPr>
          <w:szCs w:val="28"/>
        </w:rPr>
        <w:t xml:space="preserve"> лагерях и отрядах на базах </w:t>
      </w:r>
      <w:r w:rsidRPr="002975FC">
        <w:rPr>
          <w:szCs w:val="28"/>
        </w:rPr>
        <w:t xml:space="preserve">муниципальных бюджетных учреждений спортивных школ </w:t>
      </w:r>
      <w:r w:rsidR="00A448EE" w:rsidRPr="002975FC">
        <w:rPr>
          <w:szCs w:val="28"/>
        </w:rPr>
        <w:t>олимпийского резерва</w:t>
      </w:r>
      <w:r w:rsidRPr="002975FC">
        <w:rPr>
          <w:szCs w:val="28"/>
        </w:rPr>
        <w:t xml:space="preserve"> </w:t>
      </w:r>
      <w:r w:rsidRPr="005B5C12">
        <w:rPr>
          <w:szCs w:val="28"/>
        </w:rPr>
        <w:t xml:space="preserve">–  </w:t>
      </w:r>
      <w:r w:rsidRPr="002975FC">
        <w:rPr>
          <w:szCs w:val="28"/>
        </w:rPr>
        <w:t>1683</w:t>
      </w:r>
      <w:r w:rsidRPr="005B5C12">
        <w:rPr>
          <w:szCs w:val="28"/>
        </w:rPr>
        <w:t xml:space="preserve"> чел.;</w:t>
      </w:r>
    </w:p>
    <w:p w:rsidR="002E0FC6" w:rsidRPr="005B5C12" w:rsidRDefault="002E0FC6" w:rsidP="005B5C12">
      <w:pPr>
        <w:spacing w:after="0"/>
        <w:ind w:right="-2" w:firstLine="709"/>
        <w:rPr>
          <w:szCs w:val="28"/>
        </w:rPr>
      </w:pPr>
      <w:r w:rsidRPr="005B5C12">
        <w:rPr>
          <w:szCs w:val="28"/>
        </w:rPr>
        <w:t xml:space="preserve">- в </w:t>
      </w:r>
      <w:r w:rsidRPr="002975FC">
        <w:rPr>
          <w:szCs w:val="28"/>
        </w:rPr>
        <w:t xml:space="preserve">загородных оздоровительных лагерях </w:t>
      </w:r>
      <w:r w:rsidRPr="005B5C12">
        <w:rPr>
          <w:szCs w:val="28"/>
        </w:rPr>
        <w:t xml:space="preserve">– </w:t>
      </w:r>
      <w:r w:rsidRPr="002975FC">
        <w:rPr>
          <w:szCs w:val="28"/>
        </w:rPr>
        <w:t>1463</w:t>
      </w:r>
      <w:r w:rsidRPr="005B5C12">
        <w:rPr>
          <w:szCs w:val="28"/>
        </w:rPr>
        <w:t xml:space="preserve"> чел.;</w:t>
      </w:r>
    </w:p>
    <w:p w:rsidR="002E0FC6" w:rsidRPr="005B5C12" w:rsidRDefault="002E0FC6" w:rsidP="005B5C12">
      <w:pPr>
        <w:spacing w:after="0"/>
        <w:ind w:right="-2" w:firstLine="709"/>
        <w:rPr>
          <w:szCs w:val="28"/>
        </w:rPr>
      </w:pPr>
      <w:r w:rsidRPr="005B5C12">
        <w:rPr>
          <w:szCs w:val="28"/>
        </w:rPr>
        <w:t xml:space="preserve">- физкультурных и спортивных мероприятиях различного уровня, в иных формах отдыха детей (массовых мероприятиях, соревнованиях, физкультурно-спортивных </w:t>
      </w:r>
      <w:r w:rsidRPr="00292EB3">
        <w:rPr>
          <w:szCs w:val="28"/>
        </w:rPr>
        <w:t xml:space="preserve">мероприятиях по месту жительства, спортивно-тренировочных мероприятиях, </w:t>
      </w:r>
      <w:r w:rsidRPr="005B5C12">
        <w:rPr>
          <w:szCs w:val="28"/>
        </w:rPr>
        <w:t xml:space="preserve">фестивалях, конкурсах, проводимых, в том числе, за пределами Самарской области, </w:t>
      </w:r>
      <w:r w:rsidRPr="00291885">
        <w:rPr>
          <w:szCs w:val="28"/>
        </w:rPr>
        <w:t>мероприятиях по формированию культуры здорового образа жизни</w:t>
      </w:r>
      <w:r w:rsidRPr="005B5C12">
        <w:rPr>
          <w:szCs w:val="28"/>
        </w:rPr>
        <w:t xml:space="preserve">) – </w:t>
      </w:r>
      <w:r w:rsidRPr="00291885">
        <w:rPr>
          <w:szCs w:val="28"/>
        </w:rPr>
        <w:t xml:space="preserve">22287 </w:t>
      </w:r>
      <w:r w:rsidRPr="005B5C12">
        <w:rPr>
          <w:szCs w:val="28"/>
        </w:rPr>
        <w:t>чел.;</w:t>
      </w:r>
    </w:p>
    <w:p w:rsidR="002E0FC6" w:rsidRPr="005B5C12" w:rsidRDefault="002E0FC6" w:rsidP="005B5C12">
      <w:pPr>
        <w:spacing w:after="0"/>
        <w:ind w:right="-2" w:firstLine="709"/>
        <w:rPr>
          <w:szCs w:val="28"/>
        </w:rPr>
      </w:pPr>
      <w:r w:rsidRPr="005B5C12">
        <w:rPr>
          <w:szCs w:val="28"/>
        </w:rPr>
        <w:t>- в тренировочных сборах – организованные группы с участием                        596 спортсменов на спортивной базе «Плес» МБУДО СШОР № 10 «Олимп» городского округа Тольятти (организовано 5 смен – 450</w:t>
      </w:r>
      <w:r w:rsidRPr="00291885">
        <w:rPr>
          <w:szCs w:val="28"/>
        </w:rPr>
        <w:t xml:space="preserve"> </w:t>
      </w:r>
      <w:r w:rsidRPr="005B5C12">
        <w:rPr>
          <w:szCs w:val="28"/>
        </w:rPr>
        <w:t>чел.) и на базе отдыха «Спартак» МБУДО СШ № 9 «Велотол» городского округа Тольятти (организовано 4 смены – 146</w:t>
      </w:r>
      <w:r w:rsidRPr="00291885">
        <w:rPr>
          <w:szCs w:val="28"/>
        </w:rPr>
        <w:t xml:space="preserve"> </w:t>
      </w:r>
      <w:r w:rsidRPr="005B5C12">
        <w:rPr>
          <w:szCs w:val="28"/>
        </w:rPr>
        <w:t>чел.).</w:t>
      </w:r>
    </w:p>
    <w:p w:rsidR="002E0FC6" w:rsidRPr="008E4C1F" w:rsidRDefault="002E0FC6" w:rsidP="005B5C12">
      <w:pPr>
        <w:spacing w:after="0"/>
        <w:ind w:right="-2" w:firstLine="709"/>
        <w:rPr>
          <w:szCs w:val="28"/>
        </w:rPr>
      </w:pPr>
      <w:r w:rsidRPr="00866C0F">
        <w:rPr>
          <w:szCs w:val="28"/>
        </w:rPr>
        <w:t xml:space="preserve">В каникулярное время для детей, отдыхающих в лагерях </w:t>
      </w:r>
      <w:r>
        <w:rPr>
          <w:szCs w:val="28"/>
        </w:rPr>
        <w:t xml:space="preserve">с </w:t>
      </w:r>
      <w:r w:rsidRPr="00866C0F">
        <w:rPr>
          <w:szCs w:val="28"/>
        </w:rPr>
        <w:t>дневн</w:t>
      </w:r>
      <w:r>
        <w:rPr>
          <w:szCs w:val="28"/>
        </w:rPr>
        <w:t>ым</w:t>
      </w:r>
      <w:r w:rsidRPr="00866C0F">
        <w:rPr>
          <w:szCs w:val="28"/>
        </w:rPr>
        <w:t xml:space="preserve"> пребывани</w:t>
      </w:r>
      <w:r>
        <w:rPr>
          <w:szCs w:val="28"/>
        </w:rPr>
        <w:t>ем</w:t>
      </w:r>
      <w:r w:rsidRPr="00866C0F">
        <w:rPr>
          <w:szCs w:val="28"/>
        </w:rPr>
        <w:t xml:space="preserve">, муниципальными учреждениями культуры и искусства, </w:t>
      </w:r>
      <w:r w:rsidRPr="005B5C12">
        <w:rPr>
          <w:szCs w:val="28"/>
        </w:rPr>
        <w:t>находящимися в ведомственном подчинении департамента культуры администрации городского округа Тольятти</w:t>
      </w:r>
      <w:r w:rsidRPr="00866C0F">
        <w:rPr>
          <w:szCs w:val="28"/>
        </w:rPr>
        <w:t xml:space="preserve">, были проведены разнообразные мероприятия: показы детских спектаклей, концертные программы, мастер-классы, плэнеры, театрализованные </w:t>
      </w:r>
      <w:r w:rsidRPr="00B75F65">
        <w:rPr>
          <w:szCs w:val="28"/>
        </w:rPr>
        <w:t xml:space="preserve">представления, интерактивные экскурсии по действующим выставкам музея, </w:t>
      </w:r>
      <w:r w:rsidRPr="008E4C1F">
        <w:rPr>
          <w:szCs w:val="28"/>
        </w:rPr>
        <w:t>интерактивная программа, патриотические квесты, познавательные программы и другие.</w:t>
      </w:r>
    </w:p>
    <w:p w:rsidR="002E0FC6" w:rsidRPr="008E4C1F" w:rsidRDefault="002E0FC6" w:rsidP="005B5C12">
      <w:pPr>
        <w:spacing w:after="0"/>
        <w:ind w:right="-2" w:firstLine="709"/>
        <w:rPr>
          <w:szCs w:val="28"/>
        </w:rPr>
      </w:pPr>
      <w:r w:rsidRPr="008E4C1F">
        <w:rPr>
          <w:szCs w:val="28"/>
        </w:rPr>
        <w:t xml:space="preserve">В рамках проведения мероприятий, приуроченных ко Дню России, Дню памяти и скорби, Дню семьи, любви и верности, Дню государственного флага для детей были организованы различные просветительские и познавательно-игровые программы: </w:t>
      </w:r>
    </w:p>
    <w:p w:rsidR="002E0FC6" w:rsidRPr="0079508F" w:rsidRDefault="002E0FC6" w:rsidP="005B5C12">
      <w:pPr>
        <w:spacing w:after="0"/>
        <w:ind w:right="-2" w:firstLine="709"/>
        <w:rPr>
          <w:szCs w:val="28"/>
        </w:rPr>
      </w:pPr>
      <w:r w:rsidRPr="008E4C1F">
        <w:rPr>
          <w:szCs w:val="28"/>
        </w:rPr>
        <w:t xml:space="preserve">- исторические квесты, квизы, литературно-музыкальные композиции, часы памяти, громкие чтения, виртуальные путешествия по городам-героям, мастер-классы, литературные праздники, историческое лото, патриотические часы, а также мероприятия по профилактике наркомании, пожаров и травматизма на дорогах. На территории муниципального автономного учреждения культуры «Парковый комплекс истории техники имени </w:t>
      </w:r>
      <w:r w:rsidRPr="0079508F">
        <w:rPr>
          <w:szCs w:val="28"/>
        </w:rPr>
        <w:t>К.Г.Сахарова» был проведён ретро-фестиваль «Жигули», фестиваль народного творчества «Ладья», «Фестиваль в кубе - ярмарка возможностей», на котором были организованы интерактивные площадки для детей.</w:t>
      </w:r>
    </w:p>
    <w:p w:rsidR="002E0FC6" w:rsidRPr="0079508F" w:rsidRDefault="002E0FC6" w:rsidP="005B5C12">
      <w:pPr>
        <w:spacing w:after="0"/>
        <w:ind w:right="-2" w:firstLine="709"/>
        <w:rPr>
          <w:szCs w:val="28"/>
        </w:rPr>
      </w:pPr>
      <w:r w:rsidRPr="0079508F">
        <w:rPr>
          <w:szCs w:val="28"/>
        </w:rPr>
        <w:t xml:space="preserve">В рамках празднования 80-летия Победы в Великой Отечественной войне муниципальными библиотеками в 2025 году традиционно были проведены программы летних чтений «О войне мы узнали из книг». Цель программы - патриотическое воспитание подрастающего поколения, развитие семейного чтения и укрепление традиционных семейных ценностей, популяризация классической русской и советской литературы среди детей и подростков, развитие и укрепление любви к Родине, выявление творческих способностей. В рамках программы ребята знакомились с книгами современных писателей, слушали произведения классиков детской литературы и народные сказки, создавали поделки по прочитанным историям, принимали участие в различных мастер-классах, встречались с интересными людьми. </w:t>
      </w:r>
    </w:p>
    <w:p w:rsidR="002E0FC6" w:rsidRPr="0079508F" w:rsidRDefault="002E0FC6" w:rsidP="005B5C12">
      <w:pPr>
        <w:spacing w:after="0"/>
        <w:ind w:right="-2" w:firstLine="709"/>
        <w:rPr>
          <w:szCs w:val="28"/>
        </w:rPr>
      </w:pPr>
      <w:r w:rsidRPr="0079508F">
        <w:rPr>
          <w:szCs w:val="28"/>
        </w:rPr>
        <w:t xml:space="preserve">Муниципальными театрами для детей организованы выездные театрально-концертные программы, а также показы спектаклей «Поллиана», «Аленький цветочек», «Добрый доктор Айболит». В </w:t>
      </w:r>
      <w:r>
        <w:rPr>
          <w:szCs w:val="28"/>
        </w:rPr>
        <w:t>муниципальном бюджетном учреждении искусства городского округа Тольятти</w:t>
      </w:r>
      <w:r w:rsidRPr="0079508F">
        <w:rPr>
          <w:szCs w:val="28"/>
        </w:rPr>
        <w:t xml:space="preserve"> «Тольяттинский театр кукол» в июне 2025 года проведен Всероссийский фестиваль театров кукол «КУКСЪЕЗД», посвященный 80-летию Победы в Великой Отечественной войне.</w:t>
      </w:r>
    </w:p>
    <w:p w:rsidR="002E0FC6" w:rsidRPr="0079508F" w:rsidRDefault="002E0FC6" w:rsidP="005B5C12">
      <w:pPr>
        <w:spacing w:after="0"/>
        <w:ind w:right="-2" w:firstLine="709"/>
        <w:rPr>
          <w:szCs w:val="28"/>
        </w:rPr>
      </w:pPr>
      <w:r w:rsidRPr="0079508F">
        <w:rPr>
          <w:szCs w:val="28"/>
        </w:rPr>
        <w:t xml:space="preserve">Летом 2025 года на базе учреждений дополнительного образования, </w:t>
      </w:r>
      <w:r w:rsidRPr="005B5C12">
        <w:rPr>
          <w:szCs w:val="28"/>
        </w:rPr>
        <w:t>находящихся в ведомственном подчинении департамента культуры администрации городского округа Тольятти</w:t>
      </w:r>
      <w:r w:rsidRPr="0079508F">
        <w:rPr>
          <w:szCs w:val="28"/>
        </w:rPr>
        <w:t xml:space="preserve">, прошел ряд досугово-познавательных мероприятий: </w:t>
      </w:r>
    </w:p>
    <w:p w:rsidR="002E0FC6" w:rsidRPr="0079508F" w:rsidRDefault="002E0FC6" w:rsidP="005B5C12">
      <w:pPr>
        <w:spacing w:after="0"/>
        <w:ind w:right="-2" w:firstLine="709"/>
        <w:rPr>
          <w:szCs w:val="28"/>
        </w:rPr>
      </w:pPr>
      <w:r w:rsidRPr="0079508F">
        <w:rPr>
          <w:szCs w:val="28"/>
        </w:rPr>
        <w:t>- увлекательные экскурсии и презентации;</w:t>
      </w:r>
    </w:p>
    <w:p w:rsidR="002E0FC6" w:rsidRPr="005B5C12" w:rsidRDefault="002E0FC6" w:rsidP="005B5C12">
      <w:pPr>
        <w:spacing w:after="0"/>
        <w:ind w:right="-2" w:firstLine="709"/>
        <w:rPr>
          <w:szCs w:val="28"/>
        </w:rPr>
      </w:pPr>
      <w:r w:rsidRPr="0079508F">
        <w:rPr>
          <w:szCs w:val="28"/>
        </w:rPr>
        <w:t>- конкурсы рисунков,</w:t>
      </w:r>
      <w:r w:rsidRPr="005B5C12">
        <w:rPr>
          <w:szCs w:val="28"/>
        </w:rPr>
        <w:t xml:space="preserve"> </w:t>
      </w:r>
    </w:p>
    <w:p w:rsidR="002E0FC6" w:rsidRPr="005B5C12" w:rsidRDefault="002E0FC6" w:rsidP="005B5C12">
      <w:pPr>
        <w:spacing w:after="0"/>
        <w:ind w:right="-2" w:firstLine="709"/>
        <w:rPr>
          <w:szCs w:val="28"/>
        </w:rPr>
      </w:pPr>
      <w:r w:rsidRPr="005B5C12">
        <w:rPr>
          <w:szCs w:val="28"/>
        </w:rPr>
        <w:t>- мастер-классы;</w:t>
      </w:r>
    </w:p>
    <w:p w:rsidR="002E0FC6" w:rsidRPr="005B5C12" w:rsidRDefault="002E0FC6" w:rsidP="005B5C12">
      <w:pPr>
        <w:spacing w:after="0"/>
        <w:ind w:right="-2" w:firstLine="709"/>
        <w:rPr>
          <w:szCs w:val="28"/>
        </w:rPr>
      </w:pPr>
      <w:r w:rsidRPr="005B5C12">
        <w:rPr>
          <w:szCs w:val="28"/>
        </w:rPr>
        <w:t>- тематические выступления;</w:t>
      </w:r>
    </w:p>
    <w:p w:rsidR="002E0FC6" w:rsidRPr="005B5C12" w:rsidRDefault="002E0FC6" w:rsidP="005B5C12">
      <w:pPr>
        <w:spacing w:after="0"/>
        <w:ind w:right="-2" w:firstLine="709"/>
        <w:rPr>
          <w:szCs w:val="28"/>
        </w:rPr>
      </w:pPr>
      <w:r w:rsidRPr="005B5C12">
        <w:rPr>
          <w:szCs w:val="28"/>
        </w:rPr>
        <w:t xml:space="preserve">- развлекательные и увлекательные концерты; </w:t>
      </w:r>
    </w:p>
    <w:p w:rsidR="002E0FC6" w:rsidRPr="0079508F" w:rsidRDefault="002E0FC6" w:rsidP="005B5C12">
      <w:pPr>
        <w:spacing w:after="0"/>
        <w:ind w:right="-2" w:firstLine="709"/>
        <w:rPr>
          <w:szCs w:val="28"/>
        </w:rPr>
      </w:pPr>
      <w:r w:rsidRPr="0079508F">
        <w:rPr>
          <w:szCs w:val="28"/>
        </w:rPr>
        <w:t>- ряд интерактивных программ, направленных на развитие творческих и интеллектуальных способностей детей;</w:t>
      </w:r>
    </w:p>
    <w:p w:rsidR="002E0FC6" w:rsidRPr="0079508F" w:rsidRDefault="002E0FC6" w:rsidP="005B5C12">
      <w:pPr>
        <w:spacing w:after="0"/>
        <w:ind w:right="-2" w:firstLine="709"/>
        <w:rPr>
          <w:szCs w:val="28"/>
        </w:rPr>
      </w:pPr>
      <w:r w:rsidRPr="0079508F">
        <w:rPr>
          <w:szCs w:val="28"/>
        </w:rPr>
        <w:t xml:space="preserve">- театрализованные программы и мероприятия по пропаганде здорового образа жизни; </w:t>
      </w:r>
    </w:p>
    <w:p w:rsidR="002E0FC6" w:rsidRPr="005B5C12" w:rsidRDefault="002E0FC6" w:rsidP="005B5C12">
      <w:pPr>
        <w:spacing w:after="0"/>
        <w:ind w:right="-2" w:firstLine="709"/>
        <w:rPr>
          <w:szCs w:val="28"/>
        </w:rPr>
      </w:pPr>
      <w:r w:rsidRPr="005B5C12">
        <w:rPr>
          <w:szCs w:val="28"/>
        </w:rPr>
        <w:t>- традиционная летняя творческая программа «Балакиревская семья –2025». В рамках этого проекта были организованы различные творческие и театральные программы и концерты.</w:t>
      </w:r>
    </w:p>
    <w:p w:rsidR="002E0FC6" w:rsidRPr="005B5C12" w:rsidRDefault="002E0FC6" w:rsidP="005B5C12">
      <w:pPr>
        <w:spacing w:after="0"/>
        <w:ind w:right="-2" w:firstLine="709"/>
        <w:rPr>
          <w:szCs w:val="28"/>
        </w:rPr>
      </w:pPr>
      <w:r w:rsidRPr="005B5C12">
        <w:rPr>
          <w:szCs w:val="28"/>
        </w:rPr>
        <w:t>Также Центром развития творчества детей и юношества «Истоки» было проведено множество мастер-классов, тематических выступлений развлекательных и увлекательных концертных программ.</w:t>
      </w:r>
    </w:p>
    <w:p w:rsidR="002E0FC6" w:rsidRPr="005B5C12" w:rsidRDefault="002E0FC6" w:rsidP="005B5C12">
      <w:pPr>
        <w:spacing w:after="0"/>
        <w:ind w:right="-2" w:firstLine="709"/>
        <w:rPr>
          <w:szCs w:val="28"/>
        </w:rPr>
      </w:pPr>
      <w:r>
        <w:rPr>
          <w:szCs w:val="28"/>
        </w:rPr>
        <w:t xml:space="preserve">Муниципальное бюджетное учреждение дополнительного образования </w:t>
      </w:r>
      <w:r w:rsidRPr="0079508F">
        <w:rPr>
          <w:szCs w:val="28"/>
        </w:rPr>
        <w:t xml:space="preserve">Детский Дом культуры </w:t>
      </w:r>
      <w:r>
        <w:rPr>
          <w:szCs w:val="28"/>
        </w:rPr>
        <w:t>городского округа Тольятти</w:t>
      </w:r>
      <w:r w:rsidRPr="0079508F">
        <w:rPr>
          <w:szCs w:val="28"/>
        </w:rPr>
        <w:t xml:space="preserve"> провел ряд интересных концертных программ, мастер-классов, выставок, танцевальных программ, а также интерактивных программ, направленных </w:t>
      </w:r>
      <w:r w:rsidR="00F9304B" w:rsidRPr="0079508F">
        <w:rPr>
          <w:szCs w:val="28"/>
        </w:rPr>
        <w:t>на развитие</w:t>
      </w:r>
      <w:r w:rsidRPr="0079508F">
        <w:rPr>
          <w:szCs w:val="28"/>
        </w:rPr>
        <w:t xml:space="preserve"> творческих и </w:t>
      </w:r>
      <w:r w:rsidR="00F9304B" w:rsidRPr="0079508F">
        <w:rPr>
          <w:szCs w:val="28"/>
        </w:rPr>
        <w:t>интеллектуальных способностей</w:t>
      </w:r>
      <w:r w:rsidRPr="0079508F">
        <w:rPr>
          <w:szCs w:val="28"/>
        </w:rPr>
        <w:t xml:space="preserve"> детей.</w:t>
      </w:r>
    </w:p>
    <w:p w:rsidR="002E0FC6" w:rsidRPr="0079508F" w:rsidRDefault="002E0FC6" w:rsidP="005B5C12">
      <w:pPr>
        <w:spacing w:after="0"/>
        <w:ind w:right="-2" w:firstLine="709"/>
        <w:rPr>
          <w:szCs w:val="28"/>
        </w:rPr>
      </w:pPr>
      <w:r w:rsidRPr="0079508F">
        <w:rPr>
          <w:szCs w:val="28"/>
        </w:rPr>
        <w:t>В летний период для детей и подростков было обеспечено бесплатное посещение муниципальных музеев, находящихся в ведомственном подчинении департамента культуры администрации городского округа Тольятти, с общим охватом 16292 чел.</w:t>
      </w:r>
    </w:p>
    <w:p w:rsidR="002E0FC6" w:rsidRPr="005B5C12" w:rsidRDefault="002E0FC6" w:rsidP="005B5C12">
      <w:pPr>
        <w:spacing w:after="0"/>
        <w:ind w:right="-2" w:firstLine="709"/>
        <w:rPr>
          <w:szCs w:val="28"/>
        </w:rPr>
      </w:pPr>
      <w:r w:rsidRPr="0079508F">
        <w:rPr>
          <w:szCs w:val="28"/>
        </w:rPr>
        <w:t xml:space="preserve">Всего в 2025 году в рамках мероприятий по организации отдыха детей в каникулярное время на территории городского округа Тольятти силами учреждений культуры и искусства, </w:t>
      </w:r>
      <w:r w:rsidRPr="005B5C12">
        <w:rPr>
          <w:szCs w:val="28"/>
        </w:rPr>
        <w:t>находящимися в ведомственном подчинении департамента культуры администрации городского округа Тольятти</w:t>
      </w:r>
      <w:r w:rsidRPr="0079508F">
        <w:rPr>
          <w:szCs w:val="28"/>
        </w:rPr>
        <w:t xml:space="preserve">, было </w:t>
      </w:r>
      <w:r w:rsidRPr="005B5C12">
        <w:rPr>
          <w:szCs w:val="28"/>
        </w:rPr>
        <w:t xml:space="preserve">проведено 1628 мероприятий, в которых приняло участие             101593 чел. </w:t>
      </w:r>
    </w:p>
    <w:p w:rsidR="002E0FC6" w:rsidRPr="008430DC" w:rsidRDefault="002E0FC6" w:rsidP="005B5C12">
      <w:pPr>
        <w:spacing w:after="0"/>
        <w:ind w:right="-2" w:firstLine="709"/>
        <w:rPr>
          <w:szCs w:val="28"/>
        </w:rPr>
      </w:pPr>
      <w:r w:rsidRPr="0079508F">
        <w:rPr>
          <w:szCs w:val="28"/>
        </w:rPr>
        <w:t xml:space="preserve">Учреждениями, </w:t>
      </w:r>
      <w:r w:rsidRPr="005B5C12">
        <w:rPr>
          <w:szCs w:val="28"/>
        </w:rPr>
        <w:t xml:space="preserve">находящимися в ведомственном подчинении </w:t>
      </w:r>
      <w:r>
        <w:rPr>
          <w:szCs w:val="28"/>
        </w:rPr>
        <w:t xml:space="preserve">департамента образования администрации городского округа Тольятти, велась работа по организации отдыха детей в каникулярное время, </w:t>
      </w:r>
      <w:r w:rsidRPr="00287F25">
        <w:rPr>
          <w:szCs w:val="28"/>
        </w:rPr>
        <w:t>включая мероприятия по обеспечению безопасности их жизни и здоровья</w:t>
      </w:r>
      <w:r>
        <w:rPr>
          <w:szCs w:val="28"/>
        </w:rPr>
        <w:t>.</w:t>
      </w:r>
    </w:p>
    <w:bookmarkEnd w:id="897"/>
    <w:p w:rsidR="002E0FC6" w:rsidRDefault="002E0FC6" w:rsidP="005B5C12">
      <w:pPr>
        <w:spacing w:after="0"/>
        <w:ind w:right="-2" w:firstLine="709"/>
        <w:rPr>
          <w:szCs w:val="28"/>
        </w:rPr>
      </w:pPr>
      <w:r>
        <w:rPr>
          <w:szCs w:val="28"/>
        </w:rPr>
        <w:t>Ш</w:t>
      </w:r>
      <w:r w:rsidRPr="00097D60">
        <w:rPr>
          <w:szCs w:val="28"/>
        </w:rPr>
        <w:t>кольники отдыхали в организациях отдыха детей и их оздоровлениях</w:t>
      </w:r>
      <w:r>
        <w:rPr>
          <w:szCs w:val="28"/>
        </w:rPr>
        <w:t xml:space="preserve">: </w:t>
      </w:r>
    </w:p>
    <w:p w:rsidR="002E0FC6" w:rsidRDefault="002E0FC6" w:rsidP="005B5C12">
      <w:pPr>
        <w:spacing w:after="0"/>
        <w:ind w:right="-2" w:firstLine="709"/>
        <w:rPr>
          <w:szCs w:val="28"/>
        </w:rPr>
      </w:pPr>
      <w:r>
        <w:rPr>
          <w:szCs w:val="28"/>
        </w:rPr>
        <w:t xml:space="preserve">- стационарных детских оздоровительных лагерях – </w:t>
      </w:r>
      <w:r w:rsidRPr="00DC1A18">
        <w:rPr>
          <w:szCs w:val="28"/>
        </w:rPr>
        <w:t>муниципальны</w:t>
      </w:r>
      <w:r>
        <w:rPr>
          <w:szCs w:val="28"/>
        </w:rPr>
        <w:t xml:space="preserve">х </w:t>
      </w:r>
      <w:r w:rsidRPr="00DC1A18">
        <w:rPr>
          <w:szCs w:val="28"/>
        </w:rPr>
        <w:t>учреждения</w:t>
      </w:r>
      <w:r>
        <w:rPr>
          <w:szCs w:val="28"/>
        </w:rPr>
        <w:t>х</w:t>
      </w:r>
      <w:r w:rsidRPr="00DC1A18">
        <w:rPr>
          <w:szCs w:val="28"/>
        </w:rPr>
        <w:t>, находящи</w:t>
      </w:r>
      <w:r>
        <w:rPr>
          <w:szCs w:val="28"/>
        </w:rPr>
        <w:t>х</w:t>
      </w:r>
      <w:r w:rsidRPr="00DC1A18">
        <w:rPr>
          <w:szCs w:val="28"/>
        </w:rPr>
        <w:t>ся в ведомственном подчинении департамента образования и управления физической культуры и спорта администрации городского округа Тольятти</w:t>
      </w:r>
      <w:r>
        <w:rPr>
          <w:szCs w:val="28"/>
        </w:rPr>
        <w:t>;</w:t>
      </w:r>
    </w:p>
    <w:p w:rsidR="002E0FC6" w:rsidRDefault="002E0FC6" w:rsidP="005B5C12">
      <w:pPr>
        <w:spacing w:after="0"/>
        <w:ind w:right="-2" w:firstLine="709"/>
        <w:rPr>
          <w:szCs w:val="28"/>
        </w:rPr>
      </w:pPr>
      <w:r>
        <w:rPr>
          <w:szCs w:val="28"/>
        </w:rPr>
        <w:t>- лагерях с дневным пребыванием детей, организованных на базе муниципальных общеобразовательных учреждений,</w:t>
      </w:r>
      <w:r w:rsidRPr="00521DD4">
        <w:rPr>
          <w:szCs w:val="28"/>
        </w:rPr>
        <w:t xml:space="preserve"> </w:t>
      </w:r>
      <w:r w:rsidRPr="00DC1A18">
        <w:rPr>
          <w:szCs w:val="28"/>
        </w:rPr>
        <w:t>находящи</w:t>
      </w:r>
      <w:r>
        <w:rPr>
          <w:szCs w:val="28"/>
        </w:rPr>
        <w:t>х</w:t>
      </w:r>
      <w:r w:rsidRPr="00DC1A18">
        <w:rPr>
          <w:szCs w:val="28"/>
        </w:rPr>
        <w:t>ся в ведомственном подчинении департамента образования</w:t>
      </w:r>
      <w:r>
        <w:rPr>
          <w:szCs w:val="28"/>
        </w:rPr>
        <w:t xml:space="preserve"> </w:t>
      </w:r>
      <w:r w:rsidRPr="00DC1A18">
        <w:rPr>
          <w:szCs w:val="28"/>
        </w:rPr>
        <w:t>администрации городского округа Тольятти</w:t>
      </w:r>
      <w:r>
        <w:rPr>
          <w:szCs w:val="28"/>
        </w:rPr>
        <w:t>;</w:t>
      </w:r>
    </w:p>
    <w:p w:rsidR="002E0FC6" w:rsidRDefault="002E0FC6" w:rsidP="005B5C12">
      <w:pPr>
        <w:spacing w:after="0"/>
        <w:ind w:right="-2" w:firstLine="709"/>
        <w:rPr>
          <w:szCs w:val="28"/>
        </w:rPr>
      </w:pPr>
      <w:r>
        <w:rPr>
          <w:szCs w:val="28"/>
        </w:rPr>
        <w:t xml:space="preserve">- детских лагерях палаточного типа, организованных на базе муниципального бюджетного образовательного учреждения </w:t>
      </w:r>
      <w:r w:rsidRPr="00EA4705">
        <w:rPr>
          <w:szCs w:val="28"/>
        </w:rPr>
        <w:t xml:space="preserve">«Детский морской центр имени Героя Советского Союза Е.А. Никонова» городского округа Тольятти и на базе отдыха «Лесобон» </w:t>
      </w:r>
      <w:r>
        <w:rPr>
          <w:szCs w:val="28"/>
        </w:rPr>
        <w:t xml:space="preserve">муниципального бюджетного образовательного учреждения </w:t>
      </w:r>
      <w:r w:rsidRPr="00EA4705">
        <w:rPr>
          <w:szCs w:val="28"/>
        </w:rPr>
        <w:t>«Центр детско-юношеского туризма «Эдельвейс»  городского округа Тольятти.</w:t>
      </w:r>
    </w:p>
    <w:p w:rsidR="002E0FC6" w:rsidRPr="005C1251" w:rsidRDefault="002E0FC6" w:rsidP="005B5C12">
      <w:pPr>
        <w:spacing w:after="0"/>
        <w:ind w:right="-2" w:firstLine="709"/>
        <w:rPr>
          <w:szCs w:val="28"/>
        </w:rPr>
      </w:pPr>
      <w:r w:rsidRPr="005B5C12">
        <w:rPr>
          <w:szCs w:val="28"/>
        </w:rPr>
        <w:t xml:space="preserve">С целью обеспечения комплексной безопасности школьников в период пребывания в организациях отдыха детей и их оздоровления </w:t>
      </w:r>
      <w:r w:rsidRPr="00EF2CCE">
        <w:rPr>
          <w:szCs w:val="28"/>
        </w:rPr>
        <w:t>в рамках комиссионной приемки были обследованы городской межведомственной комиссией и приняты к работе в летний период 7 стационарных объектов детского отдыха и оздоровления детей, 7</w:t>
      </w:r>
      <w:r>
        <w:rPr>
          <w:szCs w:val="28"/>
        </w:rPr>
        <w:t>6</w:t>
      </w:r>
      <w:r w:rsidRPr="00EF2CCE">
        <w:rPr>
          <w:szCs w:val="28"/>
        </w:rPr>
        <w:t xml:space="preserve"> лагерей с дневным пребывания детей, 2 детских лагеря палаточного типа. При проведении подготовительных мероприятий администрацией городского округа Тольятти </w:t>
      </w:r>
      <w:r w:rsidRPr="00CD693B">
        <w:rPr>
          <w:szCs w:val="28"/>
        </w:rPr>
        <w:t xml:space="preserve">и руководителями муниципальных учреждений пристальное внимание было </w:t>
      </w:r>
      <w:r w:rsidRPr="005C1251">
        <w:rPr>
          <w:szCs w:val="28"/>
        </w:rPr>
        <w:t xml:space="preserve">уделено санитарно-эпидемиологическому благополучию, пожарной безопасности и антитеррористической защищенности. </w:t>
      </w:r>
    </w:p>
    <w:p w:rsidR="002E0FC6" w:rsidRPr="005C1251" w:rsidRDefault="002E0FC6" w:rsidP="005B5C12">
      <w:pPr>
        <w:spacing w:after="0"/>
        <w:ind w:right="-2" w:firstLine="709"/>
        <w:rPr>
          <w:szCs w:val="28"/>
        </w:rPr>
      </w:pPr>
      <w:r w:rsidRPr="005C1251">
        <w:rPr>
          <w:szCs w:val="28"/>
        </w:rPr>
        <w:t>С целью развития инфраструктуры муниципальных учреждений отдыха и оздоровления детей муниципального образования городской округ Тольятти, находящихся в ведомственном подчинении департамента образования и управления физической культуры и спорта администрации городского округа Тольятти, в 2025 году были выполнены следующие мероприятия.</w:t>
      </w:r>
    </w:p>
    <w:p w:rsidR="002E0FC6" w:rsidRPr="005C1251" w:rsidRDefault="002E0FC6" w:rsidP="005B5C12">
      <w:pPr>
        <w:spacing w:after="0"/>
        <w:ind w:right="-2" w:firstLine="709"/>
        <w:rPr>
          <w:szCs w:val="28"/>
        </w:rPr>
      </w:pPr>
      <w:r w:rsidRPr="005C1251">
        <w:rPr>
          <w:szCs w:val="28"/>
        </w:rPr>
        <w:t>За счет субсидий из федерального бюджета</w:t>
      </w:r>
      <w:r w:rsidRPr="005B5C12">
        <w:rPr>
          <w:szCs w:val="28"/>
        </w:rPr>
        <w:t xml:space="preserve"> в МАООУ Пансионат «Радуга» </w:t>
      </w:r>
      <w:r w:rsidRPr="005C1251">
        <w:rPr>
          <w:szCs w:val="28"/>
        </w:rPr>
        <w:t>выполнен</w:t>
      </w:r>
      <w:r w:rsidRPr="005B5C12">
        <w:rPr>
          <w:szCs w:val="28"/>
        </w:rPr>
        <w:t xml:space="preserve"> на капитальный ремонт столовой </w:t>
      </w:r>
      <w:r w:rsidRPr="005C1251">
        <w:rPr>
          <w:szCs w:val="28"/>
        </w:rPr>
        <w:t>(ремонт обеденных залов, подсобных помещений, складов, цехов пищеблоков кухни, произведена замена освещения, замена систем водо- и теплоснабжения, выполнен ремонт входной группы служебного входа в столовую, замена систем вентиляции и кондиционирования).</w:t>
      </w:r>
    </w:p>
    <w:p w:rsidR="002E0FC6" w:rsidRPr="005B5C12" w:rsidRDefault="002E0FC6" w:rsidP="005B5C12">
      <w:pPr>
        <w:spacing w:after="0"/>
        <w:ind w:right="-2" w:firstLine="709"/>
        <w:rPr>
          <w:szCs w:val="28"/>
        </w:rPr>
      </w:pPr>
      <w:r>
        <w:rPr>
          <w:szCs w:val="28"/>
        </w:rPr>
        <w:t>В</w:t>
      </w:r>
      <w:r w:rsidRPr="005C1251">
        <w:rPr>
          <w:szCs w:val="28"/>
        </w:rPr>
        <w:t xml:space="preserve"> рамках реализации мероприятий государственной программы Самарской области «Развитие социальной защиты населения в Самарской области»</w:t>
      </w:r>
      <w:r>
        <w:rPr>
          <w:szCs w:val="28"/>
        </w:rPr>
        <w:t xml:space="preserve"> за счет средств</w:t>
      </w:r>
      <w:r w:rsidRPr="005C1251">
        <w:rPr>
          <w:szCs w:val="28"/>
        </w:rPr>
        <w:t xml:space="preserve"> бюджета Самарской области </w:t>
      </w:r>
      <w:r>
        <w:rPr>
          <w:szCs w:val="28"/>
        </w:rPr>
        <w:t>проведен</w:t>
      </w:r>
      <w:r w:rsidRPr="005C1251">
        <w:rPr>
          <w:szCs w:val="28"/>
        </w:rPr>
        <w:t xml:space="preserve"> капитальный ремонт санузлов 5 корпуса в </w:t>
      </w:r>
      <w:r w:rsidRPr="005B5C12">
        <w:rPr>
          <w:szCs w:val="28"/>
        </w:rPr>
        <w:t>МАООУ Пансионат «Радуга» и капитальный ремонт наружной сети видеонаблюдения в МБОУДО «Центр Гранит».</w:t>
      </w:r>
    </w:p>
    <w:p w:rsidR="00F26233" w:rsidRDefault="002E0FC6" w:rsidP="005B5C12">
      <w:pPr>
        <w:spacing w:after="0"/>
        <w:ind w:right="-2" w:firstLine="709"/>
        <w:rPr>
          <w:szCs w:val="28"/>
        </w:rPr>
      </w:pPr>
      <w:r w:rsidRPr="005C1251">
        <w:rPr>
          <w:szCs w:val="28"/>
        </w:rPr>
        <w:t>За счет средств бюджета городского округа Тольятти в 2025 году проведены следующие мероприятия:</w:t>
      </w:r>
    </w:p>
    <w:p w:rsidR="002E0FC6" w:rsidRDefault="002E0FC6" w:rsidP="005B5C12">
      <w:pPr>
        <w:spacing w:after="0"/>
        <w:ind w:right="-2" w:firstLine="709"/>
        <w:rPr>
          <w:szCs w:val="28"/>
        </w:rPr>
      </w:pPr>
      <w:r w:rsidRPr="005C1251">
        <w:rPr>
          <w:szCs w:val="28"/>
        </w:rPr>
        <w:t>- в ДОЛ «Звездочка» (структурное подразделение МАООУ «Пансионат</w:t>
      </w:r>
      <w:r w:rsidRPr="00BA36A6">
        <w:rPr>
          <w:szCs w:val="28"/>
        </w:rPr>
        <w:t xml:space="preserve"> «Радуга») проведен капитальный ремонт ограждения</w:t>
      </w:r>
      <w:r>
        <w:rPr>
          <w:szCs w:val="28"/>
        </w:rPr>
        <w:t xml:space="preserve">, </w:t>
      </w:r>
      <w:r w:rsidRPr="00BA36A6">
        <w:rPr>
          <w:szCs w:val="28"/>
        </w:rPr>
        <w:t>спил аварийно-опасных деревьев</w:t>
      </w:r>
      <w:r>
        <w:rPr>
          <w:szCs w:val="28"/>
        </w:rPr>
        <w:t xml:space="preserve"> и частичная замена уличного освещения;</w:t>
      </w:r>
    </w:p>
    <w:p w:rsidR="002E0FC6" w:rsidRDefault="002E0FC6" w:rsidP="005B5C12">
      <w:pPr>
        <w:spacing w:after="0"/>
        <w:ind w:right="-2" w:firstLine="709"/>
        <w:rPr>
          <w:szCs w:val="28"/>
        </w:rPr>
      </w:pPr>
      <w:r w:rsidRPr="00BA36A6">
        <w:rPr>
          <w:szCs w:val="28"/>
        </w:rPr>
        <w:t>- в МАООУ Пансионат «Звёздный» - спил аварийно-опасных деревьев</w:t>
      </w:r>
      <w:r>
        <w:rPr>
          <w:szCs w:val="28"/>
        </w:rPr>
        <w:t>;</w:t>
      </w:r>
    </w:p>
    <w:p w:rsidR="002E0FC6" w:rsidRDefault="002E0FC6" w:rsidP="005B5C12">
      <w:pPr>
        <w:spacing w:after="0"/>
        <w:ind w:right="-2" w:firstLine="709"/>
        <w:rPr>
          <w:szCs w:val="28"/>
        </w:rPr>
      </w:pPr>
      <w:r w:rsidRPr="00970678">
        <w:rPr>
          <w:szCs w:val="28"/>
        </w:rPr>
        <w:t xml:space="preserve">- в ОСП «Электроник- Дубрава» разработана проектно-сметная документация на </w:t>
      </w:r>
      <w:r>
        <w:rPr>
          <w:szCs w:val="28"/>
        </w:rPr>
        <w:t xml:space="preserve">автоматизированную пожарную сигнализацию </w:t>
      </w:r>
      <w:r w:rsidRPr="00970678">
        <w:rPr>
          <w:szCs w:val="28"/>
        </w:rPr>
        <w:t>и установлена система видеонаблюдения</w:t>
      </w:r>
      <w:r>
        <w:rPr>
          <w:szCs w:val="28"/>
        </w:rPr>
        <w:t>;</w:t>
      </w:r>
    </w:p>
    <w:p w:rsidR="002E0FC6" w:rsidRPr="00BA36A6" w:rsidRDefault="002E0FC6" w:rsidP="005B5C12">
      <w:pPr>
        <w:spacing w:after="0"/>
        <w:ind w:right="-2" w:firstLine="709"/>
        <w:rPr>
          <w:szCs w:val="28"/>
        </w:rPr>
      </w:pPr>
      <w:r w:rsidRPr="00970678">
        <w:rPr>
          <w:szCs w:val="28"/>
        </w:rPr>
        <w:t xml:space="preserve">- в ОСП б/о «Спартак» МБУДО СШ № 9 «Велотол» </w:t>
      </w:r>
      <w:r w:rsidRPr="005B5C12">
        <w:rPr>
          <w:szCs w:val="28"/>
        </w:rPr>
        <w:t>произведён спил аварийно-опасных деревьев, в</w:t>
      </w:r>
      <w:r w:rsidRPr="00970678">
        <w:rPr>
          <w:szCs w:val="28"/>
        </w:rPr>
        <w:t xml:space="preserve">ыполнены работы по демонтажу железобетонного фундамента и металлических решетчатых ограждений для начала работ по </w:t>
      </w:r>
      <w:r w:rsidRPr="00BA36A6">
        <w:rPr>
          <w:szCs w:val="28"/>
        </w:rPr>
        <w:t>благоустройству территории в 2026 году, ремонт</w:t>
      </w:r>
      <w:r w:rsidRPr="005B5C12">
        <w:rPr>
          <w:szCs w:val="28"/>
        </w:rPr>
        <w:t xml:space="preserve"> скважины и систем водоснабжения, электроснабжения, уличного освещения</w:t>
      </w:r>
      <w:r w:rsidRPr="00BA36A6">
        <w:rPr>
          <w:szCs w:val="28"/>
        </w:rPr>
        <w:t>,</w:t>
      </w:r>
      <w:r w:rsidRPr="005B5C12">
        <w:rPr>
          <w:szCs w:val="28"/>
        </w:rPr>
        <w:t xml:space="preserve"> частично заменены оконные блоки в жилых домах, выполнены работы по монтажу систем автоматической пожарной сигнализации, оповещения и управления эвакуацией людей при пожаре в жилых домах № 17 и № 21,</w:t>
      </w:r>
      <w:r w:rsidRPr="00BA36A6">
        <w:rPr>
          <w:szCs w:val="28"/>
        </w:rPr>
        <w:t xml:space="preserve"> проведены работы по капитальному ремонту сети инженерно-технического обеспечения для </w:t>
      </w:r>
      <w:r>
        <w:rPr>
          <w:szCs w:val="28"/>
        </w:rPr>
        <w:t xml:space="preserve">планируемой </w:t>
      </w:r>
      <w:r w:rsidRPr="00BA36A6">
        <w:rPr>
          <w:szCs w:val="28"/>
        </w:rPr>
        <w:t>быстровозводимой конструкции, приобретены основные средства -</w:t>
      </w:r>
      <w:r w:rsidRPr="005B5C12">
        <w:rPr>
          <w:szCs w:val="28"/>
        </w:rPr>
        <w:t xml:space="preserve"> </w:t>
      </w:r>
      <w:r w:rsidRPr="00BA36A6">
        <w:rPr>
          <w:szCs w:val="28"/>
        </w:rPr>
        <w:t>тумбы прикроватные, столы обеденные, стиральные машины и урны;</w:t>
      </w:r>
    </w:p>
    <w:p w:rsidR="002E0FC6" w:rsidRPr="00BA36A6" w:rsidRDefault="002E0FC6" w:rsidP="005B5C12">
      <w:pPr>
        <w:spacing w:after="0"/>
        <w:ind w:right="-2" w:firstLine="709"/>
        <w:rPr>
          <w:szCs w:val="28"/>
        </w:rPr>
      </w:pPr>
      <w:r w:rsidRPr="00BA36A6">
        <w:rPr>
          <w:szCs w:val="28"/>
        </w:rPr>
        <w:t xml:space="preserve">- на спортивной базе «Плес» МБУДО СШОР № 10 «Олимп» выполнены работы по монтажу систем автоматической пожарной сигнализации, оповещения и управления эвакуацией людей при пожаре в 15 строениях, за счет внебюджетных средств проведены </w:t>
      </w:r>
      <w:r>
        <w:rPr>
          <w:szCs w:val="28"/>
        </w:rPr>
        <w:t xml:space="preserve">ремонтные </w:t>
      </w:r>
      <w:r w:rsidRPr="00BA36A6">
        <w:rPr>
          <w:szCs w:val="28"/>
        </w:rPr>
        <w:t xml:space="preserve">работы </w:t>
      </w:r>
      <w:r>
        <w:rPr>
          <w:szCs w:val="28"/>
        </w:rPr>
        <w:t>(к</w:t>
      </w:r>
      <w:r w:rsidRPr="00BA36A6">
        <w:rPr>
          <w:szCs w:val="28"/>
        </w:rPr>
        <w:t>осметический ремонт жилых домиков и здания столовой, ремонт канализационной системы, пуско-наладочные работы системы водоснабжения, замена труб системы канализации</w:t>
      </w:r>
      <w:r>
        <w:rPr>
          <w:szCs w:val="28"/>
        </w:rPr>
        <w:t>)</w:t>
      </w:r>
      <w:r w:rsidRPr="00BA36A6">
        <w:rPr>
          <w:szCs w:val="28"/>
        </w:rPr>
        <w:t>.</w:t>
      </w:r>
    </w:p>
    <w:p w:rsidR="002E0FC6" w:rsidRDefault="002E0FC6" w:rsidP="005B5C12">
      <w:pPr>
        <w:spacing w:after="0"/>
        <w:ind w:right="-2" w:firstLine="709"/>
        <w:rPr>
          <w:szCs w:val="28"/>
        </w:rPr>
      </w:pPr>
      <w:r w:rsidRPr="00A37C7D">
        <w:rPr>
          <w:szCs w:val="28"/>
        </w:rPr>
        <w:t>В каждый каникулярный период с обучающимися были проведены</w:t>
      </w:r>
      <w:r w:rsidRPr="00E230A3">
        <w:rPr>
          <w:szCs w:val="28"/>
        </w:rPr>
        <w:t xml:space="preserve"> профилактические тематические мероприятия, направленные на обеспечение</w:t>
      </w:r>
      <w:r w:rsidRPr="004D4688">
        <w:rPr>
          <w:szCs w:val="28"/>
        </w:rPr>
        <w:t xml:space="preserve"> безопасного отдыха и оздоровления детей, безопасного поведения в быту, городской среде и природе. Это - </w:t>
      </w:r>
      <w:r w:rsidRPr="005B5C12">
        <w:rPr>
          <w:szCs w:val="28"/>
        </w:rPr>
        <w:t>уроки безопасности, собрания, инструктажи, игры, были организованы посещения пожарных частей МЧС и практические тренировки по эвакуации, организованы мероприятия в рамках городских акций «Мое безопасное детство», «Неделя юного пешехода», «Научись плавать».</w:t>
      </w:r>
      <w:r w:rsidRPr="004D4688">
        <w:rPr>
          <w:szCs w:val="28"/>
        </w:rPr>
        <w:t xml:space="preserve"> </w:t>
      </w:r>
      <w:r w:rsidRPr="005B5C12">
        <w:rPr>
          <w:szCs w:val="28"/>
        </w:rPr>
        <w:t xml:space="preserve">Все муниципальные образовательные учреждения, муниципальные организации отдыха детей и их оздоровления также использовали в работе наглядную агитацию в виде уголков и стендов правил пожарной безопасности, а также привлекали для проведения мероприятий представителей </w:t>
      </w:r>
      <w:r w:rsidRPr="004D4688">
        <w:rPr>
          <w:szCs w:val="28"/>
        </w:rPr>
        <w:t xml:space="preserve">Центра гражданской защиты, государственного казенного учреждения Самарской области «Комплексный Центр социального обслуживания Центрального округа», отдела надзорной деятельности и профилактической работы по г. Тольятти, ГИБДД, МВД, отдела линейной полиции </w:t>
      </w:r>
      <w:r w:rsidR="00122037" w:rsidRPr="005B5C12">
        <w:rPr>
          <w:szCs w:val="28"/>
        </w:rPr>
        <w:t>Управлени</w:t>
      </w:r>
      <w:r w:rsidR="000C39E1" w:rsidRPr="005B5C12">
        <w:rPr>
          <w:szCs w:val="28"/>
        </w:rPr>
        <w:t>я</w:t>
      </w:r>
      <w:r w:rsidR="00122037" w:rsidRPr="005B5C12">
        <w:rPr>
          <w:szCs w:val="28"/>
        </w:rPr>
        <w:t xml:space="preserve"> МВД России по городу Тольятти</w:t>
      </w:r>
      <w:r w:rsidRPr="004D4688">
        <w:rPr>
          <w:szCs w:val="28"/>
        </w:rPr>
        <w:t xml:space="preserve"> и других.</w:t>
      </w:r>
    </w:p>
    <w:p w:rsidR="002E0FC6" w:rsidRPr="009557E7" w:rsidRDefault="002E0FC6" w:rsidP="005B5C12">
      <w:pPr>
        <w:spacing w:after="0"/>
        <w:ind w:right="-2" w:firstLine="709"/>
        <w:rPr>
          <w:szCs w:val="28"/>
        </w:rPr>
      </w:pPr>
      <w:r w:rsidRPr="00B00EC4">
        <w:rPr>
          <w:szCs w:val="28"/>
        </w:rPr>
        <w:t>Тольяттинские школьники под руководством председателя Совета местного отделения «Движения первых» Ирины Евгеньевны Шитовой проводили в детских лагерях интеллектуально-познавательные игры «Светофорыч». Ц</w:t>
      </w:r>
      <w:r w:rsidRPr="003C7C56">
        <w:rPr>
          <w:szCs w:val="28"/>
        </w:rPr>
        <w:t>елью данной инициативы стала профилактика дорожно-транспортного травматизма среди подрастающего поколения.</w:t>
      </w:r>
      <w:r w:rsidRPr="00B00EC4">
        <w:rPr>
          <w:szCs w:val="28"/>
        </w:rPr>
        <w:t xml:space="preserve"> Ребята </w:t>
      </w:r>
      <w:r w:rsidRPr="009557E7">
        <w:rPr>
          <w:szCs w:val="28"/>
        </w:rPr>
        <w:t xml:space="preserve">продемонстрировали свои знания Правил дорожного движения, проявили смекалку и внимательность, отвечая на каверзные вопросы. Самые юные знатоки правил дорожного движения получили приз - стикерпак с любимой Белкой. </w:t>
      </w:r>
    </w:p>
    <w:p w:rsidR="002E0FC6" w:rsidRPr="009557E7" w:rsidRDefault="002E0FC6" w:rsidP="005B5C12">
      <w:pPr>
        <w:spacing w:after="0"/>
        <w:ind w:right="-2" w:firstLine="709"/>
        <w:rPr>
          <w:szCs w:val="28"/>
        </w:rPr>
      </w:pPr>
      <w:r w:rsidRPr="009557E7">
        <w:rPr>
          <w:szCs w:val="28"/>
        </w:rPr>
        <w:t>В каникулярные периоды большое внимание уделялось индивидуальной работе с несовершеннолетними «группы риска», а также с детьми, состоящими на различных видах профилактического учета в органах и учреждениях системы профилактики.</w:t>
      </w:r>
    </w:p>
    <w:p w:rsidR="002E0FC6" w:rsidRPr="005B5C12" w:rsidRDefault="002E0FC6" w:rsidP="005B5C12">
      <w:pPr>
        <w:spacing w:after="0"/>
        <w:ind w:right="-2" w:firstLine="709"/>
        <w:rPr>
          <w:szCs w:val="28"/>
        </w:rPr>
      </w:pPr>
      <w:r w:rsidRPr="005B5C12">
        <w:rPr>
          <w:szCs w:val="28"/>
        </w:rPr>
        <w:t xml:space="preserve">Во всех муниципальных общеобразовательных учреждениях был выстроен единый алгоритм организации летней занятости «трудных подростков». </w:t>
      </w:r>
    </w:p>
    <w:p w:rsidR="002E0FC6" w:rsidRDefault="002E0FC6" w:rsidP="005B5C12">
      <w:pPr>
        <w:spacing w:after="0"/>
        <w:ind w:right="-2" w:firstLine="709"/>
        <w:rPr>
          <w:szCs w:val="28"/>
        </w:rPr>
      </w:pPr>
      <w:r w:rsidRPr="009557E7">
        <w:rPr>
          <w:szCs w:val="28"/>
        </w:rPr>
        <w:t>В летний период с 274 обучающимися, состоящими на учете в отделе полиции по делам несовершеннолетних У</w:t>
      </w:r>
      <w:r w:rsidR="00122037">
        <w:rPr>
          <w:szCs w:val="28"/>
        </w:rPr>
        <w:t>правления</w:t>
      </w:r>
      <w:r w:rsidRPr="009557E7">
        <w:rPr>
          <w:szCs w:val="28"/>
        </w:rPr>
        <w:t xml:space="preserve"> МВД России по Самарской области в </w:t>
      </w:r>
      <w:r w:rsidR="00567D93">
        <w:rPr>
          <w:szCs w:val="28"/>
        </w:rPr>
        <w:t>город</w:t>
      </w:r>
      <w:r w:rsidR="005B5C12">
        <w:rPr>
          <w:szCs w:val="28"/>
        </w:rPr>
        <w:t>е</w:t>
      </w:r>
      <w:r w:rsidRPr="009557E7">
        <w:rPr>
          <w:szCs w:val="28"/>
        </w:rPr>
        <w:t xml:space="preserve"> Тольятти (далее</w:t>
      </w:r>
      <w:r w:rsidR="00797C19">
        <w:rPr>
          <w:szCs w:val="28"/>
        </w:rPr>
        <w:t xml:space="preserve"> </w:t>
      </w:r>
      <w:r w:rsidR="00797C19" w:rsidRPr="005B5C12">
        <w:rPr>
          <w:szCs w:val="28"/>
        </w:rPr>
        <w:t>по подразделу</w:t>
      </w:r>
      <w:r w:rsidRPr="009557E7">
        <w:rPr>
          <w:szCs w:val="28"/>
        </w:rPr>
        <w:t xml:space="preserve"> – ПДН), в 100% муниципальных общеобразовательных учреждениях городского округа Тольятти организована адресная индивидуально-профилактическая работа, включающая комплекс мероприятий: </w:t>
      </w:r>
    </w:p>
    <w:p w:rsidR="002E0FC6" w:rsidRDefault="002E0FC6" w:rsidP="005B5C12">
      <w:pPr>
        <w:spacing w:after="0"/>
        <w:ind w:right="-2" w:firstLine="709"/>
        <w:rPr>
          <w:szCs w:val="28"/>
        </w:rPr>
      </w:pPr>
      <w:r w:rsidRPr="009557E7">
        <w:rPr>
          <w:szCs w:val="28"/>
        </w:rPr>
        <w:t xml:space="preserve">- индивидуальная работа с обучающимися и их родителями: беседы, консультации, занятия, организация досуга и </w:t>
      </w:r>
      <w:r w:rsidR="007856C2">
        <w:rPr>
          <w:szCs w:val="28"/>
        </w:rPr>
        <w:t xml:space="preserve">тому подобное </w:t>
      </w:r>
      <w:r w:rsidRPr="009557E7">
        <w:rPr>
          <w:szCs w:val="28"/>
        </w:rPr>
        <w:t>(социального педагога, зам. директора по воспитательной работе, на административном уровне);</w:t>
      </w:r>
    </w:p>
    <w:p w:rsidR="002E0FC6" w:rsidRDefault="002E0FC6" w:rsidP="005B5C12">
      <w:pPr>
        <w:spacing w:after="0"/>
        <w:ind w:right="-2" w:firstLine="709"/>
        <w:rPr>
          <w:szCs w:val="28"/>
        </w:rPr>
      </w:pPr>
      <w:r w:rsidRPr="009557E7">
        <w:rPr>
          <w:szCs w:val="28"/>
        </w:rPr>
        <w:t>- организация школьной социально-педагогической, психологической поддержки и сопровождения обучающегося;</w:t>
      </w:r>
    </w:p>
    <w:p w:rsidR="002E0FC6" w:rsidRDefault="002E0FC6" w:rsidP="005B5C12">
      <w:pPr>
        <w:spacing w:after="0"/>
        <w:ind w:right="-2" w:firstLine="709"/>
        <w:rPr>
          <w:szCs w:val="28"/>
        </w:rPr>
      </w:pPr>
      <w:r w:rsidRPr="009557E7">
        <w:rPr>
          <w:szCs w:val="28"/>
        </w:rPr>
        <w:t>- реализация профилактических программ;</w:t>
      </w:r>
    </w:p>
    <w:p w:rsidR="002E0FC6" w:rsidRDefault="002E0FC6" w:rsidP="005B5C12">
      <w:pPr>
        <w:spacing w:after="0"/>
        <w:ind w:right="-2" w:firstLine="709"/>
        <w:rPr>
          <w:szCs w:val="28"/>
        </w:rPr>
      </w:pPr>
      <w:r w:rsidRPr="009557E7">
        <w:rPr>
          <w:szCs w:val="28"/>
        </w:rPr>
        <w:t>- разработка и реализация индивидуальной профилактической программы с привлечением служб системы профилактики;</w:t>
      </w:r>
    </w:p>
    <w:p w:rsidR="002E0FC6" w:rsidRPr="005B5C12" w:rsidRDefault="002E0FC6" w:rsidP="005B5C12">
      <w:pPr>
        <w:spacing w:after="0"/>
        <w:ind w:right="-2" w:firstLine="709"/>
        <w:rPr>
          <w:szCs w:val="28"/>
        </w:rPr>
      </w:pPr>
      <w:r w:rsidRPr="005B5C12">
        <w:rPr>
          <w:szCs w:val="28"/>
        </w:rPr>
        <w:t>- проведение индивидуальной и групповой работы с родителями, в том числе с привлечением служб системы профилактики;</w:t>
      </w:r>
    </w:p>
    <w:p w:rsidR="002E0FC6" w:rsidRDefault="002E0FC6" w:rsidP="005B5C12">
      <w:pPr>
        <w:spacing w:after="0"/>
        <w:ind w:right="-2" w:firstLine="709"/>
        <w:rPr>
          <w:szCs w:val="28"/>
        </w:rPr>
      </w:pPr>
      <w:r w:rsidRPr="009557E7">
        <w:rPr>
          <w:szCs w:val="28"/>
        </w:rPr>
        <w:t>- рейды в семьи совместно с инспекторами ПДН и специалистами государственного казенного учреждения Самарской области«Комплексный центр социального обслуживания населения Центрального округа»;</w:t>
      </w:r>
    </w:p>
    <w:p w:rsidR="002E0FC6" w:rsidRDefault="002E0FC6" w:rsidP="005B5C12">
      <w:pPr>
        <w:spacing w:after="0"/>
        <w:ind w:right="-2" w:firstLine="709"/>
        <w:rPr>
          <w:szCs w:val="28"/>
        </w:rPr>
      </w:pPr>
      <w:r w:rsidRPr="009557E7">
        <w:rPr>
          <w:szCs w:val="28"/>
        </w:rPr>
        <w:t xml:space="preserve">- взаимодействие с учреждениями, работающими в системе профилактики </w:t>
      </w:r>
      <w:r w:rsidR="00E43B37">
        <w:rPr>
          <w:szCs w:val="28"/>
        </w:rPr>
        <w:t>(письма, ходатайства, запросы и так далее</w:t>
      </w:r>
      <w:r w:rsidRPr="009557E7">
        <w:rPr>
          <w:szCs w:val="28"/>
        </w:rPr>
        <w:t>);</w:t>
      </w:r>
    </w:p>
    <w:p w:rsidR="002E0FC6" w:rsidRDefault="002E0FC6" w:rsidP="005B5C12">
      <w:pPr>
        <w:spacing w:after="0"/>
        <w:ind w:right="-2" w:firstLine="709"/>
        <w:rPr>
          <w:szCs w:val="28"/>
        </w:rPr>
      </w:pPr>
      <w:r w:rsidRPr="009557E7">
        <w:rPr>
          <w:szCs w:val="28"/>
        </w:rPr>
        <w:t xml:space="preserve">- информирование родительской общественности через окружное родительское собрание, ежемесячные заседания Родительского университета, посвященных вопросам родительства, семейных отношений, психологического </w:t>
      </w:r>
      <w:r w:rsidR="00F9304B" w:rsidRPr="009557E7">
        <w:rPr>
          <w:szCs w:val="28"/>
        </w:rPr>
        <w:t>благополучия, и</w:t>
      </w:r>
      <w:r w:rsidRPr="009557E7">
        <w:rPr>
          <w:szCs w:val="28"/>
        </w:rPr>
        <w:t xml:space="preserve"> др</w:t>
      </w:r>
      <w:r w:rsidR="00A07136">
        <w:rPr>
          <w:szCs w:val="28"/>
        </w:rPr>
        <w:t>угое;</w:t>
      </w:r>
    </w:p>
    <w:p w:rsidR="002E0FC6" w:rsidRDefault="002E0FC6" w:rsidP="005B5C12">
      <w:pPr>
        <w:spacing w:after="0"/>
        <w:ind w:right="-2" w:firstLine="709"/>
        <w:rPr>
          <w:szCs w:val="28"/>
        </w:rPr>
      </w:pPr>
      <w:r w:rsidRPr="009557E7">
        <w:rPr>
          <w:szCs w:val="28"/>
        </w:rPr>
        <w:t xml:space="preserve">- участие в рассмотрении материалов на заседаниях комиссии по делам несовершеннолетних и защите их прав администрации городского округа </w:t>
      </w:r>
      <w:r w:rsidR="00A07136">
        <w:rPr>
          <w:szCs w:val="28"/>
        </w:rPr>
        <w:t>Т</w:t>
      </w:r>
      <w:r w:rsidRPr="009557E7">
        <w:rPr>
          <w:szCs w:val="28"/>
        </w:rPr>
        <w:t>ольятти.</w:t>
      </w:r>
    </w:p>
    <w:p w:rsidR="002E0FC6" w:rsidRPr="009557E7" w:rsidRDefault="002E0FC6" w:rsidP="005B5C12">
      <w:pPr>
        <w:spacing w:after="0"/>
        <w:ind w:right="-2" w:firstLine="709"/>
        <w:rPr>
          <w:szCs w:val="28"/>
        </w:rPr>
      </w:pPr>
      <w:r w:rsidRPr="009557E7">
        <w:rPr>
          <w:szCs w:val="28"/>
        </w:rPr>
        <w:t xml:space="preserve">В 100% муниципальных общеобразовательных учреждениях городского округа Тольятти в летний период была организована индивидуальная работа и контроль занятости обучающихся. За каждым обучающимся, состоящим на различных видах учета закреплен ответственный педагог. Всего закрепленных педагогов - 226 чел. Образовательными учреждениями (100% муниципальных общеобразовательных учреждениях городского округа Тольятти) была составлена индивидуальная карта занятости данных обучающихся, по месяцам в летний период. Кроме того, ежедневно классными руководителями 68 муниципальных общеобразовательных учреждениях городского округа Тольятти (100%) осуществлялся мониторинг занятости обучающихся посредством мобильной связи, в случае необходимости - организованы межведомственные выходы в семью. Также, при возникновении чрезвычайных происшествий, особенно в летний период, образовательными учреждениями организовано </w:t>
      </w:r>
      <w:r w:rsidR="00F9304B" w:rsidRPr="009557E7">
        <w:rPr>
          <w:szCs w:val="28"/>
        </w:rPr>
        <w:t>незамедлительное информирование</w:t>
      </w:r>
      <w:r w:rsidRPr="009557E7">
        <w:rPr>
          <w:szCs w:val="28"/>
        </w:rPr>
        <w:t xml:space="preserve"> всех служб системы профилактики.</w:t>
      </w:r>
    </w:p>
    <w:p w:rsidR="002E0FC6" w:rsidRDefault="002E0FC6" w:rsidP="005B5C12">
      <w:pPr>
        <w:spacing w:after="0"/>
        <w:ind w:right="-2" w:firstLine="709"/>
        <w:rPr>
          <w:szCs w:val="28"/>
        </w:rPr>
      </w:pPr>
      <w:r w:rsidRPr="004D4688">
        <w:rPr>
          <w:szCs w:val="28"/>
        </w:rPr>
        <w:t>Традиционно МБУ ММЦ «Шанс» городского округа Тольятти организовал работу площадок по месту жительства. Направления работы площадок по месту жительства разноплановые:</w:t>
      </w:r>
    </w:p>
    <w:p w:rsidR="002E0FC6" w:rsidRDefault="002E0FC6" w:rsidP="005B5C12">
      <w:pPr>
        <w:spacing w:after="0"/>
        <w:ind w:right="-2" w:firstLine="709"/>
        <w:rPr>
          <w:szCs w:val="28"/>
        </w:rPr>
      </w:pPr>
      <w:r w:rsidRPr="004D4688">
        <w:rPr>
          <w:szCs w:val="28"/>
        </w:rPr>
        <w:t>- патриотическое (это уроки мужества, просмотры кинофильмов, викторины);</w:t>
      </w:r>
    </w:p>
    <w:p w:rsidR="002E0FC6" w:rsidRDefault="002E0FC6" w:rsidP="005B5C12">
      <w:pPr>
        <w:spacing w:after="0"/>
        <w:ind w:right="-2" w:firstLine="709"/>
        <w:rPr>
          <w:szCs w:val="28"/>
        </w:rPr>
      </w:pPr>
      <w:r w:rsidRPr="004D4688">
        <w:rPr>
          <w:szCs w:val="28"/>
        </w:rPr>
        <w:t>- экологическое (это субботники, сбор вторсырья, зеленый десант);</w:t>
      </w:r>
    </w:p>
    <w:p w:rsidR="002E0FC6" w:rsidRDefault="002E0FC6" w:rsidP="005B5C12">
      <w:pPr>
        <w:spacing w:after="0"/>
        <w:ind w:right="-2" w:firstLine="709"/>
        <w:rPr>
          <w:szCs w:val="28"/>
        </w:rPr>
      </w:pPr>
      <w:r w:rsidRPr="004D4688">
        <w:rPr>
          <w:szCs w:val="28"/>
        </w:rPr>
        <w:t>- спортивно-оздоровительное (игры, турниры и тематические встречи с медицинскими работниками);</w:t>
      </w:r>
    </w:p>
    <w:p w:rsidR="002E0FC6" w:rsidRDefault="002E0FC6" w:rsidP="005B5C12">
      <w:pPr>
        <w:spacing w:after="0"/>
        <w:ind w:right="-2" w:firstLine="709"/>
        <w:rPr>
          <w:szCs w:val="28"/>
        </w:rPr>
      </w:pPr>
      <w:r w:rsidRPr="004D4688">
        <w:rPr>
          <w:szCs w:val="28"/>
        </w:rPr>
        <w:t xml:space="preserve">- творческое и интеллектуальное. </w:t>
      </w:r>
    </w:p>
    <w:p w:rsidR="002E0FC6" w:rsidRDefault="002E0FC6" w:rsidP="005B5C12">
      <w:pPr>
        <w:spacing w:after="0"/>
        <w:ind w:right="-2" w:firstLine="709"/>
        <w:rPr>
          <w:szCs w:val="28"/>
        </w:rPr>
      </w:pPr>
      <w:r w:rsidRPr="004D4688">
        <w:rPr>
          <w:szCs w:val="28"/>
        </w:rPr>
        <w:t>В течение лета с 300 детьми и подростками, стоящими на профилактических учетах, проводились индивидуальные беседы, организованы дворовые праздники по месту жительства.</w:t>
      </w:r>
    </w:p>
    <w:p w:rsidR="002E0FC6" w:rsidRDefault="002E0FC6" w:rsidP="005B5C12">
      <w:pPr>
        <w:spacing w:after="0"/>
        <w:ind w:right="-2" w:firstLine="709"/>
        <w:rPr>
          <w:szCs w:val="28"/>
        </w:rPr>
      </w:pPr>
      <w:r w:rsidRPr="004D4688">
        <w:rPr>
          <w:szCs w:val="28"/>
        </w:rPr>
        <w:t>Еще одной эффективной формой профилактики негативных явлений в подростковой среде является трудоустройство несовершеннолетних, которое</w:t>
      </w:r>
      <w:r w:rsidRPr="00DA52E6">
        <w:rPr>
          <w:szCs w:val="28"/>
        </w:rPr>
        <w:t xml:space="preserve"> решает проблему занятости подростков во время каникул. </w:t>
      </w:r>
      <w:r w:rsidRPr="005B5C12">
        <w:rPr>
          <w:szCs w:val="28"/>
        </w:rPr>
        <w:t>Трудоустройство</w:t>
      </w:r>
      <w:r w:rsidRPr="00DA52E6">
        <w:rPr>
          <w:szCs w:val="28"/>
        </w:rPr>
        <w:t xml:space="preserve"> несовершеннолетних граждан на временные работы организовано </w:t>
      </w:r>
      <w:r w:rsidR="00F9304B" w:rsidRPr="00DA52E6">
        <w:rPr>
          <w:szCs w:val="28"/>
        </w:rPr>
        <w:t xml:space="preserve">через </w:t>
      </w:r>
      <w:r w:rsidR="00F9304B">
        <w:rPr>
          <w:szCs w:val="28"/>
        </w:rPr>
        <w:t>муниципальные бюджетные учреждения</w:t>
      </w:r>
      <w:r>
        <w:rPr>
          <w:szCs w:val="28"/>
        </w:rPr>
        <w:t xml:space="preserve"> многофункциональный молодежный центр</w:t>
      </w:r>
      <w:r w:rsidRPr="0023261B">
        <w:rPr>
          <w:szCs w:val="28"/>
        </w:rPr>
        <w:t xml:space="preserve"> «Шанс» городского округа Тольятти. С марта по ноябрь 202</w:t>
      </w:r>
      <w:r>
        <w:rPr>
          <w:szCs w:val="28"/>
        </w:rPr>
        <w:t>5</w:t>
      </w:r>
      <w:r w:rsidRPr="0023261B">
        <w:rPr>
          <w:szCs w:val="28"/>
        </w:rPr>
        <w:t xml:space="preserve"> года было трудоустроено 1</w:t>
      </w:r>
      <w:r>
        <w:rPr>
          <w:szCs w:val="28"/>
        </w:rPr>
        <w:t>748</w:t>
      </w:r>
      <w:r w:rsidRPr="0023261B">
        <w:rPr>
          <w:szCs w:val="28"/>
        </w:rPr>
        <w:t xml:space="preserve"> подростков, из них 1</w:t>
      </w:r>
      <w:r>
        <w:rPr>
          <w:szCs w:val="28"/>
        </w:rPr>
        <w:t>92</w:t>
      </w:r>
      <w:r w:rsidRPr="0023261B">
        <w:rPr>
          <w:szCs w:val="28"/>
        </w:rPr>
        <w:t xml:space="preserve"> чел</w:t>
      </w:r>
      <w:r w:rsidR="006D3DB9">
        <w:rPr>
          <w:szCs w:val="28"/>
        </w:rPr>
        <w:t>.</w:t>
      </w:r>
      <w:r w:rsidRPr="0023261B">
        <w:rPr>
          <w:szCs w:val="28"/>
        </w:rPr>
        <w:t>, находящи</w:t>
      </w:r>
      <w:r>
        <w:rPr>
          <w:szCs w:val="28"/>
        </w:rPr>
        <w:t>х</w:t>
      </w:r>
      <w:r w:rsidRPr="0023261B">
        <w:rPr>
          <w:szCs w:val="28"/>
        </w:rPr>
        <w:t>ся в трудной жизненной ситуации.</w:t>
      </w:r>
      <w:bookmarkStart w:id="898" w:name="_Hlk93580353"/>
      <w:bookmarkStart w:id="899" w:name="_Hlk156983734"/>
    </w:p>
    <w:p w:rsidR="002E0FC6" w:rsidRDefault="002E0FC6" w:rsidP="005B5C12">
      <w:pPr>
        <w:spacing w:after="0"/>
        <w:ind w:right="-2" w:firstLine="709"/>
        <w:rPr>
          <w:szCs w:val="28"/>
        </w:rPr>
      </w:pPr>
      <w:r w:rsidRPr="0023261B">
        <w:rPr>
          <w:szCs w:val="28"/>
        </w:rPr>
        <w:t>Всего в 202</w:t>
      </w:r>
      <w:r>
        <w:rPr>
          <w:szCs w:val="28"/>
        </w:rPr>
        <w:t>5</w:t>
      </w:r>
      <w:r w:rsidRPr="0023261B">
        <w:rPr>
          <w:szCs w:val="28"/>
        </w:rPr>
        <w:t xml:space="preserve"> году в экскурсиях по Самарской области и городам России</w:t>
      </w:r>
      <w:r>
        <w:rPr>
          <w:szCs w:val="28"/>
        </w:rPr>
        <w:t>, а также за ее пределами,</w:t>
      </w:r>
      <w:r w:rsidRPr="0023261B">
        <w:rPr>
          <w:szCs w:val="28"/>
        </w:rPr>
        <w:t xml:space="preserve"> приняли участие </w:t>
      </w:r>
      <w:r>
        <w:rPr>
          <w:szCs w:val="28"/>
        </w:rPr>
        <w:t>331</w:t>
      </w:r>
      <w:r w:rsidRPr="0023261B">
        <w:rPr>
          <w:szCs w:val="28"/>
        </w:rPr>
        <w:t>8</w:t>
      </w:r>
      <w:r>
        <w:rPr>
          <w:szCs w:val="28"/>
        </w:rPr>
        <w:t>4</w:t>
      </w:r>
      <w:r w:rsidRPr="0023261B">
        <w:rPr>
          <w:szCs w:val="28"/>
        </w:rPr>
        <w:t xml:space="preserve"> обучающи</w:t>
      </w:r>
      <w:r>
        <w:rPr>
          <w:szCs w:val="28"/>
        </w:rPr>
        <w:t>х</w:t>
      </w:r>
      <w:r w:rsidRPr="0023261B">
        <w:rPr>
          <w:szCs w:val="28"/>
        </w:rPr>
        <w:t xml:space="preserve">ся. </w:t>
      </w:r>
      <w:bookmarkStart w:id="900" w:name="_Hlk93581563"/>
      <w:bookmarkEnd w:id="898"/>
      <w:bookmarkEnd w:id="899"/>
    </w:p>
    <w:p w:rsidR="002E0FC6" w:rsidRDefault="002E0FC6" w:rsidP="005B5C12">
      <w:pPr>
        <w:spacing w:after="0"/>
        <w:ind w:right="-2" w:firstLine="709"/>
        <w:rPr>
          <w:szCs w:val="28"/>
        </w:rPr>
      </w:pPr>
      <w:r w:rsidRPr="0023261B">
        <w:rPr>
          <w:szCs w:val="28"/>
        </w:rPr>
        <w:t xml:space="preserve">С целью сохранения и укрепления здоровья детей, формирования культуры здорового образа жизни в каникулы проводились мероприятия на школьных кортах, современных спортивных площадках. </w:t>
      </w:r>
    </w:p>
    <w:p w:rsidR="002E0FC6" w:rsidRPr="005B5C12" w:rsidRDefault="002E0FC6" w:rsidP="005B5C12">
      <w:pPr>
        <w:spacing w:after="0"/>
        <w:ind w:right="-2" w:firstLine="709"/>
        <w:rPr>
          <w:szCs w:val="28"/>
        </w:rPr>
      </w:pPr>
      <w:r w:rsidRPr="00DA52E6">
        <w:rPr>
          <w:szCs w:val="28"/>
        </w:rPr>
        <w:t>Отдельный блок посвящен проведению культурно-познавательных мероприятий: общегородские массовые праздники и спортивные соревнования</w:t>
      </w:r>
      <w:r w:rsidRPr="005B5C12">
        <w:rPr>
          <w:szCs w:val="28"/>
        </w:rPr>
        <w:t>, в</w:t>
      </w:r>
      <w:r w:rsidRPr="00DA52E6">
        <w:rPr>
          <w:szCs w:val="28"/>
        </w:rPr>
        <w:t xml:space="preserve"> которых совместно с детьми участвовали и их родители (</w:t>
      </w:r>
      <w:r w:rsidRPr="005B5C12">
        <w:rPr>
          <w:szCs w:val="28"/>
        </w:rPr>
        <w:t>«Лето с футбольным мячом», «Олимпийский день», турнир по мини-футболу «Большая игра», «Семейные старты», «День физкультурника», турнир по волейболу «Мяч над сеткой»).</w:t>
      </w:r>
    </w:p>
    <w:p w:rsidR="003E064E" w:rsidRDefault="002E0FC6" w:rsidP="005B5C12">
      <w:pPr>
        <w:spacing w:after="0"/>
        <w:ind w:right="-2" w:firstLine="709"/>
        <w:rPr>
          <w:szCs w:val="28"/>
        </w:rPr>
      </w:pPr>
      <w:r w:rsidRPr="00DA52E6">
        <w:rPr>
          <w:szCs w:val="28"/>
        </w:rPr>
        <w:t>В ряде школ организована работа трудовых бригад по ремонту школьной мебели, книг и учебников, выращиванию цветов на пришкольных участках.</w:t>
      </w:r>
      <w:bookmarkEnd w:id="900"/>
    </w:p>
    <w:p w:rsidR="00623613" w:rsidRDefault="002E0FC6" w:rsidP="005B5C12">
      <w:pPr>
        <w:spacing w:after="0"/>
        <w:ind w:right="-2" w:firstLine="709"/>
        <w:rPr>
          <w:szCs w:val="28"/>
        </w:rPr>
      </w:pPr>
      <w:r w:rsidRPr="00DA52E6">
        <w:rPr>
          <w:szCs w:val="28"/>
        </w:rPr>
        <w:t>В период каникул ребята принимали участие в конкурсных</w:t>
      </w:r>
      <w:r w:rsidRPr="00843D6B">
        <w:rPr>
          <w:szCs w:val="28"/>
        </w:rPr>
        <w:t xml:space="preserve"> мероприятиях, в том числе проводимых за пределами Самарской области: областные, всероссийские, международные фестивали детского и юношеского творчества – более </w:t>
      </w:r>
      <w:r>
        <w:rPr>
          <w:szCs w:val="28"/>
        </w:rPr>
        <w:t>2</w:t>
      </w:r>
      <w:r w:rsidRPr="00843D6B">
        <w:rPr>
          <w:szCs w:val="28"/>
        </w:rPr>
        <w:t>500 чел</w:t>
      </w:r>
      <w:r w:rsidR="006D3DB9">
        <w:rPr>
          <w:szCs w:val="28"/>
        </w:rPr>
        <w:t>.</w:t>
      </w:r>
      <w:r w:rsidRPr="00843D6B">
        <w:rPr>
          <w:szCs w:val="28"/>
        </w:rPr>
        <w:t xml:space="preserve">; региональные, всероссийские профильные смены – </w:t>
      </w:r>
      <w:r>
        <w:rPr>
          <w:szCs w:val="28"/>
        </w:rPr>
        <w:t>310</w:t>
      </w:r>
      <w:r w:rsidRPr="00843D6B">
        <w:rPr>
          <w:szCs w:val="28"/>
        </w:rPr>
        <w:t xml:space="preserve"> чел</w:t>
      </w:r>
      <w:r w:rsidR="006D3DB9">
        <w:rPr>
          <w:szCs w:val="28"/>
        </w:rPr>
        <w:t>.</w:t>
      </w:r>
      <w:r w:rsidRPr="00843D6B">
        <w:rPr>
          <w:szCs w:val="28"/>
        </w:rPr>
        <w:t>, профильные смены без организации питания в муниципальных учреждениях дополнительного образования – более 1</w:t>
      </w:r>
      <w:r>
        <w:rPr>
          <w:szCs w:val="28"/>
        </w:rPr>
        <w:t>5</w:t>
      </w:r>
      <w:r w:rsidRPr="00843D6B">
        <w:rPr>
          <w:szCs w:val="28"/>
        </w:rPr>
        <w:t>00 чел.</w:t>
      </w:r>
    </w:p>
    <w:p w:rsidR="0011214C" w:rsidRDefault="002E0FC6" w:rsidP="005B5C12">
      <w:pPr>
        <w:spacing w:after="0"/>
        <w:ind w:right="-2" w:firstLine="709"/>
        <w:rPr>
          <w:szCs w:val="28"/>
        </w:rPr>
      </w:pPr>
      <w:r w:rsidRPr="00372D96">
        <w:rPr>
          <w:szCs w:val="28"/>
        </w:rPr>
        <w:t>Таким образом, количество учащихся, охваченных в каникулярное время всеми видами занятости, от общего количества учащихся в муниципальных образовательных учреждениях в 2025 году составило 432829 чел</w:t>
      </w:r>
      <w:r w:rsidR="00CB6AE2">
        <w:rPr>
          <w:szCs w:val="28"/>
        </w:rPr>
        <w:t>.</w:t>
      </w:r>
      <w:r w:rsidRPr="00372D96">
        <w:rPr>
          <w:szCs w:val="28"/>
        </w:rPr>
        <w:t xml:space="preserve"> при общем количестве учащихся в муниципальных образовательных учреждениях – 444529 чел</w:t>
      </w:r>
      <w:r w:rsidR="00CB6AE2">
        <w:rPr>
          <w:szCs w:val="28"/>
        </w:rPr>
        <w:t>.</w:t>
      </w:r>
      <w:r w:rsidRPr="00372D96">
        <w:rPr>
          <w:szCs w:val="28"/>
        </w:rPr>
        <w:t xml:space="preserve">, при этом, в сравнении с 2024 годом, данный показатель сохранился на прежнем уровне. Охват учащихся в каникулярное время всеми видами занятости составил 97,4% от общего количества </w:t>
      </w:r>
      <w:r w:rsidR="005E0F3C">
        <w:rPr>
          <w:szCs w:val="28"/>
        </w:rPr>
        <w:t>учащихся в МБУ.</w:t>
      </w:r>
    </w:p>
    <w:p w:rsidR="005E0F3C" w:rsidRPr="005B5C12" w:rsidRDefault="002E0FC6" w:rsidP="005B5C12">
      <w:pPr>
        <w:spacing w:after="0"/>
        <w:ind w:right="-2" w:firstLine="709"/>
        <w:rPr>
          <w:szCs w:val="28"/>
        </w:rPr>
      </w:pPr>
      <w:r w:rsidRPr="00CF088A">
        <w:rPr>
          <w:szCs w:val="28"/>
        </w:rPr>
        <w:t>Р</w:t>
      </w:r>
      <w:r w:rsidR="005E0F3C">
        <w:rPr>
          <w:szCs w:val="28"/>
        </w:rPr>
        <w:t>а</w:t>
      </w:r>
      <w:r w:rsidRPr="00CF088A">
        <w:rPr>
          <w:szCs w:val="28"/>
        </w:rPr>
        <w:t>счет данного показателя осуществляется с учетом участия детей в нескольких мероприятиях следующим образом: количество учащихся, охваченных в каникулярное время всеми видами, – это общее суммарное количество детей, охваченных мероприятиями за 6 отчетных каникулярных периодов 202</w:t>
      </w:r>
      <w:r>
        <w:rPr>
          <w:szCs w:val="28"/>
        </w:rPr>
        <w:t>5</w:t>
      </w:r>
      <w:r w:rsidRPr="00CF088A">
        <w:rPr>
          <w:szCs w:val="28"/>
        </w:rPr>
        <w:t xml:space="preserve"> года (январь, март, июнь, июль, август, ноябрь); общее количество учащихся в муниципальных образовательных учреждениях – это общее суммарное количество детей в муниципальных образовательных учреждениях за 6 отчетных каникулярных периодов в 202</w:t>
      </w:r>
      <w:r>
        <w:rPr>
          <w:szCs w:val="28"/>
        </w:rPr>
        <w:t>5</w:t>
      </w:r>
      <w:r w:rsidRPr="00CF088A">
        <w:rPr>
          <w:szCs w:val="28"/>
        </w:rPr>
        <w:t xml:space="preserve"> году (январь, март, июнь, июль, август, ноябрь) (показатель № 39 приложения </w:t>
      </w:r>
      <w:r w:rsidR="006C6BBA">
        <w:rPr>
          <w:szCs w:val="28"/>
        </w:rPr>
        <w:t xml:space="preserve">№ </w:t>
      </w:r>
      <w:r w:rsidRPr="00CF088A">
        <w:rPr>
          <w:szCs w:val="28"/>
        </w:rPr>
        <w:t xml:space="preserve">1 к </w:t>
      </w:r>
      <w:r w:rsidRPr="005B5C12">
        <w:rPr>
          <w:szCs w:val="28"/>
        </w:rPr>
        <w:t>настоящему Отчету).</w:t>
      </w:r>
    </w:p>
    <w:p w:rsidR="00983BCD" w:rsidRPr="00603F84" w:rsidRDefault="00BA4B14" w:rsidP="005B5C12">
      <w:pPr>
        <w:numPr>
          <w:ilvl w:val="0"/>
          <w:numId w:val="22"/>
        </w:numPr>
        <w:spacing w:after="0"/>
        <w:jc w:val="center"/>
        <w:rPr>
          <w:rStyle w:val="11"/>
          <w:rFonts w:ascii="Calibri" w:eastAsia="Calibri" w:hAnsi="Calibri"/>
          <w:b w:val="0"/>
          <w:bCs w:val="0"/>
          <w:color w:val="auto"/>
          <w:sz w:val="22"/>
          <w:szCs w:val="22"/>
        </w:rPr>
      </w:pPr>
      <w:bookmarkStart w:id="901" w:name="_Toc448826888"/>
      <w:bookmarkStart w:id="902" w:name="_Toc448835144"/>
      <w:bookmarkStart w:id="903" w:name="_Toc448836273"/>
      <w:bookmarkStart w:id="904" w:name="_Toc479668789"/>
      <w:bookmarkStart w:id="905" w:name="_Toc479670406"/>
      <w:bookmarkStart w:id="906" w:name="_Toc479670558"/>
      <w:bookmarkStart w:id="907" w:name="_Toc479670783"/>
      <w:bookmarkStart w:id="908" w:name="_Toc479670920"/>
      <w:bookmarkStart w:id="909" w:name="_Toc479671121"/>
      <w:bookmarkStart w:id="910" w:name="_Toc479671273"/>
      <w:bookmarkStart w:id="911" w:name="_Toc479671471"/>
      <w:bookmarkStart w:id="912" w:name="_Toc479672083"/>
      <w:bookmarkStart w:id="913" w:name="_Toc479672564"/>
      <w:bookmarkStart w:id="914" w:name="_Toc227764524"/>
      <w:r w:rsidRPr="00A22C06">
        <w:rPr>
          <w:rStyle w:val="11"/>
          <w:rFonts w:ascii="Times New Roman" w:eastAsia="Calibri" w:hAnsi="Times New Roman"/>
          <w:color w:val="auto"/>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603F84" w:rsidRPr="00A40D9A" w:rsidRDefault="00603F84" w:rsidP="005B5C12">
      <w:pPr>
        <w:spacing w:after="0"/>
        <w:rPr>
          <w:rStyle w:val="11"/>
          <w:rFonts w:ascii="Times New Roman" w:eastAsia="Calibri" w:hAnsi="Times New Roman"/>
          <w:color w:val="auto"/>
          <w:sz w:val="16"/>
          <w:szCs w:val="16"/>
        </w:rPr>
      </w:pPr>
    </w:p>
    <w:p w:rsidR="00D92D02" w:rsidRPr="00D92D02" w:rsidRDefault="00D92D02" w:rsidP="00FA336B">
      <w:pPr>
        <w:spacing w:after="0"/>
        <w:ind w:firstLine="708"/>
        <w:rPr>
          <w:szCs w:val="28"/>
        </w:rPr>
      </w:pPr>
      <w:r w:rsidRPr="00D92D02">
        <w:rPr>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21.11.2011 № 323-ФЗ «Об основах охраны здоровья граждан в Российской Федерации», </w:t>
      </w:r>
      <w:hyperlink r:id="rId18" w:history="1"/>
      <w:r w:rsidRPr="00D92D02">
        <w:rPr>
          <w:szCs w:val="28"/>
        </w:rPr>
        <w:t>Законом Самарской области от 03.10.2014 № 82-ГД «Об отдельных вопросах в сфере охраны здоровья граждан в Самарской области», решением Думы городского округа Тольятти от 08.07.2015  № 778 «О Положении об отдельных вопросах в сфере охраны здоровья граждан в городском округе Тольятти» к полномочиям органов местного самоуправления городских округов в сфере охраны здоровья относится, в том числе,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своих полномочий.</w:t>
      </w:r>
    </w:p>
    <w:p w:rsidR="00D92D02" w:rsidRPr="00D92D02" w:rsidRDefault="00D92D02" w:rsidP="00FA336B">
      <w:pPr>
        <w:spacing w:after="0"/>
        <w:ind w:firstLine="708"/>
        <w:rPr>
          <w:szCs w:val="28"/>
        </w:rPr>
      </w:pPr>
      <w:r w:rsidRPr="00D92D02">
        <w:rPr>
          <w:szCs w:val="28"/>
        </w:rPr>
        <w:t>В рамках реализации указанного полномочия в городском округе Тольятти в 2025 году во взаимодействии с государственными учреждениями здравоохранения, расположенными на территории городского округа Тольятти, проводилась работа по обеспечению доступности медицинских услуг населению (обеспечение подключения к инженерным сетям, транспортной доступности, обеспечение подъезда к медицинским организациям, благоустройство территорий, прилегающих к медицинским организациям, другое).</w:t>
      </w:r>
    </w:p>
    <w:p w:rsidR="00D92D02" w:rsidRPr="00D92D02" w:rsidRDefault="00D92D02" w:rsidP="00FA336B">
      <w:pPr>
        <w:autoSpaceDE w:val="0"/>
        <w:autoSpaceDN w:val="0"/>
        <w:adjustRightInd w:val="0"/>
        <w:spacing w:after="0"/>
        <w:ind w:firstLine="708"/>
        <w:rPr>
          <w:szCs w:val="28"/>
          <w:lang w:eastAsia="ru-RU"/>
        </w:rPr>
      </w:pPr>
      <w:r w:rsidRPr="00D92D02">
        <w:rPr>
          <w:szCs w:val="28"/>
        </w:rPr>
        <w:t xml:space="preserve">Администрация городского округа </w:t>
      </w:r>
      <w:r w:rsidR="00A07136">
        <w:rPr>
          <w:szCs w:val="28"/>
        </w:rPr>
        <w:t xml:space="preserve">Тольятти </w:t>
      </w:r>
      <w:r w:rsidRPr="00D92D02">
        <w:rPr>
          <w:szCs w:val="28"/>
        </w:rPr>
        <w:t>создает благоприятные условия</w:t>
      </w:r>
      <w:r w:rsidRPr="00D92D02">
        <w:rPr>
          <w:szCs w:val="28"/>
          <w:lang w:eastAsia="ru-RU"/>
        </w:rPr>
        <w:t xml:space="preserve"> в целях привлечения медицинских работников для работы в государственные учреждения здравоохранения Самарской области, расположенные на территории городского округа Тольятти, в соответствии с Федеральным </w:t>
      </w:r>
      <w:hyperlink r:id="rId19" w:history="1">
        <w:r w:rsidRPr="00D92D02">
          <w:rPr>
            <w:szCs w:val="28"/>
            <w:lang w:eastAsia="ru-RU"/>
          </w:rPr>
          <w:t>законом</w:t>
        </w:r>
      </w:hyperlink>
      <w:r w:rsidRPr="00D92D02">
        <w:rPr>
          <w:szCs w:val="28"/>
          <w:lang w:eastAsia="ru-RU"/>
        </w:rPr>
        <w:t xml:space="preserve"> от 20.03.2025 № 33-ФЗ «Об общих принципах организации местного самоуправления в единой системе публичной власти» путем принятия комплекса дополнительных мер социальной поддержки, финансовое обеспечение предоставления которых, осуществляется в рамках муниципальных программ городского округа Тольятти при наличии бюджетных ассигнований на соответствующие цели, а также путем предоставления медицинским работникам служебных жилых помещений муниципального специализированного жилищного фонда городского округа Тольятти.</w:t>
      </w:r>
    </w:p>
    <w:p w:rsidR="00D92D02" w:rsidRPr="00D92D02" w:rsidRDefault="00D92D02" w:rsidP="00FA336B">
      <w:pPr>
        <w:pStyle w:val="af4"/>
        <w:spacing w:after="0"/>
        <w:ind w:left="0" w:firstLine="708"/>
        <w:rPr>
          <w:sz w:val="28"/>
          <w:szCs w:val="28"/>
        </w:rPr>
      </w:pPr>
      <w:r w:rsidRPr="00D92D02">
        <w:rPr>
          <w:sz w:val="28"/>
          <w:szCs w:val="28"/>
        </w:rPr>
        <w:t>Для достижения указанных выше целей действует муниципальная программа «Укрепление общественного здоровья в городском округе Тольятти» на 2025 - 2029 годы, утвержденная постановлением администрации городского округа Тольятти от 20.09.2024 № 1764-п/1, в рамках которой предусмотрено финансовое обеспечение соответствующих мероприятий, в том числе, предоставление следующих дополнительных мер социальной поддержки:</w:t>
      </w:r>
    </w:p>
    <w:p w:rsidR="00D92D02" w:rsidRPr="00D92D02" w:rsidRDefault="00D92D02" w:rsidP="00FA336B">
      <w:pPr>
        <w:pStyle w:val="af4"/>
        <w:spacing w:after="0"/>
        <w:ind w:left="0" w:firstLine="708"/>
        <w:rPr>
          <w:sz w:val="28"/>
          <w:szCs w:val="28"/>
        </w:rPr>
      </w:pPr>
      <w:r w:rsidRPr="00D92D02">
        <w:rPr>
          <w:sz w:val="28"/>
          <w:szCs w:val="28"/>
        </w:rPr>
        <w:t>1) денежная выплата обучающимся по образовательным программам высшего медицинского образования, заключившим договор с государственным учреждением здравоохранения, подведомственным министерству здравоохранения Самарской области, расположенным на территории городского округа Тольятти, в виде денежных выплат.</w:t>
      </w:r>
    </w:p>
    <w:p w:rsidR="00D92D02" w:rsidRPr="00D92D02" w:rsidRDefault="00D92D02" w:rsidP="00FA336B">
      <w:pPr>
        <w:pStyle w:val="af4"/>
        <w:spacing w:after="0"/>
        <w:ind w:left="0" w:firstLine="708"/>
        <w:rPr>
          <w:sz w:val="28"/>
          <w:szCs w:val="28"/>
        </w:rPr>
      </w:pPr>
      <w:r w:rsidRPr="00D92D02">
        <w:rPr>
          <w:sz w:val="28"/>
          <w:szCs w:val="28"/>
        </w:rPr>
        <w:t>Размер выплаты составляет 1 тыс.</w:t>
      </w:r>
      <w:r w:rsidR="00372693" w:rsidRPr="00372693">
        <w:rPr>
          <w:sz w:val="28"/>
          <w:szCs w:val="28"/>
        </w:rPr>
        <w:t xml:space="preserve"> </w:t>
      </w:r>
      <w:r w:rsidRPr="00D92D02">
        <w:rPr>
          <w:sz w:val="28"/>
          <w:szCs w:val="28"/>
        </w:rPr>
        <w:t>руб. за каждый месяц обучения, включая каникулярное время.</w:t>
      </w:r>
    </w:p>
    <w:p w:rsidR="00D92D02" w:rsidRPr="00D92D02" w:rsidRDefault="00D92D02" w:rsidP="00FA336B">
      <w:pPr>
        <w:pStyle w:val="af4"/>
        <w:spacing w:after="0"/>
        <w:ind w:left="0" w:firstLine="708"/>
        <w:rPr>
          <w:sz w:val="28"/>
          <w:szCs w:val="28"/>
        </w:rPr>
      </w:pPr>
      <w:r w:rsidRPr="00D92D02">
        <w:rPr>
          <w:sz w:val="28"/>
          <w:szCs w:val="28"/>
        </w:rPr>
        <w:t>Количество получателей за 2025 год составило 755 чел. Ежегодно количество обучающихся увеличивается.</w:t>
      </w:r>
    </w:p>
    <w:p w:rsidR="00D92D02" w:rsidRPr="00D92D02" w:rsidRDefault="00D92D02" w:rsidP="00FA336B">
      <w:pPr>
        <w:pStyle w:val="af4"/>
        <w:spacing w:after="0"/>
        <w:ind w:left="0" w:firstLine="708"/>
        <w:rPr>
          <w:sz w:val="28"/>
          <w:szCs w:val="28"/>
        </w:rPr>
      </w:pPr>
      <w:r w:rsidRPr="00D92D02">
        <w:rPr>
          <w:sz w:val="28"/>
          <w:szCs w:val="28"/>
        </w:rPr>
        <w:t>2) ежемесячная денежная выплата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w:t>
      </w:r>
    </w:p>
    <w:p w:rsidR="00D92D02" w:rsidRPr="00D92D02" w:rsidRDefault="00D92D02" w:rsidP="00FA336B">
      <w:pPr>
        <w:pStyle w:val="af4"/>
        <w:spacing w:after="0"/>
        <w:ind w:left="0" w:firstLine="708"/>
        <w:rPr>
          <w:sz w:val="28"/>
          <w:szCs w:val="28"/>
        </w:rPr>
      </w:pPr>
      <w:r w:rsidRPr="00D92D02">
        <w:rPr>
          <w:sz w:val="28"/>
          <w:szCs w:val="28"/>
        </w:rPr>
        <w:t>Размер выплаты составляет 30 тыс.</w:t>
      </w:r>
      <w:r w:rsidR="00372693" w:rsidRPr="00372693">
        <w:rPr>
          <w:sz w:val="28"/>
          <w:szCs w:val="28"/>
        </w:rPr>
        <w:t xml:space="preserve"> </w:t>
      </w:r>
      <w:r w:rsidRPr="00D92D02">
        <w:rPr>
          <w:sz w:val="28"/>
          <w:szCs w:val="28"/>
        </w:rPr>
        <w:t>руб. ежемесячно.</w:t>
      </w:r>
    </w:p>
    <w:p w:rsidR="00D92D02" w:rsidRPr="00D92D02" w:rsidRDefault="00D92D02" w:rsidP="00FA336B">
      <w:pPr>
        <w:pStyle w:val="af4"/>
        <w:spacing w:after="0"/>
        <w:ind w:left="0" w:firstLine="708"/>
        <w:rPr>
          <w:sz w:val="28"/>
          <w:szCs w:val="28"/>
        </w:rPr>
      </w:pPr>
      <w:r w:rsidRPr="00D92D02">
        <w:rPr>
          <w:sz w:val="28"/>
          <w:szCs w:val="28"/>
        </w:rPr>
        <w:t>В рассматриваемом периоде данная выплата предоставлена 12 получателям, являющимися:</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 врачами-кардиологами;</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 врачами - анестезиологами-реаниматологами;</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 врачами по рентгенэндоваскулярной диагностике и лечению.</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3) ежемесячная денежная выплата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гражданам, замещающим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Размер выплаты составляет 5 тыс. руб. ежемесячно (с 01.12.2025 выплата увеличена до 7 тыс. руб.).</w:t>
      </w:r>
    </w:p>
    <w:p w:rsidR="00D92D02" w:rsidRPr="00D92D02" w:rsidRDefault="00D92D02" w:rsidP="00FA336B">
      <w:pPr>
        <w:pStyle w:val="ConsPlusNormal"/>
        <w:spacing w:line="360" w:lineRule="auto"/>
        <w:ind w:firstLine="708"/>
        <w:jc w:val="both"/>
      </w:pPr>
      <w:r w:rsidRPr="00D92D02">
        <w:rPr>
          <w:rFonts w:ascii="Times New Roman" w:hAnsi="Times New Roman" w:cs="Times New Roman"/>
        </w:rPr>
        <w:t>Количество получателей за 2025 год составило 94 чел.</w:t>
      </w:r>
      <w:r w:rsidRPr="00D92D02">
        <w:t xml:space="preserve"> </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4) ежемесячная денежная выплата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(врач-нефролог, врач-эндоскопист).</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Размер выплаты составляет 30 тыс. руб. ежемесячно.</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Количество получателей за 2025 год составило 6 чел. (новое расходное обязательство установлено с 01.12.2025).</w:t>
      </w:r>
    </w:p>
    <w:p w:rsidR="00D92D02" w:rsidRPr="00D92D02" w:rsidRDefault="00D92D02" w:rsidP="00FA336B">
      <w:pPr>
        <w:pStyle w:val="af4"/>
        <w:spacing w:after="0"/>
        <w:ind w:left="0" w:firstLine="708"/>
        <w:rPr>
          <w:color w:val="000000"/>
          <w:sz w:val="28"/>
          <w:szCs w:val="28"/>
        </w:rPr>
      </w:pPr>
      <w:r w:rsidRPr="00D92D02">
        <w:rPr>
          <w:color w:val="000000"/>
          <w:sz w:val="28"/>
          <w:szCs w:val="28"/>
        </w:rPr>
        <w:t>Необходимо отметить, что в 2025 году обеспечены служебными помещениями муниципального специализированного жилищного фонда 9 медицинских работников государственных учреждений здравоохранения, расположенных на территории городского округа Тольятти, а также члены их семей. Всего обеспечено жильем 61 чел.</w:t>
      </w:r>
    </w:p>
    <w:p w:rsidR="00D92D02" w:rsidRPr="00D92D02" w:rsidRDefault="00D92D02" w:rsidP="00FA336B">
      <w:pPr>
        <w:spacing w:after="0"/>
        <w:ind w:firstLine="708"/>
        <w:rPr>
          <w:szCs w:val="28"/>
        </w:rPr>
      </w:pPr>
      <w:r w:rsidRPr="00D92D02">
        <w:rPr>
          <w:szCs w:val="28"/>
        </w:rPr>
        <w:t>С целью признания заслуг медицинских работников перед жителями города администрацией городского округа Тольятти ежегодно проводится конкурс на присуждение именных премий главы городского округа Тольятти для лиц с ограниченными возможностями здоровья и добровольцев из числа жителей городского округа</w:t>
      </w:r>
      <w:r w:rsidR="00372693" w:rsidRPr="00372693">
        <w:rPr>
          <w:szCs w:val="28"/>
        </w:rPr>
        <w:t xml:space="preserve"> </w:t>
      </w:r>
      <w:r w:rsidR="00372693">
        <w:rPr>
          <w:szCs w:val="28"/>
        </w:rPr>
        <w:t>Тольятти</w:t>
      </w:r>
      <w:r w:rsidRPr="00D92D02">
        <w:rPr>
          <w:szCs w:val="28"/>
        </w:rPr>
        <w:t>, в том числе, среди медицинских работников в номинации «За социальную активность и милосердие», в которой участвуют медицинские работники со стажем работы в медицинском учреждении менее трех лет. Размер премии составляет 25 тыс.</w:t>
      </w:r>
      <w:r w:rsidR="00C11193">
        <w:rPr>
          <w:szCs w:val="28"/>
        </w:rPr>
        <w:t xml:space="preserve"> </w:t>
      </w:r>
      <w:r w:rsidRPr="00D92D02">
        <w:rPr>
          <w:szCs w:val="28"/>
        </w:rPr>
        <w:t>руб.</w:t>
      </w:r>
    </w:p>
    <w:p w:rsidR="00D92D02" w:rsidRPr="00D92D02" w:rsidRDefault="00D92D02" w:rsidP="00FA336B">
      <w:pPr>
        <w:spacing w:after="0"/>
        <w:ind w:firstLine="708"/>
        <w:rPr>
          <w:szCs w:val="28"/>
        </w:rPr>
      </w:pPr>
      <w:r w:rsidRPr="00D92D02">
        <w:rPr>
          <w:szCs w:val="28"/>
        </w:rPr>
        <w:t>В 2025 году по соответствующей номинации награжден 1 медицинский работник ГБУЗ СО «Тольяттинская городская клиническая больница №5».</w:t>
      </w:r>
    </w:p>
    <w:p w:rsidR="00D92D02" w:rsidRPr="00D92D02" w:rsidRDefault="00D92D02" w:rsidP="00FA336B">
      <w:pPr>
        <w:spacing w:after="0"/>
        <w:ind w:firstLine="708"/>
        <w:rPr>
          <w:szCs w:val="28"/>
        </w:rPr>
      </w:pPr>
      <w:r w:rsidRPr="00D92D02">
        <w:rPr>
          <w:szCs w:val="28"/>
        </w:rPr>
        <w:t xml:space="preserve">Администрацией городского округа Тольятти на постоянной основе осуществлялось информирование населения по вопросам, связанным с охраной здоровья, о факторах риска для их здоровья, возможности распространения социально-значимых заболеваний и заболеваний, представляющих опасность для окружающих. </w:t>
      </w:r>
      <w:r w:rsidRPr="00D92D02">
        <w:rPr>
          <w:szCs w:val="28"/>
        </w:rPr>
        <w:tab/>
        <w:t>Информационные материалы (пресс-релизы, брошюры, листовки) размещались через СМИ, социальные сети, официальный портал администрации городского округа Тольятти, на странице «Укрепление общественного здоровья, ЗОЖ», на сайтах подведомственных учреждений, предприятий и организаций города, на информационных стендах многоквартирных домов, почтовых ящиках, лифтах.</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В рамках работы коллегиальных органов, деятельность которых связана с охраной здоровья</w:t>
      </w:r>
      <w:bookmarkStart w:id="915" w:name="P56"/>
      <w:bookmarkEnd w:id="915"/>
      <w:r w:rsidRPr="00D92D02">
        <w:rPr>
          <w:rFonts w:ascii="Times New Roman" w:hAnsi="Times New Roman" w:cs="Times New Roman"/>
        </w:rPr>
        <w:t xml:space="preserve">, администрацией городского округа Тольятти ежеквартально проводятся заседания межведомственной санитарно-противоэпидемической комиссии, в состав которой входят представители органов и организаций разных уровней власти. </w:t>
      </w:r>
    </w:p>
    <w:p w:rsidR="00D92D02" w:rsidRPr="00D92D02" w:rsidRDefault="00D92D02" w:rsidP="00FA336B">
      <w:pPr>
        <w:pStyle w:val="ConsPlusNormal"/>
        <w:spacing w:line="360" w:lineRule="auto"/>
        <w:ind w:firstLine="708"/>
        <w:jc w:val="both"/>
        <w:rPr>
          <w:rFonts w:ascii="Times New Roman" w:hAnsi="Times New Roman" w:cs="Times New Roman"/>
        </w:rPr>
      </w:pPr>
      <w:r w:rsidRPr="00D92D02">
        <w:rPr>
          <w:rFonts w:ascii="Times New Roman" w:hAnsi="Times New Roman" w:cs="Times New Roman"/>
        </w:rPr>
        <w:t>На заседаниях рассматриваются вопросы, связанные с охраной здоровья граждан, такие как, эпидемиологическая ситуация в городе, анализ инфекционной и паразитарной заболеваемости населения, социально значимые заболевания, актуальные инфекции и меры профилактики.</w:t>
      </w:r>
    </w:p>
    <w:p w:rsidR="00D92D02" w:rsidRPr="00D92D02" w:rsidRDefault="00D92D02" w:rsidP="00FA336B">
      <w:pPr>
        <w:spacing w:after="0"/>
        <w:ind w:firstLine="708"/>
        <w:rPr>
          <w:szCs w:val="28"/>
        </w:rPr>
      </w:pPr>
      <w:r w:rsidRPr="00D92D02">
        <w:rPr>
          <w:szCs w:val="28"/>
        </w:rPr>
        <w:t>В течение 2025 года администрацией городского округа Тольятти совместно с государственными учреждениями здравоохранения проводилась активная работа с крупными и средними предприятиями и организациями города по проведению выездной диспансеризации и вакцинации от ГРИППА сотрудников на площадках предприятий.</w:t>
      </w:r>
    </w:p>
    <w:p w:rsidR="00D92D02" w:rsidRPr="00D92D02" w:rsidRDefault="00D92D02" w:rsidP="00FA336B">
      <w:pPr>
        <w:spacing w:after="0"/>
        <w:ind w:firstLine="708"/>
        <w:rPr>
          <w:szCs w:val="28"/>
        </w:rPr>
      </w:pPr>
      <w:r w:rsidRPr="00D92D02">
        <w:rPr>
          <w:szCs w:val="28"/>
        </w:rPr>
        <w:t xml:space="preserve">В муниципальных образовательных учреждениях проводились мероприятия, направленные на санитарно-гигиеническое обучение и воспитание детей и подростков, повышения культуры здорового образа жизни. </w:t>
      </w:r>
    </w:p>
    <w:p w:rsidR="00D92D02" w:rsidRPr="00D92D02" w:rsidRDefault="00D92D02" w:rsidP="00FA336B">
      <w:pPr>
        <w:spacing w:after="0"/>
        <w:ind w:firstLine="708"/>
        <w:rPr>
          <w:szCs w:val="28"/>
        </w:rPr>
      </w:pPr>
      <w:r w:rsidRPr="00D92D02">
        <w:rPr>
          <w:color w:val="000000"/>
          <w:szCs w:val="28"/>
        </w:rPr>
        <w:t xml:space="preserve">В рамках </w:t>
      </w:r>
      <w:r w:rsidRPr="00D92D02">
        <w:rPr>
          <w:szCs w:val="28"/>
        </w:rPr>
        <w:t>муниципальной программы «Укрепление общественного здоровья в городском округе Тольятти» на 2025 - 2029 годы, утвержденной постановлением администрации городского округа Тольятти от 20.09.2024      № 1764-п/1, совместно с предприятиями города реализовывались мероприятия по профилактике заболеваний и формированию здорового образа жизни. Мероприятия программы охватывают все возрастные категории, начиная с детского сада и заканчивая старшим поколением.</w:t>
      </w:r>
    </w:p>
    <w:p w:rsidR="00FF5DC6" w:rsidRDefault="00D92D02" w:rsidP="00FA336B">
      <w:pPr>
        <w:spacing w:after="0"/>
        <w:ind w:firstLine="708"/>
        <w:rPr>
          <w:szCs w:val="28"/>
        </w:rPr>
      </w:pPr>
      <w:r w:rsidRPr="00D92D02">
        <w:rPr>
          <w:szCs w:val="28"/>
        </w:rPr>
        <w:t>Разработанный комплекс мероприятий способствует увеличению охвата населения профилактическими мероприятиями, привлечению населения к ведению здорового образа жизни, повышению интереса к своему здоровью и информированности о способах организации здорового досуга.</w:t>
      </w:r>
    </w:p>
    <w:p w:rsidR="007B06E3" w:rsidRPr="00A8334C" w:rsidRDefault="007B06E3" w:rsidP="00992EA3">
      <w:pPr>
        <w:spacing w:after="0" w:line="240" w:lineRule="auto"/>
        <w:ind w:firstLine="680"/>
        <w:rPr>
          <w:rStyle w:val="11"/>
          <w:rFonts w:ascii="Times New Roman" w:eastAsia="Calibri" w:hAnsi="Times New Roman"/>
          <w:color w:val="auto"/>
          <w:sz w:val="16"/>
          <w:szCs w:val="16"/>
        </w:rPr>
      </w:pPr>
    </w:p>
    <w:p w:rsidR="005B3102" w:rsidRPr="005B3102" w:rsidRDefault="005B3102" w:rsidP="00D1441D">
      <w:pPr>
        <w:numPr>
          <w:ilvl w:val="0"/>
          <w:numId w:val="23"/>
        </w:numPr>
        <w:spacing w:after="0"/>
        <w:jc w:val="center"/>
        <w:rPr>
          <w:rStyle w:val="11"/>
          <w:rFonts w:ascii="Times New Roman" w:eastAsia="Calibri" w:hAnsi="Times New Roman"/>
          <w:color w:val="auto"/>
        </w:rPr>
      </w:pPr>
      <w:bookmarkStart w:id="916" w:name="_Toc448826889"/>
      <w:bookmarkStart w:id="917" w:name="_Toc448835145"/>
      <w:bookmarkStart w:id="918" w:name="_Toc448836274"/>
      <w:bookmarkStart w:id="919" w:name="_Toc479668790"/>
      <w:bookmarkStart w:id="920" w:name="_Toc479670407"/>
      <w:bookmarkStart w:id="921" w:name="_Toc479670559"/>
      <w:bookmarkStart w:id="922" w:name="_Toc479670784"/>
      <w:bookmarkStart w:id="923" w:name="_Toc479670921"/>
      <w:bookmarkStart w:id="924" w:name="_Toc479671122"/>
      <w:bookmarkStart w:id="925" w:name="_Toc479671274"/>
      <w:bookmarkStart w:id="926" w:name="_Toc479671472"/>
      <w:bookmarkStart w:id="927" w:name="_Toc479672084"/>
      <w:bookmarkStart w:id="928" w:name="_Toc479672565"/>
      <w:bookmarkStart w:id="929" w:name="_Toc227764525"/>
      <w:r w:rsidRPr="00BA6633">
        <w:rPr>
          <w:rStyle w:val="11"/>
          <w:rFonts w:ascii="Times New Roman" w:eastAsia="Calibri" w:hAnsi="Times New Roman"/>
          <w:color w:val="auto"/>
        </w:rPr>
        <w:t>Организация библиотечного обслуживания населения, комплектование и обеспечение сохранности библиотечных фондов библиотек городского округа</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rsidR="005B3102" w:rsidRPr="00A8334C" w:rsidRDefault="005B3102" w:rsidP="00992EA3">
      <w:pPr>
        <w:spacing w:after="0" w:line="240" w:lineRule="auto"/>
        <w:rPr>
          <w:rStyle w:val="11"/>
          <w:rFonts w:ascii="Times New Roman" w:eastAsia="Calibri" w:hAnsi="Times New Roman"/>
          <w:color w:val="auto"/>
          <w:sz w:val="16"/>
          <w:szCs w:val="16"/>
        </w:rPr>
      </w:pPr>
    </w:p>
    <w:p w:rsidR="004D554B" w:rsidRPr="00F15779" w:rsidRDefault="004D554B" w:rsidP="00FA336B">
      <w:pPr>
        <w:spacing w:after="0"/>
        <w:ind w:firstLine="708"/>
        <w:rPr>
          <w:szCs w:val="28"/>
        </w:rPr>
      </w:pPr>
      <w:r w:rsidRPr="00F15779">
        <w:rPr>
          <w:szCs w:val="28"/>
        </w:rPr>
        <w:t>В 2025 году библиотечное обслуживание населения городского округа Тольятти осуществляли 43 библиотеки, объединенные в 2 муниципальные библиотечные системы (муниципальное бюджетное учреждение культуры городского округа Тольятти «Библиотеки Тольятти» - 28 библиотек и муниципальное бюджетное учреждение культуры городского округа Тольятти «Объединение детских библиотек» - 14 библиотек) и</w:t>
      </w:r>
      <w:r w:rsidRPr="00F15779">
        <w:rPr>
          <w:color w:val="000000"/>
          <w:szCs w:val="28"/>
        </w:rPr>
        <w:t xml:space="preserve"> библиотека в структуре МАУ «Культурный Центр «Автоград»</w:t>
      </w:r>
      <w:r w:rsidRPr="00F15779">
        <w:rPr>
          <w:szCs w:val="28"/>
        </w:rPr>
        <w:t xml:space="preserve">. </w:t>
      </w:r>
    </w:p>
    <w:p w:rsidR="004D554B" w:rsidRDefault="004D554B" w:rsidP="00FA336B">
      <w:pPr>
        <w:spacing w:after="0"/>
        <w:ind w:firstLine="708"/>
        <w:rPr>
          <w:szCs w:val="28"/>
        </w:rPr>
      </w:pPr>
      <w:r w:rsidRPr="00B811B4">
        <w:rPr>
          <w:szCs w:val="28"/>
        </w:rPr>
        <w:t>Уровень фактической обеспеченности библиотеками по итогам 2025 года не изменился и составил 53,2% (показатель № 20 приложения № 1 к настоящему Отчету). В расчете показателя учитывались 29 общедоступных библиотек (28 библиоте</w:t>
      </w:r>
      <w:r w:rsidR="006D0E76">
        <w:rPr>
          <w:szCs w:val="28"/>
        </w:rPr>
        <w:t>к МБУК «Библиотеки Тольятти» и б</w:t>
      </w:r>
      <w:r w:rsidRPr="00B811B4">
        <w:rPr>
          <w:szCs w:val="28"/>
        </w:rPr>
        <w:t xml:space="preserve">иблиотека </w:t>
      </w:r>
      <w:r w:rsidR="006E4E1D">
        <w:rPr>
          <w:color w:val="000000"/>
          <w:szCs w:val="28"/>
        </w:rPr>
        <w:t>МАУ </w:t>
      </w:r>
      <w:r w:rsidR="006D0E76" w:rsidRPr="00F15779">
        <w:rPr>
          <w:color w:val="000000"/>
          <w:szCs w:val="28"/>
        </w:rPr>
        <w:t>«Культурный Центр «Автоград»</w:t>
      </w:r>
      <w:r w:rsidRPr="00B811B4">
        <w:rPr>
          <w:szCs w:val="28"/>
        </w:rPr>
        <w:t xml:space="preserve">) и 14 детских библиотек. </w:t>
      </w:r>
    </w:p>
    <w:p w:rsidR="004D554B" w:rsidRPr="00F15779" w:rsidRDefault="004D554B" w:rsidP="00FA336B">
      <w:pPr>
        <w:spacing w:after="0"/>
        <w:ind w:firstLine="708"/>
        <w:rPr>
          <w:szCs w:val="28"/>
        </w:rPr>
      </w:pPr>
      <w:r w:rsidRPr="00F15779">
        <w:rPr>
          <w:szCs w:val="28"/>
        </w:rPr>
        <w:t xml:space="preserve">Общее количество читателей муниципальных библиотек в отчётном периоде составило </w:t>
      </w:r>
      <w:r w:rsidRPr="00BA2E35">
        <w:rPr>
          <w:szCs w:val="28"/>
        </w:rPr>
        <w:t>219,64 тыс. чел.</w:t>
      </w:r>
    </w:p>
    <w:p w:rsidR="004D554B" w:rsidRPr="00F15779" w:rsidRDefault="004D554B" w:rsidP="00FA336B">
      <w:pPr>
        <w:spacing w:after="0"/>
        <w:ind w:firstLine="708"/>
        <w:rPr>
          <w:color w:val="FF0000"/>
          <w:szCs w:val="28"/>
        </w:rPr>
      </w:pPr>
      <w:r w:rsidRPr="00D17B6F">
        <w:rPr>
          <w:szCs w:val="28"/>
        </w:rPr>
        <w:t>Общее количество посещений социокультурных мероприятий, проводимых библиотеками на 1,0 тыс. чел. населения составило 5322,3 ед. посещений (показатель № 21 приложения № 1 к настоящему Отчету). В 2024 году было 4206,5 ед. посещений. Перевыполнение планового показателя связано с ростом спроса на библиотечные услуги в каникулярное время (детские оздоровительные лагеря, площадки), реализацией проектов на городских площадках.</w:t>
      </w:r>
      <w:r w:rsidRPr="00F15779">
        <w:rPr>
          <w:szCs w:val="28"/>
        </w:rPr>
        <w:t xml:space="preserve"> </w:t>
      </w:r>
    </w:p>
    <w:p w:rsidR="004D554B" w:rsidRPr="00F15779" w:rsidRDefault="004D554B" w:rsidP="00FA336B">
      <w:pPr>
        <w:spacing w:after="0"/>
        <w:ind w:firstLine="708"/>
        <w:rPr>
          <w:szCs w:val="28"/>
        </w:rPr>
      </w:pPr>
      <w:r w:rsidRPr="00F15779">
        <w:rPr>
          <w:szCs w:val="28"/>
        </w:rPr>
        <w:t xml:space="preserve">По итогам 2025 года общее количество единиц книжного фонда общедоступных библиотек уменьшилось по сравнению с 2024 годом и составило </w:t>
      </w:r>
      <w:r>
        <w:rPr>
          <w:szCs w:val="28"/>
        </w:rPr>
        <w:t>1466,9</w:t>
      </w:r>
      <w:r w:rsidRPr="00F15779">
        <w:rPr>
          <w:szCs w:val="28"/>
        </w:rPr>
        <w:t> экземпляров.  Снижение показателя произошло за счёт списания ветхого фонда. Предпринятые меры обеспечивают повышение доли актуальной литературы, отвечающей современным требованиям.</w:t>
      </w:r>
    </w:p>
    <w:p w:rsidR="004D554B" w:rsidRDefault="004D554B" w:rsidP="00FA336B">
      <w:pPr>
        <w:spacing w:after="0"/>
        <w:ind w:firstLine="708"/>
        <w:rPr>
          <w:szCs w:val="28"/>
        </w:rPr>
      </w:pPr>
      <w:r w:rsidRPr="002227ED">
        <w:rPr>
          <w:szCs w:val="28"/>
        </w:rPr>
        <w:t xml:space="preserve">В течение 2025 года в фонд МБУК «Объединение детских библиотек» поступило 10000 экз. новых документов.  </w:t>
      </w:r>
      <w:r w:rsidRPr="00FD0334">
        <w:rPr>
          <w:szCs w:val="28"/>
        </w:rPr>
        <w:t>В рамках муниципальной программы «Культура Тольятти на 2024-2028 годы» в фонд модельной детской библиотеки №6 МБУК «Объединение детских библиотек» («Библиотека добрососедства») поступило 1551 экз. книг.</w:t>
      </w:r>
      <w:r w:rsidRPr="00F15779">
        <w:rPr>
          <w:szCs w:val="28"/>
        </w:rPr>
        <w:t xml:space="preserve"> </w:t>
      </w:r>
    </w:p>
    <w:p w:rsidR="004D554B" w:rsidRPr="00F15779" w:rsidRDefault="004D554B" w:rsidP="00FA336B">
      <w:pPr>
        <w:spacing w:after="0"/>
        <w:ind w:firstLine="708"/>
        <w:rPr>
          <w:szCs w:val="28"/>
        </w:rPr>
      </w:pPr>
      <w:r w:rsidRPr="00F15779">
        <w:rPr>
          <w:szCs w:val="28"/>
        </w:rPr>
        <w:t>По субсидиям на создание условий для развития профессионального искусства, поддержки художественного образования и обеспечение доступн</w:t>
      </w:r>
      <w:r>
        <w:rPr>
          <w:szCs w:val="28"/>
        </w:rPr>
        <w:t>ости культурных благ в рамках муниципальной программы</w:t>
      </w:r>
      <w:r w:rsidRPr="00F15779">
        <w:rPr>
          <w:szCs w:val="28"/>
        </w:rPr>
        <w:t xml:space="preserve"> «Профилактика наркомании населения городского округа Тольятти на 2024-2030 год</w:t>
      </w:r>
      <w:r>
        <w:rPr>
          <w:szCs w:val="28"/>
        </w:rPr>
        <w:t xml:space="preserve">ы» поступило 38 экз. </w:t>
      </w:r>
      <w:r w:rsidR="00F9304B">
        <w:rPr>
          <w:szCs w:val="28"/>
        </w:rPr>
        <w:t xml:space="preserve">книг, </w:t>
      </w:r>
      <w:r w:rsidR="00F9304B" w:rsidRPr="00F15779">
        <w:rPr>
          <w:szCs w:val="28"/>
        </w:rPr>
        <w:t>в</w:t>
      </w:r>
      <w:r w:rsidRPr="00F15779">
        <w:rPr>
          <w:szCs w:val="28"/>
        </w:rPr>
        <w:t xml:space="preserve"> том числе:</w:t>
      </w:r>
    </w:p>
    <w:p w:rsidR="004D554B" w:rsidRDefault="004D554B" w:rsidP="00FA336B">
      <w:pPr>
        <w:spacing w:after="0"/>
        <w:ind w:firstLine="708"/>
        <w:rPr>
          <w:szCs w:val="28"/>
        </w:rPr>
      </w:pPr>
      <w:r w:rsidRPr="00F15779">
        <w:rPr>
          <w:szCs w:val="28"/>
        </w:rPr>
        <w:t>- в фонд модельной детской библиотеки №6 МБУК «О</w:t>
      </w:r>
      <w:r>
        <w:rPr>
          <w:szCs w:val="28"/>
        </w:rPr>
        <w:t>бъединение детских библиотек</w:t>
      </w:r>
      <w:r w:rsidRPr="00F15779">
        <w:rPr>
          <w:szCs w:val="28"/>
        </w:rPr>
        <w:t>» («Библиотека добрососедства»</w:t>
      </w:r>
      <w:r>
        <w:rPr>
          <w:szCs w:val="28"/>
        </w:rPr>
        <w:t>) поступило 15 экз. книг</w:t>
      </w:r>
      <w:r w:rsidR="00567D93">
        <w:rPr>
          <w:szCs w:val="28"/>
        </w:rPr>
        <w:t>;</w:t>
      </w:r>
      <w:r w:rsidRPr="00F15779">
        <w:rPr>
          <w:szCs w:val="28"/>
        </w:rPr>
        <w:t xml:space="preserve"> </w:t>
      </w:r>
    </w:p>
    <w:p w:rsidR="004D554B" w:rsidRDefault="004D554B" w:rsidP="00FA336B">
      <w:pPr>
        <w:spacing w:after="0"/>
        <w:ind w:firstLine="708"/>
        <w:rPr>
          <w:szCs w:val="28"/>
        </w:rPr>
      </w:pPr>
      <w:r w:rsidRPr="00F15779">
        <w:rPr>
          <w:szCs w:val="28"/>
        </w:rPr>
        <w:t>- в фонд модельной Центральной детской библиотеки имени А. С. Пушкина МБУК «О</w:t>
      </w:r>
      <w:r>
        <w:rPr>
          <w:szCs w:val="28"/>
        </w:rPr>
        <w:t>бъединение детских библиотек</w:t>
      </w:r>
      <w:r w:rsidRPr="00F15779">
        <w:rPr>
          <w:szCs w:val="28"/>
        </w:rPr>
        <w:t>» («Конструктор детства») поступило 23</w:t>
      </w:r>
      <w:r>
        <w:rPr>
          <w:szCs w:val="28"/>
        </w:rPr>
        <w:t xml:space="preserve"> экз. книг. </w:t>
      </w:r>
    </w:p>
    <w:p w:rsidR="004D554B" w:rsidRPr="00F15779" w:rsidRDefault="004D554B" w:rsidP="00FA336B">
      <w:pPr>
        <w:spacing w:after="0"/>
        <w:ind w:firstLine="708"/>
        <w:rPr>
          <w:szCs w:val="28"/>
        </w:rPr>
      </w:pPr>
      <w:r w:rsidRPr="00F15779">
        <w:rPr>
          <w:szCs w:val="28"/>
        </w:rPr>
        <w:t xml:space="preserve">В рамках национального проекта «Культура» успешно реализуется концепция «Библиотека добрососедства» модельной детской библиотеки №6 в микрорайоне Шлюзовой Комсомольского района г. Тольятти. Приоритетное направление работы – развитие культуры добрососедства среди жителей разных поколений, популяризация умного досуга. В библиотеке действуют: клуб городских путешественников «Городист», мастерская «Семейная история», клуб творческого чтения «Сказки нашего края», клуб настольных игр «Играй в Тольятти!», студия мастер‑классов «РукоДЕЛЬНО!», клуб серебряных волонтёров «Третья молодость». Ключевыми событиями стали регулярные встречи жителей </w:t>
      </w:r>
      <w:r>
        <w:rPr>
          <w:szCs w:val="28"/>
        </w:rPr>
        <w:t>микрорайона Шлюзовой в рамках проекта «Шлюзовой Культурный – сохраняем наследие. Открываем Тольятти»</w:t>
      </w:r>
      <w:r w:rsidRPr="00F15779">
        <w:rPr>
          <w:szCs w:val="28"/>
        </w:rPr>
        <w:t xml:space="preserve"> по обсуждению благоустройства микрорайона, творческому осмыслению и продвижению историко-культурного наследия посёлка Шлюзовой – исторического поселения регионального значения.</w:t>
      </w:r>
    </w:p>
    <w:p w:rsidR="004D554B" w:rsidRPr="00FD0334" w:rsidRDefault="00AB6BBC" w:rsidP="00FA336B">
      <w:pPr>
        <w:spacing w:after="0"/>
        <w:ind w:firstLine="708"/>
        <w:rPr>
          <w:szCs w:val="28"/>
        </w:rPr>
      </w:pPr>
      <w:r>
        <w:rPr>
          <w:szCs w:val="28"/>
        </w:rPr>
        <w:t xml:space="preserve">В течение 2025 года в </w:t>
      </w:r>
      <w:r w:rsidR="004D554B" w:rsidRPr="00FD0334">
        <w:rPr>
          <w:szCs w:val="28"/>
        </w:rPr>
        <w:t xml:space="preserve">рамках муниципальной программы «Культура Тольятти на 2024-2028 годы» закуплено:  </w:t>
      </w:r>
    </w:p>
    <w:p w:rsidR="004D554B" w:rsidRPr="00FD0334" w:rsidRDefault="004D554B" w:rsidP="00FA336B">
      <w:pPr>
        <w:pStyle w:val="mrcssattrmrcssattr"/>
        <w:spacing w:before="0" w:beforeAutospacing="0" w:after="0" w:afterAutospacing="0" w:line="360" w:lineRule="auto"/>
        <w:ind w:firstLine="708"/>
        <w:jc w:val="both"/>
        <w:rPr>
          <w:sz w:val="28"/>
          <w:szCs w:val="28"/>
        </w:rPr>
      </w:pPr>
      <w:r w:rsidRPr="00FD0334">
        <w:rPr>
          <w:sz w:val="28"/>
          <w:szCs w:val="28"/>
        </w:rPr>
        <w:t>– на комплектование книжного фонда модельной центральной библиотеки им. В.Н. Татищева</w:t>
      </w:r>
      <w:r w:rsidRPr="00FD0334">
        <w:rPr>
          <w:sz w:val="28"/>
          <w:szCs w:val="28"/>
          <w:shd w:val="clear" w:color="auto" w:fill="FFFFFF"/>
        </w:rPr>
        <w:t xml:space="preserve"> 4027 экз. книг,</w:t>
      </w:r>
      <w:r w:rsidRPr="00FD0334">
        <w:rPr>
          <w:sz w:val="28"/>
          <w:szCs w:val="28"/>
        </w:rPr>
        <w:t xml:space="preserve"> </w:t>
      </w:r>
      <w:r w:rsidRPr="00FD0334">
        <w:rPr>
          <w:sz w:val="28"/>
          <w:szCs w:val="28"/>
          <w:shd w:val="clear" w:color="auto" w:fill="FFFFFF"/>
        </w:rPr>
        <w:t>на подписку «Литрес» 134 экз. книг;</w:t>
      </w:r>
    </w:p>
    <w:p w:rsidR="004D554B" w:rsidRPr="00FD0334" w:rsidRDefault="004D554B" w:rsidP="00FA336B">
      <w:pPr>
        <w:pStyle w:val="mrcssattrmrcssattr"/>
        <w:spacing w:before="0" w:beforeAutospacing="0" w:after="0" w:afterAutospacing="0" w:line="360" w:lineRule="auto"/>
        <w:ind w:firstLine="708"/>
        <w:jc w:val="both"/>
        <w:rPr>
          <w:sz w:val="28"/>
          <w:szCs w:val="28"/>
        </w:rPr>
      </w:pPr>
      <w:r w:rsidRPr="00FD0334">
        <w:rPr>
          <w:sz w:val="28"/>
          <w:szCs w:val="28"/>
        </w:rPr>
        <w:t xml:space="preserve">– на комплектование книжного фонда модельной библиотеки «Фолиант» </w:t>
      </w:r>
      <w:r w:rsidR="00AB6BBC">
        <w:rPr>
          <w:sz w:val="28"/>
          <w:szCs w:val="28"/>
          <w:shd w:val="clear" w:color="auto" w:fill="FFFFFF"/>
        </w:rPr>
        <w:t>690 экз. книг,</w:t>
      </w:r>
      <w:r w:rsidR="006E4E1D">
        <w:rPr>
          <w:sz w:val="28"/>
          <w:szCs w:val="28"/>
        </w:rPr>
        <w:t xml:space="preserve"> на подписку «Литрес»</w:t>
      </w:r>
      <w:r w:rsidRPr="00FD0334">
        <w:rPr>
          <w:sz w:val="28"/>
          <w:szCs w:val="28"/>
        </w:rPr>
        <w:t xml:space="preserve"> 72 </w:t>
      </w:r>
      <w:r w:rsidRPr="00FD0334">
        <w:rPr>
          <w:sz w:val="28"/>
          <w:szCs w:val="28"/>
          <w:shd w:val="clear" w:color="auto" w:fill="FFFFFF"/>
        </w:rPr>
        <w:t>экз. книг;</w:t>
      </w:r>
    </w:p>
    <w:p w:rsidR="004D554B" w:rsidRPr="00FD0334" w:rsidRDefault="004D554B" w:rsidP="00FA336B">
      <w:pPr>
        <w:spacing w:after="0"/>
        <w:ind w:firstLine="708"/>
        <w:rPr>
          <w:szCs w:val="28"/>
          <w:shd w:val="clear" w:color="auto" w:fill="FFFFFF"/>
        </w:rPr>
      </w:pPr>
      <w:r w:rsidRPr="00FD0334">
        <w:rPr>
          <w:szCs w:val="28"/>
        </w:rPr>
        <w:t>– на подписку «Литрес» для модельной библиотеки национальных культур.</w:t>
      </w:r>
      <w:r w:rsidRPr="00FD0334">
        <w:rPr>
          <w:szCs w:val="28"/>
          <w:shd w:val="clear" w:color="auto" w:fill="FFFFFF"/>
        </w:rPr>
        <w:t xml:space="preserve"> 133 экз. книг;</w:t>
      </w:r>
    </w:p>
    <w:p w:rsidR="004D554B" w:rsidRPr="008E3B82" w:rsidRDefault="004D554B" w:rsidP="00FA336B">
      <w:pPr>
        <w:spacing w:after="0"/>
        <w:ind w:firstLine="708"/>
        <w:rPr>
          <w:szCs w:val="28"/>
        </w:rPr>
      </w:pPr>
      <w:r w:rsidRPr="00FD0334">
        <w:rPr>
          <w:szCs w:val="28"/>
        </w:rPr>
        <w:t>- на комплектование фонда Библиотеки МАУ «</w:t>
      </w:r>
      <w:r w:rsidR="006E4E1D" w:rsidRPr="00F15779">
        <w:rPr>
          <w:color w:val="000000"/>
          <w:szCs w:val="28"/>
        </w:rPr>
        <w:t>Культурный Центр «Автоград</w:t>
      </w:r>
      <w:r w:rsidRPr="00FD0334">
        <w:rPr>
          <w:szCs w:val="28"/>
        </w:rPr>
        <w:t>» 128 экз. книг, 6 экз. журналов, подписка периодических изданий 357 экз., подписка на сетевые ресурсы 153 экз.</w:t>
      </w:r>
      <w:r w:rsidRPr="008E3B82">
        <w:rPr>
          <w:szCs w:val="28"/>
        </w:rPr>
        <w:t xml:space="preserve"> </w:t>
      </w:r>
    </w:p>
    <w:p w:rsidR="004D554B" w:rsidRPr="00F15779" w:rsidRDefault="004D554B" w:rsidP="00FA336B">
      <w:pPr>
        <w:spacing w:after="0"/>
        <w:ind w:firstLine="708"/>
        <w:rPr>
          <w:szCs w:val="28"/>
        </w:rPr>
      </w:pPr>
      <w:r w:rsidRPr="00F15779">
        <w:rPr>
          <w:szCs w:val="28"/>
        </w:rPr>
        <w:t>В целях реализации национального проекта «Семья» в сентябре 2025 года открыта новая модельная библиотека национальных культур (ул. Горького, 42). На модернизацию библиотеки выделены и освоены финанс</w:t>
      </w:r>
      <w:r>
        <w:rPr>
          <w:szCs w:val="28"/>
        </w:rPr>
        <w:t>овые средства в сумме 10 249,3</w:t>
      </w:r>
      <w:r w:rsidRPr="00F15779">
        <w:rPr>
          <w:szCs w:val="28"/>
        </w:rPr>
        <w:t xml:space="preserve"> тыс. руб., в том числе из федерального бюджета 7 040,0 тыс. руб., регионального бюджета 960,0</w:t>
      </w:r>
      <w:r>
        <w:rPr>
          <w:color w:val="FF0000"/>
          <w:szCs w:val="28"/>
        </w:rPr>
        <w:t xml:space="preserve"> </w:t>
      </w:r>
      <w:r w:rsidRPr="00F15779">
        <w:rPr>
          <w:szCs w:val="28"/>
        </w:rPr>
        <w:t xml:space="preserve">тыс. руб., из </w:t>
      </w:r>
      <w:r>
        <w:rPr>
          <w:szCs w:val="28"/>
        </w:rPr>
        <w:t>муниципального бюджета 2 249,3</w:t>
      </w:r>
      <w:r w:rsidRPr="00F15779">
        <w:rPr>
          <w:color w:val="FF0000"/>
          <w:szCs w:val="28"/>
        </w:rPr>
        <w:t xml:space="preserve"> </w:t>
      </w:r>
      <w:r w:rsidRPr="00F15779">
        <w:rPr>
          <w:szCs w:val="28"/>
        </w:rPr>
        <w:t xml:space="preserve">тыс. руб. </w:t>
      </w:r>
    </w:p>
    <w:p w:rsidR="004D554B" w:rsidRDefault="004D554B" w:rsidP="00FA336B">
      <w:pPr>
        <w:spacing w:after="0"/>
        <w:ind w:firstLine="708"/>
        <w:rPr>
          <w:szCs w:val="28"/>
        </w:rPr>
      </w:pPr>
      <w:r w:rsidRPr="00F15779">
        <w:rPr>
          <w:szCs w:val="28"/>
        </w:rPr>
        <w:t>Средства федерального и регионального бюджетов направлены на текущий ремонт, пополнение библиотечного фонда (в том числе изданиями на националь</w:t>
      </w:r>
      <w:r>
        <w:rPr>
          <w:szCs w:val="28"/>
        </w:rPr>
        <w:t>ных языках, книгами</w:t>
      </w:r>
      <w:r w:rsidRPr="00F15779">
        <w:rPr>
          <w:szCs w:val="28"/>
        </w:rPr>
        <w:t xml:space="preserve"> национальных авторов), приобретение мебели, компьютерного и мультимедийного оборудования, обеспечение доступной среды, художественно-</w:t>
      </w:r>
      <w:r>
        <w:rPr>
          <w:szCs w:val="28"/>
        </w:rPr>
        <w:t>оформительские работы</w:t>
      </w:r>
      <w:r w:rsidRPr="00F15779">
        <w:rPr>
          <w:szCs w:val="28"/>
        </w:rPr>
        <w:t xml:space="preserve">. </w:t>
      </w:r>
    </w:p>
    <w:p w:rsidR="004D554B" w:rsidRPr="00F15779" w:rsidRDefault="004D554B" w:rsidP="00FA336B">
      <w:pPr>
        <w:spacing w:after="0"/>
        <w:ind w:firstLine="708"/>
        <w:rPr>
          <w:szCs w:val="28"/>
        </w:rPr>
      </w:pPr>
      <w:r w:rsidRPr="00F15779">
        <w:rPr>
          <w:szCs w:val="28"/>
        </w:rPr>
        <w:t>Средства муниципального бюджета использованы для капитального ремонта, благоустройства территории, обеспечения безопасности, подписки на электронные ресурсы «Литрес».</w:t>
      </w:r>
    </w:p>
    <w:p w:rsidR="004D554B" w:rsidRPr="00F15779" w:rsidRDefault="004D554B" w:rsidP="00FA336B">
      <w:pPr>
        <w:spacing w:after="0"/>
        <w:ind w:firstLine="708"/>
        <w:rPr>
          <w:szCs w:val="28"/>
        </w:rPr>
      </w:pPr>
      <w:r w:rsidRPr="00F15779">
        <w:rPr>
          <w:szCs w:val="28"/>
        </w:rPr>
        <w:t>В ходе модернизации проведено функциональное зонирование пространства, включающее: зал «Русский мир», зал народов Тольятти, зал электронных ресурсов и зал чтения с выделенным детским пространством. Дизайн библиотеки также продуман в соответствие с ее концепцией. Библиотека предоставляет доступ к электронным ре</w:t>
      </w:r>
      <w:r>
        <w:rPr>
          <w:szCs w:val="28"/>
        </w:rPr>
        <w:t>сурсам национальных библиотек Российской Федерации</w:t>
      </w:r>
      <w:r w:rsidRPr="00F15779">
        <w:rPr>
          <w:szCs w:val="28"/>
        </w:rPr>
        <w:t>, формирует собственную медиатеку «Этнические истории города». Модернизированная библиотека стала центром культурных активностей национальных объединений города, новой «точкой роста» в городском пространстве. Здесь реализуются образовательные программы для различных возрастных категорий пользователей: лекторий «Тольятти православный», литературный клуб «Звенящая лира Россия», творческие мастерские «Левша», клубы изучения национальных языков «Язык для успеха», лекторий «Многонациональная литература» и многие другие.</w:t>
      </w:r>
    </w:p>
    <w:p w:rsidR="004D554B" w:rsidRDefault="004D554B" w:rsidP="00FA336B">
      <w:pPr>
        <w:spacing w:after="0"/>
        <w:ind w:firstLine="708"/>
        <w:rPr>
          <w:szCs w:val="28"/>
        </w:rPr>
      </w:pPr>
      <w:r w:rsidRPr="00F15779">
        <w:rPr>
          <w:szCs w:val="28"/>
        </w:rPr>
        <w:t>В 2025 году МБУК «</w:t>
      </w:r>
      <w:r>
        <w:rPr>
          <w:szCs w:val="28"/>
        </w:rPr>
        <w:t>Библиотеки Тольятти» вновь стали победителями</w:t>
      </w:r>
      <w:r w:rsidRPr="00F15779">
        <w:rPr>
          <w:szCs w:val="28"/>
        </w:rPr>
        <w:t xml:space="preserve"> конкурсного отбора </w:t>
      </w:r>
      <w:r>
        <w:rPr>
          <w:szCs w:val="28"/>
        </w:rPr>
        <w:t>по созданию</w:t>
      </w:r>
      <w:r w:rsidRPr="00F15779">
        <w:rPr>
          <w:szCs w:val="28"/>
        </w:rPr>
        <w:t xml:space="preserve"> модельных библиотек с заявкой на создание в 2026 году модельной библиотеки интеллектуального досуга на базе библиотеки № 14 (бульвар Луначарского, 1).</w:t>
      </w:r>
    </w:p>
    <w:p w:rsidR="004D554B" w:rsidRPr="00F15779" w:rsidRDefault="004D554B" w:rsidP="00FA336B">
      <w:pPr>
        <w:spacing w:after="0"/>
        <w:ind w:firstLine="708"/>
        <w:rPr>
          <w:i/>
          <w:szCs w:val="28"/>
        </w:rPr>
      </w:pPr>
      <w:r w:rsidRPr="00F15779">
        <w:rPr>
          <w:szCs w:val="28"/>
        </w:rPr>
        <w:t>В библиотеках города продолжалась работа 10 общественных центров доступа к информации для взрослой аудитории. Общее количество посещений общественных центров доступ</w:t>
      </w:r>
      <w:r w:rsidR="00AB6BBC">
        <w:rPr>
          <w:szCs w:val="28"/>
        </w:rPr>
        <w:t>а к информации составило 33,402 </w:t>
      </w:r>
      <w:r w:rsidRPr="00F15779">
        <w:rPr>
          <w:szCs w:val="28"/>
        </w:rPr>
        <w:t>тыс. чел.</w:t>
      </w:r>
    </w:p>
    <w:p w:rsidR="004D554B" w:rsidRPr="00F15779" w:rsidRDefault="004D554B" w:rsidP="00FA336B">
      <w:pPr>
        <w:spacing w:after="0"/>
        <w:ind w:firstLine="708"/>
        <w:rPr>
          <w:szCs w:val="28"/>
        </w:rPr>
      </w:pPr>
      <w:r w:rsidRPr="00F34AC1">
        <w:rPr>
          <w:szCs w:val="28"/>
        </w:rPr>
        <w:t>Количество внестационарных пунктов обслуживания пользователей библиотек сократилось и составило 113 ед., (в 2024 году 120 ед.</w:t>
      </w:r>
      <w:r>
        <w:rPr>
          <w:szCs w:val="28"/>
        </w:rPr>
        <w:t>), из них детских –</w:t>
      </w:r>
      <w:r w:rsidR="00FA336B">
        <w:rPr>
          <w:szCs w:val="28"/>
        </w:rPr>
        <w:t xml:space="preserve"> </w:t>
      </w:r>
      <w:r>
        <w:rPr>
          <w:szCs w:val="28"/>
        </w:rPr>
        <w:t>73 ед.</w:t>
      </w:r>
      <w:r w:rsidRPr="00F34AC1">
        <w:rPr>
          <w:szCs w:val="28"/>
        </w:rPr>
        <w:t xml:space="preserve"> Общая численность «удалённых» пользователей внестационарных пунктов обслуживания – 15,685 тыс. чел., из них детей – 6,75 тыс. чел. Сокращение внестационарных пунктов связано с оптимизацией работы пунктов и отсутствием спроса в удалённых внестационарных пунктах.</w:t>
      </w:r>
    </w:p>
    <w:p w:rsidR="004D554B" w:rsidRPr="00F15779" w:rsidRDefault="004D554B" w:rsidP="00FA336B">
      <w:pPr>
        <w:spacing w:after="0"/>
        <w:ind w:firstLine="708"/>
        <w:rPr>
          <w:szCs w:val="28"/>
          <w:lang w:eastAsia="ru-RU"/>
        </w:rPr>
      </w:pPr>
      <w:r w:rsidRPr="00F15779">
        <w:rPr>
          <w:szCs w:val="28"/>
          <w:lang w:eastAsia="ru-RU"/>
        </w:rPr>
        <w:t>Расширяется спектр услуг для пользователей с ограниченными возможностями здоровья. Всего за 2025 год организовано 297 мероприятий для инвалидов с охватом 6</w:t>
      </w:r>
      <w:r w:rsidR="00AB6BBC">
        <w:rPr>
          <w:szCs w:val="28"/>
          <w:lang w:eastAsia="ru-RU"/>
        </w:rPr>
        <w:t>,</w:t>
      </w:r>
      <w:r w:rsidRPr="00F15779">
        <w:rPr>
          <w:szCs w:val="28"/>
          <w:lang w:eastAsia="ru-RU"/>
        </w:rPr>
        <w:t xml:space="preserve">417 </w:t>
      </w:r>
      <w:r>
        <w:rPr>
          <w:szCs w:val="28"/>
          <w:lang w:eastAsia="ru-RU"/>
        </w:rPr>
        <w:t>тыс. </w:t>
      </w:r>
      <w:r w:rsidRPr="00F15779">
        <w:rPr>
          <w:szCs w:val="28"/>
          <w:lang w:eastAsia="ru-RU"/>
        </w:rPr>
        <w:t>чел.</w:t>
      </w:r>
      <w:r>
        <w:rPr>
          <w:szCs w:val="28"/>
          <w:lang w:eastAsia="ru-RU"/>
        </w:rPr>
        <w:t xml:space="preserve"> (в 2024 году – 225 мероприятий</w:t>
      </w:r>
      <w:r w:rsidRPr="00E21298">
        <w:rPr>
          <w:szCs w:val="28"/>
          <w:lang w:eastAsia="ru-RU"/>
        </w:rPr>
        <w:t xml:space="preserve"> </w:t>
      </w:r>
      <w:r w:rsidRPr="00FF3FA5">
        <w:rPr>
          <w:szCs w:val="28"/>
          <w:lang w:eastAsia="ru-RU"/>
        </w:rPr>
        <w:t>с охватом 3</w:t>
      </w:r>
      <w:r w:rsidR="00AB6BBC">
        <w:rPr>
          <w:szCs w:val="28"/>
          <w:lang w:eastAsia="ru-RU"/>
        </w:rPr>
        <w:t>,</w:t>
      </w:r>
      <w:r w:rsidRPr="00FF3FA5">
        <w:rPr>
          <w:szCs w:val="28"/>
          <w:lang w:eastAsia="ru-RU"/>
        </w:rPr>
        <w:t xml:space="preserve">166 </w:t>
      </w:r>
      <w:r>
        <w:rPr>
          <w:szCs w:val="28"/>
          <w:lang w:eastAsia="ru-RU"/>
        </w:rPr>
        <w:t xml:space="preserve">тыс. </w:t>
      </w:r>
      <w:r w:rsidRPr="00FF3FA5">
        <w:rPr>
          <w:szCs w:val="28"/>
          <w:lang w:eastAsia="ru-RU"/>
        </w:rPr>
        <w:t>чел</w:t>
      </w:r>
      <w:r>
        <w:rPr>
          <w:szCs w:val="28"/>
          <w:lang w:eastAsia="ru-RU"/>
        </w:rPr>
        <w:t>.).</w:t>
      </w:r>
    </w:p>
    <w:p w:rsidR="004D554B" w:rsidRPr="00F15779" w:rsidRDefault="004D554B" w:rsidP="00FA336B">
      <w:pPr>
        <w:spacing w:after="0"/>
        <w:ind w:firstLine="708"/>
        <w:rPr>
          <w:szCs w:val="28"/>
        </w:rPr>
      </w:pPr>
      <w:r w:rsidRPr="00F15779">
        <w:rPr>
          <w:szCs w:val="28"/>
          <w:lang w:eastAsia="ru-RU"/>
        </w:rPr>
        <w:t xml:space="preserve">Библиотечный фонд регулярно пополняется специализированными изданиями для пользователей с ограниченными возможностями здоровья, в 2025 году количество новых поступлений 12 шт., всего в специальных форматах для </w:t>
      </w:r>
      <w:r>
        <w:rPr>
          <w:szCs w:val="28"/>
          <w:lang w:eastAsia="ru-RU"/>
        </w:rPr>
        <w:t>слепых и слабовидящих 91 издание</w:t>
      </w:r>
      <w:r w:rsidRPr="00F15779">
        <w:rPr>
          <w:szCs w:val="28"/>
          <w:lang w:eastAsia="ru-RU"/>
        </w:rPr>
        <w:t xml:space="preserve">. Сайт МБУК «Библиотеки Тольятти» адаптирован для слабовидящих пользователей. </w:t>
      </w:r>
    </w:p>
    <w:p w:rsidR="004D554B" w:rsidRPr="00F15779" w:rsidRDefault="004D554B" w:rsidP="00FA336B">
      <w:pPr>
        <w:spacing w:after="0"/>
        <w:ind w:firstLine="708"/>
        <w:rPr>
          <w:szCs w:val="28"/>
        </w:rPr>
      </w:pPr>
      <w:r w:rsidRPr="00F15779">
        <w:rPr>
          <w:szCs w:val="28"/>
        </w:rPr>
        <w:t>В 2025 году проведена значительная работа по повышению доступности библиотечного обслуживания для детей и подростков с ограниченными возможностями здоровья. Библиотечный фонд специализированных</w:t>
      </w:r>
      <w:r>
        <w:rPr>
          <w:szCs w:val="28"/>
        </w:rPr>
        <w:t xml:space="preserve"> изданий для пользователей с ограниченными возможностями здоровья</w:t>
      </w:r>
      <w:r w:rsidRPr="00F15779">
        <w:rPr>
          <w:szCs w:val="28"/>
        </w:rPr>
        <w:t xml:space="preserve"> составил 1069 документов (больше на 82 по сравнению с 2024 годом), включая издания на шрифте Брайля, книжные комплекты для слепых детей и книги с крупным шрифтом. Сайт МБУК «О</w:t>
      </w:r>
      <w:r>
        <w:rPr>
          <w:szCs w:val="28"/>
        </w:rPr>
        <w:t>бъединение детских библиотек</w:t>
      </w:r>
      <w:r w:rsidR="002404FB">
        <w:rPr>
          <w:szCs w:val="28"/>
        </w:rPr>
        <w:t>»</w:t>
      </w:r>
      <w:r w:rsidRPr="00F15779">
        <w:rPr>
          <w:szCs w:val="28"/>
        </w:rPr>
        <w:t xml:space="preserve"> (child-lib.ru) адаптирован для слабовидящих пользователей. В библиотеках используются коммуникационные карточки «Пекс» и специализированное оборудование: индукционные петли, видеоувеличители (в ЦДБ, ДБ №6 и ДБ №13). Количество мероприятий для данной категории пользователей увеличилось на 12% (с 117 до 1</w:t>
      </w:r>
      <w:r>
        <w:rPr>
          <w:szCs w:val="28"/>
        </w:rPr>
        <w:t>31), количество участников с ограниченными возможностями здоровья</w:t>
      </w:r>
      <w:r w:rsidRPr="00F15779">
        <w:rPr>
          <w:szCs w:val="28"/>
        </w:rPr>
        <w:t xml:space="preserve"> составило 889 чел.</w:t>
      </w:r>
    </w:p>
    <w:p w:rsidR="004D554B" w:rsidRPr="00F15779" w:rsidRDefault="004D554B" w:rsidP="00FA336B">
      <w:pPr>
        <w:pStyle w:val="18"/>
        <w:spacing w:line="360" w:lineRule="auto"/>
        <w:ind w:firstLine="708"/>
        <w:jc w:val="both"/>
        <w:rPr>
          <w:sz w:val="28"/>
          <w:szCs w:val="28"/>
        </w:rPr>
      </w:pPr>
      <w:r w:rsidRPr="00F15779">
        <w:rPr>
          <w:sz w:val="28"/>
          <w:szCs w:val="28"/>
        </w:rPr>
        <w:t>Муниципальные библиотеки города – активные участники всех городских фестивалей, программ и областных соци</w:t>
      </w:r>
      <w:r>
        <w:rPr>
          <w:sz w:val="28"/>
          <w:szCs w:val="28"/>
        </w:rPr>
        <w:t>окультурных проектов: «Фестиваль</w:t>
      </w:r>
      <w:r w:rsidRPr="00F15779">
        <w:rPr>
          <w:sz w:val="28"/>
          <w:szCs w:val="28"/>
        </w:rPr>
        <w:t xml:space="preserve"> в кубе» в МАУК «Парковый комплекс истории техники им. К.Г. Сахарова», интерактивной выставки «Фронт. Тыл. Победа», международной акции «Читаем детям о Великой Отечественной войне», Всероссийской акции </w:t>
      </w:r>
      <w:r>
        <w:rPr>
          <w:sz w:val="28"/>
          <w:szCs w:val="28"/>
        </w:rPr>
        <w:t>«</w:t>
      </w:r>
      <w:r w:rsidRPr="00F15779">
        <w:rPr>
          <w:sz w:val="28"/>
          <w:szCs w:val="28"/>
        </w:rPr>
        <w:t>Библионочь-2025</w:t>
      </w:r>
      <w:r>
        <w:rPr>
          <w:sz w:val="28"/>
          <w:szCs w:val="28"/>
        </w:rPr>
        <w:t>»</w:t>
      </w:r>
      <w:r w:rsidRPr="00F15779">
        <w:rPr>
          <w:sz w:val="28"/>
          <w:szCs w:val="28"/>
        </w:rPr>
        <w:t>, межведомственного проекта «Культур</w:t>
      </w:r>
      <w:r>
        <w:rPr>
          <w:sz w:val="28"/>
          <w:szCs w:val="28"/>
        </w:rPr>
        <w:t>ный гражданин», гастрономического фестиваля «Рыба моя», ретрофестиваля «Жигули», фестиваля «Ретросъезд», областных</w:t>
      </w:r>
      <w:r w:rsidRPr="00F15779">
        <w:rPr>
          <w:sz w:val="28"/>
          <w:szCs w:val="28"/>
        </w:rPr>
        <w:t xml:space="preserve"> фестивал</w:t>
      </w:r>
      <w:r>
        <w:rPr>
          <w:sz w:val="28"/>
          <w:szCs w:val="28"/>
        </w:rPr>
        <w:t>ей</w:t>
      </w:r>
      <w:r w:rsidRPr="00F15779">
        <w:rPr>
          <w:sz w:val="28"/>
          <w:szCs w:val="28"/>
        </w:rPr>
        <w:t xml:space="preserve"> «Русск</w:t>
      </w:r>
      <w:r>
        <w:rPr>
          <w:sz w:val="28"/>
          <w:szCs w:val="28"/>
        </w:rPr>
        <w:t xml:space="preserve">ая берёзка», </w:t>
      </w:r>
      <w:r w:rsidRPr="00F15779">
        <w:rPr>
          <w:sz w:val="28"/>
          <w:szCs w:val="28"/>
        </w:rPr>
        <w:t>«Время читать»</w:t>
      </w:r>
      <w:r>
        <w:rPr>
          <w:sz w:val="28"/>
          <w:szCs w:val="28"/>
        </w:rPr>
        <w:t xml:space="preserve"> и многих других.</w:t>
      </w:r>
    </w:p>
    <w:p w:rsidR="004D554B" w:rsidRPr="00F15779" w:rsidRDefault="004D554B" w:rsidP="00FA336B">
      <w:pPr>
        <w:pStyle w:val="18"/>
        <w:spacing w:line="360" w:lineRule="auto"/>
        <w:ind w:firstLine="708"/>
        <w:jc w:val="both"/>
        <w:rPr>
          <w:sz w:val="28"/>
          <w:szCs w:val="28"/>
        </w:rPr>
      </w:pPr>
      <w:r w:rsidRPr="00F15779">
        <w:rPr>
          <w:sz w:val="28"/>
          <w:szCs w:val="28"/>
        </w:rPr>
        <w:t>Библиотеки регулярно присоединяется к международным, всероссийским, областным и городским акциям – «Библионочь», «Литературный диктант», «Географический диктант», «Неделя семейного чт</w:t>
      </w:r>
      <w:r>
        <w:rPr>
          <w:sz w:val="28"/>
          <w:szCs w:val="28"/>
        </w:rPr>
        <w:t>ения» – и участвую</w:t>
      </w:r>
      <w:r w:rsidRPr="00F15779">
        <w:rPr>
          <w:sz w:val="28"/>
          <w:szCs w:val="28"/>
        </w:rPr>
        <w:t>т в федеральных инициативах: две модельные библиотеки выступают площадками федерального проекта «Гений места», способствуя сохранению и актуализации культурного наследия территории.</w:t>
      </w:r>
      <w:r>
        <w:rPr>
          <w:sz w:val="28"/>
          <w:szCs w:val="28"/>
        </w:rPr>
        <w:tab/>
      </w:r>
      <w:r w:rsidRPr="00F15779">
        <w:rPr>
          <w:sz w:val="28"/>
          <w:szCs w:val="28"/>
        </w:rPr>
        <w:t xml:space="preserve">В рамках сетевого проекта публичных библиотек Самарской области «Сила в правде» организованы тематические выставки, на которых представлены материалы о причинах и целях </w:t>
      </w:r>
      <w:r>
        <w:rPr>
          <w:sz w:val="28"/>
          <w:szCs w:val="28"/>
        </w:rPr>
        <w:t>СВО</w:t>
      </w:r>
      <w:r w:rsidRPr="00F15779">
        <w:rPr>
          <w:sz w:val="28"/>
          <w:szCs w:val="28"/>
        </w:rPr>
        <w:t xml:space="preserve">, последствиях неонацизма, современной ситуации на Донбассе, Героях </w:t>
      </w:r>
      <w:r>
        <w:rPr>
          <w:sz w:val="28"/>
          <w:szCs w:val="28"/>
        </w:rPr>
        <w:t>СВО</w:t>
      </w:r>
      <w:r w:rsidRPr="00F15779">
        <w:rPr>
          <w:sz w:val="28"/>
          <w:szCs w:val="28"/>
        </w:rPr>
        <w:t xml:space="preserve">. Материалы выставок постоянно обновляются, проводятся мероприятия патриотической направленности с участием партнеров. </w:t>
      </w:r>
    </w:p>
    <w:p w:rsidR="004D554B" w:rsidRPr="00F15779" w:rsidRDefault="004D554B" w:rsidP="00FA336B">
      <w:pPr>
        <w:spacing w:after="0"/>
        <w:ind w:firstLine="708"/>
        <w:rPr>
          <w:szCs w:val="28"/>
        </w:rPr>
      </w:pPr>
      <w:r w:rsidRPr="00F15779">
        <w:rPr>
          <w:szCs w:val="28"/>
        </w:rPr>
        <w:t xml:space="preserve">В рамках программы «Мы </w:t>
      </w:r>
      <w:r>
        <w:rPr>
          <w:szCs w:val="28"/>
        </w:rPr>
        <w:t>– вместе» в отделе краеведения м</w:t>
      </w:r>
      <w:r w:rsidRPr="00F15779">
        <w:rPr>
          <w:szCs w:val="28"/>
        </w:rPr>
        <w:t xml:space="preserve">одельной </w:t>
      </w:r>
      <w:r>
        <w:rPr>
          <w:szCs w:val="28"/>
        </w:rPr>
        <w:t>ц</w:t>
      </w:r>
      <w:r w:rsidRPr="00F15779">
        <w:rPr>
          <w:szCs w:val="28"/>
        </w:rPr>
        <w:t xml:space="preserve">ентральной библиотеки МБУК «Библиотеки Тольятти» создается мультимедийный ресурс «Путь Героя» - на основе уникальной электронной коллекции «Память Тольятти» (полнотекстовая база оцифрованных краеведческих газет 60-80 гг., других материалов), </w:t>
      </w:r>
      <w:r w:rsidRPr="004177CF">
        <w:rPr>
          <w:szCs w:val="28"/>
        </w:rPr>
        <w:t>он пополняется</w:t>
      </w:r>
      <w:r w:rsidRPr="00F15779">
        <w:rPr>
          <w:szCs w:val="28"/>
        </w:rPr>
        <w:t xml:space="preserve"> современными оцифрованными материалами</w:t>
      </w:r>
      <w:r>
        <w:rPr>
          <w:szCs w:val="28"/>
        </w:rPr>
        <w:t xml:space="preserve"> о</w:t>
      </w:r>
      <w:r w:rsidRPr="00F15779">
        <w:rPr>
          <w:szCs w:val="28"/>
        </w:rPr>
        <w:t xml:space="preserve"> ветеранах Великой Отечественной войны</w:t>
      </w:r>
      <w:r>
        <w:rPr>
          <w:szCs w:val="28"/>
        </w:rPr>
        <w:t>,</w:t>
      </w:r>
      <w:r w:rsidRPr="00F15779">
        <w:rPr>
          <w:szCs w:val="28"/>
        </w:rPr>
        <w:t xml:space="preserve"> «афганцах», «чеченцах», </w:t>
      </w:r>
      <w:r>
        <w:rPr>
          <w:szCs w:val="28"/>
        </w:rPr>
        <w:t>о СВО,</w:t>
      </w:r>
      <w:r w:rsidRPr="00F15779">
        <w:rPr>
          <w:szCs w:val="28"/>
        </w:rPr>
        <w:t xml:space="preserve"> материалами о героях </w:t>
      </w:r>
      <w:r>
        <w:rPr>
          <w:szCs w:val="28"/>
        </w:rPr>
        <w:t>СВО</w:t>
      </w:r>
      <w:r w:rsidRPr="00F15779">
        <w:rPr>
          <w:szCs w:val="28"/>
        </w:rPr>
        <w:t>, используется при проведении мероприятий.</w:t>
      </w:r>
    </w:p>
    <w:p w:rsidR="004D554B" w:rsidRPr="00F15779" w:rsidRDefault="004D554B" w:rsidP="00FA336B">
      <w:pPr>
        <w:spacing w:after="0"/>
        <w:ind w:firstLine="708"/>
        <w:rPr>
          <w:szCs w:val="28"/>
        </w:rPr>
      </w:pPr>
      <w:r w:rsidRPr="00F15779">
        <w:rPr>
          <w:szCs w:val="28"/>
        </w:rPr>
        <w:t xml:space="preserve">Программа по поддержке участников специальной военной операции и членов их семей МБУК «Библиотеки Тольятти» «Мы – вместе» в 2025 году заняла 3 место в Едином региональном конкурсе Самарской области в сфере государственного и муниципального управления в номинации «Лучшие практики и инициативы в системе государственного и муниципального управления». </w:t>
      </w:r>
      <w:r w:rsidRPr="00AE2E56">
        <w:rPr>
          <w:szCs w:val="28"/>
        </w:rPr>
        <w:t>Презентация состоялась в июне 2025 г</w:t>
      </w:r>
      <w:r w:rsidR="00567D93">
        <w:rPr>
          <w:szCs w:val="28"/>
        </w:rPr>
        <w:t>ода</w:t>
      </w:r>
      <w:r w:rsidRPr="00AE2E56">
        <w:rPr>
          <w:szCs w:val="28"/>
        </w:rPr>
        <w:t xml:space="preserve"> на XIV Форуме социальных проектов и общественных инициатив «Добрые новости» в </w:t>
      </w:r>
      <w:r>
        <w:rPr>
          <w:szCs w:val="28"/>
        </w:rPr>
        <w:t xml:space="preserve"> </w:t>
      </w:r>
      <w:r w:rsidR="001B76D6">
        <w:rPr>
          <w:szCs w:val="28"/>
        </w:rPr>
        <w:t xml:space="preserve">                          </w:t>
      </w:r>
      <w:r w:rsidRPr="00AE2E56">
        <w:rPr>
          <w:szCs w:val="28"/>
        </w:rPr>
        <w:t>г. Самаре.</w:t>
      </w:r>
    </w:p>
    <w:p w:rsidR="004D554B" w:rsidRPr="00F15779" w:rsidRDefault="004D554B" w:rsidP="00FA336B">
      <w:pPr>
        <w:spacing w:after="0"/>
        <w:ind w:firstLine="708"/>
        <w:rPr>
          <w:szCs w:val="28"/>
        </w:rPr>
      </w:pPr>
      <w:r w:rsidRPr="00F15779">
        <w:rPr>
          <w:szCs w:val="28"/>
        </w:rPr>
        <w:t xml:space="preserve">В 2025 году МБУК «Библиотеки Тольятти» при непосредственном участии жен и матерей погибших бойцов </w:t>
      </w:r>
      <w:r>
        <w:rPr>
          <w:szCs w:val="28"/>
        </w:rPr>
        <w:t>СВО</w:t>
      </w:r>
      <w:r w:rsidRPr="00F15779">
        <w:rPr>
          <w:szCs w:val="28"/>
        </w:rPr>
        <w:t xml:space="preserve"> и </w:t>
      </w:r>
      <w:r>
        <w:rPr>
          <w:szCs w:val="28"/>
        </w:rPr>
        <w:t>библиотекарей изданы две Книги п</w:t>
      </w:r>
      <w:r w:rsidRPr="00F15779">
        <w:rPr>
          <w:szCs w:val="28"/>
        </w:rPr>
        <w:t xml:space="preserve">амяти «Спасибо тебе, солдат» – о погибших участниках </w:t>
      </w:r>
      <w:r>
        <w:rPr>
          <w:szCs w:val="28"/>
        </w:rPr>
        <w:t>СВО</w:t>
      </w:r>
      <w:r w:rsidRPr="00F15779">
        <w:rPr>
          <w:szCs w:val="28"/>
        </w:rPr>
        <w:t xml:space="preserve"> нашего города по каждому району. Книга создавалась при непосредственном участии членов семей погибших бойцов </w:t>
      </w:r>
      <w:r>
        <w:rPr>
          <w:szCs w:val="28"/>
        </w:rPr>
        <w:t>СВО. Электронная версия Книги п</w:t>
      </w:r>
      <w:r w:rsidRPr="00F15779">
        <w:rPr>
          <w:szCs w:val="28"/>
        </w:rPr>
        <w:t xml:space="preserve">амяти доступна на сайте МБУК «Библиотеки Тольятти»: </w:t>
      </w:r>
      <w:hyperlink r:id="rId20" w:history="1">
        <w:r w:rsidRPr="004D554B">
          <w:t>https://cls.tgl.ru/</w:t>
        </w:r>
      </w:hyperlink>
      <w:r>
        <w:rPr>
          <w:szCs w:val="28"/>
        </w:rPr>
        <w:t>.</w:t>
      </w:r>
    </w:p>
    <w:p w:rsidR="004D554B" w:rsidRPr="00F15779" w:rsidRDefault="004D554B" w:rsidP="00FA336B">
      <w:pPr>
        <w:spacing w:after="0"/>
        <w:ind w:firstLine="708"/>
        <w:rPr>
          <w:szCs w:val="28"/>
        </w:rPr>
      </w:pPr>
      <w:r w:rsidRPr="00F15779">
        <w:rPr>
          <w:szCs w:val="28"/>
        </w:rPr>
        <w:t>В МБУК «Библиотеки Тольятти» организован</w:t>
      </w:r>
      <w:r>
        <w:rPr>
          <w:szCs w:val="28"/>
        </w:rPr>
        <w:t>а</w:t>
      </w:r>
      <w:r w:rsidRPr="00F15779">
        <w:rPr>
          <w:szCs w:val="28"/>
        </w:rPr>
        <w:t xml:space="preserve"> </w:t>
      </w:r>
      <w:r w:rsidR="002404FB">
        <w:rPr>
          <w:szCs w:val="28"/>
        </w:rPr>
        <w:t xml:space="preserve">и реализуется </w:t>
      </w:r>
      <w:r>
        <w:rPr>
          <w:szCs w:val="28"/>
        </w:rPr>
        <w:t>собственная акция</w:t>
      </w:r>
      <w:r w:rsidRPr="00F15779">
        <w:rPr>
          <w:szCs w:val="28"/>
        </w:rPr>
        <w:t xml:space="preserve"> «Напиши письмо солдату» – акция по написанию писем горожанами бойцам </w:t>
      </w:r>
      <w:r>
        <w:rPr>
          <w:szCs w:val="28"/>
        </w:rPr>
        <w:t>СВО</w:t>
      </w:r>
      <w:r w:rsidRPr="00F15779">
        <w:rPr>
          <w:szCs w:val="28"/>
        </w:rPr>
        <w:t>. Акция проводится в МБУК «Библиотеки Тольятти» с 2022 года. В акции принимают участие все 28 библи</w:t>
      </w:r>
      <w:r>
        <w:rPr>
          <w:szCs w:val="28"/>
        </w:rPr>
        <w:t>отек-подразделений.</w:t>
      </w:r>
      <w:r w:rsidRPr="00F15779">
        <w:rPr>
          <w:szCs w:val="28"/>
        </w:rPr>
        <w:t xml:space="preserve"> За весь период акции отправлено более 3000 писем.</w:t>
      </w:r>
    </w:p>
    <w:p w:rsidR="004D554B" w:rsidRPr="00C1781E" w:rsidRDefault="004D554B" w:rsidP="00FA336B">
      <w:pPr>
        <w:spacing w:after="0"/>
        <w:ind w:firstLine="708"/>
        <w:rPr>
          <w:szCs w:val="28"/>
        </w:rPr>
      </w:pPr>
      <w:r w:rsidRPr="00C1781E">
        <w:rPr>
          <w:szCs w:val="28"/>
        </w:rPr>
        <w:t>Проект МБУК «Библиотеки Тольятти» «БиблиоЛаб» стал победителем конкурса грантов «Химия добра», АО «Тольяттиазот» выделило грант на реализацию проекта в 2026 году. Проект «БиблиоЛаб» направлен на создание экологической лаборатории в библиотеке для школьников младшего и среднего звена, где чтение книг дополняется практическими исследованиями растений, углубленным изучением мира животных и изучением природных закономерностей эмпирическим путём. Задачи в рамках проекта:</w:t>
      </w:r>
    </w:p>
    <w:p w:rsidR="004D554B" w:rsidRPr="00C1781E" w:rsidRDefault="004D554B" w:rsidP="00FA336B">
      <w:pPr>
        <w:spacing w:after="0"/>
        <w:ind w:firstLine="708"/>
        <w:rPr>
          <w:szCs w:val="28"/>
        </w:rPr>
      </w:pPr>
      <w:r w:rsidRPr="00C1781E">
        <w:rPr>
          <w:szCs w:val="28"/>
        </w:rPr>
        <w:t>- пополнить библиотечный фонд детскими научно-популярными книгами о естественных науках;</w:t>
      </w:r>
    </w:p>
    <w:p w:rsidR="004D554B" w:rsidRPr="00C1781E" w:rsidRDefault="004D554B" w:rsidP="00FA336B">
      <w:pPr>
        <w:spacing w:after="0"/>
        <w:ind w:firstLine="708"/>
        <w:rPr>
          <w:szCs w:val="28"/>
        </w:rPr>
      </w:pPr>
      <w:r w:rsidRPr="00C1781E">
        <w:rPr>
          <w:szCs w:val="28"/>
        </w:rPr>
        <w:t>- приобрести современные цифровые микроскопы для исследовательской деятельности;</w:t>
      </w:r>
    </w:p>
    <w:p w:rsidR="004D554B" w:rsidRPr="00C1781E" w:rsidRDefault="004D554B" w:rsidP="00FA336B">
      <w:pPr>
        <w:spacing w:after="0"/>
        <w:ind w:firstLine="708"/>
        <w:rPr>
          <w:szCs w:val="28"/>
        </w:rPr>
      </w:pPr>
      <w:r w:rsidRPr="00C1781E">
        <w:rPr>
          <w:szCs w:val="28"/>
        </w:rPr>
        <w:t>- провести 15 тематических мероприятий (по блокам: «Химия для друзей», «Биология не только в книгах», «Экология – наука современности»).</w:t>
      </w:r>
    </w:p>
    <w:p w:rsidR="004D554B" w:rsidRPr="00F15779" w:rsidRDefault="004D554B" w:rsidP="00FA336B">
      <w:pPr>
        <w:spacing w:after="0"/>
        <w:ind w:firstLine="708"/>
        <w:rPr>
          <w:szCs w:val="28"/>
        </w:rPr>
      </w:pPr>
      <w:r w:rsidRPr="00C1781E">
        <w:rPr>
          <w:szCs w:val="28"/>
        </w:rPr>
        <w:t>В 2025 году Объединение детских библиотек реализовало ряд</w:t>
      </w:r>
      <w:r w:rsidRPr="00F15779">
        <w:rPr>
          <w:szCs w:val="28"/>
        </w:rPr>
        <w:t xml:space="preserve"> значимых культурных, просветительских и социальных проектов.</w:t>
      </w:r>
    </w:p>
    <w:p w:rsidR="004D554B" w:rsidRPr="00F15779" w:rsidRDefault="004D554B" w:rsidP="00FA336B">
      <w:pPr>
        <w:spacing w:after="0"/>
        <w:ind w:firstLine="708"/>
        <w:rPr>
          <w:szCs w:val="28"/>
        </w:rPr>
      </w:pPr>
      <w:r w:rsidRPr="00F15779">
        <w:rPr>
          <w:szCs w:val="28"/>
        </w:rPr>
        <w:t>Проект «Луковый городок» – масштабная инициатива, возрождающая историческую память о Тольятти как о «луковом городке» XIX века. Проект стал победителем конкурса Президентского фонда культурных инициатив (грант в размере 800</w:t>
      </w:r>
      <w:r>
        <w:rPr>
          <w:szCs w:val="28"/>
        </w:rPr>
        <w:t>,0 тыс.</w:t>
      </w:r>
      <w:r w:rsidRPr="00F15779">
        <w:rPr>
          <w:szCs w:val="28"/>
        </w:rPr>
        <w:t xml:space="preserve"> руб</w:t>
      </w:r>
      <w:r>
        <w:rPr>
          <w:szCs w:val="28"/>
        </w:rPr>
        <w:t>.</w:t>
      </w:r>
      <w:r w:rsidRPr="00F15779">
        <w:rPr>
          <w:szCs w:val="28"/>
        </w:rPr>
        <w:t>) и был поддержан 22 партнёрами, включая образовательные, культурные учреждения и территориальные общественные самоуправления. В рамках проекта для жителей города были проведены просветительские циклы «Краеведческая прививка», творческие мастер-классы «Луковая семейка», конкурс цифровых иллюстраций «LADA LOOK», а также фотоконкурс «Луковая скамейка». В сентябре в Парковом комплексе истории техники имени К. Г. Сахарова прошло заключительное мероприятие Фестиваль «Луковый городок». Программа фестиваля включала 24 мероприятия – от народных игр и мастер-классов по ремёслам до концертов и спортивных состязаний. В общей сложнос</w:t>
      </w:r>
      <w:r w:rsidR="002404FB">
        <w:rPr>
          <w:szCs w:val="28"/>
        </w:rPr>
        <w:t>ти проект объединил более 2</w:t>
      </w:r>
      <w:r w:rsidR="002404FB" w:rsidRPr="002404FB">
        <w:t>200</w:t>
      </w:r>
      <w:r w:rsidR="002404FB">
        <w:t> </w:t>
      </w:r>
      <w:r w:rsidRPr="002404FB">
        <w:t>тольяттинцев</w:t>
      </w:r>
      <w:r w:rsidRPr="00F15779">
        <w:rPr>
          <w:szCs w:val="28"/>
        </w:rPr>
        <w:t xml:space="preserve">. </w:t>
      </w:r>
    </w:p>
    <w:p w:rsidR="004D554B" w:rsidRPr="00F15779" w:rsidRDefault="004D554B" w:rsidP="00FA336B">
      <w:pPr>
        <w:spacing w:after="0"/>
        <w:ind w:firstLine="708"/>
        <w:rPr>
          <w:szCs w:val="28"/>
        </w:rPr>
      </w:pPr>
      <w:r w:rsidRPr="004B7AE2">
        <w:rPr>
          <w:szCs w:val="28"/>
        </w:rPr>
        <w:t>Проект «Формула гандбола» – яркий пример успешного партнёрства между МБУК «Объединение детских библиотек», гандбольным клубом «Лада» и ООО «Тольяттикаучук». Финансовая поддержка была обеспечена за счёт добровольного благотворительного пожертво</w:t>
      </w:r>
      <w:r w:rsidR="002404FB">
        <w:rPr>
          <w:szCs w:val="28"/>
        </w:rPr>
        <w:t>вания от ООО </w:t>
      </w:r>
      <w:r>
        <w:rPr>
          <w:szCs w:val="28"/>
        </w:rPr>
        <w:t>«Тольяттикаучук» (г</w:t>
      </w:r>
      <w:r w:rsidRPr="004B7AE2">
        <w:rPr>
          <w:szCs w:val="28"/>
        </w:rPr>
        <w:t>руппа «Татнефть») в размере 150</w:t>
      </w:r>
      <w:r>
        <w:rPr>
          <w:szCs w:val="28"/>
        </w:rPr>
        <w:t>,0</w:t>
      </w:r>
      <w:r w:rsidRPr="004B7AE2">
        <w:rPr>
          <w:szCs w:val="28"/>
        </w:rPr>
        <w:t xml:space="preserve"> </w:t>
      </w:r>
      <w:r>
        <w:rPr>
          <w:szCs w:val="28"/>
        </w:rPr>
        <w:t xml:space="preserve">тыс. </w:t>
      </w:r>
      <w:r w:rsidRPr="004B7AE2">
        <w:rPr>
          <w:szCs w:val="28"/>
        </w:rPr>
        <w:t>руб.</w:t>
      </w:r>
      <w:r>
        <w:rPr>
          <w:szCs w:val="28"/>
        </w:rPr>
        <w:t xml:space="preserve"> </w:t>
      </w:r>
      <w:r w:rsidRPr="00F15779">
        <w:rPr>
          <w:szCs w:val="28"/>
        </w:rPr>
        <w:t>В рамках проекта реализован комплекс мероприятий: проведены предматчевые интерактивные мероприятия на площадке УСК «Олимп», встре</w:t>
      </w:r>
      <w:r>
        <w:rPr>
          <w:szCs w:val="28"/>
        </w:rPr>
        <w:t>чи «Восьмой игрок» с игроками гандбольного клуба</w:t>
      </w:r>
      <w:r w:rsidRPr="00F15779">
        <w:rPr>
          <w:szCs w:val="28"/>
        </w:rPr>
        <w:t xml:space="preserve"> «Лада» в школах Тольятти, организован конкурс эскизов атрибутики юного болельщика «ФанАрт Лады», а также созданы книжные выставки. Уч</w:t>
      </w:r>
      <w:r>
        <w:rPr>
          <w:szCs w:val="28"/>
        </w:rPr>
        <w:t>астниками проекта стало более 3</w:t>
      </w:r>
      <w:r w:rsidRPr="00F15779">
        <w:rPr>
          <w:szCs w:val="28"/>
        </w:rPr>
        <w:t xml:space="preserve">000 тольяттинских школьников. Инициатива внесла значимый </w:t>
      </w:r>
      <w:r>
        <w:rPr>
          <w:szCs w:val="28"/>
        </w:rPr>
        <w:t>вклад в развитие культурно-</w:t>
      </w:r>
      <w:r w:rsidRPr="00F15779">
        <w:rPr>
          <w:szCs w:val="28"/>
        </w:rPr>
        <w:t>спортивной экосистемы города, укрепив связи между образовательными учреждени</w:t>
      </w:r>
      <w:r>
        <w:rPr>
          <w:szCs w:val="28"/>
        </w:rPr>
        <w:t>ями, спортивным клубом и бизнес-</w:t>
      </w:r>
      <w:r w:rsidRPr="00F15779">
        <w:rPr>
          <w:szCs w:val="28"/>
        </w:rPr>
        <w:t>сообществом.</w:t>
      </w:r>
    </w:p>
    <w:p w:rsidR="004D554B" w:rsidRPr="00F15779" w:rsidRDefault="004D554B" w:rsidP="00FA336B">
      <w:pPr>
        <w:spacing w:after="0"/>
        <w:ind w:firstLine="708"/>
        <w:rPr>
          <w:szCs w:val="28"/>
        </w:rPr>
      </w:pPr>
      <w:r w:rsidRPr="004B7AE2">
        <w:rPr>
          <w:szCs w:val="28"/>
        </w:rPr>
        <w:t>МБУК «Объединение детских библиотек»</w:t>
      </w:r>
      <w:r>
        <w:rPr>
          <w:szCs w:val="28"/>
        </w:rPr>
        <w:t xml:space="preserve"> реализовало п</w:t>
      </w:r>
      <w:r w:rsidRPr="00F15779">
        <w:rPr>
          <w:szCs w:val="28"/>
        </w:rPr>
        <w:t>роект «Давайте меняться!»</w:t>
      </w:r>
      <w:r>
        <w:rPr>
          <w:szCs w:val="28"/>
        </w:rPr>
        <w:t xml:space="preserve"> и стали </w:t>
      </w:r>
      <w:r w:rsidRPr="00F15779">
        <w:rPr>
          <w:szCs w:val="28"/>
        </w:rPr>
        <w:t>победител</w:t>
      </w:r>
      <w:r>
        <w:rPr>
          <w:szCs w:val="28"/>
        </w:rPr>
        <w:t>ями</w:t>
      </w:r>
      <w:r w:rsidRPr="00F15779">
        <w:rPr>
          <w:szCs w:val="28"/>
        </w:rPr>
        <w:t xml:space="preserve"> всероссийского конкурса социальных проектов «Отличные соседи», проводимого по инициативе торговой сети «Пятёрочка» (сумма финансирования 115</w:t>
      </w:r>
      <w:r>
        <w:rPr>
          <w:szCs w:val="28"/>
        </w:rPr>
        <w:t>,4</w:t>
      </w:r>
      <w:r w:rsidRPr="00F15779">
        <w:rPr>
          <w:szCs w:val="28"/>
        </w:rPr>
        <w:t xml:space="preserve"> </w:t>
      </w:r>
      <w:r>
        <w:rPr>
          <w:szCs w:val="28"/>
        </w:rPr>
        <w:t xml:space="preserve">тыс. </w:t>
      </w:r>
      <w:r w:rsidRPr="00F15779">
        <w:rPr>
          <w:szCs w:val="28"/>
        </w:rPr>
        <w:t>руб</w:t>
      </w:r>
      <w:r>
        <w:rPr>
          <w:szCs w:val="28"/>
        </w:rPr>
        <w:t>.</w:t>
      </w:r>
      <w:r w:rsidRPr="00F15779">
        <w:rPr>
          <w:szCs w:val="28"/>
        </w:rPr>
        <w:t xml:space="preserve">). Проект объединил жителей микрорайона Шлюзовой вокруг идеи осознанного потребления и стал отправной точкой для формирования экологически ответственного сообщества. Были проведены: квест «Прокачай свои привычки», мастер-классы «РукоДЕЛЬНО!», выставка «Вторая жизнь вещей», акции по сбору батареек и макулатуры, а также цикл занятий «Чистый город». </w:t>
      </w:r>
      <w:r>
        <w:rPr>
          <w:szCs w:val="28"/>
        </w:rPr>
        <w:t>В</w:t>
      </w:r>
      <w:r w:rsidRPr="00F15779">
        <w:rPr>
          <w:szCs w:val="28"/>
        </w:rPr>
        <w:t xml:space="preserve"> мероприятиях приняли участие 316 чел. </w:t>
      </w:r>
    </w:p>
    <w:p w:rsidR="004D554B" w:rsidRPr="00F15779" w:rsidRDefault="004D554B" w:rsidP="00FA336B">
      <w:pPr>
        <w:pBdr>
          <w:top w:val="nil"/>
          <w:left w:val="nil"/>
          <w:bottom w:val="nil"/>
          <w:right w:val="nil"/>
          <w:between w:val="nil"/>
        </w:pBdr>
        <w:spacing w:after="0"/>
        <w:ind w:firstLine="708"/>
        <w:rPr>
          <w:szCs w:val="28"/>
        </w:rPr>
      </w:pPr>
      <w:r>
        <w:rPr>
          <w:szCs w:val="28"/>
        </w:rPr>
        <w:t>В рамках федерального проекта «</w:t>
      </w:r>
      <w:r w:rsidRPr="00F15779">
        <w:rPr>
          <w:szCs w:val="28"/>
        </w:rPr>
        <w:t xml:space="preserve">Семейные ценности и инфраструктура </w:t>
      </w:r>
      <w:r>
        <w:rPr>
          <w:szCs w:val="28"/>
        </w:rPr>
        <w:t>культуры национального проекта «Семья»</w:t>
      </w:r>
      <w:r w:rsidRPr="00F15779">
        <w:rPr>
          <w:szCs w:val="28"/>
        </w:rPr>
        <w:t xml:space="preserve"> был организован прием заявок в целях отбора регионов России для предоставления субсидий на модернизацию учреждений культуры. </w:t>
      </w:r>
      <w:r>
        <w:rPr>
          <w:szCs w:val="28"/>
        </w:rPr>
        <w:t>МАУ «</w:t>
      </w:r>
      <w:r w:rsidRPr="00F15779">
        <w:rPr>
          <w:szCs w:val="28"/>
        </w:rPr>
        <w:t xml:space="preserve">Культурный Центр «Автоград» стал победителем Всероссийского конкурса среди домов культуры для выявления лучших практик работы. В качестве лучшей практики был представлен проект Библиотеки </w:t>
      </w:r>
      <w:r>
        <w:rPr>
          <w:szCs w:val="28"/>
        </w:rPr>
        <w:t>МАУ «</w:t>
      </w:r>
      <w:r w:rsidRPr="00F15779">
        <w:rPr>
          <w:szCs w:val="28"/>
        </w:rPr>
        <w:t>Культурн</w:t>
      </w:r>
      <w:r>
        <w:rPr>
          <w:szCs w:val="28"/>
        </w:rPr>
        <w:t>ый Ц</w:t>
      </w:r>
      <w:r w:rsidRPr="00F15779">
        <w:rPr>
          <w:szCs w:val="28"/>
        </w:rPr>
        <w:t xml:space="preserve">ентр «Автоград» - «Тольятти ЛЕГЕНДАрный». </w:t>
      </w:r>
      <w:r w:rsidRPr="00405E4C">
        <w:rPr>
          <w:szCs w:val="28"/>
        </w:rPr>
        <w:t xml:space="preserve">На развитие молодежного пространства на площадке отдела отраслевой литературы Библиотеки Культурного Центра «Автоград» выделено 3 409,0 тыс. руб. из вышестоящих бюджетов. </w:t>
      </w:r>
      <w:r w:rsidRPr="002227ED">
        <w:rPr>
          <w:szCs w:val="28"/>
        </w:rPr>
        <w:t>Грант открывает новые возможности для реализации творческих молодежных проектов.</w:t>
      </w:r>
    </w:p>
    <w:p w:rsidR="004D554B" w:rsidRPr="00F15779" w:rsidRDefault="004D554B" w:rsidP="00FA336B">
      <w:pPr>
        <w:spacing w:after="0"/>
        <w:ind w:firstLine="708"/>
        <w:rPr>
          <w:szCs w:val="28"/>
        </w:rPr>
      </w:pPr>
      <w:r w:rsidRPr="00F15779">
        <w:rPr>
          <w:szCs w:val="28"/>
          <w:lang w:eastAsia="ru-RU"/>
        </w:rPr>
        <w:t xml:space="preserve">Среди достижений </w:t>
      </w:r>
      <w:r w:rsidRPr="00F15779">
        <w:rPr>
          <w:szCs w:val="28"/>
        </w:rPr>
        <w:t>в 2025 году можно отметить:</w:t>
      </w:r>
    </w:p>
    <w:p w:rsidR="004D554B" w:rsidRPr="00F15779" w:rsidRDefault="004D554B" w:rsidP="00FA336B">
      <w:pPr>
        <w:spacing w:after="0"/>
        <w:ind w:firstLine="708"/>
        <w:rPr>
          <w:szCs w:val="28"/>
        </w:rPr>
      </w:pPr>
      <w:r w:rsidRPr="00F15779">
        <w:rPr>
          <w:szCs w:val="28"/>
        </w:rPr>
        <w:t xml:space="preserve">- «Библиотека добрососедства» </w:t>
      </w:r>
      <w:r>
        <w:rPr>
          <w:szCs w:val="28"/>
        </w:rPr>
        <w:t>МБУК «</w:t>
      </w:r>
      <w:r w:rsidRPr="00F15779">
        <w:rPr>
          <w:szCs w:val="28"/>
        </w:rPr>
        <w:t>Объединения детских библиотек</w:t>
      </w:r>
      <w:r>
        <w:rPr>
          <w:szCs w:val="28"/>
        </w:rPr>
        <w:t xml:space="preserve">» вошла </w:t>
      </w:r>
      <w:r w:rsidRPr="00F15779">
        <w:rPr>
          <w:szCs w:val="28"/>
        </w:rPr>
        <w:t>в числ</w:t>
      </w:r>
      <w:r>
        <w:rPr>
          <w:szCs w:val="28"/>
        </w:rPr>
        <w:t>о</w:t>
      </w:r>
      <w:r w:rsidRPr="00F15779">
        <w:rPr>
          <w:szCs w:val="28"/>
        </w:rPr>
        <w:t xml:space="preserve"> победителей Всероссийского конкурса «Золотая полка–2025», учреждённого Министерством культуры Российской Федерации и организованного ведущими библиотеками страны</w:t>
      </w:r>
      <w:r w:rsidR="00567D93">
        <w:rPr>
          <w:szCs w:val="28"/>
        </w:rPr>
        <w:t>;</w:t>
      </w:r>
    </w:p>
    <w:p w:rsidR="004D554B" w:rsidRPr="00F15779" w:rsidRDefault="004D554B" w:rsidP="00FA336B">
      <w:pPr>
        <w:spacing w:after="0"/>
        <w:ind w:firstLine="708"/>
        <w:rPr>
          <w:szCs w:val="28"/>
          <w:highlight w:val="yellow"/>
        </w:rPr>
      </w:pPr>
      <w:r>
        <w:rPr>
          <w:szCs w:val="28"/>
        </w:rPr>
        <w:t>- п</w:t>
      </w:r>
      <w:r w:rsidRPr="00F15779">
        <w:rPr>
          <w:szCs w:val="28"/>
        </w:rPr>
        <w:t xml:space="preserve">роект </w:t>
      </w:r>
      <w:r>
        <w:rPr>
          <w:szCs w:val="28"/>
        </w:rPr>
        <w:t>МБУК «</w:t>
      </w:r>
      <w:r w:rsidRPr="00F15779">
        <w:rPr>
          <w:szCs w:val="28"/>
        </w:rPr>
        <w:t>Объединения детских библиотек</w:t>
      </w:r>
      <w:r>
        <w:rPr>
          <w:szCs w:val="28"/>
        </w:rPr>
        <w:t>»</w:t>
      </w:r>
      <w:r w:rsidRPr="00F15779">
        <w:rPr>
          <w:szCs w:val="28"/>
        </w:rPr>
        <w:t xml:space="preserve"> «Читаю быстро» – победитель VIII этапа конкурса социальных и культурных инициатив «Химия добра» (грант АО «Тольяттиазот» в размере 200</w:t>
      </w:r>
      <w:r>
        <w:rPr>
          <w:szCs w:val="28"/>
        </w:rPr>
        <w:t>,0</w:t>
      </w:r>
      <w:r w:rsidR="007D253C">
        <w:rPr>
          <w:szCs w:val="28"/>
        </w:rPr>
        <w:t xml:space="preserve"> тыс. руб.</w:t>
      </w:r>
      <w:r w:rsidRPr="00F15779">
        <w:rPr>
          <w:szCs w:val="28"/>
        </w:rPr>
        <w:t>). П</w:t>
      </w:r>
      <w:r w:rsidR="00567D93">
        <w:rPr>
          <w:szCs w:val="28"/>
        </w:rPr>
        <w:t>роект будет реализован в 2026 году</w:t>
      </w:r>
      <w:r w:rsidRPr="00F15779">
        <w:rPr>
          <w:szCs w:val="28"/>
        </w:rPr>
        <w:t xml:space="preserve"> и направлен на развитие читательской грамотности и когнитивных навыков у детей и подростков 7-18 лет, проживающих в Тольятти и Ставропольском районе</w:t>
      </w:r>
      <w:r w:rsidR="00567D93">
        <w:rPr>
          <w:szCs w:val="28"/>
        </w:rPr>
        <w:t xml:space="preserve"> Самарской области;</w:t>
      </w:r>
    </w:p>
    <w:p w:rsidR="004D554B" w:rsidRPr="00F15779" w:rsidRDefault="004D554B" w:rsidP="00FA336B">
      <w:pPr>
        <w:spacing w:after="0"/>
        <w:ind w:firstLine="708"/>
        <w:rPr>
          <w:szCs w:val="28"/>
        </w:rPr>
      </w:pPr>
      <w:r w:rsidRPr="00F15779">
        <w:rPr>
          <w:szCs w:val="28"/>
        </w:rPr>
        <w:t>- Молотов Руслан Маркович, заведующий отделом обслуживания Центральной детской библиотеки им. А. С. Пушкина</w:t>
      </w:r>
      <w:r w:rsidRPr="00801E8A">
        <w:rPr>
          <w:szCs w:val="28"/>
        </w:rPr>
        <w:t xml:space="preserve"> </w:t>
      </w:r>
      <w:r>
        <w:rPr>
          <w:szCs w:val="28"/>
        </w:rPr>
        <w:t>МБУК «</w:t>
      </w:r>
      <w:r w:rsidRPr="00F15779">
        <w:rPr>
          <w:szCs w:val="28"/>
        </w:rPr>
        <w:t>Объединения детских библиотек</w:t>
      </w:r>
      <w:r>
        <w:rPr>
          <w:szCs w:val="28"/>
        </w:rPr>
        <w:t>»</w:t>
      </w:r>
      <w:r w:rsidRPr="00F15779">
        <w:rPr>
          <w:szCs w:val="28"/>
        </w:rPr>
        <w:t xml:space="preserve"> – победитель конкурса на получение единовременных стимулирующих выплат для молодых профессионалов в с</w:t>
      </w:r>
      <w:r w:rsidR="00567D93">
        <w:rPr>
          <w:szCs w:val="28"/>
        </w:rPr>
        <w:t>фере культуры Самарской области;</w:t>
      </w:r>
    </w:p>
    <w:p w:rsidR="004D554B" w:rsidRPr="00F15779" w:rsidRDefault="004D554B" w:rsidP="00FA336B">
      <w:pPr>
        <w:spacing w:after="0"/>
        <w:ind w:firstLine="708"/>
        <w:rPr>
          <w:szCs w:val="28"/>
        </w:rPr>
      </w:pPr>
      <w:r w:rsidRPr="00F15779">
        <w:rPr>
          <w:szCs w:val="28"/>
        </w:rPr>
        <w:t xml:space="preserve">- </w:t>
      </w:r>
      <w:r w:rsidRPr="00C1781E">
        <w:rPr>
          <w:szCs w:val="28"/>
        </w:rPr>
        <w:t>Комплектова Марина Вадимовна, главный</w:t>
      </w:r>
      <w:r w:rsidRPr="00F15779">
        <w:rPr>
          <w:szCs w:val="28"/>
        </w:rPr>
        <w:t xml:space="preserve"> библиограф зала краеведения модельной центральной библиотеки им. В.Н. Татищева</w:t>
      </w:r>
      <w:r w:rsidRPr="00801E8A">
        <w:rPr>
          <w:szCs w:val="28"/>
        </w:rPr>
        <w:t xml:space="preserve"> </w:t>
      </w:r>
      <w:r>
        <w:rPr>
          <w:szCs w:val="28"/>
        </w:rPr>
        <w:t>МБУК «Б</w:t>
      </w:r>
      <w:r w:rsidRPr="00F15779">
        <w:rPr>
          <w:szCs w:val="28"/>
        </w:rPr>
        <w:t>иблиотек</w:t>
      </w:r>
      <w:r>
        <w:rPr>
          <w:szCs w:val="28"/>
        </w:rPr>
        <w:t>и Тольятти»</w:t>
      </w:r>
      <w:r w:rsidRPr="00F15779">
        <w:rPr>
          <w:szCs w:val="28"/>
        </w:rPr>
        <w:t xml:space="preserve"> </w:t>
      </w:r>
      <w:r>
        <w:rPr>
          <w:szCs w:val="28"/>
        </w:rPr>
        <w:t xml:space="preserve">- </w:t>
      </w:r>
      <w:r w:rsidRPr="00F15779">
        <w:rPr>
          <w:szCs w:val="28"/>
        </w:rPr>
        <w:t>победитель конкурса на получение единовременных стимулирующих выплат для молодых профессионалов в сфере культуры Самарской области</w:t>
      </w:r>
      <w:r w:rsidR="00567D93">
        <w:rPr>
          <w:szCs w:val="28"/>
        </w:rPr>
        <w:t>;</w:t>
      </w:r>
    </w:p>
    <w:p w:rsidR="004D554B" w:rsidRPr="00F15779" w:rsidRDefault="004D554B" w:rsidP="00FA336B">
      <w:pPr>
        <w:spacing w:after="0"/>
        <w:ind w:firstLine="708"/>
        <w:rPr>
          <w:szCs w:val="28"/>
        </w:rPr>
      </w:pPr>
      <w:r w:rsidRPr="00F15779">
        <w:rPr>
          <w:szCs w:val="28"/>
        </w:rPr>
        <w:t>- Павидис Светлана Николаевна</w:t>
      </w:r>
      <w:r>
        <w:rPr>
          <w:szCs w:val="28"/>
        </w:rPr>
        <w:t>, з</w:t>
      </w:r>
      <w:r w:rsidRPr="00F15779">
        <w:rPr>
          <w:szCs w:val="28"/>
        </w:rPr>
        <w:t xml:space="preserve">аместитель директора по библиотечной деятельности </w:t>
      </w:r>
      <w:r>
        <w:rPr>
          <w:szCs w:val="28"/>
        </w:rPr>
        <w:t>МАУ «</w:t>
      </w:r>
      <w:r w:rsidRPr="00F15779">
        <w:rPr>
          <w:szCs w:val="28"/>
        </w:rPr>
        <w:t>Культурн</w:t>
      </w:r>
      <w:r>
        <w:rPr>
          <w:szCs w:val="28"/>
        </w:rPr>
        <w:t>ый</w:t>
      </w:r>
      <w:r w:rsidRPr="00F15779">
        <w:rPr>
          <w:szCs w:val="28"/>
        </w:rPr>
        <w:t xml:space="preserve"> центр «Автоград»</w:t>
      </w:r>
      <w:r>
        <w:rPr>
          <w:szCs w:val="28"/>
        </w:rPr>
        <w:t xml:space="preserve"> </w:t>
      </w:r>
      <w:r w:rsidRPr="00F15779">
        <w:rPr>
          <w:szCs w:val="28"/>
        </w:rPr>
        <w:t>наг</w:t>
      </w:r>
      <w:r>
        <w:rPr>
          <w:szCs w:val="28"/>
        </w:rPr>
        <w:t>раждена Благодарностью</w:t>
      </w:r>
      <w:r w:rsidRPr="00F15779">
        <w:rPr>
          <w:szCs w:val="28"/>
        </w:rPr>
        <w:t xml:space="preserve"> Самарской Губернской Думы</w:t>
      </w:r>
      <w:r w:rsidR="00567D93">
        <w:rPr>
          <w:szCs w:val="28"/>
        </w:rPr>
        <w:t>;</w:t>
      </w:r>
      <w:r w:rsidRPr="00F15779">
        <w:rPr>
          <w:szCs w:val="28"/>
        </w:rPr>
        <w:t xml:space="preserve"> </w:t>
      </w:r>
    </w:p>
    <w:p w:rsidR="00EB426E" w:rsidRDefault="004D554B" w:rsidP="00FA336B">
      <w:pPr>
        <w:spacing w:after="0"/>
        <w:ind w:firstLine="708"/>
        <w:rPr>
          <w:rStyle w:val="11"/>
          <w:rFonts w:ascii="Times New Roman" w:eastAsia="Calibri" w:hAnsi="Times New Roman"/>
          <w:color w:val="auto"/>
        </w:rPr>
      </w:pPr>
      <w:r w:rsidRPr="00F15779">
        <w:rPr>
          <w:szCs w:val="28"/>
        </w:rPr>
        <w:t xml:space="preserve">- Кишкурно </w:t>
      </w:r>
      <w:r>
        <w:rPr>
          <w:szCs w:val="28"/>
        </w:rPr>
        <w:t>Александра Владимировна, з</w:t>
      </w:r>
      <w:r w:rsidRPr="00F15779">
        <w:rPr>
          <w:szCs w:val="28"/>
        </w:rPr>
        <w:t xml:space="preserve">аведующая Литературной гостиной </w:t>
      </w:r>
      <w:r>
        <w:rPr>
          <w:szCs w:val="28"/>
        </w:rPr>
        <w:t>Библиотеки МАУ «</w:t>
      </w:r>
      <w:r w:rsidRPr="00F15779">
        <w:rPr>
          <w:szCs w:val="28"/>
        </w:rPr>
        <w:t>Культурн</w:t>
      </w:r>
      <w:r>
        <w:rPr>
          <w:szCs w:val="28"/>
        </w:rPr>
        <w:t>ый Ц</w:t>
      </w:r>
      <w:r w:rsidRPr="00F15779">
        <w:rPr>
          <w:szCs w:val="28"/>
        </w:rPr>
        <w:t>ентр «Автоград»</w:t>
      </w:r>
      <w:r>
        <w:rPr>
          <w:szCs w:val="28"/>
        </w:rPr>
        <w:t xml:space="preserve"> </w:t>
      </w:r>
      <w:r w:rsidRPr="00F15779">
        <w:rPr>
          <w:szCs w:val="28"/>
        </w:rPr>
        <w:t>награждена Почетной грамотой Губернатора Самарской области за активную жизненную позицию</w:t>
      </w:r>
      <w:r>
        <w:rPr>
          <w:szCs w:val="28"/>
        </w:rPr>
        <w:t>.</w:t>
      </w:r>
    </w:p>
    <w:p w:rsidR="00FF5DC6" w:rsidRPr="00E61D93" w:rsidRDefault="00FF5DC6" w:rsidP="00910975">
      <w:pPr>
        <w:spacing w:after="0" w:line="240" w:lineRule="auto"/>
        <w:rPr>
          <w:rStyle w:val="11"/>
          <w:rFonts w:ascii="Times New Roman" w:eastAsia="Calibri" w:hAnsi="Times New Roman"/>
          <w:color w:val="auto"/>
          <w:sz w:val="16"/>
          <w:szCs w:val="16"/>
        </w:rPr>
      </w:pPr>
    </w:p>
    <w:p w:rsidR="005B3102" w:rsidRPr="005B3102" w:rsidRDefault="005B3102" w:rsidP="00D1441D">
      <w:pPr>
        <w:numPr>
          <w:ilvl w:val="0"/>
          <w:numId w:val="24"/>
        </w:numPr>
        <w:spacing w:after="0"/>
        <w:jc w:val="center"/>
        <w:rPr>
          <w:rStyle w:val="11"/>
          <w:rFonts w:ascii="Times New Roman" w:eastAsia="Calibri" w:hAnsi="Times New Roman"/>
          <w:color w:val="auto"/>
        </w:rPr>
      </w:pPr>
      <w:bookmarkStart w:id="930" w:name="_Toc448826890"/>
      <w:bookmarkStart w:id="931" w:name="_Toc448835146"/>
      <w:bookmarkStart w:id="932" w:name="_Toc448836275"/>
      <w:bookmarkStart w:id="933" w:name="_Toc479668791"/>
      <w:bookmarkStart w:id="934" w:name="_Toc479670408"/>
      <w:bookmarkStart w:id="935" w:name="_Toc479670560"/>
      <w:bookmarkStart w:id="936" w:name="_Toc479670785"/>
      <w:bookmarkStart w:id="937" w:name="_Toc479670922"/>
      <w:bookmarkStart w:id="938" w:name="_Toc479671123"/>
      <w:bookmarkStart w:id="939" w:name="_Toc479671275"/>
      <w:bookmarkStart w:id="940" w:name="_Toc479671473"/>
      <w:bookmarkStart w:id="941" w:name="_Toc479672085"/>
      <w:bookmarkStart w:id="942" w:name="_Toc479672566"/>
      <w:bookmarkStart w:id="943" w:name="_Toc227764526"/>
      <w:r w:rsidRPr="00A7088A">
        <w:rPr>
          <w:rStyle w:val="11"/>
          <w:rFonts w:ascii="Times New Roman" w:eastAsia="Calibri" w:hAnsi="Times New Roman"/>
          <w:color w:val="auto"/>
        </w:rPr>
        <w:t>Создание условий для организации досуга и обеспечения жителей услугами организаций культуры</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rsidR="005B3102" w:rsidRPr="00A66B25" w:rsidRDefault="005B3102" w:rsidP="00910975">
      <w:pPr>
        <w:spacing w:after="0" w:line="240" w:lineRule="auto"/>
        <w:rPr>
          <w:rStyle w:val="11"/>
          <w:rFonts w:ascii="Times New Roman" w:eastAsia="Calibri" w:hAnsi="Times New Roman"/>
          <w:color w:val="auto"/>
          <w:sz w:val="16"/>
          <w:szCs w:val="16"/>
        </w:rPr>
      </w:pPr>
    </w:p>
    <w:p w:rsidR="00F5582B" w:rsidRPr="00696EC9" w:rsidRDefault="00F5582B" w:rsidP="00696EC9">
      <w:pPr>
        <w:spacing w:after="0"/>
        <w:ind w:firstLine="720"/>
        <w:rPr>
          <w:iCs/>
          <w:szCs w:val="28"/>
        </w:rPr>
      </w:pPr>
      <w:r w:rsidRPr="00696EC9">
        <w:rPr>
          <w:iCs/>
          <w:szCs w:val="28"/>
        </w:rPr>
        <w:t xml:space="preserve">Предоставление населению услуг в сфере культуры и организацию досуга населения на территории городского округа Тольятти обеспечивают муниципальные учреждения культуры и искусства, целью деятельности которых является удовлетворение запросов населения, приобщение к творчеству, культурному развитию и просветительство. </w:t>
      </w:r>
    </w:p>
    <w:p w:rsidR="00F5582B" w:rsidRPr="00696EC9" w:rsidRDefault="00F5582B" w:rsidP="00696EC9">
      <w:pPr>
        <w:spacing w:after="0"/>
        <w:ind w:firstLine="720"/>
        <w:rPr>
          <w:iCs/>
          <w:szCs w:val="28"/>
        </w:rPr>
      </w:pPr>
      <w:r w:rsidRPr="00696EC9">
        <w:rPr>
          <w:iCs/>
          <w:szCs w:val="28"/>
        </w:rPr>
        <w:t xml:space="preserve">Сеть муниципальных учреждений культуры и искусства городского округа Тольятти включает в себя 30 учреждений, в том числе: </w:t>
      </w:r>
    </w:p>
    <w:p w:rsidR="00F5582B" w:rsidRPr="00696EC9" w:rsidRDefault="00F5582B" w:rsidP="00696EC9">
      <w:pPr>
        <w:spacing w:after="0"/>
        <w:ind w:firstLine="720"/>
        <w:rPr>
          <w:iCs/>
          <w:szCs w:val="28"/>
        </w:rPr>
      </w:pPr>
      <w:r w:rsidRPr="00696EC9">
        <w:rPr>
          <w:iCs/>
          <w:szCs w:val="28"/>
        </w:rPr>
        <w:t>- 17 учреждений дополнительного образования (2 музыкальные школы, 4 художественные школы, 8 школ искусств, 1 хореографическая школа, 2 учреждения внешкольного типа);</w:t>
      </w:r>
    </w:p>
    <w:p w:rsidR="00F5582B" w:rsidRPr="00696EC9" w:rsidRDefault="00F5582B" w:rsidP="00696EC9">
      <w:pPr>
        <w:spacing w:after="0"/>
        <w:ind w:firstLine="720"/>
        <w:rPr>
          <w:iCs/>
          <w:szCs w:val="28"/>
        </w:rPr>
      </w:pPr>
      <w:r w:rsidRPr="00696EC9">
        <w:rPr>
          <w:iCs/>
          <w:szCs w:val="28"/>
        </w:rPr>
        <w:t>- 4 театра;</w:t>
      </w:r>
    </w:p>
    <w:p w:rsidR="00F5582B" w:rsidRPr="00696EC9" w:rsidRDefault="00F5582B" w:rsidP="00696EC9">
      <w:pPr>
        <w:spacing w:after="0"/>
        <w:ind w:firstLine="720"/>
        <w:rPr>
          <w:iCs/>
          <w:szCs w:val="28"/>
        </w:rPr>
      </w:pPr>
      <w:r w:rsidRPr="00696EC9">
        <w:rPr>
          <w:iCs/>
          <w:szCs w:val="28"/>
        </w:rPr>
        <w:t>- 3 музея;</w:t>
      </w:r>
    </w:p>
    <w:p w:rsidR="00F5582B" w:rsidRPr="00696EC9" w:rsidRDefault="00F5582B" w:rsidP="00696EC9">
      <w:pPr>
        <w:spacing w:after="0"/>
        <w:ind w:firstLine="720"/>
        <w:rPr>
          <w:iCs/>
          <w:szCs w:val="28"/>
        </w:rPr>
      </w:pPr>
      <w:r w:rsidRPr="00696EC9">
        <w:rPr>
          <w:iCs/>
          <w:szCs w:val="28"/>
        </w:rPr>
        <w:t>- 3 культурно-досуговых учреждения;</w:t>
      </w:r>
    </w:p>
    <w:p w:rsidR="00F5582B" w:rsidRPr="00696EC9" w:rsidRDefault="00F5582B" w:rsidP="00696EC9">
      <w:pPr>
        <w:spacing w:after="0"/>
        <w:ind w:firstLine="720"/>
        <w:rPr>
          <w:iCs/>
          <w:szCs w:val="28"/>
        </w:rPr>
      </w:pPr>
      <w:r w:rsidRPr="00696EC9">
        <w:rPr>
          <w:iCs/>
          <w:szCs w:val="28"/>
        </w:rPr>
        <w:t xml:space="preserve">- 1 парковый комплекс; </w:t>
      </w:r>
    </w:p>
    <w:p w:rsidR="00F5582B" w:rsidRPr="00696EC9" w:rsidRDefault="00F5582B" w:rsidP="00696EC9">
      <w:pPr>
        <w:spacing w:after="0"/>
        <w:ind w:firstLine="720"/>
        <w:rPr>
          <w:iCs/>
          <w:szCs w:val="28"/>
        </w:rPr>
      </w:pPr>
      <w:r w:rsidRPr="00696EC9">
        <w:rPr>
          <w:iCs/>
          <w:szCs w:val="28"/>
        </w:rPr>
        <w:t>- 2 библиотечных системы (в целом сеть библиотек состоит из 28 общедоступных библиотек в составе МБУК «Библиотеки Тольятти», 14 детских библиотек в составе МБУК «Объединение детских библиотек» и библиотеки в составе МАУ «Культурный центр «Автоград).</w:t>
      </w:r>
    </w:p>
    <w:p w:rsidR="00F5582B" w:rsidRPr="00696EC9" w:rsidRDefault="00F5582B" w:rsidP="00696EC9">
      <w:pPr>
        <w:spacing w:after="0"/>
        <w:ind w:firstLine="720"/>
        <w:rPr>
          <w:iCs/>
          <w:szCs w:val="28"/>
        </w:rPr>
      </w:pPr>
      <w:r w:rsidRPr="00696EC9">
        <w:rPr>
          <w:iCs/>
          <w:szCs w:val="28"/>
        </w:rPr>
        <w:t>В 2025 году оптимизация (в том числе путем реорганизации) сети муниципальных учреждений, находящихся в ведомственном подчинении департамента культуры, не осуществлялась, изменения в наименование учреждений не вносились.</w:t>
      </w:r>
    </w:p>
    <w:p w:rsidR="00F5582B" w:rsidRPr="00696EC9" w:rsidRDefault="00F5582B" w:rsidP="00696EC9">
      <w:pPr>
        <w:spacing w:after="0"/>
        <w:ind w:firstLine="720"/>
        <w:rPr>
          <w:iCs/>
          <w:szCs w:val="28"/>
        </w:rPr>
      </w:pPr>
      <w:r w:rsidRPr="00696EC9">
        <w:rPr>
          <w:iCs/>
          <w:szCs w:val="28"/>
        </w:rPr>
        <w:t xml:space="preserve">Достижение целевого показателя «Увеличение числа посещений организаций культуры по отношению к 2023 году» национального проекта «Семья» федерального проекта «Семейные ценности и инфраструктура культуры (Культура для семьи)» за 2025 год составило 5 211,8 тыс. чел. (посещений). Плановое значение выполнено на 111,3%. </w:t>
      </w:r>
    </w:p>
    <w:p w:rsidR="00F5582B" w:rsidRPr="00696EC9" w:rsidRDefault="00F5582B" w:rsidP="00696EC9">
      <w:pPr>
        <w:spacing w:after="0"/>
        <w:ind w:firstLine="720"/>
        <w:rPr>
          <w:iCs/>
          <w:szCs w:val="28"/>
        </w:rPr>
      </w:pPr>
      <w:r w:rsidRPr="00696EC9">
        <w:rPr>
          <w:iCs/>
          <w:szCs w:val="28"/>
        </w:rPr>
        <w:t>На основании приказов Министерства культуры Российской Федерации от 13.12.2024 №</w:t>
      </w:r>
      <w:r w:rsidR="00905495" w:rsidRPr="00696EC9">
        <w:rPr>
          <w:iCs/>
          <w:szCs w:val="28"/>
        </w:rPr>
        <w:t> </w:t>
      </w:r>
      <w:r w:rsidRPr="00696EC9">
        <w:rPr>
          <w:iCs/>
          <w:szCs w:val="28"/>
        </w:rPr>
        <w:t>2562, от 27.02.2025 № 358  «Об утверждении методик расчета показателей национального проекта «Семья», федерального проекта «Семейные ценности и инфраструктура культуры (Культура для семьи)», приказа министерства культуры Самарской области от 12.02.2025 №</w:t>
      </w:r>
      <w:r w:rsidR="00905495" w:rsidRPr="00696EC9">
        <w:rPr>
          <w:iCs/>
          <w:szCs w:val="28"/>
        </w:rPr>
        <w:t> </w:t>
      </w:r>
      <w:r w:rsidRPr="00696EC9">
        <w:rPr>
          <w:iCs/>
          <w:szCs w:val="28"/>
        </w:rPr>
        <w:t xml:space="preserve">16 «Об утверждении методики расчета показателя «Увеличение числа посещений организаций культуры по отношению к 2023 году» внесены изменения на 2025 год в базовое значение показателя. В расчет данного показателя входят данные по посещаемости библиотек, </w:t>
      </w:r>
      <w:r w:rsidR="002404FB" w:rsidRPr="00696EC9">
        <w:rPr>
          <w:iCs/>
          <w:szCs w:val="28"/>
        </w:rPr>
        <w:t>культурно-досуговых учреждений,</w:t>
      </w:r>
      <w:r w:rsidRPr="00696EC9">
        <w:rPr>
          <w:iCs/>
          <w:szCs w:val="28"/>
        </w:rPr>
        <w:t xml:space="preserve"> музеев, театров, паркового комплекса. </w:t>
      </w:r>
    </w:p>
    <w:p w:rsidR="00F5582B" w:rsidRPr="00696EC9" w:rsidRDefault="00F5582B" w:rsidP="00696EC9">
      <w:pPr>
        <w:spacing w:after="0"/>
        <w:ind w:firstLine="720"/>
        <w:rPr>
          <w:iCs/>
          <w:szCs w:val="28"/>
        </w:rPr>
      </w:pPr>
      <w:r w:rsidRPr="00696EC9">
        <w:rPr>
          <w:iCs/>
          <w:szCs w:val="28"/>
        </w:rPr>
        <w:t>В 2025 году деятельность учреждений культуры выстраивалась с учетом проведения в Российской Федерации Года защитника Отечества и 80-летия Победы в Великой Отечественной войне 1941-1945 годов, Десятилетия детства, памятных и праздничных дат федерального, регионального и муниципального значения (288-летие со дня основания Ставрополя-Тольятти, 80-летие Победы в Великой Отечественной войне 1941-1945 гг.). Большая часть культурных событий жизни города, творческих мероприятий, концертов, выставок и акций, проводимых учреждениями культуры и искусства всех типов и видов, была посвящена именно этим событиям.</w:t>
      </w:r>
    </w:p>
    <w:p w:rsidR="00F5582B" w:rsidRPr="00696EC9" w:rsidRDefault="00F5582B" w:rsidP="00696EC9">
      <w:pPr>
        <w:spacing w:after="0"/>
        <w:ind w:firstLine="720"/>
        <w:jc w:val="center"/>
        <w:rPr>
          <w:i/>
          <w:iCs/>
          <w:szCs w:val="28"/>
        </w:rPr>
      </w:pPr>
      <w:r w:rsidRPr="00696EC9">
        <w:rPr>
          <w:i/>
          <w:iCs/>
          <w:szCs w:val="28"/>
        </w:rPr>
        <w:t>Результаты музейной деятельности</w:t>
      </w:r>
    </w:p>
    <w:p w:rsidR="00F5582B" w:rsidRPr="00696EC9" w:rsidRDefault="00F5582B" w:rsidP="00696EC9">
      <w:pPr>
        <w:spacing w:after="0"/>
        <w:ind w:firstLine="720"/>
        <w:rPr>
          <w:iCs/>
          <w:szCs w:val="28"/>
        </w:rPr>
      </w:pPr>
      <w:bookmarkStart w:id="944" w:name="_Hlk126153903"/>
      <w:r w:rsidRPr="00696EC9">
        <w:rPr>
          <w:iCs/>
          <w:szCs w:val="28"/>
        </w:rPr>
        <w:t>В 2025 году муниципальными музеями проведено 2184 мероприятий различной направленности, что на 198 мероприятий (110%) выше показателя 2024 года (в 2024 году – 1986 мероп</w:t>
      </w:r>
      <w:r w:rsidR="006A01FE" w:rsidRPr="00696EC9">
        <w:rPr>
          <w:iCs/>
          <w:szCs w:val="28"/>
        </w:rPr>
        <w:t>риятий), которые посетили 382,8 </w:t>
      </w:r>
      <w:r w:rsidRPr="00696EC9">
        <w:rPr>
          <w:iCs/>
          <w:szCs w:val="28"/>
        </w:rPr>
        <w:t xml:space="preserve">тыс. чел. </w:t>
      </w:r>
    </w:p>
    <w:p w:rsidR="00F5582B" w:rsidRPr="00696EC9" w:rsidRDefault="00F5582B" w:rsidP="00696EC9">
      <w:pPr>
        <w:spacing w:after="0"/>
        <w:ind w:firstLine="720"/>
        <w:rPr>
          <w:iCs/>
          <w:szCs w:val="28"/>
        </w:rPr>
      </w:pPr>
      <w:r w:rsidRPr="00696EC9">
        <w:rPr>
          <w:iCs/>
          <w:szCs w:val="28"/>
        </w:rPr>
        <w:t>Количество посещений социокультурных мероприятий, проведенных в 2025 году муниципальными музеями на 1,0 тыс. чел. населения, составило 575,4 ед</w:t>
      </w:r>
      <w:r w:rsidR="000C39E1" w:rsidRPr="00696EC9">
        <w:rPr>
          <w:iCs/>
          <w:szCs w:val="28"/>
        </w:rPr>
        <w:t>.</w:t>
      </w:r>
      <w:r w:rsidRPr="00696EC9">
        <w:rPr>
          <w:iCs/>
          <w:szCs w:val="28"/>
        </w:rPr>
        <w:t xml:space="preserve"> посещений (строка 3 показателя № 21 приложения № 1 к настоящему Отчету), что на 4,3% больше, чем в 2024 году в связи с открытием новых выставок и высокой заинтересованностью населения в проходящих мероприятиях.</w:t>
      </w:r>
    </w:p>
    <w:bookmarkEnd w:id="944"/>
    <w:p w:rsidR="00F5582B" w:rsidRPr="00696EC9" w:rsidRDefault="00F5582B" w:rsidP="00696EC9">
      <w:pPr>
        <w:spacing w:after="0"/>
        <w:ind w:firstLine="720"/>
        <w:rPr>
          <w:iCs/>
          <w:szCs w:val="28"/>
        </w:rPr>
      </w:pPr>
      <w:r w:rsidRPr="00696EC9">
        <w:rPr>
          <w:iCs/>
          <w:szCs w:val="28"/>
        </w:rPr>
        <w:t>Общее количество музейных предметов и м</w:t>
      </w:r>
      <w:r w:rsidR="006A01FE" w:rsidRPr="00696EC9">
        <w:rPr>
          <w:iCs/>
          <w:szCs w:val="28"/>
        </w:rPr>
        <w:t>узейных коллекций –</w:t>
      </w:r>
      <w:r w:rsidR="00B05816" w:rsidRPr="00696EC9">
        <w:rPr>
          <w:iCs/>
          <w:szCs w:val="28"/>
        </w:rPr>
        <w:t xml:space="preserve"> </w:t>
      </w:r>
      <w:r w:rsidR="006A01FE" w:rsidRPr="00696EC9">
        <w:rPr>
          <w:iCs/>
          <w:szCs w:val="28"/>
        </w:rPr>
        <w:t>101927 ед.</w:t>
      </w:r>
      <w:r w:rsidRPr="00696EC9">
        <w:rPr>
          <w:iCs/>
          <w:szCs w:val="28"/>
        </w:rPr>
        <w:t xml:space="preserve"> хранения, из них: основной фонд – 73539 ед., научно-вспомогательный фонд – 28388 ед.</w:t>
      </w:r>
    </w:p>
    <w:p w:rsidR="00F5582B" w:rsidRPr="00696EC9" w:rsidRDefault="00F5582B" w:rsidP="00696EC9">
      <w:pPr>
        <w:spacing w:after="0"/>
        <w:ind w:firstLine="720"/>
        <w:rPr>
          <w:iCs/>
          <w:szCs w:val="28"/>
        </w:rPr>
      </w:pPr>
      <w:r w:rsidRPr="00696EC9">
        <w:rPr>
          <w:iCs/>
          <w:szCs w:val="28"/>
        </w:rPr>
        <w:t>В 2025 году в муниципальных музеях завершена работа по регистрации музейных предметов в Государственном каталоге Музейного фонда Российской Федерации, поступивших в музей до 01.01.2017, на основании плана-графика, утвержденного Министерством культуры Российской Федерации. По состоянию на 01</w:t>
      </w:r>
      <w:r w:rsidR="006A01FE" w:rsidRPr="00696EC9">
        <w:rPr>
          <w:iCs/>
          <w:szCs w:val="28"/>
        </w:rPr>
        <w:t>.01.2026</w:t>
      </w:r>
      <w:r w:rsidRPr="00696EC9">
        <w:rPr>
          <w:iCs/>
          <w:szCs w:val="28"/>
        </w:rPr>
        <w:t xml:space="preserve"> в Государственный каталог Музейного фонда Российско</w:t>
      </w:r>
      <w:r w:rsidR="006A01FE" w:rsidRPr="00696EC9">
        <w:rPr>
          <w:iCs/>
          <w:szCs w:val="28"/>
        </w:rPr>
        <w:t>й Федерации внесено 73539 ед.</w:t>
      </w:r>
      <w:r w:rsidRPr="00696EC9">
        <w:rPr>
          <w:iCs/>
          <w:szCs w:val="28"/>
        </w:rPr>
        <w:t xml:space="preserve"> хранения музейных предметов.</w:t>
      </w:r>
    </w:p>
    <w:p w:rsidR="00F5582B" w:rsidRPr="00696EC9" w:rsidRDefault="00F5582B" w:rsidP="00696EC9">
      <w:pPr>
        <w:spacing w:after="0"/>
        <w:ind w:firstLine="720"/>
        <w:rPr>
          <w:iCs/>
          <w:szCs w:val="28"/>
        </w:rPr>
      </w:pPr>
      <w:r w:rsidRPr="00696EC9">
        <w:rPr>
          <w:iCs/>
          <w:szCs w:val="28"/>
        </w:rPr>
        <w:t>Во исполнение Указа Президента Российской Федерации В.В. Путина от 16.01.2025 №28 о проведении в 2025 году в Российской Федерации Года защитника Отечества</w:t>
      </w:r>
      <w:r w:rsidR="006D37C3" w:rsidRPr="00696EC9">
        <w:rPr>
          <w:iCs/>
          <w:szCs w:val="28"/>
        </w:rPr>
        <w:t>,</w:t>
      </w:r>
      <w:r w:rsidRPr="00696EC9">
        <w:rPr>
          <w:iCs/>
          <w:szCs w:val="28"/>
        </w:rPr>
        <w:t xml:space="preserve"> в целях сохранения исторической памяти, в ознаменование 80-летия Победы в Великой Отечественной войне 1941-1945 годов, в благодарность ветеранам и признания подвига участников специальной военной операции</w:t>
      </w:r>
      <w:r w:rsidR="006D37C3" w:rsidRPr="00696EC9">
        <w:rPr>
          <w:iCs/>
          <w:szCs w:val="28"/>
        </w:rPr>
        <w:t>,</w:t>
      </w:r>
      <w:r w:rsidRPr="00696EC9">
        <w:rPr>
          <w:iCs/>
          <w:szCs w:val="28"/>
        </w:rPr>
        <w:t xml:space="preserve"> в муниципальных музеях были созданы тематические выставки и проведены культурно-просветительские мероприятия, посвященные защитникам Отечества всех времен. </w:t>
      </w:r>
    </w:p>
    <w:p w:rsidR="00F5582B" w:rsidRPr="00696EC9" w:rsidRDefault="00F5582B" w:rsidP="00696EC9">
      <w:pPr>
        <w:spacing w:after="0"/>
        <w:ind w:firstLine="720"/>
        <w:rPr>
          <w:iCs/>
          <w:szCs w:val="28"/>
        </w:rPr>
      </w:pPr>
      <w:r w:rsidRPr="00696EC9">
        <w:rPr>
          <w:iCs/>
          <w:szCs w:val="28"/>
        </w:rPr>
        <w:t>В Тольяттинском краеведческом музее организована работа передвижной выставки «Куликово поле. Поле ратной славы» из Государственного музея-заповедника «Куликово поле» (Тульская область), открыта первая общегородская выставка, посвящённая участию тольяттинцев в специальной военной операции «2022. От первого лица», создана выставка «Строки фронтовых писем» из фондов музея.</w:t>
      </w:r>
    </w:p>
    <w:p w:rsidR="00F5582B" w:rsidRPr="00696EC9" w:rsidRDefault="00F5582B" w:rsidP="00696EC9">
      <w:pPr>
        <w:spacing w:after="0"/>
        <w:ind w:firstLine="720"/>
        <w:rPr>
          <w:iCs/>
          <w:szCs w:val="28"/>
        </w:rPr>
      </w:pPr>
      <w:r w:rsidRPr="00696EC9">
        <w:rPr>
          <w:iCs/>
          <w:szCs w:val="28"/>
        </w:rPr>
        <w:t>В год 80-летия Победы в Великой Отечественной войне, 25 апреля 2025 года, в Тольяттинском краеведческом музее состоялась церемония передачи медали «За Отвагу» участника Великой Отечественной войны, жителя Тольятти – Валентина Михайловича Носкова. Награда нашла своего героя спустя много лет. Медаль «За Отвагу» была обнаружена в ходе поисковой работы на территории Ленинградской области Крымской республиканской поисково-патриотической ассоциацией общественных организаций «ОТЧИЗНА». По номеру установили владельца награды. Им оказался Валентин Михайлович Носков, житель города Тольятти. Валентин Михайлович был творческим человеком. В 1950-е годы работал литературным сотрудником и фотокорреспондентом нескольких газет: районной газеты «На сталинском пути», городских «За коммунизм» и «Гидростроитель», писал очерки и статьи, публиковал свои фотографии. Торжественную церемонию передачи медали осуществляли: глава городского округа Тольятти Илья Геннадьевич Сухих и дочь ветерана – Лариса Валентиновна Дудинова. В настоящий момент медаль вместе с бюстом В.М. Носкова передана в фонды Тольяттинского краеведческого музея.</w:t>
      </w:r>
    </w:p>
    <w:p w:rsidR="00F5582B" w:rsidRPr="00696EC9" w:rsidRDefault="00F5582B" w:rsidP="00696EC9">
      <w:pPr>
        <w:spacing w:after="0"/>
        <w:ind w:firstLine="720"/>
        <w:rPr>
          <w:iCs/>
          <w:szCs w:val="28"/>
        </w:rPr>
      </w:pPr>
      <w:r w:rsidRPr="00696EC9">
        <w:rPr>
          <w:iCs/>
          <w:szCs w:val="28"/>
        </w:rPr>
        <w:t xml:space="preserve">Тольяттинский художественный музей реализовал выставочный проект «Струны мужества». На выставке были представлены работы из фондов музея, созданных художниками в 70-90-е гг. ХХ века. В рамках выставки «Струны мужества» были проведены мероприятия, посвященные празднованию 80-летия со дня Победы в Великой Отечественной войне: Бал Победы, концерт «Весна Победы», Ночь музеев. </w:t>
      </w:r>
    </w:p>
    <w:p w:rsidR="00F5582B" w:rsidRPr="00696EC9" w:rsidRDefault="00F5582B" w:rsidP="00696EC9">
      <w:pPr>
        <w:spacing w:after="0"/>
        <w:ind w:firstLine="720"/>
        <w:rPr>
          <w:iCs/>
          <w:szCs w:val="28"/>
        </w:rPr>
      </w:pPr>
      <w:r w:rsidRPr="00696EC9">
        <w:rPr>
          <w:iCs/>
          <w:szCs w:val="28"/>
        </w:rPr>
        <w:t xml:space="preserve">В Городском музейном комплексе «Наследие» была открыта выставка «Огненный выпуск», созданная на основе музейных коллекций, материалов из фондов Тольяттинского городского архива, Самарского областного архива, документов и фотографий из личных архивов потомков выпускников 1941 года Ставропольской школы № 1. Выставка рассказывает о каждом из 50 выпускников 1941 года Ставропольской средней школы № 1. 39 вчерашних школьников ушли на фронт, 10 из них погибли. Работа по сбору дополнительной информации о героях выставки будет продолжена в 2026 году. </w:t>
      </w:r>
    </w:p>
    <w:p w:rsidR="00F5582B" w:rsidRPr="00696EC9" w:rsidRDefault="00F5582B" w:rsidP="00696EC9">
      <w:pPr>
        <w:spacing w:after="0"/>
        <w:ind w:firstLine="720"/>
        <w:rPr>
          <w:iCs/>
          <w:szCs w:val="28"/>
        </w:rPr>
      </w:pPr>
      <w:r w:rsidRPr="00696EC9">
        <w:rPr>
          <w:iCs/>
          <w:szCs w:val="28"/>
        </w:rPr>
        <w:t>Охват посетителей мероприятий, посвященных Году защитника Отечества, составил более 12 тыс. чел.</w:t>
      </w:r>
    </w:p>
    <w:p w:rsidR="00F5582B" w:rsidRPr="00696EC9" w:rsidRDefault="00F5582B" w:rsidP="00696EC9">
      <w:pPr>
        <w:spacing w:after="0"/>
        <w:ind w:firstLine="720"/>
        <w:rPr>
          <w:iCs/>
          <w:szCs w:val="28"/>
        </w:rPr>
      </w:pPr>
      <w:r w:rsidRPr="00696EC9">
        <w:rPr>
          <w:iCs/>
          <w:szCs w:val="28"/>
        </w:rPr>
        <w:t xml:space="preserve">Во исполнение распоряжения Президента Российской Федерации </w:t>
      </w:r>
      <w:r w:rsidR="00B05816" w:rsidRPr="00696EC9">
        <w:rPr>
          <w:iCs/>
          <w:szCs w:val="28"/>
        </w:rPr>
        <w:t xml:space="preserve">                 </w:t>
      </w:r>
      <w:r w:rsidRPr="00696EC9">
        <w:rPr>
          <w:iCs/>
          <w:szCs w:val="28"/>
        </w:rPr>
        <w:t xml:space="preserve">В.В. Путина от 03.01.2024 №3-рп «О проведении Годов культуры России-Китая» в 2025 году Тольяттинский художественный музей реализовал выставочный проект «Лирически шепчет весна» - выставка китайской живописи </w:t>
      </w:r>
      <w:r w:rsidRPr="00696EC9">
        <w:t>из фондов Тольяттинского художественного музея и Тольяттинского краеведческого музея</w:t>
      </w:r>
      <w:r w:rsidRPr="00696EC9">
        <w:rPr>
          <w:iCs/>
          <w:szCs w:val="28"/>
        </w:rPr>
        <w:t>. На выставке «Лирически шепчет весна» были представлены 50 произведений из фонда Тольяттинского художественного музея, выполненных в технике национальной китайской живописи, традиции которой зародились еще в глубокой древности. Выставку «Лирически шепчет весна» украсили произведения из фондов Тольяттинского краеведческого музея - репродукции из альбома о жизни советского Китая 1955 года, рисунки из уникального альбома раритетной коллекции китайской живописи копий фресок из пещер Дуньхуана, а также предметы быта и декоративно-прикладного искусства Китая.</w:t>
      </w:r>
    </w:p>
    <w:p w:rsidR="00F5582B" w:rsidRPr="00696EC9" w:rsidRDefault="00F5582B" w:rsidP="00696EC9">
      <w:pPr>
        <w:spacing w:after="0"/>
        <w:ind w:firstLine="720"/>
        <w:rPr>
          <w:iCs/>
          <w:szCs w:val="28"/>
        </w:rPr>
      </w:pPr>
      <w:r w:rsidRPr="00696EC9">
        <w:rPr>
          <w:iCs/>
          <w:szCs w:val="28"/>
        </w:rPr>
        <w:t xml:space="preserve">В 2025 году в Тольяттинском краеведческом музее в рамках национального проекта «Семья» оборудованы 2 музейных фондохранилища. В них установлена спроектированная по индивидуальному проекту система мобильного архива – металлические двухсторонние 2-х секционные стеллажи с регулируемыми по высоте полками, стационарные металлические архивные шкафы и металлические шкафы-антресоли, а также дополнительные полки в шкафы и стеллажи четырёх фондохранилищ музея. Установка этого оборудования увеличила полезную площадь фондохранилищ и обеспечила качественное хранение музейных предметов. Для создания оптимального температурно-влажностного режима в хранилищах установлены 2 настенные сплит-системы. </w:t>
      </w:r>
    </w:p>
    <w:p w:rsidR="00F5582B" w:rsidRPr="00696EC9" w:rsidRDefault="00F5582B" w:rsidP="00696EC9">
      <w:pPr>
        <w:spacing w:after="0"/>
        <w:ind w:firstLine="720"/>
        <w:rPr>
          <w:iCs/>
          <w:szCs w:val="28"/>
        </w:rPr>
      </w:pPr>
      <w:r w:rsidRPr="00696EC9">
        <w:rPr>
          <w:iCs/>
          <w:szCs w:val="28"/>
        </w:rPr>
        <w:t xml:space="preserve">Для оснащения выставочного зала музея по адресу ул. Баныкина, 14 приобретено новое выставочное оборудование: витрины вертикального и горизонтального обзора с подсветкой, подиумы, мобильные выставочные стенды с подсветкой и подвесной системой. Оснащение зала новым экспозиционно-выставочным оборудованием улучшает обзор и доступ к музейным предметам, сохраняя их. </w:t>
      </w:r>
    </w:p>
    <w:p w:rsidR="00F5582B" w:rsidRPr="00696EC9" w:rsidRDefault="00F5582B" w:rsidP="00696EC9">
      <w:pPr>
        <w:spacing w:after="0"/>
        <w:ind w:firstLine="720"/>
        <w:rPr>
          <w:iCs/>
          <w:szCs w:val="28"/>
        </w:rPr>
      </w:pPr>
      <w:r w:rsidRPr="00696EC9">
        <w:rPr>
          <w:iCs/>
          <w:szCs w:val="28"/>
        </w:rPr>
        <w:t xml:space="preserve">Закуплены планшетные компьютеры и интерактивная панель. Новое мультимедиа оборудование позволяет демонстрировать цифровые фотографии, документы, специально созданный мультимедийный контент, а также видео- и аудиоматериалы из фондов музея и личных архивов. Его использование повышает уровень доступности и интерактивности экспозиции. </w:t>
      </w:r>
    </w:p>
    <w:p w:rsidR="00F5582B" w:rsidRPr="00696EC9" w:rsidRDefault="00F5582B" w:rsidP="00696EC9">
      <w:pPr>
        <w:spacing w:after="0"/>
        <w:ind w:firstLine="720"/>
        <w:rPr>
          <w:iCs/>
          <w:szCs w:val="28"/>
        </w:rPr>
      </w:pPr>
      <w:r w:rsidRPr="00696EC9">
        <w:rPr>
          <w:iCs/>
          <w:szCs w:val="28"/>
        </w:rPr>
        <w:t xml:space="preserve">Закуплены стойки металлические с канатом для обеспечения сохранности экспонируемых крупногабаритных музейных предметов (предметы мебели, костюмы, скульптура) в открытом виде в выставочных залах музея. </w:t>
      </w:r>
    </w:p>
    <w:p w:rsidR="00F5582B" w:rsidRPr="00696EC9" w:rsidRDefault="00F5582B" w:rsidP="00696EC9">
      <w:pPr>
        <w:spacing w:after="0"/>
        <w:ind w:firstLine="720"/>
        <w:rPr>
          <w:iCs/>
          <w:szCs w:val="28"/>
        </w:rPr>
      </w:pPr>
      <w:r w:rsidRPr="00696EC9">
        <w:rPr>
          <w:iCs/>
          <w:szCs w:val="28"/>
        </w:rPr>
        <w:t xml:space="preserve">В выставочном зале музея (зона фойе) установлена потолочная сплит-система, чтобы поддерживать оптимальный температурно-влажностный режим для обеспечения сохранности музейных предметов на выставках. </w:t>
      </w:r>
    </w:p>
    <w:p w:rsidR="00F5582B" w:rsidRPr="00696EC9" w:rsidRDefault="00F5582B" w:rsidP="00696EC9">
      <w:pPr>
        <w:spacing w:after="0"/>
        <w:ind w:firstLine="720"/>
        <w:rPr>
          <w:iCs/>
          <w:szCs w:val="28"/>
        </w:rPr>
      </w:pPr>
      <w:r w:rsidRPr="00696EC9">
        <w:rPr>
          <w:iCs/>
          <w:szCs w:val="28"/>
        </w:rPr>
        <w:t>Закуплен мобильный комплект экскурсионной радиосистемы. Использование радиогидов на экскурсиях музея повышает качество обслуживание посетителя, позволяет в комфортной обстановке для посетителей проводить экскурсии по экспозициям и выставкам музея, экскурсии по городу.</w:t>
      </w:r>
    </w:p>
    <w:p w:rsidR="00F5582B" w:rsidRPr="00696EC9" w:rsidRDefault="00F5582B" w:rsidP="00696EC9">
      <w:pPr>
        <w:spacing w:after="0"/>
        <w:ind w:firstLine="720"/>
        <w:rPr>
          <w:iCs/>
          <w:szCs w:val="28"/>
        </w:rPr>
      </w:pPr>
      <w:r w:rsidRPr="00696EC9">
        <w:rPr>
          <w:iCs/>
          <w:szCs w:val="28"/>
        </w:rPr>
        <w:t>Во второй половине 2025 года реализовано обустройство входной зоны музея с благоустройством прилегающей территории в рамках реализации проекта «Музейный бульвар». Проект получил финансирование по государственной программе Самарской области «Народный бюджет Самарской области», софинансирование оказал ПАО «КуйбышевАзот». Дизайн-проект разработан Марией Степановой и Иваном Кузнецовым (Центр урбанистики и стратегического развития территорий Тольяттинского государственного университета). В проекте приняла участие инициативная группа, состоящая из активных жителей ТОС №4 Центрального района, сотрудников и партнёров музея. В результате работ перед музейным крыльцом появилась карта города, вымощенная разноцветной тротуарной плиткой. Входное крыльцо облицовано стойкими к внешним воздействиям противоскользящими гранитными плитами.</w:t>
      </w:r>
    </w:p>
    <w:p w:rsidR="00F5582B" w:rsidRPr="00696EC9" w:rsidRDefault="00F5582B" w:rsidP="00696EC9">
      <w:pPr>
        <w:spacing w:after="0"/>
        <w:ind w:firstLine="720"/>
        <w:rPr>
          <w:iCs/>
          <w:szCs w:val="28"/>
        </w:rPr>
      </w:pPr>
      <w:r w:rsidRPr="00696EC9">
        <w:rPr>
          <w:iCs/>
          <w:szCs w:val="28"/>
        </w:rPr>
        <w:t>В 2025 году завершена многолетняя работа над постоянной исторической экспозицией «Ставрополь-Тольятти» – открыто новое экспозиционно-выставочное пространство «Переход». Создание нового раздела экспозиции реализовано в рамках проекта-победителя конкурса «#фондпотанина25» при поддержке Благотворительного фонда Владимира Потанина. Главная идея нового пространства – «переход», превращение провинциального Ставрополя в крупный промышленный Тольятти – «Город Будущего». «Переход» – это история смены месторасположения и изменения городского и культурного ландшафтов, история реализованных и нереализованных проектов, переход от провинциальной к столичной архитектуре «Города Мечты». «Переход» – это трансформация горожанина, культурной и социальной жизни всего города.</w:t>
      </w:r>
    </w:p>
    <w:p w:rsidR="00F5582B" w:rsidRPr="00696EC9" w:rsidRDefault="00F5582B" w:rsidP="00696EC9">
      <w:pPr>
        <w:spacing w:after="0"/>
        <w:ind w:firstLine="720"/>
        <w:rPr>
          <w:iCs/>
          <w:szCs w:val="28"/>
        </w:rPr>
      </w:pPr>
      <w:r w:rsidRPr="00696EC9">
        <w:rPr>
          <w:iCs/>
          <w:szCs w:val="28"/>
        </w:rPr>
        <w:t xml:space="preserve">В августе 2025 года открыта выставка «Дорога к Храму» – совместная выставка Тольяттинской епархии и музея как часть большой и планомерной работы по изучению и сохранению православной истории Ставрополь-Тольятти и Самарского региона. Выставка приурочена к 50-летию Преосвященного Нестора, епископа Тольяттинского и Жигулёвского. Реализация проекта проходила в год трёхсотлетия миссионерской деятельности Русской Православной Церкви в нашем крае. Культурно-просветительной целью проекта является популяризация духовно-нравственных ценностей. Экспозиция подготовлена при личном участии Владыки Нестора. В числе предметов экспозиции – старинные иконы и раритетные издания из личной коллекции архиерея. </w:t>
      </w:r>
    </w:p>
    <w:p w:rsidR="00F5582B" w:rsidRPr="00696EC9" w:rsidRDefault="00F5582B" w:rsidP="00696EC9">
      <w:pPr>
        <w:spacing w:after="0"/>
        <w:ind w:firstLine="720"/>
        <w:rPr>
          <w:iCs/>
          <w:szCs w:val="28"/>
        </w:rPr>
      </w:pPr>
      <w:r w:rsidRPr="00696EC9">
        <w:rPr>
          <w:iCs/>
          <w:szCs w:val="28"/>
        </w:rPr>
        <w:t xml:space="preserve">После многолетнего перерыва в отношениях между </w:t>
      </w:r>
      <w:r w:rsidR="0065660F" w:rsidRPr="00696EC9">
        <w:rPr>
          <w:iCs/>
          <w:szCs w:val="28"/>
        </w:rPr>
        <w:t xml:space="preserve">городским округом </w:t>
      </w:r>
      <w:r w:rsidRPr="00696EC9">
        <w:rPr>
          <w:iCs/>
          <w:szCs w:val="28"/>
        </w:rPr>
        <w:t>Тольятти и Республикой Калмыкия в Тольяттинском краеведческом музее 14 ноября 2025 года прошел День калмыцкой культуры, приуроченный к 300-летию со дня крещения первого православного калмыцкого князя, внука Аю</w:t>
      </w:r>
      <w:r w:rsidR="0065660F" w:rsidRPr="00696EC9">
        <w:rPr>
          <w:iCs/>
          <w:szCs w:val="28"/>
        </w:rPr>
        <w:t>ки-х</w:t>
      </w:r>
      <w:r w:rsidRPr="00696EC9">
        <w:rPr>
          <w:iCs/>
          <w:szCs w:val="28"/>
        </w:rPr>
        <w:t xml:space="preserve">ана, Петра Тайшина. В рамках Дня калмыцкой культуры состоялись: открытие фотовыставки заслуженного деятеля искусств республики Калмыкия Татьяны Алексеевны Миловановой «Калмыцкая степь. С верой в будущее», показ коллекций, созданных по мотивам традиционной одежды калмыков в исполнении Театра костюма и пластики Калмыцкой государственной филармонии, выступление солиста филармонии Мазана Поштарова и директора филармонии, солистки Анны Очкаевой. С историей народа, его бытом, и обычаями познакомила </w:t>
      </w:r>
      <w:r w:rsidR="00372693" w:rsidRPr="00696EC9">
        <w:rPr>
          <w:iCs/>
          <w:szCs w:val="28"/>
        </w:rPr>
        <w:t>доктор философских наук</w:t>
      </w:r>
      <w:r w:rsidRPr="00696EC9">
        <w:rPr>
          <w:iCs/>
          <w:szCs w:val="28"/>
        </w:rPr>
        <w:t>, профессор кафедры философии Самарского национального исследовательского университета им. С.П. Королева Любовь Борисовна Четырова. Мероприятие прошло при поддержке Министерства культуры и туризма Республики Калмыкия, Калмыцкой государственной филармонии им. А. Манджиева, Элистинской Калмыцкой Епархии Русской православной церкви, администрации города Элисты и администрации городского округа Тольятти.</w:t>
      </w:r>
    </w:p>
    <w:p w:rsidR="00F5582B" w:rsidRPr="00696EC9" w:rsidRDefault="00F5582B" w:rsidP="00696EC9">
      <w:pPr>
        <w:spacing w:after="0"/>
        <w:ind w:firstLine="720"/>
        <w:rPr>
          <w:iCs/>
          <w:szCs w:val="28"/>
        </w:rPr>
      </w:pPr>
      <w:r w:rsidRPr="00696EC9">
        <w:rPr>
          <w:iCs/>
          <w:szCs w:val="28"/>
        </w:rPr>
        <w:t>Тольяттинский краеведческий музей успешно развивает результаты проекта «Тольяттинский акцент» – победителя грантового конкурса «Креативный музей» благотворительной программы «Музей без границ» Благотворительного фонда Владимира Потанина (2022 год). В 2025 году сувенирная продукция музея была представлена в конкурсе «Туристический сувенир Самарской области». От музея было подано 5 заявок в 5 номинаций, все заявки стали финалистами конкурса. Итогом участия музея стали три первых места и одно второе. Первые места в своих номинациях заняли: сувенирная линейка «Жигулёвское море», салфетка настольная «История Тольятти», набор (открытка и магнитные закладки) «Знаменитые люди в Ставрополе-Тольятти». Второе место – часы настенные «Радость труда. Сейчас самое время». Организаторы конкурса: коммуникационное агентство Region PR, ООО «Консалтинг-Тур» и Туристский информационный центр Самарской области. Победившие в региональном этапе конкурса сувенирные линейки краеведческого музея вошли в список финалистов Общенационального финала XI Всероссийского конкурса «Туристический сувенир» (Санкт-Петербург, декабрь 2025 года).</w:t>
      </w:r>
    </w:p>
    <w:p w:rsidR="00F5582B" w:rsidRPr="00696EC9" w:rsidRDefault="00F5582B" w:rsidP="00696EC9">
      <w:pPr>
        <w:spacing w:after="0"/>
        <w:ind w:firstLine="720"/>
        <w:rPr>
          <w:iCs/>
          <w:szCs w:val="28"/>
        </w:rPr>
      </w:pPr>
      <w:r w:rsidRPr="00696EC9">
        <w:rPr>
          <w:iCs/>
          <w:szCs w:val="28"/>
        </w:rPr>
        <w:t>Проект Тольяттинского краеведческого музея «DocLiber» стал призёром (II место) в номинации «Лучшие практики и инициативы в системе государственного и муниципального управления» Проект направлен на включение в фокус внимания учащихся старших классов Самарской области таких профессий, как научный сотрудник музея, хранитель музейных фондов, реставратор, библиотекарь. Обучение по предпрофильной программе, разработанной музеем, за весь период её работы прошли уже более 1350 девятиклассников всей Самарской области.</w:t>
      </w:r>
    </w:p>
    <w:p w:rsidR="00F5582B" w:rsidRPr="00696EC9" w:rsidRDefault="00F5582B" w:rsidP="00696EC9">
      <w:pPr>
        <w:spacing w:after="0"/>
        <w:ind w:firstLine="720"/>
        <w:rPr>
          <w:iCs/>
          <w:szCs w:val="28"/>
        </w:rPr>
      </w:pPr>
      <w:r w:rsidRPr="00696EC9">
        <w:rPr>
          <w:iCs/>
          <w:szCs w:val="28"/>
        </w:rPr>
        <w:t xml:space="preserve">В Тольяттинском художественном музее в 2025 году был реализован масштабный выставочный проект «Федот Сычков – художник радости» из фондов Мордовского республиканского музея изобразительных искусств им. С.Д. Эрьзи. На выставке было представлено 30 произведений мастера разных лет от написанных еще до революции, до произведений конца 50-х годов. Выставка организована благодаря содействию генерального директора группы компаний «Парк Отель» - Василия Васильевича Воронского, Благотворительного Фонда «Духовное наследие» им. С.Ф. Жилкина и проходила в рамках масштабного культурного события 2025 года – Дней мордовской культуры в Самарской области. </w:t>
      </w:r>
      <w:r>
        <w:rPr>
          <w:iCs/>
          <w:szCs w:val="28"/>
        </w:rPr>
        <w:t>За время работы выставку посетило 6822 чел.</w:t>
      </w:r>
    </w:p>
    <w:p w:rsidR="00F5582B" w:rsidRPr="00696EC9" w:rsidRDefault="00F5582B" w:rsidP="00696EC9">
      <w:pPr>
        <w:spacing w:after="0"/>
        <w:ind w:firstLine="720"/>
        <w:rPr>
          <w:iCs/>
          <w:szCs w:val="28"/>
        </w:rPr>
      </w:pPr>
      <w:r w:rsidRPr="00696EC9">
        <w:rPr>
          <w:iCs/>
          <w:szCs w:val="28"/>
        </w:rPr>
        <w:t xml:space="preserve">В сентябре 2025 года в отделе современного искусства Тольяттинского художественного музея была открыта памятная выставка «Код художника: Арсен Корж». Арсений Маркович Корж - выдающаяся личность в истории города Тольятти, чьё имя тесно связано с развитием городского искусства и архитектуры. Он принимал участие в разработке генерального плана города и завода, работал главным художником города. Имя Арсена Марковича навсегда останется в истории города Тольятти благодаря его ключевой заслуге – разработке герба нашего города. </w:t>
      </w:r>
      <w:r>
        <w:rPr>
          <w:iCs/>
          <w:szCs w:val="28"/>
        </w:rPr>
        <w:t>За время работы выставку посетили 1049 чел.</w:t>
      </w:r>
    </w:p>
    <w:p w:rsidR="00F5582B" w:rsidRPr="00696EC9" w:rsidRDefault="00F5582B" w:rsidP="00696EC9">
      <w:pPr>
        <w:spacing w:after="0"/>
        <w:ind w:firstLine="720"/>
        <w:rPr>
          <w:iCs/>
          <w:szCs w:val="28"/>
        </w:rPr>
      </w:pPr>
      <w:r w:rsidRPr="00696EC9">
        <w:rPr>
          <w:iCs/>
          <w:szCs w:val="28"/>
        </w:rPr>
        <w:t>Городской музейный комплекс «Наследие» в 2025 году оказал информационную, консультационную помощь фонду «Планета инноваций», получившему грант Президента Российской Федерации, в вопросах ознакомления с национальным достоянием культуры народов Поволжья и многообразием предметов материальной культуры родного края. В рамках данной инициативы в ГМК «Наследие» было проведено 12 экскурсий для 180 дошкольников. Данная работа будет продолжена музеем в 2026 году в рамках Года единства народов России.</w:t>
      </w:r>
    </w:p>
    <w:p w:rsidR="00F5582B" w:rsidRPr="00696EC9" w:rsidRDefault="00F5582B" w:rsidP="00696EC9">
      <w:pPr>
        <w:spacing w:after="0"/>
        <w:ind w:firstLine="720"/>
        <w:rPr>
          <w:iCs/>
          <w:szCs w:val="28"/>
        </w:rPr>
      </w:pPr>
      <w:r w:rsidRPr="00696EC9">
        <w:rPr>
          <w:iCs/>
          <w:szCs w:val="28"/>
        </w:rPr>
        <w:t xml:space="preserve">Сотрудники Тольяттинского краеведческого музея в отчетном году добились высоких результатов деятельности и были отмечены различными наградами. </w:t>
      </w:r>
    </w:p>
    <w:p w:rsidR="00F5582B" w:rsidRPr="00696EC9" w:rsidRDefault="00F5582B" w:rsidP="00696EC9">
      <w:pPr>
        <w:spacing w:after="0"/>
        <w:ind w:firstLine="720"/>
        <w:rPr>
          <w:iCs/>
          <w:szCs w:val="28"/>
        </w:rPr>
      </w:pPr>
      <w:r w:rsidRPr="00696EC9">
        <w:rPr>
          <w:iCs/>
          <w:szCs w:val="28"/>
        </w:rPr>
        <w:t xml:space="preserve">Портрет Черненко Юлии Михайловны, заместителя директора по научной работе, размещён на сменяемой части профессионалов Аллеи Славы на Центральной площади городского округа Тольятти. </w:t>
      </w:r>
    </w:p>
    <w:p w:rsidR="00F5582B" w:rsidRPr="00696EC9" w:rsidRDefault="00F5582B" w:rsidP="00696EC9">
      <w:pPr>
        <w:spacing w:after="0"/>
        <w:ind w:firstLine="720"/>
        <w:rPr>
          <w:iCs/>
          <w:szCs w:val="28"/>
        </w:rPr>
      </w:pPr>
      <w:r w:rsidRPr="00696EC9">
        <w:rPr>
          <w:iCs/>
          <w:szCs w:val="28"/>
        </w:rPr>
        <w:t xml:space="preserve">Борисова Светлана Михайловна, старший научный сотрудник музея, стала победителем трудового конкурса Самарской области «Профессионал года» по направлению «Культура». </w:t>
      </w:r>
    </w:p>
    <w:p w:rsidR="00F5582B" w:rsidRPr="00696EC9" w:rsidRDefault="00F5582B" w:rsidP="00696EC9">
      <w:pPr>
        <w:spacing w:after="0"/>
        <w:ind w:firstLine="720"/>
        <w:rPr>
          <w:iCs/>
          <w:szCs w:val="28"/>
        </w:rPr>
      </w:pPr>
      <w:r w:rsidRPr="00696EC9">
        <w:rPr>
          <w:iCs/>
          <w:szCs w:val="28"/>
        </w:rPr>
        <w:t>Торпова Алена Сергеевна, экскурсовод 1-й категории, Тумасов Михаил Сергеевич, научный сотрудник музея, стали победителями конкурса молодых профессионалов в сфере культуры министерства культуры Самарской области. Конкурсный отбор проводился в рамках реализации региональной программы Самарской области «Культурные люди» на 2025-2029 гг., утверждённой постановлением Правительства Самарской области № 221 от 23.04.2025.</w:t>
      </w:r>
    </w:p>
    <w:p w:rsidR="00F5582B" w:rsidRPr="00696EC9" w:rsidRDefault="00F5582B" w:rsidP="00696EC9">
      <w:pPr>
        <w:spacing w:after="0"/>
        <w:ind w:firstLine="720"/>
        <w:rPr>
          <w:iCs/>
          <w:szCs w:val="28"/>
        </w:rPr>
      </w:pPr>
      <w:r w:rsidRPr="00696EC9">
        <w:rPr>
          <w:iCs/>
          <w:szCs w:val="28"/>
        </w:rPr>
        <w:t xml:space="preserve">Учёный секретарь музея Симанова Ольга Сергеевна стала победителем конкурса на присуждение именных стипендий главы городского округа Тольятти в номинации «Новый взгляд». </w:t>
      </w:r>
    </w:p>
    <w:p w:rsidR="00F5582B" w:rsidRPr="00696EC9" w:rsidRDefault="00F5582B" w:rsidP="00696EC9">
      <w:pPr>
        <w:spacing w:after="0"/>
        <w:ind w:firstLine="720"/>
        <w:jc w:val="center"/>
        <w:rPr>
          <w:i/>
          <w:iCs/>
          <w:szCs w:val="28"/>
        </w:rPr>
      </w:pPr>
      <w:r w:rsidRPr="00696EC9">
        <w:rPr>
          <w:i/>
          <w:iCs/>
          <w:szCs w:val="28"/>
        </w:rPr>
        <w:t>Результаты деятельности культурно-досуговых учреждений</w:t>
      </w:r>
    </w:p>
    <w:p w:rsidR="00F5582B" w:rsidRPr="00696EC9" w:rsidRDefault="00F5582B" w:rsidP="00696EC9">
      <w:pPr>
        <w:spacing w:after="0"/>
        <w:ind w:firstLine="720"/>
        <w:rPr>
          <w:iCs/>
          <w:szCs w:val="28"/>
        </w:rPr>
      </w:pPr>
      <w:r w:rsidRPr="00696EC9">
        <w:rPr>
          <w:iCs/>
          <w:szCs w:val="28"/>
        </w:rPr>
        <w:t xml:space="preserve">Нормативный уровень обеспеченности населения культурно-досуговыми учреждениями (строка 2 показателя № 20 приложения № 1 к настоящему Отчету) составляет 100%. </w:t>
      </w:r>
    </w:p>
    <w:p w:rsidR="00F5582B" w:rsidRPr="00696EC9" w:rsidRDefault="00F5582B" w:rsidP="00696EC9">
      <w:pPr>
        <w:spacing w:after="0"/>
        <w:ind w:firstLine="720"/>
        <w:rPr>
          <w:iCs/>
          <w:szCs w:val="28"/>
        </w:rPr>
      </w:pPr>
      <w:r w:rsidRPr="00696EC9">
        <w:rPr>
          <w:iCs/>
          <w:szCs w:val="28"/>
        </w:rPr>
        <w:t>Расчет показателя по уровню обеспеченности населения учреждениями культуры установлен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от 23.10.2023 № Р-2879.</w:t>
      </w:r>
    </w:p>
    <w:p w:rsidR="00F5582B" w:rsidRPr="00696EC9" w:rsidRDefault="00F5582B" w:rsidP="00696EC9">
      <w:pPr>
        <w:spacing w:after="0"/>
        <w:ind w:firstLine="720"/>
        <w:rPr>
          <w:iCs/>
          <w:szCs w:val="28"/>
        </w:rPr>
      </w:pPr>
      <w:r w:rsidRPr="00696EC9">
        <w:rPr>
          <w:iCs/>
          <w:szCs w:val="28"/>
        </w:rPr>
        <w:t>Общее количество проведенных мероприятий культурно-досугов</w:t>
      </w:r>
      <w:r w:rsidR="00281499" w:rsidRPr="00696EC9">
        <w:rPr>
          <w:iCs/>
          <w:szCs w:val="28"/>
        </w:rPr>
        <w:t>ыми учреждениями составило 1199</w:t>
      </w:r>
      <w:r w:rsidRPr="00696EC9">
        <w:rPr>
          <w:iCs/>
          <w:szCs w:val="28"/>
        </w:rPr>
        <w:t xml:space="preserve"> ед. (в 2024 году - 1175 ед.), которые посетило 687,481 тыс. чел. (в 2024 году – 720,029 тыс. чел.). </w:t>
      </w:r>
    </w:p>
    <w:p w:rsidR="00F5582B" w:rsidRPr="00696EC9" w:rsidRDefault="00F5582B" w:rsidP="00696EC9">
      <w:pPr>
        <w:spacing w:after="0"/>
        <w:ind w:firstLine="720"/>
        <w:rPr>
          <w:iCs/>
          <w:szCs w:val="28"/>
        </w:rPr>
      </w:pPr>
      <w:r w:rsidRPr="00696EC9">
        <w:rPr>
          <w:iCs/>
          <w:szCs w:val="28"/>
        </w:rPr>
        <w:t>Количество посещений социокультурных мероприятий, проводимых культурно-досуговыми учреждениями в 2025 году на 1,0 тыс. чел. населения составило 1033,3 тыс. ед. (строка 2 показателя № 21 приложения № 1 к настоящему Отчету), что ниже аналогичного показателя 2024 года (1080,7 тыс. ед.). Понижение планового показателя обусловлено невостребованностью платных услуг в культурно-досуговых учреждениях.</w:t>
      </w:r>
    </w:p>
    <w:p w:rsidR="00F5582B" w:rsidRPr="00696EC9" w:rsidRDefault="00F5582B" w:rsidP="00696EC9">
      <w:pPr>
        <w:spacing w:after="0"/>
        <w:ind w:firstLine="720"/>
        <w:rPr>
          <w:iCs/>
          <w:szCs w:val="28"/>
        </w:rPr>
      </w:pPr>
      <w:r w:rsidRPr="00696EC9">
        <w:rPr>
          <w:iCs/>
          <w:szCs w:val="28"/>
        </w:rPr>
        <w:t>Общее количество участников клубных формирований в 2025 году составило 1736 чел</w:t>
      </w:r>
      <w:r w:rsidR="004C034D" w:rsidRPr="00696EC9">
        <w:rPr>
          <w:iCs/>
          <w:szCs w:val="28"/>
        </w:rPr>
        <w:t>.</w:t>
      </w:r>
      <w:r w:rsidRPr="00696EC9">
        <w:rPr>
          <w:iCs/>
          <w:szCs w:val="28"/>
        </w:rPr>
        <w:t xml:space="preserve"> (в том числе 58 чел. участники клубных формирований МАУК «Парковый комплекс истории техники им.</w:t>
      </w:r>
      <w:r w:rsidR="00281499" w:rsidRPr="00696EC9">
        <w:rPr>
          <w:iCs/>
          <w:szCs w:val="28"/>
        </w:rPr>
        <w:t xml:space="preserve"> </w:t>
      </w:r>
      <w:r w:rsidRPr="00696EC9">
        <w:rPr>
          <w:iCs/>
          <w:szCs w:val="28"/>
        </w:rPr>
        <w:t>К.Г.</w:t>
      </w:r>
      <w:r w:rsidR="008F1DC8" w:rsidRPr="00696EC9">
        <w:rPr>
          <w:iCs/>
          <w:szCs w:val="28"/>
        </w:rPr>
        <w:t xml:space="preserve"> </w:t>
      </w:r>
      <w:r w:rsidRPr="00696EC9">
        <w:rPr>
          <w:iCs/>
          <w:szCs w:val="28"/>
        </w:rPr>
        <w:t>Сахарова), что на 3,7% больше по сравнению с уровнем прошлого года (1674 чел.), связано с увеличением количества участников в клубном формировании «Золотые руки» МАУ «КДЦ «Буревестник», а также с созданием нового клубного формирования, танцевальной группы «Сияние» в МБУК «Досуговый центр «Русич» (показатель № 24 приложения № 1 к настоящему Отчету).</w:t>
      </w:r>
    </w:p>
    <w:p w:rsidR="00F5582B" w:rsidRPr="00696EC9" w:rsidRDefault="00F5582B" w:rsidP="00696EC9">
      <w:pPr>
        <w:spacing w:after="0"/>
        <w:ind w:firstLine="720"/>
        <w:rPr>
          <w:iCs/>
          <w:szCs w:val="28"/>
        </w:rPr>
      </w:pPr>
      <w:r w:rsidRPr="00696EC9">
        <w:rPr>
          <w:iCs/>
          <w:szCs w:val="28"/>
        </w:rPr>
        <w:t>Все праздничные мероприятия в 2025 году были направлены на единение жителей нашего города и сохранение лучших семейных традиций, которые формировались в нашей стране на протяжении многих веков и проведены при активном использовании возможностей межведомственного взаимодействия, образовательных учреждений, ветеранских, молодежных, общественных организаций, волонтерского движения, военных частей.</w:t>
      </w:r>
    </w:p>
    <w:p w:rsidR="00F5582B" w:rsidRPr="00696EC9" w:rsidRDefault="00F5582B" w:rsidP="00696EC9">
      <w:pPr>
        <w:spacing w:after="0"/>
        <w:ind w:firstLine="720"/>
        <w:rPr>
          <w:i/>
          <w:iCs/>
          <w:szCs w:val="28"/>
        </w:rPr>
      </w:pPr>
      <w:r w:rsidRPr="00696EC9">
        <w:rPr>
          <w:i/>
          <w:iCs/>
          <w:szCs w:val="28"/>
        </w:rPr>
        <w:t>Наиболее знаковые мероприятия в учреждениях культуры и искусства</w:t>
      </w:r>
    </w:p>
    <w:p w:rsidR="00F5582B" w:rsidRPr="00696EC9" w:rsidRDefault="00F5582B" w:rsidP="00696EC9">
      <w:pPr>
        <w:spacing w:after="0"/>
        <w:ind w:firstLine="720"/>
        <w:rPr>
          <w:iCs/>
          <w:szCs w:val="28"/>
        </w:rPr>
      </w:pPr>
      <w:r w:rsidRPr="00696EC9">
        <w:rPr>
          <w:iCs/>
          <w:szCs w:val="28"/>
        </w:rPr>
        <w:t>В МАУ «Культурный Центр «Автоград» 18 февраля проведен фестиваль и Гала-концерт победителей VIII городского конкурса авторской песни и поэзии «Все судьбы в единую слиты».</w:t>
      </w:r>
    </w:p>
    <w:p w:rsidR="00F5582B" w:rsidRPr="00696EC9" w:rsidRDefault="00F5582B" w:rsidP="00696EC9">
      <w:pPr>
        <w:spacing w:after="0"/>
        <w:ind w:firstLine="720"/>
        <w:rPr>
          <w:iCs/>
          <w:szCs w:val="28"/>
        </w:rPr>
      </w:pPr>
      <w:r w:rsidRPr="00696EC9">
        <w:rPr>
          <w:iCs/>
          <w:szCs w:val="28"/>
        </w:rPr>
        <w:t>23 февраля 2025 года в МАУ «Культурный Центр «Автоград» состоялось открытие Года защитника Отечества концертной программой «От Победы к Победам!» с участием творческих коллективов, Народных и Образцовых ансамблей учреждения. Также в День защитника Отечества в МБУК «Досуговый центр «Русич» состоялся гала-концерт XX юбилейного фестиваля-конкурса «Мы вместе – отец мой и брат», посвящённого Году защитника Отечества и 80</w:t>
      </w:r>
      <w:r w:rsidRPr="00696EC9">
        <w:rPr>
          <w:iCs/>
          <w:szCs w:val="28"/>
        </w:rPr>
        <w:noBreakHyphen/>
        <w:t xml:space="preserve">летию Победы в Великой Отечественной войне. Ежегодно фестиваль проводится с целью повышения творческой активности населения, выявления и развития потенциала самодеятельного художественного творчества, формирования активной гражданской позиции и уважительного отношения к истории Отечества и его Армии. Этот фестиваль способствует раскрытию и пропаганде творчества самобытных авторов и исполнителей в жанре патриотической и военной песни. К участию приглашались отдельные исполнители, дуэты, трио, квартеты, ансамбли и семейные коллективы.  </w:t>
      </w:r>
    </w:p>
    <w:p w:rsidR="00F5582B" w:rsidRPr="00696EC9" w:rsidRDefault="00F5582B" w:rsidP="00696EC9">
      <w:pPr>
        <w:spacing w:after="0"/>
        <w:ind w:firstLine="720"/>
        <w:rPr>
          <w:iCs/>
          <w:szCs w:val="28"/>
        </w:rPr>
      </w:pPr>
      <w:r w:rsidRPr="00696EC9">
        <w:rPr>
          <w:iCs/>
          <w:szCs w:val="28"/>
        </w:rPr>
        <w:t xml:space="preserve">12 марта в МАУ «Культурный центр «Автоград» состоялся VIII Городской фестиваль-конкурс «Счастье». В творческом марафоне участвовали талантливые дети и коллективы, которые смогли себя показать в различных номинациях: народный танец, эстрадный танец, классический танец, вокал, художественное слово, литературно-музыкальная композиция. Участники и зрители фестиваля посетили лекции, участвовали в интерактивных программах, мастер-классах, концертах, спектаклях, выставках мастеров прикладного творчества.  Вечером в Большом зале прошла торжественная церемония награждения победителей и гала-концерт фестиваля.  Охват зрителей составил 5000 чел. </w:t>
      </w:r>
    </w:p>
    <w:p w:rsidR="00F5582B" w:rsidRPr="00696EC9" w:rsidRDefault="00F5582B" w:rsidP="00696EC9">
      <w:pPr>
        <w:spacing w:after="0"/>
        <w:ind w:firstLine="720"/>
        <w:rPr>
          <w:iCs/>
          <w:szCs w:val="28"/>
        </w:rPr>
      </w:pPr>
      <w:r w:rsidRPr="00696EC9">
        <w:rPr>
          <w:iCs/>
          <w:szCs w:val="28"/>
        </w:rPr>
        <w:t xml:space="preserve">12 апреля 2025 года традиционно в МБУК «Досуговый центр «Русич» состоялся городской фестиваль-конкурс народных талантов «Вот и слава пришла!». В этом году участие мог принять каждый желающий, независимо от возраста и жанра выступления.  Заключительный этап прошёл в формате очного гала-концерта, по итогам которого жюри объявило результаты. Лучшие конкурсанты были награждены дипломами и кубками. Победитель получил сертификат - приглашение на интервью и участие в телепередаче «Тольятти в деталях». Фестиваль «Вот и слава пришла!» продолжает традицию поддержки и развития народного творчества, объединяя талантливых исполнителей разных возрастов и жанров. </w:t>
      </w:r>
    </w:p>
    <w:p w:rsidR="00F5582B" w:rsidRPr="00696EC9" w:rsidRDefault="00F5582B" w:rsidP="00696EC9">
      <w:pPr>
        <w:spacing w:after="0"/>
        <w:ind w:firstLine="720"/>
        <w:rPr>
          <w:iCs/>
          <w:szCs w:val="28"/>
        </w:rPr>
      </w:pPr>
      <w:r w:rsidRPr="00696EC9">
        <w:rPr>
          <w:iCs/>
          <w:szCs w:val="28"/>
        </w:rPr>
        <w:t>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в городе Тольятти в 2025 году реализовывался проект «Герои в нашем дворе» МАУ «Культурно-досуговый центр «Буревестник».</w:t>
      </w:r>
    </w:p>
    <w:p w:rsidR="00F5582B" w:rsidRPr="00696EC9" w:rsidRDefault="00F5582B" w:rsidP="00696EC9">
      <w:pPr>
        <w:spacing w:after="0"/>
        <w:ind w:firstLine="720"/>
        <w:rPr>
          <w:iCs/>
          <w:szCs w:val="28"/>
        </w:rPr>
      </w:pPr>
      <w:r w:rsidRPr="00696EC9">
        <w:rPr>
          <w:iCs/>
          <w:szCs w:val="28"/>
        </w:rPr>
        <w:t>В стендовой экспозиции проекта рассказывается о ставропольчанах – земляках -  Героях Советского Союза и Героях Российской Федерации, получивших высокое звание за подвиги, совершенные в годы Великой Отечественной войны, а также о приравненных по статусу к званию Героя Советского Союза полных кавалеров Ордена Славы, Героях Российской Федерации – участниках специальной военной операции: земляках и военнослужащих в/ч 21208.</w:t>
      </w:r>
    </w:p>
    <w:p w:rsidR="00F5582B" w:rsidRPr="00696EC9" w:rsidRDefault="00F5582B" w:rsidP="00696EC9">
      <w:pPr>
        <w:spacing w:after="0"/>
        <w:ind w:firstLine="720"/>
        <w:rPr>
          <w:iCs/>
          <w:szCs w:val="28"/>
        </w:rPr>
      </w:pPr>
      <w:r w:rsidRPr="00696EC9">
        <w:rPr>
          <w:iCs/>
          <w:szCs w:val="28"/>
        </w:rPr>
        <w:t>Экспозиция проекта в 2025 году размещалась на открытых городских общественных пространствах: Площади Свободы, Набережной Автозаводского района, площади перед</w:t>
      </w:r>
      <w:r w:rsidR="008F1DC8" w:rsidRPr="00696EC9">
        <w:rPr>
          <w:iCs/>
          <w:szCs w:val="28"/>
        </w:rPr>
        <w:t xml:space="preserve"> КПП в/ч 21208, территории МАУК </w:t>
      </w:r>
      <w:r w:rsidRPr="00696EC9">
        <w:rPr>
          <w:iCs/>
          <w:szCs w:val="28"/>
        </w:rPr>
        <w:t>«Парковый комплекс истории техники им. К.Г. Сахарова».</w:t>
      </w:r>
    </w:p>
    <w:p w:rsidR="00F5582B" w:rsidRPr="00696EC9" w:rsidRDefault="00F5582B" w:rsidP="00696EC9">
      <w:pPr>
        <w:spacing w:after="0"/>
        <w:ind w:firstLine="720"/>
        <w:rPr>
          <w:iCs/>
          <w:szCs w:val="28"/>
        </w:rPr>
      </w:pPr>
      <w:r w:rsidRPr="00696EC9">
        <w:rPr>
          <w:iCs/>
          <w:szCs w:val="28"/>
        </w:rPr>
        <w:t xml:space="preserve">В рамках Международного дня инвалидов в Тольятти ежегодно, начиная с 1998 года, проводится фестиваль творчества «Серебряная птица». В 2025 году он прошел в 28-ой раз.  Индивидуальные участники, творческие коллективы, семейные творческие коллективы, имеющие в своем составе детей с ограниченными возможностями здоровья (включая детей-инвалидов), зарегистрированных по месту жительства (пребывания) на территории </w:t>
      </w:r>
      <w:r w:rsidR="00BE13DC" w:rsidRPr="00696EC9">
        <w:rPr>
          <w:iCs/>
          <w:szCs w:val="28"/>
        </w:rPr>
        <w:t>городского округа</w:t>
      </w:r>
      <w:r w:rsidRPr="00696EC9">
        <w:rPr>
          <w:iCs/>
          <w:szCs w:val="28"/>
        </w:rPr>
        <w:t xml:space="preserve"> Тольятти, смогли показать свои таланты в шести номинациях. Рекомендованный возраст участников от 7 до 18 лет. 20 ноября 2025 года в МАУ «КДЦ «Буревестник» прошел отборочный этап городского фестиваля творчества «Серебряная птица».</w:t>
      </w:r>
    </w:p>
    <w:p w:rsidR="00F5582B" w:rsidRPr="00696EC9" w:rsidRDefault="00F5582B" w:rsidP="00696EC9">
      <w:pPr>
        <w:spacing w:after="0"/>
        <w:ind w:firstLine="720"/>
        <w:rPr>
          <w:iCs/>
          <w:szCs w:val="28"/>
        </w:rPr>
      </w:pPr>
      <w:r w:rsidRPr="00696EC9">
        <w:rPr>
          <w:iCs/>
          <w:szCs w:val="28"/>
        </w:rPr>
        <w:t>5 декабря в Тольяттинской филармонии состоялся Гала-концерт фестиваля «Серебряная птица», в котором были представлены лучшие номера участников фестиваля, где также выступили участники программы «С песней по детству» Академии талантов «Родная семья», джазовый оркестр Тольяттинской филармонии, под управлением Валерия Мурзова. Для детей и взрослых был организован выход Деда Мороза, Снегурочки и Снежинки.</w:t>
      </w:r>
    </w:p>
    <w:p w:rsidR="00F5582B" w:rsidRPr="00696EC9" w:rsidRDefault="00F5582B" w:rsidP="00696EC9">
      <w:pPr>
        <w:spacing w:after="0"/>
        <w:ind w:firstLine="720"/>
        <w:rPr>
          <w:iCs/>
          <w:szCs w:val="28"/>
        </w:rPr>
      </w:pPr>
      <w:r w:rsidRPr="00696EC9">
        <w:rPr>
          <w:iCs/>
          <w:szCs w:val="28"/>
        </w:rPr>
        <w:t>Более 400 детей смогли показать свои таланты, продемонстрировать на сцене свои творческие способности.</w:t>
      </w:r>
    </w:p>
    <w:p w:rsidR="00F5582B" w:rsidRPr="00696EC9" w:rsidRDefault="00F5582B" w:rsidP="00696EC9">
      <w:pPr>
        <w:spacing w:after="0"/>
        <w:ind w:firstLine="720"/>
        <w:rPr>
          <w:iCs/>
          <w:szCs w:val="28"/>
        </w:rPr>
      </w:pPr>
      <w:r w:rsidRPr="00696EC9">
        <w:rPr>
          <w:iCs/>
          <w:szCs w:val="28"/>
        </w:rPr>
        <w:t xml:space="preserve">В МАУ «Культурный Центр «Автоград» в течение года размещались выставки фоторабот «Мы гордимся семьями Автограда», «Бессмертный полк», «Семьи Героев», «Дети Героев», «Мама Героя», выставки рисунков, посвященных Году защитников Отечества в России. </w:t>
      </w:r>
    </w:p>
    <w:p w:rsidR="00F5582B" w:rsidRPr="00696EC9" w:rsidRDefault="00F5582B" w:rsidP="00696EC9">
      <w:pPr>
        <w:spacing w:after="0"/>
        <w:ind w:firstLine="720"/>
        <w:rPr>
          <w:iCs/>
          <w:szCs w:val="28"/>
        </w:rPr>
      </w:pPr>
      <w:r w:rsidRPr="00696EC9">
        <w:rPr>
          <w:iCs/>
          <w:szCs w:val="28"/>
        </w:rPr>
        <w:t>Большое внимание учреждениями культуры и искусства уделялось проведению мероприятий патриотической направленности. Творческими силами учреждений культуры и искусства в зрительных залах и около памятных мест города проведены торжественные мероприятия и концертные программы, посвященные Дням воинской славы и памятным датам: День полного освобождения советскими войсками Ленинграда, День разгрома советскими войсками немецко-фашистских войск в Сталинградской битве, День памяти о россиянах, исполнявших свой долг за пределами Отечества, День защитника Отечества, тематическая программа для ветеранов боевых действий «Патриоты», программа, посвященная Дню воссоединения Донецкой Народной Республики, Луганской народной республики, Запорожской и Херсонской области с Российской Федерацией.</w:t>
      </w:r>
    </w:p>
    <w:p w:rsidR="00F5582B" w:rsidRPr="00696EC9" w:rsidRDefault="00F5582B" w:rsidP="00696EC9">
      <w:pPr>
        <w:spacing w:after="0"/>
        <w:ind w:firstLine="720"/>
        <w:rPr>
          <w:iCs/>
          <w:szCs w:val="28"/>
        </w:rPr>
      </w:pPr>
      <w:r w:rsidRPr="00696EC9">
        <w:rPr>
          <w:iCs/>
          <w:szCs w:val="28"/>
        </w:rPr>
        <w:t xml:space="preserve">В течение года были организованы и проведены фестивали и мероприятия национальной направленности: фестиваль татарской культуры «Язлар-моны 2025», фестиваль свадебных обрядов «Красная горка», фестиваль национальных свадеб, VII фестиваль родной культуры «Родники земли Самарской», Гала концерт XVI международного творческо-образовательного фестиваля «Русские сезоны», День родного языка, День славянской письменности и культур,  День единения народов Беларуси и России, День народов Самарского края, чувашский праздник «Чуклеме»,  День народного единства, День Самарской губернии и </w:t>
      </w:r>
      <w:r w:rsidR="00445A86" w:rsidRPr="00696EC9">
        <w:rPr>
          <w:iCs/>
          <w:szCs w:val="28"/>
        </w:rPr>
        <w:t>так далее.</w:t>
      </w:r>
    </w:p>
    <w:p w:rsidR="00F5582B" w:rsidRPr="00696EC9" w:rsidRDefault="00F5582B" w:rsidP="00696EC9">
      <w:pPr>
        <w:spacing w:after="0"/>
        <w:ind w:firstLine="720"/>
        <w:rPr>
          <w:iCs/>
          <w:szCs w:val="28"/>
        </w:rPr>
      </w:pPr>
      <w:r w:rsidRPr="00696EC9">
        <w:rPr>
          <w:iCs/>
          <w:szCs w:val="28"/>
        </w:rPr>
        <w:t xml:space="preserve">Мероприятия проведены при взаимодействии с представителями в/ч 21208 и в/ч 6622, депутатами Думы городского округа Тольятти, Тольяттинским управлением </w:t>
      </w:r>
      <w:r w:rsidR="00EF03B4" w:rsidRPr="00696EC9">
        <w:rPr>
          <w:iCs/>
          <w:szCs w:val="28"/>
        </w:rPr>
        <w:t>м</w:t>
      </w:r>
      <w:r w:rsidRPr="00696EC9">
        <w:rPr>
          <w:iCs/>
          <w:szCs w:val="28"/>
        </w:rPr>
        <w:t xml:space="preserve">инистерства образования и науки Самарской области, учреждениями высшего и среднего образования, предприятиями города, общественными организациями города, ветеранами и участниками военных действий, гражданами различных категорий, родительской общественностью </w:t>
      </w:r>
      <w:r w:rsidR="00445A86" w:rsidRPr="00696EC9">
        <w:rPr>
          <w:iCs/>
          <w:szCs w:val="28"/>
        </w:rPr>
        <w:t>и так далее.</w:t>
      </w:r>
    </w:p>
    <w:p w:rsidR="00F5582B" w:rsidRPr="00696EC9" w:rsidRDefault="00F5582B" w:rsidP="00696EC9">
      <w:pPr>
        <w:spacing w:after="0"/>
        <w:ind w:firstLine="720"/>
        <w:jc w:val="center"/>
        <w:rPr>
          <w:i/>
          <w:iCs/>
          <w:szCs w:val="28"/>
        </w:rPr>
      </w:pPr>
      <w:r w:rsidRPr="00696EC9">
        <w:rPr>
          <w:i/>
          <w:iCs/>
          <w:szCs w:val="28"/>
        </w:rPr>
        <w:t>Показатели деятельности Паркового комплекса</w:t>
      </w:r>
    </w:p>
    <w:p w:rsidR="00F5582B" w:rsidRPr="00696EC9" w:rsidRDefault="00F5582B" w:rsidP="00696EC9">
      <w:pPr>
        <w:spacing w:after="0"/>
        <w:ind w:firstLine="720"/>
        <w:rPr>
          <w:iCs/>
          <w:szCs w:val="28"/>
        </w:rPr>
      </w:pPr>
      <w:r w:rsidRPr="00696EC9">
        <w:rPr>
          <w:iCs/>
          <w:szCs w:val="28"/>
        </w:rPr>
        <w:t xml:space="preserve">МАУК «Парковый комплекс истории техники им. К.Г. Сахарова» (далее по </w:t>
      </w:r>
      <w:r w:rsidR="001455DF" w:rsidRPr="00696EC9">
        <w:rPr>
          <w:iCs/>
          <w:szCs w:val="28"/>
        </w:rPr>
        <w:t>под</w:t>
      </w:r>
      <w:r w:rsidRPr="00696EC9">
        <w:rPr>
          <w:iCs/>
          <w:szCs w:val="28"/>
        </w:rPr>
        <w:t>разделу – Парковый комплекс) в 2025 году проведено 52 мероприятия, в которых приняли участие 405,5 тыс. чел. (в 2024 году – 49 мероприятий с охватом 367,2 тыс. чел.).  Динамика увеличения показателя по посетителям составила 10,4%. Увеличение количества посетителей связано с возрастающей туристической привлекательностью.</w:t>
      </w:r>
    </w:p>
    <w:p w:rsidR="00F5582B" w:rsidRPr="00696EC9" w:rsidRDefault="00F5582B" w:rsidP="00696EC9">
      <w:pPr>
        <w:spacing w:after="0"/>
        <w:ind w:firstLine="720"/>
        <w:rPr>
          <w:iCs/>
          <w:szCs w:val="28"/>
        </w:rPr>
      </w:pPr>
      <w:r w:rsidRPr="00696EC9">
        <w:rPr>
          <w:iCs/>
          <w:szCs w:val="28"/>
        </w:rPr>
        <w:t>В 2025 году в рамках реализации проекта «Территория П</w:t>
      </w:r>
      <w:r w:rsidR="00E653AD" w:rsidRPr="00696EC9">
        <w:rPr>
          <w:iCs/>
          <w:szCs w:val="28"/>
        </w:rPr>
        <w:t xml:space="preserve">обеды» совместно с Федеральным государственным бюджетным </w:t>
      </w:r>
      <w:r w:rsidRPr="00696EC9">
        <w:rPr>
          <w:iCs/>
          <w:szCs w:val="28"/>
        </w:rPr>
        <w:t>учреждением культуры «Центральный музей Великой Отечественной войны 1941-1945 гг.»  была организована выставка на открытом пространстве «Закат Цитадели». Выставочный проект приурочен к 80-летию со дня разгрома немецко-фашистских войск в Курской битве. Выставка рассказывает о подвиге участников Курской битвы, сражавшихся в ожесточённых кровопролитных боях с 5 июля по 23 августа 1943 года, в результате которой планы летней наступательной операции вермахта «Цитадель» рухнули и немецкие войска окончательно утратили наступательную стратегическую инициативу.</w:t>
      </w:r>
    </w:p>
    <w:p w:rsidR="00F5582B" w:rsidRPr="00696EC9" w:rsidRDefault="00F5582B" w:rsidP="00696EC9">
      <w:pPr>
        <w:spacing w:after="0"/>
        <w:ind w:firstLine="720"/>
        <w:rPr>
          <w:iCs/>
          <w:szCs w:val="28"/>
        </w:rPr>
      </w:pPr>
      <w:r w:rsidRPr="00696EC9">
        <w:rPr>
          <w:iCs/>
          <w:szCs w:val="28"/>
        </w:rPr>
        <w:t>В холле Центрального здани</w:t>
      </w:r>
      <w:r w:rsidR="00E653AD" w:rsidRPr="00696EC9">
        <w:rPr>
          <w:iCs/>
          <w:szCs w:val="28"/>
        </w:rPr>
        <w:t>я ежегодно проходит</w:t>
      </w:r>
      <w:r w:rsidRPr="00696EC9">
        <w:rPr>
          <w:iCs/>
          <w:szCs w:val="28"/>
        </w:rPr>
        <w:t xml:space="preserve"> 12 выставок малого формата с бесплатным посещением. В 2025 году это были выставки, приуроченные к: </w:t>
      </w:r>
    </w:p>
    <w:p w:rsidR="00F5582B" w:rsidRPr="00696EC9" w:rsidRDefault="00F5582B" w:rsidP="00696EC9">
      <w:pPr>
        <w:spacing w:after="0"/>
        <w:ind w:firstLine="720"/>
        <w:rPr>
          <w:iCs/>
          <w:szCs w:val="28"/>
        </w:rPr>
      </w:pPr>
      <w:r w:rsidRPr="00696EC9">
        <w:rPr>
          <w:iCs/>
          <w:szCs w:val="28"/>
        </w:rPr>
        <w:t xml:space="preserve">- десятилетию науки и технологий в России – «ПК – персональный компьютер» и «Техника космоса»; </w:t>
      </w:r>
    </w:p>
    <w:p w:rsidR="00F5582B" w:rsidRPr="00696EC9" w:rsidRDefault="00F5582B" w:rsidP="00696EC9">
      <w:pPr>
        <w:spacing w:after="0"/>
        <w:ind w:firstLine="720"/>
        <w:rPr>
          <w:iCs/>
          <w:szCs w:val="28"/>
        </w:rPr>
      </w:pPr>
      <w:r w:rsidRPr="00696EC9">
        <w:rPr>
          <w:iCs/>
          <w:szCs w:val="28"/>
        </w:rPr>
        <w:t>-  освобождению советскими войсками Европы от фашизма – «Весна 45-го»;</w:t>
      </w:r>
    </w:p>
    <w:p w:rsidR="00F5582B" w:rsidRPr="00696EC9" w:rsidRDefault="00F5582B" w:rsidP="00696EC9">
      <w:pPr>
        <w:spacing w:after="0"/>
        <w:ind w:firstLine="720"/>
        <w:rPr>
          <w:iCs/>
          <w:szCs w:val="28"/>
        </w:rPr>
      </w:pPr>
      <w:r w:rsidRPr="00696EC9">
        <w:rPr>
          <w:iCs/>
          <w:szCs w:val="28"/>
        </w:rPr>
        <w:t>- специальной военной операции -  представлены экспонаты, привезенные российскими бойцами с передовой.</w:t>
      </w:r>
    </w:p>
    <w:p w:rsidR="00F5582B" w:rsidRPr="00696EC9" w:rsidRDefault="00F5582B" w:rsidP="00696EC9">
      <w:pPr>
        <w:spacing w:after="0"/>
        <w:ind w:firstLine="720"/>
        <w:rPr>
          <w:iCs/>
          <w:szCs w:val="28"/>
        </w:rPr>
      </w:pPr>
      <w:r w:rsidRPr="00696EC9">
        <w:rPr>
          <w:iCs/>
          <w:szCs w:val="28"/>
        </w:rPr>
        <w:t>С 2023 года в структуре Паркового комплекса ведут свою работу два клубных формирования:</w:t>
      </w:r>
    </w:p>
    <w:p w:rsidR="00F5582B" w:rsidRPr="00696EC9" w:rsidRDefault="00F5582B" w:rsidP="00696EC9">
      <w:pPr>
        <w:spacing w:after="0"/>
        <w:ind w:firstLine="720"/>
        <w:rPr>
          <w:iCs/>
          <w:szCs w:val="28"/>
        </w:rPr>
      </w:pPr>
      <w:r w:rsidRPr="00696EC9">
        <w:rPr>
          <w:iCs/>
          <w:szCs w:val="28"/>
        </w:rPr>
        <w:t>- «Клуб Автомоделистов». Организована работа интерактивной площадки «Тематическая выставка радиоуправляемых моделей» в рамках проведения мероприятий на территории Паркового комплекса: «Зимний чемпионат RC SNOW OPEN 2024», «День защитника Отечества», «День Победы», Кубок России по автомодельному спорту ФАМС и МКМС, Кубок городского округа Тольятти по автомодельному спорту RC Togliatti CUP, Ретро-фестиваль «Жигули», кольцевые гонки на радиоуправляемых моделях в классах TC10E и TC10open», Кольцевые гонки RUSSIAN RC, Первенство Самарской области по автомодельному спорту среди учащихся образовательных организаций. Ежемесячно один раз в неделю по субботам организуется выставка радиоуправляемых моделей (встречи, демонстрация автомоделей, заезды);</w:t>
      </w:r>
    </w:p>
    <w:p w:rsidR="00F5582B" w:rsidRPr="00696EC9" w:rsidRDefault="00F5582B" w:rsidP="00696EC9">
      <w:pPr>
        <w:spacing w:after="0"/>
        <w:ind w:firstLine="720"/>
        <w:rPr>
          <w:iCs/>
          <w:szCs w:val="28"/>
        </w:rPr>
      </w:pPr>
      <w:r w:rsidRPr="00696EC9">
        <w:rPr>
          <w:iCs/>
          <w:szCs w:val="28"/>
        </w:rPr>
        <w:t>- «Волонтеры Победы Тольятти» – незаменимые помощники в проведении различных тематических и праздничных мероприятий Паркового комплекса. Активисты клубного формирования участвовали во всех массовых мероприятиях учреждения. Помимо этого, «Волонтеры Победы Тольятти» провели несколько акций и флешмобов на территории Паркового комплекса: «Георгиевская ленточка», «Огненные картины войны», «Субботник на Аллее героев-ставропольчан». «Волонтеры Победы Тольятти» также проводят адресную работу с ветеранами Великой Отечественной войны и уроки памяти, уроки мужества для школьников, участвуют во всероссийских и международных акциях, помогают в подготовке гуманитарных грузов для отправки в зону специальной военной операции.</w:t>
      </w:r>
    </w:p>
    <w:p w:rsidR="00F5582B" w:rsidRPr="00696EC9" w:rsidRDefault="00F5582B" w:rsidP="00696EC9">
      <w:pPr>
        <w:spacing w:after="0"/>
        <w:ind w:firstLine="720"/>
        <w:rPr>
          <w:iCs/>
          <w:szCs w:val="28"/>
        </w:rPr>
      </w:pPr>
      <w:r w:rsidRPr="00696EC9">
        <w:rPr>
          <w:iCs/>
          <w:szCs w:val="28"/>
        </w:rPr>
        <w:t>5 января в Парковом комплексе состоялось традиционное мероприятие «Рождественские маневры», посвященное в этот раз 111-летию начала Первой мировой войны. Реконструкторы воссоздали один из зимних боёв 1917 года между армиями Российской и Германской империй.</w:t>
      </w:r>
    </w:p>
    <w:p w:rsidR="00F5582B" w:rsidRPr="00696EC9" w:rsidRDefault="00F5582B" w:rsidP="00696EC9">
      <w:pPr>
        <w:spacing w:after="0"/>
        <w:ind w:firstLine="720"/>
        <w:rPr>
          <w:iCs/>
          <w:szCs w:val="28"/>
        </w:rPr>
      </w:pPr>
      <w:r w:rsidRPr="00696EC9">
        <w:rPr>
          <w:iCs/>
          <w:szCs w:val="28"/>
        </w:rPr>
        <w:t>Плотная и насыщенная программа проходила для гостей праздника в течение 2-х часов: танцы, подвижные игры, богатырские забавы, представления, песни, конкурсы с призами, горячий чай.</w:t>
      </w:r>
    </w:p>
    <w:p w:rsidR="00F5582B" w:rsidRPr="00696EC9" w:rsidRDefault="00F5582B" w:rsidP="00696EC9">
      <w:pPr>
        <w:spacing w:after="0"/>
        <w:ind w:firstLine="720"/>
        <w:rPr>
          <w:iCs/>
          <w:szCs w:val="28"/>
        </w:rPr>
      </w:pPr>
      <w:r w:rsidRPr="00696EC9">
        <w:rPr>
          <w:iCs/>
          <w:szCs w:val="28"/>
        </w:rPr>
        <w:t>В апреле прошёл «День призывника» – ежегодные соревнования среди воспитанников тольяттинских военно-патриотических клубов. Команды юных десантников, морских пехотинцев, моряков, пограничников соревновались в военно-спортивной игре Лазертаг.</w:t>
      </w:r>
    </w:p>
    <w:p w:rsidR="00F5582B" w:rsidRPr="00696EC9" w:rsidRDefault="00F5582B" w:rsidP="00696EC9">
      <w:pPr>
        <w:spacing w:after="0"/>
        <w:ind w:firstLine="720"/>
        <w:rPr>
          <w:iCs/>
          <w:szCs w:val="28"/>
        </w:rPr>
      </w:pPr>
      <w:r w:rsidRPr="00696EC9">
        <w:rPr>
          <w:iCs/>
          <w:szCs w:val="28"/>
        </w:rPr>
        <w:t xml:space="preserve">1 мая состоялось мероприятие «Труд! Семья! Династия!». В первомайском шествии участвовали представители детских садов, общеобразовательных и специализированных школ, учреждений культуры и дополнительного образования, спортивных школ, Совета ветеранов спорта, администрации </w:t>
      </w:r>
      <w:r w:rsidR="00A07136" w:rsidRPr="00696EC9">
        <w:rPr>
          <w:iCs/>
          <w:szCs w:val="28"/>
        </w:rPr>
        <w:t xml:space="preserve">городского округа Тольятти </w:t>
      </w:r>
      <w:r w:rsidRPr="00696EC9">
        <w:rPr>
          <w:iCs/>
          <w:szCs w:val="28"/>
        </w:rPr>
        <w:t>и Думы городского округа Тольятти. Участвовали в шествии и предприятия города – АО «А</w:t>
      </w:r>
      <w:r w:rsidR="00B87D08" w:rsidRPr="00696EC9">
        <w:rPr>
          <w:iCs/>
          <w:szCs w:val="28"/>
        </w:rPr>
        <w:t>ВТОВАЗ</w:t>
      </w:r>
      <w:r w:rsidR="0004212F" w:rsidRPr="00696EC9">
        <w:rPr>
          <w:iCs/>
          <w:szCs w:val="28"/>
        </w:rPr>
        <w:t>», ООО «Тольяттикаучук», ПАО </w:t>
      </w:r>
      <w:r w:rsidRPr="00696EC9">
        <w:rPr>
          <w:iCs/>
          <w:szCs w:val="28"/>
        </w:rPr>
        <w:t>«КуйбышевАзот», АО «Тольяттиазот», ГБУЗ Самарской области «Тольяттинская городская клиническая больница №5», ООО «ГК «ЭКОВОЗ» и ООО «Медсервис». Для гостей Паркового комплекса был организован концерт, футкорт и интерактивные площадки.</w:t>
      </w:r>
    </w:p>
    <w:p w:rsidR="00F5582B" w:rsidRPr="00696EC9" w:rsidRDefault="00F5582B" w:rsidP="00696EC9">
      <w:pPr>
        <w:spacing w:after="0"/>
        <w:ind w:firstLine="720"/>
        <w:rPr>
          <w:iCs/>
          <w:szCs w:val="28"/>
        </w:rPr>
      </w:pPr>
      <w:r w:rsidRPr="00696EC9">
        <w:rPr>
          <w:iCs/>
          <w:szCs w:val="28"/>
        </w:rPr>
        <w:t>В программе празднования 80-летия Победы были концерты и выставки, открытие аллеи «12 сиреней Победы», работали кинозал и полевая кухня. Гостям был представлен ходовой экспонат – средний танк Т-34-85.</w:t>
      </w:r>
    </w:p>
    <w:p w:rsidR="00F5582B" w:rsidRPr="00696EC9" w:rsidRDefault="00F5582B" w:rsidP="00696EC9">
      <w:pPr>
        <w:spacing w:after="0"/>
        <w:ind w:firstLine="720"/>
        <w:rPr>
          <w:iCs/>
          <w:szCs w:val="28"/>
        </w:rPr>
      </w:pPr>
      <w:r w:rsidRPr="00696EC9">
        <w:rPr>
          <w:iCs/>
          <w:szCs w:val="28"/>
        </w:rPr>
        <w:t xml:space="preserve">На детской сцене выступили детские творческие коллективы. На сцене «Фронтовой концерт» выступали творческие коллективы Центра-музея </w:t>
      </w:r>
      <w:r w:rsidR="00EA1AEF">
        <w:rPr>
          <w:iCs/>
          <w:szCs w:val="28"/>
        </w:rPr>
        <w:t xml:space="preserve">                 </w:t>
      </w:r>
      <w:r w:rsidRPr="00696EC9">
        <w:rPr>
          <w:iCs/>
          <w:szCs w:val="28"/>
        </w:rPr>
        <w:t>В.С.</w:t>
      </w:r>
      <w:r w:rsidR="00EA1AEF">
        <w:rPr>
          <w:iCs/>
          <w:szCs w:val="28"/>
        </w:rPr>
        <w:t xml:space="preserve"> </w:t>
      </w:r>
      <w:r w:rsidRPr="00696EC9">
        <w:rPr>
          <w:iCs/>
          <w:szCs w:val="28"/>
        </w:rPr>
        <w:t>Высоцкого. Звучали песни памяти воинов, защищавших нашу Родину и в честь тех, кто защищает её сейчас. Здесь же прошло торжественное возложение цветов. На Центральной аллее работала площадка «Фронтовая гармошка».</w:t>
      </w:r>
    </w:p>
    <w:p w:rsidR="00F5582B" w:rsidRPr="00696EC9" w:rsidRDefault="00F5582B" w:rsidP="00696EC9">
      <w:pPr>
        <w:spacing w:after="0"/>
        <w:ind w:firstLine="720"/>
        <w:rPr>
          <w:iCs/>
          <w:szCs w:val="28"/>
        </w:rPr>
      </w:pPr>
      <w:r w:rsidRPr="00696EC9">
        <w:rPr>
          <w:iCs/>
          <w:szCs w:val="28"/>
        </w:rPr>
        <w:t>Центральная сцена принимала солистов и творческие коллективы, в том числе Государственный ансамбль песни и танца «Волжские казаки», образцовый вокально-хореографический коллектив «Страна мечты».</w:t>
      </w:r>
    </w:p>
    <w:p w:rsidR="00F5582B" w:rsidRPr="00696EC9" w:rsidRDefault="00F5582B" w:rsidP="00696EC9">
      <w:pPr>
        <w:spacing w:after="0"/>
        <w:ind w:firstLine="720"/>
        <w:rPr>
          <w:iCs/>
          <w:szCs w:val="28"/>
        </w:rPr>
      </w:pPr>
      <w:r w:rsidRPr="00696EC9">
        <w:rPr>
          <w:iCs/>
          <w:szCs w:val="28"/>
        </w:rPr>
        <w:t xml:space="preserve">На празднике состоялась премьера спектакля «Можно попросить Нину?» театра МАУИ «Театр юного зрителя «Дилижанс» (далее по </w:t>
      </w:r>
      <w:r w:rsidR="001455DF" w:rsidRPr="00696EC9">
        <w:rPr>
          <w:iCs/>
          <w:szCs w:val="28"/>
        </w:rPr>
        <w:t>под</w:t>
      </w:r>
      <w:r w:rsidRPr="00696EC9">
        <w:rPr>
          <w:iCs/>
          <w:szCs w:val="28"/>
        </w:rPr>
        <w:t>разделу – театр юного зрителя «Дилижанс»).</w:t>
      </w:r>
    </w:p>
    <w:p w:rsidR="00F5582B" w:rsidRPr="00696EC9" w:rsidRDefault="00F5582B" w:rsidP="00696EC9">
      <w:pPr>
        <w:spacing w:after="0"/>
        <w:ind w:firstLine="720"/>
        <w:rPr>
          <w:iCs/>
          <w:szCs w:val="28"/>
        </w:rPr>
      </w:pPr>
      <w:r w:rsidRPr="00696EC9">
        <w:rPr>
          <w:iCs/>
          <w:szCs w:val="28"/>
        </w:rPr>
        <w:t>На празднике с выставками и интерактивными программами работали уже знакомые постоянным гостям Паркового комплекса ВПК «Медведь», «ВИК Патриоты», Благотворительный фонд «Гвоздика», подводный клуб «Эпрон», компания «Транспорт будущего», АНО культурной, спортивной и патриотической направленности «Богатырская застава».</w:t>
      </w:r>
    </w:p>
    <w:p w:rsidR="00F5582B" w:rsidRPr="00696EC9" w:rsidRDefault="00F5582B" w:rsidP="00696EC9">
      <w:pPr>
        <w:spacing w:after="0"/>
        <w:ind w:firstLine="720"/>
        <w:rPr>
          <w:iCs/>
          <w:szCs w:val="28"/>
        </w:rPr>
      </w:pPr>
      <w:r w:rsidRPr="00696EC9">
        <w:rPr>
          <w:iCs/>
          <w:szCs w:val="28"/>
        </w:rPr>
        <w:t>6 июня прошёл фестиваль техники «ТехноГрад». В фестивале традиционно участвовали тольяттинские клубы, связанные с техникой: автотюнинг, автозвук, битва роботов, лазертаг, картинг. Состоялась премьера театральной постановки «День Нептуна» Юные посетители катались на детских электромобилях.  Масштабным было открытие летнего мотосезона от тольяттинского байк-клуба. В рамках фестиваля прошёл детский спортивный забег.</w:t>
      </w:r>
    </w:p>
    <w:p w:rsidR="00F5582B" w:rsidRPr="00696EC9" w:rsidRDefault="00F5582B" w:rsidP="00696EC9">
      <w:pPr>
        <w:spacing w:after="0"/>
        <w:ind w:firstLine="720"/>
        <w:rPr>
          <w:iCs/>
          <w:szCs w:val="28"/>
        </w:rPr>
      </w:pPr>
      <w:r w:rsidRPr="00696EC9">
        <w:rPr>
          <w:iCs/>
          <w:szCs w:val="28"/>
        </w:rPr>
        <w:t>20 июля прошёл Ретро-фестиваль «Жигули», реализованный в рамках реализации национального проекта «Тури</w:t>
      </w:r>
      <w:r w:rsidR="0004212F" w:rsidRPr="00696EC9">
        <w:rPr>
          <w:iCs/>
          <w:szCs w:val="28"/>
        </w:rPr>
        <w:t xml:space="preserve">зм и индустрия гостеприимства» </w:t>
      </w:r>
      <w:r w:rsidRPr="00696EC9">
        <w:rPr>
          <w:iCs/>
          <w:szCs w:val="28"/>
        </w:rPr>
        <w:t>при поддержке Министерства туризма Самарской области, администрации городского округа Тольятти, АО «А</w:t>
      </w:r>
      <w:r w:rsidR="00B87D08" w:rsidRPr="00696EC9">
        <w:rPr>
          <w:iCs/>
          <w:szCs w:val="28"/>
        </w:rPr>
        <w:t>ВТО</w:t>
      </w:r>
      <w:r w:rsidRPr="00696EC9">
        <w:rPr>
          <w:iCs/>
          <w:szCs w:val="28"/>
        </w:rPr>
        <w:t>ВАЗ». В этом году фестиваль был посвящён 55-летию выпуска первого автомобиля ВАЗ.</w:t>
      </w:r>
    </w:p>
    <w:p w:rsidR="00F5582B" w:rsidRPr="00696EC9" w:rsidRDefault="00F5582B" w:rsidP="00696EC9">
      <w:pPr>
        <w:spacing w:after="0"/>
        <w:ind w:firstLine="720"/>
        <w:rPr>
          <w:iCs/>
          <w:szCs w:val="28"/>
        </w:rPr>
      </w:pPr>
      <w:r w:rsidRPr="00696EC9">
        <w:rPr>
          <w:iCs/>
          <w:szCs w:val="28"/>
        </w:rPr>
        <w:t>Программа фестиваля была очень обширной: автородео, ретро-пикник, модный показ от АНО ДО «Планета Детства», гастрономический мастер-класс, концерт авторской песни у озера, соревнования по картингу для посетителей, лекторий о городе Тольятти, сдача норм ГТО и ещё много интересного.</w:t>
      </w:r>
    </w:p>
    <w:p w:rsidR="00F5582B" w:rsidRPr="00696EC9" w:rsidRDefault="00F5582B" w:rsidP="00696EC9">
      <w:pPr>
        <w:spacing w:after="0"/>
        <w:ind w:firstLine="720"/>
        <w:rPr>
          <w:iCs/>
          <w:szCs w:val="28"/>
        </w:rPr>
      </w:pPr>
      <w:r w:rsidRPr="00696EC9">
        <w:rPr>
          <w:iCs/>
          <w:szCs w:val="28"/>
        </w:rPr>
        <w:t>На главной сцене выступили группы «Ханахаки», «FM», «Пятый элемент» и танцевальный коллектив «Маста». А в завершении программы – ВИА «Санитары».</w:t>
      </w:r>
    </w:p>
    <w:p w:rsidR="00F5582B" w:rsidRPr="00696EC9" w:rsidRDefault="00F5582B" w:rsidP="00696EC9">
      <w:pPr>
        <w:spacing w:after="0"/>
        <w:ind w:firstLine="720"/>
        <w:rPr>
          <w:iCs/>
          <w:szCs w:val="28"/>
        </w:rPr>
      </w:pPr>
      <w:r w:rsidRPr="00696EC9">
        <w:rPr>
          <w:iCs/>
          <w:szCs w:val="28"/>
        </w:rPr>
        <w:t>Фестивальная площадка была оформлена арт-объектами и фотозонами, а для детей и взрослых организовано множество активностей: игры, головоломки, мастер-классы, соревнования, детские электромобили, соревнования для посетителей по картингу с призами победителям. Работала большая ярмарка с сувенирной продукцией и народными промыслами.</w:t>
      </w:r>
    </w:p>
    <w:p w:rsidR="00F5582B" w:rsidRPr="00696EC9" w:rsidRDefault="00F5582B" w:rsidP="00696EC9">
      <w:pPr>
        <w:spacing w:after="0"/>
        <w:ind w:firstLine="720"/>
        <w:rPr>
          <w:iCs/>
          <w:szCs w:val="28"/>
        </w:rPr>
      </w:pPr>
      <w:r w:rsidRPr="00696EC9">
        <w:rPr>
          <w:iCs/>
          <w:szCs w:val="28"/>
        </w:rPr>
        <w:t xml:space="preserve"> На фестивале работал известный автоблогер Сергей Знаемский.</w:t>
      </w:r>
    </w:p>
    <w:p w:rsidR="00F5582B" w:rsidRPr="00696EC9" w:rsidRDefault="00F5582B" w:rsidP="00696EC9">
      <w:pPr>
        <w:spacing w:after="0"/>
        <w:ind w:firstLine="720"/>
        <w:rPr>
          <w:iCs/>
          <w:szCs w:val="28"/>
        </w:rPr>
      </w:pPr>
      <w:r w:rsidRPr="00696EC9">
        <w:rPr>
          <w:iCs/>
          <w:szCs w:val="28"/>
        </w:rPr>
        <w:t xml:space="preserve"> Основой фестиваля, традиционно является выставка, на которой участники представили свои ретроавтомобили. Центральное место в этом году заняли редкие экземпляры, </w:t>
      </w:r>
      <w:r w:rsidR="0004212F" w:rsidRPr="00696EC9">
        <w:rPr>
          <w:iCs/>
          <w:szCs w:val="28"/>
        </w:rPr>
        <w:t>например,</w:t>
      </w:r>
      <w:r w:rsidRPr="00696EC9">
        <w:rPr>
          <w:iCs/>
          <w:szCs w:val="28"/>
        </w:rPr>
        <w:t xml:space="preserve"> Willys Quad 1950 года, ГАЗ-24-24 (V8), ГАЗ-М1 1936 года, Москвич-400-422 (кабриолет). Конечно, было множество советских моделей, прежде всего Жигулей.</w:t>
      </w:r>
    </w:p>
    <w:p w:rsidR="00F5582B" w:rsidRPr="00696EC9" w:rsidRDefault="00F5582B" w:rsidP="00696EC9">
      <w:pPr>
        <w:spacing w:after="0"/>
        <w:ind w:firstLine="720"/>
        <w:rPr>
          <w:iCs/>
          <w:szCs w:val="28"/>
        </w:rPr>
      </w:pPr>
      <w:r w:rsidRPr="00696EC9">
        <w:rPr>
          <w:iCs/>
          <w:szCs w:val="28"/>
        </w:rPr>
        <w:t>Помимо выставки, гости парка стали зрителями концертной программы, мотошоу, гонок на моделях автомобилей и картах, а также ралли на ретроавтомобилях по улицам города. Участники ретро-ралли должны были пройти сложны маршрут по дорогам Тольятти и его окрестностям.</w:t>
      </w:r>
    </w:p>
    <w:p w:rsidR="00F5582B" w:rsidRPr="00696EC9" w:rsidRDefault="00F5582B" w:rsidP="00696EC9">
      <w:pPr>
        <w:spacing w:after="0"/>
        <w:ind w:firstLine="720"/>
        <w:rPr>
          <w:iCs/>
          <w:szCs w:val="28"/>
        </w:rPr>
      </w:pPr>
      <w:r w:rsidRPr="00696EC9">
        <w:rPr>
          <w:iCs/>
          <w:szCs w:val="28"/>
        </w:rPr>
        <w:t>В конце июля зрители увидели две реконструкции фестиваля истории «Россия. XX ВЕК». Одна была посвящена выводу ограниченного контингента из Афганистана и представляла один из боёв Афганской войны, другая – 80-летию освобождения Белоруссии. Была представлена часть Белостокской наступательной операции.</w:t>
      </w:r>
    </w:p>
    <w:p w:rsidR="00F5582B" w:rsidRPr="00696EC9" w:rsidRDefault="00F5582B" w:rsidP="00696EC9">
      <w:pPr>
        <w:spacing w:after="0"/>
        <w:ind w:firstLine="720"/>
        <w:rPr>
          <w:iCs/>
          <w:szCs w:val="28"/>
        </w:rPr>
      </w:pPr>
      <w:r w:rsidRPr="00696EC9">
        <w:rPr>
          <w:iCs/>
          <w:szCs w:val="28"/>
        </w:rPr>
        <w:t>30 августа состоялся традиционный «Фестиваль в КУБЕ». Задача фестиваля – познакомить горожан с учреждениями культуры, которые предлагают для них образовательные услуги. Тольяттинские учреждения культуры представили на фестивале свои школы, студии и клубы. Это вокал, игра на музыкальных инструментах, танец, литературное, художественное и театральное направления, прикладное творчество. Гости увидели не только выступления и работы воспитанников, но сами попробовали свои силы в различных направлениях культуры.</w:t>
      </w:r>
    </w:p>
    <w:p w:rsidR="00F5582B" w:rsidRPr="00696EC9" w:rsidRDefault="00F5582B" w:rsidP="00696EC9">
      <w:pPr>
        <w:spacing w:after="0"/>
        <w:ind w:firstLine="720"/>
        <w:rPr>
          <w:iCs/>
          <w:szCs w:val="28"/>
        </w:rPr>
      </w:pPr>
      <w:r w:rsidRPr="00696EC9">
        <w:rPr>
          <w:iCs/>
          <w:szCs w:val="28"/>
        </w:rPr>
        <w:t>В рамках мероприятия прошёл фестиваль Луковый городок от Объединения детских библиотек. А также августовская конференция учреждений культуры Тольятти.</w:t>
      </w:r>
    </w:p>
    <w:p w:rsidR="00F5582B" w:rsidRPr="00696EC9" w:rsidRDefault="00F5582B" w:rsidP="00696EC9">
      <w:pPr>
        <w:spacing w:after="0"/>
        <w:ind w:firstLine="720"/>
        <w:jc w:val="center"/>
        <w:rPr>
          <w:i/>
          <w:iCs/>
          <w:szCs w:val="28"/>
        </w:rPr>
      </w:pPr>
      <w:r w:rsidRPr="00696EC9">
        <w:rPr>
          <w:i/>
          <w:iCs/>
          <w:szCs w:val="28"/>
        </w:rPr>
        <w:t>Театральная деятельность</w:t>
      </w:r>
    </w:p>
    <w:p w:rsidR="00F5582B" w:rsidRPr="00696EC9" w:rsidRDefault="00F5582B" w:rsidP="00696EC9">
      <w:pPr>
        <w:spacing w:after="0"/>
        <w:ind w:firstLine="720"/>
        <w:rPr>
          <w:iCs/>
          <w:szCs w:val="28"/>
        </w:rPr>
      </w:pPr>
      <w:r w:rsidRPr="00696EC9">
        <w:rPr>
          <w:iCs/>
          <w:szCs w:val="28"/>
        </w:rPr>
        <w:t>В 2025 году муниципальные театры показали 1213 спектаклей (в том числе 23 премьерных), что составило 101,1% к показателю 2024 года (1200 спектаклей), зрителями которых стали 280,8 тыс. чел. (101% к показателю 2024 года – 278,1 тыс. чел.).</w:t>
      </w:r>
    </w:p>
    <w:p w:rsidR="00F5582B" w:rsidRPr="00696EC9" w:rsidRDefault="00F5582B" w:rsidP="00696EC9">
      <w:pPr>
        <w:spacing w:after="0"/>
        <w:ind w:firstLine="720"/>
        <w:rPr>
          <w:iCs/>
          <w:szCs w:val="28"/>
        </w:rPr>
      </w:pPr>
      <w:r w:rsidRPr="00696EC9">
        <w:rPr>
          <w:iCs/>
          <w:szCs w:val="28"/>
        </w:rPr>
        <w:t>Общее количество посещений мероприятий, проводимых театральными учреждениями, в 2025 году на 1,0 тыс. чел. населения составляет 422,1 ед. (строка 4 показателя № 21 приложения № 1 к настоящему Отчету), что выше аналогичного показателя 2024 года (417,4</w:t>
      </w:r>
      <w:r w:rsidR="00186DA3" w:rsidRPr="00696EC9">
        <w:rPr>
          <w:iCs/>
          <w:szCs w:val="28"/>
        </w:rPr>
        <w:t> </w:t>
      </w:r>
      <w:r w:rsidRPr="00696EC9">
        <w:rPr>
          <w:iCs/>
          <w:szCs w:val="28"/>
        </w:rPr>
        <w:t xml:space="preserve">ед.). Перевыполнение планового показателя связано с проявлением большого интереса зрительской аудитории к премьерным спектаклям. </w:t>
      </w:r>
    </w:p>
    <w:p w:rsidR="00F5582B" w:rsidRPr="00696EC9" w:rsidRDefault="00F5582B" w:rsidP="00696EC9">
      <w:pPr>
        <w:spacing w:after="0"/>
        <w:ind w:firstLine="720"/>
        <w:rPr>
          <w:iCs/>
          <w:szCs w:val="28"/>
        </w:rPr>
      </w:pPr>
      <w:r w:rsidRPr="00696EC9">
        <w:rPr>
          <w:iCs/>
          <w:szCs w:val="28"/>
        </w:rPr>
        <w:t xml:space="preserve">Театры города являются активными участниками региональных и международных фествалей: </w:t>
      </w:r>
    </w:p>
    <w:p w:rsidR="00F5582B" w:rsidRPr="00696EC9" w:rsidRDefault="00F5582B" w:rsidP="00696EC9">
      <w:pPr>
        <w:spacing w:after="0"/>
        <w:ind w:firstLine="720"/>
        <w:rPr>
          <w:iCs/>
          <w:szCs w:val="28"/>
        </w:rPr>
      </w:pPr>
      <w:r w:rsidRPr="00696EC9">
        <w:rPr>
          <w:iCs/>
          <w:szCs w:val="28"/>
        </w:rPr>
        <w:t>- Международный фестиваль кукольных и синтетических театров «Кукарт-XVII», МБУИ «Тольяттинский театр кукол» получил серебряный диплом за спектакль «Петрушкины забавы»;</w:t>
      </w:r>
    </w:p>
    <w:p w:rsidR="00F5582B" w:rsidRPr="00696EC9" w:rsidRDefault="00F5582B" w:rsidP="00696EC9">
      <w:pPr>
        <w:spacing w:after="0"/>
        <w:ind w:firstLine="720"/>
        <w:rPr>
          <w:iCs/>
          <w:szCs w:val="28"/>
        </w:rPr>
      </w:pPr>
      <w:r w:rsidRPr="00696EC9">
        <w:rPr>
          <w:iCs/>
          <w:szCs w:val="28"/>
        </w:rPr>
        <w:t>- XXII фестиваль театрального искусства для детей «Арлекин», театр юного зрителя «Дилижанс» участник внеконкурсной программы со спектаклем Александра Серенко «Крокодил» по поэтической сказке К.И. Чуковского;</w:t>
      </w:r>
    </w:p>
    <w:p w:rsidR="00F5582B" w:rsidRPr="00696EC9" w:rsidRDefault="00F5582B" w:rsidP="00696EC9">
      <w:pPr>
        <w:spacing w:after="0"/>
        <w:ind w:firstLine="720"/>
        <w:rPr>
          <w:iCs/>
          <w:szCs w:val="28"/>
        </w:rPr>
      </w:pPr>
      <w:r w:rsidRPr="00696EC9">
        <w:rPr>
          <w:iCs/>
          <w:szCs w:val="28"/>
        </w:rPr>
        <w:t>- VII межрегиональный фест</w:t>
      </w:r>
      <w:r w:rsidR="00186DA3" w:rsidRPr="00696EC9">
        <w:rPr>
          <w:iCs/>
          <w:szCs w:val="28"/>
        </w:rPr>
        <w:t>иваль «Волга театральная», МАУИ </w:t>
      </w:r>
      <w:r w:rsidRPr="00696EC9">
        <w:rPr>
          <w:iCs/>
          <w:szCs w:val="28"/>
        </w:rPr>
        <w:t xml:space="preserve">«Драматический театр «Колесо» имени Г.Б.Дроздова» (далее по </w:t>
      </w:r>
      <w:r w:rsidR="001455DF" w:rsidRPr="00696EC9">
        <w:rPr>
          <w:iCs/>
          <w:szCs w:val="28"/>
        </w:rPr>
        <w:t>под</w:t>
      </w:r>
      <w:r w:rsidRPr="00696EC9">
        <w:rPr>
          <w:iCs/>
          <w:szCs w:val="28"/>
        </w:rPr>
        <w:t xml:space="preserve">разделу – Драматический театр «Колесо») удостоился чести открыть театральный форум спектаклем «Пиковая дама» по повести А.С. Пушкина; </w:t>
      </w:r>
    </w:p>
    <w:p w:rsidR="00F5582B" w:rsidRPr="00696EC9" w:rsidRDefault="00F5582B" w:rsidP="00696EC9">
      <w:pPr>
        <w:spacing w:after="0"/>
        <w:ind w:firstLine="720"/>
        <w:rPr>
          <w:iCs/>
          <w:szCs w:val="28"/>
        </w:rPr>
      </w:pPr>
      <w:r w:rsidRPr="00696EC9">
        <w:rPr>
          <w:iCs/>
          <w:szCs w:val="28"/>
        </w:rPr>
        <w:t>- IX Всероссийский фестиваль «Театральное Прихопёрье», спектакль театра юного зрителя «Дилижанс» «Борис Годунов» отмечен в 2-х номинациях: «Лучшая сценография», «Роль второго плана» (мужская роль).</w:t>
      </w:r>
    </w:p>
    <w:p w:rsidR="00F5582B" w:rsidRPr="00696EC9" w:rsidRDefault="00F5582B" w:rsidP="00696EC9">
      <w:pPr>
        <w:spacing w:after="0"/>
        <w:ind w:firstLine="720"/>
        <w:rPr>
          <w:iCs/>
          <w:szCs w:val="28"/>
        </w:rPr>
      </w:pPr>
      <w:r w:rsidRPr="00696EC9">
        <w:rPr>
          <w:iCs/>
          <w:szCs w:val="28"/>
        </w:rPr>
        <w:t xml:space="preserve"> - III международный фестиваль национальных театров «Байкальский талисман», спектакль театра юного зрителя «Дилижанс» «После сказки» стал лауреатом фестиваля;</w:t>
      </w:r>
    </w:p>
    <w:p w:rsidR="00F5582B" w:rsidRPr="00696EC9" w:rsidRDefault="00F5582B" w:rsidP="00696EC9">
      <w:pPr>
        <w:spacing w:after="0"/>
        <w:ind w:firstLine="720"/>
        <w:rPr>
          <w:iCs/>
          <w:szCs w:val="28"/>
        </w:rPr>
      </w:pPr>
      <w:r w:rsidRPr="00696EC9">
        <w:rPr>
          <w:iCs/>
          <w:szCs w:val="28"/>
        </w:rPr>
        <w:t>- XXVI Международный театральный фес</w:t>
      </w:r>
      <w:r w:rsidR="00186DA3" w:rsidRPr="00696EC9">
        <w:rPr>
          <w:iCs/>
          <w:szCs w:val="28"/>
        </w:rPr>
        <w:t>тиваль «Молодежь. Театр. Фест»,</w:t>
      </w:r>
      <w:r w:rsidRPr="00696EC9">
        <w:rPr>
          <w:iCs/>
          <w:szCs w:val="28"/>
        </w:rPr>
        <w:t xml:space="preserve"> театр юного зрителя  «Дилижанс» стал почетным гостем фестиваля;</w:t>
      </w:r>
    </w:p>
    <w:p w:rsidR="00F5582B" w:rsidRPr="00696EC9" w:rsidRDefault="00F5582B" w:rsidP="00696EC9">
      <w:pPr>
        <w:spacing w:after="0"/>
        <w:ind w:firstLine="720"/>
        <w:rPr>
          <w:iCs/>
          <w:szCs w:val="28"/>
        </w:rPr>
      </w:pPr>
      <w:r w:rsidRPr="00696EC9">
        <w:rPr>
          <w:iCs/>
          <w:szCs w:val="28"/>
        </w:rPr>
        <w:t xml:space="preserve"> - VI Международный театральный фестиваль «Дороги Победы», диплом участника получил Молодежный драматический театр за спектакль «Апрельский романс». </w:t>
      </w:r>
    </w:p>
    <w:p w:rsidR="00F5582B" w:rsidRPr="00696EC9" w:rsidRDefault="00F5582B" w:rsidP="00696EC9">
      <w:pPr>
        <w:spacing w:after="0"/>
        <w:ind w:firstLine="720"/>
        <w:rPr>
          <w:iCs/>
          <w:szCs w:val="28"/>
        </w:rPr>
      </w:pPr>
      <w:r w:rsidRPr="00696EC9">
        <w:rPr>
          <w:iCs/>
          <w:szCs w:val="28"/>
        </w:rPr>
        <w:t>В июне 2025 года традиционно театром юного зрителя «Дилижанс» проведен XVI театральный фестиваль «Премьера одной репетиции», посвящённый теме «Семейный спектакль». Афиша 16 фестиваля включала 4 спектакля вне гостевой программы и 6 спектаклей-эскизов «Режиссёрской лаборатории» от профессиональных режиссёров из Шанхая, Москвы, Санкт-Петербурга, Вологды, Магнитогорска и Тольятти. Все роли в спектаклях лаборатории исполнили актёры театра «Дилижанс».</w:t>
      </w:r>
    </w:p>
    <w:p w:rsidR="00F5582B" w:rsidRPr="00696EC9" w:rsidRDefault="00F5582B" w:rsidP="00696EC9">
      <w:pPr>
        <w:spacing w:after="0"/>
        <w:ind w:firstLine="720"/>
        <w:rPr>
          <w:iCs/>
          <w:szCs w:val="28"/>
        </w:rPr>
      </w:pPr>
      <w:r w:rsidRPr="00696EC9">
        <w:rPr>
          <w:iCs/>
          <w:szCs w:val="28"/>
        </w:rPr>
        <w:t xml:space="preserve">В июне 2025 года на территории МБУИ «Тольяттинский театр кукол» (далее по </w:t>
      </w:r>
      <w:r w:rsidR="001455DF" w:rsidRPr="00696EC9">
        <w:rPr>
          <w:iCs/>
          <w:szCs w:val="28"/>
        </w:rPr>
        <w:t>под</w:t>
      </w:r>
      <w:r w:rsidRPr="00696EC9">
        <w:rPr>
          <w:iCs/>
          <w:szCs w:val="28"/>
        </w:rPr>
        <w:t>разделу – Тольяттинский театр кукол) прошел II–й Всероссийский фестиваль театров кукол «КУКСЪЕЗД», посвящённый 80-летию Победы в Великой Отечественной войне 1941-1945 гг. На тольяттинской площадке 10 театров кукол со всей страны показали 20 спектаклей. Постановки создавались на основе классических произведений о Великой Отечественной войне, дневников очевидцев событий и документальных материалов. Грандиозным финалом второго фестиваля «КУКСЪЕЗД» стал вечерний концерт на Площади Свободы с видео-мэппингом на фасаде Тольяттинского театра кукол, впервые организованном в городе Тольятти.</w:t>
      </w:r>
    </w:p>
    <w:p w:rsidR="00F5582B" w:rsidRPr="00696EC9" w:rsidRDefault="00F5582B" w:rsidP="00696EC9">
      <w:pPr>
        <w:spacing w:after="0"/>
        <w:ind w:firstLine="720"/>
        <w:rPr>
          <w:iCs/>
          <w:szCs w:val="28"/>
        </w:rPr>
      </w:pPr>
      <w:r w:rsidRPr="00696EC9">
        <w:rPr>
          <w:iCs/>
          <w:szCs w:val="28"/>
        </w:rPr>
        <w:t>В рамках реализации федеральной программы «Большие гастроли» состоялись обменные гастроли Драматического театра «Колесо» с ГАУК Краснодарского края «Театр Защитника Отечества», МБУИ «Молодежный драматический театр» с МБУК «Новосибирский городской драматический театр под руководством Сергея Афанасьева», театр юного зрителя «Дилижанс» с Марийским театром юного зрителя (г. Йошкар-Ола).</w:t>
      </w:r>
    </w:p>
    <w:p w:rsidR="00F5582B" w:rsidRPr="00696EC9" w:rsidRDefault="00F5582B" w:rsidP="00696EC9">
      <w:pPr>
        <w:spacing w:after="0"/>
        <w:ind w:firstLine="720"/>
        <w:rPr>
          <w:iCs/>
          <w:szCs w:val="28"/>
        </w:rPr>
      </w:pPr>
      <w:r w:rsidRPr="00696EC9">
        <w:rPr>
          <w:iCs/>
          <w:szCs w:val="28"/>
        </w:rPr>
        <w:t xml:space="preserve">В 2025 году муниципальные тольяттинские театры при поддержке Благотворительного фонда «Культура, искусство и спорт» продолжили работу в рамках программы «Особый взгляд». Для детей с нарушениями зрения подготовлены 26 показов с тифлокомментированием (Драматический театр «Колесо» - 4 спектакля, Тольяттинский театр кукол - 12 спектаклей, театр юного зрителя «Дилижанс» - 10 спектаклей). При организации показов осуществлялось взаимодействие с Тольяттинским отделением Всероссийского общества слепых и по отдельным заявкам. Просмотры спектаклей для слабовидящих зрителей проходили на безвозмездной основе. </w:t>
      </w:r>
    </w:p>
    <w:p w:rsidR="00F5582B" w:rsidRPr="00696EC9" w:rsidRDefault="00F5582B" w:rsidP="00696EC9">
      <w:pPr>
        <w:spacing w:after="0"/>
        <w:ind w:firstLine="720"/>
        <w:rPr>
          <w:iCs/>
          <w:szCs w:val="28"/>
        </w:rPr>
      </w:pPr>
      <w:r w:rsidRPr="00696EC9">
        <w:rPr>
          <w:iCs/>
          <w:szCs w:val="28"/>
        </w:rPr>
        <w:t>Театр юного зрителя «Дилижанс» стал партнером проекта «Мир счастливых улыбок особенных детей». В течение 7 месяцев дошкольники с ограниченными возможностями здоровья посещали специально подготовленные мероприятия. Всего было проведено 14 мероприятий (спектакли, экскурсии, мастер-классы).</w:t>
      </w:r>
    </w:p>
    <w:p w:rsidR="00F5582B" w:rsidRPr="00696EC9" w:rsidRDefault="00F5582B" w:rsidP="00696EC9">
      <w:pPr>
        <w:spacing w:after="0"/>
        <w:ind w:firstLine="720"/>
        <w:rPr>
          <w:iCs/>
          <w:szCs w:val="28"/>
        </w:rPr>
      </w:pPr>
      <w:r w:rsidRPr="00696EC9">
        <w:rPr>
          <w:iCs/>
          <w:szCs w:val="28"/>
        </w:rPr>
        <w:t>Муниципальные театры города активно принимают участие в городских социально значимых мероприятиях, посвященных празднованию Дня города, Дня Победы, Нового года, а также активно участвуют в поддержке семей участников специальной военной операции. Большое внимание уделяется участию в мероприятиях патриотической направленности. На безвозмездной основе выделяются билеты на спектакли семьям участников специальной военной операции. Сотрудники театров городского округа Тольятти принимают участие в различных благотворительных сборах и волонтёрских акциях, направленных на поддержку специальной военной операции.</w:t>
      </w:r>
    </w:p>
    <w:p w:rsidR="00F5582B" w:rsidRPr="00696EC9" w:rsidRDefault="00F5582B" w:rsidP="00696EC9">
      <w:pPr>
        <w:spacing w:after="0"/>
        <w:ind w:firstLine="720"/>
        <w:rPr>
          <w:iCs/>
          <w:szCs w:val="28"/>
        </w:rPr>
      </w:pPr>
      <w:r w:rsidRPr="00696EC9">
        <w:rPr>
          <w:iCs/>
          <w:szCs w:val="28"/>
        </w:rPr>
        <w:t>В 2025 году в рамках федерального проекта «Семейные ценности и инфраструктура культуры (Культура для семьи)» национального проекта «Семья»:</w:t>
      </w:r>
    </w:p>
    <w:p w:rsidR="00F5582B" w:rsidRPr="00696EC9" w:rsidRDefault="00F5582B" w:rsidP="00696EC9">
      <w:pPr>
        <w:spacing w:after="0"/>
        <w:ind w:firstLine="720"/>
        <w:rPr>
          <w:iCs/>
          <w:szCs w:val="28"/>
        </w:rPr>
      </w:pPr>
      <w:r w:rsidRPr="00696EC9">
        <w:rPr>
          <w:iCs/>
          <w:szCs w:val="28"/>
        </w:rPr>
        <w:t>- осуществлен 1 этап капитального ремонта Драматического театра «Колесо».  Сумма финансирования в 2025 году составила 59 808,6 тыс. руб. Выполнены работы по ремонту фасада, крыльца и входной группы, демонтаж и монтаж окон и витражей. На 2026 год предусмотрено финансирование в объеме 161 739,2 тыс. руб. Планируется выполнить ремонт внутренних помещений, большого и камерного залов, инженерных и противопожарных систем, мероприятия по доступности для маломобильных граждан (доступ в здание, санузел).</w:t>
      </w:r>
    </w:p>
    <w:p w:rsidR="00F5582B" w:rsidRPr="00696EC9" w:rsidRDefault="00F5582B" w:rsidP="00696EC9">
      <w:pPr>
        <w:spacing w:after="0"/>
        <w:ind w:firstLine="720"/>
        <w:rPr>
          <w:iCs/>
          <w:szCs w:val="28"/>
        </w:rPr>
      </w:pPr>
      <w:r w:rsidRPr="00696EC9">
        <w:rPr>
          <w:iCs/>
          <w:szCs w:val="28"/>
        </w:rPr>
        <w:t>Сразу два проекта муниципальных театров получили поддержку в рамках государственной программы «Народный бюджет Самарской области»:</w:t>
      </w:r>
    </w:p>
    <w:p w:rsidR="00F5582B" w:rsidRPr="00696EC9" w:rsidRDefault="00F5582B" w:rsidP="00696EC9">
      <w:pPr>
        <w:spacing w:after="0"/>
        <w:ind w:firstLine="720"/>
        <w:rPr>
          <w:iCs/>
          <w:szCs w:val="28"/>
        </w:rPr>
      </w:pPr>
      <w:r w:rsidRPr="00696EC9">
        <w:rPr>
          <w:iCs/>
          <w:szCs w:val="28"/>
        </w:rPr>
        <w:t>- «Театральная площадь» - восстановление театра юного зрителя «Дилижанс» (проспект Степана Разина, д. 93) и благоустройство прилегающей территории (2 этап). Выполнены работы по восстановлению фасада здания театра. Размер финансирования: 7 164,0 тыс. руб., в том числе бюджет городского округа Тольятти (с учетом участия благотворителей) 1 739,7 тыс. руб., областной бюджет 5 424,3 тыс. руб.</w:t>
      </w:r>
    </w:p>
    <w:p w:rsidR="00F5582B" w:rsidRPr="00696EC9" w:rsidRDefault="00F5582B" w:rsidP="00696EC9">
      <w:pPr>
        <w:spacing w:after="0"/>
        <w:ind w:firstLine="720"/>
        <w:rPr>
          <w:iCs/>
          <w:szCs w:val="28"/>
        </w:rPr>
      </w:pPr>
      <w:r w:rsidRPr="00696EC9">
        <w:rPr>
          <w:iCs/>
          <w:szCs w:val="28"/>
        </w:rPr>
        <w:t xml:space="preserve">- «Театральные подмостки Закулискина» - обустройство площадки в Театральном саду муниципального бюджетного учреждения искусства городского округа Тольятти «Тольяттинский театр кукол» и благоустройство прилегающей территории». Размер финансирования 3002,0 тыс. руб., в том числе бюджет городского округа Тольятти (с учетом участия благотворителей) 660,4 тыс. руб., областной бюджет 2 341,6 тыс. руб. В дальнейшем планируется благоустроить территорию вокруг сценической площадки. </w:t>
      </w:r>
    </w:p>
    <w:p w:rsidR="00F5582B" w:rsidRPr="00696EC9" w:rsidRDefault="00F5582B" w:rsidP="00696EC9">
      <w:pPr>
        <w:spacing w:after="0"/>
        <w:ind w:firstLine="720"/>
        <w:rPr>
          <w:iCs/>
          <w:szCs w:val="28"/>
        </w:rPr>
      </w:pPr>
      <w:r w:rsidRPr="00696EC9">
        <w:rPr>
          <w:iCs/>
          <w:szCs w:val="28"/>
        </w:rPr>
        <w:t>В рамках государственной программы «Развитие культуры в Самарской области» за счет средств субсидии на сумму 2 872,3 тыс. руб. были проведены мероприятия по к</w:t>
      </w:r>
      <w:r w:rsidR="006B13D0" w:rsidRPr="00696EC9">
        <w:rPr>
          <w:iCs/>
          <w:szCs w:val="28"/>
        </w:rPr>
        <w:t>апитальному ремонту здания МБУИ </w:t>
      </w:r>
      <w:r w:rsidRPr="00696EC9">
        <w:rPr>
          <w:iCs/>
          <w:szCs w:val="28"/>
        </w:rPr>
        <w:t>«Молодежный драматический театр», в частности облицован фасад. На сумму 7 088,8 тыс. руб. выполнены работы по обеспечению доступности театра для маломобильных граждан.</w:t>
      </w:r>
    </w:p>
    <w:p w:rsidR="00F5582B" w:rsidRPr="00696EC9" w:rsidRDefault="00F5582B" w:rsidP="00696EC9">
      <w:pPr>
        <w:spacing w:after="0"/>
        <w:ind w:firstLine="720"/>
        <w:rPr>
          <w:iCs/>
          <w:szCs w:val="28"/>
        </w:rPr>
      </w:pPr>
      <w:r w:rsidRPr="00696EC9">
        <w:rPr>
          <w:iCs/>
          <w:szCs w:val="28"/>
        </w:rPr>
        <w:t>По итогам профессионального Губернского конкурса «Самарская театральная муза-2024»:</w:t>
      </w:r>
    </w:p>
    <w:p w:rsidR="00F5582B" w:rsidRPr="00696EC9" w:rsidRDefault="00F5582B" w:rsidP="00696EC9">
      <w:pPr>
        <w:spacing w:after="0"/>
        <w:ind w:firstLine="720"/>
        <w:rPr>
          <w:iCs/>
          <w:szCs w:val="28"/>
        </w:rPr>
      </w:pPr>
      <w:r w:rsidRPr="00696EC9">
        <w:rPr>
          <w:iCs/>
          <w:szCs w:val="28"/>
        </w:rPr>
        <w:t>- актеры Тольяттинского театра кукол получили две награды: Анастасия Косарева в номинации «Лучшая женская роль» за исполнение ролей Алисы Селезневой в спектакле «Тайна третьей планеты» и Ежика в спектакле «Ёжик и медвежонок», Александр Кочудаев в номинации «Лучшая мужская роль» за роли Капитана Зеленого, Космических пиратов: Весельчака У и Крыса в спектакле «Тайна третьей планеты»;</w:t>
      </w:r>
    </w:p>
    <w:p w:rsidR="00F5582B" w:rsidRPr="00696EC9" w:rsidRDefault="00F5582B" w:rsidP="00696EC9">
      <w:pPr>
        <w:spacing w:after="0"/>
        <w:ind w:firstLine="720"/>
        <w:rPr>
          <w:iCs/>
          <w:szCs w:val="28"/>
        </w:rPr>
      </w:pPr>
      <w:r w:rsidRPr="00696EC9">
        <w:rPr>
          <w:iCs/>
          <w:szCs w:val="28"/>
        </w:rPr>
        <w:t>- 1 награду получил актер театра юного зрителя «Дилижанс» Павел Зотов «За лучшую роль молодого актера в драматическом театре» за роль Григория Отрепьева в спектакле «</w:t>
      </w:r>
      <w:r w:rsidR="00DB6811" w:rsidRPr="00696EC9">
        <w:rPr>
          <w:iCs/>
          <w:szCs w:val="28"/>
        </w:rPr>
        <w:t xml:space="preserve">Борис Годунов» по трагедии </w:t>
      </w:r>
      <w:r w:rsidR="00DE3B2B" w:rsidRPr="00696EC9">
        <w:rPr>
          <w:iCs/>
          <w:szCs w:val="28"/>
        </w:rPr>
        <w:t>А.С. </w:t>
      </w:r>
      <w:r w:rsidRPr="00696EC9">
        <w:rPr>
          <w:iCs/>
          <w:szCs w:val="28"/>
        </w:rPr>
        <w:t>Пушкина;</w:t>
      </w:r>
    </w:p>
    <w:p w:rsidR="00F5582B" w:rsidRPr="00696EC9" w:rsidRDefault="00F5582B" w:rsidP="00696EC9">
      <w:pPr>
        <w:spacing w:after="0"/>
        <w:ind w:firstLine="720"/>
        <w:rPr>
          <w:iCs/>
          <w:szCs w:val="28"/>
        </w:rPr>
      </w:pPr>
      <w:r w:rsidRPr="00696EC9">
        <w:rPr>
          <w:iCs/>
          <w:szCs w:val="28"/>
        </w:rPr>
        <w:t>- спектакль Тольяттинского театра кукол «Ежик и Медвежонок» получил специальную премию жюри «За лучший спектакль года»;</w:t>
      </w:r>
    </w:p>
    <w:p w:rsidR="00F5582B" w:rsidRPr="00696EC9" w:rsidRDefault="00F5582B" w:rsidP="00696EC9">
      <w:pPr>
        <w:spacing w:after="0"/>
        <w:ind w:firstLine="720"/>
        <w:rPr>
          <w:iCs/>
          <w:szCs w:val="28"/>
        </w:rPr>
      </w:pPr>
      <w:r w:rsidRPr="00696EC9">
        <w:rPr>
          <w:iCs/>
          <w:szCs w:val="28"/>
        </w:rPr>
        <w:t xml:space="preserve">- Вера Зиновьева, актриса Драматического театра «Колесо» получила специальный приз в номинации «Творческая мастерская» за создание спектакля «Три истории любви» по рассказам Г. Маркеса; </w:t>
      </w:r>
    </w:p>
    <w:p w:rsidR="00F5582B" w:rsidRPr="00696EC9" w:rsidRDefault="00F5582B" w:rsidP="00696EC9">
      <w:pPr>
        <w:spacing w:after="0"/>
        <w:ind w:firstLine="720"/>
        <w:rPr>
          <w:iCs/>
          <w:szCs w:val="28"/>
        </w:rPr>
      </w:pPr>
      <w:r w:rsidRPr="00696EC9">
        <w:rPr>
          <w:iCs/>
          <w:szCs w:val="28"/>
        </w:rPr>
        <w:t xml:space="preserve">- Народная артистка России, художественный руководитель </w:t>
      </w:r>
      <w:r w:rsidR="006B13D0" w:rsidRPr="00696EC9">
        <w:rPr>
          <w:iCs/>
          <w:szCs w:val="28"/>
        </w:rPr>
        <w:t xml:space="preserve">Драматического театра «Колесо» </w:t>
      </w:r>
      <w:r w:rsidRPr="00696EC9">
        <w:rPr>
          <w:iCs/>
          <w:szCs w:val="28"/>
        </w:rPr>
        <w:t>Дроздова Наталья Степановна награждена премией «За вклад в развитие театрального искусства Самарской области».</w:t>
      </w:r>
    </w:p>
    <w:p w:rsidR="00F5582B" w:rsidRPr="00696EC9" w:rsidRDefault="00F5582B" w:rsidP="00696EC9">
      <w:pPr>
        <w:spacing w:after="0"/>
        <w:ind w:firstLine="720"/>
        <w:rPr>
          <w:iCs/>
          <w:szCs w:val="28"/>
        </w:rPr>
      </w:pPr>
      <w:r w:rsidRPr="00696EC9">
        <w:rPr>
          <w:iCs/>
          <w:szCs w:val="28"/>
        </w:rPr>
        <w:t>Три спектакля тольяттинских театров вошли в «Список 300» конкурса «Золотого фонда театральных постановок России», приуроченного к 150-летию Союза театральных деятелей Российской Федерации: «Тати</w:t>
      </w:r>
      <w:r w:rsidR="006B13D0" w:rsidRPr="00696EC9">
        <w:rPr>
          <w:iCs/>
          <w:szCs w:val="28"/>
        </w:rPr>
        <w:t>щев. Сказание о звере мамонте»,</w:t>
      </w:r>
      <w:r w:rsidRPr="00696EC9">
        <w:rPr>
          <w:iCs/>
          <w:szCs w:val="28"/>
        </w:rPr>
        <w:t xml:space="preserve"> «Бунин. Тёмные аллеи», «Повесть временных лет». </w:t>
      </w:r>
    </w:p>
    <w:p w:rsidR="00F5582B" w:rsidRPr="00696EC9" w:rsidRDefault="00F5582B" w:rsidP="00696EC9">
      <w:pPr>
        <w:spacing w:after="0"/>
        <w:ind w:firstLine="720"/>
        <w:rPr>
          <w:iCs/>
          <w:szCs w:val="28"/>
        </w:rPr>
      </w:pPr>
      <w:r w:rsidRPr="00696EC9">
        <w:rPr>
          <w:iCs/>
          <w:szCs w:val="28"/>
        </w:rPr>
        <w:t>За значительный вклад в развитие культуры в Самарской области Почетное звание «Заслуженный артист Самарской области» присвоено артисту</w:t>
      </w:r>
      <w:r w:rsidR="006B13D0" w:rsidRPr="00696EC9">
        <w:rPr>
          <w:iCs/>
          <w:szCs w:val="28"/>
        </w:rPr>
        <w:t xml:space="preserve"> Драматического театра «Колесо»</w:t>
      </w:r>
      <w:r w:rsidRPr="00696EC9">
        <w:rPr>
          <w:iCs/>
          <w:szCs w:val="28"/>
        </w:rPr>
        <w:t xml:space="preserve"> Чураеву Андрею Геннадьевичу. </w:t>
      </w:r>
    </w:p>
    <w:p w:rsidR="00F5582B" w:rsidRPr="00696EC9" w:rsidRDefault="00F5582B" w:rsidP="00696EC9">
      <w:pPr>
        <w:spacing w:after="0"/>
        <w:ind w:firstLine="720"/>
        <w:rPr>
          <w:iCs/>
          <w:szCs w:val="28"/>
        </w:rPr>
      </w:pPr>
      <w:r w:rsidRPr="00696EC9">
        <w:rPr>
          <w:iCs/>
          <w:szCs w:val="28"/>
        </w:rPr>
        <w:t>За заслуги перед городским сообществом, достижения и высокое профессиональное мастерство художественному руководителю Драматического театра «Колесо» Дроздовой Наталье Степановне присвоено звание «Почетный гражданин городского округа Тольятти».</w:t>
      </w:r>
    </w:p>
    <w:p w:rsidR="00F5582B" w:rsidRPr="00696EC9" w:rsidRDefault="00F5582B" w:rsidP="00696EC9">
      <w:pPr>
        <w:spacing w:after="0"/>
        <w:ind w:firstLine="720"/>
        <w:rPr>
          <w:iCs/>
          <w:szCs w:val="28"/>
        </w:rPr>
      </w:pPr>
      <w:r w:rsidRPr="00696EC9">
        <w:rPr>
          <w:iCs/>
          <w:szCs w:val="28"/>
        </w:rPr>
        <w:t xml:space="preserve">Почетной грамотой Губернатора Самарской области награждена главный режиссер Тольяттинского театра кукол Дрейлих Янина Владимировна. </w:t>
      </w:r>
    </w:p>
    <w:p w:rsidR="00F5582B" w:rsidRPr="00696EC9" w:rsidRDefault="00F5582B" w:rsidP="00696EC9">
      <w:pPr>
        <w:spacing w:after="0"/>
        <w:ind w:firstLine="720"/>
        <w:rPr>
          <w:iCs/>
          <w:szCs w:val="28"/>
        </w:rPr>
      </w:pPr>
      <w:r w:rsidRPr="00696EC9">
        <w:rPr>
          <w:iCs/>
          <w:szCs w:val="28"/>
        </w:rPr>
        <w:t>Дрейлих Янина Владимировна на Премии «Женская роль - 2025» получила титул «Женщина – культура и духовность» и была награждена Дипломом «За создание уникального Театра кукол и воспитание духовных ценностей».</w:t>
      </w:r>
    </w:p>
    <w:p w:rsidR="00F5582B" w:rsidRPr="00696EC9" w:rsidRDefault="00F5582B" w:rsidP="00696EC9">
      <w:pPr>
        <w:spacing w:after="0"/>
        <w:ind w:firstLine="720"/>
        <w:rPr>
          <w:iCs/>
          <w:szCs w:val="28"/>
        </w:rPr>
      </w:pPr>
      <w:r w:rsidRPr="00696EC9">
        <w:rPr>
          <w:iCs/>
          <w:szCs w:val="28"/>
        </w:rPr>
        <w:t>За высокий профессиональный вклад в развитие театрального искусства на территории Самарской области Почетной грамотой Самарской Губернской Думы награжден художественный руководитель т</w:t>
      </w:r>
      <w:r w:rsidR="00AC0A52" w:rsidRPr="00696EC9">
        <w:rPr>
          <w:iCs/>
          <w:szCs w:val="28"/>
        </w:rPr>
        <w:t xml:space="preserve">еатра юного зрителя «Дилижанс» </w:t>
      </w:r>
      <w:r w:rsidRPr="00696EC9">
        <w:rPr>
          <w:iCs/>
          <w:szCs w:val="28"/>
        </w:rPr>
        <w:t>Мартынов Виктор Валентинович.</w:t>
      </w:r>
    </w:p>
    <w:p w:rsidR="00F5582B" w:rsidRPr="00696EC9" w:rsidRDefault="00F5582B" w:rsidP="00696EC9">
      <w:pPr>
        <w:spacing w:after="0"/>
        <w:ind w:firstLine="720"/>
        <w:rPr>
          <w:iCs/>
          <w:szCs w:val="28"/>
        </w:rPr>
      </w:pPr>
      <w:r w:rsidRPr="00696EC9">
        <w:rPr>
          <w:iCs/>
          <w:szCs w:val="28"/>
        </w:rPr>
        <w:t>Батищев Олег Евгеньевич, артист драмы 1 категории драматического театра «Колесо» - победитель конкурса на получение единовременных стимулирующих выплат для молодых профессионалов в сфере культуры Самарской области.</w:t>
      </w:r>
    </w:p>
    <w:p w:rsidR="00F5582B" w:rsidRPr="00696EC9" w:rsidRDefault="00F5582B" w:rsidP="00696EC9">
      <w:pPr>
        <w:spacing w:after="0"/>
        <w:ind w:firstLine="720"/>
        <w:jc w:val="center"/>
        <w:rPr>
          <w:i/>
          <w:iCs/>
          <w:szCs w:val="28"/>
        </w:rPr>
      </w:pPr>
      <w:r w:rsidRPr="00696EC9">
        <w:rPr>
          <w:i/>
          <w:iCs/>
          <w:szCs w:val="28"/>
        </w:rPr>
        <w:t>Программа «Пушкинская карта»</w:t>
      </w:r>
    </w:p>
    <w:p w:rsidR="00F5582B" w:rsidRPr="00696EC9" w:rsidRDefault="00F5582B" w:rsidP="00696EC9">
      <w:pPr>
        <w:spacing w:after="0"/>
        <w:ind w:firstLine="720"/>
        <w:rPr>
          <w:iCs/>
          <w:szCs w:val="28"/>
        </w:rPr>
      </w:pPr>
      <w:r w:rsidRPr="00696EC9">
        <w:rPr>
          <w:iCs/>
          <w:szCs w:val="28"/>
        </w:rPr>
        <w:t xml:space="preserve">На территории городского округа Тольятти по программе «Пушкинская карта» работают 12 муниципальных учреждений (4 театра, 3 музея, 2 библиотечные системы, 3 культурно-досуговых учреждения) а также ГБПОУ СО «Тольяттинский колледж искусств им. Р. К. Щедрина». </w:t>
      </w:r>
    </w:p>
    <w:p w:rsidR="00F5582B" w:rsidRPr="00696EC9" w:rsidRDefault="00F5582B" w:rsidP="00696EC9">
      <w:pPr>
        <w:spacing w:after="0"/>
        <w:ind w:firstLine="720"/>
        <w:rPr>
          <w:iCs/>
          <w:szCs w:val="28"/>
        </w:rPr>
      </w:pPr>
      <w:r w:rsidRPr="00696EC9">
        <w:rPr>
          <w:iCs/>
          <w:szCs w:val="28"/>
        </w:rPr>
        <w:t xml:space="preserve">В репертуаре театра по программе «Пушкинская карта» широкий выбор спектаклей по произведениям отечественных классиков, современных драматургов. Старшая школьная и студенческая аудитория могут выбрать различные жанры: музыкальные, комедии, водевили, мелодрамы, исторические драмы, спектакли.  Тольяттинский театр кукол по «Пушкинской карте» посещают не только молодые родители с детьми, а также молодежь от 14 лет и старше, пришедшие посмотреть спектакли театра для взрослого населения. Широкий перечень музыкальных программ представляет ГБПОУ СО «Тольяттинский колледж искусств им. Р. К. Щедрина». </w:t>
      </w:r>
    </w:p>
    <w:p w:rsidR="00F5582B" w:rsidRPr="00696EC9" w:rsidRDefault="00F5582B" w:rsidP="00696EC9">
      <w:pPr>
        <w:spacing w:after="0"/>
        <w:ind w:firstLine="720"/>
        <w:rPr>
          <w:iCs/>
          <w:szCs w:val="28"/>
        </w:rPr>
      </w:pPr>
      <w:r w:rsidRPr="00696EC9">
        <w:rPr>
          <w:iCs/>
          <w:szCs w:val="28"/>
        </w:rPr>
        <w:t>Популярностью посещения по программе «Пушкинская карта» пользуются музейные экспозиции города.</w:t>
      </w:r>
    </w:p>
    <w:p w:rsidR="00F5582B" w:rsidRPr="00696EC9" w:rsidRDefault="00F5582B" w:rsidP="00696EC9">
      <w:pPr>
        <w:spacing w:after="0"/>
        <w:ind w:firstLine="720"/>
        <w:rPr>
          <w:iCs/>
          <w:szCs w:val="28"/>
        </w:rPr>
      </w:pPr>
      <w:r w:rsidRPr="00696EC9">
        <w:rPr>
          <w:iCs/>
          <w:szCs w:val="28"/>
        </w:rPr>
        <w:t xml:space="preserve">Всего в 2025 году по программе «Пушкинская карта» в учреждениях, подведомственных департаменту культуры, было проведено 695 мероприятий, продано билетов 17516 ед., заработано средств на сумму -                 6 695,1 тыс. руб. </w:t>
      </w:r>
    </w:p>
    <w:p w:rsidR="00F5582B" w:rsidRPr="00696EC9" w:rsidRDefault="00F5582B" w:rsidP="00696EC9">
      <w:pPr>
        <w:spacing w:after="0"/>
        <w:ind w:firstLine="720"/>
        <w:rPr>
          <w:iCs/>
          <w:szCs w:val="28"/>
        </w:rPr>
      </w:pPr>
      <w:r w:rsidRPr="00696EC9">
        <w:rPr>
          <w:iCs/>
          <w:szCs w:val="28"/>
        </w:rPr>
        <w:t>В течение второй половины 2025 года проводилась масштабная работа по подключению учреждений дополнительного образования к программе «Пушкинская карта». В 2026 году планируется реализация мероприятий по подключению 4-х школ.</w:t>
      </w:r>
    </w:p>
    <w:p w:rsidR="00F5582B" w:rsidRPr="00696EC9" w:rsidRDefault="00F5582B" w:rsidP="00696EC9">
      <w:pPr>
        <w:spacing w:after="0"/>
        <w:ind w:firstLine="720"/>
        <w:jc w:val="center"/>
        <w:rPr>
          <w:i/>
          <w:iCs/>
          <w:szCs w:val="28"/>
        </w:rPr>
      </w:pPr>
      <w:r w:rsidRPr="00696EC9">
        <w:rPr>
          <w:i/>
          <w:iCs/>
          <w:szCs w:val="28"/>
        </w:rPr>
        <w:t>Деятельность учреждений дополнительного образования</w:t>
      </w:r>
    </w:p>
    <w:p w:rsidR="00F5582B" w:rsidRPr="00696EC9" w:rsidRDefault="00F5582B" w:rsidP="00696EC9">
      <w:pPr>
        <w:spacing w:after="0"/>
        <w:ind w:firstLine="720"/>
        <w:jc w:val="center"/>
        <w:rPr>
          <w:i/>
          <w:iCs/>
          <w:szCs w:val="28"/>
        </w:rPr>
      </w:pPr>
      <w:r w:rsidRPr="00696EC9">
        <w:rPr>
          <w:i/>
          <w:iCs/>
          <w:szCs w:val="28"/>
        </w:rPr>
        <w:t>в сфере культуры</w:t>
      </w:r>
    </w:p>
    <w:p w:rsidR="00F5582B" w:rsidRPr="00696EC9" w:rsidRDefault="00F5582B" w:rsidP="00696EC9">
      <w:pPr>
        <w:spacing w:after="0"/>
        <w:ind w:firstLine="720"/>
        <w:rPr>
          <w:iCs/>
          <w:szCs w:val="28"/>
        </w:rPr>
      </w:pPr>
      <w:r w:rsidRPr="00696EC9">
        <w:rPr>
          <w:iCs/>
          <w:szCs w:val="28"/>
        </w:rPr>
        <w:t>За счет средств бюджета городского округа Тольятти в образовательных учреждениях в сфере культуры и искусства обучается 6645 чел., в том числе: 3980 чел. – по общеразвивающим образовательным программам, 2665 чел. – по предпрофессиональным общеобразовательным программам. За счет внебюджетных средств обучается около 2000 чел.</w:t>
      </w:r>
    </w:p>
    <w:p w:rsidR="00F5582B" w:rsidRPr="00696EC9" w:rsidRDefault="00F5582B" w:rsidP="00696EC9">
      <w:pPr>
        <w:spacing w:after="0"/>
        <w:ind w:firstLine="720"/>
        <w:rPr>
          <w:iCs/>
          <w:szCs w:val="28"/>
        </w:rPr>
      </w:pPr>
      <w:r w:rsidRPr="00696EC9">
        <w:rPr>
          <w:iCs/>
          <w:szCs w:val="28"/>
        </w:rPr>
        <w:t>Образцовый художественный коллектив ансамбль танца «Счастливое детство» МБУ ДО ДДК имеет звание (подтверждение) «Заслуженный коллектив народного творчества Российской Федерации», 28 творческих коллективов образовательных учреждений имеет звание «Образцовый художественный коллектив», «Народный самодеятельный коллектив», «Народная самодеятельная студия» (ДШИ «Лицей искусств» им. В.Н. Сафонова, ДШИ Центрального района, ДШИ «Камертон», ДМШ № 4 им. В.М. Свердлова, ДШИ «Гармония», ДШИ «Форте», ДХШ им. М.М. Плисецкой, ДДК, ДШИ им. М.А. Балакирева, ЦРТДЮ «Истоки»).</w:t>
      </w:r>
    </w:p>
    <w:p w:rsidR="00F5582B" w:rsidRPr="00696EC9" w:rsidRDefault="00F5582B" w:rsidP="00696EC9">
      <w:pPr>
        <w:spacing w:after="0"/>
        <w:ind w:firstLine="720"/>
        <w:rPr>
          <w:iCs/>
          <w:szCs w:val="28"/>
        </w:rPr>
      </w:pPr>
      <w:r w:rsidRPr="00696EC9">
        <w:rPr>
          <w:iCs/>
          <w:szCs w:val="28"/>
        </w:rPr>
        <w:t>В 2025 году МБУ ДО детская школа искусств № 1 принимала участие в реализации национального проекта «Семья» (федеральный проект «Семейные ценности и инфраструктура культуры», региональный проект «Семейные ценности и инфраструктура культуры Самарская область».) Финансовое обеспечение составило 32 242,1 тыс. руб. Выполнены ремонтные работы фасада, кровли и внутренних помещений.</w:t>
      </w:r>
    </w:p>
    <w:p w:rsidR="00F5582B" w:rsidRPr="00696EC9" w:rsidRDefault="00F5582B" w:rsidP="00696EC9">
      <w:pPr>
        <w:spacing w:after="0"/>
        <w:ind w:firstLine="720"/>
        <w:rPr>
          <w:iCs/>
          <w:szCs w:val="28"/>
        </w:rPr>
      </w:pPr>
      <w:r w:rsidRPr="00696EC9">
        <w:rPr>
          <w:iCs/>
          <w:szCs w:val="28"/>
        </w:rPr>
        <w:t>По результатам учебной и творческой деятельности в 2024-2025 учебном году удостоены:</w:t>
      </w:r>
    </w:p>
    <w:p w:rsidR="00F5582B" w:rsidRPr="00696EC9" w:rsidRDefault="00F5582B" w:rsidP="00696EC9">
      <w:pPr>
        <w:spacing w:after="0"/>
        <w:ind w:firstLine="720"/>
        <w:rPr>
          <w:iCs/>
          <w:szCs w:val="28"/>
        </w:rPr>
      </w:pPr>
      <w:r w:rsidRPr="00696EC9">
        <w:rPr>
          <w:iCs/>
          <w:szCs w:val="28"/>
        </w:rPr>
        <w:t xml:space="preserve">- именной премии Губернатора Самарской области для одаренных детей и подростков в номинации </w:t>
      </w:r>
      <w:r w:rsidR="00114A3C" w:rsidRPr="00696EC9">
        <w:rPr>
          <w:iCs/>
          <w:szCs w:val="28"/>
        </w:rPr>
        <w:t>«Художественное творчество» - 2 </w:t>
      </w:r>
      <w:r w:rsidRPr="00696EC9">
        <w:rPr>
          <w:iCs/>
          <w:szCs w:val="28"/>
        </w:rPr>
        <w:t xml:space="preserve">учащихся; </w:t>
      </w:r>
    </w:p>
    <w:p w:rsidR="00F5582B" w:rsidRPr="00696EC9" w:rsidRDefault="00F5582B" w:rsidP="00696EC9">
      <w:pPr>
        <w:spacing w:after="0"/>
        <w:ind w:firstLine="720"/>
        <w:rPr>
          <w:iCs/>
          <w:szCs w:val="28"/>
        </w:rPr>
      </w:pPr>
      <w:r w:rsidRPr="00696EC9">
        <w:rPr>
          <w:iCs/>
          <w:szCs w:val="28"/>
        </w:rPr>
        <w:t xml:space="preserve">- именной стипендии министерства культуры Самарской области одаренным детям и молодежи - 4 учащихся; </w:t>
      </w:r>
    </w:p>
    <w:p w:rsidR="00F5582B" w:rsidRPr="00696EC9" w:rsidRDefault="00F5582B" w:rsidP="00696EC9">
      <w:pPr>
        <w:spacing w:after="0"/>
        <w:ind w:firstLine="720"/>
        <w:rPr>
          <w:iCs/>
          <w:szCs w:val="28"/>
        </w:rPr>
      </w:pPr>
      <w:r w:rsidRPr="00696EC9">
        <w:rPr>
          <w:iCs/>
          <w:szCs w:val="28"/>
        </w:rPr>
        <w:t>- именной стипендии главы городского округа Тольятти в номинации «Культура и искусство» - 5 учащихся;</w:t>
      </w:r>
    </w:p>
    <w:p w:rsidR="00F5582B" w:rsidRPr="00696EC9" w:rsidRDefault="00F5582B" w:rsidP="00696EC9">
      <w:pPr>
        <w:spacing w:after="0"/>
        <w:ind w:firstLine="720"/>
        <w:rPr>
          <w:iCs/>
          <w:szCs w:val="28"/>
        </w:rPr>
      </w:pPr>
      <w:r w:rsidRPr="00696EC9">
        <w:rPr>
          <w:iCs/>
          <w:szCs w:val="28"/>
        </w:rPr>
        <w:t>- именной стипендии заслуженного работника культуры Российской Федерации, Почетного гражданина г.</w:t>
      </w:r>
      <w:r w:rsidR="00567D93" w:rsidRPr="00696EC9">
        <w:rPr>
          <w:iCs/>
          <w:szCs w:val="28"/>
        </w:rPr>
        <w:t xml:space="preserve"> </w:t>
      </w:r>
      <w:r w:rsidRPr="00696EC9">
        <w:rPr>
          <w:iCs/>
          <w:szCs w:val="28"/>
        </w:rPr>
        <w:t xml:space="preserve">Тольятти В.М. Свердлова для талантливых детей-музыкантов (учредителем стипендии выступил ГБФ «Фонд Тольятти») – 14 учащихся. </w:t>
      </w:r>
    </w:p>
    <w:p w:rsidR="00F5582B" w:rsidRPr="00696EC9" w:rsidRDefault="00F5582B" w:rsidP="00696EC9">
      <w:pPr>
        <w:spacing w:after="0"/>
        <w:ind w:firstLine="720"/>
        <w:rPr>
          <w:iCs/>
          <w:szCs w:val="28"/>
        </w:rPr>
      </w:pPr>
      <w:r w:rsidRPr="00696EC9">
        <w:rPr>
          <w:iCs/>
          <w:szCs w:val="28"/>
        </w:rPr>
        <w:t>Высокие показатели работы школ позволяют учреждениям дополнительного образования отрасли культуры претендовать на присвоение статуса Региональной ресурсной методической площадки Самарской области. Так, в 2025 году такими учреждениями являлись 4 учреждения городского округа Тольятти: ДШИ «Лицей искусств» им. В.Н. Сафонова по направлению: «Творческо-образовательный центр в области музыкального, изобразительного, хореографического, театрального искусства «Четыре музы», ДШИ «Гармония» по направлению: «Свободное музицирование. Композиция», ДХШ № 1 по направлению: «# УЧИМСЯРИСУЯ», ДМШ № 4 им. В.М. Свердлова по направлению: «Школа успеха».</w:t>
      </w:r>
    </w:p>
    <w:p w:rsidR="00F5582B" w:rsidRPr="00696EC9" w:rsidRDefault="00F5582B" w:rsidP="00696EC9">
      <w:pPr>
        <w:spacing w:after="0"/>
        <w:ind w:firstLine="720"/>
        <w:rPr>
          <w:iCs/>
          <w:szCs w:val="28"/>
        </w:rPr>
      </w:pPr>
      <w:r w:rsidRPr="00696EC9">
        <w:rPr>
          <w:iCs/>
          <w:szCs w:val="28"/>
        </w:rPr>
        <w:t>Талантливые дети учреждений дополнительного образования (38 учащихся), которые показывают высокие результаты в учебе и на конкурсных мероприятиях, с целью совершенствования своих навыков по избранным специальностям искусства   принимали участие в важных всероссийских мероприятиях, в том числе: в летней творческой школе «Щедрая Волга-2025» (г.</w:t>
      </w:r>
      <w:r w:rsidR="00567D93" w:rsidRPr="00696EC9">
        <w:rPr>
          <w:iCs/>
          <w:szCs w:val="28"/>
        </w:rPr>
        <w:t xml:space="preserve"> </w:t>
      </w:r>
      <w:r w:rsidRPr="00696EC9">
        <w:rPr>
          <w:iCs/>
          <w:szCs w:val="28"/>
        </w:rPr>
        <w:t>Тольятти), XIV музыкальной детской академии стран СНГ и Балтии под патронажем народного артиста России Юрия Башмета (г.</w:t>
      </w:r>
      <w:r w:rsidR="00567D93" w:rsidRPr="00696EC9">
        <w:rPr>
          <w:iCs/>
          <w:szCs w:val="28"/>
        </w:rPr>
        <w:t xml:space="preserve"> </w:t>
      </w:r>
      <w:r w:rsidRPr="00696EC9">
        <w:rPr>
          <w:iCs/>
          <w:szCs w:val="28"/>
        </w:rPr>
        <w:t>Новокуйбышевск), образовательном центре «Сириус» (г.</w:t>
      </w:r>
      <w:r w:rsidR="00567D93" w:rsidRPr="00696EC9">
        <w:rPr>
          <w:iCs/>
          <w:szCs w:val="28"/>
        </w:rPr>
        <w:t xml:space="preserve"> </w:t>
      </w:r>
      <w:r w:rsidRPr="00696EC9">
        <w:rPr>
          <w:iCs/>
          <w:szCs w:val="28"/>
        </w:rPr>
        <w:t>Сочи), региональном центре для одаренных детей «Вега» (г.</w:t>
      </w:r>
      <w:r w:rsidR="00567D93" w:rsidRPr="00696EC9">
        <w:rPr>
          <w:iCs/>
          <w:szCs w:val="28"/>
        </w:rPr>
        <w:t xml:space="preserve"> </w:t>
      </w:r>
      <w:r w:rsidRPr="00696EC9">
        <w:rPr>
          <w:iCs/>
          <w:szCs w:val="28"/>
        </w:rPr>
        <w:t xml:space="preserve">Самара). </w:t>
      </w:r>
    </w:p>
    <w:p w:rsidR="00F5582B" w:rsidRPr="00696EC9" w:rsidRDefault="00F5582B" w:rsidP="00696EC9">
      <w:pPr>
        <w:spacing w:after="0"/>
        <w:ind w:firstLine="720"/>
        <w:jc w:val="center"/>
        <w:rPr>
          <w:i/>
          <w:iCs/>
          <w:szCs w:val="28"/>
        </w:rPr>
      </w:pPr>
      <w:r w:rsidRPr="00696EC9">
        <w:rPr>
          <w:i/>
          <w:iCs/>
          <w:szCs w:val="28"/>
        </w:rPr>
        <w:t>Показатели заработной платы работников учреждений культуры</w:t>
      </w:r>
    </w:p>
    <w:p w:rsidR="00F5582B" w:rsidRDefault="00F5582B" w:rsidP="00696EC9">
      <w:pPr>
        <w:spacing w:after="0"/>
        <w:ind w:firstLine="720"/>
        <w:rPr>
          <w:iCs/>
          <w:szCs w:val="28"/>
        </w:rPr>
      </w:pPr>
      <w:r>
        <w:rPr>
          <w:iCs/>
          <w:szCs w:val="28"/>
        </w:rPr>
        <w:t xml:space="preserve">В муниципальных учреждениях культуры, находящихся в ведомственном подчинении департамента культуры администрации городского округа Тольятти работает 1,7 тыс. чел. Средний возраст работников 48-49 лет. Среднемесячная номинальная начисленная заработная плата всех работников муниципальных учреждений, находящихся в ведомственном подчинении департамента культуры </w:t>
      </w:r>
      <w:r w:rsidRPr="00696EC9">
        <w:rPr>
          <w:iCs/>
          <w:szCs w:val="28"/>
        </w:rPr>
        <w:t>администрации городского округа Тольятти</w:t>
      </w:r>
      <w:r>
        <w:rPr>
          <w:iCs/>
          <w:szCs w:val="28"/>
        </w:rPr>
        <w:t>, увеличилась по сравнению с 2024 годом на 17,3% (в 2024 – 51,0 тыс. руб.) и составила 59,8 тыс. руб. (строка 1 показателя № 25 приложения № 1 к настоящему Отчету).</w:t>
      </w:r>
    </w:p>
    <w:p w:rsidR="00F5582B" w:rsidRPr="00696EC9" w:rsidRDefault="00F5582B" w:rsidP="00696EC9">
      <w:pPr>
        <w:spacing w:after="0"/>
        <w:ind w:firstLine="720"/>
        <w:rPr>
          <w:iCs/>
          <w:szCs w:val="28"/>
        </w:rPr>
      </w:pPr>
      <w:r>
        <w:rPr>
          <w:iCs/>
          <w:szCs w:val="28"/>
        </w:rPr>
        <w:t xml:space="preserve">Плановый показатель на 2025 год откорректирован </w:t>
      </w:r>
      <w:r w:rsidR="00773C59">
        <w:rPr>
          <w:iCs/>
          <w:szCs w:val="28"/>
        </w:rPr>
        <w:t xml:space="preserve">(с 55,6 до 56,8) в соответствии </w:t>
      </w:r>
      <w:r>
        <w:rPr>
          <w:iCs/>
          <w:szCs w:val="28"/>
        </w:rPr>
        <w:t xml:space="preserve">с решениями Думы городского округа Тольятти </w:t>
      </w:r>
      <w:r w:rsidRPr="00696EC9">
        <w:rPr>
          <w:iCs/>
          <w:szCs w:val="28"/>
        </w:rPr>
        <w:t xml:space="preserve">от 05.02.2025 </w:t>
      </w:r>
      <w:r w:rsidR="00EA1AEF">
        <w:rPr>
          <w:iCs/>
          <w:szCs w:val="28"/>
        </w:rPr>
        <w:t xml:space="preserve">            </w:t>
      </w:r>
      <w:r w:rsidRPr="00696EC9">
        <w:rPr>
          <w:iCs/>
          <w:szCs w:val="28"/>
        </w:rPr>
        <w:t>№ 424, от 24.12.2025 № 742.</w:t>
      </w:r>
      <w:r>
        <w:rPr>
          <w:iCs/>
          <w:szCs w:val="28"/>
        </w:rPr>
        <w:t xml:space="preserve"> Отклонение фактического значения от плана связано со снижением фактической средней численности работников учреждений культуры по сравнению с плановым значением, определенным </w:t>
      </w:r>
      <w:r w:rsidRPr="00696EC9">
        <w:rPr>
          <w:iCs/>
          <w:szCs w:val="28"/>
        </w:rPr>
        <w:t>планом мероприятий («дорожная карта») «Изменения в отраслях социальной сферы, направленные на повышение эффективности сферы культуры в городском округе Тольятти», утвержденные постановлением мэрии городского округа Тольятти от 13.08.2013 № 2548-п/1.</w:t>
      </w:r>
    </w:p>
    <w:p w:rsidR="000611A5" w:rsidRPr="00696EC9" w:rsidRDefault="00F5582B" w:rsidP="00696EC9">
      <w:pPr>
        <w:spacing w:after="0"/>
        <w:ind w:firstLine="720"/>
        <w:rPr>
          <w:iCs/>
          <w:szCs w:val="28"/>
        </w:rPr>
      </w:pPr>
      <w:r>
        <w:rPr>
          <w:iCs/>
          <w:szCs w:val="28"/>
        </w:rPr>
        <w:t>Работа по совершенствованию оплаты труда работникам отрасли культуры будет продолжена.</w:t>
      </w:r>
    </w:p>
    <w:p w:rsidR="005B3102" w:rsidRPr="009072CB" w:rsidRDefault="009072CB" w:rsidP="00D1441D">
      <w:pPr>
        <w:numPr>
          <w:ilvl w:val="0"/>
          <w:numId w:val="26"/>
        </w:numPr>
        <w:spacing w:after="0"/>
        <w:jc w:val="center"/>
        <w:rPr>
          <w:rStyle w:val="11"/>
          <w:rFonts w:ascii="Times New Roman" w:eastAsia="Calibri" w:hAnsi="Times New Roman"/>
          <w:color w:val="auto"/>
        </w:rPr>
      </w:pPr>
      <w:bookmarkStart w:id="945" w:name="_Toc448826891"/>
      <w:bookmarkStart w:id="946" w:name="_Toc448835147"/>
      <w:bookmarkStart w:id="947" w:name="_Toc448836276"/>
      <w:bookmarkStart w:id="948" w:name="_Toc479668792"/>
      <w:bookmarkStart w:id="949" w:name="_Toc479670409"/>
      <w:bookmarkStart w:id="950" w:name="_Toc479670561"/>
      <w:bookmarkStart w:id="951" w:name="_Toc479670786"/>
      <w:bookmarkStart w:id="952" w:name="_Toc479670923"/>
      <w:bookmarkStart w:id="953" w:name="_Toc479671124"/>
      <w:bookmarkStart w:id="954" w:name="_Toc479671276"/>
      <w:bookmarkStart w:id="955" w:name="_Toc479671474"/>
      <w:bookmarkStart w:id="956" w:name="_Toc479672086"/>
      <w:bookmarkStart w:id="957" w:name="_Toc479672567"/>
      <w:bookmarkStart w:id="958" w:name="_Toc227764527"/>
      <w:r w:rsidRPr="00023716">
        <w:rPr>
          <w:rStyle w:val="11"/>
          <w:rFonts w:ascii="Times New Roman" w:eastAsia="Calibri" w:hAnsi="Times New Roman"/>
          <w:color w:val="auto"/>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rsidR="006A6D4F" w:rsidRDefault="006A6D4F" w:rsidP="00FA336B">
      <w:pPr>
        <w:spacing w:after="0"/>
        <w:ind w:firstLine="709"/>
        <w:rPr>
          <w:szCs w:val="28"/>
        </w:rPr>
      </w:pPr>
      <w:r>
        <w:rPr>
          <w:szCs w:val="28"/>
        </w:rPr>
        <w:t>В 2025 году объединение любителей декоративно-прикладного творчества «Золотые руки» продолжает свою деятел</w:t>
      </w:r>
      <w:r w:rsidR="00F0097F">
        <w:rPr>
          <w:szCs w:val="28"/>
        </w:rPr>
        <w:t>ьность в МАУ «Культурно-досуговый центр</w:t>
      </w:r>
      <w:r>
        <w:rPr>
          <w:szCs w:val="28"/>
        </w:rPr>
        <w:t xml:space="preserve"> «Буревестник»</w:t>
      </w:r>
      <w:r w:rsidR="00F0097F">
        <w:rPr>
          <w:szCs w:val="28"/>
        </w:rPr>
        <w:t xml:space="preserve"> (далее по </w:t>
      </w:r>
      <w:r w:rsidR="001455DF">
        <w:rPr>
          <w:szCs w:val="28"/>
        </w:rPr>
        <w:t>под</w:t>
      </w:r>
      <w:r w:rsidR="00F0097F">
        <w:rPr>
          <w:szCs w:val="28"/>
        </w:rPr>
        <w:t>разделу – МАУ «КДЦ «Буревестник»)</w:t>
      </w:r>
      <w:r>
        <w:rPr>
          <w:szCs w:val="28"/>
        </w:rPr>
        <w:t xml:space="preserve">. </w:t>
      </w:r>
    </w:p>
    <w:p w:rsidR="006A6D4F" w:rsidRDefault="006A6D4F" w:rsidP="00FA336B">
      <w:pPr>
        <w:spacing w:after="0"/>
        <w:ind w:firstLine="709"/>
        <w:rPr>
          <w:szCs w:val="28"/>
        </w:rPr>
      </w:pPr>
      <w:r>
        <w:rPr>
          <w:szCs w:val="28"/>
        </w:rPr>
        <w:t>Активные участники клубного формирования «Золотые руки» приняли участие в организации выставок в рамках реализации социокультурного проекта «А</w:t>
      </w:r>
      <w:r>
        <w:rPr>
          <w:szCs w:val="28"/>
          <w:lang w:val="en-US"/>
        </w:rPr>
        <w:t>R</w:t>
      </w:r>
      <w:r>
        <w:rPr>
          <w:szCs w:val="28"/>
        </w:rPr>
        <w:t>Т-среДА», «Под звездным не</w:t>
      </w:r>
      <w:r w:rsidR="00F0097F">
        <w:rPr>
          <w:szCs w:val="28"/>
        </w:rPr>
        <w:t>бом Тольятти» на территории МАУ </w:t>
      </w:r>
      <w:r>
        <w:rPr>
          <w:szCs w:val="28"/>
        </w:rPr>
        <w:t xml:space="preserve">«КДЦ «Буревестник», мероприятиях, посвященных государственным праздникам: День Победы, День России, День знаний, День славянской письменности и культуры, День народного единства, в областном фестивале «Русская березка», Масленица и другие. </w:t>
      </w:r>
    </w:p>
    <w:p w:rsidR="006A6D4F" w:rsidRDefault="006A6D4F" w:rsidP="00FA336B">
      <w:pPr>
        <w:spacing w:after="0"/>
        <w:ind w:firstLine="709"/>
        <w:rPr>
          <w:szCs w:val="28"/>
        </w:rPr>
      </w:pPr>
      <w:r>
        <w:rPr>
          <w:szCs w:val="28"/>
          <w:shd w:val="clear" w:color="auto" w:fill="FFFFFF"/>
        </w:rPr>
        <w:t xml:space="preserve">С 6-7 декабря 2025 года на базе МАУ «Культурный Центр «Автоград» с успехом прошла 23 городская выставка декоративно-прикладного творчества и ремесел «Золотые руки Тольятти». На одной площадке Тольяттинский клуб деловых женщин и МАУ «КДЦ «Буревестник» собрали более двухсот талантливых мастеров и мастериц из Тольятти, Жигулевска, Сызрани, Октябрьска и Ставропольского района. </w:t>
      </w:r>
      <w:r>
        <w:rPr>
          <w:szCs w:val="28"/>
        </w:rPr>
        <w:t>На выставке были представлены изделия, выполненные в разных техниках и направлениях. Основными из которых можно назвать: валяние, изделия из дерева, бисероплетение, вышивка, текстильные и вязаные изделия, в том числе игрушки и куклы, ватные игрушки, винтажные шары, изделия из полимерной глины и эпоксидной смолы, интерьерные куклы, роспись по дереву, ткачество, изделия из глины.</w:t>
      </w:r>
      <w:r>
        <w:rPr>
          <w:szCs w:val="28"/>
          <w:shd w:val="clear" w:color="auto" w:fill="FFFFFF"/>
        </w:rPr>
        <w:t xml:space="preserve"> Выставку посетило 3000 чел.  </w:t>
      </w:r>
    </w:p>
    <w:p w:rsidR="006A6D4F" w:rsidRDefault="006A6D4F" w:rsidP="00FA336B">
      <w:pPr>
        <w:shd w:val="clear" w:color="auto" w:fill="FFFFFF"/>
        <w:spacing w:after="0"/>
        <w:ind w:firstLine="709"/>
      </w:pPr>
      <w:r>
        <w:rPr>
          <w:szCs w:val="28"/>
          <w:shd w:val="clear" w:color="auto" w:fill="FFFFFF"/>
        </w:rPr>
        <w:t>С открытием традиционной предновогодней выставки участников мероприятия поздравили руководитель департамента культуры Татьяна Кудряшова, депутат Самарской Губернской думы Владимир Бокк и депутаты Думы городского округа Тольятти Ольга Корабельникова, Алексей Степанов. На протяжении всего мероприятия работали 10 площадок с мастер-классами по декоративно-прикладному искусству и ремеслам. Традиционно в рамках выставки прошел конкурс мастеров декоративно-прикладного творчества «Золотые руки», где жюри выбрали среди участников самых ярких умельцев-мастеров с самыми интересными работами в 11 номинациях, которые были награждены дипломами, памятными статуэтками и призами.</w:t>
      </w:r>
    </w:p>
    <w:p w:rsidR="006A6D4F" w:rsidRDefault="006A6D4F" w:rsidP="00FA336B">
      <w:pPr>
        <w:spacing w:after="0"/>
        <w:ind w:firstLine="709"/>
        <w:rPr>
          <w:rFonts w:eastAsia="Times New Roman"/>
          <w:szCs w:val="28"/>
          <w:lang w:eastAsia="ru-RU"/>
        </w:rPr>
      </w:pPr>
      <w:r>
        <w:rPr>
          <w:rFonts w:eastAsia="Times New Roman"/>
          <w:szCs w:val="28"/>
          <w:lang w:eastAsia="ru-RU"/>
        </w:rPr>
        <w:t>В рамках плановой деятельности с мастерами декоративно-прикладного творчества, на базе выставочных залов детских художественных школ и школ искусств состоялось 7 выставок изделий декоративно прикладного творчества в технике ручного ткачества, гончарного искусства, народной игрушки (матрешка, кукла-пеленашка), валяния из шерсти, лоскутного шитья, кружевоплетения, росписи по дереву. Выставки были открыты для свободного посещения учащимися школ, родителей и жителей города. Всего выставки посетили более 2 тыс. чел.</w:t>
      </w:r>
      <w:r>
        <w:rPr>
          <w:rFonts w:eastAsia="Times New Roman"/>
          <w:color w:val="FF0000"/>
          <w:szCs w:val="28"/>
          <w:lang w:eastAsia="ru-RU"/>
        </w:rPr>
        <w:t xml:space="preserve"> </w:t>
      </w:r>
      <w:r>
        <w:rPr>
          <w:rFonts w:eastAsia="Times New Roman"/>
          <w:szCs w:val="28"/>
          <w:lang w:eastAsia="ru-RU"/>
        </w:rPr>
        <w:t>На базе выставочных пространств города состоялось 8 выставок.</w:t>
      </w:r>
    </w:p>
    <w:p w:rsidR="002447CF" w:rsidRDefault="006A6D4F" w:rsidP="00FA336B">
      <w:pPr>
        <w:spacing w:after="0"/>
        <w:ind w:firstLine="709"/>
        <w:rPr>
          <w:szCs w:val="28"/>
        </w:rPr>
      </w:pPr>
      <w:r>
        <w:rPr>
          <w:rFonts w:eastAsia="Times New Roman"/>
          <w:szCs w:val="28"/>
          <w:lang w:eastAsia="ru-RU"/>
        </w:rPr>
        <w:t>В целях системной подготовки будущих мастеров и сохранения традиций народных декоративно-прикладных технологий, на базе образовательных учреждений дополнительного образования, находящихся в ведомственном подчинении департамента культуры, ведется обучение 195 детей по предпрофессиональным образовательным программам в области декоративно-прикладного искусства. Также на базе учреждений дополнительного образования реализуются дополнительные образовательные услуги для детей, проводятся различные мастер-классы и хобби-курсы для детей и взрослых по направлениям декоративно-прикладного творчества.</w:t>
      </w:r>
    </w:p>
    <w:p w:rsidR="009072CB" w:rsidRPr="00F45803" w:rsidRDefault="009072CB" w:rsidP="00FA336B">
      <w:pPr>
        <w:spacing w:after="0" w:line="240" w:lineRule="auto"/>
        <w:ind w:firstLine="709"/>
        <w:rPr>
          <w:rStyle w:val="11"/>
          <w:rFonts w:ascii="Times New Roman" w:eastAsia="Calibri" w:hAnsi="Times New Roman"/>
          <w:color w:val="auto"/>
          <w:sz w:val="16"/>
          <w:szCs w:val="16"/>
        </w:rPr>
      </w:pPr>
    </w:p>
    <w:p w:rsidR="00EC40D9" w:rsidRPr="005B3102" w:rsidRDefault="00091CAD" w:rsidP="00D1441D">
      <w:pPr>
        <w:numPr>
          <w:ilvl w:val="0"/>
          <w:numId w:val="27"/>
        </w:numPr>
        <w:spacing w:after="0"/>
        <w:jc w:val="center"/>
        <w:rPr>
          <w:rStyle w:val="11"/>
          <w:rFonts w:ascii="Calibri" w:eastAsia="Calibri" w:hAnsi="Calibri"/>
          <w:b w:val="0"/>
          <w:bCs w:val="0"/>
          <w:color w:val="auto"/>
          <w:sz w:val="22"/>
          <w:szCs w:val="22"/>
        </w:rPr>
      </w:pPr>
      <w:bookmarkStart w:id="959" w:name="_Toc448826892"/>
      <w:bookmarkStart w:id="960" w:name="_Toc448835148"/>
      <w:bookmarkStart w:id="961" w:name="_Toc448836277"/>
      <w:bookmarkStart w:id="962" w:name="_Toc479668793"/>
      <w:bookmarkStart w:id="963" w:name="_Toc479670410"/>
      <w:bookmarkStart w:id="964" w:name="_Toc479670562"/>
      <w:bookmarkStart w:id="965" w:name="_Toc479670787"/>
      <w:bookmarkStart w:id="966" w:name="_Toc479670924"/>
      <w:bookmarkStart w:id="967" w:name="_Toc479671125"/>
      <w:bookmarkStart w:id="968" w:name="_Toc479671277"/>
      <w:bookmarkStart w:id="969" w:name="_Toc479671475"/>
      <w:bookmarkStart w:id="970" w:name="_Toc479672087"/>
      <w:bookmarkStart w:id="971" w:name="_Toc479672568"/>
      <w:bookmarkStart w:id="972" w:name="_Toc227764528"/>
      <w:r w:rsidRPr="00FB6570">
        <w:rPr>
          <w:rStyle w:val="11"/>
          <w:rFonts w:ascii="Times New Roman" w:eastAsia="Calibri" w:hAnsi="Times New Roman"/>
          <w:color w:val="auto"/>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rsidR="005B3102" w:rsidRPr="00F45803" w:rsidRDefault="005B3102" w:rsidP="00910975">
      <w:pPr>
        <w:spacing w:after="0" w:line="240" w:lineRule="auto"/>
        <w:rPr>
          <w:rStyle w:val="11"/>
          <w:rFonts w:ascii="Times New Roman" w:eastAsia="Calibri" w:hAnsi="Times New Roman"/>
          <w:color w:val="auto"/>
          <w:sz w:val="16"/>
          <w:szCs w:val="16"/>
        </w:rPr>
      </w:pPr>
    </w:p>
    <w:p w:rsidR="004955D9" w:rsidRPr="00DA62D0" w:rsidRDefault="004955D9" w:rsidP="00FA336B">
      <w:pPr>
        <w:autoSpaceDE w:val="0"/>
        <w:autoSpaceDN w:val="0"/>
        <w:adjustRightInd w:val="0"/>
        <w:spacing w:after="0"/>
        <w:ind w:firstLine="709"/>
        <w:rPr>
          <w:szCs w:val="28"/>
        </w:rPr>
      </w:pPr>
      <w:r w:rsidRPr="00DA62D0">
        <w:rPr>
          <w:szCs w:val="28"/>
        </w:rPr>
        <w:t>На территории городского округа Тольятти расположены 13 объектов культурного наследия (памятников архитектуры) регионального значения,</w:t>
      </w:r>
      <w:r w:rsidRPr="00DA62D0">
        <w:rPr>
          <w:b/>
          <w:szCs w:val="28"/>
        </w:rPr>
        <w:t xml:space="preserve"> </w:t>
      </w:r>
      <w:r w:rsidRPr="00DA62D0">
        <w:rPr>
          <w:szCs w:val="28"/>
        </w:rPr>
        <w:t>включенных в Единый государственный реестр объектов культурного наследия (памятников истории и культуры) народов Российской Федерации, и 1 выявленный объект археологического наследия «Некрополь Старого Ставрополя», грунтовый могильник, рас</w:t>
      </w:r>
      <w:r>
        <w:rPr>
          <w:szCs w:val="28"/>
        </w:rPr>
        <w:t xml:space="preserve">положенный южнее памятника           В.Н. </w:t>
      </w:r>
      <w:r w:rsidRPr="00DA62D0">
        <w:rPr>
          <w:szCs w:val="28"/>
        </w:rPr>
        <w:t xml:space="preserve">Татищеву в микрорайоне Портовый. </w:t>
      </w:r>
    </w:p>
    <w:p w:rsidR="004955D9" w:rsidRPr="00DA62D0" w:rsidRDefault="004955D9" w:rsidP="00FA336B">
      <w:pPr>
        <w:autoSpaceDE w:val="0"/>
        <w:autoSpaceDN w:val="0"/>
        <w:adjustRightInd w:val="0"/>
        <w:spacing w:after="0"/>
        <w:ind w:firstLine="709"/>
        <w:rPr>
          <w:szCs w:val="28"/>
        </w:rPr>
      </w:pPr>
      <w:r w:rsidRPr="00DA62D0">
        <w:rPr>
          <w:szCs w:val="28"/>
        </w:rPr>
        <w:t xml:space="preserve">В собственности городского округа Тольятти находится 6 нежилых зданий, жилые и нежилые помещения в 6 зданиях-памятниках, являющихся многоквартирными домами, и нежилые помещения в здании по адресу: проспект Степана Разина, 8, на фасаде которого размещено произведение монументального искусства – мозаичное панно «Праздник автостроителей». </w:t>
      </w:r>
    </w:p>
    <w:p w:rsidR="004955D9" w:rsidRPr="00DA62D0" w:rsidRDefault="004955D9" w:rsidP="00FA336B">
      <w:pPr>
        <w:spacing w:after="0"/>
        <w:ind w:firstLine="709"/>
        <w:rPr>
          <w:szCs w:val="28"/>
        </w:rPr>
      </w:pPr>
      <w:r w:rsidRPr="00DA62D0">
        <w:rPr>
          <w:szCs w:val="28"/>
        </w:rPr>
        <w:t>В 2025 году за счет средств бюджета городского округа Тольятти и внебюджетных средств муниципальных учреждений проведены следующие работы по сохранению объектов культурного наследия, находящихся в муниципальной собственности городского округа Тольятти, и приспособлению их под современное использование:</w:t>
      </w:r>
    </w:p>
    <w:p w:rsidR="004955D9" w:rsidRPr="00DA62D0" w:rsidRDefault="004955D9" w:rsidP="00FA336B">
      <w:pPr>
        <w:spacing w:after="0"/>
        <w:ind w:firstLine="709"/>
        <w:rPr>
          <w:szCs w:val="28"/>
        </w:rPr>
      </w:pPr>
      <w:r w:rsidRPr="00DA62D0">
        <w:rPr>
          <w:szCs w:val="28"/>
        </w:rPr>
        <w:t>- «Ансамбль застройки площади Свободы», площадь Свободы, д.2, литера А – пользователь МБУИ «Тольяттинский театр кукол» - капитальный ремонт кровли, авторский надзор и строительный контроль за проведением капитального ремонта кровли, частичный ремонт крыльца, фасада</w:t>
      </w:r>
      <w:r>
        <w:rPr>
          <w:szCs w:val="28"/>
        </w:rPr>
        <w:t>;</w:t>
      </w:r>
    </w:p>
    <w:p w:rsidR="004955D9" w:rsidRPr="00DA62D0" w:rsidRDefault="004955D9" w:rsidP="00FA336B">
      <w:pPr>
        <w:spacing w:after="0"/>
        <w:ind w:firstLine="709"/>
        <w:rPr>
          <w:szCs w:val="28"/>
        </w:rPr>
      </w:pPr>
      <w:r>
        <w:rPr>
          <w:szCs w:val="28"/>
        </w:rPr>
        <w:t xml:space="preserve">- </w:t>
      </w:r>
      <w:r w:rsidRPr="00DA62D0">
        <w:rPr>
          <w:szCs w:val="28"/>
        </w:rPr>
        <w:t>«Ансамбль застройки площади Свободы», площадь Свободы, д.4, литера А – пользователь МКУ «Центр хозяйственно-транспортного обеспечения» - работы по огнезащитной обработке деревянных конструкций кровли</w:t>
      </w:r>
      <w:r>
        <w:rPr>
          <w:szCs w:val="28"/>
        </w:rPr>
        <w:t>;</w:t>
      </w:r>
    </w:p>
    <w:p w:rsidR="004955D9" w:rsidRPr="00DA62D0" w:rsidRDefault="004955D9" w:rsidP="00FA336B">
      <w:pPr>
        <w:spacing w:after="0"/>
        <w:ind w:firstLine="709"/>
        <w:rPr>
          <w:szCs w:val="28"/>
        </w:rPr>
      </w:pPr>
      <w:r w:rsidRPr="00DA62D0">
        <w:rPr>
          <w:szCs w:val="28"/>
        </w:rPr>
        <w:t>- «Здание Горкома КПСС», Центральная площадь, д.4 - пользователь Дума городского округа Тольятти – разработка проектно-сметной документации по монтажу системы автоматической пожарной сигнализации и монтажу системы порошкового пожаротушения чердачного помещения, а также по демонтажу блоков систем кондиционирования; разработка рабочей документации на текущий ремонт помещений и на проведение ремонта системы внутреннего видеонаблюдения; производственные работы по монтажу системы автоматической пожарной сигнализации и монтажу системы порошкового пожаротушения чердачного помещения, текущий ремонт</w:t>
      </w:r>
      <w:r>
        <w:rPr>
          <w:szCs w:val="28"/>
        </w:rPr>
        <w:t xml:space="preserve"> помещений;</w:t>
      </w:r>
      <w:r w:rsidRPr="00DA62D0">
        <w:rPr>
          <w:szCs w:val="28"/>
        </w:rPr>
        <w:t xml:space="preserve"> </w:t>
      </w:r>
    </w:p>
    <w:p w:rsidR="004955D9" w:rsidRPr="009F30F0" w:rsidRDefault="004955D9" w:rsidP="00FA336B">
      <w:pPr>
        <w:spacing w:after="0"/>
        <w:ind w:firstLine="709"/>
        <w:rPr>
          <w:szCs w:val="28"/>
        </w:rPr>
      </w:pPr>
      <w:r w:rsidRPr="00DA62D0">
        <w:rPr>
          <w:szCs w:val="28"/>
        </w:rPr>
        <w:t>- «Ансамбль исторической застр</w:t>
      </w:r>
      <w:r w:rsidR="00983D50">
        <w:rPr>
          <w:szCs w:val="28"/>
        </w:rPr>
        <w:t>ойки поселка Шлюзовой Арх. И.Г. </w:t>
      </w:r>
      <w:r w:rsidRPr="00DA62D0">
        <w:rPr>
          <w:szCs w:val="28"/>
        </w:rPr>
        <w:t>Ромм, Е.А. Юзбашева, В. Мухин, М.А</w:t>
      </w:r>
      <w:r w:rsidR="00983D50">
        <w:rPr>
          <w:szCs w:val="28"/>
        </w:rPr>
        <w:t>. Самохвалова, И.Е. Рожин, И.Г. </w:t>
      </w:r>
      <w:r w:rsidRPr="00DA62D0">
        <w:rPr>
          <w:szCs w:val="28"/>
        </w:rPr>
        <w:t xml:space="preserve">Буров», ул. Носова, д.10 – пользователь МБУК «Досуговый центр «Русич» - </w:t>
      </w:r>
      <w:r>
        <w:rPr>
          <w:szCs w:val="28"/>
        </w:rPr>
        <w:t>текущий</w:t>
      </w:r>
      <w:r w:rsidRPr="00DA62D0">
        <w:rPr>
          <w:szCs w:val="28"/>
        </w:rPr>
        <w:t xml:space="preserve"> ремонт дискозала и рабочих помещений</w:t>
      </w:r>
      <w:r>
        <w:rPr>
          <w:szCs w:val="28"/>
        </w:rPr>
        <w:t xml:space="preserve">, </w:t>
      </w:r>
      <w:r w:rsidRPr="009F30F0">
        <w:rPr>
          <w:szCs w:val="28"/>
        </w:rPr>
        <w:t>разработка научной проектно-сметной документации по сохранению объекта культурного наследия.</w:t>
      </w:r>
    </w:p>
    <w:p w:rsidR="004955D9" w:rsidRPr="009F30F0" w:rsidRDefault="004955D9" w:rsidP="00FA336B">
      <w:pPr>
        <w:spacing w:after="0"/>
        <w:ind w:firstLine="709"/>
        <w:rPr>
          <w:b/>
          <w:szCs w:val="28"/>
        </w:rPr>
      </w:pPr>
      <w:r w:rsidRPr="009F30F0">
        <w:rPr>
          <w:szCs w:val="28"/>
        </w:rPr>
        <w:t xml:space="preserve">Общий объем фактически освоенных средств </w:t>
      </w:r>
      <w:r w:rsidRPr="009F30F0">
        <w:rPr>
          <w:bCs/>
          <w:szCs w:val="28"/>
        </w:rPr>
        <w:t>составил</w:t>
      </w:r>
      <w:r w:rsidRPr="009F30F0">
        <w:rPr>
          <w:b/>
          <w:szCs w:val="28"/>
        </w:rPr>
        <w:t xml:space="preserve"> </w:t>
      </w:r>
      <w:r w:rsidR="00983D50" w:rsidRPr="00983D50">
        <w:t>23</w:t>
      </w:r>
      <w:r w:rsidR="00983D50">
        <w:t> </w:t>
      </w:r>
      <w:r w:rsidRPr="00983D50">
        <w:t>878</w:t>
      </w:r>
      <w:r w:rsidRPr="009F30F0">
        <w:rPr>
          <w:bCs/>
          <w:szCs w:val="28"/>
        </w:rPr>
        <w:t>,2</w:t>
      </w:r>
      <w:r w:rsidR="00983D50">
        <w:rPr>
          <w:sz w:val="24"/>
          <w:szCs w:val="24"/>
        </w:rPr>
        <w:t> </w:t>
      </w:r>
      <w:r w:rsidR="00983D50">
        <w:rPr>
          <w:szCs w:val="28"/>
        </w:rPr>
        <w:t>тыс. </w:t>
      </w:r>
      <w:r w:rsidRPr="009F30F0">
        <w:rPr>
          <w:szCs w:val="28"/>
        </w:rPr>
        <w:t>руб.</w:t>
      </w:r>
      <w:r w:rsidRPr="009F30F0">
        <w:rPr>
          <w:b/>
          <w:szCs w:val="28"/>
        </w:rPr>
        <w:t xml:space="preserve"> </w:t>
      </w:r>
      <w:r w:rsidRPr="009F30F0">
        <w:rPr>
          <w:bCs/>
          <w:szCs w:val="28"/>
        </w:rPr>
        <w:t>(ассигновано 24 089,8 тыс. руб.)</w:t>
      </w:r>
      <w:r w:rsidR="00B733E4">
        <w:rPr>
          <w:bCs/>
          <w:szCs w:val="28"/>
        </w:rPr>
        <w:t>.</w:t>
      </w:r>
    </w:p>
    <w:p w:rsidR="004955D9" w:rsidRPr="00DA62D0" w:rsidRDefault="004955D9" w:rsidP="00FA336B">
      <w:pPr>
        <w:spacing w:after="0"/>
        <w:ind w:firstLine="709"/>
        <w:rPr>
          <w:szCs w:val="28"/>
        </w:rPr>
      </w:pPr>
      <w:r w:rsidRPr="00DA62D0">
        <w:rPr>
          <w:szCs w:val="28"/>
        </w:rPr>
        <w:t>Обязательства по оплате взносов на капитальный ремонт общего имущества в многоквартирных домах, являющихся объектами культурного наследия, в доле муниципальной собственности городского округа Тольятти за расчетный период с января по декабрь 202</w:t>
      </w:r>
      <w:r>
        <w:rPr>
          <w:szCs w:val="28"/>
        </w:rPr>
        <w:t>5</w:t>
      </w:r>
      <w:r w:rsidRPr="00DA62D0">
        <w:rPr>
          <w:szCs w:val="28"/>
        </w:rPr>
        <w:t xml:space="preserve"> года оплачены в полном объеме в </w:t>
      </w:r>
      <w:r w:rsidRPr="00300036">
        <w:rPr>
          <w:szCs w:val="28"/>
        </w:rPr>
        <w:t xml:space="preserve">размере </w:t>
      </w:r>
      <w:r w:rsidRPr="007C2DE1">
        <w:rPr>
          <w:bCs/>
          <w:szCs w:val="28"/>
        </w:rPr>
        <w:t>81,2</w:t>
      </w:r>
      <w:r w:rsidRPr="007C2DE1">
        <w:rPr>
          <w:szCs w:val="28"/>
        </w:rPr>
        <w:t xml:space="preserve"> тыс</w:t>
      </w:r>
      <w:r w:rsidRPr="00DA62D0">
        <w:rPr>
          <w:szCs w:val="28"/>
        </w:rPr>
        <w:t xml:space="preserve">. </w:t>
      </w:r>
      <w:r w:rsidRPr="00DA62D0">
        <w:rPr>
          <w:bCs/>
          <w:szCs w:val="28"/>
        </w:rPr>
        <w:t>руб.</w:t>
      </w:r>
      <w:r w:rsidRPr="00DA62D0">
        <w:rPr>
          <w:szCs w:val="28"/>
        </w:rPr>
        <w:t xml:space="preserve"> </w:t>
      </w:r>
    </w:p>
    <w:p w:rsidR="004955D9" w:rsidRPr="004220BB" w:rsidRDefault="004955D9" w:rsidP="00FA336B">
      <w:pPr>
        <w:spacing w:after="0"/>
        <w:ind w:firstLine="709"/>
        <w:rPr>
          <w:bCs/>
          <w:szCs w:val="28"/>
        </w:rPr>
      </w:pPr>
      <w:bookmarkStart w:id="973" w:name="_Hlk62829330"/>
      <w:r w:rsidRPr="00DA62D0">
        <w:rPr>
          <w:szCs w:val="28"/>
        </w:rPr>
        <w:t xml:space="preserve">В 2025 году завершена работа </w:t>
      </w:r>
      <w:r w:rsidRPr="00DA62D0">
        <w:rPr>
          <w:bCs/>
          <w:szCs w:val="28"/>
        </w:rPr>
        <w:t>по сохранению (консервации) объекта культурного наследия</w:t>
      </w:r>
      <w:r w:rsidRPr="00DA62D0">
        <w:rPr>
          <w:szCs w:val="28"/>
        </w:rPr>
        <w:t xml:space="preserve"> </w:t>
      </w:r>
      <w:r w:rsidRPr="00DA62D0">
        <w:rPr>
          <w:bCs/>
          <w:szCs w:val="28"/>
        </w:rPr>
        <w:t>«</w:t>
      </w:r>
      <w:r w:rsidRPr="00DA62D0">
        <w:rPr>
          <w:szCs w:val="28"/>
        </w:rPr>
        <w:t>Произведение монументального искусства «Мозаичное панно «Праздник автостроителей», художник В.П. Петров (Праски Витти)», расположенного на фасаде торгового центра «Волжские зори» по адресу: г. Тольятти, про</w:t>
      </w:r>
      <w:r>
        <w:rPr>
          <w:szCs w:val="28"/>
        </w:rPr>
        <w:t>спект Степана Разина, д.8</w:t>
      </w:r>
      <w:r w:rsidRPr="00DA62D0">
        <w:rPr>
          <w:bCs/>
          <w:szCs w:val="28"/>
        </w:rPr>
        <w:t xml:space="preserve">. Организатор работ - </w:t>
      </w:r>
      <w:r w:rsidRPr="00DA62D0">
        <w:rPr>
          <w:szCs w:val="28"/>
        </w:rPr>
        <w:t>департамент культуры администрации городского округа Тольятти совместно с АНО «Лаборатория моды» (безвозмездный пользователь нежилых помещений, находящихся в муниципальной собственности городского округа Тольятти).</w:t>
      </w:r>
      <w:r>
        <w:rPr>
          <w:bCs/>
          <w:szCs w:val="28"/>
        </w:rPr>
        <w:t xml:space="preserve"> </w:t>
      </w:r>
      <w:r w:rsidRPr="00DA62D0">
        <w:rPr>
          <w:szCs w:val="28"/>
        </w:rPr>
        <w:t xml:space="preserve">В финансировании работ по сохранению мозаики принимали участие собственники и пользователи объекта культурного наследия (физические лица, коммерческие и некоммерческие организации, учреждение федеральной собственности). Всего 16 субъектов. Общий объем финансирования, включающий разработку научно-проектной документации, производственные работы, технический надзор за проведением работ, составил </w:t>
      </w:r>
      <w:r w:rsidRPr="007C2DE1">
        <w:rPr>
          <w:szCs w:val="28"/>
        </w:rPr>
        <w:t>559,0 тыс.</w:t>
      </w:r>
      <w:r w:rsidR="00B43219">
        <w:rPr>
          <w:szCs w:val="28"/>
        </w:rPr>
        <w:t xml:space="preserve"> </w:t>
      </w:r>
      <w:r w:rsidRPr="007C2DE1">
        <w:rPr>
          <w:szCs w:val="28"/>
        </w:rPr>
        <w:t>руб.</w:t>
      </w:r>
      <w:r>
        <w:rPr>
          <w:bCs/>
          <w:szCs w:val="28"/>
        </w:rPr>
        <w:t xml:space="preserve"> </w:t>
      </w:r>
      <w:r w:rsidRPr="00DA62D0">
        <w:rPr>
          <w:szCs w:val="28"/>
        </w:rPr>
        <w:t xml:space="preserve">На территории Самарской области – это первый опыт сохранения объекта культурного наследия – произведения монументального искусства, за счет консолидированного бюджета всех собственников и пользователей объекта - представителей различных форм собственности. </w:t>
      </w:r>
    </w:p>
    <w:bookmarkEnd w:id="973"/>
    <w:p w:rsidR="004955D9" w:rsidRPr="00DA62D0" w:rsidRDefault="004955D9" w:rsidP="00FA336B">
      <w:pPr>
        <w:spacing w:after="0"/>
        <w:ind w:firstLine="709"/>
        <w:rPr>
          <w:szCs w:val="28"/>
        </w:rPr>
      </w:pPr>
      <w:r w:rsidRPr="00DA62D0">
        <w:rPr>
          <w:szCs w:val="28"/>
        </w:rPr>
        <w:t>Деятельность по популяризации объектов культурного наследия Ставрополя-Тольятти осуществляет Тольяттинский краеведческий музей.</w:t>
      </w:r>
    </w:p>
    <w:p w:rsidR="004955D9" w:rsidRPr="00DA62D0" w:rsidRDefault="004955D9" w:rsidP="00FA336B">
      <w:pPr>
        <w:spacing w:after="0"/>
        <w:ind w:firstLine="709"/>
        <w:rPr>
          <w:b/>
          <w:szCs w:val="28"/>
        </w:rPr>
      </w:pPr>
      <w:r w:rsidRPr="00DA62D0">
        <w:rPr>
          <w:szCs w:val="28"/>
        </w:rPr>
        <w:t xml:space="preserve">В 2025 году были организованы и проводились мероприятия, направленные на изучение и популяризацию объектов историко-культурного наследия, памятников и исторических мест </w:t>
      </w:r>
      <w:r>
        <w:rPr>
          <w:szCs w:val="28"/>
        </w:rPr>
        <w:t>городского округа</w:t>
      </w:r>
      <w:r w:rsidRPr="00DA62D0">
        <w:rPr>
          <w:szCs w:val="28"/>
        </w:rPr>
        <w:t xml:space="preserve"> Тольятти. </w:t>
      </w:r>
    </w:p>
    <w:p w:rsidR="004955D9" w:rsidRPr="00DA62D0" w:rsidRDefault="004955D9" w:rsidP="00FA336B">
      <w:pPr>
        <w:spacing w:after="0"/>
        <w:ind w:firstLine="709"/>
        <w:rPr>
          <w:b/>
          <w:szCs w:val="28"/>
        </w:rPr>
      </w:pPr>
      <w:r>
        <w:rPr>
          <w:szCs w:val="28"/>
        </w:rPr>
        <w:t>За отчетный период состояло</w:t>
      </w:r>
      <w:r w:rsidRPr="00DA62D0">
        <w:rPr>
          <w:szCs w:val="28"/>
        </w:rPr>
        <w:t xml:space="preserve">сь 3 заседания экспертной комиссии по историко-культурному наследию </w:t>
      </w:r>
      <w:r>
        <w:rPr>
          <w:szCs w:val="28"/>
        </w:rPr>
        <w:t>городского округа</w:t>
      </w:r>
      <w:r w:rsidRPr="00DA62D0">
        <w:rPr>
          <w:szCs w:val="28"/>
        </w:rPr>
        <w:t xml:space="preserve"> Тольятти (06.02.2025 (очное), 24.04.2025 (заочное), 09.07.2025 (очное). Рассмотрены следующие вопросы:</w:t>
      </w:r>
    </w:p>
    <w:p w:rsidR="004955D9" w:rsidRPr="00DA62D0" w:rsidRDefault="004955D9" w:rsidP="00FA336B">
      <w:pPr>
        <w:numPr>
          <w:ilvl w:val="0"/>
          <w:numId w:val="84"/>
        </w:numPr>
        <w:tabs>
          <w:tab w:val="clear" w:pos="720"/>
          <w:tab w:val="num" w:pos="0"/>
        </w:tabs>
        <w:spacing w:after="0"/>
        <w:ind w:left="0" w:firstLine="709"/>
        <w:rPr>
          <w:szCs w:val="28"/>
        </w:rPr>
      </w:pPr>
      <w:r w:rsidRPr="00DA62D0">
        <w:rPr>
          <w:szCs w:val="28"/>
        </w:rPr>
        <w:t>Об установке памятного знака-указателя «Набережная Комсомольского района имени С.И. Туркина» на основании обращения Благотворительного фонда «Духовное наследие» имени С.Ф. Жилкина.</w:t>
      </w:r>
    </w:p>
    <w:p w:rsidR="004955D9" w:rsidRPr="00DA62D0" w:rsidRDefault="004955D9" w:rsidP="00FA336B">
      <w:pPr>
        <w:spacing w:after="0"/>
        <w:ind w:firstLine="709"/>
        <w:rPr>
          <w:szCs w:val="28"/>
        </w:rPr>
      </w:pPr>
      <w:r w:rsidRPr="00DA62D0">
        <w:rPr>
          <w:szCs w:val="28"/>
        </w:rPr>
        <w:t>Работа будет продолжена в 2026 году.</w:t>
      </w:r>
    </w:p>
    <w:p w:rsidR="004955D9" w:rsidRPr="00DA62D0" w:rsidRDefault="004955D9" w:rsidP="00FA336B">
      <w:pPr>
        <w:numPr>
          <w:ilvl w:val="0"/>
          <w:numId w:val="84"/>
        </w:numPr>
        <w:tabs>
          <w:tab w:val="clear" w:pos="720"/>
          <w:tab w:val="num" w:pos="0"/>
        </w:tabs>
        <w:spacing w:after="0"/>
        <w:ind w:left="0" w:firstLine="709"/>
        <w:rPr>
          <w:szCs w:val="28"/>
        </w:rPr>
      </w:pPr>
      <w:r w:rsidRPr="00DA62D0">
        <w:rPr>
          <w:szCs w:val="28"/>
        </w:rPr>
        <w:t>Об установке памятного знака участникам специальной военной операции в Парке Победы Автозаводского района городского округа Тольятти на основании обращения Самарской региональной общественной организации по поддержке военнослужащих, принявших участие в специальной военной операции, «Возвращение».</w:t>
      </w:r>
    </w:p>
    <w:p w:rsidR="004955D9" w:rsidRPr="00DA62D0" w:rsidRDefault="004955D9" w:rsidP="00FA336B">
      <w:pPr>
        <w:spacing w:after="0"/>
        <w:ind w:firstLine="709"/>
        <w:rPr>
          <w:szCs w:val="28"/>
        </w:rPr>
      </w:pPr>
      <w:r w:rsidRPr="00DA62D0">
        <w:rPr>
          <w:szCs w:val="28"/>
        </w:rPr>
        <w:t xml:space="preserve">Работа будет продолжена в 2026 году на основании Единых рекомендаций по увековечению памяти защитников Отечества, в том числе погибших (умерших) участников специальной военной операции, утвержденных Правительством Российской Федерации от 30.08.2025 </w:t>
      </w:r>
      <w:r w:rsidR="00EA1AEF">
        <w:rPr>
          <w:szCs w:val="28"/>
        </w:rPr>
        <w:t xml:space="preserve">              </w:t>
      </w:r>
      <w:r w:rsidRPr="00DA62D0">
        <w:rPr>
          <w:szCs w:val="28"/>
        </w:rPr>
        <w:t>№</w:t>
      </w:r>
      <w:r w:rsidR="00EA1AEF">
        <w:rPr>
          <w:szCs w:val="28"/>
        </w:rPr>
        <w:t> </w:t>
      </w:r>
      <w:r w:rsidRPr="00DA62D0">
        <w:rPr>
          <w:szCs w:val="28"/>
        </w:rPr>
        <w:t>МД-П4-32257.</w:t>
      </w:r>
    </w:p>
    <w:p w:rsidR="004955D9" w:rsidRPr="00DA62D0" w:rsidRDefault="004955D9" w:rsidP="00FA336B">
      <w:pPr>
        <w:numPr>
          <w:ilvl w:val="0"/>
          <w:numId w:val="84"/>
        </w:numPr>
        <w:tabs>
          <w:tab w:val="clear" w:pos="720"/>
          <w:tab w:val="num" w:pos="0"/>
        </w:tabs>
        <w:spacing w:after="0"/>
        <w:ind w:left="0" w:firstLine="709"/>
        <w:rPr>
          <w:szCs w:val="28"/>
        </w:rPr>
      </w:pPr>
      <w:r w:rsidRPr="00DA62D0">
        <w:rPr>
          <w:szCs w:val="28"/>
        </w:rPr>
        <w:t>О восстановлении монументально-декоративной композиции «Факел знаний» на фасаде МБУ «Лицей № 37» на основании обр</w:t>
      </w:r>
      <w:r>
        <w:rPr>
          <w:szCs w:val="28"/>
        </w:rPr>
        <w:t>ащений О.Ю. Кулагина и решения э</w:t>
      </w:r>
      <w:r w:rsidRPr="00DA62D0">
        <w:rPr>
          <w:szCs w:val="28"/>
        </w:rPr>
        <w:t>кспертной комиссии по историко-культурному наследию городского округа Тольятти от 14 мая 2024 г</w:t>
      </w:r>
      <w:r w:rsidR="00372693">
        <w:rPr>
          <w:szCs w:val="28"/>
        </w:rPr>
        <w:t>ода</w:t>
      </w:r>
      <w:r w:rsidRPr="00DA62D0">
        <w:rPr>
          <w:szCs w:val="28"/>
        </w:rPr>
        <w:t xml:space="preserve">. </w:t>
      </w:r>
    </w:p>
    <w:p w:rsidR="004955D9" w:rsidRPr="00DA62D0" w:rsidRDefault="004955D9" w:rsidP="00FA336B">
      <w:pPr>
        <w:spacing w:after="0"/>
        <w:ind w:firstLine="709"/>
        <w:rPr>
          <w:szCs w:val="28"/>
        </w:rPr>
      </w:pPr>
      <w:r w:rsidRPr="00DA62D0">
        <w:rPr>
          <w:kern w:val="24"/>
          <w:szCs w:val="28"/>
        </w:rPr>
        <w:t xml:space="preserve">14 января 2025 года состоялось выездное совещание членов экспертной комиссии по историко-культурному наследию в лицее № 37, посвящённом осмотру монументальной композиции «Факел знаний», находящейся на хранении (фрагментарно) в подвале и внутреннем дворе лицея. </w:t>
      </w:r>
      <w:r w:rsidRPr="00DA62D0">
        <w:rPr>
          <w:szCs w:val="28"/>
        </w:rPr>
        <w:t>По результатам заседания экспертной к</w:t>
      </w:r>
      <w:r w:rsidR="00B43219">
        <w:rPr>
          <w:szCs w:val="28"/>
        </w:rPr>
        <w:t>омиссии от 9 июля 2025 года ООО </w:t>
      </w:r>
      <w:r w:rsidRPr="00DA62D0">
        <w:rPr>
          <w:szCs w:val="28"/>
        </w:rPr>
        <w:t xml:space="preserve">«Гранит» </w:t>
      </w:r>
      <w:r>
        <w:rPr>
          <w:szCs w:val="28"/>
        </w:rPr>
        <w:t xml:space="preserve">предложено </w:t>
      </w:r>
      <w:r w:rsidRPr="00DA62D0">
        <w:rPr>
          <w:szCs w:val="28"/>
        </w:rPr>
        <w:t xml:space="preserve">рассмотреть возможность восстановления монументально-декоративной композиции «Факел знаний» на фасаде лицея № 37. Подготовлена смета расходов на реставрацию и монтаж композиции. Работа будет продолжена в 2026 году. </w:t>
      </w:r>
    </w:p>
    <w:p w:rsidR="004955D9" w:rsidRPr="00DA62D0" w:rsidRDefault="004955D9" w:rsidP="00FA336B">
      <w:pPr>
        <w:numPr>
          <w:ilvl w:val="0"/>
          <w:numId w:val="84"/>
        </w:numPr>
        <w:tabs>
          <w:tab w:val="clear" w:pos="720"/>
          <w:tab w:val="num" w:pos="0"/>
        </w:tabs>
        <w:spacing w:after="0"/>
        <w:ind w:left="0" w:firstLine="709"/>
        <w:rPr>
          <w:szCs w:val="28"/>
        </w:rPr>
      </w:pPr>
      <w:r w:rsidRPr="00DA62D0">
        <w:rPr>
          <w:bCs/>
          <w:szCs w:val="28"/>
        </w:rPr>
        <w:t xml:space="preserve">Об </w:t>
      </w:r>
      <w:r w:rsidRPr="00DA62D0">
        <w:rPr>
          <w:szCs w:val="28"/>
        </w:rPr>
        <w:t xml:space="preserve">установке мемориальной (памятной) таблички возле дерева – ели, которую посадил Николай Фёдорович Семизоров, руководитель Куйбышевгидростроя, на субботнике в </w:t>
      </w:r>
      <w:r w:rsidR="00B43219">
        <w:rPr>
          <w:szCs w:val="28"/>
        </w:rPr>
        <w:t>апреле 1985 года по адресу: ул. </w:t>
      </w:r>
      <w:r w:rsidRPr="00DA62D0">
        <w:rPr>
          <w:szCs w:val="28"/>
        </w:rPr>
        <w:t>Белорусская, 33.</w:t>
      </w:r>
    </w:p>
    <w:p w:rsidR="004955D9" w:rsidRPr="00EE71FF" w:rsidRDefault="004955D9" w:rsidP="00FA336B">
      <w:pPr>
        <w:spacing w:after="0"/>
        <w:ind w:firstLine="709"/>
        <w:rPr>
          <w:szCs w:val="28"/>
          <w:lang w:eastAsia="ru-RU"/>
        </w:rPr>
      </w:pPr>
      <w:r w:rsidRPr="00DA62D0">
        <w:rPr>
          <w:szCs w:val="28"/>
        </w:rPr>
        <w:t>Мемориальная (памятная) табличка установлена на основани</w:t>
      </w:r>
      <w:r w:rsidRPr="00EE71FF">
        <w:rPr>
          <w:szCs w:val="28"/>
        </w:rPr>
        <w:t xml:space="preserve">и постановления администрации городского округа Тольятти от 28.05.2025 </w:t>
      </w:r>
      <w:r>
        <w:rPr>
          <w:szCs w:val="28"/>
        </w:rPr>
        <w:t xml:space="preserve">         </w:t>
      </w:r>
      <w:r w:rsidRPr="00EE71FF">
        <w:rPr>
          <w:szCs w:val="28"/>
        </w:rPr>
        <w:t>№</w:t>
      </w:r>
      <w:r w:rsidR="00EA1AEF">
        <w:rPr>
          <w:szCs w:val="28"/>
        </w:rPr>
        <w:t> </w:t>
      </w:r>
      <w:r w:rsidRPr="00EE71FF">
        <w:rPr>
          <w:szCs w:val="28"/>
        </w:rPr>
        <w:t>980-п/1 «Об установке памятного знака (камня) с мемориальной (памятной) табличкой возле дерева (ели), которое посадил Николай Фёдорович Семизоров, руководитель Куйбышевгидростроя, на субботнике в апреле 1985 года по адресу: ул. Белорусская, 33»</w:t>
      </w:r>
      <w:r w:rsidRPr="00EE71FF">
        <w:rPr>
          <w:szCs w:val="28"/>
          <w:lang w:eastAsia="ru-RU"/>
        </w:rPr>
        <w:t>.</w:t>
      </w:r>
    </w:p>
    <w:p w:rsidR="004955D9" w:rsidRPr="00CC1040" w:rsidRDefault="004955D9" w:rsidP="00FA336B">
      <w:pPr>
        <w:numPr>
          <w:ilvl w:val="0"/>
          <w:numId w:val="84"/>
        </w:numPr>
        <w:tabs>
          <w:tab w:val="clear" w:pos="720"/>
          <w:tab w:val="num" w:pos="0"/>
        </w:tabs>
        <w:spacing w:after="0"/>
        <w:ind w:left="0" w:firstLine="709"/>
        <w:rPr>
          <w:szCs w:val="28"/>
        </w:rPr>
      </w:pPr>
      <w:r w:rsidRPr="00CC1040">
        <w:rPr>
          <w:szCs w:val="28"/>
        </w:rPr>
        <w:t>О согласовании идеи установки памятного знака «Возрождение» (предварительное название) в парке Центрального района городского округа Тольятти на основании обраще</w:t>
      </w:r>
      <w:r w:rsidR="00BC1907">
        <w:rPr>
          <w:szCs w:val="28"/>
        </w:rPr>
        <w:t>ния директора ООО «Гранит» С.Ю.</w:t>
      </w:r>
      <w:r w:rsidR="00BC1907">
        <w:t> </w:t>
      </w:r>
      <w:r w:rsidRPr="00CC1040">
        <w:rPr>
          <w:szCs w:val="28"/>
        </w:rPr>
        <w:t>Покрышкина.</w:t>
      </w:r>
    </w:p>
    <w:p w:rsidR="004955D9" w:rsidRPr="00CC1040" w:rsidRDefault="004955D9" w:rsidP="00FA336B">
      <w:pPr>
        <w:spacing w:after="0"/>
        <w:ind w:firstLine="709"/>
        <w:rPr>
          <w:szCs w:val="28"/>
        </w:rPr>
      </w:pPr>
      <w:r w:rsidRPr="00CC1040">
        <w:rPr>
          <w:szCs w:val="28"/>
        </w:rPr>
        <w:t>Инициатору рекомендовано доработать идею памятного знака «Возрождение» в соответствии с рекомендациями членов экспертной комиссии по историко-культурному наследию городского округа Тольятти для дальнейшего представления полного пакета документов в экспертную комиссию в соответствии с п.3.3 Положения о порядке установки в городском округе Тольятти мемориальных досок и отдельно стоящих памятных знаков, утвержденного постановлением администрации городского округа Тольятти от 29.06.2023 №2065-п/1.</w:t>
      </w:r>
    </w:p>
    <w:p w:rsidR="004955D9" w:rsidRPr="00A83900" w:rsidRDefault="004955D9" w:rsidP="00FA336B">
      <w:pPr>
        <w:spacing w:after="0"/>
        <w:ind w:firstLine="709"/>
        <w:rPr>
          <w:b/>
          <w:szCs w:val="28"/>
        </w:rPr>
      </w:pPr>
      <w:r w:rsidRPr="00A83900">
        <w:rPr>
          <w:szCs w:val="28"/>
        </w:rPr>
        <w:t>По фактам вандализма, связанным с мемориалом Вечного огня в Тольятти (Обелиск Славы на площади Свободы и Монумент Славы в Парке Победы), подготовлены исторические справки об истории и ценности Обелиска Славы (апрель и декабрь) и Монумента Славы (июль) на основании запросов Управления Министерства внутренних дел России по городу Тольятти и Центрального межрайонного следственного отдела города Тольятти.</w:t>
      </w:r>
    </w:p>
    <w:p w:rsidR="004955D9" w:rsidRPr="00A83900" w:rsidRDefault="004955D9" w:rsidP="00FA336B">
      <w:pPr>
        <w:spacing w:after="0"/>
        <w:ind w:firstLine="709"/>
        <w:rPr>
          <w:szCs w:val="28"/>
        </w:rPr>
      </w:pPr>
      <w:r w:rsidRPr="00A83900">
        <w:rPr>
          <w:szCs w:val="28"/>
        </w:rPr>
        <w:t xml:space="preserve">В 2025 году актуализированы сведения для Реестра памятников, стел, обелисков, мемориальных досок, других мемориальных сооружений и объектов, увековечивающих память погибших защитников Отечества, расположенных на территории городского округа Тольятти. По факту на сентябрь 2025 года в городском округе Тольятти расположены отдельно стоящие памятные знаки (мемориальные комплексы, памятники-бюсты, памятные знаки): </w:t>
      </w:r>
    </w:p>
    <w:p w:rsidR="004955D9" w:rsidRPr="00A83900" w:rsidRDefault="004955D9" w:rsidP="00FA336B">
      <w:pPr>
        <w:spacing w:after="0"/>
        <w:ind w:firstLine="709"/>
        <w:rPr>
          <w:szCs w:val="28"/>
        </w:rPr>
      </w:pPr>
      <w:r w:rsidRPr="00A83900">
        <w:rPr>
          <w:szCs w:val="28"/>
        </w:rPr>
        <w:t>1) увековечивающие память участников Великой Отечественной войны – 34</w:t>
      </w:r>
      <w:r>
        <w:rPr>
          <w:szCs w:val="28"/>
        </w:rPr>
        <w:t xml:space="preserve"> ед.</w:t>
      </w:r>
      <w:r w:rsidRPr="00A83900">
        <w:rPr>
          <w:szCs w:val="28"/>
        </w:rPr>
        <w:t xml:space="preserve">; </w:t>
      </w:r>
    </w:p>
    <w:p w:rsidR="004955D9" w:rsidRPr="00A83900" w:rsidRDefault="004955D9" w:rsidP="00FA336B">
      <w:pPr>
        <w:spacing w:after="0"/>
        <w:ind w:firstLine="709"/>
        <w:rPr>
          <w:szCs w:val="28"/>
        </w:rPr>
      </w:pPr>
      <w:r w:rsidRPr="00A83900">
        <w:rPr>
          <w:szCs w:val="28"/>
        </w:rPr>
        <w:t xml:space="preserve">2) увековечивающие память участников Первой мировой войны, локальных конфликтов </w:t>
      </w:r>
      <w:r w:rsidRPr="00A83900">
        <w:rPr>
          <w:szCs w:val="28"/>
          <w:lang w:val="en-US"/>
        </w:rPr>
        <w:t>XX</w:t>
      </w:r>
      <w:r w:rsidRPr="00A83900">
        <w:rPr>
          <w:szCs w:val="28"/>
        </w:rPr>
        <w:t xml:space="preserve"> века (Афганистан и Северный Кавказ), специальной военной операции, посвящённые отдельным родам войск, в память революционных деятелей и героев военных событий российской истории (Александр Невский, П.И. Диомидий, А.В. Суворов) – 17</w:t>
      </w:r>
      <w:r>
        <w:rPr>
          <w:szCs w:val="28"/>
        </w:rPr>
        <w:t xml:space="preserve"> ед</w:t>
      </w:r>
      <w:r w:rsidRPr="00A83900">
        <w:rPr>
          <w:szCs w:val="28"/>
        </w:rPr>
        <w:t>.</w:t>
      </w:r>
    </w:p>
    <w:p w:rsidR="004955D9" w:rsidRPr="00A83900" w:rsidRDefault="004955D9" w:rsidP="00FA336B">
      <w:pPr>
        <w:spacing w:after="0"/>
        <w:ind w:firstLine="709"/>
        <w:rPr>
          <w:szCs w:val="28"/>
        </w:rPr>
      </w:pPr>
      <w:r w:rsidRPr="00A83900">
        <w:rPr>
          <w:szCs w:val="28"/>
        </w:rPr>
        <w:t>3) 2 настенных монументальных па</w:t>
      </w:r>
      <w:r w:rsidR="00BC1907">
        <w:rPr>
          <w:szCs w:val="28"/>
        </w:rPr>
        <w:t>нно (керамическое в память Ф.Ф. </w:t>
      </w:r>
      <w:r w:rsidRPr="00A83900">
        <w:rPr>
          <w:szCs w:val="28"/>
        </w:rPr>
        <w:t>Ушакова и мозаичное в память участников Афганской войны).</w:t>
      </w:r>
    </w:p>
    <w:p w:rsidR="004955D9" w:rsidRPr="00A83900" w:rsidRDefault="004955D9" w:rsidP="00FA336B">
      <w:pPr>
        <w:spacing w:after="0"/>
        <w:ind w:firstLine="709"/>
        <w:rPr>
          <w:szCs w:val="28"/>
        </w:rPr>
      </w:pPr>
      <w:r w:rsidRPr="00A83900">
        <w:rPr>
          <w:szCs w:val="28"/>
        </w:rPr>
        <w:t>Мемориальные доски:</w:t>
      </w:r>
    </w:p>
    <w:p w:rsidR="004955D9" w:rsidRPr="00A83900" w:rsidRDefault="004955D9" w:rsidP="00FA336B">
      <w:pPr>
        <w:spacing w:after="0"/>
        <w:ind w:firstLine="709"/>
        <w:rPr>
          <w:szCs w:val="28"/>
        </w:rPr>
      </w:pPr>
      <w:r w:rsidRPr="00A83900">
        <w:rPr>
          <w:szCs w:val="28"/>
        </w:rPr>
        <w:t>1) увековечивающие память участников Великой Отечественной войны – 33</w:t>
      </w:r>
      <w:r>
        <w:rPr>
          <w:szCs w:val="28"/>
        </w:rPr>
        <w:t xml:space="preserve"> ед.</w:t>
      </w:r>
      <w:r w:rsidRPr="00A83900">
        <w:rPr>
          <w:szCs w:val="28"/>
        </w:rPr>
        <w:t xml:space="preserve">; </w:t>
      </w:r>
    </w:p>
    <w:p w:rsidR="004955D9" w:rsidRPr="00A83900" w:rsidRDefault="004955D9" w:rsidP="00FA336B">
      <w:pPr>
        <w:spacing w:after="0"/>
        <w:ind w:firstLine="709"/>
        <w:rPr>
          <w:szCs w:val="28"/>
        </w:rPr>
      </w:pPr>
      <w:r w:rsidRPr="00A83900">
        <w:rPr>
          <w:szCs w:val="28"/>
        </w:rPr>
        <w:t xml:space="preserve">2) увековечивающие память участников Первой мировой войны, локальных конфликтов </w:t>
      </w:r>
      <w:r w:rsidRPr="00A83900">
        <w:rPr>
          <w:szCs w:val="28"/>
          <w:lang w:val="en-US"/>
        </w:rPr>
        <w:t>XX</w:t>
      </w:r>
      <w:r w:rsidRPr="00A83900">
        <w:rPr>
          <w:szCs w:val="28"/>
        </w:rPr>
        <w:t xml:space="preserve"> века (Афганистан и Северный Кавказ), посвящённые отдельным родам войск и внутренней службы, в память революционных деятелей – 47</w:t>
      </w:r>
      <w:r>
        <w:rPr>
          <w:szCs w:val="28"/>
        </w:rPr>
        <w:t xml:space="preserve"> ед.</w:t>
      </w:r>
      <w:r w:rsidRPr="00A83900">
        <w:rPr>
          <w:szCs w:val="28"/>
        </w:rPr>
        <w:t>;</w:t>
      </w:r>
    </w:p>
    <w:p w:rsidR="004955D9" w:rsidRPr="00A83900" w:rsidRDefault="004955D9" w:rsidP="00FA336B">
      <w:pPr>
        <w:spacing w:after="0"/>
        <w:ind w:firstLine="709"/>
        <w:rPr>
          <w:szCs w:val="28"/>
        </w:rPr>
      </w:pPr>
      <w:r w:rsidRPr="00A83900">
        <w:rPr>
          <w:szCs w:val="28"/>
        </w:rPr>
        <w:t>3) увековечивающие память участников специальной военной операции (на территории школ (внутри помещений) городского округа Тольятти) – 118</w:t>
      </w:r>
      <w:r>
        <w:rPr>
          <w:szCs w:val="28"/>
        </w:rPr>
        <w:t xml:space="preserve"> ед</w:t>
      </w:r>
      <w:r w:rsidRPr="00A83900">
        <w:rPr>
          <w:szCs w:val="28"/>
        </w:rPr>
        <w:t xml:space="preserve">. </w:t>
      </w:r>
    </w:p>
    <w:p w:rsidR="005B3102" w:rsidRDefault="004955D9" w:rsidP="00FA336B">
      <w:pPr>
        <w:spacing w:after="0"/>
        <w:ind w:firstLine="709"/>
        <w:rPr>
          <w:rStyle w:val="11"/>
          <w:rFonts w:ascii="Times New Roman" w:eastAsia="Calibri" w:hAnsi="Times New Roman"/>
          <w:color w:val="auto"/>
        </w:rPr>
      </w:pPr>
      <w:r w:rsidRPr="00A83900">
        <w:rPr>
          <w:szCs w:val="28"/>
        </w:rPr>
        <w:t xml:space="preserve">В рамках популяризации историко-культурного наследия города экскурсовод Тольяттинского краеведческого музея А.С. Торпова приняла участие в записи репортажей для телепроекта «Не просто точка на карте» (канал «ТОЛЬЯТТИ 24») о площади Свободы и о памятнике «Преданность». </w:t>
      </w:r>
      <w:r w:rsidRPr="00A83900">
        <w:rPr>
          <w:bCs/>
          <w:szCs w:val="28"/>
        </w:rPr>
        <w:t>Заведующий отделом культурно-образовательной деятельности</w:t>
      </w:r>
      <w:r w:rsidRPr="00A83900">
        <w:rPr>
          <w:szCs w:val="28"/>
        </w:rPr>
        <w:t xml:space="preserve"> Тольяттинского краеведческого музея А.А. Лёзина приняла участие в записи программ для «Радио Губерния», посвящённых 80-летию Победы в Великой Отечественной войне (декабрь 2025 года) по темам: «Ставрополь в годы Великой Отечественной войны», «Военный институт иностранных языков Красной Армии». Заместитель директора по научной работе музея Ю.М. Черненко приняла участие в съёмке репортажа </w:t>
      </w:r>
      <w:r w:rsidRPr="00A83900">
        <w:rPr>
          <w:szCs w:val="28"/>
          <w:shd w:val="clear" w:color="auto" w:fill="FFFFFF"/>
        </w:rPr>
        <w:t>об архитектурной среде города Тольятти, приуроченной к открытию экспозиционного пространства «Переход», для канала «ТОЛЬЯТТИ 24».</w:t>
      </w:r>
    </w:p>
    <w:p w:rsidR="00F94CCC" w:rsidRPr="005F0EA3" w:rsidRDefault="00F94CCC" w:rsidP="000B0A13">
      <w:pPr>
        <w:spacing w:after="0" w:line="240" w:lineRule="auto"/>
        <w:rPr>
          <w:rStyle w:val="11"/>
          <w:rFonts w:ascii="Times New Roman" w:eastAsia="Calibri" w:hAnsi="Times New Roman"/>
          <w:color w:val="auto"/>
          <w:sz w:val="16"/>
          <w:szCs w:val="16"/>
        </w:rPr>
      </w:pPr>
    </w:p>
    <w:p w:rsidR="005B3102" w:rsidRPr="00594454" w:rsidRDefault="00594454" w:rsidP="00D1441D">
      <w:pPr>
        <w:numPr>
          <w:ilvl w:val="0"/>
          <w:numId w:val="28"/>
        </w:numPr>
        <w:spacing w:after="0"/>
        <w:jc w:val="center"/>
      </w:pPr>
      <w:bookmarkStart w:id="974" w:name="_Toc448826893"/>
      <w:bookmarkStart w:id="975" w:name="_Toc448835149"/>
      <w:bookmarkStart w:id="976" w:name="_Toc448836278"/>
      <w:bookmarkStart w:id="977" w:name="_Toc479668794"/>
      <w:bookmarkStart w:id="978" w:name="_Toc479670411"/>
      <w:bookmarkStart w:id="979" w:name="_Toc479670563"/>
      <w:bookmarkStart w:id="980" w:name="_Toc479670788"/>
      <w:bookmarkStart w:id="981" w:name="_Toc479670925"/>
      <w:bookmarkStart w:id="982" w:name="_Toc479671126"/>
      <w:bookmarkStart w:id="983" w:name="_Toc479671278"/>
      <w:bookmarkStart w:id="984" w:name="_Toc479671476"/>
      <w:bookmarkStart w:id="985" w:name="_Toc479672088"/>
      <w:bookmarkStart w:id="986" w:name="_Toc479672569"/>
      <w:bookmarkStart w:id="987" w:name="_Toc227764529"/>
      <w:r w:rsidRPr="001E7AAB">
        <w:rPr>
          <w:rStyle w:val="11"/>
          <w:rFonts w:ascii="Times New Roman" w:eastAsia="Calibri" w:hAnsi="Times New Roman"/>
          <w:color w:val="auto"/>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594454" w:rsidRPr="005F0EA3" w:rsidRDefault="00594454" w:rsidP="00910975">
      <w:pPr>
        <w:spacing w:after="0" w:line="240" w:lineRule="auto"/>
        <w:rPr>
          <w:sz w:val="16"/>
          <w:szCs w:val="16"/>
        </w:rPr>
      </w:pPr>
    </w:p>
    <w:p w:rsidR="00140086" w:rsidRPr="005918F2" w:rsidRDefault="00140086" w:rsidP="00FA336B">
      <w:pPr>
        <w:widowControl w:val="0"/>
        <w:autoSpaceDE w:val="0"/>
        <w:autoSpaceDN w:val="0"/>
        <w:adjustRightInd w:val="0"/>
        <w:spacing w:after="0"/>
        <w:ind w:firstLine="709"/>
        <w:rPr>
          <w:szCs w:val="28"/>
        </w:rPr>
      </w:pPr>
      <w:r w:rsidRPr="005918F2">
        <w:rPr>
          <w:szCs w:val="28"/>
        </w:rPr>
        <w:t xml:space="preserve">По состоянию на 01.01.2026 </w:t>
      </w:r>
      <w:bookmarkStart w:id="988" w:name="_Toc448826894"/>
      <w:r w:rsidRPr="005918F2">
        <w:rPr>
          <w:szCs w:val="28"/>
        </w:rPr>
        <w:t>на территории городского округа Тольятти функционирует 24 учреждения физкультурно-спортивной направленности, в том числе:</w:t>
      </w:r>
    </w:p>
    <w:p w:rsidR="00140086" w:rsidRPr="005918F2" w:rsidRDefault="00140086" w:rsidP="00FA336B">
      <w:pPr>
        <w:widowControl w:val="0"/>
        <w:autoSpaceDE w:val="0"/>
        <w:autoSpaceDN w:val="0"/>
        <w:adjustRightInd w:val="0"/>
        <w:spacing w:after="0"/>
        <w:ind w:firstLine="709"/>
        <w:rPr>
          <w:szCs w:val="28"/>
        </w:rPr>
      </w:pPr>
      <w:r w:rsidRPr="005918F2">
        <w:rPr>
          <w:szCs w:val="28"/>
        </w:rPr>
        <w:t>- 1 ГАУ Самарской области «Арена», в составе которого входят - ледовый дворец спорта «Лада-Арена», спортивный комплекс «Труд», спортивный комплекс «Метеор», легкоатлетический манеж;</w:t>
      </w:r>
    </w:p>
    <w:p w:rsidR="00140086" w:rsidRPr="005918F2" w:rsidRDefault="00140086" w:rsidP="00FA336B">
      <w:pPr>
        <w:widowControl w:val="0"/>
        <w:autoSpaceDE w:val="0"/>
        <w:autoSpaceDN w:val="0"/>
        <w:adjustRightInd w:val="0"/>
        <w:spacing w:after="0"/>
        <w:ind w:firstLine="709"/>
        <w:rPr>
          <w:szCs w:val="28"/>
        </w:rPr>
      </w:pPr>
      <w:r w:rsidRPr="005918F2">
        <w:rPr>
          <w:szCs w:val="28"/>
        </w:rPr>
        <w:t xml:space="preserve">- 14 муниципальных бюджетных учреждения (дополнительного образования) спортивных школ олимпийского резерва (спортивных школ), находящихся в ведомственном подчинении управления физической культуры и спорта администрации городского округа Тольятти, в том числе: 10 спортивных школ олимпийского резерва (СШОР) и 4 спортивных школы (СШ);  </w:t>
      </w:r>
    </w:p>
    <w:p w:rsidR="00140086" w:rsidRPr="005918F2" w:rsidRDefault="00140086" w:rsidP="00FA336B">
      <w:pPr>
        <w:widowControl w:val="0"/>
        <w:autoSpaceDE w:val="0"/>
        <w:autoSpaceDN w:val="0"/>
        <w:adjustRightInd w:val="0"/>
        <w:spacing w:after="0"/>
        <w:ind w:firstLine="709"/>
        <w:rPr>
          <w:szCs w:val="28"/>
        </w:rPr>
      </w:pPr>
      <w:r w:rsidRPr="005918F2">
        <w:rPr>
          <w:szCs w:val="28"/>
        </w:rPr>
        <w:t>- 1 муниципальное бюджетное учреждение спорта (Центр физической культуры и сп</w:t>
      </w:r>
      <w:r w:rsidR="00797C19">
        <w:rPr>
          <w:szCs w:val="28"/>
        </w:rPr>
        <w:t>орта городского округа Тольятти</w:t>
      </w:r>
      <w:r w:rsidRPr="005918F2">
        <w:rPr>
          <w:szCs w:val="28"/>
        </w:rPr>
        <w:t xml:space="preserve"> </w:t>
      </w:r>
      <w:r w:rsidR="00797C19">
        <w:rPr>
          <w:szCs w:val="28"/>
        </w:rPr>
        <w:t>(</w:t>
      </w:r>
      <w:r w:rsidRPr="005918F2">
        <w:rPr>
          <w:szCs w:val="28"/>
        </w:rPr>
        <w:t xml:space="preserve">далее </w:t>
      </w:r>
      <w:r w:rsidR="000335BD">
        <w:rPr>
          <w:szCs w:val="28"/>
        </w:rPr>
        <w:t xml:space="preserve">по </w:t>
      </w:r>
      <w:r w:rsidR="001455DF">
        <w:rPr>
          <w:szCs w:val="28"/>
        </w:rPr>
        <w:t>под</w:t>
      </w:r>
      <w:r w:rsidR="000335BD">
        <w:rPr>
          <w:szCs w:val="28"/>
        </w:rPr>
        <w:t xml:space="preserve">разделу </w:t>
      </w:r>
      <w:r w:rsidRPr="005918F2">
        <w:rPr>
          <w:szCs w:val="28"/>
        </w:rPr>
        <w:t xml:space="preserve">- МБУС ЦФиС), находящееся в ведомственном подчинении управления физической культуры и спорта администрации городского округа Тольятти; </w:t>
      </w:r>
    </w:p>
    <w:p w:rsidR="00140086" w:rsidRPr="005918F2" w:rsidRDefault="00140086" w:rsidP="00FA336B">
      <w:pPr>
        <w:widowControl w:val="0"/>
        <w:autoSpaceDE w:val="0"/>
        <w:autoSpaceDN w:val="0"/>
        <w:adjustRightInd w:val="0"/>
        <w:spacing w:after="0"/>
        <w:ind w:firstLine="709"/>
        <w:rPr>
          <w:szCs w:val="28"/>
        </w:rPr>
      </w:pPr>
      <w:r w:rsidRPr="005918F2">
        <w:rPr>
          <w:szCs w:val="28"/>
        </w:rPr>
        <w:t>- 1 ГБУ и 7 отделений ГБУ (государственное бюджетное учреждение Самарской области «Спортивная техническая школа», государственное автономное учреждение Самарской области «Спортивная школа олимпийского резерва № 1» (Тольяттинское отделение), государственное автономное учреждений Самарской области «Спортивная школа олимпийского резерва № 6», Государственное автономное учреждение  Самарской области «Спортивная школа олимпийского резерва № 4 «Ринг», государственное автономное учреждение Самарской области «Спортивная школа олимпийского резерва № 2», государственное автономное учреждение Самарской области «Спортивная школа олимпийского резерва № 3 им. О. Саитова», государственное автономное учреждение Самарской области «Спортивная школа олимпийского резерва № 7 по велосипедному спорту имени заслуженного тренера СССР Петрова В.П.», государственное автономное учреждение дополнительного образования Самарской области «Спортивная школа «Чайка», находящиеся в ведомственном подчинении министерства спорта Самарской области).</w:t>
      </w:r>
    </w:p>
    <w:p w:rsidR="00140086" w:rsidRPr="005918F2" w:rsidRDefault="00140086" w:rsidP="00FA336B">
      <w:pPr>
        <w:widowControl w:val="0"/>
        <w:autoSpaceDE w:val="0"/>
        <w:autoSpaceDN w:val="0"/>
        <w:adjustRightInd w:val="0"/>
        <w:spacing w:after="0"/>
        <w:ind w:firstLine="709"/>
        <w:rPr>
          <w:szCs w:val="28"/>
        </w:rPr>
      </w:pPr>
      <w:r w:rsidRPr="005918F2">
        <w:rPr>
          <w:szCs w:val="28"/>
        </w:rPr>
        <w:t xml:space="preserve">В 2025 году количество учреждений физкультурно-спортивной направленности осталось на уровне 2024 года. </w:t>
      </w:r>
    </w:p>
    <w:p w:rsidR="00140086" w:rsidRPr="005918F2" w:rsidRDefault="00140086" w:rsidP="00FA336B">
      <w:pPr>
        <w:widowControl w:val="0"/>
        <w:autoSpaceDE w:val="0"/>
        <w:autoSpaceDN w:val="0"/>
        <w:adjustRightInd w:val="0"/>
        <w:spacing w:after="0"/>
        <w:ind w:firstLine="709"/>
        <w:rPr>
          <w:szCs w:val="28"/>
        </w:rPr>
      </w:pPr>
      <w:r w:rsidRPr="005918F2">
        <w:rPr>
          <w:szCs w:val="28"/>
        </w:rPr>
        <w:t>Деятельность управления физической культуры и спорта администрации городского округа Тольятти направлена на решение следующих задач:</w:t>
      </w:r>
    </w:p>
    <w:p w:rsidR="00140086" w:rsidRPr="005918F2" w:rsidRDefault="00140086" w:rsidP="00FA336B">
      <w:pPr>
        <w:widowControl w:val="0"/>
        <w:autoSpaceDE w:val="0"/>
        <w:autoSpaceDN w:val="0"/>
        <w:adjustRightInd w:val="0"/>
        <w:spacing w:after="0"/>
        <w:ind w:firstLine="709"/>
        <w:rPr>
          <w:szCs w:val="28"/>
        </w:rPr>
      </w:pPr>
      <w:r w:rsidRPr="005918F2">
        <w:rPr>
          <w:szCs w:val="28"/>
        </w:rPr>
        <w:t>- обеспечение условий для развития на территории городского округа массовой физической культуры и спорта;</w:t>
      </w:r>
    </w:p>
    <w:p w:rsidR="00140086" w:rsidRPr="005918F2" w:rsidRDefault="00140086" w:rsidP="00FA336B">
      <w:pPr>
        <w:widowControl w:val="0"/>
        <w:autoSpaceDE w:val="0"/>
        <w:autoSpaceDN w:val="0"/>
        <w:adjustRightInd w:val="0"/>
        <w:spacing w:after="0"/>
        <w:ind w:firstLine="709"/>
        <w:rPr>
          <w:szCs w:val="28"/>
        </w:rPr>
      </w:pPr>
      <w:r w:rsidRPr="005918F2">
        <w:rPr>
          <w:szCs w:val="28"/>
        </w:rPr>
        <w:t>- обеспечение условий для развития и эффективного функционирования сети муниципальных учреждений дополнительного образования детей;</w:t>
      </w:r>
    </w:p>
    <w:p w:rsidR="00140086" w:rsidRPr="005918F2" w:rsidRDefault="00140086" w:rsidP="00FA336B">
      <w:pPr>
        <w:widowControl w:val="0"/>
        <w:autoSpaceDE w:val="0"/>
        <w:autoSpaceDN w:val="0"/>
        <w:adjustRightInd w:val="0"/>
        <w:spacing w:after="0"/>
        <w:ind w:firstLine="709"/>
        <w:rPr>
          <w:szCs w:val="28"/>
        </w:rPr>
      </w:pPr>
      <w:r w:rsidRPr="005918F2">
        <w:rPr>
          <w:szCs w:val="28"/>
        </w:rPr>
        <w:t>- организация и проведение официальных физкультурных и спортивных мероприятий городского округа;</w:t>
      </w:r>
    </w:p>
    <w:p w:rsidR="00140086" w:rsidRPr="005918F2" w:rsidRDefault="00140086" w:rsidP="00FA336B">
      <w:pPr>
        <w:widowControl w:val="0"/>
        <w:autoSpaceDE w:val="0"/>
        <w:autoSpaceDN w:val="0"/>
        <w:adjustRightInd w:val="0"/>
        <w:spacing w:after="0"/>
        <w:ind w:firstLine="709"/>
        <w:rPr>
          <w:szCs w:val="28"/>
        </w:rPr>
      </w:pPr>
      <w:r w:rsidRPr="005918F2">
        <w:rPr>
          <w:szCs w:val="28"/>
        </w:rPr>
        <w:t>- развитие современной спортивной инфраструктуры;</w:t>
      </w:r>
    </w:p>
    <w:p w:rsidR="00140086" w:rsidRPr="005918F2" w:rsidRDefault="00140086" w:rsidP="00FA336B">
      <w:pPr>
        <w:widowControl w:val="0"/>
        <w:autoSpaceDE w:val="0"/>
        <w:autoSpaceDN w:val="0"/>
        <w:adjustRightInd w:val="0"/>
        <w:spacing w:after="0"/>
        <w:ind w:firstLine="709"/>
        <w:rPr>
          <w:szCs w:val="28"/>
        </w:rPr>
      </w:pPr>
      <w:r w:rsidRPr="005918F2">
        <w:rPr>
          <w:szCs w:val="28"/>
        </w:rPr>
        <w:t>- создание условий, обеспечивающих доступность занятий физической культурой и спортом, в том числе для лиц с ограниченными возможностями здоровья и инвалидов;</w:t>
      </w:r>
    </w:p>
    <w:p w:rsidR="00140086" w:rsidRPr="005918F2" w:rsidRDefault="00140086" w:rsidP="00FA336B">
      <w:pPr>
        <w:widowControl w:val="0"/>
        <w:autoSpaceDE w:val="0"/>
        <w:autoSpaceDN w:val="0"/>
        <w:adjustRightInd w:val="0"/>
        <w:spacing w:after="0"/>
        <w:ind w:firstLine="709"/>
        <w:rPr>
          <w:szCs w:val="28"/>
        </w:rPr>
      </w:pPr>
      <w:r w:rsidRPr="005918F2">
        <w:rPr>
          <w:szCs w:val="28"/>
        </w:rPr>
        <w:t>- организация физкультурно-спортивной работы по месту жительства граждан;</w:t>
      </w:r>
    </w:p>
    <w:p w:rsidR="00140086" w:rsidRPr="005918F2" w:rsidRDefault="00140086" w:rsidP="00FA336B">
      <w:pPr>
        <w:widowControl w:val="0"/>
        <w:autoSpaceDE w:val="0"/>
        <w:autoSpaceDN w:val="0"/>
        <w:adjustRightInd w:val="0"/>
        <w:spacing w:after="0"/>
        <w:ind w:firstLine="709"/>
        <w:rPr>
          <w:szCs w:val="28"/>
        </w:rPr>
      </w:pPr>
      <w:r w:rsidRPr="005918F2">
        <w:rPr>
          <w:szCs w:val="28"/>
        </w:rPr>
        <w:t xml:space="preserve">- организация работы по внедрению Всероссийского физкультурно-спортивного комплекса «Готов к труду и обороне» (ГТО) (далее по </w:t>
      </w:r>
      <w:r w:rsidR="001455DF">
        <w:rPr>
          <w:szCs w:val="28"/>
        </w:rPr>
        <w:t>под</w:t>
      </w:r>
      <w:r w:rsidRPr="005918F2">
        <w:rPr>
          <w:szCs w:val="28"/>
        </w:rPr>
        <w:t>разделу - ВФСК ГТО).</w:t>
      </w:r>
    </w:p>
    <w:bookmarkEnd w:id="988"/>
    <w:p w:rsidR="00140086" w:rsidRPr="005918F2" w:rsidRDefault="00140086" w:rsidP="00FA336B">
      <w:pPr>
        <w:widowControl w:val="0"/>
        <w:autoSpaceDE w:val="0"/>
        <w:autoSpaceDN w:val="0"/>
        <w:adjustRightInd w:val="0"/>
        <w:spacing w:after="0"/>
        <w:ind w:firstLine="709"/>
        <w:rPr>
          <w:szCs w:val="28"/>
        </w:rPr>
      </w:pPr>
      <w:r w:rsidRPr="005918F2">
        <w:rPr>
          <w:szCs w:val="28"/>
        </w:rPr>
        <w:t>На 01.01.2026 в 14 муниципальных спортивных школах, находящихся в ведомственном подчинении управления физической культуры и спорта администрации городского округа Тольятти, количество зан</w:t>
      </w:r>
      <w:r w:rsidR="00911509">
        <w:rPr>
          <w:szCs w:val="28"/>
        </w:rPr>
        <w:t>имающихся составляет 14951 чел.</w:t>
      </w:r>
      <w:r w:rsidRPr="005918F2">
        <w:rPr>
          <w:szCs w:val="28"/>
        </w:rPr>
        <w:t xml:space="preserve"> по 42 видам спорта. Общее количество занимающихся осталось на уровне 2024 года. </w:t>
      </w:r>
    </w:p>
    <w:p w:rsidR="00140086" w:rsidRPr="005918F2" w:rsidRDefault="00140086" w:rsidP="00FA336B">
      <w:pPr>
        <w:spacing w:after="0"/>
        <w:ind w:firstLine="709"/>
        <w:rPr>
          <w:szCs w:val="28"/>
        </w:rPr>
      </w:pPr>
      <w:r w:rsidRPr="005918F2">
        <w:rPr>
          <w:szCs w:val="28"/>
        </w:rPr>
        <w:t xml:space="preserve">За 2025 год в рамках реализации Календарного плана физкультурных мероприятий и спортивных мероприятий организовано и проведено </w:t>
      </w:r>
      <w:r w:rsidRPr="005918F2">
        <w:rPr>
          <w:bCs/>
          <w:szCs w:val="28"/>
        </w:rPr>
        <w:t>334</w:t>
      </w:r>
      <w:r w:rsidRPr="005918F2">
        <w:rPr>
          <w:bCs/>
          <w:color w:val="FF0000"/>
          <w:szCs w:val="28"/>
        </w:rPr>
        <w:t xml:space="preserve"> </w:t>
      </w:r>
      <w:r w:rsidRPr="005918F2">
        <w:rPr>
          <w:bCs/>
          <w:szCs w:val="28"/>
        </w:rPr>
        <w:t>спортивных мероприятия, в которых приняло участие 133685 чел</w:t>
      </w:r>
      <w:r w:rsidRPr="005918F2">
        <w:rPr>
          <w:szCs w:val="28"/>
        </w:rPr>
        <w:t>.</w:t>
      </w:r>
    </w:p>
    <w:p w:rsidR="00140086" w:rsidRPr="005918F2" w:rsidRDefault="00140086" w:rsidP="00FA336B">
      <w:pPr>
        <w:spacing w:after="0"/>
        <w:ind w:firstLine="709"/>
        <w:rPr>
          <w:szCs w:val="28"/>
        </w:rPr>
      </w:pPr>
      <w:r w:rsidRPr="005918F2">
        <w:rPr>
          <w:szCs w:val="28"/>
        </w:rPr>
        <w:t xml:space="preserve">В рамках реализации Календарного плана физкультурных мероприятий и спортивных мероприятий в 2025 году проведены </w:t>
      </w:r>
      <w:r w:rsidRPr="005918F2">
        <w:rPr>
          <w:spacing w:val="3"/>
          <w:szCs w:val="28"/>
        </w:rPr>
        <w:t>общегородские спортивные мероприятия</w:t>
      </w:r>
      <w:r w:rsidRPr="005918F2">
        <w:rPr>
          <w:spacing w:val="2"/>
          <w:szCs w:val="28"/>
        </w:rPr>
        <w:t>: общегородской день бега в рамках «К</w:t>
      </w:r>
      <w:r w:rsidRPr="005918F2">
        <w:rPr>
          <w:bCs/>
          <w:spacing w:val="4"/>
          <w:szCs w:val="28"/>
        </w:rPr>
        <w:t xml:space="preserve">росс нации», общегородской день лыжника «Лыжня России - 2025», </w:t>
      </w:r>
      <w:r w:rsidRPr="005918F2">
        <w:rPr>
          <w:bCs/>
          <w:spacing w:val="2"/>
          <w:szCs w:val="28"/>
        </w:rPr>
        <w:t>Тольяттинский лыжный марафон,</w:t>
      </w:r>
      <w:r w:rsidRPr="005918F2">
        <w:rPr>
          <w:bCs/>
          <w:szCs w:val="28"/>
        </w:rPr>
        <w:t xml:space="preserve"> о</w:t>
      </w:r>
      <w:r w:rsidRPr="005918F2">
        <w:rPr>
          <w:bCs/>
          <w:spacing w:val="2"/>
          <w:szCs w:val="28"/>
        </w:rPr>
        <w:t xml:space="preserve">бщегородская легкоатлетическая эстафета, </w:t>
      </w:r>
      <w:r w:rsidRPr="005918F2">
        <w:rPr>
          <w:spacing w:val="2"/>
          <w:szCs w:val="28"/>
        </w:rPr>
        <w:t>посвященная Дню Победы.</w:t>
      </w:r>
    </w:p>
    <w:p w:rsidR="00140086" w:rsidRPr="005918F2" w:rsidRDefault="00140086" w:rsidP="00FA336B">
      <w:pPr>
        <w:spacing w:after="0"/>
        <w:ind w:firstLine="709"/>
        <w:rPr>
          <w:spacing w:val="2"/>
          <w:szCs w:val="28"/>
        </w:rPr>
      </w:pPr>
      <w:r w:rsidRPr="005918F2">
        <w:rPr>
          <w:spacing w:val="2"/>
          <w:szCs w:val="28"/>
        </w:rPr>
        <w:t xml:space="preserve">Общее количество участников в физкультурно-спортивных массовых мероприятиях по месту жительства по наиболее популярным и массовым среди жителей Тольятти видам спорта в 2025 году составило </w:t>
      </w:r>
      <w:r w:rsidRPr="005918F2">
        <w:rPr>
          <w:caps/>
          <w:szCs w:val="28"/>
          <w:lang w:eastAsia="ar-SA"/>
        </w:rPr>
        <w:t xml:space="preserve">6464 </w:t>
      </w:r>
      <w:r w:rsidRPr="005918F2">
        <w:rPr>
          <w:spacing w:val="2"/>
          <w:szCs w:val="28"/>
        </w:rPr>
        <w:t>чел</w:t>
      </w:r>
      <w:r w:rsidR="00911509">
        <w:rPr>
          <w:spacing w:val="2"/>
          <w:szCs w:val="28"/>
        </w:rPr>
        <w:t>.</w:t>
      </w:r>
      <w:r w:rsidRPr="005918F2">
        <w:rPr>
          <w:spacing w:val="2"/>
          <w:szCs w:val="28"/>
        </w:rPr>
        <w:t>: турнир по мини-футболу на снегу «Зимний мяч Тольятти», турнир по волейболу «Мяч над сеткой», турнир по мини-футболу «Большая игра», турнир «Фестиваль стритбола», турнир по хоккею «Золотая шайба» и физкультурно-массовое мероприятие «Семейные старты».</w:t>
      </w:r>
    </w:p>
    <w:p w:rsidR="00140086" w:rsidRPr="005918F2" w:rsidRDefault="00140086" w:rsidP="00FA336B">
      <w:pPr>
        <w:spacing w:after="0"/>
        <w:ind w:firstLine="709"/>
        <w:rPr>
          <w:szCs w:val="28"/>
        </w:rPr>
      </w:pPr>
      <w:r w:rsidRPr="005918F2">
        <w:rPr>
          <w:szCs w:val="28"/>
        </w:rPr>
        <w:t>9 августа 2025 года на Набережной Автозаводского района состоялось праздничное мероприятие, посвященное Дню физкультурника, Bombbar fest, включающее спортивные соревнования и конкурсы по различным видам спорта в новом формате, с участием более 50000 чел</w:t>
      </w:r>
      <w:r w:rsidR="00911509">
        <w:rPr>
          <w:szCs w:val="28"/>
        </w:rPr>
        <w:t>.</w:t>
      </w:r>
      <w:r w:rsidRPr="005918F2">
        <w:rPr>
          <w:szCs w:val="28"/>
        </w:rPr>
        <w:t>, в том числе:</w:t>
      </w:r>
    </w:p>
    <w:p w:rsidR="00140086" w:rsidRPr="005918F2" w:rsidRDefault="00140086" w:rsidP="00FA336B">
      <w:pPr>
        <w:spacing w:after="0"/>
        <w:ind w:firstLine="709"/>
        <w:rPr>
          <w:szCs w:val="28"/>
        </w:rPr>
      </w:pPr>
      <w:r w:rsidRPr="005918F2">
        <w:rPr>
          <w:szCs w:val="28"/>
        </w:rPr>
        <w:t>- забеги волонтеров и посетителей фестиваля на 3, 5, 10 км;</w:t>
      </w:r>
    </w:p>
    <w:p w:rsidR="00140086" w:rsidRPr="005918F2" w:rsidRDefault="00140086" w:rsidP="00FA336B">
      <w:pPr>
        <w:spacing w:after="0"/>
        <w:ind w:firstLine="709"/>
        <w:rPr>
          <w:szCs w:val="28"/>
        </w:rPr>
      </w:pPr>
      <w:r w:rsidRPr="005918F2">
        <w:rPr>
          <w:szCs w:val="28"/>
        </w:rPr>
        <w:t>- Битва Титанов (полоса препятствий);</w:t>
      </w:r>
    </w:p>
    <w:p w:rsidR="00140086" w:rsidRPr="005918F2" w:rsidRDefault="00140086" w:rsidP="00FA336B">
      <w:pPr>
        <w:spacing w:after="0"/>
        <w:ind w:firstLine="709"/>
        <w:rPr>
          <w:szCs w:val="28"/>
        </w:rPr>
      </w:pPr>
      <w:r w:rsidRPr="005918F2">
        <w:rPr>
          <w:szCs w:val="28"/>
        </w:rPr>
        <w:t>- работа секций (площадка ГТО, стритбол, бокс, панна футбол, фитнес);</w:t>
      </w:r>
    </w:p>
    <w:p w:rsidR="00140086" w:rsidRPr="005918F2" w:rsidRDefault="00140086" w:rsidP="00FA336B">
      <w:pPr>
        <w:spacing w:after="0"/>
        <w:ind w:firstLine="709"/>
        <w:rPr>
          <w:szCs w:val="28"/>
          <w:lang w:val="en-US"/>
        </w:rPr>
      </w:pPr>
      <w:r w:rsidRPr="005918F2">
        <w:rPr>
          <w:szCs w:val="28"/>
          <w:lang w:val="en-US"/>
        </w:rPr>
        <w:t xml:space="preserve">- Zumba </w:t>
      </w:r>
      <w:r w:rsidRPr="005918F2">
        <w:rPr>
          <w:szCs w:val="28"/>
        </w:rPr>
        <w:t>марафон</w:t>
      </w:r>
      <w:r w:rsidRPr="005918F2">
        <w:rPr>
          <w:szCs w:val="28"/>
          <w:lang w:val="en-US"/>
        </w:rPr>
        <w:t>;</w:t>
      </w:r>
    </w:p>
    <w:p w:rsidR="00140086" w:rsidRPr="005918F2" w:rsidRDefault="00140086" w:rsidP="00FA336B">
      <w:pPr>
        <w:spacing w:after="0"/>
        <w:ind w:firstLine="709"/>
        <w:rPr>
          <w:szCs w:val="28"/>
          <w:lang w:val="en-US"/>
        </w:rPr>
      </w:pPr>
      <w:r w:rsidRPr="005918F2">
        <w:rPr>
          <w:szCs w:val="28"/>
          <w:lang w:val="en-US"/>
        </w:rPr>
        <w:t xml:space="preserve">- </w:t>
      </w:r>
      <w:r w:rsidRPr="005918F2">
        <w:rPr>
          <w:szCs w:val="28"/>
        </w:rPr>
        <w:t>заезд</w:t>
      </w:r>
      <w:r w:rsidRPr="005918F2">
        <w:rPr>
          <w:szCs w:val="28"/>
          <w:lang w:val="en-US"/>
        </w:rPr>
        <w:t xml:space="preserve"> Music Cycle Festival;</w:t>
      </w:r>
    </w:p>
    <w:p w:rsidR="00140086" w:rsidRPr="005918F2" w:rsidRDefault="00140086" w:rsidP="00FA336B">
      <w:pPr>
        <w:spacing w:after="0"/>
        <w:ind w:firstLine="709"/>
        <w:rPr>
          <w:szCs w:val="28"/>
        </w:rPr>
      </w:pPr>
      <w:r w:rsidRPr="005918F2">
        <w:rPr>
          <w:szCs w:val="28"/>
        </w:rPr>
        <w:t>- шоу Брейк-данс;</w:t>
      </w:r>
    </w:p>
    <w:p w:rsidR="00140086" w:rsidRPr="005918F2" w:rsidRDefault="00140086" w:rsidP="00FA336B">
      <w:pPr>
        <w:spacing w:after="0"/>
        <w:ind w:firstLine="709"/>
        <w:rPr>
          <w:szCs w:val="28"/>
        </w:rPr>
      </w:pPr>
      <w:r w:rsidRPr="005918F2">
        <w:rPr>
          <w:szCs w:val="28"/>
        </w:rPr>
        <w:t xml:space="preserve"> - Хип хоп баттл;</w:t>
      </w:r>
    </w:p>
    <w:p w:rsidR="00140086" w:rsidRPr="005918F2" w:rsidRDefault="00140086" w:rsidP="00FA336B">
      <w:pPr>
        <w:spacing w:after="0"/>
        <w:ind w:firstLine="709"/>
        <w:rPr>
          <w:szCs w:val="28"/>
        </w:rPr>
      </w:pPr>
      <w:r w:rsidRPr="005918F2">
        <w:rPr>
          <w:szCs w:val="28"/>
        </w:rPr>
        <w:t>- рекорд по жиму штанги лежа;</w:t>
      </w:r>
    </w:p>
    <w:p w:rsidR="00140086" w:rsidRPr="005918F2" w:rsidRDefault="00140086" w:rsidP="00FA336B">
      <w:pPr>
        <w:spacing w:after="0"/>
        <w:ind w:firstLine="709"/>
        <w:rPr>
          <w:szCs w:val="28"/>
        </w:rPr>
      </w:pPr>
      <w:r w:rsidRPr="005918F2">
        <w:rPr>
          <w:szCs w:val="28"/>
        </w:rPr>
        <w:t xml:space="preserve">- выступление специально приглашенной звезды </w:t>
      </w:r>
      <w:r w:rsidRPr="005918F2">
        <w:rPr>
          <w:szCs w:val="28"/>
          <w:lang w:val="en-US"/>
        </w:rPr>
        <w:t>Niletto</w:t>
      </w:r>
      <w:r w:rsidRPr="005918F2">
        <w:rPr>
          <w:szCs w:val="28"/>
        </w:rPr>
        <w:t>.</w:t>
      </w:r>
    </w:p>
    <w:p w:rsidR="00140086" w:rsidRPr="005918F2" w:rsidRDefault="00140086" w:rsidP="00FA336B">
      <w:pPr>
        <w:spacing w:after="0"/>
        <w:ind w:firstLine="709"/>
        <w:rPr>
          <w:szCs w:val="28"/>
        </w:rPr>
      </w:pPr>
      <w:r w:rsidRPr="005918F2">
        <w:rPr>
          <w:szCs w:val="28"/>
        </w:rPr>
        <w:t>В 2025 году в соответствии с Календарным планом физкультурных мероприятий и спортивных мероприятий городского округа Тольятти состоялись мероприятия по оценке выполнения нормативов ВФСК ГТО:</w:t>
      </w:r>
    </w:p>
    <w:p w:rsidR="00140086" w:rsidRPr="005918F2" w:rsidRDefault="00140086" w:rsidP="00FA336B">
      <w:pPr>
        <w:spacing w:after="0"/>
        <w:ind w:firstLine="709"/>
        <w:rPr>
          <w:szCs w:val="28"/>
        </w:rPr>
      </w:pPr>
      <w:r w:rsidRPr="005918F2">
        <w:rPr>
          <w:szCs w:val="28"/>
        </w:rPr>
        <w:t>- зимний фестиваль городского округа Тольятти в рамках ВФСК ГТО, количество участников - 744 чел</w:t>
      </w:r>
      <w:r w:rsidR="00911509">
        <w:rPr>
          <w:szCs w:val="28"/>
        </w:rPr>
        <w:t>.</w:t>
      </w:r>
      <w:r w:rsidRPr="005918F2">
        <w:rPr>
          <w:szCs w:val="28"/>
        </w:rPr>
        <w:t>;</w:t>
      </w:r>
    </w:p>
    <w:p w:rsidR="00140086" w:rsidRPr="005918F2" w:rsidRDefault="00140086" w:rsidP="00FA336B">
      <w:pPr>
        <w:spacing w:after="0"/>
        <w:ind w:firstLine="709"/>
        <w:rPr>
          <w:szCs w:val="28"/>
        </w:rPr>
      </w:pPr>
      <w:r w:rsidRPr="005918F2">
        <w:rPr>
          <w:szCs w:val="28"/>
        </w:rPr>
        <w:t>- весенний фестиваль городского округа Тольятти в рамках ВФСК ГТО, количество участников - 3832 чел</w:t>
      </w:r>
      <w:r w:rsidR="00911509">
        <w:rPr>
          <w:szCs w:val="28"/>
        </w:rPr>
        <w:t>.</w:t>
      </w:r>
      <w:r w:rsidRPr="005918F2">
        <w:rPr>
          <w:szCs w:val="28"/>
        </w:rPr>
        <w:t>;</w:t>
      </w:r>
    </w:p>
    <w:p w:rsidR="00140086" w:rsidRPr="005918F2" w:rsidRDefault="00140086" w:rsidP="00FA336B">
      <w:pPr>
        <w:spacing w:after="0"/>
        <w:ind w:firstLine="709"/>
        <w:rPr>
          <w:szCs w:val="28"/>
        </w:rPr>
      </w:pPr>
      <w:r w:rsidRPr="005918F2">
        <w:rPr>
          <w:szCs w:val="28"/>
        </w:rPr>
        <w:t>- летний фестиваль городского округа Тольятти в рамках ВФСК ГТО, количество участников - 150 чел</w:t>
      </w:r>
      <w:r w:rsidR="00911509">
        <w:rPr>
          <w:szCs w:val="28"/>
        </w:rPr>
        <w:t>.</w:t>
      </w:r>
      <w:r w:rsidRPr="005918F2">
        <w:rPr>
          <w:szCs w:val="28"/>
        </w:rPr>
        <w:t xml:space="preserve">; </w:t>
      </w:r>
    </w:p>
    <w:p w:rsidR="00140086" w:rsidRPr="005918F2" w:rsidRDefault="00140086" w:rsidP="00FA336B">
      <w:pPr>
        <w:spacing w:after="0"/>
        <w:ind w:firstLine="709"/>
        <w:rPr>
          <w:szCs w:val="28"/>
        </w:rPr>
      </w:pPr>
      <w:r w:rsidRPr="005918F2">
        <w:rPr>
          <w:szCs w:val="28"/>
        </w:rPr>
        <w:t>- осенний фестиваль городского округа Тольятти в рамках ВФСК ГТО, количество участников - 6585 чел.</w:t>
      </w:r>
    </w:p>
    <w:p w:rsidR="00140086" w:rsidRPr="005918F2" w:rsidRDefault="00140086" w:rsidP="00FA336B">
      <w:pPr>
        <w:spacing w:after="0"/>
        <w:ind w:firstLine="709"/>
        <w:rPr>
          <w:szCs w:val="28"/>
        </w:rPr>
      </w:pPr>
      <w:r w:rsidRPr="005918F2">
        <w:rPr>
          <w:szCs w:val="28"/>
        </w:rPr>
        <w:t>Кроме того, на территории городского округа Тольятти в 2025 году прошла областная физкультурно-спортивная акция «Лето в стиле ГТО».  Всего состоялось 316 мероприятий с общим охватом 38705 участников.</w:t>
      </w:r>
    </w:p>
    <w:p w:rsidR="00140086" w:rsidRPr="005918F2" w:rsidRDefault="00140086" w:rsidP="00FA336B">
      <w:pPr>
        <w:spacing w:after="0"/>
        <w:ind w:firstLine="709"/>
        <w:rPr>
          <w:szCs w:val="28"/>
        </w:rPr>
      </w:pPr>
      <w:r w:rsidRPr="005918F2">
        <w:rPr>
          <w:szCs w:val="28"/>
        </w:rPr>
        <w:t>С 2025 года работает новая система «АИС ГТО». Общее количество участников ВФСК ГТО в 2025 году (от 1 теста и более) приступивших 10555 (в том числе в 2025 году 10143 чел</w:t>
      </w:r>
      <w:r w:rsidR="0079492B">
        <w:rPr>
          <w:szCs w:val="28"/>
        </w:rPr>
        <w:t>.</w:t>
      </w:r>
      <w:r w:rsidRPr="005918F2">
        <w:rPr>
          <w:szCs w:val="28"/>
        </w:rPr>
        <w:t xml:space="preserve"> зарегистрировались),</w:t>
      </w:r>
      <w:r w:rsidRPr="005918F2">
        <w:rPr>
          <w:color w:val="FF0000"/>
          <w:szCs w:val="28"/>
        </w:rPr>
        <w:t xml:space="preserve"> </w:t>
      </w:r>
      <w:r w:rsidRPr="005918F2">
        <w:rPr>
          <w:szCs w:val="28"/>
        </w:rPr>
        <w:t>«Золотого» знака отличия удостоено 2213 участников, всего знаками «Серебро» и «Бронза» награждены 2578 чел. В мероприятиях популяризующих выполнение норм ГТО в течении года участие приняло более 60000 чел.</w:t>
      </w:r>
    </w:p>
    <w:p w:rsidR="00140086" w:rsidRPr="005918F2" w:rsidRDefault="00140086" w:rsidP="00FA336B">
      <w:pPr>
        <w:spacing w:after="0"/>
        <w:ind w:firstLine="709"/>
        <w:rPr>
          <w:szCs w:val="28"/>
        </w:rPr>
      </w:pPr>
      <w:r w:rsidRPr="005918F2">
        <w:rPr>
          <w:szCs w:val="28"/>
        </w:rPr>
        <w:t>В 2025 году тольяттинцы приняли участие в мероприятиях регионального и Всероссийского уровня:</w:t>
      </w:r>
    </w:p>
    <w:p w:rsidR="00140086" w:rsidRPr="005918F2" w:rsidRDefault="00140086" w:rsidP="00FA336B">
      <w:pPr>
        <w:spacing w:after="0"/>
        <w:ind w:firstLine="709"/>
        <w:rPr>
          <w:szCs w:val="28"/>
        </w:rPr>
      </w:pPr>
      <w:r w:rsidRPr="005918F2">
        <w:rPr>
          <w:bCs/>
          <w:szCs w:val="28"/>
        </w:rPr>
        <w:t>- региональный этап Всероссийского конкурса «Комплекс ГТО – путь к здоровью и успеху: лучшая организация по внедрению Всероссийского физкультурно-спортивного комплекса «Готов к труду и обороне» (ГТО)»</w:t>
      </w:r>
      <w:r w:rsidRPr="005918F2">
        <w:rPr>
          <w:szCs w:val="28"/>
        </w:rPr>
        <w:t xml:space="preserve"> – </w:t>
      </w:r>
      <w:r w:rsidR="007065C7">
        <w:rPr>
          <w:szCs w:val="28"/>
        </w:rPr>
        <w:t xml:space="preserve">               </w:t>
      </w:r>
      <w:r w:rsidRPr="005918F2">
        <w:rPr>
          <w:szCs w:val="28"/>
        </w:rPr>
        <w:t>1 место;</w:t>
      </w:r>
    </w:p>
    <w:p w:rsidR="00140086" w:rsidRPr="005918F2" w:rsidRDefault="00140086" w:rsidP="00FA336B">
      <w:pPr>
        <w:spacing w:after="0"/>
        <w:ind w:firstLine="709"/>
        <w:rPr>
          <w:szCs w:val="28"/>
        </w:rPr>
      </w:pPr>
      <w:r w:rsidRPr="005918F2">
        <w:rPr>
          <w:color w:val="000000"/>
          <w:szCs w:val="28"/>
        </w:rPr>
        <w:t xml:space="preserve">- областная физкультурно-спортивная акция «Лето в стиле ГТО» - </w:t>
      </w:r>
      <w:r w:rsidR="007065C7">
        <w:rPr>
          <w:color w:val="000000"/>
          <w:szCs w:val="28"/>
        </w:rPr>
        <w:t xml:space="preserve">                       </w:t>
      </w:r>
      <w:r w:rsidRPr="005918F2">
        <w:rPr>
          <w:color w:val="000000"/>
          <w:szCs w:val="28"/>
        </w:rPr>
        <w:t>1 место;</w:t>
      </w:r>
    </w:p>
    <w:p w:rsidR="00140086" w:rsidRPr="005918F2" w:rsidRDefault="00140086" w:rsidP="00FA336B">
      <w:pPr>
        <w:spacing w:after="0"/>
        <w:ind w:firstLine="709"/>
        <w:rPr>
          <w:szCs w:val="28"/>
        </w:rPr>
      </w:pPr>
      <w:r w:rsidRPr="005918F2">
        <w:rPr>
          <w:szCs w:val="28"/>
        </w:rPr>
        <w:t>- Всероссийский конкурс «Самая спортивная семья России» - 3 место;</w:t>
      </w:r>
    </w:p>
    <w:p w:rsidR="00140086" w:rsidRPr="005918F2" w:rsidRDefault="00140086" w:rsidP="00FA336B">
      <w:pPr>
        <w:spacing w:after="0"/>
        <w:ind w:firstLine="709"/>
        <w:rPr>
          <w:szCs w:val="28"/>
        </w:rPr>
      </w:pPr>
      <w:r w:rsidRPr="005918F2">
        <w:rPr>
          <w:szCs w:val="28"/>
        </w:rPr>
        <w:t>- областной творческий конкурс цифровых социальных плакатов «ГТО против наркотиков! Победители выбирают ГТО!» - 1 место;</w:t>
      </w:r>
    </w:p>
    <w:p w:rsidR="00140086" w:rsidRPr="005918F2" w:rsidRDefault="00140086" w:rsidP="00FA336B">
      <w:pPr>
        <w:spacing w:after="0"/>
        <w:ind w:firstLine="709"/>
        <w:rPr>
          <w:szCs w:val="28"/>
        </w:rPr>
      </w:pPr>
      <w:r w:rsidRPr="005918F2">
        <w:rPr>
          <w:szCs w:val="28"/>
        </w:rPr>
        <w:t xml:space="preserve">- «ГТО против наркотиков» в номинации «Видеоролик» - 1 место; </w:t>
      </w:r>
    </w:p>
    <w:p w:rsidR="00140086" w:rsidRPr="005918F2" w:rsidRDefault="00140086" w:rsidP="00FA336B">
      <w:pPr>
        <w:spacing w:after="0"/>
        <w:ind w:firstLine="709"/>
        <w:rPr>
          <w:szCs w:val="28"/>
        </w:rPr>
      </w:pPr>
      <w:r w:rsidRPr="005918F2">
        <w:rPr>
          <w:szCs w:val="28"/>
        </w:rPr>
        <w:t>- фестиваль ВФСК ГТО среди обучающихся общеобразовательных организаций Самарской области - 3 место;</w:t>
      </w:r>
    </w:p>
    <w:p w:rsidR="00140086" w:rsidRPr="005918F2" w:rsidRDefault="00140086" w:rsidP="00FA336B">
      <w:pPr>
        <w:spacing w:after="0"/>
        <w:ind w:firstLine="709"/>
        <w:rPr>
          <w:szCs w:val="28"/>
        </w:rPr>
      </w:pPr>
      <w:r w:rsidRPr="005918F2">
        <w:rPr>
          <w:szCs w:val="28"/>
        </w:rPr>
        <w:t xml:space="preserve">- областной зимний фестиваль ВФСК ГТО среди всех возрастных категорий - 3 место; </w:t>
      </w:r>
    </w:p>
    <w:p w:rsidR="00140086" w:rsidRPr="005918F2" w:rsidRDefault="00140086" w:rsidP="00FA336B">
      <w:pPr>
        <w:spacing w:after="0"/>
        <w:ind w:firstLine="709"/>
        <w:rPr>
          <w:szCs w:val="28"/>
        </w:rPr>
      </w:pPr>
      <w:r w:rsidRPr="005918F2">
        <w:rPr>
          <w:szCs w:val="28"/>
        </w:rPr>
        <w:t>- областная акция «Иду на рекорд» - 1 место;</w:t>
      </w:r>
    </w:p>
    <w:p w:rsidR="00140086" w:rsidRPr="005918F2" w:rsidRDefault="00140086" w:rsidP="00FA336B">
      <w:pPr>
        <w:spacing w:after="0"/>
        <w:ind w:firstLine="709"/>
        <w:rPr>
          <w:szCs w:val="28"/>
        </w:rPr>
      </w:pPr>
      <w:r w:rsidRPr="005918F2">
        <w:rPr>
          <w:spacing w:val="4"/>
          <w:szCs w:val="28"/>
        </w:rPr>
        <w:t>- о</w:t>
      </w:r>
      <w:r w:rsidRPr="005918F2">
        <w:rPr>
          <w:szCs w:val="28"/>
        </w:rPr>
        <w:t>бластной Фестиваль «ГТО – одна страна, одна команда!» среди частников 60 лет и старше (16-18 возрастные ступени): команда городского округа Тольятти заняла 2 общекомандное место, среди женщин -  2 и 3 места, среди мужчин -  2 и 3 места, в эстафете по плаванию - 3 место</w:t>
      </w:r>
      <w:r w:rsidR="002F75C9">
        <w:rPr>
          <w:szCs w:val="28"/>
        </w:rPr>
        <w:t>;</w:t>
      </w:r>
    </w:p>
    <w:p w:rsidR="00140086" w:rsidRPr="005918F2" w:rsidRDefault="00140086" w:rsidP="00FA336B">
      <w:pPr>
        <w:spacing w:after="0"/>
        <w:ind w:firstLine="709"/>
        <w:rPr>
          <w:szCs w:val="28"/>
        </w:rPr>
      </w:pPr>
      <w:r w:rsidRPr="005918F2">
        <w:rPr>
          <w:spacing w:val="4"/>
          <w:szCs w:val="28"/>
        </w:rPr>
        <w:t xml:space="preserve">- </w:t>
      </w:r>
      <w:r w:rsidRPr="005918F2">
        <w:rPr>
          <w:szCs w:val="28"/>
        </w:rPr>
        <w:t>фестиваль ГТО среди лиц ограниченными возможностями здоровья (с нарушением слуха) 5 личных мест.</w:t>
      </w:r>
    </w:p>
    <w:p w:rsidR="00140086" w:rsidRPr="005918F2" w:rsidRDefault="00140086" w:rsidP="00FA336B">
      <w:pPr>
        <w:tabs>
          <w:tab w:val="left" w:pos="0"/>
        </w:tabs>
        <w:spacing w:after="0"/>
        <w:ind w:firstLine="709"/>
        <w:rPr>
          <w:szCs w:val="28"/>
        </w:rPr>
      </w:pPr>
      <w:r w:rsidRPr="005918F2">
        <w:rPr>
          <w:szCs w:val="28"/>
        </w:rPr>
        <w:t>МБУС ЦФиС осуществляет работу по пропаганде и популяризации комплекса ГТО, созданию условий консультационной и методической помощи. За период 2025 года МБУС ЦФиС проведены пропагандистские пробные тестирования по выполнению нормативов ВФСК ГТО с привлечением свыше 45 000 чел</w:t>
      </w:r>
      <w:r w:rsidR="00E26A0A">
        <w:rPr>
          <w:szCs w:val="28"/>
        </w:rPr>
        <w:t>.</w:t>
      </w:r>
      <w:r w:rsidRPr="005918F2">
        <w:rPr>
          <w:szCs w:val="28"/>
        </w:rPr>
        <w:t xml:space="preserve"> в рамках следующих городских мероприятий: </w:t>
      </w:r>
    </w:p>
    <w:p w:rsidR="00140086" w:rsidRPr="005918F2" w:rsidRDefault="00140086" w:rsidP="00FA336B">
      <w:pPr>
        <w:spacing w:after="0"/>
        <w:ind w:firstLine="709"/>
        <w:rPr>
          <w:szCs w:val="28"/>
        </w:rPr>
      </w:pPr>
      <w:r w:rsidRPr="005918F2">
        <w:rPr>
          <w:szCs w:val="28"/>
        </w:rPr>
        <w:t>- выполнение нормативов ГТО в программе праздника День Физкультурника;</w:t>
      </w:r>
    </w:p>
    <w:p w:rsidR="00140086" w:rsidRPr="005918F2" w:rsidRDefault="00140086" w:rsidP="00FA336B">
      <w:pPr>
        <w:spacing w:after="0"/>
        <w:ind w:firstLine="709"/>
        <w:rPr>
          <w:szCs w:val="28"/>
        </w:rPr>
      </w:pPr>
      <w:r w:rsidRPr="005918F2">
        <w:rPr>
          <w:szCs w:val="28"/>
        </w:rPr>
        <w:t>- выполнение нормативов ГТО в программе физкультурно-спортивного мероприятия «Время спорта»;</w:t>
      </w:r>
    </w:p>
    <w:p w:rsidR="00140086" w:rsidRPr="005918F2" w:rsidRDefault="00140086" w:rsidP="00FA336B">
      <w:pPr>
        <w:spacing w:after="0"/>
        <w:ind w:firstLine="709"/>
        <w:rPr>
          <w:szCs w:val="28"/>
        </w:rPr>
      </w:pPr>
      <w:r w:rsidRPr="005918F2">
        <w:rPr>
          <w:szCs w:val="28"/>
        </w:rPr>
        <w:t>- выполнение нормативов ГТО в программе физкультурно-спортивного праздника «Здоровый дом - здоровый двор»;</w:t>
      </w:r>
    </w:p>
    <w:p w:rsidR="00140086" w:rsidRPr="005918F2" w:rsidRDefault="00140086" w:rsidP="00FA336B">
      <w:pPr>
        <w:spacing w:after="0"/>
        <w:ind w:firstLine="709"/>
        <w:rPr>
          <w:szCs w:val="28"/>
        </w:rPr>
      </w:pPr>
      <w:r w:rsidRPr="005918F2">
        <w:rPr>
          <w:szCs w:val="28"/>
        </w:rPr>
        <w:t>- выполнение нормативов ГТО в дошкольных и общеобразовательных учреждениях;</w:t>
      </w:r>
    </w:p>
    <w:p w:rsidR="00140086" w:rsidRPr="005918F2" w:rsidRDefault="00140086" w:rsidP="00FA336B">
      <w:pPr>
        <w:spacing w:after="0"/>
        <w:ind w:firstLine="709"/>
        <w:rPr>
          <w:szCs w:val="28"/>
        </w:rPr>
      </w:pPr>
      <w:r w:rsidRPr="005918F2">
        <w:rPr>
          <w:szCs w:val="28"/>
        </w:rPr>
        <w:t>- выполнение нормативов ГТО в клубах по месту   жительства;</w:t>
      </w:r>
    </w:p>
    <w:p w:rsidR="00140086" w:rsidRPr="005918F2" w:rsidRDefault="00140086" w:rsidP="00FA336B">
      <w:pPr>
        <w:spacing w:after="0"/>
        <w:ind w:firstLine="709"/>
        <w:rPr>
          <w:szCs w:val="28"/>
        </w:rPr>
      </w:pPr>
      <w:r w:rsidRPr="005918F2">
        <w:rPr>
          <w:szCs w:val="28"/>
        </w:rPr>
        <w:t>- выполнение нормативов ГТО на чемпионате и первенстве городского округа Тольятти по гребле на байдарках и каноэ в классе «Дракон»;</w:t>
      </w:r>
    </w:p>
    <w:p w:rsidR="00140086" w:rsidRPr="005918F2" w:rsidRDefault="00140086" w:rsidP="00FA336B">
      <w:pPr>
        <w:spacing w:after="0"/>
        <w:ind w:firstLine="709"/>
        <w:rPr>
          <w:szCs w:val="28"/>
        </w:rPr>
      </w:pPr>
      <w:r w:rsidRPr="005918F2">
        <w:rPr>
          <w:szCs w:val="28"/>
        </w:rPr>
        <w:t>- «Вьюга фест» в рамках соревнований по сноукайтингу «Жигулевское море»;</w:t>
      </w:r>
    </w:p>
    <w:p w:rsidR="00140086" w:rsidRPr="005918F2" w:rsidRDefault="00140086" w:rsidP="00FA336B">
      <w:pPr>
        <w:spacing w:after="0"/>
        <w:ind w:firstLine="709"/>
        <w:rPr>
          <w:szCs w:val="28"/>
        </w:rPr>
      </w:pPr>
      <w:r w:rsidRPr="005918F2">
        <w:rPr>
          <w:szCs w:val="28"/>
        </w:rPr>
        <w:t>- физкультурно-массовые соревнования городского округа Тольятти «Гольф для всех»;</w:t>
      </w:r>
    </w:p>
    <w:p w:rsidR="00140086" w:rsidRPr="005918F2" w:rsidRDefault="00140086" w:rsidP="00FA336B">
      <w:pPr>
        <w:spacing w:after="0"/>
        <w:ind w:firstLine="709"/>
        <w:rPr>
          <w:szCs w:val="28"/>
        </w:rPr>
      </w:pPr>
      <w:r w:rsidRPr="005918F2">
        <w:rPr>
          <w:szCs w:val="28"/>
        </w:rPr>
        <w:t>- турнир городского округа Тольятти по волейболу «Мяч над сеткой»;</w:t>
      </w:r>
    </w:p>
    <w:p w:rsidR="00140086" w:rsidRPr="005918F2" w:rsidRDefault="00140086" w:rsidP="00FA336B">
      <w:pPr>
        <w:spacing w:after="0"/>
        <w:ind w:firstLine="709"/>
        <w:rPr>
          <w:szCs w:val="28"/>
        </w:rPr>
      </w:pPr>
      <w:r w:rsidRPr="005918F2">
        <w:rPr>
          <w:szCs w:val="28"/>
        </w:rPr>
        <w:t>- турнир городского округа Тольятти по мини-футболу «Большая игра»;</w:t>
      </w:r>
    </w:p>
    <w:p w:rsidR="00140086" w:rsidRPr="005918F2" w:rsidRDefault="00140086" w:rsidP="00FA336B">
      <w:pPr>
        <w:spacing w:after="0"/>
        <w:ind w:firstLine="709"/>
        <w:rPr>
          <w:szCs w:val="28"/>
        </w:rPr>
      </w:pPr>
      <w:r w:rsidRPr="005918F2">
        <w:rPr>
          <w:szCs w:val="28"/>
        </w:rPr>
        <w:t>- турнир городского округа Тольятти по уличному баскетболу «Фестиваль стритбола»;</w:t>
      </w:r>
    </w:p>
    <w:p w:rsidR="00140086" w:rsidRPr="005918F2" w:rsidRDefault="00140086" w:rsidP="00FA336B">
      <w:pPr>
        <w:spacing w:after="0"/>
        <w:ind w:firstLine="709"/>
        <w:rPr>
          <w:szCs w:val="28"/>
        </w:rPr>
      </w:pPr>
      <w:r w:rsidRPr="005918F2">
        <w:rPr>
          <w:szCs w:val="28"/>
        </w:rPr>
        <w:t>- Спартакиада БОМББАР;</w:t>
      </w:r>
    </w:p>
    <w:p w:rsidR="00140086" w:rsidRPr="005918F2" w:rsidRDefault="00140086" w:rsidP="00FA336B">
      <w:pPr>
        <w:spacing w:after="0"/>
        <w:ind w:firstLine="709"/>
        <w:rPr>
          <w:szCs w:val="28"/>
        </w:rPr>
      </w:pPr>
      <w:r w:rsidRPr="005918F2">
        <w:rPr>
          <w:szCs w:val="28"/>
        </w:rPr>
        <w:t>- областной фестиваль Русской национальной культуре «Русская березка»;</w:t>
      </w:r>
    </w:p>
    <w:p w:rsidR="00140086" w:rsidRPr="005918F2" w:rsidRDefault="00140086" w:rsidP="00FA336B">
      <w:pPr>
        <w:spacing w:after="0"/>
        <w:ind w:firstLine="709"/>
        <w:rPr>
          <w:szCs w:val="28"/>
        </w:rPr>
      </w:pPr>
      <w:r w:rsidRPr="005918F2">
        <w:rPr>
          <w:szCs w:val="28"/>
        </w:rPr>
        <w:t>- турнир по мини-футболу «Лето с футбольным мячом-2025»;</w:t>
      </w:r>
    </w:p>
    <w:p w:rsidR="00140086" w:rsidRPr="005918F2" w:rsidRDefault="00140086" w:rsidP="00FA336B">
      <w:pPr>
        <w:spacing w:after="0"/>
        <w:ind w:firstLine="709"/>
        <w:rPr>
          <w:szCs w:val="28"/>
        </w:rPr>
      </w:pPr>
      <w:r w:rsidRPr="005918F2">
        <w:rPr>
          <w:szCs w:val="28"/>
        </w:rPr>
        <w:t>- региональный этап Спартакиады филиала «Макрорегион»;</w:t>
      </w:r>
    </w:p>
    <w:p w:rsidR="00140086" w:rsidRPr="005918F2" w:rsidRDefault="00140086" w:rsidP="00FA336B">
      <w:pPr>
        <w:spacing w:after="0"/>
        <w:ind w:firstLine="709"/>
        <w:rPr>
          <w:szCs w:val="28"/>
        </w:rPr>
      </w:pPr>
      <w:r w:rsidRPr="005918F2">
        <w:rPr>
          <w:szCs w:val="28"/>
        </w:rPr>
        <w:t>- «Фестиваль настольных игр»;</w:t>
      </w:r>
    </w:p>
    <w:p w:rsidR="00140086" w:rsidRPr="005918F2" w:rsidRDefault="00140086" w:rsidP="00FA336B">
      <w:pPr>
        <w:spacing w:after="0"/>
        <w:ind w:firstLine="709"/>
        <w:rPr>
          <w:szCs w:val="28"/>
        </w:rPr>
      </w:pPr>
      <w:r w:rsidRPr="005918F2">
        <w:rPr>
          <w:szCs w:val="28"/>
        </w:rPr>
        <w:t>- социокультурное мероприятие празднования 80-летия Победы в Великой Отечественной войне;</w:t>
      </w:r>
    </w:p>
    <w:p w:rsidR="00140086" w:rsidRPr="005918F2" w:rsidRDefault="00140086" w:rsidP="00FA336B">
      <w:pPr>
        <w:spacing w:after="0"/>
        <w:ind w:firstLine="709"/>
        <w:rPr>
          <w:szCs w:val="28"/>
        </w:rPr>
      </w:pPr>
      <w:r w:rsidRPr="005918F2">
        <w:rPr>
          <w:szCs w:val="28"/>
        </w:rPr>
        <w:t>- мероприятие, посвященное празднованию Дня весны и труда «Мир! Труд! Победа!»;</w:t>
      </w:r>
    </w:p>
    <w:p w:rsidR="00140086" w:rsidRPr="005918F2" w:rsidRDefault="00140086" w:rsidP="00FA336B">
      <w:pPr>
        <w:spacing w:after="0"/>
        <w:ind w:firstLine="709"/>
        <w:rPr>
          <w:szCs w:val="28"/>
        </w:rPr>
      </w:pPr>
      <w:r w:rsidRPr="005918F2">
        <w:rPr>
          <w:szCs w:val="28"/>
        </w:rPr>
        <w:t>- благотворительный забег «Бег за надежду»;</w:t>
      </w:r>
    </w:p>
    <w:p w:rsidR="00140086" w:rsidRPr="005918F2" w:rsidRDefault="00140086" w:rsidP="00FA336B">
      <w:pPr>
        <w:spacing w:after="0"/>
        <w:ind w:firstLine="709"/>
        <w:rPr>
          <w:szCs w:val="28"/>
        </w:rPr>
      </w:pPr>
      <w:r w:rsidRPr="005918F2">
        <w:rPr>
          <w:szCs w:val="28"/>
        </w:rPr>
        <w:t>- единый день ГТО;</w:t>
      </w:r>
    </w:p>
    <w:p w:rsidR="00140086" w:rsidRPr="005918F2" w:rsidRDefault="00140086" w:rsidP="00FA336B">
      <w:pPr>
        <w:spacing w:after="0"/>
        <w:ind w:firstLine="709"/>
        <w:rPr>
          <w:szCs w:val="28"/>
        </w:rPr>
      </w:pPr>
      <w:r w:rsidRPr="005918F2">
        <w:rPr>
          <w:szCs w:val="28"/>
        </w:rPr>
        <w:t>- спортивно-зрелищное мероприятие «Пляжные игры БОМББАР»;</w:t>
      </w:r>
    </w:p>
    <w:p w:rsidR="00140086" w:rsidRPr="005918F2" w:rsidRDefault="00140086" w:rsidP="00FA336B">
      <w:pPr>
        <w:spacing w:after="0"/>
        <w:ind w:firstLine="709"/>
        <w:rPr>
          <w:szCs w:val="28"/>
        </w:rPr>
      </w:pPr>
      <w:r w:rsidRPr="005918F2">
        <w:rPr>
          <w:szCs w:val="28"/>
        </w:rPr>
        <w:t>- Масленица, проведение пробного выполнения нормативов Комплекса ГТО, а также ответы на вопросы жителей города, связанные с ВФСК ГТО;</w:t>
      </w:r>
    </w:p>
    <w:p w:rsidR="00140086" w:rsidRPr="005918F2" w:rsidRDefault="00140086" w:rsidP="00FA336B">
      <w:pPr>
        <w:spacing w:after="0"/>
        <w:ind w:firstLine="709"/>
        <w:rPr>
          <w:szCs w:val="28"/>
        </w:rPr>
      </w:pPr>
      <w:r w:rsidRPr="005918F2">
        <w:rPr>
          <w:szCs w:val="28"/>
        </w:rPr>
        <w:t>- X педагогическая Ассамблея «Молодые-молодым»;</w:t>
      </w:r>
    </w:p>
    <w:p w:rsidR="00140086" w:rsidRPr="005918F2" w:rsidRDefault="00140086" w:rsidP="00FA336B">
      <w:pPr>
        <w:spacing w:after="0"/>
        <w:ind w:firstLine="709"/>
        <w:rPr>
          <w:szCs w:val="28"/>
        </w:rPr>
      </w:pPr>
      <w:r w:rsidRPr="005918F2">
        <w:rPr>
          <w:szCs w:val="28"/>
        </w:rPr>
        <w:t>- пропагандистское мероприятие в рамках агитации ВФСК ГТО в рамках акции «Лето в стиле ГТО»;</w:t>
      </w:r>
    </w:p>
    <w:p w:rsidR="00140086" w:rsidRPr="005918F2" w:rsidRDefault="00140086" w:rsidP="00FA336B">
      <w:pPr>
        <w:spacing w:after="0"/>
        <w:ind w:firstLine="709"/>
        <w:rPr>
          <w:szCs w:val="28"/>
        </w:rPr>
      </w:pPr>
      <w:r w:rsidRPr="005918F2">
        <w:rPr>
          <w:szCs w:val="28"/>
        </w:rPr>
        <w:t>- Спартакиада среди сотрудников УВД и их семей на Кубок Главы УВД города.</w:t>
      </w:r>
    </w:p>
    <w:p w:rsidR="00140086" w:rsidRPr="005918F2" w:rsidRDefault="00140086" w:rsidP="00FA336B">
      <w:pPr>
        <w:spacing w:after="0"/>
        <w:ind w:firstLine="709"/>
        <w:rPr>
          <w:szCs w:val="28"/>
        </w:rPr>
      </w:pPr>
      <w:r w:rsidRPr="005918F2">
        <w:rPr>
          <w:szCs w:val="28"/>
        </w:rPr>
        <w:t>В целях перспективного увеличения количества жителей городского округа Тольятти, участвующих в выполнении нормативов ВФСК ГТО в 2025 году организована комплексная работа по размещению в социальных сетях и на сайте МБУС ЦФиС информационных и пропагандистских видеороликов.</w:t>
      </w:r>
    </w:p>
    <w:p w:rsidR="00140086" w:rsidRPr="005918F2" w:rsidRDefault="00140086" w:rsidP="00FA336B">
      <w:pPr>
        <w:spacing w:after="0"/>
        <w:ind w:firstLine="709"/>
        <w:rPr>
          <w:szCs w:val="28"/>
        </w:rPr>
      </w:pPr>
      <w:r w:rsidRPr="005918F2">
        <w:rPr>
          <w:szCs w:val="28"/>
        </w:rPr>
        <w:t>Информация об итогах выполнения нормативов, графики тестирования, фото и видео с мероприятий по реализации ВФСК ГТО активно размещается на сайтах. Одной из эффективных форм пропаганды ВФСК ГТО является социальная сеть в сети Интернет. Созданы сообщества в социальных сетях «ВКонтакте» и «Одноклассники»:</w:t>
      </w:r>
    </w:p>
    <w:p w:rsidR="00140086" w:rsidRPr="005918F2" w:rsidRDefault="00140086" w:rsidP="00FA336B">
      <w:pPr>
        <w:spacing w:after="0"/>
        <w:ind w:firstLine="709"/>
        <w:rPr>
          <w:szCs w:val="28"/>
        </w:rPr>
      </w:pPr>
      <w:r w:rsidRPr="005918F2">
        <w:rPr>
          <w:szCs w:val="28"/>
        </w:rPr>
        <w:t>- госпаблик МБУС ЦФиС (</w:t>
      </w:r>
      <w:hyperlink r:id="rId21" w:history="1">
        <w:r w:rsidRPr="00140086">
          <w:t>https://vk.com/cfistlt</w:t>
        </w:r>
      </w:hyperlink>
      <w:r w:rsidRPr="005918F2">
        <w:rPr>
          <w:szCs w:val="28"/>
        </w:rPr>
        <w:t>);</w:t>
      </w:r>
    </w:p>
    <w:p w:rsidR="00140086" w:rsidRPr="005918F2" w:rsidRDefault="00140086" w:rsidP="00FA336B">
      <w:pPr>
        <w:spacing w:after="0"/>
        <w:ind w:firstLine="709"/>
        <w:rPr>
          <w:szCs w:val="28"/>
        </w:rPr>
      </w:pPr>
      <w:r w:rsidRPr="005918F2">
        <w:rPr>
          <w:szCs w:val="28"/>
        </w:rPr>
        <w:t>- группа «ВКонтакте» ГТОТольятти (</w:t>
      </w:r>
      <w:hyperlink r:id="rId22" w:history="1">
        <w:r w:rsidRPr="00140086">
          <w:t>https://vk.com/gtotogliatty</w:t>
        </w:r>
      </w:hyperlink>
      <w:r w:rsidRPr="005918F2">
        <w:rPr>
          <w:szCs w:val="28"/>
        </w:rPr>
        <w:t>);</w:t>
      </w:r>
    </w:p>
    <w:p w:rsidR="00140086" w:rsidRPr="005918F2" w:rsidRDefault="00140086" w:rsidP="00FA336B">
      <w:pPr>
        <w:spacing w:after="0"/>
        <w:ind w:firstLine="709"/>
        <w:rPr>
          <w:szCs w:val="28"/>
        </w:rPr>
      </w:pPr>
      <w:r w:rsidRPr="005918F2">
        <w:rPr>
          <w:szCs w:val="28"/>
        </w:rPr>
        <w:t>- группа «Одноклассники» МБУС ЦФиС (</w:t>
      </w:r>
      <w:hyperlink r:id="rId23" w:history="1">
        <w:r w:rsidRPr="00140086">
          <w:t>https://ok.ru/group/ 70000003418160</w:t>
        </w:r>
      </w:hyperlink>
      <w:r w:rsidRPr="005918F2">
        <w:rPr>
          <w:szCs w:val="28"/>
        </w:rPr>
        <w:t>);</w:t>
      </w:r>
    </w:p>
    <w:p w:rsidR="00140086" w:rsidRPr="005918F2" w:rsidRDefault="00140086" w:rsidP="00FA336B">
      <w:pPr>
        <w:tabs>
          <w:tab w:val="left" w:pos="709"/>
          <w:tab w:val="left" w:pos="993"/>
        </w:tabs>
        <w:spacing w:after="0"/>
        <w:ind w:firstLine="709"/>
        <w:rPr>
          <w:szCs w:val="28"/>
        </w:rPr>
      </w:pPr>
      <w:r w:rsidRPr="005918F2">
        <w:rPr>
          <w:szCs w:val="28"/>
        </w:rPr>
        <w:t>-  группа адаптивного спорта в «ВКонтакте» (</w:t>
      </w:r>
      <w:hyperlink r:id="rId24" w:history="1">
        <w:r w:rsidRPr="00140086">
          <w:t>https://vk.com/oastlt</w:t>
        </w:r>
      </w:hyperlink>
      <w:r w:rsidRPr="005918F2">
        <w:rPr>
          <w:szCs w:val="28"/>
        </w:rPr>
        <w:t xml:space="preserve">). </w:t>
      </w:r>
    </w:p>
    <w:p w:rsidR="00140086" w:rsidRPr="005918F2" w:rsidRDefault="00140086" w:rsidP="00FA336B">
      <w:pPr>
        <w:tabs>
          <w:tab w:val="left" w:pos="709"/>
          <w:tab w:val="left" w:pos="993"/>
        </w:tabs>
        <w:spacing w:after="0"/>
        <w:ind w:firstLine="709"/>
        <w:rPr>
          <w:szCs w:val="28"/>
        </w:rPr>
      </w:pPr>
      <w:r w:rsidRPr="005918F2">
        <w:rPr>
          <w:szCs w:val="28"/>
        </w:rPr>
        <w:t>Информация сформирована для пользователей по разделам (рубрикам):</w:t>
      </w:r>
    </w:p>
    <w:p w:rsidR="00140086" w:rsidRPr="005918F2" w:rsidRDefault="00140086" w:rsidP="00FA336B">
      <w:pPr>
        <w:tabs>
          <w:tab w:val="left" w:pos="709"/>
          <w:tab w:val="left" w:pos="993"/>
        </w:tabs>
        <w:spacing w:after="0"/>
        <w:ind w:firstLine="709"/>
        <w:rPr>
          <w:szCs w:val="28"/>
        </w:rPr>
      </w:pPr>
      <w:r w:rsidRPr="005918F2">
        <w:rPr>
          <w:szCs w:val="28"/>
        </w:rPr>
        <w:t>- информационный (анонсы предстоящих мероприятий, афиши, освещение прошедших мероприятий);</w:t>
      </w:r>
    </w:p>
    <w:p w:rsidR="00140086" w:rsidRPr="005918F2" w:rsidRDefault="00140086" w:rsidP="00FA336B">
      <w:pPr>
        <w:tabs>
          <w:tab w:val="left" w:pos="709"/>
          <w:tab w:val="left" w:pos="993"/>
        </w:tabs>
        <w:spacing w:after="0"/>
        <w:ind w:firstLine="709"/>
        <w:rPr>
          <w:szCs w:val="28"/>
        </w:rPr>
      </w:pPr>
      <w:r w:rsidRPr="005918F2">
        <w:rPr>
          <w:szCs w:val="28"/>
        </w:rPr>
        <w:t>- развлекательный (конкур «Кулинарный ГТО», конкурс «Спортивная угадай-ка», Конкурс Ребусов, Викторина «Знаток ГТО);</w:t>
      </w:r>
    </w:p>
    <w:p w:rsidR="00140086" w:rsidRPr="005918F2" w:rsidRDefault="00140086" w:rsidP="00FA336B">
      <w:pPr>
        <w:tabs>
          <w:tab w:val="left" w:pos="709"/>
          <w:tab w:val="left" w:pos="993"/>
        </w:tabs>
        <w:spacing w:after="0"/>
        <w:ind w:firstLine="709"/>
        <w:rPr>
          <w:szCs w:val="28"/>
        </w:rPr>
      </w:pPr>
      <w:r w:rsidRPr="005918F2">
        <w:rPr>
          <w:szCs w:val="28"/>
        </w:rPr>
        <w:t>- полезный (рубрики «Как выполнять нормативы ВФСК ГТО», «Интересное о ГТО», «Немного истории ГТО», рубрика «Знакомство с инструктором», расписание занятий в Клубах по месту жительства, график приема нормативов комплекса ГТО);</w:t>
      </w:r>
    </w:p>
    <w:p w:rsidR="00140086" w:rsidRPr="005918F2" w:rsidRDefault="00140086" w:rsidP="00FA336B">
      <w:pPr>
        <w:tabs>
          <w:tab w:val="left" w:pos="709"/>
          <w:tab w:val="left" w:pos="993"/>
        </w:tabs>
        <w:spacing w:after="0"/>
        <w:ind w:firstLine="709"/>
        <w:rPr>
          <w:szCs w:val="28"/>
        </w:rPr>
      </w:pPr>
      <w:r w:rsidRPr="005918F2">
        <w:rPr>
          <w:szCs w:val="28"/>
        </w:rPr>
        <w:t>- репутационный (публикации о достижениях МБУС ЦФиС, поздравления).</w:t>
      </w:r>
    </w:p>
    <w:p w:rsidR="00140086" w:rsidRPr="005918F2" w:rsidRDefault="00140086" w:rsidP="00FA336B">
      <w:pPr>
        <w:spacing w:after="0"/>
        <w:ind w:firstLine="709"/>
        <w:rPr>
          <w:szCs w:val="28"/>
        </w:rPr>
      </w:pPr>
      <w:r w:rsidRPr="005918F2">
        <w:rPr>
          <w:szCs w:val="28"/>
        </w:rPr>
        <w:t xml:space="preserve">В рамках развития системы ВФСК ГТО в городском округе Тольятти проводится работа со всеми категориями населения. Самые активные участники комплекса ГТО – это дошкольники и школьники. </w:t>
      </w:r>
    </w:p>
    <w:p w:rsidR="00140086" w:rsidRPr="005918F2" w:rsidRDefault="00140086" w:rsidP="00FA336B">
      <w:pPr>
        <w:spacing w:after="0"/>
        <w:ind w:firstLine="709"/>
        <w:rPr>
          <w:szCs w:val="28"/>
        </w:rPr>
      </w:pPr>
      <w:r w:rsidRPr="005918F2">
        <w:rPr>
          <w:szCs w:val="28"/>
        </w:rPr>
        <w:t xml:space="preserve">В структуре МБУС ЦФиС работают клубы по месту жительства, проводящие систематические занятия физкультурой и спортом с населением по их месту жительства. К систематическим занятиям привлечено более 2000 </w:t>
      </w:r>
      <w:r w:rsidR="00E26A0A">
        <w:rPr>
          <w:szCs w:val="28"/>
        </w:rPr>
        <w:t>чел</w:t>
      </w:r>
      <w:r w:rsidRPr="005918F2">
        <w:rPr>
          <w:szCs w:val="28"/>
        </w:rPr>
        <w:t xml:space="preserve">. Все инструкторы клубов проводят также подготовку к выполнению нормативов ГТО. </w:t>
      </w:r>
    </w:p>
    <w:p w:rsidR="00140086" w:rsidRPr="005918F2" w:rsidRDefault="00140086" w:rsidP="00FA336B">
      <w:pPr>
        <w:spacing w:after="0"/>
        <w:ind w:firstLine="709"/>
        <w:rPr>
          <w:szCs w:val="28"/>
        </w:rPr>
      </w:pPr>
      <w:r w:rsidRPr="005918F2">
        <w:rPr>
          <w:szCs w:val="28"/>
        </w:rPr>
        <w:t xml:space="preserve">В 2025 году в Фестивалях ВФСК ГТО и тестировании приняли участие                    трудовые коллективы - 326 участников. </w:t>
      </w:r>
    </w:p>
    <w:p w:rsidR="00140086" w:rsidRPr="005918F2" w:rsidRDefault="00140086" w:rsidP="00FA336B">
      <w:pPr>
        <w:spacing w:after="0"/>
        <w:ind w:firstLine="709"/>
        <w:rPr>
          <w:szCs w:val="28"/>
        </w:rPr>
      </w:pPr>
      <w:r w:rsidRPr="005918F2">
        <w:rPr>
          <w:szCs w:val="28"/>
        </w:rPr>
        <w:t xml:space="preserve">Привлечены к выполнению нормативов ГТО и лица «серебряного» возраста.   </w:t>
      </w:r>
    </w:p>
    <w:p w:rsidR="00140086" w:rsidRPr="005918F2" w:rsidRDefault="00140086" w:rsidP="00FA336B">
      <w:pPr>
        <w:spacing w:after="0"/>
        <w:ind w:firstLine="709"/>
        <w:rPr>
          <w:szCs w:val="28"/>
        </w:rPr>
      </w:pPr>
      <w:r w:rsidRPr="005918F2">
        <w:rPr>
          <w:szCs w:val="28"/>
        </w:rPr>
        <w:t>Центр тестирования проводит работу по подготовке и приему нормативов комплекса ГТО среди инвалидов и лиц с огран</w:t>
      </w:r>
      <w:r w:rsidR="00F26233">
        <w:rPr>
          <w:szCs w:val="28"/>
        </w:rPr>
        <w:t>иченными возможностями здоровья</w:t>
      </w:r>
      <w:r w:rsidRPr="005918F2">
        <w:rPr>
          <w:szCs w:val="28"/>
        </w:rPr>
        <w:t xml:space="preserve"> МБУС</w:t>
      </w:r>
      <w:r w:rsidR="00F26233">
        <w:rPr>
          <w:szCs w:val="28"/>
        </w:rPr>
        <w:t>.</w:t>
      </w:r>
    </w:p>
    <w:p w:rsidR="00140086" w:rsidRPr="005918F2" w:rsidRDefault="00140086" w:rsidP="00FA336B">
      <w:pPr>
        <w:spacing w:after="0"/>
        <w:ind w:firstLine="709"/>
        <w:rPr>
          <w:szCs w:val="28"/>
        </w:rPr>
      </w:pPr>
      <w:r w:rsidRPr="005918F2">
        <w:rPr>
          <w:szCs w:val="28"/>
        </w:rPr>
        <w:t xml:space="preserve"> ЦФиС организует Летнюю Спартакиаду городского округа Тольятти среди лиц с ограниченными возможностями здоровья, где взрослые участники выполняют нормативы ГТО. С детьми-инвалидами данная работа проводится в реабилитационном Центре для детей-инвалидов «Виктория», в школе-интернате для слабослышащих детей. В 2025 году в комплексе ГТО приняли </w:t>
      </w:r>
      <w:r w:rsidRPr="005918F2">
        <w:rPr>
          <w:bCs/>
          <w:szCs w:val="28"/>
        </w:rPr>
        <w:t xml:space="preserve">участие 94 инвалида. </w:t>
      </w:r>
    </w:p>
    <w:p w:rsidR="00140086" w:rsidRPr="005918F2" w:rsidRDefault="00140086" w:rsidP="00FA336B">
      <w:pPr>
        <w:spacing w:after="0"/>
        <w:ind w:firstLine="709"/>
        <w:rPr>
          <w:color w:val="000000"/>
          <w:szCs w:val="28"/>
          <w:shd w:val="clear" w:color="auto" w:fill="FFFFFF"/>
        </w:rPr>
      </w:pPr>
      <w:r w:rsidRPr="005918F2">
        <w:rPr>
          <w:color w:val="000000"/>
          <w:szCs w:val="28"/>
          <w:shd w:val="clear" w:color="auto" w:fill="FFFFFF"/>
        </w:rPr>
        <w:t>21 ноября 2025 года в Правительстве Самарской области подведены итоги областной физкультурно-спортивной акции «Лето в стиле ГТО» за 2025 год. Городской округ Тольятти впервые одержал победу в данной акции, в которой приняли участие более 38 000 жителей и гостей городского округа</w:t>
      </w:r>
      <w:r w:rsidR="0082709C">
        <w:rPr>
          <w:color w:val="000000"/>
          <w:szCs w:val="28"/>
          <w:shd w:val="clear" w:color="auto" w:fill="FFFFFF"/>
        </w:rPr>
        <w:t xml:space="preserve"> Тольятти</w:t>
      </w:r>
      <w:r w:rsidRPr="005918F2">
        <w:rPr>
          <w:color w:val="000000"/>
          <w:szCs w:val="28"/>
          <w:shd w:val="clear" w:color="auto" w:fill="FFFFFF"/>
        </w:rPr>
        <w:t xml:space="preserve">. </w:t>
      </w:r>
    </w:p>
    <w:p w:rsidR="00140086" w:rsidRPr="005918F2" w:rsidRDefault="00140086" w:rsidP="00FA336B">
      <w:pPr>
        <w:spacing w:after="0"/>
        <w:ind w:firstLine="709"/>
        <w:rPr>
          <w:color w:val="000000"/>
          <w:szCs w:val="28"/>
          <w:shd w:val="clear" w:color="auto" w:fill="FFFFFF"/>
        </w:rPr>
      </w:pPr>
      <w:r w:rsidRPr="005918F2">
        <w:rPr>
          <w:bCs/>
          <w:color w:val="000000"/>
          <w:szCs w:val="28"/>
          <w:shd w:val="clear" w:color="auto" w:fill="FFFFFF"/>
        </w:rPr>
        <w:t xml:space="preserve">По итогам регионального этапа Всероссийского конкурса «Комплекс ГТО – путь к здоровью и успеху: лучшая организация по внедрению Всероссийского физкультурно-спортивного комплекса «Готов к труду и обороне» (ГТО)» </w:t>
      </w:r>
      <w:r w:rsidRPr="005918F2">
        <w:rPr>
          <w:color w:val="000000"/>
          <w:szCs w:val="28"/>
          <w:shd w:val="clear" w:color="auto" w:fill="FFFFFF"/>
        </w:rPr>
        <w:t xml:space="preserve">центр тестирования </w:t>
      </w:r>
      <w:r w:rsidRPr="005918F2">
        <w:rPr>
          <w:szCs w:val="28"/>
        </w:rPr>
        <w:t xml:space="preserve">ВФСК ГТО городского округа Тольятти </w:t>
      </w:r>
      <w:r w:rsidRPr="005918F2">
        <w:rPr>
          <w:color w:val="000000"/>
          <w:szCs w:val="28"/>
          <w:shd w:val="clear" w:color="auto" w:fill="FFFFFF"/>
        </w:rPr>
        <w:t xml:space="preserve">при </w:t>
      </w:r>
      <w:r w:rsidRPr="005918F2">
        <w:rPr>
          <w:szCs w:val="28"/>
        </w:rPr>
        <w:t xml:space="preserve">МБУС ЦФиС </w:t>
      </w:r>
      <w:r w:rsidRPr="005918F2">
        <w:rPr>
          <w:color w:val="000000"/>
          <w:szCs w:val="28"/>
          <w:shd w:val="clear" w:color="auto" w:fill="FFFFFF"/>
        </w:rPr>
        <w:t xml:space="preserve">занял 1 место в Самарской области. </w:t>
      </w:r>
    </w:p>
    <w:p w:rsidR="00140086" w:rsidRPr="005918F2" w:rsidRDefault="00140086" w:rsidP="00FA336B">
      <w:pPr>
        <w:spacing w:after="0"/>
        <w:ind w:firstLine="709"/>
        <w:rPr>
          <w:szCs w:val="28"/>
        </w:rPr>
      </w:pPr>
      <w:r w:rsidRPr="005918F2">
        <w:rPr>
          <w:szCs w:val="28"/>
        </w:rPr>
        <w:t xml:space="preserve">19 декабря 2025 года в МТЛ «Арена» состоялась торжественная церемония награждения победителей и призеров в областном конкурсе на соискание премии Губернатора Самарской области в области физической культуры и спорта в 2025 году. Городской округ Тольятти принял участие в номинации «Спортивный муниципалитет» и завоевал 2 место. </w:t>
      </w:r>
    </w:p>
    <w:p w:rsidR="00140086" w:rsidRPr="005918F2" w:rsidRDefault="00140086" w:rsidP="00FA336B">
      <w:pPr>
        <w:spacing w:after="0"/>
        <w:ind w:firstLine="709"/>
        <w:rPr>
          <w:szCs w:val="28"/>
        </w:rPr>
      </w:pPr>
      <w:r w:rsidRPr="005918F2">
        <w:rPr>
          <w:szCs w:val="28"/>
        </w:rPr>
        <w:t>В городском округе Тольятти особое внимание уделяется созданию условий для развития адаптивного спорта среди граждан, имеющих ограниченные возможности здоровья. На базе МБУС ЦФиС создано и работает отделение адаптивного спорта, которое осуществляет физкультурно-оздоровительную работу с инвалидами по двум направлениям - физкультурно-оздоровительное и спортивное:</w:t>
      </w:r>
    </w:p>
    <w:p w:rsidR="00140086" w:rsidRPr="005918F2" w:rsidRDefault="00140086" w:rsidP="00FA336B">
      <w:pPr>
        <w:pStyle w:val="a6"/>
        <w:tabs>
          <w:tab w:val="left" w:pos="851"/>
        </w:tabs>
        <w:spacing w:line="360" w:lineRule="auto"/>
        <w:ind w:firstLine="709"/>
        <w:jc w:val="both"/>
        <w:rPr>
          <w:sz w:val="28"/>
          <w:szCs w:val="28"/>
        </w:rPr>
      </w:pPr>
      <w:r w:rsidRPr="005918F2">
        <w:rPr>
          <w:sz w:val="28"/>
          <w:szCs w:val="28"/>
        </w:rPr>
        <w:t xml:space="preserve">1. Физкультурно-оздоровительное направление - </w:t>
      </w:r>
      <w:r w:rsidRPr="005918F2">
        <w:rPr>
          <w:bCs/>
          <w:sz w:val="28"/>
          <w:szCs w:val="28"/>
        </w:rPr>
        <w:t>это организация адаптивных физкультурно-оздоровительных занятий</w:t>
      </w:r>
      <w:r w:rsidRPr="005918F2">
        <w:rPr>
          <w:sz w:val="28"/>
          <w:szCs w:val="28"/>
        </w:rPr>
        <w:t xml:space="preserve"> для жителей городского округа Тольятти старше 18 лет (инвалидов различных категорий и нозологических групп, пенсионеров, лиц с нарушениями в состоянии здоровья) в целях развития массового спорта на территории городского округа Тольятти. В 2025 году занятия проводились на 6-ти спортивных объектах муниципальной и иной принадлежности во всех районах с охватом 175 чел</w:t>
      </w:r>
      <w:r w:rsidR="00E26A0A">
        <w:rPr>
          <w:sz w:val="28"/>
          <w:szCs w:val="28"/>
        </w:rPr>
        <w:t>.</w:t>
      </w:r>
      <w:r w:rsidRPr="005918F2">
        <w:rPr>
          <w:sz w:val="28"/>
          <w:szCs w:val="28"/>
        </w:rPr>
        <w:t xml:space="preserve">, регулярно занимающихся АФК, ЛФК, ОФП, а также </w:t>
      </w:r>
      <w:r w:rsidR="00E26A0A" w:rsidRPr="005918F2">
        <w:rPr>
          <w:sz w:val="28"/>
          <w:szCs w:val="28"/>
        </w:rPr>
        <w:t>доступными видами</w:t>
      </w:r>
      <w:r w:rsidRPr="005918F2">
        <w:rPr>
          <w:sz w:val="28"/>
          <w:szCs w:val="28"/>
        </w:rPr>
        <w:t xml:space="preserve"> спорта - настольный теннис, оздоровительное плавание, дартс, шашки, бадминтон, мини-гольф, легкая атлетика, скандинавская ходьба, бочча. Штатное расписание отделения адаптивного спорта МБУС ЦФиС включает в себя 7 ставок инструкторов. Занятия по АФК, ОФП и ЛФК проводятся во всех трех районах городского округа Тольятти. </w:t>
      </w:r>
    </w:p>
    <w:p w:rsidR="00140086" w:rsidRPr="005918F2" w:rsidRDefault="00140086" w:rsidP="00FA336B">
      <w:pPr>
        <w:spacing w:after="0"/>
        <w:ind w:firstLine="709"/>
        <w:rPr>
          <w:szCs w:val="28"/>
        </w:rPr>
      </w:pPr>
      <w:r w:rsidRPr="005918F2">
        <w:rPr>
          <w:szCs w:val="28"/>
        </w:rPr>
        <w:t>В процессе работы отделения адаптивного спорта по организации занятий и проведению физкультурных и спортивных мероприятий осуществляется сотрудничество с рядом общественных организаций, которые также занимаются развитием физической культуры и спорта для инвалидов.</w:t>
      </w:r>
    </w:p>
    <w:p w:rsidR="00140086" w:rsidRPr="005918F2" w:rsidRDefault="00140086" w:rsidP="00FA336B">
      <w:pPr>
        <w:suppressAutoHyphens/>
        <w:spacing w:after="0"/>
        <w:ind w:firstLine="709"/>
        <w:rPr>
          <w:szCs w:val="28"/>
          <w:lang w:eastAsia="ar-SA"/>
        </w:rPr>
      </w:pPr>
      <w:r w:rsidRPr="005918F2">
        <w:rPr>
          <w:szCs w:val="28"/>
          <w:lang w:eastAsia="ar-SA"/>
        </w:rPr>
        <w:t xml:space="preserve">2. Спортивное направление - это </w:t>
      </w:r>
      <w:r w:rsidRPr="005918F2">
        <w:rPr>
          <w:szCs w:val="28"/>
        </w:rPr>
        <w:t>подготовка, организация и проведение массовых физкультурных и спортивных мероприятий по видам. Подготовка команд к участию в областных и российских соревнованиях.</w:t>
      </w:r>
    </w:p>
    <w:p w:rsidR="00140086" w:rsidRPr="005918F2" w:rsidRDefault="00140086" w:rsidP="00FA336B">
      <w:pPr>
        <w:spacing w:after="0"/>
        <w:ind w:firstLine="709"/>
        <w:rPr>
          <w:szCs w:val="28"/>
        </w:rPr>
      </w:pPr>
      <w:r w:rsidRPr="005918F2">
        <w:rPr>
          <w:szCs w:val="28"/>
        </w:rPr>
        <w:t>На базе муниципальных спортивных школ, находящихся в ведомственном подчинении управления физической культуры и спорта администрации городского округа Тольятти, в рамках муниципальных услуг,</w:t>
      </w:r>
      <w:r w:rsidRPr="005918F2">
        <w:rPr>
          <w:b/>
          <w:szCs w:val="28"/>
        </w:rPr>
        <w:t xml:space="preserve"> </w:t>
      </w:r>
      <w:r w:rsidRPr="005918F2">
        <w:rPr>
          <w:szCs w:val="28"/>
        </w:rPr>
        <w:t>развиваются 3 адаптивных вида спорта.</w:t>
      </w:r>
      <w:r w:rsidRPr="005918F2">
        <w:rPr>
          <w:b/>
          <w:szCs w:val="28"/>
        </w:rPr>
        <w:t xml:space="preserve"> </w:t>
      </w:r>
      <w:r w:rsidRPr="005918F2">
        <w:rPr>
          <w:szCs w:val="28"/>
        </w:rPr>
        <w:t xml:space="preserve">По адаптивным видам спорта в рамках муниципального задания спортивную подготовку проходят 94 спортсмена, из них: </w:t>
      </w:r>
    </w:p>
    <w:p w:rsidR="00140086" w:rsidRPr="005918F2" w:rsidRDefault="005743E1" w:rsidP="00FA336B">
      <w:pPr>
        <w:pStyle w:val="af4"/>
        <w:spacing w:after="0"/>
        <w:ind w:left="0" w:firstLine="709"/>
        <w:rPr>
          <w:color w:val="000000"/>
          <w:sz w:val="28"/>
          <w:szCs w:val="28"/>
        </w:rPr>
      </w:pPr>
      <w:r>
        <w:rPr>
          <w:color w:val="000000"/>
          <w:sz w:val="28"/>
          <w:szCs w:val="28"/>
        </w:rPr>
        <w:t xml:space="preserve">- </w:t>
      </w:r>
      <w:r w:rsidR="00140086" w:rsidRPr="005918F2">
        <w:rPr>
          <w:color w:val="000000"/>
          <w:sz w:val="28"/>
          <w:szCs w:val="28"/>
        </w:rPr>
        <w:t>в</w:t>
      </w:r>
      <w:r w:rsidR="00140086" w:rsidRPr="005918F2">
        <w:rPr>
          <w:sz w:val="28"/>
          <w:szCs w:val="28"/>
        </w:rPr>
        <w:t xml:space="preserve"> муниципальном бюджетном учреждении дополнительного образования спортивной школы олимпийского резерва № 3 «Легкая атлетика» организованы занятия по дополнительной образовательной программе с</w:t>
      </w:r>
      <w:r w:rsidR="00140086" w:rsidRPr="005918F2">
        <w:rPr>
          <w:color w:val="000000"/>
          <w:sz w:val="28"/>
          <w:szCs w:val="28"/>
        </w:rPr>
        <w:t>портивной подготовки по виду спорта глухих (дисциплина: легкая атлетика) - 30 спортсменов;</w:t>
      </w:r>
    </w:p>
    <w:p w:rsidR="00140086" w:rsidRPr="005918F2" w:rsidRDefault="00140086" w:rsidP="00FA336B">
      <w:pPr>
        <w:pStyle w:val="af4"/>
        <w:spacing w:after="0"/>
        <w:ind w:left="0" w:firstLine="709"/>
        <w:rPr>
          <w:sz w:val="28"/>
          <w:szCs w:val="28"/>
        </w:rPr>
      </w:pPr>
      <w:r w:rsidRPr="005918F2">
        <w:rPr>
          <w:rStyle w:val="extended-textshort"/>
          <w:sz w:val="28"/>
          <w:szCs w:val="28"/>
        </w:rPr>
        <w:t xml:space="preserve">- </w:t>
      </w:r>
      <w:r w:rsidRPr="005918F2">
        <w:rPr>
          <w:sz w:val="28"/>
          <w:szCs w:val="28"/>
        </w:rPr>
        <w:t>в муниципальном бюджетном учреждении дополнительного образования спортивной школе олимпийского резерва № 9 «Велотол» организованы занятия по дополнительной образовательной программе с</w:t>
      </w:r>
      <w:r w:rsidRPr="005918F2">
        <w:rPr>
          <w:color w:val="000000"/>
          <w:sz w:val="28"/>
          <w:szCs w:val="28"/>
        </w:rPr>
        <w:t>портивной подготовки по виду спорта глухих (дисциплина: велоспорт-шоссе) - 29 спортсмена;</w:t>
      </w:r>
      <w:r w:rsidRPr="005918F2">
        <w:rPr>
          <w:sz w:val="28"/>
          <w:szCs w:val="28"/>
        </w:rPr>
        <w:t xml:space="preserve"> </w:t>
      </w:r>
    </w:p>
    <w:p w:rsidR="00140086" w:rsidRPr="005918F2" w:rsidRDefault="00140086" w:rsidP="00FA336B">
      <w:pPr>
        <w:pStyle w:val="af4"/>
        <w:spacing w:after="0"/>
        <w:ind w:left="0" w:firstLine="709"/>
        <w:rPr>
          <w:color w:val="000000"/>
          <w:sz w:val="28"/>
          <w:szCs w:val="28"/>
        </w:rPr>
      </w:pPr>
      <w:r w:rsidRPr="005918F2">
        <w:rPr>
          <w:sz w:val="28"/>
          <w:szCs w:val="28"/>
        </w:rPr>
        <w:t>- в муниципальном бюджетном учреждении дополнительного образования спортивной школы олимпийского резерва № 10 «Олимп» проводятся занятия по адаптивным видам спорта по дополнительным образовательным программам с</w:t>
      </w:r>
      <w:r w:rsidRPr="005918F2">
        <w:rPr>
          <w:color w:val="000000"/>
          <w:sz w:val="28"/>
          <w:szCs w:val="28"/>
        </w:rPr>
        <w:t>портивной подготовки по следующим направлениям дисциплина плавание -</w:t>
      </w:r>
      <w:r w:rsidRPr="005918F2">
        <w:rPr>
          <w:rStyle w:val="extended-textshort"/>
          <w:sz w:val="28"/>
          <w:szCs w:val="28"/>
        </w:rPr>
        <w:t xml:space="preserve"> </w:t>
      </w:r>
      <w:r w:rsidRPr="005918F2">
        <w:rPr>
          <w:sz w:val="28"/>
          <w:szCs w:val="28"/>
        </w:rPr>
        <w:t>35 чел</w:t>
      </w:r>
      <w:r w:rsidR="00E26A0A">
        <w:rPr>
          <w:sz w:val="28"/>
          <w:szCs w:val="28"/>
        </w:rPr>
        <w:t>.</w:t>
      </w:r>
      <w:r w:rsidRPr="005918F2">
        <w:rPr>
          <w:sz w:val="28"/>
          <w:szCs w:val="28"/>
        </w:rPr>
        <w:t xml:space="preserve"> (спорт лиц с поражением опорно-двигательного аппарата (ПОДА, плавание) - 24 чел</w:t>
      </w:r>
      <w:r w:rsidR="00E26A0A">
        <w:rPr>
          <w:sz w:val="28"/>
          <w:szCs w:val="28"/>
        </w:rPr>
        <w:t>., спорт слепых - 11 чел.</w:t>
      </w:r>
      <w:r w:rsidRPr="005918F2">
        <w:rPr>
          <w:sz w:val="28"/>
          <w:szCs w:val="28"/>
        </w:rPr>
        <w:t>).</w:t>
      </w:r>
    </w:p>
    <w:p w:rsidR="00140086" w:rsidRPr="005918F2" w:rsidRDefault="00140086" w:rsidP="00FA336B">
      <w:pPr>
        <w:pStyle w:val="af4"/>
        <w:spacing w:after="0"/>
        <w:ind w:left="0" w:firstLine="709"/>
        <w:rPr>
          <w:sz w:val="28"/>
          <w:szCs w:val="28"/>
        </w:rPr>
      </w:pPr>
      <w:r w:rsidRPr="005918F2">
        <w:rPr>
          <w:sz w:val="28"/>
          <w:szCs w:val="28"/>
        </w:rPr>
        <w:t>В 2025 году в городском округе Тольятти совместно с общественными организациями, осуществляющими физкультурно-направленную деятельность среди инвалидов на территории городского округа Тольятти проведено 23 физкультурно-спортивных мероприятий среди инвалидов всех категорий с общим охватом 704 чел.</w:t>
      </w:r>
    </w:p>
    <w:p w:rsidR="00140086" w:rsidRPr="005918F2" w:rsidRDefault="00140086" w:rsidP="00FA336B">
      <w:pPr>
        <w:pStyle w:val="af4"/>
        <w:spacing w:after="0"/>
        <w:ind w:left="0" w:firstLine="709"/>
        <w:rPr>
          <w:color w:val="000000"/>
          <w:sz w:val="28"/>
          <w:szCs w:val="28"/>
        </w:rPr>
      </w:pPr>
      <w:r w:rsidRPr="005918F2">
        <w:rPr>
          <w:sz w:val="28"/>
          <w:szCs w:val="28"/>
        </w:rPr>
        <w:t>Традиционно в 2025 году участники от городского округа Тольятти по адаптивному спорту принимали участие в областных соревнованиях и в</w:t>
      </w:r>
      <w:r w:rsidRPr="005918F2">
        <w:rPr>
          <w:color w:val="000000"/>
          <w:sz w:val="28"/>
          <w:szCs w:val="28"/>
        </w:rPr>
        <w:t xml:space="preserve"> своих дисциплинах становились победителями, в том числе:</w:t>
      </w:r>
    </w:p>
    <w:p w:rsidR="00140086" w:rsidRPr="005918F2" w:rsidRDefault="00140086" w:rsidP="00FA336B">
      <w:pPr>
        <w:pStyle w:val="af4"/>
        <w:spacing w:after="0"/>
        <w:ind w:left="0" w:firstLine="709"/>
        <w:rPr>
          <w:color w:val="000000"/>
          <w:sz w:val="28"/>
          <w:szCs w:val="28"/>
        </w:rPr>
      </w:pPr>
      <w:r w:rsidRPr="005918F2">
        <w:rPr>
          <w:color w:val="000000"/>
          <w:sz w:val="28"/>
          <w:szCs w:val="28"/>
        </w:rPr>
        <w:t>- областная Спартакиада среди лиц с интеллектуальными нарушениями (г.</w:t>
      </w:r>
      <w:r w:rsidR="00362007">
        <w:rPr>
          <w:color w:val="000000"/>
          <w:sz w:val="28"/>
          <w:szCs w:val="28"/>
        </w:rPr>
        <w:t xml:space="preserve"> </w:t>
      </w:r>
      <w:r w:rsidRPr="005918F2">
        <w:rPr>
          <w:color w:val="000000"/>
          <w:sz w:val="28"/>
          <w:szCs w:val="28"/>
        </w:rPr>
        <w:t>Самара), командный зачет – 1 место, личный зачет - 4 золотых и 2 серебряных медалей;</w:t>
      </w:r>
    </w:p>
    <w:p w:rsidR="00140086" w:rsidRPr="005918F2" w:rsidRDefault="00140086" w:rsidP="00FA336B">
      <w:pPr>
        <w:pStyle w:val="af4"/>
        <w:spacing w:after="0"/>
        <w:ind w:left="0" w:firstLine="709"/>
        <w:rPr>
          <w:color w:val="000000"/>
          <w:sz w:val="28"/>
          <w:szCs w:val="28"/>
        </w:rPr>
      </w:pPr>
      <w:r w:rsidRPr="005918F2">
        <w:rPr>
          <w:color w:val="000000"/>
          <w:sz w:val="28"/>
          <w:szCs w:val="28"/>
        </w:rPr>
        <w:t>- областная Спартакиада по спорту лиц с нарушением слуха (г.</w:t>
      </w:r>
      <w:r w:rsidR="00362007">
        <w:rPr>
          <w:color w:val="000000"/>
          <w:sz w:val="28"/>
          <w:szCs w:val="28"/>
        </w:rPr>
        <w:t> </w:t>
      </w:r>
      <w:r w:rsidRPr="005918F2">
        <w:rPr>
          <w:color w:val="000000"/>
          <w:sz w:val="28"/>
          <w:szCs w:val="28"/>
        </w:rPr>
        <w:t>Самара), командный зачет – 1 место, личный зачёт - 8 медалей (3 золотых, 3 серебряных, 2 бронзовых).</w:t>
      </w:r>
    </w:p>
    <w:p w:rsidR="00140086" w:rsidRPr="005918F2" w:rsidRDefault="00140086" w:rsidP="00FA336B">
      <w:pPr>
        <w:pStyle w:val="af4"/>
        <w:spacing w:after="0"/>
        <w:ind w:left="0" w:firstLine="709"/>
        <w:rPr>
          <w:sz w:val="28"/>
          <w:szCs w:val="28"/>
        </w:rPr>
      </w:pPr>
      <w:r w:rsidRPr="005918F2">
        <w:rPr>
          <w:sz w:val="28"/>
          <w:szCs w:val="28"/>
        </w:rPr>
        <w:t xml:space="preserve">В 2025 году 7 спортсменов МБУДО СШОР № 9 «Велотол» включены в состав сборной России, в команду Самарской области по спорту глухих – </w:t>
      </w:r>
      <w:r w:rsidR="00EA1AEF">
        <w:rPr>
          <w:sz w:val="28"/>
          <w:szCs w:val="28"/>
        </w:rPr>
        <w:t xml:space="preserve">                   </w:t>
      </w:r>
      <w:r w:rsidRPr="005918F2">
        <w:rPr>
          <w:sz w:val="28"/>
          <w:szCs w:val="28"/>
        </w:rPr>
        <w:t>8 чел</w:t>
      </w:r>
      <w:r w:rsidR="00EE29F8">
        <w:rPr>
          <w:sz w:val="28"/>
          <w:szCs w:val="28"/>
        </w:rPr>
        <w:t>.</w:t>
      </w:r>
      <w:r w:rsidRPr="005918F2">
        <w:rPr>
          <w:sz w:val="28"/>
          <w:szCs w:val="28"/>
        </w:rPr>
        <w:t xml:space="preserve"> (велоспорт шоссе и велоспорт маунтинбайк).</w:t>
      </w:r>
    </w:p>
    <w:p w:rsidR="00140086" w:rsidRPr="005918F2" w:rsidRDefault="00140086" w:rsidP="00FA336B">
      <w:pPr>
        <w:pStyle w:val="af4"/>
        <w:spacing w:after="0"/>
        <w:ind w:left="0" w:firstLine="709"/>
        <w:rPr>
          <w:sz w:val="28"/>
          <w:szCs w:val="28"/>
        </w:rPr>
      </w:pPr>
      <w:r w:rsidRPr="005918F2">
        <w:rPr>
          <w:sz w:val="28"/>
          <w:szCs w:val="28"/>
        </w:rPr>
        <w:t>В 2025 году 5 спортсменов МБУДО СШОР № 10 «Олимп» включены в состав сборных команд Российской Федерации и 23 спортсмена в состав сборной команды Самарской области по плаванию (спорт ПОДА, слепых).</w:t>
      </w:r>
    </w:p>
    <w:p w:rsidR="00140086" w:rsidRPr="005918F2" w:rsidRDefault="00140086" w:rsidP="00FA336B">
      <w:pPr>
        <w:tabs>
          <w:tab w:val="left" w:pos="720"/>
        </w:tabs>
        <w:spacing w:after="0"/>
        <w:ind w:firstLine="709"/>
        <w:rPr>
          <w:szCs w:val="28"/>
        </w:rPr>
      </w:pPr>
      <w:r w:rsidRPr="005918F2">
        <w:rPr>
          <w:szCs w:val="28"/>
        </w:rPr>
        <w:t xml:space="preserve">В целях формирования у школьников потребности в здоровом образе жизни, интереса к физической культуре и спорту, повышения двигательной активности и физической подготовленности детей в городском округе Тольятти на территориях образовательных учреждений расположено 122 современных плоскостных спортивных сооружений, построенных за последние 16 лет (УСП - 36 ед., футбольные поля - 27 ед., универсальные корты - 18 ед., УСП с оборудованием </w:t>
      </w:r>
      <w:r w:rsidRPr="005918F2">
        <w:rPr>
          <w:szCs w:val="28"/>
          <w:lang w:val="en-US"/>
        </w:rPr>
        <w:t>Workout</w:t>
      </w:r>
      <w:r w:rsidRPr="005918F2">
        <w:rPr>
          <w:szCs w:val="28"/>
        </w:rPr>
        <w:t xml:space="preserve"> - 22 ед., катки - 5 ед., тренажерные площадки - 3 ед., инклюзивные площадки - 2 ед., разминочные и игровые площадки - 4 ед., площадки ГТО - 4 ед., полоса препятствий</w:t>
      </w:r>
      <w:r w:rsidR="007065C7">
        <w:rPr>
          <w:szCs w:val="28"/>
        </w:rPr>
        <w:t xml:space="preserve"> </w:t>
      </w:r>
      <w:r w:rsidRPr="005918F2">
        <w:rPr>
          <w:szCs w:val="28"/>
        </w:rPr>
        <w:t xml:space="preserve">- 1 ед.). В настоящее время обеспечено современными спортивными площадками 67 муниципальных бюджетных общеобразовательных учреждений (из 68), </w:t>
      </w:r>
      <w:r w:rsidR="007065C7">
        <w:rPr>
          <w:szCs w:val="28"/>
        </w:rPr>
        <w:t xml:space="preserve">                       </w:t>
      </w:r>
      <w:r w:rsidRPr="005918F2">
        <w:rPr>
          <w:szCs w:val="28"/>
        </w:rPr>
        <w:t xml:space="preserve">2 учреждения дополнительного образования детей (МБОУ ДО ДТДМ, МБОУДО «Центр Гранит») и </w:t>
      </w:r>
      <w:r w:rsidRPr="005918F2">
        <w:rPr>
          <w:color w:val="000000"/>
          <w:szCs w:val="28"/>
        </w:rPr>
        <w:t xml:space="preserve">муниципальное автономное образовательно-оздоровительное учреждение </w:t>
      </w:r>
      <w:r w:rsidRPr="005918F2">
        <w:rPr>
          <w:szCs w:val="28"/>
        </w:rPr>
        <w:t xml:space="preserve">«Пансионат «Радуга», что составляет 98,6% от общего количества учреждений. </w:t>
      </w:r>
    </w:p>
    <w:p w:rsidR="00140086" w:rsidRPr="005918F2" w:rsidRDefault="00140086" w:rsidP="00FA336B">
      <w:pPr>
        <w:tabs>
          <w:tab w:val="left" w:pos="720"/>
        </w:tabs>
        <w:spacing w:after="0"/>
        <w:ind w:firstLine="709"/>
        <w:rPr>
          <w:szCs w:val="28"/>
        </w:rPr>
      </w:pPr>
      <w:r w:rsidRPr="005918F2">
        <w:rPr>
          <w:szCs w:val="28"/>
        </w:rPr>
        <w:t>В каждом общеобразовательном учреждении есть спортивный зал, оснащенный необходимым оборудованием и инвентарем. Кроме того, в 4-х общеобразовательных учреждениях (№№ 25, 90, 93,</w:t>
      </w:r>
      <w:r w:rsidRPr="005918F2">
        <w:rPr>
          <w:snapToGrid w:val="0"/>
          <w:szCs w:val="28"/>
        </w:rPr>
        <w:t xml:space="preserve"> МБУ школа «Образовательный центр «Галактика»)</w:t>
      </w:r>
      <w:r w:rsidRPr="005918F2">
        <w:rPr>
          <w:szCs w:val="28"/>
        </w:rPr>
        <w:t xml:space="preserve"> имеются плавательные бассейны. </w:t>
      </w:r>
    </w:p>
    <w:p w:rsidR="00140086" w:rsidRPr="005918F2" w:rsidRDefault="00140086" w:rsidP="00FA336B">
      <w:pPr>
        <w:tabs>
          <w:tab w:val="left" w:pos="720"/>
        </w:tabs>
        <w:spacing w:after="0"/>
        <w:ind w:firstLine="709"/>
        <w:rPr>
          <w:snapToGrid w:val="0"/>
          <w:szCs w:val="28"/>
        </w:rPr>
      </w:pPr>
      <w:r w:rsidRPr="005918F2">
        <w:rPr>
          <w:snapToGrid w:val="0"/>
          <w:szCs w:val="28"/>
        </w:rPr>
        <w:t>В</w:t>
      </w:r>
      <w:r w:rsidRPr="005918F2">
        <w:rPr>
          <w:szCs w:val="28"/>
        </w:rPr>
        <w:t xml:space="preserve"> рамках государственной программы Самарской области «Развитие физической культуры и спорта в Самарской области» в</w:t>
      </w:r>
      <w:r w:rsidRPr="005918F2">
        <w:rPr>
          <w:snapToGrid w:val="0"/>
          <w:szCs w:val="28"/>
        </w:rPr>
        <w:t xml:space="preserve"> 2025 году на территориях общеобразовательных учреждений построены:</w:t>
      </w:r>
    </w:p>
    <w:p w:rsidR="00140086" w:rsidRPr="005918F2" w:rsidRDefault="00140086" w:rsidP="00FA336B">
      <w:pPr>
        <w:tabs>
          <w:tab w:val="left" w:pos="720"/>
        </w:tabs>
        <w:spacing w:after="0"/>
        <w:ind w:firstLine="709"/>
        <w:rPr>
          <w:snapToGrid w:val="0"/>
          <w:szCs w:val="28"/>
        </w:rPr>
      </w:pPr>
      <w:r w:rsidRPr="005918F2">
        <w:rPr>
          <w:snapToGrid w:val="0"/>
          <w:szCs w:val="28"/>
        </w:rPr>
        <w:t>- 3 площадки для летних и зимних видов спорта для МБУ №№ 38, 46, 89;</w:t>
      </w:r>
    </w:p>
    <w:p w:rsidR="00140086" w:rsidRPr="005918F2" w:rsidRDefault="00140086" w:rsidP="00FA336B">
      <w:pPr>
        <w:tabs>
          <w:tab w:val="left" w:pos="720"/>
        </w:tabs>
        <w:spacing w:after="0"/>
        <w:ind w:firstLine="709"/>
        <w:rPr>
          <w:snapToGrid w:val="0"/>
          <w:szCs w:val="28"/>
        </w:rPr>
      </w:pPr>
      <w:r w:rsidRPr="005918F2">
        <w:rPr>
          <w:snapToGrid w:val="0"/>
          <w:szCs w:val="28"/>
        </w:rPr>
        <w:t>- 4 площадки ГТО для МБУ №№ 3, 15, 39, 93;</w:t>
      </w:r>
    </w:p>
    <w:p w:rsidR="00140086" w:rsidRPr="005918F2" w:rsidRDefault="00140086" w:rsidP="00FA336B">
      <w:pPr>
        <w:tabs>
          <w:tab w:val="left" w:pos="720"/>
        </w:tabs>
        <w:spacing w:after="0"/>
        <w:ind w:firstLine="709"/>
        <w:rPr>
          <w:snapToGrid w:val="0"/>
          <w:szCs w:val="28"/>
        </w:rPr>
      </w:pPr>
      <w:r w:rsidRPr="005918F2">
        <w:rPr>
          <w:snapToGrid w:val="0"/>
          <w:szCs w:val="28"/>
        </w:rPr>
        <w:t>- 4 площадки Воркаут для МБУ №№ 5, 14, 61, 73.</w:t>
      </w:r>
    </w:p>
    <w:p w:rsidR="00140086" w:rsidRPr="005918F2" w:rsidRDefault="00140086" w:rsidP="00FA336B">
      <w:pPr>
        <w:tabs>
          <w:tab w:val="left" w:pos="720"/>
        </w:tabs>
        <w:spacing w:after="0"/>
        <w:ind w:firstLine="709"/>
        <w:rPr>
          <w:snapToGrid w:val="0"/>
          <w:szCs w:val="28"/>
        </w:rPr>
      </w:pPr>
      <w:r w:rsidRPr="005918F2">
        <w:rPr>
          <w:snapToGrid w:val="0"/>
          <w:szCs w:val="28"/>
        </w:rPr>
        <w:t xml:space="preserve">В рамках благотворительного проекта ПАО «Татнефть» в 2025 году построена </w:t>
      </w:r>
      <w:r w:rsidRPr="005918F2">
        <w:rPr>
          <w:szCs w:val="28"/>
        </w:rPr>
        <w:t>спортивная площадка «Городок безопасности жизнедеятельности» в МБУ «Школа № 26».</w:t>
      </w:r>
    </w:p>
    <w:p w:rsidR="00140086" w:rsidRPr="005918F2" w:rsidRDefault="00140086" w:rsidP="00FA336B">
      <w:pPr>
        <w:tabs>
          <w:tab w:val="left" w:pos="720"/>
        </w:tabs>
        <w:spacing w:after="0"/>
        <w:ind w:firstLine="709"/>
        <w:rPr>
          <w:snapToGrid w:val="0"/>
          <w:szCs w:val="28"/>
        </w:rPr>
      </w:pPr>
      <w:r w:rsidRPr="005918F2">
        <w:rPr>
          <w:szCs w:val="28"/>
        </w:rPr>
        <w:t xml:space="preserve">Программы дополнительного образования физкультурно-спортивной направленности реализуются в 11 учреждениях дополнительного образования, находящихся в ведомственном подчинении управления образования и в 12 структурных подразделениях дополнительного образования общеобразовательных учреждений, в которых по 147 дополнительным общеобразовательным общеразвивающим программам занимаются 11499 учащихся, что составляет 19,1% от общего количества детей, охваченных дополнительным образованием. </w:t>
      </w:r>
    </w:p>
    <w:p w:rsidR="00140086" w:rsidRPr="005918F2" w:rsidRDefault="00140086" w:rsidP="00FA336B">
      <w:pPr>
        <w:spacing w:after="0"/>
        <w:ind w:firstLine="709"/>
        <w:rPr>
          <w:color w:val="000000"/>
          <w:szCs w:val="28"/>
        </w:rPr>
      </w:pPr>
      <w:r w:rsidRPr="005918F2">
        <w:rPr>
          <w:color w:val="000000"/>
          <w:szCs w:val="28"/>
        </w:rPr>
        <w:t xml:space="preserve">В рамках школьных спортивных клубов в 68 МБУ (100%), зарегистрированных и имеющих </w:t>
      </w:r>
      <w:r w:rsidRPr="005918F2">
        <w:rPr>
          <w:szCs w:val="28"/>
        </w:rPr>
        <w:t xml:space="preserve">личные кабинеты учреждений </w:t>
      </w:r>
      <w:r w:rsidRPr="005918F2">
        <w:rPr>
          <w:color w:val="000000"/>
          <w:szCs w:val="28"/>
        </w:rPr>
        <w:t xml:space="preserve">на Единой информационной площадке </w:t>
      </w:r>
      <w:r w:rsidRPr="005918F2">
        <w:rPr>
          <w:szCs w:val="28"/>
        </w:rPr>
        <w:t xml:space="preserve">по направлению «Физическая культура и спорт в образовании», </w:t>
      </w:r>
      <w:r w:rsidRPr="005918F2">
        <w:rPr>
          <w:color w:val="000000"/>
          <w:szCs w:val="28"/>
        </w:rPr>
        <w:t xml:space="preserve">по 47 видам спорта занимаются 41048 (56,4%) учащихся общеобразовательных учреждений. </w:t>
      </w:r>
    </w:p>
    <w:p w:rsidR="00140086" w:rsidRPr="005918F2" w:rsidRDefault="00140086" w:rsidP="00FA336B">
      <w:pPr>
        <w:suppressAutoHyphens/>
        <w:autoSpaceDE w:val="0"/>
        <w:spacing w:after="0"/>
        <w:ind w:firstLine="709"/>
        <w:rPr>
          <w:color w:val="000000"/>
          <w:szCs w:val="28"/>
        </w:rPr>
      </w:pPr>
      <w:r w:rsidRPr="005918F2">
        <w:rPr>
          <w:color w:val="000000"/>
          <w:szCs w:val="28"/>
        </w:rPr>
        <w:t xml:space="preserve">В муниципальном этапе Спартакиады школьных спортивных клубов, </w:t>
      </w:r>
      <w:r w:rsidRPr="005918F2">
        <w:rPr>
          <w:szCs w:val="28"/>
        </w:rPr>
        <w:t>которые проводятся с целью укрепления здоровья, вовлечения школьников в систематические занятия физической культурой и спортом, пропаганды здорового образа жизни, выявления талантливых детей,</w:t>
      </w:r>
      <w:r w:rsidRPr="005918F2">
        <w:rPr>
          <w:color w:val="000000"/>
          <w:szCs w:val="28"/>
        </w:rPr>
        <w:t xml:space="preserve"> в 2025 году приняли участие 6460 чел.</w:t>
      </w:r>
    </w:p>
    <w:p w:rsidR="00140086" w:rsidRPr="005918F2" w:rsidRDefault="00140086" w:rsidP="00FA336B">
      <w:pPr>
        <w:spacing w:after="0"/>
        <w:ind w:firstLine="709"/>
        <w:rPr>
          <w:bCs/>
          <w:szCs w:val="28"/>
        </w:rPr>
      </w:pPr>
      <w:r w:rsidRPr="005918F2">
        <w:rPr>
          <w:color w:val="000000"/>
          <w:szCs w:val="28"/>
        </w:rPr>
        <w:t xml:space="preserve">Все больше тольяттинских школьников выбирают физкультуру и здоровый образ жизни. В рамках программы Общегородского дня лыжника </w:t>
      </w:r>
      <w:r w:rsidRPr="005918F2">
        <w:rPr>
          <w:bCs/>
          <w:szCs w:val="28"/>
        </w:rPr>
        <w:t xml:space="preserve">56 общеобразовательных учреждений приняли участие в фестивале любителей лыжных гонок. В преддверии спортивного праздника на школьную лыжню вышли более 25 тысяч чел. 8 февраля в пригородном лесу в районе спортивной базы (ул. Маршала Жукова, 49) </w:t>
      </w:r>
      <w:r w:rsidRPr="005918F2">
        <w:rPr>
          <w:color w:val="000000"/>
          <w:szCs w:val="28"/>
        </w:rPr>
        <w:t xml:space="preserve">в массовом забеге участников образовательных учреждений участвовали </w:t>
      </w:r>
      <w:r w:rsidRPr="005918F2">
        <w:rPr>
          <w:bCs/>
          <w:szCs w:val="28"/>
        </w:rPr>
        <w:t>243 учащихся</w:t>
      </w:r>
      <w:r w:rsidRPr="005918F2">
        <w:rPr>
          <w:szCs w:val="28"/>
        </w:rPr>
        <w:t xml:space="preserve"> </w:t>
      </w:r>
      <w:r w:rsidRPr="005918F2">
        <w:rPr>
          <w:bCs/>
          <w:szCs w:val="28"/>
        </w:rPr>
        <w:t xml:space="preserve">10 </w:t>
      </w:r>
      <w:r w:rsidRPr="005918F2">
        <w:rPr>
          <w:szCs w:val="28"/>
        </w:rPr>
        <w:t>общеобразовательных учреждений, находящихся в пешей доступности от лыжной базы.</w:t>
      </w:r>
    </w:p>
    <w:p w:rsidR="00140086" w:rsidRPr="005918F2" w:rsidRDefault="00140086" w:rsidP="00FA336B">
      <w:pPr>
        <w:shd w:val="clear" w:color="auto" w:fill="FFFFFF"/>
        <w:spacing w:after="0"/>
        <w:ind w:firstLine="709"/>
        <w:rPr>
          <w:szCs w:val="28"/>
        </w:rPr>
      </w:pPr>
      <w:r w:rsidRPr="005918F2">
        <w:rPr>
          <w:rFonts w:cs="Tahoma"/>
          <w:szCs w:val="28"/>
        </w:rPr>
        <w:t xml:space="preserve">В </w:t>
      </w:r>
      <w:r w:rsidRPr="005918F2">
        <w:rPr>
          <w:szCs w:val="28"/>
        </w:rPr>
        <w:t xml:space="preserve">65-й Легкоатлетической эстафете, посвящённой Дню Победы в Великой Отечественной войне и участникам специальных военных операций, приняли участие 230 школьников. 1 место заняла команда МБУ «Лицей №67», 2 место - команда МБУ «Школа № 16», 3 - МБУ «Лицей № 19». </w:t>
      </w:r>
    </w:p>
    <w:p w:rsidR="00140086" w:rsidRPr="005918F2" w:rsidRDefault="00140086" w:rsidP="00FA336B">
      <w:pPr>
        <w:spacing w:after="0"/>
        <w:ind w:firstLine="709"/>
        <w:rPr>
          <w:szCs w:val="28"/>
        </w:rPr>
      </w:pPr>
      <w:r w:rsidRPr="005918F2">
        <w:rPr>
          <w:szCs w:val="28"/>
        </w:rPr>
        <w:t xml:space="preserve">Общегородской день бега в рамках Общероссийского дня бега «Кросс нации» состоял из двух этапов. В массовом забеге на стадионе «Торпедо» приняли участие 437 школьников из 6 </w:t>
      </w:r>
      <w:r w:rsidR="005E7667">
        <w:rPr>
          <w:szCs w:val="28"/>
        </w:rPr>
        <w:t>муниципальных бюджетных учреждений</w:t>
      </w:r>
      <w:r w:rsidRPr="005918F2">
        <w:rPr>
          <w:szCs w:val="28"/>
        </w:rPr>
        <w:t xml:space="preserve"> (32, 33, 51, 66, 73, шк. им. С.П. Королева), еще 22574 чел</w:t>
      </w:r>
      <w:r w:rsidR="00EE29F8">
        <w:rPr>
          <w:szCs w:val="28"/>
        </w:rPr>
        <w:t>.</w:t>
      </w:r>
      <w:r w:rsidRPr="005918F2">
        <w:rPr>
          <w:szCs w:val="28"/>
        </w:rPr>
        <w:t xml:space="preserve"> (30,8%) в течение 5 дней участвовали в Дне бега на спортивных площадках общеобразовательных учреждений. </w:t>
      </w:r>
    </w:p>
    <w:p w:rsidR="00140086" w:rsidRPr="005918F2" w:rsidRDefault="00140086" w:rsidP="00FA336B">
      <w:pPr>
        <w:suppressAutoHyphens/>
        <w:spacing w:after="0"/>
        <w:ind w:firstLine="709"/>
        <w:rPr>
          <w:szCs w:val="28"/>
          <w:lang w:eastAsia="ar-SA"/>
        </w:rPr>
      </w:pPr>
      <w:r w:rsidRPr="005918F2">
        <w:rPr>
          <w:szCs w:val="28"/>
          <w:lang w:eastAsia="ar-SA"/>
        </w:rPr>
        <w:t xml:space="preserve">В </w:t>
      </w:r>
      <w:r w:rsidRPr="005918F2">
        <w:rPr>
          <w:spacing w:val="3"/>
          <w:szCs w:val="28"/>
          <w:shd w:val="clear" w:color="auto" w:fill="FFFFFF"/>
          <w:lang w:eastAsia="ar-SA"/>
        </w:rPr>
        <w:t xml:space="preserve">целях воспитания подрастающего поколения, направленного на совершенствование физической подготовки школьников, их массовое привлечение к занятиям физической культурой и спортом, а также формирования здорового образа жизни, </w:t>
      </w:r>
      <w:r w:rsidRPr="005918F2">
        <w:rPr>
          <w:szCs w:val="28"/>
          <w:lang w:eastAsia="ar-SA"/>
        </w:rPr>
        <w:t>среди муниципальных общеобразовательных учреждений городского округа Тольятти проводятся следующие мероприятия:</w:t>
      </w:r>
    </w:p>
    <w:p w:rsidR="00140086" w:rsidRPr="005918F2" w:rsidRDefault="00140086" w:rsidP="00FA336B">
      <w:pPr>
        <w:suppressAutoHyphens/>
        <w:spacing w:after="0"/>
        <w:ind w:firstLine="709"/>
        <w:rPr>
          <w:szCs w:val="28"/>
          <w:lang w:eastAsia="ar-SA"/>
        </w:rPr>
      </w:pPr>
      <w:r w:rsidRPr="005918F2">
        <w:rPr>
          <w:szCs w:val="28"/>
          <w:lang w:eastAsia="ar-SA"/>
        </w:rPr>
        <w:t>- муниципальный этап Всероссийских спортивных соревнований школьников «Президентские состязания». В соревнованиях в 2024-2025 учебном году приняли участие класс-команды 5-9 классов 43 общеобразовательных учреждений (2938 чел</w:t>
      </w:r>
      <w:r w:rsidR="00EE29F8">
        <w:rPr>
          <w:szCs w:val="28"/>
          <w:lang w:eastAsia="ar-SA"/>
        </w:rPr>
        <w:t>.</w:t>
      </w:r>
      <w:r w:rsidRPr="005918F2">
        <w:rPr>
          <w:szCs w:val="28"/>
          <w:lang w:eastAsia="ar-SA"/>
        </w:rPr>
        <w:t>);</w:t>
      </w:r>
    </w:p>
    <w:p w:rsidR="00140086" w:rsidRPr="005918F2" w:rsidRDefault="00140086" w:rsidP="00FA336B">
      <w:pPr>
        <w:widowControl w:val="0"/>
        <w:tabs>
          <w:tab w:val="left" w:pos="0"/>
        </w:tabs>
        <w:spacing w:after="0"/>
        <w:ind w:firstLine="709"/>
        <w:rPr>
          <w:szCs w:val="28"/>
        </w:rPr>
      </w:pPr>
      <w:r w:rsidRPr="005918F2">
        <w:rPr>
          <w:bCs/>
          <w:szCs w:val="28"/>
        </w:rPr>
        <w:t xml:space="preserve">- Спартакиада детей с ограниченными возможностями здоровья среди воспитанников государственных бюджетных специальных (коррекционных) образовательных учреждений, обучающихся интегрировано и в специальных (коррекционных) классах муниципальных бюджетных общеобразовательных учреждений городского округа Тольятти, проводится более 20 лет. В 2025 году в соревнованиях приняли участие </w:t>
      </w:r>
      <w:r w:rsidRPr="005918F2">
        <w:rPr>
          <w:szCs w:val="28"/>
        </w:rPr>
        <w:t>468 школьников из 4 МБУ, д/д «Единство», 3 ГБОУ ШИ;</w:t>
      </w:r>
    </w:p>
    <w:p w:rsidR="00140086" w:rsidRPr="005918F2" w:rsidRDefault="00140086" w:rsidP="00FA336B">
      <w:pPr>
        <w:shd w:val="clear" w:color="auto" w:fill="FFFFFF"/>
        <w:spacing w:after="0"/>
        <w:ind w:firstLine="709"/>
        <w:rPr>
          <w:szCs w:val="28"/>
        </w:rPr>
      </w:pPr>
      <w:r w:rsidRPr="005918F2">
        <w:rPr>
          <w:szCs w:val="28"/>
        </w:rPr>
        <w:t xml:space="preserve">- Всероссийский фестиваль «Футбол в школе», организаторами которого являются Общероссийская общественная организация спортивная федерация по футболу «Российский футбольный союз» и Министерство просвещения Российской Федерации, реализуется с целью популяризации физической культуры и спорта, а также развития массового футбола среди школьников. В проекте участвуют 16 общеобразовательных учреждений (МБУ №№ 9, 13, 16, 19, 21, 31, 32, 72, 73, 75, 76, 79, 89, 90, 91, школа им. С.П. Королева); </w:t>
      </w:r>
    </w:p>
    <w:p w:rsidR="00140086" w:rsidRPr="005918F2" w:rsidRDefault="00140086" w:rsidP="00FA336B">
      <w:pPr>
        <w:tabs>
          <w:tab w:val="left" w:pos="720"/>
        </w:tabs>
        <w:spacing w:after="0"/>
        <w:ind w:firstLine="709"/>
        <w:rPr>
          <w:szCs w:val="28"/>
        </w:rPr>
      </w:pPr>
      <w:r w:rsidRPr="005918F2">
        <w:rPr>
          <w:szCs w:val="28"/>
        </w:rPr>
        <w:t xml:space="preserve">- региональный проект «Лето с футбольным мячом», общее руководство которым осуществляет министерство спорта Самарской области при поддержке министерства образования, регионального отделения Общероссийской общественно-государственной организации «Российское военно-историческое общество», реализуется </w:t>
      </w:r>
      <w:r w:rsidRPr="005918F2">
        <w:rPr>
          <w:color w:val="000000"/>
          <w:szCs w:val="28"/>
        </w:rPr>
        <w:t>в</w:t>
      </w:r>
      <w:r w:rsidRPr="005918F2">
        <w:rPr>
          <w:szCs w:val="28"/>
        </w:rPr>
        <w:t xml:space="preserve"> целях организации досуга детей и подростков, пропаганды здорового образа жизни и популяризации футбола. В 2025 году первый этап турнира прошел в июне</w:t>
      </w:r>
      <w:r w:rsidRPr="005918F2">
        <w:rPr>
          <w:szCs w:val="28"/>
          <w:shd w:val="clear" w:color="auto" w:fill="FFFFFF"/>
        </w:rPr>
        <w:t xml:space="preserve"> </w:t>
      </w:r>
      <w:r w:rsidRPr="005918F2">
        <w:rPr>
          <w:color w:val="000000"/>
          <w:szCs w:val="28"/>
        </w:rPr>
        <w:t xml:space="preserve">в лагерях с дневным пребыванием детей на базе 67 </w:t>
      </w:r>
      <w:r w:rsidRPr="005918F2">
        <w:rPr>
          <w:szCs w:val="28"/>
        </w:rPr>
        <w:t>муниципальных бюджетных общеобразовательных учреждений городского округа Тольятти</w:t>
      </w:r>
      <w:r w:rsidRPr="005918F2">
        <w:rPr>
          <w:color w:val="000000"/>
          <w:szCs w:val="28"/>
        </w:rPr>
        <w:t xml:space="preserve"> </w:t>
      </w:r>
      <w:r w:rsidRPr="005918F2">
        <w:rPr>
          <w:szCs w:val="28"/>
        </w:rPr>
        <w:t>и в летних оздоровительных лагерях. На спортивных площадках были проведены игры с участием 804 команд (547 команд мальчиков и 257 команд девочек), общее количество участников – 6262 чел</w:t>
      </w:r>
      <w:r w:rsidR="00396EF9">
        <w:rPr>
          <w:szCs w:val="28"/>
        </w:rPr>
        <w:t>.</w:t>
      </w:r>
      <w:r w:rsidRPr="005918F2">
        <w:rPr>
          <w:szCs w:val="28"/>
        </w:rPr>
        <w:t xml:space="preserve"> (4248 мальчиков и 2014 девочек); </w:t>
      </w:r>
    </w:p>
    <w:p w:rsidR="00140086" w:rsidRPr="005918F2" w:rsidRDefault="00140086" w:rsidP="00FA336B">
      <w:pPr>
        <w:suppressAutoHyphens/>
        <w:spacing w:after="0"/>
        <w:ind w:firstLine="709"/>
        <w:rPr>
          <w:szCs w:val="28"/>
          <w:lang w:eastAsia="ar-SA"/>
        </w:rPr>
      </w:pPr>
      <w:r w:rsidRPr="005918F2">
        <w:rPr>
          <w:color w:val="000000"/>
          <w:szCs w:val="28"/>
          <w:shd w:val="clear" w:color="auto" w:fill="FFFFFF"/>
          <w:lang w:eastAsia="ar-SA"/>
        </w:rPr>
        <w:t>- муниципальный этап Чемпионата Школьной баскетбольной лиги «КЭС-БАСКЕТ» (крупнейший социально-спортивный проект, который не имеет аналогов ни в России, ни в Европе) в городе Тольятти состоялся в декабре 2025 года. П</w:t>
      </w:r>
      <w:r w:rsidRPr="005918F2">
        <w:rPr>
          <w:szCs w:val="28"/>
          <w:lang w:eastAsia="ar-SA"/>
        </w:rPr>
        <w:t>риняли участие 9 команд (6 команд юношей и 3 команды девушек), из 7 общеобразовательных учреждений города (МБУ № № 9, 10, 19, 41, 74, 82, ОЦ «Галактика»).</w:t>
      </w:r>
    </w:p>
    <w:p w:rsidR="00140086" w:rsidRPr="005918F2" w:rsidRDefault="00140086" w:rsidP="00FA336B">
      <w:pPr>
        <w:widowControl w:val="0"/>
        <w:tabs>
          <w:tab w:val="left" w:pos="0"/>
        </w:tabs>
        <w:spacing w:after="0"/>
        <w:ind w:firstLine="709"/>
        <w:rPr>
          <w:bCs/>
          <w:szCs w:val="28"/>
        </w:rPr>
      </w:pPr>
      <w:r w:rsidRPr="005918F2">
        <w:rPr>
          <w:bCs/>
          <w:szCs w:val="28"/>
        </w:rPr>
        <w:t xml:space="preserve">В целях популяризации комплекса ГТО в образовательных учреждениях в течение 2025 года проходили пропагандистские акции по продвижению ГТО, на сайтах учреждений размещалась информация о ходе реализации комплекса ГТО (лучшие результаты участников, фото- и видеоматериалы, истории о семейной преемственности Комплекса ГТО). </w:t>
      </w:r>
    </w:p>
    <w:p w:rsidR="00140086" w:rsidRPr="005918F2" w:rsidRDefault="00140086" w:rsidP="00FA336B">
      <w:pPr>
        <w:spacing w:after="0"/>
        <w:ind w:firstLine="709"/>
        <w:rPr>
          <w:szCs w:val="28"/>
          <w:lang w:eastAsia="zh-CN"/>
        </w:rPr>
      </w:pPr>
      <w:r w:rsidRPr="005918F2">
        <w:rPr>
          <w:bCs/>
          <w:iCs/>
          <w:szCs w:val="28"/>
        </w:rPr>
        <w:t xml:space="preserve">Доля обучающихся муниципальных общеобразовательных учреждений, выполнивших нормативы на знаки отличия Всероссийского физкультурно-оздоровительного комплекса «Готов к труду и обороне», в общей численности обучающихся по итогам 2025 года </w:t>
      </w:r>
      <w:r w:rsidRPr="005918F2">
        <w:rPr>
          <w:szCs w:val="28"/>
        </w:rPr>
        <w:t xml:space="preserve">составляет 19,8%. </w:t>
      </w:r>
    </w:p>
    <w:p w:rsidR="00140086" w:rsidRPr="005918F2" w:rsidRDefault="00140086" w:rsidP="00FA336B">
      <w:pPr>
        <w:spacing w:after="0"/>
        <w:ind w:firstLine="709"/>
        <w:rPr>
          <w:color w:val="000000"/>
        </w:rPr>
      </w:pPr>
      <w:r w:rsidRPr="005918F2">
        <w:rPr>
          <w:szCs w:val="28"/>
        </w:rPr>
        <w:t>Одним из факторов обновления материально-технической базы муниципальных учреждений является участие в государственной программе Самарской области «Народный бюджет Самарской области». В 2025 году реализован</w:t>
      </w:r>
      <w:r w:rsidRPr="005918F2">
        <w:rPr>
          <w:bCs/>
          <w:szCs w:val="28"/>
        </w:rPr>
        <w:t xml:space="preserve"> общественный проект «Спортивная молодежь - будущее Тольятти» - восстановление спортивной площадки по Приморскому бульвару, 37 на сумму 1 500,0 тыс. руб., инициатор проекта МБУДО СШОР № 13 «Волгарь».</w:t>
      </w:r>
    </w:p>
    <w:p w:rsidR="00140086" w:rsidRPr="005918F2" w:rsidRDefault="00140086" w:rsidP="00FA336B">
      <w:pPr>
        <w:suppressAutoHyphens/>
        <w:overflowPunct w:val="0"/>
        <w:autoSpaceDE w:val="0"/>
        <w:spacing w:after="0"/>
        <w:ind w:firstLine="709"/>
        <w:rPr>
          <w:szCs w:val="28"/>
        </w:rPr>
      </w:pPr>
      <w:r w:rsidRPr="005918F2">
        <w:rPr>
          <w:szCs w:val="28"/>
        </w:rPr>
        <w:t>В соответствии с муниципальной программой «Развитие физической культуры и спорта в городском округе Тольятти на 2022-2026 годы», утвержденной постановлением администрации городского округа Тольятти от 21.07.2021 № 2572-п/1, в 2025 году реализованы мероприятия по доведению объектов муниципальной собственности до требований пожарной безопасности и антитеррористической защищенности в соответствии с законодательством Российской Федерации из средств местного бюджета:</w:t>
      </w:r>
    </w:p>
    <w:p w:rsidR="00140086" w:rsidRPr="005918F2" w:rsidRDefault="00140086" w:rsidP="00FA336B">
      <w:pPr>
        <w:suppressAutoHyphens/>
        <w:overflowPunct w:val="0"/>
        <w:autoSpaceDE w:val="0"/>
        <w:spacing w:after="0"/>
        <w:ind w:firstLine="709"/>
        <w:rPr>
          <w:bCs/>
          <w:szCs w:val="28"/>
        </w:rPr>
      </w:pPr>
      <w:r w:rsidRPr="005918F2">
        <w:rPr>
          <w:szCs w:val="28"/>
        </w:rPr>
        <w:t xml:space="preserve">1. Мероприятия по пожарной безопасности реализованы в </w:t>
      </w:r>
      <w:r w:rsidRPr="005918F2">
        <w:rPr>
          <w:bCs/>
          <w:szCs w:val="28"/>
        </w:rPr>
        <w:t>11 учреждениях на 15 объектах):</w:t>
      </w:r>
    </w:p>
    <w:p w:rsidR="00140086" w:rsidRPr="005918F2" w:rsidRDefault="00140086" w:rsidP="00FA336B">
      <w:pPr>
        <w:suppressAutoHyphens/>
        <w:overflowPunct w:val="0"/>
        <w:autoSpaceDE w:val="0"/>
        <w:spacing w:after="0"/>
        <w:ind w:firstLine="709"/>
        <w:rPr>
          <w:bCs/>
          <w:szCs w:val="28"/>
        </w:rPr>
      </w:pPr>
      <w:r w:rsidRPr="005918F2">
        <w:rPr>
          <w:bCs/>
          <w:szCs w:val="28"/>
        </w:rPr>
        <w:t>- проектирование, установка и ремонт автоматической пожарной сигнализации с оборудованием системой оповещения и управления эвакуацией людей, ремонт и дооснащение пожарной сигнализации;</w:t>
      </w:r>
    </w:p>
    <w:p w:rsidR="00140086" w:rsidRPr="005918F2" w:rsidRDefault="00140086" w:rsidP="00FA336B">
      <w:pPr>
        <w:suppressAutoHyphens/>
        <w:overflowPunct w:val="0"/>
        <w:autoSpaceDE w:val="0"/>
        <w:spacing w:after="0"/>
        <w:ind w:firstLine="709"/>
        <w:rPr>
          <w:bCs/>
          <w:szCs w:val="28"/>
        </w:rPr>
      </w:pPr>
      <w:r w:rsidRPr="005918F2">
        <w:rPr>
          <w:bCs/>
          <w:szCs w:val="28"/>
        </w:rPr>
        <w:t>- поставка огнетушителей, закупка пожарного оборудования (шкафы пожарные, рукава и стволы пожарные);</w:t>
      </w:r>
    </w:p>
    <w:p w:rsidR="00140086" w:rsidRPr="005918F2" w:rsidRDefault="00140086" w:rsidP="00FA336B">
      <w:pPr>
        <w:suppressAutoHyphens/>
        <w:overflowPunct w:val="0"/>
        <w:autoSpaceDE w:val="0"/>
        <w:spacing w:after="0"/>
        <w:ind w:firstLine="709"/>
        <w:rPr>
          <w:bCs/>
          <w:szCs w:val="28"/>
        </w:rPr>
      </w:pPr>
      <w:r w:rsidRPr="005918F2">
        <w:rPr>
          <w:bCs/>
          <w:szCs w:val="28"/>
        </w:rPr>
        <w:t>- установлены противопожарные двери, расширены дверные проемы;</w:t>
      </w:r>
    </w:p>
    <w:p w:rsidR="00140086" w:rsidRPr="005918F2" w:rsidRDefault="00140086" w:rsidP="00FA336B">
      <w:pPr>
        <w:suppressAutoHyphens/>
        <w:overflowPunct w:val="0"/>
        <w:autoSpaceDE w:val="0"/>
        <w:spacing w:after="0"/>
        <w:ind w:firstLine="709"/>
        <w:rPr>
          <w:bCs/>
          <w:szCs w:val="28"/>
        </w:rPr>
      </w:pPr>
      <w:r w:rsidRPr="005918F2">
        <w:rPr>
          <w:bCs/>
          <w:szCs w:val="28"/>
        </w:rPr>
        <w:t>- очистка вентиляционных камер, циклонов, фильтров и воздуховодов от горючих отходов и отложений;</w:t>
      </w:r>
    </w:p>
    <w:p w:rsidR="00140086" w:rsidRPr="005918F2" w:rsidRDefault="00140086" w:rsidP="00FA336B">
      <w:pPr>
        <w:suppressAutoHyphens/>
        <w:overflowPunct w:val="0"/>
        <w:autoSpaceDE w:val="0"/>
        <w:spacing w:after="0"/>
        <w:ind w:firstLine="709"/>
        <w:rPr>
          <w:bCs/>
          <w:szCs w:val="28"/>
        </w:rPr>
      </w:pPr>
      <w:r w:rsidRPr="005918F2">
        <w:rPr>
          <w:bCs/>
          <w:szCs w:val="28"/>
        </w:rPr>
        <w:t>- замена напольного покрытия.</w:t>
      </w:r>
    </w:p>
    <w:p w:rsidR="00140086" w:rsidRPr="005918F2" w:rsidRDefault="00140086" w:rsidP="00FA336B">
      <w:pPr>
        <w:suppressAutoHyphens/>
        <w:overflowPunct w:val="0"/>
        <w:autoSpaceDE w:val="0"/>
        <w:spacing w:after="0"/>
        <w:ind w:firstLine="709"/>
        <w:rPr>
          <w:bCs/>
          <w:szCs w:val="28"/>
        </w:rPr>
      </w:pPr>
      <w:r w:rsidRPr="005918F2">
        <w:rPr>
          <w:bCs/>
          <w:szCs w:val="28"/>
        </w:rPr>
        <w:t>2. Мероприятия по антитеррористической защищенности реализованы в 9 учреждениях на 13 объектах:</w:t>
      </w:r>
    </w:p>
    <w:p w:rsidR="00140086" w:rsidRPr="005918F2" w:rsidRDefault="00140086" w:rsidP="00FA336B">
      <w:pPr>
        <w:suppressAutoHyphens/>
        <w:overflowPunct w:val="0"/>
        <w:autoSpaceDE w:val="0"/>
        <w:spacing w:after="0"/>
        <w:ind w:firstLine="709"/>
        <w:rPr>
          <w:bCs/>
          <w:szCs w:val="28"/>
        </w:rPr>
      </w:pPr>
      <w:r w:rsidRPr="005918F2">
        <w:rPr>
          <w:bCs/>
          <w:szCs w:val="28"/>
        </w:rPr>
        <w:t>- приобретены передвижные ограждения для проведения спортивных мероприятий;</w:t>
      </w:r>
    </w:p>
    <w:p w:rsidR="00140086" w:rsidRPr="005918F2" w:rsidRDefault="00140086" w:rsidP="00FA336B">
      <w:pPr>
        <w:suppressAutoHyphens/>
        <w:overflowPunct w:val="0"/>
        <w:autoSpaceDE w:val="0"/>
        <w:spacing w:after="0"/>
        <w:ind w:firstLine="709"/>
        <w:rPr>
          <w:bCs/>
          <w:szCs w:val="28"/>
        </w:rPr>
      </w:pPr>
      <w:r w:rsidRPr="005918F2">
        <w:rPr>
          <w:bCs/>
          <w:szCs w:val="28"/>
        </w:rPr>
        <w:t>- установлены распашные решетки на окнах;</w:t>
      </w:r>
    </w:p>
    <w:p w:rsidR="00140086" w:rsidRPr="005918F2" w:rsidRDefault="00140086" w:rsidP="00FA336B">
      <w:pPr>
        <w:suppressAutoHyphens/>
        <w:overflowPunct w:val="0"/>
        <w:autoSpaceDE w:val="0"/>
        <w:spacing w:after="0"/>
        <w:ind w:firstLine="709"/>
        <w:rPr>
          <w:bCs/>
          <w:szCs w:val="28"/>
        </w:rPr>
      </w:pPr>
      <w:r w:rsidRPr="005918F2">
        <w:rPr>
          <w:bCs/>
          <w:szCs w:val="28"/>
        </w:rPr>
        <w:t>- монтаж (модернизация) систем видеонаблюдения и охранной (тревожной) сигнализации;</w:t>
      </w:r>
    </w:p>
    <w:p w:rsidR="00140086" w:rsidRPr="005918F2" w:rsidRDefault="00140086" w:rsidP="00FA336B">
      <w:pPr>
        <w:suppressAutoHyphens/>
        <w:overflowPunct w:val="0"/>
        <w:autoSpaceDE w:val="0"/>
        <w:spacing w:after="0"/>
        <w:ind w:firstLine="709"/>
        <w:rPr>
          <w:bCs/>
          <w:szCs w:val="28"/>
        </w:rPr>
      </w:pPr>
      <w:r w:rsidRPr="005918F2">
        <w:rPr>
          <w:bCs/>
          <w:szCs w:val="28"/>
        </w:rPr>
        <w:t>- разработана проектно-сметная докум</w:t>
      </w:r>
      <w:r w:rsidR="0029139C">
        <w:rPr>
          <w:bCs/>
          <w:szCs w:val="28"/>
        </w:rPr>
        <w:t>ентация на установку ограждений</w:t>
      </w:r>
      <w:r w:rsidRPr="005918F2">
        <w:rPr>
          <w:bCs/>
          <w:szCs w:val="28"/>
        </w:rPr>
        <w:t xml:space="preserve"> и оснащению системой экстренного оповещения сотрудников и посетителей;</w:t>
      </w:r>
    </w:p>
    <w:p w:rsidR="00140086" w:rsidRPr="005918F2" w:rsidRDefault="00140086" w:rsidP="00FA336B">
      <w:pPr>
        <w:suppressAutoHyphens/>
        <w:overflowPunct w:val="0"/>
        <w:autoSpaceDE w:val="0"/>
        <w:spacing w:after="0"/>
        <w:ind w:firstLine="709"/>
        <w:rPr>
          <w:bCs/>
          <w:szCs w:val="28"/>
        </w:rPr>
      </w:pPr>
      <w:r w:rsidRPr="005918F2">
        <w:rPr>
          <w:bCs/>
          <w:szCs w:val="28"/>
        </w:rPr>
        <w:t>- приобретено специализированное оборудование (арочный металлодетектор, металлодетектор ручной, локализатор взрыва и шкаф металлический для сумок;</w:t>
      </w:r>
    </w:p>
    <w:p w:rsidR="00140086" w:rsidRPr="005918F2" w:rsidRDefault="00140086" w:rsidP="00FA336B">
      <w:pPr>
        <w:suppressAutoHyphens/>
        <w:overflowPunct w:val="0"/>
        <w:autoSpaceDE w:val="0"/>
        <w:spacing w:after="0"/>
        <w:ind w:firstLine="709"/>
        <w:rPr>
          <w:bCs/>
          <w:szCs w:val="28"/>
        </w:rPr>
      </w:pPr>
      <w:r w:rsidRPr="005918F2">
        <w:rPr>
          <w:bCs/>
          <w:szCs w:val="28"/>
        </w:rPr>
        <w:t>- установка откатных ворот, наращивание высоты ограждений, замена ограждения, установка калиток и системы контроля удаленного доступа и аудио домофона;</w:t>
      </w:r>
    </w:p>
    <w:p w:rsidR="00140086" w:rsidRPr="005918F2" w:rsidRDefault="00140086" w:rsidP="00FA336B">
      <w:pPr>
        <w:suppressAutoHyphens/>
        <w:overflowPunct w:val="0"/>
        <w:autoSpaceDE w:val="0"/>
        <w:spacing w:after="0"/>
        <w:ind w:firstLine="709"/>
        <w:rPr>
          <w:bCs/>
          <w:szCs w:val="28"/>
        </w:rPr>
      </w:pPr>
      <w:r w:rsidRPr="005918F2">
        <w:rPr>
          <w:bCs/>
          <w:szCs w:val="28"/>
        </w:rPr>
        <w:t>- установка поста охраны, дооснащение контрольно-пропускного пункта (строительные работы, установка светильников, радиаторов, электромонтажные работы).</w:t>
      </w:r>
    </w:p>
    <w:p w:rsidR="00140086" w:rsidRPr="005918F2" w:rsidRDefault="00140086" w:rsidP="00FA336B">
      <w:pPr>
        <w:spacing w:after="0"/>
        <w:ind w:firstLine="709"/>
        <w:rPr>
          <w:bCs/>
          <w:szCs w:val="28"/>
        </w:rPr>
      </w:pPr>
      <w:r w:rsidRPr="005918F2">
        <w:rPr>
          <w:szCs w:val="28"/>
        </w:rPr>
        <w:t>В рамках реализации муниципальной программы «Развитие физической культуры и спорта в городском округе Тольятти на 2022-2026 годы», утвержденной постановлением администрации городского округа Тольятти от 21.07.2021 № 2572-п/1, в 2025 году реализовывались следующие мероприятия по развитию инфраструктуры из средств местного и областного бюджетов</w:t>
      </w:r>
      <w:r w:rsidRPr="005918F2">
        <w:rPr>
          <w:bCs/>
          <w:szCs w:val="28"/>
        </w:rPr>
        <w:t>:</w:t>
      </w:r>
    </w:p>
    <w:p w:rsidR="00140086" w:rsidRPr="005918F2" w:rsidRDefault="00140086" w:rsidP="00FA336B">
      <w:pPr>
        <w:spacing w:after="0"/>
        <w:ind w:firstLine="709"/>
        <w:rPr>
          <w:szCs w:val="28"/>
        </w:rPr>
      </w:pPr>
      <w:r w:rsidRPr="005918F2">
        <w:rPr>
          <w:szCs w:val="28"/>
        </w:rPr>
        <w:t>- ремонт внутренних помещений спортивной базы МБУДО СШ № 1 «Лыжные гонки», по адресу: ул.</w:t>
      </w:r>
      <w:r w:rsidR="00EA1AEF">
        <w:rPr>
          <w:szCs w:val="28"/>
        </w:rPr>
        <w:t xml:space="preserve"> </w:t>
      </w:r>
      <w:r w:rsidRPr="005918F2">
        <w:rPr>
          <w:szCs w:val="28"/>
        </w:rPr>
        <w:t>Маршала Жукова, 49;</w:t>
      </w:r>
    </w:p>
    <w:p w:rsidR="00140086" w:rsidRPr="005918F2" w:rsidRDefault="00140086" w:rsidP="00FA336B">
      <w:pPr>
        <w:spacing w:after="0"/>
        <w:ind w:firstLine="709"/>
        <w:rPr>
          <w:szCs w:val="28"/>
        </w:rPr>
      </w:pPr>
      <w:r w:rsidRPr="005918F2">
        <w:rPr>
          <w:bCs/>
          <w:szCs w:val="28"/>
        </w:rPr>
        <w:t xml:space="preserve">- ремонт узла коммерческого учета тепловой энергии и теплоносителя, ремонт входной группы, ремонт кровли, замена дверей МБУДО СШОР №2 «Ювента», </w:t>
      </w:r>
      <w:r w:rsidRPr="005918F2">
        <w:rPr>
          <w:szCs w:val="28"/>
        </w:rPr>
        <w:t>по адресу: ул.</w:t>
      </w:r>
      <w:r w:rsidR="00EA1AEF">
        <w:rPr>
          <w:szCs w:val="28"/>
        </w:rPr>
        <w:t xml:space="preserve"> </w:t>
      </w:r>
      <w:r w:rsidRPr="005918F2">
        <w:rPr>
          <w:szCs w:val="28"/>
        </w:rPr>
        <w:t>Баныкина, 22а;</w:t>
      </w:r>
    </w:p>
    <w:p w:rsidR="00140086" w:rsidRPr="005918F2" w:rsidRDefault="00140086" w:rsidP="00FA336B">
      <w:pPr>
        <w:spacing w:after="0"/>
        <w:ind w:firstLine="709"/>
        <w:rPr>
          <w:szCs w:val="28"/>
        </w:rPr>
      </w:pPr>
      <w:r w:rsidRPr="005918F2">
        <w:rPr>
          <w:szCs w:val="28"/>
        </w:rPr>
        <w:t>- ремонт потолка бассейна спортивного комплекса «Старт» МБУДО СШОР № 3 «Легкая атлетика», ул.</w:t>
      </w:r>
      <w:r w:rsidR="00EA1AEF">
        <w:rPr>
          <w:szCs w:val="28"/>
        </w:rPr>
        <w:t xml:space="preserve"> </w:t>
      </w:r>
      <w:r w:rsidRPr="005918F2">
        <w:rPr>
          <w:szCs w:val="28"/>
        </w:rPr>
        <w:t>Республиканская, 1;</w:t>
      </w:r>
    </w:p>
    <w:p w:rsidR="00140086" w:rsidRPr="005918F2" w:rsidRDefault="00140086" w:rsidP="00FA336B">
      <w:pPr>
        <w:spacing w:after="0"/>
        <w:ind w:firstLine="709"/>
        <w:rPr>
          <w:szCs w:val="28"/>
        </w:rPr>
      </w:pPr>
      <w:r w:rsidRPr="005918F2">
        <w:rPr>
          <w:szCs w:val="28"/>
        </w:rPr>
        <w:t>- ремонт системы холодного водоснабжения, ливневой канализации и горячего водоснабжения</w:t>
      </w:r>
      <w:r w:rsidRPr="005918F2">
        <w:t>, з</w:t>
      </w:r>
      <w:r w:rsidRPr="005918F2">
        <w:rPr>
          <w:szCs w:val="28"/>
        </w:rPr>
        <w:t>амена сантехнического оборудования,</w:t>
      </w:r>
      <w:r w:rsidRPr="005918F2">
        <w:t xml:space="preserve"> </w:t>
      </w:r>
      <w:r w:rsidRPr="005918F2">
        <w:rPr>
          <w:szCs w:val="28"/>
        </w:rPr>
        <w:t>замена оконных конструкций,</w:t>
      </w:r>
      <w:r w:rsidRPr="005918F2">
        <w:t xml:space="preserve"> </w:t>
      </w:r>
      <w:r w:rsidRPr="005918F2">
        <w:rPr>
          <w:szCs w:val="28"/>
        </w:rPr>
        <w:t>электромонтажные работы, замена светильников, замена напольного покрытия в помещении актового зала в здании МБУДО СШОР № 4 «Шахматы» по адресу: проспект Степана Разина, 61;</w:t>
      </w:r>
    </w:p>
    <w:p w:rsidR="00140086" w:rsidRPr="005918F2" w:rsidRDefault="00140086" w:rsidP="00FA336B">
      <w:pPr>
        <w:spacing w:after="0"/>
        <w:ind w:firstLine="709"/>
        <w:rPr>
          <w:szCs w:val="28"/>
        </w:rPr>
      </w:pPr>
      <w:r w:rsidRPr="005918F2">
        <w:rPr>
          <w:szCs w:val="28"/>
        </w:rPr>
        <w:t xml:space="preserve">- </w:t>
      </w:r>
      <w:r w:rsidRPr="005918F2">
        <w:rPr>
          <w:bCs/>
          <w:szCs w:val="28"/>
        </w:rPr>
        <w:t>модернизация</w:t>
      </w:r>
      <w:r w:rsidRPr="005918F2">
        <w:rPr>
          <w:szCs w:val="28"/>
        </w:rPr>
        <w:t xml:space="preserve"> узла коммерческого учета тепловой энергии и теплоносителя и ремонт в помещениях МБУДО СШОР № 5 «Спортивная борьба» по адресу: г.</w:t>
      </w:r>
      <w:r w:rsidR="00567D93">
        <w:rPr>
          <w:szCs w:val="28"/>
        </w:rPr>
        <w:t xml:space="preserve"> </w:t>
      </w:r>
      <w:r w:rsidRPr="005918F2">
        <w:rPr>
          <w:szCs w:val="28"/>
        </w:rPr>
        <w:t>Тольятти, ул. Коммунистическая, 45б;</w:t>
      </w:r>
    </w:p>
    <w:p w:rsidR="00140086" w:rsidRPr="005918F2" w:rsidRDefault="00140086" w:rsidP="00FA336B">
      <w:pPr>
        <w:spacing w:after="0"/>
        <w:ind w:firstLine="709"/>
        <w:rPr>
          <w:szCs w:val="28"/>
        </w:rPr>
      </w:pPr>
      <w:r w:rsidRPr="005918F2">
        <w:rPr>
          <w:szCs w:val="28"/>
        </w:rPr>
        <w:t>- ремонт кровли и помещений МБУДО СШОР № 5 «Спортивная борьба» по адресу: г.</w:t>
      </w:r>
      <w:r w:rsidR="00567D93">
        <w:rPr>
          <w:szCs w:val="28"/>
        </w:rPr>
        <w:t xml:space="preserve"> </w:t>
      </w:r>
      <w:r w:rsidRPr="005918F2">
        <w:rPr>
          <w:szCs w:val="28"/>
        </w:rPr>
        <w:t>Тольятти, ул.</w:t>
      </w:r>
      <w:r w:rsidR="00567D93">
        <w:rPr>
          <w:szCs w:val="28"/>
        </w:rPr>
        <w:t xml:space="preserve"> </w:t>
      </w:r>
      <w:r w:rsidRPr="005918F2">
        <w:rPr>
          <w:szCs w:val="28"/>
        </w:rPr>
        <w:t>Победы, 5;</w:t>
      </w:r>
    </w:p>
    <w:p w:rsidR="00140086" w:rsidRPr="005918F2" w:rsidRDefault="00140086" w:rsidP="00FA336B">
      <w:pPr>
        <w:spacing w:after="0"/>
        <w:ind w:firstLine="709"/>
        <w:rPr>
          <w:szCs w:val="28"/>
        </w:rPr>
      </w:pPr>
      <w:r w:rsidRPr="005918F2">
        <w:rPr>
          <w:szCs w:val="28"/>
        </w:rPr>
        <w:t>- приобретение и монтаж системы кондиционирования, ремонт кровли физкультурно-спортивного комплекса МБУДО СШОР №7 имени В.А. Гройсмана, по адресу: ул.40 лет Победы, 8;</w:t>
      </w:r>
    </w:p>
    <w:p w:rsidR="00140086" w:rsidRPr="005918F2" w:rsidRDefault="00140086" w:rsidP="00FA336B">
      <w:pPr>
        <w:spacing w:after="0"/>
        <w:ind w:firstLine="709"/>
        <w:rPr>
          <w:szCs w:val="28"/>
        </w:rPr>
      </w:pPr>
      <w:r w:rsidRPr="005918F2">
        <w:rPr>
          <w:szCs w:val="28"/>
        </w:rPr>
        <w:t>- ремонт системы освещения в спортивном комплексе МБУДО СШОР №7 имени В.А. Гройсмана, по адресу: ул.</w:t>
      </w:r>
      <w:r w:rsidR="00567D93">
        <w:rPr>
          <w:szCs w:val="28"/>
        </w:rPr>
        <w:t xml:space="preserve"> </w:t>
      </w:r>
      <w:r w:rsidRPr="005918F2">
        <w:rPr>
          <w:szCs w:val="28"/>
        </w:rPr>
        <w:t>Матросова, 5а;</w:t>
      </w:r>
    </w:p>
    <w:p w:rsidR="00140086" w:rsidRPr="005918F2" w:rsidRDefault="00140086" w:rsidP="00FA336B">
      <w:pPr>
        <w:spacing w:after="0"/>
        <w:ind w:firstLine="709"/>
        <w:rPr>
          <w:szCs w:val="28"/>
        </w:rPr>
      </w:pPr>
      <w:r w:rsidRPr="005918F2">
        <w:rPr>
          <w:szCs w:val="28"/>
        </w:rPr>
        <w:t>- ремонт спортивных залов в помещениях МБУДО СШОР №8 «Союз», по адресу: бульвар Буденного, 20;</w:t>
      </w:r>
    </w:p>
    <w:p w:rsidR="00140086" w:rsidRPr="005918F2" w:rsidRDefault="00140086" w:rsidP="00FA336B">
      <w:pPr>
        <w:spacing w:after="0"/>
        <w:ind w:firstLine="709"/>
        <w:rPr>
          <w:bCs/>
          <w:szCs w:val="28"/>
        </w:rPr>
      </w:pPr>
      <w:r w:rsidRPr="005918F2">
        <w:rPr>
          <w:szCs w:val="28"/>
        </w:rPr>
        <w:t xml:space="preserve">- ремонт объектов обособленного структурного подразделения база отдыха «Спартак» МБУДО СШ № 9 «Велотол» - системы водоснабжения, скважины, электроснабжения, уличного освещения, замена окон в жилых </w:t>
      </w:r>
      <w:r w:rsidRPr="005918F2">
        <w:rPr>
          <w:bCs/>
          <w:szCs w:val="28"/>
        </w:rPr>
        <w:t>домах;</w:t>
      </w:r>
    </w:p>
    <w:p w:rsidR="00140086" w:rsidRPr="005918F2" w:rsidRDefault="00140086" w:rsidP="00FA336B">
      <w:pPr>
        <w:spacing w:after="0"/>
        <w:ind w:firstLine="709"/>
        <w:rPr>
          <w:bCs/>
          <w:szCs w:val="28"/>
        </w:rPr>
      </w:pPr>
      <w:r w:rsidRPr="005918F2">
        <w:rPr>
          <w:bCs/>
          <w:szCs w:val="28"/>
        </w:rPr>
        <w:t>- ремонт системы отопления, водоснабжения, ливневой канализации, замена окон и дверей в помещениях МБУДО СШОР №11 «Бокс», по адресу: ул. Ушакова, 64;</w:t>
      </w:r>
    </w:p>
    <w:p w:rsidR="00140086" w:rsidRPr="005918F2" w:rsidRDefault="00140086" w:rsidP="00FA336B">
      <w:pPr>
        <w:spacing w:after="0"/>
        <w:ind w:firstLine="709"/>
        <w:rPr>
          <w:szCs w:val="28"/>
        </w:rPr>
      </w:pPr>
      <w:r w:rsidRPr="005918F2">
        <w:rPr>
          <w:bCs/>
          <w:szCs w:val="28"/>
        </w:rPr>
        <w:t xml:space="preserve">- </w:t>
      </w:r>
      <w:r w:rsidRPr="005918F2">
        <w:rPr>
          <w:szCs w:val="28"/>
        </w:rPr>
        <w:t>ремонт холодильной машины хоккейного корта с холодоканалом стадиона «Торпедо» МБУДО СШ № 12 «Лада», по адресу: ул.</w:t>
      </w:r>
      <w:r w:rsidR="00374AC1">
        <w:rPr>
          <w:szCs w:val="28"/>
        </w:rPr>
        <w:t xml:space="preserve"> </w:t>
      </w:r>
      <w:r w:rsidRPr="005918F2">
        <w:rPr>
          <w:szCs w:val="28"/>
        </w:rPr>
        <w:t>Революционная, 80;</w:t>
      </w:r>
    </w:p>
    <w:p w:rsidR="00140086" w:rsidRPr="005918F2" w:rsidRDefault="00140086" w:rsidP="00FA336B">
      <w:pPr>
        <w:spacing w:after="0"/>
        <w:ind w:firstLine="709"/>
        <w:rPr>
          <w:szCs w:val="28"/>
        </w:rPr>
      </w:pPr>
      <w:r w:rsidRPr="005918F2">
        <w:rPr>
          <w:szCs w:val="28"/>
        </w:rPr>
        <w:t>- ремонт покрытия футбольного поля</w:t>
      </w:r>
      <w:r w:rsidRPr="005918F2">
        <w:t xml:space="preserve"> с</w:t>
      </w:r>
      <w:r w:rsidRPr="005918F2">
        <w:rPr>
          <w:szCs w:val="28"/>
        </w:rPr>
        <w:t>тадиона «Труд» МБУДО СШ № 12 «Лада» по адресу: Площадь Свободы, 2а;</w:t>
      </w:r>
    </w:p>
    <w:p w:rsidR="00140086" w:rsidRPr="005918F2" w:rsidRDefault="00140086" w:rsidP="00FA336B">
      <w:pPr>
        <w:spacing w:after="0"/>
        <w:ind w:firstLine="709"/>
        <w:rPr>
          <w:szCs w:val="28"/>
        </w:rPr>
      </w:pPr>
      <w:r w:rsidRPr="005918F2">
        <w:rPr>
          <w:szCs w:val="28"/>
        </w:rPr>
        <w:t>- ремонт системы отопления,</w:t>
      </w:r>
      <w:r w:rsidRPr="005918F2">
        <w:t xml:space="preserve"> </w:t>
      </w:r>
      <w:r w:rsidRPr="005918F2">
        <w:rPr>
          <w:szCs w:val="28"/>
        </w:rPr>
        <w:t>замена светильников на ледовой арене,</w:t>
      </w:r>
      <w:r w:rsidRPr="005918F2">
        <w:t xml:space="preserve"> </w:t>
      </w:r>
      <w:r w:rsidRPr="005918F2">
        <w:rPr>
          <w:szCs w:val="28"/>
        </w:rPr>
        <w:t>поставка электротехнического оборудования и материалов, работы по монтажу холодильной машины во Дворце спорта «Волгарь» МБУДО СШОР № 13 «Волгарь» по адресу: бульвар Приморский, 37;</w:t>
      </w:r>
    </w:p>
    <w:p w:rsidR="00140086" w:rsidRPr="005918F2" w:rsidRDefault="00140086" w:rsidP="00FA336B">
      <w:pPr>
        <w:spacing w:after="0"/>
        <w:ind w:firstLine="709"/>
        <w:rPr>
          <w:szCs w:val="28"/>
        </w:rPr>
      </w:pPr>
      <w:r w:rsidRPr="005918F2">
        <w:rPr>
          <w:szCs w:val="28"/>
        </w:rPr>
        <w:t>- ремонт пандуса, установка специализированных знаков для маломобильных групп населения и инвалидов в спортивном комплексе «Кристалл» МБУДО СШОР № 13 «Волгарь» по адресу: ул.</w:t>
      </w:r>
      <w:r w:rsidR="00374AC1">
        <w:rPr>
          <w:szCs w:val="28"/>
        </w:rPr>
        <w:t xml:space="preserve"> </w:t>
      </w:r>
      <w:r w:rsidRPr="005918F2">
        <w:rPr>
          <w:szCs w:val="28"/>
        </w:rPr>
        <w:t>Баныкина, 9;</w:t>
      </w:r>
    </w:p>
    <w:p w:rsidR="00140086" w:rsidRPr="005918F2" w:rsidRDefault="00140086" w:rsidP="00FA336B">
      <w:pPr>
        <w:spacing w:after="0"/>
        <w:ind w:firstLine="709"/>
        <w:rPr>
          <w:szCs w:val="28"/>
        </w:rPr>
      </w:pPr>
      <w:r w:rsidRPr="005918F2">
        <w:rPr>
          <w:szCs w:val="28"/>
        </w:rPr>
        <w:t xml:space="preserve">- мероприятия по приведению в нормативные состояние фасадов и территорий для подготовки спортивных объектов к </w:t>
      </w:r>
      <w:r w:rsidRPr="005918F2">
        <w:rPr>
          <w:szCs w:val="28"/>
          <w:lang w:val="en-US"/>
        </w:rPr>
        <w:t>XIII</w:t>
      </w:r>
      <w:r w:rsidRPr="005918F2">
        <w:rPr>
          <w:szCs w:val="28"/>
        </w:rPr>
        <w:t xml:space="preserve"> Международному спортивному форуму «Россия – спортивная держава», работы проводились на 4-х объектах (УСК «Олимп», по адресу: б-р Приморский, 49 МБУДО СШОР №10 «Олимп», стадион «Торпедо», по адресу: ул. Революционная, 80 МБУДО СШ №12 «Лада», Дворец спорта «Волгарь», по адресу: б-р Приморский, 37 МБУДО СШОР № 13 «Волгарь», здание спортивной школы, по адресу: Комсомольское шоссе, 26 МБУДО СШОР №14 «Жигули»;</w:t>
      </w:r>
    </w:p>
    <w:p w:rsidR="00140086" w:rsidRPr="005918F2" w:rsidRDefault="00140086" w:rsidP="00FA336B">
      <w:pPr>
        <w:spacing w:after="0"/>
        <w:ind w:firstLine="709"/>
        <w:rPr>
          <w:szCs w:val="28"/>
        </w:rPr>
      </w:pPr>
      <w:r w:rsidRPr="005918F2">
        <w:rPr>
          <w:szCs w:val="28"/>
        </w:rPr>
        <w:t>- приобретение основных средств для МБУДО СШОР № 4 «Шахматы» (для содержания здания по адресу: пр-т Степана Разина, 61 – мебель, хозяйственный инвентарь, стеллажи металлические, газонокосилка бензиновая, триммер бензиновый, телефоны, многофункциональное устройство (копир, принтер, сканер, факс) и снегоуборщик бензиновый), для функционирования ОСП база отдыха «Спартак»</w:t>
      </w:r>
      <w:r w:rsidRPr="005918F2">
        <w:t xml:space="preserve"> МБУДО СШ № 9 «Велотол» (</w:t>
      </w:r>
      <w:r w:rsidRPr="005918F2">
        <w:rPr>
          <w:szCs w:val="28"/>
        </w:rPr>
        <w:t>тумбы прикроватные, обеденные столы, шкафы медицинские, урны металлические, шкафы хозяйственные металлические и стиральные машины), и для УСК «Олимп» МБУДО СШОР № 10 «Олимп» (приобретены ковры гимнастические и петли для базы трамплинной доски);</w:t>
      </w:r>
    </w:p>
    <w:p w:rsidR="00140086" w:rsidRPr="005918F2" w:rsidRDefault="00140086" w:rsidP="00FA336B">
      <w:pPr>
        <w:spacing w:after="0"/>
        <w:ind w:firstLine="709"/>
        <w:rPr>
          <w:szCs w:val="28"/>
        </w:rPr>
      </w:pPr>
      <w:r w:rsidRPr="005918F2">
        <w:rPr>
          <w:szCs w:val="28"/>
        </w:rPr>
        <w:t>- приобретение спортивного инвентаря и оборудования для МБУДО СШ № 1 «Лыжные гонки» (</w:t>
      </w:r>
      <w:r w:rsidRPr="005918F2">
        <w:rPr>
          <w:bCs/>
          <w:szCs w:val="28"/>
        </w:rPr>
        <w:t xml:space="preserve">лыжи беговые и для конькового хода, лыжероллеры коньковые и для классического хода, механические крепления, палки и ботинки), МБУДО СШОР № 2 «Ювента» (корт для баскетбола 3х3), </w:t>
      </w:r>
      <w:r w:rsidRPr="005918F2">
        <w:rPr>
          <w:szCs w:val="28"/>
        </w:rPr>
        <w:t>МБУДО СШОР № 3 «Легкая атлетика» (беговая дорожка), МБУДО СШ № 9 «Велотол» (автомобиль «Лада Гранта» для сопровождения спортсменов на трассах, велосипеды) и МБУДО СШОР № 14 «Жигули» (каноэ одиночка, подушка для каноэ, лодка спортивная класса «Д-10», весла и спасательные жилеты);</w:t>
      </w:r>
    </w:p>
    <w:p w:rsidR="00140086" w:rsidRPr="005918F2" w:rsidRDefault="00140086" w:rsidP="00FA336B">
      <w:pPr>
        <w:spacing w:after="0"/>
        <w:ind w:firstLine="709"/>
        <w:rPr>
          <w:color w:val="000000"/>
          <w:szCs w:val="28"/>
        </w:rPr>
      </w:pPr>
      <w:r w:rsidRPr="005918F2">
        <w:rPr>
          <w:szCs w:val="28"/>
        </w:rPr>
        <w:t xml:space="preserve">- в рамках подготовки к созданию некапитального объекта (быстровозводимой конструкции) для организаций отдыха и оздоровления детей </w:t>
      </w:r>
      <w:r w:rsidRPr="005918F2">
        <w:rPr>
          <w:color w:val="000000"/>
          <w:szCs w:val="28"/>
        </w:rPr>
        <w:t>на территории ОСП база отдыха «Спартак» МБУДО СШ № 9 «Велотол» (жилой корпус на 56 мест, 50 детей и 6 человек из числа персонала)</w:t>
      </w:r>
      <w:r w:rsidRPr="005918F2">
        <w:rPr>
          <w:szCs w:val="28"/>
        </w:rPr>
        <w:t xml:space="preserve"> выполнены следующие мероприятия - монтаж ограждения строительной площадки, демонтаж железобетонных фундаментов и ограждений в местах будущего благоустройства, выполнены работы по прокладки сетей инженерно-технического обеспечения быстровозводимой конструкции (водопровод хозяйственно-питьевой, водопроводные и канализационные колодца, водопровод противопожарный, поземные накопительные пожарные резервуары, канализационные септики, ремонт скважины и прокладка электричества от действующих инженерных сетей до корпуса быстровозводимой конструкции), работы осуществлялись под надзором строительного контроля.</w:t>
      </w:r>
    </w:p>
    <w:p w:rsidR="00140086" w:rsidRPr="005918F2" w:rsidRDefault="00140086" w:rsidP="00FA336B">
      <w:pPr>
        <w:spacing w:after="0"/>
        <w:ind w:firstLine="709"/>
        <w:rPr>
          <w:spacing w:val="-12"/>
          <w:szCs w:val="28"/>
        </w:rPr>
      </w:pPr>
      <w:r w:rsidRPr="005918F2">
        <w:rPr>
          <w:szCs w:val="28"/>
        </w:rPr>
        <w:t xml:space="preserve">По итогам 2025 года сложилась </w:t>
      </w:r>
      <w:r w:rsidRPr="005918F2">
        <w:rPr>
          <w:spacing w:val="-12"/>
          <w:szCs w:val="28"/>
        </w:rPr>
        <w:t>динамика</w:t>
      </w:r>
      <w:r w:rsidRPr="005918F2">
        <w:rPr>
          <w:szCs w:val="28"/>
        </w:rPr>
        <w:t xml:space="preserve"> основного отраслевого показателя «Доля населения в возрасте 3-79 лет, систематически занимающегося физической культурой и спортом, в общей численности населения в возрасте 3-79 лет»</w:t>
      </w:r>
      <w:r w:rsidRPr="005918F2">
        <w:rPr>
          <w:spacing w:val="-12"/>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17"/>
        <w:gridCol w:w="1701"/>
        <w:gridCol w:w="1560"/>
        <w:gridCol w:w="1559"/>
      </w:tblGrid>
      <w:tr w:rsidR="00140086" w:rsidRPr="005918F2" w:rsidTr="00E01445">
        <w:trPr>
          <w:trHeight w:val="411"/>
        </w:trPr>
        <w:tc>
          <w:tcPr>
            <w:tcW w:w="9356" w:type="dxa"/>
            <w:gridSpan w:val="6"/>
            <w:vAlign w:val="center"/>
          </w:tcPr>
          <w:p w:rsidR="00140086" w:rsidRPr="005918F2" w:rsidRDefault="00140086" w:rsidP="005743E1">
            <w:pPr>
              <w:autoSpaceDE w:val="0"/>
              <w:autoSpaceDN w:val="0"/>
              <w:adjustRightInd w:val="0"/>
              <w:spacing w:after="0"/>
              <w:jc w:val="center"/>
              <w:rPr>
                <w:szCs w:val="28"/>
              </w:rPr>
            </w:pPr>
            <w:r w:rsidRPr="005918F2">
              <w:rPr>
                <w:szCs w:val="28"/>
              </w:rPr>
              <w:t>Период, год</w:t>
            </w:r>
          </w:p>
        </w:tc>
      </w:tr>
      <w:tr w:rsidR="00140086" w:rsidRPr="005918F2" w:rsidTr="00E01445">
        <w:trPr>
          <w:trHeight w:val="70"/>
        </w:trPr>
        <w:tc>
          <w:tcPr>
            <w:tcW w:w="3119" w:type="dxa"/>
            <w:gridSpan w:val="2"/>
            <w:vAlign w:val="center"/>
          </w:tcPr>
          <w:p w:rsidR="00140086" w:rsidRPr="005918F2" w:rsidRDefault="00140086" w:rsidP="005743E1">
            <w:pPr>
              <w:autoSpaceDE w:val="0"/>
              <w:autoSpaceDN w:val="0"/>
              <w:adjustRightInd w:val="0"/>
              <w:spacing w:after="0"/>
              <w:jc w:val="center"/>
              <w:rPr>
                <w:szCs w:val="28"/>
              </w:rPr>
            </w:pPr>
            <w:r w:rsidRPr="005918F2">
              <w:rPr>
                <w:szCs w:val="28"/>
              </w:rPr>
              <w:t>2023 год</w:t>
            </w:r>
          </w:p>
        </w:tc>
        <w:tc>
          <w:tcPr>
            <w:tcW w:w="3118" w:type="dxa"/>
            <w:gridSpan w:val="2"/>
            <w:vAlign w:val="center"/>
          </w:tcPr>
          <w:p w:rsidR="00140086" w:rsidRPr="005918F2" w:rsidRDefault="00140086" w:rsidP="005743E1">
            <w:pPr>
              <w:autoSpaceDE w:val="0"/>
              <w:autoSpaceDN w:val="0"/>
              <w:adjustRightInd w:val="0"/>
              <w:spacing w:after="0"/>
              <w:jc w:val="center"/>
              <w:rPr>
                <w:szCs w:val="28"/>
              </w:rPr>
            </w:pPr>
            <w:r w:rsidRPr="005918F2">
              <w:rPr>
                <w:szCs w:val="28"/>
              </w:rPr>
              <w:t>2024 год</w:t>
            </w:r>
          </w:p>
        </w:tc>
        <w:tc>
          <w:tcPr>
            <w:tcW w:w="3119" w:type="dxa"/>
            <w:gridSpan w:val="2"/>
            <w:vAlign w:val="center"/>
          </w:tcPr>
          <w:p w:rsidR="00140086" w:rsidRPr="005918F2" w:rsidRDefault="00140086" w:rsidP="005743E1">
            <w:pPr>
              <w:autoSpaceDE w:val="0"/>
              <w:autoSpaceDN w:val="0"/>
              <w:adjustRightInd w:val="0"/>
              <w:spacing w:after="0"/>
              <w:jc w:val="center"/>
              <w:rPr>
                <w:szCs w:val="28"/>
              </w:rPr>
            </w:pPr>
            <w:r w:rsidRPr="005918F2">
              <w:rPr>
                <w:szCs w:val="28"/>
              </w:rPr>
              <w:t>2025 год</w:t>
            </w:r>
          </w:p>
        </w:tc>
      </w:tr>
      <w:tr w:rsidR="00140086" w:rsidRPr="005918F2" w:rsidTr="00E049D9">
        <w:trPr>
          <w:trHeight w:val="85"/>
        </w:trPr>
        <w:tc>
          <w:tcPr>
            <w:tcW w:w="1560" w:type="dxa"/>
            <w:vAlign w:val="center"/>
          </w:tcPr>
          <w:p w:rsidR="00140086" w:rsidRPr="005918F2" w:rsidRDefault="00140086" w:rsidP="005743E1">
            <w:pPr>
              <w:autoSpaceDE w:val="0"/>
              <w:autoSpaceDN w:val="0"/>
              <w:adjustRightInd w:val="0"/>
              <w:spacing w:after="0"/>
              <w:jc w:val="center"/>
              <w:rPr>
                <w:szCs w:val="28"/>
              </w:rPr>
            </w:pPr>
            <w:r w:rsidRPr="005918F2">
              <w:rPr>
                <w:szCs w:val="28"/>
              </w:rPr>
              <w:t>факт</w:t>
            </w:r>
          </w:p>
        </w:tc>
        <w:tc>
          <w:tcPr>
            <w:tcW w:w="1559" w:type="dxa"/>
            <w:vAlign w:val="center"/>
          </w:tcPr>
          <w:p w:rsidR="00140086" w:rsidRPr="005918F2" w:rsidRDefault="00140086" w:rsidP="005743E1">
            <w:pPr>
              <w:autoSpaceDE w:val="0"/>
              <w:autoSpaceDN w:val="0"/>
              <w:adjustRightInd w:val="0"/>
              <w:spacing w:after="0"/>
              <w:jc w:val="center"/>
              <w:rPr>
                <w:szCs w:val="28"/>
              </w:rPr>
            </w:pPr>
            <w:r w:rsidRPr="005918F2">
              <w:rPr>
                <w:szCs w:val="28"/>
              </w:rPr>
              <w:t>план</w:t>
            </w:r>
          </w:p>
        </w:tc>
        <w:tc>
          <w:tcPr>
            <w:tcW w:w="1417" w:type="dxa"/>
            <w:vAlign w:val="center"/>
          </w:tcPr>
          <w:p w:rsidR="00140086" w:rsidRPr="005918F2" w:rsidRDefault="00140086" w:rsidP="005743E1">
            <w:pPr>
              <w:autoSpaceDE w:val="0"/>
              <w:autoSpaceDN w:val="0"/>
              <w:adjustRightInd w:val="0"/>
              <w:spacing w:after="0"/>
              <w:jc w:val="center"/>
              <w:rPr>
                <w:szCs w:val="28"/>
              </w:rPr>
            </w:pPr>
            <w:r w:rsidRPr="005918F2">
              <w:rPr>
                <w:szCs w:val="28"/>
              </w:rPr>
              <w:t>факт</w:t>
            </w:r>
          </w:p>
        </w:tc>
        <w:tc>
          <w:tcPr>
            <w:tcW w:w="1701" w:type="dxa"/>
            <w:vAlign w:val="center"/>
          </w:tcPr>
          <w:p w:rsidR="00140086" w:rsidRPr="005918F2" w:rsidRDefault="00140086" w:rsidP="005743E1">
            <w:pPr>
              <w:autoSpaceDE w:val="0"/>
              <w:autoSpaceDN w:val="0"/>
              <w:adjustRightInd w:val="0"/>
              <w:spacing w:after="0"/>
              <w:jc w:val="center"/>
              <w:rPr>
                <w:szCs w:val="28"/>
              </w:rPr>
            </w:pPr>
            <w:r w:rsidRPr="005918F2">
              <w:rPr>
                <w:szCs w:val="28"/>
              </w:rPr>
              <w:t>план</w:t>
            </w:r>
          </w:p>
        </w:tc>
        <w:tc>
          <w:tcPr>
            <w:tcW w:w="1560" w:type="dxa"/>
            <w:vAlign w:val="center"/>
          </w:tcPr>
          <w:p w:rsidR="00140086" w:rsidRPr="005918F2" w:rsidRDefault="00140086" w:rsidP="005743E1">
            <w:pPr>
              <w:autoSpaceDE w:val="0"/>
              <w:autoSpaceDN w:val="0"/>
              <w:adjustRightInd w:val="0"/>
              <w:spacing w:after="0"/>
              <w:jc w:val="center"/>
              <w:rPr>
                <w:szCs w:val="28"/>
              </w:rPr>
            </w:pPr>
            <w:r w:rsidRPr="005918F2">
              <w:rPr>
                <w:szCs w:val="28"/>
              </w:rPr>
              <w:t>план</w:t>
            </w:r>
          </w:p>
        </w:tc>
        <w:tc>
          <w:tcPr>
            <w:tcW w:w="1559" w:type="dxa"/>
            <w:vAlign w:val="center"/>
          </w:tcPr>
          <w:p w:rsidR="00140086" w:rsidRPr="005918F2" w:rsidRDefault="00140086" w:rsidP="005743E1">
            <w:pPr>
              <w:autoSpaceDE w:val="0"/>
              <w:autoSpaceDN w:val="0"/>
              <w:adjustRightInd w:val="0"/>
              <w:spacing w:after="0"/>
              <w:jc w:val="center"/>
              <w:rPr>
                <w:szCs w:val="28"/>
              </w:rPr>
            </w:pPr>
            <w:r w:rsidRPr="005918F2">
              <w:rPr>
                <w:szCs w:val="28"/>
              </w:rPr>
              <w:t>факт</w:t>
            </w:r>
          </w:p>
        </w:tc>
      </w:tr>
      <w:tr w:rsidR="00140086" w:rsidRPr="005918F2" w:rsidTr="00E049D9">
        <w:trPr>
          <w:trHeight w:val="70"/>
        </w:trPr>
        <w:tc>
          <w:tcPr>
            <w:tcW w:w="1560" w:type="dxa"/>
            <w:vAlign w:val="center"/>
          </w:tcPr>
          <w:p w:rsidR="00140086" w:rsidRPr="005918F2" w:rsidRDefault="00140086" w:rsidP="005743E1">
            <w:pPr>
              <w:autoSpaceDE w:val="0"/>
              <w:autoSpaceDN w:val="0"/>
              <w:adjustRightInd w:val="0"/>
              <w:spacing w:after="0"/>
              <w:jc w:val="center"/>
              <w:rPr>
                <w:szCs w:val="28"/>
              </w:rPr>
            </w:pPr>
            <w:r w:rsidRPr="005918F2">
              <w:rPr>
                <w:szCs w:val="28"/>
              </w:rPr>
              <w:t>52,9%</w:t>
            </w:r>
          </w:p>
        </w:tc>
        <w:tc>
          <w:tcPr>
            <w:tcW w:w="1559" w:type="dxa"/>
            <w:vAlign w:val="center"/>
          </w:tcPr>
          <w:p w:rsidR="00140086" w:rsidRPr="005918F2" w:rsidRDefault="00140086" w:rsidP="005743E1">
            <w:pPr>
              <w:autoSpaceDE w:val="0"/>
              <w:autoSpaceDN w:val="0"/>
              <w:adjustRightInd w:val="0"/>
              <w:spacing w:after="0"/>
              <w:jc w:val="center"/>
              <w:rPr>
                <w:szCs w:val="28"/>
              </w:rPr>
            </w:pPr>
            <w:r w:rsidRPr="005918F2">
              <w:rPr>
                <w:szCs w:val="28"/>
              </w:rPr>
              <w:t>53,2%</w:t>
            </w:r>
          </w:p>
        </w:tc>
        <w:tc>
          <w:tcPr>
            <w:tcW w:w="1417" w:type="dxa"/>
            <w:vAlign w:val="center"/>
          </w:tcPr>
          <w:p w:rsidR="00140086" w:rsidRPr="005918F2" w:rsidRDefault="00140086" w:rsidP="005743E1">
            <w:pPr>
              <w:autoSpaceDE w:val="0"/>
              <w:autoSpaceDN w:val="0"/>
              <w:adjustRightInd w:val="0"/>
              <w:spacing w:after="0"/>
              <w:jc w:val="center"/>
              <w:rPr>
                <w:szCs w:val="28"/>
              </w:rPr>
            </w:pPr>
            <w:r w:rsidRPr="005918F2">
              <w:rPr>
                <w:szCs w:val="28"/>
              </w:rPr>
              <w:t>55,6%</w:t>
            </w:r>
          </w:p>
        </w:tc>
        <w:tc>
          <w:tcPr>
            <w:tcW w:w="1701" w:type="dxa"/>
            <w:vAlign w:val="center"/>
          </w:tcPr>
          <w:p w:rsidR="00140086" w:rsidRPr="005918F2" w:rsidRDefault="00140086" w:rsidP="005743E1">
            <w:pPr>
              <w:autoSpaceDE w:val="0"/>
              <w:autoSpaceDN w:val="0"/>
              <w:adjustRightInd w:val="0"/>
              <w:spacing w:after="0"/>
              <w:jc w:val="center"/>
              <w:rPr>
                <w:szCs w:val="28"/>
              </w:rPr>
            </w:pPr>
            <w:r w:rsidRPr="005918F2">
              <w:rPr>
                <w:szCs w:val="28"/>
              </w:rPr>
              <w:t>55,8%</w:t>
            </w:r>
          </w:p>
        </w:tc>
        <w:tc>
          <w:tcPr>
            <w:tcW w:w="1560" w:type="dxa"/>
            <w:vAlign w:val="center"/>
          </w:tcPr>
          <w:p w:rsidR="00140086" w:rsidRPr="005918F2" w:rsidRDefault="00140086" w:rsidP="005743E1">
            <w:pPr>
              <w:autoSpaceDE w:val="0"/>
              <w:autoSpaceDN w:val="0"/>
              <w:adjustRightInd w:val="0"/>
              <w:spacing w:after="0"/>
              <w:jc w:val="center"/>
              <w:rPr>
                <w:szCs w:val="28"/>
              </w:rPr>
            </w:pPr>
            <w:r w:rsidRPr="005918F2">
              <w:rPr>
                <w:szCs w:val="28"/>
              </w:rPr>
              <w:t>58,2%</w:t>
            </w:r>
          </w:p>
        </w:tc>
        <w:tc>
          <w:tcPr>
            <w:tcW w:w="1559" w:type="dxa"/>
            <w:vAlign w:val="center"/>
          </w:tcPr>
          <w:p w:rsidR="00140086" w:rsidRPr="005918F2" w:rsidRDefault="00140086" w:rsidP="005743E1">
            <w:pPr>
              <w:autoSpaceDE w:val="0"/>
              <w:autoSpaceDN w:val="0"/>
              <w:adjustRightInd w:val="0"/>
              <w:spacing w:after="0"/>
              <w:jc w:val="center"/>
              <w:rPr>
                <w:szCs w:val="28"/>
              </w:rPr>
            </w:pPr>
            <w:r w:rsidRPr="005918F2">
              <w:rPr>
                <w:szCs w:val="28"/>
              </w:rPr>
              <w:t>58,3%</w:t>
            </w:r>
          </w:p>
        </w:tc>
      </w:tr>
    </w:tbl>
    <w:p w:rsidR="00140086" w:rsidRPr="005918F2" w:rsidRDefault="00140086" w:rsidP="00FA336B">
      <w:pPr>
        <w:ind w:firstLine="709"/>
        <w:rPr>
          <w:sz w:val="10"/>
          <w:szCs w:val="28"/>
        </w:rPr>
      </w:pPr>
    </w:p>
    <w:p w:rsidR="00140086" w:rsidRPr="005918F2" w:rsidRDefault="00140086" w:rsidP="00FA336B">
      <w:pPr>
        <w:spacing w:after="0"/>
        <w:ind w:firstLine="709"/>
        <w:rPr>
          <w:rFonts w:ascii="Times New Roman CYR" w:hAnsi="Times New Roman CYR" w:cs="Times New Roman CYR"/>
          <w:szCs w:val="28"/>
        </w:rPr>
      </w:pPr>
      <w:r w:rsidRPr="005918F2">
        <w:rPr>
          <w:rFonts w:ascii="Times New Roman CYR" w:hAnsi="Times New Roman CYR" w:cs="Times New Roman CYR"/>
          <w:szCs w:val="28"/>
        </w:rPr>
        <w:t>В рамках государственной программы Самарской области «Развитие физической культуры и спорта в Самарской области» в 2025 году в городском округе Тольятти за счет средств областного бюджета выполнено устройство 11 спортивных площадок на территориях общеобразовательных учреждений, в том числе:</w:t>
      </w:r>
    </w:p>
    <w:p w:rsidR="00140086" w:rsidRPr="005918F2" w:rsidRDefault="00140086" w:rsidP="00FA336B">
      <w:pPr>
        <w:spacing w:after="0"/>
        <w:ind w:firstLine="709"/>
        <w:rPr>
          <w:rFonts w:ascii="Times New Roman CYR" w:hAnsi="Times New Roman CYR" w:cs="Times New Roman CYR"/>
          <w:szCs w:val="28"/>
        </w:rPr>
      </w:pPr>
      <w:r w:rsidRPr="005918F2">
        <w:rPr>
          <w:rFonts w:ascii="Times New Roman CYR" w:hAnsi="Times New Roman CYR" w:cs="Times New Roman CYR"/>
          <w:szCs w:val="28"/>
        </w:rPr>
        <w:t>- 3 площадки с покрытием искусственная трава, размером 56х28 м (МБУ «Гимназия № 38», МБУ «Школа № 46», МБУ «Школа № 89»;</w:t>
      </w:r>
    </w:p>
    <w:p w:rsidR="00140086" w:rsidRPr="005918F2" w:rsidRDefault="00140086" w:rsidP="00FA336B">
      <w:pPr>
        <w:spacing w:after="0"/>
        <w:ind w:firstLine="709"/>
        <w:rPr>
          <w:rFonts w:ascii="Times New Roman CYR" w:hAnsi="Times New Roman CYR" w:cs="Times New Roman CYR"/>
          <w:szCs w:val="28"/>
        </w:rPr>
      </w:pPr>
      <w:r w:rsidRPr="005918F2">
        <w:rPr>
          <w:rFonts w:ascii="Times New Roman CYR" w:hAnsi="Times New Roman CYR" w:cs="Times New Roman CYR"/>
          <w:szCs w:val="28"/>
        </w:rPr>
        <w:t>- 4 площадки с полимерным покрытием, размером 10х10 м (МБУ «Школа № 5», МБУ «Школа № 14», МБУ «Школа № 61», МБУ «Школа № 73»;</w:t>
      </w:r>
    </w:p>
    <w:p w:rsidR="00140086" w:rsidRPr="005918F2" w:rsidRDefault="00140086" w:rsidP="00FA336B">
      <w:pPr>
        <w:spacing w:after="0"/>
        <w:ind w:firstLine="709"/>
        <w:rPr>
          <w:rFonts w:ascii="Times New Roman CYR" w:hAnsi="Times New Roman CYR" w:cs="Times New Roman CYR"/>
          <w:szCs w:val="28"/>
        </w:rPr>
      </w:pPr>
      <w:r w:rsidRPr="005918F2">
        <w:rPr>
          <w:rFonts w:ascii="Times New Roman CYR" w:hAnsi="Times New Roman CYR" w:cs="Times New Roman CYR"/>
          <w:szCs w:val="28"/>
        </w:rPr>
        <w:t>- 4 площадки с полимерным покрытием, размером 26х12 м (МБУ «Школа № 3», МБУ «Школа № 15», МБУ «Гимназия № 39», МБУ «Школа № 93», за счет средств местного бюджета выполнены работы по устройству оснований спортивных площадок).</w:t>
      </w:r>
    </w:p>
    <w:p w:rsidR="00140086" w:rsidRPr="005918F2" w:rsidRDefault="00140086" w:rsidP="00FA336B">
      <w:pPr>
        <w:spacing w:after="0"/>
        <w:ind w:firstLine="709"/>
        <w:rPr>
          <w:rFonts w:eastAsia="Arial"/>
          <w:szCs w:val="28"/>
        </w:rPr>
      </w:pPr>
      <w:r w:rsidRPr="005918F2">
        <w:rPr>
          <w:rFonts w:eastAsia="Arial"/>
          <w:szCs w:val="28"/>
        </w:rPr>
        <w:t>Ответственные исполнители по устройству спортивных площадок - Министерство спорта Самарской области, государственное автономное учреждение Самарской области «Центр спортивной подготовки спортивных сборных команд Самарской области» и государственное автономное учреждение Самарской области «Самара Арена».</w:t>
      </w:r>
    </w:p>
    <w:p w:rsidR="00140086" w:rsidRPr="005918F2" w:rsidRDefault="00140086" w:rsidP="00FA336B">
      <w:pPr>
        <w:spacing w:after="0"/>
        <w:ind w:firstLine="709"/>
        <w:rPr>
          <w:rFonts w:eastAsia="Arial"/>
          <w:szCs w:val="28"/>
        </w:rPr>
      </w:pPr>
      <w:r w:rsidRPr="005918F2">
        <w:rPr>
          <w:rFonts w:eastAsia="Arial"/>
          <w:szCs w:val="28"/>
        </w:rPr>
        <w:t xml:space="preserve">В течение 2025 года в рамках реализации мероприятий федерального проекта «Разработка и реализация программ системной поддержки и повышения качества жизни граждан старшего поколения «Старшее поколение» в Самарской области организовано и проведено с </w:t>
      </w:r>
      <w:r w:rsidRPr="005918F2">
        <w:rPr>
          <w:szCs w:val="28"/>
        </w:rPr>
        <w:t>гражданами старшего поколения 32 физкультурно-спортивных мероприятий различной направленности.</w:t>
      </w:r>
    </w:p>
    <w:p w:rsidR="00140086" w:rsidRPr="005918F2" w:rsidRDefault="00140086" w:rsidP="00FA336B">
      <w:pPr>
        <w:spacing w:after="0"/>
        <w:ind w:firstLine="709"/>
        <w:rPr>
          <w:szCs w:val="28"/>
        </w:rPr>
      </w:pPr>
      <w:r w:rsidRPr="005918F2">
        <w:rPr>
          <w:szCs w:val="28"/>
        </w:rPr>
        <w:t>Информация о динамике количественных и качественных показателей отрасли «Физическая культура и спорт» в сравнении с предыдущим годом:</w:t>
      </w:r>
    </w:p>
    <w:p w:rsidR="00140086" w:rsidRPr="005918F2" w:rsidRDefault="00140086" w:rsidP="00FA336B">
      <w:pPr>
        <w:spacing w:after="0"/>
        <w:ind w:firstLine="709"/>
        <w:rPr>
          <w:szCs w:val="28"/>
        </w:rPr>
      </w:pPr>
      <w:r w:rsidRPr="005918F2">
        <w:rPr>
          <w:szCs w:val="28"/>
        </w:rPr>
        <w:t>1. Показатель «Доля населения, систематически занимающегося физической культурой и спортом, от общей численности населения» в 2025 году составил 58,3% (в 2024 году - 55,8%) или 365896 чел</w:t>
      </w:r>
      <w:r w:rsidR="00396EF9">
        <w:rPr>
          <w:szCs w:val="28"/>
        </w:rPr>
        <w:t>., что на 15662 </w:t>
      </w:r>
      <w:r w:rsidRPr="005918F2">
        <w:rPr>
          <w:szCs w:val="28"/>
        </w:rPr>
        <w:t>чел</w:t>
      </w:r>
      <w:r w:rsidR="00396EF9">
        <w:rPr>
          <w:szCs w:val="28"/>
        </w:rPr>
        <w:t>.</w:t>
      </w:r>
      <w:r w:rsidRPr="005918F2">
        <w:rPr>
          <w:szCs w:val="28"/>
        </w:rPr>
        <w:t xml:space="preserve"> больше, чем в 2024 году. </w:t>
      </w:r>
    </w:p>
    <w:p w:rsidR="00140086" w:rsidRPr="005918F2" w:rsidRDefault="00140086" w:rsidP="00FA336B">
      <w:pPr>
        <w:tabs>
          <w:tab w:val="left" w:pos="-180"/>
        </w:tabs>
        <w:spacing w:after="0"/>
        <w:ind w:firstLine="709"/>
        <w:rPr>
          <w:szCs w:val="28"/>
        </w:rPr>
      </w:pPr>
      <w:r w:rsidRPr="005918F2">
        <w:rPr>
          <w:szCs w:val="28"/>
        </w:rPr>
        <w:t>Увеличение показателя связано с привлечением к федеральному статистическому наблюдению по форме № 1-ФК «Сведения о физической культуре и спорте» открытых или созданных в течение 2025 года организаций различных организационно-правовых форм и форм собственности, осуществляющих работу в сфере физической культуры и спорта, способствующих в своей деятельности увеличению количества населения, занимающегося различными формами физической культуры и спортом, а также организаций осуществляющих деятельность в сфере хореографии (показатель № 26 приложения № 1 к настоящему Отчету).</w:t>
      </w:r>
    </w:p>
    <w:p w:rsidR="00140086" w:rsidRPr="005918F2" w:rsidRDefault="00140086" w:rsidP="00FA336B">
      <w:pPr>
        <w:tabs>
          <w:tab w:val="left" w:pos="-180"/>
        </w:tabs>
        <w:spacing w:after="0"/>
        <w:ind w:firstLine="709"/>
        <w:rPr>
          <w:szCs w:val="28"/>
        </w:rPr>
      </w:pPr>
      <w:r w:rsidRPr="005918F2">
        <w:rPr>
          <w:szCs w:val="28"/>
        </w:rPr>
        <w:t xml:space="preserve">2. Показатель «Уровень фактической обеспеченности населения объектами спорта от нормативной потребности» по итогам 2025 года определен согласно приказу </w:t>
      </w:r>
      <w:r w:rsidR="00EF03B4">
        <w:rPr>
          <w:szCs w:val="28"/>
        </w:rPr>
        <w:t>м</w:t>
      </w:r>
      <w:r w:rsidRPr="005918F2">
        <w:rPr>
          <w:szCs w:val="28"/>
        </w:rPr>
        <w:t xml:space="preserve">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Обеспеченность объектами спорта рассчитывается через процентное соотношение величины пропускной способности существующих спортивных сооружений к величине нормативной пропускной способности исходя из численности населения, где количество населения в возрасте 3-79 лет - </w:t>
      </w:r>
      <w:r w:rsidRPr="005918F2">
        <w:rPr>
          <w:bCs/>
          <w:szCs w:val="28"/>
        </w:rPr>
        <w:t xml:space="preserve">627659 </w:t>
      </w:r>
      <w:r w:rsidR="00396EF9">
        <w:rPr>
          <w:szCs w:val="28"/>
        </w:rPr>
        <w:t>чел.</w:t>
      </w:r>
      <w:r w:rsidRPr="005918F2">
        <w:rPr>
          <w:szCs w:val="28"/>
        </w:rPr>
        <w:t>, нормативная обеспеченность - 76574 чел</w:t>
      </w:r>
      <w:r w:rsidR="00396EF9">
        <w:rPr>
          <w:szCs w:val="28"/>
        </w:rPr>
        <w:t>.</w:t>
      </w:r>
      <w:r w:rsidRPr="005918F2">
        <w:rPr>
          <w:szCs w:val="28"/>
        </w:rPr>
        <w:t>, а фактическая единовременная пропускная способность за 2025 год - 34340 чел</w:t>
      </w:r>
      <w:r w:rsidR="00396EF9">
        <w:rPr>
          <w:szCs w:val="28"/>
        </w:rPr>
        <w:t>.</w:t>
      </w:r>
      <w:r w:rsidRPr="005918F2">
        <w:rPr>
          <w:szCs w:val="28"/>
        </w:rPr>
        <w:t>, соответственно уровень фактической обеспеченности населения объектами спорта от нормативной потребности по итогам 2025 года составляет 44,8% (показатель № 28 приложения № 1 к настоящему Отчету).</w:t>
      </w:r>
    </w:p>
    <w:p w:rsidR="00140086" w:rsidRPr="005918F2" w:rsidRDefault="00140086" w:rsidP="00FA336B">
      <w:pPr>
        <w:tabs>
          <w:tab w:val="left" w:pos="-180"/>
        </w:tabs>
        <w:spacing w:after="0"/>
        <w:ind w:firstLine="709"/>
        <w:rPr>
          <w:szCs w:val="28"/>
        </w:rPr>
      </w:pPr>
      <w:r w:rsidRPr="005918F2">
        <w:rPr>
          <w:szCs w:val="28"/>
        </w:rPr>
        <w:t>3. Показатель «Количество официальных физкультурно-оздоровительных и спортивных мероприятий» составляет 340 мероприятий (99,1% к уровню 2024 года). Показатель учитывает мероприятия Календарного плана физкультурных мероприятий и спортивных мероприятий городского округа Тольятти. Уменьшение количества запланированных мероприятий связано в связи с проведением мероприятий по разрешительным бланкам в 2025 году меньше по сравнению с 2024 годом. (показатель № 29 приложения № 1 к настоящему Отчету).</w:t>
      </w:r>
    </w:p>
    <w:p w:rsidR="00140086" w:rsidRPr="005918F2" w:rsidRDefault="00140086" w:rsidP="00FA336B">
      <w:pPr>
        <w:spacing w:after="0"/>
        <w:ind w:firstLine="709"/>
        <w:rPr>
          <w:szCs w:val="28"/>
        </w:rPr>
      </w:pPr>
      <w:r w:rsidRPr="005918F2">
        <w:rPr>
          <w:szCs w:val="28"/>
        </w:rPr>
        <w:t xml:space="preserve">4. Показатель «Среднемесячная номинальная начисленная заработная плата работников муниципальных учреждений отрасли «Физическая культура и спорт», в том числе по категориям персонала (показатель № 30 приложения </w:t>
      </w:r>
      <w:r w:rsidR="00FC1B9D">
        <w:rPr>
          <w:szCs w:val="28"/>
        </w:rPr>
        <w:t xml:space="preserve">№ </w:t>
      </w:r>
      <w:r w:rsidRPr="005918F2">
        <w:rPr>
          <w:szCs w:val="28"/>
        </w:rPr>
        <w:t xml:space="preserve">1 к </w:t>
      </w:r>
      <w:r w:rsidR="00FC1B9D">
        <w:rPr>
          <w:szCs w:val="28"/>
        </w:rPr>
        <w:t xml:space="preserve">настоящему </w:t>
      </w:r>
      <w:r w:rsidR="0080105B">
        <w:rPr>
          <w:szCs w:val="28"/>
        </w:rPr>
        <w:t>О</w:t>
      </w:r>
      <w:r w:rsidR="00FC1B9D">
        <w:rPr>
          <w:szCs w:val="28"/>
        </w:rPr>
        <w:t>тчету</w:t>
      </w:r>
      <w:r w:rsidRPr="005918F2">
        <w:rPr>
          <w:szCs w:val="28"/>
        </w:rPr>
        <w:t>):</w:t>
      </w:r>
    </w:p>
    <w:p w:rsidR="00140086" w:rsidRPr="005918F2" w:rsidRDefault="00140086" w:rsidP="00FA336B">
      <w:pPr>
        <w:spacing w:after="0"/>
        <w:ind w:firstLine="709"/>
        <w:rPr>
          <w:szCs w:val="28"/>
        </w:rPr>
      </w:pPr>
      <w:r w:rsidRPr="005918F2">
        <w:rPr>
          <w:szCs w:val="28"/>
        </w:rPr>
        <w:t>- работников административно-управленческого персонала (руководители учреждения, структурных подразделений и их заместители) - факт - 87,7 тыс. руб., план – 90,1 тыс. руб., уменьшение фактического показателя среднемесячной номинальной начисленной заработной платы по сравнению с плановым связано с кадровыми изменениями в учреждениях, находящихся в ведомственном подчинении управления (принятие, увольнение сотрудников), а также с перераспределением фонда оплаты труда на оплату листов временной нетрудоспособности работников учреждений;</w:t>
      </w:r>
    </w:p>
    <w:p w:rsidR="00140086" w:rsidRPr="005918F2" w:rsidRDefault="00140086" w:rsidP="00FA336B">
      <w:pPr>
        <w:spacing w:after="0"/>
        <w:ind w:firstLine="709"/>
        <w:rPr>
          <w:szCs w:val="28"/>
        </w:rPr>
      </w:pPr>
      <w:r w:rsidRPr="005918F2">
        <w:rPr>
          <w:szCs w:val="28"/>
        </w:rPr>
        <w:t>- работников на квалифицированных должностях по обеспечению основной деятельности в соответствии с целями создания учреждения (в том числе педагогические работники) - факт – 62,6 тыс. руб., план – 62,6 тыс. руб., сохранение достигнутого соотношения между уровнем оплаты труда отдельных категорий работников бюджетной сферы, предусмотренных указами Президента Российской Федерации от 07.05.2012 № 597, от 01.06.2012 № 761 и уровнем среднемесячного дохода от трудовой деятельности в Самарской области обеспечено;</w:t>
      </w:r>
    </w:p>
    <w:p w:rsidR="00140086" w:rsidRPr="005918F2" w:rsidRDefault="00140086" w:rsidP="00FA336B">
      <w:pPr>
        <w:spacing w:after="0"/>
        <w:ind w:firstLine="709"/>
        <w:rPr>
          <w:szCs w:val="28"/>
        </w:rPr>
      </w:pPr>
      <w:r w:rsidRPr="005918F2">
        <w:rPr>
          <w:szCs w:val="28"/>
        </w:rPr>
        <w:t>- работников старшего обеспечивающего персонала (работники на квалифицированных должностях по обеспечению деятельности учреждения) - факт - 47,6 тыс. руб., план - 47,6 тыс. руб., фактический показатель по сравнению с запланированным показателем выполнен в полном объеме;</w:t>
      </w:r>
    </w:p>
    <w:p w:rsidR="00140086" w:rsidRPr="005918F2" w:rsidRDefault="00140086" w:rsidP="00FA336B">
      <w:pPr>
        <w:spacing w:after="0"/>
        <w:ind w:firstLine="709"/>
        <w:rPr>
          <w:szCs w:val="28"/>
        </w:rPr>
      </w:pPr>
      <w:r w:rsidRPr="005918F2">
        <w:rPr>
          <w:szCs w:val="28"/>
        </w:rPr>
        <w:t>- работников младшего обеспечивающего персонала (работники на должностях низкой квалификации по обеспечению деятельности учреждения) - факт - 33,9 тыс. руб., план – 35,2 тыс. руб., уменьшение фактического показателя среднемесячной номинальной начисленной заработной платы по сравнению с плановым связано с кадровыми изменениями в учреждениях, находящихся в ведомственном подчинении управления (принятие, увольнение сотрудников), а также с перераспределением фонда оплату труда на оплату листов временной нетрудоспособности работников учреждений.</w:t>
      </w:r>
    </w:p>
    <w:p w:rsidR="00140086" w:rsidRPr="005918F2" w:rsidRDefault="00140086" w:rsidP="00FA336B">
      <w:pPr>
        <w:spacing w:after="0"/>
        <w:ind w:firstLine="709"/>
        <w:rPr>
          <w:szCs w:val="28"/>
        </w:rPr>
      </w:pPr>
      <w:r w:rsidRPr="005918F2">
        <w:rPr>
          <w:szCs w:val="28"/>
        </w:rPr>
        <w:t xml:space="preserve">5. Показатель «Количество и доля детей в возрасте 5-18 лет, получающих услуги дополнительного образования, в общей численности детей данной возрастной группы в муниципальных учреждениях отрасли «Физическая культура и спорт» - значение показателя за 2025 год составило </w:t>
      </w:r>
      <w:r w:rsidR="00396EF9">
        <w:rPr>
          <w:szCs w:val="28"/>
        </w:rPr>
        <w:t>14094 чел.</w:t>
      </w:r>
      <w:r w:rsidR="00764AEF">
        <w:rPr>
          <w:szCs w:val="28"/>
        </w:rPr>
        <w:t>, что на 225 чел.</w:t>
      </w:r>
      <w:r w:rsidRPr="005918F2">
        <w:rPr>
          <w:szCs w:val="28"/>
        </w:rPr>
        <w:t xml:space="preserve"> меньше по сравнению с 2024 годом (14319 чел</w:t>
      </w:r>
      <w:r w:rsidR="00396EF9">
        <w:rPr>
          <w:szCs w:val="28"/>
        </w:rPr>
        <w:t>.</w:t>
      </w:r>
      <w:r w:rsidRPr="005918F2">
        <w:rPr>
          <w:szCs w:val="28"/>
        </w:rPr>
        <w:t>). Причины уменьшения показателя (на 225 чел</w:t>
      </w:r>
      <w:r w:rsidR="00396EF9">
        <w:rPr>
          <w:szCs w:val="28"/>
        </w:rPr>
        <w:t>.</w:t>
      </w:r>
      <w:r w:rsidRPr="005918F2">
        <w:rPr>
          <w:szCs w:val="28"/>
        </w:rPr>
        <w:t>) в 2025 году относительно планового значения показателя связано с уменьшением количества детей в учреждениях отрасли «Физическая культура и спорт» в возрастной категории 5-18 лет и увеличением количества спортсменов в возрасте 18 лет и старше (строка 4 показателя № 37 приложения № 1 к настоящему Отчету).</w:t>
      </w:r>
    </w:p>
    <w:p w:rsidR="00140086" w:rsidRPr="005918F2" w:rsidRDefault="00140086" w:rsidP="00FA336B">
      <w:pPr>
        <w:spacing w:after="0"/>
        <w:ind w:firstLine="709"/>
        <w:rPr>
          <w:szCs w:val="28"/>
        </w:rPr>
      </w:pPr>
      <w:r w:rsidRPr="005918F2">
        <w:rPr>
          <w:szCs w:val="28"/>
        </w:rPr>
        <w:t>Предложения по комплексу мер, необходимых для улучшения показателей и решения проблем.</w:t>
      </w:r>
    </w:p>
    <w:p w:rsidR="00140086" w:rsidRPr="005918F2" w:rsidRDefault="00140086" w:rsidP="00FA336B">
      <w:pPr>
        <w:spacing w:after="0"/>
        <w:ind w:firstLine="709"/>
        <w:rPr>
          <w:szCs w:val="28"/>
        </w:rPr>
      </w:pPr>
      <w:r w:rsidRPr="005918F2">
        <w:rPr>
          <w:szCs w:val="28"/>
        </w:rPr>
        <w:t xml:space="preserve">Принимая во внимание низкий уровень обеспеченности спортивными сооружениями и учитывая необходимость создания дополнительных условий для увеличения количества занимающихся физической культурой и спортом жителей в городском округе Тольятти, проводится работа по привлечению средств из вышестоящих бюджетов на проектирование и строительство новых спортивных объектов, а также капитальный ремонт действующих спортивных сооружений. По итогам рассмотрения заявок, направленных в министерство спорта Самарской области, в государственную программу Самарской области «Развитие физической культуры и спорта в Самарской области» включены с 2014 по 2025 годы мероприятия с выделением средств из консолидированного бюджета на реконструкцию стадиона «Труд», строительство физкультурно-спортивных комплексов, легкоатлетического манежа, центра спортивной подготовки «Немов центр» и спортивных площадок. </w:t>
      </w:r>
    </w:p>
    <w:p w:rsidR="00140086" w:rsidRPr="005918F2" w:rsidRDefault="00140086" w:rsidP="00FA336B">
      <w:pPr>
        <w:spacing w:after="0"/>
        <w:ind w:firstLine="709"/>
        <w:rPr>
          <w:szCs w:val="28"/>
        </w:rPr>
      </w:pPr>
      <w:r w:rsidRPr="005918F2">
        <w:rPr>
          <w:szCs w:val="28"/>
        </w:rPr>
        <w:t>В целях решения вопросов по развитию инфраструктуры учреждений отдыха и оздоровления детей проводится совместная работа с министерством социально-демографической и семейной политики Самарской области по формированию перечня необходимых мероприятий и подачи заявок. По итогам поданных заявок в течение 2024 года выделена субсидия городскому округу Тольятти из средств бюджета Самарской области на 2026 год на развитие инфраструктуры муниципальных учреждений отдыха и оздоровления детей для базы отдыха «Спартак» МБУ СШОР № 9 «Велотол» на создание некапитальных объектов (быстровозводимых конструкций) отдыха и оздоровления детей, оснащение основными средствами.</w:t>
      </w:r>
    </w:p>
    <w:p w:rsidR="00140086" w:rsidRPr="005918F2" w:rsidRDefault="00140086" w:rsidP="00FA336B">
      <w:pPr>
        <w:spacing w:after="0"/>
        <w:ind w:firstLine="709"/>
        <w:rPr>
          <w:szCs w:val="28"/>
        </w:rPr>
      </w:pPr>
      <w:r w:rsidRPr="005918F2">
        <w:rPr>
          <w:szCs w:val="28"/>
        </w:rPr>
        <w:t>В современных условиях решением проблемы вовлечения различных групп населения в регулярные занятия физической культурой и спортом является развитие физкультурно-спортивной работы по месту жительства граждан, что позволит обеспечить возможность увеличения показателя количества систематически занимающихся физической культурой и спортом. Для развития работы по месту жительства граждан необходимо введение в городском округе Тольятти 90 ставок инструкторов по спорту и обеспечение их деятельности необходимым спортивным инвентарём (из расчета 1 ставка на 8 000 чел</w:t>
      </w:r>
      <w:r w:rsidR="00396EF9">
        <w:rPr>
          <w:szCs w:val="28"/>
        </w:rPr>
        <w:t>.</w:t>
      </w:r>
      <w:r w:rsidRPr="005918F2">
        <w:rPr>
          <w:szCs w:val="28"/>
        </w:rPr>
        <w:t>, согласно рекомендациям министерства спорта Самарской области). На 01.01.2026 функционируют 29 ставок инструкторов по месту жительства.</w:t>
      </w:r>
    </w:p>
    <w:p w:rsidR="00140086" w:rsidRPr="005918F2" w:rsidRDefault="00140086" w:rsidP="00FA336B">
      <w:pPr>
        <w:spacing w:after="0"/>
        <w:ind w:firstLine="709"/>
        <w:rPr>
          <w:szCs w:val="28"/>
        </w:rPr>
      </w:pPr>
      <w:r w:rsidRPr="005918F2">
        <w:rPr>
          <w:szCs w:val="28"/>
        </w:rPr>
        <w:t>Одной из форм, способствующих развитию физической культуры и спорта, вовлечению различных групп населения в систематические занятия физической культурой и спортом, является реализация ВФСК ГТО.  Структура ВФСК ГТО состоит из 18 ступеней, включающих возрастные группы граждан от 6 до 70 лет и старше.</w:t>
      </w:r>
    </w:p>
    <w:p w:rsidR="00140086" w:rsidRPr="005918F2" w:rsidRDefault="00140086" w:rsidP="00FA336B">
      <w:pPr>
        <w:spacing w:after="0"/>
        <w:ind w:firstLine="709"/>
        <w:rPr>
          <w:szCs w:val="28"/>
        </w:rPr>
      </w:pPr>
      <w:r w:rsidRPr="005918F2">
        <w:rPr>
          <w:szCs w:val="28"/>
        </w:rPr>
        <w:t>Для каждой группы утверждены требования к уровню физической подготовленности и перечень испытаний (включающие в себя обязательные виды и по выбору) и нормативов, позволяющих объективно оценить уровень развития основных физических качеств, прикладных навыков и знаний. Для граждан, выполнивших нормативы ВФСК ГТО, предусмотрены знаки отличия (золотой, серебряный, бронзовый).</w:t>
      </w:r>
    </w:p>
    <w:p w:rsidR="00140086" w:rsidRPr="005918F2" w:rsidRDefault="00140086" w:rsidP="00FA336B">
      <w:pPr>
        <w:spacing w:after="0"/>
        <w:ind w:firstLine="709"/>
        <w:rPr>
          <w:szCs w:val="28"/>
        </w:rPr>
      </w:pPr>
      <w:r w:rsidRPr="005918F2">
        <w:rPr>
          <w:szCs w:val="28"/>
        </w:rPr>
        <w:t>Цель и задачи ВФСК ГТО ориентированы на эффективное использование возможностей физической культуры и спорта для укрепления здоровья, гармоничного развития личности, обеспечение преемственности в осуществлении физического воспитания, развития физической культуры и массового спорта, устойчивый рост общественного интереса к этому направлению. Планируется, чтобы массовый спорт с помощью ВФСК ГТО вовлек максимальное возможное количество различных групп населения.</w:t>
      </w:r>
    </w:p>
    <w:p w:rsidR="00594454" w:rsidRPr="00594454" w:rsidRDefault="00140086" w:rsidP="00FA336B">
      <w:pPr>
        <w:spacing w:after="0"/>
        <w:ind w:firstLine="709"/>
      </w:pPr>
      <w:r w:rsidRPr="005918F2">
        <w:rPr>
          <w:szCs w:val="28"/>
        </w:rPr>
        <w:t>Дополнительно: в соответствии с решением Думы городского округа Тольятти от 09.04.2025 № 514 «О структуре администрации городского округа Тольятти» (в редакции от 22.10.2025 № 688), распоряжением администрации городского округа Тольятти от 25.12.2025 № 10717-р/1 «О проведении организационно-штатных мероприятий в администрации городского округа Тольятти» реорганизован в администрации городского округа Тольятти путём преобразования орган администрации городского округа Тольятти управление физической культуры и спорта администрации городского округа Тольятти в орган администрации городского округа Тольятти департамент физической культуры и спорта администрации городского округа Тольятти.</w:t>
      </w:r>
    </w:p>
    <w:p w:rsidR="00594454" w:rsidRPr="00C26A5E" w:rsidRDefault="00594454" w:rsidP="00910975">
      <w:pPr>
        <w:spacing w:after="0" w:line="240" w:lineRule="auto"/>
        <w:rPr>
          <w:sz w:val="16"/>
          <w:szCs w:val="16"/>
        </w:rPr>
      </w:pPr>
    </w:p>
    <w:p w:rsidR="00594454" w:rsidRPr="005B3102" w:rsidRDefault="00594454" w:rsidP="00D1441D">
      <w:pPr>
        <w:numPr>
          <w:ilvl w:val="0"/>
          <w:numId w:val="29"/>
        </w:numPr>
        <w:spacing w:after="0"/>
        <w:jc w:val="center"/>
      </w:pPr>
      <w:bookmarkStart w:id="989" w:name="_Toc448826896"/>
      <w:bookmarkStart w:id="990" w:name="_Toc448835150"/>
      <w:bookmarkStart w:id="991" w:name="_Toc448836279"/>
      <w:bookmarkStart w:id="992" w:name="_Toc479668795"/>
      <w:bookmarkStart w:id="993" w:name="_Toc479670412"/>
      <w:bookmarkStart w:id="994" w:name="_Toc479670564"/>
      <w:bookmarkStart w:id="995" w:name="_Toc479670789"/>
      <w:bookmarkStart w:id="996" w:name="_Toc479670926"/>
      <w:bookmarkStart w:id="997" w:name="_Toc479671127"/>
      <w:bookmarkStart w:id="998" w:name="_Toc479671279"/>
      <w:bookmarkStart w:id="999" w:name="_Toc479671477"/>
      <w:bookmarkStart w:id="1000" w:name="_Toc479672089"/>
      <w:bookmarkStart w:id="1001" w:name="_Toc479672570"/>
      <w:bookmarkStart w:id="1002" w:name="_Toc227764530"/>
      <w:r w:rsidRPr="00726B42">
        <w:rPr>
          <w:rStyle w:val="11"/>
          <w:rFonts w:ascii="Times New Roman" w:eastAsia="Calibri" w:hAnsi="Times New Roman"/>
          <w:color w:val="auto"/>
        </w:rPr>
        <w:t>Создание условий для массового отдыха жителей городского округа и организация обустройства мест массового отдыха населения</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rsidR="00DD3061" w:rsidRPr="00C26A5E" w:rsidRDefault="00DD3061" w:rsidP="000B0A13">
      <w:pPr>
        <w:spacing w:after="0" w:line="240" w:lineRule="auto"/>
        <w:ind w:firstLine="680"/>
        <w:rPr>
          <w:bCs/>
          <w:sz w:val="16"/>
          <w:szCs w:val="16"/>
        </w:rPr>
      </w:pPr>
    </w:p>
    <w:p w:rsidR="009163E0" w:rsidRPr="00D57430" w:rsidRDefault="009163E0" w:rsidP="005743E1">
      <w:pPr>
        <w:spacing w:after="0"/>
        <w:ind w:firstLine="709"/>
        <w:rPr>
          <w:szCs w:val="28"/>
        </w:rPr>
      </w:pPr>
      <w:r w:rsidRPr="00D57430">
        <w:rPr>
          <w:szCs w:val="28"/>
        </w:rPr>
        <w:t xml:space="preserve">Массовые праздничные мероприятия на территории городского округа Тольятти были организованы в соответствии с утвержденным Планом праздничных мероприятий администрации городского округа Тольятти на 2025 год. </w:t>
      </w:r>
    </w:p>
    <w:p w:rsidR="009163E0" w:rsidRPr="00D57430" w:rsidRDefault="009163E0" w:rsidP="00D57430">
      <w:pPr>
        <w:spacing w:after="0"/>
        <w:ind w:firstLine="709"/>
        <w:rPr>
          <w:szCs w:val="28"/>
        </w:rPr>
      </w:pPr>
      <w:r>
        <w:rPr>
          <w:szCs w:val="28"/>
        </w:rPr>
        <w:t xml:space="preserve">В части создания условий для массового отдыха, организации досуга населения в учреждениях культуры и искусства и на открытых площадках города в течение года проведены </w:t>
      </w:r>
      <w:r w:rsidRPr="00D57430">
        <w:rPr>
          <w:szCs w:val="28"/>
        </w:rPr>
        <w:t xml:space="preserve">мероприятия с ориентацией на все возрастные категории и социальные группы. </w:t>
      </w:r>
    </w:p>
    <w:p w:rsidR="009163E0" w:rsidRDefault="009163E0" w:rsidP="00D57430">
      <w:pPr>
        <w:spacing w:after="0"/>
        <w:ind w:firstLine="709"/>
        <w:rPr>
          <w:szCs w:val="28"/>
        </w:rPr>
      </w:pPr>
      <w:r>
        <w:rPr>
          <w:szCs w:val="28"/>
        </w:rPr>
        <w:t>Основная цель проведения мероприятий: создание условий для формирования гармонично развитой личности, разделяющей традиционные российские духовно-нравственные ценности.</w:t>
      </w:r>
    </w:p>
    <w:p w:rsidR="009163E0" w:rsidRPr="00D57430" w:rsidRDefault="009163E0" w:rsidP="005743E1">
      <w:pPr>
        <w:spacing w:after="0"/>
        <w:ind w:firstLine="709"/>
        <w:rPr>
          <w:szCs w:val="28"/>
        </w:rPr>
      </w:pPr>
      <w:r w:rsidRPr="00D57430">
        <w:rPr>
          <w:szCs w:val="28"/>
        </w:rPr>
        <w:t xml:space="preserve">В плановой работе были учтены мероприятия, посвященные международным, государственным, профессиональным праздникам, юбилейным датам, Дням воинской славы и памятным датам, мероприятиям по организации досуга жителей. </w:t>
      </w:r>
    </w:p>
    <w:p w:rsidR="009163E0" w:rsidRPr="00D57430" w:rsidRDefault="009163E0" w:rsidP="005743E1">
      <w:pPr>
        <w:spacing w:after="0"/>
        <w:ind w:firstLine="709"/>
        <w:rPr>
          <w:szCs w:val="28"/>
        </w:rPr>
      </w:pPr>
      <w:r w:rsidRPr="00D57430">
        <w:rPr>
          <w:szCs w:val="28"/>
        </w:rPr>
        <w:t>При подготовке к проведению праздничных мероприятий обязательными элементами содержания были: укрепление и развитие общенационального сознания, воспитание у граждан чувства гордости за исторические и современные достижения региона, страны и ее народа, укрепление величия, богатства и мощи нашей страны, противодействие фальсификации истории на основе ключевых событий страны, региона и выдающихся личных примеров ее граждан; федеративное устройство Российской Федерации (вхождение в состав России новых субъектов); популяризация культурного наследия народов России, многонациональность и многоконфессиональность нашей страны; Год защитника Отечества (уважения к ратному подвигу всех, кто сражался за Родину в разные периоды истории, а также нынешним героям - участникам спецоперации, отражение приоритетов современной России); Год многодетной семьи в Самарской области (популяризация госполитики в сфере защиты семьи, сохранение традиционных семейных ценностей, укрепление связи между семейными ценностями и героическим служением Родине).</w:t>
      </w:r>
    </w:p>
    <w:p w:rsidR="009163E0" w:rsidRPr="00D57430" w:rsidRDefault="009163E0" w:rsidP="005743E1">
      <w:pPr>
        <w:spacing w:after="0"/>
        <w:ind w:firstLine="709"/>
        <w:rPr>
          <w:szCs w:val="28"/>
        </w:rPr>
      </w:pPr>
      <w:r w:rsidRPr="00D57430">
        <w:rPr>
          <w:szCs w:val="28"/>
        </w:rPr>
        <w:t xml:space="preserve">Всего в рамках плана к проведению были запланированы мероприятия: международные праздники (12 ед.), государственные праздники (26 ед.), праздничные и памятные даты Самарской области (3 ед.), традиционные городские мероприятия (39 ед.), мероприятия, посвященные памятным датам (22 ед.), мероприятия, посвященные юбилейным датам (11 ед.) и профессиональным праздникам (11 ед.). </w:t>
      </w:r>
    </w:p>
    <w:p w:rsidR="009163E0" w:rsidRPr="00D57430" w:rsidRDefault="009163E0" w:rsidP="00D57430">
      <w:pPr>
        <w:spacing w:after="0"/>
        <w:ind w:firstLine="709"/>
        <w:jc w:val="center"/>
        <w:rPr>
          <w:i/>
          <w:szCs w:val="28"/>
        </w:rPr>
      </w:pPr>
      <w:r w:rsidRPr="00D57430">
        <w:rPr>
          <w:i/>
          <w:szCs w:val="28"/>
        </w:rPr>
        <w:t>Наиболее знаковые события 2025 года:</w:t>
      </w:r>
    </w:p>
    <w:p w:rsidR="009163E0" w:rsidRPr="00D57430" w:rsidRDefault="005743E1" w:rsidP="00D57430">
      <w:pPr>
        <w:spacing w:after="0"/>
        <w:ind w:firstLine="709"/>
        <w:jc w:val="center"/>
        <w:rPr>
          <w:i/>
          <w:szCs w:val="28"/>
        </w:rPr>
      </w:pPr>
      <w:r w:rsidRPr="00D57430">
        <w:rPr>
          <w:i/>
          <w:szCs w:val="28"/>
        </w:rPr>
        <w:t>Масленица</w:t>
      </w:r>
    </w:p>
    <w:p w:rsidR="009163E0" w:rsidRPr="00D57430" w:rsidRDefault="009163E0" w:rsidP="00D57430">
      <w:pPr>
        <w:spacing w:after="0"/>
        <w:ind w:firstLine="709"/>
        <w:rPr>
          <w:szCs w:val="28"/>
        </w:rPr>
      </w:pPr>
      <w:r w:rsidRPr="00D57430">
        <w:rPr>
          <w:szCs w:val="28"/>
        </w:rPr>
        <w:t>В соответствии с единым концептуальным решением «Наша русская Масленица» 2 марта на площадках: МАУК «Парковый комплекс истории техники им. К.Г.Сахарова», сквер 50-летия АВТОВАЗа, парк культуры и отдыха Комсомольского района, микрорайон Поволжский, театр «Колесо» были организованы интерактивные, концертные, спортивные мероприятия, выставки самозанятых граждан, направленные на сохранение и развитие народных традиций, продвижение семейных ценностей и семейных традиций в рамках Года семьи.</w:t>
      </w:r>
      <w:r w:rsidR="005743E1" w:rsidRPr="00D57430">
        <w:rPr>
          <w:szCs w:val="28"/>
        </w:rPr>
        <w:t xml:space="preserve"> </w:t>
      </w:r>
      <w:r w:rsidRPr="00D57430">
        <w:rPr>
          <w:szCs w:val="28"/>
        </w:rPr>
        <w:t>Охват жителей составил 25 тыс. чел.</w:t>
      </w:r>
    </w:p>
    <w:p w:rsidR="009163E0" w:rsidRDefault="009163E0" w:rsidP="005743E1">
      <w:pPr>
        <w:spacing w:after="0"/>
        <w:ind w:firstLine="709"/>
        <w:rPr>
          <w:szCs w:val="28"/>
        </w:rPr>
      </w:pPr>
      <w:r w:rsidRPr="00D57430">
        <w:rPr>
          <w:szCs w:val="28"/>
        </w:rPr>
        <w:t>В рамках празднования Дня Весны и Труда в МАУК «Парковый комплекс истории техники им. К.Г.</w:t>
      </w:r>
      <w:r w:rsidR="0029139C" w:rsidRPr="00D57430">
        <w:rPr>
          <w:szCs w:val="28"/>
        </w:rPr>
        <w:t xml:space="preserve"> </w:t>
      </w:r>
      <w:r w:rsidRPr="00D57430">
        <w:rPr>
          <w:szCs w:val="28"/>
        </w:rPr>
        <w:t>Сахарова» состоялась праздничная патриотическая программа «Мир! Труд! Победа!» с организацией интерактивных площадок учреждений спорта, культуры, дополнительного</w:t>
      </w:r>
      <w:r>
        <w:rPr>
          <w:szCs w:val="28"/>
        </w:rPr>
        <w:t xml:space="preserve"> образования, молодежных патриотических организаций, предприятий.</w:t>
      </w:r>
      <w:r w:rsidR="005743E1">
        <w:rPr>
          <w:szCs w:val="28"/>
        </w:rPr>
        <w:t xml:space="preserve"> </w:t>
      </w:r>
      <w:r>
        <w:rPr>
          <w:szCs w:val="28"/>
        </w:rPr>
        <w:t>Охват жителей составил 3</w:t>
      </w:r>
      <w:r w:rsidR="00BC1907">
        <w:rPr>
          <w:szCs w:val="28"/>
        </w:rPr>
        <w:t>,5</w:t>
      </w:r>
      <w:r>
        <w:rPr>
          <w:szCs w:val="28"/>
        </w:rPr>
        <w:t xml:space="preserve"> тыс.</w:t>
      </w:r>
      <w:r w:rsidRPr="00D57430">
        <w:rPr>
          <w:szCs w:val="28"/>
        </w:rPr>
        <w:t> </w:t>
      </w:r>
      <w:r>
        <w:rPr>
          <w:szCs w:val="28"/>
        </w:rPr>
        <w:t>чел.</w:t>
      </w:r>
    </w:p>
    <w:p w:rsidR="009163E0" w:rsidRPr="00D57430" w:rsidRDefault="005743E1" w:rsidP="00D57430">
      <w:pPr>
        <w:spacing w:after="0"/>
        <w:ind w:firstLine="709"/>
        <w:jc w:val="center"/>
        <w:rPr>
          <w:i/>
          <w:szCs w:val="28"/>
        </w:rPr>
      </w:pPr>
      <w:r w:rsidRPr="00D57430">
        <w:rPr>
          <w:i/>
          <w:szCs w:val="28"/>
        </w:rPr>
        <w:t>День Победы</w:t>
      </w:r>
    </w:p>
    <w:p w:rsidR="009163E0" w:rsidRDefault="009163E0" w:rsidP="00D57430">
      <w:pPr>
        <w:spacing w:after="0"/>
        <w:ind w:firstLine="709"/>
        <w:rPr>
          <w:szCs w:val="28"/>
        </w:rPr>
      </w:pPr>
      <w:r>
        <w:rPr>
          <w:szCs w:val="28"/>
        </w:rPr>
        <w:t>В рамках празднования 80-летия со дня Победы в Великой Отечественной войне проведен комплекс мероприятий, объединенных общим слоганом «От Победы к Победам!».</w:t>
      </w:r>
    </w:p>
    <w:p w:rsidR="009163E0" w:rsidRDefault="009163E0" w:rsidP="00D57430">
      <w:pPr>
        <w:spacing w:after="0"/>
        <w:ind w:firstLine="709"/>
        <w:rPr>
          <w:szCs w:val="28"/>
        </w:rPr>
      </w:pPr>
      <w:r>
        <w:rPr>
          <w:szCs w:val="28"/>
        </w:rPr>
        <w:t xml:space="preserve">Основная идея празднования - </w:t>
      </w:r>
      <w:r w:rsidRPr="00D57430">
        <w:rPr>
          <w:szCs w:val="28"/>
        </w:rPr>
        <w:t xml:space="preserve">сохранение и передача исторической памяти подвига, </w:t>
      </w:r>
      <w:r>
        <w:rPr>
          <w:szCs w:val="28"/>
        </w:rPr>
        <w:t>объединяющего поколения героев Великой Отечественной войны и героев нашего времени - участников специальной военной операции.</w:t>
      </w:r>
    </w:p>
    <w:p w:rsidR="009163E0" w:rsidRDefault="009163E0" w:rsidP="00D57430">
      <w:pPr>
        <w:spacing w:after="0"/>
        <w:ind w:firstLine="709"/>
        <w:rPr>
          <w:szCs w:val="28"/>
        </w:rPr>
      </w:pPr>
      <w:r>
        <w:rPr>
          <w:szCs w:val="28"/>
        </w:rPr>
        <w:t>В учреждениях культуры и искусства для разновозрастной категории жителей были проведены, познавательные программы, классные часы, тематические занятия, спектакли, концерты, фестивали, акции, презентации книжных выставок.</w:t>
      </w:r>
    </w:p>
    <w:p w:rsidR="009163E0" w:rsidRDefault="009163E0" w:rsidP="00D57430">
      <w:pPr>
        <w:spacing w:after="0"/>
        <w:ind w:firstLine="709"/>
        <w:rPr>
          <w:szCs w:val="28"/>
        </w:rPr>
      </w:pPr>
      <w:r>
        <w:rPr>
          <w:szCs w:val="28"/>
        </w:rPr>
        <w:t xml:space="preserve">8 мая на площади Свободы впервые организован парад «Юные патриоты», в котором приняли участие воспитанники в возрасте от 6 до 7 лет из 41 дошкольной образовательной организации. Торжественный марш принимал заместитель главы городского округа по вопросам комплексной поддержки участников специальной военной операции и членов их семей, кавалер Ордена мужества и медали ордена «За заслуги перед Отечеством II степени», гвардии подполковник запаса - Дмитрий Мостовой. Командовал торжественным маршем - ветеран пограничных войск Российской Федерации - Павел Гончар. </w:t>
      </w:r>
    </w:p>
    <w:p w:rsidR="009163E0" w:rsidRDefault="009163E0" w:rsidP="00D57430">
      <w:pPr>
        <w:spacing w:after="0"/>
        <w:ind w:firstLine="709"/>
        <w:rPr>
          <w:szCs w:val="28"/>
        </w:rPr>
      </w:pPr>
      <w:r>
        <w:rPr>
          <w:szCs w:val="28"/>
        </w:rPr>
        <w:t>9 мая торжественные мероприятия состоялись око</w:t>
      </w:r>
      <w:r w:rsidR="00BC1907">
        <w:rPr>
          <w:szCs w:val="28"/>
        </w:rPr>
        <w:t>ло пяти памятных знаков города:</w:t>
      </w:r>
      <w:r w:rsidRPr="00D57430">
        <w:rPr>
          <w:szCs w:val="28"/>
        </w:rPr>
        <w:t xml:space="preserve"> </w:t>
      </w:r>
      <w:r>
        <w:rPr>
          <w:szCs w:val="28"/>
        </w:rPr>
        <w:t>Парк Победы, площадь Евгения Никонова, микрорайон Поволжский, микрорайон Фёдоровка, площадь Свободы.</w:t>
      </w:r>
    </w:p>
    <w:p w:rsidR="009163E0" w:rsidRDefault="009163E0" w:rsidP="00D57430">
      <w:pPr>
        <w:spacing w:after="0"/>
        <w:ind w:firstLine="709"/>
        <w:rPr>
          <w:szCs w:val="28"/>
        </w:rPr>
      </w:pPr>
      <w:r>
        <w:rPr>
          <w:szCs w:val="28"/>
        </w:rPr>
        <w:t xml:space="preserve">Основное мероприятие проведено на площади Свободы с прохождением торжественным маршем. В составе марша - </w:t>
      </w:r>
      <w:r w:rsidRPr="00D57430">
        <w:rPr>
          <w:szCs w:val="28"/>
        </w:rPr>
        <w:t>28 парадных расчетов и военный оркестр</w:t>
      </w:r>
      <w:r>
        <w:rPr>
          <w:szCs w:val="28"/>
        </w:rPr>
        <w:t xml:space="preserve"> центра подготовки личного состава войск национальной гвардии Российской Федерации, знаменные группы Государственного флага Российской Федерации, копии Знамени Победы, </w:t>
      </w:r>
      <w:r w:rsidRPr="00D57430">
        <w:rPr>
          <w:szCs w:val="28"/>
        </w:rPr>
        <w:t>реплик штандартов десяти фронтов заключительного этапа Великой Отечественной войны</w:t>
      </w:r>
      <w:r>
        <w:rPr>
          <w:szCs w:val="28"/>
        </w:rPr>
        <w:t>, парадные расчеты центра подготовки личного состава войск национальной гвардии Российской Федерации</w:t>
      </w:r>
      <w:r w:rsidRPr="00D57430">
        <w:rPr>
          <w:szCs w:val="28"/>
        </w:rPr>
        <w:t>, участники специальной военной операции</w:t>
      </w:r>
      <w:r>
        <w:rPr>
          <w:szCs w:val="28"/>
        </w:rPr>
        <w:t xml:space="preserve">, отряд федеральной противопожарной службы № 31, кинологическое подразделение </w:t>
      </w:r>
      <w:r w:rsidR="00122037" w:rsidRPr="00D57430">
        <w:rPr>
          <w:szCs w:val="28"/>
        </w:rPr>
        <w:t>Управления МВД России по городу Тольятти</w:t>
      </w:r>
      <w:r>
        <w:rPr>
          <w:szCs w:val="28"/>
        </w:rPr>
        <w:t xml:space="preserve">, военный учебный центр Тольяттинского государственного университета, ветераны боевых действий и Вооруженных Сил Российской Федерации, обучающиеся кадетских классов образовательных школ и учреждений дополнительного образования. Впервые в параде участвовал смешанный парадный расчет «Бессмертный полк» с портретами героев различных времен. </w:t>
      </w:r>
    </w:p>
    <w:p w:rsidR="009163E0" w:rsidRDefault="009163E0" w:rsidP="00D57430">
      <w:pPr>
        <w:spacing w:after="0"/>
        <w:ind w:firstLine="709"/>
        <w:rPr>
          <w:szCs w:val="28"/>
        </w:rPr>
      </w:pPr>
      <w:r>
        <w:rPr>
          <w:szCs w:val="28"/>
        </w:rPr>
        <w:t xml:space="preserve">В ходе торжественного мероприятия реализован проект «Вальс Победы» с участием 80 пар в военной форме образца 1944 года и гражданской одежде военных лет в исполнении волонтеров Победы и студентов Тольяттинского государственного университета, в рамках международного </w:t>
      </w:r>
      <w:r w:rsidRPr="00D57430">
        <w:rPr>
          <w:szCs w:val="28"/>
        </w:rPr>
        <w:t>танцевального флешмоба «Эхо Победы»</w:t>
      </w:r>
      <w:r>
        <w:rPr>
          <w:szCs w:val="28"/>
        </w:rPr>
        <w:t xml:space="preserve"> под музыкальную композицию «Синий платочек».</w:t>
      </w:r>
    </w:p>
    <w:p w:rsidR="009163E0" w:rsidRDefault="009163E0" w:rsidP="00D57430">
      <w:pPr>
        <w:spacing w:after="0"/>
        <w:ind w:firstLine="709"/>
        <w:rPr>
          <w:szCs w:val="28"/>
        </w:rPr>
      </w:pPr>
      <w:r>
        <w:rPr>
          <w:szCs w:val="28"/>
        </w:rPr>
        <w:t xml:space="preserve">Также на площади Свободы 9 мая была организована </w:t>
      </w:r>
      <w:r w:rsidRPr="00D57430">
        <w:rPr>
          <w:szCs w:val="28"/>
        </w:rPr>
        <w:t>выставка военной техники</w:t>
      </w:r>
      <w:r>
        <w:rPr>
          <w:szCs w:val="28"/>
        </w:rPr>
        <w:t xml:space="preserve"> времен Великой Отечественной войны: ГАЗ-АА (полуторка), ЗИС-3 пушка 76-мм, ГАЗ-67 и «зенитка». Состоялось </w:t>
      </w:r>
      <w:r w:rsidRPr="00D57430">
        <w:rPr>
          <w:szCs w:val="28"/>
        </w:rPr>
        <w:t>открытие стационарной экспозиции</w:t>
      </w:r>
      <w:r>
        <w:rPr>
          <w:szCs w:val="28"/>
        </w:rPr>
        <w:t xml:space="preserve"> проекта «Герои в нашем дворе», рассказывающей о земляках - Героях Советского Союза, полных кавалерах Ордена Славы, Героях Российской Федерации - участниках специальной военной операции.</w:t>
      </w:r>
    </w:p>
    <w:p w:rsidR="009163E0" w:rsidRDefault="009163E0" w:rsidP="00D57430">
      <w:pPr>
        <w:spacing w:after="0"/>
        <w:ind w:firstLine="709"/>
        <w:rPr>
          <w:szCs w:val="28"/>
        </w:rPr>
      </w:pPr>
      <w:r>
        <w:rPr>
          <w:szCs w:val="28"/>
        </w:rPr>
        <w:t>9 мая в Парке Победы была организована работа выставки «Родной мой Герой». Это выставка портретов героев нашего времени, которая сопровождалась трансляцией аудио-рассказов матерей о сыновьях, участниках специальной военной операции, выставка военной техники от военно-исторического клуба «Патриоты».</w:t>
      </w:r>
    </w:p>
    <w:p w:rsidR="009163E0" w:rsidRPr="00696EC9" w:rsidRDefault="009163E0" w:rsidP="00D57430">
      <w:pPr>
        <w:spacing w:after="0"/>
        <w:ind w:firstLine="709"/>
        <w:rPr>
          <w:szCs w:val="28"/>
        </w:rPr>
      </w:pPr>
      <w:r>
        <w:rPr>
          <w:szCs w:val="28"/>
        </w:rPr>
        <w:t xml:space="preserve">9 мая в МАУК «Парковый комплексе истории техники им. К.Г. Сахарова» проведена программа «Фронтовой концерт», торжественное шествие с проездом техники времен Великой Отечественной войны, возложение цветов на Аллее памяти ставропольчан – Героев Советского союза, открытие после реставрации экспоната танка Т-34-85 (ходовой </w:t>
      </w:r>
      <w:r w:rsidRPr="00696EC9">
        <w:rPr>
          <w:szCs w:val="28"/>
        </w:rPr>
        <w:t>экспонат).</w:t>
      </w:r>
    </w:p>
    <w:p w:rsidR="009163E0" w:rsidRPr="00D57430" w:rsidRDefault="009163E0" w:rsidP="00D57430">
      <w:pPr>
        <w:spacing w:after="0"/>
        <w:ind w:firstLine="709"/>
        <w:rPr>
          <w:szCs w:val="28"/>
        </w:rPr>
      </w:pPr>
      <w:r>
        <w:rPr>
          <w:szCs w:val="28"/>
        </w:rPr>
        <w:t>9 мая в сквере МБУК «Досуговый центр «Русич» был реализован</w:t>
      </w:r>
      <w:r w:rsidRPr="00D57430">
        <w:rPr>
          <w:szCs w:val="28"/>
        </w:rPr>
        <w:t xml:space="preserve"> </w:t>
      </w:r>
      <w:r>
        <w:rPr>
          <w:szCs w:val="28"/>
        </w:rPr>
        <w:t xml:space="preserve">новый проект «80 песен о Великой Победе» </w:t>
      </w:r>
      <w:r w:rsidRPr="00D57430">
        <w:rPr>
          <w:szCs w:val="28"/>
        </w:rPr>
        <w:t xml:space="preserve">с участием </w:t>
      </w:r>
      <w:r>
        <w:rPr>
          <w:szCs w:val="28"/>
        </w:rPr>
        <w:t>авторов-исполнителей</w:t>
      </w:r>
      <w:r w:rsidRPr="00D57430">
        <w:rPr>
          <w:szCs w:val="28"/>
        </w:rPr>
        <w:t xml:space="preserve">, лауреатов Х1Х фестиваля-конкурса солдатской и бардовской песни «Мы вместе, отец мой и брат», посвящённого семьям военнослужащих России. </w:t>
      </w:r>
    </w:p>
    <w:p w:rsidR="009163E0" w:rsidRDefault="009163E0" w:rsidP="00D57430">
      <w:pPr>
        <w:spacing w:after="0"/>
        <w:ind w:firstLine="709"/>
        <w:rPr>
          <w:szCs w:val="28"/>
        </w:rPr>
      </w:pPr>
      <w:r>
        <w:rPr>
          <w:szCs w:val="28"/>
        </w:rPr>
        <w:t xml:space="preserve">9 мая на площади Дворца спорта «Волгарь», площади Свободы, в парке культуры и отдыха Комсомольского района состоялись вечерние программы. В программе прозвучали песни и мелодии военных лет; песни, рожденные на специальной военной операции с участием </w:t>
      </w:r>
      <w:r w:rsidRPr="00D57430">
        <w:rPr>
          <w:szCs w:val="28"/>
        </w:rPr>
        <w:t xml:space="preserve">городских и приглашенных коллективов: </w:t>
      </w:r>
      <w:r>
        <w:rPr>
          <w:szCs w:val="28"/>
        </w:rPr>
        <w:t xml:space="preserve">солист </w:t>
      </w:r>
      <w:r w:rsidRPr="00D57430">
        <w:rPr>
          <w:szCs w:val="28"/>
        </w:rPr>
        <w:t>Венской оперы Владимир Салтаев и заслуженная артистка РСФСР Лилия Салтаева (г.</w:t>
      </w:r>
      <w:r w:rsidR="00567D93" w:rsidRPr="00D57430">
        <w:rPr>
          <w:szCs w:val="28"/>
        </w:rPr>
        <w:t xml:space="preserve"> </w:t>
      </w:r>
      <w:r w:rsidRPr="00D57430">
        <w:rPr>
          <w:szCs w:val="28"/>
        </w:rPr>
        <w:t xml:space="preserve">Москва), </w:t>
      </w:r>
      <w:r>
        <w:rPr>
          <w:szCs w:val="28"/>
        </w:rPr>
        <w:t>государственный ансамбль песни и танца «Волжские казаки» (г.</w:t>
      </w:r>
      <w:r w:rsidR="00567D93">
        <w:rPr>
          <w:szCs w:val="28"/>
        </w:rPr>
        <w:t xml:space="preserve"> </w:t>
      </w:r>
      <w:r>
        <w:rPr>
          <w:szCs w:val="28"/>
        </w:rPr>
        <w:t>Самара), народный ансамбль песни «Калина» (г.</w:t>
      </w:r>
      <w:r w:rsidR="00567D93">
        <w:rPr>
          <w:szCs w:val="28"/>
        </w:rPr>
        <w:t xml:space="preserve"> </w:t>
      </w:r>
      <w:r>
        <w:rPr>
          <w:szCs w:val="28"/>
        </w:rPr>
        <w:t>Самара), коллектив казачьей песни «Жигулевские казачки» (г.</w:t>
      </w:r>
      <w:r w:rsidR="00567D93">
        <w:rPr>
          <w:szCs w:val="28"/>
        </w:rPr>
        <w:t xml:space="preserve"> </w:t>
      </w:r>
      <w:r>
        <w:rPr>
          <w:szCs w:val="28"/>
        </w:rPr>
        <w:t>Жигулевск).</w:t>
      </w:r>
    </w:p>
    <w:p w:rsidR="009163E0" w:rsidRPr="00D57430" w:rsidRDefault="009163E0" w:rsidP="00D57430">
      <w:pPr>
        <w:spacing w:after="0"/>
        <w:ind w:firstLine="709"/>
        <w:rPr>
          <w:szCs w:val="28"/>
        </w:rPr>
      </w:pPr>
      <w:r>
        <w:rPr>
          <w:szCs w:val="28"/>
        </w:rPr>
        <w:t>В рамках акции «Бессмертный полк» в учреждениях социального блока, были оформлены экспозиции (стенды) фотографий-портретов участников Великой Отечественной войны.</w:t>
      </w:r>
    </w:p>
    <w:p w:rsidR="009163E0" w:rsidRPr="00D57430" w:rsidRDefault="009163E0" w:rsidP="005743E1">
      <w:pPr>
        <w:spacing w:after="0"/>
        <w:ind w:firstLine="709"/>
        <w:rPr>
          <w:szCs w:val="28"/>
        </w:rPr>
      </w:pPr>
      <w:r>
        <w:rPr>
          <w:szCs w:val="28"/>
        </w:rPr>
        <w:t>Были реализованы два социокультурных межведомственных проекта - «Мы песни Победы все вместе споем!» и «Поэзия Победы» по исполнению песен и стихов о Великой Отечественной войне, о Родине, о героизме и подвиге нашего народа.</w:t>
      </w:r>
    </w:p>
    <w:p w:rsidR="009163E0" w:rsidRDefault="009163E0" w:rsidP="00D57430">
      <w:pPr>
        <w:spacing w:after="0"/>
        <w:ind w:firstLine="709"/>
        <w:rPr>
          <w:szCs w:val="28"/>
        </w:rPr>
      </w:pPr>
      <w:r>
        <w:rPr>
          <w:szCs w:val="28"/>
        </w:rPr>
        <w:t>В рамках партнерства были организованы две программы: 8 мая совместно с предприятием ООО «Тольяттикаучук» на площади Искусств состоялось мероприятие «Праздник на ули</w:t>
      </w:r>
      <w:r w:rsidR="004370CB">
        <w:rPr>
          <w:szCs w:val="28"/>
        </w:rPr>
        <w:t>це Победы», 9 мая в сквере МБУК </w:t>
      </w:r>
      <w:r>
        <w:rPr>
          <w:szCs w:val="28"/>
        </w:rPr>
        <w:t xml:space="preserve">«Досуговый центр «Русич» организована вечерняя концертная программа при поддержке депутата Самарской Губернской Думы </w:t>
      </w:r>
      <w:r w:rsidR="004370CB">
        <w:rPr>
          <w:szCs w:val="28"/>
        </w:rPr>
        <w:t>В.И. Дуцева</w:t>
      </w:r>
      <w:r>
        <w:rPr>
          <w:szCs w:val="28"/>
        </w:rPr>
        <w:t>.</w:t>
      </w:r>
    </w:p>
    <w:p w:rsidR="009163E0" w:rsidRDefault="009163E0" w:rsidP="00D57430">
      <w:pPr>
        <w:spacing w:after="0"/>
        <w:ind w:firstLine="709"/>
        <w:rPr>
          <w:szCs w:val="28"/>
        </w:rPr>
      </w:pPr>
      <w:r>
        <w:rPr>
          <w:szCs w:val="28"/>
        </w:rPr>
        <w:t>По согласованию с ГУ МВД России по Самарской области на территории МАУК «Парковый комплекс истории техники им.</w:t>
      </w:r>
      <w:r w:rsidR="00BC1907">
        <w:rPr>
          <w:szCs w:val="28"/>
        </w:rPr>
        <w:t xml:space="preserve"> </w:t>
      </w:r>
      <w:r>
        <w:rPr>
          <w:szCs w:val="28"/>
        </w:rPr>
        <w:t>К.Г. Сахарова» и сквере МБУК «Досуговый центр «Русич» (водная акватория) были проведены праздничные фейерверки.</w:t>
      </w:r>
    </w:p>
    <w:p w:rsidR="009163E0" w:rsidRPr="00D57430" w:rsidRDefault="009163E0" w:rsidP="005743E1">
      <w:pPr>
        <w:spacing w:after="0"/>
        <w:ind w:firstLine="709"/>
        <w:rPr>
          <w:szCs w:val="28"/>
        </w:rPr>
      </w:pPr>
      <w:r w:rsidRPr="00D57430">
        <w:t xml:space="preserve">В соответствии с </w:t>
      </w:r>
      <w:r w:rsidRPr="00D57430">
        <w:rPr>
          <w:szCs w:val="28"/>
        </w:rPr>
        <w:t xml:space="preserve">рекомендациями выписки </w:t>
      </w:r>
      <w:r w:rsidRPr="00D57430">
        <w:t xml:space="preserve">из протокола совместного заседания антитеррористической комиссии и оперативного штаба в Самарской области от 17.04.2025 №3-25/2-25 было </w:t>
      </w:r>
      <w:r w:rsidRPr="00D57430">
        <w:rPr>
          <w:szCs w:val="28"/>
        </w:rPr>
        <w:t>минимизировано количество массовых мероприятий, требующих привлечения правоохранительных органов и дополнительных сил охраны для обеспечения правопорядка.</w:t>
      </w:r>
      <w:r w:rsidR="00A8153E" w:rsidRPr="00D57430">
        <w:rPr>
          <w:szCs w:val="28"/>
        </w:rPr>
        <w:t xml:space="preserve"> </w:t>
      </w:r>
      <w:r w:rsidRPr="00D57430">
        <w:rPr>
          <w:szCs w:val="28"/>
        </w:rPr>
        <w:t>Охват жителей составил 77</w:t>
      </w:r>
      <w:r w:rsidR="00BC1907" w:rsidRPr="00D57430">
        <w:rPr>
          <w:szCs w:val="28"/>
        </w:rPr>
        <w:t>,3</w:t>
      </w:r>
      <w:r w:rsidRPr="00D57430">
        <w:rPr>
          <w:szCs w:val="28"/>
        </w:rPr>
        <w:t xml:space="preserve"> тыс. чел.</w:t>
      </w:r>
    </w:p>
    <w:p w:rsidR="009163E0" w:rsidRPr="00D57430" w:rsidRDefault="005743E1" w:rsidP="00D57430">
      <w:pPr>
        <w:spacing w:after="0"/>
        <w:ind w:firstLine="709"/>
        <w:jc w:val="center"/>
        <w:rPr>
          <w:i/>
          <w:szCs w:val="28"/>
        </w:rPr>
      </w:pPr>
      <w:r w:rsidRPr="00D57430">
        <w:rPr>
          <w:i/>
          <w:szCs w:val="28"/>
        </w:rPr>
        <w:t>День города</w:t>
      </w:r>
    </w:p>
    <w:p w:rsidR="009163E0" w:rsidRPr="00D57430" w:rsidRDefault="009163E0" w:rsidP="005743E1">
      <w:pPr>
        <w:spacing w:after="0"/>
        <w:ind w:firstLine="709"/>
        <w:rPr>
          <w:szCs w:val="28"/>
        </w:rPr>
      </w:pPr>
      <w:r w:rsidRPr="00D57430">
        <w:rPr>
          <w:szCs w:val="28"/>
        </w:rPr>
        <w:t xml:space="preserve">Программы празднования Дня города </w:t>
      </w:r>
      <w:r>
        <w:rPr>
          <w:szCs w:val="28"/>
        </w:rPr>
        <w:t xml:space="preserve">1 июня </w:t>
      </w:r>
      <w:r w:rsidRPr="00D57430">
        <w:rPr>
          <w:szCs w:val="28"/>
        </w:rPr>
        <w:t xml:space="preserve">были </w:t>
      </w:r>
      <w:r>
        <w:rPr>
          <w:szCs w:val="28"/>
        </w:rPr>
        <w:t>направлены на интересы разновозрастной категории населения и отражали основные темы: Дня защиты детей и 288-ю годовщину со дня основания Ставрополя - Тольятти.</w:t>
      </w:r>
    </w:p>
    <w:p w:rsidR="009163E0" w:rsidRPr="00D57430" w:rsidRDefault="009163E0" w:rsidP="005743E1">
      <w:pPr>
        <w:spacing w:after="0"/>
        <w:ind w:firstLine="709"/>
        <w:rPr>
          <w:szCs w:val="28"/>
        </w:rPr>
      </w:pPr>
      <w:r w:rsidRPr="00D57430">
        <w:rPr>
          <w:szCs w:val="28"/>
        </w:rPr>
        <w:t xml:space="preserve">В Парке Победы организована работа трех центральных площадок с проведением национального праздника «Сабантуй», программы «Мульти-лето яркого цвета», концертной программы творческих коллективов города, организована работа интерактивных, спортивных, семейных площадок. В рамках партнерства проведены детские интерактивные площадки «Здравствуй, лето» от Альфа-банка. </w:t>
      </w:r>
    </w:p>
    <w:p w:rsidR="009163E0" w:rsidRDefault="009163E0" w:rsidP="005743E1">
      <w:pPr>
        <w:spacing w:after="0"/>
        <w:ind w:firstLine="709"/>
        <w:rPr>
          <w:szCs w:val="28"/>
        </w:rPr>
      </w:pPr>
      <w:r w:rsidRPr="00D57430">
        <w:rPr>
          <w:szCs w:val="28"/>
        </w:rPr>
        <w:t>В Центральном парке были организованы и</w:t>
      </w:r>
      <w:r>
        <w:rPr>
          <w:szCs w:val="28"/>
        </w:rPr>
        <w:t>нтерактивные детские программы «Здравствуй, лето!», выставка самозанятых «Золотые руки», площадки библиомаршрут «</w:t>
      </w:r>
      <w:r w:rsidRPr="00D57430">
        <w:rPr>
          <w:szCs w:val="28"/>
        </w:rPr>
        <w:t>Я этот город знаю»,</w:t>
      </w:r>
      <w:r>
        <w:rPr>
          <w:szCs w:val="28"/>
        </w:rPr>
        <w:t xml:space="preserve"> «Библиотеки Тольятти-детям», «История города в вопросах и ответах», презентация проекта «Луковый городок», организована работа спортивных площадок.</w:t>
      </w:r>
    </w:p>
    <w:p w:rsidR="009163E0" w:rsidRDefault="009163E0" w:rsidP="005743E1">
      <w:pPr>
        <w:spacing w:after="0"/>
        <w:ind w:firstLine="709"/>
        <w:rPr>
          <w:szCs w:val="28"/>
        </w:rPr>
      </w:pPr>
      <w:r w:rsidRPr="00D57430">
        <w:rPr>
          <w:szCs w:val="28"/>
        </w:rPr>
        <w:t>В парке культуры и отдыха Комсомольского района проведены детские и семейные программы: к</w:t>
      </w:r>
      <w:r>
        <w:rPr>
          <w:szCs w:val="28"/>
        </w:rPr>
        <w:t xml:space="preserve">онкурс рисунков на асфальте «Город глазами детей», мастер- класс «Скатерть Марьи-искусницы», фотосессия с ростовыми куклами, спортивные площадки, праздничная программа «Детство-лучшая планета» </w:t>
      </w:r>
    </w:p>
    <w:p w:rsidR="009163E0" w:rsidRDefault="009163E0" w:rsidP="005743E1">
      <w:pPr>
        <w:spacing w:after="0"/>
        <w:ind w:firstLine="709"/>
        <w:rPr>
          <w:szCs w:val="28"/>
        </w:rPr>
      </w:pPr>
      <w:r>
        <w:rPr>
          <w:szCs w:val="28"/>
        </w:rPr>
        <w:t xml:space="preserve">В рамках партнерства на площадке ЧУ «Центр отдыха Тольяттиазот» (ДК) организован праздничный концерт «Тольятти-город детства» и выставка ретроавтомобилей. </w:t>
      </w:r>
    </w:p>
    <w:p w:rsidR="009163E0" w:rsidRDefault="009163E0" w:rsidP="005743E1">
      <w:pPr>
        <w:spacing w:after="0"/>
        <w:ind w:firstLine="709"/>
        <w:rPr>
          <w:szCs w:val="28"/>
        </w:rPr>
      </w:pPr>
      <w:r>
        <w:rPr>
          <w:szCs w:val="28"/>
        </w:rPr>
        <w:t>При поддержке крупных предприяти</w:t>
      </w:r>
      <w:r w:rsidR="00BC1907">
        <w:rPr>
          <w:szCs w:val="28"/>
        </w:rPr>
        <w:t>й города АО «Тольяттиазот», АО </w:t>
      </w:r>
      <w:r>
        <w:rPr>
          <w:szCs w:val="28"/>
        </w:rPr>
        <w:t xml:space="preserve">«АВТОВАЗ», ООО «Тольяттикаучук» ПАО «КуйбышевАзот» </w:t>
      </w:r>
      <w:r w:rsidRPr="00D57430">
        <w:rPr>
          <w:szCs w:val="28"/>
        </w:rPr>
        <w:t xml:space="preserve">на трех центральных площадках города </w:t>
      </w:r>
      <w:r>
        <w:rPr>
          <w:szCs w:val="28"/>
        </w:rPr>
        <w:t>в</w:t>
      </w:r>
      <w:r w:rsidRPr="00D57430">
        <w:rPr>
          <w:szCs w:val="28"/>
        </w:rPr>
        <w:t xml:space="preserve"> вечерних программах приняли участие приглашенные профессиональные коллективы: Игорь Сергеев и группа «FIRE» (г.</w:t>
      </w:r>
      <w:r w:rsidR="00567D93" w:rsidRPr="00D57430">
        <w:rPr>
          <w:szCs w:val="28"/>
        </w:rPr>
        <w:t xml:space="preserve"> </w:t>
      </w:r>
      <w:r w:rsidRPr="00D57430">
        <w:rPr>
          <w:szCs w:val="28"/>
        </w:rPr>
        <w:t>Тольятти), «Квартет ПРО» (г.</w:t>
      </w:r>
      <w:r w:rsidR="00567D93" w:rsidRPr="00D57430">
        <w:rPr>
          <w:szCs w:val="28"/>
        </w:rPr>
        <w:t xml:space="preserve"> </w:t>
      </w:r>
      <w:r w:rsidRPr="00D57430">
        <w:rPr>
          <w:szCs w:val="28"/>
        </w:rPr>
        <w:t>Москва), группа «А-Рай» (г.</w:t>
      </w:r>
      <w:r w:rsidR="00567D93" w:rsidRPr="00D57430">
        <w:rPr>
          <w:szCs w:val="28"/>
        </w:rPr>
        <w:t xml:space="preserve"> </w:t>
      </w:r>
      <w:r w:rsidRPr="00D57430">
        <w:rPr>
          <w:szCs w:val="28"/>
        </w:rPr>
        <w:t>Тольятти), Владимир Вастьянов и группа «Санитары» (г.</w:t>
      </w:r>
      <w:r w:rsidR="00567D93" w:rsidRPr="00D57430">
        <w:rPr>
          <w:szCs w:val="28"/>
        </w:rPr>
        <w:t xml:space="preserve"> </w:t>
      </w:r>
      <w:r w:rsidRPr="00D57430">
        <w:rPr>
          <w:szCs w:val="28"/>
        </w:rPr>
        <w:t>Тольятти), ВИА «Куйбышев» (г.</w:t>
      </w:r>
      <w:r w:rsidR="00567D93" w:rsidRPr="00D57430">
        <w:rPr>
          <w:szCs w:val="28"/>
        </w:rPr>
        <w:t xml:space="preserve"> </w:t>
      </w:r>
      <w:r w:rsidRPr="00D57430">
        <w:rPr>
          <w:szCs w:val="28"/>
        </w:rPr>
        <w:t>Самара).</w:t>
      </w:r>
      <w:r w:rsidR="005743E1" w:rsidRPr="00D57430">
        <w:rPr>
          <w:szCs w:val="28"/>
        </w:rPr>
        <w:t xml:space="preserve"> </w:t>
      </w:r>
      <w:r>
        <w:rPr>
          <w:szCs w:val="28"/>
        </w:rPr>
        <w:t>Охват жителей составил 50 тыс.</w:t>
      </w:r>
      <w:r w:rsidRPr="00D57430">
        <w:rPr>
          <w:szCs w:val="28"/>
        </w:rPr>
        <w:t> </w:t>
      </w:r>
      <w:r>
        <w:rPr>
          <w:szCs w:val="28"/>
        </w:rPr>
        <w:t>чел.</w:t>
      </w:r>
    </w:p>
    <w:p w:rsidR="009163E0" w:rsidRPr="00D57430" w:rsidRDefault="005743E1" w:rsidP="00D57430">
      <w:pPr>
        <w:spacing w:after="0"/>
        <w:ind w:firstLine="709"/>
        <w:jc w:val="center"/>
        <w:rPr>
          <w:i/>
          <w:szCs w:val="28"/>
        </w:rPr>
      </w:pPr>
      <w:r w:rsidRPr="00D57430">
        <w:rPr>
          <w:i/>
          <w:szCs w:val="28"/>
        </w:rPr>
        <w:t>Новый год</w:t>
      </w:r>
    </w:p>
    <w:p w:rsidR="009163E0" w:rsidRDefault="009163E0" w:rsidP="005743E1">
      <w:pPr>
        <w:spacing w:after="0"/>
        <w:ind w:firstLine="709"/>
        <w:rPr>
          <w:szCs w:val="28"/>
        </w:rPr>
      </w:pPr>
      <w:r>
        <w:rPr>
          <w:szCs w:val="28"/>
        </w:rPr>
        <w:t>Основной идеей празднования стала тема самобытности нашего народа, единения и дружбы, патриотизма. Концептуальное решение празднования определено под общим праздничным слоганом «С Новым годом, любимый Тольятти!»</w:t>
      </w:r>
    </w:p>
    <w:p w:rsidR="009163E0" w:rsidRDefault="009163E0" w:rsidP="00D57430">
      <w:pPr>
        <w:spacing w:after="0"/>
        <w:ind w:firstLine="709"/>
        <w:rPr>
          <w:szCs w:val="28"/>
        </w:rPr>
      </w:pPr>
      <w:r w:rsidRPr="00D57430">
        <w:rPr>
          <w:szCs w:val="28"/>
        </w:rPr>
        <w:t>С 15 декабря 2025 года по 11 января 2026 года в муниципальных учреждениях культуры и искусства, спорта и образования состоялся комплекс мероприятий для разновозрастной категории жителей</w:t>
      </w:r>
      <w:r>
        <w:rPr>
          <w:szCs w:val="28"/>
        </w:rPr>
        <w:t xml:space="preserve"> - театрализованные представления, спектакли, спортивные, игровые программы, конкурсы, новогодние утренники и так далее.</w:t>
      </w:r>
    </w:p>
    <w:p w:rsidR="009163E0" w:rsidRPr="00D57430" w:rsidRDefault="009163E0" w:rsidP="005743E1">
      <w:pPr>
        <w:spacing w:after="0"/>
        <w:ind w:firstLine="709"/>
        <w:rPr>
          <w:szCs w:val="28"/>
        </w:rPr>
      </w:pPr>
      <w:r w:rsidRPr="00D57430">
        <w:rPr>
          <w:szCs w:val="28"/>
        </w:rPr>
        <w:t>Выделе</w:t>
      </w:r>
      <w:r w:rsidR="00775381" w:rsidRPr="00D57430">
        <w:rPr>
          <w:szCs w:val="28"/>
        </w:rPr>
        <w:t>но 7376 пригласительных билетов</w:t>
      </w:r>
      <w:r w:rsidRPr="00D57430">
        <w:rPr>
          <w:szCs w:val="28"/>
        </w:rPr>
        <w:t xml:space="preserve"> для определенных категорий детей на бесплатное посещение новогодних мероприятий, в том числе и семейное посещение семей участников специальной военной операции. </w:t>
      </w:r>
    </w:p>
    <w:p w:rsidR="009163E0" w:rsidRDefault="009163E0" w:rsidP="005743E1">
      <w:pPr>
        <w:spacing w:after="0"/>
        <w:ind w:firstLine="709"/>
        <w:rPr>
          <w:szCs w:val="28"/>
        </w:rPr>
      </w:pPr>
      <w:r w:rsidRPr="00D57430">
        <w:rPr>
          <w:szCs w:val="28"/>
        </w:rPr>
        <w:t>В рамках сотрудничества администрации городского округа Тольятти и ПАО «КуйбышевАзот» (в п</w:t>
      </w:r>
      <w:r w:rsidR="00775381" w:rsidRPr="00D57430">
        <w:rPr>
          <w:szCs w:val="28"/>
        </w:rPr>
        <w:t>реддверии 60-летия предприятия)</w:t>
      </w:r>
      <w:r w:rsidRPr="00D57430">
        <w:rPr>
          <w:szCs w:val="28"/>
        </w:rPr>
        <w:t xml:space="preserve"> 30 декабря состоялось открытие Ледового городка «Русская крепость» на Центральной площади города. </w:t>
      </w:r>
    </w:p>
    <w:p w:rsidR="009163E0" w:rsidRDefault="009163E0" w:rsidP="005743E1">
      <w:pPr>
        <w:spacing w:after="0"/>
        <w:ind w:firstLine="709"/>
        <w:rPr>
          <w:szCs w:val="28"/>
        </w:rPr>
      </w:pPr>
      <w:r>
        <w:rPr>
          <w:szCs w:val="28"/>
        </w:rPr>
        <w:t>Для создания праздничного на</w:t>
      </w:r>
      <w:r w:rsidR="00775381">
        <w:rPr>
          <w:szCs w:val="28"/>
        </w:rPr>
        <w:t xml:space="preserve">строения в новогоднюю ночь </w:t>
      </w:r>
      <w:r w:rsidR="00775381" w:rsidRPr="00D57430">
        <w:rPr>
          <w:szCs w:val="28"/>
        </w:rPr>
        <w:t>с 31 </w:t>
      </w:r>
      <w:r w:rsidRPr="00D57430">
        <w:rPr>
          <w:szCs w:val="28"/>
        </w:rPr>
        <w:t>декабря</w:t>
      </w:r>
      <w:r>
        <w:rPr>
          <w:szCs w:val="28"/>
        </w:rPr>
        <w:t xml:space="preserve"> 2025 года на 1 января 2026 года на 6 площадках организовано новогоднее музыкальное сопровождение: </w:t>
      </w:r>
      <w:r w:rsidRPr="00D57430">
        <w:rPr>
          <w:szCs w:val="28"/>
        </w:rPr>
        <w:t xml:space="preserve">сквер 50-летия АВТОВАЗа, набережная Автозаводского района, Центральная площадь, площадь Свободы, парк культуры и отдыха Комсомольского района, микрорайон Фёдоровка (площадь </w:t>
      </w:r>
      <w:r>
        <w:rPr>
          <w:szCs w:val="28"/>
        </w:rPr>
        <w:t xml:space="preserve">ЧУ «Центр отдыха Тольяттиазот» (ДК) </w:t>
      </w:r>
      <w:r w:rsidRPr="00D57430">
        <w:rPr>
          <w:szCs w:val="28"/>
        </w:rPr>
        <w:t>в рамках партнерства).</w:t>
      </w:r>
      <w:r w:rsidR="005743E1" w:rsidRPr="00D57430">
        <w:rPr>
          <w:szCs w:val="28"/>
        </w:rPr>
        <w:t xml:space="preserve"> </w:t>
      </w:r>
      <w:r w:rsidR="005630CC">
        <w:rPr>
          <w:szCs w:val="28"/>
        </w:rPr>
        <w:t>Охват составил 15</w:t>
      </w:r>
      <w:r>
        <w:rPr>
          <w:szCs w:val="28"/>
        </w:rPr>
        <w:t xml:space="preserve"> тыс. чел.</w:t>
      </w:r>
    </w:p>
    <w:p w:rsidR="009163E0" w:rsidRDefault="009163E0" w:rsidP="005743E1">
      <w:pPr>
        <w:spacing w:after="0"/>
        <w:ind w:firstLine="709"/>
        <w:rPr>
          <w:szCs w:val="28"/>
        </w:rPr>
      </w:pPr>
      <w:r w:rsidRPr="005743E1">
        <w:rPr>
          <w:szCs w:val="28"/>
        </w:rPr>
        <w:t xml:space="preserve">В рамках социокультурного проекта «АРТ-среДа 2025» </w:t>
      </w:r>
      <w:r>
        <w:rPr>
          <w:szCs w:val="28"/>
        </w:rPr>
        <w:t>в период с 1 июня по 31 августа 2025 года состояло</w:t>
      </w:r>
      <w:r w:rsidR="005630CC">
        <w:rPr>
          <w:szCs w:val="28"/>
        </w:rPr>
        <w:t xml:space="preserve">сь 68 мероприятий с </w:t>
      </w:r>
      <w:r>
        <w:rPr>
          <w:szCs w:val="28"/>
        </w:rPr>
        <w:t>охватом             20</w:t>
      </w:r>
      <w:r w:rsidR="005630CC">
        <w:rPr>
          <w:szCs w:val="28"/>
        </w:rPr>
        <w:t>,</w:t>
      </w:r>
      <w:r>
        <w:rPr>
          <w:szCs w:val="28"/>
        </w:rPr>
        <w:t>575 тыс.</w:t>
      </w:r>
      <w:r w:rsidRPr="00D57430">
        <w:rPr>
          <w:szCs w:val="28"/>
        </w:rPr>
        <w:t> </w:t>
      </w:r>
      <w:r>
        <w:rPr>
          <w:szCs w:val="28"/>
        </w:rPr>
        <w:t>чел.</w:t>
      </w:r>
    </w:p>
    <w:p w:rsidR="009163E0" w:rsidRDefault="009163E0" w:rsidP="00D57430">
      <w:pPr>
        <w:spacing w:after="0"/>
        <w:ind w:firstLine="709"/>
        <w:rPr>
          <w:szCs w:val="28"/>
        </w:rPr>
      </w:pPr>
      <w:r>
        <w:rPr>
          <w:szCs w:val="28"/>
        </w:rPr>
        <w:t xml:space="preserve">Мероприятия были проведены на общественных пространствах города для привлечения населения к культурно-досуговой деятельности. </w:t>
      </w:r>
    </w:p>
    <w:p w:rsidR="009163E0" w:rsidRDefault="009163E0" w:rsidP="00D57430">
      <w:pPr>
        <w:spacing w:after="0"/>
        <w:ind w:firstLine="709"/>
        <w:rPr>
          <w:szCs w:val="28"/>
        </w:rPr>
      </w:pPr>
      <w:r>
        <w:rPr>
          <w:szCs w:val="28"/>
        </w:rPr>
        <w:t>Полюбившийся жителям города летний кинотеатр «Под звездным небом Тольятти» проходил на те</w:t>
      </w:r>
      <w:r w:rsidR="004370CB">
        <w:rPr>
          <w:szCs w:val="28"/>
        </w:rPr>
        <w:t>рритории театрального сада МБУИ</w:t>
      </w:r>
      <w:r w:rsidR="004370CB" w:rsidRPr="00D57430">
        <w:rPr>
          <w:szCs w:val="28"/>
        </w:rPr>
        <w:t> </w:t>
      </w:r>
      <w:r>
        <w:rPr>
          <w:szCs w:val="28"/>
        </w:rPr>
        <w:t xml:space="preserve">«Тольяттинский театр кукол», в МАУ «КДЦ «Буревестник», на площадке ЧУ «Центр отдыха Тольяттиазот» (ДК), в Дендропарке. </w:t>
      </w:r>
    </w:p>
    <w:p w:rsidR="009163E0" w:rsidRDefault="009163E0" w:rsidP="00D57430">
      <w:pPr>
        <w:spacing w:after="0"/>
        <w:ind w:firstLine="709"/>
        <w:rPr>
          <w:szCs w:val="28"/>
        </w:rPr>
      </w:pPr>
      <w:r>
        <w:rPr>
          <w:szCs w:val="28"/>
        </w:rPr>
        <w:t xml:space="preserve">Кроме этого горожане и гости Тольятти смогли принять участие в просветительском проекте «Свободная среда» с различными творческими активностями (творческие встречи, мастер-классы, лектории) на площадке около библиотеки </w:t>
      </w:r>
      <w:r w:rsidR="004370CB" w:rsidRPr="00D57430">
        <w:rPr>
          <w:szCs w:val="28"/>
        </w:rPr>
        <w:t>МАУ «Культурный Центр «Автоград»</w:t>
      </w:r>
      <w:r>
        <w:rPr>
          <w:szCs w:val="28"/>
        </w:rPr>
        <w:t xml:space="preserve">. Танцевальные программы были организованы на площадке МБУК «Досуговый центр «Русич». </w:t>
      </w:r>
    </w:p>
    <w:p w:rsidR="009163E0" w:rsidRDefault="009163E0" w:rsidP="00D57430">
      <w:pPr>
        <w:spacing w:after="0"/>
        <w:ind w:firstLine="709"/>
        <w:rPr>
          <w:szCs w:val="28"/>
        </w:rPr>
      </w:pPr>
      <w:r>
        <w:rPr>
          <w:szCs w:val="28"/>
        </w:rPr>
        <w:t>В течении лета была возможность посетить различные фестивали: «Семейный» в Эко-Парке Шлюзовой, фестиваль музыки в городской среде «Живая колонка». Также были проведены мероприятия - День строителя, День поселка Фёдоровка, День микрорайона Портовый, День Воздушно-десантных войск и другие.</w:t>
      </w:r>
    </w:p>
    <w:p w:rsidR="009163E0" w:rsidRPr="00D57430" w:rsidRDefault="009163E0" w:rsidP="00D57430">
      <w:pPr>
        <w:spacing w:after="0"/>
        <w:ind w:firstLine="709"/>
        <w:jc w:val="center"/>
        <w:rPr>
          <w:i/>
          <w:szCs w:val="28"/>
        </w:rPr>
      </w:pPr>
      <w:r w:rsidRPr="00D57430">
        <w:rPr>
          <w:i/>
          <w:szCs w:val="28"/>
        </w:rPr>
        <w:t>Фестиваль «Русская березка»</w:t>
      </w:r>
    </w:p>
    <w:p w:rsidR="009163E0" w:rsidRDefault="009163E0" w:rsidP="00D57430">
      <w:pPr>
        <w:spacing w:after="0"/>
        <w:ind w:firstLine="709"/>
        <w:rPr>
          <w:szCs w:val="28"/>
        </w:rPr>
      </w:pPr>
      <w:r>
        <w:rPr>
          <w:szCs w:val="28"/>
        </w:rPr>
        <w:t xml:space="preserve">21 сентября 2025 года на набережной Автозаводского района состоялся </w:t>
      </w:r>
      <w:r w:rsidRPr="00D57430">
        <w:rPr>
          <w:szCs w:val="28"/>
        </w:rPr>
        <w:t>фестиваль «Русская березка»</w:t>
      </w:r>
      <w:r>
        <w:rPr>
          <w:szCs w:val="28"/>
        </w:rPr>
        <w:t xml:space="preserve"> при поддержке благотворительного фонда социально-культурного развития города Тольятти «Духовное наследие» имени С.Ф. Жилкина и Федерального агентства по делам национальностей и Правительства Самарской области.</w:t>
      </w:r>
    </w:p>
    <w:p w:rsidR="009163E0" w:rsidRPr="00D57430" w:rsidRDefault="009163E0" w:rsidP="00D57430">
      <w:pPr>
        <w:spacing w:after="0"/>
        <w:ind w:firstLine="709"/>
        <w:rPr>
          <w:szCs w:val="28"/>
        </w:rPr>
      </w:pPr>
      <w:r w:rsidRPr="00D57430">
        <w:rPr>
          <w:szCs w:val="28"/>
        </w:rPr>
        <w:t xml:space="preserve">Мероприятие стало увлекательным путешествием в многовековую историю формирования русской культуры и духовно-нравственных ценностей России. </w:t>
      </w:r>
    </w:p>
    <w:p w:rsidR="009163E0" w:rsidRDefault="009163E0" w:rsidP="00D57430">
      <w:pPr>
        <w:spacing w:after="0"/>
        <w:ind w:firstLine="709"/>
        <w:rPr>
          <w:szCs w:val="28"/>
        </w:rPr>
      </w:pPr>
      <w:r w:rsidRPr="00D57430">
        <w:rPr>
          <w:szCs w:val="28"/>
        </w:rPr>
        <w:t xml:space="preserve">Площадки мероприятия по форме и содержанию были разнообразны: концертная площадка, детская площадка с площадными представлениями в русской народной манере, мастер-классы, интерактивные викторины по разделам русской культуры (литература, изобразительное искусство, музыка, архитектура, театр, народные праздники, народные ремесла и промыслы), спортивная площадка «Русские забавы», ярмарка мастеров русского народного творчества, мастер-классы: резьба по дереву, плетение, ткачество, лепка из глины и тому подобное. </w:t>
      </w:r>
    </w:p>
    <w:p w:rsidR="009163E0" w:rsidRDefault="009163E0" w:rsidP="00D57430">
      <w:pPr>
        <w:spacing w:after="0"/>
        <w:ind w:firstLine="709"/>
        <w:rPr>
          <w:szCs w:val="28"/>
        </w:rPr>
      </w:pPr>
      <w:r>
        <w:rPr>
          <w:szCs w:val="28"/>
        </w:rPr>
        <w:t xml:space="preserve">Особое внимание на фестивале было уделено актуальным темам Года защитника Отечества и 80-летия Победы в Великой Отечественной войне. Была организована </w:t>
      </w:r>
      <w:r w:rsidRPr="00D57430">
        <w:rPr>
          <w:szCs w:val="28"/>
        </w:rPr>
        <w:t xml:space="preserve">патриотическая площадка «От Победы к Победам»: стендовая выставка «Герои в нашем дворе», краеведческая экспозиция «Герои - ставропольчане», экспозиция музея «Память»,  презентация книги памяти «Спасибо тебе, солдат!» о бойцах специальной военной операции, книжная выставка «Сила в правде», тематический лекторий «17 традиционных духовно-нравственных ценностей», мастер-класс по </w:t>
      </w:r>
      <w:r>
        <w:rPr>
          <w:szCs w:val="28"/>
        </w:rPr>
        <w:t xml:space="preserve">плетению сетей, изготовлению памятных значков и открыток для бойцов специальной военной, </w:t>
      </w:r>
      <w:r w:rsidRPr="00D57430">
        <w:rPr>
          <w:szCs w:val="28"/>
        </w:rPr>
        <w:t>фронтовой бригады г. Тольятти.</w:t>
      </w:r>
      <w:r>
        <w:rPr>
          <w:szCs w:val="28"/>
        </w:rPr>
        <w:t xml:space="preserve"> </w:t>
      </w:r>
    </w:p>
    <w:p w:rsidR="009163E0" w:rsidRDefault="009163E0" w:rsidP="00D57430">
      <w:pPr>
        <w:spacing w:after="0"/>
        <w:ind w:firstLine="709"/>
        <w:rPr>
          <w:szCs w:val="28"/>
        </w:rPr>
      </w:pPr>
      <w:r>
        <w:rPr>
          <w:szCs w:val="28"/>
        </w:rPr>
        <w:t xml:space="preserve">Состоялась праздничная концертная программа «Во поле березка стояла» с участием лучших творческих коллективов города, </w:t>
      </w:r>
      <w:r w:rsidRPr="00D57430">
        <w:rPr>
          <w:szCs w:val="28"/>
        </w:rPr>
        <w:t xml:space="preserve">выступлением почетных гостей, большим массовым хороводом </w:t>
      </w:r>
      <w:r>
        <w:rPr>
          <w:szCs w:val="28"/>
        </w:rPr>
        <w:t>«Калинка-малинка» с участием национальных коллективов Самарской области.</w:t>
      </w:r>
    </w:p>
    <w:p w:rsidR="009163E0" w:rsidRDefault="007E5C1B" w:rsidP="00D57430">
      <w:pPr>
        <w:spacing w:after="0"/>
        <w:ind w:firstLine="709"/>
        <w:rPr>
          <w:szCs w:val="28"/>
        </w:rPr>
      </w:pPr>
      <w:r>
        <w:rPr>
          <w:szCs w:val="28"/>
        </w:rPr>
        <w:t xml:space="preserve">Охват зрителей </w:t>
      </w:r>
      <w:r w:rsidR="009163E0">
        <w:rPr>
          <w:szCs w:val="28"/>
        </w:rPr>
        <w:t>составил 9</w:t>
      </w:r>
      <w:r>
        <w:rPr>
          <w:szCs w:val="28"/>
        </w:rPr>
        <w:t>,</w:t>
      </w:r>
      <w:r w:rsidR="0029139C">
        <w:rPr>
          <w:szCs w:val="28"/>
        </w:rPr>
        <w:t>850</w:t>
      </w:r>
      <w:r w:rsidR="009163E0">
        <w:rPr>
          <w:szCs w:val="28"/>
        </w:rPr>
        <w:t xml:space="preserve"> тыс.</w:t>
      </w:r>
      <w:r w:rsidR="009163E0" w:rsidRPr="00D57430">
        <w:rPr>
          <w:szCs w:val="28"/>
        </w:rPr>
        <w:t> </w:t>
      </w:r>
      <w:r w:rsidR="009163E0">
        <w:rPr>
          <w:szCs w:val="28"/>
        </w:rPr>
        <w:t>чел.</w:t>
      </w:r>
    </w:p>
    <w:p w:rsidR="009163E0" w:rsidRDefault="009163E0" w:rsidP="00D57430">
      <w:pPr>
        <w:spacing w:after="0"/>
        <w:ind w:firstLine="709"/>
        <w:rPr>
          <w:szCs w:val="28"/>
        </w:rPr>
      </w:pPr>
      <w:r>
        <w:rPr>
          <w:szCs w:val="28"/>
        </w:rPr>
        <w:t>Праздничные мероприятия проведены при активном использовании возможностей межведомственного взаимодействия, образовательных учреждений, ветеранских, молодежных, общественных организаций, волонтерского движения, военных частей и так далее.</w:t>
      </w:r>
    </w:p>
    <w:p w:rsidR="009163E0" w:rsidRDefault="009163E0" w:rsidP="00D57430">
      <w:pPr>
        <w:spacing w:after="0"/>
        <w:ind w:firstLine="709"/>
        <w:rPr>
          <w:szCs w:val="28"/>
        </w:rPr>
      </w:pPr>
      <w:r>
        <w:rPr>
          <w:szCs w:val="28"/>
        </w:rPr>
        <w:t>В отчетном периоде, в рамках реализации государственной программы Самарской области «Формирование комфортной городской среды», утвержденной постановлением Правительства Самарской области от 01.11.2017 № 688, на территории городского округа Тольятти благоустроено 3 общественные территории:</w:t>
      </w:r>
    </w:p>
    <w:p w:rsidR="009163E0" w:rsidRDefault="009163E0" w:rsidP="00D57430">
      <w:pPr>
        <w:spacing w:after="0"/>
        <w:ind w:firstLine="709"/>
        <w:rPr>
          <w:szCs w:val="28"/>
        </w:rPr>
      </w:pPr>
      <w:r>
        <w:rPr>
          <w:szCs w:val="28"/>
        </w:rPr>
        <w:t>- Парк Победы (2 этап);</w:t>
      </w:r>
    </w:p>
    <w:p w:rsidR="009163E0" w:rsidRDefault="009163E0" w:rsidP="00D57430">
      <w:pPr>
        <w:spacing w:after="0"/>
        <w:ind w:firstLine="709"/>
        <w:rPr>
          <w:szCs w:val="28"/>
        </w:rPr>
      </w:pPr>
      <w:r>
        <w:rPr>
          <w:szCs w:val="28"/>
        </w:rPr>
        <w:t>- Парк Центрального района (3 этап);</w:t>
      </w:r>
    </w:p>
    <w:p w:rsidR="009163E0" w:rsidRDefault="009163E0" w:rsidP="00D57430">
      <w:pPr>
        <w:spacing w:after="0"/>
        <w:ind w:firstLine="709"/>
        <w:rPr>
          <w:szCs w:val="28"/>
        </w:rPr>
      </w:pPr>
      <w:r>
        <w:rPr>
          <w:szCs w:val="28"/>
        </w:rPr>
        <w:t>- Набережная Комсомольского района (4 этап).</w:t>
      </w:r>
    </w:p>
    <w:p w:rsidR="009163E0" w:rsidRDefault="009163E0" w:rsidP="00D57430">
      <w:pPr>
        <w:spacing w:after="0"/>
        <w:ind w:firstLine="709"/>
        <w:rPr>
          <w:szCs w:val="28"/>
        </w:rPr>
      </w:pPr>
      <w:r>
        <w:rPr>
          <w:szCs w:val="28"/>
        </w:rPr>
        <w:t>В ходе реализации мероприятий Программы в 2025 году фактические затраты составили 157 408 тыс. руб. из них:</w:t>
      </w:r>
    </w:p>
    <w:p w:rsidR="009163E0" w:rsidRDefault="009163E0" w:rsidP="00D57430">
      <w:pPr>
        <w:spacing w:after="0"/>
        <w:ind w:firstLine="709"/>
        <w:rPr>
          <w:szCs w:val="28"/>
        </w:rPr>
      </w:pPr>
      <w:r>
        <w:rPr>
          <w:szCs w:val="28"/>
        </w:rPr>
        <w:t>- 7 871 тыс. руб. – средства бюджета городского округа;</w:t>
      </w:r>
    </w:p>
    <w:p w:rsidR="009163E0" w:rsidRDefault="009163E0" w:rsidP="00D57430">
      <w:pPr>
        <w:spacing w:after="0"/>
        <w:ind w:firstLine="709"/>
        <w:rPr>
          <w:szCs w:val="28"/>
        </w:rPr>
      </w:pPr>
      <w:r>
        <w:rPr>
          <w:szCs w:val="28"/>
        </w:rPr>
        <w:t>- 17 945 тыс. руб. – средства областного бюджета;</w:t>
      </w:r>
    </w:p>
    <w:p w:rsidR="009163E0" w:rsidRDefault="009163E0" w:rsidP="00D57430">
      <w:pPr>
        <w:spacing w:after="0"/>
        <w:ind w:firstLine="709"/>
        <w:rPr>
          <w:szCs w:val="28"/>
        </w:rPr>
      </w:pPr>
      <w:r>
        <w:rPr>
          <w:szCs w:val="28"/>
        </w:rPr>
        <w:t>- 131 592 тыс. руб. – средства федерального бюджета.</w:t>
      </w:r>
    </w:p>
    <w:p w:rsidR="009163E0" w:rsidRDefault="009163E0" w:rsidP="00D57430">
      <w:pPr>
        <w:spacing w:after="0"/>
        <w:ind w:firstLine="709"/>
        <w:rPr>
          <w:szCs w:val="28"/>
        </w:rPr>
      </w:pPr>
      <w:r>
        <w:rPr>
          <w:szCs w:val="28"/>
        </w:rPr>
        <w:t>Также, в рамках реализации государственной программы Самарской области «Народный бюджет Самарской области», утверждённой постановлением Правительства Самарской области от 17.05.2017 № 323, реализовано 13 общественных проекта, направленных на благоустройство территорий городского округа Тольятти, инициированных населением и победивших в конкурсном отборе общественных проектов Самарской области, а именно:</w:t>
      </w:r>
    </w:p>
    <w:p w:rsidR="009163E0" w:rsidRDefault="009163E0" w:rsidP="00D57430">
      <w:pPr>
        <w:spacing w:after="0"/>
        <w:ind w:firstLine="709"/>
        <w:rPr>
          <w:szCs w:val="28"/>
        </w:rPr>
      </w:pPr>
      <w:r>
        <w:rPr>
          <w:szCs w:val="28"/>
        </w:rPr>
        <w:t>1. «Азот» - восстановление хоккейного ко</w:t>
      </w:r>
      <w:r w:rsidR="00911C75">
        <w:rPr>
          <w:szCs w:val="28"/>
        </w:rPr>
        <w:t>рта по ул. Матросова, д. 20, д. </w:t>
      </w:r>
      <w:r>
        <w:rPr>
          <w:szCs w:val="28"/>
        </w:rPr>
        <w:t>22;</w:t>
      </w:r>
    </w:p>
    <w:p w:rsidR="009163E0" w:rsidRDefault="009163E0" w:rsidP="00D57430">
      <w:pPr>
        <w:spacing w:after="0"/>
        <w:ind w:firstLine="709"/>
        <w:rPr>
          <w:szCs w:val="28"/>
        </w:rPr>
      </w:pPr>
      <w:r>
        <w:rPr>
          <w:szCs w:val="28"/>
        </w:rPr>
        <w:t>2. «Забава» - обустройство детской игровой площадки по ул. 40 лет Победы, д. 6;</w:t>
      </w:r>
    </w:p>
    <w:p w:rsidR="009163E0" w:rsidRDefault="009163E0" w:rsidP="00D57430">
      <w:pPr>
        <w:spacing w:after="0"/>
        <w:ind w:firstLine="709"/>
        <w:rPr>
          <w:szCs w:val="28"/>
        </w:rPr>
      </w:pPr>
      <w:r>
        <w:rPr>
          <w:szCs w:val="28"/>
        </w:rPr>
        <w:t xml:space="preserve">3. «Пространство для комфортного общения» - установка лавочек и урн на придомовой территории по ул. 40 лет Победы, д. 18; </w:t>
      </w:r>
    </w:p>
    <w:p w:rsidR="009163E0" w:rsidRDefault="009163E0" w:rsidP="00D57430">
      <w:pPr>
        <w:spacing w:after="0"/>
        <w:ind w:firstLine="709"/>
        <w:rPr>
          <w:szCs w:val="28"/>
        </w:rPr>
      </w:pPr>
      <w:r>
        <w:rPr>
          <w:szCs w:val="28"/>
        </w:rPr>
        <w:t>4. «Возрождение» - восстановление внутриквартального проезда, тротуара и подходов к подъездам, замена лавочек и урн по бульвару Космонавтов, д. 3;</w:t>
      </w:r>
    </w:p>
    <w:p w:rsidR="009163E0" w:rsidRDefault="009163E0" w:rsidP="00D57430">
      <w:pPr>
        <w:spacing w:after="0"/>
        <w:ind w:firstLine="709"/>
        <w:rPr>
          <w:szCs w:val="28"/>
        </w:rPr>
      </w:pPr>
      <w:r>
        <w:rPr>
          <w:szCs w:val="28"/>
        </w:rPr>
        <w:t>5. «Комфортный тротуарчик» - восстановление тротуара, подходов к подъездам и мусорокамерам с частичным восстановлением внутриквартального проезда по ул. Льва Яшина, д. 10;</w:t>
      </w:r>
    </w:p>
    <w:p w:rsidR="009163E0" w:rsidRDefault="009163E0" w:rsidP="00D57430">
      <w:pPr>
        <w:spacing w:after="0"/>
        <w:ind w:firstLine="709"/>
        <w:rPr>
          <w:szCs w:val="28"/>
        </w:rPr>
      </w:pPr>
      <w:r>
        <w:rPr>
          <w:szCs w:val="28"/>
        </w:rPr>
        <w:t>6. «Мир детства» - восстановление детской площадки по ул. Маршала Жукова, д. 1Б;</w:t>
      </w:r>
    </w:p>
    <w:p w:rsidR="009163E0" w:rsidRDefault="009163E0" w:rsidP="00D57430">
      <w:pPr>
        <w:spacing w:after="0"/>
        <w:ind w:firstLine="709"/>
        <w:rPr>
          <w:szCs w:val="28"/>
        </w:rPr>
      </w:pPr>
      <w:r>
        <w:rPr>
          <w:szCs w:val="28"/>
        </w:rPr>
        <w:t>7. «Детская мечта» - восстановление детской спортивно-игровой площадки по просп. Степана Разина, д. 18;</w:t>
      </w:r>
    </w:p>
    <w:p w:rsidR="009163E0" w:rsidRDefault="009163E0" w:rsidP="00D57430">
      <w:pPr>
        <w:spacing w:after="0"/>
        <w:ind w:firstLine="709"/>
        <w:rPr>
          <w:szCs w:val="28"/>
        </w:rPr>
      </w:pPr>
      <w:r>
        <w:rPr>
          <w:szCs w:val="28"/>
        </w:rPr>
        <w:t>8. «Давайте жить дружно» - устройство детской спортивно-игровой и детской игровой площадок по ул. Баныкина, д. 56;</w:t>
      </w:r>
    </w:p>
    <w:p w:rsidR="009163E0" w:rsidRDefault="009163E0" w:rsidP="00D57430">
      <w:pPr>
        <w:spacing w:after="0"/>
        <w:ind w:firstLine="709"/>
        <w:rPr>
          <w:szCs w:val="28"/>
        </w:rPr>
      </w:pPr>
      <w:r>
        <w:rPr>
          <w:szCs w:val="28"/>
        </w:rPr>
        <w:t>9. «Наш двор» - восстановление асфальтобетонного покрытия внутридворового проезда, тротуаров, пешеходных дорожек и ограждений по ул. Толстого, д. 9;</w:t>
      </w:r>
    </w:p>
    <w:p w:rsidR="009163E0" w:rsidRDefault="009163E0" w:rsidP="00D57430">
      <w:pPr>
        <w:spacing w:after="0"/>
        <w:ind w:firstLine="709"/>
        <w:rPr>
          <w:szCs w:val="28"/>
        </w:rPr>
      </w:pPr>
      <w:r>
        <w:rPr>
          <w:szCs w:val="28"/>
        </w:rPr>
        <w:t>10. «Дорога МКД Толстого 13» - восстановление асфальтового покрытия внутридворового проезда, тротуаров и установка пешеходных ограждений по ул. Толстого, д. 13;</w:t>
      </w:r>
    </w:p>
    <w:p w:rsidR="009163E0" w:rsidRDefault="009163E0" w:rsidP="00D57430">
      <w:pPr>
        <w:spacing w:after="0"/>
        <w:ind w:firstLine="709"/>
        <w:rPr>
          <w:szCs w:val="28"/>
        </w:rPr>
      </w:pPr>
      <w:r>
        <w:rPr>
          <w:szCs w:val="28"/>
        </w:rPr>
        <w:t>11. «Вместе со спортом» - устройство спортивной площадки по Ленинскому просп., д. 24;</w:t>
      </w:r>
    </w:p>
    <w:p w:rsidR="009163E0" w:rsidRDefault="009163E0" w:rsidP="00D57430">
      <w:pPr>
        <w:spacing w:after="0"/>
        <w:ind w:firstLine="709"/>
        <w:rPr>
          <w:szCs w:val="28"/>
        </w:rPr>
      </w:pPr>
      <w:r>
        <w:rPr>
          <w:szCs w:val="28"/>
        </w:rPr>
        <w:t>12. «Говорим спорту «Да» - восстановление спортивной площадки по ул. Мира, д. 158;</w:t>
      </w:r>
    </w:p>
    <w:p w:rsidR="009163E0" w:rsidRDefault="009163E0" w:rsidP="00D57430">
      <w:pPr>
        <w:spacing w:after="0"/>
        <w:ind w:firstLine="709"/>
        <w:rPr>
          <w:szCs w:val="28"/>
        </w:rPr>
      </w:pPr>
      <w:r>
        <w:rPr>
          <w:szCs w:val="28"/>
        </w:rPr>
        <w:t>13. «Сквер семейного отдыха «Пушкинский» - создание сквера по Приморскому бульвару, д. 9, д. 15, д. 19, д. 21 (2-й этап).</w:t>
      </w:r>
    </w:p>
    <w:p w:rsidR="009163E0" w:rsidRDefault="009163E0" w:rsidP="00D57430">
      <w:pPr>
        <w:spacing w:after="0"/>
        <w:ind w:firstLine="709"/>
        <w:rPr>
          <w:szCs w:val="28"/>
        </w:rPr>
      </w:pPr>
      <w:r>
        <w:rPr>
          <w:szCs w:val="28"/>
        </w:rPr>
        <w:t xml:space="preserve">Общее финансирование проектов в </w:t>
      </w:r>
      <w:r w:rsidR="00FF6862">
        <w:rPr>
          <w:szCs w:val="28"/>
        </w:rPr>
        <w:t>2025 году составило 64 296 тыс. </w:t>
      </w:r>
      <w:r>
        <w:rPr>
          <w:szCs w:val="28"/>
        </w:rPr>
        <w:t>руб., в том числе средства обла</w:t>
      </w:r>
      <w:r w:rsidR="00FF6862">
        <w:rPr>
          <w:szCs w:val="28"/>
        </w:rPr>
        <w:t>стного бюджета в размере 46 101 </w:t>
      </w:r>
      <w:r>
        <w:rPr>
          <w:szCs w:val="28"/>
        </w:rPr>
        <w:t>тыс. руб., средства бюджета городско</w:t>
      </w:r>
      <w:r w:rsidR="00FF6862">
        <w:rPr>
          <w:szCs w:val="28"/>
        </w:rPr>
        <w:t xml:space="preserve">го округа </w:t>
      </w:r>
      <w:r w:rsidR="0082709C">
        <w:rPr>
          <w:szCs w:val="28"/>
        </w:rPr>
        <w:t xml:space="preserve">Тольятти </w:t>
      </w:r>
      <w:r w:rsidR="00FF6862">
        <w:rPr>
          <w:szCs w:val="28"/>
        </w:rPr>
        <w:t>в размере 18 195 тыс. </w:t>
      </w:r>
      <w:r>
        <w:rPr>
          <w:szCs w:val="28"/>
        </w:rPr>
        <w:t>руб.</w:t>
      </w:r>
    </w:p>
    <w:p w:rsidR="009163E0" w:rsidRDefault="009163E0" w:rsidP="00D57430">
      <w:pPr>
        <w:spacing w:after="0"/>
        <w:ind w:firstLine="709"/>
        <w:rPr>
          <w:szCs w:val="28"/>
        </w:rPr>
      </w:pPr>
      <w:r>
        <w:rPr>
          <w:szCs w:val="28"/>
        </w:rPr>
        <w:t xml:space="preserve">Кроме того, в соответствии с решением Думы городского округа Тольятти от 23.06.2021 № 985 «О Положении об инициативных проектах на территории городского округа Тольятти», за счет средств бюджета городского округа </w:t>
      </w:r>
      <w:r w:rsidR="0082709C">
        <w:rPr>
          <w:szCs w:val="28"/>
        </w:rPr>
        <w:t xml:space="preserve">Тольятти </w:t>
      </w:r>
      <w:r>
        <w:rPr>
          <w:szCs w:val="28"/>
        </w:rPr>
        <w:t>в размере 16 525 тыс. руб., реализованы 5 инициативных проекта по благоустройству территорий городского округа Тольятти, в том числе:</w:t>
      </w:r>
    </w:p>
    <w:p w:rsidR="009163E0" w:rsidRDefault="009163E0" w:rsidP="00D57430">
      <w:pPr>
        <w:spacing w:after="0"/>
        <w:ind w:firstLine="709"/>
        <w:rPr>
          <w:szCs w:val="28"/>
        </w:rPr>
      </w:pPr>
      <w:r>
        <w:rPr>
          <w:szCs w:val="28"/>
        </w:rPr>
        <w:t>1. «Мой любимый тротуар» - ул. Революционная, 56;</w:t>
      </w:r>
    </w:p>
    <w:p w:rsidR="009163E0" w:rsidRDefault="009163E0" w:rsidP="00D57430">
      <w:pPr>
        <w:spacing w:after="0"/>
        <w:ind w:firstLine="709"/>
        <w:rPr>
          <w:szCs w:val="28"/>
        </w:rPr>
      </w:pPr>
      <w:r>
        <w:rPr>
          <w:szCs w:val="28"/>
        </w:rPr>
        <w:t>2. «Возрождение дворового волейбола» - ул. Механизаторов, 16;</w:t>
      </w:r>
    </w:p>
    <w:p w:rsidR="009163E0" w:rsidRDefault="009163E0" w:rsidP="00D57430">
      <w:pPr>
        <w:spacing w:after="0"/>
        <w:ind w:firstLine="709"/>
        <w:rPr>
          <w:szCs w:val="28"/>
        </w:rPr>
      </w:pPr>
      <w:r>
        <w:rPr>
          <w:szCs w:val="28"/>
        </w:rPr>
        <w:t>3. «Удобная походка» - пр-т Степана Разина, 26;</w:t>
      </w:r>
    </w:p>
    <w:p w:rsidR="009163E0" w:rsidRDefault="009163E0" w:rsidP="00D57430">
      <w:pPr>
        <w:spacing w:after="0"/>
        <w:ind w:firstLine="709"/>
        <w:rPr>
          <w:szCs w:val="28"/>
        </w:rPr>
      </w:pPr>
      <w:r>
        <w:rPr>
          <w:szCs w:val="28"/>
        </w:rPr>
        <w:t>4. «Наша цель - комфортный дом» - б-р Рябиновый, 4;</w:t>
      </w:r>
    </w:p>
    <w:p w:rsidR="00594454" w:rsidRPr="00D57430" w:rsidRDefault="009163E0" w:rsidP="00D57430">
      <w:pPr>
        <w:spacing w:after="0"/>
        <w:ind w:firstLine="709"/>
        <w:rPr>
          <w:szCs w:val="28"/>
        </w:rPr>
      </w:pPr>
      <w:r>
        <w:rPr>
          <w:szCs w:val="28"/>
        </w:rPr>
        <w:t>5. «Детский дворик» - пр-т Ленинский, 12.</w:t>
      </w:r>
    </w:p>
    <w:p w:rsidR="00594454" w:rsidRPr="004E55A7" w:rsidRDefault="004E55A7" w:rsidP="00D34A42">
      <w:pPr>
        <w:numPr>
          <w:ilvl w:val="0"/>
          <w:numId w:val="4"/>
        </w:numPr>
        <w:spacing w:after="0"/>
        <w:jc w:val="center"/>
        <w:rPr>
          <w:rStyle w:val="11"/>
          <w:rFonts w:ascii="Times New Roman" w:eastAsia="Calibri" w:hAnsi="Times New Roman"/>
          <w:color w:val="auto"/>
        </w:rPr>
      </w:pPr>
      <w:bookmarkStart w:id="1003" w:name="_Toc448826897"/>
      <w:bookmarkStart w:id="1004" w:name="_Toc448835151"/>
      <w:bookmarkStart w:id="1005" w:name="_Toc448836280"/>
      <w:bookmarkStart w:id="1006" w:name="_Toc479668796"/>
      <w:bookmarkStart w:id="1007" w:name="_Toc479670413"/>
      <w:bookmarkStart w:id="1008" w:name="_Toc479670565"/>
      <w:bookmarkStart w:id="1009" w:name="_Toc479670790"/>
      <w:bookmarkStart w:id="1010" w:name="_Toc479670927"/>
      <w:bookmarkStart w:id="1011" w:name="_Toc479671128"/>
      <w:bookmarkStart w:id="1012" w:name="_Toc479671280"/>
      <w:bookmarkStart w:id="1013" w:name="_Toc479671478"/>
      <w:bookmarkStart w:id="1014" w:name="_Toc479672090"/>
      <w:bookmarkStart w:id="1015" w:name="_Toc479672571"/>
      <w:bookmarkStart w:id="1016" w:name="_Toc227764531"/>
      <w:r w:rsidRPr="00543B9C">
        <w:rPr>
          <w:rStyle w:val="11"/>
          <w:rFonts w:ascii="Times New Roman" w:eastAsia="Calibri" w:hAnsi="Times New Roman"/>
          <w:color w:val="auto"/>
        </w:rPr>
        <w:t>Организация и осуществление мероприятий по работе с детьми и молодёжью в городском округе</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5B3102" w:rsidRPr="002572C7" w:rsidRDefault="005B3102" w:rsidP="00910975">
      <w:pPr>
        <w:spacing w:after="0" w:line="240" w:lineRule="auto"/>
        <w:rPr>
          <w:sz w:val="16"/>
          <w:szCs w:val="16"/>
        </w:rPr>
      </w:pPr>
    </w:p>
    <w:p w:rsidR="00121E4F" w:rsidRDefault="00121E4F" w:rsidP="005743E1">
      <w:pPr>
        <w:suppressAutoHyphens/>
        <w:spacing w:after="0"/>
        <w:ind w:firstLine="708"/>
        <w:rPr>
          <w:szCs w:val="28"/>
        </w:rPr>
      </w:pPr>
      <w:r>
        <w:rPr>
          <w:szCs w:val="28"/>
          <w:lang w:eastAsia="ar-SA"/>
        </w:rPr>
        <w:t xml:space="preserve">Работа по созданию условий для развития личности детей и молодежи проводится в рамках муниципальной программы «Развитие системы образования городского округа Тольятти на 2021-2027 годы», утвержденной постановлением администрации городского округа Тольятти от 09.10.2020 № 3062-п/1. </w:t>
      </w:r>
    </w:p>
    <w:p w:rsidR="00121E4F" w:rsidRDefault="00121E4F" w:rsidP="005743E1">
      <w:pPr>
        <w:suppressAutoHyphens/>
        <w:spacing w:after="0"/>
        <w:ind w:firstLine="708"/>
        <w:rPr>
          <w:color w:val="000000"/>
          <w:szCs w:val="28"/>
          <w:lang w:eastAsia="ar-SA"/>
        </w:rPr>
      </w:pPr>
      <w:r>
        <w:rPr>
          <w:color w:val="000000"/>
          <w:szCs w:val="28"/>
          <w:lang w:eastAsia="ar-SA"/>
        </w:rPr>
        <w:t>Одно из приоритетных направлений работы администрации городского округа Тольятти – поддержка талантливых детей. Для проявления и развития способностей каждого ребенка, стимулирования и выявления достижений одаренных ребят проводятся конкурсы, предметные олимпиады, конференции школьников.</w:t>
      </w:r>
    </w:p>
    <w:p w:rsidR="00121E4F" w:rsidRDefault="00121E4F" w:rsidP="005743E1">
      <w:pPr>
        <w:suppressAutoHyphens/>
        <w:spacing w:after="0"/>
        <w:ind w:firstLine="708"/>
        <w:rPr>
          <w:rFonts w:eastAsia="Times New Roman"/>
          <w:bCs/>
          <w:szCs w:val="28"/>
          <w:lang w:eastAsia="ru-RU"/>
        </w:rPr>
      </w:pPr>
      <w:r>
        <w:rPr>
          <w:rFonts w:eastAsia="Times New Roman"/>
          <w:szCs w:val="28"/>
          <w:lang w:eastAsia="ru-RU"/>
        </w:rPr>
        <w:t>О</w:t>
      </w:r>
      <w:r>
        <w:rPr>
          <w:rFonts w:eastAsia="Times New Roman"/>
          <w:bCs/>
          <w:szCs w:val="28"/>
          <w:lang w:eastAsia="ru-RU"/>
        </w:rPr>
        <w:t>бучающиеся и воспитанники образовательных учреждений городского округа Тольятти приняли активное участие и показали высокие результаты в мероприятиях муниципального, регионального и всероссийского уровней</w:t>
      </w:r>
      <w:r>
        <w:rPr>
          <w:rFonts w:eastAsia="Times New Roman"/>
          <w:color w:val="000000"/>
          <w:szCs w:val="28"/>
          <w:lang w:eastAsia="ru-RU"/>
        </w:rPr>
        <w:t xml:space="preserve"> для одаренных детей</w:t>
      </w:r>
      <w:r>
        <w:rPr>
          <w:rFonts w:eastAsia="Times New Roman"/>
          <w:bCs/>
          <w:szCs w:val="28"/>
          <w:lang w:eastAsia="ru-RU"/>
        </w:rPr>
        <w:t xml:space="preserve">. </w:t>
      </w:r>
    </w:p>
    <w:p w:rsidR="00121E4F" w:rsidRDefault="00121E4F" w:rsidP="005743E1">
      <w:pPr>
        <w:autoSpaceDE w:val="0"/>
        <w:autoSpaceDN w:val="0"/>
        <w:adjustRightInd w:val="0"/>
        <w:spacing w:after="0"/>
        <w:ind w:firstLine="708"/>
        <w:rPr>
          <w:kern w:val="24"/>
          <w:szCs w:val="28"/>
        </w:rPr>
      </w:pPr>
      <w:r w:rsidRPr="0081439A">
        <w:rPr>
          <w:kern w:val="24"/>
          <w:szCs w:val="28"/>
        </w:rPr>
        <w:t xml:space="preserve">В </w:t>
      </w:r>
      <w:r>
        <w:rPr>
          <w:kern w:val="24"/>
          <w:szCs w:val="28"/>
        </w:rPr>
        <w:t>2024-2025</w:t>
      </w:r>
      <w:r w:rsidRPr="0081439A">
        <w:rPr>
          <w:kern w:val="24"/>
          <w:szCs w:val="28"/>
        </w:rPr>
        <w:t xml:space="preserve"> учебном году школьный этап </w:t>
      </w:r>
      <w:r w:rsidRPr="00F90B38">
        <w:rPr>
          <w:rFonts w:eastAsia="Times New Roman"/>
          <w:bCs/>
          <w:szCs w:val="28"/>
          <w:lang w:eastAsia="ru-RU"/>
        </w:rPr>
        <w:t xml:space="preserve">Всероссийской олимпиады школьников </w:t>
      </w:r>
      <w:r w:rsidRPr="00F90B38">
        <w:rPr>
          <w:szCs w:val="28"/>
        </w:rPr>
        <w:t xml:space="preserve">(далее </w:t>
      </w:r>
      <w:r w:rsidR="00797C19">
        <w:rPr>
          <w:color w:val="000000"/>
          <w:szCs w:val="28"/>
        </w:rPr>
        <w:t xml:space="preserve">по подразделу </w:t>
      </w:r>
      <w:r w:rsidRPr="00F90B38">
        <w:rPr>
          <w:szCs w:val="28"/>
        </w:rPr>
        <w:t xml:space="preserve">– </w:t>
      </w:r>
      <w:r>
        <w:rPr>
          <w:szCs w:val="28"/>
        </w:rPr>
        <w:t>Олимпиада</w:t>
      </w:r>
      <w:r w:rsidRPr="00F90B38">
        <w:rPr>
          <w:szCs w:val="28"/>
        </w:rPr>
        <w:t>)</w:t>
      </w:r>
      <w:r>
        <w:rPr>
          <w:szCs w:val="28"/>
        </w:rPr>
        <w:t xml:space="preserve"> </w:t>
      </w:r>
      <w:r w:rsidRPr="00F90B38">
        <w:rPr>
          <w:kern w:val="24"/>
          <w:szCs w:val="28"/>
        </w:rPr>
        <w:t>по</w:t>
      </w:r>
      <w:r w:rsidRPr="0081439A">
        <w:rPr>
          <w:kern w:val="24"/>
          <w:szCs w:val="28"/>
        </w:rPr>
        <w:t xml:space="preserve"> шести предметам </w:t>
      </w:r>
      <w:r w:rsidRPr="0081439A">
        <w:rPr>
          <w:bCs/>
          <w:kern w:val="24"/>
          <w:szCs w:val="28"/>
        </w:rPr>
        <w:t>(физика, биология, астрономия, математика, химия, информатика)</w:t>
      </w:r>
      <w:r w:rsidRPr="0081439A">
        <w:rPr>
          <w:kern w:val="24"/>
          <w:szCs w:val="28"/>
        </w:rPr>
        <w:t xml:space="preserve"> прошел в онлайн формате на технологической платформе Образовательного центра «Сириус».</w:t>
      </w:r>
    </w:p>
    <w:p w:rsidR="00121E4F" w:rsidRPr="0081439A" w:rsidRDefault="00121E4F" w:rsidP="005743E1">
      <w:pPr>
        <w:autoSpaceDE w:val="0"/>
        <w:autoSpaceDN w:val="0"/>
        <w:adjustRightInd w:val="0"/>
        <w:spacing w:after="0"/>
        <w:ind w:firstLine="708"/>
        <w:rPr>
          <w:kern w:val="24"/>
          <w:szCs w:val="28"/>
        </w:rPr>
      </w:pPr>
      <w:r w:rsidRPr="0081439A">
        <w:rPr>
          <w:kern w:val="24"/>
          <w:szCs w:val="28"/>
        </w:rPr>
        <w:t xml:space="preserve">В </w:t>
      </w:r>
      <w:r>
        <w:rPr>
          <w:kern w:val="24"/>
          <w:szCs w:val="28"/>
        </w:rPr>
        <w:t xml:space="preserve">школьном этапе приняли участие </w:t>
      </w:r>
      <w:r w:rsidRPr="0081439A">
        <w:rPr>
          <w:kern w:val="24"/>
          <w:szCs w:val="28"/>
        </w:rPr>
        <w:t>49349 чел</w:t>
      </w:r>
      <w:r w:rsidR="00396EF9">
        <w:rPr>
          <w:kern w:val="24"/>
          <w:szCs w:val="28"/>
        </w:rPr>
        <w:t>.</w:t>
      </w:r>
      <w:r w:rsidRPr="0081439A">
        <w:rPr>
          <w:kern w:val="24"/>
          <w:szCs w:val="28"/>
        </w:rPr>
        <w:t>, что составляет 90,8% от общего количества обуч</w:t>
      </w:r>
      <w:r>
        <w:rPr>
          <w:kern w:val="24"/>
          <w:szCs w:val="28"/>
        </w:rPr>
        <w:t xml:space="preserve">ающихся 4-11 классов. Это выше </w:t>
      </w:r>
      <w:r w:rsidRPr="0081439A">
        <w:rPr>
          <w:kern w:val="24"/>
          <w:szCs w:val="28"/>
        </w:rPr>
        <w:t>прошлогодних показателей и в абсолютно</w:t>
      </w:r>
      <w:r>
        <w:rPr>
          <w:kern w:val="24"/>
          <w:szCs w:val="28"/>
        </w:rPr>
        <w:t xml:space="preserve">м, и в процентном выражении </w:t>
      </w:r>
      <w:r>
        <w:rPr>
          <w:kern w:val="24"/>
          <w:szCs w:val="28"/>
        </w:rPr>
        <w:br/>
        <w:t xml:space="preserve">(в 2023-2024 учебном году – 48390 </w:t>
      </w:r>
      <w:r w:rsidRPr="0081439A">
        <w:rPr>
          <w:kern w:val="24"/>
          <w:szCs w:val="28"/>
        </w:rPr>
        <w:t>(89,2%)</w:t>
      </w:r>
      <w:r>
        <w:rPr>
          <w:kern w:val="24"/>
          <w:szCs w:val="28"/>
        </w:rPr>
        <w:t>)</w:t>
      </w:r>
      <w:r w:rsidRPr="0081439A">
        <w:rPr>
          <w:kern w:val="24"/>
          <w:szCs w:val="28"/>
        </w:rPr>
        <w:t xml:space="preserve">. </w:t>
      </w:r>
    </w:p>
    <w:p w:rsidR="00121E4F" w:rsidRPr="0081439A" w:rsidRDefault="00121E4F" w:rsidP="005743E1">
      <w:pPr>
        <w:autoSpaceDE w:val="0"/>
        <w:autoSpaceDN w:val="0"/>
        <w:adjustRightInd w:val="0"/>
        <w:spacing w:after="0"/>
        <w:ind w:firstLine="708"/>
        <w:rPr>
          <w:kern w:val="24"/>
          <w:szCs w:val="28"/>
        </w:rPr>
      </w:pPr>
      <w:r w:rsidRPr="0081439A">
        <w:rPr>
          <w:kern w:val="24"/>
          <w:szCs w:val="28"/>
        </w:rPr>
        <w:t xml:space="preserve">В </w:t>
      </w:r>
      <w:r w:rsidRPr="0081439A">
        <w:rPr>
          <w:bCs/>
          <w:kern w:val="24"/>
          <w:szCs w:val="28"/>
        </w:rPr>
        <w:t>окружном этапе</w:t>
      </w:r>
      <w:r>
        <w:rPr>
          <w:kern w:val="24"/>
          <w:szCs w:val="28"/>
        </w:rPr>
        <w:t xml:space="preserve"> О</w:t>
      </w:r>
      <w:r w:rsidRPr="0081439A">
        <w:rPr>
          <w:kern w:val="24"/>
          <w:szCs w:val="28"/>
        </w:rPr>
        <w:t>лимпиады приняли участие 7</w:t>
      </w:r>
      <w:r w:rsidR="00396EF9">
        <w:rPr>
          <w:kern w:val="24"/>
          <w:szCs w:val="28"/>
        </w:rPr>
        <w:t>726 чел.</w:t>
      </w:r>
      <w:r w:rsidRPr="0081439A">
        <w:rPr>
          <w:kern w:val="24"/>
          <w:szCs w:val="28"/>
        </w:rPr>
        <w:t>, что составило 29% от общей численности учащихся 7-11 классов, прин</w:t>
      </w:r>
      <w:r>
        <w:rPr>
          <w:kern w:val="24"/>
          <w:szCs w:val="28"/>
        </w:rPr>
        <w:t>явших участие в школьном этапе О</w:t>
      </w:r>
      <w:r w:rsidRPr="0081439A">
        <w:rPr>
          <w:kern w:val="24"/>
          <w:szCs w:val="28"/>
        </w:rPr>
        <w:t xml:space="preserve">лимпиады. </w:t>
      </w:r>
    </w:p>
    <w:p w:rsidR="00121E4F" w:rsidRPr="0081439A" w:rsidRDefault="00121E4F" w:rsidP="005743E1">
      <w:pPr>
        <w:tabs>
          <w:tab w:val="left" w:pos="3686"/>
        </w:tabs>
        <w:spacing w:after="0"/>
        <w:ind w:firstLine="708"/>
        <w:rPr>
          <w:kern w:val="24"/>
          <w:szCs w:val="28"/>
        </w:rPr>
      </w:pPr>
      <w:r w:rsidRPr="0081439A">
        <w:rPr>
          <w:szCs w:val="28"/>
        </w:rPr>
        <w:t>Количество победителей и призёро</w:t>
      </w:r>
      <w:r w:rsidR="00764AEF">
        <w:rPr>
          <w:szCs w:val="28"/>
        </w:rPr>
        <w:t>в окружного этапа составило 820 </w:t>
      </w:r>
      <w:r w:rsidRPr="0081439A">
        <w:rPr>
          <w:szCs w:val="28"/>
        </w:rPr>
        <w:t>чел</w:t>
      </w:r>
      <w:r w:rsidR="00764AEF">
        <w:rPr>
          <w:szCs w:val="28"/>
        </w:rPr>
        <w:t xml:space="preserve">. </w:t>
      </w:r>
      <w:r w:rsidRPr="0081439A">
        <w:rPr>
          <w:szCs w:val="28"/>
        </w:rPr>
        <w:t>(в 2023-2024 учебном году – 850 чел</w:t>
      </w:r>
      <w:r w:rsidR="00396EF9">
        <w:rPr>
          <w:szCs w:val="28"/>
        </w:rPr>
        <w:t>.</w:t>
      </w:r>
      <w:r w:rsidRPr="0081439A">
        <w:rPr>
          <w:szCs w:val="28"/>
        </w:rPr>
        <w:t>). Наибольшее количество победителей и призеров подготовили педагоги следующих школ:</w:t>
      </w:r>
      <w:r>
        <w:rPr>
          <w:szCs w:val="28"/>
        </w:rPr>
        <w:t xml:space="preserve"> МБУ</w:t>
      </w:r>
      <w:r w:rsidRPr="0081439A">
        <w:rPr>
          <w:szCs w:val="28"/>
        </w:rPr>
        <w:t xml:space="preserve"> </w:t>
      </w:r>
      <w:r w:rsidRPr="003F369F">
        <w:rPr>
          <w:szCs w:val="28"/>
        </w:rPr>
        <w:t xml:space="preserve">№№ 57, 67, 19, 9, 38, 70, 94, 51, 6, 39, </w:t>
      </w:r>
      <w:r w:rsidRPr="00096AC2">
        <w:rPr>
          <w:szCs w:val="28"/>
        </w:rPr>
        <w:t>частное общеобразовательное учреждение средняя общеобразовательная школа «Общеобразовательный Центр «Школа» (далее</w:t>
      </w:r>
      <w:r w:rsidR="000335BD">
        <w:rPr>
          <w:szCs w:val="28"/>
        </w:rPr>
        <w:t xml:space="preserve"> по </w:t>
      </w:r>
      <w:r w:rsidR="001455DF">
        <w:rPr>
          <w:szCs w:val="28"/>
        </w:rPr>
        <w:t>под</w:t>
      </w:r>
      <w:r w:rsidR="000335BD">
        <w:rPr>
          <w:szCs w:val="28"/>
        </w:rPr>
        <w:t>разделу</w:t>
      </w:r>
      <w:r>
        <w:rPr>
          <w:szCs w:val="28"/>
        </w:rPr>
        <w:t xml:space="preserve"> </w:t>
      </w:r>
      <w:r w:rsidRPr="00096AC2">
        <w:rPr>
          <w:szCs w:val="28"/>
        </w:rPr>
        <w:t>-</w:t>
      </w:r>
      <w:r>
        <w:rPr>
          <w:szCs w:val="28"/>
        </w:rPr>
        <w:t xml:space="preserve"> </w:t>
      </w:r>
      <w:r w:rsidRPr="00096AC2">
        <w:rPr>
          <w:szCs w:val="28"/>
        </w:rPr>
        <w:t>ЧОУ СОШ ООЦ «Школа»).</w:t>
      </w:r>
    </w:p>
    <w:p w:rsidR="00121E4F" w:rsidRPr="0081439A" w:rsidRDefault="00121E4F" w:rsidP="005743E1">
      <w:pPr>
        <w:autoSpaceDE w:val="0"/>
        <w:autoSpaceDN w:val="0"/>
        <w:adjustRightInd w:val="0"/>
        <w:spacing w:after="0"/>
        <w:ind w:firstLine="708"/>
        <w:rPr>
          <w:kern w:val="24"/>
          <w:szCs w:val="28"/>
        </w:rPr>
      </w:pPr>
      <w:r w:rsidRPr="0081439A">
        <w:rPr>
          <w:kern w:val="24"/>
          <w:szCs w:val="28"/>
        </w:rPr>
        <w:t xml:space="preserve">На </w:t>
      </w:r>
      <w:r w:rsidRPr="0081439A">
        <w:rPr>
          <w:bCs/>
          <w:kern w:val="24"/>
          <w:szCs w:val="28"/>
        </w:rPr>
        <w:t xml:space="preserve">региональный </w:t>
      </w:r>
      <w:r w:rsidRPr="0081439A">
        <w:rPr>
          <w:kern w:val="24"/>
          <w:szCs w:val="28"/>
        </w:rPr>
        <w:t xml:space="preserve">этап </w:t>
      </w:r>
      <w:r>
        <w:rPr>
          <w:kern w:val="24"/>
          <w:szCs w:val="28"/>
        </w:rPr>
        <w:t xml:space="preserve">Олимпиады </w:t>
      </w:r>
      <w:r w:rsidRPr="0081439A">
        <w:rPr>
          <w:kern w:val="24"/>
          <w:szCs w:val="28"/>
        </w:rPr>
        <w:t>прошли 601 учащийся 9-11 классов (в прошлом году – 666), приняли участие 570 чел.</w:t>
      </w:r>
    </w:p>
    <w:p w:rsidR="00121E4F" w:rsidRPr="0081439A" w:rsidRDefault="00121E4F" w:rsidP="005743E1">
      <w:pPr>
        <w:autoSpaceDE w:val="0"/>
        <w:autoSpaceDN w:val="0"/>
        <w:adjustRightInd w:val="0"/>
        <w:spacing w:after="0"/>
        <w:ind w:firstLine="708"/>
        <w:rPr>
          <w:szCs w:val="28"/>
        </w:rPr>
      </w:pPr>
      <w:r w:rsidRPr="0081439A">
        <w:rPr>
          <w:kern w:val="24"/>
          <w:szCs w:val="28"/>
        </w:rPr>
        <w:t>Победителями и призёрами р</w:t>
      </w:r>
      <w:r w:rsidR="00396EF9">
        <w:rPr>
          <w:kern w:val="24"/>
          <w:szCs w:val="28"/>
        </w:rPr>
        <w:t>егионального этапа стали 98 чел.</w:t>
      </w:r>
      <w:r w:rsidRPr="0081439A">
        <w:rPr>
          <w:kern w:val="24"/>
          <w:szCs w:val="28"/>
        </w:rPr>
        <w:t xml:space="preserve"> </w:t>
      </w:r>
      <w:r w:rsidR="00D57430">
        <w:rPr>
          <w:kern w:val="24"/>
          <w:szCs w:val="28"/>
        </w:rPr>
        <w:t xml:space="preserve">                        </w:t>
      </w:r>
      <w:r w:rsidRPr="0081439A">
        <w:rPr>
          <w:kern w:val="24"/>
          <w:szCs w:val="28"/>
        </w:rPr>
        <w:t xml:space="preserve">(в прошлом году 116). </w:t>
      </w:r>
    </w:p>
    <w:p w:rsidR="00121E4F" w:rsidRPr="0081439A" w:rsidRDefault="00121E4F" w:rsidP="005743E1">
      <w:pPr>
        <w:autoSpaceDE w:val="0"/>
        <w:autoSpaceDN w:val="0"/>
        <w:adjustRightInd w:val="0"/>
        <w:spacing w:after="0"/>
        <w:ind w:firstLine="708"/>
        <w:rPr>
          <w:szCs w:val="28"/>
        </w:rPr>
      </w:pPr>
      <w:r w:rsidRPr="0081439A">
        <w:rPr>
          <w:kern w:val="24"/>
          <w:szCs w:val="28"/>
        </w:rPr>
        <w:t xml:space="preserve">Подготовили победителей </w:t>
      </w:r>
      <w:r>
        <w:rPr>
          <w:kern w:val="24"/>
          <w:szCs w:val="28"/>
        </w:rPr>
        <w:t>и призёров регионального этапа О</w:t>
      </w:r>
      <w:r w:rsidRPr="0081439A">
        <w:rPr>
          <w:kern w:val="24"/>
          <w:szCs w:val="28"/>
        </w:rPr>
        <w:t>лимпиады 28 образовательных учреждений</w:t>
      </w:r>
      <w:r>
        <w:rPr>
          <w:kern w:val="24"/>
          <w:szCs w:val="28"/>
        </w:rPr>
        <w:t xml:space="preserve"> (далее </w:t>
      </w:r>
      <w:r w:rsidR="00797C19">
        <w:rPr>
          <w:color w:val="000000"/>
          <w:szCs w:val="28"/>
        </w:rPr>
        <w:t xml:space="preserve">по подразделу </w:t>
      </w:r>
      <w:r>
        <w:rPr>
          <w:kern w:val="24"/>
          <w:szCs w:val="28"/>
        </w:rPr>
        <w:t>– ОУ)</w:t>
      </w:r>
      <w:r w:rsidRPr="0081439A">
        <w:rPr>
          <w:kern w:val="24"/>
          <w:szCs w:val="28"/>
        </w:rPr>
        <w:t xml:space="preserve">. Победителей регионального этапа подготовили МБУ №№ 57, 67, 19, 39, 60, 75, </w:t>
      </w:r>
      <w:r w:rsidRPr="00096AC2">
        <w:rPr>
          <w:kern w:val="24"/>
          <w:szCs w:val="28"/>
        </w:rPr>
        <w:t>а также автономная некоммерческая образовательная организация средняя общеобразовательная школа «Сота» (далее</w:t>
      </w:r>
      <w:r w:rsidR="00797C19">
        <w:rPr>
          <w:kern w:val="24"/>
          <w:szCs w:val="28"/>
        </w:rPr>
        <w:t xml:space="preserve"> </w:t>
      </w:r>
      <w:r w:rsidR="00797C19">
        <w:rPr>
          <w:color w:val="000000"/>
          <w:szCs w:val="28"/>
        </w:rPr>
        <w:t xml:space="preserve">по подразделу </w:t>
      </w:r>
      <w:r w:rsidRPr="00096AC2">
        <w:rPr>
          <w:kern w:val="24"/>
          <w:szCs w:val="28"/>
        </w:rPr>
        <w:t>-АНОО СОШ «Сота»).</w:t>
      </w:r>
      <w:r>
        <w:rPr>
          <w:kern w:val="24"/>
          <w:szCs w:val="28"/>
        </w:rPr>
        <w:t xml:space="preserve"> В </w:t>
      </w:r>
      <w:r w:rsidRPr="0081439A">
        <w:rPr>
          <w:kern w:val="24"/>
          <w:szCs w:val="28"/>
        </w:rPr>
        <w:t xml:space="preserve">МБУ №№ 57, 67, 19, 39, 60 имеются </w:t>
      </w:r>
      <w:r>
        <w:rPr>
          <w:kern w:val="24"/>
          <w:szCs w:val="28"/>
        </w:rPr>
        <w:t>победители регионального этапа О</w:t>
      </w:r>
      <w:r w:rsidRPr="0081439A">
        <w:rPr>
          <w:kern w:val="24"/>
          <w:szCs w:val="28"/>
        </w:rPr>
        <w:t>лимпиады в течение 3-х лет.</w:t>
      </w:r>
    </w:p>
    <w:p w:rsidR="00121E4F" w:rsidRPr="0081439A" w:rsidRDefault="00121E4F" w:rsidP="005743E1">
      <w:pPr>
        <w:autoSpaceDE w:val="0"/>
        <w:autoSpaceDN w:val="0"/>
        <w:adjustRightInd w:val="0"/>
        <w:spacing w:after="0"/>
        <w:ind w:firstLine="708"/>
        <w:rPr>
          <w:kern w:val="24"/>
          <w:szCs w:val="28"/>
        </w:rPr>
      </w:pPr>
      <w:r w:rsidRPr="0081439A">
        <w:rPr>
          <w:kern w:val="24"/>
          <w:szCs w:val="28"/>
        </w:rPr>
        <w:t>На заключительный этап в текущем году прошли 7 чел</w:t>
      </w:r>
      <w:r w:rsidR="008921BC">
        <w:rPr>
          <w:kern w:val="24"/>
          <w:szCs w:val="28"/>
        </w:rPr>
        <w:t>.</w:t>
      </w:r>
      <w:r w:rsidRPr="0081439A">
        <w:rPr>
          <w:kern w:val="24"/>
          <w:szCs w:val="28"/>
        </w:rPr>
        <w:t xml:space="preserve"> по 6 предметам (в </w:t>
      </w:r>
      <w:r>
        <w:rPr>
          <w:kern w:val="24"/>
          <w:szCs w:val="28"/>
        </w:rPr>
        <w:t>2024</w:t>
      </w:r>
      <w:r w:rsidRPr="0081439A">
        <w:rPr>
          <w:kern w:val="24"/>
          <w:szCs w:val="28"/>
        </w:rPr>
        <w:t xml:space="preserve"> году 21 чел</w:t>
      </w:r>
      <w:r w:rsidR="008921BC">
        <w:rPr>
          <w:kern w:val="24"/>
          <w:szCs w:val="28"/>
        </w:rPr>
        <w:t>.</w:t>
      </w:r>
      <w:r w:rsidRPr="0081439A">
        <w:rPr>
          <w:kern w:val="24"/>
          <w:szCs w:val="28"/>
        </w:rPr>
        <w:t xml:space="preserve">), из них 3 человека как победители и призеры прошлого года. По факту </w:t>
      </w:r>
      <w:r>
        <w:rPr>
          <w:kern w:val="24"/>
          <w:szCs w:val="28"/>
        </w:rPr>
        <w:t>приняли участие 6 чел</w:t>
      </w:r>
      <w:r w:rsidR="008921BC">
        <w:rPr>
          <w:kern w:val="24"/>
          <w:szCs w:val="28"/>
        </w:rPr>
        <w:t>.</w:t>
      </w:r>
      <w:r>
        <w:rPr>
          <w:kern w:val="24"/>
          <w:szCs w:val="28"/>
        </w:rPr>
        <w:t xml:space="preserve"> (из МБУ</w:t>
      </w:r>
      <w:r w:rsidRPr="0081439A">
        <w:rPr>
          <w:kern w:val="24"/>
          <w:szCs w:val="28"/>
        </w:rPr>
        <w:t xml:space="preserve"> №№</w:t>
      </w:r>
      <w:r>
        <w:rPr>
          <w:kern w:val="24"/>
          <w:szCs w:val="28"/>
        </w:rPr>
        <w:t> </w:t>
      </w:r>
      <w:r w:rsidRPr="0081439A">
        <w:rPr>
          <w:kern w:val="24"/>
          <w:szCs w:val="28"/>
        </w:rPr>
        <w:t xml:space="preserve">19, 57, 60, 67, 75, </w:t>
      </w:r>
      <w:r w:rsidRPr="00096AC2">
        <w:rPr>
          <w:kern w:val="24"/>
          <w:szCs w:val="28"/>
        </w:rPr>
        <w:t>ЧОУ СОШ ООЦ «Школа»)</w:t>
      </w:r>
      <w:r w:rsidRPr="0081439A">
        <w:rPr>
          <w:kern w:val="24"/>
          <w:szCs w:val="28"/>
        </w:rPr>
        <w:t xml:space="preserve"> по 5 предметам: китайскому языку, физике, физической культуре, французскому языку, биологии. По итогам заключительного</w:t>
      </w:r>
      <w:r>
        <w:rPr>
          <w:kern w:val="24"/>
          <w:szCs w:val="28"/>
        </w:rPr>
        <w:t xml:space="preserve"> этапа обучающийся МБУ «Лицей № </w:t>
      </w:r>
      <w:r w:rsidRPr="0081439A">
        <w:rPr>
          <w:kern w:val="24"/>
          <w:szCs w:val="28"/>
        </w:rPr>
        <w:t>19» стал победителем по биологии; учащаяся МБУ «Лицей № 60» - призером.</w:t>
      </w:r>
    </w:p>
    <w:p w:rsidR="00121E4F" w:rsidRPr="0081439A" w:rsidRDefault="00121E4F" w:rsidP="005743E1">
      <w:pPr>
        <w:spacing w:after="0"/>
        <w:ind w:firstLine="708"/>
        <w:rPr>
          <w:szCs w:val="28"/>
        </w:rPr>
      </w:pPr>
      <w:r w:rsidRPr="0081439A">
        <w:rPr>
          <w:szCs w:val="28"/>
        </w:rPr>
        <w:t>В целях ран</w:t>
      </w:r>
      <w:r>
        <w:rPr>
          <w:szCs w:val="28"/>
        </w:rPr>
        <w:t xml:space="preserve">него выявления, сопровождения </w:t>
      </w:r>
      <w:r w:rsidRPr="0081439A">
        <w:rPr>
          <w:szCs w:val="28"/>
        </w:rPr>
        <w:t>и развития одаренных детей в городском округе Толья</w:t>
      </w:r>
      <w:r>
        <w:rPr>
          <w:bCs/>
          <w:szCs w:val="28"/>
        </w:rPr>
        <w:t>тти проводится окружной этап О</w:t>
      </w:r>
      <w:r w:rsidRPr="0081439A">
        <w:rPr>
          <w:bCs/>
          <w:szCs w:val="28"/>
        </w:rPr>
        <w:t xml:space="preserve">лимпиады школьников 4-6 классов </w:t>
      </w:r>
      <w:r w:rsidRPr="0081439A">
        <w:rPr>
          <w:szCs w:val="28"/>
        </w:rPr>
        <w:t xml:space="preserve">по двум учебным предметам (русский язык, математика). В окружном этапе приняли участие 992 учащихся (в 2024 году – 1091 учащихся, в 2023 году – 1106 учащихся). </w:t>
      </w:r>
    </w:p>
    <w:p w:rsidR="00121E4F" w:rsidRPr="0081439A" w:rsidRDefault="00121E4F" w:rsidP="005743E1">
      <w:pPr>
        <w:spacing w:after="0"/>
        <w:ind w:firstLine="708"/>
        <w:rPr>
          <w:szCs w:val="28"/>
        </w:rPr>
      </w:pPr>
      <w:r>
        <w:rPr>
          <w:szCs w:val="28"/>
        </w:rPr>
        <w:t>Победителями и призерами О</w:t>
      </w:r>
      <w:r w:rsidRPr="0081439A">
        <w:rPr>
          <w:szCs w:val="28"/>
        </w:rPr>
        <w:t>лимпиады стали 89 школьников (9,0%) (в 2024 году – 88 школьников (8,1%), в 20</w:t>
      </w:r>
      <w:r>
        <w:rPr>
          <w:szCs w:val="28"/>
        </w:rPr>
        <w:t>23 году - 106 школьников (9,6%))</w:t>
      </w:r>
      <w:r w:rsidRPr="0081439A">
        <w:rPr>
          <w:szCs w:val="28"/>
        </w:rPr>
        <w:t>.</w:t>
      </w:r>
    </w:p>
    <w:p w:rsidR="00121E4F" w:rsidRPr="0081439A" w:rsidRDefault="00121E4F" w:rsidP="005743E1">
      <w:pPr>
        <w:spacing w:after="0"/>
        <w:ind w:firstLine="708"/>
        <w:rPr>
          <w:bCs/>
          <w:szCs w:val="28"/>
        </w:rPr>
      </w:pPr>
      <w:r w:rsidRPr="0081439A">
        <w:rPr>
          <w:bCs/>
          <w:szCs w:val="28"/>
        </w:rPr>
        <w:t>Ежегод</w:t>
      </w:r>
      <w:r>
        <w:rPr>
          <w:bCs/>
          <w:szCs w:val="28"/>
        </w:rPr>
        <w:t xml:space="preserve">но в городском округе Тольятти </w:t>
      </w:r>
      <w:r w:rsidRPr="0081439A">
        <w:rPr>
          <w:bCs/>
          <w:szCs w:val="28"/>
        </w:rPr>
        <w:t xml:space="preserve">проводится цикл мероприятий интеллектуальной направленности, организуется участие </w:t>
      </w:r>
      <w:r>
        <w:rPr>
          <w:bCs/>
          <w:szCs w:val="28"/>
        </w:rPr>
        <w:t>учащихся в региональных, межрег</w:t>
      </w:r>
      <w:r w:rsidRPr="0081439A">
        <w:rPr>
          <w:bCs/>
          <w:szCs w:val="28"/>
        </w:rPr>
        <w:t>иональных и всероссийских мероприятиях.</w:t>
      </w:r>
    </w:p>
    <w:p w:rsidR="00121E4F" w:rsidRPr="0081439A" w:rsidRDefault="00121E4F" w:rsidP="005743E1">
      <w:pPr>
        <w:spacing w:after="0"/>
        <w:ind w:firstLine="708"/>
        <w:rPr>
          <w:bCs/>
          <w:szCs w:val="28"/>
        </w:rPr>
      </w:pPr>
      <w:r w:rsidRPr="0081439A">
        <w:rPr>
          <w:bCs/>
          <w:szCs w:val="28"/>
        </w:rPr>
        <w:t>В 2024-2025 учебном году были организованы:</w:t>
      </w:r>
    </w:p>
    <w:p w:rsidR="00121E4F" w:rsidRPr="0081439A" w:rsidRDefault="00121E4F" w:rsidP="005743E1">
      <w:pPr>
        <w:pStyle w:val="ConsPlusNonformat"/>
        <w:numPr>
          <w:ilvl w:val="0"/>
          <w:numId w:val="100"/>
        </w:numPr>
        <w:spacing w:line="360" w:lineRule="auto"/>
        <w:ind w:left="0" w:firstLine="708"/>
        <w:jc w:val="both"/>
        <w:rPr>
          <w:rFonts w:ascii="Times New Roman" w:eastAsia="Calibri" w:hAnsi="Times New Roman" w:cs="Times New Roman"/>
          <w:lang w:eastAsia="en-US"/>
        </w:rPr>
      </w:pPr>
      <w:r w:rsidRPr="0081439A">
        <w:rPr>
          <w:rFonts w:ascii="Times New Roman" w:hAnsi="Times New Roman" w:cs="Times New Roman"/>
        </w:rPr>
        <w:t xml:space="preserve">В период </w:t>
      </w:r>
      <w:r w:rsidRPr="0081439A">
        <w:rPr>
          <w:rFonts w:ascii="Times New Roman" w:hAnsi="Times New Roman" w:cs="Times New Roman"/>
          <w:lang w:val="en-US"/>
        </w:rPr>
        <w:t>c</w:t>
      </w:r>
      <w:r>
        <w:rPr>
          <w:rFonts w:ascii="Times New Roman" w:hAnsi="Times New Roman" w:cs="Times New Roman"/>
        </w:rPr>
        <w:t xml:space="preserve"> 05.12.2024 </w:t>
      </w:r>
      <w:r w:rsidRPr="0081439A">
        <w:rPr>
          <w:rFonts w:ascii="Times New Roman" w:hAnsi="Times New Roman" w:cs="Times New Roman"/>
        </w:rPr>
        <w:t xml:space="preserve">по 09.12.2025 - заключительный тур Конкурса проектно-исследовательских работ для обучающихся 1-4 классов «Старт» (далее </w:t>
      </w:r>
      <w:r w:rsidR="00797C19" w:rsidRPr="00797C19">
        <w:rPr>
          <w:rFonts w:ascii="Times New Roman" w:hAnsi="Times New Roman" w:cs="Times New Roman"/>
        </w:rPr>
        <w:t>по подразделу</w:t>
      </w:r>
      <w:r w:rsidR="00797C19">
        <w:rPr>
          <w:color w:val="000000"/>
        </w:rPr>
        <w:t xml:space="preserve"> </w:t>
      </w:r>
      <w:r w:rsidRPr="0081439A">
        <w:rPr>
          <w:rFonts w:ascii="Times New Roman" w:hAnsi="Times New Roman" w:cs="Times New Roman"/>
        </w:rPr>
        <w:t xml:space="preserve">– Конкурс). </w:t>
      </w:r>
      <w:r w:rsidRPr="0081439A">
        <w:rPr>
          <w:rFonts w:ascii="Times New Roman" w:eastAsia="Calibri" w:hAnsi="Times New Roman" w:cs="Times New Roman"/>
          <w:lang w:eastAsia="en-US"/>
        </w:rPr>
        <w:t>Всего в Конкурсе приняли участие авторы 69 проектов из 21-го об</w:t>
      </w:r>
      <w:r>
        <w:rPr>
          <w:rFonts w:ascii="Times New Roman" w:eastAsia="Calibri" w:hAnsi="Times New Roman" w:cs="Times New Roman"/>
          <w:lang w:eastAsia="en-US"/>
        </w:rPr>
        <w:t>разовательного учреждения городского округа Тольятти</w:t>
      </w:r>
      <w:r w:rsidRPr="0081439A">
        <w:rPr>
          <w:rFonts w:ascii="Times New Roman" w:eastAsia="Calibri" w:hAnsi="Times New Roman" w:cs="Times New Roman"/>
          <w:lang w:eastAsia="en-US"/>
        </w:rPr>
        <w:t>.</w:t>
      </w:r>
    </w:p>
    <w:p w:rsidR="00121E4F" w:rsidRPr="0081439A" w:rsidRDefault="00121E4F" w:rsidP="005743E1">
      <w:pPr>
        <w:pStyle w:val="ConsPlusNonformat"/>
        <w:spacing w:line="360" w:lineRule="auto"/>
        <w:ind w:firstLine="708"/>
        <w:jc w:val="both"/>
        <w:rPr>
          <w:rFonts w:ascii="Times New Roman" w:eastAsia="Calibri" w:hAnsi="Times New Roman" w:cs="Times New Roman"/>
          <w:lang w:eastAsia="en-US"/>
        </w:rPr>
      </w:pPr>
      <w:r w:rsidRPr="0081439A">
        <w:rPr>
          <w:rFonts w:ascii="Times New Roman" w:eastAsia="Calibri" w:hAnsi="Times New Roman" w:cs="Times New Roman"/>
          <w:lang w:eastAsia="en-US"/>
        </w:rPr>
        <w:t>В заключительном очном туре Конкурса состоялась устная защита проектно-исследовательских работ, в которой приняли участие 67 учащихся, авторы 58-ми работ, представлявшие 18 образовательных учреждений.</w:t>
      </w:r>
    </w:p>
    <w:p w:rsidR="00121E4F" w:rsidRPr="0081439A" w:rsidRDefault="00121E4F" w:rsidP="005743E1">
      <w:pPr>
        <w:pStyle w:val="ConsPlusNonformat"/>
        <w:spacing w:line="360" w:lineRule="auto"/>
        <w:ind w:firstLine="708"/>
        <w:jc w:val="both"/>
        <w:rPr>
          <w:rFonts w:ascii="Times New Roman" w:eastAsia="Calibri" w:hAnsi="Times New Roman" w:cs="Times New Roman"/>
          <w:lang w:eastAsia="en-US"/>
        </w:rPr>
      </w:pPr>
      <w:r w:rsidRPr="0081439A">
        <w:rPr>
          <w:rFonts w:ascii="Times New Roman" w:eastAsia="Calibri" w:hAnsi="Times New Roman" w:cs="Times New Roman"/>
          <w:lang w:eastAsia="en-US"/>
        </w:rPr>
        <w:t>По итогам Конкурса победителями стали авторы 19-ти работ (24 автора и соавтор</w:t>
      </w:r>
      <w:r>
        <w:rPr>
          <w:rFonts w:ascii="Times New Roman" w:eastAsia="Calibri" w:hAnsi="Times New Roman" w:cs="Times New Roman"/>
          <w:lang w:eastAsia="en-US"/>
        </w:rPr>
        <w:t>а</w:t>
      </w:r>
      <w:r w:rsidRPr="0081439A">
        <w:rPr>
          <w:rFonts w:ascii="Times New Roman" w:eastAsia="Calibri" w:hAnsi="Times New Roman" w:cs="Times New Roman"/>
          <w:lang w:eastAsia="en-US"/>
        </w:rPr>
        <w:t xml:space="preserve">). </w:t>
      </w:r>
    </w:p>
    <w:p w:rsidR="00121E4F" w:rsidRPr="0081439A" w:rsidRDefault="00121E4F" w:rsidP="005743E1">
      <w:pPr>
        <w:spacing w:after="0"/>
        <w:ind w:firstLine="708"/>
        <w:rPr>
          <w:szCs w:val="28"/>
        </w:rPr>
      </w:pPr>
      <w:r w:rsidRPr="0081439A">
        <w:rPr>
          <w:szCs w:val="28"/>
        </w:rPr>
        <w:t xml:space="preserve">Авторов лучших работ к участию в Конкурсе подготовили педагоги МБУ №№ 6, 9, 16, 19, 35, 37, 39, 67, 72, 77, </w:t>
      </w:r>
      <w:r w:rsidRPr="00096AC2">
        <w:rPr>
          <w:szCs w:val="28"/>
        </w:rPr>
        <w:t>муниципальное бюджетное образовательное учреждение дополнительного образования «Гуманитарный центр интеллектуального развития»</w:t>
      </w:r>
      <w:r>
        <w:rPr>
          <w:szCs w:val="28"/>
        </w:rPr>
        <w:t xml:space="preserve"> </w:t>
      </w:r>
      <w:r w:rsidRPr="006F493B">
        <w:rPr>
          <w:szCs w:val="28"/>
        </w:rPr>
        <w:t>(далее</w:t>
      </w:r>
      <w:r w:rsidR="00797C19">
        <w:rPr>
          <w:szCs w:val="28"/>
        </w:rPr>
        <w:t xml:space="preserve"> </w:t>
      </w:r>
      <w:r w:rsidR="00797C19">
        <w:rPr>
          <w:color w:val="000000"/>
          <w:szCs w:val="28"/>
        </w:rPr>
        <w:t xml:space="preserve">по подразделу </w:t>
      </w:r>
      <w:r w:rsidRPr="006F493B">
        <w:rPr>
          <w:szCs w:val="28"/>
        </w:rPr>
        <w:t>-</w:t>
      </w:r>
      <w:r w:rsidR="00797C19">
        <w:rPr>
          <w:szCs w:val="28"/>
        </w:rPr>
        <w:t xml:space="preserve"> </w:t>
      </w:r>
      <w:r w:rsidRPr="006F493B">
        <w:rPr>
          <w:szCs w:val="28"/>
        </w:rPr>
        <w:t>МБОУ</w:t>
      </w:r>
      <w:r>
        <w:rPr>
          <w:szCs w:val="28"/>
        </w:rPr>
        <w:t xml:space="preserve"> </w:t>
      </w:r>
      <w:r w:rsidRPr="006F493B">
        <w:rPr>
          <w:szCs w:val="28"/>
        </w:rPr>
        <w:t>ДО «ГЦИР»).</w:t>
      </w:r>
    </w:p>
    <w:p w:rsidR="00121E4F" w:rsidRPr="0081439A" w:rsidRDefault="00121E4F" w:rsidP="005743E1">
      <w:pPr>
        <w:spacing w:after="0"/>
        <w:ind w:firstLine="708"/>
        <w:rPr>
          <w:szCs w:val="28"/>
        </w:rPr>
      </w:pPr>
      <w:r w:rsidRPr="0081439A">
        <w:rPr>
          <w:szCs w:val="28"/>
        </w:rPr>
        <w:t>2) В период c 10.02.2025 по 15.02.2025 - заключительный тур ХХ</w:t>
      </w:r>
      <w:r w:rsidRPr="0081439A">
        <w:rPr>
          <w:szCs w:val="28"/>
          <w:lang w:val="en-US"/>
        </w:rPr>
        <w:t>I</w:t>
      </w:r>
      <w:r w:rsidRPr="0081439A">
        <w:rPr>
          <w:szCs w:val="28"/>
        </w:rPr>
        <w:t xml:space="preserve"> городской </w:t>
      </w:r>
      <w:r w:rsidRPr="00D951B8">
        <w:rPr>
          <w:szCs w:val="28"/>
        </w:rPr>
        <w:t xml:space="preserve">научно-практической конференции «Первые шаги в науку» для обучающихся 5-9 классов (далее </w:t>
      </w:r>
      <w:r w:rsidR="00797C19">
        <w:rPr>
          <w:color w:val="000000"/>
          <w:szCs w:val="28"/>
        </w:rPr>
        <w:t xml:space="preserve">по подразделу </w:t>
      </w:r>
      <w:r w:rsidRPr="00D951B8">
        <w:rPr>
          <w:szCs w:val="28"/>
        </w:rPr>
        <w:t>– НПК).</w:t>
      </w:r>
      <w:r w:rsidRPr="0081439A">
        <w:rPr>
          <w:szCs w:val="28"/>
        </w:rPr>
        <w:t xml:space="preserve"> </w:t>
      </w:r>
    </w:p>
    <w:p w:rsidR="00121E4F" w:rsidRPr="0081439A" w:rsidRDefault="00121E4F" w:rsidP="005743E1">
      <w:pPr>
        <w:spacing w:after="0"/>
        <w:ind w:firstLine="708"/>
        <w:rPr>
          <w:iCs/>
          <w:szCs w:val="28"/>
        </w:rPr>
      </w:pPr>
      <w:r w:rsidRPr="0081439A">
        <w:rPr>
          <w:szCs w:val="28"/>
        </w:rPr>
        <w:t xml:space="preserve">Для участия в НПК было представлено 102 работы из 33-х </w:t>
      </w:r>
      <w:r>
        <w:rPr>
          <w:szCs w:val="28"/>
        </w:rPr>
        <w:t>ОУ</w:t>
      </w:r>
      <w:r w:rsidRPr="0081439A">
        <w:rPr>
          <w:szCs w:val="28"/>
        </w:rPr>
        <w:t>. В публичной защите работ из 110 авторов и соавторов, подготовивших 99 проектов, приняли участие 85 авторов и соавторов из 31-</w:t>
      </w:r>
      <w:r>
        <w:rPr>
          <w:szCs w:val="28"/>
        </w:rPr>
        <w:t>го</w:t>
      </w:r>
      <w:r w:rsidRPr="0081439A">
        <w:rPr>
          <w:szCs w:val="28"/>
        </w:rPr>
        <w:t xml:space="preserve"> </w:t>
      </w:r>
      <w:r>
        <w:rPr>
          <w:szCs w:val="28"/>
        </w:rPr>
        <w:t>ОУ</w:t>
      </w:r>
      <w:r w:rsidRPr="0081439A">
        <w:rPr>
          <w:szCs w:val="28"/>
        </w:rPr>
        <w:t xml:space="preserve">. </w:t>
      </w:r>
      <w:r w:rsidRPr="0081439A">
        <w:rPr>
          <w:iCs/>
          <w:szCs w:val="28"/>
        </w:rPr>
        <w:t xml:space="preserve">Победителями и призёрами стали авторы 35-ти проектов из 23-х </w:t>
      </w:r>
      <w:r>
        <w:rPr>
          <w:iCs/>
          <w:szCs w:val="28"/>
        </w:rPr>
        <w:t>ОУ</w:t>
      </w:r>
      <w:r w:rsidRPr="0081439A">
        <w:rPr>
          <w:iCs/>
          <w:szCs w:val="28"/>
        </w:rPr>
        <w:t>. Наибольшее количество призовых работ подготовили обучающиеся под руководством педагогов следующих учреждений: МБУ №№ 6, 9, 15, 18, 19, 35, 37, 38, 39, 46, 47, 55, 74, ГБОУ СО «Л</w:t>
      </w:r>
      <w:r>
        <w:rPr>
          <w:iCs/>
          <w:szCs w:val="28"/>
        </w:rPr>
        <w:t xml:space="preserve">ицей №57 (Базовая школа РАН)», </w:t>
      </w:r>
      <w:r w:rsidRPr="0081439A">
        <w:rPr>
          <w:iCs/>
          <w:szCs w:val="28"/>
        </w:rPr>
        <w:t>МБОУ ДО ГЦИР.</w:t>
      </w:r>
    </w:p>
    <w:p w:rsidR="00121E4F" w:rsidRPr="0081439A" w:rsidRDefault="00121E4F" w:rsidP="005743E1">
      <w:pPr>
        <w:pStyle w:val="affff7"/>
        <w:ind w:left="0" w:firstLine="708"/>
        <w:rPr>
          <w:rFonts w:eastAsia="Calibri"/>
          <w:color w:val="0070C0"/>
        </w:rPr>
      </w:pPr>
      <w:r w:rsidRPr="0081439A">
        <w:t xml:space="preserve">3) Окружной этап конкурса «Взлет» исследовательских проектов, обучающихся </w:t>
      </w:r>
      <w:r>
        <w:t>ОУ</w:t>
      </w:r>
      <w:r w:rsidRPr="0081439A">
        <w:t xml:space="preserve"> в Самарской области (далее </w:t>
      </w:r>
      <w:r w:rsidR="00797C19">
        <w:rPr>
          <w:color w:val="000000"/>
        </w:rPr>
        <w:t xml:space="preserve">по подразделу </w:t>
      </w:r>
      <w:r w:rsidRPr="0081439A">
        <w:t>– К</w:t>
      </w:r>
      <w:r>
        <w:t>онкурс). На участие в Конкурсе ОУ</w:t>
      </w:r>
      <w:r w:rsidRPr="0081439A">
        <w:t xml:space="preserve"> направили 175 заявок </w:t>
      </w:r>
      <w:r w:rsidRPr="00046462">
        <w:t>(в 2023-2024 учебном году – 175).</w:t>
      </w:r>
      <w:r w:rsidRPr="0081439A">
        <w:t xml:space="preserve"> Победителями и призерами в раз</w:t>
      </w:r>
      <w:r>
        <w:t xml:space="preserve">личных секциях стали учащиеся </w:t>
      </w:r>
      <w:r w:rsidRPr="00096AC2">
        <w:t>МБУ</w:t>
      </w:r>
      <w:r>
        <w:t> №№ </w:t>
      </w:r>
      <w:r w:rsidRPr="0081439A">
        <w:t>6, 9, 13, 16, 19, 20, 34, 35, 37, 38, 43, 47, 57, 59, 66, 70, 86, 94</w:t>
      </w:r>
      <w:r>
        <w:t>.</w:t>
      </w:r>
    </w:p>
    <w:p w:rsidR="00121E4F" w:rsidRPr="0081439A" w:rsidRDefault="00121E4F" w:rsidP="005743E1">
      <w:pPr>
        <w:pStyle w:val="affff7"/>
        <w:ind w:left="0" w:firstLine="708"/>
        <w:rPr>
          <w:rFonts w:eastAsia="Calibri"/>
        </w:rPr>
      </w:pPr>
      <w:r w:rsidRPr="0081439A">
        <w:t xml:space="preserve">4) В территориальном этапе Всероссийского конкурса сочинений победителями и призерами среди учащихся 4-5 классов стали учащиеся </w:t>
      </w:r>
      <w:r w:rsidRPr="00096AC2">
        <w:t>МБУ</w:t>
      </w:r>
      <w:r>
        <w:t> </w:t>
      </w:r>
      <w:r w:rsidRPr="0081439A">
        <w:t>№ 10, 21, 35; среди уча</w:t>
      </w:r>
      <w:r>
        <w:t xml:space="preserve">щихся 6-7 классов - учащиеся </w:t>
      </w:r>
      <w:r w:rsidRPr="00096AC2">
        <w:t>МБУ</w:t>
      </w:r>
      <w:r w:rsidRPr="0081439A">
        <w:t xml:space="preserve"> №№ 71, 72</w:t>
      </w:r>
      <w:r>
        <w:t xml:space="preserve">; среди учащихся 8-9 классов - учащиеся </w:t>
      </w:r>
      <w:r w:rsidRPr="00096AC2">
        <w:t>МБУ</w:t>
      </w:r>
      <w:r w:rsidRPr="0081439A">
        <w:t xml:space="preserve"> №№ 39, 86, 89; </w:t>
      </w:r>
      <w:r>
        <w:t xml:space="preserve">среди учащихся 10-11 классов - учащиеся </w:t>
      </w:r>
      <w:r w:rsidRPr="00096AC2">
        <w:t>МБУ</w:t>
      </w:r>
      <w:r w:rsidRPr="0081439A">
        <w:t xml:space="preserve"> №№ 72, 75, 94. </w:t>
      </w:r>
    </w:p>
    <w:p w:rsidR="00121E4F" w:rsidRPr="0081439A" w:rsidRDefault="00121E4F" w:rsidP="005743E1">
      <w:pPr>
        <w:pStyle w:val="afc"/>
        <w:tabs>
          <w:tab w:val="left" w:pos="567"/>
        </w:tabs>
        <w:spacing w:before="0" w:beforeAutospacing="0" w:after="0" w:afterAutospacing="0"/>
        <w:ind w:firstLine="708"/>
        <w:jc w:val="both"/>
        <w:rPr>
          <w:szCs w:val="28"/>
        </w:rPr>
      </w:pPr>
      <w:r>
        <w:rPr>
          <w:szCs w:val="28"/>
        </w:rPr>
        <w:t xml:space="preserve">5) С 2023 года </w:t>
      </w:r>
      <w:r w:rsidRPr="0081439A">
        <w:rPr>
          <w:szCs w:val="28"/>
        </w:rPr>
        <w:t>департаментом образования</w:t>
      </w:r>
      <w:r>
        <w:rPr>
          <w:szCs w:val="28"/>
        </w:rPr>
        <w:t xml:space="preserve"> администрации городского округа Тольятти</w:t>
      </w:r>
      <w:r w:rsidRPr="0081439A">
        <w:rPr>
          <w:szCs w:val="28"/>
        </w:rPr>
        <w:t xml:space="preserve">, </w:t>
      </w:r>
      <w:r w:rsidRPr="00096AC2">
        <w:rPr>
          <w:szCs w:val="28"/>
        </w:rPr>
        <w:t>муниципальное автономное образовательное учреждение дополнительного профессионального образования Центр информационных технологий,</w:t>
      </w:r>
      <w:r w:rsidRPr="0081439A">
        <w:rPr>
          <w:szCs w:val="28"/>
        </w:rPr>
        <w:t xml:space="preserve"> МБУ «Школа № 10» совместно с </w:t>
      </w:r>
      <w:r>
        <w:rPr>
          <w:szCs w:val="28"/>
        </w:rPr>
        <w:t>ООО</w:t>
      </w:r>
      <w:r w:rsidRPr="0081439A">
        <w:rPr>
          <w:szCs w:val="28"/>
        </w:rPr>
        <w:t xml:space="preserve"> «Тольяттикаучук» </w:t>
      </w:r>
      <w:r w:rsidR="00D57430">
        <w:rPr>
          <w:szCs w:val="28"/>
        </w:rPr>
        <w:t xml:space="preserve">                    </w:t>
      </w:r>
      <w:r w:rsidRPr="0081439A">
        <w:rPr>
          <w:szCs w:val="28"/>
        </w:rPr>
        <w:t>(ГК ПАО «Татнефть») в городском округе Тольятти проводится го</w:t>
      </w:r>
      <w:r>
        <w:rPr>
          <w:szCs w:val="28"/>
        </w:rPr>
        <w:t xml:space="preserve">родская олимпиада «Юный химик» для учащихся </w:t>
      </w:r>
      <w:r w:rsidRPr="0081439A">
        <w:rPr>
          <w:szCs w:val="28"/>
        </w:rPr>
        <w:t xml:space="preserve">9, 10 классов. </w:t>
      </w:r>
    </w:p>
    <w:p w:rsidR="00121E4F" w:rsidRPr="0081439A" w:rsidRDefault="00121E4F" w:rsidP="005743E1">
      <w:pPr>
        <w:shd w:val="clear" w:color="auto" w:fill="FFFFFF"/>
        <w:spacing w:after="0"/>
        <w:ind w:firstLine="708"/>
        <w:rPr>
          <w:szCs w:val="28"/>
        </w:rPr>
      </w:pPr>
      <w:r w:rsidRPr="0081439A">
        <w:rPr>
          <w:szCs w:val="28"/>
        </w:rPr>
        <w:t xml:space="preserve">Победителем олимпиады стал Голубинов Алексей, учащийся </w:t>
      </w:r>
      <w:r>
        <w:rPr>
          <w:szCs w:val="28"/>
        </w:rPr>
        <w:t xml:space="preserve">9 класса ГБОУ СО «Лицей № 57», </w:t>
      </w:r>
      <w:r w:rsidRPr="0081439A">
        <w:rPr>
          <w:szCs w:val="28"/>
        </w:rPr>
        <w:t>2 место заняла Гарифуллина С</w:t>
      </w:r>
      <w:r>
        <w:rPr>
          <w:szCs w:val="28"/>
        </w:rPr>
        <w:t xml:space="preserve">афия, учащаяся 10 класса МБУ «Гимназия № 35», 3 место - Сараева Мария </w:t>
      </w:r>
      <w:r w:rsidRPr="0081439A">
        <w:rPr>
          <w:szCs w:val="28"/>
        </w:rPr>
        <w:t>учащаяся 10 класса МБУ «Лицей № 67». Приз зрительских симпати</w:t>
      </w:r>
      <w:r>
        <w:rPr>
          <w:szCs w:val="28"/>
        </w:rPr>
        <w:t xml:space="preserve">й получили учащиеся 10 классов </w:t>
      </w:r>
      <w:r w:rsidRPr="0081439A">
        <w:rPr>
          <w:szCs w:val="28"/>
        </w:rPr>
        <w:t>МБУ «Гимназия № 48»</w:t>
      </w:r>
      <w:r>
        <w:rPr>
          <w:szCs w:val="28"/>
        </w:rPr>
        <w:t xml:space="preserve"> Кочнев Денис, МБУ «Школа № 59»</w:t>
      </w:r>
      <w:r w:rsidRPr="0081439A">
        <w:rPr>
          <w:szCs w:val="28"/>
        </w:rPr>
        <w:t xml:space="preserve"> Беляев Константин.</w:t>
      </w:r>
    </w:p>
    <w:p w:rsidR="00121E4F" w:rsidRPr="0081439A" w:rsidRDefault="00121E4F" w:rsidP="005743E1">
      <w:pPr>
        <w:pStyle w:val="af4"/>
        <w:shd w:val="clear" w:color="auto" w:fill="FFFFFF"/>
        <w:spacing w:after="0"/>
        <w:ind w:left="0" w:firstLine="708"/>
        <w:rPr>
          <w:sz w:val="28"/>
          <w:szCs w:val="28"/>
        </w:rPr>
      </w:pPr>
      <w:r>
        <w:rPr>
          <w:sz w:val="28"/>
          <w:szCs w:val="28"/>
        </w:rPr>
        <w:t xml:space="preserve">6) </w:t>
      </w:r>
      <w:r w:rsidRPr="0081439A">
        <w:rPr>
          <w:sz w:val="28"/>
          <w:szCs w:val="28"/>
        </w:rPr>
        <w:t xml:space="preserve">06.12.2025 в </w:t>
      </w:r>
      <w:r>
        <w:rPr>
          <w:sz w:val="28"/>
          <w:szCs w:val="28"/>
        </w:rPr>
        <w:t xml:space="preserve">городском округе </w:t>
      </w:r>
      <w:r w:rsidRPr="0081439A">
        <w:rPr>
          <w:sz w:val="28"/>
          <w:szCs w:val="28"/>
        </w:rPr>
        <w:t>Т</w:t>
      </w:r>
      <w:r>
        <w:rPr>
          <w:sz w:val="28"/>
          <w:szCs w:val="28"/>
        </w:rPr>
        <w:t xml:space="preserve">ольятти </w:t>
      </w:r>
      <w:r w:rsidRPr="0081439A">
        <w:rPr>
          <w:sz w:val="28"/>
          <w:szCs w:val="28"/>
        </w:rPr>
        <w:t>прошел муниципальный этап соревнований «Решение изобретательских задач» в рамках Интеллектуальной олимпиады Приволжского федерального округа</w:t>
      </w:r>
      <w:r>
        <w:rPr>
          <w:sz w:val="28"/>
          <w:szCs w:val="28"/>
        </w:rPr>
        <w:t>,</w:t>
      </w:r>
      <w:r w:rsidRPr="0081439A">
        <w:rPr>
          <w:sz w:val="28"/>
          <w:szCs w:val="28"/>
        </w:rPr>
        <w:t xml:space="preserve"> в котором приняли участие 389 учащихся.</w:t>
      </w:r>
    </w:p>
    <w:p w:rsidR="00121E4F" w:rsidRPr="0081439A" w:rsidRDefault="00121E4F" w:rsidP="005743E1">
      <w:pPr>
        <w:pStyle w:val="af4"/>
        <w:shd w:val="clear" w:color="auto" w:fill="FFFFFF"/>
        <w:spacing w:after="0"/>
        <w:ind w:left="0" w:firstLine="708"/>
        <w:rPr>
          <w:sz w:val="28"/>
          <w:szCs w:val="28"/>
        </w:rPr>
      </w:pPr>
      <w:r w:rsidRPr="0081439A">
        <w:rPr>
          <w:sz w:val="28"/>
          <w:szCs w:val="28"/>
        </w:rPr>
        <w:t xml:space="preserve">Победителями и призёрами муниципального тура стали учащиеся </w:t>
      </w:r>
      <w:r w:rsidRPr="00096AC2">
        <w:rPr>
          <w:sz w:val="28"/>
          <w:szCs w:val="28"/>
        </w:rPr>
        <w:t>МБУ</w:t>
      </w:r>
      <w:r>
        <w:rPr>
          <w:sz w:val="28"/>
          <w:szCs w:val="28"/>
        </w:rPr>
        <w:t> </w:t>
      </w:r>
      <w:r w:rsidRPr="0081439A">
        <w:rPr>
          <w:sz w:val="28"/>
          <w:szCs w:val="28"/>
        </w:rPr>
        <w:t>№№ 70, 57 (4 чел.), 6 (4 чел.), 10, 51. Они же прошли в региональный тур.</w:t>
      </w:r>
    </w:p>
    <w:p w:rsidR="00121E4F" w:rsidRDefault="00121E4F" w:rsidP="005743E1">
      <w:pPr>
        <w:pStyle w:val="af4"/>
        <w:shd w:val="clear" w:color="auto" w:fill="FFFFFF"/>
        <w:spacing w:after="0"/>
        <w:ind w:left="0" w:firstLine="708"/>
        <w:rPr>
          <w:sz w:val="28"/>
          <w:szCs w:val="28"/>
        </w:rPr>
      </w:pPr>
      <w:r w:rsidRPr="0081439A">
        <w:rPr>
          <w:sz w:val="28"/>
          <w:szCs w:val="28"/>
        </w:rPr>
        <w:t>По итогам</w:t>
      </w:r>
      <w:r>
        <w:rPr>
          <w:sz w:val="28"/>
          <w:szCs w:val="28"/>
        </w:rPr>
        <w:t xml:space="preserve"> регионального этапа учащаяся </w:t>
      </w:r>
      <w:r w:rsidRPr="00096AC2">
        <w:rPr>
          <w:sz w:val="28"/>
          <w:szCs w:val="28"/>
        </w:rPr>
        <w:t>МБУ «Школа № 70»</w:t>
      </w:r>
      <w:r>
        <w:rPr>
          <w:sz w:val="28"/>
          <w:szCs w:val="28"/>
        </w:rPr>
        <w:t xml:space="preserve"> стала победителем, учащиеся </w:t>
      </w:r>
      <w:r w:rsidRPr="00096AC2">
        <w:rPr>
          <w:sz w:val="28"/>
          <w:szCs w:val="28"/>
        </w:rPr>
        <w:t>МБУ</w:t>
      </w:r>
      <w:r>
        <w:rPr>
          <w:sz w:val="28"/>
          <w:szCs w:val="28"/>
        </w:rPr>
        <w:t xml:space="preserve"> №№ 6, 57 </w:t>
      </w:r>
      <w:r w:rsidRPr="0081439A">
        <w:rPr>
          <w:sz w:val="28"/>
          <w:szCs w:val="28"/>
        </w:rPr>
        <w:t>- призерами (2 место).</w:t>
      </w:r>
    </w:p>
    <w:p w:rsidR="00121E4F" w:rsidRDefault="00121E4F" w:rsidP="005743E1">
      <w:pPr>
        <w:pStyle w:val="af4"/>
        <w:shd w:val="clear" w:color="auto" w:fill="FFFFFF"/>
        <w:spacing w:after="0"/>
        <w:ind w:left="0" w:firstLine="708"/>
        <w:rPr>
          <w:sz w:val="28"/>
          <w:szCs w:val="28"/>
        </w:rPr>
      </w:pPr>
      <w:r>
        <w:rPr>
          <w:sz w:val="28"/>
          <w:szCs w:val="28"/>
        </w:rPr>
        <w:t xml:space="preserve">В заключительном этапе </w:t>
      </w:r>
      <w:r w:rsidRPr="00E91B54">
        <w:rPr>
          <w:sz w:val="28"/>
          <w:szCs w:val="28"/>
        </w:rPr>
        <w:t>Интеллектуальной о</w:t>
      </w:r>
      <w:r>
        <w:rPr>
          <w:sz w:val="28"/>
          <w:szCs w:val="28"/>
        </w:rPr>
        <w:t>л</w:t>
      </w:r>
      <w:r w:rsidRPr="00E91B54">
        <w:rPr>
          <w:sz w:val="28"/>
          <w:szCs w:val="28"/>
        </w:rPr>
        <w:t>импиады Приволжского федерального округа</w:t>
      </w:r>
      <w:r>
        <w:rPr>
          <w:sz w:val="28"/>
          <w:szCs w:val="28"/>
        </w:rPr>
        <w:t xml:space="preserve"> в составе делегации Самарской области приняли участие: в соревновании «Робототехника» - учащиеся </w:t>
      </w:r>
      <w:r w:rsidRPr="00096AC2">
        <w:rPr>
          <w:sz w:val="28"/>
          <w:szCs w:val="28"/>
        </w:rPr>
        <w:t>МБУ «Школа № 58»</w:t>
      </w:r>
      <w:r>
        <w:rPr>
          <w:sz w:val="28"/>
          <w:szCs w:val="28"/>
        </w:rPr>
        <w:t xml:space="preserve"> (2 чел.), в соревновании «Интеллектуальная игра «Что? Где? Когда?» - учащиеся </w:t>
      </w:r>
      <w:r w:rsidRPr="00096AC2">
        <w:rPr>
          <w:sz w:val="28"/>
          <w:szCs w:val="28"/>
        </w:rPr>
        <w:t>МБУ</w:t>
      </w:r>
      <w:r>
        <w:rPr>
          <w:sz w:val="28"/>
          <w:szCs w:val="28"/>
        </w:rPr>
        <w:t xml:space="preserve"> №№ 51 (5 чел.), 9.</w:t>
      </w:r>
    </w:p>
    <w:p w:rsidR="00121E4F" w:rsidRPr="00404C7A" w:rsidRDefault="00121E4F" w:rsidP="005743E1">
      <w:pPr>
        <w:pStyle w:val="af4"/>
        <w:shd w:val="clear" w:color="auto" w:fill="FFFFFF"/>
        <w:spacing w:after="0"/>
        <w:ind w:left="0" w:firstLine="708"/>
        <w:rPr>
          <w:sz w:val="28"/>
          <w:szCs w:val="28"/>
        </w:rPr>
      </w:pPr>
      <w:r>
        <w:rPr>
          <w:sz w:val="28"/>
          <w:szCs w:val="28"/>
        </w:rPr>
        <w:t xml:space="preserve">7) Впервые в 2025 году на базе МБУ школа «Образовательный центр «Галактика» </w:t>
      </w:r>
      <w:r w:rsidRPr="00096AC2">
        <w:rPr>
          <w:sz w:val="28"/>
          <w:szCs w:val="28"/>
        </w:rPr>
        <w:t xml:space="preserve">(далее </w:t>
      </w:r>
      <w:r w:rsidR="00797C19" w:rsidRPr="00797C19">
        <w:rPr>
          <w:sz w:val="28"/>
          <w:szCs w:val="28"/>
        </w:rPr>
        <w:t>по подразделу</w:t>
      </w:r>
      <w:r w:rsidR="00797C19">
        <w:rPr>
          <w:color w:val="000000"/>
          <w:szCs w:val="28"/>
        </w:rPr>
        <w:t xml:space="preserve"> </w:t>
      </w:r>
      <w:r w:rsidRPr="00096AC2">
        <w:rPr>
          <w:sz w:val="28"/>
          <w:szCs w:val="28"/>
        </w:rPr>
        <w:t>– МБУ школа «ОЦ «Галактика»)</w:t>
      </w:r>
      <w:r>
        <w:rPr>
          <w:sz w:val="28"/>
          <w:szCs w:val="28"/>
        </w:rPr>
        <w:t xml:space="preserve"> прошел отборочный этап Всероссийской гуманитарной телевизионной олимпиады для школьников «Умницы и умники», в котором приняли участие 21 учащийся МБУ</w:t>
      </w:r>
      <w:r w:rsidRPr="00DA761A">
        <w:rPr>
          <w:sz w:val="28"/>
          <w:szCs w:val="28"/>
        </w:rPr>
        <w:t xml:space="preserve"> №№ 3, 6, 38, 47, 57, 70, 71, 77, 93, МБУ </w:t>
      </w:r>
      <w:r w:rsidRPr="004C61AC">
        <w:rPr>
          <w:sz w:val="28"/>
          <w:szCs w:val="28"/>
        </w:rPr>
        <w:t>школа</w:t>
      </w:r>
      <w:r>
        <w:rPr>
          <w:sz w:val="28"/>
          <w:szCs w:val="28"/>
        </w:rPr>
        <w:t xml:space="preserve"> </w:t>
      </w:r>
      <w:r w:rsidRPr="00DA761A">
        <w:rPr>
          <w:sz w:val="28"/>
          <w:szCs w:val="28"/>
        </w:rPr>
        <w:t xml:space="preserve">«ОЦ «Галактика», </w:t>
      </w:r>
      <w:r w:rsidRPr="005622FE">
        <w:rPr>
          <w:sz w:val="28"/>
          <w:szCs w:val="28"/>
        </w:rPr>
        <w:t>АНОО СОШ «Сота»</w:t>
      </w:r>
      <w:r>
        <w:rPr>
          <w:sz w:val="28"/>
          <w:szCs w:val="28"/>
        </w:rPr>
        <w:t xml:space="preserve">. В региональном туре приняли участие и вышли в полуфинал учащиеся </w:t>
      </w:r>
      <w:r w:rsidRPr="004C61AC">
        <w:rPr>
          <w:sz w:val="28"/>
          <w:szCs w:val="28"/>
        </w:rPr>
        <w:t>МБУ «Школа №</w:t>
      </w:r>
      <w:r>
        <w:rPr>
          <w:sz w:val="28"/>
          <w:szCs w:val="28"/>
        </w:rPr>
        <w:t xml:space="preserve"> </w:t>
      </w:r>
      <w:r w:rsidRPr="004C61AC">
        <w:rPr>
          <w:sz w:val="28"/>
          <w:szCs w:val="28"/>
        </w:rPr>
        <w:t>93»</w:t>
      </w:r>
      <w:r>
        <w:rPr>
          <w:sz w:val="28"/>
          <w:szCs w:val="28"/>
        </w:rPr>
        <w:t xml:space="preserve">, </w:t>
      </w:r>
      <w:r w:rsidRPr="005622FE">
        <w:rPr>
          <w:sz w:val="28"/>
          <w:szCs w:val="28"/>
        </w:rPr>
        <w:t>АНОО СОШ «Сота»</w:t>
      </w:r>
      <w:r>
        <w:rPr>
          <w:sz w:val="28"/>
          <w:szCs w:val="28"/>
        </w:rPr>
        <w:t xml:space="preserve">. </w:t>
      </w:r>
    </w:p>
    <w:p w:rsidR="00121E4F" w:rsidRPr="00DA761A" w:rsidRDefault="00121E4F" w:rsidP="005743E1">
      <w:pPr>
        <w:shd w:val="clear" w:color="auto" w:fill="FFFFFF"/>
        <w:spacing w:after="0"/>
        <w:ind w:firstLine="708"/>
        <w:rPr>
          <w:szCs w:val="28"/>
        </w:rPr>
      </w:pPr>
      <w:r w:rsidRPr="00DA761A">
        <w:rPr>
          <w:szCs w:val="28"/>
        </w:rPr>
        <w:t>Следует также отметить успешное выступление тольяттинских школьников на областных мероприятиях</w:t>
      </w:r>
      <w:r>
        <w:rPr>
          <w:szCs w:val="28"/>
        </w:rPr>
        <w:t>:</w:t>
      </w:r>
    </w:p>
    <w:p w:rsidR="00121E4F" w:rsidRPr="00AF79AF" w:rsidRDefault="00121E4F" w:rsidP="005743E1">
      <w:pPr>
        <w:pStyle w:val="a"/>
        <w:numPr>
          <w:ilvl w:val="0"/>
          <w:numId w:val="0"/>
        </w:numPr>
        <w:ind w:firstLine="708"/>
        <w:textAlignment w:val="baseline"/>
      </w:pPr>
      <w:r w:rsidRPr="00AF79AF">
        <w:t xml:space="preserve">Областной конкурс «Взлет» исследовательских проектов обучающихся. </w:t>
      </w:r>
    </w:p>
    <w:p w:rsidR="00121E4F" w:rsidRPr="00046462" w:rsidRDefault="00121E4F" w:rsidP="005743E1">
      <w:pPr>
        <w:pStyle w:val="affff2"/>
        <w:tabs>
          <w:tab w:val="left" w:pos="1134"/>
        </w:tabs>
        <w:ind w:firstLine="708"/>
        <w:rPr>
          <w:color w:val="000000"/>
        </w:rPr>
      </w:pPr>
      <w:r w:rsidRPr="0081439A">
        <w:rPr>
          <w:color w:val="000000"/>
        </w:rPr>
        <w:t>Для участия в конкурсе Взлет в информационно-коммуникационной системе «АСТРА» было зарегистрировано 88 учащихся МБУ</w:t>
      </w:r>
      <w:r>
        <w:rPr>
          <w:color w:val="000000"/>
        </w:rPr>
        <w:t>.</w:t>
      </w:r>
    </w:p>
    <w:p w:rsidR="00121E4F" w:rsidRPr="0081439A" w:rsidRDefault="00121E4F" w:rsidP="005743E1">
      <w:pPr>
        <w:pStyle w:val="affff2"/>
        <w:tabs>
          <w:tab w:val="left" w:pos="1134"/>
        </w:tabs>
        <w:ind w:firstLine="708"/>
        <w:rPr>
          <w:color w:val="000000"/>
        </w:rPr>
      </w:pPr>
      <w:r w:rsidRPr="0081439A">
        <w:rPr>
          <w:color w:val="000000"/>
        </w:rPr>
        <w:t>По р</w:t>
      </w:r>
      <w:r>
        <w:rPr>
          <w:color w:val="000000"/>
        </w:rPr>
        <w:t xml:space="preserve">езультатам регионального этапа </w:t>
      </w:r>
      <w:r w:rsidRPr="0081439A">
        <w:rPr>
          <w:color w:val="000000"/>
        </w:rPr>
        <w:t>в</w:t>
      </w:r>
      <w:r>
        <w:rPr>
          <w:color w:val="000000"/>
        </w:rPr>
        <w:t xml:space="preserve"> 14-ти секциях из 20-ти</w:t>
      </w:r>
      <w:r w:rsidRPr="0081439A">
        <w:rPr>
          <w:color w:val="000000"/>
        </w:rPr>
        <w:t xml:space="preserve"> 21 учащийся заняли призовые места (1 победитель, 7 призеров, 13 лауреатов</w:t>
      </w:r>
      <w:r>
        <w:rPr>
          <w:color w:val="000000"/>
        </w:rPr>
        <w:t xml:space="preserve">) </w:t>
      </w:r>
      <w:r w:rsidRPr="0081439A">
        <w:rPr>
          <w:color w:val="000000"/>
        </w:rPr>
        <w:t>(в 2023-2024 учебном году в</w:t>
      </w:r>
      <w:r>
        <w:rPr>
          <w:color w:val="000000"/>
        </w:rPr>
        <w:t xml:space="preserve"> 13-ти секциях </w:t>
      </w:r>
      <w:r w:rsidRPr="0081439A">
        <w:rPr>
          <w:color w:val="000000"/>
        </w:rPr>
        <w:t>7 призеров, 13 лауреатов)</w:t>
      </w:r>
      <w:r>
        <w:rPr>
          <w:color w:val="000000"/>
        </w:rPr>
        <w:t>:</w:t>
      </w:r>
    </w:p>
    <w:p w:rsidR="00121E4F" w:rsidRPr="0081439A" w:rsidRDefault="00121E4F" w:rsidP="005743E1">
      <w:pPr>
        <w:pStyle w:val="affff2"/>
        <w:tabs>
          <w:tab w:val="left" w:pos="1134"/>
        </w:tabs>
        <w:ind w:firstLine="708"/>
        <w:rPr>
          <w:color w:val="000000"/>
        </w:rPr>
      </w:pPr>
      <w:r w:rsidRPr="0081439A">
        <w:rPr>
          <w:color w:val="000000"/>
        </w:rPr>
        <w:t xml:space="preserve">- в секции </w:t>
      </w:r>
      <w:r w:rsidRPr="008D3CC1">
        <w:rPr>
          <w:color w:val="000000"/>
        </w:rPr>
        <w:t xml:space="preserve">«Авиационная и космическая техника, механика и астрономия» </w:t>
      </w:r>
      <w:r w:rsidRPr="0081439A">
        <w:rPr>
          <w:color w:val="000000"/>
        </w:rPr>
        <w:t xml:space="preserve">учащийся </w:t>
      </w:r>
      <w:r w:rsidRPr="00E42D68">
        <w:rPr>
          <w:color w:val="000000"/>
        </w:rPr>
        <w:t>МБУ «Лицей № 51»</w:t>
      </w:r>
      <w:r w:rsidRPr="0081439A">
        <w:rPr>
          <w:color w:val="000000"/>
        </w:rPr>
        <w:t xml:space="preserve"> стал лауреатом; </w:t>
      </w:r>
    </w:p>
    <w:p w:rsidR="00121E4F" w:rsidRPr="008D3CC1" w:rsidRDefault="00121E4F" w:rsidP="005743E1">
      <w:pPr>
        <w:pStyle w:val="affff2"/>
        <w:tabs>
          <w:tab w:val="left" w:pos="1134"/>
        </w:tabs>
        <w:ind w:firstLine="708"/>
      </w:pPr>
      <w:r>
        <w:rPr>
          <w:color w:val="0070C0"/>
        </w:rPr>
        <w:t xml:space="preserve">- </w:t>
      </w:r>
      <w:r w:rsidRPr="008D3CC1">
        <w:t xml:space="preserve">в секции «Биология и медицина» </w:t>
      </w:r>
      <w:r w:rsidRPr="000D00F4">
        <w:rPr>
          <w:color w:val="000000"/>
        </w:rPr>
        <w:t xml:space="preserve">учащаяся </w:t>
      </w:r>
      <w:r w:rsidRPr="00E42D68">
        <w:rPr>
          <w:color w:val="000000"/>
        </w:rPr>
        <w:t>МБУ «Школа № 47»</w:t>
      </w:r>
      <w:r>
        <w:rPr>
          <w:rFonts w:ascii="Arial" w:hAnsi="Arial" w:cs="Arial"/>
          <w:color w:val="333333"/>
          <w:sz w:val="21"/>
          <w:szCs w:val="21"/>
          <w:shd w:val="clear" w:color="auto" w:fill="FFFFFF"/>
        </w:rPr>
        <w:t xml:space="preserve"> </w:t>
      </w:r>
      <w:r w:rsidRPr="008D3CC1">
        <w:t>стала лауреатом;</w:t>
      </w:r>
    </w:p>
    <w:p w:rsidR="00121E4F" w:rsidRPr="008D3CC1" w:rsidRDefault="00121E4F" w:rsidP="005743E1">
      <w:pPr>
        <w:pStyle w:val="affff2"/>
        <w:tabs>
          <w:tab w:val="left" w:pos="1134"/>
        </w:tabs>
        <w:ind w:firstLine="708"/>
      </w:pPr>
      <w:r>
        <w:t xml:space="preserve">- </w:t>
      </w:r>
      <w:r w:rsidRPr="008D3CC1">
        <w:t xml:space="preserve">в секции «География и краеведение» учащаяся </w:t>
      </w:r>
      <w:r w:rsidRPr="00E42D68">
        <w:t>МБУ «Школа № 86»</w:t>
      </w:r>
      <w:r>
        <w:rPr>
          <w:rFonts w:ascii="Arial" w:hAnsi="Arial" w:cs="Arial"/>
          <w:color w:val="333333"/>
          <w:sz w:val="21"/>
          <w:szCs w:val="21"/>
          <w:shd w:val="clear" w:color="auto" w:fill="FFFFFF"/>
        </w:rPr>
        <w:t xml:space="preserve"> (</w:t>
      </w:r>
      <w:r w:rsidRPr="008D3CC1">
        <w:t>стала лауреатом;</w:t>
      </w:r>
    </w:p>
    <w:p w:rsidR="00121E4F" w:rsidRPr="008D3CC1" w:rsidRDefault="00121E4F" w:rsidP="005743E1">
      <w:pPr>
        <w:pStyle w:val="affff2"/>
        <w:tabs>
          <w:tab w:val="left" w:pos="1134"/>
        </w:tabs>
        <w:ind w:firstLine="708"/>
      </w:pPr>
      <w:r>
        <w:t xml:space="preserve">- </w:t>
      </w:r>
      <w:r w:rsidRPr="008D3CC1">
        <w:t xml:space="preserve">в секции «Иностранные языки» учащиеся </w:t>
      </w:r>
      <w:r w:rsidR="00B507B4">
        <w:t>МБ</w:t>
      </w:r>
      <w:r w:rsidRPr="00E42D68">
        <w:t>У школа «ОЦ «Галактика», МБУ №№ 59,</w:t>
      </w:r>
      <w:r>
        <w:t xml:space="preserve"> 6 </w:t>
      </w:r>
      <w:r w:rsidRPr="008D3CC1">
        <w:t xml:space="preserve">стали призерами, </w:t>
      </w:r>
      <w:r w:rsidRPr="00E42D68">
        <w:t>МБУ</w:t>
      </w:r>
      <w:r w:rsidRPr="008D3CC1">
        <w:t xml:space="preserve"> №№ 6</w:t>
      </w:r>
      <w:r>
        <w:t>, 20 – лауреатами;</w:t>
      </w:r>
    </w:p>
    <w:p w:rsidR="00121E4F" w:rsidRPr="008D3CC1" w:rsidRDefault="00121E4F" w:rsidP="005743E1">
      <w:pPr>
        <w:pStyle w:val="affff2"/>
        <w:tabs>
          <w:tab w:val="left" w:pos="1134"/>
        </w:tabs>
        <w:ind w:firstLine="708"/>
      </w:pPr>
      <w:r>
        <w:t>- в</w:t>
      </w:r>
      <w:r w:rsidRPr="008D3CC1">
        <w:t xml:space="preserve"> секции «Информатика и информационные технологии»</w:t>
      </w:r>
      <w:r>
        <w:t xml:space="preserve"> </w:t>
      </w:r>
      <w:r w:rsidRPr="008D3CC1">
        <w:t xml:space="preserve">учащийся </w:t>
      </w:r>
      <w:r w:rsidRPr="00E42D68">
        <w:t>МБУ «Школа № 86»</w:t>
      </w:r>
      <w:r>
        <w:rPr>
          <w:rFonts w:ascii="Arial" w:hAnsi="Arial" w:cs="Arial"/>
          <w:color w:val="333333"/>
          <w:sz w:val="21"/>
          <w:szCs w:val="21"/>
          <w:shd w:val="clear" w:color="auto" w:fill="FFFFFF"/>
        </w:rPr>
        <w:t xml:space="preserve"> </w:t>
      </w:r>
      <w:r w:rsidRPr="008D3CC1">
        <w:t xml:space="preserve">стал призером (2 место); учащиеся </w:t>
      </w:r>
      <w:r w:rsidRPr="00E42D68">
        <w:t>МБУ</w:t>
      </w:r>
      <w:r>
        <w:t xml:space="preserve"> №№ 93, 94 – лауреатами;</w:t>
      </w:r>
    </w:p>
    <w:p w:rsidR="00121E4F" w:rsidRDefault="00121E4F" w:rsidP="005743E1">
      <w:pPr>
        <w:pStyle w:val="affff2"/>
        <w:tabs>
          <w:tab w:val="left" w:pos="1134"/>
        </w:tabs>
        <w:ind w:firstLine="708"/>
      </w:pPr>
      <w:r>
        <w:t xml:space="preserve">- </w:t>
      </w:r>
      <w:r w:rsidRPr="008D3CC1">
        <w:t>в секции «Культурология и искусствоведение» лауреатом стала учащ</w:t>
      </w:r>
      <w:r w:rsidRPr="005D7BCD">
        <w:t xml:space="preserve">аяся </w:t>
      </w:r>
      <w:r w:rsidRPr="00E42D68">
        <w:t>МБУ «Школа № 94»;</w:t>
      </w:r>
    </w:p>
    <w:p w:rsidR="00121E4F" w:rsidRDefault="00121E4F" w:rsidP="005743E1">
      <w:pPr>
        <w:pStyle w:val="affff2"/>
        <w:tabs>
          <w:tab w:val="left" w:pos="1134"/>
        </w:tabs>
        <w:ind w:firstLine="708"/>
      </w:pPr>
      <w:r>
        <w:t xml:space="preserve">- </w:t>
      </w:r>
      <w:r w:rsidRPr="00AF79AF">
        <w:t xml:space="preserve">в секции </w:t>
      </w:r>
      <w:r w:rsidRPr="008D3CC1">
        <w:t xml:space="preserve">«Литература» учащийся </w:t>
      </w:r>
      <w:r w:rsidRPr="00E42D68">
        <w:t>МБУ «Школа № 70» стал</w:t>
      </w:r>
      <w:r w:rsidRPr="008D3CC1">
        <w:t xml:space="preserve"> призером (2 место), учащаяся </w:t>
      </w:r>
      <w:r w:rsidRPr="00E42D68">
        <w:t>МБУ «Школа № 94»</w:t>
      </w:r>
      <w:r w:rsidRPr="008D3CC1">
        <w:t xml:space="preserve"> - лауреатом;</w:t>
      </w:r>
    </w:p>
    <w:p w:rsidR="00121E4F" w:rsidRDefault="00121E4F" w:rsidP="005743E1">
      <w:pPr>
        <w:pStyle w:val="affff2"/>
        <w:tabs>
          <w:tab w:val="left" w:pos="1134"/>
        </w:tabs>
        <w:ind w:firstLine="708"/>
      </w:pPr>
      <w:r>
        <w:t xml:space="preserve">- </w:t>
      </w:r>
      <w:r w:rsidRPr="008D3CC1">
        <w:t xml:space="preserve">в секции «Машиностроение, приборостроение и </w:t>
      </w:r>
      <w:r w:rsidR="0029139C" w:rsidRPr="008D3CC1">
        <w:t>робототехника» призером</w:t>
      </w:r>
      <w:r w:rsidRPr="008D3CC1">
        <w:t xml:space="preserve"> стал учащийся </w:t>
      </w:r>
      <w:r w:rsidRPr="00E42D68">
        <w:t>ГБОУ СО «Лицей № 57»;</w:t>
      </w:r>
    </w:p>
    <w:p w:rsidR="00121E4F" w:rsidRDefault="00121E4F" w:rsidP="005743E1">
      <w:pPr>
        <w:pStyle w:val="affff2"/>
        <w:tabs>
          <w:tab w:val="left" w:pos="1134"/>
        </w:tabs>
        <w:ind w:firstLine="708"/>
      </w:pPr>
      <w:r>
        <w:t xml:space="preserve">- </w:t>
      </w:r>
      <w:r w:rsidRPr="008D3CC1">
        <w:t xml:space="preserve">в секции «Обществознание и право» лауреатами стали учащиеся </w:t>
      </w:r>
      <w:r w:rsidRPr="00E42D68">
        <w:t>МБУ</w:t>
      </w:r>
      <w:r>
        <w:t> </w:t>
      </w:r>
      <w:r w:rsidRPr="008D3CC1">
        <w:t>№№ 19, 94;</w:t>
      </w:r>
    </w:p>
    <w:p w:rsidR="00121E4F" w:rsidRDefault="00121E4F" w:rsidP="005743E1">
      <w:pPr>
        <w:pStyle w:val="affff2"/>
        <w:tabs>
          <w:tab w:val="left" w:pos="1134"/>
        </w:tabs>
        <w:ind w:firstLine="708"/>
      </w:pPr>
      <w:r>
        <w:t xml:space="preserve">- </w:t>
      </w:r>
      <w:r w:rsidRPr="008D3CC1">
        <w:t xml:space="preserve"> в секции «Психология и педагогика» учащаяся </w:t>
      </w:r>
      <w:r w:rsidRPr="00E42D68">
        <w:t>МБУ «Школа № 93»</w:t>
      </w:r>
      <w:r w:rsidRPr="008D3CC1">
        <w:t xml:space="preserve"> стала победителем;</w:t>
      </w:r>
    </w:p>
    <w:p w:rsidR="00121E4F" w:rsidRDefault="00121E4F" w:rsidP="005743E1">
      <w:pPr>
        <w:pStyle w:val="affff2"/>
        <w:tabs>
          <w:tab w:val="left" w:pos="1134"/>
        </w:tabs>
        <w:ind w:firstLine="708"/>
      </w:pPr>
      <w:r>
        <w:t xml:space="preserve">- </w:t>
      </w:r>
      <w:r w:rsidRPr="008D3CC1">
        <w:t xml:space="preserve">в секции «Русский язык» лауреатом стала учащаяся </w:t>
      </w:r>
      <w:r w:rsidRPr="00E42D68">
        <w:t>МБУ «Школа № 94»;</w:t>
      </w:r>
    </w:p>
    <w:p w:rsidR="00121E4F" w:rsidRDefault="00121E4F" w:rsidP="005743E1">
      <w:pPr>
        <w:pStyle w:val="affff2"/>
        <w:tabs>
          <w:tab w:val="left" w:pos="1134"/>
        </w:tabs>
        <w:ind w:firstLine="708"/>
      </w:pPr>
      <w:r>
        <w:t xml:space="preserve">- </w:t>
      </w:r>
      <w:r w:rsidRPr="008D3CC1">
        <w:t xml:space="preserve">в секции «Социология» лауреатом стала учащаяся </w:t>
      </w:r>
      <w:r w:rsidRPr="00E42D68">
        <w:t>МБУ «Школа № 93»;</w:t>
      </w:r>
    </w:p>
    <w:p w:rsidR="00121E4F" w:rsidRDefault="00121E4F" w:rsidP="005743E1">
      <w:pPr>
        <w:pStyle w:val="affff2"/>
        <w:tabs>
          <w:tab w:val="left" w:pos="1134"/>
        </w:tabs>
        <w:ind w:firstLine="708"/>
      </w:pPr>
      <w:r>
        <w:t xml:space="preserve">- </w:t>
      </w:r>
      <w:r w:rsidRPr="008D3CC1">
        <w:t>в секции «Строительство</w:t>
      </w:r>
      <w:r w:rsidRPr="00AF79AF">
        <w:rPr>
          <w:i/>
        </w:rPr>
        <w:t xml:space="preserve">, </w:t>
      </w:r>
      <w:r w:rsidRPr="008D3CC1">
        <w:t xml:space="preserve">архитектура и охрана среды» лауреатом стала учащаяся </w:t>
      </w:r>
      <w:r w:rsidRPr="00E42D68">
        <w:t>МБУ «Лицей № 19»;</w:t>
      </w:r>
    </w:p>
    <w:p w:rsidR="00121E4F" w:rsidRDefault="00121E4F" w:rsidP="005743E1">
      <w:pPr>
        <w:pStyle w:val="affff2"/>
        <w:tabs>
          <w:tab w:val="left" w:pos="1134"/>
        </w:tabs>
        <w:ind w:firstLine="708"/>
      </w:pPr>
      <w:r>
        <w:t xml:space="preserve">- </w:t>
      </w:r>
      <w:r w:rsidRPr="008D3CC1">
        <w:t>в секции «Техническое творчество, энергетика, транспорт» призером (2 место) стал обучающийся МБОУ</w:t>
      </w:r>
      <w:r>
        <w:t xml:space="preserve"> </w:t>
      </w:r>
      <w:r w:rsidRPr="008D3CC1">
        <w:t>ДО</w:t>
      </w:r>
      <w:r>
        <w:t xml:space="preserve"> ГЦИР;</w:t>
      </w:r>
      <w:r w:rsidRPr="008D3CC1">
        <w:t xml:space="preserve"> </w:t>
      </w:r>
    </w:p>
    <w:p w:rsidR="00121E4F" w:rsidRDefault="00121E4F" w:rsidP="005743E1">
      <w:pPr>
        <w:pStyle w:val="affff2"/>
        <w:tabs>
          <w:tab w:val="left" w:pos="1134"/>
        </w:tabs>
        <w:ind w:firstLine="708"/>
      </w:pPr>
      <w:r>
        <w:t xml:space="preserve">- </w:t>
      </w:r>
      <w:r w:rsidRPr="008D3CC1">
        <w:t>в секции «Экология и сельское хозяйство» учащ</w:t>
      </w:r>
      <w:r>
        <w:t xml:space="preserve">ийся </w:t>
      </w:r>
      <w:r w:rsidRPr="00E42D68">
        <w:t>МБУ «Лицей № 19»</w:t>
      </w:r>
      <w:r w:rsidRPr="008D3CC1">
        <w:t xml:space="preserve"> стал призером (2 место), </w:t>
      </w:r>
      <w:r>
        <w:t xml:space="preserve">учащаяся </w:t>
      </w:r>
      <w:r w:rsidRPr="00E42D68">
        <w:t>МБУ «Школа № 86»</w:t>
      </w:r>
      <w:r>
        <w:rPr>
          <w:rFonts w:ascii="Arial" w:hAnsi="Arial" w:cs="Arial"/>
          <w:color w:val="333333"/>
          <w:sz w:val="21"/>
          <w:szCs w:val="21"/>
          <w:shd w:val="clear" w:color="auto" w:fill="FFFFFF"/>
        </w:rPr>
        <w:t xml:space="preserve"> </w:t>
      </w:r>
      <w:r w:rsidRPr="008D3CC1">
        <w:t>стала призером (2 место);</w:t>
      </w:r>
    </w:p>
    <w:p w:rsidR="00121E4F" w:rsidRPr="008D3CC1" w:rsidRDefault="00121E4F" w:rsidP="005743E1">
      <w:pPr>
        <w:pStyle w:val="affff2"/>
        <w:tabs>
          <w:tab w:val="left" w:pos="1134"/>
        </w:tabs>
        <w:ind w:firstLine="708"/>
      </w:pPr>
      <w:r>
        <w:t xml:space="preserve">- </w:t>
      </w:r>
      <w:r w:rsidRPr="00AF79AF">
        <w:t xml:space="preserve">в </w:t>
      </w:r>
      <w:r w:rsidRPr="008D3CC1">
        <w:t xml:space="preserve">секции «Экономика, финансы, менеджмент» учащийся </w:t>
      </w:r>
      <w:r w:rsidRPr="00E42D68">
        <w:t>ГБОУ СО «Лицей № 57»</w:t>
      </w:r>
      <w:r w:rsidRPr="008D3CC1">
        <w:t xml:space="preserve"> стал призером (2 место).</w:t>
      </w:r>
    </w:p>
    <w:p w:rsidR="00121E4F" w:rsidRPr="00B316D4" w:rsidRDefault="00121E4F" w:rsidP="005743E1">
      <w:pPr>
        <w:pStyle w:val="a"/>
        <w:numPr>
          <w:ilvl w:val="0"/>
          <w:numId w:val="99"/>
        </w:numPr>
        <w:ind w:left="0" w:firstLine="708"/>
        <w:textAlignment w:val="baseline"/>
      </w:pPr>
      <w:r w:rsidRPr="00B316D4">
        <w:t>Региональный трек Всероссийского конкурса научно-технологических проектов «Большие вызовы».</w:t>
      </w:r>
    </w:p>
    <w:p w:rsidR="00121E4F" w:rsidRPr="00501944" w:rsidRDefault="00121E4F" w:rsidP="005743E1">
      <w:pPr>
        <w:pStyle w:val="affff2"/>
        <w:ind w:firstLine="708"/>
      </w:pPr>
      <w:r w:rsidRPr="00501944">
        <w:t>По итогам мероприятия:</w:t>
      </w:r>
    </w:p>
    <w:p w:rsidR="00121E4F" w:rsidRPr="00501944" w:rsidRDefault="00121E4F" w:rsidP="005743E1">
      <w:pPr>
        <w:spacing w:after="0"/>
        <w:ind w:firstLine="708"/>
      </w:pPr>
      <w:r w:rsidRPr="00501944">
        <w:t xml:space="preserve">- в </w:t>
      </w:r>
      <w:r w:rsidR="0029139C" w:rsidRPr="00501944">
        <w:t>секции «</w:t>
      </w:r>
      <w:r w:rsidRPr="00501944">
        <w:t>Большие данные, искусственный интеллект, автоматизированные системы и безопасность» учащ</w:t>
      </w:r>
      <w:r>
        <w:t xml:space="preserve">аяся </w:t>
      </w:r>
      <w:r w:rsidRPr="00E42D68">
        <w:t>МБУ «Школа № 94»</w:t>
      </w:r>
      <w:r w:rsidRPr="00501944">
        <w:t xml:space="preserve"> стала лауреатом;</w:t>
      </w:r>
    </w:p>
    <w:p w:rsidR="00121E4F" w:rsidRPr="00B316D4" w:rsidRDefault="00121E4F" w:rsidP="005743E1">
      <w:pPr>
        <w:spacing w:after="0"/>
        <w:ind w:firstLine="708"/>
      </w:pPr>
      <w:r>
        <w:t xml:space="preserve">- </w:t>
      </w:r>
      <w:r w:rsidRPr="00B316D4">
        <w:t xml:space="preserve">в секции «Генетика и биомедицина» учащаяся </w:t>
      </w:r>
      <w:r w:rsidRPr="00E42D68">
        <w:rPr>
          <w:szCs w:val="28"/>
        </w:rPr>
        <w:t>МБУ «Школа №</w:t>
      </w:r>
      <w:r w:rsidRPr="00E42D68">
        <w:t xml:space="preserve"> </w:t>
      </w:r>
      <w:r w:rsidRPr="00E42D68">
        <w:rPr>
          <w:szCs w:val="28"/>
        </w:rPr>
        <w:t>94»</w:t>
      </w:r>
      <w:r w:rsidRPr="00B316D4">
        <w:t xml:space="preserve"> стала </w:t>
      </w:r>
      <w:r>
        <w:t>лауреатом</w:t>
      </w:r>
      <w:r w:rsidRPr="00B316D4">
        <w:t>;</w:t>
      </w:r>
    </w:p>
    <w:p w:rsidR="00121E4F" w:rsidRPr="00E42D68" w:rsidRDefault="00121E4F" w:rsidP="005743E1">
      <w:pPr>
        <w:spacing w:after="0"/>
        <w:ind w:firstLine="708"/>
      </w:pPr>
      <w:r>
        <w:t xml:space="preserve">- </w:t>
      </w:r>
      <w:r w:rsidRPr="00B316D4">
        <w:t>в секции «</w:t>
      </w:r>
      <w:r w:rsidR="0029139C" w:rsidRPr="00B316D4">
        <w:t xml:space="preserve">Когнитивные </w:t>
      </w:r>
      <w:r w:rsidR="0029139C">
        <w:t>и</w:t>
      </w:r>
      <w:r>
        <w:t xml:space="preserve"> междисциплинарные </w:t>
      </w:r>
      <w:r w:rsidRPr="00B316D4">
        <w:t>исследования» призером (</w:t>
      </w:r>
      <w:r>
        <w:t>3</w:t>
      </w:r>
      <w:r w:rsidRPr="00B316D4">
        <w:t xml:space="preserve"> место) </w:t>
      </w:r>
      <w:r>
        <w:t xml:space="preserve">стала </w:t>
      </w:r>
      <w:r w:rsidRPr="00B316D4">
        <w:t xml:space="preserve">учащаяся </w:t>
      </w:r>
      <w:r w:rsidRPr="00E42D68">
        <w:t xml:space="preserve">МБУ «Гимназия № 35»; </w:t>
      </w:r>
    </w:p>
    <w:p w:rsidR="00121E4F" w:rsidRPr="00E42D68" w:rsidRDefault="00121E4F" w:rsidP="005743E1">
      <w:pPr>
        <w:spacing w:after="0"/>
        <w:ind w:firstLine="708"/>
      </w:pPr>
      <w:r>
        <w:t xml:space="preserve">- </w:t>
      </w:r>
      <w:r w:rsidRPr="00B316D4">
        <w:t>в секции «Новые материалы</w:t>
      </w:r>
      <w:r>
        <w:t xml:space="preserve"> и нанотехнологии</w:t>
      </w:r>
      <w:r w:rsidRPr="00B316D4">
        <w:t>»</w:t>
      </w:r>
      <w:r>
        <w:t xml:space="preserve"> победителями стали учащиеся МБУ №№ 10, 60, </w:t>
      </w:r>
      <w:r w:rsidRPr="00B316D4">
        <w:t>лауреатом стал</w:t>
      </w:r>
      <w:r>
        <w:t xml:space="preserve"> учащийся </w:t>
      </w:r>
      <w:r w:rsidRPr="00E42D68">
        <w:rPr>
          <w:szCs w:val="28"/>
        </w:rPr>
        <w:t>ГБОУ СО «Лицей № 57»</w:t>
      </w:r>
      <w:r w:rsidRPr="00E42D68">
        <w:t>;</w:t>
      </w:r>
    </w:p>
    <w:p w:rsidR="00121E4F" w:rsidRPr="00B316D4" w:rsidRDefault="00121E4F" w:rsidP="005743E1">
      <w:pPr>
        <w:spacing w:after="0"/>
        <w:ind w:firstLine="708"/>
      </w:pPr>
      <w:r>
        <w:t xml:space="preserve">- </w:t>
      </w:r>
      <w:r w:rsidRPr="00B316D4">
        <w:t>в секции «Экологи</w:t>
      </w:r>
      <w:r>
        <w:t xml:space="preserve">я и изучение изменений климата» призером (2 место) </w:t>
      </w:r>
      <w:r w:rsidRPr="00B316D4">
        <w:t>стала уча</w:t>
      </w:r>
      <w:r>
        <w:t xml:space="preserve">щаяся </w:t>
      </w:r>
      <w:r w:rsidRPr="00E42D68">
        <w:t>МБУ «Гимназия № 39»,</w:t>
      </w:r>
      <w:r>
        <w:t xml:space="preserve"> лауреатом – </w:t>
      </w:r>
      <w:r w:rsidRPr="00E42D68">
        <w:t>учащийся МБУ «Гимназия № 39».</w:t>
      </w:r>
    </w:p>
    <w:p w:rsidR="00121E4F" w:rsidRPr="006B00CF" w:rsidRDefault="00121E4F" w:rsidP="005743E1">
      <w:pPr>
        <w:pStyle w:val="af4"/>
        <w:numPr>
          <w:ilvl w:val="0"/>
          <w:numId w:val="99"/>
        </w:numPr>
        <w:shd w:val="clear" w:color="auto" w:fill="FFFFFF"/>
        <w:spacing w:after="0"/>
        <w:ind w:left="0" w:firstLine="708"/>
        <w:contextualSpacing/>
        <w:rPr>
          <w:sz w:val="28"/>
          <w:szCs w:val="28"/>
        </w:rPr>
      </w:pPr>
      <w:r w:rsidRPr="006B00CF">
        <w:rPr>
          <w:bCs/>
          <w:sz w:val="28"/>
          <w:szCs w:val="28"/>
        </w:rPr>
        <w:t xml:space="preserve">В региональной олимпиаде имени В.А. Курова по математике для учащихся 2-8 классов победителями и призерами стали учащиеся </w:t>
      </w:r>
      <w:r w:rsidRPr="00E42D68">
        <w:rPr>
          <w:bCs/>
          <w:sz w:val="28"/>
          <w:szCs w:val="28"/>
        </w:rPr>
        <w:t>МБУ</w:t>
      </w:r>
      <w:r>
        <w:rPr>
          <w:bCs/>
          <w:sz w:val="28"/>
          <w:szCs w:val="28"/>
        </w:rPr>
        <w:t> №№ </w:t>
      </w:r>
      <w:r w:rsidRPr="006B00CF">
        <w:rPr>
          <w:bCs/>
          <w:sz w:val="28"/>
          <w:szCs w:val="28"/>
        </w:rPr>
        <w:t>9, 10, 19 (2 чел</w:t>
      </w:r>
      <w:r>
        <w:rPr>
          <w:bCs/>
          <w:sz w:val="28"/>
          <w:szCs w:val="28"/>
        </w:rPr>
        <w:t xml:space="preserve">.), </w:t>
      </w:r>
      <w:r w:rsidRPr="006B00CF">
        <w:rPr>
          <w:bCs/>
          <w:sz w:val="28"/>
          <w:szCs w:val="28"/>
        </w:rPr>
        <w:t>45, 48, 51 (2 чел.), 57 (2 чел.), 58 (2 чел.), 67</w:t>
      </w:r>
      <w:r>
        <w:rPr>
          <w:bCs/>
          <w:sz w:val="28"/>
          <w:szCs w:val="28"/>
        </w:rPr>
        <w:t xml:space="preserve"> (2 чел.), </w:t>
      </w:r>
      <w:r w:rsidRPr="006B00CF">
        <w:rPr>
          <w:bCs/>
          <w:sz w:val="28"/>
          <w:szCs w:val="28"/>
        </w:rPr>
        <w:t>70 (3 чел.),</w:t>
      </w:r>
      <w:r>
        <w:rPr>
          <w:bCs/>
          <w:sz w:val="28"/>
          <w:szCs w:val="28"/>
        </w:rPr>
        <w:t xml:space="preserve"> 76</w:t>
      </w:r>
      <w:r w:rsidRPr="006B00CF">
        <w:rPr>
          <w:bCs/>
          <w:sz w:val="28"/>
          <w:szCs w:val="28"/>
        </w:rPr>
        <w:t>.</w:t>
      </w:r>
    </w:p>
    <w:p w:rsidR="00121E4F" w:rsidRPr="006B00CF"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 В областной олимпиаде по астрономии имени В.Я. Струве для учащихся 7-8 классов образовательных организаций в Самарской области в 2024/25 учебном году, учащийся МБУ </w:t>
      </w:r>
      <w:r w:rsidRPr="00E42D68">
        <w:rPr>
          <w:sz w:val="28"/>
          <w:szCs w:val="28"/>
        </w:rPr>
        <w:t>школа</w:t>
      </w:r>
      <w:r>
        <w:rPr>
          <w:bCs/>
          <w:sz w:val="28"/>
          <w:szCs w:val="28"/>
        </w:rPr>
        <w:t xml:space="preserve"> «ОЦ «Галактика» стал призером.</w:t>
      </w:r>
    </w:p>
    <w:p w:rsidR="00121E4F" w:rsidRPr="001A760F"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региональной олимпиаде по биологии имени С.В. Саксонова учащаяся </w:t>
      </w:r>
      <w:r w:rsidRPr="00E42D68">
        <w:rPr>
          <w:sz w:val="28"/>
          <w:szCs w:val="24"/>
        </w:rPr>
        <w:t xml:space="preserve">МБУ «Гимназия № 39» </w:t>
      </w:r>
      <w:r w:rsidRPr="00E42D68">
        <w:rPr>
          <w:bCs/>
          <w:sz w:val="28"/>
          <w:szCs w:val="28"/>
        </w:rPr>
        <w:t>стала победителем, учащиеся МБУ №</w:t>
      </w:r>
      <w:r>
        <w:rPr>
          <w:bCs/>
          <w:sz w:val="28"/>
          <w:szCs w:val="28"/>
        </w:rPr>
        <w:t xml:space="preserve"> 23, 70 – призерами.</w:t>
      </w:r>
    </w:p>
    <w:p w:rsidR="00121E4F" w:rsidRPr="0016538E"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областной олимпиаде по физике имени Джеймса Максвелла для обучающихся 7-8 классов образовательных учреждений Самаркой области в 2024/25 году призерами стали </w:t>
      </w:r>
      <w:r w:rsidRPr="00E42D68">
        <w:rPr>
          <w:bCs/>
          <w:sz w:val="28"/>
          <w:szCs w:val="28"/>
        </w:rPr>
        <w:t>учащиеся МБУ №№</w:t>
      </w:r>
      <w:r>
        <w:rPr>
          <w:bCs/>
          <w:sz w:val="28"/>
          <w:szCs w:val="28"/>
        </w:rPr>
        <w:t xml:space="preserve"> 19, 41, 51, 57 (2 чел.), 58.</w:t>
      </w:r>
    </w:p>
    <w:p w:rsidR="00121E4F" w:rsidRPr="001A760F"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региональной олимпиаде по математике имени Л. Эйлера для учащихся 8-х классов образовательных учреждений Самаркой области в 2024/25 учебном году призером стал учащийся </w:t>
      </w:r>
      <w:r w:rsidRPr="00E42D68">
        <w:rPr>
          <w:bCs/>
          <w:sz w:val="28"/>
          <w:szCs w:val="28"/>
        </w:rPr>
        <w:t>МБУ «Школа № 58».</w:t>
      </w:r>
    </w:p>
    <w:p w:rsidR="00121E4F" w:rsidRPr="00E42D68"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открытом региональном конкурсе научно-исследовательских проектов обучающихся образовательных учреждений по отдельным предметным областям имени К.К. Грота в 2024-2025 учебном году в предметном отделении «Русский язык» призером стала учащаяся </w:t>
      </w:r>
      <w:r w:rsidRPr="00E42D68">
        <w:rPr>
          <w:bCs/>
          <w:sz w:val="28"/>
          <w:szCs w:val="28"/>
        </w:rPr>
        <w:t>МБУ «Школа № 13»;</w:t>
      </w:r>
      <w:r>
        <w:rPr>
          <w:bCs/>
          <w:sz w:val="28"/>
          <w:szCs w:val="28"/>
        </w:rPr>
        <w:t xml:space="preserve"> в предметном отделении «Физическая культура» победителем и призером -учащиеся </w:t>
      </w:r>
      <w:r w:rsidRPr="00E42D68">
        <w:rPr>
          <w:sz w:val="28"/>
          <w:szCs w:val="28"/>
        </w:rPr>
        <w:t>МБУ «Школа № 86»</w:t>
      </w:r>
      <w:r w:rsidRPr="00E42D68">
        <w:rPr>
          <w:bCs/>
          <w:sz w:val="28"/>
          <w:szCs w:val="28"/>
        </w:rPr>
        <w:t>,</w:t>
      </w:r>
      <w:r>
        <w:rPr>
          <w:bCs/>
          <w:sz w:val="28"/>
          <w:szCs w:val="28"/>
        </w:rPr>
        <w:t xml:space="preserve"> призером – учащиеся </w:t>
      </w:r>
      <w:r w:rsidRPr="00E42D68">
        <w:rPr>
          <w:bCs/>
          <w:sz w:val="28"/>
          <w:szCs w:val="28"/>
        </w:rPr>
        <w:t>МБУ «Школа № 13».</w:t>
      </w:r>
    </w:p>
    <w:p w:rsidR="00121E4F" w:rsidRPr="00E42D68"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Межрегиональной олимпиаде имени Н.Н. Семенова в 2024/25 учебном году в направлении «Физика» 7 класс призером стал учащийся </w:t>
      </w:r>
      <w:r w:rsidRPr="00E42D68">
        <w:rPr>
          <w:bCs/>
          <w:sz w:val="28"/>
          <w:szCs w:val="28"/>
        </w:rPr>
        <w:t>МБУ «Лицей № 51»;</w:t>
      </w:r>
      <w:r>
        <w:rPr>
          <w:bCs/>
          <w:sz w:val="28"/>
          <w:szCs w:val="28"/>
        </w:rPr>
        <w:t xml:space="preserve"> в направлении «Физика» 8 класс призером стала учащаяся </w:t>
      </w:r>
      <w:r w:rsidRPr="00E42D68">
        <w:rPr>
          <w:bCs/>
          <w:sz w:val="28"/>
          <w:szCs w:val="28"/>
        </w:rPr>
        <w:t>МБУ</w:t>
      </w:r>
      <w:r>
        <w:rPr>
          <w:bCs/>
          <w:sz w:val="28"/>
          <w:szCs w:val="28"/>
        </w:rPr>
        <w:t xml:space="preserve"> №№ 37, 70; в направлении «Математика» 8 класс призером стал учащийся </w:t>
      </w:r>
      <w:r w:rsidRPr="00E42D68">
        <w:rPr>
          <w:sz w:val="28"/>
          <w:szCs w:val="28"/>
        </w:rPr>
        <w:t>МБУ «Школа № 86»</w:t>
      </w:r>
      <w:r w:rsidRPr="00E42D68">
        <w:rPr>
          <w:bCs/>
          <w:sz w:val="28"/>
          <w:szCs w:val="28"/>
        </w:rPr>
        <w:t>.</w:t>
      </w:r>
    </w:p>
    <w:p w:rsidR="00121E4F" w:rsidRPr="00E42D68" w:rsidRDefault="00121E4F" w:rsidP="005743E1">
      <w:pPr>
        <w:pStyle w:val="af4"/>
        <w:numPr>
          <w:ilvl w:val="0"/>
          <w:numId w:val="99"/>
        </w:numPr>
        <w:shd w:val="clear" w:color="auto" w:fill="FFFFFF"/>
        <w:spacing w:after="0"/>
        <w:ind w:left="0" w:firstLine="708"/>
        <w:contextualSpacing/>
        <w:rPr>
          <w:sz w:val="28"/>
          <w:szCs w:val="28"/>
        </w:rPr>
      </w:pPr>
      <w:r>
        <w:rPr>
          <w:bCs/>
          <w:sz w:val="28"/>
          <w:szCs w:val="28"/>
        </w:rPr>
        <w:t xml:space="preserve">В региональном конкурсе исследовательских проектов младших школьников «Мечтай. Исследуй. Развивайся (МИР)» в 2024 -2025 учебном году победителем и призером стали учащиеся </w:t>
      </w:r>
      <w:r w:rsidRPr="00E42D68">
        <w:rPr>
          <w:bCs/>
          <w:sz w:val="28"/>
          <w:szCs w:val="28"/>
        </w:rPr>
        <w:t xml:space="preserve">МБУ «Лицей № 19». </w:t>
      </w:r>
    </w:p>
    <w:p w:rsidR="00121E4F" w:rsidRPr="0090323A" w:rsidRDefault="00121E4F" w:rsidP="005743E1">
      <w:pPr>
        <w:pStyle w:val="af4"/>
        <w:numPr>
          <w:ilvl w:val="0"/>
          <w:numId w:val="99"/>
        </w:numPr>
        <w:shd w:val="clear" w:color="auto" w:fill="FFFFFF"/>
        <w:spacing w:after="0"/>
        <w:ind w:left="0" w:firstLine="708"/>
        <w:contextualSpacing/>
        <w:rPr>
          <w:sz w:val="28"/>
          <w:szCs w:val="28"/>
        </w:rPr>
      </w:pPr>
      <w:r w:rsidRPr="0090323A">
        <w:rPr>
          <w:bCs/>
          <w:sz w:val="28"/>
          <w:szCs w:val="28"/>
        </w:rPr>
        <w:t xml:space="preserve">В региональном интегрированном индивидуальном конкурсе «Мультигений» для обучающихся 4-6 классов учащиеся </w:t>
      </w:r>
      <w:r>
        <w:rPr>
          <w:bCs/>
          <w:sz w:val="28"/>
          <w:szCs w:val="28"/>
        </w:rPr>
        <w:t>МБУ</w:t>
      </w:r>
      <w:r w:rsidRPr="0090323A">
        <w:rPr>
          <w:bCs/>
          <w:sz w:val="28"/>
          <w:szCs w:val="28"/>
        </w:rPr>
        <w:t xml:space="preserve"> № 9, 10, 19, 37, 70, </w:t>
      </w:r>
      <w:r>
        <w:rPr>
          <w:bCs/>
          <w:sz w:val="28"/>
          <w:szCs w:val="28"/>
        </w:rPr>
        <w:t>МБУ</w:t>
      </w:r>
      <w:r w:rsidRPr="0090323A">
        <w:rPr>
          <w:bCs/>
          <w:sz w:val="28"/>
          <w:szCs w:val="28"/>
        </w:rPr>
        <w:t xml:space="preserve"> </w:t>
      </w:r>
      <w:r w:rsidRPr="00E42D68">
        <w:rPr>
          <w:sz w:val="28"/>
          <w:szCs w:val="28"/>
        </w:rPr>
        <w:t>школа</w:t>
      </w:r>
      <w:r>
        <w:rPr>
          <w:bCs/>
          <w:sz w:val="28"/>
          <w:szCs w:val="28"/>
        </w:rPr>
        <w:t xml:space="preserve"> «ОЦ «Галактика»</w:t>
      </w:r>
      <w:r w:rsidRPr="0090323A">
        <w:rPr>
          <w:bCs/>
          <w:sz w:val="28"/>
          <w:szCs w:val="28"/>
        </w:rPr>
        <w:t xml:space="preserve"> стали абсолютными победителями. </w:t>
      </w:r>
    </w:p>
    <w:p w:rsidR="00121E4F" w:rsidRPr="0090323A" w:rsidRDefault="00121E4F" w:rsidP="005743E1">
      <w:pPr>
        <w:pStyle w:val="af4"/>
        <w:numPr>
          <w:ilvl w:val="0"/>
          <w:numId w:val="99"/>
        </w:numPr>
        <w:tabs>
          <w:tab w:val="left" w:pos="720"/>
        </w:tabs>
        <w:spacing w:after="0"/>
        <w:ind w:left="0" w:firstLine="708"/>
        <w:contextualSpacing/>
        <w:rPr>
          <w:sz w:val="28"/>
          <w:szCs w:val="28"/>
        </w:rPr>
      </w:pPr>
      <w:r w:rsidRPr="0090323A">
        <w:rPr>
          <w:sz w:val="28"/>
          <w:szCs w:val="28"/>
        </w:rPr>
        <w:t>В 2024-2025 учебном году в отборочном этапе Всероссийской многопрофильной инженерной олимпиады «Звезда» (по направлениям «Естественные науки», «Техника и технологии», «Русский язык», «Обществознание», «История», «Право», «Экономика»,</w:t>
      </w:r>
      <w:r>
        <w:rPr>
          <w:sz w:val="28"/>
          <w:szCs w:val="28"/>
        </w:rPr>
        <w:t xml:space="preserve"> «Психология») приняли участие 21 909</w:t>
      </w:r>
      <w:r w:rsidRPr="0090323A">
        <w:rPr>
          <w:sz w:val="28"/>
          <w:szCs w:val="28"/>
        </w:rPr>
        <w:t xml:space="preserve"> школьников образовательных учреждений городского о</w:t>
      </w:r>
      <w:r>
        <w:rPr>
          <w:sz w:val="28"/>
          <w:szCs w:val="28"/>
        </w:rPr>
        <w:t xml:space="preserve">круга Тольятти. По сравнению с </w:t>
      </w:r>
      <w:r w:rsidRPr="0090323A">
        <w:rPr>
          <w:sz w:val="28"/>
          <w:szCs w:val="28"/>
        </w:rPr>
        <w:t>2023-2024 учебным годом рост участников составил 56,8%. В заключител</w:t>
      </w:r>
      <w:r>
        <w:rPr>
          <w:sz w:val="28"/>
          <w:szCs w:val="28"/>
        </w:rPr>
        <w:t xml:space="preserve">ьный этап по всем направлениям </w:t>
      </w:r>
      <w:r w:rsidRPr="0090323A">
        <w:rPr>
          <w:sz w:val="28"/>
          <w:szCs w:val="28"/>
        </w:rPr>
        <w:t>прошло 6934 учащихся.</w:t>
      </w:r>
    </w:p>
    <w:p w:rsidR="00121E4F" w:rsidRPr="00DA761A" w:rsidRDefault="00121E4F" w:rsidP="005743E1">
      <w:pPr>
        <w:spacing w:after="0"/>
        <w:ind w:firstLine="708"/>
        <w:rPr>
          <w:szCs w:val="28"/>
        </w:rPr>
      </w:pPr>
      <w:r w:rsidRPr="00DA761A">
        <w:rPr>
          <w:szCs w:val="28"/>
        </w:rPr>
        <w:t>В заключительном этапе победителями стали:</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в направлении «Экологи</w:t>
      </w:r>
      <w:r>
        <w:rPr>
          <w:sz w:val="28"/>
          <w:szCs w:val="28"/>
        </w:rPr>
        <w:t>ческая безопасность» учащиеся МБУ №№ 41,70;</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в направлении «Информационная безопаснос</w:t>
      </w:r>
      <w:r>
        <w:rPr>
          <w:sz w:val="28"/>
          <w:szCs w:val="28"/>
        </w:rPr>
        <w:t>ть» учащиеся МБУ №№ 10, 70, 94;</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 xml:space="preserve">в направлении «Естественные науки» - учащиеся </w:t>
      </w:r>
      <w:r w:rsidRPr="00E42D68">
        <w:rPr>
          <w:sz w:val="28"/>
          <w:szCs w:val="28"/>
        </w:rPr>
        <w:t>МБУ «Гимназия № 77»;</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 xml:space="preserve">в направлении «Право» - учащиеся </w:t>
      </w:r>
      <w:r w:rsidRPr="00E42D68">
        <w:rPr>
          <w:sz w:val="28"/>
          <w:szCs w:val="28"/>
        </w:rPr>
        <w:t>МБУ «Школа № 82»;</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 xml:space="preserve">в направлении «Обществознание» - учащиеся МБУ №№ 1, 4, 5, 9, 10, 13, 32, 35, 39, 40, 61, 69, 70, 82, 86, 76, 89, 90, 93, 94, МБУ «Школа им. С.П. Королева», МБУ </w:t>
      </w:r>
      <w:r w:rsidRPr="00E42D68">
        <w:rPr>
          <w:sz w:val="28"/>
          <w:szCs w:val="28"/>
        </w:rPr>
        <w:t>школа</w:t>
      </w:r>
      <w:r>
        <w:rPr>
          <w:sz w:val="28"/>
          <w:szCs w:val="28"/>
        </w:rPr>
        <w:t xml:space="preserve"> </w:t>
      </w:r>
      <w:r w:rsidRPr="00E80F0D">
        <w:rPr>
          <w:sz w:val="28"/>
          <w:szCs w:val="28"/>
        </w:rPr>
        <w:t>«</w:t>
      </w:r>
      <w:r>
        <w:rPr>
          <w:sz w:val="28"/>
          <w:szCs w:val="28"/>
        </w:rPr>
        <w:t>ОЦ</w:t>
      </w:r>
      <w:r w:rsidRPr="00E80F0D">
        <w:rPr>
          <w:sz w:val="28"/>
          <w:szCs w:val="28"/>
        </w:rPr>
        <w:t xml:space="preserve"> «Галактика»;</w:t>
      </w:r>
    </w:p>
    <w:p w:rsidR="00121E4F" w:rsidRPr="00E80F0D" w:rsidRDefault="00121E4F" w:rsidP="005743E1">
      <w:pPr>
        <w:pStyle w:val="af4"/>
        <w:spacing w:after="0"/>
        <w:ind w:left="0" w:firstLine="708"/>
        <w:contextualSpacing/>
        <w:rPr>
          <w:sz w:val="28"/>
          <w:szCs w:val="28"/>
        </w:rPr>
      </w:pPr>
      <w:r>
        <w:rPr>
          <w:sz w:val="28"/>
          <w:szCs w:val="28"/>
        </w:rPr>
        <w:t xml:space="preserve">- </w:t>
      </w:r>
      <w:r w:rsidRPr="00E80F0D">
        <w:rPr>
          <w:sz w:val="28"/>
          <w:szCs w:val="28"/>
        </w:rPr>
        <w:t xml:space="preserve">в направлении «Русский язык» - учащиеся МБУ №№ 32, 41, 93, 94, МБУ </w:t>
      </w:r>
      <w:r w:rsidRPr="00E42D68">
        <w:rPr>
          <w:sz w:val="28"/>
          <w:szCs w:val="28"/>
        </w:rPr>
        <w:t>школа</w:t>
      </w:r>
      <w:r>
        <w:rPr>
          <w:sz w:val="28"/>
          <w:szCs w:val="28"/>
        </w:rPr>
        <w:t xml:space="preserve"> </w:t>
      </w:r>
      <w:r w:rsidRPr="00E80F0D">
        <w:rPr>
          <w:sz w:val="28"/>
          <w:szCs w:val="28"/>
        </w:rPr>
        <w:t>«</w:t>
      </w:r>
      <w:r>
        <w:rPr>
          <w:sz w:val="28"/>
          <w:szCs w:val="28"/>
        </w:rPr>
        <w:t>ОЦ</w:t>
      </w:r>
      <w:r w:rsidRPr="00E80F0D">
        <w:rPr>
          <w:sz w:val="28"/>
          <w:szCs w:val="28"/>
        </w:rPr>
        <w:t xml:space="preserve"> «Галактика»;</w:t>
      </w:r>
    </w:p>
    <w:p w:rsidR="00121E4F" w:rsidRPr="008A73FF" w:rsidRDefault="00121E4F" w:rsidP="005743E1">
      <w:pPr>
        <w:pStyle w:val="af4"/>
        <w:spacing w:after="0"/>
        <w:ind w:left="0" w:firstLine="708"/>
        <w:contextualSpacing/>
        <w:rPr>
          <w:sz w:val="28"/>
          <w:szCs w:val="28"/>
        </w:rPr>
      </w:pPr>
      <w:r>
        <w:rPr>
          <w:sz w:val="28"/>
          <w:szCs w:val="28"/>
        </w:rPr>
        <w:t xml:space="preserve">- </w:t>
      </w:r>
      <w:r w:rsidRPr="00E80F0D">
        <w:rPr>
          <w:sz w:val="28"/>
          <w:szCs w:val="28"/>
        </w:rPr>
        <w:t xml:space="preserve">в направлении «История» - учащиеся МБУ №№ 11, 32, 47, 55, 61, 70, 82, 89, 94, МБУ </w:t>
      </w:r>
      <w:r w:rsidRPr="00E42D68">
        <w:rPr>
          <w:sz w:val="28"/>
          <w:szCs w:val="28"/>
        </w:rPr>
        <w:t>школа</w:t>
      </w:r>
      <w:r>
        <w:rPr>
          <w:sz w:val="28"/>
          <w:szCs w:val="28"/>
        </w:rPr>
        <w:t xml:space="preserve"> </w:t>
      </w:r>
      <w:r w:rsidRPr="00E80F0D">
        <w:rPr>
          <w:sz w:val="28"/>
          <w:szCs w:val="28"/>
        </w:rPr>
        <w:t>«</w:t>
      </w:r>
      <w:r>
        <w:rPr>
          <w:sz w:val="28"/>
          <w:szCs w:val="28"/>
        </w:rPr>
        <w:t>ОЦ</w:t>
      </w:r>
      <w:r w:rsidRPr="00E80F0D">
        <w:rPr>
          <w:sz w:val="28"/>
          <w:szCs w:val="28"/>
        </w:rPr>
        <w:t xml:space="preserve"> «Галактика».</w:t>
      </w:r>
    </w:p>
    <w:p w:rsidR="00121E4F" w:rsidRDefault="00121E4F" w:rsidP="005743E1">
      <w:pPr>
        <w:spacing w:after="0"/>
        <w:ind w:firstLine="708"/>
        <w:rPr>
          <w:szCs w:val="28"/>
        </w:rPr>
      </w:pPr>
      <w:r>
        <w:rPr>
          <w:szCs w:val="28"/>
        </w:rPr>
        <w:t xml:space="preserve">С </w:t>
      </w:r>
      <w:r w:rsidRPr="00DA761A">
        <w:rPr>
          <w:szCs w:val="28"/>
        </w:rPr>
        <w:t>2009 года школьники городского округа Тольятт</w:t>
      </w:r>
      <w:r>
        <w:rPr>
          <w:szCs w:val="28"/>
        </w:rPr>
        <w:t xml:space="preserve">и принимают активное участие в Открытой </w:t>
      </w:r>
      <w:r w:rsidRPr="00DA761A">
        <w:rPr>
          <w:szCs w:val="28"/>
        </w:rPr>
        <w:t>всероссийской интеллектуальной олимпиаде школьников «Наше наследие» (</w:t>
      </w:r>
      <w:r>
        <w:rPr>
          <w:szCs w:val="28"/>
        </w:rPr>
        <w:t xml:space="preserve">далее </w:t>
      </w:r>
      <w:r w:rsidR="00797C19">
        <w:rPr>
          <w:color w:val="000000"/>
          <w:szCs w:val="28"/>
        </w:rPr>
        <w:t xml:space="preserve">по подразделу </w:t>
      </w:r>
      <w:r>
        <w:rPr>
          <w:szCs w:val="28"/>
        </w:rPr>
        <w:t>– Олимпиада). МБОУ ДО ГЦИР</w:t>
      </w:r>
      <w:r w:rsidRPr="00DA761A">
        <w:rPr>
          <w:szCs w:val="28"/>
        </w:rPr>
        <w:t xml:space="preserve"> является муниципальным и региональным оператором Олимпиады в Самарской области по поручению Центрального оргкомитета.</w:t>
      </w:r>
      <w:r>
        <w:rPr>
          <w:szCs w:val="28"/>
        </w:rPr>
        <w:t xml:space="preserve"> </w:t>
      </w:r>
    </w:p>
    <w:p w:rsidR="00121E4F" w:rsidRPr="00DA761A" w:rsidRDefault="00121E4F" w:rsidP="005743E1">
      <w:pPr>
        <w:spacing w:after="0"/>
        <w:ind w:firstLine="708"/>
        <w:rPr>
          <w:szCs w:val="28"/>
        </w:rPr>
      </w:pPr>
      <w:r w:rsidRPr="00DA761A">
        <w:rPr>
          <w:szCs w:val="28"/>
        </w:rPr>
        <w:t>В 2024-20</w:t>
      </w:r>
      <w:r>
        <w:rPr>
          <w:szCs w:val="28"/>
        </w:rPr>
        <w:t>25 учебном году в городском округе Тольятти в школьном этапе</w:t>
      </w:r>
      <w:r w:rsidRPr="00DA761A">
        <w:rPr>
          <w:szCs w:val="28"/>
        </w:rPr>
        <w:t xml:space="preserve"> Олимпиады приняли участие 5314 чел</w:t>
      </w:r>
      <w:r w:rsidR="008921BC">
        <w:rPr>
          <w:szCs w:val="28"/>
        </w:rPr>
        <w:t>.</w:t>
      </w:r>
      <w:r w:rsidRPr="00DA761A">
        <w:rPr>
          <w:szCs w:val="28"/>
        </w:rPr>
        <w:t xml:space="preserve"> (в прошлом году 7465 чел</w:t>
      </w:r>
      <w:r w:rsidR="00764AEF">
        <w:rPr>
          <w:szCs w:val="28"/>
        </w:rPr>
        <w:t>.</w:t>
      </w:r>
      <w:r w:rsidRPr="00DA761A">
        <w:rPr>
          <w:szCs w:val="28"/>
        </w:rPr>
        <w:t>); в муниципальном этапе – 995 чел</w:t>
      </w:r>
      <w:r w:rsidR="008921BC">
        <w:rPr>
          <w:szCs w:val="28"/>
        </w:rPr>
        <w:t>.</w:t>
      </w:r>
      <w:r w:rsidRPr="00DA761A">
        <w:rPr>
          <w:szCs w:val="28"/>
        </w:rPr>
        <w:t xml:space="preserve"> (в 2023-2024 учебном году 1293 чел</w:t>
      </w:r>
      <w:r w:rsidR="00764AEF">
        <w:rPr>
          <w:szCs w:val="28"/>
        </w:rPr>
        <w:t>.</w:t>
      </w:r>
      <w:r w:rsidRPr="00DA761A">
        <w:rPr>
          <w:szCs w:val="28"/>
        </w:rPr>
        <w:t>); в региональном этапе – 339 чел</w:t>
      </w:r>
      <w:r w:rsidR="008921BC">
        <w:rPr>
          <w:szCs w:val="28"/>
        </w:rPr>
        <w:t>.</w:t>
      </w:r>
      <w:r w:rsidRPr="00DA761A">
        <w:rPr>
          <w:szCs w:val="28"/>
        </w:rPr>
        <w:t xml:space="preserve"> (в 2023-2024 учебном году 409 учащихся).</w:t>
      </w:r>
    </w:p>
    <w:p w:rsidR="00121E4F" w:rsidRPr="00DA761A" w:rsidRDefault="00121E4F" w:rsidP="005743E1">
      <w:pPr>
        <w:tabs>
          <w:tab w:val="left" w:pos="8205"/>
        </w:tabs>
        <w:spacing w:after="0"/>
        <w:ind w:firstLine="708"/>
        <w:rPr>
          <w:szCs w:val="28"/>
        </w:rPr>
      </w:pPr>
      <w:r w:rsidRPr="00DA761A">
        <w:rPr>
          <w:szCs w:val="28"/>
        </w:rPr>
        <w:t>Победителями и призерами рег</w:t>
      </w:r>
      <w:r>
        <w:rPr>
          <w:szCs w:val="28"/>
        </w:rPr>
        <w:t>ионального этапа стали учащиеся МБУ </w:t>
      </w:r>
      <w:r w:rsidRPr="00DA761A">
        <w:rPr>
          <w:szCs w:val="28"/>
        </w:rPr>
        <w:t>№№ 1, 6, 9, 15,</w:t>
      </w:r>
      <w:r>
        <w:rPr>
          <w:szCs w:val="28"/>
        </w:rPr>
        <w:t xml:space="preserve"> </w:t>
      </w:r>
      <w:r w:rsidRPr="00DA761A">
        <w:rPr>
          <w:szCs w:val="28"/>
        </w:rPr>
        <w:t xml:space="preserve">19, 34, 35, 39, 51, 61, 57, 60, 67, 70, 74, 77, 93, </w:t>
      </w:r>
      <w:r w:rsidR="00B507B4">
        <w:rPr>
          <w:szCs w:val="28"/>
        </w:rPr>
        <w:t>МБ</w:t>
      </w:r>
      <w:r>
        <w:rPr>
          <w:szCs w:val="28"/>
        </w:rPr>
        <w:t xml:space="preserve">У </w:t>
      </w:r>
      <w:r w:rsidRPr="00E42D68">
        <w:rPr>
          <w:szCs w:val="28"/>
        </w:rPr>
        <w:t>школа</w:t>
      </w:r>
      <w:r w:rsidRPr="00DA761A">
        <w:rPr>
          <w:szCs w:val="28"/>
        </w:rPr>
        <w:t xml:space="preserve"> «ОЦ «Галактика», АНОО СОШ «Сота», МБОУ ДО ГЦИР, МАОУ д/с № 210.</w:t>
      </w:r>
    </w:p>
    <w:p w:rsidR="00121E4F" w:rsidRPr="00DA761A" w:rsidRDefault="00121E4F" w:rsidP="005743E1">
      <w:pPr>
        <w:tabs>
          <w:tab w:val="left" w:pos="8205"/>
        </w:tabs>
        <w:spacing w:after="0"/>
        <w:ind w:firstLine="708"/>
        <w:rPr>
          <w:szCs w:val="28"/>
        </w:rPr>
      </w:pPr>
      <w:r w:rsidRPr="00DA761A">
        <w:rPr>
          <w:szCs w:val="28"/>
        </w:rPr>
        <w:t>В городском округе Тольятти осуществляется поддержка одаренн</w:t>
      </w:r>
      <w:r>
        <w:rPr>
          <w:szCs w:val="28"/>
        </w:rPr>
        <w:t>ой молодежи</w:t>
      </w:r>
      <w:r w:rsidRPr="00DA761A">
        <w:rPr>
          <w:szCs w:val="28"/>
        </w:rPr>
        <w:t>.</w:t>
      </w:r>
    </w:p>
    <w:p w:rsidR="00121E4F" w:rsidRPr="00230261" w:rsidRDefault="00121E4F" w:rsidP="005743E1">
      <w:pPr>
        <w:pStyle w:val="affff2"/>
        <w:ind w:firstLine="708"/>
      </w:pPr>
      <w:r w:rsidRPr="00230261">
        <w:t>Ежегодно проходит конкурс на присуждение именных стипендий главы городского округа Тольятти.</w:t>
      </w:r>
    </w:p>
    <w:p w:rsidR="00121E4F" w:rsidRDefault="00121E4F" w:rsidP="005743E1">
      <w:pPr>
        <w:pStyle w:val="affff2"/>
        <w:ind w:firstLine="708"/>
      </w:pPr>
      <w:r w:rsidRPr="00230261">
        <w:t>В 202</w:t>
      </w:r>
      <w:r>
        <w:t>5</w:t>
      </w:r>
      <w:r w:rsidRPr="00230261">
        <w:t xml:space="preserve"> году в конкурсе в номинации «Образование» приняли участие 1</w:t>
      </w:r>
      <w:r>
        <w:t>9</w:t>
      </w:r>
      <w:r w:rsidRPr="00230261">
        <w:t xml:space="preserve"> учащихся</w:t>
      </w:r>
      <w:r>
        <w:t xml:space="preserve">, </w:t>
      </w:r>
      <w:r w:rsidRPr="00230261">
        <w:t>которые представили свои достижения в олимпиадах, научно-практических конференциях, и других конкурсах интеллектуальной направленности на городском, региональном, межрегиональном, всероссийском, международном уровнях</w:t>
      </w:r>
      <w:r w:rsidRPr="00230261">
        <w:rPr>
          <w:b/>
        </w:rPr>
        <w:t xml:space="preserve">. </w:t>
      </w:r>
      <w:r>
        <w:t>По итогам конкурса</w:t>
      </w:r>
      <w:r w:rsidRPr="00230261">
        <w:t xml:space="preserve"> </w:t>
      </w:r>
      <w:r>
        <w:t>(согласно положению)</w:t>
      </w:r>
      <w:r w:rsidRPr="00230261">
        <w:t xml:space="preserve"> были определены 4 кандидата на получение стипендии главы городского округа Тольятти из МБУ №№</w:t>
      </w:r>
      <w:r>
        <w:t xml:space="preserve"> 19, 58, 67, МБОУ ДО ГЦИР.</w:t>
      </w:r>
    </w:p>
    <w:p w:rsidR="00121E4F" w:rsidRPr="00EA1BE2" w:rsidRDefault="00121E4F" w:rsidP="005743E1">
      <w:pPr>
        <w:spacing w:after="0"/>
        <w:ind w:firstLine="708"/>
        <w:rPr>
          <w:szCs w:val="28"/>
        </w:rPr>
      </w:pPr>
      <w:r w:rsidRPr="00EA1BE2">
        <w:rPr>
          <w:szCs w:val="28"/>
        </w:rPr>
        <w:t xml:space="preserve">В городском округе Тольятти 16 лет действует благотворительная Стипендиальная программа для талантливых знатоков химии имени Ивана Андреевича Красюка предприятия ПАО «КуйбышевАзот» и Городского благотворительного фонда «Фонд Тольятти». </w:t>
      </w:r>
    </w:p>
    <w:p w:rsidR="00121E4F" w:rsidRDefault="00121E4F" w:rsidP="005743E1">
      <w:pPr>
        <w:pStyle w:val="affff2"/>
        <w:ind w:firstLine="708"/>
      </w:pPr>
      <w:r w:rsidRPr="00230261">
        <w:t>В 202</w:t>
      </w:r>
      <w:r>
        <w:t>5-2026</w:t>
      </w:r>
      <w:r w:rsidRPr="00230261">
        <w:t xml:space="preserve"> учебном году стипендиальную поддержку получили 2</w:t>
      </w:r>
      <w:r>
        <w:t>0</w:t>
      </w:r>
      <w:r w:rsidRPr="00230261">
        <w:t xml:space="preserve"> учащихся из </w:t>
      </w:r>
      <w:r>
        <w:t>10 МБУ №№ 10, 19, 23, 35, 39, 41, 48, 59, 60, 77, 94.</w:t>
      </w:r>
    </w:p>
    <w:p w:rsidR="00121E4F" w:rsidRPr="000F245E" w:rsidRDefault="00121E4F" w:rsidP="005743E1">
      <w:pPr>
        <w:tabs>
          <w:tab w:val="left" w:pos="0"/>
        </w:tabs>
        <w:autoSpaceDE w:val="0"/>
        <w:autoSpaceDN w:val="0"/>
        <w:adjustRightInd w:val="0"/>
        <w:spacing w:after="0"/>
        <w:ind w:firstLine="708"/>
        <w:rPr>
          <w:bCs/>
          <w:szCs w:val="28"/>
        </w:rPr>
      </w:pPr>
      <w:r w:rsidRPr="000F245E">
        <w:rPr>
          <w:bCs/>
          <w:szCs w:val="28"/>
        </w:rPr>
        <w:t>В мероприятиях (проектах, программах) по основным направлениям реали</w:t>
      </w:r>
      <w:r>
        <w:rPr>
          <w:bCs/>
          <w:szCs w:val="28"/>
        </w:rPr>
        <w:t>зации молодёжной политики в 2025</w:t>
      </w:r>
      <w:r w:rsidRPr="000F245E">
        <w:rPr>
          <w:bCs/>
          <w:szCs w:val="28"/>
        </w:rPr>
        <w:t xml:space="preserve"> году приняло участие </w:t>
      </w:r>
      <w:r w:rsidRPr="00492398">
        <w:rPr>
          <w:bCs/>
          <w:szCs w:val="28"/>
        </w:rPr>
        <w:t>160724</w:t>
      </w:r>
      <w:r w:rsidRPr="000F245E">
        <w:rPr>
          <w:bCs/>
          <w:szCs w:val="28"/>
        </w:rPr>
        <w:t xml:space="preserve"> чел</w:t>
      </w:r>
      <w:r w:rsidR="008921BC">
        <w:rPr>
          <w:bCs/>
          <w:szCs w:val="28"/>
        </w:rPr>
        <w:t>.</w:t>
      </w:r>
      <w:r w:rsidRPr="000F245E">
        <w:rPr>
          <w:bCs/>
          <w:szCs w:val="28"/>
        </w:rPr>
        <w:t>, что составляет 100% от общей численности молодёжи (при подсчёте охвата суммировалось количество участников каждого из мероприятий всех субъектов молодёжной политики, один и тот же человек мог принять участие в нескольких мероприятиях, в том числе по разным направлениям).</w:t>
      </w:r>
    </w:p>
    <w:p w:rsidR="00121E4F" w:rsidRPr="000F245E" w:rsidRDefault="00121E4F" w:rsidP="005743E1">
      <w:pPr>
        <w:spacing w:after="0"/>
        <w:ind w:firstLine="708"/>
        <w:rPr>
          <w:szCs w:val="28"/>
        </w:rPr>
      </w:pPr>
      <w:r w:rsidRPr="000F245E">
        <w:rPr>
          <w:szCs w:val="28"/>
        </w:rPr>
        <w:t xml:space="preserve">С целью патриотического воспитания молодежи на героических и трудовых традициях родной земли, воспитание духовных и волевых качеств, необходимых для развития полноценного гражданина российского общества на территории Тольятти реализуется областная акция «Перекличка Постов №1». </w:t>
      </w:r>
      <w:r w:rsidRPr="00455654">
        <w:rPr>
          <w:szCs w:val="28"/>
        </w:rPr>
        <w:t>Курсанты военно-патриотических клубов «ФорПОСТ», «Звезда», «Крылатая Гвардия», «Гвардеец», «Рать», «Разведчики», «Витязь», МБУ «Кадетская школа №</w:t>
      </w:r>
      <w:r>
        <w:rPr>
          <w:szCs w:val="28"/>
        </w:rPr>
        <w:t xml:space="preserve"> </w:t>
      </w:r>
      <w:r w:rsidRPr="00455654">
        <w:rPr>
          <w:szCs w:val="28"/>
        </w:rPr>
        <w:t>55», МБУ «Школа № 75», МБУ «Школа №</w:t>
      </w:r>
      <w:r>
        <w:rPr>
          <w:szCs w:val="28"/>
        </w:rPr>
        <w:t xml:space="preserve"> </w:t>
      </w:r>
      <w:r w:rsidRPr="00455654">
        <w:rPr>
          <w:szCs w:val="28"/>
        </w:rPr>
        <w:t xml:space="preserve">1», Гимназия №77 заступают в почетный караул в дни воинской славы России и памятные даты. Областная акция проводится в рамках реализации федерального проекта «Патриотическое воспитание граждан Российской Федерации» национального проекта «Образование». </w:t>
      </w:r>
      <w:r w:rsidRPr="000F245E">
        <w:rPr>
          <w:szCs w:val="28"/>
        </w:rPr>
        <w:t>Военно-патриотические клубы активно занимаются строевой, огневой подготовками, рукопашным боем, а также участвуют в городских, областных, межрегиональных мероприятиях патриотической направленности.</w:t>
      </w:r>
    </w:p>
    <w:p w:rsidR="00121E4F" w:rsidRPr="00455654" w:rsidRDefault="00121E4F" w:rsidP="005743E1">
      <w:pPr>
        <w:pStyle w:val="a6"/>
        <w:spacing w:line="360" w:lineRule="auto"/>
        <w:ind w:firstLine="708"/>
        <w:jc w:val="both"/>
        <w:rPr>
          <w:sz w:val="28"/>
          <w:szCs w:val="28"/>
        </w:rPr>
      </w:pPr>
      <w:r w:rsidRPr="00455654">
        <w:rPr>
          <w:sz w:val="28"/>
          <w:szCs w:val="28"/>
        </w:rPr>
        <w:t xml:space="preserve">Так по итогам соревнований в рамках областного военно-спортивного лагеря «Штурм» команда ВПК «ФорПОСТ» заняла 1 место. </w:t>
      </w:r>
    </w:p>
    <w:p w:rsidR="00121E4F" w:rsidRDefault="00121E4F" w:rsidP="005743E1">
      <w:pPr>
        <w:pStyle w:val="a6"/>
        <w:spacing w:line="360" w:lineRule="auto"/>
        <w:ind w:firstLine="708"/>
        <w:jc w:val="both"/>
        <w:rPr>
          <w:sz w:val="28"/>
          <w:szCs w:val="28"/>
        </w:rPr>
      </w:pPr>
      <w:r>
        <w:rPr>
          <w:sz w:val="28"/>
          <w:szCs w:val="28"/>
        </w:rPr>
        <w:t>В августе 2025 года 2 учащихся МБУ «Школа № 23»</w:t>
      </w:r>
      <w:r w:rsidRPr="00455654">
        <w:rPr>
          <w:sz w:val="28"/>
          <w:szCs w:val="28"/>
        </w:rPr>
        <w:t xml:space="preserve"> представили </w:t>
      </w:r>
      <w:r>
        <w:rPr>
          <w:sz w:val="28"/>
          <w:szCs w:val="28"/>
        </w:rPr>
        <w:t xml:space="preserve">городской округ </w:t>
      </w:r>
      <w:r w:rsidRPr="00455654">
        <w:rPr>
          <w:sz w:val="28"/>
          <w:szCs w:val="28"/>
        </w:rPr>
        <w:t>Тольятти в составе команды от Самарской области на окружном этапе Юнармейского оборонно-спортивного лагеря «Гвардеец» Привол</w:t>
      </w:r>
      <w:r>
        <w:rPr>
          <w:sz w:val="28"/>
          <w:szCs w:val="28"/>
        </w:rPr>
        <w:t xml:space="preserve">жского федерального округа. </w:t>
      </w:r>
    </w:p>
    <w:p w:rsidR="00121E4F" w:rsidRPr="00455654" w:rsidRDefault="00121E4F" w:rsidP="005743E1">
      <w:pPr>
        <w:pStyle w:val="a6"/>
        <w:spacing w:line="360" w:lineRule="auto"/>
        <w:ind w:firstLine="708"/>
        <w:jc w:val="both"/>
        <w:rPr>
          <w:sz w:val="28"/>
          <w:szCs w:val="28"/>
        </w:rPr>
      </w:pPr>
      <w:r w:rsidRPr="00455654">
        <w:rPr>
          <w:sz w:val="28"/>
          <w:szCs w:val="28"/>
        </w:rPr>
        <w:t>Общеобразовательные учреждения городского округа Тольятти приняли активное участие в военно-историческом лагере «Страна Героев» и в военно-спортивных соревнованиях: «Школа безопасности», «Зарница 2.0», «Ворошиловский стрелок».</w:t>
      </w:r>
    </w:p>
    <w:p w:rsidR="00121E4F" w:rsidRDefault="00121E4F" w:rsidP="005743E1">
      <w:pPr>
        <w:pStyle w:val="a6"/>
        <w:spacing w:line="360" w:lineRule="auto"/>
        <w:ind w:firstLine="708"/>
        <w:jc w:val="both"/>
        <w:rPr>
          <w:sz w:val="28"/>
          <w:szCs w:val="28"/>
        </w:rPr>
      </w:pPr>
      <w:r w:rsidRPr="00455654">
        <w:rPr>
          <w:sz w:val="28"/>
          <w:szCs w:val="28"/>
        </w:rPr>
        <w:t>Ежегодно юнармейцы, а также курсанты детского морского центра и нав</w:t>
      </w:r>
      <w:r>
        <w:rPr>
          <w:sz w:val="28"/>
          <w:szCs w:val="28"/>
        </w:rPr>
        <w:t>игац</w:t>
      </w:r>
      <w:r w:rsidRPr="00455654">
        <w:rPr>
          <w:sz w:val="28"/>
          <w:szCs w:val="28"/>
        </w:rPr>
        <w:t>кой школы, принимают участие в подготовительных смотрах и самом Параде Памяти в г. Самара на Площади Куйбышева.</w:t>
      </w:r>
    </w:p>
    <w:p w:rsidR="00121E4F" w:rsidRPr="000F245E" w:rsidRDefault="00121E4F" w:rsidP="005743E1">
      <w:pPr>
        <w:pStyle w:val="a6"/>
        <w:spacing w:line="360" w:lineRule="auto"/>
        <w:ind w:firstLine="708"/>
        <w:jc w:val="both"/>
        <w:rPr>
          <w:sz w:val="28"/>
          <w:szCs w:val="28"/>
        </w:rPr>
      </w:pPr>
      <w:r w:rsidRPr="000F245E">
        <w:rPr>
          <w:sz w:val="28"/>
          <w:szCs w:val="28"/>
        </w:rPr>
        <w:t>В городском округе Тольятти оказывается организационная поддержка Всероссийского детско-юношеского военно-патриотического общественного движение «Юнармия».</w:t>
      </w:r>
    </w:p>
    <w:p w:rsidR="00121E4F" w:rsidRPr="000F245E" w:rsidRDefault="00121E4F" w:rsidP="005743E1">
      <w:pPr>
        <w:spacing w:after="0"/>
        <w:ind w:firstLine="708"/>
        <w:rPr>
          <w:szCs w:val="28"/>
        </w:rPr>
      </w:pPr>
      <w:r w:rsidRPr="000F245E">
        <w:rPr>
          <w:szCs w:val="28"/>
        </w:rPr>
        <w:t xml:space="preserve">Задачами Тольяттинского зонального отделения Всероссийского детско-юношеского военно-патриотического общественного движения </w:t>
      </w:r>
      <w:r w:rsidRPr="006220CA">
        <w:rPr>
          <w:szCs w:val="28"/>
        </w:rPr>
        <w:t>«Юнармия»</w:t>
      </w:r>
      <w:r w:rsidRPr="000F245E">
        <w:rPr>
          <w:szCs w:val="28"/>
        </w:rPr>
        <w:t xml:space="preserve"> являются повышение авторитета и престижа военной службы, сохранение и приумножение патриотических традиций, формирование у детей и молодежи готовности и практических способностей по защите Отечества.</w:t>
      </w:r>
    </w:p>
    <w:p w:rsidR="00121E4F" w:rsidRPr="000F245E" w:rsidRDefault="00121E4F" w:rsidP="005743E1">
      <w:pPr>
        <w:spacing w:after="0"/>
        <w:ind w:firstLine="708"/>
        <w:rPr>
          <w:szCs w:val="28"/>
        </w:rPr>
      </w:pPr>
      <w:r w:rsidRPr="000F245E">
        <w:rPr>
          <w:szCs w:val="28"/>
        </w:rPr>
        <w:t xml:space="preserve">В настоящее время в 100% МБУ городского округа Тольятти ведётся работа по данному направлению. Численность Тольяттинского зонального отделения Всероссийского детско-юношеского военно-патриотического общественного движения «Юнармия» составляет </w:t>
      </w:r>
      <w:r w:rsidR="00567D93">
        <w:rPr>
          <w:szCs w:val="28"/>
        </w:rPr>
        <w:t>9</w:t>
      </w:r>
      <w:r>
        <w:rPr>
          <w:szCs w:val="28"/>
        </w:rPr>
        <w:t>004</w:t>
      </w:r>
      <w:r w:rsidRPr="000F245E">
        <w:rPr>
          <w:szCs w:val="28"/>
        </w:rPr>
        <w:t xml:space="preserve"> чел. </w:t>
      </w:r>
    </w:p>
    <w:p w:rsidR="00121E4F" w:rsidRPr="000F245E" w:rsidRDefault="00121E4F" w:rsidP="005743E1">
      <w:pPr>
        <w:spacing w:after="0"/>
        <w:ind w:firstLine="708"/>
        <w:rPr>
          <w:color w:val="000000"/>
          <w:szCs w:val="28"/>
        </w:rPr>
      </w:pPr>
      <w:r w:rsidRPr="000F245E">
        <w:rPr>
          <w:szCs w:val="28"/>
        </w:rPr>
        <w:t>В 2018 году постановлением 23.07.2018 №</w:t>
      </w:r>
      <w:r w:rsidR="00D57430">
        <w:rPr>
          <w:szCs w:val="28"/>
        </w:rPr>
        <w:t> </w:t>
      </w:r>
      <w:r w:rsidRPr="000F245E">
        <w:rPr>
          <w:szCs w:val="28"/>
        </w:rPr>
        <w:t>2138-п/1 администрации городского округа Тольятти на базе МБОУДО «Центр Гранит» создан зональный центр военно-патриотического воспитания и подготовки граждан (молодёжи) к военной службе в городском округе Тольятти</w:t>
      </w:r>
      <w:r w:rsidRPr="000F245E">
        <w:rPr>
          <w:color w:val="000000"/>
          <w:szCs w:val="28"/>
        </w:rPr>
        <w:t>.</w:t>
      </w:r>
    </w:p>
    <w:p w:rsidR="00121E4F" w:rsidRPr="000F245E" w:rsidRDefault="00121E4F" w:rsidP="005743E1">
      <w:pPr>
        <w:spacing w:after="0"/>
        <w:ind w:firstLine="708"/>
        <w:rPr>
          <w:color w:val="000000"/>
          <w:szCs w:val="28"/>
        </w:rPr>
      </w:pPr>
      <w:r w:rsidRPr="000F245E">
        <w:rPr>
          <w:color w:val="000000"/>
          <w:szCs w:val="28"/>
        </w:rPr>
        <w:t>Центр является составным звеном региональной системы военно-патриотического воспитания и допризывной подготовки граждан к военной службе и представляет собой специализированное учебно-воспитательное объединение без образования юридического лица.</w:t>
      </w:r>
    </w:p>
    <w:p w:rsidR="00121E4F" w:rsidRPr="000F245E" w:rsidRDefault="00121E4F" w:rsidP="005743E1">
      <w:pPr>
        <w:spacing w:after="0"/>
        <w:ind w:firstLine="708"/>
        <w:rPr>
          <w:szCs w:val="28"/>
        </w:rPr>
      </w:pPr>
      <w:r w:rsidRPr="000F245E">
        <w:rPr>
          <w:szCs w:val="28"/>
        </w:rPr>
        <w:t xml:space="preserve">Также в настоящее время на территории городского округа Тольятти активно развивается местное отделение Общероссийского общественно-государственного движения детей и молодежи </w:t>
      </w:r>
      <w:r w:rsidRPr="006220CA">
        <w:rPr>
          <w:szCs w:val="28"/>
        </w:rPr>
        <w:t>«Движение Первых»</w:t>
      </w:r>
      <w:r w:rsidRPr="000F245E">
        <w:rPr>
          <w:szCs w:val="28"/>
        </w:rPr>
        <w:t xml:space="preserve"> (далее </w:t>
      </w:r>
      <w:r w:rsidR="00797C19">
        <w:rPr>
          <w:color w:val="000000"/>
          <w:szCs w:val="28"/>
        </w:rPr>
        <w:t xml:space="preserve">по подразделу </w:t>
      </w:r>
      <w:r w:rsidRPr="000F245E">
        <w:rPr>
          <w:szCs w:val="28"/>
        </w:rPr>
        <w:t xml:space="preserve">– Движение Первых). </w:t>
      </w:r>
    </w:p>
    <w:p w:rsidR="00121E4F" w:rsidRPr="000F245E" w:rsidRDefault="00121E4F" w:rsidP="005743E1">
      <w:pPr>
        <w:spacing w:after="0"/>
        <w:ind w:firstLine="708"/>
        <w:rPr>
          <w:szCs w:val="28"/>
        </w:rPr>
      </w:pPr>
      <w:r w:rsidRPr="000F245E">
        <w:rPr>
          <w:szCs w:val="28"/>
        </w:rPr>
        <w:t xml:space="preserve">Деятельность Движения Первых направлена на реализацию задач государственной политики в области воспитания, защиты и обеспечения интересов детей и молодежи во всех сферах жизнедеятельности с целью формирования гармонично развитой и социально ответственной личности на основе традиционных российских духовно-нравственных ценностей, исторических и национально-культурных традиций, а также противодействию распространению идеологий экстремизма и терроризма. </w:t>
      </w:r>
    </w:p>
    <w:p w:rsidR="00121E4F" w:rsidRPr="000F245E" w:rsidRDefault="00121E4F" w:rsidP="005743E1">
      <w:pPr>
        <w:spacing w:after="0"/>
        <w:ind w:firstLine="708"/>
        <w:rPr>
          <w:szCs w:val="28"/>
        </w:rPr>
      </w:pPr>
      <w:r w:rsidRPr="000F245E">
        <w:rPr>
          <w:szCs w:val="28"/>
        </w:rPr>
        <w:t xml:space="preserve">Движение предоставляет всем детям без исключения открытый доступ к участию в социально значимой деятельности путем вступления в первичное отделение Движения в городском округе Тольятти. </w:t>
      </w:r>
    </w:p>
    <w:p w:rsidR="00121E4F" w:rsidRPr="001F4F7B" w:rsidRDefault="00121E4F" w:rsidP="005743E1">
      <w:pPr>
        <w:spacing w:after="0"/>
        <w:ind w:firstLine="708"/>
        <w:rPr>
          <w:szCs w:val="28"/>
        </w:rPr>
      </w:pPr>
      <w:r w:rsidRPr="001F4F7B">
        <w:rPr>
          <w:szCs w:val="28"/>
        </w:rPr>
        <w:t xml:space="preserve">Взаимодействия с первичными отделениями ведется через кураторов Движения Первых, которые закреплены на уровне учреждений. Первичные отделения вовлечены во все проекты Движения Первых. </w:t>
      </w:r>
    </w:p>
    <w:p w:rsidR="00121E4F" w:rsidRPr="001F4F7B" w:rsidRDefault="00121E4F" w:rsidP="005743E1">
      <w:pPr>
        <w:spacing w:after="0"/>
        <w:ind w:firstLine="708"/>
        <w:rPr>
          <w:szCs w:val="28"/>
        </w:rPr>
      </w:pPr>
      <w:r w:rsidRPr="001F4F7B">
        <w:rPr>
          <w:szCs w:val="28"/>
        </w:rPr>
        <w:t xml:space="preserve">Местным отделением Движения Первых ведется работа по реализации федеральных, региональных проектов. </w:t>
      </w:r>
    </w:p>
    <w:p w:rsidR="00121E4F" w:rsidRPr="001F4F7B" w:rsidRDefault="00121E4F" w:rsidP="005743E1">
      <w:pPr>
        <w:spacing w:after="0"/>
        <w:ind w:firstLine="708"/>
        <w:rPr>
          <w:szCs w:val="28"/>
        </w:rPr>
      </w:pPr>
      <w:r w:rsidRPr="001F4F7B">
        <w:rPr>
          <w:szCs w:val="28"/>
        </w:rPr>
        <w:t xml:space="preserve">Так, ежемесячно в рамках акции Всероссийской программы «Мы - граждане России» ребята получают свой первый паспорт в торжественной обстановке. </w:t>
      </w:r>
    </w:p>
    <w:p w:rsidR="00121E4F" w:rsidRPr="001F4F7B" w:rsidRDefault="00121E4F" w:rsidP="005743E1">
      <w:pPr>
        <w:spacing w:after="0"/>
        <w:ind w:firstLine="708"/>
        <w:rPr>
          <w:szCs w:val="28"/>
        </w:rPr>
      </w:pPr>
      <w:r w:rsidRPr="001F4F7B">
        <w:rPr>
          <w:szCs w:val="28"/>
        </w:rPr>
        <w:t xml:space="preserve">Всероссийский проект «Классные встречи» реализуется в рамках поручений Президента Российской Федерации Владимира Путина. С 2019 года «Классные встречи» входят в федеральный проект «Социальные лифты для каждого» национального проекта «Образование». Классные встречи – это формат живого общения в режиме вопрос-ответ. Гостями Классных встреч становятся общественные деятели, спортсмены, деятели культуры </w:t>
      </w:r>
      <w:r w:rsidR="00645070">
        <w:rPr>
          <w:szCs w:val="28"/>
        </w:rPr>
        <w:t xml:space="preserve">и так далее. </w:t>
      </w:r>
      <w:r w:rsidRPr="001F4F7B">
        <w:rPr>
          <w:szCs w:val="28"/>
        </w:rPr>
        <w:t>Классные встречи ежемесячно проходят в каждом образовательном учреждении. В 2025 году полуфиналистом 4 сезона телешоу «Классная тема» стала учитель географии, наставник первичного отделения МБУ «Гимназия №77» Дорофеева Яна Андреевна.</w:t>
      </w:r>
    </w:p>
    <w:p w:rsidR="00121E4F" w:rsidRPr="001F4F7B" w:rsidRDefault="00121E4F" w:rsidP="005743E1">
      <w:pPr>
        <w:spacing w:after="0"/>
        <w:ind w:firstLine="708"/>
        <w:rPr>
          <w:szCs w:val="28"/>
        </w:rPr>
      </w:pPr>
      <w:r w:rsidRPr="001F4F7B">
        <w:rPr>
          <w:szCs w:val="28"/>
        </w:rPr>
        <w:t>Первичное отделение МБУ «Гимназия №</w:t>
      </w:r>
      <w:r>
        <w:rPr>
          <w:szCs w:val="28"/>
        </w:rPr>
        <w:t xml:space="preserve"> </w:t>
      </w:r>
      <w:r w:rsidRPr="001F4F7B">
        <w:rPr>
          <w:szCs w:val="28"/>
        </w:rPr>
        <w:t>35» заняло 1 место в Региональном этапе Всероссийского конкурса «МедиаПритяжение». Активист первичного отделения МБУ «Школа №</w:t>
      </w:r>
      <w:r>
        <w:rPr>
          <w:szCs w:val="28"/>
        </w:rPr>
        <w:t xml:space="preserve"> </w:t>
      </w:r>
      <w:r w:rsidRPr="001F4F7B">
        <w:rPr>
          <w:szCs w:val="28"/>
        </w:rPr>
        <w:t xml:space="preserve">47» занял 1 место во Всероссийском конкурсе детских инженерных изобретений «Инженеры транспорта». В Федеральном проекте «Большая перемена» 1 место – </w:t>
      </w:r>
      <w:r w:rsidR="00D57430">
        <w:rPr>
          <w:szCs w:val="28"/>
        </w:rPr>
        <w:t xml:space="preserve">                      </w:t>
      </w:r>
      <w:r w:rsidRPr="001F4F7B">
        <w:rPr>
          <w:szCs w:val="28"/>
        </w:rPr>
        <w:t>МБУ «Школа №</w:t>
      </w:r>
      <w:r>
        <w:rPr>
          <w:szCs w:val="28"/>
        </w:rPr>
        <w:t xml:space="preserve"> </w:t>
      </w:r>
      <w:r w:rsidRPr="001F4F7B">
        <w:rPr>
          <w:szCs w:val="28"/>
        </w:rPr>
        <w:t>58».</w:t>
      </w:r>
    </w:p>
    <w:p w:rsidR="00121E4F" w:rsidRPr="001F4F7B" w:rsidRDefault="00121E4F" w:rsidP="005743E1">
      <w:pPr>
        <w:spacing w:after="0"/>
        <w:ind w:firstLine="708"/>
        <w:rPr>
          <w:szCs w:val="28"/>
        </w:rPr>
      </w:pPr>
      <w:r w:rsidRPr="001F4F7B">
        <w:rPr>
          <w:szCs w:val="28"/>
        </w:rPr>
        <w:t>Активисты Движения Первых принимают участие в городских мероприятиях: День Защиты детей, День Флага, День памяти и скорби, субботники.</w:t>
      </w:r>
      <w:r>
        <w:rPr>
          <w:szCs w:val="28"/>
        </w:rPr>
        <w:t xml:space="preserve"> </w:t>
      </w:r>
    </w:p>
    <w:p w:rsidR="00121E4F" w:rsidRDefault="00121E4F" w:rsidP="005743E1">
      <w:pPr>
        <w:spacing w:after="0"/>
        <w:ind w:firstLine="708"/>
        <w:rPr>
          <w:szCs w:val="28"/>
        </w:rPr>
      </w:pPr>
      <w:r w:rsidRPr="001F4F7B">
        <w:rPr>
          <w:szCs w:val="28"/>
        </w:rPr>
        <w:t>Ежегодно проводится Координационный совет по взаимодействию с общероссийским общественно-государственным движением детей и молодежи «Движение Пер</w:t>
      </w:r>
      <w:r>
        <w:rPr>
          <w:szCs w:val="28"/>
        </w:rPr>
        <w:t>вых» при г</w:t>
      </w:r>
      <w:r w:rsidRPr="001F4F7B">
        <w:rPr>
          <w:szCs w:val="28"/>
        </w:rPr>
        <w:t>лаве городского округа Тольятти. Совет создан в целях взаимодействия с Движением Первых, координации и мониторинга деятельности местного и первичных отделений движения на территории городского округа Тольятти, содействия и реализации ими федеральных и региональных программ Движения Первых, разработки местных программ, отвечающих целям Движения Первых.</w:t>
      </w:r>
      <w:r>
        <w:rPr>
          <w:szCs w:val="28"/>
        </w:rPr>
        <w:t xml:space="preserve"> </w:t>
      </w:r>
    </w:p>
    <w:p w:rsidR="00121E4F" w:rsidRPr="00344BC3" w:rsidRDefault="00121E4F" w:rsidP="005743E1">
      <w:pPr>
        <w:spacing w:after="0"/>
        <w:ind w:firstLine="708"/>
        <w:rPr>
          <w:szCs w:val="28"/>
        </w:rPr>
      </w:pPr>
      <w:r w:rsidRPr="000F245E">
        <w:rPr>
          <w:bCs/>
          <w:szCs w:val="28"/>
        </w:rPr>
        <w:t xml:space="preserve">Для формирования здорового образа жизни </w:t>
      </w:r>
      <w:r w:rsidRPr="000F245E">
        <w:rPr>
          <w:szCs w:val="28"/>
        </w:rPr>
        <w:t>культуры здорового образа жизни реализуются мероприятия:</w:t>
      </w:r>
      <w:r w:rsidRPr="000F245E">
        <w:rPr>
          <w:bCs/>
          <w:szCs w:val="28"/>
        </w:rPr>
        <w:t xml:space="preserve"> </w:t>
      </w:r>
      <w:r w:rsidRPr="00344BC3">
        <w:rPr>
          <w:bCs/>
          <w:szCs w:val="28"/>
        </w:rPr>
        <w:t xml:space="preserve">фестиваль спорта и здоровья, приуроченный к Международному Дню молодежи, серия онлайн-игр по ЗОЖ; городская спартакиада среди членов педагогических отрядов </w:t>
      </w:r>
      <w:r>
        <w:rPr>
          <w:bCs/>
          <w:szCs w:val="28"/>
        </w:rPr>
        <w:t>детских оздоровительных лагерей</w:t>
      </w:r>
      <w:r w:rsidRPr="00344BC3">
        <w:rPr>
          <w:bCs/>
          <w:szCs w:val="28"/>
        </w:rPr>
        <w:t xml:space="preserve"> г</w:t>
      </w:r>
      <w:r>
        <w:rPr>
          <w:bCs/>
          <w:szCs w:val="28"/>
        </w:rPr>
        <w:t xml:space="preserve">ородского округа </w:t>
      </w:r>
      <w:r w:rsidRPr="00344BC3">
        <w:rPr>
          <w:bCs/>
          <w:szCs w:val="28"/>
        </w:rPr>
        <w:t>Тольятти, онлайн-марафон, направленный на популяризацию ЗОЖ и обретение новых полезных привычек «Шанс ИДУщему»</w:t>
      </w:r>
      <w:r>
        <w:rPr>
          <w:szCs w:val="28"/>
        </w:rPr>
        <w:t xml:space="preserve">, </w:t>
      </w:r>
      <w:r w:rsidRPr="000F245E">
        <w:rPr>
          <w:szCs w:val="28"/>
        </w:rPr>
        <w:t>спортивные соревнования и тематические встречи для активистов детских и молодежных объединений и др</w:t>
      </w:r>
      <w:r w:rsidR="005F0D4C">
        <w:rPr>
          <w:szCs w:val="28"/>
        </w:rPr>
        <w:t>угие</w:t>
      </w:r>
      <w:r w:rsidRPr="000F245E">
        <w:rPr>
          <w:szCs w:val="28"/>
        </w:rPr>
        <w:t>.</w:t>
      </w:r>
    </w:p>
    <w:p w:rsidR="00121E4F" w:rsidRDefault="00121E4F" w:rsidP="005743E1">
      <w:pPr>
        <w:tabs>
          <w:tab w:val="left" w:pos="0"/>
        </w:tabs>
        <w:spacing w:after="0"/>
        <w:ind w:firstLine="708"/>
        <w:rPr>
          <w:szCs w:val="28"/>
        </w:rPr>
      </w:pPr>
      <w:r w:rsidRPr="000F245E">
        <w:rPr>
          <w:szCs w:val="28"/>
        </w:rPr>
        <w:t xml:space="preserve">Мероприятия, направленные на интеллектуальное развитие молодежи: </w:t>
      </w:r>
      <w:r w:rsidRPr="00344BC3">
        <w:rPr>
          <w:szCs w:val="28"/>
        </w:rPr>
        <w:t>городской турнир интеллектуально-творческой игры «Шапка»; цикл онлайн ГеоИгр «Мой Тольятти; международная историческая акция «Диктант Победы»; международная образовательная акция по проверке грамотности «Тотальный диктант»; городское интеллектуально-творческое мероприятие для</w:t>
      </w:r>
      <w:r>
        <w:rPr>
          <w:szCs w:val="28"/>
        </w:rPr>
        <w:t xml:space="preserve"> членов педагогических отрядов </w:t>
      </w:r>
      <w:r w:rsidRPr="00344BC3">
        <w:rPr>
          <w:szCs w:val="28"/>
        </w:rPr>
        <w:t>г</w:t>
      </w:r>
      <w:r>
        <w:rPr>
          <w:szCs w:val="28"/>
        </w:rPr>
        <w:t>ородского округа</w:t>
      </w:r>
      <w:r w:rsidRPr="00344BC3">
        <w:rPr>
          <w:szCs w:val="28"/>
        </w:rPr>
        <w:t xml:space="preserve"> Тольятти и др</w:t>
      </w:r>
      <w:r w:rsidR="005F0D4C">
        <w:rPr>
          <w:szCs w:val="28"/>
        </w:rPr>
        <w:t>угие</w:t>
      </w:r>
      <w:r w:rsidRPr="00344BC3">
        <w:rPr>
          <w:szCs w:val="28"/>
        </w:rPr>
        <w:t>.</w:t>
      </w:r>
    </w:p>
    <w:p w:rsidR="00121E4F" w:rsidRDefault="00121E4F" w:rsidP="005743E1">
      <w:pPr>
        <w:tabs>
          <w:tab w:val="left" w:pos="0"/>
        </w:tabs>
        <w:spacing w:after="0"/>
        <w:ind w:firstLine="708"/>
        <w:rPr>
          <w:szCs w:val="28"/>
        </w:rPr>
      </w:pPr>
      <w:r w:rsidRPr="000F245E">
        <w:rPr>
          <w:szCs w:val="28"/>
        </w:rPr>
        <w:t xml:space="preserve">Конкурсные программы и фестивали, направленные на творческую самореализацию молодежи: </w:t>
      </w:r>
      <w:r w:rsidRPr="00344BC3">
        <w:rPr>
          <w:szCs w:val="28"/>
        </w:rPr>
        <w:t>городской открытый Фестиваль видеотворчества «Черно – Белая радуга»; онлайн-конкурс «Моя семья», сезоны игр тольяттинской молодежной лиги КВН, конкурсы художественных и графических открыток, фотоконкурсы, циклы тематических онлайн – игр и др</w:t>
      </w:r>
      <w:r w:rsidR="005F0D4C">
        <w:rPr>
          <w:szCs w:val="28"/>
        </w:rPr>
        <w:t>угие</w:t>
      </w:r>
      <w:r w:rsidRPr="00344BC3">
        <w:rPr>
          <w:szCs w:val="28"/>
        </w:rPr>
        <w:t>.</w:t>
      </w:r>
    </w:p>
    <w:p w:rsidR="00121E4F" w:rsidRPr="000F245E" w:rsidRDefault="00121E4F" w:rsidP="005743E1">
      <w:pPr>
        <w:widowControl w:val="0"/>
        <w:tabs>
          <w:tab w:val="left" w:pos="0"/>
        </w:tabs>
        <w:autoSpaceDE w:val="0"/>
        <w:autoSpaceDN w:val="0"/>
        <w:adjustRightInd w:val="0"/>
        <w:spacing w:after="0"/>
        <w:ind w:firstLine="708"/>
        <w:rPr>
          <w:rFonts w:eastAsia="Times New Roman"/>
          <w:szCs w:val="28"/>
          <w:lang w:eastAsia="ru-RU"/>
        </w:rPr>
      </w:pPr>
      <w:r w:rsidRPr="000F245E">
        <w:rPr>
          <w:szCs w:val="28"/>
        </w:rPr>
        <w:t>В целях поощ</w:t>
      </w:r>
      <w:r>
        <w:rPr>
          <w:szCs w:val="28"/>
        </w:rPr>
        <w:t>рения лиц в возрасте от 12 до 35</w:t>
      </w:r>
      <w:r w:rsidRPr="000F245E">
        <w:rPr>
          <w:szCs w:val="28"/>
        </w:rPr>
        <w:t xml:space="preserve"> лет, проявивших выдающиеся способности и добившихся значительных успехов в области образования и науки, культуры и искусства, физической культуры и спорта, активных участников молодёжной политики и добровольческого движения в городском округе Тольятти был </w:t>
      </w:r>
      <w:r w:rsidRPr="000F245E">
        <w:rPr>
          <w:rFonts w:eastAsia="Times New Roman"/>
          <w:szCs w:val="28"/>
          <w:lang w:eastAsia="ru-RU"/>
        </w:rPr>
        <w:t xml:space="preserve">проведен конкурс на присуждение именных стипендий главы городского округа Тольятти и торжественная церемония награждения победителей. </w:t>
      </w:r>
    </w:p>
    <w:p w:rsidR="00121E4F" w:rsidRPr="000F245E" w:rsidRDefault="00121E4F" w:rsidP="005743E1">
      <w:pPr>
        <w:widowControl w:val="0"/>
        <w:tabs>
          <w:tab w:val="left" w:pos="0"/>
        </w:tabs>
        <w:autoSpaceDE w:val="0"/>
        <w:autoSpaceDN w:val="0"/>
        <w:adjustRightInd w:val="0"/>
        <w:spacing w:after="0"/>
        <w:ind w:firstLine="708"/>
        <w:rPr>
          <w:rFonts w:eastAsia="Times New Roman"/>
          <w:szCs w:val="28"/>
          <w:lang w:eastAsia="ru-RU"/>
        </w:rPr>
      </w:pPr>
      <w:r>
        <w:rPr>
          <w:rFonts w:eastAsia="Times New Roman"/>
          <w:szCs w:val="28"/>
          <w:lang w:eastAsia="ru-RU"/>
        </w:rPr>
        <w:t>Д</w:t>
      </w:r>
      <w:r w:rsidRPr="000F245E">
        <w:rPr>
          <w:rFonts w:eastAsia="Times New Roman"/>
          <w:szCs w:val="28"/>
          <w:lang w:eastAsia="ru-RU"/>
        </w:rPr>
        <w:t>анный конкурс стал своего рода общественным признанием достижений талантливой молодежи нашего города.</w:t>
      </w:r>
    </w:p>
    <w:p w:rsidR="00121E4F" w:rsidRDefault="00121E4F" w:rsidP="005743E1">
      <w:pPr>
        <w:widowControl w:val="0"/>
        <w:tabs>
          <w:tab w:val="left" w:pos="0"/>
        </w:tabs>
        <w:autoSpaceDE w:val="0"/>
        <w:autoSpaceDN w:val="0"/>
        <w:adjustRightInd w:val="0"/>
        <w:spacing w:after="0"/>
        <w:ind w:firstLine="708"/>
        <w:rPr>
          <w:rFonts w:eastAsia="Times New Roman"/>
          <w:szCs w:val="28"/>
          <w:lang w:eastAsia="ru-RU"/>
        </w:rPr>
      </w:pPr>
      <w:r w:rsidRPr="000F245E">
        <w:rPr>
          <w:rFonts w:eastAsia="Times New Roman"/>
          <w:szCs w:val="28"/>
          <w:lang w:eastAsia="ru-RU"/>
        </w:rPr>
        <w:t>В 20</w:t>
      </w:r>
      <w:r>
        <w:rPr>
          <w:rFonts w:eastAsia="Times New Roman"/>
          <w:szCs w:val="28"/>
          <w:lang w:eastAsia="ru-RU"/>
        </w:rPr>
        <w:t>25</w:t>
      </w:r>
      <w:r w:rsidRPr="000F245E">
        <w:rPr>
          <w:rFonts w:eastAsia="Times New Roman"/>
          <w:szCs w:val="28"/>
          <w:lang w:eastAsia="ru-RU"/>
        </w:rPr>
        <w:t xml:space="preserve"> го</w:t>
      </w:r>
      <w:r>
        <w:rPr>
          <w:rFonts w:eastAsia="Times New Roman"/>
          <w:szCs w:val="28"/>
          <w:lang w:eastAsia="ru-RU"/>
        </w:rPr>
        <w:t>ду</w:t>
      </w:r>
      <w:r w:rsidRPr="000F245E">
        <w:rPr>
          <w:rFonts w:eastAsia="Times New Roman"/>
          <w:szCs w:val="28"/>
          <w:lang w:eastAsia="ru-RU"/>
        </w:rPr>
        <w:t xml:space="preserve"> в конкурсе приняли участие 1</w:t>
      </w:r>
      <w:r>
        <w:rPr>
          <w:rFonts w:eastAsia="Times New Roman"/>
          <w:szCs w:val="28"/>
          <w:lang w:eastAsia="ru-RU"/>
        </w:rPr>
        <w:t>13</w:t>
      </w:r>
      <w:r w:rsidRPr="000F245E">
        <w:rPr>
          <w:rFonts w:eastAsia="Times New Roman"/>
          <w:szCs w:val="28"/>
          <w:lang w:eastAsia="ru-RU"/>
        </w:rPr>
        <w:t xml:space="preserve"> достойных претендента, и в результате тщательного отбора были определены 24 молодых чел</w:t>
      </w:r>
      <w:r w:rsidR="008921BC">
        <w:rPr>
          <w:rFonts w:eastAsia="Times New Roman"/>
          <w:szCs w:val="28"/>
          <w:lang w:eastAsia="ru-RU"/>
        </w:rPr>
        <w:t>.</w:t>
      </w:r>
      <w:r w:rsidRPr="000F245E">
        <w:rPr>
          <w:rFonts w:eastAsia="Times New Roman"/>
          <w:szCs w:val="28"/>
          <w:lang w:eastAsia="ru-RU"/>
        </w:rPr>
        <w:t xml:space="preserve">, которые получили именные стипендии главы по следующим номинациям: «Образование», «Научное творчество», «Наука», «Студенческая наука», «Физическая культура и спорт», «Культура и искусство», «Новый взгляд», «Добровольческое движение». Размер стипендии составил 24 тыс. руб. </w:t>
      </w:r>
    </w:p>
    <w:p w:rsidR="00121E4F" w:rsidRPr="000F245E" w:rsidRDefault="00121E4F" w:rsidP="005743E1">
      <w:pPr>
        <w:tabs>
          <w:tab w:val="left" w:pos="0"/>
        </w:tabs>
        <w:spacing w:after="0"/>
        <w:ind w:firstLine="708"/>
        <w:rPr>
          <w:szCs w:val="28"/>
        </w:rPr>
      </w:pPr>
      <w:r w:rsidRPr="000F245E">
        <w:rPr>
          <w:szCs w:val="28"/>
        </w:rPr>
        <w:t>Мероприятия, направленные на профилактику употребления психоактивных веществ, распространение социальных заболеваний, проявления нетерпимости и экстремизма: организация работы по профилактике ВИЧ-инфекций и профилактики наркомании среди подростков, проведение тематических лекций-бесед, акция «Знать, чтобы жить», акция по профилактике табакокурения, алкоголизма, наркомании «Должен знать!», акция «Красная ленточка».</w:t>
      </w:r>
    </w:p>
    <w:p w:rsidR="00121E4F" w:rsidRPr="000F245E" w:rsidRDefault="00121E4F" w:rsidP="005743E1">
      <w:pPr>
        <w:tabs>
          <w:tab w:val="left" w:pos="0"/>
        </w:tabs>
        <w:spacing w:after="0"/>
        <w:ind w:firstLine="708"/>
        <w:rPr>
          <w:szCs w:val="28"/>
        </w:rPr>
      </w:pPr>
      <w:r w:rsidRPr="000F245E">
        <w:rPr>
          <w:szCs w:val="28"/>
        </w:rPr>
        <w:t>Основным направлением работы с детьми и молодежью, оказавшимися в трудной жизненной ситуации, является работа по профилактике безнадзорности и правонарушений несовершеннолетних, а именно:</w:t>
      </w:r>
    </w:p>
    <w:p w:rsidR="00121E4F" w:rsidRPr="000F245E" w:rsidRDefault="00121E4F" w:rsidP="005743E1">
      <w:pPr>
        <w:tabs>
          <w:tab w:val="left" w:pos="0"/>
        </w:tabs>
        <w:spacing w:after="0"/>
        <w:ind w:firstLine="708"/>
        <w:rPr>
          <w:szCs w:val="28"/>
        </w:rPr>
      </w:pPr>
      <w:r w:rsidRPr="000F245E">
        <w:rPr>
          <w:szCs w:val="28"/>
        </w:rPr>
        <w:t>- организация работы по месту жительства;</w:t>
      </w:r>
    </w:p>
    <w:p w:rsidR="00121E4F" w:rsidRPr="000F245E" w:rsidRDefault="00121E4F" w:rsidP="005743E1">
      <w:pPr>
        <w:tabs>
          <w:tab w:val="left" w:pos="0"/>
        </w:tabs>
        <w:spacing w:after="0"/>
        <w:ind w:firstLine="708"/>
        <w:rPr>
          <w:szCs w:val="28"/>
        </w:rPr>
      </w:pPr>
      <w:r w:rsidRPr="000F245E">
        <w:rPr>
          <w:szCs w:val="28"/>
        </w:rPr>
        <w:t>- содействие трудовой занятости;</w:t>
      </w:r>
    </w:p>
    <w:p w:rsidR="00121E4F" w:rsidRPr="000F245E" w:rsidRDefault="00121E4F" w:rsidP="005743E1">
      <w:pPr>
        <w:tabs>
          <w:tab w:val="left" w:pos="0"/>
        </w:tabs>
        <w:spacing w:after="0"/>
        <w:ind w:firstLine="708"/>
        <w:rPr>
          <w:szCs w:val="28"/>
        </w:rPr>
      </w:pPr>
      <w:r w:rsidRPr="000F245E">
        <w:rPr>
          <w:szCs w:val="28"/>
        </w:rPr>
        <w:t>- консультации по «Телефону доверия» (в том числе «телефон доверия» онлайн).</w:t>
      </w:r>
    </w:p>
    <w:p w:rsidR="00121E4F" w:rsidRDefault="00121E4F" w:rsidP="005743E1">
      <w:pPr>
        <w:tabs>
          <w:tab w:val="left" w:pos="0"/>
        </w:tabs>
        <w:spacing w:after="0"/>
        <w:ind w:firstLine="708"/>
        <w:rPr>
          <w:szCs w:val="28"/>
        </w:rPr>
      </w:pPr>
      <w:r w:rsidRPr="000F245E">
        <w:rPr>
          <w:szCs w:val="28"/>
        </w:rPr>
        <w:t>Работа по месту жительства в 202</w:t>
      </w:r>
      <w:r>
        <w:rPr>
          <w:szCs w:val="28"/>
        </w:rPr>
        <w:t>5</w:t>
      </w:r>
      <w:r w:rsidRPr="000F245E">
        <w:rPr>
          <w:szCs w:val="28"/>
        </w:rPr>
        <w:t xml:space="preserve"> году осуществлялась посредством организации деятельности площадок по месту жительства (Дворовых отрядов). </w:t>
      </w:r>
    </w:p>
    <w:p w:rsidR="00121E4F" w:rsidRPr="000F245E" w:rsidRDefault="00121E4F" w:rsidP="005743E1">
      <w:pPr>
        <w:tabs>
          <w:tab w:val="left" w:pos="0"/>
        </w:tabs>
        <w:spacing w:after="0"/>
        <w:ind w:firstLine="708"/>
        <w:rPr>
          <w:rFonts w:eastAsia="Times New Roman"/>
          <w:szCs w:val="28"/>
        </w:rPr>
      </w:pPr>
      <w:r w:rsidRPr="000F245E">
        <w:rPr>
          <w:rFonts w:eastAsia="Times New Roman"/>
          <w:bCs/>
          <w:iCs/>
          <w:color w:val="000000"/>
          <w:szCs w:val="28"/>
        </w:rPr>
        <w:t>В 202</w:t>
      </w:r>
      <w:r>
        <w:rPr>
          <w:rFonts w:eastAsia="Times New Roman"/>
          <w:bCs/>
          <w:iCs/>
          <w:color w:val="000000"/>
          <w:szCs w:val="28"/>
        </w:rPr>
        <w:t>5</w:t>
      </w:r>
      <w:r w:rsidRPr="000F245E">
        <w:rPr>
          <w:rFonts w:eastAsia="Times New Roman"/>
          <w:bCs/>
          <w:iCs/>
          <w:color w:val="000000"/>
          <w:szCs w:val="28"/>
        </w:rPr>
        <w:t xml:space="preserve"> году в состав дворовых отрядов входит </w:t>
      </w:r>
      <w:r w:rsidRPr="00C53845">
        <w:rPr>
          <w:rFonts w:eastAsia="Times New Roman"/>
          <w:bCs/>
          <w:iCs/>
          <w:color w:val="000000"/>
          <w:szCs w:val="28"/>
        </w:rPr>
        <w:t>483</w:t>
      </w:r>
      <w:r w:rsidRPr="000F245E">
        <w:rPr>
          <w:rFonts w:eastAsia="Times New Roman"/>
          <w:bCs/>
          <w:iCs/>
          <w:color w:val="000000"/>
          <w:szCs w:val="28"/>
        </w:rPr>
        <w:t xml:space="preserve"> подростка, из них </w:t>
      </w:r>
      <w:r>
        <w:rPr>
          <w:rFonts w:eastAsia="Times New Roman"/>
          <w:bCs/>
          <w:iCs/>
          <w:color w:val="000000"/>
          <w:szCs w:val="28"/>
        </w:rPr>
        <w:t>137</w:t>
      </w:r>
      <w:r w:rsidRPr="000F245E">
        <w:rPr>
          <w:rFonts w:eastAsia="Times New Roman"/>
          <w:bCs/>
          <w:iCs/>
          <w:color w:val="000000"/>
          <w:szCs w:val="28"/>
        </w:rPr>
        <w:t xml:space="preserve"> подростков, относятся к «группе риска».</w:t>
      </w:r>
      <w:r w:rsidRPr="000F245E">
        <w:rPr>
          <w:rFonts w:eastAsia="Times New Roman"/>
          <w:b/>
          <w:bCs/>
          <w:iCs/>
          <w:color w:val="000000"/>
          <w:szCs w:val="28"/>
        </w:rPr>
        <w:t xml:space="preserve"> </w:t>
      </w:r>
      <w:r w:rsidRPr="000F245E">
        <w:rPr>
          <w:rFonts w:eastAsia="Times New Roman"/>
          <w:szCs w:val="28"/>
        </w:rPr>
        <w:t>На площадках по месту жительства ежедневно проводятся индивидуальные беседы с детьми и подростками группы риска, текущие мероприятия и игры.</w:t>
      </w:r>
    </w:p>
    <w:p w:rsidR="00121E4F" w:rsidRPr="00352F47" w:rsidRDefault="00121E4F" w:rsidP="005743E1">
      <w:pPr>
        <w:spacing w:after="0"/>
        <w:ind w:firstLine="708"/>
        <w:rPr>
          <w:szCs w:val="28"/>
        </w:rPr>
      </w:pPr>
      <w:r w:rsidRPr="00352F47">
        <w:rPr>
          <w:szCs w:val="28"/>
        </w:rPr>
        <w:t xml:space="preserve">На территории городского округа Тольятти </w:t>
      </w:r>
      <w:r>
        <w:rPr>
          <w:szCs w:val="28"/>
        </w:rPr>
        <w:t>в</w:t>
      </w:r>
      <w:r w:rsidRPr="00352F47">
        <w:rPr>
          <w:szCs w:val="28"/>
        </w:rPr>
        <w:t xml:space="preserve"> 2025 год</w:t>
      </w:r>
      <w:r>
        <w:rPr>
          <w:szCs w:val="28"/>
        </w:rPr>
        <w:t>у</w:t>
      </w:r>
      <w:r w:rsidRPr="00352F47">
        <w:rPr>
          <w:szCs w:val="28"/>
        </w:rPr>
        <w:t xml:space="preserve"> был реализован общественный проект «Родители – За безопасное детство!» (далее </w:t>
      </w:r>
      <w:r w:rsidR="00797C19">
        <w:rPr>
          <w:color w:val="000000"/>
          <w:szCs w:val="28"/>
        </w:rPr>
        <w:t xml:space="preserve">по подразделу </w:t>
      </w:r>
      <w:r w:rsidRPr="00352F47">
        <w:rPr>
          <w:szCs w:val="28"/>
        </w:rPr>
        <w:t>– проект), направленный на профилактику правонарушений в подростковой среде, формирование у молодежи навыков безопасного поведения и повышение ответственности родителей за жизнь, и безопасность своих детей.</w:t>
      </w:r>
    </w:p>
    <w:p w:rsidR="00121E4F" w:rsidRPr="00352F47" w:rsidRDefault="00121E4F" w:rsidP="005743E1">
      <w:pPr>
        <w:spacing w:after="0"/>
        <w:ind w:firstLine="708"/>
        <w:rPr>
          <w:szCs w:val="28"/>
        </w:rPr>
      </w:pPr>
      <w:r w:rsidRPr="00352F47">
        <w:rPr>
          <w:szCs w:val="28"/>
        </w:rPr>
        <w:t>В рамках проекта активисты родительских советов, представители общественности и полиции патрулируют потенциа</w:t>
      </w:r>
      <w:r>
        <w:rPr>
          <w:szCs w:val="28"/>
        </w:rPr>
        <w:t xml:space="preserve">льно опасные территории города и </w:t>
      </w:r>
      <w:r w:rsidRPr="00352F47">
        <w:rPr>
          <w:szCs w:val="28"/>
        </w:rPr>
        <w:t>проводят разъяснительные беседы с подростками, молодежью и родителями детей по профилактике правонарушений, формированию навыков безопасного поведения и правил дорожного движения.</w:t>
      </w:r>
    </w:p>
    <w:p w:rsidR="00121E4F" w:rsidRDefault="00121E4F" w:rsidP="005743E1">
      <w:pPr>
        <w:spacing w:after="0"/>
        <w:ind w:firstLine="708"/>
        <w:rPr>
          <w:szCs w:val="28"/>
        </w:rPr>
      </w:pPr>
      <w:r>
        <w:rPr>
          <w:szCs w:val="28"/>
        </w:rPr>
        <w:t xml:space="preserve">В 2025 году </w:t>
      </w:r>
      <w:r w:rsidRPr="00352F47">
        <w:rPr>
          <w:szCs w:val="28"/>
        </w:rPr>
        <w:t xml:space="preserve">родительский патруль </w:t>
      </w:r>
      <w:r>
        <w:rPr>
          <w:szCs w:val="28"/>
        </w:rPr>
        <w:t>(е</w:t>
      </w:r>
      <w:r w:rsidRPr="00352F47">
        <w:rPr>
          <w:szCs w:val="28"/>
        </w:rPr>
        <w:t>жемесячно по вторникам и четвергам с 18.00 до 21.00 (до 20.00 в зимнее время)</w:t>
      </w:r>
      <w:r>
        <w:rPr>
          <w:szCs w:val="28"/>
        </w:rPr>
        <w:t>)</w:t>
      </w:r>
      <w:r w:rsidRPr="00352F47">
        <w:rPr>
          <w:szCs w:val="28"/>
        </w:rPr>
        <w:t xml:space="preserve"> </w:t>
      </w:r>
      <w:r>
        <w:rPr>
          <w:szCs w:val="28"/>
        </w:rPr>
        <w:t>совершил 30 патрулей по 12 маршрутам.</w:t>
      </w:r>
    </w:p>
    <w:p w:rsidR="00121E4F" w:rsidRPr="00F71A2E" w:rsidRDefault="00121E4F" w:rsidP="005743E1">
      <w:pPr>
        <w:spacing w:after="0"/>
        <w:ind w:firstLine="708"/>
        <w:rPr>
          <w:szCs w:val="28"/>
        </w:rPr>
      </w:pPr>
      <w:r>
        <w:rPr>
          <w:szCs w:val="28"/>
        </w:rPr>
        <w:t>23 декабря 2025 года на Ф</w:t>
      </w:r>
      <w:r w:rsidRPr="00B3342D">
        <w:rPr>
          <w:szCs w:val="28"/>
        </w:rPr>
        <w:t>оруме родительской общественности с участием прокуратуры Автозаводского района г</w:t>
      </w:r>
      <w:r>
        <w:rPr>
          <w:szCs w:val="28"/>
        </w:rPr>
        <w:t>ородского округа</w:t>
      </w:r>
      <w:r w:rsidRPr="00B3342D">
        <w:rPr>
          <w:szCs w:val="28"/>
        </w:rPr>
        <w:t xml:space="preserve"> Тольятти </w:t>
      </w:r>
      <w:r>
        <w:rPr>
          <w:szCs w:val="28"/>
        </w:rPr>
        <w:t>было принято решение о</w:t>
      </w:r>
      <w:r w:rsidRPr="00B3342D">
        <w:rPr>
          <w:szCs w:val="28"/>
        </w:rPr>
        <w:t xml:space="preserve"> пр</w:t>
      </w:r>
      <w:r>
        <w:rPr>
          <w:szCs w:val="28"/>
        </w:rPr>
        <w:t>иостановке</w:t>
      </w:r>
      <w:r w:rsidRPr="00B3342D">
        <w:rPr>
          <w:szCs w:val="28"/>
        </w:rPr>
        <w:t xml:space="preserve"> реализаци</w:t>
      </w:r>
      <w:r>
        <w:rPr>
          <w:szCs w:val="28"/>
        </w:rPr>
        <w:t>и</w:t>
      </w:r>
      <w:r w:rsidRPr="00B3342D">
        <w:rPr>
          <w:szCs w:val="28"/>
        </w:rPr>
        <w:t xml:space="preserve"> проекта.</w:t>
      </w:r>
      <w:r>
        <w:rPr>
          <w:szCs w:val="28"/>
        </w:rPr>
        <w:t xml:space="preserve"> Это связано с рассмотрением вопроса о необходимости увеличения численности сотрудников правоохранительных органов (полиции), участвующих в маршрутах.</w:t>
      </w:r>
    </w:p>
    <w:p w:rsidR="00121E4F" w:rsidRPr="000F245E" w:rsidRDefault="00121E4F" w:rsidP="005743E1">
      <w:pPr>
        <w:spacing w:after="0"/>
        <w:ind w:firstLine="708"/>
        <w:rPr>
          <w:szCs w:val="28"/>
        </w:rPr>
      </w:pPr>
      <w:r w:rsidRPr="000F245E">
        <w:rPr>
          <w:szCs w:val="28"/>
        </w:rPr>
        <w:t>Трудоустройство несовершеннолетних позволяет решать большой спектр молодежных проблем: способствует приобретению молодыми людьми профессиональных навыков, дает возможность подросткам заработать личные деньги, решает проблему занятости подростков в свободное от учебы время и во время каникул. Приоритетным правом пользуются лица, особо нуждающиеся в социальной защите и испытывающие трудности в поиске работы, для обеспечения дополнительных гарантий занятости.</w:t>
      </w:r>
    </w:p>
    <w:p w:rsidR="00121E4F" w:rsidRPr="000F245E" w:rsidRDefault="00121E4F" w:rsidP="005743E1">
      <w:pPr>
        <w:tabs>
          <w:tab w:val="left" w:pos="0"/>
        </w:tabs>
        <w:spacing w:after="0"/>
        <w:ind w:firstLine="708"/>
        <w:rPr>
          <w:szCs w:val="28"/>
        </w:rPr>
      </w:pPr>
      <w:r w:rsidRPr="000F245E">
        <w:rPr>
          <w:szCs w:val="28"/>
        </w:rPr>
        <w:t xml:space="preserve">В рамках организации мероприятий по развитию студенческих трудовых отрядов организовано обучение членов студенческих педагогических отрядов «Школа вожатского мастерства», направленное на овладение технологией воспитательной работы в детских оздоровительных </w:t>
      </w:r>
      <w:r w:rsidRPr="006220CA">
        <w:rPr>
          <w:szCs w:val="28"/>
        </w:rPr>
        <w:t>лагерях (обучение прошли 250 студента 18-20 лет), обучающихся в профессиональных образовательных организациях, образовательных организациях высшего образования); проведен выездной обучающий семинар педагогических отрядов городского округа Тольятти; городской творческий конкурс среди членов педагогических отрядов городского округа Тольятти; итоговый слет педагогических отрядов «Вожатые лета».</w:t>
      </w:r>
    </w:p>
    <w:p w:rsidR="00121E4F" w:rsidRPr="00F74A09" w:rsidRDefault="00121E4F" w:rsidP="005743E1">
      <w:pPr>
        <w:tabs>
          <w:tab w:val="left" w:pos="0"/>
        </w:tabs>
        <w:spacing w:after="0"/>
        <w:ind w:firstLine="708"/>
        <w:rPr>
          <w:szCs w:val="28"/>
        </w:rPr>
      </w:pPr>
      <w:r w:rsidRPr="000F245E">
        <w:rPr>
          <w:szCs w:val="28"/>
        </w:rPr>
        <w:t>Муниципальным бюджетным учреждением многофункциональный молодежный центр «Шанс» ведется регулярная работа по ведению целевых групп в социальных сетях, работа по поддержке и развитию сайта муниципального бюджетного учреждения многофункциональный молодежный центр «Шанс» (</w:t>
      </w:r>
      <w:hyperlink r:id="rId25" w:history="1">
        <w:r w:rsidRPr="00121E4F">
          <w:t>www.dmoshans.ru</w:t>
        </w:r>
      </w:hyperlink>
      <w:r w:rsidRPr="000F245E">
        <w:rPr>
          <w:szCs w:val="28"/>
        </w:rPr>
        <w:t xml:space="preserve">).  </w:t>
      </w:r>
    </w:p>
    <w:p w:rsidR="00121E4F" w:rsidRPr="000F245E" w:rsidRDefault="00121E4F" w:rsidP="005743E1">
      <w:pPr>
        <w:pStyle w:val="aff5"/>
        <w:tabs>
          <w:tab w:val="left" w:pos="0"/>
        </w:tabs>
        <w:spacing w:line="360" w:lineRule="auto"/>
        <w:ind w:firstLine="708"/>
        <w:rPr>
          <w:sz w:val="28"/>
          <w:szCs w:val="28"/>
        </w:rPr>
      </w:pPr>
      <w:r w:rsidRPr="000F245E">
        <w:rPr>
          <w:sz w:val="28"/>
          <w:szCs w:val="28"/>
          <w:lang w:eastAsia="ru-RU"/>
        </w:rPr>
        <w:t>Информация также размещается на официальном портале органов местного самоуправления, сайте департамента образования администрации городского округа Тольятти, сайте муниципальных учреждений, подведомственных департаменту образования.</w:t>
      </w:r>
    </w:p>
    <w:p w:rsidR="00762ABC" w:rsidRPr="009E3FC5" w:rsidRDefault="00121E4F" w:rsidP="005743E1">
      <w:pPr>
        <w:spacing w:after="0"/>
        <w:ind w:firstLine="708"/>
      </w:pPr>
      <w:r w:rsidRPr="000F245E">
        <w:rPr>
          <w:szCs w:val="28"/>
        </w:rPr>
        <w:t>С целью мониторинга молодежной среды за 12 месяцев 202</w:t>
      </w:r>
      <w:r>
        <w:rPr>
          <w:szCs w:val="28"/>
        </w:rPr>
        <w:t>5</w:t>
      </w:r>
      <w:r w:rsidRPr="000F245E">
        <w:rPr>
          <w:szCs w:val="28"/>
        </w:rPr>
        <w:t xml:space="preserve"> года было проведено 12 социологических опросов.</w:t>
      </w:r>
    </w:p>
    <w:p w:rsidR="00594454" w:rsidRPr="000C3ADD" w:rsidRDefault="00594454" w:rsidP="00910975">
      <w:pPr>
        <w:spacing w:after="0" w:line="240" w:lineRule="auto"/>
        <w:rPr>
          <w:sz w:val="16"/>
          <w:szCs w:val="16"/>
        </w:rPr>
      </w:pPr>
    </w:p>
    <w:p w:rsidR="00594454" w:rsidRPr="004E55A7" w:rsidRDefault="004E55A7" w:rsidP="00D34A42">
      <w:pPr>
        <w:numPr>
          <w:ilvl w:val="0"/>
          <w:numId w:val="5"/>
        </w:numPr>
        <w:spacing w:after="0"/>
        <w:jc w:val="center"/>
        <w:rPr>
          <w:rStyle w:val="11"/>
          <w:rFonts w:eastAsia="Calibri"/>
        </w:rPr>
      </w:pPr>
      <w:bookmarkStart w:id="1017" w:name="_Toc448826898"/>
      <w:bookmarkStart w:id="1018" w:name="_Toc448835152"/>
      <w:bookmarkStart w:id="1019" w:name="_Toc448836281"/>
      <w:bookmarkStart w:id="1020" w:name="_Toc479668797"/>
      <w:bookmarkStart w:id="1021" w:name="_Toc479670414"/>
      <w:bookmarkStart w:id="1022" w:name="_Toc479670566"/>
      <w:bookmarkStart w:id="1023" w:name="_Toc479670791"/>
      <w:bookmarkStart w:id="1024" w:name="_Toc479670928"/>
      <w:bookmarkStart w:id="1025" w:name="_Toc479671129"/>
      <w:bookmarkStart w:id="1026" w:name="_Toc479671281"/>
      <w:bookmarkStart w:id="1027" w:name="_Toc479671479"/>
      <w:bookmarkStart w:id="1028" w:name="_Toc479672091"/>
      <w:bookmarkStart w:id="1029" w:name="_Toc479672572"/>
      <w:bookmarkStart w:id="1030" w:name="_Toc227764532"/>
      <w:r w:rsidRPr="009623E4">
        <w:rPr>
          <w:rStyle w:val="11"/>
          <w:rFonts w:ascii="Times New Roman" w:eastAsia="Calibri" w:hAnsi="Times New Roman"/>
          <w:color w:val="auto"/>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3610B7" w:rsidRPr="009623E4">
        <w:rPr>
          <w:rStyle w:val="11"/>
          <w:rFonts w:ascii="Times New Roman" w:eastAsia="Calibri" w:hAnsi="Times New Roman"/>
          <w:color w:val="auto"/>
        </w:rPr>
        <w:t xml:space="preserve">коренных малочисленных народов и других </w:t>
      </w:r>
      <w:r w:rsidRPr="009623E4">
        <w:rPr>
          <w:rStyle w:val="11"/>
          <w:rFonts w:ascii="Times New Roman" w:eastAsia="Calibri" w:hAnsi="Times New Roman"/>
          <w:color w:val="auto"/>
        </w:rPr>
        <w:t>национальных меньшинств, обеспечение социальной и культурной адаптации мигрантов, профилактику межнациональных (межэтнических) конфликтов</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rsidR="00603F84" w:rsidRPr="000C3ADD" w:rsidRDefault="00603F84" w:rsidP="000C3ADD">
      <w:pPr>
        <w:spacing w:after="0" w:line="240" w:lineRule="auto"/>
        <w:rPr>
          <w:sz w:val="16"/>
          <w:szCs w:val="16"/>
        </w:rPr>
      </w:pPr>
    </w:p>
    <w:p w:rsidR="00757393" w:rsidRPr="00AA513D" w:rsidRDefault="00757393" w:rsidP="005743E1">
      <w:pPr>
        <w:pStyle w:val="a6"/>
        <w:spacing w:line="360" w:lineRule="auto"/>
        <w:ind w:firstLine="709"/>
        <w:jc w:val="both"/>
        <w:rPr>
          <w:color w:val="000000"/>
          <w:sz w:val="28"/>
          <w:szCs w:val="28"/>
        </w:rPr>
      </w:pPr>
      <w:r w:rsidRPr="00AA513D">
        <w:rPr>
          <w:color w:val="000000"/>
          <w:sz w:val="28"/>
          <w:szCs w:val="28"/>
        </w:rPr>
        <w:t>В 202</w:t>
      </w:r>
      <w:r>
        <w:rPr>
          <w:color w:val="000000"/>
          <w:sz w:val="28"/>
          <w:szCs w:val="28"/>
        </w:rPr>
        <w:t>5</w:t>
      </w:r>
      <w:r w:rsidRPr="00AA513D">
        <w:rPr>
          <w:color w:val="000000"/>
          <w:sz w:val="28"/>
          <w:szCs w:val="28"/>
        </w:rPr>
        <w:t xml:space="preserve"> году, в рамках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Тольятти,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администрацией городского округа Тольятти осуществлялась следующая деятельность:</w:t>
      </w:r>
    </w:p>
    <w:p w:rsidR="00757393" w:rsidRPr="000105C4" w:rsidRDefault="00757393" w:rsidP="005743E1">
      <w:pPr>
        <w:pStyle w:val="a6"/>
        <w:spacing w:line="360" w:lineRule="auto"/>
        <w:ind w:firstLine="709"/>
        <w:jc w:val="both"/>
        <w:rPr>
          <w:color w:val="000000"/>
          <w:sz w:val="28"/>
          <w:szCs w:val="28"/>
        </w:rPr>
      </w:pPr>
      <w:r w:rsidRPr="000105C4">
        <w:rPr>
          <w:color w:val="000000"/>
          <w:sz w:val="28"/>
          <w:szCs w:val="28"/>
        </w:rPr>
        <w:t>1. Организованы заседания Совета по вопросам межэтнического и межконфессионального взаимодействия при администрации городского округа Тольятти (постановление мэрии городского округа Тольятти от 09.12.2014 № 4603-п/1 «О создании совета по вопросам межэтнического и межконфессионального взаимодействия при мэрии городского округа Тольятти»</w:t>
      </w:r>
      <w:r>
        <w:rPr>
          <w:color w:val="000000"/>
          <w:sz w:val="28"/>
          <w:szCs w:val="28"/>
        </w:rPr>
        <w:t>)</w:t>
      </w:r>
      <w:r w:rsidRPr="000105C4">
        <w:rPr>
          <w:color w:val="000000"/>
          <w:sz w:val="28"/>
          <w:szCs w:val="28"/>
        </w:rPr>
        <w:t>. В 202</w:t>
      </w:r>
      <w:r>
        <w:rPr>
          <w:color w:val="000000"/>
          <w:sz w:val="28"/>
          <w:szCs w:val="28"/>
        </w:rPr>
        <w:t>5</w:t>
      </w:r>
      <w:r w:rsidRPr="000105C4">
        <w:rPr>
          <w:color w:val="000000"/>
          <w:sz w:val="28"/>
          <w:szCs w:val="28"/>
        </w:rPr>
        <w:t xml:space="preserve"> году проведено 2 заседания, рассмотрено </w:t>
      </w:r>
      <w:r>
        <w:rPr>
          <w:color w:val="000000"/>
          <w:sz w:val="28"/>
          <w:szCs w:val="28"/>
        </w:rPr>
        <w:t>6</w:t>
      </w:r>
      <w:r w:rsidRPr="000105C4">
        <w:rPr>
          <w:color w:val="000000"/>
          <w:sz w:val="28"/>
          <w:szCs w:val="28"/>
        </w:rPr>
        <w:t xml:space="preserve"> вопросов.</w:t>
      </w:r>
    </w:p>
    <w:p w:rsidR="00757393" w:rsidRDefault="00757393" w:rsidP="005743E1">
      <w:pPr>
        <w:pStyle w:val="a6"/>
        <w:spacing w:line="360" w:lineRule="auto"/>
        <w:ind w:firstLine="709"/>
        <w:jc w:val="both"/>
        <w:rPr>
          <w:color w:val="000000"/>
          <w:sz w:val="28"/>
          <w:szCs w:val="28"/>
        </w:rPr>
      </w:pPr>
      <w:r w:rsidRPr="00AE072C">
        <w:rPr>
          <w:color w:val="000000"/>
          <w:sz w:val="28"/>
          <w:szCs w:val="28"/>
        </w:rPr>
        <w:t xml:space="preserve">2. Организованы заседания межведомственной рабочей группы по мониторингу миграционной ситуации в городском округе Тольятти (постановление </w:t>
      </w:r>
      <w:r>
        <w:rPr>
          <w:color w:val="000000"/>
          <w:sz w:val="28"/>
          <w:szCs w:val="28"/>
        </w:rPr>
        <w:t>администрации</w:t>
      </w:r>
      <w:r w:rsidRPr="00AE072C">
        <w:rPr>
          <w:color w:val="000000"/>
          <w:sz w:val="28"/>
          <w:szCs w:val="28"/>
        </w:rPr>
        <w:t xml:space="preserve"> городского округа Тольятти от </w:t>
      </w:r>
      <w:r>
        <w:rPr>
          <w:color w:val="000000"/>
          <w:sz w:val="28"/>
          <w:szCs w:val="28"/>
        </w:rPr>
        <w:t>21.04.2024</w:t>
      </w:r>
      <w:r w:rsidRPr="00AE072C">
        <w:rPr>
          <w:color w:val="000000"/>
          <w:sz w:val="28"/>
          <w:szCs w:val="28"/>
        </w:rPr>
        <w:t xml:space="preserve"> № </w:t>
      </w:r>
      <w:r>
        <w:rPr>
          <w:color w:val="000000"/>
          <w:sz w:val="28"/>
          <w:szCs w:val="28"/>
        </w:rPr>
        <w:t>494</w:t>
      </w:r>
      <w:r w:rsidRPr="00AE072C">
        <w:rPr>
          <w:color w:val="000000"/>
          <w:sz w:val="28"/>
          <w:szCs w:val="28"/>
        </w:rPr>
        <w:t>-п/1 «О создании межведомственной рабочей группы по мониторингу миграционной ситуации в городском округе Тольятти»</w:t>
      </w:r>
      <w:r>
        <w:rPr>
          <w:color w:val="000000"/>
          <w:sz w:val="28"/>
          <w:szCs w:val="28"/>
        </w:rPr>
        <w:t>).</w:t>
      </w:r>
      <w:r w:rsidRPr="00AE072C">
        <w:rPr>
          <w:color w:val="000000"/>
          <w:sz w:val="28"/>
          <w:szCs w:val="28"/>
        </w:rPr>
        <w:t xml:space="preserve"> В 202</w:t>
      </w:r>
      <w:r>
        <w:rPr>
          <w:color w:val="000000"/>
          <w:sz w:val="28"/>
          <w:szCs w:val="28"/>
        </w:rPr>
        <w:t>5</w:t>
      </w:r>
      <w:r w:rsidRPr="00AE072C">
        <w:rPr>
          <w:color w:val="000000"/>
          <w:sz w:val="28"/>
          <w:szCs w:val="28"/>
        </w:rPr>
        <w:t xml:space="preserve"> году проведено 4 заседания, рассмотрено </w:t>
      </w:r>
      <w:r>
        <w:rPr>
          <w:color w:val="000000"/>
          <w:sz w:val="28"/>
          <w:szCs w:val="28"/>
        </w:rPr>
        <w:t>8</w:t>
      </w:r>
      <w:r w:rsidRPr="00AE072C">
        <w:rPr>
          <w:color w:val="000000"/>
          <w:sz w:val="28"/>
          <w:szCs w:val="28"/>
        </w:rPr>
        <w:t xml:space="preserve"> вопросов.</w:t>
      </w:r>
    </w:p>
    <w:p w:rsidR="00757393" w:rsidRPr="005901A8" w:rsidRDefault="00757393" w:rsidP="005743E1">
      <w:pPr>
        <w:spacing w:after="0"/>
        <w:ind w:firstLine="709"/>
        <w:rPr>
          <w:szCs w:val="28"/>
        </w:rPr>
      </w:pPr>
      <w:r>
        <w:rPr>
          <w:color w:val="000000"/>
          <w:szCs w:val="28"/>
        </w:rPr>
        <w:t xml:space="preserve">3. Организовано заседание </w:t>
      </w:r>
      <w:r w:rsidRPr="00DB6001">
        <w:rPr>
          <w:szCs w:val="28"/>
        </w:rPr>
        <w:t>Совет</w:t>
      </w:r>
      <w:r>
        <w:rPr>
          <w:szCs w:val="28"/>
        </w:rPr>
        <w:t>а при г</w:t>
      </w:r>
      <w:r w:rsidRPr="00DB6001">
        <w:rPr>
          <w:szCs w:val="28"/>
        </w:rPr>
        <w:t>лаве городского округа Тольятти по делам казачества</w:t>
      </w:r>
      <w:r>
        <w:rPr>
          <w:szCs w:val="28"/>
        </w:rPr>
        <w:t xml:space="preserve"> (постановление администрации городского округа Тольятти </w:t>
      </w:r>
      <w:r w:rsidRPr="00DB6001">
        <w:rPr>
          <w:szCs w:val="28"/>
        </w:rPr>
        <w:t>от 20.08.2025 № 1484-п/1</w:t>
      </w:r>
      <w:r>
        <w:rPr>
          <w:szCs w:val="28"/>
        </w:rPr>
        <w:t xml:space="preserve"> «О создании совета при главе городского округа Тольятти по делам казачества»), рассмотрено 4 вопроса</w:t>
      </w:r>
      <w:r w:rsidRPr="005901A8">
        <w:rPr>
          <w:szCs w:val="28"/>
        </w:rPr>
        <w:t>.</w:t>
      </w:r>
    </w:p>
    <w:p w:rsidR="00757393" w:rsidRDefault="00757393" w:rsidP="005743E1">
      <w:pPr>
        <w:pStyle w:val="a6"/>
        <w:spacing w:line="360" w:lineRule="auto"/>
        <w:ind w:firstLine="709"/>
        <w:jc w:val="both"/>
        <w:rPr>
          <w:bCs/>
          <w:color w:val="000000"/>
          <w:sz w:val="28"/>
          <w:szCs w:val="28"/>
        </w:rPr>
      </w:pPr>
      <w:r>
        <w:rPr>
          <w:color w:val="000000"/>
          <w:sz w:val="28"/>
          <w:szCs w:val="28"/>
        </w:rPr>
        <w:t>4</w:t>
      </w:r>
      <w:r w:rsidRPr="00AE072C">
        <w:rPr>
          <w:color w:val="000000"/>
          <w:sz w:val="28"/>
          <w:szCs w:val="28"/>
        </w:rPr>
        <w:t xml:space="preserve">. Организован мониторинг состояния межнациональных и межконфессиональных отношений и раннего предупреждения конфликтных ситуаций в соответствии с </w:t>
      </w:r>
      <w:r w:rsidRPr="00AE072C">
        <w:rPr>
          <w:bCs/>
          <w:color w:val="000000"/>
          <w:sz w:val="28"/>
          <w:szCs w:val="28"/>
        </w:rPr>
        <w:t>постановлением Правительства Р</w:t>
      </w:r>
      <w:r w:rsidR="00567D93">
        <w:rPr>
          <w:bCs/>
          <w:color w:val="000000"/>
          <w:sz w:val="28"/>
          <w:szCs w:val="28"/>
        </w:rPr>
        <w:t>оссийской Федерации</w:t>
      </w:r>
      <w:r w:rsidRPr="00AE072C">
        <w:rPr>
          <w:bCs/>
          <w:color w:val="000000"/>
          <w:sz w:val="28"/>
          <w:szCs w:val="28"/>
        </w:rPr>
        <w:t xml:space="preserve"> от 28.10.2017 № 1312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В 202</w:t>
      </w:r>
      <w:r>
        <w:rPr>
          <w:bCs/>
          <w:color w:val="000000"/>
          <w:sz w:val="28"/>
          <w:szCs w:val="28"/>
        </w:rPr>
        <w:t>5</w:t>
      </w:r>
      <w:r w:rsidRPr="00AE072C">
        <w:rPr>
          <w:bCs/>
          <w:color w:val="000000"/>
          <w:sz w:val="28"/>
          <w:szCs w:val="28"/>
        </w:rPr>
        <w:t xml:space="preserve"> году отчетность в систему мониторинга направлена 12 раз.</w:t>
      </w:r>
    </w:p>
    <w:p w:rsidR="00757393" w:rsidRDefault="00757393" w:rsidP="005743E1">
      <w:pPr>
        <w:pStyle w:val="a6"/>
        <w:spacing w:line="360" w:lineRule="auto"/>
        <w:ind w:firstLine="709"/>
        <w:jc w:val="both"/>
        <w:rPr>
          <w:bCs/>
          <w:sz w:val="28"/>
          <w:szCs w:val="28"/>
        </w:rPr>
      </w:pPr>
      <w:r>
        <w:rPr>
          <w:bCs/>
          <w:sz w:val="28"/>
          <w:szCs w:val="28"/>
        </w:rPr>
        <w:t>В</w:t>
      </w:r>
      <w:r w:rsidRPr="00170058">
        <w:rPr>
          <w:bCs/>
          <w:sz w:val="28"/>
          <w:szCs w:val="28"/>
        </w:rPr>
        <w:t xml:space="preserve"> целях обеспечения оперативного реагирования на конфликтные (предконфликтные) ситуации в межнациональной и религиозной сферах на территории </w:t>
      </w:r>
      <w:r>
        <w:rPr>
          <w:bCs/>
          <w:sz w:val="28"/>
          <w:szCs w:val="28"/>
        </w:rPr>
        <w:t>городского округа Тольятти,</w:t>
      </w:r>
      <w:r>
        <w:rPr>
          <w:color w:val="000000"/>
          <w:sz w:val="28"/>
          <w:szCs w:val="28"/>
        </w:rPr>
        <w:t xml:space="preserve"> организовано взаимодействие с департаментом внутренней политики Самарской области</w:t>
      </w:r>
      <w:r>
        <w:rPr>
          <w:bCs/>
          <w:sz w:val="28"/>
          <w:szCs w:val="28"/>
        </w:rPr>
        <w:t xml:space="preserve">, в соответствии с регламентом утверждённым вице-губернатором – руководителем департамента внутренней политики Самарской области А. Б. Фетисовым </w:t>
      </w:r>
      <w:r w:rsidR="00D57430">
        <w:rPr>
          <w:bCs/>
          <w:sz w:val="28"/>
          <w:szCs w:val="28"/>
        </w:rPr>
        <w:t xml:space="preserve">                </w:t>
      </w:r>
      <w:r>
        <w:rPr>
          <w:bCs/>
          <w:sz w:val="28"/>
          <w:szCs w:val="28"/>
        </w:rPr>
        <w:t>(№</w:t>
      </w:r>
      <w:r w:rsidRPr="00170058">
        <w:rPr>
          <w:bCs/>
          <w:sz w:val="28"/>
          <w:szCs w:val="28"/>
        </w:rPr>
        <w:t xml:space="preserve"> 76</w:t>
      </w:r>
      <w:r>
        <w:rPr>
          <w:bCs/>
          <w:sz w:val="28"/>
          <w:szCs w:val="28"/>
        </w:rPr>
        <w:t xml:space="preserve"> </w:t>
      </w:r>
      <w:r w:rsidRPr="00170058">
        <w:rPr>
          <w:bCs/>
          <w:sz w:val="28"/>
          <w:szCs w:val="28"/>
        </w:rPr>
        <w:t>от 10.09.2024</w:t>
      </w:r>
      <w:r>
        <w:rPr>
          <w:bCs/>
          <w:sz w:val="28"/>
          <w:szCs w:val="28"/>
        </w:rPr>
        <w:t>г.).</w:t>
      </w:r>
    </w:p>
    <w:p w:rsidR="00757393" w:rsidRPr="00AE072C" w:rsidRDefault="00757393" w:rsidP="005743E1">
      <w:pPr>
        <w:pStyle w:val="a6"/>
        <w:spacing w:line="360" w:lineRule="auto"/>
        <w:ind w:firstLine="709"/>
        <w:jc w:val="both"/>
        <w:rPr>
          <w:color w:val="000000"/>
          <w:sz w:val="28"/>
          <w:szCs w:val="28"/>
        </w:rPr>
      </w:pPr>
      <w:r>
        <w:rPr>
          <w:color w:val="000000"/>
          <w:sz w:val="28"/>
          <w:szCs w:val="28"/>
        </w:rPr>
        <w:t>За отчетный период, в рамках межведомственного взаимодействия, было отработано 8 инфоповодов о выявленных межнациональных (межэтнических) конфликтах на территории городского округа Тольятти.</w:t>
      </w:r>
    </w:p>
    <w:p w:rsidR="00757393" w:rsidRPr="00AE072C" w:rsidRDefault="00757393" w:rsidP="005743E1">
      <w:pPr>
        <w:pStyle w:val="a6"/>
        <w:spacing w:line="360" w:lineRule="auto"/>
        <w:ind w:firstLine="709"/>
        <w:jc w:val="both"/>
        <w:rPr>
          <w:color w:val="000000"/>
          <w:sz w:val="28"/>
          <w:szCs w:val="28"/>
          <w:lang w:bidi="ru-RU"/>
        </w:rPr>
      </w:pPr>
      <w:r>
        <w:rPr>
          <w:color w:val="000000"/>
          <w:sz w:val="28"/>
          <w:szCs w:val="28"/>
          <w:lang w:bidi="ru-RU"/>
        </w:rPr>
        <w:t>5</w:t>
      </w:r>
      <w:r w:rsidRPr="00AE072C">
        <w:rPr>
          <w:color w:val="000000"/>
          <w:sz w:val="28"/>
          <w:szCs w:val="28"/>
          <w:lang w:bidi="ru-RU"/>
        </w:rPr>
        <w:t xml:space="preserve">. Организовано </w:t>
      </w:r>
      <w:r w:rsidRPr="00AE072C">
        <w:rPr>
          <w:color w:val="000000"/>
          <w:sz w:val="28"/>
          <w:szCs w:val="28"/>
        </w:rPr>
        <w:t xml:space="preserve">взаимодействие с национально-культурными общественными объединениями и религиозными организациями. </w:t>
      </w:r>
    </w:p>
    <w:p w:rsidR="00757393" w:rsidRPr="00EB3029" w:rsidRDefault="00757393" w:rsidP="005743E1">
      <w:pPr>
        <w:pStyle w:val="a6"/>
        <w:spacing w:line="360" w:lineRule="auto"/>
        <w:ind w:firstLine="709"/>
        <w:jc w:val="both"/>
        <w:rPr>
          <w:color w:val="000000"/>
          <w:sz w:val="28"/>
          <w:szCs w:val="28"/>
          <w:lang w:bidi="ru-RU"/>
        </w:rPr>
      </w:pPr>
      <w:r>
        <w:rPr>
          <w:color w:val="000000"/>
          <w:sz w:val="28"/>
          <w:szCs w:val="28"/>
          <w:lang w:bidi="ru-RU"/>
        </w:rPr>
        <w:t>5</w:t>
      </w:r>
      <w:r w:rsidRPr="00EB3029">
        <w:rPr>
          <w:color w:val="000000"/>
          <w:sz w:val="28"/>
          <w:szCs w:val="28"/>
          <w:lang w:bidi="ru-RU"/>
        </w:rPr>
        <w:t xml:space="preserve">.1. Организовано </w:t>
      </w:r>
      <w:r w:rsidRPr="00EB3029">
        <w:rPr>
          <w:color w:val="000000"/>
          <w:sz w:val="28"/>
          <w:szCs w:val="28"/>
        </w:rPr>
        <w:t xml:space="preserve">взаимодействие с национально-культурными общественными объединениями (русские, азербайджанцы, белорусы, евреи, мордва, немцы, таджики, татары, чуваши). </w:t>
      </w:r>
      <w:r w:rsidRPr="00EB3029">
        <w:rPr>
          <w:bCs/>
          <w:color w:val="000000"/>
          <w:sz w:val="28"/>
          <w:szCs w:val="28"/>
        </w:rPr>
        <w:t>На территории городского округа Тольятти в 202</w:t>
      </w:r>
      <w:r>
        <w:rPr>
          <w:bCs/>
          <w:color w:val="000000"/>
          <w:sz w:val="28"/>
          <w:szCs w:val="28"/>
        </w:rPr>
        <w:t>5</w:t>
      </w:r>
      <w:r w:rsidRPr="00EB3029">
        <w:rPr>
          <w:bCs/>
          <w:color w:val="000000"/>
          <w:sz w:val="28"/>
          <w:szCs w:val="28"/>
        </w:rPr>
        <w:t xml:space="preserve"> году </w:t>
      </w:r>
      <w:r w:rsidRPr="00EB3029">
        <w:rPr>
          <w:color w:val="000000"/>
          <w:sz w:val="28"/>
          <w:szCs w:val="28"/>
        </w:rPr>
        <w:t>осуществляли свою деятельность</w:t>
      </w:r>
      <w:r w:rsidRPr="00EB3029">
        <w:rPr>
          <w:bCs/>
          <w:color w:val="000000"/>
          <w:sz w:val="28"/>
          <w:szCs w:val="28"/>
        </w:rPr>
        <w:t xml:space="preserve"> 19 национально-культурных общественных организаций</w:t>
      </w:r>
      <w:r w:rsidRPr="00EB3029">
        <w:rPr>
          <w:rStyle w:val="ad"/>
          <w:color w:val="000000"/>
          <w:sz w:val="28"/>
          <w:szCs w:val="28"/>
        </w:rPr>
        <w:t xml:space="preserve"> </w:t>
      </w:r>
      <w:r w:rsidRPr="005743E1">
        <w:rPr>
          <w:color w:val="000000"/>
          <w:sz w:val="28"/>
          <w:szCs w:val="28"/>
        </w:rPr>
        <w:t>(из них 3 казачьей направленности).</w:t>
      </w:r>
      <w:r w:rsidRPr="005743E1">
        <w:rPr>
          <w:bCs/>
        </w:rPr>
        <w:t xml:space="preserve"> </w:t>
      </w:r>
      <w:r w:rsidRPr="005743E1">
        <w:rPr>
          <w:bCs/>
          <w:color w:val="000000"/>
          <w:sz w:val="28"/>
          <w:szCs w:val="28"/>
        </w:rPr>
        <w:t>Принято участие и оказано</w:t>
      </w:r>
      <w:r w:rsidRPr="00EB3029">
        <w:rPr>
          <w:color w:val="000000"/>
          <w:sz w:val="28"/>
          <w:szCs w:val="28"/>
          <w:lang w:bidi="ru-RU"/>
        </w:rPr>
        <w:t xml:space="preserve"> содействие в проведении более </w:t>
      </w:r>
      <w:r>
        <w:rPr>
          <w:color w:val="000000"/>
          <w:sz w:val="28"/>
          <w:szCs w:val="28"/>
          <w:lang w:bidi="ru-RU"/>
        </w:rPr>
        <w:t>30</w:t>
      </w:r>
      <w:r w:rsidRPr="00EB3029">
        <w:rPr>
          <w:color w:val="000000"/>
          <w:sz w:val="28"/>
          <w:szCs w:val="28"/>
          <w:lang w:bidi="ru-RU"/>
        </w:rPr>
        <w:t xml:space="preserve"> мероприятий</w:t>
      </w:r>
      <w:r>
        <w:rPr>
          <w:color w:val="000000"/>
          <w:sz w:val="28"/>
          <w:szCs w:val="28"/>
          <w:lang w:bidi="ru-RU"/>
        </w:rPr>
        <w:t>, в том числе</w:t>
      </w:r>
      <w:r w:rsidRPr="00EB3029">
        <w:rPr>
          <w:color w:val="000000"/>
          <w:sz w:val="28"/>
          <w:szCs w:val="28"/>
          <w:lang w:bidi="ru-RU"/>
        </w:rPr>
        <w:t xml:space="preserve">: </w:t>
      </w:r>
    </w:p>
    <w:p w:rsidR="00757393" w:rsidRPr="00E027A4" w:rsidRDefault="00757393" w:rsidP="005743E1">
      <w:pPr>
        <w:tabs>
          <w:tab w:val="left" w:pos="1276"/>
        </w:tabs>
        <w:spacing w:after="0"/>
        <w:ind w:firstLine="709"/>
        <w:rPr>
          <w:color w:val="000000"/>
          <w:szCs w:val="28"/>
        </w:rPr>
      </w:pPr>
      <w:r w:rsidRPr="00E027A4">
        <w:rPr>
          <w:color w:val="000000"/>
          <w:szCs w:val="28"/>
        </w:rPr>
        <w:t>– 10 заседаний Единого совета национально-культурных объединений города Тольятти;</w:t>
      </w:r>
    </w:p>
    <w:p w:rsidR="00757393" w:rsidRDefault="00757393" w:rsidP="005743E1">
      <w:pPr>
        <w:pStyle w:val="a6"/>
        <w:spacing w:line="360" w:lineRule="auto"/>
        <w:ind w:firstLine="709"/>
        <w:jc w:val="both"/>
        <w:rPr>
          <w:color w:val="000000"/>
          <w:sz w:val="28"/>
          <w:szCs w:val="28"/>
        </w:rPr>
      </w:pPr>
      <w:r w:rsidRPr="005F331B">
        <w:rPr>
          <w:color w:val="000000"/>
          <w:sz w:val="28"/>
          <w:szCs w:val="28"/>
        </w:rPr>
        <w:t>- «Сурхури» (чувашский новый год), в тольяттинском филиале Дома дружбы народов (б-р Ленина, 1). Организатор: Общественная организация «Местная Чувашская Национально-Кул</w:t>
      </w:r>
      <w:r>
        <w:rPr>
          <w:color w:val="000000"/>
          <w:sz w:val="28"/>
          <w:szCs w:val="28"/>
        </w:rPr>
        <w:t>ьтурная Автономия г. Тольятти»;</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праздничное мероприятие, посвященное 10-летию Самарской региональной общественной организации «Единство славян» в тольяттинском филиале Дома дружбы народов (б-р Ленина, 1). Организатор: Самарская региональная общественная организация содействия беженцам и вынужденным переселенцам «Единство славян»</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праздничная программа «НАША РУССКАЯ МАСЛЕНИЦА» (народные гулянья, богатырские игры, награждение победителей Конкурса «Новогодний хоровод 2025») в МАУК «Парковый комплекс истории техники им.</w:t>
      </w:r>
      <w:r w:rsidR="00567D93">
        <w:rPr>
          <w:color w:val="000000"/>
          <w:sz w:val="28"/>
          <w:szCs w:val="28"/>
        </w:rPr>
        <w:t xml:space="preserve"> </w:t>
      </w:r>
      <w:r w:rsidRPr="005F331B">
        <w:rPr>
          <w:color w:val="000000"/>
          <w:sz w:val="28"/>
          <w:szCs w:val="28"/>
        </w:rPr>
        <w:t>К.Г.</w:t>
      </w:r>
      <w:r w:rsidR="00567D93">
        <w:rPr>
          <w:color w:val="000000"/>
          <w:sz w:val="28"/>
          <w:szCs w:val="28"/>
        </w:rPr>
        <w:t xml:space="preserve"> </w:t>
      </w:r>
      <w:r w:rsidRPr="005F331B">
        <w:rPr>
          <w:color w:val="000000"/>
          <w:sz w:val="28"/>
          <w:szCs w:val="28"/>
        </w:rPr>
        <w:t>Сахарова» (Южное шоссе, 137)</w:t>
      </w:r>
      <w:r>
        <w:rPr>
          <w:color w:val="000000"/>
          <w:sz w:val="28"/>
          <w:szCs w:val="28"/>
        </w:rPr>
        <w:t>;</w:t>
      </w:r>
    </w:p>
    <w:p w:rsidR="00757393" w:rsidRDefault="00757393" w:rsidP="005743E1">
      <w:pPr>
        <w:pStyle w:val="a6"/>
        <w:spacing w:line="360" w:lineRule="auto"/>
        <w:ind w:firstLine="709"/>
        <w:jc w:val="both"/>
        <w:rPr>
          <w:color w:val="000000"/>
          <w:sz w:val="28"/>
          <w:szCs w:val="28"/>
        </w:rPr>
      </w:pPr>
      <w:r w:rsidRPr="005F331B">
        <w:rPr>
          <w:color w:val="000000"/>
          <w:sz w:val="28"/>
          <w:szCs w:val="28"/>
        </w:rPr>
        <w:t>- концертная программа народного ансамбля белорусской песни «Купалiнка» «20 лет спустя» в КЦ «А</w:t>
      </w:r>
      <w:r>
        <w:rPr>
          <w:color w:val="000000"/>
          <w:sz w:val="28"/>
          <w:szCs w:val="28"/>
        </w:rPr>
        <w:t>втоград» (ул. Юбилейная, д. 8);</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мероприятие, посвященное «Дню чувашского языка», в тольяттинском филиале Дома дружбы народов (б-р Ленина, 1). Организатор: Общественная организация «Местная чувашская Национально-культурная автономия г. Тольятти»</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межрегиональный татарский национальный праздник «Сабантуй», в рамках празднования Дня города, посвященного 288-й годовщине со дня основания Ставрополя – Тольятти (ул. Юбилейная, Парк Победы). Организатор: Городская национально-культурная автономия татар города Тольятти</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xml:space="preserve">- </w:t>
      </w:r>
      <w:r>
        <w:rPr>
          <w:color w:val="000000"/>
          <w:sz w:val="28"/>
          <w:szCs w:val="28"/>
        </w:rPr>
        <w:t>е</w:t>
      </w:r>
      <w:r w:rsidRPr="005F331B">
        <w:rPr>
          <w:color w:val="000000"/>
          <w:sz w:val="28"/>
          <w:szCs w:val="28"/>
        </w:rPr>
        <w:t xml:space="preserve">жегодный традиционный турнир по мини-футболу среди команд национальных общественных объединений городского округа Тольятти на «Кубок Главы городского округа Тольятти», приуроченный к празднованию Дня России, на Стадионе «Труд» (пл. Свободы, 2). Организатор: управление взаимодействия с общественностью администрации </w:t>
      </w:r>
      <w:r>
        <w:rPr>
          <w:color w:val="000000"/>
          <w:sz w:val="28"/>
          <w:szCs w:val="28"/>
        </w:rPr>
        <w:t>городского округа Тольятти;</w:t>
      </w:r>
    </w:p>
    <w:p w:rsidR="00757393" w:rsidRDefault="00757393" w:rsidP="005743E1">
      <w:pPr>
        <w:pStyle w:val="a6"/>
        <w:spacing w:line="360" w:lineRule="auto"/>
        <w:ind w:firstLine="709"/>
        <w:jc w:val="both"/>
        <w:rPr>
          <w:color w:val="000000"/>
          <w:sz w:val="28"/>
          <w:szCs w:val="28"/>
        </w:rPr>
      </w:pPr>
      <w:r w:rsidRPr="005F331B">
        <w:rPr>
          <w:color w:val="000000"/>
          <w:sz w:val="28"/>
          <w:szCs w:val="28"/>
        </w:rPr>
        <w:t xml:space="preserve">- </w:t>
      </w:r>
      <w:r>
        <w:rPr>
          <w:color w:val="000000"/>
          <w:sz w:val="28"/>
          <w:szCs w:val="28"/>
        </w:rPr>
        <w:t>ф</w:t>
      </w:r>
      <w:r w:rsidRPr="005F331B">
        <w:rPr>
          <w:color w:val="000000"/>
          <w:sz w:val="28"/>
          <w:szCs w:val="28"/>
        </w:rPr>
        <w:t>естиваль казачьей культуры «Крепость Ставрополь – Тольятти» (Тольятти, ул. Спортивная, 5Б). Организатор: Городское ка</w:t>
      </w:r>
      <w:r>
        <w:rPr>
          <w:color w:val="000000"/>
          <w:sz w:val="28"/>
          <w:szCs w:val="28"/>
        </w:rPr>
        <w:t>зачье общество «Тольяттинское»;</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праздничный концерт «Венок дружбы», приуроченный ко Дню дружбы народов Самарской области (12 сентября) в тольяттинском филиале Дома дружбы народов (б-р Ленина, 1). Организатор: Общественная организация «Местная Чувашская Национально-Культурная Автономия г. Тольятти»</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праздничное мероприятие «От древности до наших дней», приуроченное к 10-летию АНО КСП «Богатырская застава», в МАУК «Парковый комплекс истории техники им. К.Г. Сахарова (Южное шоссе, 137). Организаторы: АНО КСП «Богатырская застава» при содействии ТГОО «Русский культурный центр»</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Национальный чувашский праздник урожая «Чуклеме» в КЦ «Автоград» (ул. Юбилейная, 8). Организатор: Общественная организация «Местная Чувашская Национально-Культурная Автономия г. Тольятти»</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«В кругу сво</w:t>
      </w:r>
      <w:r>
        <w:rPr>
          <w:color w:val="000000"/>
          <w:sz w:val="28"/>
          <w:szCs w:val="28"/>
        </w:rPr>
        <w:t xml:space="preserve">их» - праздничное мероприятие, </w:t>
      </w:r>
      <w:r w:rsidRPr="005F331B">
        <w:rPr>
          <w:color w:val="000000"/>
          <w:sz w:val="28"/>
          <w:szCs w:val="28"/>
        </w:rPr>
        <w:t>приуроченн</w:t>
      </w:r>
      <w:r>
        <w:rPr>
          <w:color w:val="000000"/>
          <w:sz w:val="28"/>
          <w:szCs w:val="28"/>
        </w:rPr>
        <w:t>ое к Дню народного единства, в</w:t>
      </w:r>
      <w:r w:rsidRPr="005F331B">
        <w:rPr>
          <w:color w:val="000000"/>
          <w:sz w:val="28"/>
          <w:szCs w:val="28"/>
        </w:rPr>
        <w:t xml:space="preserve"> тольяттинском филиале Дома дружбы народов </w:t>
      </w:r>
      <w:r w:rsidR="00D57430">
        <w:rPr>
          <w:color w:val="000000"/>
          <w:sz w:val="28"/>
          <w:szCs w:val="28"/>
        </w:rPr>
        <w:t xml:space="preserve">                 </w:t>
      </w:r>
      <w:r w:rsidRPr="005F331B">
        <w:rPr>
          <w:color w:val="000000"/>
          <w:sz w:val="28"/>
          <w:szCs w:val="28"/>
        </w:rPr>
        <w:t>(б-р Ленина, 1). Организатор: АНО КСП «Богатырская застава», при поддержке управления взаимодействия с общественностью администрации городского округа Тольятти (в рамках реализации субсидии, направленной на укрепление общероссийской гражданской идентичности на основе духовно-нравственных и культурных ценностей народов Российской Федерации на территории городского о</w:t>
      </w:r>
      <w:r>
        <w:rPr>
          <w:color w:val="000000"/>
          <w:sz w:val="28"/>
          <w:szCs w:val="28"/>
        </w:rPr>
        <w:t>круга Тольятти, в 2025 году);</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xml:space="preserve">- </w:t>
      </w:r>
      <w:r>
        <w:rPr>
          <w:color w:val="000000"/>
          <w:sz w:val="28"/>
          <w:szCs w:val="28"/>
        </w:rPr>
        <w:t>ф</w:t>
      </w:r>
      <w:r w:rsidRPr="005F331B">
        <w:rPr>
          <w:color w:val="000000"/>
          <w:sz w:val="28"/>
          <w:szCs w:val="28"/>
        </w:rPr>
        <w:t>естиваль единства и дружбы народов «Мы вместе» в с/ш № 93 (ул. 40 лет Победы, 10). Организатор мероприятия: МБУ «Школа № 93», при участии национально-культурных общественных объединений г. Тольятти</w:t>
      </w:r>
      <w:r>
        <w:rPr>
          <w:color w:val="000000"/>
          <w:sz w:val="28"/>
          <w:szCs w:val="28"/>
        </w:rPr>
        <w:t>;</w:t>
      </w:r>
    </w:p>
    <w:p w:rsidR="00757393" w:rsidRPr="005F331B" w:rsidRDefault="00757393" w:rsidP="005743E1">
      <w:pPr>
        <w:pStyle w:val="a6"/>
        <w:spacing w:line="360" w:lineRule="auto"/>
        <w:ind w:firstLine="709"/>
        <w:jc w:val="both"/>
        <w:rPr>
          <w:color w:val="000000"/>
          <w:sz w:val="28"/>
          <w:szCs w:val="28"/>
        </w:rPr>
      </w:pPr>
      <w:r w:rsidRPr="005F331B">
        <w:rPr>
          <w:color w:val="000000"/>
          <w:sz w:val="28"/>
          <w:szCs w:val="28"/>
        </w:rPr>
        <w:t xml:space="preserve">- </w:t>
      </w:r>
      <w:r>
        <w:rPr>
          <w:color w:val="000000"/>
          <w:sz w:val="28"/>
          <w:szCs w:val="28"/>
        </w:rPr>
        <w:t>ф</w:t>
      </w:r>
      <w:r w:rsidRPr="005F331B">
        <w:rPr>
          <w:color w:val="000000"/>
          <w:sz w:val="28"/>
          <w:szCs w:val="28"/>
        </w:rPr>
        <w:t>естиваль Родной культуры «Родники земли Самарской», посвященный Дню народов и национальных культур Самарского края, а также Дню народного единства, в г. Тольятти, в КЦ «Автоград» (ул. Юбилейная, 8)</w:t>
      </w:r>
      <w:r>
        <w:rPr>
          <w:color w:val="000000"/>
          <w:sz w:val="28"/>
          <w:szCs w:val="28"/>
        </w:rPr>
        <w:t>;</w:t>
      </w:r>
    </w:p>
    <w:p w:rsidR="00757393" w:rsidRDefault="00757393" w:rsidP="005743E1">
      <w:pPr>
        <w:pStyle w:val="a6"/>
        <w:spacing w:line="360" w:lineRule="auto"/>
        <w:ind w:firstLine="709"/>
        <w:jc w:val="both"/>
        <w:rPr>
          <w:color w:val="000000"/>
          <w:sz w:val="28"/>
          <w:szCs w:val="28"/>
        </w:rPr>
      </w:pPr>
      <w:r w:rsidRPr="005F331B">
        <w:rPr>
          <w:color w:val="000000"/>
          <w:sz w:val="28"/>
          <w:szCs w:val="28"/>
        </w:rPr>
        <w:t>- праздничный концерт «Нам 35!», в рамках областного фестиваля немецкой культуры, посвящённого 35-летию Общественной организации российских немцев «Возрождение» в г. Тольятти, в КЦ «Автоград» (у</w:t>
      </w:r>
      <w:r>
        <w:rPr>
          <w:color w:val="000000"/>
          <w:sz w:val="28"/>
          <w:szCs w:val="28"/>
        </w:rPr>
        <w:t>л. Юбилейная, 8).</w:t>
      </w:r>
    </w:p>
    <w:p w:rsidR="00757393" w:rsidRDefault="00757393" w:rsidP="005743E1">
      <w:pPr>
        <w:pStyle w:val="a6"/>
        <w:spacing w:line="360" w:lineRule="auto"/>
        <w:ind w:firstLine="709"/>
        <w:jc w:val="both"/>
        <w:rPr>
          <w:color w:val="000000"/>
          <w:sz w:val="28"/>
          <w:szCs w:val="28"/>
        </w:rPr>
      </w:pPr>
      <w:r>
        <w:rPr>
          <w:color w:val="000000"/>
          <w:sz w:val="28"/>
          <w:szCs w:val="28"/>
        </w:rPr>
        <w:t>5</w:t>
      </w:r>
      <w:r w:rsidRPr="00F8687B">
        <w:rPr>
          <w:color w:val="000000"/>
          <w:sz w:val="28"/>
          <w:szCs w:val="28"/>
        </w:rPr>
        <w:t xml:space="preserve">.2. Организовано взаимодействие с религиозными организациями. </w:t>
      </w:r>
      <w:r w:rsidRPr="00F8687B">
        <w:rPr>
          <w:bCs/>
          <w:color w:val="000000"/>
          <w:sz w:val="28"/>
          <w:szCs w:val="28"/>
        </w:rPr>
        <w:t>На территории городского округа Тольятти в 202</w:t>
      </w:r>
      <w:r>
        <w:rPr>
          <w:bCs/>
          <w:color w:val="000000"/>
          <w:sz w:val="28"/>
          <w:szCs w:val="28"/>
        </w:rPr>
        <w:t>5</w:t>
      </w:r>
      <w:r w:rsidRPr="00F8687B">
        <w:rPr>
          <w:bCs/>
          <w:color w:val="000000"/>
          <w:sz w:val="28"/>
          <w:szCs w:val="28"/>
        </w:rPr>
        <w:t xml:space="preserve"> году </w:t>
      </w:r>
      <w:r w:rsidRPr="00F8687B">
        <w:rPr>
          <w:color w:val="000000"/>
          <w:sz w:val="28"/>
          <w:szCs w:val="28"/>
        </w:rPr>
        <w:t>осуществляли свою деятельность</w:t>
      </w:r>
      <w:r w:rsidRPr="00F8687B">
        <w:rPr>
          <w:bCs/>
          <w:color w:val="000000"/>
          <w:sz w:val="28"/>
          <w:szCs w:val="28"/>
        </w:rPr>
        <w:t xml:space="preserve"> 65 религиозных организаций.</w:t>
      </w:r>
      <w:r w:rsidRPr="00F8687B">
        <w:rPr>
          <w:color w:val="000000"/>
          <w:sz w:val="28"/>
          <w:szCs w:val="28"/>
        </w:rPr>
        <w:t xml:space="preserve"> С целью укрепления межконфессионального согласия и внутриконфессионального единства в 202</w:t>
      </w:r>
      <w:r>
        <w:rPr>
          <w:color w:val="000000"/>
          <w:sz w:val="28"/>
          <w:szCs w:val="28"/>
        </w:rPr>
        <w:t>5</w:t>
      </w:r>
      <w:r w:rsidRPr="00F8687B">
        <w:rPr>
          <w:color w:val="000000"/>
          <w:sz w:val="28"/>
          <w:szCs w:val="28"/>
        </w:rPr>
        <w:t xml:space="preserve"> году было принято участие и оказано содействие в проведении следующих мероприятий:</w:t>
      </w:r>
    </w:p>
    <w:p w:rsidR="00757393" w:rsidRDefault="00757393" w:rsidP="005743E1">
      <w:pPr>
        <w:pStyle w:val="a6"/>
        <w:spacing w:line="360" w:lineRule="auto"/>
        <w:ind w:firstLine="709"/>
        <w:jc w:val="both"/>
        <w:rPr>
          <w:color w:val="000000"/>
          <w:sz w:val="28"/>
          <w:szCs w:val="28"/>
        </w:rPr>
      </w:pPr>
      <w:r>
        <w:rPr>
          <w:color w:val="000000"/>
          <w:sz w:val="28"/>
          <w:szCs w:val="28"/>
        </w:rPr>
        <w:t>- р</w:t>
      </w:r>
      <w:r w:rsidRPr="005F331B">
        <w:rPr>
          <w:color w:val="000000"/>
          <w:sz w:val="28"/>
          <w:szCs w:val="28"/>
        </w:rPr>
        <w:t xml:space="preserve">ождественские гуляния </w:t>
      </w:r>
      <w:r>
        <w:rPr>
          <w:color w:val="000000"/>
          <w:sz w:val="28"/>
          <w:szCs w:val="28"/>
        </w:rPr>
        <w:t>на территории</w:t>
      </w:r>
      <w:r w:rsidRPr="005F331B">
        <w:rPr>
          <w:color w:val="000000"/>
          <w:sz w:val="28"/>
          <w:szCs w:val="28"/>
        </w:rPr>
        <w:t xml:space="preserve"> Христианс</w:t>
      </w:r>
      <w:r>
        <w:rPr>
          <w:color w:val="000000"/>
          <w:sz w:val="28"/>
          <w:szCs w:val="28"/>
        </w:rPr>
        <w:t>кой церк</w:t>
      </w:r>
      <w:r w:rsidRPr="005F331B">
        <w:rPr>
          <w:color w:val="000000"/>
          <w:sz w:val="28"/>
          <w:szCs w:val="28"/>
        </w:rPr>
        <w:t>в</w:t>
      </w:r>
      <w:r>
        <w:rPr>
          <w:color w:val="000000"/>
          <w:sz w:val="28"/>
          <w:szCs w:val="28"/>
        </w:rPr>
        <w:t>и «Жатва Веры»;</w:t>
      </w:r>
    </w:p>
    <w:p w:rsidR="00757393" w:rsidRDefault="00757393" w:rsidP="005743E1">
      <w:pPr>
        <w:pStyle w:val="a6"/>
        <w:spacing w:line="360" w:lineRule="auto"/>
        <w:ind w:firstLine="709"/>
        <w:jc w:val="both"/>
        <w:rPr>
          <w:color w:val="000000"/>
          <w:sz w:val="28"/>
          <w:szCs w:val="28"/>
        </w:rPr>
      </w:pPr>
      <w:r>
        <w:rPr>
          <w:color w:val="000000"/>
          <w:sz w:val="28"/>
          <w:szCs w:val="28"/>
        </w:rPr>
        <w:t>- о</w:t>
      </w:r>
      <w:r w:rsidRPr="00C32AA7">
        <w:rPr>
          <w:color w:val="000000"/>
          <w:sz w:val="28"/>
          <w:szCs w:val="28"/>
        </w:rPr>
        <w:t>фициальное мероприятие в церкви «Христианская Миссия»</w:t>
      </w:r>
      <w:r>
        <w:rPr>
          <w:color w:val="000000"/>
          <w:sz w:val="28"/>
          <w:szCs w:val="28"/>
        </w:rPr>
        <w:t>;</w:t>
      </w:r>
    </w:p>
    <w:p w:rsidR="00757393" w:rsidRDefault="00757393" w:rsidP="005743E1">
      <w:pPr>
        <w:pStyle w:val="a6"/>
        <w:spacing w:line="360" w:lineRule="auto"/>
        <w:ind w:firstLine="709"/>
        <w:jc w:val="both"/>
        <w:rPr>
          <w:color w:val="000000"/>
          <w:sz w:val="28"/>
          <w:szCs w:val="28"/>
        </w:rPr>
      </w:pPr>
      <w:r>
        <w:rPr>
          <w:color w:val="000000"/>
          <w:sz w:val="28"/>
          <w:szCs w:val="28"/>
        </w:rPr>
        <w:t>- встреча с представителями католической церкви, расположенной на территории городского округа Тольятти, по вопросам развития межрелигиозного сотрудничества;</w:t>
      </w:r>
    </w:p>
    <w:p w:rsidR="00757393" w:rsidRDefault="00757393" w:rsidP="005743E1">
      <w:pPr>
        <w:pStyle w:val="a6"/>
        <w:spacing w:line="360" w:lineRule="auto"/>
        <w:ind w:firstLine="709"/>
        <w:jc w:val="both"/>
        <w:rPr>
          <w:color w:val="000000"/>
          <w:sz w:val="28"/>
          <w:szCs w:val="28"/>
        </w:rPr>
      </w:pPr>
      <w:r>
        <w:rPr>
          <w:color w:val="000000"/>
          <w:sz w:val="28"/>
          <w:szCs w:val="28"/>
        </w:rPr>
        <w:t>- о</w:t>
      </w:r>
      <w:r w:rsidRPr="001D2E9A">
        <w:rPr>
          <w:color w:val="000000"/>
          <w:sz w:val="28"/>
          <w:szCs w:val="28"/>
        </w:rPr>
        <w:t>ткрытие историко-краеведческой выставки «Дорога к Храму»</w:t>
      </w:r>
      <w:r>
        <w:rPr>
          <w:color w:val="000000"/>
          <w:sz w:val="28"/>
          <w:szCs w:val="28"/>
        </w:rPr>
        <w:t>, п</w:t>
      </w:r>
      <w:r w:rsidRPr="001D2E9A">
        <w:rPr>
          <w:color w:val="000000"/>
          <w:sz w:val="28"/>
          <w:szCs w:val="28"/>
        </w:rPr>
        <w:t>риурочен</w:t>
      </w:r>
      <w:r>
        <w:rPr>
          <w:color w:val="000000"/>
          <w:sz w:val="28"/>
          <w:szCs w:val="28"/>
        </w:rPr>
        <w:t>ной</w:t>
      </w:r>
      <w:r w:rsidRPr="001D2E9A">
        <w:rPr>
          <w:color w:val="000000"/>
          <w:sz w:val="28"/>
          <w:szCs w:val="28"/>
        </w:rPr>
        <w:t xml:space="preserve"> к юбилею первого в истории православия в Ставрополе (Тольятти) Правящего архиерея Тольяттинской Епархии — Преосвященного Нестора, епископа Тольяттинского и Жигулёвского</w:t>
      </w:r>
      <w:r>
        <w:rPr>
          <w:color w:val="000000"/>
          <w:sz w:val="28"/>
          <w:szCs w:val="28"/>
        </w:rPr>
        <w:t>;</w:t>
      </w:r>
    </w:p>
    <w:p w:rsidR="00757393" w:rsidRPr="00E027A4" w:rsidRDefault="00757393" w:rsidP="005743E1">
      <w:pPr>
        <w:pStyle w:val="a6"/>
        <w:spacing w:line="360" w:lineRule="auto"/>
        <w:ind w:firstLine="709"/>
        <w:jc w:val="both"/>
        <w:rPr>
          <w:color w:val="000000"/>
          <w:sz w:val="28"/>
          <w:szCs w:val="28"/>
        </w:rPr>
      </w:pPr>
      <w:r w:rsidRPr="00E027A4">
        <w:rPr>
          <w:color w:val="000000"/>
          <w:sz w:val="28"/>
          <w:szCs w:val="28"/>
        </w:rPr>
        <w:t>- о</w:t>
      </w:r>
      <w:r>
        <w:rPr>
          <w:color w:val="000000"/>
          <w:sz w:val="28"/>
          <w:szCs w:val="28"/>
        </w:rPr>
        <w:t>бщегородской праздник «Ураза-б</w:t>
      </w:r>
      <w:r w:rsidRPr="00E027A4">
        <w:rPr>
          <w:color w:val="000000"/>
          <w:sz w:val="28"/>
          <w:szCs w:val="28"/>
        </w:rPr>
        <w:t>айрам» в Тольяттинской Соборной мечети;</w:t>
      </w:r>
    </w:p>
    <w:p w:rsidR="00757393" w:rsidRPr="00F8687B" w:rsidRDefault="00757393" w:rsidP="005743E1">
      <w:pPr>
        <w:pStyle w:val="a6"/>
        <w:spacing w:line="360" w:lineRule="auto"/>
        <w:ind w:firstLine="709"/>
        <w:jc w:val="both"/>
        <w:rPr>
          <w:color w:val="000000"/>
          <w:sz w:val="28"/>
          <w:szCs w:val="28"/>
        </w:rPr>
      </w:pPr>
      <w:r w:rsidRPr="00E027A4">
        <w:rPr>
          <w:color w:val="000000"/>
          <w:sz w:val="28"/>
          <w:szCs w:val="28"/>
        </w:rPr>
        <w:t>- мусульманск</w:t>
      </w:r>
      <w:r>
        <w:rPr>
          <w:color w:val="000000"/>
          <w:sz w:val="28"/>
          <w:szCs w:val="28"/>
        </w:rPr>
        <w:t>ий праздник</w:t>
      </w:r>
      <w:r w:rsidRPr="00E027A4">
        <w:rPr>
          <w:color w:val="000000"/>
          <w:sz w:val="28"/>
          <w:szCs w:val="28"/>
        </w:rPr>
        <w:t xml:space="preserve"> «Курбан-байрам».</w:t>
      </w:r>
    </w:p>
    <w:p w:rsidR="00757393" w:rsidRDefault="00757393" w:rsidP="005743E1">
      <w:pPr>
        <w:pStyle w:val="a6"/>
        <w:spacing w:line="360" w:lineRule="auto"/>
        <w:ind w:firstLine="709"/>
        <w:jc w:val="both"/>
        <w:rPr>
          <w:color w:val="000000"/>
          <w:sz w:val="28"/>
          <w:szCs w:val="28"/>
        </w:rPr>
      </w:pPr>
      <w:r>
        <w:rPr>
          <w:color w:val="000000"/>
          <w:sz w:val="28"/>
          <w:szCs w:val="28"/>
        </w:rPr>
        <w:t>6</w:t>
      </w:r>
      <w:r w:rsidRPr="00F8687B">
        <w:rPr>
          <w:color w:val="000000"/>
          <w:sz w:val="28"/>
          <w:szCs w:val="28"/>
        </w:rPr>
        <w:t xml:space="preserve">. Организовано </w:t>
      </w:r>
      <w:r w:rsidRPr="00F8687B">
        <w:rPr>
          <w:color w:val="000000"/>
          <w:sz w:val="28"/>
          <w:szCs w:val="28"/>
          <w:lang w:bidi="ru-RU"/>
        </w:rPr>
        <w:t>взаимодействие</w:t>
      </w:r>
      <w:r w:rsidRPr="00F8687B">
        <w:rPr>
          <w:color w:val="000000"/>
          <w:sz w:val="28"/>
          <w:szCs w:val="28"/>
        </w:rPr>
        <w:t xml:space="preserve"> с органами государственной власти Самарской области, структурными подразделениями администрации городского округа Тольятти, Думой городского округа Тольятти по вопросам поддержки и развития национально-культурных общественных объединений и религиозных организаций в городском округе Тольятти. Принято участие в следующих мероприятиях:</w:t>
      </w:r>
    </w:p>
    <w:p w:rsidR="00757393" w:rsidRDefault="00757393" w:rsidP="005743E1">
      <w:pPr>
        <w:pStyle w:val="a6"/>
        <w:spacing w:line="360" w:lineRule="auto"/>
        <w:ind w:firstLine="709"/>
        <w:jc w:val="both"/>
        <w:rPr>
          <w:color w:val="000000"/>
          <w:sz w:val="28"/>
          <w:szCs w:val="28"/>
        </w:rPr>
      </w:pPr>
      <w:r w:rsidRPr="005F4C72">
        <w:rPr>
          <w:color w:val="000000"/>
          <w:sz w:val="28"/>
          <w:szCs w:val="28"/>
        </w:rPr>
        <w:t xml:space="preserve">- </w:t>
      </w:r>
      <w:r>
        <w:rPr>
          <w:color w:val="000000"/>
          <w:sz w:val="28"/>
          <w:szCs w:val="28"/>
        </w:rPr>
        <w:t>в рабочей встрече</w:t>
      </w:r>
      <w:r w:rsidRPr="005F4C72">
        <w:rPr>
          <w:color w:val="000000"/>
          <w:sz w:val="28"/>
          <w:szCs w:val="28"/>
        </w:rPr>
        <w:t xml:space="preserve"> председателей национально-культурных организаций с представителями правоохранительных органов в тольяттинском филиале </w:t>
      </w:r>
      <w:r>
        <w:rPr>
          <w:color w:val="000000"/>
          <w:sz w:val="28"/>
          <w:szCs w:val="28"/>
        </w:rPr>
        <w:t>ГКУ СО «Дом</w:t>
      </w:r>
      <w:r w:rsidRPr="005F4C72">
        <w:rPr>
          <w:color w:val="000000"/>
          <w:sz w:val="28"/>
          <w:szCs w:val="28"/>
        </w:rPr>
        <w:t xml:space="preserve"> дружбы народов</w:t>
      </w:r>
      <w:r>
        <w:rPr>
          <w:color w:val="000000"/>
          <w:sz w:val="28"/>
          <w:szCs w:val="28"/>
        </w:rPr>
        <w:t>»;</w:t>
      </w:r>
    </w:p>
    <w:p w:rsidR="00757393" w:rsidRDefault="00757393" w:rsidP="005743E1">
      <w:pPr>
        <w:pStyle w:val="a6"/>
        <w:spacing w:line="360" w:lineRule="auto"/>
        <w:ind w:firstLine="709"/>
        <w:jc w:val="both"/>
        <w:rPr>
          <w:color w:val="000000"/>
          <w:sz w:val="28"/>
          <w:szCs w:val="28"/>
        </w:rPr>
      </w:pPr>
      <w:r>
        <w:rPr>
          <w:color w:val="000000"/>
          <w:sz w:val="28"/>
          <w:szCs w:val="28"/>
        </w:rPr>
        <w:t>- в совещании</w:t>
      </w:r>
      <w:r w:rsidRPr="00E96150">
        <w:rPr>
          <w:color w:val="000000"/>
          <w:sz w:val="28"/>
          <w:szCs w:val="28"/>
        </w:rPr>
        <w:t xml:space="preserve"> в формате ВКС с областным центром по вопросам реализации государственной национальной политики</w:t>
      </w:r>
      <w:r>
        <w:rPr>
          <w:color w:val="000000"/>
          <w:sz w:val="28"/>
          <w:szCs w:val="28"/>
        </w:rPr>
        <w:t>;</w:t>
      </w:r>
    </w:p>
    <w:p w:rsidR="00757393" w:rsidRPr="00E96150" w:rsidRDefault="00757393" w:rsidP="005743E1">
      <w:pPr>
        <w:pStyle w:val="a6"/>
        <w:spacing w:line="360" w:lineRule="auto"/>
        <w:ind w:firstLine="709"/>
        <w:jc w:val="both"/>
        <w:rPr>
          <w:color w:val="000000"/>
          <w:sz w:val="28"/>
          <w:szCs w:val="28"/>
        </w:rPr>
      </w:pPr>
      <w:r>
        <w:rPr>
          <w:color w:val="000000"/>
          <w:sz w:val="28"/>
          <w:szCs w:val="28"/>
        </w:rPr>
        <w:t>- в с</w:t>
      </w:r>
      <w:r w:rsidRPr="00C32AA7">
        <w:rPr>
          <w:color w:val="000000"/>
          <w:sz w:val="28"/>
          <w:szCs w:val="28"/>
        </w:rPr>
        <w:t>овещани</w:t>
      </w:r>
      <w:r>
        <w:rPr>
          <w:color w:val="000000"/>
          <w:sz w:val="28"/>
          <w:szCs w:val="28"/>
        </w:rPr>
        <w:t>и</w:t>
      </w:r>
      <w:r w:rsidRPr="00C32AA7">
        <w:rPr>
          <w:color w:val="000000"/>
          <w:sz w:val="28"/>
          <w:szCs w:val="28"/>
        </w:rPr>
        <w:t xml:space="preserve"> по вопросам реализации государственной национальной политики в сфере социально-культурного развития цыганского населения на территории </w:t>
      </w:r>
      <w:r>
        <w:rPr>
          <w:color w:val="000000"/>
          <w:sz w:val="28"/>
          <w:szCs w:val="28"/>
        </w:rPr>
        <w:t>городского округа</w:t>
      </w:r>
      <w:r w:rsidRPr="00C32AA7">
        <w:rPr>
          <w:color w:val="000000"/>
          <w:sz w:val="28"/>
          <w:szCs w:val="28"/>
        </w:rPr>
        <w:t xml:space="preserve"> Тольятти</w:t>
      </w:r>
      <w:r>
        <w:rPr>
          <w:color w:val="000000"/>
          <w:sz w:val="28"/>
          <w:szCs w:val="28"/>
        </w:rPr>
        <w:t>;</w:t>
      </w:r>
    </w:p>
    <w:p w:rsidR="00757393" w:rsidRPr="00F8687B" w:rsidRDefault="00757393" w:rsidP="005743E1">
      <w:pPr>
        <w:pStyle w:val="a6"/>
        <w:spacing w:line="360" w:lineRule="auto"/>
        <w:ind w:firstLine="709"/>
        <w:jc w:val="both"/>
        <w:rPr>
          <w:color w:val="000000"/>
          <w:sz w:val="28"/>
          <w:szCs w:val="28"/>
        </w:rPr>
      </w:pPr>
      <w:r w:rsidRPr="00F8687B">
        <w:rPr>
          <w:color w:val="000000"/>
          <w:sz w:val="28"/>
          <w:szCs w:val="28"/>
        </w:rPr>
        <w:t>-</w:t>
      </w:r>
      <w:r>
        <w:rPr>
          <w:color w:val="000000"/>
          <w:sz w:val="28"/>
          <w:szCs w:val="28"/>
        </w:rPr>
        <w:t xml:space="preserve"> в</w:t>
      </w:r>
      <w:r w:rsidRPr="00F8687B">
        <w:rPr>
          <w:color w:val="000000"/>
          <w:sz w:val="28"/>
          <w:szCs w:val="28"/>
        </w:rPr>
        <w:t xml:space="preserve"> заседани</w:t>
      </w:r>
      <w:r>
        <w:rPr>
          <w:color w:val="000000"/>
          <w:sz w:val="28"/>
          <w:szCs w:val="28"/>
        </w:rPr>
        <w:t>и</w:t>
      </w:r>
      <w:r w:rsidRPr="00F8687B">
        <w:rPr>
          <w:color w:val="000000"/>
          <w:sz w:val="28"/>
          <w:szCs w:val="28"/>
        </w:rPr>
        <w:t xml:space="preserve"> постоянной комиссии по социальной </w:t>
      </w:r>
      <w:r>
        <w:rPr>
          <w:color w:val="000000"/>
          <w:sz w:val="28"/>
          <w:szCs w:val="28"/>
        </w:rPr>
        <w:t xml:space="preserve">политике и </w:t>
      </w:r>
      <w:r w:rsidRPr="00F8687B">
        <w:rPr>
          <w:color w:val="000000"/>
          <w:sz w:val="28"/>
          <w:szCs w:val="28"/>
        </w:rPr>
        <w:t>Думы городского округа Тольятти с докладом по вопросу «Об информации администрации городского округа Тольятти о мониторинге межнациональной и межкультурной ситуации в городском округе Тольятти за 202</w:t>
      </w:r>
      <w:r>
        <w:rPr>
          <w:color w:val="000000"/>
          <w:sz w:val="28"/>
          <w:szCs w:val="28"/>
        </w:rPr>
        <w:t>4</w:t>
      </w:r>
      <w:r w:rsidRPr="00F8687B">
        <w:rPr>
          <w:color w:val="000000"/>
          <w:sz w:val="28"/>
          <w:szCs w:val="28"/>
        </w:rPr>
        <w:t xml:space="preserve"> год»;</w:t>
      </w:r>
    </w:p>
    <w:p w:rsidR="00757393" w:rsidRPr="00F8687B" w:rsidRDefault="00757393" w:rsidP="005743E1">
      <w:pPr>
        <w:spacing w:after="0"/>
        <w:ind w:firstLine="709"/>
        <w:rPr>
          <w:color w:val="000000"/>
          <w:szCs w:val="28"/>
        </w:rPr>
      </w:pPr>
      <w:r w:rsidRPr="00F8687B">
        <w:rPr>
          <w:color w:val="000000"/>
          <w:szCs w:val="28"/>
        </w:rPr>
        <w:t>-</w:t>
      </w:r>
      <w:r>
        <w:rPr>
          <w:color w:val="000000"/>
          <w:szCs w:val="28"/>
        </w:rPr>
        <w:t xml:space="preserve"> в</w:t>
      </w:r>
      <w:r w:rsidRPr="00F8687B">
        <w:rPr>
          <w:color w:val="000000"/>
          <w:szCs w:val="28"/>
        </w:rPr>
        <w:t xml:space="preserve"> заседании областной межведомственной комиссии по вопросам внешней трудовой миграции, организованной при министерстве труда, занятости и миграционной политики Самарской области;</w:t>
      </w:r>
    </w:p>
    <w:p w:rsidR="00757393" w:rsidRPr="00F8687B" w:rsidRDefault="00757393" w:rsidP="005743E1">
      <w:pPr>
        <w:spacing w:after="0"/>
        <w:ind w:firstLine="709"/>
        <w:rPr>
          <w:color w:val="000000"/>
          <w:szCs w:val="28"/>
        </w:rPr>
      </w:pPr>
      <w:r w:rsidRPr="00F8687B">
        <w:rPr>
          <w:color w:val="000000"/>
          <w:szCs w:val="28"/>
        </w:rPr>
        <w:t>-</w:t>
      </w:r>
      <w:r>
        <w:rPr>
          <w:color w:val="000000"/>
          <w:szCs w:val="28"/>
        </w:rPr>
        <w:t xml:space="preserve"> в заседании</w:t>
      </w:r>
      <w:r w:rsidRPr="00F8687B">
        <w:rPr>
          <w:color w:val="000000"/>
          <w:szCs w:val="28"/>
        </w:rPr>
        <w:t xml:space="preserve"> территориальной межведомственной комиссии по урегулированию процесса переселения соотечественников из-за рубежа в 2014–2030 годах. В 202</w:t>
      </w:r>
      <w:r>
        <w:rPr>
          <w:color w:val="000000"/>
          <w:szCs w:val="28"/>
        </w:rPr>
        <w:t>5</w:t>
      </w:r>
      <w:r w:rsidRPr="00F8687B">
        <w:rPr>
          <w:color w:val="000000"/>
          <w:szCs w:val="28"/>
        </w:rPr>
        <w:t xml:space="preserve"> году принято участие в </w:t>
      </w:r>
      <w:r>
        <w:rPr>
          <w:color w:val="000000"/>
          <w:szCs w:val="28"/>
        </w:rPr>
        <w:t xml:space="preserve">18 </w:t>
      </w:r>
      <w:r w:rsidRPr="00F8687B">
        <w:rPr>
          <w:color w:val="000000"/>
          <w:szCs w:val="28"/>
        </w:rPr>
        <w:t xml:space="preserve">заседаниях, на которых было рассмотрено </w:t>
      </w:r>
      <w:r>
        <w:rPr>
          <w:color w:val="000000"/>
          <w:szCs w:val="28"/>
        </w:rPr>
        <w:t>19</w:t>
      </w:r>
      <w:r w:rsidRPr="00F8687B">
        <w:rPr>
          <w:color w:val="000000"/>
          <w:szCs w:val="28"/>
        </w:rPr>
        <w:t xml:space="preserve"> заявлени</w:t>
      </w:r>
      <w:r>
        <w:rPr>
          <w:color w:val="000000"/>
          <w:szCs w:val="28"/>
        </w:rPr>
        <w:t>й</w:t>
      </w:r>
      <w:r w:rsidRPr="00F8687B">
        <w:rPr>
          <w:color w:val="000000"/>
          <w:szCs w:val="28"/>
        </w:rPr>
        <w:t xml:space="preserve"> от иностранных граждан и лиц без гражданства, изъявивших желание добровольно переселиться в Самарскую область. Комиссия согласовала кандидатуры </w:t>
      </w:r>
      <w:r>
        <w:rPr>
          <w:color w:val="000000"/>
          <w:szCs w:val="28"/>
        </w:rPr>
        <w:t>12</w:t>
      </w:r>
      <w:r w:rsidRPr="00F8687B">
        <w:rPr>
          <w:color w:val="000000"/>
          <w:szCs w:val="28"/>
        </w:rPr>
        <w:t xml:space="preserve"> соотечественников (члены семей в количестве </w:t>
      </w:r>
      <w:r>
        <w:rPr>
          <w:color w:val="000000"/>
          <w:szCs w:val="28"/>
        </w:rPr>
        <w:t>19</w:t>
      </w:r>
      <w:r w:rsidRPr="00F8687B">
        <w:rPr>
          <w:color w:val="000000"/>
          <w:szCs w:val="28"/>
        </w:rPr>
        <w:t xml:space="preserve"> чел.). По </w:t>
      </w:r>
      <w:r>
        <w:rPr>
          <w:color w:val="000000"/>
          <w:szCs w:val="28"/>
        </w:rPr>
        <w:t>7</w:t>
      </w:r>
      <w:r w:rsidRPr="00F8687B">
        <w:rPr>
          <w:color w:val="000000"/>
          <w:szCs w:val="28"/>
        </w:rPr>
        <w:t xml:space="preserve"> заявлениям было отказано в участии в Государственной программе Самарской области «Оказание содействия добровольному переселению в Самарскую область соотечественников, проживающих за рубежом» на 2014 - 2030 годы»;</w:t>
      </w:r>
    </w:p>
    <w:p w:rsidR="00757393" w:rsidRPr="00F8687B" w:rsidRDefault="00757393" w:rsidP="005743E1">
      <w:pPr>
        <w:spacing w:after="0"/>
        <w:ind w:firstLine="709"/>
        <w:rPr>
          <w:color w:val="000000"/>
          <w:szCs w:val="28"/>
        </w:rPr>
      </w:pPr>
      <w:r w:rsidRPr="00E027A4">
        <w:rPr>
          <w:color w:val="000000"/>
          <w:szCs w:val="28"/>
        </w:rPr>
        <w:t>-</w:t>
      </w:r>
      <w:r>
        <w:rPr>
          <w:color w:val="000000"/>
          <w:szCs w:val="28"/>
        </w:rPr>
        <w:t xml:space="preserve"> в</w:t>
      </w:r>
      <w:r w:rsidRPr="00E027A4">
        <w:rPr>
          <w:color w:val="000000"/>
          <w:szCs w:val="28"/>
        </w:rPr>
        <w:t xml:space="preserve"> заседании антитеррористической комиссии при администрации городского округа Тольятти с докладом: «О состоянии межнациональных и межконфессиональных отношений на территории городского округа Тольятти. Принимаемые меры по недопущению межнациональных и межконфессиональных конфликтов на территории городского округа Тольятти»;</w:t>
      </w:r>
    </w:p>
    <w:p w:rsidR="00757393" w:rsidRPr="00F8687B" w:rsidRDefault="00757393" w:rsidP="005743E1">
      <w:pPr>
        <w:pStyle w:val="a6"/>
        <w:spacing w:line="360" w:lineRule="auto"/>
        <w:ind w:firstLine="709"/>
        <w:jc w:val="both"/>
        <w:rPr>
          <w:color w:val="000000"/>
          <w:sz w:val="28"/>
          <w:szCs w:val="28"/>
        </w:rPr>
      </w:pPr>
      <w:r w:rsidRPr="00F8687B">
        <w:rPr>
          <w:color w:val="000000"/>
          <w:sz w:val="28"/>
          <w:szCs w:val="28"/>
        </w:rPr>
        <w:t xml:space="preserve">- </w:t>
      </w:r>
      <w:r>
        <w:rPr>
          <w:color w:val="000000"/>
          <w:sz w:val="28"/>
          <w:szCs w:val="28"/>
        </w:rPr>
        <w:t xml:space="preserve">в </w:t>
      </w:r>
      <w:r w:rsidRPr="00F8687B">
        <w:rPr>
          <w:color w:val="000000"/>
          <w:sz w:val="28"/>
          <w:szCs w:val="28"/>
        </w:rPr>
        <w:t>совместном заседании общественного консультационного совета по реализации государственной программы Самарской области «Оказание содействия добровольному переселению в Самарской области соотечественников, проживающих за рубежом» на 2014-20</w:t>
      </w:r>
      <w:r w:rsidRPr="00DC2833">
        <w:rPr>
          <w:color w:val="000000"/>
          <w:sz w:val="28"/>
          <w:szCs w:val="28"/>
        </w:rPr>
        <w:t>30</w:t>
      </w:r>
      <w:r w:rsidRPr="00F8687B">
        <w:rPr>
          <w:color w:val="000000"/>
          <w:sz w:val="28"/>
          <w:szCs w:val="28"/>
        </w:rPr>
        <w:t xml:space="preserve"> годы, утвержденной постановлением Правитель</w:t>
      </w:r>
      <w:r>
        <w:rPr>
          <w:color w:val="000000"/>
          <w:sz w:val="28"/>
          <w:szCs w:val="28"/>
        </w:rPr>
        <w:t>ства Самарской области от 04.02</w:t>
      </w:r>
      <w:r w:rsidRPr="00F8687B">
        <w:rPr>
          <w:color w:val="000000"/>
          <w:sz w:val="28"/>
          <w:szCs w:val="28"/>
        </w:rPr>
        <w:t>.2014 № 18 и областной межведомственной комиссии по вопросам внешней трудовой миграции;</w:t>
      </w:r>
    </w:p>
    <w:p w:rsidR="00757393" w:rsidRPr="00E027A4" w:rsidRDefault="00757393" w:rsidP="005743E1">
      <w:pPr>
        <w:spacing w:after="0"/>
        <w:ind w:firstLine="709"/>
        <w:rPr>
          <w:szCs w:val="24"/>
        </w:rPr>
      </w:pPr>
      <w:r w:rsidRPr="00E027A4">
        <w:rPr>
          <w:rStyle w:val="extendedtext-short"/>
          <w:bCs/>
          <w:color w:val="000000"/>
          <w:szCs w:val="28"/>
        </w:rPr>
        <w:t xml:space="preserve">- </w:t>
      </w:r>
      <w:r>
        <w:rPr>
          <w:rStyle w:val="extendedtext-short"/>
          <w:bCs/>
          <w:color w:val="000000"/>
          <w:szCs w:val="28"/>
        </w:rPr>
        <w:t xml:space="preserve">в </w:t>
      </w:r>
      <w:r w:rsidRPr="00E027A4">
        <w:rPr>
          <w:rStyle w:val="extendedtext-short"/>
          <w:bCs/>
          <w:color w:val="000000"/>
          <w:szCs w:val="28"/>
        </w:rPr>
        <w:t xml:space="preserve">совещании по вопросу </w:t>
      </w:r>
      <w:r w:rsidRPr="00E027A4">
        <w:rPr>
          <w:color w:val="000000"/>
          <w:szCs w:val="28"/>
        </w:rPr>
        <w:t>безопасности при проведении на территории городского округа Тольятти праздничных богослужений, посвященных православным христианским праздникам: «Крещение», «Вербное Воскресение», «Светлое Христово Воскресение. Пасха», «Красная горка», «Радоница»;</w:t>
      </w:r>
      <w:r w:rsidRPr="00E027A4">
        <w:rPr>
          <w:szCs w:val="24"/>
        </w:rPr>
        <w:t xml:space="preserve"> </w:t>
      </w:r>
    </w:p>
    <w:p w:rsidR="00757393" w:rsidRPr="00E027A4" w:rsidRDefault="00757393" w:rsidP="005743E1">
      <w:pPr>
        <w:spacing w:after="0"/>
        <w:ind w:firstLine="709"/>
        <w:rPr>
          <w:color w:val="000000"/>
          <w:szCs w:val="28"/>
        </w:rPr>
      </w:pPr>
      <w:r w:rsidRPr="00E027A4">
        <w:rPr>
          <w:color w:val="000000"/>
          <w:szCs w:val="28"/>
        </w:rPr>
        <w:t>-</w:t>
      </w:r>
      <w:r>
        <w:rPr>
          <w:color w:val="000000"/>
          <w:szCs w:val="28"/>
        </w:rPr>
        <w:t xml:space="preserve"> в</w:t>
      </w:r>
      <w:r w:rsidRPr="00E027A4">
        <w:rPr>
          <w:color w:val="000000"/>
          <w:szCs w:val="28"/>
        </w:rPr>
        <w:t xml:space="preserve"> республиканском празднике чувашской культуры «УЯВ»;</w:t>
      </w:r>
    </w:p>
    <w:p w:rsidR="00757393" w:rsidRPr="00F8687B" w:rsidRDefault="00757393" w:rsidP="005743E1">
      <w:pPr>
        <w:spacing w:after="0"/>
        <w:ind w:firstLine="709"/>
        <w:rPr>
          <w:color w:val="000000"/>
          <w:szCs w:val="28"/>
        </w:rPr>
      </w:pPr>
      <w:r w:rsidRPr="00E027A4">
        <w:rPr>
          <w:color w:val="000000"/>
          <w:szCs w:val="28"/>
        </w:rPr>
        <w:t xml:space="preserve">- </w:t>
      </w:r>
      <w:r>
        <w:rPr>
          <w:color w:val="000000"/>
          <w:szCs w:val="28"/>
        </w:rPr>
        <w:t xml:space="preserve">в </w:t>
      </w:r>
      <w:r w:rsidRPr="00E027A4">
        <w:rPr>
          <w:color w:val="000000"/>
          <w:szCs w:val="28"/>
        </w:rPr>
        <w:t>мероприятии, посвященном Дню памяти погибших в землетрясении 1988 года в Армении (г. Спитак и др. населенные пункты);</w:t>
      </w:r>
    </w:p>
    <w:p w:rsidR="00757393" w:rsidRPr="00F8687B" w:rsidRDefault="00757393" w:rsidP="005743E1">
      <w:pPr>
        <w:spacing w:after="0"/>
        <w:ind w:firstLine="709"/>
        <w:rPr>
          <w:color w:val="000000"/>
          <w:szCs w:val="28"/>
        </w:rPr>
      </w:pPr>
      <w:r w:rsidRPr="00F8687B">
        <w:rPr>
          <w:color w:val="000000"/>
          <w:szCs w:val="28"/>
        </w:rPr>
        <w:t>-</w:t>
      </w:r>
      <w:r>
        <w:rPr>
          <w:color w:val="000000"/>
          <w:szCs w:val="28"/>
        </w:rPr>
        <w:t xml:space="preserve"> в</w:t>
      </w:r>
      <w:r w:rsidRPr="00F8687B">
        <w:rPr>
          <w:color w:val="000000"/>
          <w:szCs w:val="28"/>
        </w:rPr>
        <w:t xml:space="preserve"> Форуме СОНКО «Тольятти: Территория Особого Статуса».</w:t>
      </w:r>
    </w:p>
    <w:p w:rsidR="00757393" w:rsidRPr="00A33FA9" w:rsidRDefault="00757393" w:rsidP="005743E1">
      <w:pPr>
        <w:pStyle w:val="a6"/>
        <w:tabs>
          <w:tab w:val="left" w:pos="0"/>
        </w:tabs>
        <w:spacing w:line="360" w:lineRule="auto"/>
        <w:ind w:firstLine="709"/>
        <w:jc w:val="both"/>
        <w:rPr>
          <w:color w:val="000000"/>
          <w:sz w:val="28"/>
          <w:szCs w:val="28"/>
        </w:rPr>
      </w:pPr>
      <w:r>
        <w:rPr>
          <w:color w:val="000000"/>
          <w:sz w:val="28"/>
          <w:szCs w:val="28"/>
        </w:rPr>
        <w:t>7</w:t>
      </w:r>
      <w:r w:rsidRPr="00A33FA9">
        <w:rPr>
          <w:color w:val="000000"/>
          <w:sz w:val="28"/>
          <w:szCs w:val="28"/>
        </w:rPr>
        <w:t xml:space="preserve">. Организована деятельность по реализации </w:t>
      </w:r>
      <w:r w:rsidRPr="007E2E61">
        <w:rPr>
          <w:color w:val="000000"/>
          <w:sz w:val="28"/>
          <w:szCs w:val="28"/>
        </w:rPr>
        <w:t xml:space="preserve">Стратегии </w:t>
      </w:r>
      <w:r w:rsidRPr="00A33FA9">
        <w:rPr>
          <w:color w:val="000000"/>
          <w:sz w:val="28"/>
          <w:szCs w:val="28"/>
        </w:rPr>
        <w:t xml:space="preserve">государственной национальной политики Российской Федерации в городском округе Тольятти. </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xml:space="preserve">В рамках исполнения Стратегии государственной национальной политики Российской Федерации на период до 2025 года, </w:t>
      </w:r>
      <w:r>
        <w:rPr>
          <w:color w:val="000000"/>
          <w:sz w:val="28"/>
          <w:szCs w:val="28"/>
        </w:rPr>
        <w:t>выполнялся</w:t>
      </w:r>
      <w:r w:rsidRPr="00A33FA9">
        <w:rPr>
          <w:color w:val="000000"/>
          <w:sz w:val="28"/>
          <w:szCs w:val="28"/>
        </w:rPr>
        <w:t xml:space="preserve"> план мероприятий по исполнению Стратегии на территории городского округа Тольятти, утверждённый постановлением администрации </w:t>
      </w:r>
      <w:r w:rsidR="00A07136" w:rsidRPr="00A07136">
        <w:rPr>
          <w:color w:val="000000"/>
          <w:sz w:val="28"/>
          <w:szCs w:val="28"/>
        </w:rPr>
        <w:t>городского округа Тольятти</w:t>
      </w:r>
      <w:r w:rsidR="00A07136" w:rsidRPr="000D6F47">
        <w:rPr>
          <w:rFonts w:eastAsia="Times New Roman"/>
          <w:szCs w:val="28"/>
        </w:rPr>
        <w:t xml:space="preserve"> </w:t>
      </w:r>
      <w:r w:rsidRPr="00A33FA9">
        <w:rPr>
          <w:color w:val="000000"/>
          <w:sz w:val="28"/>
          <w:szCs w:val="28"/>
        </w:rPr>
        <w:t>от 25.01.2021 №</w:t>
      </w:r>
      <w:r>
        <w:rPr>
          <w:color w:val="000000"/>
          <w:sz w:val="28"/>
          <w:szCs w:val="28"/>
        </w:rPr>
        <w:t> </w:t>
      </w:r>
      <w:r w:rsidRPr="00A33FA9">
        <w:rPr>
          <w:color w:val="000000"/>
          <w:sz w:val="28"/>
          <w:szCs w:val="28"/>
        </w:rPr>
        <w:t xml:space="preserve">15-п/1 «Об утверждении Плана мероприятий по реализации в 2021-2025 годах Стратегии государственной национальной политики Российской Федерации на период до 2025 года в городском округе Тольятти» (далее по </w:t>
      </w:r>
      <w:r w:rsidR="001455DF">
        <w:rPr>
          <w:color w:val="000000"/>
          <w:sz w:val="28"/>
          <w:szCs w:val="28"/>
        </w:rPr>
        <w:t>под</w:t>
      </w:r>
      <w:r w:rsidRPr="00A33FA9">
        <w:rPr>
          <w:color w:val="000000"/>
          <w:sz w:val="28"/>
          <w:szCs w:val="28"/>
        </w:rPr>
        <w:t>разделу – План), по направлениям:</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укрепление межнационального и межконфессионального согласия на территории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поддержка и развитие языков и культуры народов Российской Федерации, проживающих на территории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профилактика межнациональных (межэтнических) конфликтов;</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развитие казачества на территории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формирование общероссийской гражданской идентичности, патриотизма, межнациональной культуры у детей и молодежи, проживающих на территории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Исполнителями Плана являются следующие органы 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департамент культуры</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департамент образования</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департамент по управлению муниципальным имуществом</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департамент информационных технологий и связи</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управление взаимодействия с общественностью</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управление физической культуры и спорта</w:t>
      </w:r>
      <w:r w:rsidRPr="00A33FA9">
        <w:rPr>
          <w:color w:val="000000"/>
        </w:rPr>
        <w:t xml:space="preserve"> </w:t>
      </w:r>
      <w:r w:rsidRPr="00A33FA9">
        <w:rPr>
          <w:color w:val="000000"/>
          <w:sz w:val="28"/>
          <w:szCs w:val="28"/>
        </w:rPr>
        <w:t>администрации городского округа Тольятти;</w:t>
      </w:r>
    </w:p>
    <w:p w:rsidR="00757393" w:rsidRPr="00A33FA9"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управление муниципальной службы и кадровой политики</w:t>
      </w:r>
      <w:r w:rsidRPr="00A33FA9">
        <w:rPr>
          <w:color w:val="000000"/>
        </w:rPr>
        <w:t xml:space="preserve"> </w:t>
      </w:r>
      <w:r w:rsidRPr="00A33FA9">
        <w:rPr>
          <w:color w:val="000000"/>
          <w:sz w:val="28"/>
          <w:szCs w:val="28"/>
        </w:rPr>
        <w:t>администрации городского округа Тольятти;</w:t>
      </w:r>
    </w:p>
    <w:p w:rsidR="00757393" w:rsidRDefault="00757393" w:rsidP="005743E1">
      <w:pPr>
        <w:pStyle w:val="a6"/>
        <w:tabs>
          <w:tab w:val="left" w:pos="0"/>
        </w:tabs>
        <w:spacing w:line="360" w:lineRule="auto"/>
        <w:ind w:firstLine="709"/>
        <w:jc w:val="both"/>
        <w:rPr>
          <w:color w:val="000000"/>
          <w:sz w:val="28"/>
          <w:szCs w:val="28"/>
        </w:rPr>
      </w:pPr>
      <w:r w:rsidRPr="00A33FA9">
        <w:rPr>
          <w:color w:val="000000"/>
          <w:sz w:val="28"/>
          <w:szCs w:val="28"/>
        </w:rPr>
        <w:t>- муниципальное казённое учреждение «Центр поддержки общественных инициатив» и муниципальные учреждения спорта.</w:t>
      </w:r>
    </w:p>
    <w:p w:rsidR="00757393" w:rsidRDefault="00757393" w:rsidP="005743E1">
      <w:pPr>
        <w:pStyle w:val="a6"/>
        <w:tabs>
          <w:tab w:val="left" w:pos="0"/>
        </w:tabs>
        <w:spacing w:line="360" w:lineRule="auto"/>
        <w:ind w:firstLine="709"/>
        <w:jc w:val="both"/>
        <w:rPr>
          <w:color w:val="000000"/>
          <w:sz w:val="28"/>
          <w:szCs w:val="28"/>
        </w:rPr>
      </w:pPr>
      <w:r>
        <w:rPr>
          <w:color w:val="000000"/>
          <w:sz w:val="28"/>
          <w:szCs w:val="28"/>
        </w:rPr>
        <w:t>Принято участие в совещаниях:</w:t>
      </w:r>
    </w:p>
    <w:p w:rsidR="00757393" w:rsidRDefault="00757393" w:rsidP="005743E1">
      <w:pPr>
        <w:pStyle w:val="a6"/>
        <w:tabs>
          <w:tab w:val="left" w:pos="0"/>
        </w:tabs>
        <w:spacing w:line="360" w:lineRule="auto"/>
        <w:ind w:firstLine="709"/>
        <w:jc w:val="both"/>
        <w:rPr>
          <w:color w:val="000000"/>
          <w:sz w:val="28"/>
          <w:szCs w:val="28"/>
        </w:rPr>
      </w:pPr>
      <w:r>
        <w:rPr>
          <w:color w:val="000000"/>
          <w:sz w:val="28"/>
          <w:szCs w:val="28"/>
        </w:rPr>
        <w:t>-</w:t>
      </w:r>
      <w:r w:rsidRPr="001D2E9A">
        <w:rPr>
          <w:color w:val="000000"/>
          <w:sz w:val="28"/>
          <w:szCs w:val="28"/>
        </w:rPr>
        <w:t xml:space="preserve"> с </w:t>
      </w:r>
      <w:r>
        <w:rPr>
          <w:color w:val="000000"/>
          <w:sz w:val="28"/>
          <w:szCs w:val="28"/>
        </w:rPr>
        <w:t>министерством внутренней политики Самарской области</w:t>
      </w:r>
      <w:r w:rsidRPr="001D2E9A">
        <w:rPr>
          <w:color w:val="000000"/>
          <w:sz w:val="28"/>
          <w:szCs w:val="28"/>
        </w:rPr>
        <w:t>, в режиме ВКС, по вопросу реализации Стратегии государственной национальной политики</w:t>
      </w:r>
      <w:r>
        <w:rPr>
          <w:color w:val="000000"/>
          <w:sz w:val="28"/>
          <w:szCs w:val="28"/>
        </w:rPr>
        <w:t xml:space="preserve"> на территории Самарской области, в том числе в городском округе Тольятти;</w:t>
      </w:r>
    </w:p>
    <w:p w:rsidR="00757393" w:rsidRDefault="00757393" w:rsidP="005743E1">
      <w:pPr>
        <w:pStyle w:val="a6"/>
        <w:tabs>
          <w:tab w:val="left" w:pos="0"/>
        </w:tabs>
        <w:spacing w:line="360" w:lineRule="auto"/>
        <w:ind w:firstLine="709"/>
        <w:jc w:val="both"/>
        <w:rPr>
          <w:color w:val="000000"/>
          <w:sz w:val="28"/>
          <w:szCs w:val="28"/>
        </w:rPr>
      </w:pPr>
      <w:r>
        <w:rPr>
          <w:color w:val="000000"/>
          <w:sz w:val="28"/>
          <w:szCs w:val="28"/>
        </w:rPr>
        <w:t xml:space="preserve">- </w:t>
      </w:r>
      <w:r w:rsidRPr="001D2E9A">
        <w:rPr>
          <w:color w:val="000000"/>
          <w:sz w:val="28"/>
          <w:szCs w:val="28"/>
        </w:rPr>
        <w:t xml:space="preserve">с министерством внутренней политики Самарской области </w:t>
      </w:r>
      <w:r>
        <w:rPr>
          <w:color w:val="000000"/>
          <w:sz w:val="28"/>
          <w:szCs w:val="28"/>
        </w:rPr>
        <w:t xml:space="preserve">по вопросу развития </w:t>
      </w:r>
      <w:r w:rsidRPr="001D2E9A">
        <w:rPr>
          <w:color w:val="000000"/>
          <w:sz w:val="28"/>
          <w:szCs w:val="28"/>
        </w:rPr>
        <w:t>российского казачества на территории Самарской области</w:t>
      </w:r>
      <w:r w:rsidR="00D57430">
        <w:rPr>
          <w:color w:val="000000"/>
          <w:sz w:val="28"/>
          <w:szCs w:val="28"/>
        </w:rPr>
        <w:t>.</w:t>
      </w:r>
    </w:p>
    <w:p w:rsidR="00757393" w:rsidRPr="00F115F5" w:rsidRDefault="00757393" w:rsidP="005743E1">
      <w:pPr>
        <w:spacing w:after="0"/>
        <w:ind w:firstLine="709"/>
        <w:rPr>
          <w:szCs w:val="28"/>
        </w:rPr>
      </w:pPr>
      <w:r w:rsidRPr="00F115F5">
        <w:rPr>
          <w:szCs w:val="28"/>
        </w:rPr>
        <w:t xml:space="preserve">Во исполнение пункта 15 Плана мероприятий по реализации в 2024 – 2025 годах Концепции государственной миграционной политики Российской Федерации на 2019–2025 годы, утвержденного Распоряжением Правительства Российской Федерации от 16 января 2024 № 30-р, </w:t>
      </w:r>
      <w:r>
        <w:rPr>
          <w:szCs w:val="28"/>
        </w:rPr>
        <w:t>министерством</w:t>
      </w:r>
      <w:r w:rsidRPr="00F115F5">
        <w:rPr>
          <w:szCs w:val="28"/>
        </w:rPr>
        <w:t xml:space="preserve"> внутренней политики Самарской области были разработаны и направлены в адрес администрации городского округа Тольятти материалы регионального компонента типового адаптационного курса</w:t>
      </w:r>
      <w:r>
        <w:rPr>
          <w:szCs w:val="28"/>
        </w:rPr>
        <w:t xml:space="preserve"> </w:t>
      </w:r>
      <w:r w:rsidRPr="00774F8D">
        <w:rPr>
          <w:szCs w:val="28"/>
        </w:rPr>
        <w:t>«Содействие адаптации трудящихся-мигрантов, прибывших в Российскую Федерацию в порядке, не требующем получения визы, а также для граждан государств-участников ЕАЭС»</w:t>
      </w:r>
      <w:r w:rsidRPr="00F115F5">
        <w:rPr>
          <w:szCs w:val="28"/>
        </w:rPr>
        <w:t>, учитывающего исторические, социальные и национально-культурные особенности Самарской области.</w:t>
      </w:r>
    </w:p>
    <w:p w:rsidR="00757393" w:rsidRDefault="00757393" w:rsidP="005743E1">
      <w:pPr>
        <w:spacing w:after="0"/>
        <w:ind w:firstLine="709"/>
        <w:rPr>
          <w:szCs w:val="28"/>
        </w:rPr>
      </w:pPr>
      <w:r>
        <w:rPr>
          <w:szCs w:val="28"/>
        </w:rPr>
        <w:t>В 2025</w:t>
      </w:r>
      <w:r w:rsidRPr="00F115F5">
        <w:rPr>
          <w:szCs w:val="28"/>
        </w:rPr>
        <w:t xml:space="preserve"> году администрацией городского округа Тольятти</w:t>
      </w:r>
      <w:r>
        <w:rPr>
          <w:szCs w:val="28"/>
        </w:rPr>
        <w:t xml:space="preserve"> совместно с ГКУ СО «Дом дружбы народов» </w:t>
      </w:r>
      <w:r w:rsidRPr="00DC2833">
        <w:rPr>
          <w:szCs w:val="28"/>
        </w:rPr>
        <w:t xml:space="preserve">на базе площадок АО «АВТОВАЗ», </w:t>
      </w:r>
      <w:r w:rsidR="00D57430">
        <w:rPr>
          <w:szCs w:val="28"/>
        </w:rPr>
        <w:t xml:space="preserve">                      </w:t>
      </w:r>
      <w:r w:rsidRPr="00DC2833">
        <w:rPr>
          <w:szCs w:val="28"/>
        </w:rPr>
        <w:t>ООО «Бирс», хостел «Транзит», ФГБОУ ВО</w:t>
      </w:r>
      <w:r>
        <w:rPr>
          <w:szCs w:val="28"/>
        </w:rPr>
        <w:t xml:space="preserve"> «Тольяттинский государственный университет»</w:t>
      </w:r>
      <w:r w:rsidRPr="00DC2833">
        <w:rPr>
          <w:szCs w:val="28"/>
        </w:rPr>
        <w:t xml:space="preserve"> и </w:t>
      </w:r>
      <w:r w:rsidR="00645070">
        <w:rPr>
          <w:szCs w:val="28"/>
        </w:rPr>
        <w:t xml:space="preserve">так далее </w:t>
      </w:r>
      <w:r w:rsidRPr="00DC2833">
        <w:rPr>
          <w:szCs w:val="28"/>
        </w:rPr>
        <w:t>было проведено 12 встреч</w:t>
      </w:r>
      <w:r>
        <w:rPr>
          <w:szCs w:val="28"/>
        </w:rPr>
        <w:t xml:space="preserve"> по вопросам социальной и культурной адаптации иностранных граждан, с использованием материалов Курса</w:t>
      </w:r>
      <w:r w:rsidRPr="00F115F5">
        <w:rPr>
          <w:szCs w:val="28"/>
        </w:rPr>
        <w:t>.</w:t>
      </w:r>
    </w:p>
    <w:p w:rsidR="00757393" w:rsidRDefault="00757393" w:rsidP="005743E1">
      <w:pPr>
        <w:spacing w:after="0"/>
        <w:ind w:firstLine="709"/>
        <w:rPr>
          <w:color w:val="000000"/>
          <w:szCs w:val="28"/>
        </w:rPr>
      </w:pPr>
      <w:r>
        <w:rPr>
          <w:szCs w:val="28"/>
        </w:rPr>
        <w:t xml:space="preserve">В отчетном периоде принято участие в мероприятиях по обучению и обмену опытом в вопросах </w:t>
      </w:r>
      <w:r w:rsidRPr="00A33FA9">
        <w:rPr>
          <w:color w:val="000000"/>
          <w:szCs w:val="28"/>
        </w:rPr>
        <w:t>реализации государственной национально</w:t>
      </w:r>
      <w:r>
        <w:rPr>
          <w:color w:val="000000"/>
          <w:szCs w:val="28"/>
        </w:rPr>
        <w:t>й политики Российской Федерации:</w:t>
      </w:r>
    </w:p>
    <w:p w:rsidR="00757393" w:rsidRDefault="00757393" w:rsidP="005743E1">
      <w:pPr>
        <w:spacing w:after="0"/>
        <w:ind w:firstLine="709"/>
        <w:rPr>
          <w:color w:val="000000"/>
          <w:szCs w:val="28"/>
        </w:rPr>
      </w:pPr>
      <w:r>
        <w:rPr>
          <w:color w:val="000000"/>
          <w:szCs w:val="28"/>
        </w:rPr>
        <w:t xml:space="preserve">- </w:t>
      </w:r>
      <w:r w:rsidRPr="00E96150">
        <w:rPr>
          <w:color w:val="000000"/>
          <w:szCs w:val="28"/>
        </w:rPr>
        <w:t>по программе повышения квалификации:</w:t>
      </w:r>
      <w:r>
        <w:rPr>
          <w:color w:val="000000"/>
          <w:szCs w:val="28"/>
        </w:rPr>
        <w:t xml:space="preserve"> </w:t>
      </w:r>
      <w:r w:rsidRPr="00E96150">
        <w:rPr>
          <w:color w:val="000000"/>
          <w:szCs w:val="28"/>
        </w:rPr>
        <w:t>«Методика сохранения и укрепления традиционных российских духовно-нравственных ценностей и профилактики деструктивной идеологии»</w:t>
      </w:r>
      <w:r>
        <w:rPr>
          <w:color w:val="000000"/>
          <w:szCs w:val="28"/>
        </w:rPr>
        <w:t xml:space="preserve"> (г. Самара);</w:t>
      </w:r>
    </w:p>
    <w:p w:rsidR="00757393" w:rsidRDefault="00757393" w:rsidP="005743E1">
      <w:pPr>
        <w:spacing w:after="0"/>
        <w:ind w:firstLine="709"/>
        <w:rPr>
          <w:color w:val="000000"/>
          <w:szCs w:val="28"/>
        </w:rPr>
      </w:pPr>
      <w:r>
        <w:rPr>
          <w:color w:val="000000"/>
          <w:szCs w:val="28"/>
        </w:rPr>
        <w:t xml:space="preserve">- </w:t>
      </w:r>
      <w:r w:rsidRPr="00E96150">
        <w:rPr>
          <w:color w:val="000000"/>
          <w:szCs w:val="28"/>
        </w:rPr>
        <w:t>по программе повышения квалификации:</w:t>
      </w:r>
      <w:r>
        <w:rPr>
          <w:color w:val="000000"/>
          <w:szCs w:val="28"/>
        </w:rPr>
        <w:t xml:space="preserve"> </w:t>
      </w:r>
      <w:r w:rsidRPr="00E96150">
        <w:rPr>
          <w:color w:val="000000"/>
          <w:szCs w:val="28"/>
        </w:rPr>
        <w:t>«Межнациональные и межконфессиональные отношения в современной России»</w:t>
      </w:r>
      <w:r>
        <w:rPr>
          <w:color w:val="000000"/>
          <w:szCs w:val="28"/>
        </w:rPr>
        <w:t xml:space="preserve"> (г. Самара);</w:t>
      </w:r>
    </w:p>
    <w:p w:rsidR="00757393" w:rsidRDefault="00757393" w:rsidP="005743E1">
      <w:pPr>
        <w:spacing w:after="0"/>
        <w:ind w:firstLine="709"/>
        <w:rPr>
          <w:color w:val="000000"/>
          <w:szCs w:val="28"/>
        </w:rPr>
      </w:pPr>
      <w:r>
        <w:rPr>
          <w:color w:val="000000"/>
          <w:szCs w:val="28"/>
        </w:rPr>
        <w:t>- по</w:t>
      </w:r>
      <w:r w:rsidRPr="00AB0443">
        <w:rPr>
          <w:color w:val="000000"/>
          <w:szCs w:val="28"/>
        </w:rPr>
        <w:t xml:space="preserve"> программе повышения квалификации: «Современные подходы к укреплению общеро</w:t>
      </w:r>
      <w:r>
        <w:rPr>
          <w:color w:val="000000"/>
          <w:szCs w:val="28"/>
        </w:rPr>
        <w:t>ссийской идентичности» (г. Самара);</w:t>
      </w:r>
    </w:p>
    <w:p w:rsidR="00757393" w:rsidRDefault="00757393" w:rsidP="005743E1">
      <w:pPr>
        <w:spacing w:after="0"/>
        <w:ind w:firstLine="709"/>
        <w:rPr>
          <w:color w:val="000000"/>
          <w:szCs w:val="28"/>
        </w:rPr>
      </w:pPr>
      <w:r>
        <w:rPr>
          <w:color w:val="000000"/>
          <w:szCs w:val="28"/>
        </w:rPr>
        <w:t xml:space="preserve">- в </w:t>
      </w:r>
      <w:r w:rsidRPr="001D2E9A">
        <w:rPr>
          <w:color w:val="000000"/>
          <w:szCs w:val="28"/>
        </w:rPr>
        <w:t>региональн</w:t>
      </w:r>
      <w:r>
        <w:rPr>
          <w:color w:val="000000"/>
          <w:szCs w:val="28"/>
        </w:rPr>
        <w:t>ом</w:t>
      </w:r>
      <w:r w:rsidRPr="001D2E9A">
        <w:rPr>
          <w:color w:val="000000"/>
          <w:szCs w:val="28"/>
        </w:rPr>
        <w:t xml:space="preserve"> форум</w:t>
      </w:r>
      <w:r>
        <w:rPr>
          <w:color w:val="000000"/>
          <w:szCs w:val="28"/>
        </w:rPr>
        <w:t>е</w:t>
      </w:r>
      <w:r w:rsidRPr="001D2E9A">
        <w:rPr>
          <w:color w:val="000000"/>
          <w:szCs w:val="28"/>
        </w:rPr>
        <w:t xml:space="preserve"> по вопросам профилактики экстремизма на национальной и религиозной почве</w:t>
      </w:r>
      <w:r>
        <w:rPr>
          <w:color w:val="000000"/>
          <w:szCs w:val="28"/>
        </w:rPr>
        <w:t xml:space="preserve"> (г. Самара);</w:t>
      </w:r>
    </w:p>
    <w:p w:rsidR="00757393" w:rsidRPr="00AB0443" w:rsidRDefault="00757393" w:rsidP="005743E1">
      <w:pPr>
        <w:spacing w:after="0"/>
        <w:ind w:firstLine="709"/>
        <w:rPr>
          <w:szCs w:val="28"/>
        </w:rPr>
      </w:pPr>
      <w:r w:rsidRPr="00AB0443">
        <w:rPr>
          <w:szCs w:val="28"/>
        </w:rPr>
        <w:t xml:space="preserve">- </w:t>
      </w:r>
      <w:r>
        <w:rPr>
          <w:szCs w:val="28"/>
        </w:rPr>
        <w:t xml:space="preserve">во </w:t>
      </w:r>
      <w:r w:rsidRPr="00AB0443">
        <w:rPr>
          <w:szCs w:val="28"/>
        </w:rPr>
        <w:t>всероссийск</w:t>
      </w:r>
      <w:r>
        <w:rPr>
          <w:szCs w:val="28"/>
        </w:rPr>
        <w:t>ом ф</w:t>
      </w:r>
      <w:r w:rsidRPr="00AB0443">
        <w:rPr>
          <w:szCs w:val="28"/>
        </w:rPr>
        <w:t>орум</w:t>
      </w:r>
      <w:r>
        <w:rPr>
          <w:szCs w:val="28"/>
        </w:rPr>
        <w:t>е</w:t>
      </w:r>
      <w:r w:rsidRPr="00AB0443">
        <w:rPr>
          <w:szCs w:val="28"/>
        </w:rPr>
        <w:t xml:space="preserve"> «Народы России» - 2025 г. (г. Москва);</w:t>
      </w:r>
    </w:p>
    <w:p w:rsidR="00757393" w:rsidRPr="006A7AFC" w:rsidRDefault="00757393" w:rsidP="005743E1">
      <w:pPr>
        <w:pStyle w:val="a6"/>
        <w:spacing w:line="360" w:lineRule="auto"/>
        <w:ind w:firstLine="709"/>
        <w:jc w:val="both"/>
        <w:rPr>
          <w:color w:val="000000"/>
          <w:sz w:val="28"/>
          <w:szCs w:val="28"/>
        </w:rPr>
      </w:pPr>
      <w:r>
        <w:rPr>
          <w:color w:val="000000"/>
          <w:sz w:val="28"/>
          <w:szCs w:val="28"/>
          <w:lang w:bidi="ru-RU"/>
        </w:rPr>
        <w:t>8</w:t>
      </w:r>
      <w:r w:rsidRPr="006A7AFC">
        <w:rPr>
          <w:color w:val="000000"/>
          <w:sz w:val="28"/>
          <w:szCs w:val="28"/>
          <w:lang w:bidi="ru-RU"/>
        </w:rPr>
        <w:t xml:space="preserve">. Организовано взаимодействие </w:t>
      </w:r>
      <w:r w:rsidRPr="006A7AFC">
        <w:rPr>
          <w:color w:val="000000"/>
          <w:sz w:val="28"/>
          <w:szCs w:val="28"/>
          <w:shd w:val="clear" w:color="auto" w:fill="FFFFFF"/>
          <w:lang w:bidi="ru-RU"/>
        </w:rPr>
        <w:t xml:space="preserve">с ГКУ Самарской области «Дом дружбы народов» по вопросам деятельности </w:t>
      </w:r>
      <w:r w:rsidRPr="006A7AFC">
        <w:rPr>
          <w:color w:val="000000"/>
          <w:sz w:val="28"/>
          <w:szCs w:val="28"/>
        </w:rPr>
        <w:t>национально-культурных общественных объедин</w:t>
      </w:r>
      <w:r>
        <w:rPr>
          <w:color w:val="000000"/>
          <w:sz w:val="28"/>
          <w:szCs w:val="28"/>
        </w:rPr>
        <w:t>ений и религиозных организаций.</w:t>
      </w:r>
    </w:p>
    <w:p w:rsidR="00757393" w:rsidRPr="006A7AFC" w:rsidRDefault="00757393" w:rsidP="005743E1">
      <w:pPr>
        <w:spacing w:after="0"/>
        <w:ind w:firstLine="709"/>
        <w:rPr>
          <w:color w:val="000000"/>
          <w:szCs w:val="28"/>
        </w:rPr>
      </w:pPr>
      <w:r w:rsidRPr="006A7AFC">
        <w:rPr>
          <w:color w:val="000000"/>
          <w:szCs w:val="28"/>
          <w:lang w:bidi="ru-RU"/>
        </w:rPr>
        <w:t>Принято участие и оказано содействие в проведение следующих мероприятий</w:t>
      </w:r>
      <w:r w:rsidRPr="006A7AFC">
        <w:rPr>
          <w:color w:val="000000"/>
          <w:szCs w:val="28"/>
        </w:rPr>
        <w:t>:</w:t>
      </w:r>
    </w:p>
    <w:p w:rsidR="00757393" w:rsidRDefault="00757393" w:rsidP="005743E1">
      <w:pPr>
        <w:spacing w:after="0"/>
        <w:ind w:firstLine="709"/>
        <w:rPr>
          <w:color w:val="000000"/>
          <w:szCs w:val="28"/>
        </w:rPr>
      </w:pPr>
      <w:r w:rsidRPr="006A7AFC">
        <w:rPr>
          <w:color w:val="000000"/>
          <w:szCs w:val="28"/>
        </w:rPr>
        <w:t>- заседаниях Единого совета национально-культурных объединений города Тольятти, на территории ДК «Тольятти», концертном зале Дома дружбы народов;</w:t>
      </w:r>
    </w:p>
    <w:p w:rsidR="00757393" w:rsidRPr="006A7AFC" w:rsidRDefault="00757393" w:rsidP="005743E1">
      <w:pPr>
        <w:spacing w:after="0"/>
        <w:ind w:firstLine="709"/>
        <w:rPr>
          <w:color w:val="000000"/>
          <w:szCs w:val="28"/>
        </w:rPr>
      </w:pPr>
      <w:r>
        <w:rPr>
          <w:color w:val="000000"/>
          <w:szCs w:val="28"/>
        </w:rPr>
        <w:t>- проведение адаптационного курса «</w:t>
      </w:r>
      <w:r w:rsidRPr="00AB0443">
        <w:rPr>
          <w:color w:val="000000"/>
          <w:szCs w:val="28"/>
        </w:rPr>
        <w:t>Содействие адаптации трудовых мигрантов их Центрально-Азиатского региона в РФ</w:t>
      </w:r>
      <w:r>
        <w:rPr>
          <w:color w:val="000000"/>
          <w:szCs w:val="28"/>
        </w:rPr>
        <w:t>»;</w:t>
      </w:r>
    </w:p>
    <w:p w:rsidR="00757393" w:rsidRDefault="00757393" w:rsidP="005743E1">
      <w:pPr>
        <w:autoSpaceDE w:val="0"/>
        <w:autoSpaceDN w:val="0"/>
        <w:adjustRightInd w:val="0"/>
        <w:spacing w:after="0"/>
        <w:ind w:firstLine="709"/>
        <w:rPr>
          <w:color w:val="000000"/>
          <w:szCs w:val="28"/>
        </w:rPr>
      </w:pPr>
      <w:r w:rsidRPr="006A7AFC">
        <w:rPr>
          <w:color w:val="000000"/>
          <w:szCs w:val="28"/>
          <w:lang w:bidi="ru-RU"/>
        </w:rPr>
        <w:t xml:space="preserve">- </w:t>
      </w:r>
      <w:r w:rsidRPr="006A7AFC">
        <w:rPr>
          <w:color w:val="000000"/>
          <w:szCs w:val="28"/>
        </w:rPr>
        <w:t>распространении памяток для мигрантов (</w:t>
      </w:r>
      <w:r>
        <w:rPr>
          <w:color w:val="000000"/>
          <w:szCs w:val="28"/>
        </w:rPr>
        <w:t>3</w:t>
      </w:r>
      <w:r w:rsidRPr="006A7AFC">
        <w:rPr>
          <w:color w:val="000000"/>
          <w:szCs w:val="28"/>
        </w:rPr>
        <w:t xml:space="preserve">00 шт.): </w:t>
      </w:r>
      <w:r>
        <w:rPr>
          <w:color w:val="000000"/>
          <w:szCs w:val="28"/>
        </w:rPr>
        <w:t>«Памятка для трудовых мигрантов»</w:t>
      </w:r>
      <w:r w:rsidRPr="006A7AFC">
        <w:rPr>
          <w:color w:val="000000"/>
          <w:szCs w:val="28"/>
        </w:rPr>
        <w:t>;</w:t>
      </w:r>
    </w:p>
    <w:p w:rsidR="00757393" w:rsidRPr="00E027A4" w:rsidRDefault="00757393" w:rsidP="005743E1">
      <w:pPr>
        <w:autoSpaceDE w:val="0"/>
        <w:autoSpaceDN w:val="0"/>
        <w:adjustRightInd w:val="0"/>
        <w:spacing w:after="0"/>
        <w:ind w:firstLine="709"/>
        <w:rPr>
          <w:szCs w:val="28"/>
        </w:rPr>
      </w:pPr>
      <w:r w:rsidRPr="00E027A4">
        <w:rPr>
          <w:color w:val="000000"/>
          <w:szCs w:val="28"/>
        </w:rPr>
        <w:t xml:space="preserve">- </w:t>
      </w:r>
      <w:r w:rsidRPr="00E027A4">
        <w:rPr>
          <w:szCs w:val="28"/>
        </w:rPr>
        <w:t xml:space="preserve">встреча представителя по вопросам миграции из Генерального консульства Республики Таджикистан с представителями Республики Таджикистан, проживающими на территории </w:t>
      </w:r>
      <w:r>
        <w:rPr>
          <w:szCs w:val="28"/>
        </w:rPr>
        <w:t>городского округа</w:t>
      </w:r>
      <w:r w:rsidRPr="00E027A4">
        <w:rPr>
          <w:szCs w:val="28"/>
        </w:rPr>
        <w:t xml:space="preserve"> Тольятти;</w:t>
      </w:r>
    </w:p>
    <w:p w:rsidR="00757393" w:rsidRPr="00E027A4" w:rsidRDefault="00757393" w:rsidP="005743E1">
      <w:pPr>
        <w:autoSpaceDE w:val="0"/>
        <w:autoSpaceDN w:val="0"/>
        <w:adjustRightInd w:val="0"/>
        <w:spacing w:after="0"/>
        <w:ind w:firstLine="709"/>
        <w:rPr>
          <w:color w:val="000000"/>
          <w:szCs w:val="28"/>
        </w:rPr>
      </w:pPr>
      <w:r>
        <w:rPr>
          <w:color w:val="000000"/>
          <w:szCs w:val="28"/>
        </w:rPr>
        <w:t xml:space="preserve">- </w:t>
      </w:r>
      <w:r w:rsidRPr="00E027A4">
        <w:rPr>
          <w:color w:val="000000"/>
          <w:szCs w:val="28"/>
        </w:rPr>
        <w:t xml:space="preserve">«Новогодний хоровод-2025», </w:t>
      </w:r>
      <w:r>
        <w:rPr>
          <w:color w:val="000000"/>
          <w:szCs w:val="28"/>
        </w:rPr>
        <w:t xml:space="preserve">в рамках </w:t>
      </w:r>
      <w:r w:rsidRPr="00E027A4">
        <w:rPr>
          <w:color w:val="000000"/>
          <w:szCs w:val="28"/>
        </w:rPr>
        <w:t>встреч</w:t>
      </w:r>
      <w:r>
        <w:rPr>
          <w:color w:val="000000"/>
          <w:szCs w:val="28"/>
        </w:rPr>
        <w:t>и</w:t>
      </w:r>
      <w:r w:rsidRPr="00E027A4">
        <w:rPr>
          <w:color w:val="000000"/>
          <w:szCs w:val="28"/>
        </w:rPr>
        <w:t xml:space="preserve"> представителей народов Поволжья, приуроченн</w:t>
      </w:r>
      <w:r>
        <w:rPr>
          <w:color w:val="000000"/>
          <w:szCs w:val="28"/>
        </w:rPr>
        <w:t>ой</w:t>
      </w:r>
      <w:r w:rsidRPr="00E027A4">
        <w:rPr>
          <w:color w:val="000000"/>
          <w:szCs w:val="28"/>
        </w:rPr>
        <w:t xml:space="preserve"> к Международному дню чая, кулинарный ко</w:t>
      </w:r>
      <w:r>
        <w:rPr>
          <w:color w:val="000000"/>
          <w:szCs w:val="28"/>
        </w:rPr>
        <w:t>нкурс лучших национальных блюд,</w:t>
      </w:r>
      <w:r w:rsidRPr="00E027A4">
        <w:rPr>
          <w:color w:val="000000"/>
          <w:szCs w:val="28"/>
        </w:rPr>
        <w:t xml:space="preserve"> в тольяттинском филиале </w:t>
      </w:r>
      <w:r>
        <w:rPr>
          <w:color w:val="000000"/>
          <w:szCs w:val="28"/>
        </w:rPr>
        <w:t>ГКУ СО «Дом</w:t>
      </w:r>
      <w:r w:rsidRPr="00E027A4">
        <w:rPr>
          <w:color w:val="000000"/>
          <w:szCs w:val="28"/>
        </w:rPr>
        <w:t xml:space="preserve"> дружбы народов</w:t>
      </w:r>
      <w:r>
        <w:rPr>
          <w:color w:val="000000"/>
          <w:szCs w:val="28"/>
        </w:rPr>
        <w:t>»</w:t>
      </w:r>
      <w:r w:rsidR="00D374F4">
        <w:rPr>
          <w:color w:val="000000"/>
          <w:szCs w:val="28"/>
        </w:rPr>
        <w:t>.</w:t>
      </w:r>
    </w:p>
    <w:p w:rsidR="00757393" w:rsidRPr="00A33FA9" w:rsidRDefault="00757393" w:rsidP="005743E1">
      <w:pPr>
        <w:pStyle w:val="a6"/>
        <w:spacing w:line="360" w:lineRule="auto"/>
        <w:ind w:firstLine="709"/>
        <w:jc w:val="both"/>
        <w:rPr>
          <w:color w:val="000000"/>
          <w:sz w:val="28"/>
          <w:szCs w:val="28"/>
        </w:rPr>
      </w:pPr>
      <w:r>
        <w:rPr>
          <w:color w:val="000000"/>
          <w:sz w:val="28"/>
          <w:szCs w:val="28"/>
          <w:lang w:bidi="ru-RU"/>
        </w:rPr>
        <w:t>9</w:t>
      </w:r>
      <w:r w:rsidRPr="00A33FA9">
        <w:rPr>
          <w:color w:val="000000"/>
          <w:sz w:val="28"/>
          <w:szCs w:val="28"/>
          <w:lang w:bidi="ru-RU"/>
        </w:rPr>
        <w:t>. Организована информационная, методическая, консультационная и имущественная поддержка национально-культурных общественных объединений, религиозных организаций.</w:t>
      </w:r>
    </w:p>
    <w:p w:rsidR="00757393" w:rsidRDefault="00757393" w:rsidP="005743E1">
      <w:pPr>
        <w:spacing w:after="0"/>
        <w:ind w:firstLine="709"/>
        <w:rPr>
          <w:bCs/>
          <w:color w:val="000000"/>
          <w:szCs w:val="28"/>
        </w:rPr>
      </w:pPr>
      <w:r w:rsidRPr="00F12122">
        <w:rPr>
          <w:bCs/>
          <w:color w:val="000000"/>
          <w:szCs w:val="28"/>
        </w:rPr>
        <w:t>9.1. Для освещения деятельности национально – культурных общественных объединений и религиозных организаций в администрации городского округа Тольятти создано сообщество «ВКонтакте»: Национальное содружество Тольятти», «Казаки Тольятти», «Тольятти. Взаимодействие с общественностью». В 2025 году размещено 3391 публикаций (из них: по национальной тематике – 3050; по религиозной – 341). Национально-культурным общественным объединениям оказывалась информационная поддержка также путем опубликования на официальном сайте МКУ «Центр поддержки общественных инициатив» и в официальной группе ВКонтакте, на портале администрации городского округа Тольятти, путем рассылки по электронной почте информации и анонсов о предстоящих мероприятиях.</w:t>
      </w:r>
    </w:p>
    <w:p w:rsidR="00757393" w:rsidRPr="00A33FA9" w:rsidRDefault="00757393" w:rsidP="005743E1">
      <w:pPr>
        <w:spacing w:after="0"/>
        <w:ind w:firstLine="709"/>
        <w:rPr>
          <w:color w:val="000000"/>
          <w:szCs w:val="28"/>
        </w:rPr>
      </w:pPr>
      <w:r>
        <w:rPr>
          <w:color w:val="000000"/>
          <w:szCs w:val="28"/>
        </w:rPr>
        <w:t>9</w:t>
      </w:r>
      <w:r w:rsidRPr="00A33FA9">
        <w:rPr>
          <w:color w:val="000000"/>
          <w:szCs w:val="28"/>
        </w:rPr>
        <w:t xml:space="preserve">.2. </w:t>
      </w:r>
      <w:r>
        <w:rPr>
          <w:bCs/>
          <w:color w:val="000000"/>
          <w:szCs w:val="28"/>
        </w:rPr>
        <w:t xml:space="preserve">Имущественная поддержка </w:t>
      </w:r>
      <w:r w:rsidRPr="00A33FA9">
        <w:rPr>
          <w:bCs/>
          <w:color w:val="000000"/>
          <w:szCs w:val="28"/>
        </w:rPr>
        <w:t xml:space="preserve">оказывается в соответствии с </w:t>
      </w:r>
      <w:r w:rsidRPr="00A33FA9">
        <w:rPr>
          <w:color w:val="000000"/>
          <w:szCs w:val="28"/>
        </w:rPr>
        <w:t>постановлением мэрии городского округа Тольятти от 05.11.2013</w:t>
      </w:r>
      <w:r>
        <w:rPr>
          <w:color w:val="000000"/>
          <w:szCs w:val="28"/>
        </w:rPr>
        <w:t xml:space="preserve"> </w:t>
      </w:r>
      <w:r w:rsidRPr="00A33FA9">
        <w:rPr>
          <w:color w:val="000000"/>
          <w:szCs w:val="28"/>
        </w:rPr>
        <w:t>№</w:t>
      </w:r>
      <w:r w:rsidR="00D57430">
        <w:rPr>
          <w:color w:val="000000"/>
          <w:szCs w:val="28"/>
        </w:rPr>
        <w:t> </w:t>
      </w:r>
      <w:r w:rsidRPr="00A33FA9">
        <w:rPr>
          <w:color w:val="000000"/>
          <w:szCs w:val="28"/>
        </w:rPr>
        <w:t xml:space="preserve">3373-п/1 «Об оказании имущественной поддержки социально ориентированным некоммерческим организациям в городском округе Тольятти». </w:t>
      </w:r>
    </w:p>
    <w:p w:rsidR="00757393" w:rsidRPr="00F12122" w:rsidRDefault="00757393" w:rsidP="005743E1">
      <w:pPr>
        <w:pStyle w:val="ConsPlusNonformat"/>
        <w:spacing w:line="360" w:lineRule="auto"/>
        <w:ind w:firstLine="709"/>
        <w:jc w:val="both"/>
        <w:rPr>
          <w:rFonts w:ascii="Times New Roman" w:hAnsi="Times New Roman" w:cs="Times New Roman"/>
        </w:rPr>
      </w:pPr>
      <w:r w:rsidRPr="00F12122">
        <w:rPr>
          <w:rFonts w:ascii="Times New Roman" w:hAnsi="Times New Roman" w:cs="Times New Roman"/>
        </w:rPr>
        <w:t xml:space="preserve">Имущественная поддержка </w:t>
      </w:r>
      <w:r>
        <w:rPr>
          <w:rFonts w:ascii="Times New Roman" w:hAnsi="Times New Roman" w:cs="Times New Roman"/>
        </w:rPr>
        <w:t xml:space="preserve">предоставляется 13 СОНКО, из них 9 -религиозные организации и 4 национально-культурные объединения. При этом в </w:t>
      </w:r>
      <w:r w:rsidRPr="00F12122">
        <w:rPr>
          <w:rFonts w:ascii="Times New Roman" w:hAnsi="Times New Roman" w:cs="Times New Roman"/>
        </w:rPr>
        <w:t>2025 году</w:t>
      </w:r>
      <w:r>
        <w:rPr>
          <w:rFonts w:ascii="Times New Roman" w:hAnsi="Times New Roman" w:cs="Times New Roman"/>
        </w:rPr>
        <w:t xml:space="preserve"> имущественная поддержка</w:t>
      </w:r>
      <w:r w:rsidRPr="00F12122">
        <w:rPr>
          <w:rFonts w:ascii="Times New Roman" w:hAnsi="Times New Roman" w:cs="Times New Roman"/>
        </w:rPr>
        <w:t xml:space="preserve"> оказана 4 организациям:</w:t>
      </w:r>
    </w:p>
    <w:p w:rsidR="00757393" w:rsidRPr="00F12122" w:rsidRDefault="00757393" w:rsidP="005743E1">
      <w:pPr>
        <w:pStyle w:val="ConsPlusNonformat"/>
        <w:spacing w:line="360" w:lineRule="auto"/>
        <w:ind w:firstLine="709"/>
        <w:jc w:val="both"/>
        <w:rPr>
          <w:rFonts w:ascii="Times New Roman" w:hAnsi="Times New Roman" w:cs="Times New Roman"/>
        </w:rPr>
      </w:pPr>
      <w:r w:rsidRPr="00F12122">
        <w:rPr>
          <w:rFonts w:ascii="Times New Roman" w:hAnsi="Times New Roman" w:cs="Times New Roman"/>
        </w:rPr>
        <w:t>- Местная религиозная организация мусульман г. Тольятти «НУР» (СВЕТ);</w:t>
      </w:r>
    </w:p>
    <w:p w:rsidR="00757393" w:rsidRPr="00F12122" w:rsidRDefault="00757393" w:rsidP="005743E1">
      <w:pPr>
        <w:pStyle w:val="ConsPlusNonformat"/>
        <w:spacing w:line="360" w:lineRule="auto"/>
        <w:ind w:firstLine="709"/>
        <w:jc w:val="both"/>
        <w:rPr>
          <w:rFonts w:ascii="Times New Roman" w:hAnsi="Times New Roman" w:cs="Times New Roman"/>
        </w:rPr>
      </w:pPr>
      <w:r w:rsidRPr="00F12122">
        <w:rPr>
          <w:rFonts w:ascii="Times New Roman" w:hAnsi="Times New Roman" w:cs="Times New Roman"/>
        </w:rPr>
        <w:t>- Местная религиозная организация «П</w:t>
      </w:r>
      <w:r>
        <w:rPr>
          <w:rFonts w:ascii="Times New Roman" w:hAnsi="Times New Roman" w:cs="Times New Roman"/>
        </w:rPr>
        <w:t>равославный приход храма во имя</w:t>
      </w:r>
      <w:r w:rsidRPr="00F12122">
        <w:rPr>
          <w:rFonts w:ascii="Times New Roman" w:hAnsi="Times New Roman" w:cs="Times New Roman"/>
        </w:rPr>
        <w:t xml:space="preserve"> равноапостольной Марии Магдалины г. Тольятти Самарской области Тольяттинской Епархии Русской Православной Церкви (Московский патриархат)»;</w:t>
      </w:r>
    </w:p>
    <w:p w:rsidR="00757393" w:rsidRPr="00F12122" w:rsidRDefault="00757393" w:rsidP="005743E1">
      <w:pPr>
        <w:pStyle w:val="ConsPlusNonformat"/>
        <w:spacing w:line="360" w:lineRule="auto"/>
        <w:ind w:firstLine="709"/>
        <w:jc w:val="both"/>
        <w:rPr>
          <w:rFonts w:ascii="Times New Roman" w:hAnsi="Times New Roman" w:cs="Times New Roman"/>
        </w:rPr>
      </w:pPr>
      <w:r w:rsidRPr="00F12122">
        <w:rPr>
          <w:rFonts w:ascii="Times New Roman" w:hAnsi="Times New Roman" w:cs="Times New Roman"/>
        </w:rPr>
        <w:t>- Местная религиозная организация «Православный приход храма во имя преподобного Серафима Саровского г. Тольятти Самарской области Тольяттинской Епархии Русской Православной Церкви (Московский патриархат)»;</w:t>
      </w:r>
    </w:p>
    <w:p w:rsidR="00757393" w:rsidRDefault="00757393" w:rsidP="005743E1">
      <w:pPr>
        <w:pStyle w:val="ConsPlusNonformat"/>
        <w:spacing w:line="360" w:lineRule="auto"/>
        <w:ind w:firstLine="709"/>
        <w:jc w:val="both"/>
        <w:rPr>
          <w:rFonts w:ascii="Times New Roman" w:hAnsi="Times New Roman" w:cs="Times New Roman"/>
        </w:rPr>
      </w:pPr>
      <w:r w:rsidRPr="00F12122">
        <w:rPr>
          <w:rFonts w:ascii="Times New Roman" w:hAnsi="Times New Roman" w:cs="Times New Roman"/>
        </w:rPr>
        <w:t>- Автономная некоммерческая организация дополнительного образования «Центр изучения иностранных языков и творческого развития «Институт Восточной Культуры».</w:t>
      </w:r>
    </w:p>
    <w:p w:rsidR="00757393" w:rsidRPr="00A33FA9" w:rsidRDefault="00757393" w:rsidP="005743E1">
      <w:pPr>
        <w:pStyle w:val="ConsPlusNonformat"/>
        <w:spacing w:line="360" w:lineRule="auto"/>
        <w:ind w:firstLine="709"/>
        <w:jc w:val="both"/>
        <w:rPr>
          <w:rFonts w:ascii="Times New Roman" w:hAnsi="Times New Roman" w:cs="Times New Roman"/>
          <w:color w:val="000000"/>
        </w:rPr>
      </w:pPr>
      <w:r>
        <w:rPr>
          <w:rFonts w:ascii="Times New Roman" w:hAnsi="Times New Roman" w:cs="Times New Roman"/>
          <w:bCs/>
          <w:color w:val="000000"/>
        </w:rPr>
        <w:t>9</w:t>
      </w:r>
      <w:r w:rsidRPr="00A33FA9">
        <w:rPr>
          <w:rFonts w:ascii="Times New Roman" w:hAnsi="Times New Roman" w:cs="Times New Roman"/>
          <w:bCs/>
          <w:color w:val="000000"/>
        </w:rPr>
        <w:t xml:space="preserve">.3. Для информирования мигрантов </w:t>
      </w:r>
      <w:r w:rsidRPr="00A33FA9">
        <w:rPr>
          <w:rFonts w:ascii="Times New Roman" w:hAnsi="Times New Roman" w:cs="Times New Roman"/>
          <w:color w:val="000000"/>
        </w:rPr>
        <w:t>на официальном сайте</w:t>
      </w:r>
      <w:r w:rsidRPr="00A33FA9">
        <w:rPr>
          <w:color w:val="000000"/>
        </w:rPr>
        <w:t xml:space="preserve"> </w:t>
      </w:r>
      <w:r w:rsidRPr="00A33FA9">
        <w:rPr>
          <w:rFonts w:ascii="Times New Roman" w:hAnsi="Times New Roman" w:cs="Times New Roman"/>
          <w:color w:val="000000"/>
        </w:rPr>
        <w:t>администрации городского округа Тольятти в разделе «Взаимодействие в сфере этноконфессиональных отношений» на странице «Вопросы миграции» в 202</w:t>
      </w:r>
      <w:r>
        <w:rPr>
          <w:rFonts w:ascii="Times New Roman" w:hAnsi="Times New Roman" w:cs="Times New Roman"/>
          <w:color w:val="000000"/>
        </w:rPr>
        <w:t>5</w:t>
      </w:r>
      <w:r w:rsidRPr="00A33FA9">
        <w:rPr>
          <w:rFonts w:ascii="Times New Roman" w:hAnsi="Times New Roman" w:cs="Times New Roman"/>
          <w:color w:val="000000"/>
        </w:rPr>
        <w:t xml:space="preserve"> году размещены:</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 xml:space="preserve">Об экзамене по русскому языку для гражданства </w:t>
      </w:r>
      <w:r w:rsidR="00996B95">
        <w:rPr>
          <w:szCs w:val="28"/>
        </w:rPr>
        <w:t>Российской Федерации</w:t>
      </w:r>
      <w:r>
        <w:rPr>
          <w:color w:val="000000"/>
          <w:szCs w:val="28"/>
        </w:rPr>
        <w:t>;</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Вниманию работодателей</w:t>
      </w:r>
      <w:r>
        <w:rPr>
          <w:color w:val="000000"/>
          <w:szCs w:val="28"/>
        </w:rPr>
        <w:t>;</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Прекращение гражданства</w:t>
      </w:r>
      <w:r>
        <w:rPr>
          <w:color w:val="000000"/>
          <w:szCs w:val="28"/>
        </w:rPr>
        <w:t>;</w:t>
      </w:r>
    </w:p>
    <w:p w:rsidR="00757393" w:rsidRDefault="00757393" w:rsidP="005743E1">
      <w:pPr>
        <w:autoSpaceDE w:val="0"/>
        <w:autoSpaceDN w:val="0"/>
        <w:adjustRightInd w:val="0"/>
        <w:spacing w:after="0"/>
        <w:ind w:firstLine="709"/>
        <w:rPr>
          <w:color w:val="000000"/>
          <w:szCs w:val="28"/>
        </w:rPr>
      </w:pPr>
      <w:r w:rsidRPr="006C5E26">
        <w:rPr>
          <w:color w:val="000000"/>
          <w:szCs w:val="28"/>
        </w:rPr>
        <w:t xml:space="preserve">- </w:t>
      </w:r>
      <w:r w:rsidRPr="00F12122">
        <w:rPr>
          <w:color w:val="000000"/>
          <w:szCs w:val="28"/>
        </w:rPr>
        <w:t>О государственных пошлинах в сфере миграции</w:t>
      </w:r>
      <w:r>
        <w:rPr>
          <w:color w:val="000000"/>
          <w:szCs w:val="28"/>
        </w:rPr>
        <w:t>;</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 xml:space="preserve">О приеме в гражданство </w:t>
      </w:r>
      <w:r w:rsidR="00996B95">
        <w:rPr>
          <w:szCs w:val="28"/>
        </w:rPr>
        <w:t>Российской Федерации</w:t>
      </w:r>
      <w:r w:rsidRPr="00F12122">
        <w:rPr>
          <w:color w:val="000000"/>
          <w:szCs w:val="28"/>
        </w:rPr>
        <w:t xml:space="preserve"> членов семей СВО</w:t>
      </w:r>
      <w:r>
        <w:rPr>
          <w:color w:val="000000"/>
          <w:szCs w:val="28"/>
        </w:rPr>
        <w:t>;</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Новое об обмене сведениями о детях иностранных граждан</w:t>
      </w:r>
      <w:r>
        <w:rPr>
          <w:color w:val="000000"/>
          <w:szCs w:val="28"/>
        </w:rPr>
        <w:t>;</w:t>
      </w:r>
    </w:p>
    <w:p w:rsidR="00757393"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Справка о расширении перечня профессий для въезда</w:t>
      </w:r>
      <w:r>
        <w:rPr>
          <w:color w:val="000000"/>
          <w:szCs w:val="28"/>
        </w:rPr>
        <w:t>;</w:t>
      </w:r>
    </w:p>
    <w:p w:rsidR="00757393" w:rsidRPr="006C5E26" w:rsidRDefault="00757393" w:rsidP="005743E1">
      <w:pPr>
        <w:autoSpaceDE w:val="0"/>
        <w:autoSpaceDN w:val="0"/>
        <w:adjustRightInd w:val="0"/>
        <w:spacing w:after="0"/>
        <w:ind w:firstLine="709"/>
        <w:rPr>
          <w:color w:val="000000"/>
          <w:szCs w:val="28"/>
        </w:rPr>
      </w:pPr>
      <w:r>
        <w:rPr>
          <w:color w:val="000000"/>
          <w:szCs w:val="28"/>
        </w:rPr>
        <w:t xml:space="preserve">- </w:t>
      </w:r>
      <w:r w:rsidRPr="00F12122">
        <w:rPr>
          <w:color w:val="000000"/>
          <w:szCs w:val="28"/>
        </w:rPr>
        <w:t xml:space="preserve">Справка об особенностях правового положения граждан Молдова в </w:t>
      </w:r>
      <w:r w:rsidR="00996B95">
        <w:rPr>
          <w:szCs w:val="28"/>
        </w:rPr>
        <w:t>Российской Федерации</w:t>
      </w:r>
      <w:r>
        <w:rPr>
          <w:color w:val="000000"/>
          <w:szCs w:val="28"/>
        </w:rPr>
        <w:t>.</w:t>
      </w:r>
    </w:p>
    <w:p w:rsidR="00757393" w:rsidRPr="006C5E26" w:rsidRDefault="00757393" w:rsidP="005743E1">
      <w:pPr>
        <w:pStyle w:val="af4"/>
        <w:spacing w:after="0"/>
        <w:ind w:left="0" w:firstLine="709"/>
        <w:rPr>
          <w:color w:val="000000"/>
          <w:sz w:val="28"/>
          <w:szCs w:val="28"/>
        </w:rPr>
      </w:pPr>
      <w:r w:rsidRPr="006C5E26">
        <w:rPr>
          <w:color w:val="000000"/>
          <w:sz w:val="28"/>
          <w:szCs w:val="28"/>
        </w:rPr>
        <w:t>Кроме того, организационную и консультационную поддержку национально-культурным организациям оказывает муниципальное казенное учреждение «Центр поддержки общественных инициатив», в соответствии с постановлением администрации городского округа Тольятти от 11.02.2019 № 326-п/1 «Об утверждении Порядка предоставления информационной и консультационной поддержки социально ориентированным некоммерческим организациям в городском округе Тольятти», по отдельно заключенным соглашениям. По состоянию на 202</w:t>
      </w:r>
      <w:r>
        <w:rPr>
          <w:color w:val="000000"/>
          <w:sz w:val="28"/>
          <w:szCs w:val="28"/>
        </w:rPr>
        <w:t>5</w:t>
      </w:r>
      <w:r w:rsidRPr="006C5E26">
        <w:rPr>
          <w:color w:val="000000"/>
          <w:sz w:val="28"/>
          <w:szCs w:val="28"/>
        </w:rPr>
        <w:t xml:space="preserve"> год заключено </w:t>
      </w:r>
      <w:r>
        <w:rPr>
          <w:color w:val="000000"/>
          <w:sz w:val="28"/>
          <w:szCs w:val="28"/>
        </w:rPr>
        <w:t>16</w:t>
      </w:r>
      <w:r w:rsidRPr="006C5E26">
        <w:rPr>
          <w:color w:val="000000"/>
          <w:sz w:val="28"/>
          <w:szCs w:val="28"/>
        </w:rPr>
        <w:t xml:space="preserve"> соглашений с национально-культурными организациями.</w:t>
      </w:r>
    </w:p>
    <w:p w:rsidR="00757393" w:rsidRPr="00B239D7" w:rsidRDefault="00757393" w:rsidP="005743E1">
      <w:pPr>
        <w:pStyle w:val="a6"/>
        <w:spacing w:line="360" w:lineRule="auto"/>
        <w:ind w:firstLine="709"/>
        <w:jc w:val="both"/>
        <w:rPr>
          <w:color w:val="000000"/>
          <w:sz w:val="28"/>
          <w:szCs w:val="28"/>
        </w:rPr>
      </w:pPr>
      <w:r>
        <w:rPr>
          <w:color w:val="000000"/>
          <w:sz w:val="28"/>
          <w:szCs w:val="28"/>
        </w:rPr>
        <w:t>10</w:t>
      </w:r>
      <w:r w:rsidRPr="00B239D7">
        <w:rPr>
          <w:color w:val="000000"/>
          <w:sz w:val="28"/>
          <w:szCs w:val="28"/>
        </w:rPr>
        <w:t xml:space="preserve">. Организована деятельность по социальной и культурной адаптации мигрантов в городском округе Тольятти. </w:t>
      </w:r>
    </w:p>
    <w:p w:rsidR="00757393" w:rsidRPr="009E6177" w:rsidRDefault="00757393" w:rsidP="005743E1">
      <w:pPr>
        <w:spacing w:after="0"/>
        <w:ind w:firstLine="709"/>
        <w:rPr>
          <w:color w:val="000000"/>
          <w:szCs w:val="28"/>
        </w:rPr>
      </w:pPr>
      <w:r>
        <w:rPr>
          <w:szCs w:val="28"/>
        </w:rPr>
        <w:t xml:space="preserve">10.1. </w:t>
      </w:r>
      <w:r w:rsidRPr="00EE469F">
        <w:rPr>
          <w:szCs w:val="28"/>
        </w:rPr>
        <w:t xml:space="preserve">В целях </w:t>
      </w:r>
      <w:r>
        <w:rPr>
          <w:szCs w:val="28"/>
        </w:rPr>
        <w:t xml:space="preserve">реализации Стратегии государственной национальной политики Российской Федерации на период до 2025 года, в том числе </w:t>
      </w:r>
      <w:r w:rsidRPr="00EE469F">
        <w:rPr>
          <w:szCs w:val="28"/>
        </w:rPr>
        <w:t>обеспечения социальной и культурной адаптации мигрантов, в администрации городского округа Тольятти</w:t>
      </w:r>
      <w:r>
        <w:rPr>
          <w:szCs w:val="28"/>
        </w:rPr>
        <w:t>,</w:t>
      </w:r>
      <w:r w:rsidRPr="00EE469F">
        <w:rPr>
          <w:szCs w:val="28"/>
        </w:rPr>
        <w:t xml:space="preserve"> разработан План </w:t>
      </w:r>
      <w:r w:rsidRPr="009E07EC">
        <w:rPr>
          <w:szCs w:val="28"/>
        </w:rPr>
        <w:t>мероприятий по реализации в 2021 – 2025 годах Стратегии государственной национальной политики Российской Федерации на период до 2025 года в городском округе Тольятти</w:t>
      </w:r>
      <w:r>
        <w:rPr>
          <w:szCs w:val="28"/>
        </w:rPr>
        <w:t>, утвержденный постановлением администрации городского округа Тольятти от</w:t>
      </w:r>
      <w:r w:rsidRPr="009E6177">
        <w:rPr>
          <w:color w:val="000000"/>
          <w:szCs w:val="28"/>
        </w:rPr>
        <w:t xml:space="preserve"> 25.01.2021 № 215-п/1 </w:t>
      </w:r>
      <w:r>
        <w:rPr>
          <w:color w:val="000000"/>
          <w:szCs w:val="28"/>
        </w:rPr>
        <w:t xml:space="preserve">« Об утверждении Плана </w:t>
      </w:r>
      <w:r w:rsidRPr="007C22D1">
        <w:rPr>
          <w:color w:val="000000"/>
          <w:szCs w:val="28"/>
        </w:rPr>
        <w:t>мероприятий по реализации в 2021 – 2025 годах Стратегии государственной национальной политики Российской Федерации на период до 2025 года в городском округе Тольятти</w:t>
      </w:r>
      <w:r>
        <w:rPr>
          <w:color w:val="000000"/>
          <w:szCs w:val="28"/>
        </w:rPr>
        <w:t xml:space="preserve">» </w:t>
      </w:r>
      <w:r w:rsidRPr="009E6177">
        <w:rPr>
          <w:color w:val="000000"/>
          <w:szCs w:val="28"/>
        </w:rPr>
        <w:t xml:space="preserve">(далее </w:t>
      </w:r>
      <w:r w:rsidR="00797C19">
        <w:rPr>
          <w:color w:val="000000"/>
          <w:szCs w:val="28"/>
        </w:rPr>
        <w:t xml:space="preserve">по подразделу </w:t>
      </w:r>
      <w:r w:rsidRPr="009E6177">
        <w:rPr>
          <w:color w:val="000000"/>
          <w:szCs w:val="28"/>
        </w:rPr>
        <w:t>– План).</w:t>
      </w:r>
    </w:p>
    <w:p w:rsidR="00757393" w:rsidRPr="009E6177" w:rsidRDefault="00757393" w:rsidP="005743E1">
      <w:pPr>
        <w:spacing w:after="0"/>
        <w:ind w:firstLine="709"/>
        <w:rPr>
          <w:color w:val="000000"/>
          <w:szCs w:val="28"/>
        </w:rPr>
      </w:pPr>
      <w:r w:rsidRPr="009E6177">
        <w:rPr>
          <w:color w:val="000000"/>
          <w:szCs w:val="28"/>
        </w:rPr>
        <w:t>В соответствии с разделом</w:t>
      </w:r>
      <w:r>
        <w:rPr>
          <w:color w:val="000000"/>
          <w:szCs w:val="28"/>
        </w:rPr>
        <w:t xml:space="preserve"> Плана</w:t>
      </w:r>
      <w:r w:rsidRPr="009E6177">
        <w:rPr>
          <w:color w:val="000000"/>
          <w:szCs w:val="28"/>
        </w:rPr>
        <w:t>: «Формирование системы социальной и культурной адаптации иностранных граждан в Российской Федерации и их интеграции в российское сообщество на территории городского округа Тольятти», предусмотрены следующие мероприятия:</w:t>
      </w:r>
    </w:p>
    <w:p w:rsidR="00757393" w:rsidRPr="009E6177" w:rsidRDefault="00757393" w:rsidP="005743E1">
      <w:pPr>
        <w:spacing w:after="0"/>
        <w:ind w:firstLine="709"/>
        <w:rPr>
          <w:color w:val="000000"/>
          <w:szCs w:val="28"/>
        </w:rPr>
      </w:pPr>
      <w:r w:rsidRPr="009E6177">
        <w:rPr>
          <w:color w:val="000000"/>
          <w:szCs w:val="28"/>
        </w:rPr>
        <w:t>- мероприятия по организации деятельности совещательных органов по мониторингу миграционной ситуации;</w:t>
      </w:r>
    </w:p>
    <w:p w:rsidR="00757393" w:rsidRPr="009E6177" w:rsidRDefault="00757393" w:rsidP="005743E1">
      <w:pPr>
        <w:spacing w:after="0"/>
        <w:ind w:firstLine="709"/>
        <w:rPr>
          <w:color w:val="000000"/>
          <w:szCs w:val="28"/>
        </w:rPr>
      </w:pPr>
      <w:r w:rsidRPr="009E6177">
        <w:rPr>
          <w:color w:val="000000"/>
          <w:szCs w:val="28"/>
        </w:rPr>
        <w:t>- оказание организационной и методической поддержки социально ориентированным некоммерческим организациям, в том числе национально - культурным сообществам, религиозным организациям в проведении мероприятий</w:t>
      </w:r>
      <w:r>
        <w:rPr>
          <w:color w:val="000000"/>
          <w:szCs w:val="28"/>
        </w:rPr>
        <w:t>,</w:t>
      </w:r>
      <w:r w:rsidRPr="009E6177">
        <w:rPr>
          <w:color w:val="000000"/>
          <w:szCs w:val="28"/>
        </w:rPr>
        <w:t xml:space="preserve"> направленных на социальную и культурную адаптацию иностранных граждан, проживающих на территории городского округа Тольятти;</w:t>
      </w:r>
    </w:p>
    <w:p w:rsidR="00757393" w:rsidRPr="009E6177" w:rsidRDefault="00757393" w:rsidP="005743E1">
      <w:pPr>
        <w:spacing w:after="0"/>
        <w:ind w:firstLine="709"/>
        <w:rPr>
          <w:color w:val="000000"/>
          <w:szCs w:val="28"/>
        </w:rPr>
      </w:pPr>
      <w:r w:rsidRPr="009E6177">
        <w:rPr>
          <w:color w:val="000000"/>
          <w:szCs w:val="28"/>
        </w:rPr>
        <w:t>- подготовк</w:t>
      </w:r>
      <w:r>
        <w:rPr>
          <w:color w:val="000000"/>
          <w:szCs w:val="28"/>
        </w:rPr>
        <w:t>а</w:t>
      </w:r>
      <w:r w:rsidRPr="009E6177">
        <w:rPr>
          <w:color w:val="000000"/>
          <w:szCs w:val="28"/>
        </w:rPr>
        <w:t xml:space="preserve"> информации в Министерство труда, занятости и миграционной политики Самарской области по мониторингу миграционной ситуации на территории городского округа Тольятти;</w:t>
      </w:r>
    </w:p>
    <w:p w:rsidR="00757393" w:rsidRPr="009E6177" w:rsidRDefault="00757393" w:rsidP="005743E1">
      <w:pPr>
        <w:spacing w:after="0"/>
        <w:ind w:firstLine="709"/>
        <w:rPr>
          <w:color w:val="000000"/>
          <w:szCs w:val="28"/>
        </w:rPr>
      </w:pPr>
      <w:r w:rsidRPr="009E6177">
        <w:rPr>
          <w:color w:val="000000"/>
          <w:szCs w:val="28"/>
        </w:rPr>
        <w:t>- организация мониторинга социально ориентированных некоммерческих организаций, расположенных на территории городского округа Тольятти, осуществляющих деятельность в сфере миграции и социальной адаптации иностранных граждан;</w:t>
      </w:r>
    </w:p>
    <w:p w:rsidR="00757393" w:rsidRPr="009E6177" w:rsidRDefault="00757393" w:rsidP="005743E1">
      <w:pPr>
        <w:spacing w:after="0"/>
        <w:ind w:firstLine="709"/>
        <w:rPr>
          <w:color w:val="000000"/>
          <w:szCs w:val="28"/>
        </w:rPr>
      </w:pPr>
      <w:r w:rsidRPr="009E6177">
        <w:rPr>
          <w:color w:val="000000"/>
          <w:szCs w:val="28"/>
        </w:rPr>
        <w:t>- организация мониторинга количества иностранных граждан среди обучающихся в образовательных учреждениях городского округа Тольятти;</w:t>
      </w:r>
    </w:p>
    <w:p w:rsidR="00757393" w:rsidRPr="009E6177" w:rsidRDefault="00757393" w:rsidP="005743E1">
      <w:pPr>
        <w:spacing w:after="0"/>
        <w:ind w:firstLine="709"/>
        <w:rPr>
          <w:color w:val="000000"/>
          <w:szCs w:val="28"/>
        </w:rPr>
      </w:pPr>
      <w:r w:rsidRPr="009E6177">
        <w:rPr>
          <w:color w:val="000000"/>
          <w:szCs w:val="28"/>
        </w:rPr>
        <w:t>- размещение информации о деятельности религиозных организаций, национально-культурных общественных организаций, в том числе занимающихся обеспечением социальной и культурной адаптации иностранных граждан, проживающих на территории городского округа Тольятти, в телекоммуникационной сети интернет на официальном сайте учреждения и в группах учреждения в социальной сети «ВКонтакте», в пределах компетенции учреждения</w:t>
      </w:r>
      <w:r>
        <w:rPr>
          <w:color w:val="000000"/>
          <w:szCs w:val="28"/>
        </w:rPr>
        <w:t>.</w:t>
      </w:r>
    </w:p>
    <w:p w:rsidR="00757393" w:rsidRPr="009E6177" w:rsidRDefault="00757393" w:rsidP="005743E1">
      <w:pPr>
        <w:spacing w:after="0"/>
        <w:ind w:firstLine="709"/>
        <w:rPr>
          <w:color w:val="000000"/>
          <w:szCs w:val="28"/>
        </w:rPr>
      </w:pPr>
      <w:r w:rsidRPr="009E6177">
        <w:rPr>
          <w:color w:val="000000"/>
          <w:szCs w:val="28"/>
        </w:rPr>
        <w:t>Ответственными исполнителями мероприятий определены:</w:t>
      </w:r>
    </w:p>
    <w:p w:rsidR="00757393" w:rsidRDefault="00757393" w:rsidP="005743E1">
      <w:pPr>
        <w:spacing w:after="0"/>
        <w:ind w:firstLine="709"/>
        <w:rPr>
          <w:color w:val="000000"/>
          <w:szCs w:val="28"/>
        </w:rPr>
      </w:pPr>
      <w:r w:rsidRPr="009E6177">
        <w:rPr>
          <w:color w:val="000000"/>
          <w:szCs w:val="28"/>
        </w:rPr>
        <w:t>- департамент образования администрации городского округа Тольятти;</w:t>
      </w:r>
    </w:p>
    <w:p w:rsidR="00757393" w:rsidRPr="009E6177" w:rsidRDefault="00757393" w:rsidP="005743E1">
      <w:pPr>
        <w:spacing w:after="0"/>
        <w:ind w:firstLine="709"/>
        <w:rPr>
          <w:color w:val="000000"/>
          <w:szCs w:val="28"/>
        </w:rPr>
      </w:pPr>
      <w:r>
        <w:rPr>
          <w:color w:val="000000"/>
          <w:szCs w:val="28"/>
        </w:rPr>
        <w:t>- департамент культуры администрации городского округа Тольятти;</w:t>
      </w:r>
    </w:p>
    <w:p w:rsidR="00757393" w:rsidRPr="009E6177" w:rsidRDefault="00757393" w:rsidP="005743E1">
      <w:pPr>
        <w:spacing w:after="0"/>
        <w:ind w:firstLine="709"/>
        <w:rPr>
          <w:color w:val="000000"/>
          <w:szCs w:val="28"/>
        </w:rPr>
      </w:pPr>
      <w:r w:rsidRPr="009E6177">
        <w:rPr>
          <w:color w:val="000000"/>
          <w:szCs w:val="28"/>
        </w:rPr>
        <w:t>- управление физической культуры и спорта администрации городского округа Тольятти;</w:t>
      </w:r>
    </w:p>
    <w:p w:rsidR="00757393" w:rsidRPr="009E6177" w:rsidRDefault="00757393" w:rsidP="005743E1">
      <w:pPr>
        <w:spacing w:after="0"/>
        <w:ind w:firstLine="709"/>
        <w:rPr>
          <w:color w:val="000000"/>
          <w:szCs w:val="28"/>
        </w:rPr>
      </w:pPr>
      <w:r w:rsidRPr="009E6177">
        <w:rPr>
          <w:color w:val="000000"/>
          <w:szCs w:val="28"/>
        </w:rPr>
        <w:t>- управление взаимодействия с общественностью администрации городского округа Тольятти;</w:t>
      </w:r>
    </w:p>
    <w:p w:rsidR="00757393" w:rsidRDefault="00757393" w:rsidP="005743E1">
      <w:pPr>
        <w:tabs>
          <w:tab w:val="left" w:pos="8355"/>
        </w:tabs>
        <w:spacing w:after="0"/>
        <w:ind w:firstLine="709"/>
        <w:rPr>
          <w:color w:val="000000"/>
          <w:szCs w:val="28"/>
        </w:rPr>
      </w:pPr>
      <w:r w:rsidRPr="009E6177">
        <w:rPr>
          <w:color w:val="000000"/>
          <w:szCs w:val="28"/>
        </w:rPr>
        <w:t>- МКУ «Центр поддержки общественных инициатив».</w:t>
      </w:r>
    </w:p>
    <w:p w:rsidR="00757393" w:rsidRPr="0050174B" w:rsidRDefault="00757393" w:rsidP="005743E1">
      <w:pPr>
        <w:spacing w:after="0"/>
        <w:ind w:firstLine="709"/>
        <w:rPr>
          <w:color w:val="000000"/>
          <w:szCs w:val="28"/>
        </w:rPr>
      </w:pPr>
      <w:r>
        <w:rPr>
          <w:color w:val="000000"/>
          <w:szCs w:val="28"/>
        </w:rPr>
        <w:t>10</w:t>
      </w:r>
      <w:r w:rsidRPr="0050174B">
        <w:rPr>
          <w:color w:val="000000"/>
          <w:szCs w:val="28"/>
        </w:rPr>
        <w:t xml:space="preserve">.2. Продолжена деятельность общественных организаций </w:t>
      </w:r>
      <w:r w:rsidR="00D47F9C">
        <w:rPr>
          <w:color w:val="000000"/>
          <w:szCs w:val="28"/>
        </w:rPr>
        <w:t xml:space="preserve">                           </w:t>
      </w:r>
      <w:r w:rsidRPr="0050174B">
        <w:rPr>
          <w:color w:val="000000"/>
          <w:szCs w:val="28"/>
        </w:rPr>
        <w:t xml:space="preserve">АНО «Институт практикующих юристов» и </w:t>
      </w:r>
      <w:r>
        <w:rPr>
          <w:color w:val="000000"/>
          <w:szCs w:val="28"/>
        </w:rPr>
        <w:t>СР</w:t>
      </w:r>
      <w:r w:rsidRPr="0050174B">
        <w:rPr>
          <w:color w:val="000000"/>
          <w:szCs w:val="28"/>
        </w:rPr>
        <w:t xml:space="preserve">ОО «Единство славян» по оказанию бесплатной консультационной помощи мигрантам по правовым и юридическим вопросам на базе Центров по социальной адаптации мигрантов (далее по </w:t>
      </w:r>
      <w:r w:rsidR="001455DF">
        <w:rPr>
          <w:color w:val="000000"/>
          <w:szCs w:val="28"/>
        </w:rPr>
        <w:t>под</w:t>
      </w:r>
      <w:r w:rsidRPr="0050174B">
        <w:rPr>
          <w:color w:val="000000"/>
          <w:szCs w:val="28"/>
        </w:rPr>
        <w:t xml:space="preserve">разделу – центры). Центры были созданы при финансовой поддержке администрации </w:t>
      </w:r>
      <w:r>
        <w:rPr>
          <w:color w:val="000000"/>
          <w:szCs w:val="28"/>
        </w:rPr>
        <w:t>городского округа</w:t>
      </w:r>
      <w:r w:rsidRPr="0050174B">
        <w:rPr>
          <w:color w:val="000000"/>
          <w:szCs w:val="28"/>
        </w:rPr>
        <w:t xml:space="preserve"> Тольятт</w:t>
      </w:r>
      <w:r>
        <w:rPr>
          <w:color w:val="000000"/>
          <w:szCs w:val="28"/>
        </w:rPr>
        <w:t>и.</w:t>
      </w:r>
    </w:p>
    <w:p w:rsidR="00757393" w:rsidRPr="00D90630" w:rsidRDefault="00757393" w:rsidP="005743E1">
      <w:pPr>
        <w:spacing w:after="0"/>
        <w:ind w:firstLine="709"/>
        <w:rPr>
          <w:rFonts w:eastAsia="BatangChe"/>
          <w:color w:val="000000"/>
          <w:szCs w:val="28"/>
        </w:rPr>
      </w:pPr>
      <w:r w:rsidRPr="00D90630">
        <w:rPr>
          <w:rFonts w:eastAsia="BatangChe"/>
          <w:color w:val="000000"/>
          <w:szCs w:val="28"/>
        </w:rPr>
        <w:t>В 202</w:t>
      </w:r>
      <w:r>
        <w:rPr>
          <w:rFonts w:eastAsia="BatangChe"/>
          <w:color w:val="000000"/>
          <w:szCs w:val="28"/>
        </w:rPr>
        <w:t>5</w:t>
      </w:r>
      <w:r w:rsidRPr="00D90630">
        <w:rPr>
          <w:rFonts w:eastAsia="BatangChe"/>
          <w:color w:val="000000"/>
          <w:szCs w:val="28"/>
        </w:rPr>
        <w:t xml:space="preserve"> году в центры обратилось</w:t>
      </w:r>
      <w:r w:rsidRPr="00D90630">
        <w:rPr>
          <w:rFonts w:eastAsia="BatangChe"/>
          <w:color w:val="FF0000"/>
          <w:szCs w:val="28"/>
        </w:rPr>
        <w:t xml:space="preserve"> </w:t>
      </w:r>
      <w:r w:rsidRPr="00D90630">
        <w:rPr>
          <w:rFonts w:eastAsia="BatangChe"/>
          <w:color w:val="000000"/>
          <w:szCs w:val="28"/>
        </w:rPr>
        <w:t>более 1</w:t>
      </w:r>
      <w:r>
        <w:rPr>
          <w:rFonts w:eastAsia="BatangChe"/>
          <w:color w:val="000000"/>
          <w:szCs w:val="28"/>
        </w:rPr>
        <w:t>4</w:t>
      </w:r>
      <w:r w:rsidRPr="00D90630">
        <w:rPr>
          <w:rFonts w:eastAsia="BatangChe"/>
          <w:color w:val="000000"/>
          <w:szCs w:val="28"/>
        </w:rPr>
        <w:t>00 чел</w:t>
      </w:r>
      <w:r w:rsidR="008921BC">
        <w:rPr>
          <w:rFonts w:eastAsia="BatangChe"/>
          <w:color w:val="000000"/>
          <w:szCs w:val="28"/>
        </w:rPr>
        <w:t>.</w:t>
      </w:r>
      <w:r w:rsidRPr="00D90630">
        <w:rPr>
          <w:rFonts w:eastAsia="BatangChe"/>
          <w:color w:val="000000"/>
          <w:szCs w:val="28"/>
        </w:rPr>
        <w:t xml:space="preserve">, оказано более </w:t>
      </w:r>
      <w:r>
        <w:rPr>
          <w:rFonts w:eastAsia="BatangChe"/>
          <w:color w:val="000000"/>
          <w:szCs w:val="28"/>
        </w:rPr>
        <w:t>900</w:t>
      </w:r>
      <w:r w:rsidRPr="00D90630">
        <w:rPr>
          <w:rFonts w:eastAsia="BatangChe"/>
          <w:color w:val="000000"/>
          <w:szCs w:val="28"/>
        </w:rPr>
        <w:t xml:space="preserve"> консультаций, в том числе по телефону и через социальные сети интернет.</w:t>
      </w:r>
    </w:p>
    <w:p w:rsidR="00757393" w:rsidRPr="006C5E26" w:rsidRDefault="00757393" w:rsidP="005743E1">
      <w:pPr>
        <w:pStyle w:val="ConsPlusNonformat"/>
        <w:spacing w:line="360" w:lineRule="auto"/>
        <w:ind w:firstLine="709"/>
        <w:jc w:val="both"/>
        <w:rPr>
          <w:rFonts w:ascii="Times New Roman" w:hAnsi="Times New Roman" w:cs="Times New Roman"/>
          <w:color w:val="000000"/>
        </w:rPr>
      </w:pPr>
      <w:r>
        <w:rPr>
          <w:rFonts w:ascii="Times New Roman" w:hAnsi="Times New Roman" w:cs="Times New Roman"/>
          <w:color w:val="000000"/>
        </w:rPr>
        <w:t>11</w:t>
      </w:r>
      <w:r w:rsidRPr="006C5E26">
        <w:rPr>
          <w:rFonts w:ascii="Times New Roman" w:hAnsi="Times New Roman" w:cs="Times New Roman"/>
          <w:color w:val="000000"/>
        </w:rPr>
        <w:t>. Созданы условия для поддержки проектов национально-культурных общественных объединений и религиозных организаций, направленных на укрепление дружбы народов, межнационального согласия и гражданского единства, при распределении на конкурсной основе субсидий и грантов.</w:t>
      </w:r>
    </w:p>
    <w:p w:rsidR="00757393" w:rsidRDefault="00757393" w:rsidP="005743E1">
      <w:pPr>
        <w:spacing w:after="0"/>
        <w:ind w:firstLine="709"/>
        <w:rPr>
          <w:color w:val="000000"/>
          <w:szCs w:val="28"/>
        </w:rPr>
      </w:pPr>
      <w:r w:rsidRPr="00E027A4">
        <w:rPr>
          <w:color w:val="000000"/>
          <w:szCs w:val="28"/>
        </w:rPr>
        <w:t>В 2025 году оказана информационная и консультационная поддержка 2 национально-культурным организациям при подготовке заявок на получение грантов различного уровня, в том числе в Фонд президентских грантов.</w:t>
      </w:r>
    </w:p>
    <w:p w:rsidR="00757393" w:rsidRPr="006C5E26" w:rsidRDefault="00757393" w:rsidP="005743E1">
      <w:pPr>
        <w:spacing w:after="0"/>
        <w:ind w:firstLine="709"/>
        <w:rPr>
          <w:color w:val="000000"/>
          <w:szCs w:val="28"/>
        </w:rPr>
      </w:pPr>
      <w:r>
        <w:rPr>
          <w:color w:val="000000"/>
          <w:szCs w:val="28"/>
        </w:rPr>
        <w:t>Организован семинар-практикум</w:t>
      </w:r>
      <w:r w:rsidRPr="00E96150">
        <w:rPr>
          <w:color w:val="000000"/>
          <w:szCs w:val="28"/>
        </w:rPr>
        <w:t xml:space="preserve"> </w:t>
      </w:r>
      <w:r>
        <w:rPr>
          <w:color w:val="000000"/>
          <w:szCs w:val="28"/>
        </w:rPr>
        <w:t xml:space="preserve">для национально-культурных общественных организаций </w:t>
      </w:r>
      <w:r w:rsidRPr="00E96150">
        <w:rPr>
          <w:color w:val="000000"/>
          <w:szCs w:val="28"/>
        </w:rPr>
        <w:t xml:space="preserve">по вопросам заполнения заявок на участие </w:t>
      </w:r>
      <w:r>
        <w:rPr>
          <w:color w:val="000000"/>
          <w:szCs w:val="28"/>
        </w:rPr>
        <w:t>в отборе</w:t>
      </w:r>
      <w:r w:rsidRPr="00E96150">
        <w:rPr>
          <w:color w:val="000000"/>
          <w:szCs w:val="28"/>
        </w:rPr>
        <w:t xml:space="preserve"> по предоставлению субсидий на проведение мероприятий, направленных на укрепление общероссийской гражданской идентичности на территории</w:t>
      </w:r>
      <w:r>
        <w:rPr>
          <w:color w:val="000000"/>
          <w:szCs w:val="28"/>
        </w:rPr>
        <w:t xml:space="preserve"> городского округа</w:t>
      </w:r>
      <w:r w:rsidRPr="00E96150">
        <w:rPr>
          <w:color w:val="000000"/>
          <w:szCs w:val="28"/>
        </w:rPr>
        <w:t xml:space="preserve"> Тольятти</w:t>
      </w:r>
      <w:r>
        <w:rPr>
          <w:color w:val="000000"/>
          <w:szCs w:val="28"/>
        </w:rPr>
        <w:t>.</w:t>
      </w:r>
    </w:p>
    <w:p w:rsidR="00757393" w:rsidRPr="00210F10" w:rsidRDefault="00757393" w:rsidP="005743E1">
      <w:pPr>
        <w:spacing w:after="0"/>
        <w:ind w:firstLine="709"/>
        <w:rPr>
          <w:color w:val="000000"/>
          <w:szCs w:val="28"/>
        </w:rPr>
      </w:pPr>
      <w:r>
        <w:rPr>
          <w:color w:val="000000"/>
          <w:szCs w:val="28"/>
        </w:rPr>
        <w:t xml:space="preserve">В рамках </w:t>
      </w:r>
      <w:r w:rsidRPr="00210F10">
        <w:rPr>
          <w:color w:val="000000"/>
          <w:szCs w:val="28"/>
        </w:rPr>
        <w:t>укрепления общероссийской гражданской идентичности, основанной на духовно-нравственных и культурных ценностях народов Российской Федерации, проживающих на территории городского округа Тольятти, из бюджета городского округа Тольятти была предоставлена финансовая поддержка 5 социально ориентированным общественным организациям в размере 500 тыс. руб</w:t>
      </w:r>
      <w:r w:rsidR="007D253C">
        <w:rPr>
          <w:color w:val="000000"/>
          <w:szCs w:val="28"/>
        </w:rPr>
        <w:t>.</w:t>
      </w:r>
      <w:r w:rsidRPr="00210F10">
        <w:rPr>
          <w:color w:val="000000"/>
          <w:szCs w:val="28"/>
        </w:rPr>
        <w:t xml:space="preserve"> (по 100 тыс. руб</w:t>
      </w:r>
      <w:r w:rsidR="007D253C">
        <w:rPr>
          <w:color w:val="000000"/>
          <w:szCs w:val="28"/>
        </w:rPr>
        <w:t>.</w:t>
      </w:r>
      <w:r w:rsidRPr="00210F10">
        <w:rPr>
          <w:color w:val="000000"/>
          <w:szCs w:val="28"/>
        </w:rPr>
        <w:t xml:space="preserve"> каждой) для реализации следующих проектов:</w:t>
      </w:r>
    </w:p>
    <w:p w:rsidR="00757393" w:rsidRPr="00210F10" w:rsidRDefault="00757393" w:rsidP="005743E1">
      <w:pPr>
        <w:spacing w:after="0"/>
        <w:ind w:firstLine="709"/>
        <w:rPr>
          <w:color w:val="000000"/>
          <w:szCs w:val="28"/>
        </w:rPr>
      </w:pPr>
      <w:r w:rsidRPr="00210F10">
        <w:rPr>
          <w:color w:val="000000"/>
          <w:szCs w:val="28"/>
        </w:rPr>
        <w:t>- «Венок дружбы», посвященный празднованию Дня народов и национальных культур Самарского края, реализованный Общественной организацией «Местная чувашская национально-культурная автономия г. Тольятти», с охватом 110 чел.;</w:t>
      </w:r>
    </w:p>
    <w:p w:rsidR="00757393" w:rsidRPr="00210F10" w:rsidRDefault="00757393" w:rsidP="005743E1">
      <w:pPr>
        <w:spacing w:after="0"/>
        <w:ind w:firstLine="709"/>
        <w:rPr>
          <w:color w:val="000000"/>
          <w:szCs w:val="28"/>
        </w:rPr>
      </w:pPr>
      <w:r w:rsidRPr="00210F10">
        <w:rPr>
          <w:color w:val="000000"/>
          <w:szCs w:val="28"/>
        </w:rPr>
        <w:t>- традиционный праздник «Сабантуй», приуроченный ко Дню города Тольятти, реализованный городской национально-культурой автономией татар г. Тольятти, с охватом 15 тыс. чел.;</w:t>
      </w:r>
    </w:p>
    <w:p w:rsidR="00757393" w:rsidRPr="00210F10" w:rsidRDefault="00757393" w:rsidP="005743E1">
      <w:pPr>
        <w:spacing w:after="0"/>
        <w:ind w:firstLine="709"/>
        <w:rPr>
          <w:color w:val="000000"/>
          <w:szCs w:val="28"/>
        </w:rPr>
      </w:pPr>
      <w:r w:rsidRPr="00210F10">
        <w:rPr>
          <w:color w:val="000000"/>
          <w:szCs w:val="28"/>
        </w:rPr>
        <w:t>- II-ой Городской фестиваль казачьей культуры и традиций «Крепость Ставрополь-Тольятти», посвященный Дню народов и национальных культур Самарского края, реализованный Хуторским казачьим обществом «Хутор Андреевский», с охватом 1</w:t>
      </w:r>
      <w:r>
        <w:rPr>
          <w:color w:val="000000"/>
          <w:szCs w:val="28"/>
        </w:rPr>
        <w:t xml:space="preserve"> </w:t>
      </w:r>
      <w:r w:rsidRPr="00210F10">
        <w:rPr>
          <w:color w:val="000000"/>
          <w:szCs w:val="28"/>
        </w:rPr>
        <w:t>тыс. чел.;</w:t>
      </w:r>
    </w:p>
    <w:p w:rsidR="00757393" w:rsidRPr="00210F10" w:rsidRDefault="00757393" w:rsidP="005743E1">
      <w:pPr>
        <w:spacing w:after="0"/>
        <w:ind w:firstLine="709"/>
        <w:rPr>
          <w:color w:val="000000"/>
          <w:szCs w:val="28"/>
        </w:rPr>
      </w:pPr>
      <w:r w:rsidRPr="00210F10">
        <w:rPr>
          <w:color w:val="000000"/>
          <w:szCs w:val="28"/>
        </w:rPr>
        <w:t>- «В кругу своих», посвященный Дню народного единства, реализованный автономной некоммерческой организацией культурной, спортивной и патриотической направленности «Богатырская застава», с охватом 100 чел.;</w:t>
      </w:r>
    </w:p>
    <w:p w:rsidR="00757393" w:rsidRDefault="00757393" w:rsidP="005743E1">
      <w:pPr>
        <w:spacing w:after="0"/>
        <w:ind w:firstLine="709"/>
        <w:rPr>
          <w:color w:val="000000"/>
          <w:szCs w:val="28"/>
        </w:rPr>
      </w:pPr>
      <w:r w:rsidRPr="00210F10">
        <w:rPr>
          <w:color w:val="000000"/>
          <w:szCs w:val="28"/>
        </w:rPr>
        <w:t>- «Крепкая семья — сильная Россия: флешмоб, посвященный Дню Государственного флага РФ», реализованный автономной некоммерческой организацией «Тольяттинская федерация фехтования», с охватом 400 чел.</w:t>
      </w:r>
    </w:p>
    <w:p w:rsidR="00757393" w:rsidRPr="00BB3490" w:rsidRDefault="00757393" w:rsidP="005743E1">
      <w:pPr>
        <w:spacing w:after="0"/>
        <w:ind w:firstLine="709"/>
        <w:rPr>
          <w:color w:val="000000"/>
          <w:szCs w:val="28"/>
        </w:rPr>
      </w:pPr>
      <w:r>
        <w:rPr>
          <w:color w:val="000000"/>
          <w:szCs w:val="28"/>
          <w:lang w:bidi="ru-RU"/>
        </w:rPr>
        <w:t>12</w:t>
      </w:r>
      <w:r w:rsidRPr="00BB3490">
        <w:rPr>
          <w:color w:val="000000"/>
          <w:szCs w:val="28"/>
          <w:lang w:bidi="ru-RU"/>
        </w:rPr>
        <w:t xml:space="preserve">. </w:t>
      </w:r>
      <w:r w:rsidRPr="00BB3490">
        <w:rPr>
          <w:color w:val="000000"/>
          <w:szCs w:val="28"/>
        </w:rPr>
        <w:t xml:space="preserve">Департаментом образования администрации городского округа Тольятти ведется целенаправленная профилактическая работа с детьми и молодежью, их родителями, направленная на преодоление распространения шовинистических и ксенофобских идей, разъяснение положений российского законодательства об ответственности за разжигание национальной розни и экстремизма, формирование позитивных мировоззренческих ориентаций и здорового образа жизни подрастающего поколения. </w:t>
      </w:r>
    </w:p>
    <w:p w:rsidR="00757393" w:rsidRPr="00BB3490" w:rsidRDefault="00757393" w:rsidP="005743E1">
      <w:pPr>
        <w:spacing w:after="0"/>
        <w:ind w:firstLine="709"/>
        <w:rPr>
          <w:bCs/>
          <w:color w:val="000000"/>
          <w:szCs w:val="28"/>
        </w:rPr>
      </w:pPr>
      <w:r w:rsidRPr="00BB3490">
        <w:rPr>
          <w:bCs/>
          <w:color w:val="000000"/>
          <w:szCs w:val="28"/>
        </w:rPr>
        <w:t>Работа по профилактике экстремистских проявлений в молодежной среде в городском округе Тольятти осуществляется в рамках муниципальных программ:</w:t>
      </w:r>
    </w:p>
    <w:p w:rsidR="00757393" w:rsidRPr="0022746F" w:rsidRDefault="00757393" w:rsidP="005743E1">
      <w:pPr>
        <w:spacing w:after="0"/>
        <w:ind w:firstLine="709"/>
        <w:rPr>
          <w:color w:val="000000"/>
          <w:szCs w:val="28"/>
          <w:shd w:val="clear" w:color="auto" w:fill="FFFFFF"/>
        </w:rPr>
      </w:pPr>
      <w:r w:rsidRPr="00BB3490">
        <w:rPr>
          <w:color w:val="000000"/>
          <w:szCs w:val="28"/>
        </w:rPr>
        <w:t xml:space="preserve">- «Развитие системы образования городского округа Тольятти на 2021-2027 годы», утвержденной </w:t>
      </w:r>
      <w:r>
        <w:rPr>
          <w:color w:val="000000"/>
          <w:szCs w:val="28"/>
        </w:rPr>
        <w:t>п</w:t>
      </w:r>
      <w:r w:rsidRPr="00BB3490">
        <w:rPr>
          <w:color w:val="000000"/>
          <w:szCs w:val="28"/>
        </w:rPr>
        <w:t>остановлением администрации городского округа Тольятти от 09.</w:t>
      </w:r>
      <w:r w:rsidRPr="0022746F">
        <w:rPr>
          <w:color w:val="000000"/>
          <w:szCs w:val="28"/>
        </w:rPr>
        <w:t>10.2020 № 3062-п/1 «Об утверждении муниципальной программы «Развитие системы образования городского округа Тольятти на 2021 - 2027 годы»</w:t>
      </w:r>
      <w:r w:rsidRPr="0022746F">
        <w:rPr>
          <w:color w:val="000000"/>
          <w:szCs w:val="28"/>
          <w:shd w:val="clear" w:color="auto" w:fill="FFFFFF"/>
        </w:rPr>
        <w:t>;</w:t>
      </w:r>
    </w:p>
    <w:p w:rsidR="00757393" w:rsidRPr="00BB3490" w:rsidRDefault="00757393" w:rsidP="005743E1">
      <w:pPr>
        <w:spacing w:after="0"/>
        <w:ind w:firstLine="709"/>
        <w:rPr>
          <w:bCs/>
          <w:color w:val="000000"/>
          <w:szCs w:val="28"/>
        </w:rPr>
      </w:pPr>
      <w:r w:rsidRPr="0022746F">
        <w:rPr>
          <w:color w:val="000000"/>
          <w:szCs w:val="28"/>
        </w:rPr>
        <w:t xml:space="preserve">- «Молодежь Тольятти на 2021-2030 гг.», утвержденной </w:t>
      </w:r>
      <w:r>
        <w:rPr>
          <w:color w:val="000000"/>
          <w:szCs w:val="28"/>
        </w:rPr>
        <w:t>п</w:t>
      </w:r>
      <w:r w:rsidRPr="0022746F">
        <w:rPr>
          <w:color w:val="000000"/>
          <w:szCs w:val="28"/>
        </w:rPr>
        <w:t xml:space="preserve">остановлением администрации городского округа Тольятти от 09.10.2020 № 3066-п/1 </w:t>
      </w:r>
      <w:r w:rsidR="00D47F9C">
        <w:rPr>
          <w:color w:val="000000"/>
          <w:szCs w:val="28"/>
        </w:rPr>
        <w:t xml:space="preserve">                     </w:t>
      </w:r>
      <w:r w:rsidRPr="0022746F">
        <w:rPr>
          <w:color w:val="000000"/>
          <w:szCs w:val="28"/>
        </w:rPr>
        <w:t>«Об утвер</w:t>
      </w:r>
      <w:r>
        <w:rPr>
          <w:color w:val="000000"/>
          <w:szCs w:val="28"/>
        </w:rPr>
        <w:t>ждении муниципальной программы «</w:t>
      </w:r>
      <w:r w:rsidRPr="0022746F">
        <w:rPr>
          <w:color w:val="000000"/>
          <w:szCs w:val="28"/>
        </w:rPr>
        <w:t>Молодежь Тольятти на 2021 - 2030 гг.»</w:t>
      </w:r>
      <w:r>
        <w:rPr>
          <w:color w:val="000000"/>
          <w:szCs w:val="28"/>
        </w:rPr>
        <w:t>.</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 xml:space="preserve">В целях профилактики деструктивного поведения, предупреждения распространения криминальной субкультуры в молодежной среде на фоне межнациональной розни разработан комплекс мер, обеспечивающих: </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 психолого-педагогическое сопровождение процессов обучения</w:t>
      </w:r>
      <w:r>
        <w:rPr>
          <w:color w:val="000000"/>
          <w:szCs w:val="28"/>
        </w:rPr>
        <w:t>;</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 социальную и культурную адаптацию детей-мигрантов</w:t>
      </w:r>
      <w:r>
        <w:rPr>
          <w:color w:val="000000"/>
          <w:szCs w:val="28"/>
        </w:rPr>
        <w:t>;</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 создание системы оценки уровня владения русским языком, организацию дополнительной языковой подготовки для детей-инофонов</w:t>
      </w:r>
      <w:r>
        <w:rPr>
          <w:color w:val="000000"/>
          <w:szCs w:val="28"/>
        </w:rPr>
        <w:t>;</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 совершенствование работы по повышению квалификации педагогов и специалистов, работающих с иностранными обучающимися.</w:t>
      </w:r>
    </w:p>
    <w:p w:rsidR="00757393" w:rsidRPr="00BB3490" w:rsidRDefault="00757393" w:rsidP="005743E1">
      <w:pPr>
        <w:pBdr>
          <w:bottom w:val="single" w:sz="4" w:space="0" w:color="FFFFFF"/>
        </w:pBdr>
        <w:spacing w:after="0"/>
        <w:ind w:firstLine="709"/>
        <w:rPr>
          <w:color w:val="000000"/>
          <w:szCs w:val="28"/>
        </w:rPr>
      </w:pPr>
      <w:r w:rsidRPr="00BB3490">
        <w:rPr>
          <w:color w:val="000000"/>
          <w:szCs w:val="28"/>
        </w:rPr>
        <w:t>В школах организованы следующие меры:</w:t>
      </w:r>
    </w:p>
    <w:p w:rsidR="00757393" w:rsidRPr="00BB3490" w:rsidRDefault="00757393" w:rsidP="005743E1">
      <w:pPr>
        <w:spacing w:after="0"/>
        <w:ind w:firstLine="709"/>
        <w:rPr>
          <w:color w:val="000000"/>
          <w:szCs w:val="28"/>
        </w:rPr>
      </w:pPr>
      <w:r>
        <w:rPr>
          <w:color w:val="000000"/>
          <w:szCs w:val="28"/>
        </w:rPr>
        <w:t>- м</w:t>
      </w:r>
      <w:r w:rsidRPr="00BB3490">
        <w:rPr>
          <w:color w:val="000000"/>
          <w:szCs w:val="28"/>
        </w:rPr>
        <w:t xml:space="preserve">ониторинг количества несовершеннолетних иностранных граждан, подлежащих обучению в образовательных организациях. В </w:t>
      </w:r>
      <w:r>
        <w:rPr>
          <w:color w:val="000000"/>
          <w:szCs w:val="28"/>
        </w:rPr>
        <w:t>2025-2026</w:t>
      </w:r>
      <w:r w:rsidRPr="00BB3490">
        <w:rPr>
          <w:color w:val="000000"/>
          <w:szCs w:val="28"/>
        </w:rPr>
        <w:t xml:space="preserve"> учебном году запланировано проведение систематической работы, направленной на адаптацию детей мигрантов, профилактику межнациональных конфликтов в классах, в которых количество детей данной категории превыша</w:t>
      </w:r>
      <w:r>
        <w:rPr>
          <w:color w:val="000000"/>
          <w:szCs w:val="28"/>
        </w:rPr>
        <w:t>ет 20% от общего числа учащихся;</w:t>
      </w:r>
    </w:p>
    <w:p w:rsidR="00757393" w:rsidRPr="00BB3490" w:rsidRDefault="00757393" w:rsidP="005743E1">
      <w:pPr>
        <w:spacing w:after="0"/>
        <w:ind w:firstLine="709"/>
        <w:rPr>
          <w:color w:val="000000"/>
          <w:szCs w:val="28"/>
        </w:rPr>
      </w:pPr>
      <w:r>
        <w:rPr>
          <w:color w:val="000000"/>
          <w:szCs w:val="28"/>
        </w:rPr>
        <w:t>- м</w:t>
      </w:r>
      <w:r w:rsidRPr="00BB3490">
        <w:rPr>
          <w:color w:val="000000"/>
          <w:szCs w:val="28"/>
        </w:rPr>
        <w:t>ониторинг несовершеннолетних иностранных граждан для определения особых образовательных потребностей и необходимого психолого-педагогического сопровождения процессов их обучения, социальной и культурной адаптации. Индивидуальная профилактическая работа с данными учащимися с участием школьных пс</w:t>
      </w:r>
      <w:r>
        <w:rPr>
          <w:color w:val="000000"/>
          <w:szCs w:val="28"/>
        </w:rPr>
        <w:t>ихологов и социальных педагогов;</w:t>
      </w:r>
    </w:p>
    <w:p w:rsidR="00757393" w:rsidRPr="00BB3490" w:rsidRDefault="00757393" w:rsidP="005743E1">
      <w:pPr>
        <w:spacing w:after="0"/>
        <w:ind w:firstLine="709"/>
        <w:rPr>
          <w:color w:val="000000"/>
          <w:szCs w:val="28"/>
        </w:rPr>
      </w:pPr>
      <w:r>
        <w:rPr>
          <w:color w:val="000000"/>
          <w:szCs w:val="28"/>
        </w:rPr>
        <w:t>- м</w:t>
      </w:r>
      <w:r w:rsidRPr="00BB3490">
        <w:rPr>
          <w:color w:val="000000"/>
          <w:szCs w:val="28"/>
        </w:rPr>
        <w:t>еры, направленные на освоение русского языка. В школы направлены Примерные рабочие программы индивидуальных/индивидуально-групповых занятий по русскому языку для детей-инофонов</w:t>
      </w:r>
      <w:r>
        <w:rPr>
          <w:color w:val="000000"/>
          <w:szCs w:val="28"/>
        </w:rPr>
        <w:t xml:space="preserve"> для организации данных занятий;</w:t>
      </w:r>
    </w:p>
    <w:p w:rsidR="00757393" w:rsidRPr="00BB3490" w:rsidRDefault="00757393" w:rsidP="005743E1">
      <w:pPr>
        <w:spacing w:after="0"/>
        <w:ind w:firstLine="709"/>
        <w:rPr>
          <w:color w:val="000000"/>
          <w:szCs w:val="28"/>
        </w:rPr>
      </w:pPr>
      <w:r>
        <w:rPr>
          <w:bCs/>
          <w:color w:val="000000"/>
          <w:szCs w:val="28"/>
        </w:rPr>
        <w:t>- о</w:t>
      </w:r>
      <w:r w:rsidRPr="00BB3490">
        <w:rPr>
          <w:bCs/>
          <w:color w:val="000000"/>
          <w:szCs w:val="28"/>
        </w:rPr>
        <w:t>рганизация</w:t>
      </w:r>
      <w:r w:rsidRPr="00BB3490">
        <w:rPr>
          <w:color w:val="000000"/>
          <w:szCs w:val="28"/>
        </w:rPr>
        <w:t xml:space="preserve"> работы школьных служб примирения (далее по </w:t>
      </w:r>
      <w:r w:rsidR="001455DF">
        <w:rPr>
          <w:color w:val="000000"/>
          <w:szCs w:val="28"/>
        </w:rPr>
        <w:t>под</w:t>
      </w:r>
      <w:r w:rsidRPr="00BB3490">
        <w:rPr>
          <w:color w:val="000000"/>
          <w:szCs w:val="28"/>
        </w:rPr>
        <w:t>разделу – ШСП). Координатор ШСП организует деятельность службы, проводит работу с педагогическим коллективом, родителями, привлекает учащихся; в сложных случаях проводит восстановительные программы; сопровождает учащихся в разрешении конфликтных ситуаций, организует и проводит поддерживающие</w:t>
      </w:r>
      <w:r>
        <w:rPr>
          <w:color w:val="000000"/>
          <w:szCs w:val="28"/>
        </w:rPr>
        <w:t xml:space="preserve"> мероприятия для участников ШСП;</w:t>
      </w:r>
    </w:p>
    <w:p w:rsidR="00757393" w:rsidRPr="00BB3490" w:rsidRDefault="00757393" w:rsidP="005743E1">
      <w:pPr>
        <w:spacing w:after="0"/>
        <w:ind w:firstLine="709"/>
        <w:rPr>
          <w:color w:val="000000"/>
          <w:szCs w:val="28"/>
        </w:rPr>
      </w:pPr>
      <w:r>
        <w:rPr>
          <w:bCs/>
          <w:color w:val="000000"/>
          <w:szCs w:val="28"/>
        </w:rPr>
        <w:t>- п</w:t>
      </w:r>
      <w:r w:rsidRPr="00BB3490">
        <w:rPr>
          <w:bCs/>
          <w:color w:val="000000"/>
          <w:szCs w:val="28"/>
        </w:rPr>
        <w:t xml:space="preserve">рофилактика межнациональных и межконфессиональных конфликтов школьников на основе использования возможностей содержания </w:t>
      </w:r>
      <w:r w:rsidRPr="00BB3490">
        <w:rPr>
          <w:color w:val="000000"/>
          <w:szCs w:val="28"/>
        </w:rPr>
        <w:t>уроков истории, истории Самарского края, обществознания, других предметы гуманитарного и естественнонаучного циклов, цикла внеурочных занятий «Разговор о важном». В каждой тольяттинской школе учебная неделя для обучающихся 1-11 классов на</w:t>
      </w:r>
      <w:r>
        <w:rPr>
          <w:color w:val="000000"/>
          <w:szCs w:val="28"/>
        </w:rPr>
        <w:t>чинается с этого классного часа;</w:t>
      </w:r>
    </w:p>
    <w:p w:rsidR="00757393" w:rsidRDefault="00757393" w:rsidP="005743E1">
      <w:pPr>
        <w:spacing w:after="0"/>
        <w:ind w:firstLine="709"/>
        <w:rPr>
          <w:color w:val="000000"/>
          <w:szCs w:val="28"/>
        </w:rPr>
      </w:pPr>
      <w:r>
        <w:rPr>
          <w:color w:val="000000"/>
          <w:szCs w:val="28"/>
        </w:rPr>
        <w:t>- п</w:t>
      </w:r>
      <w:r w:rsidRPr="00BB3490">
        <w:rPr>
          <w:color w:val="000000"/>
          <w:szCs w:val="28"/>
        </w:rPr>
        <w:t xml:space="preserve">роведение цикла классных часов и лекционных занятий на базе образовательных учреждений для предупреждения конфликтов на межнациональной и межрелигиозной почве с участием представителей основных религиозных конфессий, прокуратуры, комиссии по делам несовершеннолетних и защите их прав, </w:t>
      </w:r>
      <w:r w:rsidR="00122037" w:rsidRPr="007D422C">
        <w:rPr>
          <w:rFonts w:eastAsia="Times New Roman"/>
          <w:szCs w:val="28"/>
          <w:shd w:val="clear" w:color="auto" w:fill="FFFFFF"/>
        </w:rPr>
        <w:t>У</w:t>
      </w:r>
      <w:r w:rsidR="00122037">
        <w:rPr>
          <w:rFonts w:eastAsia="Times New Roman"/>
          <w:szCs w:val="28"/>
          <w:shd w:val="clear" w:color="auto" w:fill="FFFFFF"/>
        </w:rPr>
        <w:t>правлени</w:t>
      </w:r>
      <w:r w:rsidR="000C39E1">
        <w:rPr>
          <w:rFonts w:eastAsia="Times New Roman"/>
          <w:szCs w:val="28"/>
          <w:shd w:val="clear" w:color="auto" w:fill="FFFFFF"/>
        </w:rPr>
        <w:t>я</w:t>
      </w:r>
      <w:r w:rsidR="00122037">
        <w:rPr>
          <w:rFonts w:eastAsia="Times New Roman"/>
          <w:szCs w:val="28"/>
          <w:shd w:val="clear" w:color="auto" w:fill="FFFFFF"/>
        </w:rPr>
        <w:t xml:space="preserve">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w:t>
      </w:r>
      <w:r>
        <w:rPr>
          <w:color w:val="000000"/>
          <w:szCs w:val="28"/>
        </w:rPr>
        <w:t>, из сферы культуры и искусства;</w:t>
      </w:r>
    </w:p>
    <w:p w:rsidR="00757393" w:rsidRPr="00BB3490" w:rsidRDefault="00757393" w:rsidP="005743E1">
      <w:pPr>
        <w:spacing w:after="0"/>
        <w:ind w:firstLine="709"/>
        <w:rPr>
          <w:color w:val="000000"/>
          <w:szCs w:val="28"/>
        </w:rPr>
      </w:pPr>
      <w:r>
        <w:rPr>
          <w:bCs/>
          <w:color w:val="000000"/>
          <w:szCs w:val="28"/>
        </w:rPr>
        <w:t>- е</w:t>
      </w:r>
      <w:r w:rsidRPr="00BB3490">
        <w:rPr>
          <w:bCs/>
          <w:color w:val="000000"/>
          <w:szCs w:val="28"/>
        </w:rPr>
        <w:t>жегодное анонимное анкетирование обучающихся</w:t>
      </w:r>
      <w:r>
        <w:rPr>
          <w:bCs/>
          <w:color w:val="000000"/>
          <w:szCs w:val="28"/>
        </w:rPr>
        <w:t xml:space="preserve"> </w:t>
      </w:r>
      <w:r w:rsidRPr="00BB3490">
        <w:rPr>
          <w:bCs/>
          <w:color w:val="000000"/>
          <w:szCs w:val="28"/>
        </w:rPr>
        <w:t>по вопросам отношения</w:t>
      </w:r>
      <w:r>
        <w:rPr>
          <w:bCs/>
          <w:color w:val="000000"/>
          <w:szCs w:val="28"/>
        </w:rPr>
        <w:t xml:space="preserve"> к лицам других национальностей;</w:t>
      </w:r>
    </w:p>
    <w:p w:rsidR="00757393" w:rsidRPr="00BB3490" w:rsidRDefault="00757393" w:rsidP="005743E1">
      <w:pPr>
        <w:spacing w:after="0"/>
        <w:ind w:firstLine="709"/>
        <w:rPr>
          <w:color w:val="000000"/>
          <w:szCs w:val="28"/>
        </w:rPr>
      </w:pPr>
      <w:r>
        <w:rPr>
          <w:color w:val="000000"/>
          <w:szCs w:val="28"/>
        </w:rPr>
        <w:t>- в</w:t>
      </w:r>
      <w:r w:rsidRPr="00BB3490">
        <w:rPr>
          <w:color w:val="000000"/>
          <w:szCs w:val="28"/>
        </w:rPr>
        <w:t xml:space="preserve">заимодействие с национальными </w:t>
      </w:r>
      <w:r>
        <w:rPr>
          <w:color w:val="000000"/>
          <w:szCs w:val="28"/>
        </w:rPr>
        <w:t>общественными организациями</w:t>
      </w:r>
      <w:r w:rsidRPr="00BB3490">
        <w:rPr>
          <w:color w:val="000000"/>
          <w:szCs w:val="28"/>
        </w:rPr>
        <w:t xml:space="preserve"> Самарской области, проведение национально-культурных праздников (ежегодный городской фестиваль «Хоровод Дружбы», мероприятия, посвященный Дню народного единства, конкурсы национальных костюмов и </w:t>
      </w:r>
      <w:r>
        <w:rPr>
          <w:color w:val="000000"/>
          <w:szCs w:val="28"/>
        </w:rPr>
        <w:t>лучших блюд национальной кухни);</w:t>
      </w:r>
    </w:p>
    <w:p w:rsidR="00757393" w:rsidRPr="00BB3490" w:rsidRDefault="00757393" w:rsidP="005743E1">
      <w:pPr>
        <w:spacing w:after="0"/>
        <w:ind w:firstLine="709"/>
        <w:rPr>
          <w:color w:val="000000"/>
          <w:szCs w:val="28"/>
        </w:rPr>
      </w:pPr>
      <w:r>
        <w:rPr>
          <w:color w:val="000000"/>
          <w:szCs w:val="28"/>
        </w:rPr>
        <w:t>- о</w:t>
      </w:r>
      <w:r w:rsidRPr="00BB3490">
        <w:rPr>
          <w:color w:val="000000"/>
          <w:szCs w:val="28"/>
        </w:rPr>
        <w:t xml:space="preserve">рганизация мероприятий, направленных на изучение истории, символики, географии, природного и культурного богатства России (мероприятия, посвященные Дню России, Дню Российского флага, Дню Самарской символики, Дню Победы в Великой Отечественной войне, Дням воинской славы России и памятным датам в соответствии </w:t>
      </w:r>
      <w:r>
        <w:rPr>
          <w:color w:val="000000"/>
          <w:szCs w:val="28"/>
        </w:rPr>
        <w:t>с Федеральным законом от 13.03.1995</w:t>
      </w:r>
      <w:r w:rsidRPr="00BB3490">
        <w:rPr>
          <w:color w:val="000000"/>
          <w:szCs w:val="28"/>
        </w:rPr>
        <w:t xml:space="preserve">г. </w:t>
      </w:r>
      <w:r w:rsidRPr="0022746F">
        <w:rPr>
          <w:color w:val="000000"/>
          <w:szCs w:val="28"/>
        </w:rPr>
        <w:t>№ 32</w:t>
      </w:r>
      <w:r w:rsidRPr="00BB3490">
        <w:rPr>
          <w:color w:val="000000"/>
          <w:szCs w:val="28"/>
        </w:rPr>
        <w:t>-Ф3 «О днях воинской славы и памятных датах России», Географический и Большой этнографический диктанты, церемония поднятия флага Российской федерации в школах и другие)</w:t>
      </w:r>
      <w:r>
        <w:rPr>
          <w:color w:val="000000"/>
          <w:szCs w:val="28"/>
        </w:rPr>
        <w:t>;</w:t>
      </w:r>
    </w:p>
    <w:p w:rsidR="00757393" w:rsidRPr="00BB3490" w:rsidRDefault="00757393" w:rsidP="005743E1">
      <w:pPr>
        <w:spacing w:after="0"/>
        <w:ind w:firstLine="709"/>
        <w:rPr>
          <w:color w:val="000000"/>
          <w:szCs w:val="28"/>
        </w:rPr>
      </w:pPr>
      <w:r>
        <w:rPr>
          <w:color w:val="000000"/>
          <w:szCs w:val="28"/>
        </w:rPr>
        <w:t>- р</w:t>
      </w:r>
      <w:r w:rsidRPr="00BB3490">
        <w:rPr>
          <w:color w:val="000000"/>
          <w:szCs w:val="28"/>
        </w:rPr>
        <w:t>абота по правовому просвещению (Неделя правовых знаний, мероприятия, приуроченные ко Дню конституции Российской Федерации, правовые беседы в 100% МБУ по разъяснению</w:t>
      </w:r>
      <w:r>
        <w:rPr>
          <w:color w:val="000000"/>
          <w:szCs w:val="28"/>
        </w:rPr>
        <w:t xml:space="preserve"> действующего законодательства);</w:t>
      </w:r>
    </w:p>
    <w:p w:rsidR="00757393" w:rsidRPr="00BB3490" w:rsidRDefault="00757393" w:rsidP="005743E1">
      <w:pPr>
        <w:spacing w:after="0"/>
        <w:ind w:firstLine="709"/>
        <w:rPr>
          <w:color w:val="000000"/>
          <w:szCs w:val="28"/>
        </w:rPr>
      </w:pPr>
      <w:r>
        <w:rPr>
          <w:color w:val="000000"/>
          <w:szCs w:val="28"/>
        </w:rPr>
        <w:t>- п</w:t>
      </w:r>
      <w:r w:rsidRPr="00BB3490">
        <w:rPr>
          <w:color w:val="000000"/>
          <w:szCs w:val="28"/>
        </w:rPr>
        <w:t>овышение квалификации педагогических работников, работающих с несовершеннолетними иностранными гражданами в образовательной среде на базе Центра профессионального образования Самарской области. Участие в практических семинарах, конференциях на тему «Социальная и культурная адаптация детей-мигрантов: подходы и практики» на базе государственного автономного учреждения дополнительного профессионального образования Самарской области «Институт развития образования».</w:t>
      </w:r>
    </w:p>
    <w:p w:rsidR="00757393" w:rsidRPr="00BB3490" w:rsidRDefault="00757393" w:rsidP="005743E1">
      <w:pPr>
        <w:spacing w:after="0"/>
        <w:ind w:firstLine="709"/>
        <w:rPr>
          <w:color w:val="000000"/>
          <w:szCs w:val="28"/>
        </w:rPr>
      </w:pPr>
      <w:r w:rsidRPr="00BB3490">
        <w:rPr>
          <w:color w:val="000000"/>
          <w:szCs w:val="28"/>
        </w:rPr>
        <w:t>Одним из ключевых направлений профилактической работы является успешная интеграция этих детей в Российское общество.</w:t>
      </w:r>
    </w:p>
    <w:p w:rsidR="00757393" w:rsidRPr="00BB3490" w:rsidRDefault="00757393" w:rsidP="005743E1">
      <w:pPr>
        <w:spacing w:after="0"/>
        <w:ind w:firstLine="709"/>
        <w:rPr>
          <w:color w:val="000000"/>
          <w:szCs w:val="28"/>
        </w:rPr>
      </w:pPr>
      <w:r w:rsidRPr="00BB3490">
        <w:rPr>
          <w:color w:val="000000"/>
          <w:szCs w:val="28"/>
        </w:rPr>
        <w:t xml:space="preserve">В рамках исполнения постановления Правительства Российской Федерации </w:t>
      </w:r>
      <w:r w:rsidRPr="00BB3490">
        <w:rPr>
          <w:bCs/>
          <w:color w:val="000000"/>
          <w:szCs w:val="28"/>
        </w:rPr>
        <w:t>от 02.08.2019</w:t>
      </w:r>
      <w:r>
        <w:rPr>
          <w:bCs/>
          <w:color w:val="000000"/>
          <w:szCs w:val="28"/>
        </w:rPr>
        <w:t>г.</w:t>
      </w:r>
      <w:r w:rsidRPr="00BB3490">
        <w:rPr>
          <w:bCs/>
          <w:color w:val="000000"/>
          <w:szCs w:val="28"/>
        </w:rPr>
        <w:t xml:space="preserve"> </w:t>
      </w:r>
      <w:r w:rsidRPr="0022746F">
        <w:rPr>
          <w:bCs/>
          <w:color w:val="000000"/>
          <w:szCs w:val="28"/>
        </w:rPr>
        <w:t>№ 10</w:t>
      </w:r>
      <w:r w:rsidRPr="00BB3490">
        <w:rPr>
          <w:bCs/>
          <w:color w:val="000000"/>
          <w:szCs w:val="28"/>
        </w:rPr>
        <w:t>06</w:t>
      </w:r>
      <w:r w:rsidRPr="00BB3490">
        <w:rPr>
          <w:color w:val="000000"/>
          <w:szCs w:val="28"/>
        </w:rPr>
        <w:t xml:space="preserve"> «Об утверждении требований к антитеррористической защищенности объектов (территорий) Министерства просвещения Российской Федерации и формы паспорта безопасности этих объектов (территорий)» организованы и проведены комиссионные обследования и категорирование всех муниципальных объектов просвещения городского округа Тольятти на предмет антитеррористической защиты. На все объекты разработаны паспорта безопасности.</w:t>
      </w:r>
    </w:p>
    <w:p w:rsidR="00757393" w:rsidRPr="00752806" w:rsidRDefault="00757393" w:rsidP="005743E1">
      <w:pPr>
        <w:spacing w:after="0"/>
        <w:ind w:firstLine="709"/>
        <w:rPr>
          <w:color w:val="000000"/>
          <w:szCs w:val="28"/>
          <w:lang w:eastAsia="ar-SA"/>
        </w:rPr>
      </w:pPr>
      <w:r w:rsidRPr="00752806">
        <w:rPr>
          <w:color w:val="000000"/>
          <w:szCs w:val="28"/>
          <w:lang w:eastAsia="ar-SA"/>
        </w:rPr>
        <w:t>В 100% МБУ организованы адресные профилактические мероприятия, на которых обеспечивается информирование обучающихся о деструктивном характере деятельности международных и иностранных неправительственных некоммерческих организаций из недружественных государств.</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Доступ в сеть Интернет из локальной сети для общеобразовательных учреждений </w:t>
      </w:r>
      <w:r>
        <w:rPr>
          <w:color w:val="000000"/>
          <w:szCs w:val="28"/>
          <w:lang w:eastAsia="ar-SA"/>
        </w:rPr>
        <w:t>городского округа</w:t>
      </w:r>
      <w:r w:rsidRPr="00752806">
        <w:rPr>
          <w:color w:val="000000"/>
          <w:szCs w:val="28"/>
          <w:lang w:eastAsia="ar-SA"/>
        </w:rPr>
        <w:t xml:space="preserve"> Тольятти осуществляется через защищённую сеть передачи данных, организованную и контролируемую </w:t>
      </w:r>
      <w:r w:rsidR="00D47F9C">
        <w:rPr>
          <w:color w:val="000000"/>
          <w:szCs w:val="28"/>
          <w:lang w:eastAsia="ar-SA"/>
        </w:rPr>
        <w:t xml:space="preserve">                                           </w:t>
      </w:r>
      <w:r w:rsidRPr="00752806">
        <w:rPr>
          <w:color w:val="000000"/>
          <w:szCs w:val="28"/>
          <w:lang w:eastAsia="ar-SA"/>
        </w:rPr>
        <w:t xml:space="preserve">ПАО «Ростелеком». Соответственно, фильтрацию контента, поставляемого в </w:t>
      </w:r>
      <w:r w:rsidR="001455DF" w:rsidRPr="00752806">
        <w:rPr>
          <w:color w:val="000000"/>
          <w:szCs w:val="28"/>
          <w:lang w:eastAsia="ar-SA"/>
        </w:rPr>
        <w:t>общеобразовательные организации,</w:t>
      </w:r>
      <w:r w:rsidRPr="00752806">
        <w:rPr>
          <w:color w:val="000000"/>
          <w:szCs w:val="28"/>
          <w:lang w:eastAsia="ar-SA"/>
        </w:rPr>
        <w:t xml:space="preserve"> также осуществляет «Ростелеком».</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Сотрудниками </w:t>
      </w:r>
      <w:r>
        <w:rPr>
          <w:color w:val="000000"/>
          <w:szCs w:val="28"/>
          <w:lang w:eastAsia="ar-SA"/>
        </w:rPr>
        <w:t>муниципальных бюджетных учреждений</w:t>
      </w:r>
      <w:r w:rsidRPr="00752806">
        <w:rPr>
          <w:color w:val="000000"/>
          <w:szCs w:val="28"/>
          <w:lang w:eastAsia="ar-SA"/>
        </w:rPr>
        <w:t xml:space="preserve"> </w:t>
      </w:r>
      <w:r>
        <w:rPr>
          <w:color w:val="000000"/>
          <w:szCs w:val="28"/>
          <w:lang w:eastAsia="ar-SA"/>
        </w:rPr>
        <w:t xml:space="preserve">(далее по </w:t>
      </w:r>
      <w:r w:rsidR="001455DF">
        <w:rPr>
          <w:color w:val="000000"/>
          <w:szCs w:val="28"/>
          <w:lang w:eastAsia="ar-SA"/>
        </w:rPr>
        <w:t>под</w:t>
      </w:r>
      <w:r>
        <w:rPr>
          <w:color w:val="000000"/>
          <w:szCs w:val="28"/>
          <w:lang w:eastAsia="ar-SA"/>
        </w:rPr>
        <w:t xml:space="preserve">разделу – МБУ) </w:t>
      </w:r>
      <w:r w:rsidRPr="00752806">
        <w:rPr>
          <w:color w:val="000000"/>
          <w:szCs w:val="28"/>
          <w:lang w:eastAsia="ar-SA"/>
        </w:rPr>
        <w:t xml:space="preserve">на постоянной основе осуществляется мониторинг сети Интернет на личных персональных компьютерах (домашних) и различных гаджетах с целью выявления Интернет-ресурсов (сайтов, групп, страниц), содержащих информацию, запрещенную к распространению среди детей и подростков, в том числе пропагандирующую употребление и сбыт наркотических, психотропных и иных сильнодействующих веществ. С этой целью классными руководителями созданы реестры с аккаунтами обучающихся. </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В ходе проводимой работы по мониторингу аккаунтов обучающихся в социальных сетях особое внимание уделяется выявлению материалов, содержащих пропаганду радикальной идеологии; участников сообществ, пропагандирующих среди молодежи девиантное поведение; участников деструктивных сообществ, инициирующих массовые беспорядки; опасные тематические группы. </w:t>
      </w:r>
    </w:p>
    <w:p w:rsidR="00757393" w:rsidRPr="00752806" w:rsidRDefault="00757393" w:rsidP="005743E1">
      <w:pPr>
        <w:spacing w:after="0"/>
        <w:ind w:firstLine="709"/>
        <w:rPr>
          <w:color w:val="000000"/>
          <w:szCs w:val="28"/>
          <w:lang w:eastAsia="ar-SA"/>
        </w:rPr>
      </w:pPr>
      <w:r w:rsidRPr="00752806">
        <w:rPr>
          <w:color w:val="000000"/>
          <w:szCs w:val="28"/>
          <w:lang w:eastAsia="ar-SA"/>
        </w:rPr>
        <w:t>Информация, запрещенная к распростран</w:t>
      </w:r>
      <w:r w:rsidR="002F75C9">
        <w:rPr>
          <w:color w:val="000000"/>
          <w:szCs w:val="28"/>
          <w:lang w:eastAsia="ar-SA"/>
        </w:rPr>
        <w:t>ению (в том числе указанной в статье</w:t>
      </w:r>
      <w:r w:rsidRPr="00752806">
        <w:rPr>
          <w:color w:val="000000"/>
          <w:szCs w:val="28"/>
          <w:lang w:eastAsia="ar-SA"/>
        </w:rPr>
        <w:t xml:space="preserve"> 15.3 Федерального закона от 27.07.2006 № 149-ФЗ «Об информации, информационных технологиях и о защите информации»), в случае обнаружения направляется в ФСБ, У</w:t>
      </w:r>
      <w:r w:rsidR="00122037">
        <w:rPr>
          <w:color w:val="000000"/>
          <w:szCs w:val="28"/>
          <w:lang w:eastAsia="ar-SA"/>
        </w:rPr>
        <w:t xml:space="preserve">правление </w:t>
      </w:r>
      <w:r w:rsidRPr="00752806">
        <w:rPr>
          <w:color w:val="000000"/>
          <w:szCs w:val="28"/>
          <w:lang w:eastAsia="ar-SA"/>
        </w:rPr>
        <w:t>МВД</w:t>
      </w:r>
      <w:r w:rsidR="007D76B3">
        <w:rPr>
          <w:color w:val="000000"/>
          <w:szCs w:val="28"/>
          <w:lang w:eastAsia="ar-SA"/>
        </w:rPr>
        <w:t xml:space="preserve"> России по Самарской области и П</w:t>
      </w:r>
      <w:r w:rsidRPr="00752806">
        <w:rPr>
          <w:color w:val="000000"/>
          <w:szCs w:val="28"/>
          <w:lang w:eastAsia="ar-SA"/>
        </w:rPr>
        <w:t>рокуратуру Самарской области для рассмотрения вопроса о принятии мер.</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Также в МБУ городского округа Тольятти организована работа с привлечением сотрудников </w:t>
      </w:r>
      <w:r w:rsidR="00122037" w:rsidRPr="007D422C">
        <w:rPr>
          <w:rFonts w:eastAsia="Times New Roman"/>
          <w:szCs w:val="28"/>
          <w:shd w:val="clear" w:color="auto" w:fill="FFFFFF"/>
        </w:rPr>
        <w:t>У</w:t>
      </w:r>
      <w:r w:rsidR="00122037">
        <w:rPr>
          <w:rFonts w:eastAsia="Times New Roman"/>
          <w:szCs w:val="28"/>
          <w:shd w:val="clear" w:color="auto" w:fill="FFFFFF"/>
        </w:rPr>
        <w:t xml:space="preserve">правления </w:t>
      </w:r>
      <w:r w:rsidR="00122037" w:rsidRPr="007D422C">
        <w:rPr>
          <w:rFonts w:eastAsia="Times New Roman"/>
          <w:szCs w:val="28"/>
          <w:shd w:val="clear" w:color="auto" w:fill="FFFFFF"/>
        </w:rPr>
        <w:t xml:space="preserve">МВД России по </w:t>
      </w:r>
      <w:r w:rsidR="00122037" w:rsidRPr="00642220">
        <w:rPr>
          <w:rFonts w:eastAsia="Times New Roman"/>
          <w:szCs w:val="28"/>
          <w:shd w:val="clear" w:color="auto" w:fill="FFFFFF"/>
        </w:rPr>
        <w:t>городу</w:t>
      </w:r>
      <w:r w:rsidR="00122037" w:rsidRPr="007D422C">
        <w:rPr>
          <w:rFonts w:eastAsia="Times New Roman"/>
          <w:szCs w:val="28"/>
          <w:shd w:val="clear" w:color="auto" w:fill="FFFFFF"/>
        </w:rPr>
        <w:t xml:space="preserve"> Тольятти</w:t>
      </w:r>
      <w:r w:rsidRPr="00752806">
        <w:rPr>
          <w:color w:val="000000"/>
          <w:szCs w:val="28"/>
          <w:lang w:eastAsia="ar-SA"/>
        </w:rPr>
        <w:t xml:space="preserve">, инспекторов КДН, ПДН, КЦСОН, сотрудников </w:t>
      </w:r>
      <w:r w:rsidR="000C39E1">
        <w:rPr>
          <w:color w:val="000000"/>
          <w:szCs w:val="28"/>
          <w:lang w:eastAsia="ar-SA"/>
        </w:rPr>
        <w:t xml:space="preserve">Управления </w:t>
      </w:r>
      <w:r w:rsidRPr="00752806">
        <w:rPr>
          <w:color w:val="000000"/>
          <w:szCs w:val="28"/>
          <w:lang w:eastAsia="ar-SA"/>
        </w:rPr>
        <w:t>МВД, МЧС, прокуратуры, представителей «Центра по профилактике правонарушений» по темам: «Понятия террор и терроризм», «Терроризм и экстремизм, основные понятия», «Правовая оценка несовершеннолетних организаций, молодёжных движений экстремистской направленности», «Профилактика терроризма, экстремизма и ксенофобии», «Ответственность за экстремизм» с целью проведения информационно-профилактических и воспитательных мероприятий в образовательных организациях.</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Цель правовых встреч и родительских собраний с представителями прокуратуры и представителями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правления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 </w:t>
      </w:r>
      <w:r w:rsidRPr="00752806">
        <w:rPr>
          <w:color w:val="000000"/>
          <w:szCs w:val="28"/>
          <w:lang w:eastAsia="ar-SA"/>
        </w:rPr>
        <w:t>- разъяснение норм ответственности за совершение преступлений и правонарушений, а также повышения правовой грамотности.</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На сайте администрации </w:t>
      </w:r>
      <w:r w:rsidR="008B4535" w:rsidRPr="000D6F47">
        <w:rPr>
          <w:rFonts w:eastAsia="Times New Roman"/>
          <w:szCs w:val="28"/>
        </w:rPr>
        <w:t xml:space="preserve">городского округа Тольятти </w:t>
      </w:r>
      <w:r w:rsidRPr="00752806">
        <w:rPr>
          <w:color w:val="000000"/>
          <w:szCs w:val="28"/>
          <w:lang w:eastAsia="ar-SA"/>
        </w:rPr>
        <w:t xml:space="preserve">в разделе «противодействие терроризму», а также на сайтах образовательных учреждений размещены видеоматериалы по противодействию терроризму и экстремизму, электронные материалы (памятки, инструкции, методические материалы). </w:t>
      </w:r>
    </w:p>
    <w:p w:rsidR="00757393" w:rsidRPr="00752806" w:rsidRDefault="00757393" w:rsidP="005743E1">
      <w:pPr>
        <w:spacing w:after="0"/>
        <w:ind w:firstLine="709"/>
        <w:rPr>
          <w:color w:val="000000"/>
          <w:szCs w:val="28"/>
          <w:lang w:eastAsia="ar-SA"/>
        </w:rPr>
      </w:pPr>
      <w:r w:rsidRPr="00752806">
        <w:rPr>
          <w:color w:val="000000"/>
          <w:szCs w:val="28"/>
          <w:lang w:eastAsia="ar-SA"/>
        </w:rPr>
        <w:t xml:space="preserve">Организована работа телефона доверия МБУ </w:t>
      </w:r>
      <w:r>
        <w:rPr>
          <w:color w:val="000000"/>
          <w:szCs w:val="28"/>
          <w:lang w:eastAsia="ar-SA"/>
        </w:rPr>
        <w:t>многофункционального молодежного центра</w:t>
      </w:r>
      <w:r w:rsidRPr="00752806">
        <w:rPr>
          <w:color w:val="000000"/>
          <w:szCs w:val="28"/>
          <w:lang w:eastAsia="ar-SA"/>
        </w:rPr>
        <w:t xml:space="preserve"> «Шанс» </w:t>
      </w:r>
      <w:r>
        <w:rPr>
          <w:color w:val="000000"/>
          <w:szCs w:val="28"/>
          <w:lang w:eastAsia="ar-SA"/>
        </w:rPr>
        <w:t xml:space="preserve">(далее по </w:t>
      </w:r>
      <w:r w:rsidR="0041351F">
        <w:rPr>
          <w:color w:val="000000"/>
          <w:szCs w:val="28"/>
          <w:lang w:eastAsia="ar-SA"/>
        </w:rPr>
        <w:t>под</w:t>
      </w:r>
      <w:r>
        <w:rPr>
          <w:color w:val="000000"/>
          <w:szCs w:val="28"/>
          <w:lang w:eastAsia="ar-SA"/>
        </w:rPr>
        <w:t xml:space="preserve">разделу – МБУ ММЦ «Шанс») </w:t>
      </w:r>
      <w:r w:rsidR="00D374F4">
        <w:rPr>
          <w:color w:val="000000"/>
          <w:szCs w:val="28"/>
          <w:lang w:eastAsia="ar-SA"/>
        </w:rPr>
        <w:t xml:space="preserve">                </w:t>
      </w:r>
      <w:r w:rsidR="00D47F9C">
        <w:rPr>
          <w:color w:val="000000"/>
          <w:szCs w:val="28"/>
          <w:lang w:eastAsia="ar-SA"/>
        </w:rPr>
        <w:t>(55-88-77). В 100</w:t>
      </w:r>
      <w:r w:rsidRPr="00752806">
        <w:rPr>
          <w:color w:val="000000"/>
          <w:szCs w:val="28"/>
          <w:lang w:eastAsia="ar-SA"/>
        </w:rPr>
        <w:t xml:space="preserve">% МБУ информация о работе телефона доверия МБУ ММЦ «Шанс» и единого общероссийского телефона доверия размещена на стендах и сайтах МБУ, а также постоянно доводится до сведения несовершеннолетних и их родителей (законных представителей) на родительских собраниях и классных часах. </w:t>
      </w:r>
    </w:p>
    <w:p w:rsidR="00757393" w:rsidRDefault="00757393" w:rsidP="005743E1">
      <w:pPr>
        <w:spacing w:after="0"/>
        <w:ind w:firstLine="709"/>
        <w:rPr>
          <w:color w:val="000000"/>
          <w:szCs w:val="28"/>
          <w:lang w:eastAsia="ar-SA"/>
        </w:rPr>
      </w:pPr>
      <w:r w:rsidRPr="00752806">
        <w:rPr>
          <w:color w:val="000000"/>
          <w:szCs w:val="28"/>
          <w:lang w:eastAsia="ar-SA"/>
        </w:rPr>
        <w:t>МБУ ММЦ «Шанс» в социальной сети «ВКонтакте» оказывается онлайн помощь «Телефон доверия», где молодежь получает квалифицированную помощь психолога в онлайн режиме (форма вопрос-ответ).</w:t>
      </w:r>
    </w:p>
    <w:p w:rsidR="00757393" w:rsidRPr="00BB3490" w:rsidRDefault="00757393" w:rsidP="005743E1">
      <w:pPr>
        <w:spacing w:after="0"/>
        <w:ind w:firstLine="709"/>
        <w:rPr>
          <w:color w:val="000000"/>
          <w:szCs w:val="28"/>
        </w:rPr>
      </w:pPr>
      <w:r w:rsidRPr="00BB3490">
        <w:rPr>
          <w:color w:val="000000"/>
          <w:szCs w:val="28"/>
        </w:rPr>
        <w:t>В целях формирования «позитивного» контента ведется ежедневная работа в социальных сетях, размещаются публикации, анонсы, фото, видео роликов, информация об акциях, конкурсах, грантах, фестивалях, конференциях и других мероприятиях, которые могут быть интересны молодежи. Информация размещается на официальном сайте администрации городского округа Тольятти, сайте департамента образования администрации городского округа Тольятти, в медиапроекте социального блока администрации «Хорошие новости», в группах «Поделись позитивом с Тольятти», «Образование для всех», «Молодежь Тольятти ММЦ «Шанс», «Молодежь Тольятти» в сети «ВКонтакте», сайтах образовательных учреждений и учреждений дополнительного образования.</w:t>
      </w:r>
    </w:p>
    <w:p w:rsidR="00757393" w:rsidRPr="00BB3490" w:rsidRDefault="00757393" w:rsidP="005743E1">
      <w:pPr>
        <w:shd w:val="clear" w:color="auto" w:fill="FFFFFF"/>
        <w:spacing w:after="0"/>
        <w:ind w:firstLine="709"/>
        <w:textAlignment w:val="baseline"/>
        <w:rPr>
          <w:color w:val="000000"/>
          <w:szCs w:val="28"/>
        </w:rPr>
      </w:pPr>
      <w:r w:rsidRPr="00BB3490">
        <w:rPr>
          <w:color w:val="000000"/>
          <w:szCs w:val="28"/>
        </w:rPr>
        <w:t>Таким образом, департаментом образования администрации городского округа Тольятти осуществляется комплекс разнообразных мер, направленных на профилактику экстремизма, терроризма среди подростков и молодежи.</w:t>
      </w:r>
    </w:p>
    <w:p w:rsidR="00757393" w:rsidRPr="00A51749" w:rsidRDefault="00757393" w:rsidP="005743E1">
      <w:pPr>
        <w:pStyle w:val="a6"/>
        <w:spacing w:line="360" w:lineRule="auto"/>
        <w:ind w:firstLine="709"/>
        <w:contextualSpacing/>
        <w:jc w:val="both"/>
        <w:rPr>
          <w:color w:val="000000"/>
          <w:sz w:val="28"/>
          <w:szCs w:val="28"/>
        </w:rPr>
      </w:pPr>
      <w:r w:rsidRPr="00A51749">
        <w:rPr>
          <w:color w:val="000000"/>
          <w:sz w:val="28"/>
          <w:szCs w:val="28"/>
          <w:lang w:bidi="ru-RU"/>
        </w:rPr>
        <w:t>1</w:t>
      </w:r>
      <w:r>
        <w:rPr>
          <w:color w:val="000000"/>
          <w:sz w:val="28"/>
          <w:szCs w:val="28"/>
          <w:lang w:bidi="ru-RU"/>
        </w:rPr>
        <w:t>3</w:t>
      </w:r>
      <w:r w:rsidRPr="00A51749">
        <w:rPr>
          <w:color w:val="000000"/>
          <w:sz w:val="28"/>
          <w:szCs w:val="28"/>
          <w:lang w:bidi="ru-RU"/>
        </w:rPr>
        <w:t xml:space="preserve">. Организовано поощрение национально-культурных общественных объединений, </w:t>
      </w:r>
      <w:r w:rsidRPr="00A51749">
        <w:rPr>
          <w:color w:val="000000"/>
          <w:sz w:val="28"/>
          <w:szCs w:val="28"/>
        </w:rPr>
        <w:t xml:space="preserve">религиозных организаций, отдельных граждан, активно участвующих в деле обеспечения гармонизации межэтнических, межконфессиональных отношений, формирования гражданского общества городского округа Тольятти - </w:t>
      </w:r>
      <w:r>
        <w:rPr>
          <w:color w:val="000000"/>
          <w:sz w:val="28"/>
          <w:szCs w:val="28"/>
        </w:rPr>
        <w:t>33</w:t>
      </w:r>
      <w:r w:rsidRPr="00A51749">
        <w:rPr>
          <w:color w:val="000000"/>
          <w:sz w:val="28"/>
          <w:szCs w:val="28"/>
        </w:rPr>
        <w:t xml:space="preserve"> благодарственных и поздравительных адресов.</w:t>
      </w:r>
    </w:p>
    <w:p w:rsidR="00757393" w:rsidRPr="00A51749" w:rsidRDefault="00757393" w:rsidP="005743E1">
      <w:pPr>
        <w:pStyle w:val="a6"/>
        <w:spacing w:line="360" w:lineRule="auto"/>
        <w:ind w:firstLine="709"/>
        <w:jc w:val="both"/>
        <w:rPr>
          <w:color w:val="000000"/>
          <w:sz w:val="28"/>
          <w:szCs w:val="28"/>
        </w:rPr>
      </w:pPr>
      <w:r w:rsidRPr="00A33FA9">
        <w:rPr>
          <w:color w:val="000000"/>
          <w:sz w:val="28"/>
          <w:szCs w:val="28"/>
        </w:rPr>
        <w:t>1</w:t>
      </w:r>
      <w:r>
        <w:rPr>
          <w:color w:val="000000"/>
          <w:sz w:val="28"/>
          <w:szCs w:val="28"/>
        </w:rPr>
        <w:t>4</w:t>
      </w:r>
      <w:r w:rsidRPr="00A33FA9">
        <w:rPr>
          <w:color w:val="000000"/>
          <w:sz w:val="28"/>
          <w:szCs w:val="28"/>
        </w:rPr>
        <w:t>. Организованы мероприятия, а также принято участие в</w:t>
      </w:r>
      <w:r w:rsidRPr="00A51749">
        <w:rPr>
          <w:color w:val="000000"/>
          <w:sz w:val="28"/>
          <w:szCs w:val="28"/>
        </w:rPr>
        <w:t xml:space="preserve"> мероприятиях по укреплению межнационального и межконфессионального согласия, по поддержке и развитию языков и культуры народов, проживающих на территории городского округа Тольятти (в том числе культурно-массовых и просветительских мероприятий).</w:t>
      </w:r>
    </w:p>
    <w:p w:rsidR="00757393" w:rsidRPr="000A0AB0" w:rsidRDefault="00757393" w:rsidP="005743E1">
      <w:pPr>
        <w:pStyle w:val="a6"/>
        <w:spacing w:line="360" w:lineRule="auto"/>
        <w:ind w:firstLine="709"/>
        <w:jc w:val="both"/>
        <w:rPr>
          <w:color w:val="000000"/>
          <w:sz w:val="28"/>
          <w:szCs w:val="28"/>
        </w:rPr>
      </w:pPr>
      <w:r w:rsidRPr="000A0AB0">
        <w:rPr>
          <w:color w:val="000000"/>
          <w:sz w:val="28"/>
          <w:szCs w:val="28"/>
        </w:rPr>
        <w:t>1</w:t>
      </w:r>
      <w:r>
        <w:rPr>
          <w:color w:val="000000"/>
          <w:sz w:val="28"/>
          <w:szCs w:val="28"/>
        </w:rPr>
        <w:t>4</w:t>
      </w:r>
      <w:r w:rsidRPr="000A0AB0">
        <w:rPr>
          <w:color w:val="000000"/>
          <w:sz w:val="28"/>
          <w:szCs w:val="28"/>
        </w:rPr>
        <w:t xml:space="preserve">.1. Управлением взаимодействия с общественностью администрации </w:t>
      </w:r>
      <w:r w:rsidRPr="000A0AB0">
        <w:rPr>
          <w:bCs/>
          <w:color w:val="000000"/>
          <w:sz w:val="28"/>
          <w:szCs w:val="28"/>
        </w:rPr>
        <w:t>городского округа</w:t>
      </w:r>
      <w:r w:rsidRPr="000A0AB0">
        <w:rPr>
          <w:color w:val="000000"/>
          <w:sz w:val="28"/>
          <w:szCs w:val="28"/>
        </w:rPr>
        <w:t xml:space="preserve"> Тольятти проведены мероприятия:</w:t>
      </w:r>
    </w:p>
    <w:p w:rsidR="00757393" w:rsidRPr="000A0AB0" w:rsidRDefault="00757393" w:rsidP="005743E1">
      <w:pPr>
        <w:autoSpaceDE w:val="0"/>
        <w:autoSpaceDN w:val="0"/>
        <w:adjustRightInd w:val="0"/>
        <w:spacing w:after="0"/>
        <w:ind w:firstLine="709"/>
        <w:rPr>
          <w:color w:val="000000"/>
          <w:szCs w:val="28"/>
        </w:rPr>
      </w:pPr>
      <w:r w:rsidRPr="000A0AB0">
        <w:rPr>
          <w:color w:val="000000"/>
          <w:szCs w:val="28"/>
        </w:rPr>
        <w:t>- 12 выставок этнической экспозиции</w:t>
      </w:r>
      <w:r>
        <w:rPr>
          <w:color w:val="000000"/>
          <w:szCs w:val="28"/>
        </w:rPr>
        <w:t>, посвященных Г</w:t>
      </w:r>
      <w:r w:rsidRPr="000A0AB0">
        <w:rPr>
          <w:color w:val="000000"/>
          <w:szCs w:val="28"/>
        </w:rPr>
        <w:t xml:space="preserve">оду </w:t>
      </w:r>
      <w:r>
        <w:rPr>
          <w:color w:val="000000"/>
          <w:szCs w:val="28"/>
        </w:rPr>
        <w:t>защитника Отечества;</w:t>
      </w:r>
    </w:p>
    <w:p w:rsidR="00757393" w:rsidRPr="000A0AB0" w:rsidRDefault="00757393" w:rsidP="005743E1">
      <w:pPr>
        <w:autoSpaceDE w:val="0"/>
        <w:autoSpaceDN w:val="0"/>
        <w:adjustRightInd w:val="0"/>
        <w:spacing w:after="0"/>
        <w:ind w:firstLine="709"/>
        <w:rPr>
          <w:color w:val="000000"/>
          <w:szCs w:val="28"/>
        </w:rPr>
      </w:pPr>
      <w:r w:rsidRPr="000A0AB0">
        <w:rPr>
          <w:color w:val="000000"/>
          <w:szCs w:val="28"/>
        </w:rPr>
        <w:t>- турнир на призы Главы городского округа Тольятти по мини-футболу среди команд национальных общественных объединений городского округа Тольятти, приуроченного ко Дню России;</w:t>
      </w:r>
    </w:p>
    <w:p w:rsidR="00757393" w:rsidRPr="003C6891" w:rsidRDefault="00757393" w:rsidP="005743E1">
      <w:pPr>
        <w:pStyle w:val="a6"/>
        <w:spacing w:line="360" w:lineRule="auto"/>
        <w:ind w:firstLine="709"/>
        <w:jc w:val="both"/>
        <w:rPr>
          <w:color w:val="000000"/>
          <w:sz w:val="28"/>
          <w:szCs w:val="28"/>
        </w:rPr>
      </w:pPr>
      <w:r w:rsidRPr="003C6891">
        <w:rPr>
          <w:color w:val="000000"/>
          <w:sz w:val="28"/>
          <w:szCs w:val="28"/>
        </w:rPr>
        <w:t>- конкурс на лучшее блюдо национальной кухни «Новогодний хоровод».</w:t>
      </w:r>
    </w:p>
    <w:p w:rsidR="00757393" w:rsidRDefault="00757393" w:rsidP="005743E1">
      <w:pPr>
        <w:pStyle w:val="a6"/>
        <w:spacing w:line="360" w:lineRule="auto"/>
        <w:ind w:firstLine="709"/>
        <w:jc w:val="both"/>
        <w:rPr>
          <w:sz w:val="28"/>
          <w:szCs w:val="28"/>
        </w:rPr>
      </w:pPr>
      <w:r w:rsidRPr="00BB3490">
        <w:rPr>
          <w:color w:val="000000"/>
          <w:sz w:val="28"/>
          <w:szCs w:val="28"/>
        </w:rPr>
        <w:t>1</w:t>
      </w:r>
      <w:r>
        <w:rPr>
          <w:color w:val="000000"/>
          <w:sz w:val="28"/>
          <w:szCs w:val="28"/>
        </w:rPr>
        <w:t>4</w:t>
      </w:r>
      <w:r w:rsidRPr="00BB3490">
        <w:rPr>
          <w:color w:val="000000"/>
          <w:sz w:val="28"/>
          <w:szCs w:val="28"/>
        </w:rPr>
        <w:t>.</w:t>
      </w:r>
      <w:r w:rsidRPr="00757393">
        <w:rPr>
          <w:color w:val="000000"/>
          <w:sz w:val="28"/>
          <w:szCs w:val="28"/>
        </w:rPr>
        <w:t>2</w:t>
      </w:r>
      <w:r w:rsidRPr="00BB3490">
        <w:rPr>
          <w:color w:val="000000"/>
          <w:sz w:val="28"/>
          <w:szCs w:val="28"/>
        </w:rPr>
        <w:t xml:space="preserve">. Департаментом культуры администрации </w:t>
      </w:r>
      <w:r w:rsidRPr="00BB3490">
        <w:rPr>
          <w:bCs/>
          <w:color w:val="000000"/>
          <w:sz w:val="28"/>
          <w:szCs w:val="28"/>
        </w:rPr>
        <w:t>городского округа</w:t>
      </w:r>
      <w:r w:rsidRPr="00BB3490">
        <w:rPr>
          <w:color w:val="000000"/>
          <w:sz w:val="28"/>
          <w:szCs w:val="28"/>
        </w:rPr>
        <w:t xml:space="preserve"> Тольятти </w:t>
      </w:r>
      <w:r>
        <w:rPr>
          <w:color w:val="000000"/>
          <w:sz w:val="28"/>
          <w:szCs w:val="28"/>
        </w:rPr>
        <w:t>в 2025</w:t>
      </w:r>
      <w:r w:rsidRPr="00BB3490">
        <w:rPr>
          <w:color w:val="000000"/>
          <w:sz w:val="28"/>
          <w:szCs w:val="28"/>
        </w:rPr>
        <w:t xml:space="preserve"> году культурно – массовые и просветительские</w:t>
      </w:r>
      <w:r w:rsidRPr="006A2BCC">
        <w:rPr>
          <w:sz w:val="28"/>
          <w:szCs w:val="28"/>
        </w:rPr>
        <w:t xml:space="preserve"> мероприятия, направленные на межконфессиональное просвещение</w:t>
      </w:r>
      <w:r>
        <w:rPr>
          <w:sz w:val="28"/>
          <w:szCs w:val="28"/>
        </w:rPr>
        <w:t xml:space="preserve"> населения,</w:t>
      </w:r>
      <w:r w:rsidRPr="006A2BCC">
        <w:rPr>
          <w:sz w:val="28"/>
          <w:szCs w:val="28"/>
        </w:rPr>
        <w:t xml:space="preserve"> укрепление межнационального и межконфессионального согласия, поддержку</w:t>
      </w:r>
      <w:r>
        <w:rPr>
          <w:sz w:val="28"/>
          <w:szCs w:val="28"/>
        </w:rPr>
        <w:t xml:space="preserve"> и развитие</w:t>
      </w:r>
      <w:r w:rsidRPr="006A2BCC">
        <w:rPr>
          <w:sz w:val="28"/>
          <w:szCs w:val="28"/>
        </w:rPr>
        <w:t xml:space="preserve"> языков и культуры народов, проживающих на территории городского округа Тольятти, проводились преимущественно в </w:t>
      </w:r>
      <w:r w:rsidRPr="00BB3490">
        <w:rPr>
          <w:sz w:val="28"/>
          <w:szCs w:val="28"/>
        </w:rPr>
        <w:t xml:space="preserve">офлайн формате. </w:t>
      </w:r>
    </w:p>
    <w:p w:rsidR="00757393" w:rsidRPr="009C23F9" w:rsidRDefault="00757393" w:rsidP="005743E1">
      <w:pPr>
        <w:pStyle w:val="a6"/>
        <w:spacing w:line="360" w:lineRule="auto"/>
        <w:ind w:firstLine="709"/>
        <w:jc w:val="both"/>
        <w:rPr>
          <w:sz w:val="28"/>
          <w:szCs w:val="28"/>
        </w:rPr>
      </w:pPr>
      <w:r w:rsidRPr="009C23F9">
        <w:rPr>
          <w:sz w:val="28"/>
          <w:szCs w:val="28"/>
        </w:rPr>
        <w:t>В рамках культурного и межконфессионального просвещения населения, укрепления межнационального и межконфессионального согласия, поддержке и развитию языков и культуры народов, проживающих на территории городского округа Тольятти, подведомственными департаменту культуры учреждениями в 2025 году проведено 567 мероприятий, в кото</w:t>
      </w:r>
      <w:r w:rsidR="00D374F4">
        <w:rPr>
          <w:sz w:val="28"/>
          <w:szCs w:val="28"/>
        </w:rPr>
        <w:t>рых приняли участие 271</w:t>
      </w:r>
      <w:r w:rsidR="008921BC">
        <w:rPr>
          <w:sz w:val="28"/>
          <w:szCs w:val="28"/>
        </w:rPr>
        <w:t>064 чел.</w:t>
      </w:r>
      <w:r w:rsidRPr="009C23F9">
        <w:rPr>
          <w:sz w:val="28"/>
          <w:szCs w:val="28"/>
        </w:rPr>
        <w:t>, из них:</w:t>
      </w:r>
    </w:p>
    <w:p w:rsidR="00757393" w:rsidRPr="009C23F9" w:rsidRDefault="00700D9B" w:rsidP="005743E1">
      <w:pPr>
        <w:pStyle w:val="a6"/>
        <w:spacing w:line="360" w:lineRule="auto"/>
        <w:ind w:firstLine="709"/>
        <w:jc w:val="both"/>
        <w:rPr>
          <w:sz w:val="28"/>
          <w:szCs w:val="28"/>
        </w:rPr>
      </w:pPr>
      <w:r>
        <w:rPr>
          <w:sz w:val="28"/>
          <w:szCs w:val="28"/>
        </w:rPr>
        <w:t>-</w:t>
      </w:r>
      <w:r w:rsidR="005743E1">
        <w:rPr>
          <w:sz w:val="28"/>
          <w:szCs w:val="28"/>
        </w:rPr>
        <w:t> </w:t>
      </w:r>
      <w:r w:rsidR="00757393" w:rsidRPr="009C23F9">
        <w:rPr>
          <w:sz w:val="28"/>
          <w:szCs w:val="28"/>
        </w:rPr>
        <w:t>в формате   офлайн – 474 мероприятия, охват 128 387 чел</w:t>
      </w:r>
      <w:r w:rsidR="008921BC">
        <w:rPr>
          <w:sz w:val="28"/>
          <w:szCs w:val="28"/>
        </w:rPr>
        <w:t>.</w:t>
      </w:r>
      <w:r w:rsidR="00757393" w:rsidRPr="009C23F9">
        <w:rPr>
          <w:sz w:val="28"/>
          <w:szCs w:val="28"/>
        </w:rPr>
        <w:t>;</w:t>
      </w:r>
    </w:p>
    <w:p w:rsidR="00757393" w:rsidRPr="009C23F9" w:rsidRDefault="00700D9B" w:rsidP="005743E1">
      <w:pPr>
        <w:pStyle w:val="a6"/>
        <w:spacing w:line="360" w:lineRule="auto"/>
        <w:ind w:firstLine="709"/>
        <w:jc w:val="both"/>
        <w:rPr>
          <w:sz w:val="28"/>
          <w:szCs w:val="28"/>
        </w:rPr>
      </w:pPr>
      <w:r>
        <w:rPr>
          <w:sz w:val="28"/>
          <w:szCs w:val="28"/>
        </w:rPr>
        <w:t>-</w:t>
      </w:r>
      <w:r w:rsidR="005743E1">
        <w:rPr>
          <w:sz w:val="28"/>
          <w:szCs w:val="28"/>
        </w:rPr>
        <w:t> </w:t>
      </w:r>
      <w:r w:rsidR="00757393" w:rsidRPr="009C23F9">
        <w:rPr>
          <w:sz w:val="28"/>
          <w:szCs w:val="28"/>
        </w:rPr>
        <w:t>в формате онлайн –  93 мероприятий, просмотров 142 677.</w:t>
      </w:r>
    </w:p>
    <w:p w:rsidR="00757393" w:rsidRPr="00752806" w:rsidRDefault="00757393" w:rsidP="005743E1">
      <w:pPr>
        <w:pStyle w:val="a6"/>
        <w:tabs>
          <w:tab w:val="left" w:pos="567"/>
        </w:tabs>
        <w:spacing w:line="360" w:lineRule="auto"/>
        <w:ind w:firstLine="709"/>
        <w:jc w:val="both"/>
        <w:rPr>
          <w:sz w:val="28"/>
          <w:szCs w:val="28"/>
        </w:rPr>
      </w:pPr>
      <w:r w:rsidRPr="00752806">
        <w:rPr>
          <w:sz w:val="28"/>
          <w:szCs w:val="28"/>
        </w:rPr>
        <w:t xml:space="preserve">Проведены городские массовые мероприятия - Новый год, Масленица, День Победы, День города, День народного единства, рассчитанные на все социальные, национальные и возрастные категории населения городского округа Тольятти. </w:t>
      </w:r>
    </w:p>
    <w:p w:rsidR="00757393" w:rsidRPr="00752806" w:rsidRDefault="00757393" w:rsidP="005743E1">
      <w:pPr>
        <w:pStyle w:val="a6"/>
        <w:spacing w:line="360" w:lineRule="auto"/>
        <w:ind w:firstLine="709"/>
        <w:jc w:val="both"/>
        <w:rPr>
          <w:sz w:val="28"/>
          <w:szCs w:val="28"/>
        </w:rPr>
      </w:pPr>
      <w:r w:rsidRPr="00752806">
        <w:rPr>
          <w:sz w:val="28"/>
          <w:szCs w:val="28"/>
        </w:rPr>
        <w:t xml:space="preserve">Для адаптации и интеграции мигрантов на территории городского округа Тольятти предусмотрена возможность бесплатного посещения муниципальных библиотек (в постоянном режиме), муниципальных музеев (один раз в месяц по отдельному графику), посещение муниципальных театрально-концертных мероприятий на бесплатной основе по приглашениям (по заявкам соответствующих организаций). </w:t>
      </w:r>
    </w:p>
    <w:p w:rsidR="00757393" w:rsidRPr="00752806" w:rsidRDefault="00757393" w:rsidP="005743E1">
      <w:pPr>
        <w:pStyle w:val="a6"/>
        <w:spacing w:line="360" w:lineRule="auto"/>
        <w:ind w:firstLine="709"/>
        <w:jc w:val="both"/>
        <w:rPr>
          <w:sz w:val="28"/>
          <w:szCs w:val="28"/>
        </w:rPr>
      </w:pPr>
      <w:r w:rsidRPr="00752806">
        <w:rPr>
          <w:sz w:val="28"/>
          <w:szCs w:val="28"/>
        </w:rPr>
        <w:t>Осуществляется сотрудничество с национально-культурными автономиями, принимающими участие в культурной жизни города, культурной адаптации мигрантов, профилактике межнациональных (межэтнических) конфликтов</w:t>
      </w:r>
      <w:r>
        <w:rPr>
          <w:sz w:val="28"/>
          <w:szCs w:val="28"/>
        </w:rPr>
        <w:t>.</w:t>
      </w:r>
      <w:r w:rsidRPr="00752806">
        <w:rPr>
          <w:sz w:val="28"/>
          <w:szCs w:val="28"/>
        </w:rPr>
        <w:t xml:space="preserve"> 10 национально-культурных центров, имеют национальные творческие коллективы (всего 10), которые как клубные формирования работают в муниципальных досуговых учреждениях культуры </w:t>
      </w:r>
      <w:r>
        <w:rPr>
          <w:sz w:val="28"/>
          <w:szCs w:val="28"/>
        </w:rPr>
        <w:t>–</w:t>
      </w:r>
      <w:r w:rsidRPr="00752806">
        <w:rPr>
          <w:sz w:val="28"/>
          <w:szCs w:val="28"/>
        </w:rPr>
        <w:t xml:space="preserve"> </w:t>
      </w:r>
      <w:r>
        <w:rPr>
          <w:sz w:val="28"/>
          <w:szCs w:val="28"/>
        </w:rPr>
        <w:t>муниципальное автономное учреждение</w:t>
      </w:r>
      <w:r w:rsidRPr="00752806">
        <w:rPr>
          <w:sz w:val="28"/>
          <w:szCs w:val="28"/>
        </w:rPr>
        <w:t xml:space="preserve"> городского округа Тольятти «Культурно-досуговый центр «Буревестник», </w:t>
      </w:r>
      <w:r w:rsidRPr="00337C2D">
        <w:rPr>
          <w:sz w:val="28"/>
          <w:szCs w:val="28"/>
        </w:rPr>
        <w:t xml:space="preserve">муниципальное автономное учреждение </w:t>
      </w:r>
      <w:r w:rsidRPr="00752806">
        <w:rPr>
          <w:sz w:val="28"/>
          <w:szCs w:val="28"/>
        </w:rPr>
        <w:t xml:space="preserve">городского округа Тольятти «Культурный Центр «Автоград». </w:t>
      </w:r>
    </w:p>
    <w:p w:rsidR="00757393" w:rsidRPr="00752806" w:rsidRDefault="00757393" w:rsidP="005743E1">
      <w:pPr>
        <w:pStyle w:val="a6"/>
        <w:spacing w:line="360" w:lineRule="auto"/>
        <w:ind w:firstLine="709"/>
        <w:jc w:val="both"/>
        <w:rPr>
          <w:sz w:val="28"/>
          <w:szCs w:val="28"/>
        </w:rPr>
      </w:pPr>
      <w:r w:rsidRPr="00752806">
        <w:rPr>
          <w:sz w:val="28"/>
          <w:szCs w:val="28"/>
        </w:rPr>
        <w:t>В целях поощрения национально-культурных общественных объединений, конфессий, национальных диаспор и отдельных граждан, участвующих в мероприятиях по обеспечению гармонизации межэтнических, межконфессиональных отношений по отрасли культуры, в 2025 году были отмечены 39 чел</w:t>
      </w:r>
      <w:r w:rsidR="001C5689">
        <w:rPr>
          <w:sz w:val="28"/>
          <w:szCs w:val="28"/>
        </w:rPr>
        <w:t>.</w:t>
      </w:r>
      <w:r w:rsidRPr="00752806">
        <w:rPr>
          <w:sz w:val="28"/>
          <w:szCs w:val="28"/>
        </w:rPr>
        <w:t xml:space="preserve">: Благодарностью министерства культуры Самарской области - 1 </w:t>
      </w:r>
      <w:r>
        <w:rPr>
          <w:sz w:val="28"/>
          <w:szCs w:val="28"/>
        </w:rPr>
        <w:t>чел</w:t>
      </w:r>
      <w:r w:rsidR="001C5689">
        <w:rPr>
          <w:sz w:val="28"/>
          <w:szCs w:val="28"/>
        </w:rPr>
        <w:t>.</w:t>
      </w:r>
      <w:r w:rsidRPr="00752806">
        <w:rPr>
          <w:sz w:val="28"/>
          <w:szCs w:val="28"/>
        </w:rPr>
        <w:t>, Почетной грамотой администрации гор</w:t>
      </w:r>
      <w:r>
        <w:rPr>
          <w:sz w:val="28"/>
          <w:szCs w:val="28"/>
        </w:rPr>
        <w:t>одского</w:t>
      </w:r>
      <w:r w:rsidR="001C5689">
        <w:rPr>
          <w:sz w:val="28"/>
          <w:szCs w:val="28"/>
        </w:rPr>
        <w:t xml:space="preserve"> округа Тольятти - </w:t>
      </w:r>
      <w:r w:rsidR="00D47F9C">
        <w:rPr>
          <w:sz w:val="28"/>
          <w:szCs w:val="28"/>
        </w:rPr>
        <w:t xml:space="preserve">                 </w:t>
      </w:r>
      <w:r w:rsidR="001C5689">
        <w:rPr>
          <w:sz w:val="28"/>
          <w:szCs w:val="28"/>
        </w:rPr>
        <w:t>1 чел.</w:t>
      </w:r>
      <w:r w:rsidRPr="00752806">
        <w:rPr>
          <w:sz w:val="28"/>
          <w:szCs w:val="28"/>
        </w:rPr>
        <w:t>, поздравительным адресом главы гор</w:t>
      </w:r>
      <w:r>
        <w:rPr>
          <w:sz w:val="28"/>
          <w:szCs w:val="28"/>
        </w:rPr>
        <w:t>одского округа Тольятти – 1 чел</w:t>
      </w:r>
      <w:r w:rsidR="001C5689">
        <w:rPr>
          <w:sz w:val="28"/>
          <w:szCs w:val="28"/>
        </w:rPr>
        <w:t>.</w:t>
      </w:r>
      <w:r w:rsidRPr="00752806">
        <w:rPr>
          <w:sz w:val="28"/>
          <w:szCs w:val="28"/>
        </w:rPr>
        <w:t>, Благодарностью главы гор</w:t>
      </w:r>
      <w:r>
        <w:rPr>
          <w:sz w:val="28"/>
          <w:szCs w:val="28"/>
        </w:rPr>
        <w:t>одского округа Тольятти – 2 чел</w:t>
      </w:r>
      <w:r w:rsidR="001C5689">
        <w:rPr>
          <w:sz w:val="28"/>
          <w:szCs w:val="28"/>
        </w:rPr>
        <w:t>.</w:t>
      </w:r>
      <w:r w:rsidRPr="00752806">
        <w:rPr>
          <w:sz w:val="28"/>
          <w:szCs w:val="28"/>
        </w:rPr>
        <w:t>, Благодарственным письмом Думы городского округа Тольятти – 3 чел</w:t>
      </w:r>
      <w:r w:rsidR="001C5689">
        <w:rPr>
          <w:sz w:val="28"/>
          <w:szCs w:val="28"/>
        </w:rPr>
        <w:t>.</w:t>
      </w:r>
      <w:r w:rsidRPr="00752806">
        <w:rPr>
          <w:sz w:val="28"/>
          <w:szCs w:val="28"/>
        </w:rPr>
        <w:t xml:space="preserve">, Благодарственным письмом департамента культуры администрации городского округа Тольятти – 31 чел. </w:t>
      </w:r>
    </w:p>
    <w:p w:rsidR="00757393" w:rsidRPr="008D4A9F" w:rsidRDefault="00757393" w:rsidP="005743E1">
      <w:pPr>
        <w:pStyle w:val="a6"/>
        <w:spacing w:line="360" w:lineRule="auto"/>
        <w:ind w:firstLine="709"/>
        <w:jc w:val="both"/>
        <w:rPr>
          <w:sz w:val="28"/>
          <w:szCs w:val="28"/>
        </w:rPr>
      </w:pPr>
      <w:r w:rsidRPr="0022746F">
        <w:rPr>
          <w:color w:val="000000"/>
          <w:sz w:val="28"/>
          <w:szCs w:val="28"/>
        </w:rPr>
        <w:t>14.</w:t>
      </w:r>
      <w:r w:rsidRPr="00757393">
        <w:rPr>
          <w:color w:val="000000"/>
          <w:sz w:val="28"/>
          <w:szCs w:val="28"/>
        </w:rPr>
        <w:t>3</w:t>
      </w:r>
      <w:r w:rsidRPr="0022746F">
        <w:rPr>
          <w:color w:val="000000"/>
          <w:sz w:val="28"/>
          <w:szCs w:val="28"/>
        </w:rPr>
        <w:t>. Управлением физической культуры и спорта администрации</w:t>
      </w:r>
      <w:r w:rsidRPr="000A0AB0">
        <w:rPr>
          <w:color w:val="000000"/>
          <w:sz w:val="28"/>
          <w:szCs w:val="28"/>
        </w:rPr>
        <w:t xml:space="preserve"> </w:t>
      </w:r>
      <w:r w:rsidRPr="000A0AB0">
        <w:rPr>
          <w:bCs/>
          <w:color w:val="000000"/>
          <w:sz w:val="28"/>
          <w:szCs w:val="28"/>
        </w:rPr>
        <w:t>городского округа</w:t>
      </w:r>
      <w:r w:rsidRPr="000A0AB0">
        <w:rPr>
          <w:color w:val="000000"/>
          <w:sz w:val="28"/>
          <w:szCs w:val="28"/>
        </w:rPr>
        <w:t xml:space="preserve"> Тольятти за отчетный период на территории городского</w:t>
      </w:r>
      <w:r w:rsidRPr="000A0AB0">
        <w:rPr>
          <w:sz w:val="28"/>
          <w:szCs w:val="28"/>
        </w:rPr>
        <w:t xml:space="preserve"> округа Тольятти в рамках Календарного плана физкультурных мероприятий</w:t>
      </w:r>
      <w:r w:rsidRPr="008D4A9F">
        <w:rPr>
          <w:sz w:val="28"/>
          <w:szCs w:val="28"/>
        </w:rPr>
        <w:t xml:space="preserve"> и спортивных мероприятий городского округа Тольятти на 202</w:t>
      </w:r>
      <w:r>
        <w:rPr>
          <w:sz w:val="28"/>
          <w:szCs w:val="28"/>
        </w:rPr>
        <w:t>5</w:t>
      </w:r>
      <w:r w:rsidRPr="008D4A9F">
        <w:rPr>
          <w:sz w:val="28"/>
          <w:szCs w:val="28"/>
        </w:rPr>
        <w:t xml:space="preserve"> год, утвержденного постановлением администрации городского округа Тольятти </w:t>
      </w:r>
      <w:r w:rsidRPr="008D4A9F">
        <w:rPr>
          <w:bCs/>
          <w:sz w:val="28"/>
          <w:szCs w:val="28"/>
        </w:rPr>
        <w:t xml:space="preserve">от </w:t>
      </w:r>
      <w:r>
        <w:rPr>
          <w:sz w:val="28"/>
          <w:szCs w:val="28"/>
        </w:rPr>
        <w:t>14.11.2024</w:t>
      </w:r>
      <w:r w:rsidR="00567D93">
        <w:rPr>
          <w:sz w:val="28"/>
          <w:szCs w:val="28"/>
        </w:rPr>
        <w:t> </w:t>
      </w:r>
      <w:r>
        <w:rPr>
          <w:sz w:val="28"/>
          <w:szCs w:val="28"/>
        </w:rPr>
        <w:t>№</w:t>
      </w:r>
      <w:r w:rsidR="00567D93">
        <w:rPr>
          <w:sz w:val="28"/>
          <w:szCs w:val="28"/>
        </w:rPr>
        <w:t> </w:t>
      </w:r>
      <w:r>
        <w:rPr>
          <w:sz w:val="28"/>
          <w:szCs w:val="28"/>
        </w:rPr>
        <w:t>2122</w:t>
      </w:r>
      <w:r w:rsidRPr="00734BFC">
        <w:rPr>
          <w:sz w:val="28"/>
          <w:szCs w:val="28"/>
        </w:rPr>
        <w:t>-п/1</w:t>
      </w:r>
      <w:r>
        <w:rPr>
          <w:sz w:val="28"/>
          <w:szCs w:val="28"/>
        </w:rPr>
        <w:t xml:space="preserve"> </w:t>
      </w:r>
      <w:r w:rsidRPr="0038083D">
        <w:rPr>
          <w:sz w:val="28"/>
          <w:szCs w:val="28"/>
        </w:rPr>
        <w:t>«Об утверждении Календарного плана физкультурных мероприятий и спортивных мероприятий городского округа Тольятти на 202</w:t>
      </w:r>
      <w:r>
        <w:rPr>
          <w:sz w:val="28"/>
          <w:szCs w:val="28"/>
        </w:rPr>
        <w:t>4</w:t>
      </w:r>
      <w:r w:rsidRPr="0038083D">
        <w:rPr>
          <w:sz w:val="28"/>
          <w:szCs w:val="28"/>
        </w:rPr>
        <w:t xml:space="preserve"> год</w:t>
      </w:r>
      <w:r>
        <w:rPr>
          <w:sz w:val="28"/>
          <w:szCs w:val="28"/>
        </w:rPr>
        <w:t xml:space="preserve">», организованы и </w:t>
      </w:r>
      <w:r w:rsidRPr="008D4A9F">
        <w:rPr>
          <w:sz w:val="28"/>
          <w:szCs w:val="28"/>
        </w:rPr>
        <w:t>проведены физкультурно-спортивные мероприятия, направленные на укрепление межнационального и межконфессионального развития, в которых традиционно приняли участие представители разных национальностей и концессий</w:t>
      </w:r>
      <w:r>
        <w:rPr>
          <w:sz w:val="28"/>
          <w:szCs w:val="28"/>
        </w:rPr>
        <w:t>,</w:t>
      </w:r>
      <w:r w:rsidRPr="008D4A9F">
        <w:rPr>
          <w:sz w:val="28"/>
          <w:szCs w:val="28"/>
        </w:rPr>
        <w:t xml:space="preserve"> в том числе:</w:t>
      </w:r>
    </w:p>
    <w:p w:rsidR="00757393" w:rsidRPr="00785C68" w:rsidRDefault="00757393" w:rsidP="005743E1">
      <w:pPr>
        <w:spacing w:after="0"/>
        <w:ind w:firstLine="709"/>
        <w:rPr>
          <w:szCs w:val="28"/>
        </w:rPr>
      </w:pPr>
      <w:r w:rsidRPr="00785C68">
        <w:rPr>
          <w:szCs w:val="28"/>
        </w:rPr>
        <w:t>- общегородской день лыжника «Лыжня России-2025» (общее количес</w:t>
      </w:r>
      <w:r>
        <w:rPr>
          <w:szCs w:val="28"/>
        </w:rPr>
        <w:t>тво участников 13787 чел</w:t>
      </w:r>
      <w:r w:rsidR="000B672D">
        <w:rPr>
          <w:szCs w:val="28"/>
        </w:rPr>
        <w:t>.</w:t>
      </w:r>
      <w:r>
        <w:rPr>
          <w:szCs w:val="28"/>
        </w:rPr>
        <w:t xml:space="preserve">, </w:t>
      </w:r>
      <w:r w:rsidRPr="00785C68">
        <w:rPr>
          <w:szCs w:val="28"/>
        </w:rPr>
        <w:t>в том числе школьники, которые приняли участие в дистанционном режиме);</w:t>
      </w:r>
    </w:p>
    <w:p w:rsidR="00757393" w:rsidRPr="00785C68" w:rsidRDefault="00757393" w:rsidP="005743E1">
      <w:pPr>
        <w:spacing w:after="0"/>
        <w:ind w:firstLine="709"/>
        <w:rPr>
          <w:szCs w:val="28"/>
        </w:rPr>
      </w:pPr>
      <w:r w:rsidRPr="00785C68">
        <w:rPr>
          <w:szCs w:val="28"/>
        </w:rPr>
        <w:t>- общегородская легкоатлетическая эстафета, посвященная Дню Победы в Великой Отечественной войне (общее количество участников 596 чел</w:t>
      </w:r>
      <w:r w:rsidR="000B672D">
        <w:rPr>
          <w:szCs w:val="28"/>
        </w:rPr>
        <w:t>.</w:t>
      </w:r>
      <w:r w:rsidRPr="00785C68">
        <w:rPr>
          <w:szCs w:val="28"/>
        </w:rPr>
        <w:t>);</w:t>
      </w:r>
    </w:p>
    <w:p w:rsidR="00757393" w:rsidRPr="00785C68" w:rsidRDefault="00757393" w:rsidP="005743E1">
      <w:pPr>
        <w:spacing w:after="0"/>
        <w:ind w:firstLine="709"/>
        <w:rPr>
          <w:szCs w:val="28"/>
        </w:rPr>
      </w:pPr>
      <w:r w:rsidRPr="00785C68">
        <w:rPr>
          <w:szCs w:val="28"/>
        </w:rPr>
        <w:t>- общегородской день бега в рамках Всероссийского дня бега «Кросс нации» (общее количество участников 13 954 чел</w:t>
      </w:r>
      <w:r w:rsidR="000B672D">
        <w:rPr>
          <w:szCs w:val="28"/>
        </w:rPr>
        <w:t>.</w:t>
      </w:r>
      <w:r w:rsidRPr="00785C68">
        <w:rPr>
          <w:szCs w:val="28"/>
        </w:rPr>
        <w:t>, в том числе школьники, которые приняли участие в дистанционном режиме);</w:t>
      </w:r>
    </w:p>
    <w:p w:rsidR="00757393" w:rsidRPr="00785C68" w:rsidRDefault="00757393" w:rsidP="005743E1">
      <w:pPr>
        <w:spacing w:after="0"/>
        <w:ind w:firstLine="709"/>
        <w:rPr>
          <w:szCs w:val="28"/>
        </w:rPr>
      </w:pPr>
      <w:r w:rsidRPr="00785C68">
        <w:rPr>
          <w:szCs w:val="28"/>
        </w:rPr>
        <w:t>- чемпионат городского округа Тольятти по борьбе Корэш, посвященный Дню города (общее количество участников 74 чел</w:t>
      </w:r>
      <w:r w:rsidR="000B672D">
        <w:rPr>
          <w:szCs w:val="28"/>
        </w:rPr>
        <w:t>.</w:t>
      </w:r>
      <w:r w:rsidRPr="00785C68">
        <w:rPr>
          <w:szCs w:val="28"/>
        </w:rPr>
        <w:t>);</w:t>
      </w:r>
    </w:p>
    <w:p w:rsidR="00757393" w:rsidRPr="00785C68" w:rsidRDefault="00757393" w:rsidP="00DF732A">
      <w:pPr>
        <w:spacing w:after="0"/>
        <w:ind w:firstLine="709"/>
        <w:rPr>
          <w:szCs w:val="28"/>
        </w:rPr>
      </w:pPr>
      <w:r w:rsidRPr="00785C68">
        <w:rPr>
          <w:szCs w:val="28"/>
        </w:rPr>
        <w:t>- турнир городского округа Тольятти по мини-футболу «Зимний мяч» (общее количество участников 1 068 чел</w:t>
      </w:r>
      <w:r w:rsidR="000B672D">
        <w:rPr>
          <w:szCs w:val="28"/>
        </w:rPr>
        <w:t>.</w:t>
      </w:r>
      <w:r w:rsidRPr="00785C68">
        <w:rPr>
          <w:szCs w:val="28"/>
        </w:rPr>
        <w:t>);</w:t>
      </w:r>
    </w:p>
    <w:p w:rsidR="00757393" w:rsidRPr="00785C68" w:rsidRDefault="00757393" w:rsidP="00DF732A">
      <w:pPr>
        <w:spacing w:after="0"/>
        <w:ind w:firstLine="709"/>
        <w:rPr>
          <w:szCs w:val="28"/>
        </w:rPr>
      </w:pPr>
      <w:r w:rsidRPr="00785C68">
        <w:rPr>
          <w:szCs w:val="28"/>
        </w:rPr>
        <w:t>-  турнир городского округа Тольятти по мини-футболу «Большая игра» (общее количество участников 761 чел</w:t>
      </w:r>
      <w:r w:rsidR="000B672D">
        <w:rPr>
          <w:szCs w:val="28"/>
        </w:rPr>
        <w:t>.</w:t>
      </w:r>
      <w:r w:rsidRPr="00785C68">
        <w:rPr>
          <w:szCs w:val="28"/>
        </w:rPr>
        <w:t>);</w:t>
      </w:r>
    </w:p>
    <w:p w:rsidR="00757393" w:rsidRPr="00785C68" w:rsidRDefault="00757393" w:rsidP="00DF732A">
      <w:pPr>
        <w:spacing w:after="0"/>
        <w:ind w:firstLine="709"/>
        <w:rPr>
          <w:szCs w:val="28"/>
        </w:rPr>
      </w:pPr>
      <w:r w:rsidRPr="00785C68">
        <w:rPr>
          <w:szCs w:val="28"/>
        </w:rPr>
        <w:t>- турнир городского округа Тольятти по волейболу «Мяч над сеткой (общее количество участников 1 686 чел</w:t>
      </w:r>
      <w:r w:rsidR="000B672D">
        <w:rPr>
          <w:szCs w:val="28"/>
        </w:rPr>
        <w:t>.</w:t>
      </w:r>
      <w:r w:rsidRPr="00785C68">
        <w:rPr>
          <w:szCs w:val="28"/>
        </w:rPr>
        <w:t>);</w:t>
      </w:r>
    </w:p>
    <w:p w:rsidR="00757393" w:rsidRPr="00785C68" w:rsidRDefault="00757393" w:rsidP="005743E1">
      <w:pPr>
        <w:spacing w:after="0"/>
        <w:ind w:firstLine="709"/>
        <w:rPr>
          <w:szCs w:val="28"/>
        </w:rPr>
      </w:pPr>
      <w:r w:rsidRPr="00785C68">
        <w:rPr>
          <w:szCs w:val="28"/>
        </w:rPr>
        <w:t>-турнир городского округа Тольятти по уличному баскетболу «Фестиваль стритбола» общее количество участников (общее количество участников 1 568 чел</w:t>
      </w:r>
      <w:r w:rsidR="000B672D">
        <w:rPr>
          <w:szCs w:val="28"/>
        </w:rPr>
        <w:t>.</w:t>
      </w:r>
      <w:r w:rsidRPr="00785C68">
        <w:rPr>
          <w:szCs w:val="28"/>
        </w:rPr>
        <w:t>);</w:t>
      </w:r>
    </w:p>
    <w:p w:rsidR="00594454" w:rsidRDefault="00757393" w:rsidP="005743E1">
      <w:pPr>
        <w:spacing w:after="0"/>
        <w:ind w:firstLine="709"/>
      </w:pPr>
      <w:r w:rsidRPr="00785C68">
        <w:rPr>
          <w:szCs w:val="28"/>
        </w:rPr>
        <w:t>- соревнования юных хоккеистов «Золотая шайба» городского округа Тольятти (общее количество участников 708 чел</w:t>
      </w:r>
      <w:r w:rsidR="000B672D">
        <w:rPr>
          <w:szCs w:val="28"/>
        </w:rPr>
        <w:t>.</w:t>
      </w:r>
      <w:r w:rsidRPr="00785C68">
        <w:rPr>
          <w:szCs w:val="28"/>
        </w:rPr>
        <w:t>).</w:t>
      </w:r>
    </w:p>
    <w:p w:rsidR="00DD3061" w:rsidRPr="00602905" w:rsidRDefault="00DD3061" w:rsidP="00E224A0">
      <w:pPr>
        <w:spacing w:after="0" w:line="240" w:lineRule="auto"/>
        <w:ind w:firstLine="680"/>
        <w:rPr>
          <w:sz w:val="16"/>
          <w:szCs w:val="16"/>
        </w:rPr>
      </w:pPr>
    </w:p>
    <w:p w:rsidR="00594454" w:rsidRPr="004E55A7" w:rsidRDefault="004E55A7" w:rsidP="00D1441D">
      <w:pPr>
        <w:numPr>
          <w:ilvl w:val="0"/>
          <w:numId w:val="30"/>
        </w:numPr>
        <w:spacing w:after="0"/>
        <w:jc w:val="center"/>
      </w:pPr>
      <w:bookmarkStart w:id="1031" w:name="_Toc448826909"/>
      <w:bookmarkStart w:id="1032" w:name="_Toc448835153"/>
      <w:bookmarkStart w:id="1033" w:name="_Toc448836282"/>
      <w:bookmarkStart w:id="1034" w:name="_Toc479668798"/>
      <w:bookmarkStart w:id="1035" w:name="_Toc479670415"/>
      <w:bookmarkStart w:id="1036" w:name="_Toc479670567"/>
      <w:bookmarkStart w:id="1037" w:name="_Toc479670792"/>
      <w:bookmarkStart w:id="1038" w:name="_Toc479670929"/>
      <w:bookmarkStart w:id="1039" w:name="_Toc479671130"/>
      <w:bookmarkStart w:id="1040" w:name="_Toc479671282"/>
      <w:bookmarkStart w:id="1041" w:name="_Toc479671480"/>
      <w:bookmarkStart w:id="1042" w:name="_Toc479672092"/>
      <w:bookmarkStart w:id="1043" w:name="_Toc479672573"/>
      <w:bookmarkStart w:id="1044" w:name="_Toc227764533"/>
      <w:r w:rsidRPr="000D4F08">
        <w:rPr>
          <w:rStyle w:val="11"/>
          <w:rFonts w:ascii="Times New Roman" w:eastAsia="Calibri" w:hAnsi="Times New Roman"/>
          <w:color w:val="auto"/>
        </w:rPr>
        <w:t>Оказание поддержки социально ориентированным некоммерческим организациям</w:t>
      </w:r>
      <w:r w:rsidR="00E41FD4" w:rsidRPr="000D4F08">
        <w:rPr>
          <w:rStyle w:val="11"/>
          <w:rFonts w:ascii="Times New Roman" w:eastAsia="Calibri" w:hAnsi="Times New Roman"/>
          <w:color w:val="auto"/>
        </w:rPr>
        <w:t xml:space="preserve"> (с указанием форм и объемов поддержки)</w:t>
      </w:r>
      <w:r w:rsidRPr="000D4F08">
        <w:rPr>
          <w:rStyle w:val="11"/>
          <w:rFonts w:ascii="Times New Roman" w:eastAsia="Calibri" w:hAnsi="Times New Roman"/>
          <w:color w:val="auto"/>
        </w:rPr>
        <w:t>, благотворительной деятельности и добровольчеству</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00E41FD4" w:rsidRPr="000D4F08">
        <w:rPr>
          <w:rStyle w:val="11"/>
          <w:rFonts w:ascii="Times New Roman" w:eastAsia="Calibri" w:hAnsi="Times New Roman"/>
          <w:color w:val="auto"/>
        </w:rPr>
        <w:t xml:space="preserve"> (волонтерству)</w:t>
      </w:r>
      <w:bookmarkEnd w:id="1044"/>
    </w:p>
    <w:p w:rsidR="00EC40D9" w:rsidRPr="00602905" w:rsidRDefault="00EC40D9" w:rsidP="00602905">
      <w:pPr>
        <w:spacing w:after="0" w:line="240" w:lineRule="auto"/>
        <w:rPr>
          <w:sz w:val="16"/>
          <w:szCs w:val="16"/>
        </w:rPr>
      </w:pPr>
    </w:p>
    <w:p w:rsidR="007F17C7" w:rsidRPr="00B203FC" w:rsidRDefault="007F17C7" w:rsidP="005743E1">
      <w:pPr>
        <w:numPr>
          <w:ilvl w:val="0"/>
          <w:numId w:val="80"/>
        </w:numPr>
        <w:autoSpaceDE w:val="0"/>
        <w:autoSpaceDN w:val="0"/>
        <w:adjustRightInd w:val="0"/>
        <w:spacing w:after="0"/>
        <w:ind w:left="0" w:firstLine="709"/>
        <w:rPr>
          <w:szCs w:val="28"/>
        </w:rPr>
      </w:pPr>
      <w:r w:rsidRPr="00B203FC">
        <w:rPr>
          <w:szCs w:val="28"/>
        </w:rPr>
        <w:t>Оказание поддержки социально ориентированным некоммерческим организациям в 202</w:t>
      </w:r>
      <w:r w:rsidRPr="00CE3DA9">
        <w:rPr>
          <w:szCs w:val="28"/>
        </w:rPr>
        <w:t>5</w:t>
      </w:r>
      <w:r w:rsidRPr="00B203FC">
        <w:rPr>
          <w:szCs w:val="28"/>
        </w:rPr>
        <w:t xml:space="preserve"> году. </w:t>
      </w:r>
    </w:p>
    <w:p w:rsidR="007F17C7" w:rsidRPr="00B203FC" w:rsidRDefault="007F17C7" w:rsidP="005743E1">
      <w:pPr>
        <w:autoSpaceDE w:val="0"/>
        <w:autoSpaceDN w:val="0"/>
        <w:adjustRightInd w:val="0"/>
        <w:spacing w:after="0"/>
        <w:ind w:firstLine="709"/>
        <w:rPr>
          <w:szCs w:val="28"/>
        </w:rPr>
      </w:pPr>
      <w:r w:rsidRPr="00B203FC">
        <w:rPr>
          <w:szCs w:val="28"/>
        </w:rPr>
        <w:t>Поддержка социально ориентированных некоммерческих организаций в городском округе Тольятти осуществлялась в соответствии с постановлением мэрии городского округа Тольятти от 18.04.2013 № 1251-п/1 «Об утверждении Положения об оказании поддержки социально ориентированным некоммерческим организациям в городском округе Тольятти» и муниципальной  программой городского округа Тольятти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2021-2027 годы», утвержденной постановлением администрации городского округа Тольятти от 23.09.2020 № 2850-п/1 «</w:t>
      </w:r>
      <w:r w:rsidRPr="00B203FC">
        <w:rPr>
          <w:szCs w:val="28"/>
          <w:lang w:eastAsia="ru-RU"/>
        </w:rPr>
        <w:t>Об утверждении муниципальной программы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r w:rsidRPr="00B203FC">
        <w:rPr>
          <w:szCs w:val="28"/>
        </w:rPr>
        <w:t xml:space="preserve"> (далее по </w:t>
      </w:r>
      <w:r w:rsidR="0041351F">
        <w:rPr>
          <w:szCs w:val="28"/>
        </w:rPr>
        <w:t>под</w:t>
      </w:r>
      <w:r w:rsidRPr="00B203FC">
        <w:rPr>
          <w:szCs w:val="28"/>
        </w:rPr>
        <w:t xml:space="preserve">разделу – Муниципальная программа). </w:t>
      </w:r>
    </w:p>
    <w:p w:rsidR="007F17C7" w:rsidRPr="00B203FC" w:rsidRDefault="007F17C7" w:rsidP="005743E1">
      <w:pPr>
        <w:autoSpaceDE w:val="0"/>
        <w:autoSpaceDN w:val="0"/>
        <w:adjustRightInd w:val="0"/>
        <w:spacing w:after="0"/>
        <w:ind w:firstLine="709"/>
        <w:rPr>
          <w:szCs w:val="28"/>
        </w:rPr>
      </w:pPr>
      <w:r w:rsidRPr="00B203FC">
        <w:rPr>
          <w:szCs w:val="28"/>
        </w:rPr>
        <w:t xml:space="preserve">В отчетном периоде социально ориентированным некоммерческим организациям (далее по </w:t>
      </w:r>
      <w:r w:rsidR="0041351F">
        <w:rPr>
          <w:szCs w:val="28"/>
        </w:rPr>
        <w:t>под</w:t>
      </w:r>
      <w:r w:rsidRPr="00B203FC">
        <w:rPr>
          <w:szCs w:val="28"/>
        </w:rPr>
        <w:t xml:space="preserve">разделу – СОНКО) оказывались следующие формы поддержки: финансовая, имущественная, информационная, консультационная поддержка, а также размещение у СОНКО заказов на поставки товаров, выполнение работ, оказание услуг для муниципальных нужд в порядке, предусмотренном Федеральным </w:t>
      </w:r>
      <w:hyperlink r:id="rId26" w:history="1">
        <w:r w:rsidRPr="00B203FC">
          <w:rPr>
            <w:szCs w:val="28"/>
          </w:rPr>
          <w:t>законом</w:t>
        </w:r>
      </w:hyperlink>
      <w:r w:rsidRPr="00B203FC">
        <w:rPr>
          <w:szCs w:val="28"/>
        </w:rPr>
        <w:t xml:space="preserve"> от 05.04.2013 </w:t>
      </w:r>
      <w:r w:rsidR="00D47F9C">
        <w:rPr>
          <w:szCs w:val="28"/>
        </w:rPr>
        <w:t xml:space="preserve">   </w:t>
      </w:r>
      <w:r w:rsidRPr="00B203FC">
        <w:rPr>
          <w:szCs w:val="28"/>
        </w:rPr>
        <w:t>№ 44-ФЗ «О контрактной системе в сфере закупок товаров, работ, услуг для обеспечения государственных и муниципальных нужд».</w:t>
      </w:r>
    </w:p>
    <w:p w:rsidR="007F17C7" w:rsidRPr="009768F3" w:rsidRDefault="007F17C7" w:rsidP="005743E1">
      <w:pPr>
        <w:spacing w:after="0"/>
        <w:ind w:firstLine="709"/>
        <w:rPr>
          <w:szCs w:val="28"/>
        </w:rPr>
      </w:pPr>
      <w:r w:rsidRPr="009768F3">
        <w:rPr>
          <w:szCs w:val="28"/>
        </w:rPr>
        <w:t xml:space="preserve">Финансовая поддержка была предоставлена 59 СОНКО (из них – 6 организациям по 2 видам субсидий) путем предоставления субсидий за счет средств бюджета городского округа Тольятти на общую сумму </w:t>
      </w:r>
      <w:r w:rsidR="00D47F9C">
        <w:rPr>
          <w:szCs w:val="28"/>
        </w:rPr>
        <w:t xml:space="preserve">                           </w:t>
      </w:r>
      <w:r w:rsidRPr="009768F3">
        <w:rPr>
          <w:szCs w:val="28"/>
        </w:rPr>
        <w:t xml:space="preserve">745 473 тыс. руб., в том числе 19 131 тыс. руб. </w:t>
      </w:r>
      <w:r w:rsidRPr="009768F3">
        <w:rPr>
          <w:bCs/>
          <w:szCs w:val="28"/>
        </w:rPr>
        <w:t>за счет средств областного бюджета</w:t>
      </w:r>
      <w:r w:rsidRPr="009768F3">
        <w:rPr>
          <w:szCs w:val="28"/>
        </w:rPr>
        <w:t>:</w:t>
      </w:r>
    </w:p>
    <w:p w:rsidR="007F17C7" w:rsidRPr="009768F3" w:rsidRDefault="007F17C7" w:rsidP="005743E1">
      <w:pPr>
        <w:widowControl w:val="0"/>
        <w:autoSpaceDE w:val="0"/>
        <w:autoSpaceDN w:val="0"/>
        <w:adjustRightInd w:val="0"/>
        <w:spacing w:after="0"/>
        <w:ind w:firstLine="709"/>
        <w:rPr>
          <w:rStyle w:val="FontStyle12"/>
        </w:rPr>
      </w:pPr>
      <w:r w:rsidRPr="009768F3">
        <w:rPr>
          <w:szCs w:val="28"/>
        </w:rPr>
        <w:t xml:space="preserve">- </w:t>
      </w:r>
      <w:r w:rsidRPr="009768F3">
        <w:rPr>
          <w:rStyle w:val="FontStyle12"/>
        </w:rPr>
        <w:t xml:space="preserve">на осуществление уставной деятельности в сумме 1 505 тыс. руб. (13 СОНКО); </w:t>
      </w:r>
    </w:p>
    <w:p w:rsidR="007F17C7" w:rsidRPr="009768F3" w:rsidRDefault="007F17C7" w:rsidP="005743E1">
      <w:pPr>
        <w:spacing w:after="0"/>
        <w:ind w:firstLine="709"/>
        <w:rPr>
          <w:szCs w:val="28"/>
        </w:rPr>
      </w:pPr>
      <w:r w:rsidRPr="009768F3">
        <w:rPr>
          <w:rStyle w:val="FontStyle12"/>
        </w:rPr>
        <w:t xml:space="preserve">- </w:t>
      </w:r>
      <w:r w:rsidRPr="009768F3">
        <w:rPr>
          <w:szCs w:val="28"/>
        </w:rPr>
        <w:t xml:space="preserve">на развитие территориального общественного самоуправления в сумме 4 180 тыс. руб. (25 органам территориального общественного самоуправления (далее по </w:t>
      </w:r>
      <w:r w:rsidR="00860618">
        <w:rPr>
          <w:szCs w:val="28"/>
        </w:rPr>
        <w:t>под</w:t>
      </w:r>
      <w:r w:rsidRPr="009768F3">
        <w:rPr>
          <w:szCs w:val="28"/>
        </w:rPr>
        <w:t>разделу - ТОС);</w:t>
      </w:r>
    </w:p>
    <w:p w:rsidR="007F17C7" w:rsidRPr="009768F3" w:rsidRDefault="007F17C7" w:rsidP="005743E1">
      <w:pPr>
        <w:spacing w:after="0"/>
        <w:ind w:firstLine="709"/>
        <w:rPr>
          <w:szCs w:val="28"/>
        </w:rPr>
      </w:pPr>
      <w:r w:rsidRPr="009768F3">
        <w:rPr>
          <w:szCs w:val="28"/>
        </w:rPr>
        <w:t xml:space="preserve">-  на реализацию общественно значимых мероприятий для отдельных категорий граждан на территории городского округа Тольятти в сумме </w:t>
      </w:r>
      <w:r w:rsidR="00D47F9C">
        <w:rPr>
          <w:szCs w:val="28"/>
        </w:rPr>
        <w:t xml:space="preserve">                  </w:t>
      </w:r>
      <w:r w:rsidRPr="009768F3">
        <w:rPr>
          <w:szCs w:val="28"/>
        </w:rPr>
        <w:t>1</w:t>
      </w:r>
      <w:r>
        <w:rPr>
          <w:szCs w:val="28"/>
        </w:rPr>
        <w:t>000</w:t>
      </w:r>
      <w:r w:rsidRPr="009768F3">
        <w:rPr>
          <w:szCs w:val="28"/>
        </w:rPr>
        <w:t xml:space="preserve"> тыс. руб. (10 СОНКО для реализации 10 проектов);</w:t>
      </w:r>
    </w:p>
    <w:p w:rsidR="007F17C7" w:rsidRPr="009768F3" w:rsidRDefault="007F17C7" w:rsidP="005743E1">
      <w:pPr>
        <w:spacing w:after="0"/>
        <w:ind w:firstLine="709"/>
        <w:rPr>
          <w:szCs w:val="28"/>
        </w:rPr>
      </w:pPr>
      <w:r w:rsidRPr="009768F3">
        <w:rPr>
          <w:szCs w:val="28"/>
        </w:rPr>
        <w:t>- н</w:t>
      </w:r>
      <w:r w:rsidRPr="009768F3">
        <w:t xml:space="preserve">а реализацию мероприятий, направленных на укрепление общероссийской гражданской идентичности на основе духовно-нравственных и культурных ценностей народов Российской Федерации, проживающих на территории городского округа Тольятти, </w:t>
      </w:r>
      <w:r w:rsidRPr="009768F3">
        <w:rPr>
          <w:szCs w:val="28"/>
        </w:rPr>
        <w:t xml:space="preserve"> в сумме 500 тыс. руб. (5 СОНКО для реализации 5 проектов);</w:t>
      </w:r>
    </w:p>
    <w:p w:rsidR="007F17C7" w:rsidRPr="009768F3" w:rsidRDefault="007F17C7" w:rsidP="005743E1">
      <w:pPr>
        <w:spacing w:after="0"/>
        <w:ind w:firstLine="709"/>
        <w:rPr>
          <w:szCs w:val="28"/>
        </w:rPr>
      </w:pPr>
      <w:r w:rsidRPr="009768F3">
        <w:rPr>
          <w:szCs w:val="28"/>
        </w:rPr>
        <w:t>- на осуществление выплаты единовременной благотворительной помощи по Благотворительной программе «Тольятти – За наших» гражданам, заключившим контракт о прохождении военной службы (с участием в специальной военной операции) с Министерством обороны Российской Федерации в военных комиссариатах города Тольятти, в 2025 году в размере 19 600 тыс. руб. (1 СОНКО);</w:t>
      </w:r>
    </w:p>
    <w:p w:rsidR="007F17C7" w:rsidRPr="009768F3" w:rsidRDefault="007F17C7" w:rsidP="005743E1">
      <w:pPr>
        <w:spacing w:after="0"/>
        <w:ind w:firstLine="709"/>
        <w:rPr>
          <w:szCs w:val="28"/>
        </w:rPr>
      </w:pPr>
      <w:r w:rsidRPr="009768F3">
        <w:rPr>
          <w:szCs w:val="28"/>
        </w:rPr>
        <w:t xml:space="preserve">- </w:t>
      </w:r>
      <w:r w:rsidRPr="009768F3">
        <w:t>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(с участием в специальной военной операции)</w:t>
      </w:r>
      <w:r w:rsidRPr="009768F3">
        <w:rPr>
          <w:szCs w:val="28"/>
        </w:rPr>
        <w:t xml:space="preserve"> в размере 38 175 тыс. руб. (1 СОНКО)</w:t>
      </w:r>
      <w:r w:rsidRPr="009768F3">
        <w:t>;</w:t>
      </w:r>
    </w:p>
    <w:p w:rsidR="007F17C7" w:rsidRPr="009768F3" w:rsidRDefault="007F17C7" w:rsidP="005743E1">
      <w:pPr>
        <w:spacing w:after="0"/>
        <w:ind w:firstLine="709"/>
        <w:rPr>
          <w:bCs/>
          <w:szCs w:val="28"/>
        </w:rPr>
      </w:pPr>
      <w:r w:rsidRPr="009768F3">
        <w:rPr>
          <w:szCs w:val="28"/>
        </w:rPr>
        <w:t xml:space="preserve">- </w:t>
      </w:r>
      <w:r w:rsidRPr="009768F3">
        <w:rPr>
          <w:szCs w:val="28"/>
          <w:lang w:eastAsia="ru-RU"/>
        </w:rPr>
        <w:t xml:space="preserve"> </w:t>
      </w:r>
      <w:r w:rsidRPr="009768F3">
        <w:rPr>
          <w:szCs w:val="28"/>
        </w:rPr>
        <w:t xml:space="preserve">на осуществление уставной деятельности по участию в профилактике и (или) тушении пожаров и проведении аварийно-спасательных работ, а также </w:t>
      </w:r>
      <w:r w:rsidRPr="009768F3">
        <w:rPr>
          <w:bCs/>
          <w:szCs w:val="28"/>
        </w:rPr>
        <w:t xml:space="preserve">охране общественного порядка </w:t>
      </w:r>
      <w:r w:rsidRPr="009768F3">
        <w:rPr>
          <w:szCs w:val="28"/>
        </w:rPr>
        <w:t xml:space="preserve">на территории городского округа Тольятти в сумме </w:t>
      </w:r>
      <w:r w:rsidRPr="009768F3">
        <w:rPr>
          <w:bCs/>
          <w:szCs w:val="28"/>
        </w:rPr>
        <w:t xml:space="preserve">9 305 тыс. руб., в том числе за счет средств областного бюджета в размере 1 696 тыс. руб. (2 СОНКО); </w:t>
      </w:r>
    </w:p>
    <w:p w:rsidR="007F17C7" w:rsidRPr="009768F3" w:rsidRDefault="007F17C7" w:rsidP="005743E1">
      <w:pPr>
        <w:spacing w:after="0"/>
        <w:ind w:firstLine="709"/>
        <w:rPr>
          <w:szCs w:val="28"/>
        </w:rPr>
      </w:pPr>
      <w:r w:rsidRPr="009768F3">
        <w:rPr>
          <w:szCs w:val="28"/>
        </w:rPr>
        <w:t xml:space="preserve">- на осуществление уставной деятельности в сфере дошкольного образования в размере </w:t>
      </w:r>
      <w:r w:rsidRPr="009768F3">
        <w:t>653 773 </w:t>
      </w:r>
      <w:r w:rsidRPr="009768F3">
        <w:rPr>
          <w:szCs w:val="28"/>
        </w:rPr>
        <w:t>тыс. руб. (1 СОНКО);</w:t>
      </w:r>
    </w:p>
    <w:p w:rsidR="007F17C7" w:rsidRPr="009768F3" w:rsidRDefault="007F17C7" w:rsidP="005743E1">
      <w:pPr>
        <w:pStyle w:val="ConsPlusNormal"/>
        <w:spacing w:line="360" w:lineRule="auto"/>
        <w:ind w:firstLine="709"/>
        <w:jc w:val="both"/>
        <w:rPr>
          <w:rFonts w:ascii="Times New Roman" w:hAnsi="Times New Roman" w:cs="Times New Roman"/>
        </w:rPr>
      </w:pPr>
      <w:r w:rsidRPr="009768F3">
        <w:rPr>
          <w:rFonts w:ascii="Times New Roman" w:hAnsi="Times New Roman" w:cs="Times New Roman"/>
        </w:rPr>
        <w:t xml:space="preserve">- на возмещение затрат на осуществление присмотра и ухода за детьми в части взимания родительской платы за ребенка, один из родителей (законных представителей) которого относится к категории лиц, принимающих участие в специальной военной операции в размере </w:t>
      </w:r>
      <w:r w:rsidR="00D47F9C">
        <w:rPr>
          <w:rFonts w:ascii="Times New Roman" w:hAnsi="Times New Roman" w:cs="Times New Roman"/>
        </w:rPr>
        <w:t xml:space="preserve">                       </w:t>
      </w:r>
      <w:r w:rsidRPr="009768F3">
        <w:rPr>
          <w:rFonts w:ascii="Times New Roman" w:eastAsia="Calibri" w:hAnsi="Times New Roman" w:cs="Times New Roman"/>
        </w:rPr>
        <w:t>17 435</w:t>
      </w:r>
      <w:r w:rsidRPr="009768F3">
        <w:rPr>
          <w:rFonts w:eastAsia="Calibri"/>
        </w:rPr>
        <w:t xml:space="preserve"> </w:t>
      </w:r>
      <w:r w:rsidRPr="009768F3">
        <w:rPr>
          <w:rFonts w:ascii="Times New Roman" w:hAnsi="Times New Roman" w:cs="Times New Roman"/>
        </w:rPr>
        <w:t>тыс. руб.</w:t>
      </w:r>
      <w:r w:rsidRPr="009768F3">
        <w:rPr>
          <w:rFonts w:ascii="Times New Roman" w:hAnsi="Times New Roman" w:cs="Times New Roman"/>
          <w:bCs/>
        </w:rPr>
        <w:t xml:space="preserve"> за счет средств областного бюджета</w:t>
      </w:r>
      <w:r w:rsidRPr="009768F3">
        <w:rPr>
          <w:rFonts w:ascii="Times New Roman" w:hAnsi="Times New Roman" w:cs="Times New Roman"/>
        </w:rPr>
        <w:t xml:space="preserve"> (1 СОНКО). </w:t>
      </w:r>
    </w:p>
    <w:p w:rsidR="007F17C7" w:rsidRPr="009768F3" w:rsidRDefault="007F17C7" w:rsidP="005743E1">
      <w:pPr>
        <w:pStyle w:val="ConsPlusNormal"/>
        <w:spacing w:line="360" w:lineRule="auto"/>
        <w:ind w:firstLine="709"/>
        <w:jc w:val="both"/>
        <w:rPr>
          <w:rFonts w:ascii="Times New Roman" w:hAnsi="Times New Roman" w:cs="Times New Roman"/>
        </w:rPr>
      </w:pPr>
      <w:r w:rsidRPr="009768F3">
        <w:rPr>
          <w:rFonts w:ascii="Times New Roman" w:hAnsi="Times New Roman" w:cs="Times New Roman"/>
        </w:rPr>
        <w:t xml:space="preserve">На </w:t>
      </w:r>
      <w:r w:rsidRPr="009768F3">
        <w:rPr>
          <w:rFonts w:ascii="Times New Roman" w:hAnsi="Times New Roman" w:cs="Times New Roman"/>
          <w:shd w:val="clear" w:color="auto" w:fill="FFFFFF"/>
        </w:rPr>
        <w:t xml:space="preserve">осуществление деятельности </w:t>
      </w:r>
      <w:r w:rsidRPr="009768F3">
        <w:rPr>
          <w:rFonts w:ascii="Times New Roman" w:hAnsi="Times New Roman" w:cs="Times New Roman"/>
        </w:rPr>
        <w:t>в области культуры, физической культуры и спорта и департамента городского хозяйства, субсидии СОНКО в отчетном периоде не предоставлялись.</w:t>
      </w:r>
    </w:p>
    <w:p w:rsidR="007F17C7" w:rsidRPr="009768F3" w:rsidRDefault="007F17C7" w:rsidP="005743E1">
      <w:pPr>
        <w:pStyle w:val="ConsPlusNormal"/>
        <w:spacing w:line="360" w:lineRule="auto"/>
        <w:ind w:firstLine="709"/>
        <w:jc w:val="both"/>
        <w:rPr>
          <w:rFonts w:ascii="Times New Roman" w:hAnsi="Times New Roman" w:cs="Times New Roman"/>
        </w:rPr>
      </w:pPr>
      <w:r>
        <w:rPr>
          <w:rFonts w:ascii="Times New Roman" w:hAnsi="Times New Roman" w:cs="Times New Roman"/>
        </w:rPr>
        <w:t>Для сравнения, в</w:t>
      </w:r>
      <w:r w:rsidRPr="009768F3">
        <w:rPr>
          <w:rFonts w:ascii="Times New Roman" w:hAnsi="Times New Roman" w:cs="Times New Roman"/>
        </w:rPr>
        <w:t xml:space="preserve"> 2024 году финансовая поддержка была предоставлена 59 СОНКО (из них – 8 организациям по 2 видам субсидий) путем предоставления субсидий за счет средств бюджета городского округа Тольятти на общую сумму 730 502 тыс. руб., в том числе 18 442 тыс. руб.  </w:t>
      </w:r>
      <w:r w:rsidRPr="009768F3">
        <w:rPr>
          <w:rFonts w:ascii="Times New Roman" w:hAnsi="Times New Roman" w:cs="Times New Roman"/>
          <w:bCs/>
        </w:rPr>
        <w:t>за счет средств областного бюджета</w:t>
      </w:r>
      <w:r w:rsidRPr="009768F3">
        <w:rPr>
          <w:rFonts w:ascii="Times New Roman" w:hAnsi="Times New Roman" w:cs="Times New Roman"/>
        </w:rPr>
        <w:t>.</w:t>
      </w:r>
    </w:p>
    <w:p w:rsidR="007F17C7" w:rsidRPr="009768F3" w:rsidRDefault="007F17C7" w:rsidP="005743E1">
      <w:pPr>
        <w:spacing w:after="0"/>
        <w:ind w:firstLine="709"/>
        <w:rPr>
          <w:szCs w:val="28"/>
        </w:rPr>
      </w:pPr>
      <w:r>
        <w:rPr>
          <w:szCs w:val="28"/>
        </w:rPr>
        <w:t xml:space="preserve">Размер </w:t>
      </w:r>
      <w:r w:rsidRPr="009768F3">
        <w:rPr>
          <w:szCs w:val="28"/>
        </w:rPr>
        <w:t xml:space="preserve">финансовой поддержки СОНКО в 2025 году связан с </w:t>
      </w:r>
      <w:r>
        <w:rPr>
          <w:szCs w:val="28"/>
        </w:rPr>
        <w:t>увеличением</w:t>
      </w:r>
      <w:r w:rsidRPr="009768F3">
        <w:rPr>
          <w:szCs w:val="28"/>
        </w:rPr>
        <w:t xml:space="preserve"> бюджетных ассигнований, предусмотренных на осуществление</w:t>
      </w:r>
      <w:r w:rsidRPr="009768F3">
        <w:rPr>
          <w:rStyle w:val="FontStyle12"/>
        </w:rPr>
        <w:t xml:space="preserve"> </w:t>
      </w:r>
      <w:r w:rsidRPr="009768F3">
        <w:rPr>
          <w:szCs w:val="28"/>
        </w:rPr>
        <w:t>уставной деятельности СОНКО в сфере дошкольного образования и субсидии на возмещение затрат по осуществлению деятельности, направленной на оказание содействия Вооруженным Силам Российской Федерации в привлечении лиц для прохождения военной службы по контракту (с участием в специальной военной операции).</w:t>
      </w:r>
    </w:p>
    <w:p w:rsidR="007F17C7" w:rsidRPr="009768F3" w:rsidRDefault="007F17C7" w:rsidP="005743E1">
      <w:pPr>
        <w:pStyle w:val="ConsPlusNormal"/>
        <w:spacing w:line="360" w:lineRule="auto"/>
        <w:ind w:firstLine="709"/>
        <w:jc w:val="both"/>
        <w:rPr>
          <w:rFonts w:ascii="Times New Roman" w:hAnsi="Times New Roman" w:cs="Times New Roman"/>
        </w:rPr>
      </w:pPr>
      <w:r w:rsidRPr="009768F3">
        <w:rPr>
          <w:rFonts w:ascii="Times New Roman" w:hAnsi="Times New Roman" w:cs="Times New Roman"/>
        </w:rPr>
        <w:t>Имущественная поддержка СОНКО оказывалась в соответствии с муниципальными правовыми актами городского округа Тольятти:</w:t>
      </w:r>
    </w:p>
    <w:p w:rsidR="007F17C7" w:rsidRPr="009768F3" w:rsidRDefault="007F17C7" w:rsidP="005743E1">
      <w:pPr>
        <w:tabs>
          <w:tab w:val="left" w:pos="9356"/>
        </w:tabs>
        <w:spacing w:after="0"/>
        <w:ind w:firstLine="709"/>
        <w:rPr>
          <w:szCs w:val="28"/>
        </w:rPr>
      </w:pPr>
      <w:r w:rsidRPr="009768F3">
        <w:rPr>
          <w:szCs w:val="28"/>
        </w:rPr>
        <w:t>- решением Думы городского округа Тольятти от 29.01.2020 №</w:t>
      </w:r>
      <w:r w:rsidR="00C71289">
        <w:rPr>
          <w:szCs w:val="28"/>
        </w:rPr>
        <w:t> </w:t>
      </w:r>
      <w:r w:rsidRPr="009768F3">
        <w:rPr>
          <w:szCs w:val="28"/>
        </w:rPr>
        <w:t>468                 «О Положении о порядке передачи в безвозмездное пользование, аренду и субаренду имущества, являющегося муниципальной собственностью городского округа Тольятти» (</w:t>
      </w:r>
      <w:r w:rsidR="00860618">
        <w:rPr>
          <w:szCs w:val="28"/>
        </w:rPr>
        <w:t>д</w:t>
      </w:r>
      <w:r w:rsidRPr="009768F3">
        <w:rPr>
          <w:szCs w:val="28"/>
        </w:rPr>
        <w:t xml:space="preserve">алее по </w:t>
      </w:r>
      <w:r w:rsidR="00860618">
        <w:rPr>
          <w:szCs w:val="28"/>
        </w:rPr>
        <w:t>под</w:t>
      </w:r>
      <w:r w:rsidRPr="009768F3">
        <w:rPr>
          <w:szCs w:val="28"/>
        </w:rPr>
        <w:t>разделу</w:t>
      </w:r>
      <w:r w:rsidR="00C71289">
        <w:rPr>
          <w:szCs w:val="28"/>
        </w:rPr>
        <w:t xml:space="preserve"> </w:t>
      </w:r>
      <w:r w:rsidRPr="009768F3">
        <w:rPr>
          <w:szCs w:val="28"/>
        </w:rPr>
        <w:t>- Положение);</w:t>
      </w:r>
    </w:p>
    <w:p w:rsidR="007F17C7" w:rsidRPr="009768F3" w:rsidRDefault="007F17C7" w:rsidP="005743E1">
      <w:pPr>
        <w:tabs>
          <w:tab w:val="left" w:pos="9356"/>
        </w:tabs>
        <w:spacing w:after="0"/>
        <w:ind w:firstLine="709"/>
        <w:rPr>
          <w:szCs w:val="28"/>
        </w:rPr>
      </w:pPr>
      <w:r w:rsidRPr="009768F3">
        <w:rPr>
          <w:szCs w:val="28"/>
        </w:rPr>
        <w:t>- решением Думы городского округа Тольятти от 23.01.2013 №</w:t>
      </w:r>
      <w:r w:rsidR="00C71289">
        <w:rPr>
          <w:szCs w:val="28"/>
        </w:rPr>
        <w:t> </w:t>
      </w:r>
      <w:r w:rsidRPr="009768F3">
        <w:rPr>
          <w:szCs w:val="28"/>
        </w:rPr>
        <w:t>1088              «О Положениях, регламентирующих вопросы оказания имущественной поддержки социально ориентированным некоммерческим организациям в городском округе Тольятти»;</w:t>
      </w:r>
    </w:p>
    <w:p w:rsidR="007F17C7" w:rsidRPr="009768F3" w:rsidRDefault="007F17C7" w:rsidP="005743E1">
      <w:pPr>
        <w:tabs>
          <w:tab w:val="left" w:pos="9356"/>
        </w:tabs>
        <w:spacing w:after="0"/>
        <w:ind w:firstLine="709"/>
        <w:rPr>
          <w:szCs w:val="28"/>
        </w:rPr>
      </w:pPr>
      <w:r w:rsidRPr="009768F3">
        <w:rPr>
          <w:szCs w:val="28"/>
        </w:rPr>
        <w:t xml:space="preserve">- решением Думы городского округа Тольятти от </w:t>
      </w:r>
      <w:r w:rsidRPr="009768F3">
        <w:rPr>
          <w:bCs/>
          <w:szCs w:val="28"/>
        </w:rPr>
        <w:t>01.06.2011 №</w:t>
      </w:r>
      <w:r w:rsidR="00C71289">
        <w:rPr>
          <w:bCs/>
          <w:szCs w:val="28"/>
        </w:rPr>
        <w:t> </w:t>
      </w:r>
      <w:r w:rsidRPr="009768F3">
        <w:rPr>
          <w:bCs/>
          <w:szCs w:val="28"/>
        </w:rPr>
        <w:t xml:space="preserve">563 </w:t>
      </w:r>
      <w:r w:rsidRPr="009768F3">
        <w:rPr>
          <w:szCs w:val="28"/>
        </w:rPr>
        <w:t xml:space="preserve">              «</w:t>
      </w:r>
      <w:r w:rsidRPr="009768F3">
        <w:rPr>
          <w:bCs/>
          <w:szCs w:val="28"/>
        </w:rPr>
        <w:t>Об установлении дополнительных видов деятельности для признания некоммерческих организаций социально ориентированными в городском округе Тольятти»;</w:t>
      </w:r>
    </w:p>
    <w:p w:rsidR="007F17C7" w:rsidRPr="009768F3" w:rsidRDefault="007F17C7" w:rsidP="005743E1">
      <w:pPr>
        <w:pStyle w:val="ConsPlusNormal"/>
        <w:spacing w:line="360" w:lineRule="auto"/>
        <w:ind w:firstLine="709"/>
        <w:jc w:val="both"/>
        <w:rPr>
          <w:rFonts w:ascii="Times New Roman" w:hAnsi="Times New Roman" w:cs="Times New Roman"/>
        </w:rPr>
      </w:pPr>
      <w:r w:rsidRPr="009768F3">
        <w:rPr>
          <w:rFonts w:ascii="Times New Roman" w:hAnsi="Times New Roman" w:cs="Times New Roman"/>
        </w:rPr>
        <w:t>- постановлением мэрии городского округа Тольятти от 05.11.2013                  №</w:t>
      </w:r>
      <w:r w:rsidR="00C71289">
        <w:rPr>
          <w:rFonts w:ascii="Times New Roman" w:hAnsi="Times New Roman" w:cs="Times New Roman"/>
        </w:rPr>
        <w:t> </w:t>
      </w:r>
      <w:r w:rsidRPr="009768F3">
        <w:rPr>
          <w:rFonts w:ascii="Times New Roman" w:hAnsi="Times New Roman" w:cs="Times New Roman"/>
        </w:rPr>
        <w:t>3373-п/1 «Об оказании имущественной поддержки социально ориентированным некоммерческим организациям в городском округе Тольятти».</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В Перечень муниципального имущества городского округа Тольятти, предназначенного для предоставления во владение и (или) пользование на долгосрочной основе СОНКО, утвержденный постановлением мэрии городского округа Тольятти от 28.05.2013 № 1694-п/1 (в редакции постановления от 20.11.2025 № 2320-п/1), включено 236 объектов, из которых:</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- 5 объектов свободны от прав третьих лиц;</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 в отношении 228 объектов заключены договоры безвозмездного пользования с СОНКО в рамках оказания имущественной поддержки;</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 в отношении 3 объектов заключены договоры аренды.</w:t>
      </w:r>
    </w:p>
    <w:p w:rsidR="007F17C7" w:rsidRPr="009768F3" w:rsidRDefault="007F17C7" w:rsidP="005743E1">
      <w:pPr>
        <w:spacing w:after="0"/>
        <w:ind w:firstLine="709"/>
        <w:rPr>
          <w:szCs w:val="28"/>
        </w:rPr>
      </w:pPr>
      <w:r w:rsidRPr="009768F3">
        <w:rPr>
          <w:szCs w:val="28"/>
        </w:rPr>
        <w:t xml:space="preserve">По состоянию на 31.12.2025 администрацией городского округа Тольятти 82 СОНКО предоставлен </w:t>
      </w:r>
      <w:r w:rsidRPr="00AE2275">
        <w:rPr>
          <w:szCs w:val="28"/>
        </w:rPr>
        <w:t>231</w:t>
      </w:r>
      <w:r w:rsidRPr="009768F3">
        <w:rPr>
          <w:szCs w:val="28"/>
        </w:rPr>
        <w:t xml:space="preserve"> объект муниципального имущества.</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Решением Думы городского округа Тольятти от 07.12.2022 № 1427                   «</w:t>
      </w:r>
      <w:r w:rsidRPr="009768F3">
        <w:rPr>
          <w:szCs w:val="28"/>
          <w:lang w:eastAsia="ru-RU"/>
        </w:rPr>
        <w:t xml:space="preserve">О внесении изменений в Положение о порядке передачи в безвозмездное пользование, аренду и субаренду имущества, являющегося муниципальной собственностью городского округа Тольятти, утвержденное решением </w:t>
      </w:r>
      <w:r w:rsidR="00C71289">
        <w:rPr>
          <w:szCs w:val="28"/>
          <w:lang w:eastAsia="ru-RU"/>
        </w:rPr>
        <w:t>Д</w:t>
      </w:r>
      <w:r w:rsidRPr="009768F3">
        <w:rPr>
          <w:szCs w:val="28"/>
          <w:lang w:eastAsia="ru-RU"/>
        </w:rPr>
        <w:t xml:space="preserve">умы городского округа Тольятти от 29.01.2020 № 468» </w:t>
      </w:r>
      <w:r w:rsidRPr="009768F3">
        <w:rPr>
          <w:szCs w:val="28"/>
        </w:rPr>
        <w:t>внесены изменения в части предоставления муниципального имущества в безвозмездное пользование физическим и юридическим лицам без проведения торгов в случаях, установленных Федеральным законом от 26.07.2006 № 135-ФЗ «О защите конкуренции», для осуществления ими на безвозмездной основе благотворительной деятельности для лиц, участвующих в специальной военной операции.</w:t>
      </w:r>
    </w:p>
    <w:p w:rsidR="007F17C7" w:rsidRPr="009768F3" w:rsidRDefault="007F17C7" w:rsidP="005743E1">
      <w:pPr>
        <w:tabs>
          <w:tab w:val="left" w:pos="142"/>
        </w:tabs>
        <w:autoSpaceDE w:val="0"/>
        <w:autoSpaceDN w:val="0"/>
        <w:adjustRightInd w:val="0"/>
        <w:spacing w:after="0"/>
        <w:ind w:firstLine="709"/>
        <w:rPr>
          <w:szCs w:val="28"/>
        </w:rPr>
      </w:pPr>
      <w:r w:rsidRPr="009768F3">
        <w:rPr>
          <w:szCs w:val="28"/>
        </w:rPr>
        <w:t>По состоянию на 31.12.2025 предоставлено в безвозмездное пользование для осуществления указанной деятельности 18 нежилых помещений общей площадью 4 220,2 кв. м.</w:t>
      </w:r>
    </w:p>
    <w:p w:rsidR="007F17C7" w:rsidRPr="009768F3" w:rsidRDefault="007F17C7" w:rsidP="005743E1">
      <w:pPr>
        <w:spacing w:after="0"/>
        <w:ind w:firstLine="709"/>
        <w:rPr>
          <w:szCs w:val="28"/>
        </w:rPr>
      </w:pPr>
      <w:r w:rsidRPr="009768F3">
        <w:rPr>
          <w:szCs w:val="28"/>
        </w:rPr>
        <w:t>Консультационная поддержка осуществляется структурными подразделениями администрации городского округа Тольятти и МКУ «Центр поддержки общественных инициатив». Так, в отчетном периоде СОНКО и ТОС</w:t>
      </w:r>
      <w:r w:rsidR="00E8606F">
        <w:rPr>
          <w:szCs w:val="28"/>
        </w:rPr>
        <w:t xml:space="preserve"> </w:t>
      </w:r>
      <w:r w:rsidRPr="009768F3">
        <w:rPr>
          <w:szCs w:val="28"/>
        </w:rPr>
        <w:t>предоставлено свыше 2 тыс. консультаций по вопросам получения финансовой поддержки, содействия в ведении бухгалтерского учета, юридической помощи, участия в конкурсах, отборах, предусматривающих различные источники финансирования и др.</w:t>
      </w:r>
    </w:p>
    <w:p w:rsidR="007F17C7" w:rsidRPr="00BF2F17" w:rsidRDefault="007F17C7" w:rsidP="005743E1">
      <w:pPr>
        <w:spacing w:after="0"/>
        <w:ind w:firstLine="709"/>
        <w:rPr>
          <w:rStyle w:val="FontStyle30"/>
          <w:sz w:val="28"/>
          <w:szCs w:val="28"/>
        </w:rPr>
      </w:pPr>
      <w:r w:rsidRPr="009768F3">
        <w:rPr>
          <w:szCs w:val="28"/>
        </w:rPr>
        <w:t xml:space="preserve">В соответствии с постановлением администрации городского округа Тольятти от 11.02.2019 № 326-п/1 «Об утверждении Порядка предоставления информационной и консультационной поддержки социально ориентированным некоммерческим организациям в городском округе Тольятти» в отчетном периоде МКУ «Центр поддержки общественных инициатив» проводилась работа по приему заявок (в количестве 190 заявлений) от СОНКО на  оказание информационной поддержки, в том числе, в виде </w:t>
      </w:r>
      <w:r w:rsidRPr="009768F3">
        <w:rPr>
          <w:rStyle w:val="FontStyle30"/>
          <w:sz w:val="28"/>
          <w:szCs w:val="28"/>
        </w:rPr>
        <w:t>индивидуального</w:t>
      </w:r>
      <w:r w:rsidRPr="009768F3">
        <w:rPr>
          <w:szCs w:val="28"/>
        </w:rPr>
        <w:t xml:space="preserve"> информирования СОНКО, </w:t>
      </w:r>
      <w:r w:rsidRPr="009768F3">
        <w:rPr>
          <w:rStyle w:val="FontStyle30"/>
          <w:sz w:val="28"/>
          <w:szCs w:val="28"/>
        </w:rPr>
        <w:t xml:space="preserve">с целью </w:t>
      </w:r>
      <w:r w:rsidRPr="009768F3">
        <w:rPr>
          <w:szCs w:val="28"/>
        </w:rPr>
        <w:t xml:space="preserve">привлечения их к участию в обучающих семинарах, форумах, круглых столах </w:t>
      </w:r>
      <w:r w:rsidRPr="00BF2F17">
        <w:rPr>
          <w:szCs w:val="28"/>
        </w:rPr>
        <w:t xml:space="preserve">и </w:t>
      </w:r>
      <w:r w:rsidRPr="00BF2F17">
        <w:rPr>
          <w:rStyle w:val="FontStyle30"/>
          <w:sz w:val="28"/>
          <w:szCs w:val="28"/>
        </w:rPr>
        <w:t xml:space="preserve">размещения информации </w:t>
      </w:r>
      <w:r w:rsidRPr="00BF2F17">
        <w:rPr>
          <w:szCs w:val="28"/>
        </w:rPr>
        <w:t xml:space="preserve">в сети Интернет о </w:t>
      </w:r>
      <w:r w:rsidRPr="00BF2F17">
        <w:rPr>
          <w:rStyle w:val="FontStyle30"/>
          <w:sz w:val="28"/>
          <w:szCs w:val="28"/>
        </w:rPr>
        <w:t>ходе реализации и результатах общественно значимых мероприятий, реализованных СОНКО.</w:t>
      </w:r>
    </w:p>
    <w:p w:rsidR="007F17C7" w:rsidRPr="009768F3" w:rsidRDefault="007F17C7" w:rsidP="005743E1">
      <w:pPr>
        <w:autoSpaceDE w:val="0"/>
        <w:autoSpaceDN w:val="0"/>
        <w:adjustRightInd w:val="0"/>
        <w:spacing w:after="0"/>
        <w:ind w:firstLine="709"/>
      </w:pPr>
      <w:r w:rsidRPr="009768F3">
        <w:rPr>
          <w:szCs w:val="28"/>
        </w:rPr>
        <w:t xml:space="preserve">Информационная поддержка СОНКО осуществлялась путем размещения информации в сети Интернет (на официальном сайте </w:t>
      </w:r>
      <w:r w:rsidR="00D47F9C">
        <w:rPr>
          <w:szCs w:val="28"/>
        </w:rPr>
        <w:t xml:space="preserve">                          </w:t>
      </w:r>
      <w:r w:rsidRPr="009768F3">
        <w:rPr>
          <w:szCs w:val="28"/>
        </w:rPr>
        <w:t>МКУ «Центр поддержки общественных инициатив» и на официальных страницах учреждения в социальных сетях: «ВКонтакте», «Одноклассники»). И</w:t>
      </w:r>
      <w:r w:rsidRPr="009768F3">
        <w:rPr>
          <w:bCs/>
          <w:szCs w:val="28"/>
        </w:rPr>
        <w:t xml:space="preserve">нформирование руководителей СОНКО и председателей ТОС о различных мероприятиях осуществлялось путем электронной рассылки (свыше 23 тыс. </w:t>
      </w:r>
      <w:r w:rsidRPr="009768F3">
        <w:rPr>
          <w:b/>
          <w:bCs/>
          <w:szCs w:val="28"/>
        </w:rPr>
        <w:t xml:space="preserve"> </w:t>
      </w:r>
      <w:r w:rsidRPr="009768F3">
        <w:rPr>
          <w:bCs/>
          <w:szCs w:val="28"/>
        </w:rPr>
        <w:t xml:space="preserve">оповещений), а также </w:t>
      </w:r>
      <w:r w:rsidRPr="009768F3">
        <w:t xml:space="preserve">в средствах массовой информации (пресс-релизы, информационные материалы). </w:t>
      </w:r>
    </w:p>
    <w:p w:rsidR="007F17C7" w:rsidRDefault="007F17C7" w:rsidP="005743E1">
      <w:pPr>
        <w:spacing w:after="0"/>
        <w:ind w:firstLine="709"/>
        <w:rPr>
          <w:rStyle w:val="pre"/>
          <w:szCs w:val="28"/>
        </w:rPr>
      </w:pPr>
      <w:r w:rsidRPr="009768F3">
        <w:rPr>
          <w:rStyle w:val="pre"/>
          <w:szCs w:val="28"/>
        </w:rPr>
        <w:t xml:space="preserve">На официальном сайте администрации городского округа Тольятти </w:t>
      </w:r>
      <w:hyperlink r:id="rId27" w:history="1">
        <w:r w:rsidRPr="00DF732A">
          <w:rPr>
            <w:rStyle w:val="ab"/>
            <w:color w:val="auto"/>
            <w:szCs w:val="28"/>
            <w:u w:val="none"/>
          </w:rPr>
          <w:t>https://tgl.ru</w:t>
        </w:r>
      </w:hyperlink>
      <w:r w:rsidRPr="00DF732A">
        <w:rPr>
          <w:rStyle w:val="pre"/>
          <w:szCs w:val="28"/>
        </w:rPr>
        <w:t>,</w:t>
      </w:r>
      <w:r w:rsidRPr="009768F3">
        <w:rPr>
          <w:rStyle w:val="pre"/>
          <w:szCs w:val="28"/>
        </w:rPr>
        <w:t xml:space="preserve"> в сообществах «Национальное содружество Тольятти» и «Казаки Тольятти» в социальной сети «ВКонтакте» размещено свыше 3,4 тыс. </w:t>
      </w:r>
      <w:r w:rsidRPr="009768F3">
        <w:rPr>
          <w:bCs/>
          <w:szCs w:val="28"/>
        </w:rPr>
        <w:t>публикаций по национальной тематике и более 340 публикаций по религиозной тематике</w:t>
      </w:r>
      <w:r w:rsidRPr="009768F3">
        <w:rPr>
          <w:rStyle w:val="pre"/>
          <w:szCs w:val="28"/>
        </w:rPr>
        <w:t>.</w:t>
      </w:r>
    </w:p>
    <w:p w:rsidR="007F17C7" w:rsidRDefault="007F17C7" w:rsidP="005743E1">
      <w:pPr>
        <w:spacing w:after="0"/>
        <w:ind w:firstLine="709"/>
        <w:rPr>
          <w:rStyle w:val="pre"/>
          <w:szCs w:val="28"/>
        </w:rPr>
      </w:pPr>
      <w:r>
        <w:rPr>
          <w:rStyle w:val="pre"/>
          <w:szCs w:val="28"/>
        </w:rPr>
        <w:t>Также, в отчётном периоде было размещено свыше 1 тыс. актуальных публикаций о деятельности СОНКО в сообществах «Тольятти. Взаимодействие с общественностью» и «</w:t>
      </w:r>
      <w:r w:rsidRPr="00367B03">
        <w:rPr>
          <w:color w:val="000000"/>
        </w:rPr>
        <w:t xml:space="preserve">Тольятти. Содружество Защитников Отечества» </w:t>
      </w:r>
      <w:r w:rsidRPr="009768F3">
        <w:rPr>
          <w:rStyle w:val="pre"/>
          <w:szCs w:val="28"/>
        </w:rPr>
        <w:t>в социальной сети «ВКонтакте»</w:t>
      </w:r>
      <w:r>
        <w:rPr>
          <w:rStyle w:val="pre"/>
          <w:szCs w:val="28"/>
        </w:rPr>
        <w:t xml:space="preserve">. </w:t>
      </w:r>
      <w:r w:rsidRPr="005E418D">
        <w:rPr>
          <w:rStyle w:val="pre"/>
          <w:szCs w:val="28"/>
        </w:rPr>
        <w:t xml:space="preserve"> </w:t>
      </w:r>
    </w:p>
    <w:p w:rsidR="007F17C7" w:rsidRPr="009768F3" w:rsidRDefault="007F17C7" w:rsidP="005743E1">
      <w:pPr>
        <w:tabs>
          <w:tab w:val="left" w:pos="1560"/>
        </w:tabs>
        <w:spacing w:after="0"/>
        <w:ind w:firstLine="709"/>
        <w:rPr>
          <w:szCs w:val="28"/>
        </w:rPr>
      </w:pPr>
      <w:r w:rsidRPr="009768F3">
        <w:rPr>
          <w:szCs w:val="28"/>
        </w:rPr>
        <w:t xml:space="preserve">МКУ «Центр поддержки общественных инициатив» организовано и </w:t>
      </w:r>
      <w:r w:rsidRPr="009768F3">
        <w:rPr>
          <w:bCs/>
          <w:szCs w:val="28"/>
        </w:rPr>
        <w:t xml:space="preserve">проведено </w:t>
      </w:r>
      <w:r w:rsidRPr="009768F3">
        <w:rPr>
          <w:szCs w:val="28"/>
        </w:rPr>
        <w:t>89 обучающих семинара для СОНКО и ТОС, в которых приняли участие (с учетом онлайн формата) 1 302 представител</w:t>
      </w:r>
      <w:r>
        <w:rPr>
          <w:szCs w:val="28"/>
        </w:rPr>
        <w:t>я</w:t>
      </w:r>
      <w:r w:rsidRPr="009768F3">
        <w:rPr>
          <w:szCs w:val="28"/>
        </w:rPr>
        <w:t xml:space="preserve"> </w:t>
      </w:r>
      <w:r w:rsidRPr="009768F3">
        <w:rPr>
          <w:szCs w:val="28"/>
          <w:lang w:eastAsia="ru-RU"/>
        </w:rPr>
        <w:t xml:space="preserve">СОНКО, </w:t>
      </w:r>
      <w:r w:rsidRPr="009768F3">
        <w:rPr>
          <w:szCs w:val="28"/>
        </w:rPr>
        <w:t>в том числе представител</w:t>
      </w:r>
      <w:r>
        <w:rPr>
          <w:szCs w:val="28"/>
        </w:rPr>
        <w:t>ей</w:t>
      </w:r>
      <w:r w:rsidRPr="009768F3">
        <w:rPr>
          <w:szCs w:val="28"/>
        </w:rPr>
        <w:t xml:space="preserve"> национально-культурных общественных объединений, религиозных организаций и ТОС.</w:t>
      </w:r>
    </w:p>
    <w:p w:rsidR="007F17C7" w:rsidRPr="009768F3" w:rsidRDefault="007F17C7" w:rsidP="005743E1">
      <w:pPr>
        <w:spacing w:after="0"/>
        <w:ind w:firstLine="709"/>
        <w:rPr>
          <w:szCs w:val="20"/>
          <w:lang w:eastAsia="ru-RU"/>
        </w:rPr>
      </w:pPr>
      <w:r w:rsidRPr="009768F3">
        <w:t>В 2025 году исполнилось 30 лет территориальному общественному самоуправлению городского округа Тольятти. Этому событию был посвящен Форум «ТОЛЬЯТТИ: Территория Особого Статуса», который проходил 12 декабря в МАУ КЦ «Автоград».</w:t>
      </w:r>
    </w:p>
    <w:p w:rsidR="007F17C7" w:rsidRPr="009768F3" w:rsidRDefault="007F17C7" w:rsidP="005743E1">
      <w:pPr>
        <w:spacing w:after="0"/>
        <w:ind w:firstLine="709"/>
      </w:pPr>
      <w:r w:rsidRPr="009768F3">
        <w:t xml:space="preserve">Гостями Форума были представители правительства Самарской области, Самарской Губернской Думы, Общероссийской ассамблеи развития территорий и общественного самоуправления, </w:t>
      </w:r>
      <w:r w:rsidRPr="009768F3">
        <w:rPr>
          <w:iCs/>
        </w:rPr>
        <w:t>Ассоциации «Совет муниципальных образований Самарской области», администрации городского округа Тольятти, Думы городского округа Тольятти. Участники Форума – актив и председатели ТОС.</w:t>
      </w:r>
    </w:p>
    <w:p w:rsidR="007F17C7" w:rsidRPr="009768F3" w:rsidRDefault="007F17C7" w:rsidP="005743E1">
      <w:pPr>
        <w:spacing w:after="0"/>
        <w:ind w:firstLine="709"/>
        <w:rPr>
          <w:bCs/>
          <w:szCs w:val="28"/>
        </w:rPr>
      </w:pPr>
      <w:r w:rsidRPr="009768F3">
        <w:t>В рамках Форума была организована работа дискуссионных площадок, посвященных актуальным вопросам деятельности ТОС. На пленарном заседании состоялось награждение победителей конкурса «Лучшие практики ТОС городского округа Тольятти». Поб</w:t>
      </w:r>
      <w:r w:rsidRPr="009768F3">
        <w:rPr>
          <w:bCs/>
          <w:szCs w:val="28"/>
        </w:rPr>
        <w:t>едители были награждены дипломами, денежными призами</w:t>
      </w:r>
      <w:r w:rsidRPr="009768F3">
        <w:t xml:space="preserve">, а также получили по многофункциональному устройству для организации работы в помещениях ТОС. </w:t>
      </w:r>
      <w:r w:rsidRPr="009768F3">
        <w:rPr>
          <w:bCs/>
          <w:szCs w:val="28"/>
        </w:rPr>
        <w:t>Количество участников меро</w:t>
      </w:r>
      <w:r w:rsidR="00A5497E">
        <w:rPr>
          <w:bCs/>
          <w:szCs w:val="28"/>
        </w:rPr>
        <w:t>приятия составило свыше 200 чел</w:t>
      </w:r>
      <w:r w:rsidRPr="009768F3">
        <w:rPr>
          <w:bCs/>
          <w:szCs w:val="28"/>
        </w:rPr>
        <w:t>.</w:t>
      </w:r>
    </w:p>
    <w:p w:rsidR="007F17C7" w:rsidRPr="009768F3" w:rsidRDefault="007F17C7" w:rsidP="005743E1">
      <w:pPr>
        <w:pStyle w:val="ConsPlusTitle"/>
        <w:spacing w:line="360" w:lineRule="auto"/>
        <w:ind w:firstLine="709"/>
        <w:jc w:val="both"/>
        <w:rPr>
          <w:rFonts w:cs="Times New Roman"/>
          <w:b w:val="0"/>
          <w:sz w:val="28"/>
          <w:szCs w:val="28"/>
        </w:rPr>
      </w:pPr>
      <w:r w:rsidRPr="009768F3">
        <w:rPr>
          <w:rFonts w:cs="Times New Roman"/>
          <w:b w:val="0"/>
          <w:sz w:val="28"/>
          <w:szCs w:val="28"/>
        </w:rPr>
        <w:t xml:space="preserve">В отчетном периоде администрацией городского округа Тольятти организовано размещение информации о мероприятиях, проводимых с участием СОНКО на сайте администрации городского округа Тольятти, сайтах учреждений, подведомственных структурным подразделениям администрации </w:t>
      </w:r>
      <w:r w:rsidR="008B4535" w:rsidRPr="008B4535">
        <w:rPr>
          <w:rFonts w:cs="Times New Roman"/>
          <w:b w:val="0"/>
          <w:sz w:val="28"/>
          <w:szCs w:val="28"/>
        </w:rPr>
        <w:t xml:space="preserve">городского округа Тольятти </w:t>
      </w:r>
      <w:r w:rsidRPr="009768F3">
        <w:rPr>
          <w:rFonts w:cs="Times New Roman"/>
          <w:b w:val="0"/>
          <w:sz w:val="28"/>
          <w:szCs w:val="28"/>
        </w:rPr>
        <w:t>и в социальных сетях.</w:t>
      </w:r>
    </w:p>
    <w:p w:rsidR="007F17C7" w:rsidRPr="009768F3" w:rsidRDefault="007F17C7" w:rsidP="005743E1">
      <w:pPr>
        <w:spacing w:after="0"/>
        <w:ind w:firstLine="709"/>
        <w:rPr>
          <w:szCs w:val="28"/>
        </w:rPr>
      </w:pPr>
      <w:r w:rsidRPr="009768F3">
        <w:rPr>
          <w:szCs w:val="28"/>
        </w:rPr>
        <w:t>В течение 2025 года СОНКО принимали активное участие в межрегиональных и городских конкурсах, организовывали игровые программы, концерты, выставки, конкурсы и открытые уроки в офлайн и онлайн форматах.</w:t>
      </w:r>
    </w:p>
    <w:p w:rsidR="007F17C7" w:rsidRPr="009768F3" w:rsidRDefault="007F17C7" w:rsidP="005743E1">
      <w:pPr>
        <w:widowControl w:val="0"/>
        <w:autoSpaceDE w:val="0"/>
        <w:autoSpaceDN w:val="0"/>
        <w:adjustRightInd w:val="0"/>
        <w:spacing w:after="0"/>
        <w:ind w:firstLine="709"/>
        <w:rPr>
          <w:bCs/>
          <w:szCs w:val="28"/>
        </w:rPr>
      </w:pPr>
      <w:r w:rsidRPr="009768F3">
        <w:rPr>
          <w:bCs/>
          <w:szCs w:val="28"/>
        </w:rPr>
        <w:t>В реализации 144 официальных физкультурных и спортивных мероприятий Календарного плана в 2025 году приняли участие 47 СОНКО. Охват участников соревнований составил более 15 тыс. чел. СОНКО выступают организаторами спортивных мероприятий с привлечением судейского персонала, медицинского сопровождения, предоставлением призовой и наградной атрибутики, оказывают информационное сопровождение при проведении конкретных видов спортивных дисциплин.</w:t>
      </w:r>
    </w:p>
    <w:p w:rsidR="007F17C7" w:rsidRPr="009768F3" w:rsidRDefault="007F17C7" w:rsidP="005743E1">
      <w:pPr>
        <w:spacing w:after="0"/>
        <w:ind w:firstLine="709"/>
        <w:rPr>
          <w:szCs w:val="28"/>
        </w:rPr>
      </w:pPr>
      <w:r w:rsidRPr="009768F3">
        <w:rPr>
          <w:szCs w:val="28"/>
        </w:rPr>
        <w:t>В соответствии со статьей 30 Федерального закона от 05.04.2013 № 44</w:t>
      </w:r>
      <w:r w:rsidRPr="009768F3">
        <w:rPr>
          <w:szCs w:val="28"/>
        </w:rPr>
        <w:noBreakHyphen/>
        <w:t>ФЗ «О контрактной системе в сфере закупок товаров, работ, услуг для обеспечения государственных и муниципальных нужд», осуществление закупок у субъектов малого предпринимательства, СОНКО осуществляется в объеме не менее чем 25% совокупного годового объема закупок, осуществляемых конкурентными способами определения поставщика.</w:t>
      </w:r>
    </w:p>
    <w:p w:rsidR="007F17C7" w:rsidRPr="009768F3" w:rsidRDefault="007F17C7" w:rsidP="005743E1">
      <w:pPr>
        <w:spacing w:after="0"/>
        <w:ind w:firstLine="709"/>
        <w:rPr>
          <w:szCs w:val="28"/>
        </w:rPr>
      </w:pPr>
      <w:r w:rsidRPr="009768F3">
        <w:rPr>
          <w:szCs w:val="28"/>
        </w:rPr>
        <w:t xml:space="preserve">В отчетном году заказчиками городского округа Тольятти был заключено </w:t>
      </w:r>
      <w:r w:rsidRPr="00ED7C59">
        <w:rPr>
          <w:szCs w:val="28"/>
        </w:rPr>
        <w:t>306</w:t>
      </w:r>
      <w:r w:rsidRPr="009768F3">
        <w:rPr>
          <w:szCs w:val="28"/>
        </w:rPr>
        <w:t xml:space="preserve"> контрактов на поставку товаров, выполнение работ, оказание услуг для муниципальных нужд с </w:t>
      </w:r>
      <w:r w:rsidRPr="00ED7C59">
        <w:rPr>
          <w:szCs w:val="28"/>
        </w:rPr>
        <w:t>30</w:t>
      </w:r>
      <w:r w:rsidRPr="009768F3">
        <w:rPr>
          <w:szCs w:val="28"/>
        </w:rPr>
        <w:t xml:space="preserve"> СОНКО на сумму </w:t>
      </w:r>
      <w:r w:rsidRPr="00ED7C59">
        <w:rPr>
          <w:szCs w:val="28"/>
        </w:rPr>
        <w:t>3</w:t>
      </w:r>
      <w:r>
        <w:rPr>
          <w:szCs w:val="28"/>
        </w:rPr>
        <w:t> </w:t>
      </w:r>
      <w:r w:rsidRPr="00ED7C59">
        <w:rPr>
          <w:szCs w:val="28"/>
        </w:rPr>
        <w:t>629</w:t>
      </w:r>
      <w:r w:rsidRPr="009768F3">
        <w:rPr>
          <w:szCs w:val="28"/>
        </w:rPr>
        <w:t xml:space="preserve"> тыс. руб., в том числе </w:t>
      </w:r>
      <w:r w:rsidRPr="00ED7C59">
        <w:rPr>
          <w:szCs w:val="28"/>
        </w:rPr>
        <w:t>268</w:t>
      </w:r>
      <w:r w:rsidRPr="009768F3">
        <w:rPr>
          <w:szCs w:val="28"/>
        </w:rPr>
        <w:t xml:space="preserve"> контрактов на сумму </w:t>
      </w:r>
      <w:r w:rsidRPr="00ED7C59">
        <w:rPr>
          <w:szCs w:val="28"/>
        </w:rPr>
        <w:t>2</w:t>
      </w:r>
      <w:r w:rsidR="0063086A">
        <w:rPr>
          <w:szCs w:val="28"/>
          <w:lang w:val="en-US"/>
        </w:rPr>
        <w:t> </w:t>
      </w:r>
      <w:r w:rsidRPr="00ED7C59">
        <w:rPr>
          <w:szCs w:val="28"/>
        </w:rPr>
        <w:t>725</w:t>
      </w:r>
      <w:r w:rsidRPr="009768F3">
        <w:rPr>
          <w:szCs w:val="28"/>
        </w:rPr>
        <w:t xml:space="preserve"> тыс. руб. с 1</w:t>
      </w:r>
      <w:r w:rsidRPr="00ED7C59">
        <w:rPr>
          <w:szCs w:val="28"/>
        </w:rPr>
        <w:t>6</w:t>
      </w:r>
      <w:r w:rsidRPr="009768F3">
        <w:rPr>
          <w:szCs w:val="28"/>
        </w:rPr>
        <w:t xml:space="preserve"> СОНКО, зарегистрированными в Самарской области.</w:t>
      </w:r>
    </w:p>
    <w:p w:rsidR="007F17C7" w:rsidRPr="009768F3" w:rsidRDefault="007F17C7" w:rsidP="005743E1">
      <w:pPr>
        <w:autoSpaceDE w:val="0"/>
        <w:autoSpaceDN w:val="0"/>
        <w:adjustRightInd w:val="0"/>
        <w:spacing w:after="0"/>
        <w:ind w:firstLine="709"/>
        <w:rPr>
          <w:szCs w:val="28"/>
        </w:rPr>
      </w:pPr>
      <w:r w:rsidRPr="009768F3">
        <w:rPr>
          <w:szCs w:val="28"/>
        </w:rPr>
        <w:t>В целях создания условий для деятельности СОНКО в городском округе Тольятти постановлением администрации городского округа Тольятти от 13.11.2017 № 3703-п/1 «</w:t>
      </w:r>
      <w:r w:rsidRPr="009768F3">
        <w:rPr>
          <w:szCs w:val="28"/>
          <w:lang w:eastAsia="ru-RU"/>
        </w:rPr>
        <w:t xml:space="preserve">Об утверждении Методики проведения оценки эффективности мер, направленных на развитие социально ориентированных некоммерческих организаций в городском округе Тольятти» </w:t>
      </w:r>
      <w:r w:rsidRPr="009768F3">
        <w:rPr>
          <w:szCs w:val="28"/>
        </w:rPr>
        <w:t xml:space="preserve">утверждена Методика проведения оценки эффективности мер, направленных на развитие социально ориентированных некоммерческих организаций в городском округе Тольятти. </w:t>
      </w:r>
    </w:p>
    <w:p w:rsidR="007F17C7" w:rsidRPr="009768F3" w:rsidRDefault="007F17C7" w:rsidP="005743E1">
      <w:pPr>
        <w:spacing w:after="0"/>
        <w:ind w:firstLine="709"/>
        <w:rPr>
          <w:szCs w:val="28"/>
        </w:rPr>
      </w:pPr>
      <w:r w:rsidRPr="009768F3">
        <w:rPr>
          <w:szCs w:val="28"/>
        </w:rPr>
        <w:t>Оценка эффективности мер проводится ежегодно, по сведениям, полученным от органов администрации</w:t>
      </w:r>
      <w:r w:rsidR="008B4535">
        <w:rPr>
          <w:szCs w:val="28"/>
        </w:rPr>
        <w:t xml:space="preserve"> </w:t>
      </w:r>
      <w:r w:rsidR="008B4535" w:rsidRPr="000D6F47">
        <w:rPr>
          <w:rFonts w:eastAsia="Times New Roman"/>
          <w:szCs w:val="28"/>
        </w:rPr>
        <w:t>городского округа Тольятти</w:t>
      </w:r>
      <w:r w:rsidRPr="009768F3">
        <w:rPr>
          <w:szCs w:val="28"/>
        </w:rPr>
        <w:t>, МКУ «ЦП общественных инициатив» и утверждается постановлением администрации городского округа Тольятти.</w:t>
      </w:r>
    </w:p>
    <w:p w:rsidR="007F17C7" w:rsidRPr="009768F3" w:rsidRDefault="007F17C7" w:rsidP="005743E1">
      <w:pPr>
        <w:pStyle w:val="ConsPlusTitle"/>
        <w:spacing w:line="360" w:lineRule="auto"/>
        <w:ind w:firstLine="709"/>
        <w:jc w:val="both"/>
        <w:rPr>
          <w:b w:val="0"/>
        </w:rPr>
      </w:pPr>
      <w:r w:rsidRPr="009768F3">
        <w:rPr>
          <w:rFonts w:cs="Times New Roman"/>
          <w:b w:val="0"/>
          <w:sz w:val="28"/>
          <w:szCs w:val="28"/>
        </w:rPr>
        <w:t xml:space="preserve">В соответствии с постановлением мэрии городского округа Тольятти от 18.04.2013 № 1251-п/1 «Об утверждении Положения об оказании поддержки социально ориентированным некоммерческим организациям в городском округе Тольятти» ведется реестр СОНКО - получателей поддержки (далее по </w:t>
      </w:r>
      <w:r w:rsidR="00860618">
        <w:rPr>
          <w:rFonts w:cs="Times New Roman"/>
          <w:b w:val="0"/>
          <w:sz w:val="28"/>
          <w:szCs w:val="28"/>
        </w:rPr>
        <w:t>под</w:t>
      </w:r>
      <w:r w:rsidRPr="009768F3">
        <w:rPr>
          <w:rFonts w:cs="Times New Roman"/>
          <w:b w:val="0"/>
          <w:sz w:val="28"/>
          <w:szCs w:val="28"/>
        </w:rPr>
        <w:t>разделу – Реестр).</w:t>
      </w:r>
    </w:p>
    <w:p w:rsidR="007F17C7" w:rsidRPr="009768F3" w:rsidRDefault="007F17C7" w:rsidP="005743E1">
      <w:pPr>
        <w:spacing w:after="0"/>
        <w:ind w:firstLine="709"/>
        <w:rPr>
          <w:szCs w:val="28"/>
        </w:rPr>
      </w:pPr>
      <w:r w:rsidRPr="009768F3">
        <w:rPr>
          <w:szCs w:val="28"/>
        </w:rPr>
        <w:t>По состоянию на 31.12.2025 в Реестр включено 247 СОНКО, получивших муниципальную поддержку (показатель № 48.1 приложени</w:t>
      </w:r>
      <w:r w:rsidR="0080105B">
        <w:rPr>
          <w:szCs w:val="28"/>
        </w:rPr>
        <w:t>я</w:t>
      </w:r>
      <w:r w:rsidRPr="009768F3">
        <w:rPr>
          <w:szCs w:val="28"/>
        </w:rPr>
        <w:t xml:space="preserve"> №1 к настоящему Отч</w:t>
      </w:r>
      <w:r w:rsidR="0080105B">
        <w:rPr>
          <w:szCs w:val="28"/>
        </w:rPr>
        <w:t>е</w:t>
      </w:r>
      <w:r w:rsidRPr="009768F3">
        <w:rPr>
          <w:szCs w:val="28"/>
        </w:rPr>
        <w:t xml:space="preserve">ту). </w:t>
      </w:r>
      <w:r>
        <w:rPr>
          <w:szCs w:val="28"/>
        </w:rPr>
        <w:t xml:space="preserve">В 2024 году в Реестр было включено 242 СОНКО. </w:t>
      </w:r>
      <w:r w:rsidRPr="009768F3">
        <w:t>Увеличение показателя связано с увеличением количества СОНКО – получателей имущественной поддержки, в соответствии с решением Думы городского округа Тольятти от 29.01.2020 № 468 «О порядке передачи в безвозмездное пользование, аренду и субаренду имущества, являющегося муниципальной собственностью городского округа Тольятти», и СОНКО - получателей финансовой поддержки за счет средств бюджета городского округа Тольятти.</w:t>
      </w:r>
    </w:p>
    <w:p w:rsidR="007F17C7" w:rsidRPr="009768F3" w:rsidRDefault="007F17C7" w:rsidP="005743E1">
      <w:pPr>
        <w:spacing w:after="0"/>
        <w:ind w:firstLine="709"/>
        <w:rPr>
          <w:sz w:val="26"/>
          <w:szCs w:val="26"/>
          <w:lang w:eastAsia="ru-RU"/>
        </w:rPr>
      </w:pPr>
      <w:r w:rsidRPr="009768F3">
        <w:rPr>
          <w:szCs w:val="28"/>
        </w:rPr>
        <w:t>В 2026 году администрацией городского округа Тольятти планируется продолжить работу по взаимодействию и поддержке СОНКО в рамках реализации Муниципальной программы, и Концепции развития некоммерческих организаций города Тольятти, утвержденной решением Тольяттинской городской Думы от 10.05.2000 № 794 «</w:t>
      </w:r>
      <w:r w:rsidRPr="009768F3">
        <w:rPr>
          <w:szCs w:val="28"/>
          <w:lang w:eastAsia="ru-RU"/>
        </w:rPr>
        <w:t>О Концепции развития некоммерческих организаций города Тольятти».</w:t>
      </w:r>
      <w:r w:rsidRPr="009768F3">
        <w:rPr>
          <w:sz w:val="26"/>
          <w:szCs w:val="26"/>
          <w:lang w:eastAsia="ru-RU"/>
        </w:rPr>
        <w:t xml:space="preserve"> </w:t>
      </w:r>
    </w:p>
    <w:p w:rsidR="007F17C7" w:rsidRPr="009768F3" w:rsidRDefault="007F17C7" w:rsidP="005743E1">
      <w:pPr>
        <w:autoSpaceDE w:val="0"/>
        <w:autoSpaceDN w:val="0"/>
        <w:adjustRightInd w:val="0"/>
        <w:spacing w:after="0"/>
        <w:ind w:firstLine="709"/>
        <w:rPr>
          <w:szCs w:val="28"/>
        </w:rPr>
      </w:pPr>
      <w:r w:rsidRPr="009768F3">
        <w:rPr>
          <w:szCs w:val="28"/>
        </w:rPr>
        <w:t xml:space="preserve">2. Оказание поддержки благотворительной деятельности и добровольчеству. </w:t>
      </w:r>
    </w:p>
    <w:p w:rsidR="007F17C7" w:rsidRPr="009768F3" w:rsidRDefault="007F17C7" w:rsidP="005743E1">
      <w:pPr>
        <w:spacing w:after="0"/>
        <w:ind w:firstLine="709"/>
        <w:rPr>
          <w:szCs w:val="28"/>
        </w:rPr>
      </w:pPr>
      <w:r w:rsidRPr="009768F3">
        <w:rPr>
          <w:szCs w:val="28"/>
        </w:rPr>
        <w:t>Администрацией городского округа Тольятти ведется системная работа по различным направлениям добровольческой (волонтерской) деятельности.</w:t>
      </w:r>
    </w:p>
    <w:p w:rsidR="007F17C7" w:rsidRPr="009768F3" w:rsidRDefault="007F17C7" w:rsidP="005743E1">
      <w:pPr>
        <w:pStyle w:val="affff2"/>
      </w:pPr>
      <w:r w:rsidRPr="009768F3">
        <w:t>В рамках исполнения задач федерального проекта «Социальная активность» национального проекта «Образование» и федерального проекта «Старшее поколение» национального проекта «Демография» проводились мероприятия, направленные на развитие благотворительной деятельности и добровольчества. Всего по отрасли «Молодежная политика» в 2025 году в волонтерские мероприятия вовлечено более 44 тыс. чел.</w:t>
      </w:r>
    </w:p>
    <w:p w:rsidR="007F17C7" w:rsidRPr="009768F3" w:rsidRDefault="007F17C7" w:rsidP="005743E1">
      <w:pPr>
        <w:tabs>
          <w:tab w:val="left" w:pos="10076"/>
          <w:tab w:val="left" w:pos="10992"/>
          <w:tab w:val="left" w:pos="11908"/>
          <w:tab w:val="left" w:pos="12824"/>
          <w:tab w:val="left" w:pos="13740"/>
          <w:tab w:val="left" w:pos="14656"/>
        </w:tabs>
        <w:spacing w:after="0"/>
        <w:ind w:firstLine="709"/>
        <w:contextualSpacing/>
        <w:rPr>
          <w:szCs w:val="28"/>
        </w:rPr>
      </w:pPr>
      <w:r w:rsidRPr="009768F3">
        <w:rPr>
          <w:szCs w:val="28"/>
        </w:rPr>
        <w:t xml:space="preserve">Волонтеры принимают участие в реализации различных благотворительных, патриотических, поисковых, экологических акциях и в масштабных региональных и общероссийских проектах. В число волонтеров входят: волонтеры медики, авто-волонтеры, волонтеры победы, волонтеры экологи, волонтеры поисковики, «серебряные волонтеры», инклюзивные волонтеры, волонтеры культуры. </w:t>
      </w:r>
    </w:p>
    <w:p w:rsidR="007F17C7" w:rsidRPr="009768F3" w:rsidRDefault="007F17C7" w:rsidP="005743E1">
      <w:pPr>
        <w:pStyle w:val="affff2"/>
      </w:pPr>
      <w:r w:rsidRPr="009768F3">
        <w:t>В целях популяризации добровольческого движения на территории Тольятти проводятся мероприятия для волонтеров:</w:t>
      </w:r>
    </w:p>
    <w:p w:rsidR="007F17C7" w:rsidRPr="009768F3" w:rsidRDefault="00D47F9C" w:rsidP="00D47F9C">
      <w:pPr>
        <w:pStyle w:val="a"/>
        <w:numPr>
          <w:ilvl w:val="0"/>
          <w:numId w:val="0"/>
        </w:numPr>
        <w:ind w:firstLine="709"/>
        <w:textAlignment w:val="baseline"/>
      </w:pPr>
      <w:r>
        <w:t>- </w:t>
      </w:r>
      <w:r w:rsidR="007F17C7" w:rsidRPr="009768F3">
        <w:t>еженедельные собрания городского штаба молодежного общественного объединения «Добровольческое движение Тольятти»;</w:t>
      </w:r>
    </w:p>
    <w:p w:rsidR="007F17C7" w:rsidRPr="009768F3" w:rsidRDefault="00D47F9C" w:rsidP="00D47F9C">
      <w:pPr>
        <w:pStyle w:val="a"/>
        <w:numPr>
          <w:ilvl w:val="0"/>
          <w:numId w:val="0"/>
        </w:numPr>
        <w:ind w:firstLine="709"/>
        <w:textAlignment w:val="baseline"/>
      </w:pPr>
      <w:r>
        <w:t>- </w:t>
      </w:r>
      <w:r w:rsidR="007F17C7" w:rsidRPr="009768F3">
        <w:t>выездной обучающий семинар «Я – доброволец»;</w:t>
      </w:r>
    </w:p>
    <w:p w:rsidR="007F17C7" w:rsidRPr="009768F3" w:rsidRDefault="00D47F9C" w:rsidP="00D47F9C">
      <w:pPr>
        <w:pStyle w:val="a"/>
        <w:numPr>
          <w:ilvl w:val="0"/>
          <w:numId w:val="0"/>
        </w:numPr>
        <w:ind w:firstLine="709"/>
        <w:textAlignment w:val="baseline"/>
      </w:pPr>
      <w:r>
        <w:t>- </w:t>
      </w:r>
      <w:r w:rsidR="007F17C7" w:rsidRPr="009768F3">
        <w:t>конкурс на присуждение именных стипендий главы городского округа Тольятти в номинации «Добровольческое движение» (3 стипендии, по 24 тыс. руб. каждая);</w:t>
      </w:r>
    </w:p>
    <w:p w:rsidR="007F17C7" w:rsidRPr="009768F3" w:rsidRDefault="00D47F9C" w:rsidP="00D47F9C">
      <w:pPr>
        <w:pStyle w:val="a"/>
        <w:numPr>
          <w:ilvl w:val="0"/>
          <w:numId w:val="0"/>
        </w:numPr>
        <w:ind w:firstLine="709"/>
        <w:textAlignment w:val="baseline"/>
      </w:pPr>
      <w:r>
        <w:t>- </w:t>
      </w:r>
      <w:r w:rsidR="007F17C7" w:rsidRPr="009768F3">
        <w:t xml:space="preserve">конкурс на присуждение именных премий главы для лиц с ограниченными возможностями здоровья и добровольцев из числа жителей городского округа Тольятти номинация «За социальную активность» </w:t>
      </w:r>
      <w:r>
        <w:t xml:space="preserve">                        </w:t>
      </w:r>
      <w:r w:rsidR="007F17C7" w:rsidRPr="009768F3">
        <w:t>(3 премии, по 20 тыс. руб. каждая);</w:t>
      </w:r>
    </w:p>
    <w:p w:rsidR="007F17C7" w:rsidRPr="009768F3" w:rsidRDefault="00D47F9C" w:rsidP="00D47F9C">
      <w:pPr>
        <w:pStyle w:val="a"/>
        <w:numPr>
          <w:ilvl w:val="0"/>
          <w:numId w:val="0"/>
        </w:numPr>
        <w:ind w:firstLine="709"/>
        <w:textAlignment w:val="baseline"/>
      </w:pPr>
      <w:r>
        <w:t>- </w:t>
      </w:r>
      <w:r w:rsidR="007F17C7" w:rsidRPr="009768F3">
        <w:t>ежегодный открытый форум добровольцев «Добрый Тольятти».</w:t>
      </w:r>
    </w:p>
    <w:p w:rsidR="007F17C7" w:rsidRPr="009768F3" w:rsidRDefault="007F17C7" w:rsidP="005743E1">
      <w:pPr>
        <w:pStyle w:val="affff2"/>
      </w:pPr>
      <w:r w:rsidRPr="009768F3">
        <w:t>В течение 2025 года в городском округе Тольятти силами волонтеров были организованы и проведены: акция «Добрый друг»</w:t>
      </w:r>
      <w:r>
        <w:t xml:space="preserve">, </w:t>
      </w:r>
      <w:r w:rsidRPr="009768F3">
        <w:t>донорские акции «Капля жизни», Городской Форум добровольцев, акция по сбору канцелярских товаров для детей-сирот «</w:t>
      </w:r>
      <w:r w:rsidRPr="009768F3">
        <w:rPr>
          <w:lang w:val="en-US"/>
        </w:rPr>
        <w:t>S</w:t>
      </w:r>
      <w:r w:rsidRPr="009768F3">
        <w:t>крепКА», добровольческ</w:t>
      </w:r>
      <w:r>
        <w:t>ие</w:t>
      </w:r>
      <w:r w:rsidRPr="009768F3">
        <w:t xml:space="preserve"> акции «Весенняя неделя добра» и «Осенняя неделя добра» по уборке мусора, конкурсно-развлекательная программа «Масленичные забавы» для воспитанников школ-интернатов №№ 3, 4, 5 и др</w:t>
      </w:r>
      <w:r w:rsidR="00DF732A">
        <w:t>угие</w:t>
      </w:r>
      <w:r w:rsidRPr="009768F3">
        <w:t xml:space="preserve">. </w:t>
      </w:r>
    </w:p>
    <w:p w:rsidR="007F17C7" w:rsidRPr="009768F3" w:rsidRDefault="007F17C7" w:rsidP="005743E1">
      <w:pPr>
        <w:pStyle w:val="affff2"/>
      </w:pPr>
      <w:r w:rsidRPr="009768F3">
        <w:t>С 2020 года движение «Мы вместе» является ярким примером проявления способности российского общества сплотиться в самые кризисные ситуации. Зародившись как стихийная реакция, в ответ на пандемию коронавируса, она успешно проявляет себя и других кризисных ситуациях, а также с первых дней проведения специальной военной операции.</w:t>
      </w:r>
    </w:p>
    <w:p w:rsidR="007F17C7" w:rsidRPr="009768F3" w:rsidRDefault="007F17C7" w:rsidP="005743E1">
      <w:pPr>
        <w:spacing w:after="0"/>
        <w:ind w:firstLine="709"/>
        <w:rPr>
          <w:szCs w:val="28"/>
        </w:rPr>
      </w:pPr>
      <w:r w:rsidRPr="009768F3">
        <w:rPr>
          <w:szCs w:val="28"/>
        </w:rPr>
        <w:t xml:space="preserve">В настоящее время приоритетным направлением штабов «#Мы вместе» является помощь военнослужащим и мобилизованным гражданам, а также их семьям. </w:t>
      </w:r>
    </w:p>
    <w:p w:rsidR="007F17C7" w:rsidRPr="009768F3" w:rsidRDefault="007F17C7" w:rsidP="005743E1">
      <w:pPr>
        <w:spacing w:after="0"/>
        <w:ind w:firstLine="709"/>
        <w:rPr>
          <w:szCs w:val="28"/>
        </w:rPr>
      </w:pPr>
      <w:r w:rsidRPr="009768F3">
        <w:rPr>
          <w:szCs w:val="28"/>
        </w:rPr>
        <w:t>В 2025 году на базе образовательных учреждений созданы волонтерские (добровольческие) объединения.</w:t>
      </w:r>
    </w:p>
    <w:p w:rsidR="007F17C7" w:rsidRPr="009768F3" w:rsidRDefault="007F17C7" w:rsidP="005743E1">
      <w:pPr>
        <w:tabs>
          <w:tab w:val="left" w:pos="10076"/>
          <w:tab w:val="left" w:pos="10992"/>
          <w:tab w:val="left" w:pos="11908"/>
          <w:tab w:val="left" w:pos="12824"/>
          <w:tab w:val="left" w:pos="13740"/>
          <w:tab w:val="left" w:pos="14656"/>
        </w:tabs>
        <w:spacing w:after="0"/>
        <w:ind w:firstLine="709"/>
        <w:contextualSpacing/>
        <w:rPr>
          <w:szCs w:val="28"/>
        </w:rPr>
      </w:pPr>
      <w:r w:rsidRPr="009768F3">
        <w:rPr>
          <w:szCs w:val="28"/>
        </w:rPr>
        <w:t xml:space="preserve">Важным направлением развития добровольческого (волонтерского) движения является реализация принципа, предусматривающего обеспечение возможностей для участия в добровольческой (волонтерской) деятельности всех возрастных групп населения - детей, молодежи, взрослых и лиц старшего возраста. </w:t>
      </w:r>
    </w:p>
    <w:p w:rsidR="007F17C7" w:rsidRPr="009768F3" w:rsidRDefault="007F17C7" w:rsidP="005743E1">
      <w:pPr>
        <w:tabs>
          <w:tab w:val="left" w:pos="0"/>
        </w:tabs>
        <w:spacing w:after="0"/>
        <w:ind w:firstLine="709"/>
        <w:rPr>
          <w:szCs w:val="28"/>
        </w:rPr>
      </w:pPr>
      <w:r w:rsidRPr="009768F3">
        <w:rPr>
          <w:szCs w:val="28"/>
          <w:shd w:val="clear" w:color="auto" w:fill="FFFFFF"/>
        </w:rPr>
        <w:t>Добровольческая деятельность в городском округе Тольятти осуществляется в рамках реализации региональной составляющей федерального проекта «Социальная активность» национального проекта «Образование». За отчетный период 2025 года исполнение показателей выполнено в полном объёме. В</w:t>
      </w:r>
      <w:r w:rsidRPr="009768F3">
        <w:rPr>
          <w:szCs w:val="28"/>
        </w:rPr>
        <w:t xml:space="preserve"> различных добровольческих акциях приняли участие </w:t>
      </w:r>
      <w:r w:rsidRPr="009768F3">
        <w:rPr>
          <w:bCs/>
          <w:szCs w:val="28"/>
        </w:rPr>
        <w:t xml:space="preserve">44757 чел. </w:t>
      </w:r>
    </w:p>
    <w:p w:rsidR="007F17C7" w:rsidRPr="009768F3" w:rsidRDefault="007F17C7" w:rsidP="005743E1">
      <w:pPr>
        <w:tabs>
          <w:tab w:val="left" w:pos="0"/>
        </w:tabs>
        <w:spacing w:after="0"/>
        <w:ind w:firstLine="709"/>
        <w:rPr>
          <w:szCs w:val="28"/>
        </w:rPr>
      </w:pPr>
      <w:r w:rsidRPr="009768F3">
        <w:rPr>
          <w:szCs w:val="28"/>
        </w:rPr>
        <w:t>В рамках реализации региональной составляющей федерального проекта «Разработка и реализация программ системной поддержки и повышения качества жизни граждан старшего поколения «Старшее поколение национального проекта «Демография» ведется системная работа по популяризации «серебряного» добровольчества и вовлечению лиц старшего возраста в волонтерские практики, формирование волонтерских корпусов из числа «серебряных волонтеров». Администрацией городского округа Тольятти, ГКУ СО «КЦСОН Центрального округа» и СРМОО «Центр социальных проектов» ведется работа по развитию «серебряного» волонтерства среди лиц пожилого возраста.</w:t>
      </w:r>
    </w:p>
    <w:p w:rsidR="007F17C7" w:rsidRPr="009768F3" w:rsidRDefault="007F17C7" w:rsidP="005743E1">
      <w:pPr>
        <w:tabs>
          <w:tab w:val="left" w:pos="0"/>
        </w:tabs>
        <w:spacing w:after="0"/>
        <w:ind w:firstLine="709"/>
        <w:rPr>
          <w:szCs w:val="28"/>
        </w:rPr>
      </w:pPr>
      <w:r w:rsidRPr="009768F3">
        <w:rPr>
          <w:szCs w:val="28"/>
        </w:rPr>
        <w:t>На базе ГКУ СО «Комплексный центр социального обслуживания населения» действуют 3 объединения «серебряных» волонтеров: в Автозаводском районе численность объединений составляет – актив 25 чел</w:t>
      </w:r>
      <w:r w:rsidR="00A5497E">
        <w:rPr>
          <w:szCs w:val="28"/>
        </w:rPr>
        <w:t>.</w:t>
      </w:r>
      <w:r w:rsidRPr="009768F3">
        <w:rPr>
          <w:szCs w:val="28"/>
        </w:rPr>
        <w:t>, в Центральном районе – актив 20 чел</w:t>
      </w:r>
      <w:r w:rsidR="00A5497E">
        <w:rPr>
          <w:szCs w:val="28"/>
        </w:rPr>
        <w:t>.</w:t>
      </w:r>
      <w:r w:rsidRPr="009768F3">
        <w:rPr>
          <w:szCs w:val="28"/>
        </w:rPr>
        <w:t>, в Комсомольском районе –</w:t>
      </w:r>
      <w:r w:rsidR="00A5497E">
        <w:rPr>
          <w:szCs w:val="28"/>
        </w:rPr>
        <w:t xml:space="preserve"> актив 25 </w:t>
      </w:r>
      <w:r w:rsidRPr="009768F3">
        <w:rPr>
          <w:szCs w:val="28"/>
        </w:rPr>
        <w:t>чел.</w:t>
      </w:r>
    </w:p>
    <w:p w:rsidR="007F17C7" w:rsidRPr="009768F3" w:rsidRDefault="007F17C7" w:rsidP="005743E1">
      <w:pPr>
        <w:spacing w:after="0"/>
        <w:ind w:firstLine="709"/>
        <w:rPr>
          <w:szCs w:val="28"/>
        </w:rPr>
      </w:pPr>
      <w:r w:rsidRPr="009768F3">
        <w:rPr>
          <w:szCs w:val="28"/>
        </w:rPr>
        <w:t>В городском округе Тольятти оказывается информационная поддержка мероприятий, автономной некоммерческой организации «Центр Поиска пропавших людей» (Поисково-спасательный отряд «Лиза Але́рт»). Также отряду оказывается помощь в целевом приглашении волонтеров, учащейся и работающей молодежи для участия в мероприятиях движения. В течение года Поисково-спасательному отряду «Лиза Але́рт» предоставляется в безвозмездное пользование помещения для организации и проведения «новичковых» встреч на территории МБУ ММЦ «Шанс», МБОУ ДО «Диалог» и других организаций. В дальнейшем данная работа будет продолжена.</w:t>
      </w:r>
    </w:p>
    <w:p w:rsidR="007F17C7" w:rsidRPr="009768F3" w:rsidRDefault="007F17C7" w:rsidP="005743E1">
      <w:pPr>
        <w:widowControl w:val="0"/>
        <w:tabs>
          <w:tab w:val="left" w:pos="0"/>
        </w:tabs>
        <w:spacing w:after="0"/>
        <w:ind w:firstLine="709"/>
        <w:rPr>
          <w:szCs w:val="28"/>
        </w:rPr>
      </w:pPr>
      <w:r w:rsidRPr="009768F3">
        <w:rPr>
          <w:szCs w:val="28"/>
        </w:rPr>
        <w:t>Продолжается работа по организации добровольческих объединений на базе учреждений и предприятий города для развития корпоративного добровольчества.</w:t>
      </w:r>
    </w:p>
    <w:p w:rsidR="007F17C7" w:rsidRPr="009768F3" w:rsidRDefault="007F17C7" w:rsidP="005743E1">
      <w:pPr>
        <w:widowControl w:val="0"/>
        <w:tabs>
          <w:tab w:val="left" w:pos="0"/>
        </w:tabs>
        <w:spacing w:after="0"/>
        <w:ind w:firstLine="709"/>
        <w:rPr>
          <w:szCs w:val="28"/>
        </w:rPr>
      </w:pPr>
      <w:r w:rsidRPr="009768F3">
        <w:rPr>
          <w:szCs w:val="28"/>
        </w:rPr>
        <w:t xml:space="preserve">На базе МБУ ММЦ «Шанс» продолжает вести свою работу и развиваться городской штаб молодежного общественного объединения «Добровольческое движение Тольятти», в актив входят школьники, представители профессиональных образовательных организаций и образовательных организаций высшего образования. Одним из направлений работы МОО «Добровольческое движение Тольятти» является патриотическое направление. </w:t>
      </w:r>
    </w:p>
    <w:p w:rsidR="007F17C7" w:rsidRPr="009768F3" w:rsidRDefault="007F17C7" w:rsidP="005743E1">
      <w:pPr>
        <w:pStyle w:val="affff2"/>
      </w:pPr>
      <w:r w:rsidRPr="009768F3">
        <w:t xml:space="preserve">Патриотическое волонтерство – это добровольческая деятельность, направленная на гражданско-патриотическое воспитание и сохранение исторической памяти. Данное направление реализуется совместно с Тольяттинским местным отделением ВОД «Волонтеры Победы». </w:t>
      </w:r>
    </w:p>
    <w:p w:rsidR="00852FEA" w:rsidRPr="00E52F4B" w:rsidRDefault="007F17C7" w:rsidP="005743E1">
      <w:pPr>
        <w:autoSpaceDE w:val="0"/>
        <w:autoSpaceDN w:val="0"/>
        <w:adjustRightInd w:val="0"/>
        <w:spacing w:after="0"/>
        <w:ind w:firstLine="709"/>
        <w:rPr>
          <w:szCs w:val="28"/>
        </w:rPr>
      </w:pPr>
      <w:r w:rsidRPr="009768F3">
        <w:t xml:space="preserve">Тольяттинское отделение является одним из самых крупных и активных отделений не только Самарской области, но и России. Ежегодно отделением проводится свыше 50 мероприятий, в которых принимают участие не менее </w:t>
      </w:r>
      <w:r>
        <w:t>4,5 тыс.</w:t>
      </w:r>
      <w:r w:rsidRPr="009768F3">
        <w:t xml:space="preserve"> чел</w:t>
      </w:r>
      <w:r w:rsidR="00764AEF">
        <w:t>.</w:t>
      </w:r>
      <w:r w:rsidRPr="009768F3">
        <w:t>, оказывается помо</w:t>
      </w:r>
      <w:r w:rsidRPr="005128DF">
        <w:rPr>
          <w:color w:val="000000"/>
        </w:rPr>
        <w:t>щь более 250 ветеранам.</w:t>
      </w:r>
    </w:p>
    <w:p w:rsidR="000D4F08" w:rsidRPr="00E52F4B" w:rsidRDefault="000D4F08" w:rsidP="00E224A0">
      <w:pPr>
        <w:spacing w:after="0" w:line="240" w:lineRule="auto"/>
        <w:ind w:firstLine="709"/>
        <w:rPr>
          <w:sz w:val="16"/>
          <w:szCs w:val="16"/>
        </w:rPr>
      </w:pPr>
    </w:p>
    <w:p w:rsidR="00852FEA" w:rsidRDefault="00852FEA" w:rsidP="00D1441D">
      <w:pPr>
        <w:numPr>
          <w:ilvl w:val="1"/>
          <w:numId w:val="31"/>
        </w:numPr>
        <w:spacing w:after="0"/>
        <w:jc w:val="center"/>
        <w:rPr>
          <w:szCs w:val="28"/>
        </w:rPr>
      </w:pPr>
      <w:bookmarkStart w:id="1045" w:name="_Toc227764534"/>
      <w:r w:rsidRPr="00554671">
        <w:rPr>
          <w:rStyle w:val="11"/>
          <w:rFonts w:ascii="Times New Roman" w:eastAsia="Calibri" w:hAnsi="Times New Roman"/>
          <w:color w:val="auto"/>
        </w:rPr>
        <w:t xml:space="preserve">Разработка и утверждение программы комплексного развития социальной инфраструктуры городского округа,  </w:t>
      </w:r>
      <w:r w:rsidR="00BB0FC8" w:rsidRPr="00554671">
        <w:rPr>
          <w:rStyle w:val="11"/>
          <w:rFonts w:ascii="Times New Roman" w:eastAsia="Calibri" w:hAnsi="Times New Roman"/>
          <w:color w:val="auto"/>
        </w:rPr>
        <w:t>требования к которой устанавливаются Правительством Российской</w:t>
      </w:r>
      <w:r w:rsidRPr="00554671">
        <w:rPr>
          <w:rStyle w:val="11"/>
          <w:rFonts w:ascii="Times New Roman" w:eastAsia="Calibri" w:hAnsi="Times New Roman"/>
          <w:color w:val="auto"/>
        </w:rPr>
        <w:t xml:space="preserve"> Федерации</w:t>
      </w:r>
      <w:bookmarkEnd w:id="1045"/>
    </w:p>
    <w:p w:rsidR="00852FEA" w:rsidRPr="00BB0FC8" w:rsidRDefault="00852FEA" w:rsidP="0026224D">
      <w:pPr>
        <w:spacing w:after="0" w:line="240" w:lineRule="auto"/>
        <w:ind w:firstLine="709"/>
        <w:rPr>
          <w:sz w:val="16"/>
          <w:szCs w:val="16"/>
        </w:rPr>
      </w:pPr>
    </w:p>
    <w:p w:rsidR="00EE6145" w:rsidRPr="001C4F0E" w:rsidRDefault="00EE6145" w:rsidP="005743E1">
      <w:pPr>
        <w:spacing w:after="0"/>
        <w:ind w:firstLine="709"/>
        <w:rPr>
          <w:szCs w:val="28"/>
        </w:rPr>
      </w:pPr>
      <w:r w:rsidRPr="001C4F0E">
        <w:rPr>
          <w:bCs/>
          <w:szCs w:val="28"/>
          <w:shd w:val="clear" w:color="auto" w:fill="FFFFFF"/>
        </w:rPr>
        <w:t>В соответствии с требованиями к программам комплексного развития социальной инфраструктуры поселений, муниципальных округов, городских округов,</w:t>
      </w:r>
      <w:r>
        <w:rPr>
          <w:b/>
          <w:szCs w:val="28"/>
          <w:shd w:val="clear" w:color="auto" w:fill="FFFFFF"/>
        </w:rPr>
        <w:t xml:space="preserve"> </w:t>
      </w:r>
      <w:r w:rsidRPr="002D76EA">
        <w:rPr>
          <w:szCs w:val="28"/>
        </w:rPr>
        <w:t xml:space="preserve">утвержденных постановлением Правительства Российской Федерации от </w:t>
      </w:r>
      <w:r w:rsidR="0063086A">
        <w:rPr>
          <w:szCs w:val="28"/>
        </w:rPr>
        <w:t>01.10.</w:t>
      </w:r>
      <w:r w:rsidRPr="002D76EA">
        <w:rPr>
          <w:szCs w:val="28"/>
        </w:rPr>
        <w:t>2015 года № 1050</w:t>
      </w:r>
      <w:r>
        <w:rPr>
          <w:szCs w:val="28"/>
        </w:rPr>
        <w:t xml:space="preserve">, постановлением </w:t>
      </w:r>
      <w:r w:rsidRPr="001C4F0E">
        <w:rPr>
          <w:szCs w:val="28"/>
        </w:rPr>
        <w:t xml:space="preserve">администрации городского округа Тольятти от 26.12.2018 № 3880-п/1 утверждена Программа комплексного развития социальной инфраструктуры городского округа Тольятти на 2018- 2038 годы (далее </w:t>
      </w:r>
      <w:r w:rsidR="00797C19">
        <w:rPr>
          <w:color w:val="000000"/>
          <w:szCs w:val="28"/>
        </w:rPr>
        <w:t xml:space="preserve">по подразделу </w:t>
      </w:r>
      <w:r w:rsidRPr="001C4F0E">
        <w:rPr>
          <w:szCs w:val="28"/>
        </w:rPr>
        <w:t>– Программа).</w:t>
      </w:r>
    </w:p>
    <w:p w:rsidR="00852FEA" w:rsidRPr="00BA4B14" w:rsidRDefault="00EE6145" w:rsidP="005743E1">
      <w:pPr>
        <w:spacing w:after="0"/>
        <w:ind w:firstLine="709"/>
      </w:pPr>
      <w:r w:rsidRPr="001C4F0E">
        <w:rPr>
          <w:szCs w:val="28"/>
        </w:rPr>
        <w:t xml:space="preserve">Основанием для разработки Программы явился Генеральный план городского округа Тольятти Самарской области, утвержденный решением Думы городского округа Тольятти от 25.05.2018 № 1756. Программа включает в себя комплекс мероприятий по строительству, реконструкции и разработке </w:t>
      </w:r>
      <w:hyperlink r:id="rId28" w:tooltip="Проектная документация" w:history="1">
        <w:r w:rsidRPr="00EE6145">
          <w:t>проектно-сметной документации</w:t>
        </w:r>
      </w:hyperlink>
      <w:r w:rsidRPr="001C4F0E">
        <w:rPr>
          <w:szCs w:val="28"/>
        </w:rPr>
        <w:t xml:space="preserve"> объектов социальной инфраструктуры.</w:t>
      </w:r>
    </w:p>
    <w:p w:rsidR="008C4812" w:rsidRPr="001F6BF7" w:rsidRDefault="008C4812" w:rsidP="00910975">
      <w:pPr>
        <w:spacing w:after="0" w:line="240" w:lineRule="auto"/>
        <w:rPr>
          <w:sz w:val="16"/>
          <w:szCs w:val="16"/>
        </w:rPr>
      </w:pPr>
      <w:r w:rsidRPr="00BA4B14">
        <w:t xml:space="preserve"> </w:t>
      </w:r>
    </w:p>
    <w:p w:rsidR="004E55A7" w:rsidRPr="00073D09" w:rsidRDefault="004E55A7" w:rsidP="003175C2">
      <w:pPr>
        <w:pStyle w:val="10"/>
        <w:spacing w:before="0"/>
        <w:jc w:val="center"/>
        <w:rPr>
          <w:lang w:val="en-US"/>
        </w:rPr>
      </w:pPr>
      <w:bookmarkStart w:id="1046" w:name="_Toc448826910"/>
      <w:bookmarkStart w:id="1047" w:name="_Toc448835154"/>
      <w:bookmarkStart w:id="1048" w:name="_Toc448836283"/>
      <w:bookmarkStart w:id="1049" w:name="_Toc479668799"/>
      <w:bookmarkStart w:id="1050" w:name="_Toc479670416"/>
      <w:bookmarkStart w:id="1051" w:name="_Toc479670568"/>
      <w:bookmarkStart w:id="1052" w:name="_Toc479670793"/>
      <w:bookmarkStart w:id="1053" w:name="_Toc479670930"/>
      <w:bookmarkStart w:id="1054" w:name="_Toc479671131"/>
      <w:bookmarkStart w:id="1055" w:name="_Toc479671283"/>
      <w:bookmarkStart w:id="1056" w:name="_Toc479671481"/>
      <w:bookmarkStart w:id="1057" w:name="_Toc479672093"/>
      <w:bookmarkStart w:id="1058" w:name="_Toc479672574"/>
      <w:bookmarkStart w:id="1059" w:name="_Toc227764535"/>
      <w:r w:rsidRPr="00073D09">
        <w:rPr>
          <w:rFonts w:ascii="Times New Roman" w:hAnsi="Times New Roman"/>
          <w:color w:val="auto"/>
        </w:rPr>
        <w:t>Направление деятельности «Городское хозяйство»</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rsidR="004E55A7" w:rsidRPr="003175C2" w:rsidRDefault="003175C2" w:rsidP="00D1441D">
      <w:pPr>
        <w:numPr>
          <w:ilvl w:val="0"/>
          <w:numId w:val="32"/>
        </w:numPr>
        <w:spacing w:after="0"/>
        <w:jc w:val="center"/>
      </w:pPr>
      <w:bookmarkStart w:id="1060" w:name="_Toc448826911"/>
      <w:bookmarkStart w:id="1061" w:name="_Toc448835155"/>
      <w:bookmarkStart w:id="1062" w:name="_Toc448836284"/>
      <w:bookmarkStart w:id="1063" w:name="_Toc479668800"/>
      <w:bookmarkStart w:id="1064" w:name="_Toc479670417"/>
      <w:bookmarkStart w:id="1065" w:name="_Toc479670569"/>
      <w:bookmarkStart w:id="1066" w:name="_Toc479670794"/>
      <w:bookmarkStart w:id="1067" w:name="_Toc479670931"/>
      <w:bookmarkStart w:id="1068" w:name="_Toc479671132"/>
      <w:bookmarkStart w:id="1069" w:name="_Toc479671284"/>
      <w:bookmarkStart w:id="1070" w:name="_Toc479671482"/>
      <w:bookmarkStart w:id="1071" w:name="_Toc479672094"/>
      <w:bookmarkStart w:id="1072" w:name="_Toc479672575"/>
      <w:bookmarkStart w:id="1073" w:name="_Toc227764536"/>
      <w:r w:rsidRPr="00073D09">
        <w:rPr>
          <w:rStyle w:val="11"/>
          <w:rFonts w:ascii="Times New Roman" w:eastAsia="Calibri" w:hAnsi="Times New Roman"/>
          <w:color w:val="auto"/>
        </w:rPr>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rsidR="00DB185C" w:rsidRPr="002B1AB6" w:rsidRDefault="00DB185C" w:rsidP="00063353">
      <w:pPr>
        <w:widowControl w:val="0"/>
        <w:autoSpaceDE w:val="0"/>
        <w:autoSpaceDN w:val="0"/>
        <w:adjustRightInd w:val="0"/>
        <w:spacing w:before="240" w:after="0"/>
        <w:ind w:firstLine="709"/>
        <w:jc w:val="center"/>
        <w:rPr>
          <w:i/>
          <w:szCs w:val="28"/>
        </w:rPr>
      </w:pPr>
      <w:r w:rsidRPr="002B1AB6">
        <w:rPr>
          <w:i/>
          <w:szCs w:val="28"/>
        </w:rPr>
        <w:t>Организация теплоснабжения</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Основными источниками централизованного теплоснабжения городского округа Тольятти являются ТЭЦ ВАЗа, Тольяттинская ТЭЦ, отопительные котельные № 2 и № 8, котельная БМК-34 мкр. Поволжский городского округа Тольятти.</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Всего в теплоснабжении коммунальных объектов городского округа Тольятти участвуют 9 отопительных котельных.</w:t>
      </w:r>
    </w:p>
    <w:p w:rsidR="00DB185C" w:rsidRPr="00815813" w:rsidRDefault="00DB185C" w:rsidP="002B1AB6">
      <w:pPr>
        <w:pStyle w:val="18"/>
        <w:widowControl w:val="0"/>
        <w:autoSpaceDE w:val="0"/>
        <w:autoSpaceDN w:val="0"/>
        <w:adjustRightInd w:val="0"/>
        <w:spacing w:line="360" w:lineRule="auto"/>
        <w:ind w:firstLine="709"/>
        <w:jc w:val="both"/>
        <w:rPr>
          <w:sz w:val="28"/>
          <w:szCs w:val="28"/>
        </w:rPr>
      </w:pPr>
      <w:r w:rsidRPr="00C57C86">
        <w:rPr>
          <w:sz w:val="28"/>
          <w:szCs w:val="28"/>
        </w:rPr>
        <w:t>Мощность всех теплоисточников, обеспечивающих теплом жилищно-</w:t>
      </w:r>
      <w:r w:rsidRPr="0066169A">
        <w:rPr>
          <w:sz w:val="28"/>
          <w:szCs w:val="28"/>
        </w:rPr>
        <w:t>коммунальную сферу, составляет 5</w:t>
      </w:r>
      <w:r>
        <w:rPr>
          <w:sz w:val="28"/>
          <w:szCs w:val="28"/>
        </w:rPr>
        <w:t> </w:t>
      </w:r>
      <w:r w:rsidRPr="0066169A">
        <w:rPr>
          <w:sz w:val="28"/>
          <w:szCs w:val="28"/>
        </w:rPr>
        <w:t>928,4 Гкал/час, в том числе мощность отопительных котельных 1</w:t>
      </w:r>
      <w:r>
        <w:rPr>
          <w:sz w:val="28"/>
          <w:szCs w:val="28"/>
        </w:rPr>
        <w:t> </w:t>
      </w:r>
      <w:r w:rsidRPr="0066169A">
        <w:rPr>
          <w:sz w:val="28"/>
          <w:szCs w:val="28"/>
        </w:rPr>
        <w:t>117,5 Гкал/час. Тепловые нагрузки потребителей</w:t>
      </w:r>
      <w:r w:rsidRPr="00815813">
        <w:rPr>
          <w:sz w:val="28"/>
          <w:szCs w:val="28"/>
        </w:rPr>
        <w:t xml:space="preserve"> обеспечены в полном объеме.</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Основным видом топлива для теплоисточников является газ, на отопительных котельных №</w:t>
      </w:r>
      <w:r>
        <w:rPr>
          <w:sz w:val="28"/>
          <w:szCs w:val="28"/>
        </w:rPr>
        <w:t>№</w:t>
      </w:r>
      <w:r w:rsidRPr="00A77E00">
        <w:rPr>
          <w:sz w:val="28"/>
          <w:szCs w:val="28"/>
        </w:rPr>
        <w:t xml:space="preserve"> 2</w:t>
      </w:r>
      <w:r>
        <w:rPr>
          <w:sz w:val="28"/>
          <w:szCs w:val="28"/>
        </w:rPr>
        <w:t xml:space="preserve"> и</w:t>
      </w:r>
      <w:r w:rsidRPr="00A77E00">
        <w:rPr>
          <w:sz w:val="28"/>
          <w:szCs w:val="28"/>
        </w:rPr>
        <w:t xml:space="preserve"> 8 топливным режимом предусмотрено резервное топливо – мазут, на </w:t>
      </w:r>
      <w:r>
        <w:rPr>
          <w:sz w:val="28"/>
          <w:szCs w:val="28"/>
        </w:rPr>
        <w:t xml:space="preserve">котельной </w:t>
      </w:r>
      <w:r w:rsidRPr="00A77E00">
        <w:rPr>
          <w:sz w:val="28"/>
          <w:szCs w:val="28"/>
        </w:rPr>
        <w:t>БМК-34 резервное топливо – сжиженный газ.</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В 2025 году подачу тепла потребителям на нужды отопления и горячего водоснабжения обеспечивали следующие предприятия:</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 xml:space="preserve">– в Автозаводском районе городского округа Тольятти – </w:t>
      </w:r>
      <w:r w:rsidR="00D47F9C">
        <w:rPr>
          <w:sz w:val="28"/>
          <w:szCs w:val="28"/>
        </w:rPr>
        <w:t xml:space="preserve">                                 </w:t>
      </w:r>
      <w:r w:rsidRPr="00BD1FFC">
        <w:rPr>
          <w:sz w:val="28"/>
          <w:szCs w:val="28"/>
        </w:rPr>
        <w:t>ПАО «Т Плюс» филиал «Самарский»</w:t>
      </w:r>
      <w:r>
        <w:rPr>
          <w:sz w:val="28"/>
          <w:szCs w:val="28"/>
        </w:rPr>
        <w:t xml:space="preserve"> (ранее АО «ТЕВИС»);</w:t>
      </w:r>
    </w:p>
    <w:p w:rsidR="00DB185C" w:rsidRPr="00BD1FFC" w:rsidRDefault="00DB185C" w:rsidP="002B1AB6">
      <w:pPr>
        <w:pStyle w:val="18"/>
        <w:widowControl w:val="0"/>
        <w:autoSpaceDE w:val="0"/>
        <w:autoSpaceDN w:val="0"/>
        <w:adjustRightInd w:val="0"/>
        <w:spacing w:line="360" w:lineRule="auto"/>
        <w:ind w:firstLine="709"/>
        <w:jc w:val="both"/>
        <w:rPr>
          <w:sz w:val="28"/>
          <w:szCs w:val="28"/>
        </w:rPr>
      </w:pPr>
      <w:r w:rsidRPr="00BD1FFC">
        <w:rPr>
          <w:sz w:val="28"/>
          <w:szCs w:val="28"/>
        </w:rPr>
        <w:t>– в Центральном и Комсомольском районах городского округа Тольятти - ПАО «Т Плюс» филиал «Самарский»</w:t>
      </w:r>
      <w:r>
        <w:rPr>
          <w:sz w:val="28"/>
          <w:szCs w:val="28"/>
        </w:rPr>
        <w:t xml:space="preserve"> (ранее ООО </w:t>
      </w:r>
      <w:r w:rsidRPr="00BD1FFC">
        <w:rPr>
          <w:sz w:val="28"/>
          <w:szCs w:val="28"/>
        </w:rPr>
        <w:t>«Газпром теплоэнерго Самара» для мкр. Поволжский</w:t>
      </w:r>
      <w:r>
        <w:rPr>
          <w:sz w:val="28"/>
          <w:szCs w:val="28"/>
        </w:rPr>
        <w:t>)</w:t>
      </w:r>
      <w:r w:rsidRPr="00BD1FFC">
        <w:rPr>
          <w:sz w:val="28"/>
          <w:szCs w:val="28"/>
        </w:rPr>
        <w:t>.</w:t>
      </w:r>
    </w:p>
    <w:p w:rsidR="00DB185C" w:rsidRPr="0096558A" w:rsidRDefault="00DB185C" w:rsidP="002B1AB6">
      <w:pPr>
        <w:pStyle w:val="18"/>
        <w:widowControl w:val="0"/>
        <w:autoSpaceDE w:val="0"/>
        <w:autoSpaceDN w:val="0"/>
        <w:adjustRightInd w:val="0"/>
        <w:spacing w:line="360" w:lineRule="auto"/>
        <w:ind w:firstLine="709"/>
        <w:jc w:val="both"/>
        <w:rPr>
          <w:sz w:val="28"/>
          <w:szCs w:val="28"/>
        </w:rPr>
      </w:pPr>
      <w:r w:rsidRPr="0096558A">
        <w:rPr>
          <w:sz w:val="28"/>
          <w:szCs w:val="28"/>
        </w:rPr>
        <w:t>Единой теплоснабжающей организацией по городскому округу Тольятти является ПАО «Т Плюс» филиал «Самарский» и Институт экологии Волжского бассейна Российской академии наук – филиал Федерального государственного бюджетного учреждения науки Самарского федерального исследовательского центра Российской академии наук (далее по подразделу - ИЭВБ РАН филиала СамНЦ РАН (для одного многоквартирного дома)).</w:t>
      </w:r>
    </w:p>
    <w:p w:rsidR="00DB185C" w:rsidRPr="0066169A" w:rsidRDefault="00DB185C" w:rsidP="002B1AB6">
      <w:pPr>
        <w:pStyle w:val="18"/>
        <w:widowControl w:val="0"/>
        <w:autoSpaceDE w:val="0"/>
        <w:autoSpaceDN w:val="0"/>
        <w:adjustRightInd w:val="0"/>
        <w:spacing w:line="360" w:lineRule="auto"/>
        <w:ind w:firstLine="709"/>
        <w:jc w:val="both"/>
        <w:rPr>
          <w:sz w:val="28"/>
          <w:szCs w:val="28"/>
        </w:rPr>
      </w:pPr>
      <w:r w:rsidRPr="0066169A">
        <w:rPr>
          <w:sz w:val="28"/>
          <w:szCs w:val="28"/>
        </w:rPr>
        <w:t>Общая протяженность городских тепловых сетей в двухтрубном исчислении составляет 676,8 км.</w:t>
      </w:r>
    </w:p>
    <w:p w:rsidR="00DB185C" w:rsidRPr="0096558A" w:rsidRDefault="00DB185C" w:rsidP="002B1AB6">
      <w:pPr>
        <w:spacing w:after="0"/>
        <w:ind w:firstLine="709"/>
      </w:pPr>
      <w:r w:rsidRPr="00A42F28">
        <w:t>В муниципальной собственности находится 276,62 км сетей теплоснабжения</w:t>
      </w:r>
      <w:r>
        <w:t>,</w:t>
      </w:r>
      <w:r w:rsidRPr="00A42F28">
        <w:t xml:space="preserve"> из них 55,63 км не переданы в ресурсоснабжающие </w:t>
      </w:r>
      <w:r w:rsidRPr="0096558A">
        <w:t xml:space="preserve">организации и поддержание их в исправном состоянии осуществляется за счет средств городского бюджета. </w:t>
      </w:r>
    </w:p>
    <w:p w:rsidR="00DB185C" w:rsidRPr="00A77E00" w:rsidRDefault="00DB185C" w:rsidP="002B1AB6">
      <w:pPr>
        <w:pStyle w:val="18"/>
        <w:widowControl w:val="0"/>
        <w:autoSpaceDE w:val="0"/>
        <w:autoSpaceDN w:val="0"/>
        <w:adjustRightInd w:val="0"/>
        <w:spacing w:line="360" w:lineRule="auto"/>
        <w:ind w:firstLine="709"/>
        <w:jc w:val="both"/>
        <w:rPr>
          <w:sz w:val="28"/>
          <w:szCs w:val="28"/>
        </w:rPr>
      </w:pPr>
      <w:r w:rsidRPr="00A77E00">
        <w:rPr>
          <w:sz w:val="28"/>
          <w:szCs w:val="28"/>
        </w:rPr>
        <w:t>Около 25</w:t>
      </w:r>
      <w:r>
        <w:rPr>
          <w:sz w:val="28"/>
          <w:szCs w:val="28"/>
        </w:rPr>
        <w:t>,0</w:t>
      </w:r>
      <w:r w:rsidRPr="00A77E00">
        <w:rPr>
          <w:sz w:val="28"/>
          <w:szCs w:val="28"/>
        </w:rPr>
        <w:t>% тепловых сетей эксплуатируются свыше 25 лет, 50</w:t>
      </w:r>
      <w:r>
        <w:rPr>
          <w:sz w:val="28"/>
          <w:szCs w:val="28"/>
        </w:rPr>
        <w:t>,0</w:t>
      </w:r>
      <w:r w:rsidRPr="00A77E00">
        <w:rPr>
          <w:sz w:val="28"/>
          <w:szCs w:val="28"/>
        </w:rPr>
        <w:t>% сетей – от 20 до 25 лет и 25</w:t>
      </w:r>
      <w:r>
        <w:rPr>
          <w:sz w:val="28"/>
          <w:szCs w:val="28"/>
        </w:rPr>
        <w:t>,0</w:t>
      </w:r>
      <w:r w:rsidRPr="00A77E00">
        <w:rPr>
          <w:sz w:val="28"/>
          <w:szCs w:val="28"/>
        </w:rPr>
        <w:t>% сетей – до 20 лет.</w:t>
      </w:r>
    </w:p>
    <w:p w:rsidR="00DB185C" w:rsidRPr="006F41CD" w:rsidRDefault="00DB185C" w:rsidP="002B1AB6">
      <w:pPr>
        <w:pStyle w:val="a6"/>
        <w:widowControl w:val="0"/>
        <w:autoSpaceDE w:val="0"/>
        <w:autoSpaceDN w:val="0"/>
        <w:adjustRightInd w:val="0"/>
        <w:spacing w:line="360" w:lineRule="auto"/>
        <w:ind w:firstLine="709"/>
        <w:jc w:val="both"/>
        <w:rPr>
          <w:sz w:val="28"/>
          <w:szCs w:val="28"/>
        </w:rPr>
      </w:pPr>
      <w:r>
        <w:rPr>
          <w:sz w:val="28"/>
          <w:szCs w:val="28"/>
        </w:rPr>
        <w:t>А</w:t>
      </w:r>
      <w:r w:rsidRPr="006F41CD">
        <w:rPr>
          <w:sz w:val="28"/>
          <w:szCs w:val="28"/>
        </w:rPr>
        <w:t xml:space="preserve">дминистрацией городского округа Тольятти совместно с ПАО </w:t>
      </w:r>
      <w:r w:rsidR="0063086A" w:rsidRPr="0063086A">
        <w:rPr>
          <w:sz w:val="28"/>
          <w:szCs w:val="28"/>
        </w:rPr>
        <w:t xml:space="preserve">                        </w:t>
      </w:r>
      <w:r w:rsidRPr="006F41CD">
        <w:rPr>
          <w:sz w:val="28"/>
          <w:szCs w:val="28"/>
        </w:rPr>
        <w:t>«Т Плюс», актуализирована схема теплоснабжения городского округа Тольятти на период до 2038 года (актуализация на 202</w:t>
      </w:r>
      <w:r>
        <w:rPr>
          <w:sz w:val="28"/>
          <w:szCs w:val="28"/>
        </w:rPr>
        <w:t>6</w:t>
      </w:r>
      <w:r w:rsidRPr="006F41CD">
        <w:rPr>
          <w:sz w:val="28"/>
          <w:szCs w:val="28"/>
        </w:rPr>
        <w:t xml:space="preserve"> год), которая утверждена приказом Министерства энергетики Российской Федерации от </w:t>
      </w:r>
      <w:r>
        <w:rPr>
          <w:sz w:val="28"/>
          <w:szCs w:val="28"/>
        </w:rPr>
        <w:t>02</w:t>
      </w:r>
      <w:r w:rsidRPr="006F41CD">
        <w:rPr>
          <w:sz w:val="28"/>
          <w:szCs w:val="28"/>
        </w:rPr>
        <w:t>.</w:t>
      </w:r>
      <w:r>
        <w:rPr>
          <w:sz w:val="28"/>
          <w:szCs w:val="28"/>
        </w:rPr>
        <w:t>10</w:t>
      </w:r>
      <w:r w:rsidRPr="006F41CD">
        <w:rPr>
          <w:sz w:val="28"/>
          <w:szCs w:val="28"/>
        </w:rPr>
        <w:t>.202</w:t>
      </w:r>
      <w:r>
        <w:rPr>
          <w:sz w:val="28"/>
          <w:szCs w:val="28"/>
        </w:rPr>
        <w:t>5</w:t>
      </w:r>
      <w:r w:rsidRPr="006F41CD">
        <w:rPr>
          <w:sz w:val="28"/>
          <w:szCs w:val="28"/>
        </w:rPr>
        <w:t xml:space="preserve"> № 2</w:t>
      </w:r>
      <w:r>
        <w:rPr>
          <w:sz w:val="28"/>
          <w:szCs w:val="28"/>
        </w:rPr>
        <w:t xml:space="preserve">37 </w:t>
      </w:r>
      <w:r w:rsidRPr="006F41CD">
        <w:rPr>
          <w:sz w:val="28"/>
          <w:szCs w:val="28"/>
        </w:rPr>
        <w:t>тд.</w:t>
      </w:r>
    </w:p>
    <w:p w:rsidR="00DB185C" w:rsidRPr="00207014" w:rsidRDefault="00DB185C" w:rsidP="002B1AB6">
      <w:pPr>
        <w:autoSpaceDE w:val="0"/>
        <w:autoSpaceDN w:val="0"/>
        <w:adjustRightInd w:val="0"/>
        <w:spacing w:after="0"/>
        <w:ind w:firstLine="709"/>
        <w:rPr>
          <w:szCs w:val="28"/>
        </w:rPr>
      </w:pPr>
      <w:r w:rsidRPr="00207014">
        <w:rPr>
          <w:szCs w:val="28"/>
        </w:rPr>
        <w:t xml:space="preserve">В рамках реализации Федерального закона от 27.07.2010 № 190-ФЗ «О теплоснабжении» проводится работа по выявлению бесхозяйных тепловых сетей. Выявленные бесхозяйные объекты передаются на обслуживание </w:t>
      </w:r>
      <w:r>
        <w:rPr>
          <w:szCs w:val="28"/>
        </w:rPr>
        <w:t xml:space="preserve">единой </w:t>
      </w:r>
      <w:r w:rsidRPr="00207014">
        <w:rPr>
          <w:szCs w:val="28"/>
        </w:rPr>
        <w:t>теплоснабжающей организации по мере подготовки необходимой документации.</w:t>
      </w:r>
    </w:p>
    <w:p w:rsidR="00DB185C" w:rsidRPr="007D358C" w:rsidRDefault="00DB185C" w:rsidP="00D47F9C">
      <w:pPr>
        <w:pStyle w:val="a6"/>
        <w:widowControl w:val="0"/>
        <w:autoSpaceDE w:val="0"/>
        <w:autoSpaceDN w:val="0"/>
        <w:adjustRightInd w:val="0"/>
        <w:spacing w:line="360" w:lineRule="auto"/>
        <w:ind w:firstLine="709"/>
        <w:jc w:val="both"/>
        <w:rPr>
          <w:sz w:val="28"/>
          <w:szCs w:val="28"/>
          <w:highlight w:val="yellow"/>
        </w:rPr>
      </w:pPr>
      <w:r w:rsidRPr="00AA56BA">
        <w:rPr>
          <w:sz w:val="28"/>
          <w:szCs w:val="28"/>
        </w:rPr>
        <w:t>В 2025 году выявлен 1 участок бесхозяйной сети.</w:t>
      </w:r>
    </w:p>
    <w:p w:rsidR="00DB185C" w:rsidRPr="002B1AB6" w:rsidRDefault="00DB185C" w:rsidP="00D47F9C">
      <w:pPr>
        <w:widowControl w:val="0"/>
        <w:autoSpaceDE w:val="0"/>
        <w:autoSpaceDN w:val="0"/>
        <w:adjustRightInd w:val="0"/>
        <w:spacing w:after="0"/>
        <w:ind w:firstLine="709"/>
        <w:jc w:val="center"/>
        <w:rPr>
          <w:i/>
          <w:szCs w:val="28"/>
        </w:rPr>
      </w:pPr>
      <w:r w:rsidRPr="002B1AB6">
        <w:rPr>
          <w:i/>
          <w:szCs w:val="28"/>
        </w:rPr>
        <w:t>Организация электроснабжения</w:t>
      </w:r>
    </w:p>
    <w:p w:rsidR="00DB185C" w:rsidRDefault="00DB185C" w:rsidP="00D47F9C">
      <w:pPr>
        <w:pStyle w:val="a6"/>
        <w:widowControl w:val="0"/>
        <w:autoSpaceDE w:val="0"/>
        <w:autoSpaceDN w:val="0"/>
        <w:adjustRightInd w:val="0"/>
        <w:spacing w:line="360" w:lineRule="auto"/>
        <w:ind w:firstLine="709"/>
        <w:jc w:val="both"/>
        <w:rPr>
          <w:sz w:val="28"/>
          <w:szCs w:val="28"/>
        </w:rPr>
      </w:pPr>
      <w:r w:rsidRPr="006D2468">
        <w:rPr>
          <w:sz w:val="28"/>
          <w:szCs w:val="28"/>
        </w:rPr>
        <w:t xml:space="preserve">Электроснабжение объектов городского округа Тольятти осуществляется от единой системы </w:t>
      </w:r>
      <w:r>
        <w:rPr>
          <w:sz w:val="28"/>
          <w:szCs w:val="28"/>
        </w:rPr>
        <w:t>электроснабжения</w:t>
      </w:r>
      <w:r w:rsidRPr="006D2468">
        <w:rPr>
          <w:sz w:val="28"/>
          <w:szCs w:val="28"/>
        </w:rPr>
        <w:t xml:space="preserve">, в том числе </w:t>
      </w:r>
      <w:r>
        <w:rPr>
          <w:sz w:val="28"/>
          <w:szCs w:val="28"/>
        </w:rPr>
        <w:t>от</w:t>
      </w:r>
      <w:r w:rsidRPr="006D2468">
        <w:rPr>
          <w:sz w:val="28"/>
          <w:szCs w:val="28"/>
        </w:rPr>
        <w:t xml:space="preserve"> локальных</w:t>
      </w:r>
      <w:r w:rsidRPr="0037364D">
        <w:rPr>
          <w:sz w:val="28"/>
          <w:szCs w:val="28"/>
        </w:rPr>
        <w:t xml:space="preserve"> </w:t>
      </w:r>
      <w:r w:rsidRPr="006D2468">
        <w:rPr>
          <w:sz w:val="28"/>
          <w:szCs w:val="28"/>
        </w:rPr>
        <w:t>источников питания:</w:t>
      </w:r>
    </w:p>
    <w:tbl>
      <w:tblPr>
        <w:tblW w:w="46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
        <w:gridCol w:w="3461"/>
        <w:gridCol w:w="4573"/>
      </w:tblGrid>
      <w:tr w:rsidR="00DB185C" w:rsidTr="00797C19">
        <w:trPr>
          <w:jc w:val="center"/>
        </w:trPr>
        <w:tc>
          <w:tcPr>
            <w:tcW w:w="899" w:type="dxa"/>
            <w:shd w:val="clear" w:color="auto" w:fill="FFFFFF"/>
            <w:vAlign w:val="center"/>
          </w:tcPr>
          <w:p w:rsidR="00DB185C" w:rsidRPr="002B1AB6" w:rsidRDefault="00DB185C" w:rsidP="002B1AB6">
            <w:pPr>
              <w:pStyle w:val="a6"/>
              <w:widowControl w:val="0"/>
              <w:autoSpaceDE w:val="0"/>
              <w:autoSpaceDN w:val="0"/>
              <w:adjustRightInd w:val="0"/>
              <w:spacing w:line="276" w:lineRule="auto"/>
              <w:jc w:val="center"/>
              <w:rPr>
                <w:sz w:val="24"/>
                <w:szCs w:val="24"/>
              </w:rPr>
            </w:pPr>
            <w:r w:rsidRPr="002B1AB6">
              <w:rPr>
                <w:sz w:val="24"/>
                <w:szCs w:val="24"/>
              </w:rPr>
              <w:t>№ п/п</w:t>
            </w:r>
          </w:p>
        </w:tc>
        <w:tc>
          <w:tcPr>
            <w:tcW w:w="3461" w:type="dxa"/>
            <w:shd w:val="clear" w:color="auto" w:fill="FFFFFF"/>
            <w:vAlign w:val="center"/>
          </w:tcPr>
          <w:p w:rsidR="00DB185C" w:rsidRPr="00797C19" w:rsidRDefault="00DB185C" w:rsidP="002B1AB6">
            <w:pPr>
              <w:pStyle w:val="a6"/>
              <w:widowControl w:val="0"/>
              <w:autoSpaceDE w:val="0"/>
              <w:autoSpaceDN w:val="0"/>
              <w:adjustRightInd w:val="0"/>
              <w:spacing w:line="276" w:lineRule="auto"/>
              <w:jc w:val="center"/>
              <w:rPr>
                <w:sz w:val="28"/>
                <w:szCs w:val="28"/>
              </w:rPr>
            </w:pPr>
            <w:r w:rsidRPr="00797C19">
              <w:rPr>
                <w:sz w:val="28"/>
                <w:szCs w:val="28"/>
              </w:rPr>
              <w:t>Источник питания</w:t>
            </w:r>
          </w:p>
        </w:tc>
        <w:tc>
          <w:tcPr>
            <w:tcW w:w="4572" w:type="dxa"/>
            <w:shd w:val="clear" w:color="auto" w:fill="FFFFFF"/>
            <w:vAlign w:val="center"/>
          </w:tcPr>
          <w:p w:rsidR="00DB185C" w:rsidRPr="00797C19" w:rsidRDefault="00DB185C" w:rsidP="002B1AB6">
            <w:pPr>
              <w:pStyle w:val="a6"/>
              <w:widowControl w:val="0"/>
              <w:autoSpaceDE w:val="0"/>
              <w:autoSpaceDN w:val="0"/>
              <w:adjustRightInd w:val="0"/>
              <w:spacing w:line="276" w:lineRule="auto"/>
              <w:jc w:val="center"/>
              <w:rPr>
                <w:sz w:val="28"/>
                <w:szCs w:val="28"/>
              </w:rPr>
            </w:pPr>
            <w:r w:rsidRPr="00797C19">
              <w:rPr>
                <w:sz w:val="28"/>
                <w:szCs w:val="28"/>
              </w:rPr>
              <w:t>Установленная суммарная мощность, МВт</w:t>
            </w:r>
          </w:p>
        </w:tc>
      </w:tr>
      <w:tr w:rsidR="00DB185C" w:rsidTr="00797C19">
        <w:trPr>
          <w:jc w:val="center"/>
        </w:trPr>
        <w:tc>
          <w:tcPr>
            <w:tcW w:w="899" w:type="dxa"/>
            <w:shd w:val="clear" w:color="auto" w:fill="auto"/>
          </w:tcPr>
          <w:p w:rsidR="00DB185C" w:rsidRPr="00B34FEE" w:rsidRDefault="00DB185C" w:rsidP="002B1AB6">
            <w:pPr>
              <w:pStyle w:val="a6"/>
              <w:widowControl w:val="0"/>
              <w:numPr>
                <w:ilvl w:val="0"/>
                <w:numId w:val="87"/>
              </w:numPr>
              <w:autoSpaceDE w:val="0"/>
              <w:autoSpaceDN w:val="0"/>
              <w:adjustRightInd w:val="0"/>
              <w:spacing w:line="276" w:lineRule="auto"/>
              <w:ind w:left="0" w:firstLine="0"/>
              <w:jc w:val="center"/>
              <w:rPr>
                <w:sz w:val="28"/>
                <w:szCs w:val="28"/>
              </w:rPr>
            </w:pPr>
          </w:p>
        </w:tc>
        <w:tc>
          <w:tcPr>
            <w:tcW w:w="3461"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Жигулевская ГЭС</w:t>
            </w:r>
          </w:p>
        </w:tc>
        <w:tc>
          <w:tcPr>
            <w:tcW w:w="4572"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2 671,0</w:t>
            </w:r>
          </w:p>
        </w:tc>
      </w:tr>
      <w:tr w:rsidR="00DB185C" w:rsidTr="00797C19">
        <w:trPr>
          <w:jc w:val="center"/>
        </w:trPr>
        <w:tc>
          <w:tcPr>
            <w:tcW w:w="899" w:type="dxa"/>
            <w:shd w:val="clear" w:color="auto" w:fill="auto"/>
          </w:tcPr>
          <w:p w:rsidR="00DB185C" w:rsidRPr="00B34FEE" w:rsidRDefault="00DB185C" w:rsidP="002B1AB6">
            <w:pPr>
              <w:pStyle w:val="a6"/>
              <w:widowControl w:val="0"/>
              <w:numPr>
                <w:ilvl w:val="0"/>
                <w:numId w:val="87"/>
              </w:numPr>
              <w:autoSpaceDE w:val="0"/>
              <w:autoSpaceDN w:val="0"/>
              <w:adjustRightInd w:val="0"/>
              <w:spacing w:line="276" w:lineRule="auto"/>
              <w:ind w:left="0" w:firstLine="0"/>
              <w:jc w:val="center"/>
              <w:rPr>
                <w:sz w:val="28"/>
                <w:szCs w:val="28"/>
              </w:rPr>
            </w:pPr>
          </w:p>
        </w:tc>
        <w:tc>
          <w:tcPr>
            <w:tcW w:w="3461"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Тольяттинская ТЭЦ</w:t>
            </w:r>
          </w:p>
        </w:tc>
        <w:tc>
          <w:tcPr>
            <w:tcW w:w="4572"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495,0</w:t>
            </w:r>
          </w:p>
        </w:tc>
      </w:tr>
      <w:tr w:rsidR="00DB185C" w:rsidTr="00797C19">
        <w:trPr>
          <w:jc w:val="center"/>
        </w:trPr>
        <w:tc>
          <w:tcPr>
            <w:tcW w:w="899" w:type="dxa"/>
            <w:shd w:val="clear" w:color="auto" w:fill="auto"/>
          </w:tcPr>
          <w:p w:rsidR="00DB185C" w:rsidRPr="00B34FEE" w:rsidRDefault="00DB185C" w:rsidP="002B1AB6">
            <w:pPr>
              <w:pStyle w:val="a6"/>
              <w:widowControl w:val="0"/>
              <w:numPr>
                <w:ilvl w:val="0"/>
                <w:numId w:val="87"/>
              </w:numPr>
              <w:autoSpaceDE w:val="0"/>
              <w:autoSpaceDN w:val="0"/>
              <w:adjustRightInd w:val="0"/>
              <w:spacing w:line="276" w:lineRule="auto"/>
              <w:ind w:left="0" w:firstLine="0"/>
              <w:jc w:val="center"/>
              <w:rPr>
                <w:sz w:val="28"/>
                <w:szCs w:val="28"/>
              </w:rPr>
            </w:pPr>
          </w:p>
        </w:tc>
        <w:tc>
          <w:tcPr>
            <w:tcW w:w="3461"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ТЭЦ ВАЗа</w:t>
            </w:r>
          </w:p>
        </w:tc>
        <w:tc>
          <w:tcPr>
            <w:tcW w:w="4572"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1 172,0</w:t>
            </w:r>
          </w:p>
        </w:tc>
      </w:tr>
      <w:tr w:rsidR="00DB185C" w:rsidTr="00797C19">
        <w:trPr>
          <w:jc w:val="center"/>
        </w:trPr>
        <w:tc>
          <w:tcPr>
            <w:tcW w:w="899" w:type="dxa"/>
            <w:shd w:val="clear" w:color="auto" w:fill="auto"/>
          </w:tcPr>
          <w:p w:rsidR="00DB185C" w:rsidRPr="00B34FEE" w:rsidRDefault="00DB185C" w:rsidP="002B1AB6">
            <w:pPr>
              <w:pStyle w:val="a6"/>
              <w:widowControl w:val="0"/>
              <w:autoSpaceDE w:val="0"/>
              <w:autoSpaceDN w:val="0"/>
              <w:adjustRightInd w:val="0"/>
              <w:spacing w:line="276" w:lineRule="auto"/>
              <w:ind w:firstLine="709"/>
              <w:jc w:val="center"/>
              <w:rPr>
                <w:sz w:val="28"/>
                <w:szCs w:val="28"/>
              </w:rPr>
            </w:pPr>
          </w:p>
        </w:tc>
        <w:tc>
          <w:tcPr>
            <w:tcW w:w="3461"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ИТОГО:</w:t>
            </w:r>
          </w:p>
        </w:tc>
        <w:tc>
          <w:tcPr>
            <w:tcW w:w="4572" w:type="dxa"/>
            <w:shd w:val="clear" w:color="auto" w:fill="auto"/>
          </w:tcPr>
          <w:p w:rsidR="00DB185C" w:rsidRPr="00B34FEE" w:rsidRDefault="00DB185C" w:rsidP="002B1AB6">
            <w:pPr>
              <w:pStyle w:val="a6"/>
              <w:widowControl w:val="0"/>
              <w:autoSpaceDE w:val="0"/>
              <w:autoSpaceDN w:val="0"/>
              <w:adjustRightInd w:val="0"/>
              <w:spacing w:line="276" w:lineRule="auto"/>
              <w:ind w:hanging="13"/>
              <w:jc w:val="center"/>
              <w:rPr>
                <w:sz w:val="28"/>
                <w:szCs w:val="28"/>
              </w:rPr>
            </w:pPr>
            <w:r w:rsidRPr="00B34FEE">
              <w:rPr>
                <w:sz w:val="28"/>
                <w:szCs w:val="28"/>
              </w:rPr>
              <w:t>4 338,0</w:t>
            </w:r>
          </w:p>
        </w:tc>
      </w:tr>
    </w:tbl>
    <w:p w:rsidR="00DB185C" w:rsidRPr="006D2468" w:rsidRDefault="00DB185C" w:rsidP="00DB185C">
      <w:pPr>
        <w:pStyle w:val="a6"/>
        <w:widowControl w:val="0"/>
        <w:autoSpaceDE w:val="0"/>
        <w:autoSpaceDN w:val="0"/>
        <w:adjustRightInd w:val="0"/>
        <w:spacing w:before="120" w:line="360" w:lineRule="auto"/>
        <w:ind w:firstLine="709"/>
        <w:jc w:val="both"/>
        <w:rPr>
          <w:sz w:val="28"/>
          <w:szCs w:val="28"/>
        </w:rPr>
      </w:pPr>
      <w:r>
        <w:rPr>
          <w:sz w:val="28"/>
          <w:szCs w:val="28"/>
        </w:rPr>
        <w:t xml:space="preserve">Электроснабжение осуществляется </w:t>
      </w:r>
      <w:r w:rsidRPr="006D2468">
        <w:rPr>
          <w:sz w:val="28"/>
          <w:szCs w:val="28"/>
        </w:rPr>
        <w:t>по линиям электропередач 220 кВ и 110 кВ через 16 главных понизительных подстанций (далее по подразделу – ГПП) 110/35/10/6 кВ.</w:t>
      </w:r>
    </w:p>
    <w:p w:rsidR="00DB185C" w:rsidRDefault="00DB185C" w:rsidP="00DB185C">
      <w:pPr>
        <w:pStyle w:val="a6"/>
        <w:widowControl w:val="0"/>
        <w:autoSpaceDE w:val="0"/>
        <w:autoSpaceDN w:val="0"/>
        <w:adjustRightInd w:val="0"/>
        <w:spacing w:line="360" w:lineRule="auto"/>
        <w:ind w:firstLine="709"/>
        <w:jc w:val="both"/>
        <w:rPr>
          <w:sz w:val="28"/>
          <w:szCs w:val="28"/>
        </w:rPr>
      </w:pPr>
      <w:bookmarkStart w:id="1074" w:name="_Hlk129264813"/>
      <w:r w:rsidRPr="006D2468">
        <w:rPr>
          <w:sz w:val="28"/>
          <w:szCs w:val="28"/>
        </w:rPr>
        <w:t>Общая протяженность линий электроснабжения 10/6/0,4 кВ – 6</w:t>
      </w:r>
      <w:r>
        <w:rPr>
          <w:sz w:val="28"/>
          <w:szCs w:val="28"/>
        </w:rPr>
        <w:t> </w:t>
      </w:r>
      <w:r w:rsidRPr="006D2468">
        <w:rPr>
          <w:sz w:val="28"/>
          <w:szCs w:val="28"/>
        </w:rPr>
        <w:t>923,14 км, в т</w:t>
      </w:r>
      <w:r>
        <w:rPr>
          <w:sz w:val="28"/>
          <w:szCs w:val="28"/>
        </w:rPr>
        <w:t>ом числе:</w:t>
      </w:r>
    </w:p>
    <w:p w:rsidR="00DB185C"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кабельных линий – 4</w:t>
      </w:r>
      <w:r w:rsidR="00DB185C">
        <w:rPr>
          <w:sz w:val="28"/>
          <w:szCs w:val="28"/>
        </w:rPr>
        <w:t> </w:t>
      </w:r>
      <w:r w:rsidR="00DB185C" w:rsidRPr="006D2468">
        <w:rPr>
          <w:sz w:val="28"/>
          <w:szCs w:val="28"/>
        </w:rPr>
        <w:t>730,329 км</w:t>
      </w:r>
      <w:r w:rsidR="00DB185C">
        <w:rPr>
          <w:sz w:val="28"/>
          <w:szCs w:val="28"/>
        </w:rPr>
        <w:t>;</w:t>
      </w:r>
    </w:p>
    <w:p w:rsidR="00DB185C" w:rsidRPr="006D2468"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воздушных линий – 2</w:t>
      </w:r>
      <w:r w:rsidR="00DB185C">
        <w:rPr>
          <w:sz w:val="28"/>
          <w:szCs w:val="28"/>
        </w:rPr>
        <w:t> </w:t>
      </w:r>
      <w:r w:rsidR="00DB185C" w:rsidRPr="006D2468">
        <w:rPr>
          <w:sz w:val="28"/>
          <w:szCs w:val="28"/>
        </w:rPr>
        <w:t>192,811 км.</w:t>
      </w:r>
    </w:p>
    <w:bookmarkEnd w:id="1074"/>
    <w:p w:rsidR="00DB185C" w:rsidRPr="006D2468" w:rsidRDefault="00DB185C" w:rsidP="00DB185C">
      <w:pPr>
        <w:pStyle w:val="a6"/>
        <w:widowControl w:val="0"/>
        <w:autoSpaceDE w:val="0"/>
        <w:autoSpaceDN w:val="0"/>
        <w:adjustRightInd w:val="0"/>
        <w:spacing w:line="360" w:lineRule="auto"/>
        <w:ind w:firstLine="709"/>
        <w:jc w:val="both"/>
        <w:rPr>
          <w:sz w:val="28"/>
          <w:szCs w:val="28"/>
        </w:rPr>
      </w:pPr>
      <w:r w:rsidRPr="006D2468">
        <w:rPr>
          <w:sz w:val="28"/>
          <w:szCs w:val="28"/>
        </w:rPr>
        <w:t>Гарантирующими поставщиками электрической энергии являются: ПАО «Самараэнерго», АО «ТЭК» и ООО «ТЭС».</w:t>
      </w:r>
    </w:p>
    <w:p w:rsidR="00DB185C" w:rsidRDefault="00DB185C" w:rsidP="00DB185C">
      <w:pPr>
        <w:pStyle w:val="a6"/>
        <w:widowControl w:val="0"/>
        <w:autoSpaceDE w:val="0"/>
        <w:autoSpaceDN w:val="0"/>
        <w:adjustRightInd w:val="0"/>
        <w:spacing w:line="360" w:lineRule="auto"/>
        <w:ind w:firstLine="709"/>
        <w:jc w:val="both"/>
        <w:rPr>
          <w:sz w:val="28"/>
          <w:szCs w:val="28"/>
        </w:rPr>
      </w:pPr>
      <w:r w:rsidRPr="006D2468">
        <w:rPr>
          <w:sz w:val="28"/>
          <w:szCs w:val="28"/>
        </w:rPr>
        <w:t>Эксплуатацию</w:t>
      </w:r>
      <w:r>
        <w:rPr>
          <w:sz w:val="28"/>
          <w:szCs w:val="28"/>
        </w:rPr>
        <w:t xml:space="preserve"> (</w:t>
      </w:r>
      <w:r w:rsidRPr="006D2468">
        <w:rPr>
          <w:sz w:val="28"/>
          <w:szCs w:val="28"/>
        </w:rPr>
        <w:t>техническое обслуживание</w:t>
      </w:r>
      <w:r>
        <w:rPr>
          <w:sz w:val="28"/>
          <w:szCs w:val="28"/>
        </w:rPr>
        <w:t>) сетей и объектов электроснабжения, а также</w:t>
      </w:r>
      <w:r w:rsidRPr="006D2468">
        <w:rPr>
          <w:sz w:val="28"/>
          <w:szCs w:val="28"/>
        </w:rPr>
        <w:t xml:space="preserve"> транспортировку электрической энергии потребителям городского округа Тольятти осуществляют</w:t>
      </w:r>
      <w:r>
        <w:rPr>
          <w:sz w:val="28"/>
          <w:szCs w:val="28"/>
        </w:rPr>
        <w:t>:</w:t>
      </w:r>
    </w:p>
    <w:p w:rsidR="00DB185C"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 xml:space="preserve">системообразующая территориальная сетевая организация </w:t>
      </w:r>
      <w:r>
        <w:rPr>
          <w:sz w:val="28"/>
          <w:szCs w:val="28"/>
        </w:rPr>
        <w:t xml:space="preserve">                            </w:t>
      </w:r>
      <w:r w:rsidR="00DB185C" w:rsidRPr="006D2468">
        <w:rPr>
          <w:sz w:val="28"/>
          <w:szCs w:val="28"/>
        </w:rPr>
        <w:t>ПАО «Россети Волги – филиал «Самарские распределительные сети»</w:t>
      </w:r>
      <w:r w:rsidR="00DB185C">
        <w:rPr>
          <w:sz w:val="28"/>
          <w:szCs w:val="28"/>
        </w:rPr>
        <w:t>;</w:t>
      </w:r>
    </w:p>
    <w:p w:rsidR="00DB185C"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АО «ОРЭС-Тольятти»</w:t>
      </w:r>
      <w:r w:rsidR="00DB185C">
        <w:rPr>
          <w:sz w:val="28"/>
          <w:szCs w:val="28"/>
        </w:rPr>
        <w:t>;</w:t>
      </w:r>
    </w:p>
    <w:p w:rsidR="00DB185C"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w:t>
      </w:r>
      <w:r>
        <w:t> </w:t>
      </w:r>
      <w:r w:rsidR="00DB185C" w:rsidRPr="006D2468">
        <w:rPr>
          <w:sz w:val="28"/>
          <w:szCs w:val="28"/>
        </w:rPr>
        <w:t>АО «Самарская сетевая компания»</w:t>
      </w:r>
      <w:r w:rsidR="00DB185C">
        <w:rPr>
          <w:sz w:val="28"/>
          <w:szCs w:val="28"/>
        </w:rPr>
        <w:t>;</w:t>
      </w:r>
    </w:p>
    <w:p w:rsidR="00DB185C" w:rsidRPr="006D2468"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ЗАО «Энергетика и связь строительства».</w:t>
      </w:r>
    </w:p>
    <w:p w:rsidR="00DB185C" w:rsidRPr="00A07094" w:rsidRDefault="00DB185C" w:rsidP="00DB185C">
      <w:pPr>
        <w:pStyle w:val="a6"/>
        <w:widowControl w:val="0"/>
        <w:autoSpaceDE w:val="0"/>
        <w:autoSpaceDN w:val="0"/>
        <w:adjustRightInd w:val="0"/>
        <w:spacing w:line="360" w:lineRule="auto"/>
        <w:ind w:firstLine="709"/>
        <w:jc w:val="both"/>
        <w:rPr>
          <w:sz w:val="28"/>
          <w:szCs w:val="28"/>
        </w:rPr>
      </w:pPr>
      <w:r w:rsidRPr="006D2468">
        <w:rPr>
          <w:sz w:val="28"/>
          <w:szCs w:val="28"/>
        </w:rPr>
        <w:t>Динамика отпуска электрической энергии потребителям приведена ниже в таблице.</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837"/>
        <w:gridCol w:w="2208"/>
        <w:gridCol w:w="1903"/>
      </w:tblGrid>
      <w:tr w:rsidR="00DB185C" w:rsidRPr="007D358C" w:rsidTr="00DB185C">
        <w:trPr>
          <w:cantSplit/>
          <w:tblHeader/>
          <w:jc w:val="center"/>
        </w:trPr>
        <w:tc>
          <w:tcPr>
            <w:tcW w:w="3499" w:type="dxa"/>
            <w:tcBorders>
              <w:top w:val="single" w:sz="4" w:space="0" w:color="auto"/>
              <w:left w:val="single" w:sz="4" w:space="0" w:color="auto"/>
              <w:bottom w:val="single" w:sz="4" w:space="0" w:color="auto"/>
              <w:right w:val="single" w:sz="4" w:space="0" w:color="auto"/>
            </w:tcBorders>
            <w:vAlign w:val="center"/>
            <w:hideMark/>
          </w:tcPr>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Показатель</w:t>
            </w:r>
          </w:p>
        </w:tc>
        <w:tc>
          <w:tcPr>
            <w:tcW w:w="1837" w:type="dxa"/>
            <w:tcBorders>
              <w:top w:val="single" w:sz="4" w:space="0" w:color="auto"/>
              <w:left w:val="single" w:sz="4" w:space="0" w:color="auto"/>
              <w:bottom w:val="single" w:sz="4" w:space="0" w:color="auto"/>
              <w:right w:val="single" w:sz="4" w:space="0" w:color="auto"/>
            </w:tcBorders>
            <w:vAlign w:val="center"/>
          </w:tcPr>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2024 год,</w:t>
            </w:r>
          </w:p>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млн. кВт*час</w:t>
            </w:r>
          </w:p>
        </w:tc>
        <w:tc>
          <w:tcPr>
            <w:tcW w:w="2208" w:type="dxa"/>
            <w:tcBorders>
              <w:top w:val="single" w:sz="4" w:space="0" w:color="auto"/>
              <w:left w:val="single" w:sz="4" w:space="0" w:color="auto"/>
              <w:bottom w:val="single" w:sz="4" w:space="0" w:color="auto"/>
              <w:right w:val="single" w:sz="4" w:space="0" w:color="auto"/>
            </w:tcBorders>
            <w:vAlign w:val="center"/>
          </w:tcPr>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202</w:t>
            </w:r>
            <w:r w:rsidRPr="002B1AB6">
              <w:rPr>
                <w:szCs w:val="28"/>
                <w:lang w:val="en-US"/>
              </w:rPr>
              <w:t>5</w:t>
            </w:r>
            <w:r w:rsidRPr="002B1AB6">
              <w:rPr>
                <w:szCs w:val="28"/>
              </w:rPr>
              <w:t xml:space="preserve"> год,</w:t>
            </w:r>
          </w:p>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млн. кВт*час</w:t>
            </w:r>
          </w:p>
        </w:tc>
        <w:tc>
          <w:tcPr>
            <w:tcW w:w="1903" w:type="dxa"/>
            <w:tcBorders>
              <w:top w:val="single" w:sz="4" w:space="0" w:color="auto"/>
              <w:left w:val="single" w:sz="4" w:space="0" w:color="auto"/>
              <w:bottom w:val="single" w:sz="4" w:space="0" w:color="auto"/>
              <w:right w:val="single" w:sz="4" w:space="0" w:color="auto"/>
            </w:tcBorders>
            <w:vAlign w:val="center"/>
            <w:hideMark/>
          </w:tcPr>
          <w:p w:rsidR="00DB185C" w:rsidRPr="002B1AB6" w:rsidRDefault="00DB185C" w:rsidP="00063353">
            <w:pPr>
              <w:widowControl w:val="0"/>
              <w:autoSpaceDE w:val="0"/>
              <w:autoSpaceDN w:val="0"/>
              <w:adjustRightInd w:val="0"/>
              <w:spacing w:after="0" w:line="240" w:lineRule="auto"/>
              <w:jc w:val="center"/>
              <w:rPr>
                <w:szCs w:val="28"/>
              </w:rPr>
            </w:pPr>
            <w:r w:rsidRPr="002B1AB6">
              <w:rPr>
                <w:szCs w:val="28"/>
              </w:rPr>
              <w:t>Отклонение, %</w:t>
            </w:r>
          </w:p>
        </w:tc>
      </w:tr>
      <w:tr w:rsidR="00DB185C" w:rsidRPr="007D358C" w:rsidTr="00DB185C">
        <w:trPr>
          <w:cantSplit/>
          <w:jc w:val="center"/>
        </w:trPr>
        <w:tc>
          <w:tcPr>
            <w:tcW w:w="3499" w:type="dxa"/>
            <w:tcBorders>
              <w:top w:val="single" w:sz="4" w:space="0" w:color="auto"/>
              <w:left w:val="single" w:sz="4" w:space="0" w:color="auto"/>
              <w:bottom w:val="single" w:sz="4" w:space="0" w:color="auto"/>
              <w:right w:val="single" w:sz="4" w:space="0" w:color="auto"/>
            </w:tcBorders>
            <w:vAlign w:val="center"/>
            <w:hideMark/>
          </w:tcPr>
          <w:p w:rsidR="00DB185C" w:rsidRPr="00E26F84" w:rsidRDefault="00DB185C" w:rsidP="00D47F9C">
            <w:pPr>
              <w:widowControl w:val="0"/>
              <w:autoSpaceDE w:val="0"/>
              <w:autoSpaceDN w:val="0"/>
              <w:adjustRightInd w:val="0"/>
              <w:spacing w:after="0" w:line="276" w:lineRule="auto"/>
              <w:rPr>
                <w:szCs w:val="28"/>
              </w:rPr>
            </w:pPr>
            <w:r w:rsidRPr="00E26F84">
              <w:rPr>
                <w:szCs w:val="28"/>
              </w:rPr>
              <w:t>Отпущено от гарантирующих поставщиков, всего:</w:t>
            </w:r>
          </w:p>
        </w:tc>
        <w:tc>
          <w:tcPr>
            <w:tcW w:w="1837" w:type="dxa"/>
            <w:tcBorders>
              <w:top w:val="single" w:sz="4" w:space="0" w:color="auto"/>
              <w:left w:val="single" w:sz="4" w:space="0" w:color="auto"/>
              <w:bottom w:val="single" w:sz="4" w:space="0" w:color="auto"/>
              <w:right w:val="single" w:sz="4" w:space="0" w:color="auto"/>
            </w:tcBorders>
            <w:vAlign w:val="center"/>
          </w:tcPr>
          <w:p w:rsidR="00DB185C" w:rsidRPr="00E26F84" w:rsidRDefault="00DB185C" w:rsidP="00D47F9C">
            <w:pPr>
              <w:widowControl w:val="0"/>
              <w:autoSpaceDE w:val="0"/>
              <w:autoSpaceDN w:val="0"/>
              <w:adjustRightInd w:val="0"/>
              <w:spacing w:after="0" w:line="276" w:lineRule="auto"/>
              <w:jc w:val="center"/>
              <w:rPr>
                <w:szCs w:val="28"/>
              </w:rPr>
            </w:pPr>
            <w:r w:rsidRPr="00E26F84">
              <w:rPr>
                <w:szCs w:val="28"/>
              </w:rPr>
              <w:t>3 978</w:t>
            </w:r>
          </w:p>
        </w:tc>
        <w:tc>
          <w:tcPr>
            <w:tcW w:w="2208" w:type="dxa"/>
            <w:tcBorders>
              <w:top w:val="single" w:sz="4" w:space="0" w:color="auto"/>
              <w:left w:val="single" w:sz="4" w:space="0" w:color="auto"/>
              <w:bottom w:val="single" w:sz="4" w:space="0" w:color="auto"/>
              <w:right w:val="single" w:sz="4" w:space="0" w:color="auto"/>
            </w:tcBorders>
            <w:vAlign w:val="center"/>
          </w:tcPr>
          <w:p w:rsidR="00DB185C" w:rsidRPr="00E26F84" w:rsidRDefault="00DB185C" w:rsidP="00D47F9C">
            <w:pPr>
              <w:widowControl w:val="0"/>
              <w:autoSpaceDE w:val="0"/>
              <w:autoSpaceDN w:val="0"/>
              <w:adjustRightInd w:val="0"/>
              <w:spacing w:after="0" w:line="276" w:lineRule="auto"/>
              <w:jc w:val="center"/>
              <w:rPr>
                <w:szCs w:val="28"/>
                <w:lang w:val="en-US"/>
              </w:rPr>
            </w:pPr>
            <w:r w:rsidRPr="00E26F84">
              <w:rPr>
                <w:szCs w:val="28"/>
              </w:rPr>
              <w:t xml:space="preserve">3 </w:t>
            </w:r>
            <w:r w:rsidRPr="00E26F84">
              <w:rPr>
                <w:szCs w:val="28"/>
                <w:lang w:val="en-US"/>
              </w:rPr>
              <w:t>717</w:t>
            </w:r>
          </w:p>
        </w:tc>
        <w:tc>
          <w:tcPr>
            <w:tcW w:w="1903" w:type="dxa"/>
            <w:tcBorders>
              <w:top w:val="single" w:sz="4" w:space="0" w:color="auto"/>
              <w:left w:val="single" w:sz="4" w:space="0" w:color="auto"/>
              <w:bottom w:val="single" w:sz="4" w:space="0" w:color="auto"/>
              <w:right w:val="single" w:sz="4" w:space="0" w:color="auto"/>
            </w:tcBorders>
            <w:vAlign w:val="center"/>
            <w:hideMark/>
          </w:tcPr>
          <w:p w:rsidR="00DB185C" w:rsidRPr="00E26F84" w:rsidRDefault="00DB185C" w:rsidP="00D47F9C">
            <w:pPr>
              <w:widowControl w:val="0"/>
              <w:autoSpaceDE w:val="0"/>
              <w:autoSpaceDN w:val="0"/>
              <w:adjustRightInd w:val="0"/>
              <w:spacing w:after="0" w:line="276" w:lineRule="auto"/>
              <w:jc w:val="center"/>
              <w:rPr>
                <w:szCs w:val="28"/>
              </w:rPr>
            </w:pPr>
            <w:r w:rsidRPr="00E26F84">
              <w:rPr>
                <w:szCs w:val="28"/>
                <w:lang w:val="en-US"/>
              </w:rPr>
              <w:t>-6</w:t>
            </w:r>
            <w:r w:rsidRPr="00E26F84">
              <w:rPr>
                <w:szCs w:val="28"/>
              </w:rPr>
              <w:t>,</w:t>
            </w:r>
            <w:r w:rsidRPr="00E26F84">
              <w:rPr>
                <w:szCs w:val="28"/>
                <w:lang w:val="en-US"/>
              </w:rPr>
              <w:t>6</w:t>
            </w:r>
            <w:r w:rsidRPr="00E26F84">
              <w:rPr>
                <w:szCs w:val="28"/>
              </w:rPr>
              <w:t>%</w:t>
            </w:r>
          </w:p>
        </w:tc>
      </w:tr>
      <w:tr w:rsidR="00DB185C" w:rsidRPr="007D358C" w:rsidTr="00DB185C">
        <w:trPr>
          <w:cantSplit/>
          <w:jc w:val="center"/>
        </w:trPr>
        <w:tc>
          <w:tcPr>
            <w:tcW w:w="3499" w:type="dxa"/>
            <w:tcBorders>
              <w:top w:val="single" w:sz="4" w:space="0" w:color="auto"/>
              <w:left w:val="single" w:sz="4" w:space="0" w:color="auto"/>
              <w:bottom w:val="single" w:sz="4" w:space="0" w:color="auto"/>
              <w:right w:val="single" w:sz="4" w:space="0" w:color="auto"/>
            </w:tcBorders>
            <w:vAlign w:val="center"/>
            <w:hideMark/>
          </w:tcPr>
          <w:p w:rsidR="00DB185C" w:rsidRPr="00E26F84" w:rsidRDefault="00DB185C" w:rsidP="00D47F9C">
            <w:pPr>
              <w:widowControl w:val="0"/>
              <w:autoSpaceDE w:val="0"/>
              <w:autoSpaceDN w:val="0"/>
              <w:adjustRightInd w:val="0"/>
              <w:spacing w:after="0" w:line="276" w:lineRule="auto"/>
              <w:rPr>
                <w:szCs w:val="28"/>
              </w:rPr>
            </w:pPr>
            <w:r w:rsidRPr="00E26F84">
              <w:rPr>
                <w:szCs w:val="28"/>
              </w:rPr>
              <w:t>в том числе населению</w:t>
            </w:r>
          </w:p>
        </w:tc>
        <w:tc>
          <w:tcPr>
            <w:tcW w:w="1837" w:type="dxa"/>
            <w:tcBorders>
              <w:top w:val="single" w:sz="4" w:space="0" w:color="auto"/>
              <w:left w:val="single" w:sz="4" w:space="0" w:color="auto"/>
              <w:bottom w:val="single" w:sz="4" w:space="0" w:color="auto"/>
              <w:right w:val="single" w:sz="4" w:space="0" w:color="auto"/>
            </w:tcBorders>
            <w:vAlign w:val="center"/>
          </w:tcPr>
          <w:p w:rsidR="00DB185C" w:rsidRPr="00E26F84" w:rsidRDefault="00DB185C" w:rsidP="00D47F9C">
            <w:pPr>
              <w:widowControl w:val="0"/>
              <w:autoSpaceDE w:val="0"/>
              <w:autoSpaceDN w:val="0"/>
              <w:adjustRightInd w:val="0"/>
              <w:spacing w:after="0" w:line="276" w:lineRule="auto"/>
              <w:jc w:val="center"/>
              <w:rPr>
                <w:szCs w:val="28"/>
              </w:rPr>
            </w:pPr>
            <w:r w:rsidRPr="00E26F84">
              <w:rPr>
                <w:szCs w:val="28"/>
              </w:rPr>
              <w:t>667</w:t>
            </w:r>
          </w:p>
        </w:tc>
        <w:tc>
          <w:tcPr>
            <w:tcW w:w="2208" w:type="dxa"/>
            <w:tcBorders>
              <w:top w:val="single" w:sz="4" w:space="0" w:color="auto"/>
              <w:left w:val="single" w:sz="4" w:space="0" w:color="auto"/>
              <w:bottom w:val="single" w:sz="4" w:space="0" w:color="auto"/>
              <w:right w:val="single" w:sz="4" w:space="0" w:color="auto"/>
            </w:tcBorders>
            <w:vAlign w:val="center"/>
          </w:tcPr>
          <w:p w:rsidR="00DB185C" w:rsidRPr="00E26F84" w:rsidRDefault="00DB185C" w:rsidP="00D47F9C">
            <w:pPr>
              <w:widowControl w:val="0"/>
              <w:autoSpaceDE w:val="0"/>
              <w:autoSpaceDN w:val="0"/>
              <w:adjustRightInd w:val="0"/>
              <w:spacing w:after="0" w:line="276" w:lineRule="auto"/>
              <w:jc w:val="center"/>
              <w:rPr>
                <w:szCs w:val="28"/>
                <w:lang w:val="en-US"/>
              </w:rPr>
            </w:pPr>
            <w:r w:rsidRPr="00E26F84">
              <w:rPr>
                <w:szCs w:val="28"/>
              </w:rPr>
              <w:t>6</w:t>
            </w:r>
            <w:r w:rsidRPr="00E26F84">
              <w:rPr>
                <w:szCs w:val="28"/>
                <w:lang w:val="en-US"/>
              </w:rPr>
              <w:t>17</w:t>
            </w:r>
          </w:p>
        </w:tc>
        <w:tc>
          <w:tcPr>
            <w:tcW w:w="1903" w:type="dxa"/>
            <w:tcBorders>
              <w:top w:val="single" w:sz="4" w:space="0" w:color="auto"/>
              <w:left w:val="single" w:sz="4" w:space="0" w:color="auto"/>
              <w:bottom w:val="single" w:sz="4" w:space="0" w:color="auto"/>
              <w:right w:val="single" w:sz="4" w:space="0" w:color="auto"/>
            </w:tcBorders>
            <w:vAlign w:val="center"/>
            <w:hideMark/>
          </w:tcPr>
          <w:p w:rsidR="00DB185C" w:rsidRPr="00E26F84" w:rsidRDefault="00DB185C" w:rsidP="00D47F9C">
            <w:pPr>
              <w:widowControl w:val="0"/>
              <w:autoSpaceDE w:val="0"/>
              <w:autoSpaceDN w:val="0"/>
              <w:adjustRightInd w:val="0"/>
              <w:spacing w:after="0" w:line="276" w:lineRule="auto"/>
              <w:jc w:val="center"/>
              <w:rPr>
                <w:szCs w:val="28"/>
              </w:rPr>
            </w:pPr>
            <w:r w:rsidRPr="00E26F84">
              <w:rPr>
                <w:szCs w:val="28"/>
                <w:lang w:val="en-US"/>
              </w:rPr>
              <w:t>-7</w:t>
            </w:r>
            <w:r w:rsidRPr="00E26F84">
              <w:rPr>
                <w:szCs w:val="28"/>
              </w:rPr>
              <w:t>,</w:t>
            </w:r>
            <w:r w:rsidRPr="00E26F84">
              <w:rPr>
                <w:szCs w:val="28"/>
                <w:lang w:val="en-US"/>
              </w:rPr>
              <w:t>5</w:t>
            </w:r>
            <w:r w:rsidRPr="00E26F84">
              <w:rPr>
                <w:szCs w:val="28"/>
              </w:rPr>
              <w:t>%</w:t>
            </w:r>
          </w:p>
        </w:tc>
      </w:tr>
    </w:tbl>
    <w:p w:rsidR="00D47F9C" w:rsidRDefault="00D47F9C" w:rsidP="00D47F9C">
      <w:pPr>
        <w:pStyle w:val="a6"/>
        <w:widowControl w:val="0"/>
        <w:autoSpaceDE w:val="0"/>
        <w:autoSpaceDN w:val="0"/>
        <w:adjustRightInd w:val="0"/>
        <w:spacing w:line="360" w:lineRule="auto"/>
        <w:ind w:firstLine="709"/>
        <w:jc w:val="both"/>
        <w:rPr>
          <w:sz w:val="28"/>
          <w:szCs w:val="28"/>
        </w:rPr>
      </w:pPr>
    </w:p>
    <w:p w:rsidR="00DB185C" w:rsidRDefault="00DB185C" w:rsidP="00D47F9C">
      <w:pPr>
        <w:pStyle w:val="a6"/>
        <w:widowControl w:val="0"/>
        <w:autoSpaceDE w:val="0"/>
        <w:autoSpaceDN w:val="0"/>
        <w:adjustRightInd w:val="0"/>
        <w:spacing w:line="360" w:lineRule="auto"/>
        <w:ind w:firstLine="709"/>
        <w:jc w:val="both"/>
        <w:rPr>
          <w:b/>
          <w:i/>
          <w:szCs w:val="28"/>
        </w:rPr>
      </w:pPr>
      <w:r w:rsidRPr="003B3969">
        <w:rPr>
          <w:sz w:val="28"/>
          <w:szCs w:val="28"/>
        </w:rPr>
        <w:t>Электропотребление по городскому округу Тольятти за 2025 год в сравнении с 2024 годом снизилось</w:t>
      </w:r>
      <w:r>
        <w:rPr>
          <w:sz w:val="28"/>
          <w:szCs w:val="28"/>
        </w:rPr>
        <w:t>, что</w:t>
      </w:r>
      <w:r w:rsidRPr="003B3969">
        <w:rPr>
          <w:sz w:val="28"/>
          <w:szCs w:val="28"/>
        </w:rPr>
        <w:t xml:space="preserve"> свидетельствуют об экономном и эффективном потреблении электроэнергии промышленными предприятиями, коммерческими организациями и населением городского округа Тольятти.</w:t>
      </w:r>
    </w:p>
    <w:p w:rsidR="00DB185C" w:rsidRPr="002B1AB6" w:rsidRDefault="00DB185C" w:rsidP="00D47F9C">
      <w:pPr>
        <w:widowControl w:val="0"/>
        <w:autoSpaceDE w:val="0"/>
        <w:autoSpaceDN w:val="0"/>
        <w:adjustRightInd w:val="0"/>
        <w:spacing w:after="0"/>
        <w:ind w:firstLine="709"/>
        <w:jc w:val="center"/>
        <w:rPr>
          <w:i/>
          <w:szCs w:val="28"/>
        </w:rPr>
      </w:pPr>
      <w:r w:rsidRPr="002B1AB6">
        <w:rPr>
          <w:i/>
          <w:szCs w:val="28"/>
        </w:rPr>
        <w:t>Наружное освещение</w:t>
      </w:r>
    </w:p>
    <w:p w:rsidR="00DB185C" w:rsidRPr="006D2468" w:rsidRDefault="00DB185C" w:rsidP="00D47F9C">
      <w:pPr>
        <w:pStyle w:val="a6"/>
        <w:widowControl w:val="0"/>
        <w:autoSpaceDE w:val="0"/>
        <w:autoSpaceDN w:val="0"/>
        <w:adjustRightInd w:val="0"/>
        <w:spacing w:line="360" w:lineRule="auto"/>
        <w:ind w:firstLine="709"/>
        <w:jc w:val="both"/>
        <w:rPr>
          <w:sz w:val="28"/>
          <w:szCs w:val="28"/>
        </w:rPr>
      </w:pPr>
      <w:r w:rsidRPr="006D2468">
        <w:rPr>
          <w:sz w:val="28"/>
          <w:szCs w:val="28"/>
        </w:rPr>
        <w:t>95</w:t>
      </w:r>
      <w:r>
        <w:rPr>
          <w:sz w:val="28"/>
          <w:szCs w:val="28"/>
        </w:rPr>
        <w:t>,0</w:t>
      </w:r>
      <w:r w:rsidRPr="006D2468">
        <w:rPr>
          <w:sz w:val="28"/>
          <w:szCs w:val="28"/>
        </w:rPr>
        <w:t xml:space="preserve">% сетей магистрального наружного освещения Автозаводского района городского округа Тольятти находятся в собственности </w:t>
      </w:r>
      <w:r w:rsidR="00D47F9C">
        <w:rPr>
          <w:sz w:val="28"/>
          <w:szCs w:val="28"/>
        </w:rPr>
        <w:t xml:space="preserve">                                      </w:t>
      </w:r>
      <w:r w:rsidRPr="006D2468">
        <w:rPr>
          <w:sz w:val="28"/>
          <w:szCs w:val="28"/>
        </w:rPr>
        <w:t>АО «Самарская сетевая компания».</w:t>
      </w:r>
    </w:p>
    <w:p w:rsidR="00DB185C" w:rsidRPr="006D2468" w:rsidRDefault="00DB185C" w:rsidP="00DB185C">
      <w:pPr>
        <w:pStyle w:val="a6"/>
        <w:widowControl w:val="0"/>
        <w:autoSpaceDE w:val="0"/>
        <w:autoSpaceDN w:val="0"/>
        <w:adjustRightInd w:val="0"/>
        <w:spacing w:line="360" w:lineRule="auto"/>
        <w:ind w:firstLine="709"/>
        <w:jc w:val="both"/>
        <w:rPr>
          <w:sz w:val="28"/>
          <w:szCs w:val="28"/>
        </w:rPr>
      </w:pPr>
      <w:r w:rsidRPr="006D2468">
        <w:rPr>
          <w:sz w:val="28"/>
          <w:szCs w:val="28"/>
        </w:rPr>
        <w:t>5</w:t>
      </w:r>
      <w:r>
        <w:rPr>
          <w:sz w:val="28"/>
          <w:szCs w:val="28"/>
        </w:rPr>
        <w:t>,0</w:t>
      </w:r>
      <w:r w:rsidRPr="006D2468">
        <w:rPr>
          <w:sz w:val="28"/>
          <w:szCs w:val="28"/>
        </w:rPr>
        <w:t>% сетей магистрального наружного освещения Автозаводского района, магистральные сети Центрального и Комсомольского районов, а также 95</w:t>
      </w:r>
      <w:r>
        <w:rPr>
          <w:sz w:val="28"/>
          <w:szCs w:val="28"/>
        </w:rPr>
        <w:t>,0</w:t>
      </w:r>
      <w:r w:rsidRPr="006D2468">
        <w:rPr>
          <w:sz w:val="28"/>
          <w:szCs w:val="28"/>
        </w:rPr>
        <w:t>% внутриквартальных сетей наружного освещения городского округа Тольятти находятся в муниципальной собственности. Из них:</w:t>
      </w:r>
    </w:p>
    <w:p w:rsidR="00DB185C" w:rsidRPr="006D2468"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 xml:space="preserve">муниципальные сети магистрального и внутриквартального наружного освещения Центрального и Комсомольского районов переданы в аренду </w:t>
      </w:r>
      <w:r>
        <w:rPr>
          <w:sz w:val="28"/>
          <w:szCs w:val="28"/>
        </w:rPr>
        <w:t xml:space="preserve">                   </w:t>
      </w:r>
      <w:r w:rsidR="00DB185C" w:rsidRPr="006D2468">
        <w:rPr>
          <w:sz w:val="28"/>
          <w:szCs w:val="28"/>
        </w:rPr>
        <w:t xml:space="preserve">АО </w:t>
      </w:r>
      <w:r w:rsidR="00DB185C" w:rsidRPr="00CA5A75">
        <w:rPr>
          <w:sz w:val="28"/>
          <w:szCs w:val="28"/>
        </w:rPr>
        <w:t>«ПО КХ г.о. Тольятти»</w:t>
      </w:r>
      <w:r w:rsidR="00DB185C" w:rsidRPr="006D2468">
        <w:rPr>
          <w:sz w:val="28"/>
          <w:szCs w:val="28"/>
        </w:rPr>
        <w:t>;</w:t>
      </w:r>
    </w:p>
    <w:p w:rsidR="00DB185C" w:rsidRPr="006D2468" w:rsidRDefault="00D47F9C" w:rsidP="00D47F9C">
      <w:pPr>
        <w:pStyle w:val="a6"/>
        <w:widowControl w:val="0"/>
        <w:autoSpaceDE w:val="0"/>
        <w:autoSpaceDN w:val="0"/>
        <w:adjustRightInd w:val="0"/>
        <w:spacing w:line="360" w:lineRule="auto"/>
        <w:ind w:firstLine="709"/>
        <w:jc w:val="both"/>
        <w:rPr>
          <w:sz w:val="28"/>
          <w:szCs w:val="28"/>
        </w:rPr>
      </w:pPr>
      <w:r>
        <w:rPr>
          <w:sz w:val="28"/>
          <w:szCs w:val="28"/>
        </w:rPr>
        <w:t>- </w:t>
      </w:r>
      <w:r w:rsidR="00DB185C" w:rsidRPr="006D2468">
        <w:rPr>
          <w:sz w:val="28"/>
          <w:szCs w:val="28"/>
        </w:rPr>
        <w:t xml:space="preserve">муниципальные сети магистрального и внутриквартального наружного освещения Автозаводского района обслуживаются </w:t>
      </w:r>
      <w:r>
        <w:rPr>
          <w:sz w:val="28"/>
          <w:szCs w:val="28"/>
        </w:rPr>
        <w:t xml:space="preserve">                                                               </w:t>
      </w:r>
      <w:r w:rsidR="00DB185C" w:rsidRPr="006D2468">
        <w:rPr>
          <w:sz w:val="28"/>
          <w:szCs w:val="28"/>
        </w:rPr>
        <w:t>ООО «СервисЭлектроСнаб», победителем открытого электронного аукциона.</w:t>
      </w:r>
    </w:p>
    <w:p w:rsidR="00DB185C" w:rsidRPr="006D2468" w:rsidRDefault="00DB185C" w:rsidP="00D47F9C">
      <w:pPr>
        <w:pStyle w:val="a6"/>
        <w:widowControl w:val="0"/>
        <w:autoSpaceDE w:val="0"/>
        <w:autoSpaceDN w:val="0"/>
        <w:adjustRightInd w:val="0"/>
        <w:spacing w:line="360" w:lineRule="auto"/>
        <w:ind w:firstLine="709"/>
        <w:jc w:val="both"/>
        <w:rPr>
          <w:sz w:val="28"/>
          <w:szCs w:val="28"/>
        </w:rPr>
      </w:pPr>
      <w:r w:rsidRPr="006D2468">
        <w:rPr>
          <w:sz w:val="28"/>
          <w:szCs w:val="28"/>
        </w:rPr>
        <w:t>Все затраты, связанные с содержанием, ремонтом и потреблением электрической энергии муниципальных установок наружного освещения на территории городского округа Тольятти, осуществляются за счет средств городского бюджета.</w:t>
      </w:r>
    </w:p>
    <w:p w:rsidR="00DB185C" w:rsidRPr="002B1AB6" w:rsidRDefault="002B1AB6" w:rsidP="00D47F9C">
      <w:pPr>
        <w:widowControl w:val="0"/>
        <w:autoSpaceDE w:val="0"/>
        <w:autoSpaceDN w:val="0"/>
        <w:adjustRightInd w:val="0"/>
        <w:spacing w:after="0"/>
        <w:ind w:firstLine="709"/>
        <w:jc w:val="center"/>
        <w:rPr>
          <w:i/>
          <w:szCs w:val="28"/>
        </w:rPr>
      </w:pPr>
      <w:r>
        <w:rPr>
          <w:i/>
          <w:szCs w:val="28"/>
        </w:rPr>
        <w:t>Организация газоснабжения</w:t>
      </w:r>
    </w:p>
    <w:p w:rsidR="00DB185C" w:rsidRPr="00703B04" w:rsidRDefault="00DB185C" w:rsidP="002B1AB6">
      <w:pPr>
        <w:widowControl w:val="0"/>
        <w:autoSpaceDE w:val="0"/>
        <w:autoSpaceDN w:val="0"/>
        <w:adjustRightInd w:val="0"/>
        <w:spacing w:after="0"/>
        <w:ind w:firstLine="709"/>
        <w:rPr>
          <w:szCs w:val="28"/>
        </w:rPr>
      </w:pPr>
      <w:r w:rsidRPr="00703B04">
        <w:rPr>
          <w:szCs w:val="28"/>
        </w:rPr>
        <w:t>Газоснабжение городского округа Тольятти осуществляется по газопроводу высокого давления Самара - Тольятти от ГРС-19 и ГРС-10.</w:t>
      </w:r>
    </w:p>
    <w:p w:rsidR="00DB185C" w:rsidRPr="00703B04" w:rsidRDefault="00DB185C" w:rsidP="002B1AB6">
      <w:pPr>
        <w:widowControl w:val="0"/>
        <w:autoSpaceDE w:val="0"/>
        <w:autoSpaceDN w:val="0"/>
        <w:adjustRightInd w:val="0"/>
        <w:spacing w:after="0"/>
        <w:ind w:firstLine="709"/>
        <w:rPr>
          <w:szCs w:val="28"/>
        </w:rPr>
      </w:pPr>
      <w:r w:rsidRPr="00703B04">
        <w:rPr>
          <w:szCs w:val="28"/>
        </w:rPr>
        <w:t xml:space="preserve">Эксплуатирующей организацией единого газораспределительного комплекса является ООО «Средневолжская газовая компания». На обслуживании предприятия находятся более </w:t>
      </w:r>
      <w:r w:rsidRPr="00703B04">
        <w:rPr>
          <w:color w:val="000000"/>
          <w:szCs w:val="28"/>
        </w:rPr>
        <w:t>790</w:t>
      </w:r>
      <w:r w:rsidRPr="00703B04">
        <w:rPr>
          <w:szCs w:val="28"/>
        </w:rPr>
        <w:t xml:space="preserve"> км наружных газовых сетей городского округа Тольятти.</w:t>
      </w:r>
    </w:p>
    <w:p w:rsidR="00DB185C" w:rsidRPr="00703B04" w:rsidRDefault="00DB185C" w:rsidP="002B1AB6">
      <w:pPr>
        <w:widowControl w:val="0"/>
        <w:autoSpaceDE w:val="0"/>
        <w:autoSpaceDN w:val="0"/>
        <w:adjustRightInd w:val="0"/>
        <w:spacing w:after="0"/>
        <w:ind w:firstLine="709"/>
        <w:rPr>
          <w:szCs w:val="28"/>
        </w:rPr>
      </w:pPr>
      <w:r w:rsidRPr="00703B04">
        <w:rPr>
          <w:szCs w:val="28"/>
        </w:rPr>
        <w:t xml:space="preserve">В муниципальной собственности находится газопровод высокого давления до мкр. Поволжский протяженностью 7,039 км. </w:t>
      </w:r>
    </w:p>
    <w:p w:rsidR="00DB185C" w:rsidRPr="00703B04" w:rsidRDefault="00DB185C" w:rsidP="002B1AB6">
      <w:pPr>
        <w:spacing w:after="0"/>
        <w:ind w:firstLine="709"/>
        <w:rPr>
          <w:color w:val="000000"/>
        </w:rPr>
      </w:pPr>
      <w:r w:rsidRPr="00703B04">
        <w:t>Уровень газификации существующего жилищного фонда Центрального и Комсомольского районов городского округа Тольятти на 202</w:t>
      </w:r>
      <w:r>
        <w:t>5</w:t>
      </w:r>
      <w:r w:rsidRPr="00703B04">
        <w:t xml:space="preserve"> год составляет 98,9%</w:t>
      </w:r>
      <w:r w:rsidRPr="00703B04">
        <w:rPr>
          <w:color w:val="000000"/>
        </w:rPr>
        <w:t>.</w:t>
      </w:r>
    </w:p>
    <w:p w:rsidR="00DB185C" w:rsidRPr="00703B04" w:rsidRDefault="00DB185C" w:rsidP="002B1AB6">
      <w:pPr>
        <w:widowControl w:val="0"/>
        <w:autoSpaceDE w:val="0"/>
        <w:autoSpaceDN w:val="0"/>
        <w:adjustRightInd w:val="0"/>
        <w:spacing w:after="0"/>
        <w:ind w:firstLine="709"/>
        <w:rPr>
          <w:szCs w:val="28"/>
        </w:rPr>
      </w:pPr>
      <w:r w:rsidRPr="00703B04">
        <w:rPr>
          <w:szCs w:val="28"/>
        </w:rPr>
        <w:t>Основными потребителями газа являются:</w:t>
      </w:r>
    </w:p>
    <w:p w:rsidR="00DB185C" w:rsidRPr="00703B04" w:rsidRDefault="00DB185C" w:rsidP="002B1AB6">
      <w:pPr>
        <w:widowControl w:val="0"/>
        <w:tabs>
          <w:tab w:val="left" w:pos="851"/>
          <w:tab w:val="left" w:pos="993"/>
        </w:tabs>
        <w:autoSpaceDE w:val="0"/>
        <w:autoSpaceDN w:val="0"/>
        <w:adjustRightInd w:val="0"/>
        <w:spacing w:after="0"/>
        <w:ind w:firstLine="709"/>
        <w:rPr>
          <w:szCs w:val="28"/>
        </w:rPr>
      </w:pPr>
      <w:r w:rsidRPr="00703B04">
        <w:rPr>
          <w:szCs w:val="28"/>
        </w:rPr>
        <w:t>- жилищно-коммунальный сектор, включающий 992 газифицированных многоквартирных дома и 63089 квартир, 10314 индивидуальных жилых строений, 122 коммунально-бытовых предприятия;</w:t>
      </w:r>
    </w:p>
    <w:p w:rsidR="00DB185C" w:rsidRPr="00703B04" w:rsidRDefault="00DB185C" w:rsidP="002B1AB6">
      <w:pPr>
        <w:widowControl w:val="0"/>
        <w:tabs>
          <w:tab w:val="left" w:pos="993"/>
        </w:tabs>
        <w:autoSpaceDE w:val="0"/>
        <w:autoSpaceDN w:val="0"/>
        <w:adjustRightInd w:val="0"/>
        <w:spacing w:after="0"/>
        <w:ind w:firstLine="709"/>
        <w:rPr>
          <w:szCs w:val="28"/>
        </w:rPr>
      </w:pPr>
      <w:r w:rsidRPr="00703B04">
        <w:rPr>
          <w:szCs w:val="28"/>
        </w:rPr>
        <w:t>- промышленный сектор, включающий 16 промышленных предприятий, 55 отопительных и промышленных котельных.</w:t>
      </w:r>
    </w:p>
    <w:p w:rsidR="00DB185C" w:rsidRPr="00703B04" w:rsidRDefault="00DB185C" w:rsidP="002B1AB6">
      <w:pPr>
        <w:widowControl w:val="0"/>
        <w:autoSpaceDE w:val="0"/>
        <w:autoSpaceDN w:val="0"/>
        <w:adjustRightInd w:val="0"/>
        <w:spacing w:after="0"/>
        <w:ind w:firstLine="709"/>
        <w:rPr>
          <w:szCs w:val="28"/>
        </w:rPr>
      </w:pPr>
      <w:r w:rsidRPr="00703B04">
        <w:rPr>
          <w:szCs w:val="28"/>
        </w:rPr>
        <w:t>Крупнейшие промышленные потребители газа: АО «АВТОВАЗ», ПАО «КуйбышевАзот», ООО «Тольяттикаучук», ОАО «Волгоцеммаш».</w:t>
      </w:r>
    </w:p>
    <w:p w:rsidR="00DB185C" w:rsidRPr="00703B04" w:rsidRDefault="00DB185C" w:rsidP="002B1AB6">
      <w:pPr>
        <w:widowControl w:val="0"/>
        <w:autoSpaceDE w:val="0"/>
        <w:autoSpaceDN w:val="0"/>
        <w:adjustRightInd w:val="0"/>
        <w:spacing w:after="0"/>
        <w:ind w:firstLine="709"/>
        <w:rPr>
          <w:szCs w:val="28"/>
        </w:rPr>
      </w:pPr>
      <w:r w:rsidRPr="00703B04">
        <w:rPr>
          <w:szCs w:val="28"/>
        </w:rPr>
        <w:t>Основные объекты энергетики, потребляющие газ: Тольяттинская ТЭЦ, ТЭЦ ВАЗа (филиал «Самарский» ПАО «Т Плюс»), АО «Газпром Теплоэнерго Самара».</w:t>
      </w:r>
    </w:p>
    <w:p w:rsidR="00DB185C" w:rsidRPr="00703B04" w:rsidRDefault="00DB185C" w:rsidP="002B1AB6">
      <w:pPr>
        <w:widowControl w:val="0"/>
        <w:autoSpaceDE w:val="0"/>
        <w:autoSpaceDN w:val="0"/>
        <w:adjustRightInd w:val="0"/>
        <w:spacing w:after="0"/>
        <w:ind w:firstLine="709"/>
        <w:rPr>
          <w:szCs w:val="28"/>
        </w:rPr>
      </w:pPr>
      <w:r w:rsidRPr="00703B04">
        <w:rPr>
          <w:szCs w:val="28"/>
        </w:rPr>
        <w:t xml:space="preserve">Распоряжением Правительства Самарской области от 16.08.2022 </w:t>
      </w:r>
      <w:r w:rsidR="00D47F9C">
        <w:rPr>
          <w:szCs w:val="28"/>
        </w:rPr>
        <w:t xml:space="preserve">              </w:t>
      </w:r>
      <w:r w:rsidRPr="00703B04">
        <w:rPr>
          <w:szCs w:val="28"/>
        </w:rPr>
        <w:t>№ 470-р утверждена региональная программа газификации жилищно-коммунального хозяйства, промышленных и иных организаций Самарской области на 2022 – 2031 годы (далее по подразделу – Региональная программа).</w:t>
      </w:r>
    </w:p>
    <w:p w:rsidR="00DB185C" w:rsidRPr="00703B04" w:rsidRDefault="00DB185C" w:rsidP="002B1AB6">
      <w:pPr>
        <w:widowControl w:val="0"/>
        <w:autoSpaceDE w:val="0"/>
        <w:autoSpaceDN w:val="0"/>
        <w:adjustRightInd w:val="0"/>
        <w:spacing w:after="0"/>
        <w:ind w:firstLine="709"/>
        <w:rPr>
          <w:szCs w:val="28"/>
        </w:rPr>
      </w:pPr>
      <w:r w:rsidRPr="00703B04">
        <w:rPr>
          <w:szCs w:val="28"/>
        </w:rPr>
        <w:t xml:space="preserve">Ответственный исполнитель программы - </w:t>
      </w:r>
      <w:r w:rsidR="002B1AB6">
        <w:rPr>
          <w:color w:val="000000"/>
          <w:szCs w:val="28"/>
        </w:rPr>
        <w:t>м</w:t>
      </w:r>
      <w:r w:rsidRPr="00703B04">
        <w:rPr>
          <w:color w:val="000000"/>
          <w:szCs w:val="28"/>
        </w:rPr>
        <w:t>инистерство энергетики и жилищно-коммунального хозяйства Самарской области (далее по подразделу - Минэнерго и ЖКХ Самарской области)</w:t>
      </w:r>
      <w:r w:rsidRPr="00703B04">
        <w:rPr>
          <w:szCs w:val="28"/>
        </w:rPr>
        <w:t>.</w:t>
      </w:r>
    </w:p>
    <w:p w:rsidR="00DB185C" w:rsidRDefault="00DB185C" w:rsidP="002B1AB6">
      <w:pPr>
        <w:spacing w:after="0"/>
        <w:ind w:firstLine="709"/>
        <w:rPr>
          <w:rFonts w:eastAsia="Andale Sans UI"/>
          <w:kern w:val="1"/>
          <w:szCs w:val="28"/>
        </w:rPr>
      </w:pPr>
      <w:r>
        <w:rPr>
          <w:rFonts w:eastAsia="Andale Sans UI"/>
          <w:kern w:val="1"/>
          <w:szCs w:val="28"/>
        </w:rPr>
        <w:t>Р</w:t>
      </w:r>
      <w:r w:rsidRPr="00C72AA0">
        <w:rPr>
          <w:rFonts w:eastAsia="Andale Sans UI"/>
          <w:kern w:val="1"/>
          <w:szCs w:val="28"/>
        </w:rPr>
        <w:t>егиональным оператором газификации на территории городского округа Тольятти является ООО «Средневолжская газовая компания».</w:t>
      </w:r>
    </w:p>
    <w:p w:rsidR="00DB185C" w:rsidRPr="00C72AA0" w:rsidRDefault="00DB185C" w:rsidP="002B1AB6">
      <w:pPr>
        <w:spacing w:after="0"/>
        <w:ind w:firstLine="709"/>
        <w:rPr>
          <w:rFonts w:eastAsia="Andale Sans UI"/>
          <w:kern w:val="1"/>
          <w:szCs w:val="28"/>
        </w:rPr>
      </w:pPr>
      <w:r w:rsidRPr="00C72AA0">
        <w:rPr>
          <w:rFonts w:eastAsia="Andale Sans UI"/>
          <w:kern w:val="1"/>
          <w:szCs w:val="28"/>
        </w:rPr>
        <w:t>В рамках Программы предусматривается:</w:t>
      </w:r>
    </w:p>
    <w:p w:rsidR="00DB185C" w:rsidRDefault="00DB185C" w:rsidP="00C302AA">
      <w:pPr>
        <w:spacing w:after="0"/>
        <w:ind w:firstLine="709"/>
        <w:rPr>
          <w:rFonts w:eastAsia="Andale Sans UI"/>
          <w:kern w:val="1"/>
          <w:szCs w:val="28"/>
        </w:rPr>
      </w:pPr>
      <w:r>
        <w:rPr>
          <w:rFonts w:eastAsia="Andale Sans UI"/>
          <w:kern w:val="1"/>
          <w:szCs w:val="28"/>
        </w:rPr>
        <w:t>1. </w:t>
      </w:r>
      <w:r w:rsidRPr="00C72AA0">
        <w:rPr>
          <w:rFonts w:eastAsia="Andale Sans UI"/>
          <w:kern w:val="1"/>
          <w:szCs w:val="28"/>
        </w:rPr>
        <w:t xml:space="preserve">Строительство и техническое перевооружение сетей </w:t>
      </w:r>
      <w:r>
        <w:rPr>
          <w:rFonts w:eastAsia="Andale Sans UI"/>
          <w:kern w:val="1"/>
          <w:szCs w:val="28"/>
        </w:rPr>
        <w:t xml:space="preserve">газораспределения - 37 </w:t>
      </w:r>
      <w:r w:rsidRPr="004806B6">
        <w:rPr>
          <w:rFonts w:eastAsia="Andale Sans UI"/>
          <w:kern w:val="1"/>
          <w:szCs w:val="28"/>
        </w:rPr>
        <w:t xml:space="preserve">объектов на территории </w:t>
      </w:r>
      <w:r w:rsidR="002D7F06">
        <w:rPr>
          <w:rFonts w:eastAsia="Andale Sans UI"/>
          <w:kern w:val="1"/>
          <w:szCs w:val="28"/>
        </w:rPr>
        <w:t>городского округа</w:t>
      </w:r>
      <w:r w:rsidRPr="004806B6">
        <w:rPr>
          <w:rFonts w:eastAsia="Andale Sans UI"/>
          <w:kern w:val="1"/>
          <w:szCs w:val="28"/>
        </w:rPr>
        <w:t xml:space="preserve"> Тольятти.</w:t>
      </w:r>
    </w:p>
    <w:p w:rsidR="00DB185C" w:rsidRDefault="00DB185C" w:rsidP="00C302AA">
      <w:pPr>
        <w:spacing w:after="0"/>
        <w:ind w:firstLine="709"/>
        <w:rPr>
          <w:rFonts w:eastAsia="Andale Sans UI"/>
          <w:kern w:val="1"/>
          <w:szCs w:val="28"/>
        </w:rPr>
      </w:pPr>
      <w:r>
        <w:rPr>
          <w:rFonts w:eastAsia="Andale Sans UI"/>
          <w:kern w:val="1"/>
          <w:szCs w:val="28"/>
        </w:rPr>
        <w:t>Реализовано мероприятий за период 2022-2024 гг. на 13 объектах.</w:t>
      </w:r>
    </w:p>
    <w:p w:rsidR="00DB185C" w:rsidRDefault="00DB185C" w:rsidP="002B1AB6">
      <w:pPr>
        <w:spacing w:after="0"/>
        <w:ind w:firstLine="709"/>
        <w:rPr>
          <w:rFonts w:eastAsia="Andale Sans UI"/>
          <w:kern w:val="1"/>
          <w:szCs w:val="28"/>
        </w:rPr>
      </w:pPr>
      <w:r>
        <w:rPr>
          <w:rFonts w:eastAsia="Andale Sans UI"/>
          <w:kern w:val="1"/>
          <w:szCs w:val="28"/>
        </w:rPr>
        <w:t>В 2025 году построены: г</w:t>
      </w:r>
      <w:r w:rsidRPr="006E5A23">
        <w:rPr>
          <w:rFonts w:eastAsia="Andale Sans UI"/>
          <w:kern w:val="1"/>
          <w:szCs w:val="28"/>
        </w:rPr>
        <w:t xml:space="preserve">азопровод среднего давления от </w:t>
      </w:r>
      <w:r>
        <w:rPr>
          <w:rFonts w:eastAsia="Andale Sans UI"/>
          <w:kern w:val="1"/>
          <w:szCs w:val="28"/>
        </w:rPr>
        <w:t>пункта газорегуляторного блочного (</w:t>
      </w:r>
      <w:r w:rsidRPr="001F0C30">
        <w:rPr>
          <w:rFonts w:eastAsia="Andale Sans UI"/>
          <w:kern w:val="1"/>
          <w:szCs w:val="28"/>
        </w:rPr>
        <w:t>ПГБ</w:t>
      </w:r>
      <w:r w:rsidRPr="006E5A23">
        <w:rPr>
          <w:rFonts w:eastAsia="Andale Sans UI"/>
          <w:kern w:val="1"/>
          <w:szCs w:val="28"/>
        </w:rPr>
        <w:t>№</w:t>
      </w:r>
      <w:r>
        <w:rPr>
          <w:rFonts w:eastAsia="Andale Sans UI"/>
          <w:kern w:val="1"/>
          <w:szCs w:val="28"/>
        </w:rPr>
        <w:t xml:space="preserve"> </w:t>
      </w:r>
      <w:r w:rsidRPr="006E5A23">
        <w:rPr>
          <w:rFonts w:eastAsia="Andale Sans UI"/>
          <w:kern w:val="1"/>
          <w:szCs w:val="28"/>
        </w:rPr>
        <w:t>515</w:t>
      </w:r>
      <w:r>
        <w:rPr>
          <w:rFonts w:eastAsia="Andale Sans UI"/>
          <w:kern w:val="1"/>
          <w:szCs w:val="28"/>
        </w:rPr>
        <w:t>)</w:t>
      </w:r>
      <w:r w:rsidRPr="006E5A23">
        <w:rPr>
          <w:rFonts w:eastAsia="Andale Sans UI"/>
          <w:kern w:val="1"/>
          <w:szCs w:val="28"/>
        </w:rPr>
        <w:t xml:space="preserve"> по ул.</w:t>
      </w:r>
      <w:r>
        <w:rPr>
          <w:rFonts w:eastAsia="Andale Sans UI"/>
          <w:kern w:val="1"/>
          <w:szCs w:val="28"/>
        </w:rPr>
        <w:t> </w:t>
      </w:r>
      <w:r w:rsidRPr="006E5A23">
        <w:rPr>
          <w:rFonts w:eastAsia="Andale Sans UI"/>
          <w:kern w:val="1"/>
          <w:szCs w:val="28"/>
        </w:rPr>
        <w:t>Ингельберга, пер. Луговой, ул. Кооперативной</w:t>
      </w:r>
      <w:r>
        <w:rPr>
          <w:rFonts w:eastAsia="Andale Sans UI"/>
          <w:kern w:val="1"/>
          <w:szCs w:val="28"/>
        </w:rPr>
        <w:t>, г</w:t>
      </w:r>
      <w:r w:rsidRPr="006E5A23">
        <w:rPr>
          <w:rFonts w:eastAsia="Andale Sans UI"/>
          <w:kern w:val="1"/>
          <w:szCs w:val="28"/>
        </w:rPr>
        <w:t>азопроводы низкого давления для улиц Ингельберга, Кооперативной, Кольцова</w:t>
      </w:r>
      <w:r>
        <w:rPr>
          <w:rFonts w:eastAsia="Andale Sans UI"/>
          <w:kern w:val="1"/>
          <w:szCs w:val="28"/>
        </w:rPr>
        <w:t>.</w:t>
      </w:r>
    </w:p>
    <w:p w:rsidR="00DB185C" w:rsidRPr="003475C7" w:rsidRDefault="00DB185C" w:rsidP="002B1AB6">
      <w:pPr>
        <w:spacing w:after="0"/>
        <w:ind w:firstLine="709"/>
        <w:rPr>
          <w:rFonts w:eastAsia="Andale Sans UI"/>
          <w:kern w:val="1"/>
          <w:szCs w:val="28"/>
        </w:rPr>
      </w:pPr>
      <w:r>
        <w:rPr>
          <w:rFonts w:eastAsia="Andale Sans UI"/>
          <w:kern w:val="1"/>
          <w:szCs w:val="28"/>
        </w:rPr>
        <w:t>Не реализованы мероприятия</w:t>
      </w:r>
      <w:r w:rsidRPr="003475C7">
        <w:rPr>
          <w:rFonts w:eastAsia="Andale Sans UI"/>
          <w:kern w:val="1"/>
          <w:szCs w:val="28"/>
        </w:rPr>
        <w:t xml:space="preserve"> </w:t>
      </w:r>
      <w:r>
        <w:rPr>
          <w:rFonts w:eastAsia="Andale Sans UI"/>
          <w:kern w:val="1"/>
          <w:szCs w:val="28"/>
        </w:rPr>
        <w:t xml:space="preserve">на </w:t>
      </w:r>
      <w:r w:rsidRPr="003475C7">
        <w:rPr>
          <w:rFonts w:eastAsia="Andale Sans UI"/>
          <w:kern w:val="1"/>
          <w:szCs w:val="28"/>
        </w:rPr>
        <w:t>4 объекта</w:t>
      </w:r>
      <w:r>
        <w:rPr>
          <w:rFonts w:eastAsia="Andale Sans UI"/>
          <w:kern w:val="1"/>
          <w:szCs w:val="28"/>
        </w:rPr>
        <w:t>х</w:t>
      </w:r>
      <w:r w:rsidRPr="003475C7">
        <w:rPr>
          <w:rFonts w:eastAsia="Andale Sans UI"/>
          <w:kern w:val="1"/>
          <w:szCs w:val="28"/>
        </w:rPr>
        <w:t>:</w:t>
      </w:r>
    </w:p>
    <w:p w:rsidR="00DB185C" w:rsidRPr="004806B6" w:rsidRDefault="00DB185C" w:rsidP="002B1AB6">
      <w:pPr>
        <w:spacing w:after="0"/>
        <w:ind w:firstLine="709"/>
        <w:rPr>
          <w:rFonts w:eastAsia="Andale Sans UI"/>
          <w:kern w:val="1"/>
          <w:szCs w:val="28"/>
        </w:rPr>
      </w:pPr>
      <w:r w:rsidRPr="004806B6">
        <w:rPr>
          <w:rFonts w:eastAsia="Andale Sans UI"/>
          <w:kern w:val="1"/>
          <w:szCs w:val="28"/>
        </w:rPr>
        <w:t>-</w:t>
      </w:r>
      <w:r>
        <w:rPr>
          <w:rFonts w:eastAsia="Andale Sans UI"/>
          <w:kern w:val="1"/>
          <w:szCs w:val="28"/>
        </w:rPr>
        <w:t> г</w:t>
      </w:r>
      <w:r w:rsidRPr="004806B6">
        <w:rPr>
          <w:rFonts w:eastAsia="Andale Sans UI"/>
          <w:kern w:val="1"/>
          <w:szCs w:val="28"/>
        </w:rPr>
        <w:t>азопроводы для газификации мкр. Жигулевское Море (согласовывается трассировка газопровода через участки частных домовладений);</w:t>
      </w:r>
    </w:p>
    <w:p w:rsidR="00DB185C" w:rsidRPr="004806B6" w:rsidRDefault="00DB185C" w:rsidP="002B1AB6">
      <w:pPr>
        <w:spacing w:after="0"/>
        <w:ind w:firstLine="709"/>
        <w:rPr>
          <w:rFonts w:eastAsia="Andale Sans UI"/>
          <w:kern w:val="1"/>
          <w:szCs w:val="28"/>
        </w:rPr>
      </w:pPr>
      <w:r w:rsidRPr="004806B6">
        <w:rPr>
          <w:rFonts w:eastAsia="Andale Sans UI"/>
          <w:kern w:val="1"/>
          <w:szCs w:val="28"/>
        </w:rPr>
        <w:t xml:space="preserve">- </w:t>
      </w:r>
      <w:r>
        <w:rPr>
          <w:rFonts w:eastAsia="Andale Sans UI"/>
          <w:kern w:val="1"/>
          <w:szCs w:val="28"/>
        </w:rPr>
        <w:t>г</w:t>
      </w:r>
      <w:r w:rsidRPr="004806B6">
        <w:rPr>
          <w:rFonts w:eastAsia="Andale Sans UI"/>
          <w:kern w:val="1"/>
          <w:szCs w:val="28"/>
        </w:rPr>
        <w:t>азопроводы для газификации ул. Станция Канал (длительное согласование земляных работ с РЖД);</w:t>
      </w:r>
    </w:p>
    <w:p w:rsidR="00DB185C" w:rsidRPr="004806B6" w:rsidRDefault="00DB185C" w:rsidP="002B1AB6">
      <w:pPr>
        <w:spacing w:after="0"/>
        <w:ind w:firstLine="709"/>
        <w:rPr>
          <w:rFonts w:eastAsia="Andale Sans UI"/>
          <w:kern w:val="1"/>
          <w:szCs w:val="28"/>
        </w:rPr>
      </w:pPr>
      <w:r w:rsidRPr="004806B6">
        <w:rPr>
          <w:rFonts w:eastAsia="Andale Sans UI"/>
          <w:kern w:val="1"/>
          <w:szCs w:val="28"/>
        </w:rPr>
        <w:t xml:space="preserve">- </w:t>
      </w:r>
      <w:r>
        <w:rPr>
          <w:rFonts w:eastAsia="Andale Sans UI"/>
          <w:kern w:val="1"/>
          <w:szCs w:val="28"/>
        </w:rPr>
        <w:t>г</w:t>
      </w:r>
      <w:r w:rsidRPr="004806B6">
        <w:rPr>
          <w:rFonts w:eastAsia="Andale Sans UI"/>
          <w:kern w:val="1"/>
          <w:szCs w:val="28"/>
        </w:rPr>
        <w:t>азопроводы для газификации СНТ «Механизатор-1» (отсутствует возможность строительства газопровода по лесной зоне, через участки СНТ уже получен отказ от 50</w:t>
      </w:r>
      <w:r>
        <w:rPr>
          <w:rFonts w:eastAsia="Andale Sans UI"/>
          <w:kern w:val="1"/>
          <w:szCs w:val="28"/>
        </w:rPr>
        <w:t>,0</w:t>
      </w:r>
      <w:r w:rsidRPr="004806B6">
        <w:rPr>
          <w:rFonts w:eastAsia="Andale Sans UI"/>
          <w:kern w:val="1"/>
          <w:szCs w:val="28"/>
        </w:rPr>
        <w:t>% собственников. Предполагается расторжение догов</w:t>
      </w:r>
      <w:r>
        <w:rPr>
          <w:rFonts w:eastAsia="Andale Sans UI"/>
          <w:kern w:val="1"/>
          <w:szCs w:val="28"/>
        </w:rPr>
        <w:t>оров и исключение из Программы)</w:t>
      </w:r>
      <w:r w:rsidRPr="004806B6">
        <w:rPr>
          <w:rFonts w:eastAsia="Andale Sans UI"/>
          <w:kern w:val="1"/>
          <w:szCs w:val="28"/>
        </w:rPr>
        <w:t>;</w:t>
      </w:r>
    </w:p>
    <w:p w:rsidR="00DB185C" w:rsidRPr="00C72AA0" w:rsidRDefault="00DB185C" w:rsidP="002B1AB6">
      <w:pPr>
        <w:spacing w:after="0"/>
        <w:ind w:firstLine="709"/>
        <w:rPr>
          <w:rFonts w:eastAsia="Andale Sans UI"/>
          <w:kern w:val="1"/>
          <w:szCs w:val="28"/>
        </w:rPr>
      </w:pPr>
      <w:r w:rsidRPr="004806B6">
        <w:rPr>
          <w:rFonts w:eastAsia="Andale Sans UI"/>
          <w:kern w:val="1"/>
          <w:szCs w:val="28"/>
        </w:rPr>
        <w:t xml:space="preserve">- </w:t>
      </w:r>
      <w:r>
        <w:rPr>
          <w:rFonts w:eastAsia="Andale Sans UI"/>
          <w:kern w:val="1"/>
          <w:szCs w:val="28"/>
        </w:rPr>
        <w:t>г</w:t>
      </w:r>
      <w:r w:rsidRPr="004806B6">
        <w:rPr>
          <w:rFonts w:eastAsia="Andale Sans UI"/>
          <w:kern w:val="1"/>
          <w:szCs w:val="28"/>
        </w:rPr>
        <w:t>азопроводы для газификации СНТ «Дачное» (Заключение сервитутов и согласование с пересечением транспортной магистрали).</w:t>
      </w:r>
    </w:p>
    <w:p w:rsidR="00DB185C" w:rsidRDefault="00DB185C" w:rsidP="002B1AB6">
      <w:pPr>
        <w:spacing w:after="0"/>
        <w:ind w:firstLine="709"/>
        <w:rPr>
          <w:rFonts w:eastAsia="Andale Sans UI"/>
          <w:kern w:val="1"/>
          <w:szCs w:val="28"/>
        </w:rPr>
      </w:pPr>
      <w:r>
        <w:rPr>
          <w:rFonts w:eastAsia="Andale Sans UI"/>
          <w:kern w:val="1"/>
          <w:szCs w:val="28"/>
        </w:rPr>
        <w:t>2. </w:t>
      </w:r>
      <w:r w:rsidRPr="00C72AA0">
        <w:rPr>
          <w:rFonts w:eastAsia="Andale Sans UI"/>
          <w:kern w:val="1"/>
          <w:szCs w:val="28"/>
        </w:rPr>
        <w:t>Мероприятия по догазификации (социальн</w:t>
      </w:r>
      <w:r>
        <w:rPr>
          <w:rFonts w:eastAsia="Andale Sans UI"/>
          <w:kern w:val="1"/>
          <w:szCs w:val="28"/>
        </w:rPr>
        <w:t>ая</w:t>
      </w:r>
      <w:r w:rsidRPr="00C72AA0">
        <w:rPr>
          <w:rFonts w:eastAsia="Andale Sans UI"/>
          <w:kern w:val="1"/>
          <w:szCs w:val="28"/>
        </w:rPr>
        <w:t xml:space="preserve"> газификаци</w:t>
      </w:r>
      <w:r>
        <w:rPr>
          <w:rFonts w:eastAsia="Andale Sans UI"/>
          <w:kern w:val="1"/>
          <w:szCs w:val="28"/>
        </w:rPr>
        <w:t>я</w:t>
      </w:r>
      <w:r w:rsidRPr="00C72AA0">
        <w:rPr>
          <w:rFonts w:eastAsia="Andale Sans UI"/>
          <w:kern w:val="1"/>
          <w:szCs w:val="28"/>
        </w:rPr>
        <w:t>), т.е. создание технической возможности и подведение газопровода до границ земельного участка заявителей без привлечения средств граждан.</w:t>
      </w:r>
      <w:r>
        <w:rPr>
          <w:rFonts w:eastAsia="Andale Sans UI"/>
          <w:kern w:val="1"/>
          <w:szCs w:val="28"/>
        </w:rPr>
        <w:t xml:space="preserve"> С марта 2024 года </w:t>
      </w:r>
      <w:r w:rsidRPr="00663753">
        <w:rPr>
          <w:rFonts w:eastAsia="Andale Sans UI"/>
          <w:kern w:val="1"/>
          <w:szCs w:val="28"/>
        </w:rPr>
        <w:t>до границ земельных участков внутри СНТ.</w:t>
      </w:r>
    </w:p>
    <w:p w:rsidR="00DB185C" w:rsidRDefault="00DB185C" w:rsidP="002B1AB6">
      <w:pPr>
        <w:spacing w:after="0"/>
        <w:ind w:firstLine="709"/>
        <w:rPr>
          <w:rFonts w:eastAsia="Andale Sans UI"/>
          <w:kern w:val="1"/>
          <w:szCs w:val="28"/>
        </w:rPr>
      </w:pPr>
      <w:r w:rsidRPr="004806B6">
        <w:rPr>
          <w:rFonts w:eastAsia="Andale Sans UI"/>
          <w:kern w:val="1"/>
          <w:szCs w:val="28"/>
        </w:rPr>
        <w:t xml:space="preserve">В план мероприятий по догазификации домовладений в границах </w:t>
      </w:r>
      <w:r w:rsidR="00B825D0">
        <w:rPr>
          <w:rFonts w:eastAsia="Andale Sans UI"/>
          <w:kern w:val="1"/>
          <w:szCs w:val="28"/>
        </w:rPr>
        <w:t>городского округа</w:t>
      </w:r>
      <w:r>
        <w:rPr>
          <w:rFonts w:eastAsia="Andale Sans UI"/>
          <w:kern w:val="1"/>
          <w:szCs w:val="28"/>
        </w:rPr>
        <w:t> Тольятти включено</w:t>
      </w:r>
      <w:r w:rsidRPr="004806B6">
        <w:rPr>
          <w:rFonts w:eastAsia="Andale Sans UI"/>
          <w:kern w:val="1"/>
          <w:szCs w:val="28"/>
        </w:rPr>
        <w:t xml:space="preserve"> - </w:t>
      </w:r>
      <w:r>
        <w:rPr>
          <w:rFonts w:eastAsia="Andale Sans UI"/>
          <w:kern w:val="1"/>
          <w:szCs w:val="28"/>
        </w:rPr>
        <w:t xml:space="preserve">594 </w:t>
      </w:r>
      <w:r w:rsidRPr="004806B6">
        <w:rPr>
          <w:rFonts w:eastAsia="Andale Sans UI"/>
          <w:kern w:val="1"/>
          <w:szCs w:val="28"/>
        </w:rPr>
        <w:t>дом</w:t>
      </w:r>
      <w:r>
        <w:rPr>
          <w:rFonts w:eastAsia="Andale Sans UI"/>
          <w:kern w:val="1"/>
          <w:szCs w:val="28"/>
        </w:rPr>
        <w:t xml:space="preserve">а, в том числе 277 домовладений, расположенных на территории </w:t>
      </w:r>
      <w:r w:rsidRPr="004806B6">
        <w:rPr>
          <w:rFonts w:eastAsia="Andale Sans UI"/>
          <w:kern w:val="1"/>
          <w:szCs w:val="28"/>
        </w:rPr>
        <w:t>45 садоводческих товариществ.</w:t>
      </w:r>
    </w:p>
    <w:p w:rsidR="00DB185C" w:rsidRPr="006A259D" w:rsidRDefault="00DB185C" w:rsidP="00D47F9C">
      <w:pPr>
        <w:spacing w:after="0"/>
        <w:ind w:firstLine="709"/>
        <w:rPr>
          <w:rFonts w:eastAsia="Andale Sans UI"/>
          <w:kern w:val="1"/>
          <w:szCs w:val="28"/>
        </w:rPr>
      </w:pPr>
      <w:r w:rsidRPr="006A259D">
        <w:rPr>
          <w:rFonts w:eastAsia="Andale Sans UI"/>
          <w:kern w:val="1"/>
          <w:szCs w:val="28"/>
        </w:rPr>
        <w:t xml:space="preserve">В соответствии с пообъектным план-графиком </w:t>
      </w:r>
      <w:r>
        <w:rPr>
          <w:rFonts w:eastAsia="Andale Sans UI"/>
          <w:kern w:val="1"/>
          <w:szCs w:val="28"/>
        </w:rPr>
        <w:t>дог</w:t>
      </w:r>
      <w:r w:rsidRPr="006A259D">
        <w:rPr>
          <w:rFonts w:eastAsia="Andale Sans UI"/>
          <w:kern w:val="1"/>
          <w:szCs w:val="28"/>
        </w:rPr>
        <w:t>азификации в</w:t>
      </w:r>
      <w:r>
        <w:rPr>
          <w:rFonts w:eastAsia="Andale Sans UI"/>
          <w:kern w:val="1"/>
          <w:szCs w:val="28"/>
        </w:rPr>
        <w:t xml:space="preserve"> городском округе </w:t>
      </w:r>
      <w:r w:rsidRPr="006A259D">
        <w:rPr>
          <w:rFonts w:eastAsia="Andale Sans UI"/>
          <w:kern w:val="1"/>
          <w:szCs w:val="28"/>
        </w:rPr>
        <w:t xml:space="preserve">Тольятти по состоянию </w:t>
      </w:r>
      <w:r>
        <w:rPr>
          <w:rFonts w:eastAsia="Andale Sans UI"/>
          <w:kern w:val="1"/>
          <w:szCs w:val="28"/>
        </w:rPr>
        <w:t>на 2025</w:t>
      </w:r>
      <w:r w:rsidRPr="006A259D">
        <w:rPr>
          <w:rFonts w:eastAsia="Andale Sans UI"/>
          <w:kern w:val="1"/>
          <w:szCs w:val="28"/>
        </w:rPr>
        <w:t xml:space="preserve"> год </w:t>
      </w:r>
      <w:r>
        <w:rPr>
          <w:rFonts w:eastAsia="Andale Sans UI"/>
          <w:kern w:val="1"/>
          <w:szCs w:val="28"/>
        </w:rPr>
        <w:t>подведен газ к 280</w:t>
      </w:r>
      <w:r w:rsidRPr="006A259D">
        <w:rPr>
          <w:rFonts w:eastAsia="Andale Sans UI"/>
          <w:kern w:val="1"/>
          <w:szCs w:val="28"/>
        </w:rPr>
        <w:t xml:space="preserve"> дом</w:t>
      </w:r>
      <w:r>
        <w:rPr>
          <w:rFonts w:eastAsia="Andale Sans UI"/>
          <w:kern w:val="1"/>
          <w:szCs w:val="28"/>
        </w:rPr>
        <w:t>ам</w:t>
      </w:r>
      <w:r w:rsidRPr="006A259D">
        <w:rPr>
          <w:rFonts w:eastAsia="Andale Sans UI"/>
          <w:kern w:val="1"/>
          <w:szCs w:val="28"/>
        </w:rPr>
        <w:t xml:space="preserve">, в том числе </w:t>
      </w:r>
      <w:r>
        <w:rPr>
          <w:rFonts w:eastAsia="Andale Sans UI"/>
          <w:kern w:val="1"/>
          <w:szCs w:val="28"/>
        </w:rPr>
        <w:t>20</w:t>
      </w:r>
      <w:r w:rsidRPr="006A259D">
        <w:rPr>
          <w:rFonts w:eastAsia="Andale Sans UI"/>
          <w:kern w:val="1"/>
          <w:szCs w:val="28"/>
        </w:rPr>
        <w:t>, расположенн</w:t>
      </w:r>
      <w:r>
        <w:rPr>
          <w:rFonts w:eastAsia="Andale Sans UI"/>
          <w:kern w:val="1"/>
          <w:szCs w:val="28"/>
        </w:rPr>
        <w:t>ых</w:t>
      </w:r>
      <w:r w:rsidRPr="006A259D">
        <w:rPr>
          <w:rFonts w:eastAsia="Andale Sans UI"/>
          <w:kern w:val="1"/>
          <w:szCs w:val="28"/>
        </w:rPr>
        <w:t xml:space="preserve"> на территории СНТ.</w:t>
      </w:r>
    </w:p>
    <w:p w:rsidR="00DB185C" w:rsidRPr="002B1AB6" w:rsidRDefault="00DB185C" w:rsidP="00D47F9C">
      <w:pPr>
        <w:widowControl w:val="0"/>
        <w:autoSpaceDE w:val="0"/>
        <w:autoSpaceDN w:val="0"/>
        <w:adjustRightInd w:val="0"/>
        <w:spacing w:after="0"/>
        <w:ind w:firstLine="709"/>
        <w:jc w:val="center"/>
        <w:rPr>
          <w:i/>
          <w:szCs w:val="28"/>
        </w:rPr>
      </w:pPr>
      <w:r w:rsidRPr="002B1AB6">
        <w:rPr>
          <w:i/>
          <w:szCs w:val="28"/>
        </w:rPr>
        <w:t>Организация водоснабжения</w:t>
      </w:r>
    </w:p>
    <w:p w:rsidR="00DB185C" w:rsidRPr="00D14774" w:rsidRDefault="00DB185C" w:rsidP="00D47F9C">
      <w:pPr>
        <w:pStyle w:val="18"/>
        <w:widowControl w:val="0"/>
        <w:autoSpaceDE w:val="0"/>
        <w:autoSpaceDN w:val="0"/>
        <w:adjustRightInd w:val="0"/>
        <w:spacing w:line="360" w:lineRule="auto"/>
        <w:ind w:firstLine="709"/>
        <w:jc w:val="both"/>
        <w:rPr>
          <w:sz w:val="28"/>
          <w:szCs w:val="28"/>
        </w:rPr>
      </w:pPr>
      <w:r w:rsidRPr="00D14774">
        <w:rPr>
          <w:sz w:val="28"/>
          <w:szCs w:val="28"/>
        </w:rPr>
        <w:t>На территории городского округа Тольятти в 202</w:t>
      </w:r>
      <w:r>
        <w:rPr>
          <w:sz w:val="28"/>
          <w:szCs w:val="28"/>
        </w:rPr>
        <w:t>5</w:t>
      </w:r>
      <w:r w:rsidRPr="00D14774">
        <w:rPr>
          <w:sz w:val="28"/>
          <w:szCs w:val="28"/>
        </w:rPr>
        <w:t xml:space="preserve"> году питьевое водоснабжение населения осуществлялось из 9 подземных источников артезианских вод, а также из поверхностного источника – Куйбышевского водохранилища</w:t>
      </w:r>
      <w:r>
        <w:rPr>
          <w:sz w:val="28"/>
          <w:szCs w:val="28"/>
        </w:rPr>
        <w:t>.</w:t>
      </w:r>
    </w:p>
    <w:p w:rsidR="00DB185C" w:rsidRDefault="00DB185C" w:rsidP="00063353">
      <w:pPr>
        <w:pStyle w:val="18"/>
        <w:widowControl w:val="0"/>
        <w:autoSpaceDE w:val="0"/>
        <w:autoSpaceDN w:val="0"/>
        <w:adjustRightInd w:val="0"/>
        <w:spacing w:line="360" w:lineRule="auto"/>
        <w:ind w:firstLine="709"/>
        <w:jc w:val="both"/>
        <w:rPr>
          <w:sz w:val="28"/>
          <w:szCs w:val="28"/>
        </w:rPr>
      </w:pPr>
      <w:r w:rsidRPr="00314CBE">
        <w:rPr>
          <w:sz w:val="28"/>
          <w:szCs w:val="28"/>
        </w:rPr>
        <w:t>Эксплуатирующими организациями для централизованных систем водоснабжения и водоотведения на территориях городского округа Тольятти назначены: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4122"/>
        <w:gridCol w:w="1196"/>
        <w:gridCol w:w="1653"/>
        <w:gridCol w:w="925"/>
        <w:gridCol w:w="856"/>
      </w:tblGrid>
      <w:tr w:rsidR="00DB185C" w:rsidRPr="00CF5F39" w:rsidTr="00921AE3">
        <w:tc>
          <w:tcPr>
            <w:tcW w:w="839" w:type="dxa"/>
            <w:vMerge w:val="restart"/>
            <w:shd w:val="clear" w:color="auto" w:fill="FFFFFF"/>
            <w:vAlign w:val="center"/>
          </w:tcPr>
          <w:p w:rsidR="00DB185C" w:rsidRPr="002B1AB6" w:rsidRDefault="00DB185C" w:rsidP="00D47F9C">
            <w:pPr>
              <w:spacing w:after="0" w:line="276" w:lineRule="auto"/>
              <w:jc w:val="center"/>
              <w:rPr>
                <w:bCs/>
                <w:szCs w:val="28"/>
              </w:rPr>
            </w:pPr>
            <w:r w:rsidRPr="002B1AB6">
              <w:rPr>
                <w:bCs/>
                <w:szCs w:val="28"/>
              </w:rPr>
              <w:t>№ п/п</w:t>
            </w:r>
          </w:p>
        </w:tc>
        <w:tc>
          <w:tcPr>
            <w:tcW w:w="4301" w:type="dxa"/>
            <w:vMerge w:val="restart"/>
            <w:shd w:val="clear" w:color="auto" w:fill="FFFFFF"/>
            <w:vAlign w:val="center"/>
          </w:tcPr>
          <w:p w:rsidR="00DB185C" w:rsidRPr="002B1AB6" w:rsidRDefault="00DB185C" w:rsidP="00D47F9C">
            <w:pPr>
              <w:spacing w:after="0" w:line="276" w:lineRule="auto"/>
              <w:jc w:val="center"/>
              <w:rPr>
                <w:bCs/>
                <w:szCs w:val="28"/>
              </w:rPr>
            </w:pPr>
            <w:r w:rsidRPr="002B1AB6">
              <w:rPr>
                <w:bCs/>
                <w:szCs w:val="28"/>
              </w:rPr>
              <w:t>Наименование обслуживающей организации</w:t>
            </w:r>
          </w:p>
        </w:tc>
        <w:tc>
          <w:tcPr>
            <w:tcW w:w="1043" w:type="dxa"/>
            <w:vMerge w:val="restart"/>
            <w:shd w:val="clear" w:color="auto" w:fill="FFFFFF"/>
            <w:vAlign w:val="center"/>
          </w:tcPr>
          <w:p w:rsidR="00DB185C" w:rsidRPr="002B1AB6" w:rsidRDefault="00DB185C" w:rsidP="00D47F9C">
            <w:pPr>
              <w:spacing w:after="0" w:line="276" w:lineRule="auto"/>
              <w:jc w:val="center"/>
              <w:rPr>
                <w:bCs/>
                <w:szCs w:val="28"/>
              </w:rPr>
            </w:pPr>
            <w:r w:rsidRPr="002B1AB6">
              <w:rPr>
                <w:bCs/>
                <w:szCs w:val="28"/>
              </w:rPr>
              <w:t>Длина сетей, км</w:t>
            </w:r>
          </w:p>
        </w:tc>
        <w:tc>
          <w:tcPr>
            <w:tcW w:w="1605" w:type="dxa"/>
            <w:vMerge w:val="restart"/>
            <w:shd w:val="clear" w:color="auto" w:fill="FFFFFF"/>
            <w:vAlign w:val="center"/>
          </w:tcPr>
          <w:p w:rsidR="00DB185C" w:rsidRPr="002B1AB6" w:rsidRDefault="00DB185C" w:rsidP="00D47F9C">
            <w:pPr>
              <w:spacing w:after="0" w:line="276" w:lineRule="auto"/>
              <w:jc w:val="center"/>
              <w:rPr>
                <w:bCs/>
                <w:szCs w:val="28"/>
              </w:rPr>
            </w:pPr>
            <w:r w:rsidRPr="002B1AB6">
              <w:rPr>
                <w:bCs/>
                <w:szCs w:val="28"/>
              </w:rPr>
              <w:t>Длина сетей, требующих перекладки, км</w:t>
            </w:r>
          </w:p>
        </w:tc>
        <w:tc>
          <w:tcPr>
            <w:tcW w:w="1783" w:type="dxa"/>
            <w:gridSpan w:val="2"/>
            <w:shd w:val="clear" w:color="auto" w:fill="FFFFFF"/>
            <w:vAlign w:val="center"/>
          </w:tcPr>
          <w:p w:rsidR="00DB185C" w:rsidRPr="002B1AB6" w:rsidRDefault="00DB185C" w:rsidP="00D47F9C">
            <w:pPr>
              <w:spacing w:after="0" w:line="276" w:lineRule="auto"/>
              <w:jc w:val="center"/>
              <w:rPr>
                <w:bCs/>
                <w:szCs w:val="28"/>
              </w:rPr>
            </w:pPr>
            <w:r w:rsidRPr="002B1AB6">
              <w:rPr>
                <w:bCs/>
                <w:szCs w:val="28"/>
              </w:rPr>
              <w:t>Произведена замена сетей в 2025 году</w:t>
            </w:r>
          </w:p>
        </w:tc>
      </w:tr>
      <w:tr w:rsidR="00DB185C" w:rsidTr="00921AE3">
        <w:tc>
          <w:tcPr>
            <w:tcW w:w="839" w:type="dxa"/>
            <w:vMerge/>
            <w:shd w:val="clear" w:color="auto" w:fill="FFFFFF"/>
          </w:tcPr>
          <w:p w:rsidR="00DB185C" w:rsidRPr="002B1AB6" w:rsidRDefault="00DB185C" w:rsidP="00D47F9C">
            <w:pPr>
              <w:spacing w:after="0" w:line="276" w:lineRule="auto"/>
              <w:rPr>
                <w:bCs/>
                <w:szCs w:val="28"/>
              </w:rPr>
            </w:pPr>
          </w:p>
        </w:tc>
        <w:tc>
          <w:tcPr>
            <w:tcW w:w="4301" w:type="dxa"/>
            <w:vMerge/>
            <w:shd w:val="clear" w:color="auto" w:fill="FFFFFF"/>
          </w:tcPr>
          <w:p w:rsidR="00DB185C" w:rsidRPr="002B1AB6" w:rsidRDefault="00DB185C" w:rsidP="00D47F9C">
            <w:pPr>
              <w:spacing w:after="0" w:line="276" w:lineRule="auto"/>
              <w:rPr>
                <w:bCs/>
                <w:szCs w:val="28"/>
              </w:rPr>
            </w:pPr>
          </w:p>
        </w:tc>
        <w:tc>
          <w:tcPr>
            <w:tcW w:w="1043" w:type="dxa"/>
            <w:vMerge/>
            <w:shd w:val="clear" w:color="auto" w:fill="FFFFFF"/>
          </w:tcPr>
          <w:p w:rsidR="00DB185C" w:rsidRPr="002B1AB6" w:rsidRDefault="00DB185C" w:rsidP="00D47F9C">
            <w:pPr>
              <w:spacing w:after="0" w:line="276" w:lineRule="auto"/>
              <w:rPr>
                <w:bCs/>
                <w:szCs w:val="28"/>
              </w:rPr>
            </w:pPr>
          </w:p>
        </w:tc>
        <w:tc>
          <w:tcPr>
            <w:tcW w:w="1605" w:type="dxa"/>
            <w:vMerge/>
            <w:shd w:val="clear" w:color="auto" w:fill="FFFFFF"/>
          </w:tcPr>
          <w:p w:rsidR="00DB185C" w:rsidRPr="002B1AB6" w:rsidRDefault="00DB185C" w:rsidP="00D47F9C">
            <w:pPr>
              <w:spacing w:after="0" w:line="276" w:lineRule="auto"/>
              <w:rPr>
                <w:bCs/>
                <w:szCs w:val="28"/>
              </w:rPr>
            </w:pPr>
          </w:p>
        </w:tc>
        <w:tc>
          <w:tcPr>
            <w:tcW w:w="925" w:type="dxa"/>
            <w:shd w:val="clear" w:color="auto" w:fill="FFFFFF"/>
            <w:vAlign w:val="center"/>
          </w:tcPr>
          <w:p w:rsidR="00DB185C" w:rsidRPr="002B1AB6" w:rsidRDefault="00DB185C" w:rsidP="00D47F9C">
            <w:pPr>
              <w:spacing w:after="0" w:line="276" w:lineRule="auto"/>
              <w:jc w:val="center"/>
              <w:rPr>
                <w:bCs/>
                <w:szCs w:val="28"/>
              </w:rPr>
            </w:pPr>
            <w:r w:rsidRPr="002B1AB6">
              <w:rPr>
                <w:bCs/>
                <w:szCs w:val="28"/>
              </w:rPr>
              <w:t>км</w:t>
            </w:r>
          </w:p>
        </w:tc>
        <w:tc>
          <w:tcPr>
            <w:tcW w:w="858" w:type="dxa"/>
            <w:shd w:val="clear" w:color="auto" w:fill="FFFFFF"/>
            <w:vAlign w:val="center"/>
          </w:tcPr>
          <w:p w:rsidR="00DB185C" w:rsidRPr="002B1AB6" w:rsidRDefault="00DB185C" w:rsidP="00D47F9C">
            <w:pPr>
              <w:spacing w:after="0" w:line="276" w:lineRule="auto"/>
              <w:jc w:val="center"/>
              <w:rPr>
                <w:bCs/>
                <w:szCs w:val="28"/>
              </w:rPr>
            </w:pPr>
            <w:r w:rsidRPr="002B1AB6">
              <w:rPr>
                <w:bCs/>
                <w:szCs w:val="28"/>
              </w:rPr>
              <w:t>%</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bCs/>
                <w:sz w:val="28"/>
                <w:szCs w:val="28"/>
              </w:rPr>
            </w:pPr>
          </w:p>
        </w:tc>
        <w:tc>
          <w:tcPr>
            <w:tcW w:w="4301" w:type="dxa"/>
            <w:shd w:val="clear" w:color="auto" w:fill="auto"/>
          </w:tcPr>
          <w:p w:rsidR="00DB185C" w:rsidRPr="00C9021C" w:rsidRDefault="00DB185C" w:rsidP="00D47F9C">
            <w:pPr>
              <w:spacing w:after="0" w:line="276" w:lineRule="auto"/>
              <w:jc w:val="left"/>
              <w:rPr>
                <w:bCs/>
                <w:szCs w:val="28"/>
              </w:rPr>
            </w:pPr>
            <w:r w:rsidRPr="00C9021C">
              <w:rPr>
                <w:bCs/>
                <w:szCs w:val="28"/>
              </w:rPr>
              <w:t>ПАО «Т Плюс»</w:t>
            </w:r>
          </w:p>
        </w:tc>
        <w:tc>
          <w:tcPr>
            <w:tcW w:w="1043" w:type="dxa"/>
            <w:shd w:val="clear" w:color="auto" w:fill="auto"/>
            <w:vAlign w:val="center"/>
          </w:tcPr>
          <w:p w:rsidR="00DB185C" w:rsidRPr="00C9021C" w:rsidRDefault="00DB185C" w:rsidP="00D47F9C">
            <w:pPr>
              <w:spacing w:after="0" w:line="276" w:lineRule="auto"/>
              <w:jc w:val="center"/>
              <w:rPr>
                <w:bCs/>
                <w:szCs w:val="28"/>
              </w:rPr>
            </w:pPr>
            <w:r>
              <w:rPr>
                <w:bCs/>
                <w:szCs w:val="28"/>
              </w:rPr>
              <w:t>445</w:t>
            </w:r>
            <w:r w:rsidRPr="00C9021C">
              <w:rPr>
                <w:bCs/>
                <w:szCs w:val="28"/>
              </w:rPr>
              <w:t>,</w:t>
            </w:r>
            <w:r>
              <w:rPr>
                <w:bCs/>
                <w:szCs w:val="28"/>
              </w:rPr>
              <w:t>01</w:t>
            </w:r>
          </w:p>
        </w:tc>
        <w:tc>
          <w:tcPr>
            <w:tcW w:w="1605" w:type="dxa"/>
            <w:shd w:val="clear" w:color="auto" w:fill="auto"/>
            <w:vAlign w:val="center"/>
          </w:tcPr>
          <w:p w:rsidR="00DB185C" w:rsidRPr="00C9021C" w:rsidRDefault="00DB185C" w:rsidP="00D47F9C">
            <w:pPr>
              <w:spacing w:after="0" w:line="276" w:lineRule="auto"/>
              <w:jc w:val="center"/>
              <w:rPr>
                <w:bCs/>
                <w:szCs w:val="28"/>
              </w:rPr>
            </w:pPr>
            <w:r>
              <w:rPr>
                <w:bCs/>
                <w:szCs w:val="28"/>
              </w:rPr>
              <w:t>359</w:t>
            </w:r>
            <w:r w:rsidRPr="00C9021C">
              <w:rPr>
                <w:bCs/>
                <w:szCs w:val="28"/>
              </w:rPr>
              <w:t>,</w:t>
            </w:r>
            <w:r>
              <w:rPr>
                <w:bCs/>
                <w:szCs w:val="28"/>
              </w:rPr>
              <w:t>01</w:t>
            </w:r>
          </w:p>
        </w:tc>
        <w:tc>
          <w:tcPr>
            <w:tcW w:w="925"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0,</w:t>
            </w:r>
            <w:r>
              <w:rPr>
                <w:bCs/>
                <w:szCs w:val="28"/>
              </w:rPr>
              <w:t>50</w:t>
            </w:r>
          </w:p>
        </w:tc>
        <w:tc>
          <w:tcPr>
            <w:tcW w:w="858"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0,</w:t>
            </w:r>
            <w:r>
              <w:rPr>
                <w:bCs/>
                <w:szCs w:val="28"/>
              </w:rPr>
              <w:t>2</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bCs/>
                <w:sz w:val="28"/>
                <w:szCs w:val="28"/>
              </w:rPr>
            </w:pPr>
          </w:p>
        </w:tc>
        <w:tc>
          <w:tcPr>
            <w:tcW w:w="4301" w:type="dxa"/>
            <w:shd w:val="clear" w:color="auto" w:fill="auto"/>
          </w:tcPr>
          <w:p w:rsidR="00DB185C" w:rsidRPr="00C9021C" w:rsidRDefault="00DB185C" w:rsidP="00D47F9C">
            <w:pPr>
              <w:spacing w:after="0" w:line="276" w:lineRule="auto"/>
              <w:jc w:val="left"/>
              <w:rPr>
                <w:bCs/>
                <w:szCs w:val="28"/>
              </w:rPr>
            </w:pPr>
            <w:r w:rsidRPr="00C9021C">
              <w:rPr>
                <w:bCs/>
                <w:szCs w:val="28"/>
              </w:rPr>
              <w:t>ООО «АВТОГРАД-ВОДОКАНАЛ»</w:t>
            </w:r>
          </w:p>
        </w:tc>
        <w:tc>
          <w:tcPr>
            <w:tcW w:w="1043"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1</w:t>
            </w:r>
            <w:r>
              <w:rPr>
                <w:bCs/>
                <w:szCs w:val="28"/>
              </w:rPr>
              <w:t>48</w:t>
            </w:r>
            <w:r w:rsidRPr="00C9021C">
              <w:rPr>
                <w:bCs/>
                <w:szCs w:val="28"/>
              </w:rPr>
              <w:t>,9</w:t>
            </w:r>
            <w:r>
              <w:rPr>
                <w:bCs/>
                <w:szCs w:val="28"/>
              </w:rPr>
              <w:t>8</w:t>
            </w:r>
          </w:p>
        </w:tc>
        <w:tc>
          <w:tcPr>
            <w:tcW w:w="1605"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1</w:t>
            </w:r>
            <w:r>
              <w:rPr>
                <w:bCs/>
                <w:szCs w:val="28"/>
              </w:rPr>
              <w:t>46,56</w:t>
            </w:r>
          </w:p>
        </w:tc>
        <w:tc>
          <w:tcPr>
            <w:tcW w:w="925" w:type="dxa"/>
            <w:shd w:val="clear" w:color="auto" w:fill="auto"/>
            <w:vAlign w:val="center"/>
          </w:tcPr>
          <w:p w:rsidR="00DB185C" w:rsidRPr="00C9021C" w:rsidRDefault="00DB185C" w:rsidP="00D47F9C">
            <w:pPr>
              <w:spacing w:after="0" w:line="276" w:lineRule="auto"/>
              <w:jc w:val="center"/>
              <w:rPr>
                <w:bCs/>
                <w:szCs w:val="28"/>
              </w:rPr>
            </w:pPr>
            <w:r>
              <w:rPr>
                <w:bCs/>
                <w:szCs w:val="28"/>
              </w:rPr>
              <w:t>0</w:t>
            </w:r>
            <w:r w:rsidRPr="00C9021C">
              <w:rPr>
                <w:bCs/>
                <w:szCs w:val="28"/>
              </w:rPr>
              <w:t>,</w:t>
            </w:r>
            <w:r>
              <w:rPr>
                <w:bCs/>
                <w:szCs w:val="28"/>
              </w:rPr>
              <w:t>82</w:t>
            </w:r>
          </w:p>
        </w:tc>
        <w:tc>
          <w:tcPr>
            <w:tcW w:w="858" w:type="dxa"/>
            <w:shd w:val="clear" w:color="auto" w:fill="auto"/>
            <w:vAlign w:val="center"/>
          </w:tcPr>
          <w:p w:rsidR="00DB185C" w:rsidRPr="00C9021C" w:rsidRDefault="00DB185C" w:rsidP="00D47F9C">
            <w:pPr>
              <w:spacing w:after="0" w:line="276" w:lineRule="auto"/>
              <w:jc w:val="center"/>
              <w:rPr>
                <w:bCs/>
                <w:szCs w:val="28"/>
              </w:rPr>
            </w:pPr>
            <w:r>
              <w:rPr>
                <w:bCs/>
                <w:szCs w:val="28"/>
              </w:rPr>
              <w:t>0</w:t>
            </w:r>
            <w:r w:rsidRPr="00C9021C">
              <w:rPr>
                <w:bCs/>
                <w:szCs w:val="28"/>
              </w:rPr>
              <w:t>,6</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sz w:val="28"/>
                <w:szCs w:val="28"/>
              </w:rPr>
            </w:pPr>
          </w:p>
        </w:tc>
        <w:tc>
          <w:tcPr>
            <w:tcW w:w="4301" w:type="dxa"/>
            <w:shd w:val="clear" w:color="auto" w:fill="auto"/>
          </w:tcPr>
          <w:p w:rsidR="00DB185C" w:rsidRPr="00C9021C" w:rsidRDefault="00DB185C" w:rsidP="00D47F9C">
            <w:pPr>
              <w:spacing w:after="0" w:line="276" w:lineRule="auto"/>
              <w:jc w:val="left"/>
              <w:rPr>
                <w:bCs/>
                <w:szCs w:val="28"/>
              </w:rPr>
            </w:pPr>
            <w:r w:rsidRPr="00C9021C">
              <w:rPr>
                <w:szCs w:val="28"/>
              </w:rPr>
              <w:t>ООО «Волжские коммунальные системы»</w:t>
            </w:r>
          </w:p>
        </w:tc>
        <w:tc>
          <w:tcPr>
            <w:tcW w:w="1043" w:type="dxa"/>
            <w:shd w:val="clear" w:color="auto" w:fill="auto"/>
            <w:vAlign w:val="center"/>
          </w:tcPr>
          <w:p w:rsidR="00DB185C" w:rsidRPr="00E140C7" w:rsidRDefault="00DB185C" w:rsidP="00D47F9C">
            <w:pPr>
              <w:spacing w:after="0" w:line="276" w:lineRule="auto"/>
              <w:jc w:val="center"/>
              <w:rPr>
                <w:bCs/>
                <w:szCs w:val="28"/>
              </w:rPr>
            </w:pPr>
            <w:r w:rsidRPr="00E140C7">
              <w:rPr>
                <w:bCs/>
                <w:szCs w:val="28"/>
              </w:rPr>
              <w:t>480,62</w:t>
            </w:r>
          </w:p>
        </w:tc>
        <w:tc>
          <w:tcPr>
            <w:tcW w:w="1605" w:type="dxa"/>
            <w:shd w:val="clear" w:color="auto" w:fill="auto"/>
            <w:vAlign w:val="center"/>
          </w:tcPr>
          <w:p w:rsidR="00DB185C" w:rsidRPr="00E140C7" w:rsidRDefault="00DB185C" w:rsidP="00D47F9C">
            <w:pPr>
              <w:spacing w:after="0" w:line="276" w:lineRule="auto"/>
              <w:jc w:val="center"/>
              <w:rPr>
                <w:bCs/>
                <w:szCs w:val="28"/>
              </w:rPr>
            </w:pPr>
            <w:r w:rsidRPr="00E140C7">
              <w:rPr>
                <w:bCs/>
                <w:szCs w:val="28"/>
              </w:rPr>
              <w:t>301,44</w:t>
            </w:r>
          </w:p>
        </w:tc>
        <w:tc>
          <w:tcPr>
            <w:tcW w:w="925" w:type="dxa"/>
            <w:shd w:val="clear" w:color="auto" w:fill="auto"/>
            <w:vAlign w:val="center"/>
          </w:tcPr>
          <w:p w:rsidR="00DB185C" w:rsidRPr="00E140C7" w:rsidRDefault="00DB185C" w:rsidP="00D47F9C">
            <w:pPr>
              <w:spacing w:after="0" w:line="276" w:lineRule="auto"/>
              <w:jc w:val="center"/>
              <w:rPr>
                <w:bCs/>
                <w:szCs w:val="28"/>
              </w:rPr>
            </w:pPr>
            <w:r w:rsidRPr="00E140C7">
              <w:rPr>
                <w:bCs/>
                <w:szCs w:val="28"/>
              </w:rPr>
              <w:t>1,28</w:t>
            </w:r>
          </w:p>
        </w:tc>
        <w:tc>
          <w:tcPr>
            <w:tcW w:w="858" w:type="dxa"/>
            <w:shd w:val="clear" w:color="auto" w:fill="auto"/>
            <w:vAlign w:val="center"/>
          </w:tcPr>
          <w:p w:rsidR="00DB185C" w:rsidRPr="00E140C7" w:rsidRDefault="00DB185C" w:rsidP="00D47F9C">
            <w:pPr>
              <w:spacing w:after="0" w:line="276" w:lineRule="auto"/>
              <w:jc w:val="center"/>
              <w:rPr>
                <w:bCs/>
                <w:szCs w:val="28"/>
              </w:rPr>
            </w:pPr>
            <w:r w:rsidRPr="00E140C7">
              <w:rPr>
                <w:bCs/>
                <w:szCs w:val="28"/>
              </w:rPr>
              <w:t>0,3</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sz w:val="28"/>
                <w:szCs w:val="28"/>
              </w:rPr>
            </w:pPr>
          </w:p>
        </w:tc>
        <w:tc>
          <w:tcPr>
            <w:tcW w:w="4301" w:type="dxa"/>
            <w:shd w:val="clear" w:color="auto" w:fill="auto"/>
          </w:tcPr>
          <w:p w:rsidR="00DB185C" w:rsidRPr="00C9021C" w:rsidRDefault="00DB185C" w:rsidP="00D47F9C">
            <w:pPr>
              <w:spacing w:after="0" w:line="276" w:lineRule="auto"/>
              <w:jc w:val="left"/>
              <w:rPr>
                <w:szCs w:val="28"/>
              </w:rPr>
            </w:pPr>
            <w:r w:rsidRPr="00C9021C">
              <w:rPr>
                <w:szCs w:val="28"/>
              </w:rPr>
              <w:t>ООО «ЖЭРП Поволжское»</w:t>
            </w:r>
          </w:p>
        </w:tc>
        <w:tc>
          <w:tcPr>
            <w:tcW w:w="1043" w:type="dxa"/>
            <w:shd w:val="clear" w:color="auto" w:fill="auto"/>
            <w:vAlign w:val="center"/>
          </w:tcPr>
          <w:p w:rsidR="00DB185C" w:rsidRPr="00C9021C" w:rsidRDefault="00DB185C" w:rsidP="00D47F9C">
            <w:pPr>
              <w:spacing w:after="0" w:line="276" w:lineRule="auto"/>
              <w:jc w:val="center"/>
              <w:rPr>
                <w:bCs/>
                <w:szCs w:val="28"/>
              </w:rPr>
            </w:pPr>
            <w:r>
              <w:rPr>
                <w:bCs/>
                <w:szCs w:val="28"/>
              </w:rPr>
              <w:t>11,24</w:t>
            </w:r>
          </w:p>
        </w:tc>
        <w:tc>
          <w:tcPr>
            <w:tcW w:w="1605" w:type="dxa"/>
            <w:shd w:val="clear" w:color="auto" w:fill="auto"/>
            <w:vAlign w:val="center"/>
          </w:tcPr>
          <w:p w:rsidR="00DB185C" w:rsidRPr="00C9021C" w:rsidRDefault="00DB185C" w:rsidP="00D47F9C">
            <w:pPr>
              <w:spacing w:after="0" w:line="276" w:lineRule="auto"/>
              <w:jc w:val="center"/>
              <w:rPr>
                <w:bCs/>
                <w:szCs w:val="28"/>
              </w:rPr>
            </w:pPr>
            <w:r>
              <w:rPr>
                <w:bCs/>
                <w:szCs w:val="28"/>
              </w:rPr>
              <w:t>2,8</w:t>
            </w:r>
          </w:p>
        </w:tc>
        <w:tc>
          <w:tcPr>
            <w:tcW w:w="925" w:type="dxa"/>
            <w:shd w:val="clear" w:color="auto" w:fill="auto"/>
            <w:vAlign w:val="center"/>
          </w:tcPr>
          <w:p w:rsidR="00DB185C" w:rsidRPr="00C9021C" w:rsidRDefault="00DB185C" w:rsidP="00D47F9C">
            <w:pPr>
              <w:spacing w:after="0" w:line="276" w:lineRule="auto"/>
              <w:jc w:val="center"/>
              <w:rPr>
                <w:bCs/>
                <w:szCs w:val="28"/>
              </w:rPr>
            </w:pPr>
            <w:r>
              <w:rPr>
                <w:bCs/>
                <w:szCs w:val="28"/>
              </w:rPr>
              <w:t>0</w:t>
            </w:r>
          </w:p>
        </w:tc>
        <w:tc>
          <w:tcPr>
            <w:tcW w:w="858" w:type="dxa"/>
            <w:shd w:val="clear" w:color="auto" w:fill="auto"/>
            <w:vAlign w:val="center"/>
          </w:tcPr>
          <w:p w:rsidR="00DB185C" w:rsidRPr="00C9021C" w:rsidRDefault="00DB185C" w:rsidP="00D47F9C">
            <w:pPr>
              <w:spacing w:after="0" w:line="276" w:lineRule="auto"/>
              <w:jc w:val="center"/>
              <w:rPr>
                <w:bCs/>
                <w:szCs w:val="28"/>
              </w:rPr>
            </w:pPr>
            <w:r>
              <w:rPr>
                <w:bCs/>
                <w:szCs w:val="28"/>
              </w:rPr>
              <w:t>0</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sz w:val="28"/>
                <w:szCs w:val="28"/>
              </w:rPr>
            </w:pPr>
          </w:p>
        </w:tc>
        <w:tc>
          <w:tcPr>
            <w:tcW w:w="4301" w:type="dxa"/>
            <w:shd w:val="clear" w:color="auto" w:fill="auto"/>
          </w:tcPr>
          <w:p w:rsidR="00DB185C" w:rsidRPr="00C9021C" w:rsidRDefault="00DB185C" w:rsidP="00D47F9C">
            <w:pPr>
              <w:spacing w:after="0" w:line="276" w:lineRule="auto"/>
              <w:jc w:val="left"/>
              <w:rPr>
                <w:szCs w:val="28"/>
              </w:rPr>
            </w:pPr>
            <w:r>
              <w:rPr>
                <w:szCs w:val="28"/>
              </w:rPr>
              <w:t>ООО «Водоканал Регион»</w:t>
            </w:r>
          </w:p>
        </w:tc>
        <w:tc>
          <w:tcPr>
            <w:tcW w:w="1043" w:type="dxa"/>
            <w:shd w:val="clear" w:color="auto" w:fill="auto"/>
            <w:vAlign w:val="center"/>
          </w:tcPr>
          <w:p w:rsidR="00DB185C" w:rsidRPr="00C9021C" w:rsidRDefault="00DB185C" w:rsidP="00D47F9C">
            <w:pPr>
              <w:spacing w:after="0" w:line="276" w:lineRule="auto"/>
              <w:jc w:val="center"/>
              <w:rPr>
                <w:bCs/>
                <w:szCs w:val="28"/>
              </w:rPr>
            </w:pPr>
            <w:r>
              <w:rPr>
                <w:bCs/>
                <w:szCs w:val="28"/>
              </w:rPr>
              <w:t>9,93</w:t>
            </w:r>
          </w:p>
        </w:tc>
        <w:tc>
          <w:tcPr>
            <w:tcW w:w="1605" w:type="dxa"/>
            <w:shd w:val="clear" w:color="auto" w:fill="auto"/>
            <w:vAlign w:val="center"/>
          </w:tcPr>
          <w:p w:rsidR="00DB185C" w:rsidRPr="00C9021C" w:rsidRDefault="00DB185C" w:rsidP="00D47F9C">
            <w:pPr>
              <w:spacing w:after="0" w:line="276" w:lineRule="auto"/>
              <w:jc w:val="center"/>
              <w:rPr>
                <w:bCs/>
                <w:szCs w:val="28"/>
              </w:rPr>
            </w:pPr>
            <w:r>
              <w:rPr>
                <w:bCs/>
                <w:szCs w:val="28"/>
              </w:rPr>
              <w:t>-</w:t>
            </w:r>
          </w:p>
        </w:tc>
        <w:tc>
          <w:tcPr>
            <w:tcW w:w="925" w:type="dxa"/>
            <w:shd w:val="clear" w:color="auto" w:fill="auto"/>
            <w:vAlign w:val="center"/>
          </w:tcPr>
          <w:p w:rsidR="00DB185C" w:rsidRPr="00C9021C" w:rsidRDefault="00DB185C" w:rsidP="00D47F9C">
            <w:pPr>
              <w:spacing w:after="0" w:line="276" w:lineRule="auto"/>
              <w:jc w:val="center"/>
              <w:rPr>
                <w:bCs/>
                <w:szCs w:val="28"/>
              </w:rPr>
            </w:pPr>
            <w:r>
              <w:rPr>
                <w:bCs/>
                <w:szCs w:val="28"/>
              </w:rPr>
              <w:t>-</w:t>
            </w:r>
          </w:p>
        </w:tc>
        <w:tc>
          <w:tcPr>
            <w:tcW w:w="858" w:type="dxa"/>
            <w:shd w:val="clear" w:color="auto" w:fill="auto"/>
            <w:vAlign w:val="center"/>
          </w:tcPr>
          <w:p w:rsidR="00DB185C" w:rsidRPr="00C9021C" w:rsidRDefault="00DB185C" w:rsidP="00D47F9C">
            <w:pPr>
              <w:spacing w:after="0" w:line="276" w:lineRule="auto"/>
              <w:jc w:val="center"/>
              <w:rPr>
                <w:bCs/>
                <w:szCs w:val="28"/>
              </w:rPr>
            </w:pPr>
            <w:r>
              <w:rPr>
                <w:bCs/>
                <w:szCs w:val="28"/>
              </w:rPr>
              <w:t>-</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sz w:val="28"/>
                <w:szCs w:val="28"/>
              </w:rPr>
            </w:pPr>
          </w:p>
        </w:tc>
        <w:tc>
          <w:tcPr>
            <w:tcW w:w="4301" w:type="dxa"/>
            <w:shd w:val="clear" w:color="auto" w:fill="auto"/>
          </w:tcPr>
          <w:p w:rsidR="00DB185C" w:rsidRDefault="00DB185C" w:rsidP="00D47F9C">
            <w:pPr>
              <w:spacing w:after="0" w:line="276" w:lineRule="auto"/>
              <w:jc w:val="left"/>
              <w:rPr>
                <w:szCs w:val="28"/>
              </w:rPr>
            </w:pPr>
            <w:r>
              <w:rPr>
                <w:szCs w:val="28"/>
              </w:rPr>
              <w:t>ОАО «РЖД»</w:t>
            </w:r>
          </w:p>
        </w:tc>
        <w:tc>
          <w:tcPr>
            <w:tcW w:w="1043" w:type="dxa"/>
            <w:shd w:val="clear" w:color="auto" w:fill="auto"/>
            <w:vAlign w:val="center"/>
          </w:tcPr>
          <w:p w:rsidR="00DB185C" w:rsidRDefault="00DB185C" w:rsidP="00D47F9C">
            <w:pPr>
              <w:spacing w:after="0" w:line="276" w:lineRule="auto"/>
              <w:jc w:val="center"/>
              <w:rPr>
                <w:bCs/>
                <w:szCs w:val="28"/>
              </w:rPr>
            </w:pPr>
            <w:r>
              <w:rPr>
                <w:bCs/>
                <w:szCs w:val="28"/>
              </w:rPr>
              <w:t>1,12</w:t>
            </w:r>
          </w:p>
        </w:tc>
        <w:tc>
          <w:tcPr>
            <w:tcW w:w="1605" w:type="dxa"/>
            <w:shd w:val="clear" w:color="auto" w:fill="auto"/>
            <w:vAlign w:val="center"/>
          </w:tcPr>
          <w:p w:rsidR="00DB185C" w:rsidRDefault="00DB185C" w:rsidP="00D47F9C">
            <w:pPr>
              <w:spacing w:after="0" w:line="276" w:lineRule="auto"/>
              <w:jc w:val="center"/>
              <w:rPr>
                <w:bCs/>
                <w:szCs w:val="28"/>
              </w:rPr>
            </w:pPr>
            <w:r>
              <w:rPr>
                <w:bCs/>
                <w:szCs w:val="28"/>
              </w:rPr>
              <w:t>1,0</w:t>
            </w:r>
          </w:p>
        </w:tc>
        <w:tc>
          <w:tcPr>
            <w:tcW w:w="925" w:type="dxa"/>
            <w:shd w:val="clear" w:color="auto" w:fill="auto"/>
            <w:vAlign w:val="center"/>
          </w:tcPr>
          <w:p w:rsidR="00DB185C" w:rsidRDefault="00DB185C" w:rsidP="00D47F9C">
            <w:pPr>
              <w:spacing w:after="0" w:line="276" w:lineRule="auto"/>
              <w:jc w:val="center"/>
              <w:rPr>
                <w:bCs/>
                <w:szCs w:val="28"/>
              </w:rPr>
            </w:pPr>
            <w:r>
              <w:rPr>
                <w:bCs/>
                <w:szCs w:val="28"/>
              </w:rPr>
              <w:t>0</w:t>
            </w:r>
          </w:p>
        </w:tc>
        <w:tc>
          <w:tcPr>
            <w:tcW w:w="858" w:type="dxa"/>
            <w:shd w:val="clear" w:color="auto" w:fill="auto"/>
            <w:vAlign w:val="center"/>
          </w:tcPr>
          <w:p w:rsidR="00DB185C" w:rsidRDefault="00DB185C" w:rsidP="00D47F9C">
            <w:pPr>
              <w:spacing w:after="0" w:line="276" w:lineRule="auto"/>
              <w:jc w:val="center"/>
              <w:rPr>
                <w:bCs/>
                <w:szCs w:val="28"/>
              </w:rPr>
            </w:pPr>
            <w:r>
              <w:rPr>
                <w:bCs/>
                <w:szCs w:val="28"/>
              </w:rPr>
              <w:t>0</w:t>
            </w:r>
          </w:p>
        </w:tc>
      </w:tr>
      <w:tr w:rsidR="00DB185C" w:rsidTr="005E4E1C">
        <w:tc>
          <w:tcPr>
            <w:tcW w:w="839" w:type="dxa"/>
            <w:shd w:val="clear" w:color="auto" w:fill="auto"/>
            <w:vAlign w:val="center"/>
          </w:tcPr>
          <w:p w:rsidR="00DB185C" w:rsidRPr="007063C7" w:rsidRDefault="00DB185C" w:rsidP="00D47F9C">
            <w:pPr>
              <w:pStyle w:val="af4"/>
              <w:numPr>
                <w:ilvl w:val="0"/>
                <w:numId w:val="86"/>
              </w:numPr>
              <w:autoSpaceDE w:val="0"/>
              <w:autoSpaceDN w:val="0"/>
              <w:spacing w:after="0" w:line="276" w:lineRule="auto"/>
              <w:ind w:left="0" w:firstLine="0"/>
              <w:contextualSpacing/>
              <w:jc w:val="left"/>
              <w:rPr>
                <w:sz w:val="28"/>
                <w:szCs w:val="28"/>
              </w:rPr>
            </w:pPr>
          </w:p>
        </w:tc>
        <w:tc>
          <w:tcPr>
            <w:tcW w:w="4301" w:type="dxa"/>
            <w:shd w:val="clear" w:color="auto" w:fill="auto"/>
          </w:tcPr>
          <w:p w:rsidR="00DB185C" w:rsidRPr="00C9021C" w:rsidRDefault="00DB185C" w:rsidP="00D47F9C">
            <w:pPr>
              <w:spacing w:after="0" w:line="276" w:lineRule="auto"/>
              <w:jc w:val="left"/>
              <w:rPr>
                <w:szCs w:val="28"/>
              </w:rPr>
            </w:pPr>
            <w:r w:rsidRPr="00C9021C">
              <w:rPr>
                <w:szCs w:val="28"/>
              </w:rPr>
              <w:t>Администрация городского округа Тольятти</w:t>
            </w:r>
          </w:p>
        </w:tc>
        <w:tc>
          <w:tcPr>
            <w:tcW w:w="1043" w:type="dxa"/>
            <w:shd w:val="clear" w:color="auto" w:fill="auto"/>
            <w:vAlign w:val="center"/>
          </w:tcPr>
          <w:p w:rsidR="00DB185C" w:rsidRPr="00C9021C" w:rsidRDefault="00DB185C" w:rsidP="00D47F9C">
            <w:pPr>
              <w:spacing w:after="0" w:line="276" w:lineRule="auto"/>
              <w:jc w:val="center"/>
              <w:rPr>
                <w:bCs/>
                <w:szCs w:val="28"/>
              </w:rPr>
            </w:pPr>
            <w:r>
              <w:rPr>
                <w:bCs/>
                <w:szCs w:val="28"/>
              </w:rPr>
              <w:t>67,17</w:t>
            </w:r>
          </w:p>
        </w:tc>
        <w:tc>
          <w:tcPr>
            <w:tcW w:w="1605" w:type="dxa"/>
            <w:shd w:val="clear" w:color="auto" w:fill="auto"/>
            <w:vAlign w:val="center"/>
          </w:tcPr>
          <w:p w:rsidR="00DB185C" w:rsidRPr="00C9021C" w:rsidRDefault="00DB185C" w:rsidP="00D47F9C">
            <w:pPr>
              <w:spacing w:after="0" w:line="276" w:lineRule="auto"/>
              <w:jc w:val="center"/>
              <w:rPr>
                <w:bCs/>
                <w:szCs w:val="28"/>
              </w:rPr>
            </w:pPr>
            <w:r>
              <w:rPr>
                <w:bCs/>
                <w:szCs w:val="28"/>
              </w:rPr>
              <w:t>18,0</w:t>
            </w:r>
          </w:p>
        </w:tc>
        <w:tc>
          <w:tcPr>
            <w:tcW w:w="925"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0</w:t>
            </w:r>
          </w:p>
        </w:tc>
        <w:tc>
          <w:tcPr>
            <w:tcW w:w="858" w:type="dxa"/>
            <w:shd w:val="clear" w:color="auto" w:fill="auto"/>
            <w:vAlign w:val="center"/>
          </w:tcPr>
          <w:p w:rsidR="00DB185C" w:rsidRPr="00C9021C" w:rsidRDefault="00DB185C" w:rsidP="00D47F9C">
            <w:pPr>
              <w:spacing w:after="0" w:line="276" w:lineRule="auto"/>
              <w:jc w:val="center"/>
              <w:rPr>
                <w:bCs/>
                <w:szCs w:val="28"/>
              </w:rPr>
            </w:pPr>
            <w:r w:rsidRPr="00C9021C">
              <w:rPr>
                <w:bCs/>
                <w:szCs w:val="28"/>
              </w:rPr>
              <w:t>0</w:t>
            </w:r>
          </w:p>
        </w:tc>
      </w:tr>
      <w:tr w:rsidR="00DB185C" w:rsidTr="00DB185C">
        <w:tc>
          <w:tcPr>
            <w:tcW w:w="839" w:type="dxa"/>
            <w:shd w:val="clear" w:color="auto" w:fill="auto"/>
          </w:tcPr>
          <w:p w:rsidR="00DB185C" w:rsidRPr="00C9021C" w:rsidRDefault="00DB185C" w:rsidP="00D47F9C">
            <w:pPr>
              <w:spacing w:after="0" w:line="276" w:lineRule="auto"/>
              <w:jc w:val="right"/>
              <w:rPr>
                <w:szCs w:val="28"/>
              </w:rPr>
            </w:pPr>
          </w:p>
        </w:tc>
        <w:tc>
          <w:tcPr>
            <w:tcW w:w="4301" w:type="dxa"/>
            <w:shd w:val="clear" w:color="auto" w:fill="auto"/>
          </w:tcPr>
          <w:p w:rsidR="00DB185C" w:rsidRPr="00C9021C" w:rsidRDefault="00DB185C" w:rsidP="00D47F9C">
            <w:pPr>
              <w:spacing w:after="0" w:line="276" w:lineRule="auto"/>
              <w:jc w:val="right"/>
              <w:rPr>
                <w:szCs w:val="28"/>
              </w:rPr>
            </w:pPr>
            <w:r w:rsidRPr="00C9021C">
              <w:rPr>
                <w:szCs w:val="28"/>
              </w:rPr>
              <w:t>ИТОГО:</w:t>
            </w:r>
          </w:p>
        </w:tc>
        <w:tc>
          <w:tcPr>
            <w:tcW w:w="1043" w:type="dxa"/>
            <w:shd w:val="clear" w:color="auto" w:fill="auto"/>
          </w:tcPr>
          <w:p w:rsidR="00DB185C" w:rsidRPr="00C9021C" w:rsidRDefault="00DB185C" w:rsidP="00D47F9C">
            <w:pPr>
              <w:spacing w:after="0" w:line="276" w:lineRule="auto"/>
              <w:jc w:val="right"/>
              <w:rPr>
                <w:bCs/>
                <w:szCs w:val="28"/>
              </w:rPr>
            </w:pPr>
            <w:r>
              <w:rPr>
                <w:bCs/>
                <w:szCs w:val="28"/>
              </w:rPr>
              <w:t>1 164,07</w:t>
            </w:r>
          </w:p>
        </w:tc>
        <w:tc>
          <w:tcPr>
            <w:tcW w:w="1605" w:type="dxa"/>
            <w:shd w:val="clear" w:color="auto" w:fill="auto"/>
          </w:tcPr>
          <w:p w:rsidR="00DB185C" w:rsidRPr="00C9021C" w:rsidRDefault="00DB185C" w:rsidP="00D47F9C">
            <w:pPr>
              <w:spacing w:after="0" w:line="276" w:lineRule="auto"/>
              <w:jc w:val="right"/>
              <w:rPr>
                <w:bCs/>
                <w:szCs w:val="28"/>
              </w:rPr>
            </w:pPr>
            <w:r>
              <w:rPr>
                <w:bCs/>
                <w:szCs w:val="28"/>
              </w:rPr>
              <w:t>828,81</w:t>
            </w:r>
          </w:p>
        </w:tc>
        <w:tc>
          <w:tcPr>
            <w:tcW w:w="925" w:type="dxa"/>
            <w:shd w:val="clear" w:color="auto" w:fill="auto"/>
          </w:tcPr>
          <w:p w:rsidR="00DB185C" w:rsidRPr="00C9021C" w:rsidRDefault="00DB185C" w:rsidP="00D47F9C">
            <w:pPr>
              <w:spacing w:after="0" w:line="276" w:lineRule="auto"/>
              <w:jc w:val="right"/>
              <w:rPr>
                <w:bCs/>
                <w:szCs w:val="28"/>
              </w:rPr>
            </w:pPr>
            <w:r>
              <w:rPr>
                <w:bCs/>
                <w:szCs w:val="28"/>
              </w:rPr>
              <w:t>2,6</w:t>
            </w:r>
          </w:p>
        </w:tc>
        <w:tc>
          <w:tcPr>
            <w:tcW w:w="858" w:type="dxa"/>
            <w:shd w:val="clear" w:color="auto" w:fill="auto"/>
          </w:tcPr>
          <w:p w:rsidR="00DB185C" w:rsidRPr="00C9021C" w:rsidRDefault="00DB185C" w:rsidP="00D47F9C">
            <w:pPr>
              <w:spacing w:after="0" w:line="276" w:lineRule="auto"/>
              <w:jc w:val="right"/>
              <w:rPr>
                <w:bCs/>
                <w:szCs w:val="28"/>
              </w:rPr>
            </w:pPr>
            <w:r>
              <w:rPr>
                <w:bCs/>
                <w:szCs w:val="28"/>
              </w:rPr>
              <w:t>1,1</w:t>
            </w:r>
          </w:p>
        </w:tc>
      </w:tr>
    </w:tbl>
    <w:p w:rsidR="00934A58" w:rsidRDefault="00934A58" w:rsidP="00934A58">
      <w:pPr>
        <w:widowControl w:val="0"/>
        <w:tabs>
          <w:tab w:val="left" w:pos="0"/>
        </w:tabs>
        <w:spacing w:after="0"/>
        <w:ind w:firstLine="709"/>
        <w:rPr>
          <w:szCs w:val="28"/>
        </w:rPr>
      </w:pPr>
    </w:p>
    <w:p w:rsidR="00DB185C" w:rsidRPr="005B36DE" w:rsidRDefault="00DB185C" w:rsidP="00934A58">
      <w:pPr>
        <w:widowControl w:val="0"/>
        <w:tabs>
          <w:tab w:val="left" w:pos="0"/>
        </w:tabs>
        <w:spacing w:after="0"/>
        <w:ind w:firstLine="709"/>
        <w:rPr>
          <w:szCs w:val="28"/>
        </w:rPr>
      </w:pPr>
      <w:r w:rsidRPr="005B36DE">
        <w:rPr>
          <w:szCs w:val="28"/>
        </w:rPr>
        <w:t xml:space="preserve">Постоянный производственный контроль качества воды, поставляемой населению, осуществляется собственниками </w:t>
      </w:r>
      <w:r>
        <w:rPr>
          <w:szCs w:val="28"/>
        </w:rPr>
        <w:t>и эксплуатирующими организациями систем водоснабжения</w:t>
      </w:r>
      <w:r w:rsidRPr="005B36DE">
        <w:rPr>
          <w:szCs w:val="28"/>
        </w:rPr>
        <w:t>.</w:t>
      </w:r>
    </w:p>
    <w:p w:rsidR="00DB185C" w:rsidRPr="005B36DE" w:rsidRDefault="00DB185C" w:rsidP="00934A58">
      <w:pPr>
        <w:widowControl w:val="0"/>
        <w:tabs>
          <w:tab w:val="left" w:pos="0"/>
        </w:tabs>
        <w:spacing w:after="0"/>
        <w:ind w:firstLine="709"/>
        <w:rPr>
          <w:szCs w:val="28"/>
        </w:rPr>
      </w:pPr>
      <w:r w:rsidRPr="005B36DE">
        <w:rPr>
          <w:szCs w:val="28"/>
        </w:rPr>
        <w:t>Кроме того, контроль качества воды источников водоснабжения и питьевой воды, подаваемой в централизованные системы водоснабжения, осуществляется Территориальным отделом управления Роспотребнадзора по Самарской области в городе Тольятти в рамках обеспечения государственного социал</w:t>
      </w:r>
      <w:r>
        <w:rPr>
          <w:szCs w:val="28"/>
        </w:rPr>
        <w:t>ьно-гигиенического мониторинга.</w:t>
      </w:r>
    </w:p>
    <w:p w:rsidR="00DB185C" w:rsidRPr="005B36DE" w:rsidRDefault="00DB185C" w:rsidP="00934A58">
      <w:pPr>
        <w:widowControl w:val="0"/>
        <w:tabs>
          <w:tab w:val="left" w:pos="0"/>
        </w:tabs>
        <w:spacing w:after="0"/>
        <w:ind w:firstLine="709"/>
        <w:rPr>
          <w:szCs w:val="28"/>
        </w:rPr>
      </w:pPr>
      <w:r w:rsidRPr="005B36DE">
        <w:rPr>
          <w:szCs w:val="28"/>
        </w:rPr>
        <w:t>Показатели отобранных проб питьевой воды соответствуют нормативным требованиям.</w:t>
      </w:r>
    </w:p>
    <w:p w:rsidR="00DB185C" w:rsidRPr="00934A58" w:rsidRDefault="00DB185C" w:rsidP="00934A58">
      <w:pPr>
        <w:widowControl w:val="0"/>
        <w:tabs>
          <w:tab w:val="left" w:pos="0"/>
        </w:tabs>
        <w:spacing w:after="0"/>
        <w:ind w:firstLine="709"/>
        <w:rPr>
          <w:szCs w:val="28"/>
        </w:rPr>
      </w:pPr>
      <w:r w:rsidRPr="00934A58">
        <w:rPr>
          <w:szCs w:val="28"/>
        </w:rPr>
        <w:t>Общая протяженность городских водопроводных сетей составляет 1 164,07 км.</w:t>
      </w:r>
    </w:p>
    <w:p w:rsidR="00DB185C" w:rsidRPr="003727BA" w:rsidRDefault="00DB185C" w:rsidP="00934A58">
      <w:pPr>
        <w:widowControl w:val="0"/>
        <w:tabs>
          <w:tab w:val="left" w:pos="0"/>
        </w:tabs>
        <w:spacing w:after="0"/>
        <w:ind w:firstLine="709"/>
        <w:rPr>
          <w:szCs w:val="28"/>
        </w:rPr>
      </w:pPr>
      <w:r w:rsidRPr="003727BA">
        <w:rPr>
          <w:szCs w:val="28"/>
        </w:rPr>
        <w:t>Средний процент физического износа водопроводных сетей – 80,5%.</w:t>
      </w:r>
    </w:p>
    <w:p w:rsidR="00DB185C" w:rsidRPr="001A7F18" w:rsidRDefault="00DB185C" w:rsidP="00934A58">
      <w:pPr>
        <w:widowControl w:val="0"/>
        <w:tabs>
          <w:tab w:val="left" w:pos="0"/>
        </w:tabs>
        <w:spacing w:after="0"/>
        <w:ind w:firstLine="709"/>
        <w:rPr>
          <w:szCs w:val="28"/>
        </w:rPr>
      </w:pPr>
      <w:r w:rsidRPr="003727BA">
        <w:rPr>
          <w:szCs w:val="28"/>
        </w:rPr>
        <w:t>Средний физический износ насосных станций I и II –</w:t>
      </w:r>
      <w:r w:rsidRPr="001A7F18">
        <w:rPr>
          <w:szCs w:val="28"/>
        </w:rPr>
        <w:t xml:space="preserve"> подъемов составляет 7</w:t>
      </w:r>
      <w:r>
        <w:rPr>
          <w:szCs w:val="28"/>
        </w:rPr>
        <w:t>0</w:t>
      </w:r>
      <w:r w:rsidRPr="001A7F18">
        <w:rPr>
          <w:szCs w:val="28"/>
        </w:rPr>
        <w:t>,0%. Для поддержания проектной мощности подземных водозаборов необходимо строительство 4-5 артезианских скважин в год, взамен вышедших из строя, а также модернизация насосного оборудования артезианских сква</w:t>
      </w:r>
      <w:r>
        <w:rPr>
          <w:szCs w:val="28"/>
        </w:rPr>
        <w:t>жин.</w:t>
      </w:r>
    </w:p>
    <w:p w:rsidR="00DB185C" w:rsidRPr="001A7F18" w:rsidRDefault="00DB185C" w:rsidP="00934A58">
      <w:pPr>
        <w:widowControl w:val="0"/>
        <w:tabs>
          <w:tab w:val="left" w:pos="0"/>
        </w:tabs>
        <w:spacing w:after="0"/>
        <w:ind w:firstLine="709"/>
        <w:rPr>
          <w:szCs w:val="28"/>
        </w:rPr>
      </w:pPr>
      <w:r w:rsidRPr="001A7F18">
        <w:rPr>
          <w:szCs w:val="28"/>
        </w:rPr>
        <w:t>Текущее финансирование за счёт тарифа не позволяет производить капитальный ремонт сетей в объёмах, которые могут значительно сократить физический износ сетей, и, соответственно, снизить аварийность.</w:t>
      </w:r>
    </w:p>
    <w:p w:rsidR="00DB185C" w:rsidRDefault="00DB185C" w:rsidP="00934A58">
      <w:pPr>
        <w:widowControl w:val="0"/>
        <w:tabs>
          <w:tab w:val="left" w:pos="0"/>
        </w:tabs>
        <w:spacing w:after="0"/>
        <w:ind w:firstLine="709"/>
        <w:rPr>
          <w:szCs w:val="28"/>
        </w:rPr>
      </w:pPr>
      <w:r>
        <w:rPr>
          <w:szCs w:val="28"/>
        </w:rPr>
        <w:t>В рамках реализации инвестиционных программ по водоснабжению выполнены следующие мероприятия.</w:t>
      </w:r>
    </w:p>
    <w:p w:rsidR="00DB185C" w:rsidRDefault="00DB185C" w:rsidP="00934A58">
      <w:pPr>
        <w:widowControl w:val="0"/>
        <w:tabs>
          <w:tab w:val="left" w:pos="0"/>
        </w:tabs>
        <w:spacing w:after="0"/>
        <w:ind w:firstLine="709"/>
        <w:rPr>
          <w:szCs w:val="28"/>
        </w:rPr>
      </w:pPr>
      <w:r>
        <w:rPr>
          <w:szCs w:val="28"/>
        </w:rPr>
        <w:t>ООО «Волжские коммунальные системы»</w:t>
      </w:r>
      <w:r w:rsidR="00934A58">
        <w:rPr>
          <w:szCs w:val="28"/>
        </w:rPr>
        <w:t>:</w:t>
      </w:r>
    </w:p>
    <w:p w:rsidR="00DB185C" w:rsidRPr="00DF1F6E" w:rsidRDefault="00934A58" w:rsidP="00934A58">
      <w:pPr>
        <w:widowControl w:val="0"/>
        <w:tabs>
          <w:tab w:val="left" w:pos="0"/>
        </w:tabs>
        <w:spacing w:after="0"/>
        <w:ind w:firstLine="709"/>
        <w:rPr>
          <w:szCs w:val="28"/>
        </w:rPr>
      </w:pPr>
      <w:r>
        <w:rPr>
          <w:szCs w:val="28"/>
        </w:rPr>
        <w:t>- </w:t>
      </w:r>
      <w:r w:rsidR="00DB185C" w:rsidRPr="00DF1F6E">
        <w:rPr>
          <w:szCs w:val="28"/>
        </w:rPr>
        <w:t>модернизация насосных станций I и II подъема водозабора «Соцгородской» с внедрением автоматизированной системы управления технологическим процессом;</w:t>
      </w:r>
    </w:p>
    <w:p w:rsidR="00DB185C" w:rsidRDefault="00934A58" w:rsidP="00934A58">
      <w:pPr>
        <w:widowControl w:val="0"/>
        <w:tabs>
          <w:tab w:val="left" w:pos="0"/>
        </w:tabs>
        <w:spacing w:after="0"/>
        <w:ind w:firstLine="709"/>
        <w:rPr>
          <w:szCs w:val="28"/>
        </w:rPr>
      </w:pPr>
      <w:r>
        <w:rPr>
          <w:szCs w:val="28"/>
        </w:rPr>
        <w:t>- </w:t>
      </w:r>
      <w:r w:rsidR="00DB185C" w:rsidRPr="00DF1F6E">
        <w:rPr>
          <w:szCs w:val="28"/>
        </w:rPr>
        <w:t>установка приборов учета на гидроузлах системы водоснабжения Центрального района</w:t>
      </w:r>
      <w:r w:rsidR="00DB185C">
        <w:rPr>
          <w:szCs w:val="28"/>
        </w:rPr>
        <w:t>;</w:t>
      </w:r>
    </w:p>
    <w:p w:rsidR="00DB185C" w:rsidRPr="00DF1F6E" w:rsidRDefault="00934A58" w:rsidP="00934A58">
      <w:pPr>
        <w:widowControl w:val="0"/>
        <w:tabs>
          <w:tab w:val="left" w:pos="0"/>
        </w:tabs>
        <w:spacing w:after="0"/>
        <w:ind w:firstLine="709"/>
        <w:rPr>
          <w:szCs w:val="28"/>
        </w:rPr>
      </w:pPr>
      <w:r>
        <w:rPr>
          <w:szCs w:val="28"/>
        </w:rPr>
        <w:t xml:space="preserve">- </w:t>
      </w:r>
      <w:r w:rsidR="00DB185C">
        <w:rPr>
          <w:szCs w:val="28"/>
        </w:rPr>
        <w:t>модернизация сети водопровода Ду 200 мм по ул. Кирова от ул. М. Ульяновой до пр. Тверской методом горизонтально направленного бурения (</w:t>
      </w:r>
      <w:r w:rsidR="00DB185C" w:rsidRPr="001F0C30">
        <w:rPr>
          <w:szCs w:val="28"/>
        </w:rPr>
        <w:t>ГНБ</w:t>
      </w:r>
      <w:r w:rsidR="00DB185C">
        <w:rPr>
          <w:szCs w:val="28"/>
        </w:rPr>
        <w:t>)</w:t>
      </w:r>
      <w:r>
        <w:rPr>
          <w:szCs w:val="28"/>
        </w:rPr>
        <w:t>;</w:t>
      </w:r>
    </w:p>
    <w:p w:rsidR="00DB185C" w:rsidRPr="001C1695" w:rsidRDefault="00934A58" w:rsidP="00934A58">
      <w:pPr>
        <w:widowControl w:val="0"/>
        <w:tabs>
          <w:tab w:val="left" w:pos="0"/>
        </w:tabs>
        <w:spacing w:after="0"/>
        <w:ind w:firstLine="709"/>
        <w:rPr>
          <w:szCs w:val="28"/>
        </w:rPr>
      </w:pPr>
      <w:r>
        <w:rPr>
          <w:szCs w:val="28"/>
        </w:rPr>
        <w:t>- </w:t>
      </w:r>
      <w:r w:rsidR="00DB185C" w:rsidRPr="001C1695">
        <w:rPr>
          <w:szCs w:val="28"/>
        </w:rPr>
        <w:t>начаты проектно-изыскательские работы по разработке мероприятий по подключению к централизованной системе водоснабжения объектов на территории микрорайона № 8 «Северный» городского округа Тольятти.</w:t>
      </w:r>
    </w:p>
    <w:p w:rsidR="00DB185C" w:rsidRDefault="00DB185C" w:rsidP="00934A58">
      <w:pPr>
        <w:widowControl w:val="0"/>
        <w:tabs>
          <w:tab w:val="left" w:pos="0"/>
        </w:tabs>
        <w:spacing w:after="0"/>
        <w:ind w:firstLine="709"/>
        <w:rPr>
          <w:szCs w:val="28"/>
        </w:rPr>
      </w:pPr>
      <w:r>
        <w:rPr>
          <w:szCs w:val="28"/>
        </w:rPr>
        <w:t>ООО «АВТОГРАД-ВОДОКАНАЛ»</w:t>
      </w:r>
      <w:r w:rsidR="00934A58">
        <w:rPr>
          <w:szCs w:val="28"/>
        </w:rPr>
        <w:t>:</w:t>
      </w:r>
    </w:p>
    <w:p w:rsidR="00DB185C" w:rsidRPr="009F2AFC" w:rsidRDefault="00934A58" w:rsidP="00934A58">
      <w:pPr>
        <w:widowControl w:val="0"/>
        <w:tabs>
          <w:tab w:val="left" w:pos="0"/>
        </w:tabs>
        <w:spacing w:after="0"/>
        <w:ind w:firstLine="709"/>
        <w:rPr>
          <w:szCs w:val="28"/>
        </w:rPr>
      </w:pPr>
      <w:r>
        <w:rPr>
          <w:szCs w:val="28"/>
        </w:rPr>
        <w:t>- </w:t>
      </w:r>
      <w:r w:rsidR="00DB185C" w:rsidRPr="009F2AFC">
        <w:rPr>
          <w:szCs w:val="28"/>
        </w:rPr>
        <w:t xml:space="preserve">начата модернизация объектов цеха </w:t>
      </w:r>
      <w:r w:rsidR="00DB185C" w:rsidRPr="00605828">
        <w:rPr>
          <w:szCs w:val="28"/>
        </w:rPr>
        <w:t>очистны</w:t>
      </w:r>
      <w:r w:rsidR="00DB185C">
        <w:rPr>
          <w:szCs w:val="28"/>
        </w:rPr>
        <w:t>х</w:t>
      </w:r>
      <w:r w:rsidR="00DB185C" w:rsidRPr="00605828">
        <w:rPr>
          <w:szCs w:val="28"/>
        </w:rPr>
        <w:t xml:space="preserve"> сооружени</w:t>
      </w:r>
      <w:r w:rsidR="00DB185C">
        <w:rPr>
          <w:szCs w:val="28"/>
        </w:rPr>
        <w:t>й</w:t>
      </w:r>
      <w:r w:rsidR="00DB185C" w:rsidRPr="00605828">
        <w:rPr>
          <w:szCs w:val="28"/>
        </w:rPr>
        <w:t xml:space="preserve"> водозабора</w:t>
      </w:r>
      <w:r w:rsidR="00DB185C" w:rsidRPr="009F2AFC">
        <w:rPr>
          <w:szCs w:val="28"/>
        </w:rPr>
        <w:t xml:space="preserve"> </w:t>
      </w:r>
      <w:r w:rsidR="00DB185C">
        <w:rPr>
          <w:szCs w:val="28"/>
        </w:rPr>
        <w:t xml:space="preserve">(ОСВ) </w:t>
      </w:r>
      <w:r w:rsidR="00DB185C" w:rsidRPr="009F2AFC">
        <w:rPr>
          <w:szCs w:val="28"/>
        </w:rPr>
        <w:t>с внедрением комплексной системы безопасности.</w:t>
      </w:r>
    </w:p>
    <w:p w:rsidR="00DB185C" w:rsidRDefault="00DB185C" w:rsidP="00934A58">
      <w:pPr>
        <w:widowControl w:val="0"/>
        <w:tabs>
          <w:tab w:val="left" w:pos="0"/>
        </w:tabs>
        <w:spacing w:after="0"/>
        <w:ind w:firstLine="709"/>
        <w:rPr>
          <w:szCs w:val="28"/>
        </w:rPr>
      </w:pPr>
      <w:r w:rsidRPr="008733FF">
        <w:rPr>
          <w:szCs w:val="28"/>
        </w:rPr>
        <w:t>ПАО «Т Плюс»</w:t>
      </w:r>
      <w:r w:rsidR="00934A58">
        <w:rPr>
          <w:szCs w:val="28"/>
        </w:rPr>
        <w:t>:</w:t>
      </w:r>
      <w:r>
        <w:rPr>
          <w:szCs w:val="28"/>
        </w:rPr>
        <w:t xml:space="preserve"> </w:t>
      </w:r>
    </w:p>
    <w:p w:rsidR="00DB185C" w:rsidRDefault="00DB185C" w:rsidP="00934A58">
      <w:pPr>
        <w:widowControl w:val="0"/>
        <w:tabs>
          <w:tab w:val="left" w:pos="0"/>
        </w:tabs>
        <w:spacing w:after="0"/>
        <w:ind w:firstLine="709"/>
        <w:rPr>
          <w:szCs w:val="28"/>
        </w:rPr>
      </w:pPr>
      <w:r>
        <w:rPr>
          <w:szCs w:val="28"/>
        </w:rPr>
        <w:t>реконструкция и модернизация водопроводных сетей Автозаводского района протяженностью 0,5 км с заменой запорно-регулирующей арматуры.</w:t>
      </w:r>
    </w:p>
    <w:p w:rsidR="00DB185C" w:rsidRDefault="00DB185C" w:rsidP="00934A58">
      <w:pPr>
        <w:widowControl w:val="0"/>
        <w:tabs>
          <w:tab w:val="left" w:pos="0"/>
        </w:tabs>
        <w:spacing w:after="0"/>
        <w:ind w:firstLine="709"/>
        <w:rPr>
          <w:szCs w:val="28"/>
        </w:rPr>
      </w:pPr>
      <w:r w:rsidRPr="001F1279">
        <w:rPr>
          <w:szCs w:val="28"/>
        </w:rPr>
        <w:t xml:space="preserve">В 2025 году приняты в муниципальную собственность сети водоснабжения </w:t>
      </w:r>
      <w:r>
        <w:rPr>
          <w:szCs w:val="28"/>
        </w:rPr>
        <w:t>Военгородка</w:t>
      </w:r>
      <w:r w:rsidRPr="001F1279">
        <w:rPr>
          <w:szCs w:val="28"/>
        </w:rPr>
        <w:t xml:space="preserve"> №</w:t>
      </w:r>
      <w:r>
        <w:rPr>
          <w:szCs w:val="28"/>
        </w:rPr>
        <w:t xml:space="preserve"> </w:t>
      </w:r>
      <w:r w:rsidRPr="001F1279">
        <w:rPr>
          <w:szCs w:val="28"/>
        </w:rPr>
        <w:t>3 протяженностью 1</w:t>
      </w:r>
      <w:r>
        <w:rPr>
          <w:szCs w:val="28"/>
        </w:rPr>
        <w:t>,</w:t>
      </w:r>
      <w:r w:rsidRPr="001F1279">
        <w:rPr>
          <w:szCs w:val="28"/>
        </w:rPr>
        <w:t xml:space="preserve">12 м, обеспечивающие водоснабжение </w:t>
      </w:r>
      <w:r>
        <w:rPr>
          <w:szCs w:val="28"/>
        </w:rPr>
        <w:t>военгородка и многоквартирных домов</w:t>
      </w:r>
      <w:r w:rsidRPr="001F1279">
        <w:rPr>
          <w:szCs w:val="28"/>
        </w:rPr>
        <w:t xml:space="preserve"> по адрес</w:t>
      </w:r>
      <w:r>
        <w:rPr>
          <w:szCs w:val="28"/>
        </w:rPr>
        <w:t>ам</w:t>
      </w:r>
      <w:r w:rsidRPr="001F1279">
        <w:rPr>
          <w:szCs w:val="28"/>
        </w:rPr>
        <w:t>: ул.  Ворошилова, 2 и ул. Ворошилова, 2</w:t>
      </w:r>
      <w:r>
        <w:rPr>
          <w:szCs w:val="28"/>
        </w:rPr>
        <w:t>В.</w:t>
      </w:r>
    </w:p>
    <w:p w:rsidR="00DB185C" w:rsidRPr="005F2C9D" w:rsidRDefault="00DB185C" w:rsidP="00934A58">
      <w:pPr>
        <w:widowControl w:val="0"/>
        <w:tabs>
          <w:tab w:val="left" w:pos="0"/>
        </w:tabs>
        <w:spacing w:after="0"/>
        <w:ind w:firstLine="709"/>
        <w:rPr>
          <w:szCs w:val="28"/>
        </w:rPr>
      </w:pPr>
      <w:r w:rsidRPr="001F1279">
        <w:rPr>
          <w:szCs w:val="28"/>
        </w:rPr>
        <w:t xml:space="preserve">В 2025 году на </w:t>
      </w:r>
      <w:r>
        <w:rPr>
          <w:szCs w:val="28"/>
        </w:rPr>
        <w:t>муниципальных</w:t>
      </w:r>
      <w:r w:rsidRPr="001F1279">
        <w:rPr>
          <w:szCs w:val="28"/>
        </w:rPr>
        <w:t xml:space="preserve"> сетях устранено пять аварийных ситуации.</w:t>
      </w:r>
    </w:p>
    <w:p w:rsidR="00DB185C" w:rsidRPr="00934A58" w:rsidRDefault="00DB185C" w:rsidP="00934A58">
      <w:pPr>
        <w:widowControl w:val="0"/>
        <w:tabs>
          <w:tab w:val="left" w:pos="0"/>
        </w:tabs>
        <w:spacing w:after="0"/>
        <w:ind w:firstLine="709"/>
        <w:rPr>
          <w:szCs w:val="28"/>
        </w:rPr>
      </w:pPr>
      <w:r w:rsidRPr="005F2C9D">
        <w:rPr>
          <w:szCs w:val="28"/>
        </w:rPr>
        <w:t xml:space="preserve">В соответствии с законодательством установлены зоны санитарной охраны источников водоснабжения (далее по подразделу - ЗСО). </w:t>
      </w:r>
      <w:r>
        <w:rPr>
          <w:szCs w:val="28"/>
        </w:rPr>
        <w:t>Г</w:t>
      </w:r>
      <w:r w:rsidRPr="005F2C9D">
        <w:rPr>
          <w:szCs w:val="28"/>
        </w:rPr>
        <w:t xml:space="preserve">раницы 1-3 поясов ЗСО водозаборов подземных вод городского округа Тольятти нанесены на </w:t>
      </w:r>
      <w:r w:rsidRPr="00934A58">
        <w:rPr>
          <w:szCs w:val="28"/>
        </w:rPr>
        <w:t>Карту зон с особыми условиями использования территорий Генерального плана городского округа Тольятти.</w:t>
      </w:r>
    </w:p>
    <w:p w:rsidR="00DB185C" w:rsidRPr="00196DC2" w:rsidRDefault="00DB185C" w:rsidP="00934A58">
      <w:pPr>
        <w:widowControl w:val="0"/>
        <w:tabs>
          <w:tab w:val="left" w:pos="0"/>
        </w:tabs>
        <w:spacing w:after="0"/>
        <w:ind w:firstLine="709"/>
        <w:rPr>
          <w:szCs w:val="28"/>
        </w:rPr>
      </w:pPr>
      <w:r w:rsidRPr="00454746">
        <w:rPr>
          <w:szCs w:val="28"/>
        </w:rPr>
        <w:t xml:space="preserve">В </w:t>
      </w:r>
      <w:r>
        <w:rPr>
          <w:szCs w:val="28"/>
        </w:rPr>
        <w:t xml:space="preserve">мкр. Поволжский и мкр. Новоматюшкино в 2025 году назначена </w:t>
      </w:r>
      <w:r w:rsidRPr="00D31637">
        <w:rPr>
          <w:szCs w:val="28"/>
        </w:rPr>
        <w:t>гарантирующ</w:t>
      </w:r>
      <w:r>
        <w:rPr>
          <w:szCs w:val="28"/>
        </w:rPr>
        <w:t>ая</w:t>
      </w:r>
      <w:r w:rsidRPr="00D31637">
        <w:rPr>
          <w:szCs w:val="28"/>
        </w:rPr>
        <w:t xml:space="preserve"> организаци</w:t>
      </w:r>
      <w:r>
        <w:rPr>
          <w:szCs w:val="28"/>
        </w:rPr>
        <w:t>я</w:t>
      </w:r>
      <w:r w:rsidRPr="00D31637">
        <w:rPr>
          <w:szCs w:val="28"/>
        </w:rPr>
        <w:t xml:space="preserve"> для централизованных систем водоснабжения</w:t>
      </w:r>
      <w:r>
        <w:rPr>
          <w:szCs w:val="28"/>
        </w:rPr>
        <w:t xml:space="preserve"> - </w:t>
      </w:r>
      <w:r w:rsidRPr="00C9021C">
        <w:rPr>
          <w:szCs w:val="28"/>
        </w:rPr>
        <w:t>ООО «ЖЭРП Поволжское»</w:t>
      </w:r>
      <w:r>
        <w:rPr>
          <w:szCs w:val="28"/>
        </w:rPr>
        <w:t>, также р</w:t>
      </w:r>
      <w:r w:rsidRPr="00454746">
        <w:rPr>
          <w:szCs w:val="28"/>
        </w:rPr>
        <w:t>азработаны и утверждены технические задания на разработку инвестиционных программ для ресурсоснабжающих организаций ООО «Волжские коммунальные системы», ПАО «Т Плюс», ООО «АВТОГРАД-ВОДОКАНАЛ»</w:t>
      </w:r>
      <w:r>
        <w:rPr>
          <w:szCs w:val="28"/>
        </w:rPr>
        <w:t>.</w:t>
      </w:r>
    </w:p>
    <w:p w:rsidR="00DB185C" w:rsidRPr="00934A58" w:rsidRDefault="002B1AB6" w:rsidP="00934A58">
      <w:pPr>
        <w:widowControl w:val="0"/>
        <w:tabs>
          <w:tab w:val="left" w:pos="0"/>
        </w:tabs>
        <w:spacing w:after="0"/>
        <w:ind w:firstLine="709"/>
        <w:jc w:val="center"/>
        <w:rPr>
          <w:i/>
          <w:szCs w:val="28"/>
        </w:rPr>
      </w:pPr>
      <w:r w:rsidRPr="00934A58">
        <w:rPr>
          <w:i/>
          <w:szCs w:val="28"/>
        </w:rPr>
        <w:t>Организация водоотведения</w:t>
      </w:r>
    </w:p>
    <w:p w:rsidR="00DB185C" w:rsidRPr="00934A58" w:rsidRDefault="00DB185C" w:rsidP="00934A58">
      <w:pPr>
        <w:widowControl w:val="0"/>
        <w:tabs>
          <w:tab w:val="left" w:pos="0"/>
        </w:tabs>
        <w:spacing w:after="0"/>
        <w:ind w:firstLine="709"/>
        <w:jc w:val="center"/>
        <w:rPr>
          <w:i/>
          <w:szCs w:val="28"/>
        </w:rPr>
      </w:pPr>
      <w:r w:rsidRPr="00934A58">
        <w:rPr>
          <w:i/>
          <w:szCs w:val="28"/>
        </w:rPr>
        <w:t>Бытовая канализация</w:t>
      </w:r>
    </w:p>
    <w:p w:rsidR="00DB185C" w:rsidRDefault="00DB185C" w:rsidP="00DB185C">
      <w:pPr>
        <w:pStyle w:val="18"/>
        <w:widowControl w:val="0"/>
        <w:autoSpaceDE w:val="0"/>
        <w:autoSpaceDN w:val="0"/>
        <w:adjustRightInd w:val="0"/>
        <w:spacing w:line="360" w:lineRule="auto"/>
        <w:ind w:firstLine="709"/>
        <w:jc w:val="both"/>
        <w:rPr>
          <w:sz w:val="28"/>
          <w:szCs w:val="28"/>
        </w:rPr>
      </w:pPr>
      <w:r>
        <w:rPr>
          <w:sz w:val="28"/>
          <w:szCs w:val="28"/>
        </w:rPr>
        <w:t>Обслуживание сетей и сооружений бытовой канализации в 2025 году осуществлялось следующими организациями: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DB185C" w:rsidRPr="00196DC2" w:rsidTr="00921AE3">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jc w:val="center"/>
              <w:rPr>
                <w:sz w:val="28"/>
                <w:szCs w:val="28"/>
              </w:rPr>
            </w:pPr>
            <w:r w:rsidRPr="002B1AB6">
              <w:rPr>
                <w:sz w:val="28"/>
                <w:szCs w:val="28"/>
              </w:rPr>
              <w:t>Автозаводский район</w:t>
            </w:r>
          </w:p>
        </w:tc>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jc w:val="center"/>
              <w:rPr>
                <w:sz w:val="28"/>
                <w:szCs w:val="28"/>
              </w:rPr>
            </w:pPr>
            <w:r w:rsidRPr="002B1AB6">
              <w:rPr>
                <w:sz w:val="28"/>
                <w:szCs w:val="28"/>
              </w:rPr>
              <w:t>Центральный район</w:t>
            </w:r>
          </w:p>
        </w:tc>
        <w:tc>
          <w:tcPr>
            <w:tcW w:w="31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jc w:val="center"/>
              <w:rPr>
                <w:sz w:val="28"/>
                <w:szCs w:val="28"/>
              </w:rPr>
            </w:pPr>
            <w:r w:rsidRPr="002B1AB6">
              <w:rPr>
                <w:sz w:val="28"/>
                <w:szCs w:val="28"/>
              </w:rPr>
              <w:t>Комсомольский район</w:t>
            </w:r>
          </w:p>
        </w:tc>
      </w:tr>
      <w:tr w:rsidR="00DB185C" w:rsidRPr="00196DC2" w:rsidTr="00921AE3">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ПАО «Т Плюс»</w:t>
            </w:r>
          </w:p>
        </w:tc>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«Волжские коммунальные системы»</w:t>
            </w:r>
          </w:p>
        </w:tc>
        <w:tc>
          <w:tcPr>
            <w:tcW w:w="31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«Волжские коммунальные системы»</w:t>
            </w:r>
          </w:p>
        </w:tc>
      </w:tr>
      <w:tr w:rsidR="00DB185C" w:rsidRPr="00196DC2" w:rsidTr="00921AE3">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«АВТОГРАД-ВОДОКАНАЛ»</w:t>
            </w:r>
          </w:p>
        </w:tc>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«Тольяттикаучук»</w:t>
            </w:r>
          </w:p>
        </w:tc>
        <w:tc>
          <w:tcPr>
            <w:tcW w:w="31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АО «Тольяттиазот»</w:t>
            </w:r>
          </w:p>
        </w:tc>
      </w:tr>
      <w:tr w:rsidR="00DB185C" w:rsidRPr="00196DC2" w:rsidTr="00921AE3">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«Водоканал Регион»</w:t>
            </w:r>
          </w:p>
        </w:tc>
        <w:tc>
          <w:tcPr>
            <w:tcW w:w="31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185C" w:rsidRPr="002B1AB6" w:rsidRDefault="00DB185C" w:rsidP="00934A58">
            <w:pPr>
              <w:pStyle w:val="18"/>
              <w:widowControl w:val="0"/>
              <w:autoSpaceDE w:val="0"/>
              <w:autoSpaceDN w:val="0"/>
              <w:adjustRightInd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B185C" w:rsidRPr="002B1AB6" w:rsidRDefault="00DB185C" w:rsidP="00934A58">
            <w:pPr>
              <w:pStyle w:val="18"/>
              <w:widowControl w:val="0"/>
              <w:autoSpaceDE w:val="0"/>
              <w:autoSpaceDN w:val="0"/>
              <w:adjustRightInd w:val="0"/>
              <w:rPr>
                <w:sz w:val="28"/>
                <w:szCs w:val="28"/>
              </w:rPr>
            </w:pPr>
            <w:r w:rsidRPr="002B1AB6">
              <w:rPr>
                <w:sz w:val="28"/>
                <w:szCs w:val="28"/>
              </w:rPr>
              <w:t>ООО «ЖЭРП Поволжское»</w:t>
            </w:r>
          </w:p>
        </w:tc>
      </w:tr>
    </w:tbl>
    <w:p w:rsidR="00DB185C" w:rsidRDefault="00DB185C" w:rsidP="002B1AB6">
      <w:pPr>
        <w:pStyle w:val="18"/>
        <w:widowControl w:val="0"/>
        <w:autoSpaceDE w:val="0"/>
        <w:autoSpaceDN w:val="0"/>
        <w:adjustRightInd w:val="0"/>
        <w:spacing w:before="120" w:line="360" w:lineRule="auto"/>
        <w:ind w:firstLine="709"/>
        <w:jc w:val="both"/>
        <w:rPr>
          <w:sz w:val="28"/>
          <w:szCs w:val="28"/>
        </w:rPr>
      </w:pPr>
      <w:r>
        <w:rPr>
          <w:sz w:val="28"/>
          <w:szCs w:val="28"/>
        </w:rPr>
        <w:t>Водоотведение организовано с использованием как централизованных, так и нецентрализованных систем водоотведения. Не канализовано около 70,0% частных домовладений.</w:t>
      </w:r>
    </w:p>
    <w:p w:rsidR="00DB185C" w:rsidRPr="00BE0076" w:rsidRDefault="00DB185C" w:rsidP="002B1AB6">
      <w:pPr>
        <w:pStyle w:val="18"/>
        <w:spacing w:line="360" w:lineRule="auto"/>
        <w:ind w:firstLine="709"/>
        <w:jc w:val="both"/>
        <w:rPr>
          <w:sz w:val="28"/>
          <w:szCs w:val="28"/>
        </w:rPr>
      </w:pPr>
      <w:r w:rsidRPr="00BE0076">
        <w:rPr>
          <w:sz w:val="28"/>
          <w:szCs w:val="28"/>
        </w:rPr>
        <w:t xml:space="preserve">Общая протяженность городских сетей бытовой канализации составляет </w:t>
      </w:r>
      <w:r w:rsidRPr="00BE0076">
        <w:rPr>
          <w:bCs/>
          <w:sz w:val="28"/>
          <w:szCs w:val="28"/>
        </w:rPr>
        <w:t>10</w:t>
      </w:r>
      <w:r>
        <w:rPr>
          <w:bCs/>
          <w:sz w:val="28"/>
          <w:szCs w:val="28"/>
        </w:rPr>
        <w:t>92</w:t>
      </w:r>
      <w:r w:rsidRPr="00BE0076">
        <w:rPr>
          <w:bCs/>
          <w:sz w:val="28"/>
          <w:szCs w:val="28"/>
        </w:rPr>
        <w:t>,</w:t>
      </w:r>
      <w:r>
        <w:rPr>
          <w:bCs/>
          <w:sz w:val="28"/>
          <w:szCs w:val="28"/>
        </w:rPr>
        <w:t xml:space="preserve">07 </w:t>
      </w:r>
      <w:r w:rsidRPr="00BE0076">
        <w:rPr>
          <w:sz w:val="28"/>
          <w:szCs w:val="28"/>
        </w:rPr>
        <w:t>км.</w:t>
      </w:r>
    </w:p>
    <w:p w:rsidR="00DB185C" w:rsidRDefault="00DB185C" w:rsidP="002B1AB6">
      <w:pPr>
        <w:spacing w:after="0"/>
        <w:ind w:firstLine="709"/>
        <w:rPr>
          <w:bCs/>
          <w:szCs w:val="28"/>
        </w:rPr>
      </w:pPr>
      <w:r>
        <w:rPr>
          <w:bCs/>
          <w:szCs w:val="28"/>
        </w:rPr>
        <w:t>Процент ветхих сетей от общей протяженности сетей бытовой канализации города составляет – 28,5% (310,88 км). Высокий процент износа обусловлен наличием большого объема трубопроводов с эксплуатационным сроком в несколько раз превысивший нормативный.</w:t>
      </w:r>
    </w:p>
    <w:p w:rsidR="00DB185C" w:rsidRDefault="00DB185C" w:rsidP="002B1AB6">
      <w:pPr>
        <w:spacing w:after="0"/>
        <w:ind w:firstLine="709"/>
        <w:rPr>
          <w:bCs/>
          <w:szCs w:val="28"/>
        </w:rPr>
      </w:pPr>
      <w:r w:rsidRPr="00BE0076">
        <w:rPr>
          <w:bCs/>
          <w:szCs w:val="28"/>
        </w:rPr>
        <w:t>В целях обеспечения бесперебойного водоотведения необходимо заменить 310,88 км сетей.</w:t>
      </w:r>
      <w:r>
        <w:rPr>
          <w:bCs/>
          <w:szCs w:val="28"/>
        </w:rPr>
        <w:t xml:space="preserve"> За год выполнена замена 2,26 км сетей или 0,7% от общей протяженности сетей,</w:t>
      </w:r>
      <w:r w:rsidRPr="00BE0076">
        <w:rPr>
          <w:b/>
          <w:bCs/>
        </w:rPr>
        <w:t xml:space="preserve"> </w:t>
      </w:r>
      <w:r w:rsidRPr="001D6FAA">
        <w:rPr>
          <w:bCs/>
          <w:szCs w:val="28"/>
        </w:rPr>
        <w:t>требующих перекладки</w:t>
      </w:r>
      <w:r>
        <w:rPr>
          <w:bCs/>
          <w:szCs w:val="28"/>
        </w:rPr>
        <w:t>, что является недостаточным для снижения процента износа сетей.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001"/>
        <w:gridCol w:w="1196"/>
        <w:gridCol w:w="1653"/>
        <w:gridCol w:w="911"/>
        <w:gridCol w:w="846"/>
      </w:tblGrid>
      <w:tr w:rsidR="00DB185C" w:rsidRPr="00196DC2" w:rsidTr="00E7551E">
        <w:trPr>
          <w:tblHeader/>
        </w:trPr>
        <w:tc>
          <w:tcPr>
            <w:tcW w:w="795" w:type="dxa"/>
            <w:vMerge w:val="restart"/>
            <w:shd w:val="clear" w:color="auto" w:fill="FFFFFF"/>
            <w:vAlign w:val="center"/>
          </w:tcPr>
          <w:p w:rsidR="00DB185C" w:rsidRPr="002B1AB6" w:rsidRDefault="00DB185C" w:rsidP="00934A58">
            <w:pPr>
              <w:spacing w:after="0" w:line="276" w:lineRule="auto"/>
              <w:jc w:val="center"/>
              <w:rPr>
                <w:bCs/>
                <w:szCs w:val="28"/>
              </w:rPr>
            </w:pPr>
            <w:r w:rsidRPr="002B1AB6">
              <w:rPr>
                <w:bCs/>
                <w:szCs w:val="28"/>
              </w:rPr>
              <w:t>№ п/п</w:t>
            </w:r>
          </w:p>
        </w:tc>
        <w:tc>
          <w:tcPr>
            <w:tcW w:w="4001" w:type="dxa"/>
            <w:vMerge w:val="restart"/>
            <w:shd w:val="clear" w:color="auto" w:fill="FFFFFF"/>
            <w:vAlign w:val="center"/>
          </w:tcPr>
          <w:p w:rsidR="00DB185C" w:rsidRPr="002B1AB6" w:rsidRDefault="00DB185C" w:rsidP="00934A58">
            <w:pPr>
              <w:spacing w:after="0" w:line="276" w:lineRule="auto"/>
              <w:jc w:val="center"/>
              <w:rPr>
                <w:bCs/>
                <w:szCs w:val="28"/>
              </w:rPr>
            </w:pPr>
            <w:r w:rsidRPr="002B1AB6">
              <w:rPr>
                <w:bCs/>
                <w:szCs w:val="28"/>
              </w:rPr>
              <w:t>Наименование обслуживающей организации</w:t>
            </w:r>
          </w:p>
        </w:tc>
        <w:tc>
          <w:tcPr>
            <w:tcW w:w="1196" w:type="dxa"/>
            <w:vMerge w:val="restart"/>
            <w:shd w:val="clear" w:color="auto" w:fill="FFFFFF"/>
            <w:vAlign w:val="center"/>
          </w:tcPr>
          <w:p w:rsidR="00DB185C" w:rsidRPr="002B1AB6" w:rsidRDefault="00DB185C" w:rsidP="00934A58">
            <w:pPr>
              <w:spacing w:after="0" w:line="276" w:lineRule="auto"/>
              <w:jc w:val="center"/>
              <w:rPr>
                <w:bCs/>
                <w:szCs w:val="28"/>
              </w:rPr>
            </w:pPr>
            <w:r w:rsidRPr="002B1AB6">
              <w:rPr>
                <w:bCs/>
                <w:szCs w:val="28"/>
              </w:rPr>
              <w:t>Длина сетей, км</w:t>
            </w:r>
          </w:p>
        </w:tc>
        <w:tc>
          <w:tcPr>
            <w:tcW w:w="1596" w:type="dxa"/>
            <w:vMerge w:val="restart"/>
            <w:shd w:val="clear" w:color="auto" w:fill="FFFFFF"/>
            <w:vAlign w:val="center"/>
          </w:tcPr>
          <w:p w:rsidR="00DB185C" w:rsidRPr="002B1AB6" w:rsidRDefault="00DB185C" w:rsidP="00934A58">
            <w:pPr>
              <w:spacing w:after="0" w:line="276" w:lineRule="auto"/>
              <w:jc w:val="center"/>
              <w:rPr>
                <w:bCs/>
                <w:szCs w:val="28"/>
              </w:rPr>
            </w:pPr>
            <w:r w:rsidRPr="002B1AB6">
              <w:rPr>
                <w:bCs/>
                <w:szCs w:val="28"/>
              </w:rPr>
              <w:t>Длина сетей, требующих перекладки, км</w:t>
            </w:r>
          </w:p>
        </w:tc>
        <w:tc>
          <w:tcPr>
            <w:tcW w:w="1757" w:type="dxa"/>
            <w:gridSpan w:val="2"/>
            <w:shd w:val="clear" w:color="auto" w:fill="FFFFFF"/>
            <w:vAlign w:val="center"/>
          </w:tcPr>
          <w:p w:rsidR="00DB185C" w:rsidRPr="002B1AB6" w:rsidRDefault="00DB185C" w:rsidP="00934A58">
            <w:pPr>
              <w:spacing w:after="0" w:line="276" w:lineRule="auto"/>
              <w:jc w:val="center"/>
              <w:rPr>
                <w:bCs/>
                <w:szCs w:val="28"/>
              </w:rPr>
            </w:pPr>
            <w:r w:rsidRPr="002B1AB6">
              <w:rPr>
                <w:bCs/>
                <w:szCs w:val="28"/>
              </w:rPr>
              <w:t>Произведена замена сетей в 2025 году</w:t>
            </w:r>
          </w:p>
        </w:tc>
      </w:tr>
      <w:tr w:rsidR="00DB185C" w:rsidRPr="00196DC2" w:rsidTr="00921AE3">
        <w:tc>
          <w:tcPr>
            <w:tcW w:w="795" w:type="dxa"/>
            <w:vMerge/>
            <w:shd w:val="clear" w:color="auto" w:fill="FFFFFF"/>
          </w:tcPr>
          <w:p w:rsidR="00DB185C" w:rsidRPr="002B1AB6" w:rsidRDefault="00DB185C" w:rsidP="00934A58">
            <w:pPr>
              <w:spacing w:after="0" w:line="276" w:lineRule="auto"/>
              <w:rPr>
                <w:bCs/>
                <w:szCs w:val="28"/>
              </w:rPr>
            </w:pPr>
          </w:p>
        </w:tc>
        <w:tc>
          <w:tcPr>
            <w:tcW w:w="4001" w:type="dxa"/>
            <w:vMerge/>
            <w:shd w:val="clear" w:color="auto" w:fill="FFFFFF"/>
          </w:tcPr>
          <w:p w:rsidR="00DB185C" w:rsidRPr="002B1AB6" w:rsidRDefault="00DB185C" w:rsidP="00934A58">
            <w:pPr>
              <w:spacing w:after="0" w:line="276" w:lineRule="auto"/>
              <w:rPr>
                <w:bCs/>
                <w:szCs w:val="28"/>
              </w:rPr>
            </w:pPr>
          </w:p>
        </w:tc>
        <w:tc>
          <w:tcPr>
            <w:tcW w:w="1196" w:type="dxa"/>
            <w:vMerge/>
            <w:shd w:val="clear" w:color="auto" w:fill="FFFFFF"/>
          </w:tcPr>
          <w:p w:rsidR="00DB185C" w:rsidRPr="002B1AB6" w:rsidRDefault="00DB185C" w:rsidP="00934A58">
            <w:pPr>
              <w:spacing w:after="0" w:line="276" w:lineRule="auto"/>
              <w:rPr>
                <w:bCs/>
                <w:szCs w:val="28"/>
              </w:rPr>
            </w:pPr>
          </w:p>
        </w:tc>
        <w:tc>
          <w:tcPr>
            <w:tcW w:w="1596" w:type="dxa"/>
            <w:vMerge/>
            <w:shd w:val="clear" w:color="auto" w:fill="FFFFFF"/>
          </w:tcPr>
          <w:p w:rsidR="00DB185C" w:rsidRPr="002B1AB6" w:rsidRDefault="00DB185C" w:rsidP="00934A58">
            <w:pPr>
              <w:spacing w:after="0" w:line="276" w:lineRule="auto"/>
              <w:rPr>
                <w:bCs/>
                <w:szCs w:val="28"/>
              </w:rPr>
            </w:pPr>
          </w:p>
        </w:tc>
        <w:tc>
          <w:tcPr>
            <w:tcW w:w="911" w:type="dxa"/>
            <w:shd w:val="clear" w:color="auto" w:fill="FFFFFF"/>
            <w:vAlign w:val="center"/>
          </w:tcPr>
          <w:p w:rsidR="00DB185C" w:rsidRPr="002B1AB6" w:rsidRDefault="00DB185C" w:rsidP="00934A58">
            <w:pPr>
              <w:spacing w:after="0" w:line="276" w:lineRule="auto"/>
              <w:jc w:val="center"/>
              <w:rPr>
                <w:bCs/>
                <w:szCs w:val="28"/>
              </w:rPr>
            </w:pPr>
            <w:r w:rsidRPr="002B1AB6">
              <w:rPr>
                <w:bCs/>
                <w:szCs w:val="28"/>
              </w:rPr>
              <w:t>км</w:t>
            </w:r>
          </w:p>
        </w:tc>
        <w:tc>
          <w:tcPr>
            <w:tcW w:w="846" w:type="dxa"/>
            <w:shd w:val="clear" w:color="auto" w:fill="FFFFFF"/>
            <w:vAlign w:val="center"/>
          </w:tcPr>
          <w:p w:rsidR="00DB185C" w:rsidRPr="002B1AB6" w:rsidRDefault="00DB185C" w:rsidP="00934A58">
            <w:pPr>
              <w:spacing w:after="0" w:line="276" w:lineRule="auto"/>
              <w:jc w:val="center"/>
              <w:rPr>
                <w:bCs/>
                <w:szCs w:val="28"/>
              </w:rPr>
            </w:pPr>
            <w:r w:rsidRPr="002B1AB6">
              <w:rPr>
                <w:bCs/>
                <w:szCs w:val="28"/>
              </w:rPr>
              <w:t>%</w:t>
            </w:r>
          </w:p>
        </w:tc>
      </w:tr>
      <w:tr w:rsidR="00DB185C" w:rsidRPr="00196DC2" w:rsidTr="00921AE3">
        <w:tc>
          <w:tcPr>
            <w:tcW w:w="795" w:type="dxa"/>
            <w:shd w:val="clear" w:color="auto" w:fill="FFFFFF"/>
            <w:vAlign w:val="center"/>
          </w:tcPr>
          <w:p w:rsidR="00DB185C" w:rsidRPr="002B1AB6" w:rsidRDefault="00DB185C" w:rsidP="00934A58">
            <w:pPr>
              <w:pStyle w:val="af4"/>
              <w:spacing w:after="0"/>
              <w:ind w:left="0"/>
              <w:jc w:val="center"/>
              <w:rPr>
                <w:bCs/>
                <w:sz w:val="28"/>
                <w:szCs w:val="28"/>
              </w:rPr>
            </w:pPr>
            <w:r w:rsidRPr="002B1AB6">
              <w:rPr>
                <w:bCs/>
                <w:sz w:val="28"/>
                <w:szCs w:val="28"/>
              </w:rPr>
              <w:t>1</w:t>
            </w:r>
          </w:p>
        </w:tc>
        <w:tc>
          <w:tcPr>
            <w:tcW w:w="4001" w:type="dxa"/>
            <w:shd w:val="clear" w:color="auto" w:fill="FFFFFF"/>
            <w:vAlign w:val="center"/>
          </w:tcPr>
          <w:p w:rsidR="00DB185C" w:rsidRPr="002B1AB6" w:rsidRDefault="00DB185C" w:rsidP="00934A58">
            <w:pPr>
              <w:spacing w:after="0" w:line="276" w:lineRule="auto"/>
              <w:jc w:val="left"/>
              <w:rPr>
                <w:bCs/>
                <w:szCs w:val="28"/>
              </w:rPr>
            </w:pPr>
            <w:r w:rsidRPr="002B1AB6">
              <w:rPr>
                <w:bCs/>
                <w:szCs w:val="28"/>
              </w:rPr>
              <w:t>ПАО «Т Плюс»</w:t>
            </w:r>
          </w:p>
        </w:tc>
        <w:tc>
          <w:tcPr>
            <w:tcW w:w="1196" w:type="dxa"/>
            <w:shd w:val="clear" w:color="auto" w:fill="FFFFFF"/>
          </w:tcPr>
          <w:p w:rsidR="00DB185C" w:rsidRPr="002B1AB6" w:rsidRDefault="00DB185C" w:rsidP="00934A58">
            <w:pPr>
              <w:spacing w:after="0"/>
              <w:jc w:val="center"/>
              <w:rPr>
                <w:bCs/>
                <w:szCs w:val="28"/>
              </w:rPr>
            </w:pPr>
            <w:r w:rsidRPr="002B1AB6">
              <w:rPr>
                <w:bCs/>
                <w:szCs w:val="28"/>
              </w:rPr>
              <w:t>380,45</w:t>
            </w:r>
          </w:p>
        </w:tc>
        <w:tc>
          <w:tcPr>
            <w:tcW w:w="1596" w:type="dxa"/>
            <w:shd w:val="clear" w:color="auto" w:fill="FFFFFF"/>
          </w:tcPr>
          <w:p w:rsidR="00DB185C" w:rsidRPr="002B1AB6" w:rsidRDefault="00DB185C" w:rsidP="00934A58">
            <w:pPr>
              <w:spacing w:after="0"/>
              <w:jc w:val="center"/>
              <w:rPr>
                <w:bCs/>
                <w:szCs w:val="28"/>
              </w:rPr>
            </w:pPr>
            <w:r w:rsidRPr="002B1AB6">
              <w:rPr>
                <w:bCs/>
                <w:szCs w:val="28"/>
              </w:rPr>
              <w:t>59,64</w:t>
            </w:r>
          </w:p>
        </w:tc>
        <w:tc>
          <w:tcPr>
            <w:tcW w:w="911" w:type="dxa"/>
            <w:shd w:val="clear" w:color="auto" w:fill="FFFFFF"/>
          </w:tcPr>
          <w:p w:rsidR="00DB185C" w:rsidRPr="002B1AB6" w:rsidRDefault="00DB185C" w:rsidP="00934A58">
            <w:pPr>
              <w:spacing w:after="0"/>
              <w:jc w:val="center"/>
              <w:rPr>
                <w:bCs/>
                <w:szCs w:val="28"/>
              </w:rPr>
            </w:pPr>
            <w:r w:rsidRPr="002B1AB6">
              <w:rPr>
                <w:bCs/>
                <w:szCs w:val="28"/>
              </w:rPr>
              <w:t>1,22</w:t>
            </w:r>
          </w:p>
        </w:tc>
        <w:tc>
          <w:tcPr>
            <w:tcW w:w="846" w:type="dxa"/>
            <w:shd w:val="clear" w:color="auto" w:fill="FFFFFF"/>
          </w:tcPr>
          <w:p w:rsidR="00DB185C" w:rsidRPr="002B1AB6" w:rsidRDefault="00DB185C" w:rsidP="00934A58">
            <w:pPr>
              <w:spacing w:after="0"/>
              <w:jc w:val="center"/>
              <w:rPr>
                <w:bCs/>
                <w:szCs w:val="28"/>
              </w:rPr>
            </w:pPr>
            <w:r w:rsidRPr="002B1AB6">
              <w:rPr>
                <w:bCs/>
                <w:szCs w:val="28"/>
              </w:rPr>
              <w:t>2,05</w:t>
            </w:r>
          </w:p>
        </w:tc>
      </w:tr>
      <w:tr w:rsidR="00DB185C" w:rsidRPr="00196DC2" w:rsidTr="00921AE3">
        <w:tc>
          <w:tcPr>
            <w:tcW w:w="795" w:type="dxa"/>
            <w:shd w:val="clear" w:color="auto" w:fill="FFFFFF"/>
            <w:vAlign w:val="center"/>
          </w:tcPr>
          <w:p w:rsidR="00DB185C" w:rsidRPr="002B1AB6" w:rsidRDefault="00DB185C" w:rsidP="00934A58">
            <w:pPr>
              <w:pStyle w:val="af4"/>
              <w:spacing w:after="0"/>
              <w:ind w:left="0"/>
              <w:jc w:val="center"/>
              <w:rPr>
                <w:bCs/>
                <w:sz w:val="28"/>
                <w:szCs w:val="28"/>
              </w:rPr>
            </w:pPr>
            <w:r w:rsidRPr="002B1AB6">
              <w:rPr>
                <w:bCs/>
                <w:sz w:val="28"/>
                <w:szCs w:val="28"/>
              </w:rPr>
              <w:t>2</w:t>
            </w:r>
          </w:p>
        </w:tc>
        <w:tc>
          <w:tcPr>
            <w:tcW w:w="4001" w:type="dxa"/>
            <w:shd w:val="clear" w:color="auto" w:fill="FFFFFF"/>
            <w:vAlign w:val="center"/>
          </w:tcPr>
          <w:p w:rsidR="00DB185C" w:rsidRPr="002B1AB6" w:rsidRDefault="00DB185C" w:rsidP="00934A58">
            <w:pPr>
              <w:spacing w:after="0" w:line="276" w:lineRule="auto"/>
              <w:jc w:val="left"/>
              <w:rPr>
                <w:bCs/>
                <w:szCs w:val="28"/>
              </w:rPr>
            </w:pPr>
            <w:r w:rsidRPr="002B1AB6">
              <w:rPr>
                <w:bCs/>
                <w:szCs w:val="28"/>
              </w:rPr>
              <w:t>ООО «АВТОГРАД-ВОДОКАНАЛ»</w:t>
            </w:r>
          </w:p>
        </w:tc>
        <w:tc>
          <w:tcPr>
            <w:tcW w:w="1196" w:type="dxa"/>
            <w:shd w:val="clear" w:color="auto" w:fill="FFFFFF"/>
          </w:tcPr>
          <w:p w:rsidR="00DB185C" w:rsidRPr="002B1AB6" w:rsidRDefault="00DB185C" w:rsidP="00934A58">
            <w:pPr>
              <w:spacing w:after="0"/>
              <w:jc w:val="center"/>
              <w:rPr>
                <w:bCs/>
                <w:szCs w:val="28"/>
              </w:rPr>
            </w:pPr>
            <w:r w:rsidRPr="002B1AB6">
              <w:rPr>
                <w:bCs/>
                <w:szCs w:val="28"/>
              </w:rPr>
              <w:t>115,22</w:t>
            </w:r>
          </w:p>
        </w:tc>
        <w:tc>
          <w:tcPr>
            <w:tcW w:w="1596" w:type="dxa"/>
            <w:shd w:val="clear" w:color="auto" w:fill="FFFFFF"/>
          </w:tcPr>
          <w:p w:rsidR="00DB185C" w:rsidRPr="002B1AB6" w:rsidRDefault="00DB185C" w:rsidP="00934A58">
            <w:pPr>
              <w:spacing w:after="0"/>
              <w:jc w:val="center"/>
              <w:rPr>
                <w:bCs/>
                <w:szCs w:val="28"/>
              </w:rPr>
            </w:pPr>
            <w:r w:rsidRPr="002B1AB6">
              <w:rPr>
                <w:bCs/>
                <w:szCs w:val="28"/>
              </w:rPr>
              <w:t>103,69</w:t>
            </w:r>
          </w:p>
        </w:tc>
        <w:tc>
          <w:tcPr>
            <w:tcW w:w="911" w:type="dxa"/>
            <w:shd w:val="clear" w:color="auto" w:fill="FFFFFF"/>
          </w:tcPr>
          <w:p w:rsidR="00DB185C" w:rsidRPr="002B1AB6" w:rsidRDefault="00DB185C" w:rsidP="00934A58">
            <w:pPr>
              <w:spacing w:after="0"/>
              <w:jc w:val="center"/>
              <w:rPr>
                <w:bCs/>
                <w:szCs w:val="28"/>
              </w:rPr>
            </w:pPr>
            <w:r w:rsidRPr="002B1AB6">
              <w:rPr>
                <w:bCs/>
                <w:szCs w:val="28"/>
              </w:rPr>
              <w:t>0,02</w:t>
            </w:r>
          </w:p>
        </w:tc>
        <w:tc>
          <w:tcPr>
            <w:tcW w:w="846" w:type="dxa"/>
            <w:shd w:val="clear" w:color="auto" w:fill="FFFFFF"/>
          </w:tcPr>
          <w:p w:rsidR="00DB185C" w:rsidRPr="002B1AB6" w:rsidRDefault="00DB185C" w:rsidP="00934A58">
            <w:pPr>
              <w:spacing w:after="0"/>
              <w:jc w:val="center"/>
              <w:rPr>
                <w:bCs/>
                <w:szCs w:val="28"/>
              </w:rPr>
            </w:pPr>
            <w:r w:rsidRPr="002B1AB6">
              <w:rPr>
                <w:bCs/>
                <w:szCs w:val="28"/>
              </w:rPr>
              <w:t>0,02</w:t>
            </w:r>
          </w:p>
        </w:tc>
      </w:tr>
      <w:tr w:rsidR="00DB185C" w:rsidRPr="00196DC2" w:rsidTr="00921AE3">
        <w:tc>
          <w:tcPr>
            <w:tcW w:w="795" w:type="dxa"/>
            <w:shd w:val="clear" w:color="auto" w:fill="FFFFFF"/>
            <w:vAlign w:val="center"/>
          </w:tcPr>
          <w:p w:rsidR="00DB185C" w:rsidRPr="002B1AB6" w:rsidRDefault="00DB185C" w:rsidP="00934A58">
            <w:pPr>
              <w:pStyle w:val="af4"/>
              <w:spacing w:after="0"/>
              <w:ind w:left="0"/>
              <w:jc w:val="center"/>
              <w:rPr>
                <w:bCs/>
                <w:sz w:val="28"/>
                <w:szCs w:val="28"/>
              </w:rPr>
            </w:pPr>
            <w:r w:rsidRPr="002B1AB6">
              <w:rPr>
                <w:bCs/>
                <w:sz w:val="28"/>
                <w:szCs w:val="28"/>
              </w:rPr>
              <w:t>3</w:t>
            </w:r>
          </w:p>
        </w:tc>
        <w:tc>
          <w:tcPr>
            <w:tcW w:w="4001" w:type="dxa"/>
            <w:shd w:val="clear" w:color="auto" w:fill="FFFFFF"/>
            <w:vAlign w:val="center"/>
          </w:tcPr>
          <w:p w:rsidR="00DB185C" w:rsidRPr="002B1AB6" w:rsidRDefault="00DB185C" w:rsidP="00934A58">
            <w:pPr>
              <w:spacing w:after="0" w:line="276" w:lineRule="auto"/>
              <w:jc w:val="left"/>
              <w:rPr>
                <w:bCs/>
                <w:szCs w:val="28"/>
              </w:rPr>
            </w:pPr>
            <w:r w:rsidRPr="002B1AB6">
              <w:rPr>
                <w:bCs/>
                <w:szCs w:val="28"/>
              </w:rPr>
              <w:t>ООО «Тольяттикаучук»</w:t>
            </w:r>
          </w:p>
        </w:tc>
        <w:tc>
          <w:tcPr>
            <w:tcW w:w="1196" w:type="dxa"/>
            <w:shd w:val="clear" w:color="auto" w:fill="FFFFFF"/>
          </w:tcPr>
          <w:p w:rsidR="00DB185C" w:rsidRPr="002B1AB6" w:rsidRDefault="00DB185C" w:rsidP="00934A58">
            <w:pPr>
              <w:spacing w:after="0"/>
              <w:jc w:val="center"/>
              <w:rPr>
                <w:bCs/>
                <w:szCs w:val="28"/>
              </w:rPr>
            </w:pPr>
            <w:r w:rsidRPr="002B1AB6">
              <w:rPr>
                <w:bCs/>
                <w:szCs w:val="28"/>
              </w:rPr>
              <w:t>50,32</w:t>
            </w:r>
          </w:p>
        </w:tc>
        <w:tc>
          <w:tcPr>
            <w:tcW w:w="1596" w:type="dxa"/>
            <w:shd w:val="clear" w:color="auto" w:fill="FFFFFF"/>
          </w:tcPr>
          <w:p w:rsidR="00DB185C" w:rsidRPr="002B1AB6" w:rsidRDefault="00DB185C" w:rsidP="00934A58">
            <w:pPr>
              <w:spacing w:after="0"/>
              <w:jc w:val="center"/>
              <w:rPr>
                <w:bCs/>
                <w:szCs w:val="28"/>
              </w:rPr>
            </w:pPr>
            <w:r w:rsidRPr="002B1AB6">
              <w:rPr>
                <w:bCs/>
                <w:szCs w:val="28"/>
              </w:rPr>
              <w:t>0</w:t>
            </w:r>
          </w:p>
        </w:tc>
        <w:tc>
          <w:tcPr>
            <w:tcW w:w="911" w:type="dxa"/>
            <w:shd w:val="clear" w:color="auto" w:fill="FFFFFF"/>
          </w:tcPr>
          <w:p w:rsidR="00DB185C" w:rsidRPr="002B1AB6" w:rsidRDefault="00DB185C" w:rsidP="00934A58">
            <w:pPr>
              <w:spacing w:after="0"/>
              <w:jc w:val="center"/>
              <w:rPr>
                <w:bCs/>
                <w:szCs w:val="28"/>
              </w:rPr>
            </w:pPr>
            <w:r w:rsidRPr="002B1AB6">
              <w:rPr>
                <w:bCs/>
                <w:szCs w:val="28"/>
              </w:rPr>
              <w:t>0</w:t>
            </w:r>
          </w:p>
        </w:tc>
        <w:tc>
          <w:tcPr>
            <w:tcW w:w="846" w:type="dxa"/>
            <w:shd w:val="clear" w:color="auto" w:fill="FFFFFF"/>
          </w:tcPr>
          <w:p w:rsidR="00DB185C" w:rsidRPr="002B1AB6" w:rsidRDefault="00DB185C" w:rsidP="00934A58">
            <w:pPr>
              <w:spacing w:after="0"/>
              <w:jc w:val="center"/>
              <w:rPr>
                <w:bCs/>
                <w:szCs w:val="28"/>
              </w:rPr>
            </w:pPr>
            <w:r w:rsidRPr="002B1AB6">
              <w:rPr>
                <w:bCs/>
                <w:szCs w:val="28"/>
              </w:rPr>
              <w:t>0</w:t>
            </w:r>
          </w:p>
        </w:tc>
      </w:tr>
      <w:tr w:rsidR="00DB185C" w:rsidRPr="00196DC2" w:rsidTr="00921AE3">
        <w:tc>
          <w:tcPr>
            <w:tcW w:w="795" w:type="dxa"/>
            <w:shd w:val="clear" w:color="auto" w:fill="FFFFFF"/>
            <w:vAlign w:val="center"/>
          </w:tcPr>
          <w:p w:rsidR="00DB185C" w:rsidRPr="002B1AB6" w:rsidRDefault="00DB185C" w:rsidP="00934A58">
            <w:pPr>
              <w:pStyle w:val="af4"/>
              <w:spacing w:after="0"/>
              <w:ind w:left="0"/>
              <w:jc w:val="center"/>
              <w:rPr>
                <w:bCs/>
                <w:sz w:val="28"/>
                <w:szCs w:val="28"/>
              </w:rPr>
            </w:pPr>
            <w:r w:rsidRPr="002B1AB6">
              <w:rPr>
                <w:bCs/>
                <w:sz w:val="28"/>
                <w:szCs w:val="28"/>
              </w:rPr>
              <w:t>4</w:t>
            </w:r>
          </w:p>
        </w:tc>
        <w:tc>
          <w:tcPr>
            <w:tcW w:w="4001" w:type="dxa"/>
            <w:shd w:val="clear" w:color="auto" w:fill="FFFFFF"/>
            <w:vAlign w:val="center"/>
          </w:tcPr>
          <w:p w:rsidR="00DB185C" w:rsidRPr="002B1AB6" w:rsidRDefault="00DB185C" w:rsidP="00934A58">
            <w:pPr>
              <w:spacing w:after="0" w:line="276" w:lineRule="auto"/>
              <w:jc w:val="left"/>
              <w:rPr>
                <w:bCs/>
                <w:szCs w:val="28"/>
              </w:rPr>
            </w:pPr>
            <w:r w:rsidRPr="002B1AB6">
              <w:rPr>
                <w:bCs/>
                <w:szCs w:val="28"/>
              </w:rPr>
              <w:t>АО «Тольяттиазот»</w:t>
            </w:r>
          </w:p>
        </w:tc>
        <w:tc>
          <w:tcPr>
            <w:tcW w:w="1196" w:type="dxa"/>
            <w:shd w:val="clear" w:color="auto" w:fill="FFFFFF"/>
          </w:tcPr>
          <w:p w:rsidR="00DB185C" w:rsidRPr="002B1AB6" w:rsidRDefault="00DB185C" w:rsidP="00934A58">
            <w:pPr>
              <w:spacing w:after="0"/>
              <w:jc w:val="center"/>
              <w:rPr>
                <w:bCs/>
                <w:szCs w:val="28"/>
              </w:rPr>
            </w:pPr>
            <w:r w:rsidRPr="002B1AB6">
              <w:rPr>
                <w:bCs/>
                <w:szCs w:val="28"/>
              </w:rPr>
              <w:t>80,0</w:t>
            </w:r>
          </w:p>
        </w:tc>
        <w:tc>
          <w:tcPr>
            <w:tcW w:w="1596" w:type="dxa"/>
            <w:shd w:val="clear" w:color="auto" w:fill="FFFFFF"/>
          </w:tcPr>
          <w:p w:rsidR="00DB185C" w:rsidRPr="002B1AB6" w:rsidRDefault="00DB185C" w:rsidP="00934A58">
            <w:pPr>
              <w:spacing w:after="0"/>
              <w:jc w:val="center"/>
              <w:rPr>
                <w:bCs/>
                <w:szCs w:val="28"/>
              </w:rPr>
            </w:pPr>
            <w:r w:rsidRPr="002B1AB6">
              <w:rPr>
                <w:bCs/>
                <w:szCs w:val="28"/>
              </w:rPr>
              <w:t>19,0</w:t>
            </w:r>
          </w:p>
        </w:tc>
        <w:tc>
          <w:tcPr>
            <w:tcW w:w="911" w:type="dxa"/>
            <w:shd w:val="clear" w:color="auto" w:fill="FFFFFF"/>
          </w:tcPr>
          <w:p w:rsidR="00DB185C" w:rsidRPr="002B1AB6" w:rsidRDefault="00DB185C" w:rsidP="00934A58">
            <w:pPr>
              <w:spacing w:after="0"/>
              <w:jc w:val="center"/>
              <w:rPr>
                <w:bCs/>
                <w:szCs w:val="28"/>
              </w:rPr>
            </w:pPr>
            <w:r w:rsidRPr="002B1AB6">
              <w:rPr>
                <w:bCs/>
                <w:szCs w:val="28"/>
              </w:rPr>
              <w:t>0,8</w:t>
            </w:r>
          </w:p>
        </w:tc>
        <w:tc>
          <w:tcPr>
            <w:tcW w:w="846" w:type="dxa"/>
            <w:shd w:val="clear" w:color="auto" w:fill="FFFFFF"/>
          </w:tcPr>
          <w:p w:rsidR="00DB185C" w:rsidRPr="002B1AB6" w:rsidRDefault="00DB185C" w:rsidP="00934A58">
            <w:pPr>
              <w:spacing w:after="0"/>
              <w:jc w:val="center"/>
              <w:rPr>
                <w:bCs/>
                <w:szCs w:val="28"/>
              </w:rPr>
            </w:pPr>
            <w:r w:rsidRPr="002B1AB6">
              <w:rPr>
                <w:bCs/>
                <w:szCs w:val="28"/>
              </w:rPr>
              <w:t>4,21</w:t>
            </w:r>
          </w:p>
        </w:tc>
      </w:tr>
      <w:tr w:rsidR="00DB185C" w:rsidRPr="00196DC2" w:rsidTr="005E4E1C">
        <w:tc>
          <w:tcPr>
            <w:tcW w:w="795" w:type="dxa"/>
            <w:shd w:val="clear" w:color="auto" w:fill="auto"/>
            <w:vAlign w:val="center"/>
          </w:tcPr>
          <w:p w:rsidR="00DB185C" w:rsidRPr="007063C7" w:rsidRDefault="00DB185C" w:rsidP="00934A58">
            <w:pPr>
              <w:pStyle w:val="af4"/>
              <w:spacing w:after="0"/>
              <w:ind w:left="0"/>
              <w:jc w:val="center"/>
              <w:rPr>
                <w:sz w:val="24"/>
                <w:szCs w:val="24"/>
              </w:rPr>
            </w:pPr>
            <w:r w:rsidRPr="007063C7">
              <w:rPr>
                <w:sz w:val="24"/>
                <w:szCs w:val="24"/>
              </w:rPr>
              <w:t>5</w:t>
            </w:r>
          </w:p>
        </w:tc>
        <w:tc>
          <w:tcPr>
            <w:tcW w:w="4001" w:type="dxa"/>
            <w:shd w:val="clear" w:color="auto" w:fill="auto"/>
            <w:vAlign w:val="center"/>
          </w:tcPr>
          <w:p w:rsidR="00DB185C" w:rsidRPr="00196DC2" w:rsidRDefault="00DB185C" w:rsidP="00934A58">
            <w:pPr>
              <w:spacing w:after="0" w:line="276" w:lineRule="auto"/>
              <w:jc w:val="left"/>
              <w:rPr>
                <w:bCs/>
              </w:rPr>
            </w:pPr>
            <w:r w:rsidRPr="00196DC2">
              <w:t>ООО «Волжские коммунальные системы»</w:t>
            </w:r>
          </w:p>
        </w:tc>
        <w:tc>
          <w:tcPr>
            <w:tcW w:w="1196" w:type="dxa"/>
            <w:shd w:val="clear" w:color="auto" w:fill="auto"/>
            <w:vAlign w:val="center"/>
          </w:tcPr>
          <w:p w:rsidR="00DB185C" w:rsidRPr="00196DC2" w:rsidRDefault="00DB185C" w:rsidP="00934A58">
            <w:pPr>
              <w:spacing w:after="0"/>
              <w:jc w:val="center"/>
              <w:rPr>
                <w:bCs/>
              </w:rPr>
            </w:pPr>
            <w:r w:rsidRPr="00196DC2">
              <w:rPr>
                <w:bCs/>
              </w:rPr>
              <w:t>393,82</w:t>
            </w:r>
          </w:p>
        </w:tc>
        <w:tc>
          <w:tcPr>
            <w:tcW w:w="1596" w:type="dxa"/>
            <w:shd w:val="clear" w:color="auto" w:fill="auto"/>
            <w:vAlign w:val="center"/>
          </w:tcPr>
          <w:p w:rsidR="00DB185C" w:rsidRPr="00196DC2" w:rsidRDefault="00DB185C" w:rsidP="00934A58">
            <w:pPr>
              <w:spacing w:after="0"/>
              <w:jc w:val="center"/>
              <w:rPr>
                <w:bCs/>
              </w:rPr>
            </w:pPr>
            <w:r w:rsidRPr="00196DC2">
              <w:rPr>
                <w:bCs/>
              </w:rPr>
              <w:t>118,55</w:t>
            </w:r>
          </w:p>
        </w:tc>
        <w:tc>
          <w:tcPr>
            <w:tcW w:w="911" w:type="dxa"/>
            <w:shd w:val="clear" w:color="auto" w:fill="auto"/>
            <w:vAlign w:val="center"/>
          </w:tcPr>
          <w:p w:rsidR="00DB185C" w:rsidRPr="00196DC2" w:rsidRDefault="00DB185C" w:rsidP="00934A58">
            <w:pPr>
              <w:spacing w:after="0"/>
              <w:jc w:val="center"/>
              <w:rPr>
                <w:bCs/>
              </w:rPr>
            </w:pPr>
            <w:r w:rsidRPr="00196DC2">
              <w:rPr>
                <w:bCs/>
              </w:rPr>
              <w:t>0,22</w:t>
            </w:r>
          </w:p>
        </w:tc>
        <w:tc>
          <w:tcPr>
            <w:tcW w:w="846" w:type="dxa"/>
            <w:shd w:val="clear" w:color="auto" w:fill="auto"/>
            <w:vAlign w:val="center"/>
          </w:tcPr>
          <w:p w:rsidR="00DB185C" w:rsidRPr="00196DC2" w:rsidRDefault="00DB185C" w:rsidP="00934A58">
            <w:pPr>
              <w:spacing w:after="0"/>
              <w:jc w:val="center"/>
              <w:rPr>
                <w:bCs/>
              </w:rPr>
            </w:pPr>
            <w:r w:rsidRPr="00196DC2">
              <w:rPr>
                <w:bCs/>
              </w:rPr>
              <w:t>0,19</w:t>
            </w:r>
          </w:p>
        </w:tc>
      </w:tr>
      <w:tr w:rsidR="00DB185C" w:rsidRPr="00196DC2" w:rsidTr="005E4E1C">
        <w:tc>
          <w:tcPr>
            <w:tcW w:w="795" w:type="dxa"/>
            <w:shd w:val="clear" w:color="auto" w:fill="auto"/>
            <w:vAlign w:val="center"/>
          </w:tcPr>
          <w:p w:rsidR="00DB185C" w:rsidRPr="007063C7" w:rsidRDefault="00DB185C" w:rsidP="00934A58">
            <w:pPr>
              <w:pStyle w:val="af4"/>
              <w:spacing w:after="0"/>
              <w:ind w:left="0"/>
              <w:jc w:val="center"/>
              <w:rPr>
                <w:sz w:val="24"/>
                <w:szCs w:val="24"/>
              </w:rPr>
            </w:pPr>
            <w:r w:rsidRPr="007063C7">
              <w:rPr>
                <w:sz w:val="24"/>
                <w:szCs w:val="24"/>
              </w:rPr>
              <w:t>6</w:t>
            </w:r>
          </w:p>
        </w:tc>
        <w:tc>
          <w:tcPr>
            <w:tcW w:w="4001" w:type="dxa"/>
            <w:shd w:val="clear" w:color="auto" w:fill="auto"/>
            <w:vAlign w:val="center"/>
          </w:tcPr>
          <w:p w:rsidR="00DB185C" w:rsidRPr="00196DC2" w:rsidRDefault="00DB185C" w:rsidP="00934A58">
            <w:pPr>
              <w:spacing w:after="0" w:line="276" w:lineRule="auto"/>
              <w:jc w:val="left"/>
            </w:pPr>
            <w:r w:rsidRPr="00196DC2">
              <w:t>ООО «ЖЭРП Поволжское»</w:t>
            </w:r>
          </w:p>
        </w:tc>
        <w:tc>
          <w:tcPr>
            <w:tcW w:w="1196" w:type="dxa"/>
            <w:shd w:val="clear" w:color="auto" w:fill="auto"/>
          </w:tcPr>
          <w:p w:rsidR="00DB185C" w:rsidRPr="00196DC2" w:rsidRDefault="00DB185C" w:rsidP="00934A58">
            <w:pPr>
              <w:spacing w:after="0"/>
              <w:jc w:val="center"/>
              <w:rPr>
                <w:bCs/>
              </w:rPr>
            </w:pPr>
            <w:r w:rsidRPr="00196DC2">
              <w:rPr>
                <w:bCs/>
              </w:rPr>
              <w:t>34,11</w:t>
            </w:r>
          </w:p>
        </w:tc>
        <w:tc>
          <w:tcPr>
            <w:tcW w:w="1596" w:type="dxa"/>
            <w:shd w:val="clear" w:color="auto" w:fill="auto"/>
          </w:tcPr>
          <w:p w:rsidR="00DB185C" w:rsidRPr="00196DC2" w:rsidRDefault="00DB185C" w:rsidP="00934A58">
            <w:pPr>
              <w:spacing w:after="0"/>
              <w:jc w:val="center"/>
              <w:rPr>
                <w:bCs/>
              </w:rPr>
            </w:pPr>
            <w:r w:rsidRPr="00196DC2">
              <w:rPr>
                <w:bCs/>
              </w:rPr>
              <w:t>10,0</w:t>
            </w:r>
          </w:p>
        </w:tc>
        <w:tc>
          <w:tcPr>
            <w:tcW w:w="911" w:type="dxa"/>
            <w:shd w:val="clear" w:color="auto" w:fill="auto"/>
          </w:tcPr>
          <w:p w:rsidR="00DB185C" w:rsidRPr="00196DC2" w:rsidRDefault="00DB185C" w:rsidP="00934A58">
            <w:pPr>
              <w:spacing w:after="0"/>
              <w:jc w:val="center"/>
              <w:rPr>
                <w:bCs/>
              </w:rPr>
            </w:pPr>
            <w:r w:rsidRPr="00196DC2">
              <w:rPr>
                <w:bCs/>
              </w:rPr>
              <w:t>0</w:t>
            </w:r>
          </w:p>
        </w:tc>
        <w:tc>
          <w:tcPr>
            <w:tcW w:w="846" w:type="dxa"/>
            <w:shd w:val="clear" w:color="auto" w:fill="auto"/>
          </w:tcPr>
          <w:p w:rsidR="00DB185C" w:rsidRPr="00196DC2" w:rsidRDefault="00DB185C" w:rsidP="00934A58">
            <w:pPr>
              <w:spacing w:after="0"/>
              <w:jc w:val="center"/>
              <w:rPr>
                <w:bCs/>
              </w:rPr>
            </w:pPr>
            <w:r w:rsidRPr="00196DC2">
              <w:rPr>
                <w:bCs/>
              </w:rPr>
              <w:t>0</w:t>
            </w:r>
          </w:p>
        </w:tc>
      </w:tr>
      <w:tr w:rsidR="00DB185C" w:rsidRPr="00196DC2" w:rsidTr="005E4E1C">
        <w:tc>
          <w:tcPr>
            <w:tcW w:w="795" w:type="dxa"/>
            <w:shd w:val="clear" w:color="auto" w:fill="auto"/>
            <w:vAlign w:val="center"/>
          </w:tcPr>
          <w:p w:rsidR="00DB185C" w:rsidRPr="007063C7" w:rsidRDefault="00DB185C" w:rsidP="00934A58">
            <w:pPr>
              <w:pStyle w:val="af4"/>
              <w:spacing w:after="0"/>
              <w:ind w:left="0"/>
              <w:jc w:val="center"/>
              <w:rPr>
                <w:sz w:val="24"/>
                <w:szCs w:val="24"/>
              </w:rPr>
            </w:pPr>
            <w:r w:rsidRPr="007063C7">
              <w:rPr>
                <w:sz w:val="24"/>
                <w:szCs w:val="24"/>
              </w:rPr>
              <w:t>7</w:t>
            </w:r>
          </w:p>
        </w:tc>
        <w:tc>
          <w:tcPr>
            <w:tcW w:w="4001" w:type="dxa"/>
            <w:shd w:val="clear" w:color="auto" w:fill="auto"/>
            <w:vAlign w:val="center"/>
          </w:tcPr>
          <w:p w:rsidR="00DB185C" w:rsidRPr="00196DC2" w:rsidRDefault="00DB185C" w:rsidP="00934A58">
            <w:pPr>
              <w:spacing w:after="0" w:line="276" w:lineRule="auto"/>
              <w:jc w:val="left"/>
            </w:pPr>
            <w:r w:rsidRPr="00196DC2">
              <w:t>Администрация городского округа Тольятти</w:t>
            </w:r>
          </w:p>
        </w:tc>
        <w:tc>
          <w:tcPr>
            <w:tcW w:w="1196" w:type="dxa"/>
            <w:shd w:val="clear" w:color="auto" w:fill="auto"/>
          </w:tcPr>
          <w:p w:rsidR="00DB185C" w:rsidRPr="00196DC2" w:rsidRDefault="00DB185C" w:rsidP="00934A58">
            <w:pPr>
              <w:spacing w:after="0"/>
              <w:jc w:val="center"/>
              <w:rPr>
                <w:bCs/>
              </w:rPr>
            </w:pPr>
            <w:r w:rsidRPr="00196DC2">
              <w:rPr>
                <w:bCs/>
              </w:rPr>
              <w:t>11,7</w:t>
            </w:r>
          </w:p>
        </w:tc>
        <w:tc>
          <w:tcPr>
            <w:tcW w:w="1596" w:type="dxa"/>
            <w:shd w:val="clear" w:color="auto" w:fill="auto"/>
          </w:tcPr>
          <w:p w:rsidR="00DB185C" w:rsidRPr="00196DC2" w:rsidRDefault="00DB185C" w:rsidP="00934A58">
            <w:pPr>
              <w:spacing w:after="0"/>
              <w:jc w:val="center"/>
              <w:rPr>
                <w:bCs/>
              </w:rPr>
            </w:pPr>
            <w:r w:rsidRPr="00196DC2">
              <w:rPr>
                <w:bCs/>
              </w:rPr>
              <w:t>0</w:t>
            </w:r>
          </w:p>
        </w:tc>
        <w:tc>
          <w:tcPr>
            <w:tcW w:w="911" w:type="dxa"/>
            <w:shd w:val="clear" w:color="auto" w:fill="auto"/>
          </w:tcPr>
          <w:p w:rsidR="00DB185C" w:rsidRPr="00196DC2" w:rsidRDefault="00DB185C" w:rsidP="00934A58">
            <w:pPr>
              <w:spacing w:after="0"/>
              <w:jc w:val="center"/>
              <w:rPr>
                <w:bCs/>
              </w:rPr>
            </w:pPr>
            <w:r w:rsidRPr="00196DC2">
              <w:rPr>
                <w:bCs/>
              </w:rPr>
              <w:t>0</w:t>
            </w:r>
          </w:p>
        </w:tc>
        <w:tc>
          <w:tcPr>
            <w:tcW w:w="846" w:type="dxa"/>
            <w:shd w:val="clear" w:color="auto" w:fill="auto"/>
          </w:tcPr>
          <w:p w:rsidR="00DB185C" w:rsidRPr="00196DC2" w:rsidRDefault="00DB185C" w:rsidP="00934A58">
            <w:pPr>
              <w:spacing w:after="0"/>
              <w:jc w:val="center"/>
              <w:rPr>
                <w:bCs/>
              </w:rPr>
            </w:pPr>
            <w:r w:rsidRPr="00196DC2">
              <w:rPr>
                <w:bCs/>
              </w:rPr>
              <w:t>0</w:t>
            </w:r>
          </w:p>
        </w:tc>
      </w:tr>
      <w:tr w:rsidR="00DB185C" w:rsidRPr="00196DC2" w:rsidTr="005E4E1C">
        <w:tc>
          <w:tcPr>
            <w:tcW w:w="795" w:type="dxa"/>
            <w:shd w:val="clear" w:color="auto" w:fill="auto"/>
          </w:tcPr>
          <w:p w:rsidR="00DB185C" w:rsidRPr="00196DC2" w:rsidRDefault="00DB185C" w:rsidP="00934A58">
            <w:pPr>
              <w:spacing w:after="0"/>
              <w:jc w:val="center"/>
            </w:pPr>
            <w:r>
              <w:t>8</w:t>
            </w:r>
          </w:p>
        </w:tc>
        <w:tc>
          <w:tcPr>
            <w:tcW w:w="4001" w:type="dxa"/>
            <w:shd w:val="clear" w:color="auto" w:fill="auto"/>
            <w:vAlign w:val="center"/>
          </w:tcPr>
          <w:p w:rsidR="00DB185C" w:rsidRPr="00196DC2" w:rsidRDefault="00DB185C" w:rsidP="00934A58">
            <w:pPr>
              <w:spacing w:after="0" w:line="276" w:lineRule="auto"/>
              <w:jc w:val="left"/>
            </w:pPr>
            <w:r w:rsidRPr="00196DC2">
              <w:t>ООО «Водоканал Регион»</w:t>
            </w:r>
          </w:p>
        </w:tc>
        <w:tc>
          <w:tcPr>
            <w:tcW w:w="1196" w:type="dxa"/>
            <w:shd w:val="clear" w:color="auto" w:fill="auto"/>
          </w:tcPr>
          <w:p w:rsidR="00DB185C" w:rsidRPr="00196DC2" w:rsidRDefault="00DB185C" w:rsidP="00934A58">
            <w:pPr>
              <w:spacing w:after="0"/>
              <w:jc w:val="center"/>
              <w:rPr>
                <w:bCs/>
              </w:rPr>
            </w:pPr>
            <w:r w:rsidRPr="00196DC2">
              <w:rPr>
                <w:bCs/>
              </w:rPr>
              <w:t>26,45</w:t>
            </w:r>
          </w:p>
        </w:tc>
        <w:tc>
          <w:tcPr>
            <w:tcW w:w="1596" w:type="dxa"/>
            <w:shd w:val="clear" w:color="auto" w:fill="auto"/>
          </w:tcPr>
          <w:p w:rsidR="00DB185C" w:rsidRPr="00196DC2" w:rsidRDefault="00DB185C" w:rsidP="00934A58">
            <w:pPr>
              <w:spacing w:after="0"/>
              <w:jc w:val="center"/>
              <w:rPr>
                <w:bCs/>
              </w:rPr>
            </w:pPr>
            <w:r w:rsidRPr="00196DC2">
              <w:rPr>
                <w:bCs/>
              </w:rPr>
              <w:t>0</w:t>
            </w:r>
          </w:p>
        </w:tc>
        <w:tc>
          <w:tcPr>
            <w:tcW w:w="911" w:type="dxa"/>
            <w:shd w:val="clear" w:color="auto" w:fill="auto"/>
          </w:tcPr>
          <w:p w:rsidR="00DB185C" w:rsidRPr="00196DC2" w:rsidRDefault="00DB185C" w:rsidP="00934A58">
            <w:pPr>
              <w:spacing w:after="0"/>
              <w:jc w:val="center"/>
              <w:rPr>
                <w:bCs/>
              </w:rPr>
            </w:pPr>
            <w:r w:rsidRPr="00196DC2">
              <w:rPr>
                <w:bCs/>
              </w:rPr>
              <w:t>0</w:t>
            </w:r>
          </w:p>
        </w:tc>
        <w:tc>
          <w:tcPr>
            <w:tcW w:w="846" w:type="dxa"/>
            <w:shd w:val="clear" w:color="auto" w:fill="auto"/>
          </w:tcPr>
          <w:p w:rsidR="00DB185C" w:rsidRPr="00196DC2" w:rsidRDefault="00DB185C" w:rsidP="00934A58">
            <w:pPr>
              <w:spacing w:after="0"/>
              <w:jc w:val="center"/>
              <w:rPr>
                <w:bCs/>
              </w:rPr>
            </w:pPr>
            <w:r w:rsidRPr="00196DC2">
              <w:rPr>
                <w:bCs/>
              </w:rPr>
              <w:t>0</w:t>
            </w:r>
          </w:p>
        </w:tc>
      </w:tr>
      <w:tr w:rsidR="00DB185C" w:rsidRPr="00196DC2" w:rsidTr="00DB185C">
        <w:tc>
          <w:tcPr>
            <w:tcW w:w="795" w:type="dxa"/>
            <w:shd w:val="clear" w:color="auto" w:fill="auto"/>
          </w:tcPr>
          <w:p w:rsidR="00DB185C" w:rsidRPr="00196DC2" w:rsidRDefault="00DB185C" w:rsidP="00934A58">
            <w:pPr>
              <w:spacing w:after="0"/>
              <w:jc w:val="right"/>
            </w:pPr>
          </w:p>
        </w:tc>
        <w:tc>
          <w:tcPr>
            <w:tcW w:w="4001" w:type="dxa"/>
            <w:shd w:val="clear" w:color="auto" w:fill="auto"/>
          </w:tcPr>
          <w:p w:rsidR="00DB185C" w:rsidRPr="00196DC2" w:rsidRDefault="00DB185C" w:rsidP="00934A58">
            <w:pPr>
              <w:spacing w:after="0"/>
              <w:jc w:val="left"/>
            </w:pPr>
            <w:r w:rsidRPr="00196DC2">
              <w:t>ИТОГО:</w:t>
            </w:r>
          </w:p>
        </w:tc>
        <w:tc>
          <w:tcPr>
            <w:tcW w:w="1196" w:type="dxa"/>
            <w:shd w:val="clear" w:color="auto" w:fill="auto"/>
          </w:tcPr>
          <w:p w:rsidR="00DB185C" w:rsidRPr="00196DC2" w:rsidRDefault="00DB185C" w:rsidP="00934A58">
            <w:pPr>
              <w:spacing w:after="0"/>
              <w:jc w:val="center"/>
              <w:rPr>
                <w:bCs/>
              </w:rPr>
            </w:pPr>
            <w:r w:rsidRPr="00196DC2">
              <w:rPr>
                <w:bCs/>
              </w:rPr>
              <w:t>1 092,07</w:t>
            </w:r>
          </w:p>
        </w:tc>
        <w:tc>
          <w:tcPr>
            <w:tcW w:w="1596" w:type="dxa"/>
            <w:shd w:val="clear" w:color="auto" w:fill="auto"/>
          </w:tcPr>
          <w:p w:rsidR="00DB185C" w:rsidRPr="00196DC2" w:rsidRDefault="00DB185C" w:rsidP="00934A58">
            <w:pPr>
              <w:spacing w:after="0"/>
              <w:jc w:val="center"/>
              <w:rPr>
                <w:bCs/>
              </w:rPr>
            </w:pPr>
            <w:r w:rsidRPr="00196DC2">
              <w:rPr>
                <w:bCs/>
              </w:rPr>
              <w:t>310,88</w:t>
            </w:r>
          </w:p>
        </w:tc>
        <w:tc>
          <w:tcPr>
            <w:tcW w:w="911" w:type="dxa"/>
            <w:shd w:val="clear" w:color="auto" w:fill="auto"/>
          </w:tcPr>
          <w:p w:rsidR="00DB185C" w:rsidRPr="00196DC2" w:rsidRDefault="00DB185C" w:rsidP="00934A58">
            <w:pPr>
              <w:spacing w:after="0"/>
              <w:jc w:val="center"/>
              <w:rPr>
                <w:bCs/>
              </w:rPr>
            </w:pPr>
            <w:r w:rsidRPr="00196DC2">
              <w:rPr>
                <w:bCs/>
              </w:rPr>
              <w:t>2,26</w:t>
            </w:r>
          </w:p>
        </w:tc>
        <w:tc>
          <w:tcPr>
            <w:tcW w:w="846" w:type="dxa"/>
            <w:shd w:val="clear" w:color="auto" w:fill="auto"/>
          </w:tcPr>
          <w:p w:rsidR="00DB185C" w:rsidRPr="00196DC2" w:rsidRDefault="00DB185C" w:rsidP="00934A58">
            <w:pPr>
              <w:spacing w:after="0"/>
              <w:jc w:val="center"/>
              <w:rPr>
                <w:bCs/>
              </w:rPr>
            </w:pPr>
            <w:r w:rsidRPr="00196DC2">
              <w:rPr>
                <w:bCs/>
              </w:rPr>
              <w:t>0,73</w:t>
            </w:r>
          </w:p>
        </w:tc>
      </w:tr>
    </w:tbl>
    <w:p w:rsidR="00DB185C" w:rsidRDefault="00DB185C" w:rsidP="002B1AB6">
      <w:pPr>
        <w:pStyle w:val="18"/>
        <w:widowControl w:val="0"/>
        <w:autoSpaceDE w:val="0"/>
        <w:autoSpaceDN w:val="0"/>
        <w:adjustRightInd w:val="0"/>
        <w:spacing w:before="120" w:line="360" w:lineRule="auto"/>
        <w:ind w:firstLine="709"/>
        <w:jc w:val="both"/>
        <w:rPr>
          <w:sz w:val="28"/>
          <w:szCs w:val="28"/>
        </w:rPr>
      </w:pPr>
      <w:r w:rsidRPr="00FC12E8">
        <w:rPr>
          <w:sz w:val="28"/>
          <w:szCs w:val="28"/>
        </w:rPr>
        <w:t>Текущее финансирование за счёт тарифа не позволяет ресурсоcнабжающим организациям производить капитальный ремонт сетей в объёмах, которые могут значительно сократить физический износ сетей, и, соответственно, снизить аварийность.</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В рамках реализации инвестиционных программ по водоотведению выполнены следующие мероприятия.</w:t>
      </w:r>
    </w:p>
    <w:p w:rsidR="00DB185C" w:rsidRDefault="00DB185C" w:rsidP="002B1AB6">
      <w:pPr>
        <w:pStyle w:val="18"/>
        <w:widowControl w:val="0"/>
        <w:autoSpaceDE w:val="0"/>
        <w:autoSpaceDN w:val="0"/>
        <w:adjustRightInd w:val="0"/>
        <w:spacing w:line="360" w:lineRule="auto"/>
        <w:ind w:firstLine="709"/>
        <w:jc w:val="both"/>
        <w:rPr>
          <w:bCs/>
          <w:sz w:val="28"/>
          <w:szCs w:val="28"/>
        </w:rPr>
      </w:pPr>
      <w:r>
        <w:rPr>
          <w:sz w:val="28"/>
          <w:szCs w:val="28"/>
        </w:rPr>
        <w:t xml:space="preserve">ПАО «Т Плюс» </w:t>
      </w:r>
      <w:r>
        <w:rPr>
          <w:bCs/>
          <w:sz w:val="28"/>
          <w:szCs w:val="28"/>
        </w:rPr>
        <w:t>выполнило работы по мероприятию</w:t>
      </w:r>
      <w:r>
        <w:rPr>
          <w:bCs/>
          <w:color w:val="FF0000"/>
          <w:sz w:val="28"/>
          <w:szCs w:val="28"/>
        </w:rPr>
        <w:t xml:space="preserve"> </w:t>
      </w:r>
      <w:r>
        <w:rPr>
          <w:bCs/>
          <w:sz w:val="28"/>
          <w:szCs w:val="28"/>
        </w:rPr>
        <w:t>«Реконструкция хозяйственно-бытовой канализации» от шести жилых домов общей протяженностью 1215 м на общую сумму 37,08 млн. руб.</w:t>
      </w:r>
    </w:p>
    <w:p w:rsidR="00DB185C" w:rsidRDefault="00DB185C" w:rsidP="002B1AB6">
      <w:pPr>
        <w:pStyle w:val="18"/>
        <w:widowControl w:val="0"/>
        <w:autoSpaceDE w:val="0"/>
        <w:autoSpaceDN w:val="0"/>
        <w:adjustRightInd w:val="0"/>
        <w:spacing w:line="360" w:lineRule="auto"/>
        <w:ind w:firstLine="709"/>
        <w:jc w:val="both"/>
        <w:rPr>
          <w:sz w:val="28"/>
          <w:szCs w:val="28"/>
        </w:rPr>
      </w:pPr>
      <w:r w:rsidRPr="000D2C05">
        <w:rPr>
          <w:sz w:val="28"/>
          <w:szCs w:val="28"/>
        </w:rPr>
        <w:t>ООО «АВТОГРАД-ВОДОКАНАЛ» выполнило мероприятие «Модернизация запорной арматуры на сетях и сооружениях хозбытовой канализации» на сумму 16,08 млн. руб.</w:t>
      </w:r>
    </w:p>
    <w:p w:rsidR="00DB185C" w:rsidRDefault="00DB185C" w:rsidP="002B1AB6">
      <w:pPr>
        <w:pStyle w:val="18"/>
        <w:widowControl w:val="0"/>
        <w:autoSpaceDE w:val="0"/>
        <w:autoSpaceDN w:val="0"/>
        <w:adjustRightInd w:val="0"/>
        <w:spacing w:line="360" w:lineRule="auto"/>
        <w:ind w:firstLine="709"/>
        <w:jc w:val="both"/>
        <w:rPr>
          <w:sz w:val="28"/>
          <w:szCs w:val="28"/>
        </w:rPr>
      </w:pPr>
      <w:bookmarkStart w:id="1075" w:name="OLE_LINK1"/>
      <w:bookmarkStart w:id="1076" w:name="OLE_LINK2"/>
      <w:r w:rsidRPr="000D2C05">
        <w:rPr>
          <w:sz w:val="28"/>
          <w:szCs w:val="28"/>
        </w:rPr>
        <w:t>АО «Тольяттиазот»</w:t>
      </w:r>
      <w:bookmarkEnd w:id="1075"/>
      <w:bookmarkEnd w:id="1076"/>
      <w:r w:rsidRPr="000D2C05">
        <w:rPr>
          <w:sz w:val="28"/>
          <w:szCs w:val="28"/>
        </w:rPr>
        <w:t xml:space="preserve"> выполнило мероприятие «Реконструкция подземного трубопровода диаметром 1400 мм от ПК56 до ПК58 протяженностью 0,80 км на сумму 11,2 млн. руб.</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 xml:space="preserve">ООО «Волжские коммунальные системы» выполнено мероприятие, направленное на повышение надежности работы объектов водоотведения, «Реконструкция внутренних инженерных коммуникаций и приемной камеры с установкой измельчителей мусора на </w:t>
      </w:r>
      <w:r w:rsidRPr="00FE2067">
        <w:rPr>
          <w:sz w:val="28"/>
          <w:szCs w:val="28"/>
        </w:rPr>
        <w:t>КНС</w:t>
      </w:r>
      <w:r>
        <w:rPr>
          <w:sz w:val="28"/>
          <w:szCs w:val="28"/>
        </w:rPr>
        <w:t>-125 Центрального района» на сумму 64,41 млн. руб.</w:t>
      </w:r>
      <w:r w:rsidRPr="00FE2067">
        <w:rPr>
          <w:sz w:val="28"/>
          <w:szCs w:val="28"/>
        </w:rPr>
        <w:t xml:space="preserve"> КНС</w:t>
      </w:r>
      <w:r>
        <w:rPr>
          <w:sz w:val="28"/>
          <w:szCs w:val="28"/>
        </w:rPr>
        <w:t xml:space="preserve"> – канализационная насосная станция</w:t>
      </w:r>
    </w:p>
    <w:p w:rsidR="00DB185C" w:rsidRDefault="00DB185C" w:rsidP="002B1AB6">
      <w:pPr>
        <w:spacing w:after="0"/>
        <w:ind w:firstLine="709"/>
      </w:pPr>
      <w:r>
        <w:t>Администрацией городского округа Тольятти за счет средств городского бюджета в 2025 г</w:t>
      </w:r>
      <w:r w:rsidR="00C302AA">
        <w:t>оду</w:t>
      </w:r>
      <w:r>
        <w:t xml:space="preserve"> выполнена прочистка сетей водоотведения, находящихся в муниципальной собственности общей протяженностью </w:t>
      </w:r>
      <w:r w:rsidRPr="00D40218">
        <w:t>5,3</w:t>
      </w:r>
      <w:r>
        <w:t xml:space="preserve"> км, в том числе переданных от Министерства обороны Российской Федерации и расположенных на территории бывшего военного училища в Автозаводском районе, имевших высокую степень засоренности,</w:t>
      </w:r>
      <w:r>
        <w:rPr>
          <w:bCs/>
          <w:color w:val="000000"/>
        </w:rPr>
        <w:t xml:space="preserve"> на общую сумму </w:t>
      </w:r>
      <w:r>
        <w:t>4,89 млн. руб.</w:t>
      </w:r>
    </w:p>
    <w:p w:rsidR="00DB185C" w:rsidRDefault="00DB185C" w:rsidP="002B1AB6">
      <w:pPr>
        <w:spacing w:after="0"/>
        <w:ind w:firstLine="709"/>
        <w:rPr>
          <w:szCs w:val="28"/>
        </w:rPr>
      </w:pPr>
      <w:r>
        <w:rPr>
          <w:szCs w:val="28"/>
        </w:rPr>
        <w:t xml:space="preserve">В целях решения сложившейся аварийной ситуации по водоотведению от жилых домов ЖК «КУБА» Центрального района </w:t>
      </w:r>
      <w:r w:rsidR="00567D93">
        <w:rPr>
          <w:szCs w:val="28"/>
        </w:rPr>
        <w:t>городского округа</w:t>
      </w:r>
      <w:r>
        <w:rPr>
          <w:szCs w:val="28"/>
        </w:rPr>
        <w:t xml:space="preserve"> Тольятти администрацией городского округа Тольятти была разработана и утверждена</w:t>
      </w:r>
      <w:r>
        <w:rPr>
          <w:b/>
          <w:bCs/>
          <w:szCs w:val="28"/>
        </w:rPr>
        <w:t xml:space="preserve"> </w:t>
      </w:r>
      <w:r>
        <w:rPr>
          <w:bCs/>
          <w:szCs w:val="28"/>
        </w:rPr>
        <w:t>Дорожная карта по организации отведения бытовых сточных вод ЖК «КУБА». Все запланированные на 2025 г</w:t>
      </w:r>
      <w:r w:rsidR="00567D93">
        <w:rPr>
          <w:bCs/>
          <w:szCs w:val="28"/>
        </w:rPr>
        <w:t>од</w:t>
      </w:r>
      <w:r>
        <w:rPr>
          <w:bCs/>
          <w:szCs w:val="28"/>
        </w:rPr>
        <w:t xml:space="preserve"> мероприятия исполнены, включая</w:t>
      </w:r>
      <w:r>
        <w:rPr>
          <w:szCs w:val="28"/>
        </w:rPr>
        <w:t xml:space="preserve"> «Строительство и ввод в эксплуатацию новой канализационной насосной станции».</w:t>
      </w:r>
    </w:p>
    <w:p w:rsidR="00DB185C" w:rsidRPr="00C90AF6" w:rsidRDefault="00DB185C" w:rsidP="002B1AB6">
      <w:pPr>
        <w:pStyle w:val="18"/>
        <w:widowControl w:val="0"/>
        <w:autoSpaceDE w:val="0"/>
        <w:autoSpaceDN w:val="0"/>
        <w:adjustRightInd w:val="0"/>
        <w:spacing w:line="360" w:lineRule="auto"/>
        <w:ind w:firstLine="709"/>
        <w:jc w:val="both"/>
        <w:rPr>
          <w:sz w:val="28"/>
          <w:szCs w:val="28"/>
          <w:highlight w:val="yellow"/>
        </w:rPr>
      </w:pPr>
      <w:r w:rsidRPr="00C90AF6">
        <w:rPr>
          <w:sz w:val="28"/>
          <w:szCs w:val="28"/>
        </w:rPr>
        <w:t xml:space="preserve">В 2025 году ООО «ЖЭРП Поволжское» определено гарантирующей организацией для централизованной системы водоотведения </w:t>
      </w:r>
      <w:r w:rsidRPr="00C90AF6">
        <w:rPr>
          <w:bCs/>
          <w:sz w:val="28"/>
          <w:szCs w:val="28"/>
        </w:rPr>
        <w:t>микрорайона Поволжский</w:t>
      </w:r>
      <w:r w:rsidRPr="00C90AF6">
        <w:rPr>
          <w:sz w:val="28"/>
          <w:szCs w:val="28"/>
        </w:rPr>
        <w:t xml:space="preserve">, разработаны и утверждены технические задания на разработку инвестиционных программ для ресурсоснабжающих организаций </w:t>
      </w:r>
      <w:r w:rsidR="00934A58">
        <w:rPr>
          <w:sz w:val="28"/>
          <w:szCs w:val="28"/>
        </w:rPr>
        <w:t xml:space="preserve">                           </w:t>
      </w:r>
      <w:r w:rsidRPr="00C90AF6">
        <w:rPr>
          <w:sz w:val="28"/>
          <w:szCs w:val="28"/>
        </w:rPr>
        <w:t xml:space="preserve">ООО «Волжские коммунальные системы», ПАО «Т Плюс», </w:t>
      </w:r>
      <w:r w:rsidR="00934A58">
        <w:rPr>
          <w:sz w:val="28"/>
          <w:szCs w:val="28"/>
        </w:rPr>
        <w:t xml:space="preserve">                                          </w:t>
      </w:r>
      <w:r w:rsidRPr="00C90AF6">
        <w:rPr>
          <w:sz w:val="28"/>
          <w:szCs w:val="28"/>
        </w:rPr>
        <w:t>ООО «АВТОГРАД-ВОДОКАНАЛ» и АО «Тольяттиазот».</w:t>
      </w:r>
    </w:p>
    <w:p w:rsidR="00DB185C" w:rsidRPr="002B1AB6" w:rsidRDefault="00DB185C" w:rsidP="005E4E1C">
      <w:pPr>
        <w:widowControl w:val="0"/>
        <w:autoSpaceDE w:val="0"/>
        <w:autoSpaceDN w:val="0"/>
        <w:adjustRightInd w:val="0"/>
        <w:spacing w:after="0"/>
        <w:ind w:firstLine="709"/>
        <w:jc w:val="center"/>
        <w:rPr>
          <w:i/>
          <w:szCs w:val="28"/>
        </w:rPr>
      </w:pPr>
      <w:r w:rsidRPr="002B1AB6">
        <w:rPr>
          <w:i/>
          <w:szCs w:val="28"/>
        </w:rPr>
        <w:t>Очистка бытовых и производственных сточных вод</w:t>
      </w:r>
    </w:p>
    <w:p w:rsidR="00DB185C" w:rsidRDefault="00DB185C" w:rsidP="002B1AB6">
      <w:pPr>
        <w:pStyle w:val="18"/>
        <w:widowControl w:val="0"/>
        <w:autoSpaceDE w:val="0"/>
        <w:autoSpaceDN w:val="0"/>
        <w:adjustRightInd w:val="0"/>
        <w:spacing w:line="360" w:lineRule="auto"/>
        <w:ind w:firstLine="709"/>
        <w:jc w:val="both"/>
        <w:rPr>
          <w:sz w:val="28"/>
          <w:szCs w:val="28"/>
        </w:rPr>
      </w:pPr>
      <w:r w:rsidRPr="000D2C05">
        <w:rPr>
          <w:sz w:val="28"/>
          <w:szCs w:val="28"/>
        </w:rPr>
        <w:t>Очистка бытовых и производственных сточных вод</w:t>
      </w:r>
      <w:r>
        <w:rPr>
          <w:sz w:val="28"/>
          <w:szCs w:val="28"/>
        </w:rPr>
        <w:t xml:space="preserve"> производится на трех биологических очистных сооружениях (далее по подразделу – БОС), эксплуатируемых ООО «АВТОГРАД-ВОДОКАНАЛ»,</w:t>
      </w:r>
      <w:r w:rsidR="00250A05">
        <w:rPr>
          <w:sz w:val="28"/>
          <w:szCs w:val="28"/>
        </w:rPr>
        <w:t xml:space="preserve"> </w:t>
      </w:r>
      <w:r>
        <w:rPr>
          <w:sz w:val="28"/>
          <w:szCs w:val="28"/>
        </w:rPr>
        <w:t>ООО «Тольяттикаучук», АО «Тольяттиазот».</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В настоящее время техническое состояние сооружений удовлетворительное.</w:t>
      </w:r>
    </w:p>
    <w:p w:rsidR="00DB185C" w:rsidRDefault="00DB185C" w:rsidP="002B1AB6">
      <w:pPr>
        <w:pStyle w:val="18"/>
        <w:widowControl w:val="0"/>
        <w:autoSpaceDE w:val="0"/>
        <w:autoSpaceDN w:val="0"/>
        <w:adjustRightInd w:val="0"/>
        <w:spacing w:line="360" w:lineRule="auto"/>
        <w:ind w:firstLine="709"/>
        <w:jc w:val="both"/>
        <w:rPr>
          <w:sz w:val="28"/>
          <w:szCs w:val="28"/>
        </w:rPr>
      </w:pPr>
      <w:r>
        <w:rPr>
          <w:color w:val="000000"/>
          <w:sz w:val="28"/>
          <w:szCs w:val="28"/>
        </w:rPr>
        <w:t xml:space="preserve">Степень износа БОС </w:t>
      </w:r>
      <w:r>
        <w:rPr>
          <w:sz w:val="28"/>
          <w:szCs w:val="28"/>
        </w:rPr>
        <w:t>ООО «АВТОГРАД-ВОДОКАНАЛ» составляет 85,0%, ООО «Тольяттикаучук» - 60,0%; АО «Тольяттиазот»</w:t>
      </w:r>
      <w:r w:rsidR="002B1AB6">
        <w:rPr>
          <w:sz w:val="28"/>
          <w:szCs w:val="28"/>
        </w:rPr>
        <w:t xml:space="preserve"> </w:t>
      </w:r>
      <w:r>
        <w:rPr>
          <w:sz w:val="28"/>
          <w:szCs w:val="28"/>
        </w:rPr>
        <w:t>-</w:t>
      </w:r>
      <w:r w:rsidR="002B1AB6">
        <w:rPr>
          <w:sz w:val="28"/>
          <w:szCs w:val="28"/>
        </w:rPr>
        <w:t xml:space="preserve"> </w:t>
      </w:r>
      <w:r>
        <w:rPr>
          <w:sz w:val="28"/>
          <w:szCs w:val="28"/>
        </w:rPr>
        <w:t>78,8%.</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Для улучшения очистки сточных вод в 2025 году выполнены следующие мероприятия:</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 xml:space="preserve">ООО «Тольяттикаучук» выполнено мероприятие «Модернизация </w:t>
      </w:r>
      <w:r>
        <w:rPr>
          <w:bCs/>
          <w:sz w:val="28"/>
          <w:szCs w:val="28"/>
        </w:rPr>
        <w:t>аэратора 3 - й очереди смешивания промышленных и хозяйственных стоков, насосной станции № 1, насосной станции № 2</w:t>
      </w:r>
      <w:r>
        <w:rPr>
          <w:sz w:val="28"/>
          <w:szCs w:val="28"/>
        </w:rPr>
        <w:t>» собственных биологических очистных сооружений на сумму</w:t>
      </w:r>
      <w:r>
        <w:rPr>
          <w:b/>
          <w:sz w:val="28"/>
          <w:szCs w:val="28"/>
        </w:rPr>
        <w:t xml:space="preserve"> </w:t>
      </w:r>
      <w:r w:rsidR="002B1AB6">
        <w:rPr>
          <w:sz w:val="28"/>
          <w:szCs w:val="28"/>
        </w:rPr>
        <w:t>47,</w:t>
      </w:r>
      <w:r>
        <w:rPr>
          <w:sz w:val="28"/>
          <w:szCs w:val="28"/>
        </w:rPr>
        <w:t>95 млн. руб.</w:t>
      </w:r>
    </w:p>
    <w:p w:rsidR="00DB185C" w:rsidRPr="008F4898" w:rsidRDefault="00DB185C" w:rsidP="002B1AB6">
      <w:pPr>
        <w:pStyle w:val="18"/>
        <w:widowControl w:val="0"/>
        <w:autoSpaceDE w:val="0"/>
        <w:autoSpaceDN w:val="0"/>
        <w:adjustRightInd w:val="0"/>
        <w:spacing w:line="360" w:lineRule="auto"/>
        <w:ind w:firstLine="709"/>
        <w:jc w:val="both"/>
        <w:rPr>
          <w:sz w:val="28"/>
          <w:szCs w:val="28"/>
        </w:rPr>
      </w:pPr>
      <w:r w:rsidRPr="008F4898">
        <w:rPr>
          <w:bCs/>
          <w:sz w:val="28"/>
          <w:szCs w:val="28"/>
        </w:rPr>
        <w:t xml:space="preserve">ООО «АВТОГРАД-ВОДОКАНАЛ» в рамках реализации инвестиционной программы «В сфере водоснабжения и водоотведения на 2024 - 2028 годы», утвержденной приказом министерства энергетики и жилищно-коммунального хозяйства Самарской области от 20.11.2025 </w:t>
      </w:r>
      <w:r>
        <w:rPr>
          <w:bCs/>
          <w:sz w:val="28"/>
          <w:szCs w:val="28"/>
        </w:rPr>
        <w:t>№</w:t>
      </w:r>
      <w:r w:rsidRPr="008F4898">
        <w:rPr>
          <w:bCs/>
          <w:sz w:val="28"/>
          <w:szCs w:val="28"/>
        </w:rPr>
        <w:t xml:space="preserve"> 229, выполнило мероприятие «Реконструкция БОС </w:t>
      </w:r>
      <w:r w:rsidRPr="00605828">
        <w:rPr>
          <w:bCs/>
          <w:sz w:val="28"/>
          <w:szCs w:val="28"/>
        </w:rPr>
        <w:t>ОСК</w:t>
      </w:r>
      <w:r w:rsidRPr="008F4898">
        <w:rPr>
          <w:bCs/>
          <w:sz w:val="28"/>
          <w:szCs w:val="28"/>
        </w:rPr>
        <w:t xml:space="preserve"> с внедрением технологии нитри-денитрификации и дефосфотации»</w:t>
      </w:r>
      <w:r w:rsidRPr="008F4898">
        <w:rPr>
          <w:sz w:val="28"/>
          <w:szCs w:val="28"/>
        </w:rPr>
        <w:t xml:space="preserve"> на сумму</w:t>
      </w:r>
      <w:r w:rsidRPr="008F4898">
        <w:rPr>
          <w:b/>
          <w:sz w:val="28"/>
          <w:szCs w:val="28"/>
        </w:rPr>
        <w:t xml:space="preserve"> </w:t>
      </w:r>
      <w:r w:rsidRPr="008F4898">
        <w:rPr>
          <w:sz w:val="28"/>
          <w:szCs w:val="28"/>
        </w:rPr>
        <w:t>164,65 млн. руб.</w:t>
      </w:r>
      <w:r>
        <w:rPr>
          <w:sz w:val="28"/>
          <w:szCs w:val="28"/>
        </w:rPr>
        <w:t xml:space="preserve"> (ОСК – очистные сооружения канализации)</w:t>
      </w:r>
      <w:r w:rsidR="002B1AB6">
        <w:rPr>
          <w:sz w:val="28"/>
          <w:szCs w:val="28"/>
        </w:rPr>
        <w:t>.</w:t>
      </w:r>
    </w:p>
    <w:p w:rsidR="00DB185C" w:rsidRPr="002B1AB6" w:rsidRDefault="00DB185C" w:rsidP="00DB185C">
      <w:pPr>
        <w:widowControl w:val="0"/>
        <w:autoSpaceDE w:val="0"/>
        <w:autoSpaceDN w:val="0"/>
        <w:adjustRightInd w:val="0"/>
        <w:spacing w:before="240"/>
        <w:ind w:firstLine="709"/>
        <w:jc w:val="center"/>
        <w:rPr>
          <w:i/>
          <w:szCs w:val="28"/>
        </w:rPr>
      </w:pPr>
      <w:r w:rsidRPr="002B1AB6">
        <w:rPr>
          <w:i/>
          <w:szCs w:val="28"/>
        </w:rPr>
        <w:t>Ливневая канализация</w:t>
      </w:r>
    </w:p>
    <w:p w:rsidR="00DB185C" w:rsidRDefault="00DB185C" w:rsidP="002B1AB6">
      <w:pPr>
        <w:pStyle w:val="34"/>
        <w:widowControl w:val="0"/>
        <w:autoSpaceDE w:val="0"/>
        <w:autoSpaceDN w:val="0"/>
        <w:adjustRightInd w:val="0"/>
        <w:spacing w:before="0" w:beforeAutospacing="0" w:after="0" w:afterAutospacing="0" w:line="360" w:lineRule="auto"/>
        <w:ind w:firstLine="709"/>
        <w:rPr>
          <w:sz w:val="28"/>
          <w:szCs w:val="28"/>
        </w:rPr>
      </w:pPr>
      <w:r>
        <w:rPr>
          <w:sz w:val="28"/>
          <w:szCs w:val="28"/>
        </w:rPr>
        <w:t>На территории городского округа Тольятти эксплуатируются отдельные районные системы ливневой канализации Автозаводского, Центрального и Комсомольского районов городского округа Тольятти.</w:t>
      </w:r>
    </w:p>
    <w:p w:rsidR="00DB185C" w:rsidRDefault="00DB185C" w:rsidP="002B1AB6">
      <w:pPr>
        <w:spacing w:after="0"/>
        <w:ind w:firstLine="709"/>
      </w:pPr>
      <w:r>
        <w:t>Общая протяженность сетей составляет 555,41 км из них: обслуживаются ресурсоснабжающими организациями – 93,04%; обслуживаются за счет бюджетных средств – 6,96%.</w:t>
      </w:r>
    </w:p>
    <w:p w:rsidR="00DB185C" w:rsidRDefault="00DB185C" w:rsidP="002B1AB6">
      <w:pPr>
        <w:spacing w:after="0"/>
        <w:ind w:firstLine="709"/>
      </w:pPr>
      <w:r>
        <w:t>Поверхностное водоотведение Автозаводского района осуществляется с помощью централизованной системы ливневой канализации. Общая протяженность сетей ливневой канализации Автозаводского района составляет 450,84 км. Эксплуатацию осуществляют ПАО «Т Плюс», ООО «АВТОГРАД-ВОДОКАНАЛ» и администрация городского округа Тольятти.</w:t>
      </w:r>
    </w:p>
    <w:p w:rsidR="00DB185C" w:rsidRDefault="00DB185C" w:rsidP="002B1AB6">
      <w:pPr>
        <w:spacing w:after="0"/>
        <w:ind w:firstLine="709"/>
        <w:rPr>
          <w:color w:val="000000"/>
          <w:szCs w:val="28"/>
        </w:rPr>
      </w:pPr>
      <w:r>
        <w:rPr>
          <w:szCs w:val="28"/>
        </w:rPr>
        <w:t xml:space="preserve">Основной проблемой Автозаводского района является сброс поверхностных сточных вод с селитебной территории без очистки в Куйбышевское водохранилище через выпуск в районе с. Подстепки, </w:t>
      </w:r>
      <w:r>
        <w:rPr>
          <w:bCs/>
          <w:iCs/>
          <w:szCs w:val="28"/>
        </w:rPr>
        <w:t xml:space="preserve">что является нарушением пункта 6 статьи 60 </w:t>
      </w:r>
      <w:r>
        <w:rPr>
          <w:color w:val="000000"/>
          <w:szCs w:val="28"/>
        </w:rPr>
        <w:t>Водного кодекса Российской Федерации.</w:t>
      </w:r>
    </w:p>
    <w:p w:rsidR="00DB185C" w:rsidRDefault="00DB185C" w:rsidP="002B1AB6">
      <w:pPr>
        <w:spacing w:after="0"/>
        <w:ind w:firstLine="709"/>
        <w:rPr>
          <w:color w:val="000000"/>
          <w:szCs w:val="28"/>
        </w:rPr>
      </w:pPr>
      <w:r>
        <w:rPr>
          <w:szCs w:val="28"/>
        </w:rPr>
        <w:t xml:space="preserve">В связи с окончанием сроков реализации федерального проекта «Оздоровление Волги», администрацией городского округа Тольятти в адрес министерства энергетики и </w:t>
      </w:r>
      <w:r>
        <w:rPr>
          <w:bCs/>
          <w:szCs w:val="28"/>
          <w:shd w:val="clear" w:color="auto" w:fill="FFFFFF"/>
        </w:rPr>
        <w:t>жилищно-коммунального хозяйства</w:t>
      </w:r>
      <w:r>
        <w:rPr>
          <w:rStyle w:val="apple-converted-space"/>
          <w:bCs/>
          <w:szCs w:val="28"/>
          <w:shd w:val="clear" w:color="auto" w:fill="FFFFFF"/>
        </w:rPr>
        <w:t xml:space="preserve"> Самарской области направлена информация </w:t>
      </w:r>
      <w:r>
        <w:rPr>
          <w:szCs w:val="28"/>
        </w:rPr>
        <w:t>для включения мероприятий в новый федеральный проект по экологическому оздоровлению водных объектов.</w:t>
      </w:r>
    </w:p>
    <w:p w:rsidR="00DB185C" w:rsidRDefault="00DB185C" w:rsidP="002B1AB6">
      <w:pPr>
        <w:spacing w:after="0"/>
        <w:ind w:firstLine="709"/>
        <w:rPr>
          <w:szCs w:val="28"/>
        </w:rPr>
      </w:pPr>
      <w:r>
        <w:rPr>
          <w:szCs w:val="28"/>
        </w:rPr>
        <w:t>На сегодняшний день информация об утверждении нового федерального проекта в администрации городского округа Тольятти отсутствует.</w:t>
      </w:r>
    </w:p>
    <w:p w:rsidR="00DB185C" w:rsidRPr="00FD7EE8" w:rsidRDefault="00DB185C" w:rsidP="002B1AB6">
      <w:pPr>
        <w:widowControl w:val="0"/>
        <w:autoSpaceDE w:val="0"/>
        <w:autoSpaceDN w:val="0"/>
        <w:adjustRightInd w:val="0"/>
        <w:spacing w:after="0"/>
        <w:ind w:firstLine="709"/>
        <w:rPr>
          <w:szCs w:val="28"/>
        </w:rPr>
      </w:pPr>
      <w:r w:rsidRPr="00FD7EE8">
        <w:rPr>
          <w:szCs w:val="28"/>
        </w:rPr>
        <w:t xml:space="preserve">Поверхностное водоотведение Центрального и Комсомольского районов осуществляется с помощью централизованных систем ливневой канализации. Эксплуатацию осуществляют АО «ПО КХ г.о. Тольятти» и ПАО «КуйбышевАзот». </w:t>
      </w:r>
    </w:p>
    <w:p w:rsidR="00DB185C" w:rsidRPr="00FD7EE8" w:rsidRDefault="00DB185C" w:rsidP="002B1AB6">
      <w:pPr>
        <w:widowControl w:val="0"/>
        <w:autoSpaceDE w:val="0"/>
        <w:autoSpaceDN w:val="0"/>
        <w:adjustRightInd w:val="0"/>
        <w:spacing w:after="0"/>
        <w:ind w:firstLine="709"/>
        <w:rPr>
          <w:szCs w:val="28"/>
        </w:rPr>
      </w:pPr>
      <w:r w:rsidRPr="00FD7EE8">
        <w:rPr>
          <w:szCs w:val="28"/>
        </w:rPr>
        <w:t xml:space="preserve">АО «ПО КХ г.о. Тольятти» осуществляет </w:t>
      </w:r>
      <w:r>
        <w:rPr>
          <w:szCs w:val="28"/>
        </w:rPr>
        <w:t>э</w:t>
      </w:r>
      <w:r w:rsidRPr="00FD7EE8">
        <w:rPr>
          <w:szCs w:val="28"/>
        </w:rPr>
        <w:t>ксплуатацию 7</w:t>
      </w:r>
      <w:r>
        <w:rPr>
          <w:szCs w:val="28"/>
        </w:rPr>
        <w:t>9</w:t>
      </w:r>
      <w:r w:rsidRPr="00FD7EE8">
        <w:rPr>
          <w:szCs w:val="28"/>
        </w:rPr>
        <w:t>,</w:t>
      </w:r>
      <w:r>
        <w:rPr>
          <w:szCs w:val="28"/>
        </w:rPr>
        <w:t>77</w:t>
      </w:r>
      <w:r w:rsidRPr="00FD7EE8">
        <w:rPr>
          <w:szCs w:val="28"/>
        </w:rPr>
        <w:t xml:space="preserve"> км </w:t>
      </w:r>
      <w:r>
        <w:rPr>
          <w:szCs w:val="28"/>
        </w:rPr>
        <w:t xml:space="preserve">сетей </w:t>
      </w:r>
      <w:r w:rsidRPr="00FD7EE8">
        <w:rPr>
          <w:szCs w:val="28"/>
        </w:rPr>
        <w:t>ливневой канализации по договорам аренды</w:t>
      </w:r>
      <w:r>
        <w:rPr>
          <w:szCs w:val="28"/>
        </w:rPr>
        <w:t xml:space="preserve"> муниципального имущества</w:t>
      </w:r>
      <w:r w:rsidRPr="00FD7EE8">
        <w:rPr>
          <w:szCs w:val="28"/>
        </w:rPr>
        <w:t>.</w:t>
      </w:r>
    </w:p>
    <w:p w:rsidR="00DB185C" w:rsidRDefault="00B87D08" w:rsidP="002B1AB6">
      <w:pPr>
        <w:widowControl w:val="0"/>
        <w:shd w:val="clear" w:color="auto" w:fill="FFFFFF"/>
        <w:autoSpaceDE w:val="0"/>
        <w:autoSpaceDN w:val="0"/>
        <w:adjustRightInd w:val="0"/>
        <w:spacing w:after="0"/>
        <w:ind w:firstLine="709"/>
        <w:rPr>
          <w:szCs w:val="28"/>
        </w:rPr>
      </w:pPr>
      <w:r>
        <w:rPr>
          <w:szCs w:val="28"/>
        </w:rPr>
        <w:t>ПАО «КуйбышевА</w:t>
      </w:r>
      <w:r w:rsidR="00DB185C">
        <w:rPr>
          <w:szCs w:val="28"/>
        </w:rPr>
        <w:t>зот» эксплуатирует собственные очистные сооружения и</w:t>
      </w:r>
      <w:r w:rsidR="00DB185C" w:rsidRPr="00962E84">
        <w:rPr>
          <w:szCs w:val="28"/>
        </w:rPr>
        <w:t xml:space="preserve"> </w:t>
      </w:r>
      <w:r w:rsidR="00DB185C">
        <w:rPr>
          <w:szCs w:val="28"/>
        </w:rPr>
        <w:t>24,8 км сетей, отводящих производственные сточные вод от</w:t>
      </w:r>
      <w:r w:rsidR="00DB185C">
        <w:rPr>
          <w:color w:val="000000"/>
          <w:szCs w:val="28"/>
        </w:rPr>
        <w:t xml:space="preserve"> предприятий Северного промышленного узла и </w:t>
      </w:r>
      <w:r w:rsidR="00DB185C">
        <w:rPr>
          <w:szCs w:val="28"/>
        </w:rPr>
        <w:t>поверхностные сточные воды</w:t>
      </w:r>
      <w:r w:rsidR="00DB185C">
        <w:rPr>
          <w:color w:val="000000"/>
          <w:szCs w:val="28"/>
        </w:rPr>
        <w:t xml:space="preserve"> с части территории Центрального района.</w:t>
      </w:r>
    </w:p>
    <w:p w:rsidR="00DB185C" w:rsidRDefault="00DB185C" w:rsidP="002B1AB6">
      <w:pPr>
        <w:pStyle w:val="18"/>
        <w:widowControl w:val="0"/>
        <w:autoSpaceDE w:val="0"/>
        <w:autoSpaceDN w:val="0"/>
        <w:adjustRightInd w:val="0"/>
        <w:spacing w:line="360" w:lineRule="auto"/>
        <w:ind w:firstLine="709"/>
        <w:jc w:val="both"/>
        <w:rPr>
          <w:sz w:val="28"/>
          <w:szCs w:val="28"/>
        </w:rPr>
      </w:pPr>
      <w:r>
        <w:rPr>
          <w:sz w:val="28"/>
          <w:szCs w:val="28"/>
        </w:rPr>
        <w:t xml:space="preserve">В рамках реализации инвестиционных программ по водоотведению организациями водопроводно коммунального хозяйства (далее </w:t>
      </w:r>
      <w:r w:rsidR="00797C19" w:rsidRPr="00797C19">
        <w:rPr>
          <w:sz w:val="28"/>
          <w:szCs w:val="28"/>
        </w:rPr>
        <w:t>по подразделу</w:t>
      </w:r>
      <w:r w:rsidR="00797C19">
        <w:rPr>
          <w:color w:val="000000"/>
          <w:szCs w:val="28"/>
        </w:rPr>
        <w:t xml:space="preserve"> </w:t>
      </w:r>
      <w:r w:rsidR="00797C19">
        <w:rPr>
          <w:sz w:val="28"/>
          <w:szCs w:val="28"/>
        </w:rPr>
        <w:t xml:space="preserve">- </w:t>
      </w:r>
      <w:r w:rsidRPr="00FE2067">
        <w:rPr>
          <w:sz w:val="28"/>
          <w:szCs w:val="28"/>
        </w:rPr>
        <w:t>ВКХ</w:t>
      </w:r>
      <w:r>
        <w:rPr>
          <w:sz w:val="28"/>
          <w:szCs w:val="28"/>
        </w:rPr>
        <w:t>)</w:t>
      </w:r>
      <w:r w:rsidRPr="00CD6119">
        <w:rPr>
          <w:sz w:val="28"/>
          <w:szCs w:val="28"/>
        </w:rPr>
        <w:t xml:space="preserve"> </w:t>
      </w:r>
      <w:r>
        <w:rPr>
          <w:sz w:val="28"/>
          <w:szCs w:val="28"/>
        </w:rPr>
        <w:t>выполнены следующие мероприятия:</w:t>
      </w:r>
    </w:p>
    <w:p w:rsidR="00DB185C" w:rsidRPr="00D40218" w:rsidRDefault="00DB185C" w:rsidP="002B1AB6">
      <w:pPr>
        <w:spacing w:after="0"/>
        <w:ind w:firstLine="709"/>
      </w:pPr>
      <w:r w:rsidRPr="00962E84">
        <w:t xml:space="preserve">ПАО «Т Плюс» </w:t>
      </w:r>
      <w:r>
        <w:rPr>
          <w:bCs/>
        </w:rPr>
        <w:t>-</w:t>
      </w:r>
      <w:r w:rsidRPr="00962E84">
        <w:t xml:space="preserve"> «Реконструкция водостока №44в от ЛК-16 до ЛК-35 с увеличением диаметра трубы Ду 600мм на Ду 1000 мм, 17 кв.» на сумму 26,7 млн.</w:t>
      </w:r>
    </w:p>
    <w:p w:rsidR="00DB185C" w:rsidRDefault="00DB185C" w:rsidP="002B1AB6">
      <w:pPr>
        <w:spacing w:after="0"/>
        <w:ind w:firstLine="709"/>
        <w:rPr>
          <w:bCs/>
          <w:color w:val="000000"/>
        </w:rPr>
      </w:pPr>
      <w:r w:rsidRPr="00962E84">
        <w:rPr>
          <w:bCs/>
        </w:rPr>
        <w:t xml:space="preserve">ООО «АВТОГРАД-ВОДОКАНАЛ» </w:t>
      </w:r>
      <w:r>
        <w:rPr>
          <w:bCs/>
        </w:rPr>
        <w:t>-</w:t>
      </w:r>
      <w:r w:rsidRPr="00962E84">
        <w:rPr>
          <w:bCs/>
        </w:rPr>
        <w:t xml:space="preserve"> «Выполнение работ по монтажу установок очистки ливневых сточных вод с электроснабжением, пуско-наладочными работами и благоустройством территории на станции «Водозабор» цеха ОСВ» </w:t>
      </w:r>
      <w:r w:rsidRPr="00962E84">
        <w:rPr>
          <w:bCs/>
          <w:color w:val="000000"/>
        </w:rPr>
        <w:t>на сумму 19,92 млн. руб.</w:t>
      </w:r>
    </w:p>
    <w:p w:rsidR="00DB185C" w:rsidRDefault="00DB185C" w:rsidP="002B1AB6">
      <w:pPr>
        <w:widowControl w:val="0"/>
        <w:autoSpaceDE w:val="0"/>
        <w:autoSpaceDN w:val="0"/>
        <w:adjustRightInd w:val="0"/>
        <w:spacing w:after="0"/>
        <w:ind w:firstLine="709"/>
        <w:rPr>
          <w:rFonts w:eastAsia="Arial"/>
          <w:szCs w:val="28"/>
        </w:rPr>
      </w:pPr>
      <w:r w:rsidRPr="00962E84">
        <w:rPr>
          <w:szCs w:val="28"/>
        </w:rPr>
        <w:t xml:space="preserve">АО «ПО КХ г.о. Тольятти»- </w:t>
      </w:r>
      <w:r w:rsidRPr="00962E84">
        <w:rPr>
          <w:rFonts w:eastAsia="Arial"/>
          <w:szCs w:val="28"/>
        </w:rPr>
        <w:t>«Строительство насосной станции дождевой канализации (ЛНС-5) в районе детской многопрофильной больницы для перекачки дождевых вод на очистные сооруже</w:t>
      </w:r>
      <w:r>
        <w:rPr>
          <w:rFonts w:eastAsia="Arial"/>
          <w:szCs w:val="28"/>
        </w:rPr>
        <w:t>ния ПАО «КуйбышевАзот» на 90,12</w:t>
      </w:r>
      <w:r w:rsidRPr="00962E84">
        <w:rPr>
          <w:rFonts w:eastAsia="Arial"/>
          <w:szCs w:val="28"/>
        </w:rPr>
        <w:t>% на сумму 57,4 млн. руб.</w:t>
      </w:r>
      <w:r>
        <w:rPr>
          <w:rFonts w:eastAsia="Arial"/>
          <w:szCs w:val="28"/>
        </w:rPr>
        <w:t xml:space="preserve"> </w:t>
      </w:r>
    </w:p>
    <w:p w:rsidR="00DB185C" w:rsidRDefault="00DB185C" w:rsidP="002B1AB6">
      <w:pPr>
        <w:pStyle w:val="a6"/>
        <w:widowControl w:val="0"/>
        <w:autoSpaceDE w:val="0"/>
        <w:autoSpaceDN w:val="0"/>
        <w:adjustRightInd w:val="0"/>
        <w:spacing w:line="360" w:lineRule="auto"/>
        <w:ind w:firstLine="709"/>
        <w:jc w:val="both"/>
        <w:rPr>
          <w:bCs/>
          <w:sz w:val="28"/>
          <w:szCs w:val="28"/>
        </w:rPr>
      </w:pPr>
      <w:r>
        <w:rPr>
          <w:sz w:val="28"/>
          <w:szCs w:val="28"/>
        </w:rPr>
        <w:t xml:space="preserve">Администрация городского округа Тольятти осуществляет </w:t>
      </w:r>
      <w:r>
        <w:rPr>
          <w:bCs/>
          <w:sz w:val="28"/>
          <w:szCs w:val="28"/>
        </w:rPr>
        <w:t xml:space="preserve">содержание </w:t>
      </w:r>
      <w:r>
        <w:rPr>
          <w:sz w:val="28"/>
          <w:szCs w:val="28"/>
        </w:rPr>
        <w:t xml:space="preserve">сетей ливневой канализации, </w:t>
      </w:r>
      <w:r>
        <w:rPr>
          <w:bCs/>
          <w:sz w:val="28"/>
          <w:szCs w:val="28"/>
        </w:rPr>
        <w:t xml:space="preserve">не переданных на обслуживание в эксплуатирующие организации (отсутствие технологической связи с сетями </w:t>
      </w:r>
      <w:r w:rsidRPr="00FE2067">
        <w:rPr>
          <w:bCs/>
          <w:sz w:val="28"/>
          <w:szCs w:val="28"/>
        </w:rPr>
        <w:t>ресурсоснабжающих организаций (далее</w:t>
      </w:r>
      <w:r w:rsidR="00797C19">
        <w:rPr>
          <w:bCs/>
          <w:sz w:val="28"/>
          <w:szCs w:val="28"/>
        </w:rPr>
        <w:t xml:space="preserve"> </w:t>
      </w:r>
      <w:r w:rsidR="00797C19" w:rsidRPr="00797C19">
        <w:rPr>
          <w:bCs/>
          <w:sz w:val="28"/>
          <w:szCs w:val="28"/>
        </w:rPr>
        <w:t>по подразделу</w:t>
      </w:r>
      <w:r w:rsidRPr="00FE2067">
        <w:rPr>
          <w:bCs/>
          <w:sz w:val="28"/>
          <w:szCs w:val="28"/>
        </w:rPr>
        <w:t xml:space="preserve"> </w:t>
      </w:r>
      <w:r w:rsidR="00797C19">
        <w:rPr>
          <w:bCs/>
          <w:sz w:val="28"/>
          <w:szCs w:val="28"/>
        </w:rPr>
        <w:t xml:space="preserve">- </w:t>
      </w:r>
      <w:r w:rsidRPr="00FE2067">
        <w:rPr>
          <w:bCs/>
          <w:sz w:val="28"/>
          <w:szCs w:val="28"/>
        </w:rPr>
        <w:t>РСО), а также подключения от</w:t>
      </w:r>
      <w:r>
        <w:rPr>
          <w:bCs/>
          <w:sz w:val="28"/>
          <w:szCs w:val="28"/>
        </w:rPr>
        <w:t xml:space="preserve"> дождеприемных колодцев </w:t>
      </w:r>
      <w:r>
        <w:rPr>
          <w:sz w:val="28"/>
          <w:szCs w:val="28"/>
        </w:rPr>
        <w:t>Автозаводского района</w:t>
      </w:r>
      <w:r>
        <w:rPr>
          <w:bCs/>
          <w:sz w:val="28"/>
          <w:szCs w:val="28"/>
        </w:rPr>
        <w:t xml:space="preserve">, признанных элементами автодорог) </w:t>
      </w:r>
      <w:r>
        <w:rPr>
          <w:sz w:val="28"/>
          <w:szCs w:val="28"/>
        </w:rPr>
        <w:t xml:space="preserve">общей </w:t>
      </w:r>
      <w:r w:rsidRPr="00797C19">
        <w:rPr>
          <w:bCs/>
          <w:sz w:val="28"/>
          <w:szCs w:val="28"/>
        </w:rPr>
        <w:t>протяженностью</w:t>
      </w:r>
      <w:r>
        <w:rPr>
          <w:sz w:val="28"/>
          <w:szCs w:val="28"/>
        </w:rPr>
        <w:t xml:space="preserve"> </w:t>
      </w:r>
      <w:r>
        <w:rPr>
          <w:bCs/>
          <w:sz w:val="28"/>
          <w:szCs w:val="28"/>
        </w:rPr>
        <w:t xml:space="preserve">38,66 км. В 2025 году </w:t>
      </w:r>
      <w:r>
        <w:rPr>
          <w:iCs/>
          <w:sz w:val="28"/>
          <w:szCs w:val="28"/>
        </w:rPr>
        <w:t>был заключен и исполнен муниципальный контракт с ИП Чернов А.Ф. на сумму 4,4 млн. руб</w:t>
      </w:r>
      <w:r>
        <w:rPr>
          <w:bCs/>
          <w:sz w:val="28"/>
          <w:szCs w:val="28"/>
        </w:rPr>
        <w:t>.</w:t>
      </w:r>
    </w:p>
    <w:p w:rsidR="00DB185C" w:rsidRDefault="00DB185C" w:rsidP="002B1AB6">
      <w:pPr>
        <w:spacing w:after="0"/>
        <w:ind w:firstLine="709"/>
        <w:rPr>
          <w:highlight w:val="yellow"/>
        </w:rPr>
      </w:pPr>
      <w:r>
        <w:t>Для оказания услуг по водоотведению ливневых стоков администрацией городского округа Тольятти заключаются муниципальные контракты с единственными поставщиками - владельцами сетей, осуществляющими прием и транспортировку поверхностных сточных вод, на основании тарифов на водоотведение, в том числе по площадям водосбора:</w:t>
      </w:r>
    </w:p>
    <w:p w:rsidR="00DB185C" w:rsidRPr="00BC78A4" w:rsidRDefault="002B1AB6" w:rsidP="002B1AB6">
      <w:pPr>
        <w:pStyle w:val="af4"/>
        <w:spacing w:after="0"/>
        <w:ind w:left="0" w:firstLine="709"/>
        <w:contextualSpacing/>
        <w:rPr>
          <w:sz w:val="28"/>
          <w:szCs w:val="28"/>
        </w:rPr>
      </w:pPr>
      <w:r>
        <w:rPr>
          <w:sz w:val="28"/>
          <w:szCs w:val="28"/>
        </w:rPr>
        <w:t>- </w:t>
      </w:r>
      <w:r w:rsidR="00DB185C" w:rsidRPr="00BC78A4">
        <w:rPr>
          <w:sz w:val="28"/>
          <w:szCs w:val="28"/>
        </w:rPr>
        <w:t>38,825 га – ООО «АВТОГРАД-ВОДОКАНАЛ» (территории автомобильных дорог, расположенных по периметру АО «АВТОВАЗ»);</w:t>
      </w:r>
    </w:p>
    <w:p w:rsidR="00DB185C" w:rsidRPr="00BC78A4" w:rsidRDefault="002B1AB6" w:rsidP="002B1AB6">
      <w:pPr>
        <w:pStyle w:val="af4"/>
        <w:spacing w:after="0"/>
        <w:ind w:left="0" w:firstLine="709"/>
        <w:contextualSpacing/>
        <w:rPr>
          <w:sz w:val="28"/>
          <w:szCs w:val="28"/>
        </w:rPr>
      </w:pPr>
      <w:r>
        <w:rPr>
          <w:sz w:val="28"/>
          <w:szCs w:val="28"/>
        </w:rPr>
        <w:t>- </w:t>
      </w:r>
      <w:r w:rsidR="00DB185C" w:rsidRPr="00BC78A4">
        <w:rPr>
          <w:sz w:val="28"/>
          <w:szCs w:val="28"/>
        </w:rPr>
        <w:t>23,34 га – с ПАО «Т Плюс» (территории автодорог промышленной коммунальной зоны);</w:t>
      </w:r>
    </w:p>
    <w:p w:rsidR="00DB185C" w:rsidRPr="00BC78A4" w:rsidRDefault="002B1AB6" w:rsidP="002B1AB6">
      <w:pPr>
        <w:pStyle w:val="af4"/>
        <w:spacing w:after="0"/>
        <w:ind w:left="0" w:firstLine="709"/>
        <w:contextualSpacing/>
        <w:rPr>
          <w:sz w:val="28"/>
          <w:szCs w:val="28"/>
        </w:rPr>
      </w:pPr>
      <w:r>
        <w:rPr>
          <w:sz w:val="28"/>
          <w:szCs w:val="28"/>
        </w:rPr>
        <w:t>- </w:t>
      </w:r>
      <w:r w:rsidR="00DB185C" w:rsidRPr="00BC78A4">
        <w:rPr>
          <w:sz w:val="28"/>
          <w:szCs w:val="28"/>
        </w:rPr>
        <w:t>1 689,89 га – с ПАО «Т Плюс» (селитебная (жилая) территория Автозаводского района);</w:t>
      </w:r>
    </w:p>
    <w:p w:rsidR="00DB185C" w:rsidRPr="00BC78A4" w:rsidRDefault="002B1AB6" w:rsidP="002B1AB6">
      <w:pPr>
        <w:pStyle w:val="af4"/>
        <w:spacing w:after="0"/>
        <w:ind w:left="0" w:firstLine="709"/>
        <w:contextualSpacing/>
        <w:rPr>
          <w:sz w:val="28"/>
          <w:szCs w:val="28"/>
        </w:rPr>
      </w:pPr>
      <w:r>
        <w:rPr>
          <w:sz w:val="28"/>
          <w:szCs w:val="28"/>
        </w:rPr>
        <w:t>- </w:t>
      </w:r>
      <w:r w:rsidR="00DB185C" w:rsidRPr="00BC78A4">
        <w:rPr>
          <w:sz w:val="28"/>
          <w:szCs w:val="28"/>
        </w:rPr>
        <w:t>449,94 га – АО «ПО КХ г.о. Тольятти» (селитебная территория Центрального и Комсомольского районов).</w:t>
      </w:r>
    </w:p>
    <w:p w:rsidR="00DB185C" w:rsidRPr="002B1AB6" w:rsidRDefault="00DB185C" w:rsidP="00F73E87">
      <w:pPr>
        <w:widowControl w:val="0"/>
        <w:autoSpaceDE w:val="0"/>
        <w:autoSpaceDN w:val="0"/>
        <w:adjustRightInd w:val="0"/>
        <w:spacing w:after="0"/>
        <w:ind w:firstLine="709"/>
        <w:jc w:val="center"/>
        <w:rPr>
          <w:i/>
          <w:szCs w:val="28"/>
        </w:rPr>
      </w:pPr>
      <w:r w:rsidRPr="002B1AB6">
        <w:rPr>
          <w:i/>
          <w:szCs w:val="28"/>
        </w:rPr>
        <w:t>Безаварийный пропуск паводковых вод</w:t>
      </w:r>
    </w:p>
    <w:p w:rsidR="00DB185C" w:rsidRPr="00541717" w:rsidRDefault="00DB185C" w:rsidP="00F73E87">
      <w:pPr>
        <w:spacing w:after="0"/>
        <w:ind w:firstLine="709"/>
        <w:rPr>
          <w:szCs w:val="28"/>
          <w:shd w:val="clear" w:color="auto" w:fill="FFFFFF"/>
        </w:rPr>
      </w:pPr>
      <w:r w:rsidRPr="00541717">
        <w:rPr>
          <w:szCs w:val="28"/>
          <w:shd w:val="clear" w:color="auto" w:fill="FFFFFF"/>
        </w:rPr>
        <w:t>Гидрометеорологическая обстановка весны 2025 года:</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очищение от льда на Куйбышевском водохранилище происходило в конце апреля, что в пределах нормы;</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начало половодья проходило в первой декаде апреля, что в пределах нормы, при этом максимальные уровни воды проходили в первой половине мая;</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 xml:space="preserve">температура воздуха и месячное количество осадков - в пределах среднемноголетних значений. </w:t>
      </w:r>
    </w:p>
    <w:p w:rsidR="00DB185C" w:rsidRPr="00541717" w:rsidRDefault="00DB185C" w:rsidP="002B1AB6">
      <w:pPr>
        <w:spacing w:after="0"/>
        <w:ind w:firstLine="709"/>
        <w:rPr>
          <w:szCs w:val="28"/>
        </w:rPr>
      </w:pPr>
      <w:r w:rsidRPr="00541717">
        <w:rPr>
          <w:szCs w:val="28"/>
        </w:rPr>
        <w:t xml:space="preserve">На территории городского округа Тольятти действует постановление администрации городского округа Тольятти от 09.12.2025 № 2550-п/1 </w:t>
      </w:r>
      <w:r w:rsidR="00C82481" w:rsidRPr="00C82481">
        <w:rPr>
          <w:szCs w:val="28"/>
        </w:rPr>
        <w:t xml:space="preserve">                        </w:t>
      </w:r>
      <w:r w:rsidRPr="00541717">
        <w:rPr>
          <w:szCs w:val="28"/>
        </w:rPr>
        <w:t>«О создании противопаводковой комиссии городского округа Тольятти.</w:t>
      </w:r>
    </w:p>
    <w:p w:rsidR="00DB185C" w:rsidRPr="00541717" w:rsidRDefault="00DB185C" w:rsidP="002B1AB6">
      <w:pPr>
        <w:spacing w:after="0"/>
        <w:ind w:firstLine="709"/>
        <w:contextualSpacing/>
        <w:rPr>
          <w:szCs w:val="28"/>
        </w:rPr>
      </w:pPr>
      <w:r w:rsidRPr="00541717">
        <w:rPr>
          <w:szCs w:val="28"/>
        </w:rPr>
        <w:t>Утверждено положение и состав противопаводковой комиссии.</w:t>
      </w:r>
    </w:p>
    <w:p w:rsidR="00DB185C" w:rsidRPr="00541717" w:rsidRDefault="00DB185C" w:rsidP="002B1AB6">
      <w:pPr>
        <w:ind w:firstLine="709"/>
        <w:contextualSpacing/>
        <w:rPr>
          <w:color w:val="000000"/>
          <w:szCs w:val="28"/>
          <w:shd w:val="clear" w:color="auto" w:fill="FFFFFF"/>
        </w:rPr>
      </w:pPr>
      <w:r w:rsidRPr="00541717">
        <w:rPr>
          <w:color w:val="000000"/>
          <w:szCs w:val="28"/>
          <w:shd w:val="clear" w:color="auto" w:fill="FFFFFF"/>
        </w:rPr>
        <w:t>В период паводка и половодья организовано ежедневное круглосуточное дежурство членов противопаводковой комиссии.</w:t>
      </w:r>
    </w:p>
    <w:p w:rsidR="00DB185C" w:rsidRPr="00541717" w:rsidRDefault="00DB185C" w:rsidP="002B1AB6">
      <w:pPr>
        <w:ind w:firstLine="709"/>
        <w:contextualSpacing/>
        <w:rPr>
          <w:color w:val="000000"/>
          <w:szCs w:val="28"/>
          <w:shd w:val="clear" w:color="auto" w:fill="FFFFFF"/>
        </w:rPr>
      </w:pPr>
      <w:r w:rsidRPr="00541717">
        <w:rPr>
          <w:szCs w:val="28"/>
        </w:rPr>
        <w:t xml:space="preserve">Мероприятия по подготовке территории городского округа </w:t>
      </w:r>
      <w:r w:rsidR="00C302AA">
        <w:rPr>
          <w:szCs w:val="28"/>
        </w:rPr>
        <w:t xml:space="preserve">Тольятти </w:t>
      </w:r>
      <w:r w:rsidRPr="00541717">
        <w:rPr>
          <w:szCs w:val="28"/>
        </w:rPr>
        <w:t xml:space="preserve">к прохождению паводка и половодья определены «Планом мероприятий по подготовке городского хозяйства к безаварийному пропуску паводковых вод и предупреждению подтоплений на территории городского округа Тольятти на текущий год». </w:t>
      </w:r>
      <w:r w:rsidRPr="00541717">
        <w:rPr>
          <w:color w:val="000000"/>
          <w:szCs w:val="28"/>
          <w:shd w:val="clear" w:color="auto" w:fill="FFFFFF"/>
        </w:rPr>
        <w:t>Составом противопаводковой комиссии обеспечен контроль за выполнением Плана.</w:t>
      </w:r>
    </w:p>
    <w:p w:rsidR="00DB185C" w:rsidRPr="00541717" w:rsidRDefault="00DB185C" w:rsidP="002B1AB6">
      <w:pPr>
        <w:shd w:val="clear" w:color="auto" w:fill="FFFFFF"/>
        <w:spacing w:after="0"/>
        <w:ind w:firstLine="709"/>
        <w:rPr>
          <w:bCs/>
          <w:iCs/>
          <w:szCs w:val="28"/>
        </w:rPr>
      </w:pPr>
      <w:r w:rsidRPr="00FE2067">
        <w:rPr>
          <w:szCs w:val="28"/>
        </w:rPr>
        <w:t>Единая дежурно диспетчерская служба (ЕДДС) городского округа</w:t>
      </w:r>
      <w:r w:rsidRPr="00541717">
        <w:rPr>
          <w:szCs w:val="28"/>
        </w:rPr>
        <w:t xml:space="preserve"> Тольятти</w:t>
      </w:r>
      <w:r w:rsidRPr="00541717">
        <w:rPr>
          <w:bCs/>
          <w:iCs/>
          <w:szCs w:val="28"/>
        </w:rPr>
        <w:t xml:space="preserve"> ведет сбор</w:t>
      </w:r>
      <w:r w:rsidRPr="00541717">
        <w:rPr>
          <w:color w:val="000000"/>
          <w:szCs w:val="28"/>
          <w:shd w:val="clear" w:color="auto" w:fill="FFFFFF"/>
        </w:rPr>
        <w:t xml:space="preserve">, анализ, и маршрутизацию вопросов, поступающих от </w:t>
      </w:r>
      <w:r w:rsidRPr="00541717">
        <w:rPr>
          <w:bCs/>
          <w:iCs/>
          <w:szCs w:val="28"/>
        </w:rPr>
        <w:t xml:space="preserve">дежурно-диспетчерских служб </w:t>
      </w:r>
      <w:r w:rsidRPr="00541717">
        <w:rPr>
          <w:color w:val="000000"/>
          <w:szCs w:val="28"/>
        </w:rPr>
        <w:t>организаций</w:t>
      </w:r>
      <w:r w:rsidRPr="00541717">
        <w:rPr>
          <w:color w:val="000000"/>
          <w:szCs w:val="28"/>
          <w:shd w:val="clear" w:color="auto" w:fill="FFFFFF"/>
        </w:rPr>
        <w:t xml:space="preserve">, а также контролирует ход их решения. </w:t>
      </w:r>
      <w:r w:rsidRPr="00541717">
        <w:rPr>
          <w:color w:val="000000"/>
          <w:szCs w:val="28"/>
        </w:rPr>
        <w:t>Организует:</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 xml:space="preserve">взаимодействие и организацию связи между администрациями районов городского округа Тольятти; </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взаимодействие с объектами жилищно-коммунального хозяйства, в том числе водозаборов и очистных сооружений;</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 xml:space="preserve">взаимодействие с Тольяттинской </w:t>
      </w:r>
      <w:r w:rsidR="00DB185C">
        <w:rPr>
          <w:sz w:val="28"/>
          <w:szCs w:val="28"/>
        </w:rPr>
        <w:t>специализированной гидрометеорологической обсерватории</w:t>
      </w:r>
      <w:r w:rsidR="00DB185C" w:rsidRPr="00541717">
        <w:rPr>
          <w:sz w:val="28"/>
          <w:szCs w:val="28"/>
        </w:rPr>
        <w:t xml:space="preserve"> ФГБУ «Приволжское УГМС»; </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 xml:space="preserve">взаимодействие </w:t>
      </w:r>
      <w:r w:rsidR="008B4535">
        <w:rPr>
          <w:sz w:val="28"/>
          <w:szCs w:val="28"/>
        </w:rPr>
        <w:t>а</w:t>
      </w:r>
      <w:r w:rsidR="00DB185C" w:rsidRPr="00541717">
        <w:rPr>
          <w:sz w:val="28"/>
          <w:szCs w:val="28"/>
        </w:rPr>
        <w:t xml:space="preserve">дминистрации городского округа Тольятти с Филиалом ПАО «РусГидро» - «Жигулевская ГЭС» по обмену информацией по режиму пропуска паводковых вод. Соглашение от 13.02.2023 № 193-дг/1 </w:t>
      </w:r>
      <w:r w:rsidR="00C82481">
        <w:rPr>
          <w:sz w:val="28"/>
          <w:szCs w:val="28"/>
        </w:rPr>
        <w:t xml:space="preserve">                   </w:t>
      </w:r>
      <w:r w:rsidR="00DB185C" w:rsidRPr="00541717">
        <w:rPr>
          <w:sz w:val="28"/>
          <w:szCs w:val="28"/>
        </w:rPr>
        <w:t xml:space="preserve">«О порядке взаимодействия по вопросам оперативного представления информации в период пропуска половодья и паводков через гидросооружения ГЭС»; </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информирование в адрес Минэнерго и ЖКХ Самарской области по фактам установления технологических нарушений, вызванных весенним паводком и приведш</w:t>
      </w:r>
      <w:r w:rsidR="00DB185C">
        <w:rPr>
          <w:sz w:val="28"/>
          <w:szCs w:val="28"/>
        </w:rPr>
        <w:t>их</w:t>
      </w:r>
      <w:r w:rsidR="00DB185C" w:rsidRPr="00541717">
        <w:rPr>
          <w:sz w:val="28"/>
          <w:szCs w:val="28"/>
        </w:rPr>
        <w:t xml:space="preserve"> к снижению нормативных параметров обеспечения населения жилищно-коммунальными услугами, с указанием предпринятых мер;</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взаимодействие с ФКУ «Центр управления в кризисных ситуациях ГУ МЧС России по Самарской области» (ФКУ «ЦУКС») для своевременного информирования Главного управления МЧС России</w:t>
      </w:r>
      <w:r w:rsidR="00DB185C" w:rsidRPr="00541717">
        <w:rPr>
          <w:sz w:val="28"/>
          <w:szCs w:val="28"/>
        </w:rPr>
        <w:tab/>
        <w:t>по Самарской области и межведомственной противопаводковой комиссии Самарской области о складывающейся обстановке.</w:t>
      </w:r>
    </w:p>
    <w:p w:rsidR="00DB185C" w:rsidRPr="00541717" w:rsidRDefault="00DB185C" w:rsidP="002B1AB6">
      <w:pPr>
        <w:autoSpaceDE w:val="0"/>
        <w:autoSpaceDN w:val="0"/>
        <w:adjustRightInd w:val="0"/>
        <w:spacing w:after="0"/>
        <w:ind w:firstLine="709"/>
        <w:rPr>
          <w:szCs w:val="28"/>
        </w:rPr>
      </w:pPr>
      <w:r w:rsidRPr="00541717">
        <w:rPr>
          <w:szCs w:val="28"/>
        </w:rPr>
        <w:t>Уточнены территории городского округа Тольятти, попадающие в зону сезонного подтопления 0,1% паводком:</w:t>
      </w:r>
    </w:p>
    <w:p w:rsidR="00DB185C" w:rsidRPr="00541717" w:rsidRDefault="002B1AB6" w:rsidP="008B7020">
      <w:pPr>
        <w:pStyle w:val="af4"/>
        <w:spacing w:after="0"/>
        <w:ind w:left="0" w:firstLine="709"/>
        <w:contextualSpacing/>
        <w:rPr>
          <w:sz w:val="28"/>
          <w:szCs w:val="28"/>
        </w:rPr>
      </w:pPr>
      <w:r>
        <w:rPr>
          <w:sz w:val="28"/>
          <w:szCs w:val="28"/>
        </w:rPr>
        <w:t>- </w:t>
      </w:r>
      <w:r w:rsidR="00DB185C" w:rsidRPr="00541717">
        <w:rPr>
          <w:sz w:val="28"/>
          <w:szCs w:val="28"/>
        </w:rPr>
        <w:t xml:space="preserve">мкр. Федоровка (13 садовых товариществ, Федоровские луга); </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полуостров Копылово (38 домов отдыха, профилакториев, 26 садовых товариществ);</w:t>
      </w:r>
    </w:p>
    <w:p w:rsidR="00DB185C" w:rsidRPr="00541717" w:rsidRDefault="008B7020" w:rsidP="008B7020">
      <w:pPr>
        <w:pStyle w:val="af4"/>
        <w:spacing w:after="0"/>
        <w:ind w:left="0" w:firstLine="709"/>
        <w:contextualSpacing/>
        <w:rPr>
          <w:sz w:val="28"/>
          <w:szCs w:val="28"/>
        </w:rPr>
      </w:pPr>
      <w:r>
        <w:rPr>
          <w:sz w:val="28"/>
          <w:szCs w:val="28"/>
        </w:rPr>
        <w:t>- </w:t>
      </w:r>
      <w:r w:rsidR="00DB185C" w:rsidRPr="00541717">
        <w:rPr>
          <w:sz w:val="28"/>
          <w:szCs w:val="28"/>
        </w:rPr>
        <w:t xml:space="preserve">полуостров Копылово, плавучий Рыбоводный завод (ПРВЗ-01Э) ФГБУ «Средневолжрыбвод». </w:t>
      </w:r>
    </w:p>
    <w:p w:rsidR="00DB185C" w:rsidRPr="00541717" w:rsidRDefault="00DB185C" w:rsidP="002B1AB6">
      <w:pPr>
        <w:pStyle w:val="afc"/>
        <w:shd w:val="clear" w:color="auto" w:fill="FFFFFF"/>
        <w:spacing w:before="0" w:beforeAutospacing="0" w:after="0" w:afterAutospacing="0"/>
        <w:ind w:firstLine="709"/>
        <w:jc w:val="both"/>
        <w:rPr>
          <w:szCs w:val="28"/>
        </w:rPr>
      </w:pPr>
      <w:r w:rsidRPr="00541717">
        <w:rPr>
          <w:szCs w:val="28"/>
        </w:rPr>
        <w:t xml:space="preserve">Постоянно проживающее население на данных территориях отсутствует. Подтопление территорий возможно при интенсивном прохождении паводка и аварийном сбросе воды Жигулевской </w:t>
      </w:r>
      <w:r w:rsidR="00C82481">
        <w:rPr>
          <w:szCs w:val="28"/>
        </w:rPr>
        <w:t>ГЭС до контрольного значения 49</w:t>
      </w:r>
      <w:r w:rsidRPr="00541717">
        <w:rPr>
          <w:szCs w:val="28"/>
        </w:rPr>
        <w:t>300 куб.м/сек, при этом уровень воды в Саратовском водохранилище может достигнуть отметки 35,21 мБс.</w:t>
      </w:r>
    </w:p>
    <w:p w:rsidR="00DB185C" w:rsidRPr="00541717" w:rsidRDefault="00DB185C" w:rsidP="002B1AB6">
      <w:pPr>
        <w:pStyle w:val="afc"/>
        <w:shd w:val="clear" w:color="auto" w:fill="FFFFFF"/>
        <w:spacing w:before="0" w:beforeAutospacing="0" w:after="0" w:afterAutospacing="0"/>
        <w:ind w:firstLine="709"/>
        <w:jc w:val="both"/>
        <w:rPr>
          <w:color w:val="000000"/>
          <w:szCs w:val="28"/>
          <w:shd w:val="clear" w:color="auto" w:fill="FFFFFF"/>
        </w:rPr>
      </w:pPr>
      <w:r w:rsidRPr="00541717">
        <w:rPr>
          <w:szCs w:val="28"/>
        </w:rPr>
        <w:t xml:space="preserve">Сезонное подтопление не приводит к нарушению жизнедеятельности населения, не оказывает влияние на работу предприятий, объекты инфраструктуры и жилищно-коммунального комплекса, </w:t>
      </w:r>
      <w:r w:rsidR="00C82481">
        <w:rPr>
          <w:szCs w:val="28"/>
        </w:rPr>
        <w:t>то есть</w:t>
      </w:r>
      <w:r w:rsidRPr="00541717">
        <w:rPr>
          <w:szCs w:val="28"/>
        </w:rPr>
        <w:t xml:space="preserve"> не создает угрозы возникновения чрезвычайной</w:t>
      </w:r>
      <w:r w:rsidRPr="00541717">
        <w:rPr>
          <w:color w:val="000000"/>
          <w:szCs w:val="28"/>
          <w:shd w:val="clear" w:color="auto" w:fill="FFFFFF"/>
        </w:rPr>
        <w:t xml:space="preserve"> ситуации на территории городского округа Тольятти</w:t>
      </w:r>
      <w:r w:rsidR="00BA7F0D">
        <w:rPr>
          <w:color w:val="000000"/>
          <w:szCs w:val="28"/>
          <w:shd w:val="clear" w:color="auto" w:fill="FFFFFF"/>
        </w:rPr>
        <w:t>.</w:t>
      </w:r>
    </w:p>
    <w:p w:rsidR="00DB185C" w:rsidRPr="00541717" w:rsidRDefault="00DB185C" w:rsidP="002B1AB6">
      <w:pPr>
        <w:autoSpaceDE w:val="0"/>
        <w:autoSpaceDN w:val="0"/>
        <w:adjustRightInd w:val="0"/>
        <w:spacing w:after="0"/>
        <w:ind w:firstLine="709"/>
        <w:rPr>
          <w:szCs w:val="28"/>
        </w:rPr>
      </w:pPr>
      <w:r w:rsidRPr="00541717">
        <w:rPr>
          <w:szCs w:val="28"/>
        </w:rPr>
        <w:t xml:space="preserve">Уточнен расчет по временному размещению населения, попадающего в зону сезонного подтопления 0,1% паводком по максимальному сценарию развития: мкр. Федоровка до 1000 чел., полуостров Копылово до 500 чел. Для этих целей предусмотрено 4 пункта временного размещения созданных в </w:t>
      </w:r>
      <w:r>
        <w:rPr>
          <w:szCs w:val="28"/>
        </w:rPr>
        <w:t>муниципальных бюджетных образовательных учреждениях средних образовательных школах (</w:t>
      </w:r>
      <w:r w:rsidRPr="00C9607D">
        <w:rPr>
          <w:szCs w:val="28"/>
        </w:rPr>
        <w:t>МБОУ СОШ</w:t>
      </w:r>
      <w:r>
        <w:rPr>
          <w:szCs w:val="28"/>
        </w:rPr>
        <w:t>)</w:t>
      </w:r>
      <w:r w:rsidRPr="00541717">
        <w:rPr>
          <w:szCs w:val="28"/>
        </w:rPr>
        <w:t xml:space="preserve"> Комсомольского района городского округа Тольятти на 2458 чел</w:t>
      </w:r>
      <w:r w:rsidR="00764AEF">
        <w:rPr>
          <w:szCs w:val="28"/>
        </w:rPr>
        <w:t>.</w:t>
      </w:r>
      <w:r w:rsidRPr="00541717">
        <w:rPr>
          <w:szCs w:val="28"/>
        </w:rPr>
        <w:t>, с расчетом на первоочередное жизнеобеспечение продуктами питания, водой, предметами первой необходимости населения.</w:t>
      </w:r>
    </w:p>
    <w:p w:rsidR="00DB185C" w:rsidRPr="00541717" w:rsidRDefault="00DB185C" w:rsidP="002B1AB6">
      <w:pPr>
        <w:autoSpaceDE w:val="0"/>
        <w:autoSpaceDN w:val="0"/>
        <w:adjustRightInd w:val="0"/>
        <w:spacing w:after="0"/>
        <w:ind w:firstLine="709"/>
        <w:rPr>
          <w:iCs/>
          <w:szCs w:val="28"/>
        </w:rPr>
      </w:pPr>
      <w:r w:rsidRPr="00541717">
        <w:rPr>
          <w:szCs w:val="28"/>
        </w:rPr>
        <w:t xml:space="preserve">Для проведения противопаводковых мероприятий на территории </w:t>
      </w:r>
      <w:r w:rsidRPr="00541717">
        <w:rPr>
          <w:iCs/>
          <w:szCs w:val="28"/>
        </w:rPr>
        <w:t>муниципального образования создана</w:t>
      </w:r>
      <w:r w:rsidRPr="00541717">
        <w:rPr>
          <w:szCs w:val="28"/>
        </w:rPr>
        <w:t xml:space="preserve"> группировка функциональных подразделений Тольяттинского звена территориальной подсистемы </w:t>
      </w:r>
      <w:r>
        <w:rPr>
          <w:szCs w:val="28"/>
        </w:rPr>
        <w:t>Самарской области единой государственной системы предупреждения и ликвидации чрезвычайных ситуаций (</w:t>
      </w:r>
      <w:r w:rsidRPr="00FE2067">
        <w:rPr>
          <w:szCs w:val="28"/>
        </w:rPr>
        <w:t>РСЧС)</w:t>
      </w:r>
      <w:r w:rsidRPr="00541717">
        <w:rPr>
          <w:szCs w:val="28"/>
        </w:rPr>
        <w:t xml:space="preserve"> личным составом</w:t>
      </w:r>
      <w:r w:rsidRPr="00541717">
        <w:rPr>
          <w:iCs/>
          <w:szCs w:val="28"/>
        </w:rPr>
        <w:t xml:space="preserve"> 971 чел</w:t>
      </w:r>
      <w:r w:rsidR="00764AEF">
        <w:rPr>
          <w:iCs/>
          <w:szCs w:val="28"/>
        </w:rPr>
        <w:t>.</w:t>
      </w:r>
      <w:r w:rsidRPr="00541717">
        <w:rPr>
          <w:iCs/>
          <w:szCs w:val="28"/>
        </w:rPr>
        <w:t>, автомобильной техники 47 ед., специальной техники 45 ед., инженерной техники 16 ед., плавсредств 10 ед.</w:t>
      </w:r>
    </w:p>
    <w:p w:rsidR="00DB185C" w:rsidRPr="00541717" w:rsidRDefault="00DB185C" w:rsidP="002B1AB6">
      <w:pPr>
        <w:spacing w:after="0"/>
        <w:ind w:firstLine="709"/>
        <w:contextualSpacing/>
        <w:rPr>
          <w:szCs w:val="28"/>
        </w:rPr>
      </w:pPr>
      <w:r w:rsidRPr="00541717">
        <w:rPr>
          <w:szCs w:val="28"/>
        </w:rPr>
        <w:t>Объем средств резервного фонда в 2025 году администрации городского округа Тольятти</w:t>
      </w:r>
      <w:r>
        <w:rPr>
          <w:szCs w:val="28"/>
        </w:rPr>
        <w:t xml:space="preserve"> определен в размере</w:t>
      </w:r>
      <w:r w:rsidRPr="00541717">
        <w:rPr>
          <w:szCs w:val="28"/>
        </w:rPr>
        <w:t xml:space="preserve"> 10 000 тыс. руб. Другие резервы для функционирования чрезвычайных ситуаций муниципального характера не предусмотрены.</w:t>
      </w:r>
    </w:p>
    <w:p w:rsidR="00DB185C" w:rsidRPr="00541717" w:rsidRDefault="00DB185C" w:rsidP="002B1AB6">
      <w:pPr>
        <w:spacing w:after="0"/>
        <w:ind w:firstLine="709"/>
        <w:rPr>
          <w:szCs w:val="28"/>
        </w:rPr>
      </w:pPr>
      <w:r w:rsidRPr="00541717">
        <w:rPr>
          <w:szCs w:val="28"/>
        </w:rPr>
        <w:t>С целью хранения сформированных резервов заключен муниципальный контракт от 21.04.2023 № 288-дг/5.1 на оказание услуг ответственного хранения резерва материальных ресурсов с АО «ЭкоСфера».</w:t>
      </w:r>
    </w:p>
    <w:p w:rsidR="00DB185C" w:rsidRPr="00541717" w:rsidRDefault="00DB185C" w:rsidP="002B1AB6">
      <w:pPr>
        <w:spacing w:after="0"/>
        <w:ind w:firstLine="709"/>
        <w:rPr>
          <w:szCs w:val="28"/>
        </w:rPr>
      </w:pPr>
      <w:r w:rsidRPr="00541717">
        <w:rPr>
          <w:szCs w:val="28"/>
        </w:rPr>
        <w:t xml:space="preserve">Резервы в количестве 643 тонн песка, 10 тонн щебня переданы </w:t>
      </w:r>
      <w:r w:rsidR="00BA7F0D">
        <w:rPr>
          <w:szCs w:val="28"/>
        </w:rPr>
        <w:t xml:space="preserve">                 </w:t>
      </w:r>
      <w:r w:rsidRPr="00541717">
        <w:rPr>
          <w:szCs w:val="28"/>
        </w:rPr>
        <w:t>АО «ЭкоСфер</w:t>
      </w:r>
      <w:r>
        <w:rPr>
          <w:szCs w:val="28"/>
        </w:rPr>
        <w:t>а</w:t>
      </w:r>
      <w:r w:rsidRPr="00541717">
        <w:rPr>
          <w:szCs w:val="28"/>
        </w:rPr>
        <w:t>» по адресу: г. Тольятти, ул. Новозаводская, 2а, площадка с бетонным покрытием 30х30 м, площадью 900 м2.</w:t>
      </w:r>
    </w:p>
    <w:p w:rsidR="00DB185C" w:rsidRPr="00541717" w:rsidRDefault="00DB185C" w:rsidP="002B1AB6">
      <w:pPr>
        <w:pStyle w:val="afc"/>
        <w:shd w:val="clear" w:color="auto" w:fill="FFFFFF"/>
        <w:spacing w:before="0" w:beforeAutospacing="0" w:after="0" w:afterAutospacing="0"/>
        <w:ind w:firstLine="709"/>
        <w:jc w:val="both"/>
        <w:rPr>
          <w:szCs w:val="28"/>
          <w:shd w:val="clear" w:color="auto" w:fill="FFFFFF"/>
        </w:rPr>
      </w:pPr>
      <w:r w:rsidRPr="00541717">
        <w:rPr>
          <w:szCs w:val="28"/>
          <w:shd w:val="clear" w:color="auto" w:fill="FFFFFF"/>
        </w:rPr>
        <w:t xml:space="preserve">Водоснабжающие организации обеспечивают, </w:t>
      </w:r>
      <w:r w:rsidRPr="00541717">
        <w:rPr>
          <w:szCs w:val="28"/>
        </w:rPr>
        <w:t>д</w:t>
      </w:r>
      <w:r w:rsidRPr="00541717">
        <w:rPr>
          <w:szCs w:val="28"/>
          <w:shd w:val="clear" w:color="auto" w:fill="FFFFFF"/>
        </w:rPr>
        <w:t xml:space="preserve">оступность подъезда пожарной техники и забора воды в любое время года, </w:t>
      </w:r>
      <w:r w:rsidRPr="00541717">
        <w:rPr>
          <w:szCs w:val="28"/>
        </w:rPr>
        <w:t>обновляют реперы (н</w:t>
      </w:r>
      <w:r w:rsidRPr="00541717">
        <w:rPr>
          <w:szCs w:val="28"/>
          <w:shd w:val="clear" w:color="auto" w:fill="FFFFFF"/>
        </w:rPr>
        <w:t>аправление движения к источникам противопожарного водоснабжения</w:t>
      </w:r>
      <w:r w:rsidRPr="00541717">
        <w:rPr>
          <w:szCs w:val="28"/>
        </w:rPr>
        <w:t>) водоисточников</w:t>
      </w:r>
      <w:r w:rsidRPr="00541717">
        <w:rPr>
          <w:szCs w:val="28"/>
          <w:shd w:val="clear" w:color="auto" w:fill="FFFFFF"/>
        </w:rPr>
        <w:t>.</w:t>
      </w:r>
    </w:p>
    <w:p w:rsidR="00DB185C" w:rsidRPr="00541717" w:rsidRDefault="00DB185C" w:rsidP="0063086A">
      <w:pPr>
        <w:spacing w:after="0"/>
        <w:ind w:firstLine="709"/>
        <w:rPr>
          <w:szCs w:val="28"/>
        </w:rPr>
      </w:pPr>
      <w:r w:rsidRPr="00541717">
        <w:rPr>
          <w:szCs w:val="28"/>
          <w:shd w:val="clear" w:color="auto" w:fill="FFFFFF"/>
        </w:rPr>
        <w:t>Проверка работоспособности</w:t>
      </w:r>
      <w:r w:rsidRPr="00541717">
        <w:rPr>
          <w:szCs w:val="28"/>
        </w:rPr>
        <w:t xml:space="preserve">, </w:t>
      </w:r>
      <w:r w:rsidRPr="00541717">
        <w:rPr>
          <w:szCs w:val="28"/>
          <w:shd w:val="clear" w:color="auto" w:fill="FFFFFF"/>
        </w:rPr>
        <w:t xml:space="preserve">поддержание </w:t>
      </w:r>
      <w:r w:rsidRPr="00541717">
        <w:rPr>
          <w:szCs w:val="28"/>
        </w:rPr>
        <w:t xml:space="preserve">пожарных гидрантов </w:t>
      </w:r>
      <w:r w:rsidRPr="00541717">
        <w:rPr>
          <w:szCs w:val="28"/>
          <w:shd w:val="clear" w:color="auto" w:fill="FFFFFF"/>
        </w:rPr>
        <w:t>в надлежащем состоянии для использования или приведения в действие в любой момент, проводится 2 раза в год (весной и осенью), а также возможность подъезда пожарной техники к пожарным гидрантам в любое время года.</w:t>
      </w:r>
    </w:p>
    <w:p w:rsidR="00DB185C" w:rsidRPr="00541717" w:rsidRDefault="00DB185C" w:rsidP="0063086A">
      <w:pPr>
        <w:spacing w:after="0"/>
        <w:ind w:firstLine="709"/>
        <w:rPr>
          <w:szCs w:val="28"/>
        </w:rPr>
      </w:pPr>
      <w:r w:rsidRPr="00541717">
        <w:rPr>
          <w:szCs w:val="28"/>
        </w:rPr>
        <w:t>Территориальный отдел Управления Роспотребнадзора по Самарской области участвует в проверках готовности к весеннему половодью систем водоснабжения и водоотведения, соблюдения технологии водоподготовки и водоочистки, режима обеззараживания воды перед поступлением в сети, наличия достаточного количества реагентов и обеззараживающих средств с учетом их расхода в сутки для централизованных систем водоснабжения.</w:t>
      </w:r>
    </w:p>
    <w:p w:rsidR="00DB185C" w:rsidRPr="00541717" w:rsidRDefault="00DB185C" w:rsidP="002B1AB6">
      <w:pPr>
        <w:shd w:val="clear" w:color="auto" w:fill="FFFFFF"/>
        <w:spacing w:after="0"/>
        <w:ind w:firstLine="709"/>
        <w:rPr>
          <w:szCs w:val="28"/>
          <w:shd w:val="clear" w:color="auto" w:fill="FFFFFF"/>
        </w:rPr>
      </w:pPr>
      <w:r w:rsidRPr="00541717">
        <w:rPr>
          <w:szCs w:val="28"/>
          <w:shd w:val="clear" w:color="auto" w:fill="FFFFFF"/>
        </w:rPr>
        <w:t>Организации, эксплуатирующие водоводы обеспечены достаточным количеством реагентов и обеззараживающих средств, исходя из суточного расходования, неукоснительного соблюдения технологии водоподготовки и водоочистки.</w:t>
      </w:r>
    </w:p>
    <w:p w:rsidR="00DB185C" w:rsidRPr="00541717" w:rsidRDefault="00DB185C" w:rsidP="002B1AB6">
      <w:pPr>
        <w:shd w:val="clear" w:color="auto" w:fill="FFFFFF"/>
        <w:spacing w:after="0"/>
        <w:ind w:firstLine="709"/>
        <w:rPr>
          <w:szCs w:val="28"/>
          <w:shd w:val="clear" w:color="auto" w:fill="FFFFFF"/>
        </w:rPr>
      </w:pPr>
      <w:r w:rsidRPr="00541717">
        <w:rPr>
          <w:szCs w:val="28"/>
          <w:shd w:val="clear" w:color="auto" w:fill="FFFFFF"/>
        </w:rPr>
        <w:t>Осуществляется производственный контроль за качеством питьевой воды в процессе водоподготовки и в разводящих сетях с учетом паводковой ситуации.</w:t>
      </w:r>
    </w:p>
    <w:p w:rsidR="00DB185C" w:rsidRPr="00541717" w:rsidRDefault="00DB185C" w:rsidP="002B1AB6">
      <w:pPr>
        <w:autoSpaceDE w:val="0"/>
        <w:autoSpaceDN w:val="0"/>
        <w:adjustRightInd w:val="0"/>
        <w:spacing w:after="0"/>
        <w:ind w:firstLine="709"/>
        <w:rPr>
          <w:szCs w:val="28"/>
        </w:rPr>
      </w:pPr>
      <w:r w:rsidRPr="00541717">
        <w:rPr>
          <w:szCs w:val="28"/>
        </w:rPr>
        <w:t>Эпидзначимые объекты, прогнозируемые к подтоплению в период весеннего половодья, отсутствуют.</w:t>
      </w:r>
    </w:p>
    <w:p w:rsidR="00DB185C" w:rsidRPr="00541717" w:rsidRDefault="00DB185C" w:rsidP="002B1AB6">
      <w:pPr>
        <w:spacing w:after="0"/>
        <w:ind w:firstLine="709"/>
        <w:rPr>
          <w:szCs w:val="28"/>
        </w:rPr>
      </w:pPr>
      <w:r w:rsidRPr="00541717">
        <w:rPr>
          <w:szCs w:val="28"/>
        </w:rPr>
        <w:t>В муниципальной собственности пруды и водохранилища отсутствуют.</w:t>
      </w:r>
    </w:p>
    <w:p w:rsidR="00DB185C" w:rsidRPr="00541717" w:rsidRDefault="00DB185C" w:rsidP="002B1AB6">
      <w:pPr>
        <w:shd w:val="clear" w:color="auto" w:fill="FFFFFF"/>
        <w:spacing w:after="0"/>
        <w:ind w:firstLine="709"/>
        <w:rPr>
          <w:szCs w:val="28"/>
        </w:rPr>
      </w:pPr>
      <w:r w:rsidRPr="00541717">
        <w:rPr>
          <w:szCs w:val="28"/>
        </w:rPr>
        <w:t>На территории городского округа Тольятти отсутствуют русла малых рек и ручьи.</w:t>
      </w:r>
    </w:p>
    <w:p w:rsidR="00DB185C" w:rsidRPr="00541717" w:rsidRDefault="00DB185C" w:rsidP="002B1AB6">
      <w:pPr>
        <w:shd w:val="clear" w:color="auto" w:fill="FFFFFF"/>
        <w:spacing w:after="0"/>
        <w:ind w:firstLine="709"/>
        <w:rPr>
          <w:szCs w:val="28"/>
        </w:rPr>
      </w:pPr>
      <w:r w:rsidRPr="00541717">
        <w:rPr>
          <w:szCs w:val="28"/>
        </w:rPr>
        <w:t>В ходе рейдов (патрулирований) прибрежных территорий, прилегающих к Куйбышевскому, Саратовскому водохранилищ, незаконного строитель</w:t>
      </w:r>
      <w:r>
        <w:rPr>
          <w:szCs w:val="28"/>
        </w:rPr>
        <w:t>ства земляных дамб не выявлено.</w:t>
      </w:r>
    </w:p>
    <w:p w:rsidR="00DB185C" w:rsidRPr="00541717" w:rsidRDefault="00DB185C" w:rsidP="002B1AB6">
      <w:pPr>
        <w:spacing w:after="0"/>
        <w:ind w:firstLine="709"/>
        <w:rPr>
          <w:szCs w:val="28"/>
        </w:rPr>
      </w:pPr>
      <w:r w:rsidRPr="00541717">
        <w:rPr>
          <w:szCs w:val="28"/>
        </w:rPr>
        <w:t>В целях мониторинга береговой зоны, в отношении муниципальных гидротехнических сооружений разработаны, и утверждены графики осмотров муниципальных гидротехниче</w:t>
      </w:r>
      <w:r>
        <w:rPr>
          <w:szCs w:val="28"/>
        </w:rPr>
        <w:t>ских сооружений на текущий год.</w:t>
      </w:r>
    </w:p>
    <w:p w:rsidR="00DB185C" w:rsidRPr="00541717" w:rsidRDefault="00DB185C" w:rsidP="002B1AB6">
      <w:pPr>
        <w:spacing w:after="0"/>
        <w:ind w:firstLine="709"/>
        <w:rPr>
          <w:szCs w:val="28"/>
        </w:rPr>
      </w:pPr>
      <w:r w:rsidRPr="00541717">
        <w:rPr>
          <w:szCs w:val="28"/>
        </w:rPr>
        <w:t>Администрация городского округа Тольятти не наделена отдельными государственными полномочиями осуществлять контрольно-надзорные функции за гидротехническими сооружениями.</w:t>
      </w:r>
    </w:p>
    <w:p w:rsidR="00DB185C" w:rsidRPr="00541717" w:rsidRDefault="00DB185C" w:rsidP="002B1AB6">
      <w:pPr>
        <w:spacing w:after="0"/>
        <w:ind w:firstLine="709"/>
        <w:rPr>
          <w:szCs w:val="28"/>
        </w:rPr>
      </w:pPr>
      <w:r w:rsidRPr="00541717">
        <w:rPr>
          <w:szCs w:val="28"/>
        </w:rPr>
        <w:t xml:space="preserve">В рамках Федерального закона </w:t>
      </w:r>
      <w:r w:rsidRPr="00541717">
        <w:rPr>
          <w:color w:val="000000"/>
          <w:szCs w:val="28"/>
        </w:rPr>
        <w:t>от</w:t>
      </w:r>
      <w:r>
        <w:rPr>
          <w:color w:val="000000"/>
          <w:szCs w:val="28"/>
        </w:rPr>
        <w:t xml:space="preserve"> </w:t>
      </w:r>
      <w:r w:rsidRPr="00541717">
        <w:rPr>
          <w:color w:val="000000"/>
          <w:szCs w:val="28"/>
        </w:rPr>
        <w:t>21.07.1997 № ФЗ-117 «О</w:t>
      </w:r>
      <w:r>
        <w:rPr>
          <w:color w:val="000000"/>
          <w:szCs w:val="28"/>
        </w:rPr>
        <w:t xml:space="preserve"> </w:t>
      </w:r>
      <w:r w:rsidRPr="00541717">
        <w:rPr>
          <w:color w:val="000000"/>
          <w:szCs w:val="28"/>
        </w:rPr>
        <w:t xml:space="preserve">безопасности гидротехнических сооружений» </w:t>
      </w:r>
      <w:r w:rsidRPr="00541717">
        <w:rPr>
          <w:szCs w:val="28"/>
        </w:rPr>
        <w:t xml:space="preserve">оказывается содействие федеральным органам исполнительной власти, уполномоченным на проведение федерального государственного надзора в области безопасности </w:t>
      </w:r>
      <w:r>
        <w:rPr>
          <w:szCs w:val="28"/>
        </w:rPr>
        <w:t xml:space="preserve">гидротехнических сооружений (далее </w:t>
      </w:r>
      <w:r w:rsidR="00797C19">
        <w:rPr>
          <w:color w:val="000000"/>
          <w:szCs w:val="28"/>
        </w:rPr>
        <w:t xml:space="preserve">по подразделу </w:t>
      </w:r>
      <w:r w:rsidR="00797C19">
        <w:rPr>
          <w:szCs w:val="28"/>
        </w:rPr>
        <w:t xml:space="preserve">- </w:t>
      </w:r>
      <w:r>
        <w:rPr>
          <w:szCs w:val="28"/>
        </w:rPr>
        <w:t>ГТС)</w:t>
      </w:r>
      <w:r w:rsidRPr="00541717">
        <w:rPr>
          <w:szCs w:val="28"/>
        </w:rPr>
        <w:t>, в реализации их функций, по соответствующим запросам.</w:t>
      </w:r>
    </w:p>
    <w:p w:rsidR="00DB185C" w:rsidRPr="00541717" w:rsidRDefault="00DB185C" w:rsidP="002B1AB6">
      <w:pPr>
        <w:pStyle w:val="22"/>
        <w:spacing w:line="360" w:lineRule="auto"/>
        <w:ind w:left="0" w:firstLine="709"/>
        <w:rPr>
          <w:sz w:val="28"/>
          <w:szCs w:val="28"/>
        </w:rPr>
      </w:pPr>
      <w:r w:rsidRPr="00541717">
        <w:rPr>
          <w:sz w:val="28"/>
          <w:szCs w:val="28"/>
        </w:rPr>
        <w:t>Муниципальные ГТС берегоукрепления не являются водонапорными.</w:t>
      </w:r>
    </w:p>
    <w:p w:rsidR="00DB185C" w:rsidRPr="00541717" w:rsidRDefault="00DB185C" w:rsidP="002B1AB6">
      <w:pPr>
        <w:shd w:val="clear" w:color="auto" w:fill="FFFFFF"/>
        <w:tabs>
          <w:tab w:val="left" w:pos="696"/>
        </w:tabs>
        <w:spacing w:after="0"/>
        <w:ind w:firstLine="709"/>
        <w:rPr>
          <w:szCs w:val="28"/>
        </w:rPr>
      </w:pPr>
      <w:r w:rsidRPr="00541717">
        <w:rPr>
          <w:szCs w:val="28"/>
        </w:rPr>
        <w:t>Муниципальные ГТС на территории городского округа Тольятти не участвуют в пропуске паводковых вод,</w:t>
      </w:r>
      <w:r w:rsidRPr="00541717">
        <w:rPr>
          <w:rStyle w:val="FontStyle12"/>
        </w:rPr>
        <w:t xml:space="preserve"> а также не ограничивают пропуск воды в период весеннего половодья</w:t>
      </w:r>
      <w:r w:rsidRPr="00541717">
        <w:rPr>
          <w:szCs w:val="28"/>
        </w:rPr>
        <w:t>.</w:t>
      </w:r>
    </w:p>
    <w:p w:rsidR="00DB185C" w:rsidRPr="00541717" w:rsidRDefault="00DB185C" w:rsidP="002B1AB6">
      <w:pPr>
        <w:shd w:val="clear" w:color="auto" w:fill="FFFFFF"/>
        <w:tabs>
          <w:tab w:val="left" w:pos="696"/>
        </w:tabs>
        <w:spacing w:after="0"/>
        <w:ind w:firstLine="709"/>
        <w:rPr>
          <w:rStyle w:val="FontStyle12"/>
        </w:rPr>
      </w:pPr>
      <w:r w:rsidRPr="00541717">
        <w:rPr>
          <w:rStyle w:val="FontStyle12"/>
        </w:rPr>
        <w:t xml:space="preserve">В связи с этим, ситуации, которые могут привести к возникновению разрушений ГТС в </w:t>
      </w:r>
      <w:r>
        <w:rPr>
          <w:rStyle w:val="FontStyle12"/>
        </w:rPr>
        <w:t>2025 году</w:t>
      </w:r>
      <w:r w:rsidRPr="00541717">
        <w:rPr>
          <w:rStyle w:val="FontStyle12"/>
        </w:rPr>
        <w:t>, отсутств</w:t>
      </w:r>
      <w:r>
        <w:rPr>
          <w:rStyle w:val="FontStyle12"/>
        </w:rPr>
        <w:t>овала</w:t>
      </w:r>
      <w:r w:rsidRPr="00541717">
        <w:rPr>
          <w:rStyle w:val="FontStyle12"/>
        </w:rPr>
        <w:t>.</w:t>
      </w:r>
    </w:p>
    <w:p w:rsidR="00DB185C" w:rsidRPr="00541717" w:rsidRDefault="00DB185C" w:rsidP="002B1AB6">
      <w:pPr>
        <w:spacing w:after="0"/>
        <w:ind w:firstLine="709"/>
        <w:rPr>
          <w:color w:val="000000"/>
          <w:szCs w:val="28"/>
          <w:shd w:val="clear" w:color="auto" w:fill="FFFFFF"/>
        </w:rPr>
      </w:pPr>
      <w:r w:rsidRPr="00541717">
        <w:rPr>
          <w:color w:val="000000"/>
          <w:szCs w:val="28"/>
          <w:shd w:val="clear" w:color="auto" w:fill="FFFFFF"/>
        </w:rPr>
        <w:t xml:space="preserve">Для отвода и откачки талых вод работает спецтехника. Задействованы ресурсы АО </w:t>
      </w:r>
      <w:r w:rsidR="00567D93">
        <w:rPr>
          <w:color w:val="000000"/>
          <w:szCs w:val="28"/>
          <w:shd w:val="clear" w:color="auto" w:fill="FFFFFF"/>
        </w:rPr>
        <w:t>«</w:t>
      </w:r>
      <w:r w:rsidRPr="00541717">
        <w:rPr>
          <w:color w:val="000000"/>
          <w:szCs w:val="28"/>
          <w:shd w:val="clear" w:color="auto" w:fill="FFFFFF"/>
        </w:rPr>
        <w:t>ПО КХ г. о. Тольятти</w:t>
      </w:r>
      <w:r w:rsidR="00567D93">
        <w:rPr>
          <w:color w:val="000000"/>
          <w:szCs w:val="28"/>
          <w:shd w:val="clear" w:color="auto" w:fill="FFFFFF"/>
        </w:rPr>
        <w:t>»</w:t>
      </w:r>
      <w:r w:rsidRPr="00541717">
        <w:rPr>
          <w:color w:val="000000"/>
          <w:szCs w:val="28"/>
          <w:shd w:val="clear" w:color="auto" w:fill="FFFFFF"/>
        </w:rPr>
        <w:t xml:space="preserve"> и МБУ </w:t>
      </w:r>
      <w:r w:rsidR="00567D93">
        <w:rPr>
          <w:color w:val="000000"/>
          <w:szCs w:val="28"/>
          <w:shd w:val="clear" w:color="auto" w:fill="FFFFFF"/>
        </w:rPr>
        <w:t>«</w:t>
      </w:r>
      <w:r w:rsidRPr="00541717">
        <w:rPr>
          <w:color w:val="000000"/>
          <w:szCs w:val="28"/>
          <w:shd w:val="clear" w:color="auto" w:fill="FFFFFF"/>
        </w:rPr>
        <w:t>Зеленстрой</w:t>
      </w:r>
      <w:r w:rsidR="00567D93">
        <w:rPr>
          <w:color w:val="000000"/>
          <w:szCs w:val="28"/>
          <w:shd w:val="clear" w:color="auto" w:fill="FFFFFF"/>
        </w:rPr>
        <w:t>»</w:t>
      </w:r>
      <w:r w:rsidRPr="00541717">
        <w:rPr>
          <w:color w:val="000000"/>
          <w:szCs w:val="28"/>
          <w:shd w:val="clear" w:color="auto" w:fill="FFFFFF"/>
        </w:rPr>
        <w:t>, а также аварийно-спасательная служба города. </w:t>
      </w:r>
    </w:p>
    <w:p w:rsidR="00DB185C" w:rsidRPr="00541717" w:rsidRDefault="00DB185C" w:rsidP="002B1AB6">
      <w:pPr>
        <w:shd w:val="clear" w:color="auto" w:fill="FFFFFF"/>
        <w:tabs>
          <w:tab w:val="left" w:pos="696"/>
        </w:tabs>
        <w:spacing w:after="0"/>
        <w:ind w:firstLine="709"/>
        <w:rPr>
          <w:szCs w:val="28"/>
        </w:rPr>
      </w:pPr>
      <w:r w:rsidRPr="00541717">
        <w:rPr>
          <w:szCs w:val="28"/>
        </w:rPr>
        <w:t>Проводились мероприятия по защите объектов дорожно-мостового хозяйства, в том числе:</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очистка прилотковой части автодорог от снега и ледяных образований;</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очистка обочин от снега и организация отвода талых вод с проезжей части улиц;</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организация бригад для своевременного устранения разрушений, размывов проезжей части улиц и дорог;</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выполнение аварийно-восстановительного ремонта дорожного полотна проезжей части.</w:t>
      </w:r>
    </w:p>
    <w:p w:rsidR="00DB185C" w:rsidRPr="00541717" w:rsidRDefault="00DB185C" w:rsidP="002B1AB6">
      <w:pPr>
        <w:spacing w:after="0"/>
        <w:ind w:firstLine="709"/>
        <w:rPr>
          <w:szCs w:val="28"/>
        </w:rPr>
      </w:pPr>
      <w:r w:rsidRPr="00541717">
        <w:rPr>
          <w:szCs w:val="28"/>
        </w:rPr>
        <w:t>Проводились мероприятия по подготовке ливневой канализации к пропуску паводковых вод (по магистралям), в том числе:</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очистка дождеприемников от снега и льда;</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замена разбитых дождеприемных решеток;</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очистка колодцев от скопившихся за зимний период песчаных отложений.</w:t>
      </w:r>
    </w:p>
    <w:p w:rsidR="00DB185C" w:rsidRPr="00541717" w:rsidRDefault="00DB185C" w:rsidP="002B1AB6">
      <w:pPr>
        <w:spacing w:after="0"/>
        <w:ind w:firstLine="709"/>
        <w:rPr>
          <w:szCs w:val="28"/>
        </w:rPr>
      </w:pPr>
      <w:r w:rsidRPr="00541717">
        <w:rPr>
          <w:szCs w:val="28"/>
        </w:rPr>
        <w:t>Проводились мероприятия по вывозу снега с магистральных дорог и участков территорий, подверженных подтоплению, в том числе на участках:</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пересечение ул. Борковской с ул. Офицерской;</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по ул. Карбышева, ул. Баныкина, ул. Комсомольской;</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пересечение ул. Ленина с ул. Толстого;</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пересечение ул. Кирова с ул. Ломоносова;</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по ул. Ингельберга, в районе школы № 12.</w:t>
      </w:r>
    </w:p>
    <w:p w:rsidR="00DB185C" w:rsidRPr="00541717" w:rsidRDefault="00DB185C" w:rsidP="002B1AB6">
      <w:pPr>
        <w:spacing w:after="0"/>
        <w:ind w:firstLine="709"/>
        <w:rPr>
          <w:szCs w:val="28"/>
        </w:rPr>
      </w:pPr>
      <w:r w:rsidRPr="00541717">
        <w:rPr>
          <w:szCs w:val="28"/>
        </w:rPr>
        <w:t>Обеспечена техническая готовность специальной техники, в том числе:</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насосного оборудования для откачки талых вод;</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бойлеров, необходимых для откачки скопившейся воды из колодцев и приямков;</w:t>
      </w:r>
    </w:p>
    <w:p w:rsidR="00DB185C" w:rsidRPr="00541717" w:rsidRDefault="002B1AB6" w:rsidP="002B1AB6">
      <w:pPr>
        <w:pStyle w:val="af4"/>
        <w:spacing w:after="0"/>
        <w:ind w:left="0" w:firstLine="709"/>
        <w:contextualSpacing/>
        <w:rPr>
          <w:sz w:val="28"/>
          <w:szCs w:val="28"/>
        </w:rPr>
      </w:pPr>
      <w:r>
        <w:rPr>
          <w:sz w:val="28"/>
          <w:szCs w:val="28"/>
        </w:rPr>
        <w:t>- </w:t>
      </w:r>
      <w:r w:rsidR="00DB185C" w:rsidRPr="00541717">
        <w:rPr>
          <w:sz w:val="28"/>
          <w:szCs w:val="28"/>
        </w:rPr>
        <w:t>машин и механизмов для проведения дорожно-восстановительных работ.</w:t>
      </w:r>
    </w:p>
    <w:p w:rsidR="00DB185C" w:rsidRPr="00541717" w:rsidRDefault="00DB185C" w:rsidP="002B1AB6">
      <w:pPr>
        <w:pStyle w:val="afc"/>
        <w:shd w:val="clear" w:color="auto" w:fill="FFFFFF"/>
        <w:spacing w:before="0" w:beforeAutospacing="0" w:after="0" w:afterAutospacing="0"/>
        <w:ind w:firstLine="709"/>
        <w:jc w:val="both"/>
        <w:rPr>
          <w:color w:val="000000"/>
          <w:szCs w:val="28"/>
        </w:rPr>
      </w:pPr>
      <w:r w:rsidRPr="00541717">
        <w:rPr>
          <w:color w:val="000000"/>
          <w:szCs w:val="28"/>
        </w:rPr>
        <w:t>В период весеннего половодья в администрации городского округа Тольятти проведены практические мероприятия:</w:t>
      </w:r>
    </w:p>
    <w:p w:rsidR="00DB185C" w:rsidRDefault="002B1AB6" w:rsidP="002B1AB6">
      <w:pPr>
        <w:pStyle w:val="af4"/>
        <w:spacing w:after="0"/>
        <w:ind w:left="0" w:firstLine="709"/>
        <w:contextualSpacing/>
        <w:rPr>
          <w:sz w:val="28"/>
          <w:szCs w:val="28"/>
        </w:rPr>
      </w:pPr>
      <w:r>
        <w:rPr>
          <w:sz w:val="28"/>
          <w:szCs w:val="28"/>
        </w:rPr>
        <w:t>- </w:t>
      </w:r>
      <w:r w:rsidR="00DB185C" w:rsidRPr="001D1897">
        <w:rPr>
          <w:sz w:val="28"/>
          <w:szCs w:val="28"/>
        </w:rPr>
        <w:t xml:space="preserve">участие территориальной подсистемы городского звена PCЧС Самарской области в командно-штабной тренировке по теме: «Организация взаимодействия областной комиссии по ЧС и </w:t>
      </w:r>
      <w:r w:rsidR="00DB185C" w:rsidRPr="00C9607D">
        <w:rPr>
          <w:sz w:val="28"/>
          <w:szCs w:val="28"/>
        </w:rPr>
        <w:t>обеспечению пожарной безопасности,</w:t>
      </w:r>
      <w:r w:rsidR="00DB185C" w:rsidRPr="001D1897">
        <w:rPr>
          <w:sz w:val="28"/>
          <w:szCs w:val="28"/>
        </w:rPr>
        <w:t xml:space="preserve"> органов местного самоуправления, функциональных подразделений организаций при паводковом затоплении территории Самарской области», по результатам которой органы управления, функциональные подразделения городского звена РСЧС Самарской области «готовы» к проведению мероприятий по пропуску паводковых вод и половодью;</w:t>
      </w:r>
    </w:p>
    <w:p w:rsidR="00DB185C" w:rsidRPr="001D1897" w:rsidRDefault="002B1AB6" w:rsidP="002B1AB6">
      <w:pPr>
        <w:pStyle w:val="af4"/>
        <w:spacing w:after="0"/>
        <w:ind w:left="0" w:firstLine="709"/>
        <w:contextualSpacing/>
        <w:rPr>
          <w:sz w:val="28"/>
          <w:szCs w:val="28"/>
        </w:rPr>
      </w:pPr>
      <w:r>
        <w:rPr>
          <w:color w:val="000000"/>
          <w:sz w:val="28"/>
          <w:szCs w:val="28"/>
        </w:rPr>
        <w:t>- </w:t>
      </w:r>
      <w:r w:rsidR="00DB185C" w:rsidRPr="001D1897">
        <w:rPr>
          <w:color w:val="000000"/>
          <w:sz w:val="28"/>
          <w:szCs w:val="28"/>
        </w:rPr>
        <w:t xml:space="preserve">совместные рейды с сотрудниками Тольяттинского инспекторского отделения ФКУ «Центр государственной инспекции по маломерным судам МЧС России по Самарской области», Тольяттинского линейного отдела полиции, </w:t>
      </w:r>
      <w:r w:rsidR="000C39E1" w:rsidRPr="007D422C">
        <w:rPr>
          <w:rFonts w:eastAsia="Times New Roman"/>
          <w:sz w:val="28"/>
          <w:szCs w:val="28"/>
          <w:shd w:val="clear" w:color="auto" w:fill="FFFFFF"/>
        </w:rPr>
        <w:t>У</w:t>
      </w:r>
      <w:r w:rsidR="000C39E1">
        <w:rPr>
          <w:rFonts w:eastAsia="Times New Roman"/>
          <w:sz w:val="28"/>
          <w:szCs w:val="28"/>
          <w:shd w:val="clear" w:color="auto" w:fill="FFFFFF"/>
        </w:rPr>
        <w:t xml:space="preserve">правления </w:t>
      </w:r>
      <w:r w:rsidR="000C39E1" w:rsidRPr="007D422C">
        <w:rPr>
          <w:rFonts w:eastAsia="Times New Roman"/>
          <w:sz w:val="28"/>
          <w:szCs w:val="28"/>
          <w:shd w:val="clear" w:color="auto" w:fill="FFFFFF"/>
        </w:rPr>
        <w:t xml:space="preserve">МВД России по </w:t>
      </w:r>
      <w:r w:rsidR="000C39E1" w:rsidRPr="00642220">
        <w:rPr>
          <w:rFonts w:eastAsia="Times New Roman"/>
          <w:sz w:val="28"/>
          <w:szCs w:val="28"/>
          <w:shd w:val="clear" w:color="auto" w:fill="FFFFFF"/>
        </w:rPr>
        <w:t>городу</w:t>
      </w:r>
      <w:r w:rsidR="000C39E1" w:rsidRPr="007D422C">
        <w:rPr>
          <w:rFonts w:eastAsia="Times New Roman"/>
          <w:sz w:val="28"/>
          <w:szCs w:val="28"/>
          <w:shd w:val="clear" w:color="auto" w:fill="FFFFFF"/>
        </w:rPr>
        <w:t xml:space="preserve"> Тольятти</w:t>
      </w:r>
      <w:r w:rsidR="00DB185C" w:rsidRPr="001D1897">
        <w:rPr>
          <w:color w:val="000000"/>
          <w:sz w:val="28"/>
          <w:szCs w:val="28"/>
        </w:rPr>
        <w:t>, по опасным местам на водных объектах общего пользования в границах городского округа Тольятти, в том числе, где установлены предупреждающие знаки «Переход (переезд) по льду запрещен»;</w:t>
      </w:r>
    </w:p>
    <w:p w:rsidR="00DB185C" w:rsidRPr="001D1897" w:rsidRDefault="002B1AB6" w:rsidP="00BA7F0D">
      <w:pPr>
        <w:pStyle w:val="af4"/>
        <w:spacing w:after="0"/>
        <w:ind w:left="0" w:firstLine="709"/>
        <w:contextualSpacing/>
        <w:rPr>
          <w:sz w:val="28"/>
          <w:szCs w:val="28"/>
        </w:rPr>
      </w:pPr>
      <w:r>
        <w:rPr>
          <w:color w:val="000000"/>
          <w:sz w:val="28"/>
          <w:szCs w:val="28"/>
        </w:rPr>
        <w:t>- </w:t>
      </w:r>
      <w:r w:rsidR="00DB185C" w:rsidRPr="001D1897">
        <w:rPr>
          <w:color w:val="000000"/>
          <w:sz w:val="28"/>
          <w:szCs w:val="28"/>
        </w:rPr>
        <w:t>в период пропуска половодья и паводка проводился ежедневный мониторинг ледовой обстановки на Куйбышевском, Саратовском водохранилищах силами мобильных групп аварийно-спасательных формирований МКУ «ЦГЗ». Информация о состоянии льда, опасных местах на водных объектах предоставлялась на ЕДДС для последующего размещения информации об оперативной обстановке в городском округе Тольятти на официальном портале администрации городского округа Тольятти.</w:t>
      </w:r>
    </w:p>
    <w:p w:rsidR="00DB185C" w:rsidRPr="002B1AB6" w:rsidRDefault="00DB185C" w:rsidP="00BA7F0D">
      <w:pPr>
        <w:widowControl w:val="0"/>
        <w:autoSpaceDE w:val="0"/>
        <w:autoSpaceDN w:val="0"/>
        <w:adjustRightInd w:val="0"/>
        <w:spacing w:after="0"/>
        <w:ind w:firstLine="709"/>
        <w:jc w:val="center"/>
        <w:rPr>
          <w:i/>
          <w:szCs w:val="28"/>
        </w:rPr>
      </w:pPr>
      <w:r w:rsidRPr="002B1AB6">
        <w:rPr>
          <w:i/>
          <w:szCs w:val="28"/>
        </w:rPr>
        <w:t>Организация снабжения населения твердым топливом</w:t>
      </w:r>
    </w:p>
    <w:p w:rsidR="00DB185C" w:rsidRPr="00703B04" w:rsidRDefault="00DB185C" w:rsidP="00BA7F0D">
      <w:pPr>
        <w:widowControl w:val="0"/>
        <w:autoSpaceDE w:val="0"/>
        <w:autoSpaceDN w:val="0"/>
        <w:adjustRightInd w:val="0"/>
        <w:spacing w:after="0"/>
        <w:ind w:firstLine="709"/>
        <w:rPr>
          <w:szCs w:val="28"/>
        </w:rPr>
      </w:pPr>
      <w:r w:rsidRPr="00703B04">
        <w:rPr>
          <w:szCs w:val="28"/>
        </w:rPr>
        <w:t>Снабжение твердым топливом населения, проживающего в домах с печным отоплением, осуществляется на основании заявок жителей по льготным (розничным) ценам, через топливоснабжающие организации, получающие дотации из областного бюджета на поставку твердого топлива населению в рамках Соглашения от 08.04.2015 № 16 «О взаимодействии мэрии городского округа Тольятти и министерства энергетики и ЖКХ Самарской области по обеспечению населения твердым топливом».</w:t>
      </w:r>
    </w:p>
    <w:p w:rsidR="00DB185C" w:rsidRPr="00703B04" w:rsidRDefault="00DB185C" w:rsidP="0063086A">
      <w:pPr>
        <w:widowControl w:val="0"/>
        <w:autoSpaceDE w:val="0"/>
        <w:autoSpaceDN w:val="0"/>
        <w:adjustRightInd w:val="0"/>
        <w:spacing w:after="0"/>
        <w:ind w:firstLine="709"/>
        <w:rPr>
          <w:szCs w:val="28"/>
        </w:rPr>
      </w:pPr>
      <w:r w:rsidRPr="00703B04">
        <w:rPr>
          <w:szCs w:val="28"/>
        </w:rPr>
        <w:t>В 2025 году топливоснабжающей организацией определена ООО «Техгарант».</w:t>
      </w:r>
    </w:p>
    <w:p w:rsidR="00DB185C" w:rsidRPr="007F5BC2" w:rsidRDefault="00DB185C" w:rsidP="00F73E87">
      <w:pPr>
        <w:widowControl w:val="0"/>
        <w:autoSpaceDE w:val="0"/>
        <w:autoSpaceDN w:val="0"/>
        <w:adjustRightInd w:val="0"/>
        <w:spacing w:after="0"/>
        <w:ind w:firstLine="709"/>
        <w:rPr>
          <w:szCs w:val="28"/>
        </w:rPr>
      </w:pPr>
      <w:r w:rsidRPr="00703B04">
        <w:rPr>
          <w:szCs w:val="28"/>
        </w:rPr>
        <w:t xml:space="preserve">В </w:t>
      </w:r>
      <w:r>
        <w:rPr>
          <w:szCs w:val="28"/>
        </w:rPr>
        <w:t>отчетном</w:t>
      </w:r>
      <w:r w:rsidRPr="00703B04">
        <w:rPr>
          <w:szCs w:val="28"/>
        </w:rPr>
        <w:t xml:space="preserve"> году администрацией городского округа Тольятти принято от населения и направлено в </w:t>
      </w:r>
      <w:r w:rsidRPr="00703B04">
        <w:rPr>
          <w:color w:val="000000"/>
          <w:szCs w:val="28"/>
        </w:rPr>
        <w:t>Минэнерго и ЖКХ Самарской области</w:t>
      </w:r>
      <w:r w:rsidRPr="00703B04">
        <w:rPr>
          <w:szCs w:val="28"/>
        </w:rPr>
        <w:t xml:space="preserve"> </w:t>
      </w:r>
      <w:r>
        <w:rPr>
          <w:szCs w:val="28"/>
        </w:rPr>
        <w:t>221</w:t>
      </w:r>
      <w:r w:rsidRPr="00703B04">
        <w:rPr>
          <w:szCs w:val="28"/>
        </w:rPr>
        <w:t xml:space="preserve"> заявк</w:t>
      </w:r>
      <w:r>
        <w:rPr>
          <w:szCs w:val="28"/>
        </w:rPr>
        <w:t>а</w:t>
      </w:r>
      <w:r w:rsidRPr="009F3A60">
        <w:rPr>
          <w:szCs w:val="28"/>
        </w:rPr>
        <w:t xml:space="preserve"> </w:t>
      </w:r>
      <w:r w:rsidRPr="007F5BC2">
        <w:rPr>
          <w:szCs w:val="28"/>
        </w:rPr>
        <w:t>на поставку твердого топлива: 954 тонн</w:t>
      </w:r>
      <w:r w:rsidRPr="00C9607D">
        <w:rPr>
          <w:szCs w:val="28"/>
        </w:rPr>
        <w:t>ы</w:t>
      </w:r>
      <w:r w:rsidRPr="007F5BC2">
        <w:rPr>
          <w:szCs w:val="28"/>
        </w:rPr>
        <w:t xml:space="preserve"> угля и 2</w:t>
      </w:r>
      <w:r>
        <w:rPr>
          <w:szCs w:val="28"/>
        </w:rPr>
        <w:t> </w:t>
      </w:r>
      <w:r w:rsidRPr="007F5BC2">
        <w:rPr>
          <w:szCs w:val="28"/>
        </w:rPr>
        <w:t>679 куб. м дров.</w:t>
      </w:r>
    </w:p>
    <w:p w:rsidR="00DB185C" w:rsidRPr="007F5BC2" w:rsidRDefault="00DB185C" w:rsidP="00F73E87">
      <w:pPr>
        <w:widowControl w:val="0"/>
        <w:autoSpaceDE w:val="0"/>
        <w:autoSpaceDN w:val="0"/>
        <w:adjustRightInd w:val="0"/>
        <w:spacing w:after="0"/>
        <w:ind w:firstLine="709"/>
        <w:rPr>
          <w:szCs w:val="28"/>
        </w:rPr>
      </w:pPr>
      <w:r w:rsidRPr="007F5BC2">
        <w:rPr>
          <w:szCs w:val="28"/>
        </w:rPr>
        <w:t>В том числе:</w:t>
      </w:r>
    </w:p>
    <w:p w:rsidR="00DB185C" w:rsidRPr="005164FC" w:rsidRDefault="008B7020" w:rsidP="008B7020">
      <w:pPr>
        <w:pStyle w:val="af4"/>
        <w:spacing w:after="0"/>
        <w:ind w:left="0" w:firstLine="709"/>
        <w:contextualSpacing/>
        <w:rPr>
          <w:color w:val="000000"/>
          <w:sz w:val="28"/>
          <w:szCs w:val="28"/>
        </w:rPr>
      </w:pPr>
      <w:r>
        <w:rPr>
          <w:color w:val="000000"/>
          <w:sz w:val="28"/>
          <w:szCs w:val="28"/>
        </w:rPr>
        <w:t>- </w:t>
      </w:r>
      <w:r w:rsidR="00DB185C" w:rsidRPr="005164FC">
        <w:rPr>
          <w:color w:val="000000"/>
          <w:sz w:val="28"/>
          <w:szCs w:val="28"/>
        </w:rPr>
        <w:t>Комсомольский район городского округа Тольятти: дачные участки, оформленные под жилье, Жигулевское Море, мкр. Новоматюшкино, мкр. Федоровка (165 заявок): на поставку угля – 631 тонны, дров – 2 283 куб. м;</w:t>
      </w:r>
    </w:p>
    <w:p w:rsidR="00DB185C" w:rsidRPr="005164FC" w:rsidRDefault="008B7020" w:rsidP="008B7020">
      <w:pPr>
        <w:pStyle w:val="af4"/>
        <w:spacing w:after="0"/>
        <w:ind w:left="0" w:firstLine="709"/>
        <w:contextualSpacing/>
        <w:rPr>
          <w:color w:val="000000"/>
          <w:sz w:val="28"/>
          <w:szCs w:val="28"/>
        </w:rPr>
      </w:pPr>
      <w:r>
        <w:rPr>
          <w:color w:val="000000"/>
          <w:sz w:val="28"/>
          <w:szCs w:val="28"/>
        </w:rPr>
        <w:t>- </w:t>
      </w:r>
      <w:r w:rsidR="00DB185C" w:rsidRPr="005164FC">
        <w:rPr>
          <w:color w:val="000000"/>
          <w:sz w:val="28"/>
          <w:szCs w:val="28"/>
        </w:rPr>
        <w:t>Центральный район: мкр. Северный, Тимофеевка-2, Загородный, в том числе дачные участки, оформленные под жилье (56 заявок): на поставку угля – 323 тонны, дров – 396 куб. м.</w:t>
      </w:r>
    </w:p>
    <w:p w:rsidR="00DB185C" w:rsidRPr="008B7020" w:rsidRDefault="00DB185C" w:rsidP="00DB185C">
      <w:pPr>
        <w:widowControl w:val="0"/>
        <w:autoSpaceDE w:val="0"/>
        <w:autoSpaceDN w:val="0"/>
        <w:adjustRightInd w:val="0"/>
        <w:spacing w:before="240"/>
        <w:ind w:firstLine="709"/>
        <w:jc w:val="center"/>
        <w:rPr>
          <w:i/>
          <w:szCs w:val="28"/>
        </w:rPr>
      </w:pPr>
      <w:r w:rsidRPr="008B7020">
        <w:rPr>
          <w:i/>
          <w:szCs w:val="28"/>
        </w:rPr>
        <w:t>Подготовка к осенне-зимнему периоду 2024-2025 годов</w:t>
      </w:r>
    </w:p>
    <w:p w:rsidR="00DB185C" w:rsidRPr="00B82B60" w:rsidRDefault="00DB185C" w:rsidP="008B7020">
      <w:pPr>
        <w:widowControl w:val="0"/>
        <w:autoSpaceDE w:val="0"/>
        <w:autoSpaceDN w:val="0"/>
        <w:adjustRightInd w:val="0"/>
        <w:spacing w:after="0"/>
        <w:ind w:firstLine="709"/>
        <w:rPr>
          <w:szCs w:val="28"/>
        </w:rPr>
      </w:pPr>
      <w:r w:rsidRPr="00B82B60">
        <w:rPr>
          <w:szCs w:val="28"/>
        </w:rPr>
        <w:t>В 2025 году начало отопительного периода осуществлено в два этапа:</w:t>
      </w:r>
    </w:p>
    <w:p w:rsidR="00DB185C" w:rsidRPr="005164FC" w:rsidRDefault="008B7020" w:rsidP="008B7020">
      <w:pPr>
        <w:pStyle w:val="af4"/>
        <w:spacing w:after="0"/>
        <w:ind w:left="0" w:firstLine="709"/>
        <w:contextualSpacing/>
        <w:rPr>
          <w:color w:val="000000"/>
          <w:sz w:val="28"/>
          <w:szCs w:val="28"/>
        </w:rPr>
      </w:pPr>
      <w:r>
        <w:rPr>
          <w:color w:val="000000"/>
          <w:sz w:val="28"/>
          <w:szCs w:val="28"/>
        </w:rPr>
        <w:t>-  </w:t>
      </w:r>
      <w:r w:rsidR="00DB185C" w:rsidRPr="005164FC">
        <w:rPr>
          <w:color w:val="000000"/>
          <w:sz w:val="28"/>
          <w:szCs w:val="28"/>
        </w:rPr>
        <w:t>с 26 сентября 2025 года согласно постановлению администрации городского округа Тольятти от 24.09.2025 № 1760-п/1 «О начале отопительного периода 2025-2026 гг.», пуск тепла осуществлен на объекты социальной сферы;</w:t>
      </w:r>
    </w:p>
    <w:p w:rsidR="00DB185C" w:rsidRPr="005164FC" w:rsidRDefault="008B7020" w:rsidP="008B7020">
      <w:pPr>
        <w:pStyle w:val="af4"/>
        <w:spacing w:after="0"/>
        <w:ind w:left="0" w:firstLine="709"/>
        <w:contextualSpacing/>
        <w:rPr>
          <w:color w:val="000000"/>
          <w:sz w:val="28"/>
          <w:szCs w:val="28"/>
        </w:rPr>
      </w:pPr>
      <w:r>
        <w:rPr>
          <w:color w:val="000000"/>
          <w:sz w:val="28"/>
          <w:szCs w:val="28"/>
        </w:rPr>
        <w:t>- </w:t>
      </w:r>
      <w:r w:rsidR="00DB185C" w:rsidRPr="005164FC">
        <w:rPr>
          <w:color w:val="000000"/>
          <w:sz w:val="28"/>
          <w:szCs w:val="28"/>
        </w:rPr>
        <w:t xml:space="preserve"> с 30 сентября 2025 года согласно постановлению администрации городского округа Тольятти от 24.09.2025 № 1761-п/1 «О начале отопительного периода 2025-2026 гг.», пуск тепла осуществлен на остальные объекты.</w:t>
      </w:r>
    </w:p>
    <w:p w:rsidR="00DB185C" w:rsidRPr="00B82B60" w:rsidRDefault="00DB185C" w:rsidP="008B7020">
      <w:pPr>
        <w:widowControl w:val="0"/>
        <w:autoSpaceDE w:val="0"/>
        <w:autoSpaceDN w:val="0"/>
        <w:adjustRightInd w:val="0"/>
        <w:spacing w:after="0"/>
        <w:ind w:firstLine="709"/>
        <w:rPr>
          <w:szCs w:val="28"/>
        </w:rPr>
      </w:pPr>
      <w:r w:rsidRPr="00B82B60">
        <w:rPr>
          <w:szCs w:val="28"/>
        </w:rPr>
        <w:t>Запланированные мероприятия по подготовке городского округа Тольятти к отопительному сезону 2025-2026 годов были выполнены в полном объеме и в установленные сроки.</w:t>
      </w:r>
    </w:p>
    <w:p w:rsidR="00DB185C" w:rsidRPr="00B82B60" w:rsidRDefault="00DB185C" w:rsidP="008B7020">
      <w:pPr>
        <w:widowControl w:val="0"/>
        <w:autoSpaceDE w:val="0"/>
        <w:autoSpaceDN w:val="0"/>
        <w:adjustRightInd w:val="0"/>
        <w:spacing w:after="0"/>
        <w:ind w:firstLine="709"/>
        <w:rPr>
          <w:szCs w:val="28"/>
        </w:rPr>
      </w:pPr>
      <w:r w:rsidRPr="00B82B60">
        <w:rPr>
          <w:szCs w:val="28"/>
        </w:rPr>
        <w:t>К пуску тепла были готовы все коммунальные теплоисточники, в том числе 2 ТЭЦ (ТЭЦ ВАЗа и Тольяттинская ТЭЦ) и 9 отопительных котельных (в Центральном районе - 2 ед., в Комсомольском районе - 6 ед., в поселке Портовый – 1 ед.), созданы запасы резервного топлива в необходимых объемах.</w:t>
      </w:r>
    </w:p>
    <w:p w:rsidR="00DB185C" w:rsidRPr="00B82B60" w:rsidRDefault="00DB185C" w:rsidP="008B7020">
      <w:pPr>
        <w:widowControl w:val="0"/>
        <w:autoSpaceDE w:val="0"/>
        <w:autoSpaceDN w:val="0"/>
        <w:adjustRightInd w:val="0"/>
        <w:spacing w:after="0"/>
        <w:ind w:firstLine="709"/>
        <w:rPr>
          <w:szCs w:val="28"/>
        </w:rPr>
      </w:pPr>
      <w:r w:rsidRPr="00B82B60">
        <w:rPr>
          <w:szCs w:val="28"/>
        </w:rPr>
        <w:t>Текущий ремонт магистральных и внутриквартальных инженерных сетей и оборудования выполнен в полном объеме и в установленные сроки.</w:t>
      </w:r>
    </w:p>
    <w:p w:rsidR="00DB185C" w:rsidRPr="00B82B60" w:rsidRDefault="00DB185C" w:rsidP="008B7020">
      <w:pPr>
        <w:widowControl w:val="0"/>
        <w:autoSpaceDE w:val="0"/>
        <w:autoSpaceDN w:val="0"/>
        <w:adjustRightInd w:val="0"/>
        <w:spacing w:after="0"/>
        <w:ind w:firstLine="709"/>
        <w:rPr>
          <w:szCs w:val="28"/>
        </w:rPr>
      </w:pPr>
      <w:r w:rsidRPr="00B82B60">
        <w:rPr>
          <w:szCs w:val="28"/>
        </w:rPr>
        <w:t>Для безаварийной работы объектов жилищно-коммунального хозяйства городского округа Тольятти в отопительный период 2025-2026 годов на энергоснабжающих организациях, организациях ЖКХ городского округа Тольятти созданы аварийные бригады в необходимом количестве, укомплектован необходимый запас материально-технических ресурсов, подготовлено необходимое количество техники для аварийных бригад.</w:t>
      </w:r>
    </w:p>
    <w:p w:rsidR="00486515" w:rsidRDefault="00DB185C" w:rsidP="008B7020">
      <w:pPr>
        <w:spacing w:after="0"/>
        <w:ind w:firstLine="709"/>
        <w:rPr>
          <w:szCs w:val="28"/>
        </w:rPr>
      </w:pPr>
      <w:r>
        <w:rPr>
          <w:szCs w:val="28"/>
        </w:rPr>
        <w:t>Б</w:t>
      </w:r>
      <w:r w:rsidRPr="00B82B60">
        <w:rPr>
          <w:szCs w:val="28"/>
        </w:rPr>
        <w:t>лагодаря своевременной и качественной подготовке к отопительному периоду городской округ Тольятти получил паспорт готовности к отопительному периоду 2025-2026 годов.</w:t>
      </w:r>
    </w:p>
    <w:p w:rsidR="00ED77D3" w:rsidRPr="00045A35" w:rsidRDefault="00ED77D3" w:rsidP="00B45256">
      <w:pPr>
        <w:spacing w:after="0"/>
        <w:ind w:firstLine="709"/>
        <w:rPr>
          <w:sz w:val="16"/>
          <w:szCs w:val="16"/>
        </w:rPr>
      </w:pPr>
    </w:p>
    <w:p w:rsidR="00ED77D3" w:rsidRDefault="00045A35" w:rsidP="00D1441D">
      <w:pPr>
        <w:numPr>
          <w:ilvl w:val="1"/>
          <w:numId w:val="33"/>
        </w:numPr>
        <w:spacing w:after="0"/>
        <w:jc w:val="center"/>
        <w:rPr>
          <w:szCs w:val="28"/>
        </w:rPr>
      </w:pPr>
      <w:bookmarkStart w:id="1077" w:name="_Toc227764537"/>
      <w:r w:rsidRPr="00854EF3">
        <w:rPr>
          <w:rStyle w:val="11"/>
          <w:rFonts w:ascii="Times New Roman" w:eastAsia="Calibri" w:hAnsi="Times New Roman"/>
          <w:color w:val="auto"/>
        </w:rPr>
        <w:t>Разработка и утверждение программы комплексного развития систем коммунальной инфраструктуры городского округа, требования к которой устанавливаются Правительством Российской Федерации</w:t>
      </w:r>
      <w:bookmarkEnd w:id="1077"/>
    </w:p>
    <w:p w:rsidR="00ED77D3" w:rsidRPr="00045A35" w:rsidRDefault="00ED77D3" w:rsidP="00E224A0">
      <w:pPr>
        <w:spacing w:after="0" w:line="240" w:lineRule="auto"/>
        <w:ind w:firstLine="709"/>
        <w:rPr>
          <w:sz w:val="16"/>
          <w:szCs w:val="16"/>
        </w:rPr>
      </w:pPr>
    </w:p>
    <w:p w:rsidR="0053688F" w:rsidRPr="003E4137" w:rsidRDefault="0053688F" w:rsidP="008B7020">
      <w:pPr>
        <w:autoSpaceDE w:val="0"/>
        <w:autoSpaceDN w:val="0"/>
        <w:adjustRightInd w:val="0"/>
        <w:spacing w:after="0"/>
        <w:ind w:firstLine="708"/>
        <w:rPr>
          <w:bCs/>
          <w:szCs w:val="28"/>
        </w:rPr>
      </w:pPr>
      <w:r w:rsidRPr="003E4137">
        <w:rPr>
          <w:bCs/>
          <w:szCs w:val="28"/>
        </w:rPr>
        <w:t>Решением Думы городского округа Тольятти от 21.09.2016 № 1170 утверждена Программа комплексного развития систем коммунальной инфраструктуры городского округа Тольятти на период с 2016 по 2025 год. Данная программа прекратила свое действие.</w:t>
      </w:r>
    </w:p>
    <w:p w:rsidR="0053688F" w:rsidRPr="003E4137" w:rsidRDefault="0053688F" w:rsidP="008B7020">
      <w:pPr>
        <w:autoSpaceDE w:val="0"/>
        <w:autoSpaceDN w:val="0"/>
        <w:adjustRightInd w:val="0"/>
        <w:spacing w:after="0"/>
        <w:ind w:firstLine="708"/>
        <w:rPr>
          <w:bCs/>
          <w:szCs w:val="28"/>
        </w:rPr>
      </w:pPr>
      <w:r w:rsidRPr="003E4137">
        <w:rPr>
          <w:bCs/>
          <w:szCs w:val="28"/>
        </w:rPr>
        <w:t>Учитывая утверждение нового генерального плана городского округа Тольятти решение</w:t>
      </w:r>
      <w:r>
        <w:rPr>
          <w:bCs/>
          <w:szCs w:val="28"/>
        </w:rPr>
        <w:t>м</w:t>
      </w:r>
      <w:r w:rsidRPr="003E4137">
        <w:rPr>
          <w:bCs/>
          <w:szCs w:val="28"/>
        </w:rPr>
        <w:t xml:space="preserve"> Думы городского округа Тольятти Самарской области от 25.05.2018 № 1756 Программа комплексного развития систем коммунальной инфраструктуры городского округа Тольятти (далее по </w:t>
      </w:r>
      <w:r w:rsidR="00860618">
        <w:rPr>
          <w:bCs/>
          <w:szCs w:val="28"/>
        </w:rPr>
        <w:t>под</w:t>
      </w:r>
      <w:r w:rsidRPr="003E4137">
        <w:rPr>
          <w:bCs/>
          <w:szCs w:val="28"/>
        </w:rPr>
        <w:t>разделу - ПКР) подлежит утверждению вновь.</w:t>
      </w:r>
    </w:p>
    <w:p w:rsidR="0053688F" w:rsidRDefault="0053688F" w:rsidP="008B7020">
      <w:pPr>
        <w:autoSpaceDE w:val="0"/>
        <w:autoSpaceDN w:val="0"/>
        <w:adjustRightInd w:val="0"/>
        <w:spacing w:after="0"/>
        <w:ind w:firstLine="708"/>
        <w:rPr>
          <w:bCs/>
          <w:szCs w:val="28"/>
        </w:rPr>
      </w:pPr>
      <w:r w:rsidRPr="003E4137">
        <w:rPr>
          <w:bCs/>
          <w:szCs w:val="28"/>
        </w:rPr>
        <w:t xml:space="preserve">Администрацией </w:t>
      </w:r>
      <w:r>
        <w:rPr>
          <w:bCs/>
          <w:szCs w:val="28"/>
        </w:rPr>
        <w:t>городского округа Тольятти в 2025</w:t>
      </w:r>
      <w:r w:rsidRPr="003E4137">
        <w:rPr>
          <w:bCs/>
          <w:szCs w:val="28"/>
        </w:rPr>
        <w:t xml:space="preserve"> году п</w:t>
      </w:r>
      <w:r>
        <w:rPr>
          <w:bCs/>
          <w:szCs w:val="28"/>
        </w:rPr>
        <w:t>ланировалась утверждение</w:t>
      </w:r>
      <w:r w:rsidRPr="003E4137">
        <w:rPr>
          <w:bCs/>
          <w:szCs w:val="28"/>
        </w:rPr>
        <w:t xml:space="preserve"> проек</w:t>
      </w:r>
      <w:r>
        <w:rPr>
          <w:bCs/>
          <w:szCs w:val="28"/>
        </w:rPr>
        <w:t>та</w:t>
      </w:r>
      <w:r w:rsidRPr="003E4137">
        <w:rPr>
          <w:bCs/>
          <w:szCs w:val="28"/>
        </w:rPr>
        <w:t xml:space="preserve"> новой программы: «Программа комплексного развития систем коммунальной инфраструктуры городского округа Тольятти на период с 2026 по 203</w:t>
      </w:r>
      <w:r>
        <w:rPr>
          <w:bCs/>
          <w:szCs w:val="28"/>
        </w:rPr>
        <w:t>4</w:t>
      </w:r>
      <w:r w:rsidRPr="003E4137">
        <w:rPr>
          <w:bCs/>
          <w:szCs w:val="28"/>
        </w:rPr>
        <w:t xml:space="preserve"> год» (далее по </w:t>
      </w:r>
      <w:r w:rsidR="00860618">
        <w:rPr>
          <w:bCs/>
          <w:szCs w:val="28"/>
        </w:rPr>
        <w:t>под</w:t>
      </w:r>
      <w:r w:rsidRPr="003E4137">
        <w:rPr>
          <w:bCs/>
          <w:szCs w:val="28"/>
        </w:rPr>
        <w:t>разделу - Программа)</w:t>
      </w:r>
      <w:r>
        <w:rPr>
          <w:bCs/>
          <w:szCs w:val="28"/>
        </w:rPr>
        <w:t>.</w:t>
      </w:r>
    </w:p>
    <w:p w:rsidR="0053688F" w:rsidRDefault="0053688F" w:rsidP="008B7020">
      <w:pPr>
        <w:autoSpaceDE w:val="0"/>
        <w:autoSpaceDN w:val="0"/>
        <w:adjustRightInd w:val="0"/>
        <w:spacing w:after="0"/>
        <w:ind w:firstLine="708"/>
        <w:rPr>
          <w:bCs/>
          <w:szCs w:val="28"/>
        </w:rPr>
      </w:pPr>
      <w:r>
        <w:rPr>
          <w:bCs/>
          <w:szCs w:val="28"/>
        </w:rPr>
        <w:t>Однако, ввиду ряда изменений</w:t>
      </w:r>
      <w:r w:rsidRPr="002D7A98">
        <w:rPr>
          <w:bCs/>
          <w:szCs w:val="28"/>
        </w:rPr>
        <w:t>:</w:t>
      </w:r>
      <w:r>
        <w:rPr>
          <w:bCs/>
          <w:szCs w:val="28"/>
        </w:rPr>
        <w:t xml:space="preserve"> </w:t>
      </w:r>
    </w:p>
    <w:p w:rsidR="0053688F" w:rsidRPr="00B11779" w:rsidRDefault="008B7020" w:rsidP="008B7020">
      <w:pPr>
        <w:autoSpaceDE w:val="0"/>
        <w:autoSpaceDN w:val="0"/>
        <w:adjustRightInd w:val="0"/>
        <w:spacing w:after="0"/>
        <w:ind w:firstLine="709"/>
        <w:rPr>
          <w:bCs/>
          <w:szCs w:val="28"/>
        </w:rPr>
      </w:pPr>
      <w:r>
        <w:rPr>
          <w:bCs/>
          <w:szCs w:val="28"/>
        </w:rPr>
        <w:t>- </w:t>
      </w:r>
      <w:r w:rsidR="0053688F">
        <w:rPr>
          <w:bCs/>
          <w:szCs w:val="28"/>
        </w:rPr>
        <w:t>в сфере теплоснабжения, водоснабжения и водоотведения</w:t>
      </w:r>
      <w:r w:rsidR="0053688F" w:rsidRPr="0041381C">
        <w:rPr>
          <w:bCs/>
          <w:szCs w:val="28"/>
        </w:rPr>
        <w:t>:</w:t>
      </w:r>
      <w:r w:rsidR="0053688F">
        <w:rPr>
          <w:bCs/>
          <w:szCs w:val="28"/>
        </w:rPr>
        <w:t xml:space="preserve"> </w:t>
      </w:r>
      <w:r w:rsidR="00BA7F0D">
        <w:rPr>
          <w:bCs/>
          <w:szCs w:val="28"/>
        </w:rPr>
        <w:t xml:space="preserve">                              </w:t>
      </w:r>
      <w:r w:rsidR="0053688F" w:rsidRPr="0041381C">
        <w:rPr>
          <w:bCs/>
          <w:szCs w:val="28"/>
        </w:rPr>
        <w:t>АО «Газпром теплоэнерго Самара» прекратил</w:t>
      </w:r>
      <w:r w:rsidR="0053688F">
        <w:rPr>
          <w:bCs/>
          <w:szCs w:val="28"/>
        </w:rPr>
        <w:t>о свою дея</w:t>
      </w:r>
      <w:r w:rsidR="0053688F" w:rsidRPr="0041381C">
        <w:rPr>
          <w:bCs/>
          <w:szCs w:val="28"/>
        </w:rPr>
        <w:t xml:space="preserve">тельность </w:t>
      </w:r>
      <w:r w:rsidR="0053688F">
        <w:rPr>
          <w:bCs/>
          <w:szCs w:val="28"/>
        </w:rPr>
        <w:t>(</w:t>
      </w:r>
      <w:r w:rsidR="0053688F" w:rsidRPr="0041381C">
        <w:rPr>
          <w:bCs/>
          <w:szCs w:val="28"/>
        </w:rPr>
        <w:t>продаж</w:t>
      </w:r>
      <w:r w:rsidR="0053688F">
        <w:rPr>
          <w:bCs/>
          <w:szCs w:val="28"/>
        </w:rPr>
        <w:t>а</w:t>
      </w:r>
      <w:r w:rsidR="0053688F" w:rsidRPr="0041381C">
        <w:rPr>
          <w:bCs/>
          <w:szCs w:val="28"/>
        </w:rPr>
        <w:t xml:space="preserve"> котельной БМК-34 </w:t>
      </w:r>
      <w:r w:rsidR="0053688F">
        <w:rPr>
          <w:bCs/>
          <w:szCs w:val="28"/>
        </w:rPr>
        <w:t>ПАО «Т Плюс»), реорганизация гарантирующей организации на территории Автозаводского района г. Тольятти АО «ТЕВИС» путем присоединения к ПАО «Т Плюс», в связи с чем внесены изменения в актуализацию на 2026 год «Схемы теплоснабжения городского округа Тольятти на период 2038 года»</w:t>
      </w:r>
      <w:r w:rsidR="0053688F" w:rsidRPr="00B11779">
        <w:rPr>
          <w:bCs/>
          <w:szCs w:val="28"/>
        </w:rPr>
        <w:t>;</w:t>
      </w:r>
    </w:p>
    <w:p w:rsidR="0053688F" w:rsidRDefault="008B7020" w:rsidP="008B7020">
      <w:pPr>
        <w:autoSpaceDE w:val="0"/>
        <w:autoSpaceDN w:val="0"/>
        <w:adjustRightInd w:val="0"/>
        <w:spacing w:after="0"/>
        <w:ind w:firstLine="709"/>
        <w:rPr>
          <w:bCs/>
          <w:szCs w:val="28"/>
        </w:rPr>
      </w:pPr>
      <w:r>
        <w:rPr>
          <w:bCs/>
          <w:szCs w:val="28"/>
        </w:rPr>
        <w:t>- </w:t>
      </w:r>
      <w:r w:rsidR="0053688F">
        <w:rPr>
          <w:bCs/>
          <w:szCs w:val="28"/>
        </w:rPr>
        <w:t xml:space="preserve">в сфере электроснабжения, с конца 2024 года появились </w:t>
      </w:r>
      <w:r w:rsidR="0053688F" w:rsidRPr="00B11779">
        <w:rPr>
          <w:bCs/>
          <w:szCs w:val="28"/>
        </w:rPr>
        <w:t>системообразующая территориальная сетевая организация</w:t>
      </w:r>
      <w:r w:rsidR="0053688F">
        <w:rPr>
          <w:bCs/>
          <w:szCs w:val="28"/>
        </w:rPr>
        <w:t xml:space="preserve"> (далее по </w:t>
      </w:r>
      <w:r w:rsidR="00860618">
        <w:rPr>
          <w:bCs/>
          <w:szCs w:val="28"/>
        </w:rPr>
        <w:t>под</w:t>
      </w:r>
      <w:r w:rsidR="0053688F">
        <w:rPr>
          <w:bCs/>
          <w:szCs w:val="28"/>
        </w:rPr>
        <w:t xml:space="preserve">разделу - СТСО), для исполнения постановлений правительства </w:t>
      </w:r>
      <w:r w:rsidR="00996B95">
        <w:rPr>
          <w:szCs w:val="28"/>
        </w:rPr>
        <w:t>Российской Федерации</w:t>
      </w:r>
      <w:r w:rsidR="0053688F">
        <w:rPr>
          <w:bCs/>
          <w:szCs w:val="28"/>
        </w:rPr>
        <w:t xml:space="preserve"> с 2025 года активно проводятся мероприятия по осуществлению полномочий и обязательств СТСО, включая инвентаризацию сетевого хозяйства и правовое взаимодействие с территориальными сетевыми компаниями на территории городского округ Тольятти</w:t>
      </w:r>
      <w:r w:rsidR="0053688F" w:rsidRPr="00A743E6">
        <w:rPr>
          <w:bCs/>
          <w:szCs w:val="28"/>
        </w:rPr>
        <w:t>;</w:t>
      </w:r>
    </w:p>
    <w:p w:rsidR="0053688F" w:rsidRDefault="008B7020" w:rsidP="008B7020">
      <w:pPr>
        <w:autoSpaceDE w:val="0"/>
        <w:autoSpaceDN w:val="0"/>
        <w:adjustRightInd w:val="0"/>
        <w:spacing w:after="0"/>
        <w:ind w:firstLine="709"/>
        <w:rPr>
          <w:bCs/>
          <w:szCs w:val="28"/>
        </w:rPr>
      </w:pPr>
      <w:r>
        <w:rPr>
          <w:bCs/>
          <w:szCs w:val="28"/>
        </w:rPr>
        <w:t>- </w:t>
      </w:r>
      <w:r w:rsidR="0053688F">
        <w:rPr>
          <w:bCs/>
          <w:szCs w:val="28"/>
        </w:rPr>
        <w:t>изменения тарифов в сфере ЖКХ, в том числе из-за государственной политики по изменению ставки НДС с 20% на 22%.</w:t>
      </w:r>
    </w:p>
    <w:p w:rsidR="0053688F" w:rsidRDefault="0053688F" w:rsidP="008B7020">
      <w:pPr>
        <w:autoSpaceDE w:val="0"/>
        <w:autoSpaceDN w:val="0"/>
        <w:adjustRightInd w:val="0"/>
        <w:spacing w:after="0"/>
        <w:ind w:firstLine="708"/>
        <w:rPr>
          <w:bCs/>
          <w:szCs w:val="28"/>
        </w:rPr>
      </w:pPr>
      <w:r>
        <w:rPr>
          <w:bCs/>
          <w:szCs w:val="28"/>
        </w:rPr>
        <w:t>Таким образом, ввиду постоянных изменений</w:t>
      </w:r>
      <w:r w:rsidRPr="0081460E">
        <w:rPr>
          <w:bCs/>
          <w:szCs w:val="28"/>
        </w:rPr>
        <w:t xml:space="preserve"> </w:t>
      </w:r>
      <w:r>
        <w:rPr>
          <w:bCs/>
          <w:szCs w:val="28"/>
        </w:rPr>
        <w:t>и согласований с заинтересованными участниками Программы в оперативном порядке, разработанную Программу не представлялось возможным утвердить в 2025 году.</w:t>
      </w:r>
    </w:p>
    <w:p w:rsidR="0053688F" w:rsidRDefault="0053688F" w:rsidP="008B7020">
      <w:pPr>
        <w:autoSpaceDE w:val="0"/>
        <w:autoSpaceDN w:val="0"/>
        <w:adjustRightInd w:val="0"/>
        <w:spacing w:after="0"/>
        <w:ind w:firstLine="708"/>
        <w:rPr>
          <w:bCs/>
          <w:szCs w:val="28"/>
        </w:rPr>
      </w:pPr>
      <w:r>
        <w:rPr>
          <w:bCs/>
          <w:szCs w:val="28"/>
        </w:rPr>
        <w:t xml:space="preserve">При этом, учитывая большой объем данных, на которых основывается Программа, силами администрации </w:t>
      </w:r>
      <w:r w:rsidR="008B4535" w:rsidRPr="000D6F47">
        <w:rPr>
          <w:rFonts w:eastAsia="Times New Roman"/>
          <w:szCs w:val="28"/>
        </w:rPr>
        <w:t xml:space="preserve">городского округа Тольятти </w:t>
      </w:r>
      <w:r>
        <w:rPr>
          <w:bCs/>
          <w:szCs w:val="28"/>
        </w:rPr>
        <w:t>затруднительно обеспечить разработку и наполнение сведениями проекта Программы, с учетом меняющихся обстоятельств в сфере</w:t>
      </w:r>
      <w:r w:rsidRPr="00623537">
        <w:rPr>
          <w:bCs/>
          <w:szCs w:val="28"/>
        </w:rPr>
        <w:t xml:space="preserve"> </w:t>
      </w:r>
      <w:r>
        <w:rPr>
          <w:bCs/>
          <w:szCs w:val="28"/>
        </w:rPr>
        <w:t>градостроительства, территориального планирования, газоснабжения, теплоснабжения, твердых коммунальных отходов, водоснабжения и водоотведения, а также взаимосвязи с множественными подпрограммами в своей сфере.</w:t>
      </w:r>
    </w:p>
    <w:p w:rsidR="002447CF" w:rsidRPr="00466498" w:rsidRDefault="0053688F" w:rsidP="008B7020">
      <w:pPr>
        <w:spacing w:after="0"/>
        <w:ind w:firstLine="708"/>
      </w:pPr>
      <w:r>
        <w:rPr>
          <w:bCs/>
          <w:szCs w:val="28"/>
        </w:rPr>
        <w:t>В связи с этим вопрос привлечения сторонней организации для разработки Программы планируется рассмотреть в 2026 году.</w:t>
      </w:r>
    </w:p>
    <w:p w:rsidR="00486515" w:rsidRPr="00B45256" w:rsidRDefault="00486515" w:rsidP="00A96704">
      <w:pPr>
        <w:spacing w:after="0" w:line="240" w:lineRule="auto"/>
        <w:rPr>
          <w:sz w:val="16"/>
          <w:szCs w:val="16"/>
        </w:rPr>
      </w:pPr>
    </w:p>
    <w:p w:rsidR="00486515" w:rsidRPr="00A96704" w:rsidRDefault="008D287B" w:rsidP="00D1441D">
      <w:pPr>
        <w:numPr>
          <w:ilvl w:val="0"/>
          <w:numId w:val="34"/>
        </w:numPr>
        <w:spacing w:after="0"/>
        <w:jc w:val="center"/>
      </w:pPr>
      <w:bookmarkStart w:id="1078" w:name="_Toc448826920"/>
      <w:bookmarkStart w:id="1079" w:name="_Toc448835158"/>
      <w:bookmarkStart w:id="1080" w:name="_Toc448836285"/>
      <w:bookmarkStart w:id="1081" w:name="_Toc479668851"/>
      <w:bookmarkStart w:id="1082" w:name="_Toc479670454"/>
      <w:bookmarkStart w:id="1083" w:name="_Toc479670603"/>
      <w:bookmarkStart w:id="1084" w:name="_Toc479670816"/>
      <w:bookmarkStart w:id="1085" w:name="_Toc479670950"/>
      <w:bookmarkStart w:id="1086" w:name="_Toc479671141"/>
      <w:bookmarkStart w:id="1087" w:name="_Toc479671289"/>
      <w:bookmarkStart w:id="1088" w:name="_Toc479671483"/>
      <w:bookmarkStart w:id="1089" w:name="_Toc479672095"/>
      <w:bookmarkStart w:id="1090" w:name="_Toc479672576"/>
      <w:bookmarkStart w:id="1091" w:name="_Toc227764538"/>
      <w:r w:rsidRPr="008D287B">
        <w:rPr>
          <w:rStyle w:val="11"/>
          <w:rFonts w:ascii="Times New Roman" w:eastAsia="Calibri" w:hAnsi="Times New Roman"/>
          <w:color w:val="auto"/>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r w:rsidRPr="008D287B">
        <w:rPr>
          <w:rStyle w:val="11"/>
          <w:rFonts w:eastAsia="Calibri"/>
        </w:rPr>
        <w:t xml:space="preserve"> </w:t>
      </w:r>
      <w:r w:rsidRPr="008D287B">
        <w:rPr>
          <w:rStyle w:val="11"/>
          <w:rFonts w:ascii="Times New Roman" w:eastAsia="Calibri" w:hAnsi="Times New Roman"/>
          <w:color w:val="auto"/>
        </w:rPr>
        <w:t xml:space="preserve">Российской </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r w:rsidRPr="008D287B">
        <w:rPr>
          <w:rStyle w:val="11"/>
          <w:rFonts w:ascii="Times New Roman" w:eastAsia="Calibri" w:hAnsi="Times New Roman"/>
          <w:color w:val="auto"/>
        </w:rPr>
        <w:t>Федерации</w:t>
      </w:r>
      <w:bookmarkEnd w:id="1091"/>
    </w:p>
    <w:p w:rsidR="008C4812" w:rsidRPr="000E21F9" w:rsidRDefault="008C4812" w:rsidP="00A96704">
      <w:pPr>
        <w:spacing w:after="0" w:line="240" w:lineRule="auto"/>
        <w:rPr>
          <w:sz w:val="16"/>
          <w:szCs w:val="16"/>
        </w:rPr>
      </w:pPr>
    </w:p>
    <w:p w:rsidR="00FD6839" w:rsidRPr="00F60726" w:rsidRDefault="00FD6839" w:rsidP="00FD6839">
      <w:pPr>
        <w:spacing w:after="0"/>
        <w:jc w:val="center"/>
        <w:rPr>
          <w:i/>
          <w:szCs w:val="28"/>
        </w:rPr>
      </w:pPr>
      <w:r w:rsidRPr="00F60726">
        <w:rPr>
          <w:i/>
          <w:szCs w:val="28"/>
        </w:rPr>
        <w:t>Дорожная деятельность</w:t>
      </w:r>
    </w:p>
    <w:p w:rsidR="00FD6839" w:rsidRPr="00F60726" w:rsidRDefault="00FD6839" w:rsidP="008B7020">
      <w:pPr>
        <w:pStyle w:val="af9"/>
        <w:spacing w:after="0"/>
        <w:ind w:firstLine="709"/>
        <w:rPr>
          <w:sz w:val="28"/>
          <w:szCs w:val="28"/>
        </w:rPr>
      </w:pPr>
      <w:r w:rsidRPr="00F60726">
        <w:rPr>
          <w:sz w:val="28"/>
          <w:szCs w:val="28"/>
        </w:rPr>
        <w:t xml:space="preserve">Основой дорожной сети городского округа Тольятти являются автомобильные дороги общей протяженностью 882,81 км, в том числе с усовершенствованным покрытием – 769,31 км. </w:t>
      </w:r>
    </w:p>
    <w:p w:rsidR="00FD6839" w:rsidRPr="00F60726" w:rsidRDefault="00FD6839" w:rsidP="008B7020">
      <w:pPr>
        <w:pStyle w:val="af9"/>
        <w:spacing w:after="0"/>
        <w:ind w:firstLine="709"/>
        <w:rPr>
          <w:sz w:val="28"/>
          <w:szCs w:val="28"/>
        </w:rPr>
      </w:pPr>
      <w:r w:rsidRPr="00F60726">
        <w:rPr>
          <w:sz w:val="28"/>
          <w:szCs w:val="28"/>
        </w:rPr>
        <w:t>Дорожная сеть городского округа Тольятти включает в себя магистральные автодороги, дороги промышленно-коммунальной зоны, внутриквартальные проезды, бульвары и дороги частного сектора.</w:t>
      </w:r>
    </w:p>
    <w:p w:rsidR="00FD6839" w:rsidRPr="00F60726" w:rsidRDefault="00FD6839" w:rsidP="008B7020">
      <w:pPr>
        <w:autoSpaceDE w:val="0"/>
        <w:autoSpaceDN w:val="0"/>
        <w:adjustRightInd w:val="0"/>
        <w:spacing w:after="0"/>
        <w:ind w:firstLine="709"/>
        <w:rPr>
          <w:rFonts w:eastAsia="Times New Roman"/>
          <w:szCs w:val="28"/>
          <w:lang w:eastAsia="ru-RU"/>
        </w:rPr>
      </w:pPr>
      <w:r w:rsidRPr="00F60726">
        <w:rPr>
          <w:rFonts w:eastAsia="Times New Roman"/>
          <w:szCs w:val="28"/>
          <w:lang w:eastAsia="ru-RU"/>
        </w:rPr>
        <w:t xml:space="preserve">В 2025 году содержалось </w:t>
      </w:r>
      <w:r w:rsidR="00C77D44">
        <w:rPr>
          <w:iCs/>
          <w:szCs w:val="28"/>
        </w:rPr>
        <w:t xml:space="preserve">6 368 </w:t>
      </w:r>
      <w:r w:rsidRPr="00F60726">
        <w:rPr>
          <w:iCs/>
          <w:szCs w:val="28"/>
        </w:rPr>
        <w:t>91</w:t>
      </w:r>
      <w:r w:rsidR="00C77D44">
        <w:rPr>
          <w:iCs/>
          <w:szCs w:val="28"/>
        </w:rPr>
        <w:t>1</w:t>
      </w:r>
      <w:r w:rsidRPr="00F60726">
        <w:rPr>
          <w:iCs/>
          <w:szCs w:val="28"/>
        </w:rPr>
        <w:t xml:space="preserve"> </w:t>
      </w:r>
      <w:r w:rsidRPr="00F60726">
        <w:rPr>
          <w:rFonts w:eastAsia="Times New Roman"/>
          <w:iCs/>
          <w:color w:val="000000"/>
          <w:szCs w:val="28"/>
          <w:lang w:eastAsia="ru-RU"/>
        </w:rPr>
        <w:t xml:space="preserve">кв. м </w:t>
      </w:r>
      <w:r w:rsidRPr="00F60726">
        <w:rPr>
          <w:rFonts w:eastAsia="Times New Roman"/>
          <w:color w:val="000000"/>
          <w:szCs w:val="28"/>
          <w:lang w:eastAsia="ru-RU"/>
        </w:rPr>
        <w:t>дорог</w:t>
      </w:r>
      <w:r w:rsidR="007A2D1C">
        <w:rPr>
          <w:rFonts w:eastAsia="Times New Roman"/>
          <w:color w:val="000000"/>
          <w:szCs w:val="28"/>
          <w:lang w:eastAsia="ru-RU"/>
        </w:rPr>
        <w:t>, что на 38</w:t>
      </w:r>
      <w:r w:rsidR="007A2D1C">
        <w:rPr>
          <w:rFonts w:eastAsia="Times New Roman"/>
          <w:color w:val="000000"/>
          <w:szCs w:val="28"/>
          <w:lang w:val="en-US" w:eastAsia="ru-RU"/>
        </w:rPr>
        <w:t> </w:t>
      </w:r>
      <w:r w:rsidR="007A2D1C" w:rsidRPr="007A2D1C">
        <w:rPr>
          <w:rFonts w:eastAsia="Times New Roman"/>
          <w:color w:val="000000"/>
          <w:szCs w:val="28"/>
          <w:lang w:eastAsia="ru-RU"/>
        </w:rPr>
        <w:t xml:space="preserve">401 </w:t>
      </w:r>
      <w:r w:rsidR="007A2D1C">
        <w:rPr>
          <w:rFonts w:eastAsia="Times New Roman"/>
          <w:color w:val="000000"/>
          <w:szCs w:val="28"/>
          <w:lang w:eastAsia="ru-RU"/>
        </w:rPr>
        <w:t>кв. м (0,6%) больше, чем в 2024 году</w:t>
      </w:r>
      <w:r w:rsidRPr="00F60726">
        <w:rPr>
          <w:rFonts w:eastAsia="Times New Roman"/>
          <w:color w:val="000000"/>
          <w:szCs w:val="28"/>
          <w:lang w:eastAsia="ru-RU"/>
        </w:rPr>
        <w:t xml:space="preserve"> </w:t>
      </w:r>
      <w:r w:rsidRPr="00F60726">
        <w:rPr>
          <w:rFonts w:eastAsia="Times New Roman"/>
          <w:szCs w:val="28"/>
          <w:lang w:eastAsia="ru-RU"/>
        </w:rPr>
        <w:t xml:space="preserve">(показатель № 51 </w:t>
      </w:r>
      <w:r w:rsidR="00265526">
        <w:rPr>
          <w:rFonts w:eastAsia="Times New Roman"/>
          <w:szCs w:val="28"/>
          <w:lang w:eastAsia="ru-RU"/>
        </w:rPr>
        <w:t>п</w:t>
      </w:r>
      <w:r w:rsidRPr="00F60726">
        <w:rPr>
          <w:rFonts w:eastAsia="Times New Roman"/>
          <w:szCs w:val="28"/>
          <w:lang w:eastAsia="ru-RU"/>
        </w:rPr>
        <w:t xml:space="preserve">риложения </w:t>
      </w:r>
      <w:r w:rsidR="00265526">
        <w:rPr>
          <w:rFonts w:eastAsia="Times New Roman"/>
          <w:szCs w:val="28"/>
          <w:lang w:eastAsia="ru-RU"/>
        </w:rPr>
        <w:t xml:space="preserve">№ </w:t>
      </w:r>
      <w:r w:rsidRPr="00F60726">
        <w:rPr>
          <w:rFonts w:eastAsia="Times New Roman"/>
          <w:szCs w:val="28"/>
          <w:lang w:eastAsia="ru-RU"/>
        </w:rPr>
        <w:t>1 к настоящему Отчету).</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xml:space="preserve">Постановлением администрации городского округа Тольятти от 14.10.2020 № 3118-п/1 утверждена муниципальная программа «Развитие транспортной системы и дорожного хозяйства городского округа Тольятти на 2021-2025 гг.» (далее по </w:t>
      </w:r>
      <w:r w:rsidR="00860618">
        <w:rPr>
          <w:rFonts w:ascii="Times New Roman" w:hAnsi="Times New Roman" w:cs="Times New Roman"/>
        </w:rPr>
        <w:t>под</w:t>
      </w:r>
      <w:r w:rsidRPr="00F60726">
        <w:rPr>
          <w:rFonts w:ascii="Times New Roman" w:hAnsi="Times New Roman" w:cs="Times New Roman"/>
        </w:rPr>
        <w:t>разделу – муниципальная Программа).</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xml:space="preserve">В состав муниципальной Программы входит 4 подпрограммы, в том числе 3 по дорожной деятельности.  </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xml:space="preserve">В 2025 году объём расходов бюджета городского округа </w:t>
      </w:r>
      <w:r w:rsidR="00C302AA">
        <w:rPr>
          <w:rFonts w:ascii="Times New Roman" w:hAnsi="Times New Roman" w:cs="Times New Roman"/>
        </w:rPr>
        <w:t xml:space="preserve">Тольятти </w:t>
      </w:r>
      <w:r w:rsidRPr="00F60726">
        <w:rPr>
          <w:rFonts w:ascii="Times New Roman" w:hAnsi="Times New Roman" w:cs="Times New Roman"/>
        </w:rPr>
        <w:t>на модернизацию и развитие автомобильных дорог составил 1</w:t>
      </w:r>
      <w:r w:rsidR="00B46983">
        <w:rPr>
          <w:rFonts w:ascii="Times New Roman" w:hAnsi="Times New Roman" w:cs="Times New Roman"/>
        </w:rPr>
        <w:t> 588 384</w:t>
      </w:r>
      <w:r w:rsidRPr="00F60726">
        <w:rPr>
          <w:rFonts w:ascii="Times New Roman" w:hAnsi="Times New Roman" w:cs="Times New Roman"/>
        </w:rPr>
        <w:t xml:space="preserve"> тыс. руб</w:t>
      </w:r>
      <w:r w:rsidR="007D253C">
        <w:rPr>
          <w:rFonts w:ascii="Times New Roman" w:hAnsi="Times New Roman" w:cs="Times New Roman"/>
        </w:rPr>
        <w:t>.</w:t>
      </w:r>
      <w:r w:rsidRPr="00F60726">
        <w:rPr>
          <w:rFonts w:ascii="Times New Roman" w:hAnsi="Times New Roman" w:cs="Times New Roman"/>
        </w:rPr>
        <w:t xml:space="preserve"> (показатель № 50</w:t>
      </w:r>
      <w:r w:rsidRPr="00F60726">
        <w:rPr>
          <w:rFonts w:ascii="Times New Roman" w:hAnsi="Times New Roman"/>
        </w:rPr>
        <w:t xml:space="preserve"> </w:t>
      </w:r>
      <w:r w:rsidR="00265526">
        <w:rPr>
          <w:rFonts w:ascii="Times New Roman" w:hAnsi="Times New Roman"/>
        </w:rPr>
        <w:t>п</w:t>
      </w:r>
      <w:r w:rsidRPr="00F60726">
        <w:rPr>
          <w:rFonts w:ascii="Times New Roman" w:hAnsi="Times New Roman"/>
        </w:rPr>
        <w:t xml:space="preserve">риложения </w:t>
      </w:r>
      <w:r w:rsidR="00265526">
        <w:rPr>
          <w:rFonts w:ascii="Times New Roman" w:hAnsi="Times New Roman"/>
        </w:rPr>
        <w:t xml:space="preserve">№ </w:t>
      </w:r>
      <w:r w:rsidRPr="00F60726">
        <w:rPr>
          <w:rFonts w:ascii="Times New Roman" w:hAnsi="Times New Roman"/>
        </w:rPr>
        <w:t>1 к настоящему Отч</w:t>
      </w:r>
      <w:r w:rsidR="0080105B">
        <w:rPr>
          <w:rFonts w:ascii="Times New Roman" w:hAnsi="Times New Roman"/>
        </w:rPr>
        <w:t>е</w:t>
      </w:r>
      <w:r w:rsidRPr="00F60726">
        <w:rPr>
          <w:rFonts w:ascii="Times New Roman" w:hAnsi="Times New Roman"/>
        </w:rPr>
        <w:t>ту)</w:t>
      </w:r>
      <w:r w:rsidRPr="00F60726">
        <w:rPr>
          <w:rFonts w:ascii="Times New Roman" w:hAnsi="Times New Roman" w:cs="Times New Roman"/>
        </w:rPr>
        <w:t>, из них:</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на ремонт автомобильных дорог - 1 354 154 тыс. руб</w:t>
      </w:r>
      <w:r w:rsidR="007D253C">
        <w:rPr>
          <w:rFonts w:ascii="Times New Roman" w:hAnsi="Times New Roman" w:cs="Times New Roman"/>
        </w:rPr>
        <w:t>.</w:t>
      </w:r>
      <w:r w:rsidRPr="00F60726">
        <w:rPr>
          <w:rFonts w:ascii="Times New Roman" w:hAnsi="Times New Roman" w:cs="Times New Roman"/>
        </w:rPr>
        <w:t xml:space="preserve"> (строка 2 показателя № 50</w:t>
      </w:r>
      <w:r w:rsidRPr="00F60726">
        <w:rPr>
          <w:rFonts w:ascii="Times New Roman" w:hAnsi="Times New Roman"/>
        </w:rPr>
        <w:t xml:space="preserve"> </w:t>
      </w:r>
      <w:r w:rsidR="00265526">
        <w:rPr>
          <w:rFonts w:ascii="Times New Roman" w:hAnsi="Times New Roman"/>
        </w:rPr>
        <w:t>п</w:t>
      </w:r>
      <w:r w:rsidRPr="00F60726">
        <w:rPr>
          <w:rFonts w:ascii="Times New Roman" w:hAnsi="Times New Roman"/>
        </w:rPr>
        <w:t xml:space="preserve">риложения </w:t>
      </w:r>
      <w:r w:rsidR="00265526">
        <w:rPr>
          <w:rFonts w:ascii="Times New Roman" w:hAnsi="Times New Roman"/>
        </w:rPr>
        <w:t xml:space="preserve">№ </w:t>
      </w:r>
      <w:r w:rsidRPr="00F60726">
        <w:rPr>
          <w:rFonts w:ascii="Times New Roman" w:hAnsi="Times New Roman"/>
        </w:rPr>
        <w:t>1 к настоящему Отч</w:t>
      </w:r>
      <w:r w:rsidR="00E7551E">
        <w:rPr>
          <w:rFonts w:ascii="Times New Roman" w:hAnsi="Times New Roman"/>
        </w:rPr>
        <w:t>е</w:t>
      </w:r>
      <w:r w:rsidRPr="00F60726">
        <w:rPr>
          <w:rFonts w:ascii="Times New Roman" w:hAnsi="Times New Roman"/>
        </w:rPr>
        <w:t>ту</w:t>
      </w:r>
      <w:r w:rsidRPr="00F60726">
        <w:rPr>
          <w:rFonts w:ascii="Times New Roman" w:hAnsi="Times New Roman" w:cs="Times New Roman"/>
        </w:rPr>
        <w:t>;</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аварийный (ямочный ремонт) – 144 867 тыс. руб</w:t>
      </w:r>
      <w:r w:rsidR="007D253C">
        <w:rPr>
          <w:rFonts w:ascii="Times New Roman" w:hAnsi="Times New Roman" w:cs="Times New Roman"/>
        </w:rPr>
        <w:t>.</w:t>
      </w:r>
      <w:r w:rsidRPr="00F60726">
        <w:rPr>
          <w:rFonts w:ascii="Times New Roman" w:hAnsi="Times New Roman" w:cs="Times New Roman"/>
        </w:rPr>
        <w:t xml:space="preserve"> (строка 3 показателя № 50 </w:t>
      </w:r>
      <w:r w:rsidR="00F6432E">
        <w:rPr>
          <w:rFonts w:ascii="Times New Roman" w:hAnsi="Times New Roman" w:cs="Times New Roman"/>
        </w:rPr>
        <w:t>п</w:t>
      </w:r>
      <w:r w:rsidRPr="00F60726">
        <w:rPr>
          <w:rFonts w:ascii="Times New Roman" w:hAnsi="Times New Roman" w:cs="Times New Roman"/>
        </w:rPr>
        <w:t xml:space="preserve">риложения </w:t>
      </w:r>
      <w:r w:rsidR="00F6432E">
        <w:rPr>
          <w:rFonts w:ascii="Times New Roman" w:hAnsi="Times New Roman" w:cs="Times New Roman"/>
        </w:rPr>
        <w:t xml:space="preserve">№ </w:t>
      </w:r>
      <w:r w:rsidRPr="00F60726">
        <w:rPr>
          <w:rFonts w:ascii="Times New Roman" w:hAnsi="Times New Roman" w:cs="Times New Roman"/>
        </w:rPr>
        <w:t>1 к настоящему Отч</w:t>
      </w:r>
      <w:r w:rsidR="00E7551E">
        <w:rPr>
          <w:rFonts w:ascii="Times New Roman" w:hAnsi="Times New Roman" w:cs="Times New Roman"/>
        </w:rPr>
        <w:t>е</w:t>
      </w:r>
      <w:r w:rsidRPr="00F60726">
        <w:rPr>
          <w:rFonts w:ascii="Times New Roman" w:hAnsi="Times New Roman" w:cs="Times New Roman"/>
        </w:rPr>
        <w:t>ту).</w:t>
      </w:r>
    </w:p>
    <w:p w:rsidR="00FD6839" w:rsidRPr="00F60726" w:rsidRDefault="00FD6839" w:rsidP="008B7020">
      <w:pPr>
        <w:pStyle w:val="ConsPlusNormal"/>
        <w:spacing w:line="360" w:lineRule="auto"/>
        <w:ind w:firstLine="709"/>
        <w:jc w:val="both"/>
        <w:rPr>
          <w:rFonts w:ascii="Times New Roman" w:hAnsi="Times New Roman" w:cs="Times New Roman"/>
        </w:rPr>
      </w:pPr>
      <w:r w:rsidRPr="00F60726">
        <w:rPr>
          <w:rFonts w:ascii="Times New Roman" w:hAnsi="Times New Roman" w:cs="Times New Roman"/>
        </w:rPr>
        <w:t xml:space="preserve">На капитальный ремонт, строительство и реконструкцию автомобильных дорог общего пользования местного значения на 2025 год финансирование не предусмотрено (строки 4-6 показателя № 50 </w:t>
      </w:r>
      <w:r w:rsidR="00740F48">
        <w:rPr>
          <w:rFonts w:ascii="Times New Roman" w:hAnsi="Times New Roman" w:cs="Times New Roman"/>
        </w:rPr>
        <w:t>п</w:t>
      </w:r>
      <w:r w:rsidRPr="00F60726">
        <w:rPr>
          <w:rFonts w:ascii="Times New Roman" w:hAnsi="Times New Roman" w:cs="Times New Roman"/>
        </w:rPr>
        <w:t xml:space="preserve">риложения </w:t>
      </w:r>
      <w:r w:rsidR="00740F48">
        <w:rPr>
          <w:rFonts w:ascii="Times New Roman" w:hAnsi="Times New Roman" w:cs="Times New Roman"/>
        </w:rPr>
        <w:t xml:space="preserve">№ </w:t>
      </w:r>
      <w:r w:rsidRPr="00F60726">
        <w:rPr>
          <w:rFonts w:ascii="Times New Roman" w:hAnsi="Times New Roman" w:cs="Times New Roman"/>
        </w:rPr>
        <w:t>1 к настоящему Отч</w:t>
      </w:r>
      <w:r w:rsidR="00E7551E">
        <w:rPr>
          <w:rFonts w:ascii="Times New Roman" w:hAnsi="Times New Roman" w:cs="Times New Roman"/>
        </w:rPr>
        <w:t>е</w:t>
      </w:r>
      <w:r w:rsidRPr="00F60726">
        <w:rPr>
          <w:rFonts w:ascii="Times New Roman" w:hAnsi="Times New Roman" w:cs="Times New Roman"/>
        </w:rPr>
        <w:t>ту).</w:t>
      </w:r>
    </w:p>
    <w:p w:rsidR="00FD6839" w:rsidRPr="00F60726" w:rsidRDefault="00FD6839" w:rsidP="008B7020">
      <w:pPr>
        <w:tabs>
          <w:tab w:val="left" w:pos="567"/>
        </w:tabs>
        <w:spacing w:after="0"/>
        <w:ind w:firstLine="709"/>
        <w:rPr>
          <w:szCs w:val="28"/>
        </w:rPr>
      </w:pPr>
      <w:r w:rsidRPr="00F60726">
        <w:rPr>
          <w:szCs w:val="28"/>
        </w:rPr>
        <w:t>В рамках подпрограммы «Модернизация и развитие автомобильных дорог общего пользования местного значения, а также автомобильных дорог, расположенных в зоне застройки индивидуальными жилыми домами городского округа Тольятти на 2021-2025 годы» муниципальной Программы, в 2025 году выполнялись следующие мероприятия:</w:t>
      </w:r>
    </w:p>
    <w:p w:rsidR="00FD6839" w:rsidRPr="00F60726" w:rsidRDefault="00FD6839" w:rsidP="008B7020">
      <w:pPr>
        <w:tabs>
          <w:tab w:val="left" w:pos="567"/>
        </w:tabs>
        <w:spacing w:after="0"/>
        <w:ind w:firstLine="709"/>
        <w:rPr>
          <w:szCs w:val="28"/>
        </w:rPr>
      </w:pPr>
      <w:r w:rsidRPr="00F60726">
        <w:rPr>
          <w:szCs w:val="28"/>
        </w:rPr>
        <w:t>1. Выполнены проектно-изыскательские работы по созданию и эксплуатации объекта: «Пункт автоматического весогабаритного контроля в г. Тольятти, находящегося по адресу ул. Коммунальная на участке от Обводного шоссе до ул. Полякова».</w:t>
      </w:r>
    </w:p>
    <w:p w:rsidR="00FD6839" w:rsidRPr="00F60726" w:rsidRDefault="00FD6839" w:rsidP="008B7020">
      <w:pPr>
        <w:tabs>
          <w:tab w:val="left" w:pos="567"/>
        </w:tabs>
        <w:spacing w:after="0"/>
        <w:ind w:firstLine="709"/>
        <w:rPr>
          <w:szCs w:val="28"/>
        </w:rPr>
      </w:pPr>
      <w:r w:rsidRPr="00F60726">
        <w:rPr>
          <w:color w:val="000000"/>
          <w:szCs w:val="28"/>
        </w:rPr>
        <w:t xml:space="preserve"> 2. Выполнены работы по корректировке проектно-сметной документации по объекту: «Капитальный ремонт автодороги по ул. Базовая от ул. Комсомольская до ул. Ларина».</w:t>
      </w:r>
    </w:p>
    <w:p w:rsidR="00FD6839" w:rsidRPr="00F60726" w:rsidRDefault="00FD6839" w:rsidP="008B7020">
      <w:pPr>
        <w:tabs>
          <w:tab w:val="left" w:pos="567"/>
        </w:tabs>
        <w:spacing w:after="0"/>
        <w:ind w:firstLine="709"/>
        <w:rPr>
          <w:szCs w:val="28"/>
        </w:rPr>
      </w:pPr>
      <w:r w:rsidRPr="00F60726">
        <w:rPr>
          <w:szCs w:val="28"/>
        </w:rPr>
        <w:t>3. Выполнен ремонт автомобильных дорог общего пользования местного значения городского округа Тольятти (ремонт «картами») на площади 58,241 тыс. кв. м.</w:t>
      </w:r>
    </w:p>
    <w:p w:rsidR="00FD6839" w:rsidRPr="00F60726" w:rsidRDefault="00FD6839" w:rsidP="008B7020">
      <w:pPr>
        <w:tabs>
          <w:tab w:val="left" w:pos="567"/>
        </w:tabs>
        <w:spacing w:after="0"/>
        <w:ind w:firstLine="709"/>
        <w:rPr>
          <w:iCs/>
          <w:szCs w:val="28"/>
        </w:rPr>
      </w:pPr>
      <w:r w:rsidRPr="00F60726">
        <w:rPr>
          <w:iCs/>
          <w:szCs w:val="28"/>
        </w:rPr>
        <w:t xml:space="preserve">4. Выполнен ремонт на 6-ти участках автодорогах городского округа Тольятти общей протяжённостью 9,751 км, площадью 184,144 тыс. кв. м в рамках реализации национального проекта «Инфраструктура для жизни» с софинансированием из областного бюджета, в том числе: </w:t>
      </w:r>
    </w:p>
    <w:p w:rsidR="00FD6839" w:rsidRPr="00F60726" w:rsidRDefault="00FD6839" w:rsidP="008B7020">
      <w:pPr>
        <w:tabs>
          <w:tab w:val="left" w:pos="567"/>
        </w:tabs>
        <w:spacing w:after="0"/>
        <w:ind w:firstLine="709"/>
        <w:rPr>
          <w:rStyle w:val="timezonename"/>
          <w:szCs w:val="28"/>
          <w:bdr w:val="none" w:sz="0" w:space="0" w:color="auto" w:frame="1"/>
          <w:shd w:val="clear" w:color="auto" w:fill="FFFFFF"/>
        </w:rPr>
      </w:pPr>
      <w:r w:rsidRPr="00F60726">
        <w:rPr>
          <w:rStyle w:val="timezonename"/>
          <w:szCs w:val="28"/>
          <w:bdr w:val="none" w:sz="0" w:space="0" w:color="auto" w:frame="1"/>
          <w:shd w:val="clear" w:color="auto" w:fill="FFFFFF"/>
        </w:rPr>
        <w:t>- ул. Ларина от Автозаводского шоссе до ул. Новозаводская;</w:t>
      </w:r>
    </w:p>
    <w:p w:rsidR="00FD6839" w:rsidRPr="00F60726" w:rsidRDefault="00FD6839" w:rsidP="008B7020">
      <w:pPr>
        <w:pStyle w:val="af4"/>
        <w:spacing w:after="0"/>
        <w:ind w:left="0" w:firstLine="709"/>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Заставная от ул. Дзержинского до Южного шоссе, северо-западнее объекта, имеющего адрес: проспект Московский, 1;</w:t>
      </w:r>
    </w:p>
    <w:p w:rsidR="00FD6839" w:rsidRPr="00F60726" w:rsidRDefault="00FD6839" w:rsidP="008B7020">
      <w:pPr>
        <w:pStyle w:val="af4"/>
        <w:spacing w:after="0"/>
        <w:ind w:left="0" w:firstLine="709"/>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Ворошилова от ул. Офицерская до ул. Свердлова;</w:t>
      </w:r>
    </w:p>
    <w:p w:rsidR="00FD6839" w:rsidRPr="00F60726" w:rsidRDefault="00FD6839" w:rsidP="008B7020">
      <w:pPr>
        <w:pStyle w:val="af4"/>
        <w:spacing w:after="0"/>
        <w:ind w:left="0" w:firstLine="709"/>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Дзержинского от ул. Ворошилова до пр-та Степана Разина;</w:t>
      </w:r>
    </w:p>
    <w:p w:rsidR="00FD6839" w:rsidRPr="00F60726" w:rsidRDefault="00FD6839" w:rsidP="008B7020">
      <w:pPr>
        <w:pStyle w:val="af4"/>
        <w:spacing w:after="0"/>
        <w:ind w:left="0" w:firstLine="709"/>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40 лет Победы от с/о 93-95(с/о 92-94) до кольцевой транспортной развязки (ул. Ворошилова-Ленинский проспект - ул. Маршала Жукова);</w:t>
      </w:r>
    </w:p>
    <w:p w:rsidR="00FD6839" w:rsidRPr="00F60726" w:rsidRDefault="00FD6839" w:rsidP="008B7020">
      <w:pPr>
        <w:pStyle w:val="af4"/>
        <w:spacing w:after="0"/>
        <w:ind w:left="0" w:firstLine="709"/>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Коммунистическая от ул. Есенина до ул. Ярославская.</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В процессе ремонта автомобильных дорог по муниципальным контрактам были выполнены следующие мероприятия:</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xml:space="preserve">- ямочный ремонт дорожного покрытия; </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xml:space="preserve">- устройство выравнивающего слоя; </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устройство верхнего слоя проезжей части;</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xml:space="preserve">- замена дорожного бортового камня; </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xml:space="preserve">- замена тротуарного бортового камня; </w:t>
      </w:r>
    </w:p>
    <w:p w:rsidR="00FD6839" w:rsidRPr="00F60726" w:rsidRDefault="00FD6839" w:rsidP="008B7020">
      <w:pPr>
        <w:spacing w:after="0"/>
        <w:ind w:firstLine="709"/>
        <w:rPr>
          <w:rFonts w:eastAsia="Times New Roman"/>
          <w:iCs/>
          <w:szCs w:val="28"/>
          <w:lang w:eastAsia="ru-RU"/>
        </w:rPr>
      </w:pPr>
      <w:r w:rsidRPr="00F60726">
        <w:rPr>
          <w:rFonts w:eastAsia="Times New Roman"/>
          <w:iCs/>
          <w:szCs w:val="28"/>
          <w:lang w:eastAsia="ru-RU"/>
        </w:rPr>
        <w:t xml:space="preserve">- устройство покрытия тротуаров и замена остановочных павильонов. </w:t>
      </w:r>
    </w:p>
    <w:p w:rsidR="00FD6839" w:rsidRPr="00F60726" w:rsidRDefault="00FD6839" w:rsidP="008B7020">
      <w:pPr>
        <w:spacing w:after="0"/>
        <w:ind w:firstLine="709"/>
        <w:rPr>
          <w:bCs/>
          <w:szCs w:val="28"/>
        </w:rPr>
      </w:pPr>
      <w:r w:rsidRPr="00F60726">
        <w:rPr>
          <w:bCs/>
          <w:szCs w:val="28"/>
        </w:rPr>
        <w:t xml:space="preserve">5.  Выполнен дополнительно ремонт 10-ти участков автомобильных дорог с софинансированием из областного бюджета (вне национального проекта «Инфраструктура для жизни») </w:t>
      </w:r>
      <w:r w:rsidR="00BA7F0D">
        <w:rPr>
          <w:szCs w:val="28"/>
        </w:rPr>
        <w:t>на площади 130,276 тыс. </w:t>
      </w:r>
      <w:r w:rsidRPr="00F60726">
        <w:rPr>
          <w:szCs w:val="28"/>
        </w:rPr>
        <w:t>кв.</w:t>
      </w:r>
      <w:r w:rsidR="00BA7F0D">
        <w:rPr>
          <w:szCs w:val="28"/>
        </w:rPr>
        <w:t> </w:t>
      </w:r>
      <w:r w:rsidRPr="00F60726">
        <w:rPr>
          <w:szCs w:val="28"/>
        </w:rPr>
        <w:t xml:space="preserve">м, </w:t>
      </w:r>
      <w:r w:rsidRPr="00F60726">
        <w:rPr>
          <w:bCs/>
          <w:szCs w:val="28"/>
        </w:rPr>
        <w:t>протяженностью 10,994 км:</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xml:space="preserve">- ул. Кирова от ул. Тимирязева до ул. Ломоносова; </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Телеграфная;</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xml:space="preserve">- ул. Менделеева; </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бульвар Ленина от ул. Ленинградской до ул. Баныкина, западнее квартала 71;</w:t>
      </w:r>
    </w:p>
    <w:p w:rsidR="00FD6839" w:rsidRPr="00F60726" w:rsidRDefault="00FD6839" w:rsidP="008B7020">
      <w:pPr>
        <w:pStyle w:val="af4"/>
        <w:tabs>
          <w:tab w:val="left" w:pos="10348"/>
        </w:tabs>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xml:space="preserve">- ул. 70 лет Октября от ул. Автостроителей до кольцевой транспортной развязки (ул.40 лет Победы, ул. Льва Яшина); </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xml:space="preserve">- Приморский бульвар от Московского проспекта до ул. Юбилейной; </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Высоковольтная от ул. Бориса Коваленко до здания, имеющего адрес: ул. Высоковольтная, 1/44;</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Энергетиков от ул. Куйбышева до здания, имеющего адрес: Макарова, 23,</w:t>
      </w:r>
    </w:p>
    <w:p w:rsidR="00FD6839" w:rsidRPr="00F60726" w:rsidRDefault="00FD6839" w:rsidP="008B7020">
      <w:pPr>
        <w:pStyle w:val="af4"/>
        <w:spacing w:after="0"/>
        <w:ind w:left="0" w:firstLine="709"/>
        <w:contextualSpacing/>
        <w:rPr>
          <w:rStyle w:val="timezonename"/>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Приморский бульвар от пр-та Степана Разина до ул. Маршала Жукова;</w:t>
      </w:r>
    </w:p>
    <w:p w:rsidR="00FD6839" w:rsidRPr="00F60726" w:rsidRDefault="00FD6839" w:rsidP="008B7020">
      <w:pPr>
        <w:pStyle w:val="af4"/>
        <w:spacing w:after="0"/>
        <w:ind w:left="0" w:firstLine="709"/>
        <w:contextualSpacing/>
        <w:rPr>
          <w:sz w:val="28"/>
          <w:szCs w:val="28"/>
          <w:bdr w:val="none" w:sz="0" w:space="0" w:color="auto" w:frame="1"/>
          <w:shd w:val="clear" w:color="auto" w:fill="FFFFFF"/>
        </w:rPr>
      </w:pPr>
      <w:r w:rsidRPr="00F60726">
        <w:rPr>
          <w:rStyle w:val="timezonename"/>
          <w:sz w:val="28"/>
          <w:szCs w:val="28"/>
          <w:bdr w:val="none" w:sz="0" w:space="0" w:color="auto" w:frame="1"/>
          <w:shd w:val="clear" w:color="auto" w:fill="FFFFFF"/>
        </w:rPr>
        <w:t>- ул. Громовой от Поволжского шоссе до поворота на Депо №3 (дублер).</w:t>
      </w:r>
    </w:p>
    <w:p w:rsidR="00FD6839" w:rsidRPr="00F60726" w:rsidRDefault="00FD6839" w:rsidP="008B7020">
      <w:pPr>
        <w:pStyle w:val="af4"/>
        <w:spacing w:after="0"/>
        <w:ind w:left="0" w:firstLine="709"/>
        <w:contextualSpacing/>
        <w:rPr>
          <w:bCs/>
          <w:sz w:val="28"/>
          <w:szCs w:val="28"/>
        </w:rPr>
      </w:pPr>
      <w:r w:rsidRPr="00F60726">
        <w:rPr>
          <w:bCs/>
          <w:sz w:val="28"/>
          <w:szCs w:val="28"/>
        </w:rPr>
        <w:t xml:space="preserve">6. Выполнены работы по ремонту путепровода (моста) </w:t>
      </w:r>
      <w:r w:rsidRPr="00F60726">
        <w:rPr>
          <w:bCs/>
          <w:sz w:val="28"/>
          <w:szCs w:val="28"/>
        </w:rPr>
        <w:br/>
        <w:t>по ул. Революционной через автодорогу на пересечении с автодорогой по Ленинскому проспекту)</w:t>
      </w:r>
      <w:r w:rsidRPr="00F60726">
        <w:rPr>
          <w:sz w:val="28"/>
          <w:szCs w:val="28"/>
        </w:rPr>
        <w:t>.</w:t>
      </w:r>
    </w:p>
    <w:p w:rsidR="00FD6839" w:rsidRPr="00F60726" w:rsidRDefault="00FD6839" w:rsidP="008B7020">
      <w:pPr>
        <w:pStyle w:val="af4"/>
        <w:spacing w:after="0"/>
        <w:ind w:left="0" w:firstLine="709"/>
        <w:rPr>
          <w:sz w:val="28"/>
          <w:szCs w:val="28"/>
        </w:rPr>
      </w:pPr>
      <w:r w:rsidRPr="00F60726">
        <w:rPr>
          <w:bCs/>
          <w:sz w:val="28"/>
          <w:szCs w:val="28"/>
        </w:rPr>
        <w:t>7. Построе</w:t>
      </w:r>
      <w:r w:rsidR="00BA7F0D">
        <w:rPr>
          <w:bCs/>
          <w:sz w:val="28"/>
          <w:szCs w:val="28"/>
        </w:rPr>
        <w:t>ны пешеходные дорожки вдоль ул. </w:t>
      </w:r>
      <w:r w:rsidRPr="00F60726">
        <w:rPr>
          <w:bCs/>
          <w:sz w:val="28"/>
          <w:szCs w:val="28"/>
        </w:rPr>
        <w:t xml:space="preserve">Шлютова </w:t>
      </w:r>
      <w:r w:rsidRPr="00F60726">
        <w:rPr>
          <w:sz w:val="28"/>
          <w:szCs w:val="28"/>
        </w:rPr>
        <w:t>протяженностью 2 км</w:t>
      </w:r>
      <w:r w:rsidRPr="00F60726">
        <w:rPr>
          <w:bCs/>
          <w:sz w:val="28"/>
          <w:szCs w:val="28"/>
        </w:rPr>
        <w:t xml:space="preserve">, </w:t>
      </w:r>
      <w:r w:rsidRPr="00F60726">
        <w:rPr>
          <w:sz w:val="28"/>
          <w:szCs w:val="28"/>
        </w:rPr>
        <w:t>по б-ру Здоровья протяженностью 2,43 км.</w:t>
      </w:r>
    </w:p>
    <w:p w:rsidR="00FD6839" w:rsidRPr="00F60726" w:rsidRDefault="00FD6839" w:rsidP="008B7020">
      <w:pPr>
        <w:pStyle w:val="af4"/>
        <w:spacing w:after="0"/>
        <w:ind w:left="0" w:firstLine="709"/>
        <w:contextualSpacing/>
        <w:rPr>
          <w:sz w:val="28"/>
          <w:szCs w:val="28"/>
        </w:rPr>
      </w:pPr>
      <w:r w:rsidRPr="00F60726">
        <w:rPr>
          <w:bCs/>
          <w:sz w:val="28"/>
          <w:szCs w:val="28"/>
        </w:rPr>
        <w:t xml:space="preserve">8. Выполнены работы по устройству и переносу 3-х остановок общественного транспорта (далее по </w:t>
      </w:r>
      <w:r w:rsidR="00860618">
        <w:rPr>
          <w:bCs/>
          <w:sz w:val="28"/>
          <w:szCs w:val="28"/>
        </w:rPr>
        <w:t>под</w:t>
      </w:r>
      <w:r w:rsidRPr="00F60726">
        <w:rPr>
          <w:bCs/>
          <w:sz w:val="28"/>
          <w:szCs w:val="28"/>
        </w:rPr>
        <w:t xml:space="preserve">разделу - ООТ) </w:t>
      </w:r>
      <w:r w:rsidRPr="00F60726">
        <w:rPr>
          <w:sz w:val="28"/>
          <w:szCs w:val="28"/>
        </w:rPr>
        <w:t>по следующим объектам: ООТ «Детский городок» и ООТ «Театр Дилижанс» по Приморскому бульвару, ООТ «ЦРБ».</w:t>
      </w:r>
    </w:p>
    <w:p w:rsidR="00FD6839" w:rsidRPr="00F60726" w:rsidRDefault="00FD6839" w:rsidP="008B7020">
      <w:pPr>
        <w:tabs>
          <w:tab w:val="left" w:pos="567"/>
        </w:tabs>
        <w:spacing w:after="0"/>
        <w:ind w:firstLine="709"/>
        <w:rPr>
          <w:szCs w:val="28"/>
        </w:rPr>
      </w:pPr>
      <w:r w:rsidRPr="00F60726">
        <w:rPr>
          <w:bCs/>
          <w:szCs w:val="28"/>
        </w:rPr>
        <w:t xml:space="preserve">9. Выполнен ремонт тротуара по ул. Кирова </w:t>
      </w:r>
      <w:r w:rsidRPr="00F60726">
        <w:rPr>
          <w:iCs/>
          <w:szCs w:val="28"/>
        </w:rPr>
        <w:t>на площади – 1 385,6 </w:t>
      </w:r>
      <w:r w:rsidRPr="00F60726">
        <w:rPr>
          <w:szCs w:val="28"/>
        </w:rPr>
        <w:t>кв. м.</w:t>
      </w:r>
    </w:p>
    <w:p w:rsidR="00FD6839" w:rsidRPr="00F60726" w:rsidRDefault="00FD6839" w:rsidP="008B7020">
      <w:pPr>
        <w:tabs>
          <w:tab w:val="left" w:pos="567"/>
        </w:tabs>
        <w:spacing w:after="0"/>
        <w:ind w:firstLine="709"/>
        <w:rPr>
          <w:color w:val="000000"/>
          <w:szCs w:val="28"/>
        </w:rPr>
      </w:pPr>
      <w:r w:rsidRPr="00F60726">
        <w:rPr>
          <w:szCs w:val="28"/>
        </w:rPr>
        <w:t xml:space="preserve">10. Выполнены работы по ликвидации островка безопасности с </w:t>
      </w:r>
      <w:r w:rsidRPr="00F60726">
        <w:rPr>
          <w:color w:val="000000"/>
          <w:szCs w:val="28"/>
        </w:rPr>
        <w:t>увеличением числа полос движения до 3-х по ул. Офицерская.</w:t>
      </w:r>
    </w:p>
    <w:p w:rsidR="00FD6839" w:rsidRPr="00F60726" w:rsidRDefault="00FD6839" w:rsidP="008B7020">
      <w:pPr>
        <w:tabs>
          <w:tab w:val="left" w:pos="567"/>
        </w:tabs>
        <w:spacing w:after="0"/>
        <w:ind w:firstLine="709"/>
        <w:rPr>
          <w:szCs w:val="28"/>
        </w:rPr>
      </w:pPr>
      <w:r w:rsidRPr="00F60726">
        <w:rPr>
          <w:color w:val="000000"/>
          <w:szCs w:val="28"/>
        </w:rPr>
        <w:t xml:space="preserve">11. </w:t>
      </w:r>
      <w:r w:rsidRPr="00F60726">
        <w:rPr>
          <w:szCs w:val="28"/>
        </w:rPr>
        <w:t>Выполнены работы по переносу места для разворота на ул. 40 лет Победы (17 и 17А кварталы).</w:t>
      </w:r>
    </w:p>
    <w:p w:rsidR="00FD6839" w:rsidRPr="00F60726" w:rsidRDefault="00FD6839" w:rsidP="008B7020">
      <w:pPr>
        <w:tabs>
          <w:tab w:val="left" w:pos="567"/>
        </w:tabs>
        <w:spacing w:after="0"/>
        <w:ind w:firstLine="709"/>
        <w:rPr>
          <w:color w:val="000000"/>
          <w:szCs w:val="28"/>
        </w:rPr>
      </w:pPr>
      <w:r w:rsidRPr="00F60726">
        <w:rPr>
          <w:szCs w:val="28"/>
        </w:rPr>
        <w:t>12. Выполнен ремонт площадок остановок общественного транспорта по ул. Спортивной и Южному шоссе.</w:t>
      </w:r>
    </w:p>
    <w:p w:rsidR="00FD6839" w:rsidRPr="00F60726" w:rsidRDefault="00FD6839" w:rsidP="008B7020">
      <w:pPr>
        <w:tabs>
          <w:tab w:val="left" w:pos="567"/>
        </w:tabs>
        <w:spacing w:after="0"/>
        <w:ind w:firstLine="709"/>
        <w:rPr>
          <w:rFonts w:eastAsia="Times New Roman"/>
          <w:iCs/>
          <w:color w:val="000000"/>
          <w:szCs w:val="28"/>
          <w:lang w:eastAsia="ru-RU"/>
        </w:rPr>
      </w:pPr>
      <w:r w:rsidRPr="00F60726">
        <w:rPr>
          <w:rFonts w:eastAsia="Times New Roman"/>
          <w:iCs/>
          <w:color w:val="000000"/>
          <w:szCs w:val="28"/>
          <w:lang w:eastAsia="ru-RU"/>
        </w:rPr>
        <w:t>Выполнение вышеперечисленных мероприятий позволило повысить нормативное состояние улично-дорожной сети, снизить уровень перегрузки и ликвидировать места концентрации дорожно-транспортных происшествий.</w:t>
      </w:r>
    </w:p>
    <w:p w:rsidR="00FD6839" w:rsidRPr="00F60726" w:rsidRDefault="00FD6839" w:rsidP="008B7020">
      <w:pPr>
        <w:tabs>
          <w:tab w:val="left" w:pos="567"/>
        </w:tabs>
        <w:spacing w:after="0"/>
        <w:ind w:firstLine="709"/>
        <w:rPr>
          <w:color w:val="FF0000"/>
          <w:szCs w:val="28"/>
        </w:rPr>
      </w:pPr>
      <w:r w:rsidRPr="00F60726">
        <w:rPr>
          <w:szCs w:val="28"/>
        </w:rPr>
        <w:t>В 2025 году доля автомобильных дорог общего пользования местного значения, на которых проведен ремонт составила 4,94%, что на 0,66</w:t>
      </w:r>
      <w:r w:rsidR="00E7551E">
        <w:rPr>
          <w:szCs w:val="28"/>
        </w:rPr>
        <w:t xml:space="preserve"> процентных пункта</w:t>
      </w:r>
      <w:r w:rsidRPr="00F60726">
        <w:rPr>
          <w:szCs w:val="28"/>
        </w:rPr>
        <w:t xml:space="preserve"> ниже, чем в 2024 году (строка 2 показателя № 51 </w:t>
      </w:r>
      <w:r w:rsidR="00740F48">
        <w:rPr>
          <w:szCs w:val="28"/>
        </w:rPr>
        <w:t>п</w:t>
      </w:r>
      <w:r w:rsidRPr="00F60726">
        <w:rPr>
          <w:szCs w:val="28"/>
        </w:rPr>
        <w:t xml:space="preserve">риложения </w:t>
      </w:r>
      <w:r w:rsidR="00740F48">
        <w:rPr>
          <w:szCs w:val="28"/>
        </w:rPr>
        <w:t xml:space="preserve">№ </w:t>
      </w:r>
      <w:r w:rsidRPr="00F60726">
        <w:rPr>
          <w:szCs w:val="28"/>
        </w:rPr>
        <w:t>1 к настоящему Отч</w:t>
      </w:r>
      <w:r w:rsidR="00E7551E">
        <w:rPr>
          <w:szCs w:val="28"/>
        </w:rPr>
        <w:t>е</w:t>
      </w:r>
      <w:r w:rsidRPr="00F60726">
        <w:rPr>
          <w:szCs w:val="28"/>
        </w:rPr>
        <w:t xml:space="preserve">ту). Капитальный ремонт автомобильных дорог общего пользования местного значения в 2025 году не проводился (строка 3 показателя № 51 </w:t>
      </w:r>
      <w:r w:rsidR="00740F48">
        <w:rPr>
          <w:szCs w:val="28"/>
        </w:rPr>
        <w:t>п</w:t>
      </w:r>
      <w:r w:rsidRPr="00F60726">
        <w:rPr>
          <w:szCs w:val="28"/>
        </w:rPr>
        <w:t xml:space="preserve">риложения </w:t>
      </w:r>
      <w:r w:rsidR="00740F48">
        <w:rPr>
          <w:szCs w:val="28"/>
        </w:rPr>
        <w:t xml:space="preserve">№ </w:t>
      </w:r>
      <w:r w:rsidRPr="00F60726">
        <w:rPr>
          <w:szCs w:val="28"/>
        </w:rPr>
        <w:t>1 к настоящему Отч</w:t>
      </w:r>
      <w:r w:rsidR="0063086A">
        <w:rPr>
          <w:szCs w:val="28"/>
        </w:rPr>
        <w:t>е</w:t>
      </w:r>
      <w:r w:rsidRPr="00F60726">
        <w:rPr>
          <w:szCs w:val="28"/>
        </w:rPr>
        <w:t>ту).</w:t>
      </w:r>
    </w:p>
    <w:p w:rsidR="00FD6839" w:rsidRPr="00F60726" w:rsidRDefault="00FD6839" w:rsidP="008B7020">
      <w:pPr>
        <w:autoSpaceDE w:val="0"/>
        <w:autoSpaceDN w:val="0"/>
        <w:adjustRightInd w:val="0"/>
        <w:spacing w:after="0"/>
        <w:ind w:firstLine="709"/>
        <w:rPr>
          <w:rFonts w:eastAsia="Times New Roman"/>
          <w:szCs w:val="28"/>
          <w:lang w:eastAsia="ru-RU"/>
        </w:rPr>
      </w:pPr>
      <w:r w:rsidRPr="00F60726">
        <w:rPr>
          <w:rFonts w:eastAsia="Times New Roman"/>
          <w:szCs w:val="28"/>
          <w:lang w:eastAsia="ru-RU"/>
        </w:rPr>
        <w:t xml:space="preserve">Общая площадь автомобильных дорог, расположенных в зоне застройки индивидуальными жилыми домами составила </w:t>
      </w:r>
      <w:r w:rsidRPr="00F60726">
        <w:rPr>
          <w:color w:val="000000"/>
          <w:szCs w:val="28"/>
          <w:shd w:val="clear" w:color="auto" w:fill="FFFFFF"/>
        </w:rPr>
        <w:t>522 126</w:t>
      </w:r>
      <w:r w:rsidRPr="00F60726">
        <w:rPr>
          <w:rFonts w:eastAsia="Times New Roman"/>
          <w:szCs w:val="28"/>
          <w:lang w:eastAsia="ru-RU"/>
        </w:rPr>
        <w:t xml:space="preserve"> кв. м, что на 30 745 кв.м. больше чем в 2024 году по причине принятия на содержание ранее бесхозных и принятых в муниципальную собственность автомобильных дорог (показатель № 52 </w:t>
      </w:r>
      <w:r w:rsidR="00740F48">
        <w:rPr>
          <w:rFonts w:eastAsia="Times New Roman"/>
          <w:szCs w:val="28"/>
          <w:lang w:eastAsia="ru-RU"/>
        </w:rPr>
        <w:t>п</w:t>
      </w:r>
      <w:r w:rsidRPr="00F60726">
        <w:rPr>
          <w:rFonts w:eastAsia="Times New Roman"/>
          <w:szCs w:val="28"/>
          <w:lang w:eastAsia="ru-RU"/>
        </w:rPr>
        <w:t xml:space="preserve">риложения </w:t>
      </w:r>
      <w:r w:rsidR="00740F48">
        <w:rPr>
          <w:rFonts w:eastAsia="Times New Roman"/>
          <w:szCs w:val="28"/>
          <w:lang w:eastAsia="ru-RU"/>
        </w:rPr>
        <w:t xml:space="preserve">№ </w:t>
      </w:r>
      <w:r w:rsidRPr="00F60726">
        <w:rPr>
          <w:rFonts w:eastAsia="Times New Roman"/>
          <w:szCs w:val="28"/>
          <w:lang w:eastAsia="ru-RU"/>
        </w:rPr>
        <w:t>1 к настоящему Отчету), на 0,78% из них произведена отсыпка асфальтогранул</w:t>
      </w:r>
      <w:r w:rsidR="00740F48">
        <w:rPr>
          <w:rFonts w:eastAsia="Times New Roman"/>
          <w:szCs w:val="28"/>
          <w:lang w:eastAsia="ru-RU"/>
        </w:rPr>
        <w:t>ятом (строка 2 показателя № 52 п</w:t>
      </w:r>
      <w:r w:rsidRPr="00F60726">
        <w:rPr>
          <w:rFonts w:eastAsia="Times New Roman"/>
          <w:szCs w:val="28"/>
          <w:lang w:eastAsia="ru-RU"/>
        </w:rPr>
        <w:t xml:space="preserve">риложения </w:t>
      </w:r>
      <w:r w:rsidR="00740F48">
        <w:rPr>
          <w:rFonts w:eastAsia="Times New Roman"/>
          <w:szCs w:val="28"/>
          <w:lang w:eastAsia="ru-RU"/>
        </w:rPr>
        <w:t xml:space="preserve">№ </w:t>
      </w:r>
      <w:r w:rsidRPr="00F60726">
        <w:rPr>
          <w:rFonts w:eastAsia="Times New Roman"/>
          <w:szCs w:val="28"/>
          <w:lang w:eastAsia="ru-RU"/>
        </w:rPr>
        <w:t>1 к настоящему Отчету).</w:t>
      </w:r>
    </w:p>
    <w:p w:rsidR="00FD6839" w:rsidRPr="00F60726" w:rsidRDefault="00FD6839" w:rsidP="008B7020">
      <w:pPr>
        <w:autoSpaceDE w:val="0"/>
        <w:autoSpaceDN w:val="0"/>
        <w:adjustRightInd w:val="0"/>
        <w:spacing w:after="0"/>
        <w:ind w:firstLine="709"/>
        <w:rPr>
          <w:rFonts w:eastAsia="Times New Roman"/>
          <w:szCs w:val="28"/>
          <w:lang w:eastAsia="ru-RU"/>
        </w:rPr>
      </w:pPr>
      <w:r w:rsidRPr="00F60726">
        <w:rPr>
          <w:rFonts w:eastAsia="Times New Roman"/>
          <w:szCs w:val="28"/>
          <w:lang w:eastAsia="ru-RU"/>
        </w:rPr>
        <w:t xml:space="preserve">Доля финансирования мероприятий по содержанию улично-дорожной сети от нормативной потребности в финансировании затрат на её содержание выросла на 1,9 </w:t>
      </w:r>
      <w:r w:rsidR="00287F21">
        <w:rPr>
          <w:rFonts w:eastAsia="Times New Roman"/>
          <w:szCs w:val="28"/>
          <w:lang w:eastAsia="ru-RU"/>
        </w:rPr>
        <w:t>процентных пункта</w:t>
      </w:r>
      <w:r w:rsidRPr="00F60726">
        <w:rPr>
          <w:rFonts w:eastAsia="Times New Roman"/>
          <w:szCs w:val="28"/>
          <w:lang w:eastAsia="ru-RU"/>
        </w:rPr>
        <w:t xml:space="preserve"> (с 20,8% в 2024 году до 22,7% в 2025 году) в связи с увеличением объёма финансирования</w:t>
      </w:r>
      <w:r w:rsidR="00E21497">
        <w:rPr>
          <w:rFonts w:eastAsia="Times New Roman"/>
          <w:szCs w:val="28"/>
          <w:lang w:eastAsia="ru-RU"/>
        </w:rPr>
        <w:t xml:space="preserve"> (показатель № 54 приложения 1 к настоящему Отч</w:t>
      </w:r>
      <w:r w:rsidR="0080105B">
        <w:rPr>
          <w:rFonts w:eastAsia="Times New Roman"/>
          <w:szCs w:val="28"/>
          <w:lang w:eastAsia="ru-RU"/>
        </w:rPr>
        <w:t>е</w:t>
      </w:r>
      <w:r w:rsidR="00E21497">
        <w:rPr>
          <w:rFonts w:eastAsia="Times New Roman"/>
          <w:szCs w:val="28"/>
          <w:lang w:eastAsia="ru-RU"/>
        </w:rPr>
        <w:t>ту)</w:t>
      </w:r>
      <w:r w:rsidRPr="00F60726">
        <w:rPr>
          <w:rFonts w:eastAsia="Times New Roman"/>
          <w:szCs w:val="28"/>
          <w:lang w:eastAsia="ru-RU"/>
        </w:rPr>
        <w:t xml:space="preserve">. </w:t>
      </w:r>
    </w:p>
    <w:p w:rsidR="00FD6839" w:rsidRPr="00F60726" w:rsidRDefault="00FD6839" w:rsidP="008B7020">
      <w:pPr>
        <w:spacing w:after="0"/>
        <w:ind w:firstLine="709"/>
        <w:jc w:val="center"/>
        <w:rPr>
          <w:i/>
          <w:iCs/>
          <w:szCs w:val="28"/>
        </w:rPr>
      </w:pPr>
      <w:r w:rsidRPr="00F60726">
        <w:rPr>
          <w:i/>
          <w:iCs/>
          <w:szCs w:val="28"/>
        </w:rPr>
        <w:t>Безопасность дорожного движения</w:t>
      </w:r>
    </w:p>
    <w:p w:rsidR="00FD6839" w:rsidRPr="00F60726" w:rsidRDefault="00FD6839" w:rsidP="008B7020">
      <w:pPr>
        <w:spacing w:after="0"/>
        <w:ind w:firstLine="709"/>
        <w:rPr>
          <w:szCs w:val="28"/>
        </w:rPr>
      </w:pPr>
      <w:r w:rsidRPr="00F60726">
        <w:rPr>
          <w:rFonts w:eastAsia="Times New Roman"/>
          <w:iCs/>
          <w:szCs w:val="28"/>
          <w:lang w:eastAsia="ru-RU"/>
        </w:rPr>
        <w:t xml:space="preserve">В отчетном периоде </w:t>
      </w:r>
      <w:r w:rsidRPr="00F60726">
        <w:rPr>
          <w:szCs w:val="28"/>
        </w:rPr>
        <w:t xml:space="preserve">выполнение мероприятий по обеспечению безопасности дорожного движения в городском округе Тольятти осуществлялось в рамках реализации подпрограммы «Повышение безопасности дорожного движения на период 2021-2025 гг.» муниципальной Программы (далее по </w:t>
      </w:r>
      <w:r w:rsidR="00860618">
        <w:rPr>
          <w:szCs w:val="28"/>
        </w:rPr>
        <w:t>под</w:t>
      </w:r>
      <w:r w:rsidRPr="00F60726">
        <w:rPr>
          <w:szCs w:val="28"/>
        </w:rPr>
        <w:t xml:space="preserve">разделу - Подпрограмма). </w:t>
      </w:r>
    </w:p>
    <w:p w:rsidR="00FD6839" w:rsidRPr="00F60726" w:rsidRDefault="00FD6839" w:rsidP="008B7020">
      <w:pPr>
        <w:spacing w:after="0"/>
        <w:ind w:firstLine="709"/>
        <w:rPr>
          <w:szCs w:val="28"/>
        </w:rPr>
      </w:pPr>
      <w:r w:rsidRPr="00F60726">
        <w:rPr>
          <w:szCs w:val="28"/>
        </w:rPr>
        <w:t>В отчетном периоде осуществлялись следующие мероприятия Подпрограммы, в том числе:</w:t>
      </w:r>
    </w:p>
    <w:p w:rsidR="00FD6839" w:rsidRPr="00F60726" w:rsidRDefault="00FD6839" w:rsidP="008B7020">
      <w:pPr>
        <w:spacing w:after="0"/>
        <w:ind w:firstLine="709"/>
        <w:rPr>
          <w:bCs/>
          <w:szCs w:val="28"/>
        </w:rPr>
      </w:pPr>
      <w:r w:rsidRPr="00F60726">
        <w:rPr>
          <w:szCs w:val="28"/>
        </w:rPr>
        <w:t xml:space="preserve">1. Устройство </w:t>
      </w:r>
      <w:r w:rsidRPr="00F60726">
        <w:rPr>
          <w:bCs/>
          <w:szCs w:val="28"/>
        </w:rPr>
        <w:t xml:space="preserve">линии наружного электроосвещения по адресам: </w:t>
      </w:r>
    </w:p>
    <w:p w:rsidR="00FD6839" w:rsidRPr="00F60726" w:rsidRDefault="00FD6839" w:rsidP="008B7020">
      <w:pPr>
        <w:spacing w:after="0"/>
        <w:ind w:firstLine="709"/>
        <w:rPr>
          <w:bCs/>
          <w:szCs w:val="28"/>
        </w:rPr>
      </w:pPr>
      <w:r w:rsidRPr="00F60726">
        <w:rPr>
          <w:bCs/>
          <w:szCs w:val="28"/>
        </w:rPr>
        <w:t xml:space="preserve">-  </w:t>
      </w:r>
      <w:r w:rsidRPr="00F60726">
        <w:rPr>
          <w:szCs w:val="28"/>
        </w:rPr>
        <w:t>вдоль Московского проспекта от дома № 57 до дома № 45 (нечётная сторона)</w:t>
      </w:r>
      <w:r w:rsidRPr="00F60726">
        <w:rPr>
          <w:bCs/>
          <w:szCs w:val="28"/>
        </w:rPr>
        <w:t>;</w:t>
      </w:r>
    </w:p>
    <w:p w:rsidR="00FD6839" w:rsidRPr="00F60726" w:rsidRDefault="00FD6839" w:rsidP="008B7020">
      <w:pPr>
        <w:spacing w:after="0"/>
        <w:ind w:firstLine="709"/>
        <w:rPr>
          <w:szCs w:val="28"/>
        </w:rPr>
      </w:pPr>
      <w:r w:rsidRPr="00F60726">
        <w:rPr>
          <w:bCs/>
          <w:szCs w:val="28"/>
        </w:rPr>
        <w:t xml:space="preserve">-  </w:t>
      </w:r>
      <w:r w:rsidRPr="00F60726">
        <w:rPr>
          <w:szCs w:val="28"/>
        </w:rPr>
        <w:t>по б-ру Здоровья;</w:t>
      </w:r>
    </w:p>
    <w:p w:rsidR="00FD6839" w:rsidRPr="00F60726" w:rsidRDefault="00FD6839" w:rsidP="008B7020">
      <w:pPr>
        <w:spacing w:after="0"/>
        <w:ind w:firstLine="709"/>
        <w:rPr>
          <w:szCs w:val="28"/>
        </w:rPr>
      </w:pPr>
      <w:r w:rsidRPr="00F60726">
        <w:rPr>
          <w:szCs w:val="28"/>
        </w:rPr>
        <w:t>-  вдоль магистральной улицы общегородского значения регулируемого движения ул. Калмыцкая;</w:t>
      </w:r>
    </w:p>
    <w:p w:rsidR="00FD6839" w:rsidRPr="00F60726" w:rsidRDefault="00FD6839" w:rsidP="008B7020">
      <w:pPr>
        <w:spacing w:after="0"/>
        <w:ind w:firstLine="709"/>
        <w:rPr>
          <w:szCs w:val="28"/>
        </w:rPr>
      </w:pPr>
      <w:r w:rsidRPr="00F60726">
        <w:rPr>
          <w:szCs w:val="28"/>
        </w:rPr>
        <w:t>-  по ул. Александра Кудашева;</w:t>
      </w:r>
    </w:p>
    <w:p w:rsidR="00FD6839" w:rsidRPr="00F60726" w:rsidRDefault="00FD6839" w:rsidP="008B7020">
      <w:pPr>
        <w:spacing w:after="0"/>
        <w:ind w:firstLine="709"/>
        <w:rPr>
          <w:szCs w:val="28"/>
        </w:rPr>
      </w:pPr>
      <w:r w:rsidRPr="00F60726">
        <w:rPr>
          <w:szCs w:val="28"/>
        </w:rPr>
        <w:t>-  по ул. Кирова;</w:t>
      </w:r>
    </w:p>
    <w:p w:rsidR="00FD6839" w:rsidRPr="00F60726" w:rsidRDefault="00FD6839" w:rsidP="008B7020">
      <w:pPr>
        <w:spacing w:after="0"/>
        <w:ind w:firstLine="709"/>
        <w:rPr>
          <w:szCs w:val="28"/>
        </w:rPr>
      </w:pPr>
      <w:r w:rsidRPr="00F60726">
        <w:rPr>
          <w:szCs w:val="28"/>
        </w:rPr>
        <w:t>-  по пер.  Островского.</w:t>
      </w:r>
    </w:p>
    <w:p w:rsidR="00FD6839" w:rsidRPr="00F60726" w:rsidRDefault="008B7020" w:rsidP="008B7020">
      <w:pPr>
        <w:spacing w:after="0"/>
        <w:ind w:firstLine="709"/>
        <w:rPr>
          <w:szCs w:val="28"/>
        </w:rPr>
      </w:pPr>
      <w:r>
        <w:rPr>
          <w:szCs w:val="28"/>
        </w:rPr>
        <w:t>2. </w:t>
      </w:r>
      <w:r w:rsidR="00FD6839" w:rsidRPr="00F60726">
        <w:rPr>
          <w:szCs w:val="28"/>
        </w:rPr>
        <w:t xml:space="preserve">Осуществление технологического присоединения энергопринимающих устройств к электрическим сетям, установленного в по </w:t>
      </w:r>
      <w:r w:rsidR="00FD6839" w:rsidRPr="00F60726">
        <w:rPr>
          <w:iCs/>
          <w:color w:val="000000"/>
          <w:szCs w:val="28"/>
        </w:rPr>
        <w:t>ул. Кудашева, ул. Ларина.</w:t>
      </w:r>
    </w:p>
    <w:p w:rsidR="00FD6839" w:rsidRPr="00F60726" w:rsidRDefault="00FD6839" w:rsidP="008B7020">
      <w:pPr>
        <w:spacing w:after="0"/>
        <w:ind w:firstLine="709"/>
        <w:rPr>
          <w:szCs w:val="28"/>
        </w:rPr>
      </w:pPr>
      <w:r w:rsidRPr="00F60726">
        <w:rPr>
          <w:szCs w:val="28"/>
        </w:rPr>
        <w:t>3. В рамках заключенных муниципальных контрактов выполнены работы по проектированию устройства пешеходных дорожек на объектах:</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дорожка вдоль ул. Северная;</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с чётной и нечётной стороны по ул. Ботаническая;</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дорожка вдоль ул. Александра Кудашева на участке от</w:t>
      </w:r>
      <w:r w:rsidR="005960AF">
        <w:rPr>
          <w:iCs/>
          <w:color w:val="000000"/>
          <w:szCs w:val="28"/>
        </w:rPr>
        <w:t xml:space="preserve"> ул. Льва Толстого до границы городского округа</w:t>
      </w:r>
      <w:r w:rsidRPr="00F60726">
        <w:rPr>
          <w:iCs/>
          <w:color w:val="000000"/>
          <w:szCs w:val="28"/>
        </w:rPr>
        <w:t xml:space="preserve"> Тольятти;</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по Хрящевскому шоссе от Южного шоссе до Обводного шоссе.</w:t>
      </w:r>
    </w:p>
    <w:p w:rsidR="00FD6839" w:rsidRPr="00F60726" w:rsidRDefault="00FD6839" w:rsidP="008B7020">
      <w:pPr>
        <w:spacing w:after="0"/>
        <w:ind w:firstLine="709"/>
        <w:rPr>
          <w:szCs w:val="28"/>
        </w:rPr>
      </w:pPr>
      <w:r w:rsidRPr="00F60726">
        <w:rPr>
          <w:szCs w:val="28"/>
        </w:rPr>
        <w:t>4.  Устройство пешеходных дорожек на объектах:</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вдоль ул. Украинской;</w:t>
      </w:r>
    </w:p>
    <w:p w:rsidR="00FD6839" w:rsidRPr="0019673C" w:rsidRDefault="00FD6839" w:rsidP="008B7020">
      <w:pPr>
        <w:spacing w:after="0"/>
        <w:ind w:firstLine="709"/>
      </w:pPr>
      <w:r w:rsidRPr="00F60726">
        <w:t>- по ул. Александра Кудашева;</w:t>
      </w:r>
    </w:p>
    <w:p w:rsidR="00FD6839" w:rsidRPr="00F60726" w:rsidRDefault="00FD6839" w:rsidP="008B7020">
      <w:pPr>
        <w:autoSpaceDE w:val="0"/>
        <w:autoSpaceDN w:val="0"/>
        <w:spacing w:after="0"/>
        <w:ind w:firstLine="709"/>
        <w:rPr>
          <w:szCs w:val="28"/>
        </w:rPr>
      </w:pPr>
      <w:r w:rsidRPr="00F60726">
        <w:rPr>
          <w:szCs w:val="28"/>
        </w:rPr>
        <w:t>- на подходах к пешеходному переходу на ул. Маршала Жукова ООТ «Дубравушка» Лечебно-реабилитационный центр «Ариадна»;</w:t>
      </w:r>
    </w:p>
    <w:p w:rsidR="00FD6839" w:rsidRPr="00F60726" w:rsidRDefault="00FD6839" w:rsidP="008B7020">
      <w:pPr>
        <w:autoSpaceDE w:val="0"/>
        <w:autoSpaceDN w:val="0"/>
        <w:spacing w:after="0"/>
        <w:ind w:firstLine="709"/>
        <w:rPr>
          <w:szCs w:val="28"/>
        </w:rPr>
      </w:pPr>
      <w:r w:rsidRPr="00F60726">
        <w:rPr>
          <w:szCs w:val="28"/>
        </w:rPr>
        <w:t>- на подходах к пешеходному переходу, устройство искусственной дорожной неровности с установкой соответствующих технических средств организации дорожного движения (ТСОДД) на ул. Зеленая д.11, д/с «Тюльпан»;</w:t>
      </w:r>
    </w:p>
    <w:p w:rsidR="00FD6839" w:rsidRPr="00F60726" w:rsidRDefault="00FD6839" w:rsidP="008B7020">
      <w:pPr>
        <w:autoSpaceDE w:val="0"/>
        <w:autoSpaceDN w:val="0"/>
        <w:spacing w:after="0"/>
        <w:ind w:firstLine="709"/>
        <w:rPr>
          <w:szCs w:val="28"/>
        </w:rPr>
      </w:pPr>
      <w:r w:rsidRPr="00F60726">
        <w:rPr>
          <w:color w:val="000000"/>
          <w:szCs w:val="28"/>
        </w:rPr>
        <w:t>- на подходах к пешеходному переходу на Приморском бульваре в районе дома № 10;</w:t>
      </w:r>
    </w:p>
    <w:p w:rsidR="00FD6839" w:rsidRPr="00F60726" w:rsidRDefault="00FD6839" w:rsidP="008B7020">
      <w:pPr>
        <w:autoSpaceDE w:val="0"/>
        <w:autoSpaceDN w:val="0"/>
        <w:spacing w:after="0"/>
        <w:ind w:firstLine="709"/>
        <w:rPr>
          <w:szCs w:val="28"/>
        </w:rPr>
      </w:pPr>
      <w:r w:rsidRPr="00F60726">
        <w:rPr>
          <w:szCs w:val="28"/>
        </w:rPr>
        <w:t>- на подходах к пешеходному переходу перекресток Московский проспект-ул. Фрунзе;</w:t>
      </w:r>
    </w:p>
    <w:p w:rsidR="00FD6839" w:rsidRPr="00F60726" w:rsidRDefault="00FD6839" w:rsidP="008B7020">
      <w:pPr>
        <w:autoSpaceDE w:val="0"/>
        <w:autoSpaceDN w:val="0"/>
        <w:spacing w:after="0"/>
        <w:ind w:firstLine="709"/>
        <w:rPr>
          <w:szCs w:val="28"/>
        </w:rPr>
      </w:pPr>
      <w:r w:rsidRPr="00F60726">
        <w:rPr>
          <w:szCs w:val="28"/>
        </w:rPr>
        <w:t>- на подходах к пешеходному переходу на ул. 60 лет СССР в районе дома № 3;</w:t>
      </w:r>
    </w:p>
    <w:p w:rsidR="00FD6839" w:rsidRPr="00F60726" w:rsidRDefault="00FD6839" w:rsidP="008B7020">
      <w:pPr>
        <w:autoSpaceDE w:val="0"/>
        <w:autoSpaceDN w:val="0"/>
        <w:spacing w:after="0"/>
        <w:ind w:firstLine="709"/>
        <w:rPr>
          <w:szCs w:val="28"/>
        </w:rPr>
      </w:pPr>
      <w:r w:rsidRPr="00F60726">
        <w:rPr>
          <w:szCs w:val="28"/>
        </w:rPr>
        <w:t>- на подходах к пешеходному переходу на ул. Комсомольская в районе дома № 167А ООТ «Информцентр».</w:t>
      </w:r>
    </w:p>
    <w:p w:rsidR="00FD6839" w:rsidRPr="00F60726" w:rsidRDefault="00FD6839" w:rsidP="008B7020">
      <w:pPr>
        <w:spacing w:after="0"/>
        <w:ind w:firstLine="709"/>
        <w:rPr>
          <w:szCs w:val="28"/>
        </w:rPr>
      </w:pPr>
      <w:r w:rsidRPr="00F60726">
        <w:rPr>
          <w:szCs w:val="28"/>
        </w:rPr>
        <w:t>5. В рамках заключенных муниципальных контрактов продолжаются проектно-изыскательские работы по устройству линий наружного электроосвещения на объектах:</w:t>
      </w:r>
    </w:p>
    <w:p w:rsidR="00FD6839" w:rsidRPr="00F60726" w:rsidRDefault="00FD6839" w:rsidP="008B7020">
      <w:pPr>
        <w:tabs>
          <w:tab w:val="left" w:pos="567"/>
        </w:tabs>
        <w:spacing w:after="0"/>
        <w:ind w:firstLine="709"/>
        <w:rPr>
          <w:i/>
          <w:szCs w:val="28"/>
          <w:u w:val="single"/>
        </w:rPr>
      </w:pPr>
      <w:r w:rsidRPr="00F60726">
        <w:rPr>
          <w:color w:val="000000"/>
          <w:szCs w:val="28"/>
        </w:rPr>
        <w:t>- а</w:t>
      </w:r>
      <w:r w:rsidRPr="00F60726">
        <w:rPr>
          <w:szCs w:val="28"/>
        </w:rPr>
        <w:t xml:space="preserve">втомобильная дорога по проезду западнее Центральной площади, рядом со зданием Думы городского округа Тольятти от ул. Мира до ул. Ленинградской; </w:t>
      </w:r>
    </w:p>
    <w:p w:rsidR="00FD6839" w:rsidRPr="00F60726" w:rsidRDefault="00FD6839" w:rsidP="008B7020">
      <w:pPr>
        <w:spacing w:after="0"/>
        <w:ind w:firstLine="709"/>
      </w:pPr>
      <w:r w:rsidRPr="00F60726">
        <w:t>- автомобильная дорога по ул. Свердлова (дублер, нечётная сторона) от дома № 5 по ул. Свердлова до дома № 94 по ул. 40 лет Победы;</w:t>
      </w:r>
    </w:p>
    <w:p w:rsidR="00FD6839" w:rsidRPr="00F60726" w:rsidRDefault="00FD6839" w:rsidP="008B7020">
      <w:pPr>
        <w:spacing w:after="0"/>
        <w:ind w:firstLine="709"/>
      </w:pPr>
      <w:r w:rsidRPr="00F60726">
        <w:t>- автомобильная дорога по ул. 40 лет Победы (дублер, чётная сторона) в 21 квартале Автозаводского района;</w:t>
      </w:r>
    </w:p>
    <w:p w:rsidR="00FD6839" w:rsidRPr="00F60726" w:rsidRDefault="00FD6839" w:rsidP="008B7020">
      <w:pPr>
        <w:spacing w:after="0"/>
        <w:ind w:firstLine="709"/>
      </w:pPr>
      <w:r w:rsidRPr="00F60726">
        <w:t>- автомобильная дорога по ул. Спортивная, в районе пересечения с проспектом Степана Разина, со стороны 8 квартала;</w:t>
      </w:r>
    </w:p>
    <w:p w:rsidR="00FD6839" w:rsidRPr="00F60726" w:rsidRDefault="00FD6839" w:rsidP="008B7020">
      <w:pPr>
        <w:spacing w:after="0"/>
        <w:ind w:firstLine="709"/>
        <w:rPr>
          <w:szCs w:val="28"/>
        </w:rPr>
      </w:pPr>
      <w:r w:rsidRPr="00F60726">
        <w:rPr>
          <w:szCs w:val="28"/>
        </w:rPr>
        <w:t>- автомобильная дорога по Поволжскому шоссе (от нового городского кладбища до проходной ПАО ТОАЗ).</w:t>
      </w:r>
    </w:p>
    <w:p w:rsidR="00FD6839" w:rsidRPr="00F60726" w:rsidRDefault="00FD6839" w:rsidP="008B7020">
      <w:pPr>
        <w:spacing w:after="0"/>
        <w:ind w:firstLine="709"/>
        <w:rPr>
          <w:szCs w:val="28"/>
        </w:rPr>
      </w:pPr>
      <w:r w:rsidRPr="00F60726">
        <w:rPr>
          <w:szCs w:val="28"/>
        </w:rPr>
        <w:t>6. Выполнены работы по ремонту пешеходных дорожек на следующих объектах:</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xml:space="preserve">- пешеходная дорожка от дома № 61А по ул. 40 лет Победы до детской поликлиники на территории горбольницы № 5 в 14Б квартале </w:t>
      </w:r>
      <w:r w:rsidRPr="00F60726">
        <w:rPr>
          <w:iCs/>
          <w:color w:val="000000"/>
          <w:szCs w:val="28"/>
        </w:rPr>
        <w:br/>
        <w:t>(бульвар Здоровья);</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по ул. Кирова;</w:t>
      </w:r>
    </w:p>
    <w:p w:rsidR="00FD6839" w:rsidRPr="00F60726" w:rsidRDefault="00FD6839" w:rsidP="008B7020">
      <w:pPr>
        <w:autoSpaceDE w:val="0"/>
        <w:autoSpaceDN w:val="0"/>
        <w:adjustRightInd w:val="0"/>
        <w:spacing w:after="0"/>
        <w:ind w:firstLine="709"/>
        <w:rPr>
          <w:iCs/>
          <w:color w:val="000000"/>
          <w:szCs w:val="28"/>
        </w:rPr>
      </w:pPr>
      <w:r w:rsidRPr="00F60726">
        <w:rPr>
          <w:iCs/>
          <w:color w:val="000000"/>
          <w:szCs w:val="28"/>
        </w:rPr>
        <w:t>- пешеходная дорожка между остановками общественного транспорта чётная и нечётная сторона по ул. Спортивная.</w:t>
      </w:r>
    </w:p>
    <w:p w:rsidR="00FD6839" w:rsidRPr="00F60726" w:rsidRDefault="00FD6839" w:rsidP="008B7020">
      <w:pPr>
        <w:autoSpaceDE w:val="0"/>
        <w:autoSpaceDN w:val="0"/>
        <w:adjustRightInd w:val="0"/>
        <w:spacing w:after="0"/>
        <w:ind w:firstLine="709"/>
        <w:rPr>
          <w:szCs w:val="28"/>
        </w:rPr>
      </w:pPr>
      <w:r w:rsidRPr="00F60726">
        <w:rPr>
          <w:iCs/>
          <w:color w:val="000000"/>
          <w:szCs w:val="28"/>
        </w:rPr>
        <w:t xml:space="preserve">7. </w:t>
      </w:r>
      <w:r w:rsidRPr="00F60726">
        <w:rPr>
          <w:szCs w:val="28"/>
        </w:rPr>
        <w:t>В рамках заключенных муниципальных контрактов продолжаются проектно-изыскательские работы по у</w:t>
      </w:r>
      <w:r w:rsidRPr="00F60726">
        <w:rPr>
          <w:iCs/>
          <w:color w:val="000000"/>
          <w:szCs w:val="28"/>
        </w:rPr>
        <w:t xml:space="preserve">стройству и переносу восьми остановок общественного транспорта на следующих объектах: </w:t>
      </w:r>
      <w:r w:rsidRPr="00F60726">
        <w:rPr>
          <w:szCs w:val="28"/>
        </w:rPr>
        <w:t>ООТ «14 квартал», ООТ «Учебный центр», ООТ «Управление кадров ВАЗа», ООТ «Телецентр», ООТ «Грузовое автохозяйство», ООТ «ул. Железнодорожная», ООТ «14 школа», ООТ «ТП-20».</w:t>
      </w:r>
    </w:p>
    <w:p w:rsidR="00FD6839" w:rsidRPr="00F60726" w:rsidRDefault="00FD6839" w:rsidP="008B7020">
      <w:pPr>
        <w:spacing w:after="0"/>
        <w:ind w:firstLine="709"/>
        <w:rPr>
          <w:bCs/>
          <w:szCs w:val="28"/>
        </w:rPr>
      </w:pPr>
      <w:r w:rsidRPr="00F60726">
        <w:rPr>
          <w:szCs w:val="28"/>
        </w:rPr>
        <w:t xml:space="preserve">8. Выполнены работы по устройству и переносу </w:t>
      </w:r>
      <w:r w:rsidRPr="00F60726">
        <w:rPr>
          <w:bCs/>
          <w:szCs w:val="28"/>
        </w:rPr>
        <w:t xml:space="preserve">ООТ «База УМТС» по ул. Вокзальная. </w:t>
      </w:r>
    </w:p>
    <w:p w:rsidR="00FD6839" w:rsidRPr="00F60726" w:rsidRDefault="00FD6839" w:rsidP="008B7020">
      <w:pPr>
        <w:spacing w:after="0"/>
        <w:ind w:firstLine="709"/>
        <w:rPr>
          <w:szCs w:val="28"/>
        </w:rPr>
      </w:pPr>
      <w:r w:rsidRPr="00F60726">
        <w:rPr>
          <w:iCs/>
          <w:color w:val="000000"/>
          <w:szCs w:val="28"/>
        </w:rPr>
        <w:t>9</w:t>
      </w:r>
      <w:r w:rsidRPr="00F60726">
        <w:rPr>
          <w:szCs w:val="28"/>
        </w:rPr>
        <w:t>. Устройство искусственных дорожных неровностей на следующих объектах:</w:t>
      </w:r>
    </w:p>
    <w:p w:rsidR="00FD6839" w:rsidRPr="00F60726" w:rsidRDefault="00FD6839" w:rsidP="008B7020">
      <w:pPr>
        <w:spacing w:after="0"/>
        <w:ind w:firstLine="709"/>
        <w:rPr>
          <w:szCs w:val="28"/>
        </w:rPr>
      </w:pPr>
      <w:r w:rsidRPr="00F60726">
        <w:rPr>
          <w:szCs w:val="28"/>
        </w:rPr>
        <w:t>- Молодежный бульвар в районе домов №№ 25, 31, 35 (3 шт.);</w:t>
      </w:r>
    </w:p>
    <w:p w:rsidR="00FD6839" w:rsidRPr="00F60726" w:rsidRDefault="00FD6839" w:rsidP="008B7020">
      <w:pPr>
        <w:spacing w:after="0"/>
        <w:ind w:firstLine="709"/>
        <w:rPr>
          <w:szCs w:val="28"/>
        </w:rPr>
      </w:pPr>
      <w:r w:rsidRPr="00F60726">
        <w:rPr>
          <w:szCs w:val="28"/>
        </w:rPr>
        <w:t xml:space="preserve">- внутриквартальный проезд дублера ул. 40 лет Победы (14 квартал) </w:t>
      </w:r>
      <w:r w:rsidR="00287F21">
        <w:rPr>
          <w:szCs w:val="28"/>
        </w:rPr>
        <w:t xml:space="preserve">                </w:t>
      </w:r>
      <w:r w:rsidRPr="00F60726">
        <w:rPr>
          <w:szCs w:val="28"/>
        </w:rPr>
        <w:t>(3 шт.);</w:t>
      </w:r>
    </w:p>
    <w:p w:rsidR="00FD6839" w:rsidRPr="00F60726" w:rsidRDefault="00FD6839" w:rsidP="008B7020">
      <w:pPr>
        <w:spacing w:after="0"/>
        <w:ind w:firstLine="709"/>
        <w:rPr>
          <w:szCs w:val="28"/>
        </w:rPr>
      </w:pPr>
      <w:r w:rsidRPr="00F60726">
        <w:rPr>
          <w:szCs w:val="28"/>
        </w:rPr>
        <w:t xml:space="preserve">- внутриквартальный проезд по ул. Ворошилова в районе дома № 5 </w:t>
      </w:r>
      <w:r w:rsidR="00287F21">
        <w:rPr>
          <w:szCs w:val="28"/>
        </w:rPr>
        <w:t xml:space="preserve">                     </w:t>
      </w:r>
      <w:r w:rsidRPr="00F60726">
        <w:rPr>
          <w:szCs w:val="28"/>
        </w:rPr>
        <w:t>(1 шт.);</w:t>
      </w:r>
    </w:p>
    <w:p w:rsidR="00FD6839" w:rsidRPr="00F60726" w:rsidRDefault="00FD6839" w:rsidP="008B7020">
      <w:pPr>
        <w:spacing w:after="0"/>
        <w:ind w:firstLine="709"/>
        <w:rPr>
          <w:szCs w:val="28"/>
        </w:rPr>
      </w:pPr>
      <w:r w:rsidRPr="00F60726">
        <w:rPr>
          <w:szCs w:val="28"/>
        </w:rPr>
        <w:t>- внутриквартальный проезд в районе дома № 7А по ул. Л.Яшина (школа № 93) (1 шт.);</w:t>
      </w:r>
    </w:p>
    <w:p w:rsidR="00FD6839" w:rsidRPr="00F60726" w:rsidRDefault="00FD6839" w:rsidP="008B7020">
      <w:pPr>
        <w:spacing w:after="0"/>
        <w:ind w:firstLine="709"/>
        <w:rPr>
          <w:szCs w:val="28"/>
        </w:rPr>
      </w:pPr>
      <w:r w:rsidRPr="00F60726">
        <w:rPr>
          <w:szCs w:val="28"/>
        </w:rPr>
        <w:t>- ул. Матросова в районе дома №№ 37, 60 (4 шт.);</w:t>
      </w:r>
    </w:p>
    <w:p w:rsidR="00FD6839" w:rsidRPr="00F60726" w:rsidRDefault="00FD6839" w:rsidP="008B7020">
      <w:pPr>
        <w:spacing w:after="0"/>
        <w:ind w:firstLine="709"/>
        <w:rPr>
          <w:szCs w:val="28"/>
        </w:rPr>
      </w:pPr>
      <w:r w:rsidRPr="00F60726">
        <w:rPr>
          <w:szCs w:val="28"/>
        </w:rPr>
        <w:t>- ул. Мурысева в районе дома № 89А, школа № 18 (1 шт.);</w:t>
      </w:r>
    </w:p>
    <w:p w:rsidR="00FD6839" w:rsidRPr="00F60726" w:rsidRDefault="00FD6839" w:rsidP="008B7020">
      <w:pPr>
        <w:spacing w:after="0"/>
        <w:ind w:firstLine="709"/>
        <w:rPr>
          <w:szCs w:val="28"/>
        </w:rPr>
      </w:pPr>
      <w:r w:rsidRPr="00F60726">
        <w:rPr>
          <w:szCs w:val="28"/>
        </w:rPr>
        <w:t>- ул. Ленина в районе дома № 108, МБУ № 13, ООТ «Гагарина» (1 шт.);</w:t>
      </w:r>
    </w:p>
    <w:p w:rsidR="00FD6839" w:rsidRPr="00F60726" w:rsidRDefault="00FD6839" w:rsidP="008B7020">
      <w:pPr>
        <w:spacing w:after="0"/>
        <w:ind w:firstLine="709"/>
        <w:rPr>
          <w:szCs w:val="28"/>
        </w:rPr>
      </w:pPr>
      <w:r w:rsidRPr="00F60726">
        <w:rPr>
          <w:szCs w:val="28"/>
        </w:rPr>
        <w:t>- б-р Космонавтов в районе дома № 17, школа № 79 (2 шт.);</w:t>
      </w:r>
    </w:p>
    <w:p w:rsidR="00FD6839" w:rsidRPr="00F60726" w:rsidRDefault="00FD6839" w:rsidP="008B7020">
      <w:pPr>
        <w:spacing w:after="0"/>
        <w:ind w:firstLine="709"/>
        <w:rPr>
          <w:szCs w:val="28"/>
        </w:rPr>
      </w:pPr>
      <w:r w:rsidRPr="00F60726">
        <w:rPr>
          <w:szCs w:val="28"/>
        </w:rPr>
        <w:t>- ул. Максима Горького-ул. Октябрьская в районе школы № 4 (1 шт.);</w:t>
      </w:r>
    </w:p>
    <w:p w:rsidR="00FD6839" w:rsidRPr="00F60726" w:rsidRDefault="00FD6839" w:rsidP="008B7020">
      <w:pPr>
        <w:spacing w:after="0"/>
        <w:ind w:firstLine="709"/>
        <w:rPr>
          <w:szCs w:val="28"/>
        </w:rPr>
      </w:pPr>
      <w:r w:rsidRPr="00F60726">
        <w:rPr>
          <w:szCs w:val="28"/>
        </w:rPr>
        <w:t>- ул. Шлютова в районе дома № 130, д/с «Соловушка» (2 шт.);</w:t>
      </w:r>
    </w:p>
    <w:p w:rsidR="00FD6839" w:rsidRPr="00F60726" w:rsidRDefault="00FD6839" w:rsidP="008B7020">
      <w:pPr>
        <w:spacing w:after="0"/>
        <w:ind w:firstLine="709"/>
        <w:rPr>
          <w:szCs w:val="28"/>
        </w:rPr>
      </w:pPr>
      <w:r w:rsidRPr="00F60726">
        <w:rPr>
          <w:szCs w:val="28"/>
        </w:rPr>
        <w:t>- б-р Кулибина в районе дома № 2 (2 шт.);</w:t>
      </w:r>
    </w:p>
    <w:p w:rsidR="00FD6839" w:rsidRPr="00F60726" w:rsidRDefault="00FD6839" w:rsidP="008B7020">
      <w:pPr>
        <w:spacing w:after="0"/>
        <w:ind w:firstLine="709"/>
        <w:rPr>
          <w:szCs w:val="28"/>
        </w:rPr>
      </w:pPr>
      <w:r w:rsidRPr="00F60726">
        <w:rPr>
          <w:szCs w:val="28"/>
        </w:rPr>
        <w:t>- б-р Луначарского, (ул. Ворошилова в районе дома № 4) (1 шт.);</w:t>
      </w:r>
    </w:p>
    <w:p w:rsidR="00FD6839" w:rsidRPr="00F60726" w:rsidRDefault="00FD6839" w:rsidP="008B7020">
      <w:pPr>
        <w:spacing w:after="0"/>
        <w:ind w:firstLine="709"/>
        <w:rPr>
          <w:szCs w:val="28"/>
        </w:rPr>
      </w:pPr>
      <w:r w:rsidRPr="00F60726">
        <w:rPr>
          <w:szCs w:val="28"/>
        </w:rPr>
        <w:t>- б-р Здоровья от ул. Свердлова до Ленинского проспекта (9 шт.);</w:t>
      </w:r>
    </w:p>
    <w:p w:rsidR="00FD6839" w:rsidRPr="00F60726" w:rsidRDefault="00FD6839" w:rsidP="008B7020">
      <w:pPr>
        <w:spacing w:after="0"/>
        <w:ind w:firstLine="709"/>
        <w:rPr>
          <w:szCs w:val="28"/>
        </w:rPr>
      </w:pPr>
      <w:r w:rsidRPr="00F60726">
        <w:rPr>
          <w:szCs w:val="28"/>
        </w:rPr>
        <w:t>- внутриквартальный проезд вдоль ул. Железнодорожная от пр. Дорофеева до ул. Шлюзовая (8 шт.);</w:t>
      </w:r>
    </w:p>
    <w:p w:rsidR="00FD6839" w:rsidRPr="00F60726" w:rsidRDefault="00FD6839" w:rsidP="008B7020">
      <w:pPr>
        <w:spacing w:after="0"/>
        <w:ind w:firstLine="709"/>
        <w:rPr>
          <w:szCs w:val="28"/>
        </w:rPr>
      </w:pPr>
      <w:r w:rsidRPr="00F60726">
        <w:rPr>
          <w:szCs w:val="28"/>
        </w:rPr>
        <w:t>- бульвар Королева в районе дома № 6 (2 шт.);</w:t>
      </w:r>
    </w:p>
    <w:p w:rsidR="00FD6839" w:rsidRPr="00F60726" w:rsidRDefault="00FD6839" w:rsidP="008B7020">
      <w:pPr>
        <w:spacing w:after="0"/>
        <w:ind w:firstLine="709"/>
        <w:rPr>
          <w:szCs w:val="28"/>
        </w:rPr>
      </w:pPr>
      <w:r w:rsidRPr="00F60726">
        <w:rPr>
          <w:szCs w:val="28"/>
        </w:rPr>
        <w:t>- внутриквартальный проезд 8 квартал в районе дома № 77 по ул. Юбилейная и дома № 78 по проспекту Ст. Разина (7 шт.);</w:t>
      </w:r>
    </w:p>
    <w:p w:rsidR="00FD6839" w:rsidRPr="00F60726" w:rsidRDefault="00FD6839" w:rsidP="008B7020">
      <w:pPr>
        <w:spacing w:after="0"/>
        <w:ind w:firstLine="709"/>
        <w:rPr>
          <w:szCs w:val="28"/>
        </w:rPr>
      </w:pPr>
      <w:r w:rsidRPr="00F60726">
        <w:rPr>
          <w:szCs w:val="28"/>
        </w:rPr>
        <w:t>- внутриквартальный проезд по ул. Л. Чайкиной в районе дома № 66, ул. Ярославская в районе дома № 19 (2 шт.);</w:t>
      </w:r>
    </w:p>
    <w:p w:rsidR="00FD6839" w:rsidRPr="00F60726" w:rsidRDefault="00FD6839" w:rsidP="008B7020">
      <w:pPr>
        <w:spacing w:after="0"/>
        <w:ind w:firstLine="709"/>
        <w:rPr>
          <w:szCs w:val="28"/>
        </w:rPr>
      </w:pPr>
      <w:r w:rsidRPr="00F60726">
        <w:rPr>
          <w:szCs w:val="28"/>
        </w:rPr>
        <w:t>- ул. Украинская перед пересечением с ул. Шлютова (2 шт.);</w:t>
      </w:r>
    </w:p>
    <w:p w:rsidR="00FD6839" w:rsidRPr="00F60726" w:rsidRDefault="00FD6839" w:rsidP="008B7020">
      <w:pPr>
        <w:spacing w:after="0"/>
        <w:ind w:firstLine="709"/>
        <w:rPr>
          <w:szCs w:val="28"/>
        </w:rPr>
      </w:pPr>
      <w:r w:rsidRPr="00F60726">
        <w:rPr>
          <w:szCs w:val="28"/>
        </w:rPr>
        <w:t>- ул. Комсомольская в районе дома № 107 (ООТ «Центральный рынок») (1 шт.);</w:t>
      </w:r>
    </w:p>
    <w:p w:rsidR="00FD6839" w:rsidRPr="00F60726" w:rsidRDefault="00FD6839" w:rsidP="008B7020">
      <w:pPr>
        <w:spacing w:after="0"/>
        <w:ind w:firstLine="709"/>
        <w:rPr>
          <w:szCs w:val="28"/>
        </w:rPr>
      </w:pPr>
      <w:r w:rsidRPr="00F60726">
        <w:rPr>
          <w:szCs w:val="28"/>
        </w:rPr>
        <w:t xml:space="preserve">- </w:t>
      </w:r>
      <w:r w:rsidRPr="00F60726">
        <w:rPr>
          <w:color w:val="000000"/>
          <w:szCs w:val="28"/>
        </w:rPr>
        <w:t xml:space="preserve">ул. Зеленая </w:t>
      </w:r>
      <w:r w:rsidRPr="00F60726">
        <w:rPr>
          <w:szCs w:val="28"/>
        </w:rPr>
        <w:t>в районе</w:t>
      </w:r>
      <w:r w:rsidRPr="00F60726">
        <w:rPr>
          <w:color w:val="000000"/>
          <w:szCs w:val="28"/>
        </w:rPr>
        <w:t xml:space="preserve"> дома № 11, д/с «Тюльпан» (1 шт.);</w:t>
      </w:r>
    </w:p>
    <w:p w:rsidR="00FD6839" w:rsidRPr="00F60726" w:rsidRDefault="00FD6839" w:rsidP="008B7020">
      <w:pPr>
        <w:spacing w:after="0"/>
        <w:ind w:firstLine="709"/>
        <w:rPr>
          <w:szCs w:val="28"/>
        </w:rPr>
      </w:pPr>
      <w:r w:rsidRPr="00F60726">
        <w:rPr>
          <w:szCs w:val="28"/>
        </w:rPr>
        <w:t xml:space="preserve">- </w:t>
      </w:r>
      <w:r w:rsidRPr="00F60726">
        <w:rPr>
          <w:color w:val="000000"/>
          <w:szCs w:val="28"/>
        </w:rPr>
        <w:t>ул. 60 лет СССР в районе дома № 3 (1 шт.);</w:t>
      </w:r>
    </w:p>
    <w:p w:rsidR="00FD6839" w:rsidRPr="00F60726" w:rsidRDefault="00FD6839" w:rsidP="008B7020">
      <w:pPr>
        <w:spacing w:after="0"/>
        <w:ind w:firstLine="709"/>
        <w:rPr>
          <w:szCs w:val="28"/>
        </w:rPr>
      </w:pPr>
      <w:r w:rsidRPr="00F60726">
        <w:rPr>
          <w:szCs w:val="28"/>
        </w:rPr>
        <w:t>- ул. Офицерская в районе дома № 24 (3 шт.);</w:t>
      </w:r>
    </w:p>
    <w:p w:rsidR="00FD6839" w:rsidRPr="00F60726" w:rsidRDefault="00FD6839" w:rsidP="008B7020">
      <w:pPr>
        <w:spacing w:after="0"/>
        <w:ind w:firstLine="709"/>
        <w:rPr>
          <w:szCs w:val="28"/>
        </w:rPr>
      </w:pPr>
      <w:r w:rsidRPr="00F60726">
        <w:rPr>
          <w:szCs w:val="28"/>
        </w:rPr>
        <w:t>- ул. Макарова в районе дома № 14 (1 шт.);</w:t>
      </w:r>
    </w:p>
    <w:p w:rsidR="00FD6839" w:rsidRPr="00F60726" w:rsidRDefault="00FD6839" w:rsidP="008B7020">
      <w:pPr>
        <w:spacing w:after="0"/>
        <w:ind w:firstLine="709"/>
        <w:rPr>
          <w:szCs w:val="28"/>
        </w:rPr>
      </w:pPr>
      <w:r w:rsidRPr="00F60726">
        <w:rPr>
          <w:szCs w:val="28"/>
        </w:rPr>
        <w:t>- ул. Крупской в районе домов №№ 112,114 (1 шт.);</w:t>
      </w:r>
    </w:p>
    <w:p w:rsidR="00FD6839" w:rsidRPr="00F60726" w:rsidRDefault="00FD6839" w:rsidP="008B7020">
      <w:pPr>
        <w:spacing w:after="0"/>
        <w:ind w:firstLine="709"/>
        <w:rPr>
          <w:szCs w:val="28"/>
        </w:rPr>
      </w:pPr>
      <w:r w:rsidRPr="00F60726">
        <w:rPr>
          <w:szCs w:val="28"/>
        </w:rPr>
        <w:t>- ул. В. Высоцкого в районе домов №№ 9, 11 (2 шт.);</w:t>
      </w:r>
    </w:p>
    <w:p w:rsidR="00FD6839" w:rsidRPr="00F60726" w:rsidRDefault="00FD6839" w:rsidP="008B7020">
      <w:pPr>
        <w:spacing w:after="0"/>
        <w:ind w:firstLine="709"/>
        <w:rPr>
          <w:szCs w:val="28"/>
        </w:rPr>
      </w:pPr>
      <w:r w:rsidRPr="00F60726">
        <w:rPr>
          <w:szCs w:val="28"/>
        </w:rPr>
        <w:t>- ул. Карбышева в районе дома № 14 (1 шт.);</w:t>
      </w:r>
    </w:p>
    <w:p w:rsidR="00FD6839" w:rsidRPr="00F60726" w:rsidRDefault="00FD6839" w:rsidP="008B7020">
      <w:pPr>
        <w:spacing w:after="0"/>
        <w:ind w:firstLine="709"/>
        <w:rPr>
          <w:szCs w:val="28"/>
        </w:rPr>
      </w:pPr>
      <w:r w:rsidRPr="00F60726">
        <w:rPr>
          <w:szCs w:val="28"/>
        </w:rPr>
        <w:t>- ул. Баныкина в районе ООТ «бульвар Ленина» (2 шт.);</w:t>
      </w:r>
    </w:p>
    <w:p w:rsidR="00FD6839" w:rsidRPr="00F60726" w:rsidRDefault="00FD6839" w:rsidP="008B7020">
      <w:pPr>
        <w:spacing w:after="0"/>
        <w:ind w:firstLine="709"/>
        <w:rPr>
          <w:szCs w:val="28"/>
        </w:rPr>
      </w:pPr>
      <w:r w:rsidRPr="00F60726">
        <w:rPr>
          <w:szCs w:val="28"/>
        </w:rPr>
        <w:t>- ул. Баныкина в районе ООТ «ул. Голосова» (2 шт.);</w:t>
      </w:r>
    </w:p>
    <w:p w:rsidR="00FD6839" w:rsidRPr="00F60726" w:rsidRDefault="00FD6839" w:rsidP="008B7020">
      <w:pPr>
        <w:spacing w:after="0"/>
        <w:ind w:firstLine="709"/>
        <w:rPr>
          <w:szCs w:val="28"/>
        </w:rPr>
      </w:pPr>
      <w:r w:rsidRPr="00F60726">
        <w:rPr>
          <w:szCs w:val="28"/>
        </w:rPr>
        <w:t>- внутриквартальный проезд в районе дома № 31 по ул. 70 лет Октября (1 шт.);</w:t>
      </w:r>
    </w:p>
    <w:p w:rsidR="00FD6839" w:rsidRPr="00F60726" w:rsidRDefault="00FD6839" w:rsidP="008B7020">
      <w:pPr>
        <w:spacing w:after="0"/>
        <w:ind w:firstLine="709"/>
        <w:rPr>
          <w:szCs w:val="28"/>
        </w:rPr>
      </w:pPr>
      <w:r w:rsidRPr="00F60726">
        <w:rPr>
          <w:szCs w:val="28"/>
        </w:rPr>
        <w:t>- Итальянский бульвар в районе дома № 6 (1 шт.);</w:t>
      </w:r>
    </w:p>
    <w:p w:rsidR="00FD6839" w:rsidRPr="00F60726" w:rsidRDefault="00FD6839" w:rsidP="008B7020">
      <w:pPr>
        <w:spacing w:after="0"/>
        <w:ind w:firstLine="709"/>
        <w:rPr>
          <w:szCs w:val="28"/>
        </w:rPr>
      </w:pPr>
      <w:r w:rsidRPr="00F60726">
        <w:rPr>
          <w:szCs w:val="28"/>
        </w:rPr>
        <w:t>- Ученический переулок в районе домов №№ 25, 8 (2 шт.);</w:t>
      </w:r>
    </w:p>
    <w:p w:rsidR="00FD6839" w:rsidRPr="00F60726" w:rsidRDefault="00FD6839" w:rsidP="008B7020">
      <w:pPr>
        <w:spacing w:after="0"/>
        <w:ind w:firstLine="709"/>
        <w:rPr>
          <w:szCs w:val="28"/>
        </w:rPr>
      </w:pPr>
      <w:r w:rsidRPr="00F60726">
        <w:rPr>
          <w:szCs w:val="28"/>
        </w:rPr>
        <w:t>- ул. Казачкова в районе домов №№ 12, 35 (2 шт.);</w:t>
      </w:r>
    </w:p>
    <w:p w:rsidR="00FD6839" w:rsidRPr="00F60726" w:rsidRDefault="00FD6839" w:rsidP="008B7020">
      <w:pPr>
        <w:spacing w:after="0"/>
        <w:ind w:firstLine="709"/>
        <w:rPr>
          <w:szCs w:val="28"/>
        </w:rPr>
      </w:pPr>
      <w:r w:rsidRPr="00F60726">
        <w:rPr>
          <w:szCs w:val="28"/>
        </w:rPr>
        <w:t>- ул. Грачева в районе домов №№ 43, 39 (2 шт.);</w:t>
      </w:r>
    </w:p>
    <w:p w:rsidR="00FD6839" w:rsidRPr="00F60726" w:rsidRDefault="00FD6839" w:rsidP="008B7020">
      <w:pPr>
        <w:spacing w:after="0"/>
        <w:ind w:firstLine="709"/>
        <w:rPr>
          <w:szCs w:val="28"/>
        </w:rPr>
      </w:pPr>
      <w:r w:rsidRPr="00F60726">
        <w:rPr>
          <w:szCs w:val="28"/>
        </w:rPr>
        <w:t>- внутриквартальный проезд вдоль дома № 42 по ул. Победы (Тольяттинская Филармония) (2 шт.).</w:t>
      </w:r>
    </w:p>
    <w:p w:rsidR="00FD6839" w:rsidRPr="00F60726" w:rsidRDefault="00FD6839" w:rsidP="008B7020">
      <w:pPr>
        <w:spacing w:after="0"/>
        <w:ind w:firstLine="709"/>
        <w:rPr>
          <w:szCs w:val="28"/>
        </w:rPr>
      </w:pPr>
      <w:r w:rsidRPr="00F60726">
        <w:rPr>
          <w:szCs w:val="28"/>
        </w:rPr>
        <w:t>10. Выполнение работ по устройству технических средств организации дорожного движения на объектах:</w:t>
      </w:r>
    </w:p>
    <w:p w:rsidR="00FD6839" w:rsidRPr="00F60726" w:rsidRDefault="00FD6839" w:rsidP="008B7020">
      <w:pPr>
        <w:spacing w:after="0"/>
        <w:ind w:firstLine="709"/>
        <w:rPr>
          <w:szCs w:val="28"/>
        </w:rPr>
      </w:pPr>
      <w:r w:rsidRPr="00F60726">
        <w:rPr>
          <w:szCs w:val="28"/>
        </w:rPr>
        <w:t>- устройство барьерного ограждения на пересечение ул.60 лет СССР - ул. Сиреневая;</w:t>
      </w:r>
    </w:p>
    <w:p w:rsidR="00FD6839" w:rsidRPr="00F60726" w:rsidRDefault="00FD6839" w:rsidP="008B7020">
      <w:pPr>
        <w:spacing w:after="0"/>
        <w:ind w:firstLine="709"/>
        <w:rPr>
          <w:szCs w:val="28"/>
        </w:rPr>
      </w:pPr>
      <w:r w:rsidRPr="00F60726">
        <w:rPr>
          <w:szCs w:val="28"/>
        </w:rPr>
        <w:t>- установка дорожных знаков по ул. Офицерской в районе пересечения с Южным шоссе.</w:t>
      </w:r>
    </w:p>
    <w:p w:rsidR="00FD6839" w:rsidRPr="00F60726" w:rsidRDefault="00FD6839" w:rsidP="008B7020">
      <w:pPr>
        <w:spacing w:after="0"/>
        <w:ind w:firstLine="709"/>
        <w:rPr>
          <w:szCs w:val="28"/>
        </w:rPr>
      </w:pPr>
      <w:r w:rsidRPr="00F60726">
        <w:rPr>
          <w:szCs w:val="28"/>
        </w:rPr>
        <w:t>11</w:t>
      </w:r>
      <w:r w:rsidRPr="00F60726">
        <w:rPr>
          <w:iCs/>
          <w:szCs w:val="28"/>
        </w:rPr>
        <w:t xml:space="preserve">. </w:t>
      </w:r>
      <w:r w:rsidRPr="00F60726">
        <w:rPr>
          <w:szCs w:val="28"/>
        </w:rPr>
        <w:t>Устройство «островков безопасности» на объектах:</w:t>
      </w:r>
    </w:p>
    <w:p w:rsidR="00FD6839" w:rsidRPr="00F60726" w:rsidRDefault="00FD6839" w:rsidP="008B7020">
      <w:pPr>
        <w:spacing w:after="0"/>
        <w:ind w:firstLine="709"/>
        <w:rPr>
          <w:szCs w:val="28"/>
        </w:rPr>
      </w:pPr>
      <w:r w:rsidRPr="00F60726">
        <w:rPr>
          <w:szCs w:val="28"/>
        </w:rPr>
        <w:t>- перенос места для разворота на ул. Борковская в районе дома № 101 (перед перекрестком с ул. Дзержинского);</w:t>
      </w:r>
    </w:p>
    <w:p w:rsidR="00FD6839" w:rsidRPr="00F60726" w:rsidRDefault="00FD6839" w:rsidP="008B7020">
      <w:pPr>
        <w:spacing w:after="0"/>
        <w:ind w:firstLine="709"/>
        <w:rPr>
          <w:szCs w:val="28"/>
        </w:rPr>
      </w:pPr>
      <w:r w:rsidRPr="00F60726">
        <w:rPr>
          <w:szCs w:val="28"/>
        </w:rPr>
        <w:t>- устройство разделительной полосы («островок безопасности») перекресток Московский проспект - ул. Фрунзе;</w:t>
      </w:r>
    </w:p>
    <w:p w:rsidR="00FD6839" w:rsidRPr="00F60726" w:rsidRDefault="00FD6839" w:rsidP="008B7020">
      <w:pPr>
        <w:spacing w:after="0"/>
        <w:ind w:firstLine="709"/>
        <w:rPr>
          <w:szCs w:val="28"/>
        </w:rPr>
      </w:pPr>
      <w:r w:rsidRPr="00F60726">
        <w:rPr>
          <w:szCs w:val="28"/>
        </w:rPr>
        <w:t>- ликвидация места для разворота (обустройство «островка безопасности») на ул. Комсомольская в районе дома № 167А ООТ «Информцентр»;</w:t>
      </w:r>
    </w:p>
    <w:p w:rsidR="00FD6839" w:rsidRPr="00F60726" w:rsidRDefault="00FD6839" w:rsidP="008B7020">
      <w:pPr>
        <w:spacing w:after="0"/>
        <w:ind w:firstLine="709"/>
        <w:rPr>
          <w:szCs w:val="28"/>
        </w:rPr>
      </w:pPr>
      <w:r w:rsidRPr="00F60726">
        <w:rPr>
          <w:szCs w:val="28"/>
        </w:rPr>
        <w:t>- обустройство разделительных «островков безопасности</w:t>
      </w:r>
      <w:r w:rsidR="00287F21">
        <w:rPr>
          <w:szCs w:val="28"/>
        </w:rPr>
        <w:t>»</w:t>
      </w:r>
      <w:r w:rsidRPr="00F60726">
        <w:rPr>
          <w:szCs w:val="28"/>
        </w:rPr>
        <w:t xml:space="preserve"> по ул. Вокзальная;</w:t>
      </w:r>
    </w:p>
    <w:p w:rsidR="00FD6839" w:rsidRPr="00F60726" w:rsidRDefault="00FD6839" w:rsidP="008B7020">
      <w:pPr>
        <w:spacing w:after="0"/>
        <w:ind w:firstLine="709"/>
        <w:rPr>
          <w:szCs w:val="28"/>
        </w:rPr>
      </w:pPr>
      <w:r w:rsidRPr="00F60726">
        <w:rPr>
          <w:szCs w:val="28"/>
        </w:rPr>
        <w:t>- обустройство разделительных «островков безопасности» по Южному шоссе, при движении с обеих сторон перекрестка (Южное шоссе – ул. Полякова);</w:t>
      </w:r>
    </w:p>
    <w:p w:rsidR="00FD6839" w:rsidRPr="00F60726" w:rsidRDefault="00FD6839" w:rsidP="008B7020">
      <w:pPr>
        <w:spacing w:after="0"/>
        <w:ind w:firstLine="709"/>
        <w:rPr>
          <w:szCs w:val="28"/>
        </w:rPr>
      </w:pPr>
      <w:r w:rsidRPr="00F60726">
        <w:rPr>
          <w:szCs w:val="28"/>
        </w:rPr>
        <w:t>- обустройство разделительных «островков безопасности» по Южному шоссе, при движении с обеих сторон перекрестка (Южное шоссе – ул. Ботаническая);</w:t>
      </w:r>
    </w:p>
    <w:p w:rsidR="00FD6839" w:rsidRPr="00F60726" w:rsidRDefault="00FD6839" w:rsidP="008B7020">
      <w:pPr>
        <w:spacing w:after="0"/>
        <w:ind w:firstLine="709"/>
        <w:rPr>
          <w:szCs w:val="28"/>
        </w:rPr>
      </w:pPr>
      <w:r w:rsidRPr="00F60726">
        <w:rPr>
          <w:szCs w:val="28"/>
        </w:rPr>
        <w:t>- обустройство разделительного «островка безопасности» при выезде на перекресток со стороны здания № 10А по ул. Новозаводская;</w:t>
      </w:r>
    </w:p>
    <w:p w:rsidR="00FD6839" w:rsidRPr="00F60726" w:rsidRDefault="00FD6839" w:rsidP="008B7020">
      <w:pPr>
        <w:spacing w:after="0"/>
        <w:ind w:firstLine="709"/>
        <w:rPr>
          <w:szCs w:val="28"/>
        </w:rPr>
      </w:pPr>
      <w:r w:rsidRPr="00F60726">
        <w:rPr>
          <w:szCs w:val="28"/>
        </w:rPr>
        <w:t>- сокращение ширины выезда и въезда на ул. Ботаническую с ул. Офицерской до 8 метров;</w:t>
      </w:r>
    </w:p>
    <w:p w:rsidR="00FD6839" w:rsidRPr="00F60726" w:rsidRDefault="00FD6839" w:rsidP="008B7020">
      <w:pPr>
        <w:spacing w:after="0"/>
        <w:ind w:firstLine="709"/>
        <w:rPr>
          <w:szCs w:val="28"/>
        </w:rPr>
      </w:pPr>
      <w:r w:rsidRPr="00F60726">
        <w:rPr>
          <w:szCs w:val="28"/>
        </w:rPr>
        <w:t>- ликвидация уширения проезжей части на ул. Победы перед перекрестком с ул. Радищева;</w:t>
      </w:r>
    </w:p>
    <w:p w:rsidR="00FD6839" w:rsidRPr="00F60726" w:rsidRDefault="00FD6839" w:rsidP="008B7020">
      <w:pPr>
        <w:spacing w:after="0"/>
        <w:ind w:firstLine="709"/>
        <w:rPr>
          <w:szCs w:val="28"/>
        </w:rPr>
      </w:pPr>
      <w:r w:rsidRPr="00F60726">
        <w:rPr>
          <w:szCs w:val="28"/>
        </w:rPr>
        <w:t>- обустройство остановочной площадки на б-ре 50 лет Октября в районе дома № 42, ООТ «Октябрьская»;</w:t>
      </w:r>
    </w:p>
    <w:p w:rsidR="00FD6839" w:rsidRPr="00F60726" w:rsidRDefault="00FD6839" w:rsidP="008B7020">
      <w:pPr>
        <w:spacing w:after="0"/>
        <w:ind w:firstLine="709"/>
        <w:rPr>
          <w:szCs w:val="28"/>
        </w:rPr>
      </w:pPr>
      <w:r w:rsidRPr="00F60726">
        <w:rPr>
          <w:szCs w:val="28"/>
        </w:rPr>
        <w:t>- продление разделительной полосы по ул. Комсомольская  на 7 м со стороны ул. Новозаводской;</w:t>
      </w:r>
    </w:p>
    <w:p w:rsidR="00FD6839" w:rsidRPr="00F60726" w:rsidRDefault="00FD6839" w:rsidP="008B7020">
      <w:pPr>
        <w:spacing w:after="0"/>
        <w:ind w:firstLine="709"/>
        <w:rPr>
          <w:szCs w:val="28"/>
        </w:rPr>
      </w:pPr>
      <w:r w:rsidRPr="00F60726">
        <w:rPr>
          <w:szCs w:val="28"/>
        </w:rPr>
        <w:t>- перенос места для разворота в сторону ул. М.</w:t>
      </w:r>
      <w:r w:rsidR="00282225">
        <w:rPr>
          <w:szCs w:val="28"/>
        </w:rPr>
        <w:t xml:space="preserve"> </w:t>
      </w:r>
      <w:r w:rsidRPr="00F60726">
        <w:rPr>
          <w:szCs w:val="28"/>
        </w:rPr>
        <w:t>Горького на ул. Новопромышленная в районе дома № 13;</w:t>
      </w:r>
    </w:p>
    <w:p w:rsidR="00FD6839" w:rsidRPr="00F60726" w:rsidRDefault="00FD6839" w:rsidP="008B7020">
      <w:pPr>
        <w:spacing w:after="0"/>
        <w:ind w:firstLine="709"/>
        <w:rPr>
          <w:szCs w:val="28"/>
        </w:rPr>
      </w:pPr>
      <w:r w:rsidRPr="00F60726">
        <w:rPr>
          <w:szCs w:val="28"/>
        </w:rPr>
        <w:t>- канализирование движения путем продления разделительной полосы по ул. Баныкина со стороны перекрестка с ул. Белорусской в сторону перекрестка с ул. Родины;</w:t>
      </w:r>
    </w:p>
    <w:p w:rsidR="00FD6839" w:rsidRPr="00F60726" w:rsidRDefault="00FD6839" w:rsidP="008B7020">
      <w:pPr>
        <w:spacing w:after="0"/>
        <w:ind w:firstLine="709"/>
        <w:rPr>
          <w:szCs w:val="28"/>
        </w:rPr>
      </w:pPr>
      <w:r w:rsidRPr="00F60726">
        <w:rPr>
          <w:szCs w:val="28"/>
        </w:rPr>
        <w:t>- обустройство места для разворота на ул. Ботаническая в районе примыкания ул. Офицерской;</w:t>
      </w:r>
    </w:p>
    <w:p w:rsidR="00FD6839" w:rsidRPr="00F60726" w:rsidRDefault="00FD6839" w:rsidP="008B7020">
      <w:pPr>
        <w:spacing w:after="0"/>
        <w:ind w:firstLine="709"/>
        <w:rPr>
          <w:szCs w:val="28"/>
        </w:rPr>
      </w:pPr>
      <w:r w:rsidRPr="00F60726">
        <w:rPr>
          <w:szCs w:val="28"/>
        </w:rPr>
        <w:t>- устройство заездного кармана на Приморском бульваре, ООТ «Стадион «Торпедо»;</w:t>
      </w:r>
    </w:p>
    <w:p w:rsidR="00FD6839" w:rsidRPr="00F60726" w:rsidRDefault="00FD6839" w:rsidP="008B7020">
      <w:pPr>
        <w:spacing w:after="0"/>
        <w:ind w:firstLine="709"/>
        <w:rPr>
          <w:szCs w:val="28"/>
        </w:rPr>
      </w:pPr>
      <w:r w:rsidRPr="00F60726">
        <w:rPr>
          <w:szCs w:val="28"/>
        </w:rPr>
        <w:t>- продление разделительной полосы по ул. Борковской, в районе дома № 90 на 30 м в сторону ул. Дзержинского.</w:t>
      </w:r>
    </w:p>
    <w:p w:rsidR="00FD6839" w:rsidRPr="00F60726" w:rsidRDefault="00FD6839" w:rsidP="008B7020">
      <w:pPr>
        <w:spacing w:after="0"/>
        <w:ind w:firstLine="709"/>
        <w:jc w:val="center"/>
        <w:rPr>
          <w:bCs/>
          <w:i/>
          <w:iCs/>
          <w:szCs w:val="28"/>
        </w:rPr>
      </w:pPr>
      <w:r w:rsidRPr="00F60726">
        <w:rPr>
          <w:bCs/>
          <w:i/>
          <w:iCs/>
          <w:szCs w:val="28"/>
        </w:rPr>
        <w:t>Перспективное развитие дорожной сети</w:t>
      </w:r>
    </w:p>
    <w:p w:rsidR="00FD6839" w:rsidRPr="00F60726" w:rsidRDefault="00FD6839" w:rsidP="008B7020">
      <w:pPr>
        <w:spacing w:after="0"/>
        <w:ind w:firstLine="709"/>
        <w:rPr>
          <w:bCs/>
          <w:i/>
          <w:iCs/>
          <w:szCs w:val="28"/>
        </w:rPr>
      </w:pPr>
      <w:r w:rsidRPr="00F60726">
        <w:rPr>
          <w:szCs w:val="28"/>
        </w:rPr>
        <w:t xml:space="preserve">Выполнены проектно-изыскательские работы </w:t>
      </w:r>
      <w:r w:rsidRPr="00F60726">
        <w:rPr>
          <w:iCs/>
          <w:color w:val="000000"/>
          <w:szCs w:val="28"/>
        </w:rPr>
        <w:t>по устройству линий наружного электроосвещения на следующих объектах</w:t>
      </w:r>
      <w:r w:rsidRPr="00F60726">
        <w:rPr>
          <w:szCs w:val="28"/>
        </w:rPr>
        <w:t>:</w:t>
      </w:r>
    </w:p>
    <w:p w:rsidR="00FD6839" w:rsidRPr="00F60726" w:rsidRDefault="00FD6839" w:rsidP="008B7020">
      <w:pPr>
        <w:spacing w:after="0"/>
        <w:ind w:firstLine="709"/>
      </w:pPr>
      <w:r w:rsidRPr="00F60726">
        <w:t>- вдоль Южного шоссе от ул. Тополиной до ул. Автостроителей (нечетная сторона);</w:t>
      </w:r>
    </w:p>
    <w:p w:rsidR="00FD6839" w:rsidRPr="00F60726" w:rsidRDefault="00FD6839" w:rsidP="008B7020">
      <w:pPr>
        <w:autoSpaceDE w:val="0"/>
        <w:autoSpaceDN w:val="0"/>
        <w:adjustRightInd w:val="0"/>
        <w:spacing w:after="0"/>
        <w:ind w:firstLine="709"/>
        <w:rPr>
          <w:szCs w:val="28"/>
        </w:rPr>
      </w:pPr>
      <w:r w:rsidRPr="00F60726">
        <w:rPr>
          <w:color w:val="000000"/>
          <w:szCs w:val="28"/>
        </w:rPr>
        <w:t xml:space="preserve">- </w:t>
      </w:r>
      <w:r w:rsidRPr="00F60726">
        <w:rPr>
          <w:szCs w:val="28"/>
        </w:rPr>
        <w:t>дорога вдоль улицы Спортивной (нечетная сторона) от Физкультурного проезда до проспекта Степана Разина;</w:t>
      </w:r>
    </w:p>
    <w:p w:rsidR="00FD6839" w:rsidRPr="00F60726" w:rsidRDefault="00FD6839" w:rsidP="008B7020">
      <w:pPr>
        <w:autoSpaceDE w:val="0"/>
        <w:autoSpaceDN w:val="0"/>
        <w:adjustRightInd w:val="0"/>
        <w:spacing w:after="0"/>
        <w:ind w:firstLine="709"/>
        <w:rPr>
          <w:szCs w:val="28"/>
        </w:rPr>
      </w:pPr>
      <w:r w:rsidRPr="00F60726">
        <w:rPr>
          <w:szCs w:val="28"/>
        </w:rPr>
        <w:t xml:space="preserve">-   по ул. Кудашева; </w:t>
      </w:r>
    </w:p>
    <w:p w:rsidR="00FD6839" w:rsidRPr="00F60726" w:rsidRDefault="00FD6839" w:rsidP="008B7020">
      <w:pPr>
        <w:spacing w:after="0"/>
        <w:ind w:firstLine="709"/>
      </w:pPr>
      <w:r w:rsidRPr="00F60726">
        <w:rPr>
          <w:iCs/>
        </w:rPr>
        <w:t xml:space="preserve">-   </w:t>
      </w:r>
      <w:r w:rsidRPr="00F60726">
        <w:t>по Хрящевскому шоссе от Южного шоссе до Обводного шоссе.</w:t>
      </w:r>
    </w:p>
    <w:p w:rsidR="00FD6839" w:rsidRPr="00F60726" w:rsidRDefault="00FD6839" w:rsidP="008B7020">
      <w:pPr>
        <w:spacing w:after="0"/>
        <w:ind w:firstLine="709"/>
      </w:pPr>
      <w:r w:rsidRPr="00F60726">
        <w:t xml:space="preserve">Выполнены проектно-изыскательские работы по устройству </w:t>
      </w:r>
      <w:r w:rsidRPr="00F60726">
        <w:rPr>
          <w:color w:val="000000"/>
        </w:rPr>
        <w:t>и переносу ООТ</w:t>
      </w:r>
      <w:r w:rsidRPr="00F60726">
        <w:t xml:space="preserve"> «ЦРБ».</w:t>
      </w:r>
    </w:p>
    <w:p w:rsidR="00FD6839" w:rsidRPr="00F60726" w:rsidRDefault="00FD6839" w:rsidP="008B7020">
      <w:pPr>
        <w:spacing w:after="0"/>
        <w:jc w:val="center"/>
        <w:rPr>
          <w:i/>
          <w:iCs/>
          <w:szCs w:val="28"/>
        </w:rPr>
      </w:pPr>
      <w:r w:rsidRPr="00F60726">
        <w:rPr>
          <w:i/>
          <w:iCs/>
          <w:szCs w:val="28"/>
        </w:rPr>
        <w:t xml:space="preserve">Муниципальный контроль за сохранностью </w:t>
      </w:r>
    </w:p>
    <w:p w:rsidR="00FD6839" w:rsidRPr="00F60726" w:rsidRDefault="00FD6839" w:rsidP="008B7020">
      <w:pPr>
        <w:spacing w:after="0"/>
        <w:jc w:val="center"/>
        <w:rPr>
          <w:i/>
          <w:iCs/>
          <w:szCs w:val="28"/>
        </w:rPr>
      </w:pPr>
      <w:r w:rsidRPr="00F60726">
        <w:rPr>
          <w:i/>
          <w:iCs/>
          <w:szCs w:val="28"/>
        </w:rPr>
        <w:t>автомобильных дорог местного значения</w:t>
      </w:r>
    </w:p>
    <w:p w:rsidR="00FD6839" w:rsidRPr="00F60726" w:rsidRDefault="00FD6839" w:rsidP="008B7020">
      <w:pPr>
        <w:spacing w:after="0"/>
        <w:ind w:firstLine="709"/>
        <w:rPr>
          <w:szCs w:val="28"/>
        </w:rPr>
      </w:pPr>
      <w:r w:rsidRPr="00F60726">
        <w:rPr>
          <w:szCs w:val="28"/>
        </w:rPr>
        <w:t>В целях повышения качества выполнения работ по ремонту дорожных покрытий и контроля за качеством производства указанных работ в 2025 году заключены следующие муниципальные контракты на оказание услуг по подготовке экспертных заключений по результатам проведения лабораторных испытаний асфальтобетонных покрытий проезжей части на объектах ремонта:</w:t>
      </w:r>
    </w:p>
    <w:p w:rsidR="00FD6839" w:rsidRPr="00F60726" w:rsidRDefault="00FD6839" w:rsidP="008B7020">
      <w:pPr>
        <w:spacing w:after="0"/>
        <w:ind w:firstLine="709"/>
        <w:rPr>
          <w:szCs w:val="28"/>
        </w:rPr>
      </w:pPr>
      <w:r w:rsidRPr="00F60726">
        <w:rPr>
          <w:szCs w:val="28"/>
        </w:rPr>
        <w:t>Заключены муниципальные контракты с:</w:t>
      </w:r>
    </w:p>
    <w:p w:rsidR="00FD6839" w:rsidRPr="00F60726" w:rsidRDefault="00FD6839" w:rsidP="008B7020">
      <w:pPr>
        <w:spacing w:after="0"/>
        <w:ind w:firstLine="709"/>
        <w:rPr>
          <w:szCs w:val="28"/>
        </w:rPr>
      </w:pPr>
      <w:r w:rsidRPr="00F60726">
        <w:rPr>
          <w:szCs w:val="28"/>
        </w:rPr>
        <w:t xml:space="preserve">-  с ООО «Центральная строительная лаборатория» от 27.05.2025 № 266-дг/2.2 </w:t>
      </w:r>
      <w:r w:rsidR="00DE1553">
        <w:rPr>
          <w:color w:val="000000"/>
          <w:szCs w:val="28"/>
        </w:rPr>
        <w:t>на сумму 556 тыс. руб.;</w:t>
      </w:r>
    </w:p>
    <w:p w:rsidR="00FD6839" w:rsidRPr="00F60726" w:rsidRDefault="00FD6839" w:rsidP="008B7020">
      <w:pPr>
        <w:spacing w:after="0"/>
        <w:ind w:firstLine="709"/>
        <w:rPr>
          <w:szCs w:val="28"/>
        </w:rPr>
      </w:pPr>
      <w:r w:rsidRPr="00F60726">
        <w:rPr>
          <w:szCs w:val="28"/>
        </w:rPr>
        <w:t xml:space="preserve">-  с ООО «Центральная строительная лаборатория» от 27.06.2025 </w:t>
      </w:r>
      <w:r w:rsidRPr="00F60726">
        <w:rPr>
          <w:szCs w:val="28"/>
        </w:rPr>
        <w:br/>
        <w:t xml:space="preserve">№ 0142300010025000042 </w:t>
      </w:r>
      <w:r w:rsidRPr="00F60726">
        <w:rPr>
          <w:color w:val="000000"/>
          <w:szCs w:val="28"/>
        </w:rPr>
        <w:t xml:space="preserve">на сумму </w:t>
      </w:r>
      <w:r w:rsidRPr="00F60726">
        <w:rPr>
          <w:szCs w:val="28"/>
        </w:rPr>
        <w:t>366 тыс.</w:t>
      </w:r>
      <w:r w:rsidRPr="00F60726">
        <w:rPr>
          <w:color w:val="000000"/>
          <w:szCs w:val="28"/>
        </w:rPr>
        <w:t xml:space="preserve"> руб.</w:t>
      </w:r>
      <w:r w:rsidR="00DE1553">
        <w:rPr>
          <w:color w:val="000000"/>
          <w:szCs w:val="28"/>
        </w:rPr>
        <w:t>;</w:t>
      </w:r>
      <w:r w:rsidRPr="00F60726">
        <w:rPr>
          <w:color w:val="000000"/>
          <w:szCs w:val="28"/>
        </w:rPr>
        <w:t xml:space="preserve"> </w:t>
      </w:r>
    </w:p>
    <w:p w:rsidR="00FD6839" w:rsidRPr="00F60726" w:rsidRDefault="00FD6839" w:rsidP="008B7020">
      <w:pPr>
        <w:pStyle w:val="af4"/>
        <w:spacing w:after="0"/>
        <w:ind w:left="0" w:firstLine="709"/>
        <w:rPr>
          <w:sz w:val="28"/>
          <w:szCs w:val="28"/>
        </w:rPr>
      </w:pPr>
      <w:r w:rsidRPr="00F60726">
        <w:rPr>
          <w:sz w:val="28"/>
          <w:szCs w:val="28"/>
        </w:rPr>
        <w:t xml:space="preserve">- с ООО «Центральная строительная лаборатория» от 27.06.2025 </w:t>
      </w:r>
      <w:r w:rsidRPr="00F60726">
        <w:rPr>
          <w:sz w:val="28"/>
          <w:szCs w:val="28"/>
        </w:rPr>
        <w:br/>
        <w:t xml:space="preserve">№ 0142300010025000043 </w:t>
      </w:r>
      <w:r w:rsidRPr="00F60726">
        <w:rPr>
          <w:color w:val="000000"/>
          <w:sz w:val="28"/>
          <w:szCs w:val="28"/>
        </w:rPr>
        <w:t xml:space="preserve">на сумму </w:t>
      </w:r>
      <w:r w:rsidRPr="00F60726">
        <w:rPr>
          <w:sz w:val="28"/>
          <w:szCs w:val="28"/>
        </w:rPr>
        <w:t>668 тыс.</w:t>
      </w:r>
      <w:r w:rsidRPr="00F60726">
        <w:rPr>
          <w:color w:val="000000"/>
          <w:sz w:val="28"/>
          <w:szCs w:val="28"/>
        </w:rPr>
        <w:t xml:space="preserve"> руб</w:t>
      </w:r>
      <w:r w:rsidR="00DE1553" w:rsidRPr="00DE1553">
        <w:rPr>
          <w:color w:val="000000"/>
          <w:sz w:val="28"/>
          <w:szCs w:val="28"/>
        </w:rPr>
        <w:t>.;</w:t>
      </w:r>
    </w:p>
    <w:p w:rsidR="00FD6839" w:rsidRPr="00F60726" w:rsidRDefault="00FD6839" w:rsidP="008B7020">
      <w:pPr>
        <w:pStyle w:val="af4"/>
        <w:spacing w:after="0"/>
        <w:ind w:left="0" w:firstLine="709"/>
        <w:rPr>
          <w:sz w:val="28"/>
          <w:szCs w:val="28"/>
        </w:rPr>
      </w:pPr>
      <w:r w:rsidRPr="00F60726">
        <w:rPr>
          <w:sz w:val="28"/>
          <w:szCs w:val="28"/>
        </w:rPr>
        <w:t xml:space="preserve">- с ООО «АВТОДОР» от 28.07.2025 № 0142300010025000052 </w:t>
      </w:r>
      <w:r w:rsidRPr="00F60726">
        <w:rPr>
          <w:color w:val="000000"/>
          <w:sz w:val="28"/>
          <w:szCs w:val="28"/>
        </w:rPr>
        <w:t xml:space="preserve">на сумму </w:t>
      </w:r>
      <w:r w:rsidRPr="00F60726">
        <w:rPr>
          <w:sz w:val="28"/>
          <w:szCs w:val="28"/>
        </w:rPr>
        <w:t>550 тыс.</w:t>
      </w:r>
      <w:r w:rsidRPr="00F60726">
        <w:rPr>
          <w:color w:val="000000"/>
          <w:sz w:val="28"/>
          <w:szCs w:val="28"/>
        </w:rPr>
        <w:t xml:space="preserve"> руб. </w:t>
      </w:r>
      <w:r w:rsidRPr="00F60726">
        <w:rPr>
          <w:sz w:val="28"/>
          <w:szCs w:val="28"/>
        </w:rPr>
        <w:t>Работы завершены, оплачено 460 тыс. руб.</w:t>
      </w:r>
      <w:r w:rsidR="00DE1553">
        <w:rPr>
          <w:sz w:val="28"/>
          <w:szCs w:val="28"/>
        </w:rPr>
        <w:t>;</w:t>
      </w:r>
      <w:r w:rsidRPr="00F60726">
        <w:rPr>
          <w:sz w:val="28"/>
          <w:szCs w:val="28"/>
        </w:rPr>
        <w:t xml:space="preserve"> </w:t>
      </w:r>
    </w:p>
    <w:p w:rsidR="00FD6839" w:rsidRPr="00F60726" w:rsidRDefault="00FD6839" w:rsidP="008B7020">
      <w:pPr>
        <w:pStyle w:val="af4"/>
        <w:spacing w:after="0"/>
        <w:ind w:left="0" w:firstLine="709"/>
        <w:rPr>
          <w:sz w:val="28"/>
          <w:szCs w:val="28"/>
        </w:rPr>
      </w:pPr>
      <w:r w:rsidRPr="00F60726">
        <w:rPr>
          <w:sz w:val="28"/>
          <w:szCs w:val="28"/>
        </w:rPr>
        <w:t xml:space="preserve">- ООО «МИГСТРОЙ» от 05.11.2025 №592-дг/4.2 на сумму 4 500 руб. </w:t>
      </w:r>
    </w:p>
    <w:p w:rsidR="00FD6839" w:rsidRPr="00F60726" w:rsidRDefault="00FD6839" w:rsidP="008B7020">
      <w:pPr>
        <w:spacing w:after="0"/>
        <w:ind w:firstLine="709"/>
        <w:rPr>
          <w:color w:val="FF0000"/>
          <w:szCs w:val="28"/>
        </w:rPr>
      </w:pPr>
      <w:r w:rsidRPr="00F60726">
        <w:rPr>
          <w:szCs w:val="28"/>
        </w:rPr>
        <w:t>В соответствии с приказом департамента дорожного хозяйства и транспорта от 27.08.2025 № 74-пк/4.2 «О назначении ответственных специалистов за контроль исполнения работ и управление муниципальными контрактами в отделе развития дорожного хозяйства департамента дорожного хозяйства и транспорта»</w:t>
      </w:r>
      <w:r w:rsidRPr="00F60726">
        <w:rPr>
          <w:color w:val="FF0000"/>
          <w:szCs w:val="28"/>
        </w:rPr>
        <w:t xml:space="preserve"> </w:t>
      </w:r>
      <w:r w:rsidRPr="00F60726">
        <w:rPr>
          <w:szCs w:val="28"/>
        </w:rPr>
        <w:t>приемка выполненных дорожных работ осуществляется с участием представителей</w:t>
      </w:r>
      <w:r w:rsidRPr="00F60726">
        <w:rPr>
          <w:color w:val="FF0000"/>
          <w:szCs w:val="28"/>
        </w:rPr>
        <w:t xml:space="preserve"> </w:t>
      </w:r>
      <w:r w:rsidRPr="00F60726">
        <w:rPr>
          <w:szCs w:val="28"/>
        </w:rPr>
        <w:t xml:space="preserve">общероссийского народного фронта, ОГИБДД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правления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w:t>
      </w:r>
      <w:r w:rsidRPr="00F60726">
        <w:rPr>
          <w:szCs w:val="28"/>
        </w:rPr>
        <w:t>, ФКУ «Поволжуправдор».</w:t>
      </w:r>
      <w:r w:rsidRPr="00F60726">
        <w:rPr>
          <w:szCs w:val="28"/>
        </w:rPr>
        <w:tab/>
      </w:r>
      <w:r w:rsidRPr="00F60726">
        <w:rPr>
          <w:color w:val="FF0000"/>
          <w:szCs w:val="28"/>
        </w:rPr>
        <w:t xml:space="preserve"> </w:t>
      </w:r>
    </w:p>
    <w:p w:rsidR="00FD6839" w:rsidRPr="00F60726" w:rsidRDefault="00FD6839" w:rsidP="008B7020">
      <w:pPr>
        <w:spacing w:after="0"/>
        <w:ind w:firstLine="709"/>
        <w:rPr>
          <w:szCs w:val="28"/>
        </w:rPr>
      </w:pPr>
      <w:r w:rsidRPr="00F60726">
        <w:rPr>
          <w:szCs w:val="28"/>
        </w:rPr>
        <w:t xml:space="preserve">Во исполнение поставленных задач в период с июня по август 2025 года продолжались выездные проверки по контролю качества дорожно-строительных работ с участием депутатов Думы городского округа Тольятти, представителей отдела организации дорожного движения ОГИБДД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правления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w:t>
      </w:r>
      <w:r w:rsidR="000C39E1" w:rsidRPr="00F60726">
        <w:rPr>
          <w:szCs w:val="28"/>
        </w:rPr>
        <w:t xml:space="preserve"> </w:t>
      </w:r>
      <w:r w:rsidRPr="00F60726">
        <w:rPr>
          <w:szCs w:val="28"/>
        </w:rPr>
        <w:t xml:space="preserve">и общероссийского народного фронта. </w:t>
      </w:r>
    </w:p>
    <w:p w:rsidR="00FD6839" w:rsidRPr="00F60726" w:rsidRDefault="00FD6839" w:rsidP="008B7020">
      <w:pPr>
        <w:spacing w:after="0"/>
        <w:ind w:firstLine="709"/>
        <w:rPr>
          <w:szCs w:val="28"/>
        </w:rPr>
      </w:pPr>
      <w:r w:rsidRPr="00F60726">
        <w:rPr>
          <w:szCs w:val="28"/>
        </w:rPr>
        <w:t>В ходе проверок проводился визуальный осмотр объектов: проверялось качество укладки асфальтобетонной смеси, соблюдение требований температурного режима укладки асфальтобетонной смеси, установки бортового камня, нанесению дорожной разметки.</w:t>
      </w:r>
    </w:p>
    <w:p w:rsidR="00FD6839" w:rsidRPr="00F60726" w:rsidRDefault="00FD6839" w:rsidP="008B7020">
      <w:pPr>
        <w:spacing w:after="0"/>
        <w:ind w:firstLine="709"/>
        <w:rPr>
          <w:szCs w:val="28"/>
        </w:rPr>
      </w:pPr>
      <w:r w:rsidRPr="00F60726">
        <w:rPr>
          <w:szCs w:val="28"/>
        </w:rPr>
        <w:t xml:space="preserve">По результатам выездных проверок составлены акты по контролю качества выполненных работ.  </w:t>
      </w:r>
    </w:p>
    <w:p w:rsidR="00FD6839" w:rsidRPr="00F60726" w:rsidRDefault="00FD6839" w:rsidP="008B7020">
      <w:pPr>
        <w:spacing w:after="0"/>
        <w:ind w:firstLine="709"/>
        <w:rPr>
          <w:szCs w:val="28"/>
        </w:rPr>
      </w:pPr>
      <w:r w:rsidRPr="00F60726">
        <w:rPr>
          <w:szCs w:val="28"/>
        </w:rPr>
        <w:t>В ходе приемки работ акты подписаны представителями Общественных советов города, поступившие замечания фиксировались в актах для дальнейшего их устранения. Акты размещены в Системе оперативного управления «Эталон».</w:t>
      </w:r>
    </w:p>
    <w:p w:rsidR="00FD6839" w:rsidRPr="00F60726" w:rsidRDefault="00FD6839" w:rsidP="008B7020">
      <w:pPr>
        <w:spacing w:after="0"/>
        <w:ind w:firstLine="709"/>
        <w:rPr>
          <w:szCs w:val="28"/>
        </w:rPr>
      </w:pPr>
      <w:r w:rsidRPr="00F60726">
        <w:rPr>
          <w:szCs w:val="28"/>
        </w:rPr>
        <w:t>Работа по контролю качества дорожных работ проходила при взаимодействии со средствами массовой информации.</w:t>
      </w:r>
    </w:p>
    <w:p w:rsidR="00FD6839" w:rsidRPr="00F60726" w:rsidRDefault="00FD6839" w:rsidP="008B7020">
      <w:pPr>
        <w:tabs>
          <w:tab w:val="left" w:pos="567"/>
        </w:tabs>
        <w:spacing w:after="0"/>
        <w:ind w:firstLine="709"/>
        <w:jc w:val="center"/>
        <w:rPr>
          <w:i/>
          <w:iCs/>
          <w:szCs w:val="28"/>
        </w:rPr>
      </w:pPr>
      <w:r w:rsidRPr="00F60726">
        <w:rPr>
          <w:i/>
          <w:iCs/>
          <w:szCs w:val="28"/>
        </w:rPr>
        <w:t>Развитие трассы М-5 в черте городского округа Тольятти</w:t>
      </w:r>
    </w:p>
    <w:p w:rsidR="00FD6839" w:rsidRPr="00F60726" w:rsidRDefault="00FD6839" w:rsidP="008B7020">
      <w:pPr>
        <w:spacing w:after="0"/>
        <w:ind w:firstLine="709"/>
        <w:rPr>
          <w:szCs w:val="28"/>
        </w:rPr>
      </w:pPr>
      <w:r w:rsidRPr="00F60726">
        <w:rPr>
          <w:szCs w:val="28"/>
        </w:rPr>
        <w:t>Заказчиком строительства транспортной развязки на участке км 974 автомобильной дороги М-5 «Урал» в границах городского округа Тольятти является федеральное казенное учреждение (далее</w:t>
      </w:r>
      <w:r w:rsidR="00797C19">
        <w:rPr>
          <w:szCs w:val="28"/>
        </w:rPr>
        <w:t xml:space="preserve"> </w:t>
      </w:r>
      <w:r w:rsidR="00797C19">
        <w:rPr>
          <w:color w:val="000000"/>
          <w:szCs w:val="28"/>
        </w:rPr>
        <w:t>по подразделу</w:t>
      </w:r>
      <w:r w:rsidRPr="00F60726">
        <w:rPr>
          <w:szCs w:val="28"/>
        </w:rPr>
        <w:t xml:space="preserve"> – ФКУ) «Поволжуправтодор».</w:t>
      </w:r>
    </w:p>
    <w:p w:rsidR="00FD6839" w:rsidRPr="00F60726" w:rsidRDefault="00FD6839" w:rsidP="008B7020">
      <w:pPr>
        <w:spacing w:after="0"/>
        <w:ind w:firstLine="709"/>
        <w:rPr>
          <w:szCs w:val="28"/>
        </w:rPr>
      </w:pPr>
      <w:r w:rsidRPr="00F60726">
        <w:rPr>
          <w:szCs w:val="28"/>
        </w:rPr>
        <w:t xml:space="preserve">По информации ФКУ «Поволжуправтодор» работы в рамках государственного контракта на выполнение работ по строительству транспортной развязки на участке км 974 автомобильной дороги М-5 «Урал» подрядной организацией АО «Волгомост» в настоящее время закончены и открыто движение по ул. Магистральная (съезд №10). В свою очередь окончательный срок реализации объекта по государственному контракту – 31.10.2026. </w:t>
      </w:r>
    </w:p>
    <w:p w:rsidR="00FD6839" w:rsidRPr="00F60726" w:rsidRDefault="00FD6839" w:rsidP="008B7020">
      <w:pPr>
        <w:spacing w:after="0"/>
        <w:ind w:firstLine="709"/>
        <w:rPr>
          <w:szCs w:val="28"/>
        </w:rPr>
      </w:pPr>
      <w:r w:rsidRPr="00F60726">
        <w:rPr>
          <w:szCs w:val="28"/>
        </w:rPr>
        <w:t>На сегодняшний, АО «Волгомост» ведутся работы по освобождению строительной площадки от своего имущества. После завершения всех работ на объекте будет выполнено благоустройство территории.</w:t>
      </w:r>
    </w:p>
    <w:p w:rsidR="00FD6839" w:rsidRPr="00F60726" w:rsidRDefault="00FD6839" w:rsidP="008B7020">
      <w:pPr>
        <w:spacing w:after="0"/>
        <w:ind w:firstLine="709"/>
        <w:jc w:val="center"/>
        <w:rPr>
          <w:i/>
          <w:szCs w:val="28"/>
        </w:rPr>
      </w:pPr>
      <w:r w:rsidRPr="00F60726">
        <w:rPr>
          <w:i/>
          <w:szCs w:val="28"/>
        </w:rPr>
        <w:t>МКУ «Центр организации дорожного движения городского округа Тольятти»</w:t>
      </w:r>
    </w:p>
    <w:p w:rsidR="00FD6839" w:rsidRPr="00F60726" w:rsidRDefault="00FD6839" w:rsidP="008B7020">
      <w:pPr>
        <w:spacing w:after="0"/>
        <w:ind w:firstLine="709"/>
        <w:rPr>
          <w:rFonts w:eastAsia="Times New Roman"/>
          <w:szCs w:val="28"/>
          <w:lang w:eastAsia="ru-RU"/>
        </w:rPr>
      </w:pPr>
      <w:r w:rsidRPr="00F60726">
        <w:rPr>
          <w:rFonts w:eastAsia="Times New Roman"/>
          <w:szCs w:val="28"/>
          <w:lang w:eastAsia="ru-RU"/>
        </w:rPr>
        <w:t xml:space="preserve">МКУ «Центр организации дорожного движения городского округа Тольятти (далее по </w:t>
      </w:r>
      <w:r w:rsidR="00860618">
        <w:rPr>
          <w:rFonts w:eastAsia="Times New Roman"/>
          <w:szCs w:val="28"/>
          <w:lang w:eastAsia="ru-RU"/>
        </w:rPr>
        <w:t>под</w:t>
      </w:r>
      <w:r w:rsidRPr="00F60726">
        <w:rPr>
          <w:rFonts w:eastAsia="Times New Roman"/>
          <w:szCs w:val="28"/>
          <w:lang w:eastAsia="ru-RU"/>
        </w:rPr>
        <w:t xml:space="preserve">разделу – МКУ «ЦОДД ГОТ») выполняет задачи, связанные с реализацией мероприятий по повышению безопасности дорожного движения в городском округе Тольятти, приведением элементов дорожно-транспортной инфраструктуры. </w:t>
      </w:r>
    </w:p>
    <w:p w:rsidR="00FD6839" w:rsidRPr="00F60726" w:rsidRDefault="00FD6839" w:rsidP="008B7020">
      <w:pPr>
        <w:spacing w:after="0"/>
        <w:ind w:firstLine="709"/>
        <w:rPr>
          <w:i/>
          <w:szCs w:val="28"/>
        </w:rPr>
      </w:pPr>
      <w:r w:rsidRPr="00F60726">
        <w:rPr>
          <w:rFonts w:eastAsia="Times New Roman"/>
          <w:szCs w:val="28"/>
          <w:lang w:eastAsia="ru-RU"/>
        </w:rPr>
        <w:t>В 2025 году, в рамках заключенных муниципальных контрактов на автомобильных дорогах городского округа Тольятти реализованы следующие мероприятия, направленные на повышение безопасности дорожного движения, устранение причин и условий, способствующих совершению дорожно-транспортных происшествий:</w:t>
      </w:r>
    </w:p>
    <w:p w:rsidR="00FD6839" w:rsidRPr="00F60726" w:rsidRDefault="00FD6839" w:rsidP="008B7020">
      <w:pPr>
        <w:spacing w:after="0"/>
        <w:ind w:firstLine="709"/>
        <w:rPr>
          <w:rFonts w:eastAsia="Times New Roman"/>
          <w:szCs w:val="28"/>
          <w:lang w:eastAsia="ru-RU"/>
        </w:rPr>
      </w:pPr>
      <w:r w:rsidRPr="00F60726">
        <w:rPr>
          <w:rFonts w:eastAsia="Times New Roman"/>
          <w:szCs w:val="28"/>
          <w:lang w:eastAsia="ru-RU"/>
        </w:rPr>
        <w:t>- введено в эксплуатацию 22 новых светофорных объекта;</w:t>
      </w:r>
    </w:p>
    <w:p w:rsidR="00FD6839" w:rsidRPr="00F60726" w:rsidRDefault="00FD6839" w:rsidP="008B7020">
      <w:pPr>
        <w:spacing w:after="0"/>
        <w:ind w:firstLine="709"/>
        <w:rPr>
          <w:rFonts w:eastAsia="Times New Roman"/>
          <w:szCs w:val="28"/>
          <w:lang w:eastAsia="ru-RU"/>
        </w:rPr>
      </w:pPr>
      <w:r w:rsidRPr="00F60726">
        <w:rPr>
          <w:rFonts w:eastAsia="Times New Roman"/>
          <w:szCs w:val="28"/>
          <w:lang w:eastAsia="ru-RU"/>
        </w:rPr>
        <w:t>- модернизация 12-ти светофорных объектов;</w:t>
      </w:r>
    </w:p>
    <w:p w:rsidR="00FD6839" w:rsidRPr="00F60726" w:rsidRDefault="00FD6839" w:rsidP="008B7020">
      <w:pPr>
        <w:spacing w:after="0"/>
        <w:ind w:firstLine="709"/>
        <w:rPr>
          <w:rFonts w:eastAsia="Times New Roman"/>
          <w:szCs w:val="28"/>
          <w:lang w:eastAsia="ru-RU"/>
        </w:rPr>
      </w:pPr>
      <w:r w:rsidRPr="00F60726">
        <w:rPr>
          <w:rFonts w:eastAsia="Times New Roman"/>
          <w:szCs w:val="28"/>
          <w:lang w:eastAsia="ru-RU"/>
        </w:rPr>
        <w:t xml:space="preserve">- введено в эксплуатацию 7 новых пешеходных переходов, из них </w:t>
      </w:r>
      <w:r w:rsidRPr="00F60726">
        <w:rPr>
          <w:rFonts w:eastAsia="Times New Roman"/>
          <w:szCs w:val="28"/>
          <w:lang w:eastAsia="ru-RU"/>
        </w:rPr>
        <w:br/>
        <w:t>3 пешеходный перехода, оборудованы светофором Т.7 на участке автодороги вдоль территории детского образовательного учреждения;</w:t>
      </w:r>
    </w:p>
    <w:p w:rsidR="00FD6839" w:rsidRPr="00F60726" w:rsidRDefault="00FD6839" w:rsidP="008B7020">
      <w:pPr>
        <w:keepNext/>
        <w:keepLines/>
        <w:spacing w:after="0"/>
        <w:ind w:firstLine="709"/>
        <w:rPr>
          <w:rFonts w:eastAsia="Times New Roman"/>
          <w:szCs w:val="28"/>
          <w:lang w:eastAsia="ru-RU"/>
        </w:rPr>
      </w:pPr>
      <w:r w:rsidRPr="00F60726">
        <w:rPr>
          <w:rFonts w:eastAsia="Times New Roman"/>
          <w:szCs w:val="28"/>
          <w:lang w:eastAsia="ru-RU"/>
        </w:rPr>
        <w:t>- установка повторителей сигналов светофора на 12 светофорных объектах;</w:t>
      </w:r>
    </w:p>
    <w:p w:rsidR="00FD6839" w:rsidRPr="00F60726" w:rsidRDefault="00FD6839" w:rsidP="008B7020">
      <w:pPr>
        <w:keepNext/>
        <w:keepLines/>
        <w:spacing w:after="0"/>
        <w:ind w:firstLine="709"/>
        <w:rPr>
          <w:rFonts w:eastAsia="Times New Roman"/>
          <w:szCs w:val="28"/>
          <w:lang w:eastAsia="ru-RU"/>
        </w:rPr>
      </w:pPr>
      <w:r w:rsidRPr="00F60726">
        <w:rPr>
          <w:rFonts w:eastAsia="Times New Roman"/>
          <w:szCs w:val="28"/>
          <w:lang w:eastAsia="ru-RU"/>
        </w:rPr>
        <w:t>- установка 88 шт. табло вызывного пешеходного на 29 светофорных объектах;</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установка ограничивающих пешеходных ограждений на 3-х светофорных объектах;</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установка световой проекции на 12 светофорных объектах;</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установка дорожных знаков перед въездами на территории жилой застройки на пяти участках муниципальных улиц:</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- 5.21 «Жилая зона» - 271 шт.;</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- 5.22 «Конец жилой зоны» - 271 шт.</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xml:space="preserve">На 7-ми аварийно-опасных участках концентрации ДТП, выявленных отделом Госавтоинспекции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правления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w:t>
      </w:r>
      <w:r w:rsidRPr="00F60726">
        <w:rPr>
          <w:rFonts w:eastAsia="Times New Roman"/>
          <w:szCs w:val="28"/>
          <w:lang w:eastAsia="ru-RU"/>
        </w:rPr>
        <w:t>, в 2025 году реализованы мероприятия, направленные на устранение причин и условий, способствующих совершению дорожно-транспортных происшествий.</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Оборудовано 8 парковочных мест для транспортных средств, принадлежащих инвалидам.</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В рамках осуществления уставной деятельности МКУ «ЦОДД ГОТ» за 2025 год были выполнены следующие виды работ:</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содержание светофорных объектов: ремонт светофоров – 430 ед., замена модулей – 116 ед., ремонт контроллеров – 19 ед., замена светофора – 22 ед., ремонт светофоров Т.7 – 16 ед., 94 экстренных вызовов.</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содержание дорожных знаков: установлено – 564 ед., заменено и восстановлено – 671 ед., демонтировано – 275 ед., поправлено – 385 ед.</w:t>
      </w:r>
    </w:p>
    <w:p w:rsidR="00FD6839" w:rsidRPr="00F60726" w:rsidRDefault="00FD6839" w:rsidP="008B7020">
      <w:pPr>
        <w:suppressAutoHyphens/>
        <w:autoSpaceDN w:val="0"/>
        <w:spacing w:after="0"/>
        <w:ind w:firstLine="709"/>
        <w:textAlignment w:val="baseline"/>
        <w:rPr>
          <w:rFonts w:eastAsia="Times New Roman"/>
          <w:szCs w:val="28"/>
          <w:lang w:eastAsia="ru-RU"/>
        </w:rPr>
      </w:pPr>
      <w:r w:rsidRPr="00F60726">
        <w:rPr>
          <w:rFonts w:eastAsia="Times New Roman"/>
          <w:szCs w:val="28"/>
          <w:lang w:eastAsia="ru-RU"/>
        </w:rPr>
        <w:t>- ограничивающие пешеходные ограждения: заменено и восстановлено – 11 секций, отремонтировано – 177 секции, демонтировано – 129 секций.</w:t>
      </w:r>
    </w:p>
    <w:p w:rsidR="00486515" w:rsidRPr="007E3381" w:rsidRDefault="00FD6839" w:rsidP="008B7020">
      <w:pPr>
        <w:spacing w:after="0"/>
        <w:ind w:firstLine="709"/>
        <w:rPr>
          <w:szCs w:val="28"/>
        </w:rPr>
      </w:pPr>
      <w:r w:rsidRPr="00F60726">
        <w:rPr>
          <w:rFonts w:eastAsia="Times New Roman"/>
          <w:szCs w:val="28"/>
          <w:lang w:eastAsia="ru-RU"/>
        </w:rPr>
        <w:t>- остановочные павильоны: установлено – 7 ед., восстановлено – 3 ед., отремонтировано – 42 ед., демонтировано – 5 ед.</w:t>
      </w:r>
    </w:p>
    <w:p w:rsidR="00854EF3" w:rsidRPr="00B62CD2" w:rsidRDefault="00854EF3" w:rsidP="00B62CD2">
      <w:pPr>
        <w:spacing w:after="0" w:line="240" w:lineRule="auto"/>
        <w:ind w:firstLine="567"/>
        <w:rPr>
          <w:sz w:val="16"/>
          <w:szCs w:val="16"/>
        </w:rPr>
      </w:pPr>
    </w:p>
    <w:p w:rsidR="00486515" w:rsidRPr="000D7697" w:rsidRDefault="000D7697" w:rsidP="00D1441D">
      <w:pPr>
        <w:numPr>
          <w:ilvl w:val="0"/>
          <w:numId w:val="35"/>
        </w:numPr>
        <w:spacing w:after="0"/>
        <w:jc w:val="center"/>
        <w:rPr>
          <w:rStyle w:val="11"/>
          <w:rFonts w:ascii="Calibri" w:eastAsia="Calibri" w:hAnsi="Calibri"/>
          <w:b w:val="0"/>
          <w:bCs w:val="0"/>
          <w:color w:val="auto"/>
          <w:sz w:val="22"/>
          <w:szCs w:val="22"/>
        </w:rPr>
      </w:pPr>
      <w:bookmarkStart w:id="1092" w:name="_Toc448826921"/>
      <w:bookmarkStart w:id="1093" w:name="_Toc448835159"/>
      <w:bookmarkStart w:id="1094" w:name="_Toc448836286"/>
      <w:bookmarkStart w:id="1095" w:name="_Toc479668852"/>
      <w:bookmarkStart w:id="1096" w:name="_Toc479670455"/>
      <w:bookmarkStart w:id="1097" w:name="_Toc479670604"/>
      <w:bookmarkStart w:id="1098" w:name="_Toc479670817"/>
      <w:bookmarkStart w:id="1099" w:name="_Toc479670951"/>
      <w:bookmarkStart w:id="1100" w:name="_Toc479671142"/>
      <w:bookmarkStart w:id="1101" w:name="_Toc479671290"/>
      <w:bookmarkStart w:id="1102" w:name="_Toc479671484"/>
      <w:bookmarkStart w:id="1103" w:name="_Toc479672096"/>
      <w:bookmarkStart w:id="1104" w:name="_Toc479672577"/>
      <w:bookmarkStart w:id="1105" w:name="_Toc227764539"/>
      <w:r w:rsidRPr="0022336B">
        <w:rPr>
          <w:rStyle w:val="11"/>
          <w:rFonts w:ascii="Times New Roman" w:eastAsia="Calibri" w:hAnsi="Times New Roman"/>
          <w:color w:val="auto"/>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rsidR="00486515" w:rsidRPr="00B851FF" w:rsidRDefault="00486515" w:rsidP="000D7697">
      <w:pPr>
        <w:spacing w:after="0" w:line="240" w:lineRule="auto"/>
        <w:rPr>
          <w:rStyle w:val="11"/>
          <w:rFonts w:eastAsia="Calibri"/>
          <w:sz w:val="16"/>
          <w:szCs w:val="16"/>
        </w:rPr>
      </w:pPr>
    </w:p>
    <w:p w:rsidR="004C2A25" w:rsidRPr="00EB1C75" w:rsidRDefault="004C2A25" w:rsidP="008B7020">
      <w:pPr>
        <w:spacing w:after="0"/>
        <w:ind w:firstLine="709"/>
        <w:rPr>
          <w:szCs w:val="28"/>
          <w:highlight w:val="yellow"/>
        </w:rPr>
      </w:pPr>
      <w:r w:rsidRPr="00EB1C75">
        <w:rPr>
          <w:szCs w:val="28"/>
        </w:rPr>
        <w:t xml:space="preserve">Регулярные пассажирские перевозки в городском округе Тольятти осуществляются в соответствии с Реестром муниципальных маршрутов регулярных перевозок городского округа Тольятти, утвержденным распоряжением первого заместителя главы городского округа Тольятти от 03.09.2019 № 7181-р/2 </w:t>
      </w:r>
      <w:r w:rsidRPr="00EB1C75">
        <w:rPr>
          <w:bCs/>
          <w:szCs w:val="28"/>
        </w:rPr>
        <w:t xml:space="preserve">«Об утверждении Реестра муниципальных маршрутов регулярных перевозок городского округа Тольятти» (далее по </w:t>
      </w:r>
      <w:r w:rsidR="00860618">
        <w:rPr>
          <w:bCs/>
          <w:szCs w:val="28"/>
        </w:rPr>
        <w:t>под</w:t>
      </w:r>
      <w:r w:rsidRPr="00EB1C75">
        <w:rPr>
          <w:bCs/>
          <w:szCs w:val="28"/>
        </w:rPr>
        <w:t>разделу – Реестр маршрутов)</w:t>
      </w:r>
      <w:r w:rsidRPr="00EB1C75">
        <w:rPr>
          <w:szCs w:val="28"/>
        </w:rPr>
        <w:t>, вступившим в действие с 01.01.2020.</w:t>
      </w:r>
    </w:p>
    <w:p w:rsidR="004C2A25" w:rsidRPr="00EB1C75" w:rsidRDefault="004C2A25" w:rsidP="008B7020">
      <w:pPr>
        <w:spacing w:after="0"/>
        <w:ind w:firstLine="709"/>
        <w:rPr>
          <w:szCs w:val="28"/>
          <w:highlight w:val="yellow"/>
        </w:rPr>
      </w:pPr>
      <w:r w:rsidRPr="00EB1C75">
        <w:rPr>
          <w:szCs w:val="28"/>
        </w:rPr>
        <w:t xml:space="preserve">В 2025 году регулярные перевозки в городском округе Тольятти осуществляли 13 организаций пассажирского транспорта (далее по </w:t>
      </w:r>
      <w:r w:rsidR="00D266F9">
        <w:rPr>
          <w:szCs w:val="28"/>
        </w:rPr>
        <w:t>под</w:t>
      </w:r>
      <w:r w:rsidRPr="00EB1C75">
        <w:rPr>
          <w:szCs w:val="28"/>
        </w:rPr>
        <w:t>разделу – перевозчики) по 100 маршрутам:</w:t>
      </w:r>
    </w:p>
    <w:p w:rsidR="004C2A25" w:rsidRPr="00EB1C75" w:rsidRDefault="004C2A25" w:rsidP="008B7020">
      <w:pPr>
        <w:spacing w:after="0"/>
        <w:ind w:firstLine="709"/>
        <w:rPr>
          <w:szCs w:val="28"/>
          <w:highlight w:val="yellow"/>
        </w:rPr>
      </w:pPr>
      <w:r w:rsidRPr="00EB1C75">
        <w:rPr>
          <w:szCs w:val="28"/>
        </w:rPr>
        <w:t xml:space="preserve">- МП «Тольяттинское троллейбусное управление» (далее по </w:t>
      </w:r>
      <w:r w:rsidR="00D266F9">
        <w:rPr>
          <w:szCs w:val="28"/>
        </w:rPr>
        <w:t>под</w:t>
      </w:r>
      <w:r w:rsidRPr="00EB1C75">
        <w:rPr>
          <w:szCs w:val="28"/>
        </w:rPr>
        <w:t>разделу – МП «ТТУ») по 9 маршрутам;</w:t>
      </w:r>
    </w:p>
    <w:p w:rsidR="004C2A25" w:rsidRPr="00EB1C75" w:rsidRDefault="004C2A25" w:rsidP="008B7020">
      <w:pPr>
        <w:spacing w:after="0"/>
        <w:ind w:firstLine="709"/>
        <w:rPr>
          <w:szCs w:val="28"/>
        </w:rPr>
      </w:pPr>
      <w:r w:rsidRPr="00EB1C75">
        <w:rPr>
          <w:szCs w:val="28"/>
        </w:rPr>
        <w:t xml:space="preserve">- АО «Тольяттинское пассажирское автотранспортное предприятие </w:t>
      </w:r>
      <w:r w:rsidRPr="00EB1C75">
        <w:rPr>
          <w:szCs w:val="28"/>
        </w:rPr>
        <w:br/>
        <w:t xml:space="preserve">№ 3» (далее по </w:t>
      </w:r>
      <w:r w:rsidR="00D266F9">
        <w:rPr>
          <w:szCs w:val="28"/>
        </w:rPr>
        <w:t>под</w:t>
      </w:r>
      <w:r w:rsidRPr="00EB1C75">
        <w:rPr>
          <w:szCs w:val="28"/>
        </w:rPr>
        <w:t>разделу – АО «ТПАТП № 3») по 91 маршрутам, а именно:</w:t>
      </w:r>
    </w:p>
    <w:p w:rsidR="004C2A25" w:rsidRPr="00EB1C75" w:rsidRDefault="004C2A25" w:rsidP="008B7020">
      <w:pPr>
        <w:spacing w:after="0"/>
        <w:ind w:firstLine="709"/>
        <w:rPr>
          <w:szCs w:val="28"/>
        </w:rPr>
      </w:pPr>
      <w:r w:rsidRPr="00EB1C75">
        <w:rPr>
          <w:szCs w:val="28"/>
        </w:rPr>
        <w:t>а) по регулируемым тарифам - 51 маршрут (городские маршруты – 37, сезонные маршруты – 8, маршруты в дни массового посещения кладбищ - 6);</w:t>
      </w:r>
    </w:p>
    <w:p w:rsidR="004C2A25" w:rsidRPr="00EB1C75" w:rsidRDefault="004C2A25" w:rsidP="008B7020">
      <w:pPr>
        <w:spacing w:after="0"/>
        <w:ind w:firstLine="709"/>
        <w:rPr>
          <w:szCs w:val="28"/>
          <w:highlight w:val="yellow"/>
        </w:rPr>
      </w:pPr>
      <w:r w:rsidRPr="00EB1C75">
        <w:rPr>
          <w:szCs w:val="28"/>
        </w:rPr>
        <w:t>б) по нерегулируемым тарифам – 40 маршрутов (в направлении АО «АВТОВАЗ» 24 маршрута, городские маршруты – 14, сезонные маршруты – 2 маршрута).</w:t>
      </w:r>
    </w:p>
    <w:p w:rsidR="004C2A25" w:rsidRPr="00EB1C75" w:rsidRDefault="004C2A25" w:rsidP="008B7020">
      <w:pPr>
        <w:spacing w:after="0"/>
        <w:ind w:firstLine="709"/>
        <w:rPr>
          <w:szCs w:val="28"/>
          <w:highlight w:val="yellow"/>
        </w:rPr>
      </w:pPr>
      <w:r w:rsidRPr="00EB1C75">
        <w:rPr>
          <w:szCs w:val="28"/>
        </w:rPr>
        <w:t>- 9 организаций иных организационно-правовых форм по 18 маршрутам.</w:t>
      </w:r>
    </w:p>
    <w:p w:rsidR="004C2A25" w:rsidRPr="00EB1C75" w:rsidRDefault="004C2A25" w:rsidP="008B7020">
      <w:pPr>
        <w:spacing w:after="0"/>
        <w:ind w:firstLine="709"/>
        <w:rPr>
          <w:szCs w:val="28"/>
          <w:highlight w:val="yellow"/>
        </w:rPr>
      </w:pPr>
      <w:r w:rsidRPr="00EB1C75">
        <w:rPr>
          <w:szCs w:val="28"/>
        </w:rPr>
        <w:t>Средний интервал движения транспортных средств составляет: в часы пик 6-12 минут, в межпиковое время – 15-20 минут.</w:t>
      </w:r>
    </w:p>
    <w:p w:rsidR="004C2A25" w:rsidRPr="00EB1C75" w:rsidRDefault="004C2A25" w:rsidP="008B7020">
      <w:pPr>
        <w:spacing w:after="0"/>
        <w:ind w:firstLine="709"/>
        <w:rPr>
          <w:szCs w:val="28"/>
        </w:rPr>
      </w:pPr>
      <w:r w:rsidRPr="00EB1C75">
        <w:rPr>
          <w:szCs w:val="28"/>
        </w:rPr>
        <w:t>Регулярные перевозки осуществляются на основании:</w:t>
      </w:r>
    </w:p>
    <w:p w:rsidR="004C2A25" w:rsidRPr="00EB1C75" w:rsidRDefault="004C2A25" w:rsidP="008B7020">
      <w:pPr>
        <w:spacing w:after="0"/>
        <w:ind w:firstLine="709"/>
        <w:rPr>
          <w:szCs w:val="28"/>
          <w:highlight w:val="yellow"/>
        </w:rPr>
      </w:pPr>
      <w:r w:rsidRPr="00EB1C75">
        <w:rPr>
          <w:szCs w:val="28"/>
        </w:rPr>
        <w:t>1. Муниципальных контрактов на выполнение работ, связанных с осуществлением регулярных перевозок по муниципальным маршрутам по регулируемым тарифам, заключенных администрацией городского округа Тольятти с АО «ТПАТП № 3» и МП «ТТУ» по результатам конкурсов, проведенных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C2A25" w:rsidRPr="00EB1C75" w:rsidRDefault="004C2A25" w:rsidP="008B7020">
      <w:pPr>
        <w:spacing w:after="0"/>
        <w:ind w:firstLine="709"/>
        <w:jc w:val="left"/>
        <w:rPr>
          <w:szCs w:val="28"/>
          <w:highlight w:val="yellow"/>
        </w:rPr>
      </w:pPr>
      <w:r w:rsidRPr="00EB1C75">
        <w:rPr>
          <w:szCs w:val="28"/>
        </w:rPr>
        <w:t>С АО «ТПАТП № 3» заключены муниципальные контракты:</w:t>
      </w:r>
    </w:p>
    <w:p w:rsidR="004C2A25" w:rsidRPr="00EB1C75" w:rsidRDefault="004C2A25" w:rsidP="008B7020">
      <w:pPr>
        <w:spacing w:after="0"/>
        <w:ind w:firstLine="709"/>
        <w:jc w:val="left"/>
        <w:rPr>
          <w:szCs w:val="28"/>
        </w:rPr>
      </w:pPr>
      <w:r w:rsidRPr="00EB1C75">
        <w:rPr>
          <w:szCs w:val="28"/>
        </w:rPr>
        <w:t>1.</w:t>
      </w:r>
      <w:r w:rsidRPr="00EB1C75">
        <w:rPr>
          <w:szCs w:val="28"/>
        </w:rPr>
        <w:tab/>
        <w:t>МК № №0142200001325004017 от 24.03.2025 со сроком действия по 30.11.2</w:t>
      </w:r>
      <w:r>
        <w:rPr>
          <w:szCs w:val="28"/>
        </w:rPr>
        <w:t>027</w:t>
      </w:r>
      <w:r w:rsidRPr="00EB1C75">
        <w:rPr>
          <w:szCs w:val="28"/>
        </w:rPr>
        <w:t>;</w:t>
      </w:r>
    </w:p>
    <w:p w:rsidR="004C2A25" w:rsidRPr="00EB1C75" w:rsidRDefault="004C2A25" w:rsidP="008B7020">
      <w:pPr>
        <w:spacing w:after="0"/>
        <w:ind w:firstLine="709"/>
        <w:jc w:val="left"/>
        <w:rPr>
          <w:szCs w:val="28"/>
        </w:rPr>
      </w:pPr>
      <w:r w:rsidRPr="00EB1C75">
        <w:rPr>
          <w:szCs w:val="28"/>
        </w:rPr>
        <w:t>2.</w:t>
      </w:r>
      <w:r w:rsidRPr="00EB1C75">
        <w:rPr>
          <w:szCs w:val="28"/>
        </w:rPr>
        <w:tab/>
        <w:t>МК № 0142200001325003992 от 24.03.2025 со сроком действия</w:t>
      </w:r>
      <w:r>
        <w:rPr>
          <w:szCs w:val="28"/>
        </w:rPr>
        <w:t xml:space="preserve"> по 30.11.2027</w:t>
      </w:r>
      <w:r w:rsidRPr="00EB1C75">
        <w:rPr>
          <w:szCs w:val="28"/>
        </w:rPr>
        <w:t>;</w:t>
      </w:r>
    </w:p>
    <w:p w:rsidR="004C2A25" w:rsidRPr="00EB1C75" w:rsidRDefault="004C2A25" w:rsidP="008B7020">
      <w:pPr>
        <w:spacing w:after="0"/>
        <w:ind w:firstLine="709"/>
        <w:jc w:val="left"/>
        <w:rPr>
          <w:szCs w:val="28"/>
        </w:rPr>
      </w:pPr>
      <w:r w:rsidRPr="00EB1C75">
        <w:rPr>
          <w:szCs w:val="28"/>
        </w:rPr>
        <w:t>3.</w:t>
      </w:r>
      <w:r w:rsidRPr="00EB1C75">
        <w:rPr>
          <w:szCs w:val="28"/>
        </w:rPr>
        <w:tab/>
        <w:t xml:space="preserve">МК № 0142200001325004007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4.</w:t>
      </w:r>
      <w:r w:rsidRPr="00EB1C75">
        <w:rPr>
          <w:szCs w:val="28"/>
        </w:rPr>
        <w:tab/>
        <w:t xml:space="preserve">МК № 0142200001325003891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5.</w:t>
      </w:r>
      <w:r w:rsidRPr="00EB1C75">
        <w:rPr>
          <w:szCs w:val="28"/>
        </w:rPr>
        <w:tab/>
        <w:t xml:space="preserve">МК № 0142200001325004014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6.</w:t>
      </w:r>
      <w:r w:rsidRPr="00EB1C75">
        <w:rPr>
          <w:szCs w:val="28"/>
        </w:rPr>
        <w:tab/>
        <w:t xml:space="preserve">МК № 0142200001325003993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7.</w:t>
      </w:r>
      <w:r w:rsidRPr="00EB1C75">
        <w:rPr>
          <w:szCs w:val="28"/>
        </w:rPr>
        <w:tab/>
        <w:t xml:space="preserve">МК № 0142200001325004016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8.</w:t>
      </w:r>
      <w:r w:rsidRPr="00EB1C75">
        <w:rPr>
          <w:szCs w:val="28"/>
        </w:rPr>
        <w:tab/>
        <w:t xml:space="preserve">МК № 0142200001325004018 от 24.03.2025 со сроком действия </w:t>
      </w:r>
      <w:r>
        <w:rPr>
          <w:szCs w:val="28"/>
        </w:rPr>
        <w:t>по 30.11.2027</w:t>
      </w:r>
      <w:r w:rsidRPr="00EB1C75">
        <w:rPr>
          <w:szCs w:val="28"/>
        </w:rPr>
        <w:t>;</w:t>
      </w:r>
    </w:p>
    <w:p w:rsidR="004C2A25" w:rsidRPr="00EB1C75" w:rsidRDefault="004C2A25" w:rsidP="008B7020">
      <w:pPr>
        <w:spacing w:after="0"/>
        <w:ind w:firstLine="709"/>
        <w:jc w:val="left"/>
        <w:rPr>
          <w:szCs w:val="28"/>
        </w:rPr>
      </w:pPr>
      <w:r w:rsidRPr="00EB1C75">
        <w:rPr>
          <w:szCs w:val="28"/>
        </w:rPr>
        <w:t>9.</w:t>
      </w:r>
      <w:r w:rsidRPr="00EB1C75">
        <w:rPr>
          <w:szCs w:val="28"/>
        </w:rPr>
        <w:tab/>
        <w:t xml:space="preserve">МК № 142200001325003892 от 24.03.2025 со сроком действия </w:t>
      </w:r>
      <w:r>
        <w:rPr>
          <w:szCs w:val="28"/>
        </w:rPr>
        <w:t>по 31.01.2026</w:t>
      </w:r>
      <w:r w:rsidRPr="00EB1C75">
        <w:rPr>
          <w:szCs w:val="28"/>
        </w:rPr>
        <w:t>;</w:t>
      </w:r>
    </w:p>
    <w:p w:rsidR="004C2A25" w:rsidRPr="00EB1C75" w:rsidRDefault="004C2A25" w:rsidP="008B7020">
      <w:pPr>
        <w:spacing w:after="0"/>
        <w:ind w:firstLine="709"/>
        <w:rPr>
          <w:szCs w:val="28"/>
        </w:rPr>
      </w:pPr>
      <w:r w:rsidRPr="00EB1C75">
        <w:rPr>
          <w:szCs w:val="28"/>
        </w:rPr>
        <w:t>10.</w:t>
      </w:r>
      <w:r w:rsidRPr="00EB1C75">
        <w:rPr>
          <w:szCs w:val="28"/>
        </w:rPr>
        <w:tab/>
        <w:t>МК № 0142</w:t>
      </w:r>
      <w:r>
        <w:rPr>
          <w:szCs w:val="28"/>
        </w:rPr>
        <w:t xml:space="preserve">200001325003886 от 24.03.2025 </w:t>
      </w:r>
      <w:r w:rsidRPr="00EB1C75">
        <w:rPr>
          <w:szCs w:val="28"/>
        </w:rPr>
        <w:t>со сроком действия</w:t>
      </w:r>
      <w:r>
        <w:rPr>
          <w:szCs w:val="28"/>
        </w:rPr>
        <w:t xml:space="preserve"> по 30.04.2026</w:t>
      </w:r>
      <w:r w:rsidRPr="00EB1C75">
        <w:rPr>
          <w:szCs w:val="28"/>
        </w:rPr>
        <w:t>;</w:t>
      </w:r>
    </w:p>
    <w:p w:rsidR="004C2A25" w:rsidRPr="00EB1C75" w:rsidRDefault="004C2A25" w:rsidP="008B7020">
      <w:pPr>
        <w:spacing w:after="0"/>
        <w:ind w:firstLine="709"/>
        <w:rPr>
          <w:szCs w:val="28"/>
        </w:rPr>
      </w:pPr>
      <w:r w:rsidRPr="00EB1C75">
        <w:rPr>
          <w:szCs w:val="28"/>
        </w:rPr>
        <w:t>11.</w:t>
      </w:r>
      <w:r w:rsidRPr="00EB1C75">
        <w:rPr>
          <w:szCs w:val="28"/>
        </w:rPr>
        <w:tab/>
        <w:t>12.</w:t>
      </w:r>
      <w:r w:rsidRPr="00EB1C75">
        <w:rPr>
          <w:szCs w:val="28"/>
        </w:rPr>
        <w:tab/>
        <w:t>МК № 0142</w:t>
      </w:r>
      <w:r>
        <w:rPr>
          <w:szCs w:val="28"/>
        </w:rPr>
        <w:t xml:space="preserve">200001325021242 от 30.09.2025 </w:t>
      </w:r>
      <w:r w:rsidRPr="00EB1C75">
        <w:rPr>
          <w:szCs w:val="28"/>
        </w:rPr>
        <w:t>со сроком действия</w:t>
      </w:r>
      <w:r>
        <w:rPr>
          <w:szCs w:val="28"/>
        </w:rPr>
        <w:t xml:space="preserve"> по 31.03.2026</w:t>
      </w:r>
      <w:r w:rsidRPr="00EB1C75">
        <w:rPr>
          <w:szCs w:val="28"/>
        </w:rPr>
        <w:t>;</w:t>
      </w:r>
    </w:p>
    <w:p w:rsidR="004C2A25" w:rsidRPr="00EB1C75" w:rsidRDefault="004C2A25" w:rsidP="008B7020">
      <w:pPr>
        <w:spacing w:after="0"/>
        <w:ind w:firstLine="709"/>
        <w:rPr>
          <w:szCs w:val="28"/>
        </w:rPr>
      </w:pPr>
      <w:r w:rsidRPr="00EB1C75">
        <w:rPr>
          <w:szCs w:val="28"/>
        </w:rPr>
        <w:t>13.</w:t>
      </w:r>
      <w:r w:rsidRPr="00EB1C75">
        <w:rPr>
          <w:szCs w:val="28"/>
        </w:rPr>
        <w:tab/>
        <w:t>МК № 0142</w:t>
      </w:r>
      <w:r>
        <w:rPr>
          <w:szCs w:val="28"/>
        </w:rPr>
        <w:t xml:space="preserve">200001325021398 от 10.10.2025 </w:t>
      </w:r>
      <w:r w:rsidRPr="00EB1C75">
        <w:rPr>
          <w:szCs w:val="28"/>
        </w:rPr>
        <w:t>со сроком действия</w:t>
      </w:r>
      <w:r>
        <w:rPr>
          <w:szCs w:val="28"/>
        </w:rPr>
        <w:t xml:space="preserve"> по 20.10.2026</w:t>
      </w:r>
      <w:r w:rsidRPr="00EB1C75">
        <w:rPr>
          <w:szCs w:val="28"/>
        </w:rPr>
        <w:t>;</w:t>
      </w:r>
    </w:p>
    <w:p w:rsidR="004C2A25" w:rsidRPr="00EB1C75" w:rsidRDefault="004C2A25" w:rsidP="008B7020">
      <w:pPr>
        <w:spacing w:after="0"/>
        <w:ind w:firstLine="709"/>
        <w:rPr>
          <w:szCs w:val="28"/>
        </w:rPr>
      </w:pPr>
      <w:r w:rsidRPr="00EB1C75">
        <w:rPr>
          <w:szCs w:val="28"/>
        </w:rPr>
        <w:t>14. МК № 08423000040</w:t>
      </w:r>
      <w:r>
        <w:rPr>
          <w:szCs w:val="28"/>
        </w:rPr>
        <w:t xml:space="preserve">24000114_259977 от 19.04.2024 </w:t>
      </w:r>
      <w:r w:rsidRPr="00EB1C75">
        <w:rPr>
          <w:szCs w:val="28"/>
        </w:rPr>
        <w:t>(сезонные) со</w:t>
      </w:r>
      <w:r>
        <w:rPr>
          <w:szCs w:val="28"/>
        </w:rPr>
        <w:t xml:space="preserve"> сроком действия по 31.12.2026</w:t>
      </w:r>
      <w:r w:rsidRPr="00EB1C75">
        <w:rPr>
          <w:szCs w:val="28"/>
        </w:rPr>
        <w:t>;</w:t>
      </w:r>
    </w:p>
    <w:p w:rsidR="004C2A25" w:rsidRPr="00EB1C75" w:rsidRDefault="004C2A25" w:rsidP="008B7020">
      <w:pPr>
        <w:spacing w:after="0"/>
        <w:ind w:firstLine="709"/>
        <w:rPr>
          <w:szCs w:val="28"/>
        </w:rPr>
      </w:pPr>
      <w:r w:rsidRPr="00EB1C75">
        <w:rPr>
          <w:szCs w:val="28"/>
        </w:rPr>
        <w:t>15. МК № 0842300004024000120_259977 от 19.04.20</w:t>
      </w:r>
      <w:r>
        <w:rPr>
          <w:szCs w:val="28"/>
        </w:rPr>
        <w:t xml:space="preserve">24 </w:t>
      </w:r>
      <w:r w:rsidRPr="00EB1C75">
        <w:rPr>
          <w:szCs w:val="28"/>
        </w:rPr>
        <w:t xml:space="preserve">(кладбища) со </w:t>
      </w:r>
      <w:r>
        <w:rPr>
          <w:szCs w:val="28"/>
        </w:rPr>
        <w:t>сроком действия по 31.12.2026</w:t>
      </w:r>
      <w:r w:rsidRPr="00EB1C75">
        <w:rPr>
          <w:szCs w:val="28"/>
        </w:rPr>
        <w:t>;</w:t>
      </w:r>
    </w:p>
    <w:p w:rsidR="004C2A25" w:rsidRPr="00EB1C75" w:rsidRDefault="004C2A25" w:rsidP="008B7020">
      <w:pPr>
        <w:spacing w:after="0"/>
        <w:ind w:firstLine="709"/>
        <w:rPr>
          <w:szCs w:val="28"/>
        </w:rPr>
      </w:pPr>
      <w:r w:rsidRPr="00EB1C75">
        <w:rPr>
          <w:szCs w:val="28"/>
        </w:rPr>
        <w:t xml:space="preserve">16. </w:t>
      </w:r>
      <w:r w:rsidRPr="00EB1C75">
        <w:rPr>
          <w:szCs w:val="28"/>
        </w:rPr>
        <w:tab/>
        <w:t>МК № 0142</w:t>
      </w:r>
      <w:r>
        <w:rPr>
          <w:szCs w:val="28"/>
        </w:rPr>
        <w:t xml:space="preserve">200001325030121 от 25.12.2025 </w:t>
      </w:r>
      <w:r w:rsidRPr="00EB1C75">
        <w:rPr>
          <w:szCs w:val="28"/>
        </w:rPr>
        <w:t>со</w:t>
      </w:r>
      <w:r>
        <w:rPr>
          <w:szCs w:val="28"/>
        </w:rPr>
        <w:t xml:space="preserve"> сроком действия по 30.06.2026</w:t>
      </w:r>
      <w:r w:rsidRPr="00EB1C75">
        <w:rPr>
          <w:szCs w:val="28"/>
        </w:rPr>
        <w:t>;</w:t>
      </w:r>
    </w:p>
    <w:p w:rsidR="004C2A25" w:rsidRPr="00EB1C75" w:rsidRDefault="004C2A25" w:rsidP="008B7020">
      <w:pPr>
        <w:spacing w:after="0"/>
        <w:ind w:firstLine="709"/>
        <w:rPr>
          <w:szCs w:val="28"/>
        </w:rPr>
      </w:pPr>
      <w:r w:rsidRPr="00EB1C75">
        <w:rPr>
          <w:szCs w:val="28"/>
        </w:rPr>
        <w:t>17.</w:t>
      </w:r>
      <w:r w:rsidRPr="00EB1C75">
        <w:rPr>
          <w:szCs w:val="28"/>
        </w:rPr>
        <w:tab/>
        <w:t>МК № 0142</w:t>
      </w:r>
      <w:r>
        <w:rPr>
          <w:szCs w:val="28"/>
        </w:rPr>
        <w:t xml:space="preserve">200001325030773 от 30.12.2025 </w:t>
      </w:r>
      <w:r w:rsidRPr="00EB1C75">
        <w:rPr>
          <w:szCs w:val="28"/>
        </w:rPr>
        <w:t>со сроком действия</w:t>
      </w:r>
      <w:r>
        <w:rPr>
          <w:szCs w:val="28"/>
        </w:rPr>
        <w:t xml:space="preserve"> по 30.09.2026</w:t>
      </w:r>
      <w:r w:rsidRPr="00EB1C75">
        <w:rPr>
          <w:szCs w:val="28"/>
        </w:rPr>
        <w:t>;</w:t>
      </w:r>
    </w:p>
    <w:p w:rsidR="004C2A25" w:rsidRPr="00EB1C75" w:rsidRDefault="004C2A25" w:rsidP="008B7020">
      <w:pPr>
        <w:spacing w:after="0"/>
        <w:ind w:firstLine="709"/>
        <w:rPr>
          <w:szCs w:val="28"/>
        </w:rPr>
      </w:pPr>
      <w:r w:rsidRPr="00EB1C75">
        <w:rPr>
          <w:szCs w:val="28"/>
        </w:rPr>
        <w:t>18. 01422</w:t>
      </w:r>
      <w:r>
        <w:rPr>
          <w:szCs w:val="28"/>
        </w:rPr>
        <w:t xml:space="preserve">00001325001531 от 24.02.2025 </w:t>
      </w:r>
      <w:r w:rsidRPr="00EB1C75">
        <w:rPr>
          <w:szCs w:val="28"/>
        </w:rPr>
        <w:t>со сроком действия до</w:t>
      </w:r>
      <w:r>
        <w:rPr>
          <w:szCs w:val="28"/>
        </w:rPr>
        <w:t xml:space="preserve"> 30.04.2025</w:t>
      </w:r>
      <w:r w:rsidRPr="00EB1C75">
        <w:rPr>
          <w:szCs w:val="28"/>
        </w:rPr>
        <w:t>;</w:t>
      </w:r>
    </w:p>
    <w:p w:rsidR="004C2A25" w:rsidRPr="00EB1C75" w:rsidRDefault="004C2A25" w:rsidP="008B7020">
      <w:pPr>
        <w:spacing w:after="0"/>
        <w:ind w:firstLine="709"/>
        <w:rPr>
          <w:szCs w:val="28"/>
        </w:rPr>
      </w:pPr>
      <w:r w:rsidRPr="00EB1C75">
        <w:rPr>
          <w:szCs w:val="28"/>
        </w:rPr>
        <w:t>19. 0142200001325001532</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20. 0142200001325001533</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21. 0142200001325001534</w:t>
      </w:r>
      <w:r>
        <w:rPr>
          <w:szCs w:val="28"/>
        </w:rPr>
        <w:t xml:space="preserve"> от 24.02.2025 </w:t>
      </w:r>
      <w:r w:rsidRPr="00EB1C75">
        <w:rPr>
          <w:szCs w:val="28"/>
        </w:rPr>
        <w:t>со сроком действия до 30</w:t>
      </w:r>
      <w:r>
        <w:rPr>
          <w:szCs w:val="28"/>
        </w:rPr>
        <w:t>.04.2025</w:t>
      </w:r>
      <w:r w:rsidRPr="00EB1C75">
        <w:rPr>
          <w:szCs w:val="28"/>
        </w:rPr>
        <w:t>;</w:t>
      </w:r>
    </w:p>
    <w:p w:rsidR="004C2A25" w:rsidRPr="00EB1C75" w:rsidRDefault="004C2A25" w:rsidP="008B7020">
      <w:pPr>
        <w:spacing w:after="0"/>
        <w:ind w:firstLine="709"/>
        <w:rPr>
          <w:szCs w:val="28"/>
        </w:rPr>
      </w:pPr>
      <w:r w:rsidRPr="00EB1C75">
        <w:rPr>
          <w:szCs w:val="28"/>
        </w:rPr>
        <w:t>22. 0142200001325001535</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23. 0142200001325001536</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24. 0142200001325001609</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25. 0142200001325001617</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rPr>
      </w:pPr>
      <w:r w:rsidRPr="00EB1C75">
        <w:rPr>
          <w:szCs w:val="28"/>
        </w:rPr>
        <w:t>26. 0142200001325001618</w:t>
      </w:r>
      <w:r>
        <w:rPr>
          <w:szCs w:val="28"/>
        </w:rPr>
        <w:t xml:space="preserve"> от 24.02.2025 </w:t>
      </w:r>
      <w:r w:rsidRPr="00EB1C75">
        <w:rPr>
          <w:szCs w:val="28"/>
        </w:rPr>
        <w:t>со сроком действия</w:t>
      </w:r>
      <w:r>
        <w:rPr>
          <w:szCs w:val="28"/>
        </w:rPr>
        <w:t xml:space="preserve"> до 30.04.2025</w:t>
      </w:r>
      <w:r w:rsidRPr="00EB1C75">
        <w:rPr>
          <w:szCs w:val="28"/>
        </w:rPr>
        <w:t>;</w:t>
      </w:r>
    </w:p>
    <w:p w:rsidR="004C2A25" w:rsidRPr="00EB1C75" w:rsidRDefault="004C2A25" w:rsidP="008B7020">
      <w:pPr>
        <w:spacing w:after="0"/>
        <w:ind w:firstLine="709"/>
        <w:rPr>
          <w:szCs w:val="28"/>
          <w:highlight w:val="yellow"/>
        </w:rPr>
      </w:pPr>
      <w:r w:rsidRPr="00EB1C75">
        <w:rPr>
          <w:szCs w:val="28"/>
        </w:rPr>
        <w:t xml:space="preserve">Срок действия муниципального контракта МК </w:t>
      </w:r>
      <w:r w:rsidRPr="00EB1C75">
        <w:rPr>
          <w:szCs w:val="28"/>
        </w:rPr>
        <w:br/>
        <w:t>№ 0142</w:t>
      </w:r>
      <w:r>
        <w:rPr>
          <w:szCs w:val="28"/>
        </w:rPr>
        <w:t>200001325001497 от 28.02.2025</w:t>
      </w:r>
      <w:r w:rsidRPr="00EB1C75">
        <w:rPr>
          <w:szCs w:val="28"/>
        </w:rPr>
        <w:t>, заключенного с МП «ТТУ», по 31.12.2025</w:t>
      </w:r>
      <w:r>
        <w:rPr>
          <w:szCs w:val="28"/>
        </w:rPr>
        <w:t>.</w:t>
      </w:r>
      <w:r w:rsidRPr="00EB1C75">
        <w:rPr>
          <w:szCs w:val="28"/>
        </w:rPr>
        <w:t xml:space="preserve"> </w:t>
      </w:r>
    </w:p>
    <w:p w:rsidR="004C2A25" w:rsidRPr="00EB1C75" w:rsidRDefault="004C2A25" w:rsidP="008B7020">
      <w:pPr>
        <w:spacing w:after="0"/>
        <w:ind w:firstLine="709"/>
        <w:rPr>
          <w:szCs w:val="28"/>
        </w:rPr>
      </w:pPr>
      <w:r w:rsidRPr="00EB1C75">
        <w:rPr>
          <w:szCs w:val="28"/>
        </w:rPr>
        <w:t xml:space="preserve">2. В связи с отказом организацией-перевозчиком ООО «РОСВЭН» от осуществления регулярных перевозок по муниципальному маршруту по нерегулируемым тарифам в целях недопущения ухудшения транспортного обслуживания населения </w:t>
      </w:r>
      <w:r>
        <w:rPr>
          <w:szCs w:val="28"/>
        </w:rPr>
        <w:t xml:space="preserve">в октябре и декабре 2025 года </w:t>
      </w:r>
      <w:r w:rsidRPr="00EB1C75">
        <w:rPr>
          <w:szCs w:val="28"/>
        </w:rPr>
        <w:t xml:space="preserve">проводились открытые конкурсы на право осуществления перевозок по муниципальному маршруту № 102 ««ОП «Речной вокзал» – ОП «Вега» для определения организации-перевозчика по данному маршруту. </w:t>
      </w:r>
    </w:p>
    <w:p w:rsidR="004C2A25" w:rsidRPr="00EB1C75" w:rsidRDefault="004C2A25" w:rsidP="008B7020">
      <w:pPr>
        <w:spacing w:after="0"/>
        <w:ind w:firstLine="709"/>
        <w:rPr>
          <w:szCs w:val="28"/>
        </w:rPr>
      </w:pPr>
      <w:r>
        <w:rPr>
          <w:szCs w:val="28"/>
        </w:rPr>
        <w:t xml:space="preserve">В декабре 2025 года </w:t>
      </w:r>
      <w:r w:rsidRPr="00EB1C75">
        <w:rPr>
          <w:szCs w:val="28"/>
        </w:rPr>
        <w:t>в связи с отказом организацией-перевозчиком ООО «Экспресс-Сити» от осуществления регулярных перевозок по муниципальному маршруту по нерегулируемым тарифам в целях недопущения ухудшения транспортного обслуживания населения был запущен открытый конкурс на право осуществления перевозок по муниципальным маршрутам №№ 93,</w:t>
      </w:r>
      <w:r>
        <w:rPr>
          <w:szCs w:val="28"/>
        </w:rPr>
        <w:t xml:space="preserve"> </w:t>
      </w:r>
      <w:r w:rsidRPr="00EB1C75">
        <w:rPr>
          <w:szCs w:val="28"/>
        </w:rPr>
        <w:t>93к, 95, 94, 103, 108, 111, 143,142, 144, 149, 153, 211. Проект постановления проходит стадию согласования в структурных по</w:t>
      </w:r>
      <w:r>
        <w:rPr>
          <w:szCs w:val="28"/>
        </w:rPr>
        <w:t xml:space="preserve">дразделениях администрации городского округа </w:t>
      </w:r>
      <w:r w:rsidRPr="00EB1C75">
        <w:rPr>
          <w:szCs w:val="28"/>
        </w:rPr>
        <w:t>Тольятти.</w:t>
      </w:r>
    </w:p>
    <w:p w:rsidR="004C2A25" w:rsidRDefault="004C2A25" w:rsidP="008B7020">
      <w:pPr>
        <w:spacing w:after="0"/>
        <w:ind w:firstLine="709"/>
        <w:rPr>
          <w:szCs w:val="28"/>
        </w:rPr>
      </w:pPr>
      <w:r w:rsidRPr="00EB1C75">
        <w:rPr>
          <w:szCs w:val="28"/>
        </w:rPr>
        <w:t>3. В целях оптимизации маршрутной сети и повышения транспортной доступности отдельных участков города в 2025 году было запущено 3 новых автобусных маршрута, работающих по регулируемому тарифу, а именно:</w:t>
      </w:r>
    </w:p>
    <w:p w:rsidR="004C2A25" w:rsidRDefault="004C2A25" w:rsidP="008B7020">
      <w:pPr>
        <w:spacing w:after="0"/>
        <w:ind w:firstLine="709"/>
        <w:rPr>
          <w:szCs w:val="28"/>
        </w:rPr>
      </w:pPr>
      <w:r w:rsidRPr="00EB1C75">
        <w:rPr>
          <w:szCs w:val="28"/>
        </w:rPr>
        <w:t>- № 65 «ОП Западный пляж – ОП Треугольник – ОП Западный пляж» (обеспечил транспортную доступность участка ул. Автостроителей – Южное шоссе, включая медицинские учреждения, расположенные в 19 квартале);</w:t>
      </w:r>
    </w:p>
    <w:p w:rsidR="004C2A25" w:rsidRDefault="004C2A25" w:rsidP="008B7020">
      <w:pPr>
        <w:spacing w:after="0"/>
        <w:ind w:firstLine="709"/>
        <w:rPr>
          <w:szCs w:val="28"/>
        </w:rPr>
      </w:pPr>
      <w:r w:rsidRPr="00EB1C75">
        <w:rPr>
          <w:szCs w:val="28"/>
        </w:rPr>
        <w:t>- № 68 «ОП ул. Есенина – ОП «КВД – ОП ул. Есенина» (обеспечил прямое транспортное сообщение Комсомольского и Центрального района с возможностью пересадки в направ</w:t>
      </w:r>
      <w:r>
        <w:rPr>
          <w:szCs w:val="28"/>
        </w:rPr>
        <w:t>лении Автозаводского района);</w:t>
      </w:r>
    </w:p>
    <w:p w:rsidR="004C2A25" w:rsidRPr="00EB1C75" w:rsidRDefault="004C2A25" w:rsidP="008B7020">
      <w:pPr>
        <w:spacing w:after="0"/>
        <w:ind w:firstLine="709"/>
        <w:rPr>
          <w:szCs w:val="28"/>
        </w:rPr>
      </w:pPr>
      <w:r w:rsidRPr="00EB1C75">
        <w:rPr>
          <w:szCs w:val="28"/>
        </w:rPr>
        <w:t>- № 69 «ОП Легкоатлетический манеж – ОП «ЦЗЧ-2» (обеспечил транспортную доступнос</w:t>
      </w:r>
      <w:r>
        <w:rPr>
          <w:szCs w:val="28"/>
        </w:rPr>
        <w:t>ть ул. Коммунальная и Северная).</w:t>
      </w:r>
    </w:p>
    <w:p w:rsidR="004C2A25" w:rsidRPr="00EB1C75" w:rsidRDefault="004C2A25" w:rsidP="008B7020">
      <w:pPr>
        <w:spacing w:after="0"/>
        <w:ind w:firstLine="709"/>
        <w:rPr>
          <w:szCs w:val="28"/>
        </w:rPr>
      </w:pPr>
      <w:r w:rsidRPr="00EB1C75">
        <w:rPr>
          <w:szCs w:val="28"/>
        </w:rPr>
        <w:t>4. Кроме того, в 2025 году проведена работа по увеличению количества рейсов по муниципальным автобусным маршрутам:</w:t>
      </w:r>
    </w:p>
    <w:p w:rsidR="004C2A25" w:rsidRPr="00EB1C75" w:rsidRDefault="004C2A25" w:rsidP="008B7020">
      <w:pPr>
        <w:spacing w:after="0"/>
        <w:ind w:firstLine="709"/>
        <w:rPr>
          <w:szCs w:val="28"/>
        </w:rPr>
      </w:pPr>
      <w:r w:rsidRPr="00EB1C75">
        <w:rPr>
          <w:szCs w:val="28"/>
        </w:rPr>
        <w:t>– № 2 «ОП ул. Белорусская – ОП Западный пляж» (будни +4 рейса, выходные + 6 рейсов);</w:t>
      </w:r>
    </w:p>
    <w:p w:rsidR="004C2A25" w:rsidRPr="00EB1C75" w:rsidRDefault="004C2A25" w:rsidP="008B7020">
      <w:pPr>
        <w:spacing w:after="0"/>
        <w:ind w:firstLine="709"/>
        <w:rPr>
          <w:szCs w:val="28"/>
        </w:rPr>
      </w:pPr>
      <w:r w:rsidRPr="00EB1C75">
        <w:rPr>
          <w:szCs w:val="28"/>
        </w:rPr>
        <w:t>– № 13 «ОП ул. Белорусская – ОП Стадион Торпедо» (будни +6 рейсов, выходные + 2 рейса);</w:t>
      </w:r>
    </w:p>
    <w:p w:rsidR="004C2A25" w:rsidRPr="00EB1C75" w:rsidRDefault="004C2A25" w:rsidP="008B7020">
      <w:pPr>
        <w:spacing w:after="0"/>
        <w:ind w:firstLine="709"/>
        <w:rPr>
          <w:szCs w:val="28"/>
        </w:rPr>
      </w:pPr>
      <w:r w:rsidRPr="00EB1C75">
        <w:rPr>
          <w:szCs w:val="28"/>
        </w:rPr>
        <w:t>– № 40 «ОП Бетонная – ОП ул. Белорусская» (будни + 6 рейсов, выходные + 3 рейса);</w:t>
      </w:r>
    </w:p>
    <w:p w:rsidR="004C2A25" w:rsidRDefault="004C2A25" w:rsidP="008B7020">
      <w:pPr>
        <w:spacing w:after="0"/>
        <w:ind w:firstLine="709"/>
        <w:rPr>
          <w:szCs w:val="28"/>
        </w:rPr>
      </w:pPr>
      <w:r w:rsidRPr="00EB1C75">
        <w:rPr>
          <w:szCs w:val="28"/>
        </w:rPr>
        <w:t xml:space="preserve">– № 73 «ОП ул. Белорусская – ОП Стадион Торпедо» (будни </w:t>
      </w:r>
      <w:r>
        <w:rPr>
          <w:szCs w:val="28"/>
        </w:rPr>
        <w:t>+ 6 рейсов, выходные +3 рейса).</w:t>
      </w:r>
    </w:p>
    <w:p w:rsidR="004C2A25" w:rsidRDefault="004C2A25" w:rsidP="008B7020">
      <w:pPr>
        <w:spacing w:after="0"/>
        <w:ind w:firstLine="709"/>
        <w:rPr>
          <w:szCs w:val="28"/>
        </w:rPr>
      </w:pPr>
      <w:r w:rsidRPr="00EB1C75">
        <w:rPr>
          <w:szCs w:val="28"/>
        </w:rPr>
        <w:t>5. Проведена работа по увеличению количества рейсов с 8 до 16 на автобусном муниципальном маршруте № 41 «ОП ул. Есенина – ОП мкр</w:t>
      </w:r>
      <w:r w:rsidR="00282225">
        <w:rPr>
          <w:szCs w:val="28"/>
        </w:rPr>
        <w:t>.</w:t>
      </w:r>
      <w:r w:rsidRPr="00EB1C75">
        <w:rPr>
          <w:szCs w:val="28"/>
        </w:rPr>
        <w:t xml:space="preserve"> Нагорный – ОП ул. Есенина», обеспечивающем транспортную доступность </w:t>
      </w:r>
      <w:r w:rsidR="00034AF4">
        <w:rPr>
          <w:szCs w:val="28"/>
        </w:rPr>
        <w:t>мкр</w:t>
      </w:r>
      <w:r w:rsidRPr="00EB1C75">
        <w:rPr>
          <w:szCs w:val="28"/>
        </w:rPr>
        <w:t xml:space="preserve">. Жигулевское море. </w:t>
      </w:r>
    </w:p>
    <w:p w:rsidR="004C2A25" w:rsidRPr="00EB1C75" w:rsidRDefault="004C2A25" w:rsidP="008B7020">
      <w:pPr>
        <w:spacing w:after="0"/>
        <w:ind w:firstLine="709"/>
        <w:rPr>
          <w:szCs w:val="28"/>
        </w:rPr>
      </w:pPr>
      <w:r w:rsidRPr="00EB1C75">
        <w:rPr>
          <w:szCs w:val="28"/>
        </w:rPr>
        <w:t xml:space="preserve">Внесены изменения в расписание, в части уменьшения интервалов движения между выполнением рейсов на автобусных маршрутах №» 2, 73, 40. </w:t>
      </w:r>
    </w:p>
    <w:p w:rsidR="004C2A25" w:rsidRDefault="004C2A25" w:rsidP="008B7020">
      <w:pPr>
        <w:spacing w:after="0"/>
        <w:ind w:firstLine="709"/>
        <w:rPr>
          <w:szCs w:val="28"/>
        </w:rPr>
      </w:pPr>
      <w:r w:rsidRPr="00EB1C75">
        <w:rPr>
          <w:szCs w:val="28"/>
        </w:rPr>
        <w:t>6. Увеличено количество рейсов по муниципальным маршрутам №№ 25д  «ОП Стадион Торпедо – Северный дачный массив», 252 Ю «ОП Стадион Торпедо – Северный дачный массив», 252 Р «ОП Стадион Торпедо – Северный дачный массив», 252 М «ОП Стадион Торпедо – Северный дачный массив, 252 Я «ОП Стадион Торпедо – Северный дачный массив», 252 А «ОП Стадион Торпедо – Северный дачный массив», 42 д «ОП ул. Есенина – Федоровские луга (дачные участки)», 56 д «ОП ул. Есенина – п/о Копылово (дачные участки)», в связи с приведением в соответствие с производс</w:t>
      </w:r>
      <w:r>
        <w:rPr>
          <w:szCs w:val="28"/>
        </w:rPr>
        <w:t>твенным календарем 2025 года.</w:t>
      </w:r>
    </w:p>
    <w:p w:rsidR="004C2A25" w:rsidRPr="00EB1C75" w:rsidRDefault="004C2A25" w:rsidP="008B7020">
      <w:pPr>
        <w:spacing w:after="0"/>
        <w:ind w:firstLine="709"/>
        <w:rPr>
          <w:szCs w:val="28"/>
        </w:rPr>
      </w:pPr>
      <w:r>
        <w:rPr>
          <w:szCs w:val="28"/>
        </w:rPr>
        <w:t>7</w:t>
      </w:r>
      <w:r w:rsidRPr="00EB1C75">
        <w:rPr>
          <w:szCs w:val="28"/>
        </w:rPr>
        <w:t>. Также в настоящее время осуществляется мониторинг работы ряда маршрутов, в том числе, №№ 69, 68, 8, 84 для принятия решения о необходимости внесения изменений в параметры данных маршрутов, включая схему и расписание, с учетом поступающих обращений граждан и юридических лиц.</w:t>
      </w:r>
    </w:p>
    <w:p w:rsidR="004C2A25" w:rsidRPr="00EB1C75" w:rsidRDefault="004C2A25" w:rsidP="008B7020">
      <w:pPr>
        <w:spacing w:after="0"/>
        <w:ind w:firstLine="709"/>
        <w:rPr>
          <w:szCs w:val="28"/>
        </w:rPr>
      </w:pPr>
      <w:r>
        <w:rPr>
          <w:szCs w:val="28"/>
        </w:rPr>
        <w:t>8</w:t>
      </w:r>
      <w:r w:rsidRPr="00EB1C75">
        <w:rPr>
          <w:szCs w:val="28"/>
        </w:rPr>
        <w:t xml:space="preserve">. </w:t>
      </w:r>
      <w:r>
        <w:rPr>
          <w:szCs w:val="28"/>
        </w:rPr>
        <w:t xml:space="preserve">В 2025 году муниципальным предприятием городского округа </w:t>
      </w:r>
      <w:r w:rsidRPr="00EB1C75">
        <w:rPr>
          <w:szCs w:val="28"/>
        </w:rPr>
        <w:t>Тольятти «Тольяттинское троллейбусное управление» произведены работы по модернизации контактной сети: разработан план модернизации, который предполагает замену 210 опор контактной сети, контактных проводов протяженностью 11824 метров, замену стального троса протяженностью 36750 метров, а также ремонт тяговых подстанций.</w:t>
      </w:r>
    </w:p>
    <w:p w:rsidR="004C2A25" w:rsidRPr="00EB1C75" w:rsidRDefault="004C2A25" w:rsidP="008B7020">
      <w:pPr>
        <w:spacing w:after="0"/>
        <w:ind w:firstLine="709"/>
        <w:rPr>
          <w:szCs w:val="28"/>
        </w:rPr>
      </w:pPr>
      <w:r w:rsidRPr="00EB1C75">
        <w:rPr>
          <w:szCs w:val="28"/>
        </w:rPr>
        <w:t xml:space="preserve">К настоящему времени выполнены работы по ремонту кровли тяговых подстанций, работы по замене кабельных линий тяговых подстанций, работы по присоединению к тяговым подстанциям, проводятся работы по замене опор контактной сети, в 2025 году заменено 45 опор, находившихся в наиболее аварийном состоянии. </w:t>
      </w:r>
    </w:p>
    <w:p w:rsidR="004C2A25" w:rsidRPr="00EB1C75" w:rsidRDefault="004C2A25" w:rsidP="008B7020">
      <w:pPr>
        <w:spacing w:after="0"/>
        <w:ind w:firstLine="709"/>
        <w:rPr>
          <w:szCs w:val="28"/>
        </w:rPr>
      </w:pPr>
      <w:r>
        <w:rPr>
          <w:szCs w:val="28"/>
        </w:rPr>
        <w:t>9</w:t>
      </w:r>
      <w:r w:rsidRPr="00EB1C75">
        <w:rPr>
          <w:szCs w:val="28"/>
        </w:rPr>
        <w:t>. В</w:t>
      </w:r>
      <w:r>
        <w:rPr>
          <w:szCs w:val="28"/>
        </w:rPr>
        <w:t xml:space="preserve"> 2025 году </w:t>
      </w:r>
      <w:r w:rsidRPr="00EB1C75">
        <w:rPr>
          <w:szCs w:val="28"/>
        </w:rPr>
        <w:t>администрацией городского округа Тольятти реализованы следующие мероприятия:</w:t>
      </w:r>
    </w:p>
    <w:p w:rsidR="004C2A25" w:rsidRPr="00EB1C75" w:rsidRDefault="004C2A25" w:rsidP="008B7020">
      <w:pPr>
        <w:spacing w:after="0"/>
        <w:ind w:firstLine="709"/>
        <w:rPr>
          <w:szCs w:val="28"/>
        </w:rPr>
      </w:pPr>
      <w:r w:rsidRPr="00EB1C75">
        <w:rPr>
          <w:szCs w:val="28"/>
        </w:rPr>
        <w:t>– оснащение остановочных пунктов табличками с расписанием движения общественного транспорта. Установл</w:t>
      </w:r>
      <w:r>
        <w:rPr>
          <w:szCs w:val="28"/>
        </w:rPr>
        <w:t xml:space="preserve">ено 235 табличек с информацией </w:t>
      </w:r>
      <w:r w:rsidRPr="00EB1C75">
        <w:rPr>
          <w:szCs w:val="28"/>
        </w:rPr>
        <w:t>о расписании работы маршрутов общественного транспорта</w:t>
      </w:r>
      <w:r w:rsidR="00122B65">
        <w:rPr>
          <w:szCs w:val="28"/>
        </w:rPr>
        <w:t>;</w:t>
      </w:r>
      <w:r w:rsidRPr="00EB1C75">
        <w:rPr>
          <w:szCs w:val="28"/>
        </w:rPr>
        <w:t xml:space="preserve">  </w:t>
      </w:r>
    </w:p>
    <w:p w:rsidR="004C2A25" w:rsidRPr="00EB1C75" w:rsidRDefault="004C2A25" w:rsidP="008B7020">
      <w:pPr>
        <w:spacing w:after="0"/>
        <w:ind w:firstLine="709"/>
        <w:rPr>
          <w:szCs w:val="28"/>
        </w:rPr>
      </w:pPr>
      <w:r w:rsidRPr="00EB1C75">
        <w:rPr>
          <w:szCs w:val="28"/>
        </w:rPr>
        <w:t>– оснащение подвижного состава информационными мониторами</w:t>
      </w:r>
      <w:r w:rsidR="00122B65">
        <w:rPr>
          <w:szCs w:val="28"/>
        </w:rPr>
        <w:t>;</w:t>
      </w:r>
      <w:r w:rsidRPr="00EB1C75">
        <w:rPr>
          <w:szCs w:val="28"/>
        </w:rPr>
        <w:t xml:space="preserve"> </w:t>
      </w:r>
    </w:p>
    <w:p w:rsidR="004C2A25" w:rsidRPr="00EB1C75" w:rsidRDefault="004C2A25" w:rsidP="008B7020">
      <w:pPr>
        <w:spacing w:after="0"/>
        <w:ind w:firstLine="709"/>
        <w:rPr>
          <w:szCs w:val="28"/>
        </w:rPr>
      </w:pPr>
      <w:r w:rsidRPr="00EB1C75">
        <w:rPr>
          <w:szCs w:val="28"/>
        </w:rPr>
        <w:t>–</w:t>
      </w:r>
      <w:r>
        <w:rPr>
          <w:szCs w:val="28"/>
        </w:rPr>
        <w:t xml:space="preserve"> </w:t>
      </w:r>
      <w:r w:rsidRPr="00EB1C75">
        <w:rPr>
          <w:szCs w:val="28"/>
        </w:rPr>
        <w:t>50 автобусов АО «ТПАТП № 3» в соответствии с заключенными договором оснащены мониторами для трансляции информации социального и рекламного характера. Работа в данном направлении будет продолжена.</w:t>
      </w:r>
    </w:p>
    <w:p w:rsidR="004C2A25" w:rsidRPr="00EB1C75" w:rsidRDefault="004C2A25" w:rsidP="008B7020">
      <w:pPr>
        <w:spacing w:after="0"/>
        <w:ind w:firstLine="709"/>
        <w:rPr>
          <w:szCs w:val="28"/>
        </w:rPr>
      </w:pPr>
      <w:r>
        <w:rPr>
          <w:szCs w:val="28"/>
        </w:rPr>
        <w:t>10</w:t>
      </w:r>
      <w:r w:rsidRPr="00EB1C75">
        <w:rPr>
          <w:szCs w:val="28"/>
        </w:rPr>
        <w:t>.  Для осуществления обратной связи с пассажирами в департаменте дорожного хозяйства и транспорта администрации городского округа Тольятти действует «горячая линия» по вопросам работы пассажирского транспорта и транспортного обслуживания граждан.</w:t>
      </w:r>
    </w:p>
    <w:p w:rsidR="004C2A25" w:rsidRDefault="004C2A25" w:rsidP="008B7020">
      <w:pPr>
        <w:spacing w:after="0"/>
        <w:ind w:firstLine="709"/>
        <w:rPr>
          <w:szCs w:val="28"/>
          <w:highlight w:val="yellow"/>
        </w:rPr>
      </w:pPr>
      <w:r w:rsidRPr="00EB1C75">
        <w:rPr>
          <w:szCs w:val="28"/>
        </w:rPr>
        <w:t>Все обращения и предложения граждан, относящиеся к работе пассажирского транспорта, рассматриваются. Проводится анализ поступающих обращений, при необходимости проводятся выездные проверки работы пассажирского транспорта, в том числе изучение пассажиропотока на маршрутах. На основании проводимого анализа поступающих обращений и предложений, материалов обследования пассажиропотока вносились изменения в расписания маршрутов.</w:t>
      </w:r>
    </w:p>
    <w:p w:rsidR="004C2A25" w:rsidRDefault="004C2A25" w:rsidP="008B7020">
      <w:pPr>
        <w:spacing w:after="0"/>
        <w:ind w:firstLine="709"/>
        <w:jc w:val="center"/>
        <w:rPr>
          <w:i/>
          <w:szCs w:val="28"/>
        </w:rPr>
      </w:pPr>
      <w:r w:rsidRPr="00EB1C75">
        <w:rPr>
          <w:i/>
          <w:szCs w:val="28"/>
        </w:rPr>
        <w:t>Транспортное обеспечение общегородских мероприятий</w:t>
      </w:r>
    </w:p>
    <w:p w:rsidR="004C2A25" w:rsidRPr="00EB1C75" w:rsidRDefault="004C2A25" w:rsidP="008B7020">
      <w:pPr>
        <w:spacing w:after="0"/>
        <w:ind w:firstLine="709"/>
        <w:rPr>
          <w:szCs w:val="28"/>
        </w:rPr>
      </w:pPr>
      <w:r w:rsidRPr="00EB1C75">
        <w:rPr>
          <w:szCs w:val="28"/>
        </w:rPr>
        <w:t>В течение отчетного года в дни проведения различных общегородских и областных массовых мероприятий привлекался транспорт муниципальных пассажирских предприятий для транспортного обеспечения организаторов и участников мероприятий.</w:t>
      </w:r>
    </w:p>
    <w:p w:rsidR="004C2A25" w:rsidRPr="00EB1C75" w:rsidRDefault="004C2A25" w:rsidP="008B7020">
      <w:pPr>
        <w:spacing w:after="0"/>
        <w:ind w:firstLine="709"/>
        <w:rPr>
          <w:szCs w:val="28"/>
        </w:rPr>
      </w:pPr>
      <w:r w:rsidRPr="00EB1C75">
        <w:rPr>
          <w:szCs w:val="28"/>
        </w:rPr>
        <w:t>В период с 31 декабря 2025 года по 11 января 2026 года (выходные праздничные дни) муниципальный общественный транспорт осуществлял пассажирские перевозки согласно расписанию выходного дня.</w:t>
      </w:r>
    </w:p>
    <w:p w:rsidR="004C2A25" w:rsidRPr="00EB1C75" w:rsidRDefault="004C2A25" w:rsidP="008B7020">
      <w:pPr>
        <w:spacing w:after="0"/>
        <w:ind w:firstLine="709"/>
        <w:rPr>
          <w:szCs w:val="28"/>
          <w:highlight w:val="yellow"/>
        </w:rPr>
      </w:pPr>
      <w:r w:rsidRPr="00EB1C75">
        <w:rPr>
          <w:szCs w:val="28"/>
        </w:rPr>
        <w:t>Расписанием работы маршрутов заблаговременно размещается на официальном инт</w:t>
      </w:r>
      <w:r>
        <w:rPr>
          <w:szCs w:val="28"/>
        </w:rPr>
        <w:t>ернет-портале администрации городского округа</w:t>
      </w:r>
      <w:r w:rsidRPr="00EB1C75">
        <w:rPr>
          <w:szCs w:val="28"/>
        </w:rPr>
        <w:t xml:space="preserve"> Тольятти, на странице департамента дорожного хозяйства и транспорта в разделе «Расписание работы пассажирского транспорта».</w:t>
      </w:r>
    </w:p>
    <w:p w:rsidR="004C2A25" w:rsidRPr="00EB1C75" w:rsidRDefault="004C2A25" w:rsidP="008B7020">
      <w:pPr>
        <w:spacing w:after="0"/>
        <w:ind w:firstLine="709"/>
        <w:rPr>
          <w:szCs w:val="28"/>
        </w:rPr>
      </w:pPr>
      <w:r w:rsidRPr="00EB1C75">
        <w:rPr>
          <w:szCs w:val="28"/>
        </w:rPr>
        <w:t>Дополнительно в новогоднюю ночь с 31 декабря 2025 года на 01 января 2026 года автобусные маршруты №№ 2, 40, 73, 84 и троллейбусные маршруты №№ 13, 14 (перевозчик МП «ТТУ») осуществляли перевозки по продленным графикам:</w:t>
      </w:r>
    </w:p>
    <w:p w:rsidR="004C2A25" w:rsidRPr="00EB1C75" w:rsidRDefault="004C2A25" w:rsidP="008B7020">
      <w:pPr>
        <w:spacing w:after="0"/>
        <w:ind w:firstLine="709"/>
        <w:rPr>
          <w:szCs w:val="28"/>
          <w:highlight w:val="yellow"/>
        </w:rPr>
      </w:pPr>
      <w:r w:rsidRPr="00EB1C75">
        <w:rPr>
          <w:szCs w:val="28"/>
        </w:rPr>
        <w:t>– автобусные маршруты:</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558"/>
        <w:gridCol w:w="3558"/>
      </w:tblGrid>
      <w:tr w:rsidR="004C2A25" w:rsidRPr="00EB1C75" w:rsidTr="00CD1A23">
        <w:trPr>
          <w:trHeight w:val="319"/>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Номер</w:t>
            </w:r>
          </w:p>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маршрута</w:t>
            </w:r>
          </w:p>
        </w:tc>
        <w:tc>
          <w:tcPr>
            <w:tcW w:w="71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Время отправления от конечных ОП</w:t>
            </w:r>
          </w:p>
        </w:tc>
      </w:tr>
      <w:tr w:rsidR="004C2A25" w:rsidRPr="00EB1C75" w:rsidTr="004C2A25">
        <w:trPr>
          <w:trHeight w:val="1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 2</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tabs>
                <w:tab w:val="left" w:pos="731"/>
                <w:tab w:val="center" w:pos="955"/>
              </w:tabs>
              <w:spacing w:after="0" w:line="240" w:lineRule="auto"/>
              <w:jc w:val="center"/>
              <w:rPr>
                <w:rFonts w:eastAsia="Times New Roman"/>
                <w:bCs/>
                <w:color w:val="000000"/>
                <w:szCs w:val="28"/>
                <w:lang w:eastAsia="ru-RU"/>
              </w:rPr>
            </w:pPr>
            <w:r w:rsidRPr="00EB1C75">
              <w:rPr>
                <w:rFonts w:eastAsia="Times New Roman"/>
                <w:bCs/>
                <w:color w:val="000000"/>
                <w:szCs w:val="28"/>
                <w:lang w:eastAsia="ru-RU"/>
              </w:rPr>
              <w:t>ОП «ул. Белорусская»</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tabs>
                <w:tab w:val="left" w:pos="731"/>
                <w:tab w:val="center" w:pos="955"/>
              </w:tabs>
              <w:spacing w:after="0" w:line="240" w:lineRule="auto"/>
              <w:jc w:val="center"/>
              <w:rPr>
                <w:rFonts w:eastAsia="Times New Roman"/>
                <w:bCs/>
                <w:color w:val="000000"/>
                <w:szCs w:val="28"/>
                <w:lang w:eastAsia="ru-RU"/>
              </w:rPr>
            </w:pPr>
            <w:r w:rsidRPr="00EB1C75">
              <w:rPr>
                <w:rFonts w:eastAsia="Times New Roman"/>
                <w:bCs/>
                <w:color w:val="000000"/>
                <w:szCs w:val="28"/>
                <w:lang w:eastAsia="ru-RU"/>
              </w:rPr>
              <w:t>ОП «Западный пляж»</w:t>
            </w:r>
          </w:p>
        </w:tc>
      </w:tr>
      <w:tr w:rsidR="004C2A25" w:rsidRPr="00EB1C75" w:rsidTr="004C2A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tabs>
                <w:tab w:val="left" w:pos="731"/>
                <w:tab w:val="center" w:pos="955"/>
              </w:tabs>
              <w:spacing w:after="0" w:line="240" w:lineRule="auto"/>
              <w:jc w:val="center"/>
              <w:rPr>
                <w:rFonts w:eastAsia="Times New Roman"/>
                <w:bCs/>
                <w:color w:val="000000"/>
                <w:szCs w:val="28"/>
                <w:lang w:eastAsia="ru-RU"/>
              </w:rPr>
            </w:pPr>
            <w:r w:rsidRPr="00EB1C75">
              <w:rPr>
                <w:rFonts w:eastAsia="Times New Roman"/>
                <w:bCs/>
                <w:color w:val="000000"/>
                <w:szCs w:val="28"/>
                <w:lang w:eastAsia="ru-RU"/>
              </w:rPr>
              <w:t>22:54</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tabs>
                <w:tab w:val="left" w:pos="731"/>
                <w:tab w:val="center" w:pos="955"/>
              </w:tabs>
              <w:spacing w:after="0" w:line="240" w:lineRule="auto"/>
              <w:jc w:val="center"/>
              <w:rPr>
                <w:rFonts w:eastAsia="Times New Roman"/>
                <w:bCs/>
                <w:color w:val="000000"/>
                <w:szCs w:val="28"/>
                <w:lang w:eastAsia="ru-RU"/>
              </w:rPr>
            </w:pPr>
            <w:r w:rsidRPr="00EB1C75">
              <w:rPr>
                <w:rFonts w:eastAsia="Times New Roman"/>
                <w:bCs/>
                <w:color w:val="000000"/>
                <w:szCs w:val="28"/>
                <w:lang w:eastAsia="ru-RU"/>
              </w:rPr>
              <w:t>00:34</w:t>
            </w:r>
          </w:p>
        </w:tc>
      </w:tr>
      <w:tr w:rsidR="004C2A25" w:rsidRPr="00EB1C75" w:rsidTr="004C2A25">
        <w:trPr>
          <w:trHeight w:val="1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 40</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ОП «ул. Белорусская»</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ОП «Бетонная»</w:t>
            </w:r>
          </w:p>
        </w:tc>
      </w:tr>
      <w:tr w:rsidR="004C2A25" w:rsidRPr="00EB1C75" w:rsidTr="004C2A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01:01</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22:49</w:t>
            </w:r>
          </w:p>
        </w:tc>
      </w:tr>
      <w:tr w:rsidR="004C2A25" w:rsidRPr="00EB1C75" w:rsidTr="004C2A25">
        <w:trPr>
          <w:trHeight w:val="1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 73</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ОП «ул. Белорусская»</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ОП «Легкоатлетический манеж»</w:t>
            </w:r>
          </w:p>
        </w:tc>
      </w:tr>
      <w:tr w:rsidR="004C2A25" w:rsidRPr="00EB1C75" w:rsidTr="00CD1A23">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23:07</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00:44</w:t>
            </w:r>
          </w:p>
        </w:tc>
      </w:tr>
      <w:tr w:rsidR="004C2A25" w:rsidRPr="00EB1C75" w:rsidTr="004C2A25">
        <w:trPr>
          <w:trHeight w:val="1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 84</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ОП «ул. Есенина»</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ОП «Олимпийская»</w:t>
            </w:r>
          </w:p>
        </w:tc>
      </w:tr>
      <w:tr w:rsidR="004C2A25" w:rsidRPr="00EB1C75" w:rsidTr="00CD1A23">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00:00</w:t>
            </w:r>
          </w:p>
        </w:tc>
        <w:tc>
          <w:tcPr>
            <w:tcW w:w="3558"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00:53</w:t>
            </w:r>
          </w:p>
        </w:tc>
      </w:tr>
    </w:tbl>
    <w:p w:rsidR="00122B65" w:rsidRDefault="00122B65" w:rsidP="004C2A25">
      <w:pPr>
        <w:spacing w:after="0"/>
        <w:ind w:firstLine="709"/>
        <w:rPr>
          <w:szCs w:val="28"/>
        </w:rPr>
      </w:pPr>
    </w:p>
    <w:p w:rsidR="00122B65" w:rsidRDefault="00122B65" w:rsidP="004C2A25">
      <w:pPr>
        <w:spacing w:after="0"/>
        <w:ind w:firstLine="709"/>
        <w:rPr>
          <w:szCs w:val="28"/>
        </w:rPr>
      </w:pPr>
    </w:p>
    <w:p w:rsidR="004C2A25" w:rsidRPr="00EB1C75" w:rsidRDefault="004C2A25" w:rsidP="004C2A25">
      <w:pPr>
        <w:spacing w:after="0"/>
        <w:ind w:firstLine="709"/>
        <w:rPr>
          <w:szCs w:val="28"/>
          <w:highlight w:val="yellow"/>
        </w:rPr>
      </w:pPr>
      <w:r w:rsidRPr="00EB1C75">
        <w:rPr>
          <w:szCs w:val="28"/>
        </w:rPr>
        <w:t>-троллейбусные маршруты (перевозчик МП «ТТУ»):</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372"/>
        <w:gridCol w:w="1625"/>
        <w:gridCol w:w="3119"/>
      </w:tblGrid>
      <w:tr w:rsidR="004C2A25" w:rsidRPr="00EB1C75" w:rsidTr="00282225">
        <w:trPr>
          <w:trHeight w:val="813"/>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Номер</w:t>
            </w:r>
          </w:p>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маршрута</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Время отправления от ОП «8 квартал»</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Номер</w:t>
            </w:r>
          </w:p>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маршрута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line="240" w:lineRule="auto"/>
              <w:jc w:val="center"/>
              <w:rPr>
                <w:rFonts w:eastAsia="Times New Roman"/>
                <w:bCs/>
                <w:szCs w:val="28"/>
                <w:lang w:eastAsia="ru-RU"/>
              </w:rPr>
            </w:pPr>
            <w:r w:rsidRPr="00EB1C75">
              <w:rPr>
                <w:rFonts w:eastAsia="Times New Roman"/>
                <w:bCs/>
                <w:szCs w:val="28"/>
                <w:lang w:eastAsia="ru-RU"/>
              </w:rPr>
              <w:t>Время отправления от ОП «Музыкальная школа»</w:t>
            </w:r>
          </w:p>
        </w:tc>
      </w:tr>
      <w:tr w:rsidR="004C2A25" w:rsidRPr="00EB1C75" w:rsidTr="00282225">
        <w:trPr>
          <w:trHeight w:val="1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 13</w:t>
            </w:r>
          </w:p>
        </w:tc>
        <w:tc>
          <w:tcPr>
            <w:tcW w:w="2372"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21:33</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 14</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21:10</w:t>
            </w:r>
          </w:p>
        </w:tc>
      </w:tr>
      <w:tr w:rsidR="004C2A25" w:rsidRPr="00EB1C75" w:rsidTr="002822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22:43</w:t>
            </w: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22:20</w:t>
            </w:r>
          </w:p>
        </w:tc>
      </w:tr>
      <w:tr w:rsidR="004C2A25" w:rsidRPr="00EB1C75" w:rsidTr="002822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23:51</w:t>
            </w: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23:28</w:t>
            </w:r>
          </w:p>
        </w:tc>
      </w:tr>
      <w:tr w:rsidR="004C2A25" w:rsidRPr="00EB1C75" w:rsidTr="002822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00:59</w:t>
            </w: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00:36</w:t>
            </w:r>
          </w:p>
        </w:tc>
      </w:tr>
      <w:tr w:rsidR="004C2A25" w:rsidRPr="00EB1C75" w:rsidTr="00282225">
        <w:trPr>
          <w:trHeight w:val="13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02:07</w:t>
            </w:r>
          </w:p>
        </w:tc>
        <w:tc>
          <w:tcPr>
            <w:tcW w:w="16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2A25" w:rsidRPr="00EB1C75" w:rsidRDefault="004C2A25" w:rsidP="008B7020">
            <w:pPr>
              <w:spacing w:after="0"/>
              <w:rPr>
                <w:rFonts w:eastAsia="Times New Roman"/>
                <w:bCs/>
                <w:szCs w:val="28"/>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4C2A25" w:rsidRPr="00EB1C75" w:rsidRDefault="004C2A25" w:rsidP="008B7020">
            <w:pPr>
              <w:spacing w:after="0"/>
              <w:jc w:val="center"/>
              <w:rPr>
                <w:rFonts w:eastAsia="Times New Roman"/>
                <w:bCs/>
                <w:szCs w:val="28"/>
                <w:lang w:eastAsia="ru-RU"/>
              </w:rPr>
            </w:pPr>
            <w:r w:rsidRPr="00EB1C75">
              <w:rPr>
                <w:rFonts w:eastAsia="Times New Roman"/>
                <w:bCs/>
                <w:szCs w:val="28"/>
                <w:lang w:eastAsia="ru-RU"/>
              </w:rPr>
              <w:t>01:44</w:t>
            </w:r>
          </w:p>
        </w:tc>
      </w:tr>
    </w:tbl>
    <w:p w:rsidR="004C2A25" w:rsidRPr="00EB1C75" w:rsidRDefault="004C2A25" w:rsidP="004C2A25">
      <w:pPr>
        <w:spacing w:after="0"/>
        <w:ind w:firstLine="709"/>
        <w:rPr>
          <w:szCs w:val="28"/>
          <w:highlight w:val="yellow"/>
        </w:rPr>
      </w:pPr>
    </w:p>
    <w:p w:rsidR="004C2A25" w:rsidRPr="00EB1C75" w:rsidRDefault="004C2A25" w:rsidP="008B7020">
      <w:pPr>
        <w:pStyle w:val="15"/>
        <w:spacing w:after="0"/>
        <w:ind w:left="0" w:firstLine="709"/>
        <w:rPr>
          <w:szCs w:val="28"/>
          <w:highlight w:val="yellow"/>
        </w:rPr>
      </w:pPr>
      <w:r w:rsidRPr="00EB1C75">
        <w:rPr>
          <w:szCs w:val="28"/>
        </w:rPr>
        <w:t xml:space="preserve">Для обеспечения перевозок населения к </w:t>
      </w:r>
      <w:r w:rsidRPr="00EB1C75">
        <w:rPr>
          <w:bCs/>
          <w:szCs w:val="28"/>
        </w:rPr>
        <w:t>городским кладбищам</w:t>
      </w:r>
      <w:r w:rsidRPr="00EB1C75">
        <w:rPr>
          <w:szCs w:val="28"/>
        </w:rPr>
        <w:t xml:space="preserve"> организована работа дополнительных автобусных маршрутов 20.04.2025 (Пасха), 29.04.2025 (Радоница), 07.06.2025 (Троицкая суббота).</w:t>
      </w:r>
    </w:p>
    <w:p w:rsidR="004C2A25" w:rsidRPr="00EB1C75" w:rsidRDefault="004C2A25" w:rsidP="008B7020">
      <w:pPr>
        <w:pStyle w:val="15"/>
        <w:spacing w:after="0"/>
        <w:ind w:left="0" w:firstLine="709"/>
        <w:rPr>
          <w:szCs w:val="28"/>
          <w:highlight w:val="yellow"/>
        </w:rPr>
      </w:pPr>
      <w:r w:rsidRPr="00EB1C75">
        <w:rPr>
          <w:bCs/>
          <w:szCs w:val="28"/>
        </w:rPr>
        <w:t xml:space="preserve">Проведена </w:t>
      </w:r>
      <w:r w:rsidRPr="00EB1C75">
        <w:rPr>
          <w:szCs w:val="28"/>
        </w:rPr>
        <w:t>работа по транспортному обеспечению торжественных мероприятий, посвященных празднованию Дня Весны и Труда, Дня Победы, Дня города, а также организована подача автобусов АО «ТПАТП № 3» и троллейбусов МП «ТТУ» к местам проведения праздничных мероприятий для осуществления перевозок жителей города после их окончания.</w:t>
      </w:r>
    </w:p>
    <w:p w:rsidR="004C2A25" w:rsidRDefault="004C2A25" w:rsidP="008B7020">
      <w:pPr>
        <w:spacing w:after="0"/>
        <w:ind w:firstLine="709"/>
        <w:rPr>
          <w:szCs w:val="28"/>
          <w:highlight w:val="yellow"/>
        </w:rPr>
      </w:pPr>
      <w:r w:rsidRPr="00EB1C75">
        <w:rPr>
          <w:szCs w:val="28"/>
        </w:rPr>
        <w:t xml:space="preserve">В дни проведения матчей хоккейной команды «Лада» в ледовом дворце «Лада-Арена» обеспечивалась перевозка зрителей после окончания матчей по Автозаводскому району и в Центральный район автобусами  </w:t>
      </w:r>
      <w:r w:rsidR="00282225">
        <w:rPr>
          <w:szCs w:val="28"/>
        </w:rPr>
        <w:t xml:space="preserve">                                            А</w:t>
      </w:r>
      <w:r w:rsidRPr="00EB1C75">
        <w:rPr>
          <w:szCs w:val="28"/>
        </w:rPr>
        <w:t>О «ТПАТП № 3».</w:t>
      </w:r>
    </w:p>
    <w:p w:rsidR="004C2A25" w:rsidRDefault="004C2A25" w:rsidP="004C2A25">
      <w:pPr>
        <w:spacing w:after="0"/>
        <w:ind w:firstLine="709"/>
        <w:jc w:val="center"/>
        <w:rPr>
          <w:i/>
          <w:szCs w:val="28"/>
        </w:rPr>
      </w:pPr>
      <w:r w:rsidRPr="00EB1C75">
        <w:rPr>
          <w:i/>
          <w:szCs w:val="28"/>
        </w:rPr>
        <w:t>Обеспечение информирования пассажиров</w:t>
      </w:r>
    </w:p>
    <w:p w:rsidR="004C2A25" w:rsidRPr="00EB1C75" w:rsidRDefault="004C2A25" w:rsidP="008B7020">
      <w:pPr>
        <w:spacing w:after="0"/>
        <w:ind w:firstLine="709"/>
        <w:rPr>
          <w:szCs w:val="28"/>
          <w:highlight w:val="yellow"/>
        </w:rPr>
      </w:pPr>
      <w:r w:rsidRPr="00EB1C75">
        <w:rPr>
          <w:szCs w:val="28"/>
        </w:rPr>
        <w:t xml:space="preserve">В рамках исполнения мероприятий муниципальной программы «Развитие транспортной системы и дорожного хозяйства городского округа Тольятти на 2021-2025 гг.», утвержденной постановлением администрации городского округа Тольятти от 14.10.2020 № 3118-п/1 (далее по </w:t>
      </w:r>
      <w:r w:rsidR="00D266F9">
        <w:rPr>
          <w:szCs w:val="28"/>
        </w:rPr>
        <w:t>под</w:t>
      </w:r>
      <w:r w:rsidRPr="00EB1C75">
        <w:rPr>
          <w:szCs w:val="28"/>
        </w:rPr>
        <w:t>разделу – Программа), ведется работа по оснащению остановок общественного транспорта информационными табличками с расписанием движения пассажирского транспорта.</w:t>
      </w:r>
      <w:r w:rsidRPr="00EB1C75">
        <w:rPr>
          <w:szCs w:val="28"/>
          <w:highlight w:val="yellow"/>
        </w:rPr>
        <w:t xml:space="preserve"> </w:t>
      </w:r>
    </w:p>
    <w:p w:rsidR="004C2A25" w:rsidRPr="00EB1C75" w:rsidRDefault="004C2A25" w:rsidP="008B7020">
      <w:pPr>
        <w:spacing w:after="0"/>
        <w:ind w:firstLine="709"/>
        <w:rPr>
          <w:szCs w:val="28"/>
          <w:highlight w:val="yellow"/>
        </w:rPr>
      </w:pPr>
      <w:r w:rsidRPr="00EB1C75">
        <w:rPr>
          <w:szCs w:val="28"/>
        </w:rPr>
        <w:t>Реализация муниципальной программы осуществляется за счет средств бюджета городского округа Тольятти,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 и внебюджетных средств.</w:t>
      </w:r>
      <w:r w:rsidRPr="00EB1C75">
        <w:rPr>
          <w:szCs w:val="28"/>
          <w:highlight w:val="yellow"/>
        </w:rPr>
        <w:t xml:space="preserve"> </w:t>
      </w:r>
    </w:p>
    <w:p w:rsidR="004C2A25" w:rsidRPr="00EB1C75" w:rsidRDefault="004C2A25" w:rsidP="008B7020">
      <w:pPr>
        <w:spacing w:after="0"/>
        <w:ind w:firstLine="709"/>
        <w:rPr>
          <w:szCs w:val="28"/>
          <w:highlight w:val="yellow"/>
        </w:rPr>
      </w:pPr>
      <w:r w:rsidRPr="00EB1C75">
        <w:rPr>
          <w:szCs w:val="28"/>
        </w:rPr>
        <w:t>В 2025</w:t>
      </w:r>
      <w:r>
        <w:rPr>
          <w:szCs w:val="28"/>
        </w:rPr>
        <w:t xml:space="preserve"> году </w:t>
      </w:r>
      <w:r w:rsidRPr="00EB1C75">
        <w:rPr>
          <w:szCs w:val="28"/>
        </w:rPr>
        <w:t>продолжаются мероприятия по оснащению остановочных пунктов информационными табличками с расписанием движения муниципального общественного транспорта. В 2025 году табличками были оснащены 235 остановочных пунктов</w:t>
      </w:r>
      <w:r>
        <w:rPr>
          <w:szCs w:val="28"/>
        </w:rPr>
        <w:t xml:space="preserve">, </w:t>
      </w:r>
      <w:r>
        <w:rPr>
          <w:rFonts w:eastAsia="Times New Roman"/>
          <w:szCs w:val="28"/>
          <w:lang w:eastAsia="ru-RU"/>
        </w:rPr>
        <w:t>оплата по контракту произведена на сумму 884 тыс. руб.</w:t>
      </w:r>
      <w:r w:rsidRPr="00EB1C75">
        <w:rPr>
          <w:szCs w:val="28"/>
        </w:rPr>
        <w:t xml:space="preserve"> В 2026</w:t>
      </w:r>
      <w:r>
        <w:rPr>
          <w:szCs w:val="28"/>
        </w:rPr>
        <w:t xml:space="preserve"> году</w:t>
      </w:r>
      <w:r w:rsidRPr="00EB1C75">
        <w:rPr>
          <w:szCs w:val="28"/>
        </w:rPr>
        <w:t xml:space="preserve"> работы будут продолжены и планируется разместить еще 150 информационных табличек.</w:t>
      </w:r>
    </w:p>
    <w:p w:rsidR="004C2A25" w:rsidRDefault="004C2A25" w:rsidP="008B7020">
      <w:pPr>
        <w:spacing w:after="0"/>
        <w:ind w:firstLine="709"/>
        <w:jc w:val="center"/>
        <w:rPr>
          <w:i/>
          <w:szCs w:val="28"/>
        </w:rPr>
      </w:pPr>
      <w:r w:rsidRPr="00EB1C75">
        <w:rPr>
          <w:i/>
          <w:szCs w:val="28"/>
        </w:rPr>
        <w:t xml:space="preserve">Обеспечение льготного проезда детям военнослужащих </w:t>
      </w:r>
    </w:p>
    <w:p w:rsidR="004C2A25" w:rsidRPr="00EB1C75" w:rsidRDefault="004C2A25" w:rsidP="008B7020">
      <w:pPr>
        <w:spacing w:after="0"/>
        <w:ind w:firstLine="709"/>
        <w:rPr>
          <w:szCs w:val="28"/>
        </w:rPr>
      </w:pPr>
      <w:r w:rsidRPr="00EB1C75">
        <w:rPr>
          <w:szCs w:val="28"/>
        </w:rPr>
        <w:t xml:space="preserve">Во исполнение поручений Губернатора Самарской области от 28.10.2022 № 28 «О рассмотрении возможностей предоставления льготного проезда в общественном транспорте студентам-детям военнослужащих, принимающих участие в специальной военной операции» (далее по </w:t>
      </w:r>
      <w:r w:rsidR="00D266F9">
        <w:rPr>
          <w:szCs w:val="28"/>
        </w:rPr>
        <w:t>под</w:t>
      </w:r>
      <w:r w:rsidRPr="00EB1C75">
        <w:rPr>
          <w:szCs w:val="28"/>
        </w:rPr>
        <w:t xml:space="preserve">разделу – поручение Губернатора Самарской области), для предоставления мер социальной поддержки семьям военнослужащих, принимающих участие в специальной военной операции (далее по </w:t>
      </w:r>
      <w:r w:rsidR="00D266F9">
        <w:rPr>
          <w:szCs w:val="28"/>
        </w:rPr>
        <w:t>под</w:t>
      </w:r>
      <w:r w:rsidRPr="00EB1C75">
        <w:rPr>
          <w:szCs w:val="28"/>
        </w:rPr>
        <w:t>разделу – СВО) в период с 01.01.2023 по 30.06.2023 была введена в действие «Безлимитная студенческая транспортная карта специальной серии 39».</w:t>
      </w:r>
    </w:p>
    <w:p w:rsidR="004C2A25" w:rsidRPr="00EB1C75" w:rsidRDefault="004C2A25" w:rsidP="008B7020">
      <w:pPr>
        <w:spacing w:after="0"/>
        <w:ind w:firstLine="709"/>
        <w:rPr>
          <w:szCs w:val="28"/>
        </w:rPr>
      </w:pPr>
      <w:r w:rsidRPr="00EB1C75">
        <w:rPr>
          <w:szCs w:val="28"/>
        </w:rPr>
        <w:t>В 2025</w:t>
      </w:r>
      <w:r>
        <w:rPr>
          <w:szCs w:val="28"/>
        </w:rPr>
        <w:t xml:space="preserve"> году</w:t>
      </w:r>
      <w:r w:rsidRPr="00EB1C75">
        <w:rPr>
          <w:szCs w:val="28"/>
        </w:rPr>
        <w:t xml:space="preserve"> были внесены изменения в части продления сроков действия данной карты до 31.12.2025.</w:t>
      </w:r>
    </w:p>
    <w:p w:rsidR="004C2A25" w:rsidRPr="00EB1C75" w:rsidRDefault="004C2A25" w:rsidP="008B7020">
      <w:pPr>
        <w:spacing w:after="0"/>
        <w:ind w:firstLine="709"/>
        <w:rPr>
          <w:szCs w:val="28"/>
        </w:rPr>
      </w:pPr>
      <w:r w:rsidRPr="00EB1C75">
        <w:rPr>
          <w:szCs w:val="28"/>
        </w:rPr>
        <w:t>Оплата проезда посредством такой карты осуществляется детьми военнослужащих, принимающих участие в СВО, проживающими на территории Самарской области и обучающимися в профессиональных образовательных организациях или образовательных организациях высшего образования, осуществляющих образовательную деятельность на территории Самарской области.</w:t>
      </w:r>
    </w:p>
    <w:p w:rsidR="004C2A25" w:rsidRPr="00EB1C75" w:rsidRDefault="004C2A25" w:rsidP="008B7020">
      <w:pPr>
        <w:spacing w:after="0"/>
        <w:ind w:firstLine="709"/>
        <w:rPr>
          <w:szCs w:val="28"/>
        </w:rPr>
      </w:pPr>
      <w:r w:rsidRPr="00EB1C75">
        <w:rPr>
          <w:szCs w:val="28"/>
        </w:rPr>
        <w:t>Стоимость карты – 0 руб.</w:t>
      </w:r>
    </w:p>
    <w:p w:rsidR="004C2A25" w:rsidRPr="00EB1C75" w:rsidRDefault="004C2A25" w:rsidP="008B7020">
      <w:pPr>
        <w:spacing w:after="0"/>
        <w:ind w:firstLine="709"/>
        <w:rPr>
          <w:szCs w:val="28"/>
        </w:rPr>
      </w:pPr>
      <w:r w:rsidRPr="00EB1C75">
        <w:rPr>
          <w:szCs w:val="28"/>
        </w:rPr>
        <w:t>Количество поездок в месяц – не ограничено.</w:t>
      </w:r>
    </w:p>
    <w:p w:rsidR="004C2A25" w:rsidRPr="00EB1C75" w:rsidRDefault="004C2A25" w:rsidP="008B7020">
      <w:pPr>
        <w:spacing w:after="0"/>
        <w:ind w:firstLine="709"/>
        <w:rPr>
          <w:szCs w:val="28"/>
          <w:highlight w:val="yellow"/>
        </w:rPr>
      </w:pPr>
      <w:r w:rsidRPr="00EB1C75">
        <w:rPr>
          <w:szCs w:val="28"/>
        </w:rPr>
        <w:t>Карты действуют на маршрутах, перевозки по которым осуществляют АО «ТПАТП № 3», МП «ТТУ».</w:t>
      </w:r>
    </w:p>
    <w:p w:rsidR="004C2A25" w:rsidRPr="00EB1C75" w:rsidRDefault="004C2A25" w:rsidP="008B7020">
      <w:pPr>
        <w:spacing w:after="0"/>
        <w:ind w:firstLine="709"/>
        <w:rPr>
          <w:szCs w:val="28"/>
        </w:rPr>
      </w:pPr>
      <w:r w:rsidRPr="00EB1C75">
        <w:rPr>
          <w:szCs w:val="28"/>
        </w:rPr>
        <w:t>В соответствии с поручением Губернатора Самарской области членам семей участников СВО, проживающим на территории Самарской области, по проездным социальным картам «Zа Победу!», предоставляется право бесплатного проезда на автобусах городского и пригородного сообщения городским наземным электрическим транспортом. Количество поездок не ограничено.</w:t>
      </w:r>
    </w:p>
    <w:p w:rsidR="004C2A25" w:rsidRPr="00EB1C75" w:rsidRDefault="004C2A25" w:rsidP="008B7020">
      <w:pPr>
        <w:spacing w:after="0"/>
        <w:ind w:firstLine="709"/>
        <w:rPr>
          <w:szCs w:val="28"/>
        </w:rPr>
      </w:pPr>
      <w:r w:rsidRPr="00EB1C75">
        <w:rPr>
          <w:szCs w:val="28"/>
        </w:rPr>
        <w:t>Стоимость карты – 0 руб.</w:t>
      </w:r>
    </w:p>
    <w:p w:rsidR="004C2A25" w:rsidRPr="00EB1C75" w:rsidRDefault="004C2A25" w:rsidP="008B7020">
      <w:pPr>
        <w:spacing w:after="0"/>
        <w:ind w:firstLine="709"/>
        <w:rPr>
          <w:szCs w:val="28"/>
        </w:rPr>
      </w:pPr>
      <w:r w:rsidRPr="00EB1C75">
        <w:rPr>
          <w:szCs w:val="28"/>
        </w:rPr>
        <w:t>Количество поездок в месяц – не ограничено.</w:t>
      </w:r>
    </w:p>
    <w:p w:rsidR="004C2A25" w:rsidRPr="00EB1C75" w:rsidRDefault="004C2A25" w:rsidP="008B7020">
      <w:pPr>
        <w:spacing w:after="0"/>
        <w:ind w:firstLine="709"/>
        <w:rPr>
          <w:szCs w:val="28"/>
          <w:highlight w:val="yellow"/>
        </w:rPr>
      </w:pPr>
      <w:r w:rsidRPr="00EB1C75">
        <w:rPr>
          <w:szCs w:val="28"/>
        </w:rPr>
        <w:t>Карты действуют на всех муниципальных маршрутах.</w:t>
      </w:r>
    </w:p>
    <w:p w:rsidR="004C2A25" w:rsidRPr="00EB1C75" w:rsidRDefault="004C2A25" w:rsidP="008B7020">
      <w:pPr>
        <w:spacing w:after="0"/>
        <w:ind w:firstLine="709"/>
        <w:jc w:val="center"/>
        <w:rPr>
          <w:i/>
          <w:szCs w:val="28"/>
        </w:rPr>
      </w:pPr>
      <w:r w:rsidRPr="00EB1C75">
        <w:rPr>
          <w:i/>
          <w:szCs w:val="28"/>
        </w:rPr>
        <w:t xml:space="preserve">Перевозки льготных категорий граждан </w:t>
      </w:r>
    </w:p>
    <w:p w:rsidR="004C2A25" w:rsidRPr="00EB1C75" w:rsidRDefault="004C2A25" w:rsidP="008B7020">
      <w:pPr>
        <w:spacing w:after="0"/>
        <w:ind w:firstLine="709"/>
        <w:jc w:val="center"/>
        <w:rPr>
          <w:i/>
          <w:szCs w:val="28"/>
        </w:rPr>
      </w:pPr>
      <w:r w:rsidRPr="00EB1C75">
        <w:rPr>
          <w:i/>
          <w:szCs w:val="28"/>
        </w:rPr>
        <w:t>и субсидирование перевозчиков</w:t>
      </w:r>
    </w:p>
    <w:p w:rsidR="004C2A25" w:rsidRPr="00EB1C75" w:rsidRDefault="004C2A25" w:rsidP="008B7020">
      <w:pPr>
        <w:spacing w:after="0"/>
        <w:ind w:firstLine="709"/>
        <w:rPr>
          <w:szCs w:val="28"/>
        </w:rPr>
      </w:pPr>
      <w:r w:rsidRPr="00EB1C75">
        <w:rPr>
          <w:szCs w:val="28"/>
        </w:rPr>
        <w:t xml:space="preserve">В соответствии с Постановлением Правительства Самарской области от 02.02.2005 № 15 «Об организации перевозок по муниципальным маршрутам в Самарской области для отдельных категорий граждан» на всей территории в Самарской области обеспечен единый подход к решению проблемы обслуживания транспортом общего пользования отдельных категорий граждан и пенсионеров (далее по </w:t>
      </w:r>
      <w:r w:rsidR="00D266F9">
        <w:rPr>
          <w:szCs w:val="28"/>
        </w:rPr>
        <w:t>под</w:t>
      </w:r>
      <w:r w:rsidRPr="00EB1C75">
        <w:rPr>
          <w:szCs w:val="28"/>
        </w:rPr>
        <w:t>разделу – Постановление № 15).</w:t>
      </w:r>
    </w:p>
    <w:p w:rsidR="004C2A25" w:rsidRPr="00EB1C75" w:rsidRDefault="004C2A25" w:rsidP="008B7020">
      <w:pPr>
        <w:autoSpaceDE w:val="0"/>
        <w:autoSpaceDN w:val="0"/>
        <w:adjustRightInd w:val="0"/>
        <w:spacing w:after="0"/>
        <w:ind w:firstLine="709"/>
        <w:rPr>
          <w:szCs w:val="28"/>
        </w:rPr>
      </w:pPr>
      <w:r w:rsidRPr="00EB1C75">
        <w:rPr>
          <w:szCs w:val="28"/>
        </w:rPr>
        <w:t>Реализация права льготного проезда по муниципальным маршрутам регулярных перевозок по регулируемым тарифам на транспорте общего пользования отдельными категориями граждан, перечень которых определен Постановлением № 15, осуществляется с использованием социальной карты жителя Самарской области, электронной карты «Карта жителя Самарской области» после ежемесячной активации транспортного приложения таких карт путем оплаты стоимости активации через сеть пунктов пополнения в размере 270 руб.</w:t>
      </w:r>
    </w:p>
    <w:p w:rsidR="004C2A25" w:rsidRPr="00EB1C75" w:rsidRDefault="004C2A25" w:rsidP="008B7020">
      <w:pPr>
        <w:spacing w:after="0"/>
        <w:ind w:firstLine="709"/>
        <w:rPr>
          <w:szCs w:val="28"/>
          <w:highlight w:val="yellow"/>
        </w:rPr>
      </w:pPr>
      <w:r w:rsidRPr="00EB1C75">
        <w:rPr>
          <w:szCs w:val="28"/>
        </w:rPr>
        <w:t>Для обеспечения равной доступности общественного транспорта на всей территории Самарской области для получателей единых денежных выплат в городских округах Самара и Тольятти внедрена автоматизированная система контроля проезда.</w:t>
      </w:r>
    </w:p>
    <w:p w:rsidR="004C2A25" w:rsidRPr="00EB1C75" w:rsidRDefault="004C2A25" w:rsidP="008B7020">
      <w:pPr>
        <w:spacing w:after="0"/>
        <w:ind w:firstLine="709"/>
        <w:rPr>
          <w:szCs w:val="28"/>
          <w:highlight w:val="yellow"/>
        </w:rPr>
      </w:pPr>
      <w:r w:rsidRPr="00EB1C75">
        <w:rPr>
          <w:szCs w:val="28"/>
        </w:rPr>
        <w:t>За отчетный период с использованием социальной карты жителя Самарской области перевезено 10,5 млн. пассажиров (в 2024 году – 10,1 млн. пассажиров, увеличение количества перевезенных пассажиров на 4,0%).</w:t>
      </w:r>
      <w:r w:rsidRPr="00EB1C75">
        <w:rPr>
          <w:szCs w:val="28"/>
          <w:highlight w:val="yellow"/>
        </w:rPr>
        <w:t xml:space="preserve"> </w:t>
      </w:r>
    </w:p>
    <w:p w:rsidR="004C2A25" w:rsidRPr="00EB1C75" w:rsidRDefault="004C2A25" w:rsidP="008B7020">
      <w:pPr>
        <w:spacing w:after="0"/>
        <w:ind w:firstLine="709"/>
        <w:rPr>
          <w:szCs w:val="28"/>
          <w:highlight w:val="yellow"/>
        </w:rPr>
      </w:pPr>
      <w:r w:rsidRPr="00EB1C75">
        <w:rPr>
          <w:szCs w:val="28"/>
        </w:rPr>
        <w:t xml:space="preserve">Кроме того, за 2025 год перевезено: по транспортной карте 0,5 млн. пассажиров (на 28,6% меньше, чем в 2024 году), по льготным месячным электронным проездным (студенты и учащиеся) 0,9 млн. пассажиров (на уровне 2024 года), по безлимитной единой транспортной карте – 0,06 млн. пассажиров (на 40% меньше, чем в 2024 году), по банковским картам – </w:t>
      </w:r>
      <w:r w:rsidR="00122B65">
        <w:rPr>
          <w:szCs w:val="28"/>
        </w:rPr>
        <w:t xml:space="preserve">                    </w:t>
      </w:r>
      <w:r w:rsidRPr="00EB1C75">
        <w:rPr>
          <w:szCs w:val="28"/>
        </w:rPr>
        <w:t>7,4 млн. пассажиров (на 17,5% больше, чем в 2024 году), за наличную оплату – 4,3 млн. пассажиров (на 4,4% меньше, чем в 2024 году), по безлимитной транспортной карте серии 39 – 0,0001 млн. пассажиров (на 99,5% меньше чем, в 2024 году), по социальной карте специальной серии 12 – 0,24 млн. пассажиров (в 2024 году перевозки по данной карте не выполнялись), по социальной карте специальной серии 19 – 0,24 млн. пассажиров (в 2024 году перевозки по данной карте не выполнялись), по QR коду – 0,005 млн. пассажиров (в 2024 году перевозки по QR коду не выполнялись).</w:t>
      </w:r>
      <w:r w:rsidRPr="00EB1C75">
        <w:rPr>
          <w:szCs w:val="28"/>
          <w:highlight w:val="yellow"/>
        </w:rPr>
        <w:t xml:space="preserve"> </w:t>
      </w:r>
    </w:p>
    <w:p w:rsidR="004C2A25" w:rsidRPr="00EB1C75" w:rsidRDefault="004C2A25" w:rsidP="008B7020">
      <w:pPr>
        <w:spacing w:after="0"/>
        <w:ind w:firstLine="709"/>
        <w:rPr>
          <w:szCs w:val="28"/>
        </w:rPr>
      </w:pPr>
      <w:r w:rsidRPr="00EB1C75">
        <w:rPr>
          <w:szCs w:val="28"/>
        </w:rPr>
        <w:t>Объем перечисленных средств из бюджета г</w:t>
      </w:r>
      <w:r>
        <w:rPr>
          <w:szCs w:val="28"/>
        </w:rPr>
        <w:t>ородского округа Тольятти в 2025</w:t>
      </w:r>
      <w:r w:rsidRPr="00EB1C75">
        <w:rPr>
          <w:szCs w:val="28"/>
        </w:rPr>
        <w:t xml:space="preserve"> году составил 1</w:t>
      </w:r>
      <w:r>
        <w:rPr>
          <w:szCs w:val="28"/>
        </w:rPr>
        <w:t xml:space="preserve"> </w:t>
      </w:r>
      <w:r w:rsidRPr="00EB1C75">
        <w:rPr>
          <w:szCs w:val="28"/>
        </w:rPr>
        <w:t xml:space="preserve">785 585 тыс. руб., в том числе: </w:t>
      </w:r>
    </w:p>
    <w:p w:rsidR="004C2A25" w:rsidRPr="00EB1C75" w:rsidRDefault="004C2A25" w:rsidP="008B7020">
      <w:pPr>
        <w:spacing w:after="0"/>
        <w:ind w:firstLine="709"/>
        <w:rPr>
          <w:szCs w:val="28"/>
        </w:rPr>
      </w:pPr>
      <w:r w:rsidRPr="00EB1C75">
        <w:rPr>
          <w:szCs w:val="28"/>
        </w:rPr>
        <w:t>- субсидии на возмещение недополученных доходов от перевозки льготной категории граждан – 17 830 тыс. руб.;</w:t>
      </w:r>
    </w:p>
    <w:p w:rsidR="004C2A25" w:rsidRPr="00EB1C75" w:rsidRDefault="004C2A25" w:rsidP="008B7020">
      <w:pPr>
        <w:spacing w:after="0"/>
        <w:ind w:firstLine="709"/>
        <w:rPr>
          <w:szCs w:val="28"/>
          <w:highlight w:val="yellow"/>
        </w:rPr>
      </w:pPr>
      <w:r w:rsidRPr="00EB1C75">
        <w:rPr>
          <w:szCs w:val="28"/>
        </w:rPr>
        <w:t>- субсидии в целях возмещения затрат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и качественные автомобильные дороги» – 62 927 тыс. руб. (630 тыс. руб. – за счет средств бюджета городского округа Тольятти, 62 297 тыс. руб. – за счет средств областного бюджета);</w:t>
      </w:r>
    </w:p>
    <w:p w:rsidR="004C2A25" w:rsidRPr="00EB1C75" w:rsidRDefault="004C2A25" w:rsidP="008B7020">
      <w:pPr>
        <w:spacing w:after="0"/>
        <w:ind w:firstLine="709"/>
        <w:rPr>
          <w:szCs w:val="28"/>
        </w:rPr>
      </w:pPr>
      <w:r w:rsidRPr="00EB1C75">
        <w:rPr>
          <w:szCs w:val="28"/>
        </w:rPr>
        <w:t>- субсидии в целях возмещения затрат (части затрат) на предоставление услуги по перевозке маломобильных граждан специализированными автомобилями в городском округе Тольятти – 3 017 тыс. руб.;</w:t>
      </w:r>
    </w:p>
    <w:p w:rsidR="004C2A25" w:rsidRPr="00EB1C75" w:rsidRDefault="004C2A25" w:rsidP="008B7020">
      <w:pPr>
        <w:spacing w:after="0"/>
        <w:ind w:firstLine="709"/>
        <w:rPr>
          <w:szCs w:val="28"/>
        </w:rPr>
      </w:pPr>
      <w:r w:rsidRPr="00EB1C75">
        <w:rPr>
          <w:szCs w:val="28"/>
        </w:rPr>
        <w:t xml:space="preserve">- оплата по муниципальным контрактам за перевозки по регулируемым тарифам по муниципальным маршрутам </w:t>
      </w:r>
      <w:r>
        <w:rPr>
          <w:szCs w:val="28"/>
        </w:rPr>
        <w:t>регулярных перевозок – 1 547 823</w:t>
      </w:r>
      <w:r w:rsidRPr="00EB1C75">
        <w:rPr>
          <w:szCs w:val="28"/>
        </w:rPr>
        <w:t xml:space="preserve"> тыс. руб. (138 004 тыс. руб. - город, 1 </w:t>
      </w:r>
      <w:r>
        <w:rPr>
          <w:szCs w:val="28"/>
        </w:rPr>
        <w:t>409 819</w:t>
      </w:r>
      <w:r w:rsidRPr="00EB1C75">
        <w:rPr>
          <w:szCs w:val="28"/>
        </w:rPr>
        <w:t xml:space="preserve"> тыс. руб. – область);</w:t>
      </w:r>
    </w:p>
    <w:p w:rsidR="004C2A25" w:rsidRPr="00EB1C75" w:rsidRDefault="004C2A25" w:rsidP="008B7020">
      <w:pPr>
        <w:spacing w:after="0"/>
        <w:ind w:firstLine="709"/>
        <w:rPr>
          <w:szCs w:val="28"/>
        </w:rPr>
      </w:pPr>
      <w:r w:rsidRPr="00EB1C75">
        <w:rPr>
          <w:szCs w:val="28"/>
        </w:rPr>
        <w:t>- оплата по межмуниципальным контрактам по регулируемым тарифам по межмуниципальным маршрутам в части регулярных перевозок на садово-дачные массивы – 109 204 тыс. руб. за счет средств областного бюджета;</w:t>
      </w:r>
    </w:p>
    <w:p w:rsidR="004C2A25" w:rsidRPr="00EB1C75" w:rsidRDefault="004C2A25" w:rsidP="008B7020">
      <w:pPr>
        <w:spacing w:after="0"/>
        <w:ind w:firstLine="709"/>
        <w:rPr>
          <w:szCs w:val="28"/>
          <w:highlight w:val="yellow"/>
        </w:rPr>
      </w:pPr>
      <w:r w:rsidRPr="00EB1C75">
        <w:rPr>
          <w:szCs w:val="28"/>
        </w:rPr>
        <w:t>- оплата по муниципальному контракту на оказание услуг по финансовой аренде (лизингу) автобусов, работающих на дизельном топливе – 44 785 тыс. руб.</w:t>
      </w:r>
    </w:p>
    <w:p w:rsidR="004C2A25" w:rsidRPr="00EB1C75" w:rsidRDefault="004C2A25" w:rsidP="008B7020">
      <w:pPr>
        <w:spacing w:after="0"/>
        <w:ind w:firstLine="709"/>
        <w:jc w:val="center"/>
        <w:rPr>
          <w:i/>
          <w:szCs w:val="28"/>
        </w:rPr>
      </w:pPr>
      <w:r w:rsidRPr="00EB1C75">
        <w:rPr>
          <w:i/>
          <w:szCs w:val="28"/>
        </w:rPr>
        <w:t>Обеспечение перевозок</w:t>
      </w:r>
    </w:p>
    <w:p w:rsidR="004C2A25" w:rsidRDefault="004C2A25" w:rsidP="008B7020">
      <w:pPr>
        <w:spacing w:after="0"/>
        <w:ind w:firstLine="709"/>
        <w:jc w:val="center"/>
        <w:rPr>
          <w:i/>
          <w:szCs w:val="28"/>
        </w:rPr>
      </w:pPr>
      <w:r w:rsidRPr="00EB1C75">
        <w:rPr>
          <w:i/>
          <w:szCs w:val="28"/>
        </w:rPr>
        <w:t>в период проведения специальной военной операции</w:t>
      </w:r>
    </w:p>
    <w:p w:rsidR="004C2A25" w:rsidRPr="00EB1C75" w:rsidRDefault="004C2A25" w:rsidP="008B7020">
      <w:pPr>
        <w:spacing w:after="0"/>
        <w:ind w:firstLine="709"/>
        <w:rPr>
          <w:szCs w:val="28"/>
          <w:highlight w:val="yellow"/>
        </w:rPr>
      </w:pPr>
      <w:r w:rsidRPr="00EB1C75">
        <w:rPr>
          <w:szCs w:val="28"/>
        </w:rPr>
        <w:t>В рамках проведения СВО в течение 2025 года предоставлялись автобусы по заявкам, поступившим в администрацию городского округа Тольятти от военкомата города Тольятти, войсковой части № 21208 для проведения церемонии прощания с участниками СВО, для перевозок на частичную мобилизацию.</w:t>
      </w:r>
    </w:p>
    <w:p w:rsidR="004C2A25" w:rsidRPr="00EB1C75" w:rsidRDefault="004C2A25" w:rsidP="008B7020">
      <w:pPr>
        <w:spacing w:after="0"/>
        <w:ind w:firstLine="709"/>
        <w:rPr>
          <w:szCs w:val="28"/>
          <w:highlight w:val="yellow"/>
        </w:rPr>
      </w:pPr>
      <w:r w:rsidRPr="00EB1C75">
        <w:rPr>
          <w:szCs w:val="28"/>
        </w:rPr>
        <w:t>В целях организации указанных перевозок администрацией городского округа Тольятти заключены контракты с АО «ТПАТП № 3» как с единственным поставщиком</w:t>
      </w:r>
      <w:r w:rsidRPr="00EB1C75">
        <w:rPr>
          <w:rFonts w:eastAsia="Times New Roman"/>
          <w:szCs w:val="28"/>
          <w:lang w:eastAsia="ru-RU"/>
        </w:rPr>
        <w:t xml:space="preserve"> на оказание услуг</w:t>
      </w:r>
      <w:r w:rsidRPr="00EB1C75">
        <w:rPr>
          <w:szCs w:val="28"/>
        </w:rPr>
        <w:t>:</w:t>
      </w:r>
    </w:p>
    <w:p w:rsidR="004C2A25" w:rsidRPr="00EB1C75" w:rsidRDefault="004C2A25" w:rsidP="008B7020">
      <w:pPr>
        <w:spacing w:after="0"/>
        <w:ind w:firstLine="709"/>
        <w:rPr>
          <w:szCs w:val="28"/>
          <w:highlight w:val="yellow"/>
        </w:rPr>
      </w:pPr>
      <w:r w:rsidRPr="00EB1C75">
        <w:rPr>
          <w:rFonts w:eastAsia="Times New Roman"/>
          <w:szCs w:val="28"/>
          <w:lang w:eastAsia="ru-RU"/>
        </w:rPr>
        <w:t>- по перевозке граждан Российской Федерации, призванных на военную службу по мобилизации в Вооруженные Силы Российской Федерации из городского округа Тольятти;</w:t>
      </w:r>
      <w:r w:rsidRPr="00EB1C75">
        <w:rPr>
          <w:rFonts w:eastAsia="Times New Roman"/>
          <w:szCs w:val="28"/>
          <w:highlight w:val="yellow"/>
          <w:lang w:eastAsia="ru-RU"/>
        </w:rPr>
        <w:t xml:space="preserve"> </w:t>
      </w:r>
    </w:p>
    <w:p w:rsidR="004C2A25" w:rsidRPr="00EB1C75" w:rsidRDefault="004C2A25" w:rsidP="008B7020">
      <w:pPr>
        <w:spacing w:after="0"/>
        <w:ind w:firstLine="709"/>
        <w:rPr>
          <w:rFonts w:eastAsia="Times New Roman"/>
          <w:szCs w:val="28"/>
          <w:highlight w:val="yellow"/>
          <w:lang w:eastAsia="ru-RU"/>
        </w:rPr>
      </w:pPr>
      <w:r w:rsidRPr="00EB1C75">
        <w:rPr>
          <w:szCs w:val="28"/>
        </w:rPr>
        <w:t xml:space="preserve">- </w:t>
      </w:r>
      <w:bookmarkStart w:id="1106" w:name="RANGE!C68"/>
      <w:r w:rsidRPr="00EB1C75">
        <w:rPr>
          <w:rFonts w:eastAsia="Times New Roman"/>
          <w:szCs w:val="28"/>
          <w:lang w:eastAsia="ru-RU"/>
        </w:rPr>
        <w:t xml:space="preserve">по организации транспортного обеспечения для проведения церемоний прощания с погибшими участниками </w:t>
      </w:r>
      <w:bookmarkEnd w:id="1106"/>
      <w:r w:rsidRPr="00EB1C75">
        <w:rPr>
          <w:rFonts w:eastAsia="Times New Roman"/>
          <w:szCs w:val="28"/>
          <w:lang w:eastAsia="ru-RU"/>
        </w:rPr>
        <w:t>СВО.</w:t>
      </w:r>
    </w:p>
    <w:p w:rsidR="004C2A25" w:rsidRPr="00EB1C75" w:rsidRDefault="004C2A25" w:rsidP="008B7020">
      <w:pPr>
        <w:spacing w:after="0"/>
        <w:ind w:firstLine="709"/>
        <w:rPr>
          <w:rFonts w:eastAsia="Times New Roman"/>
          <w:szCs w:val="28"/>
          <w:lang w:eastAsia="ru-RU"/>
        </w:rPr>
      </w:pPr>
      <w:r w:rsidRPr="00EB1C75">
        <w:rPr>
          <w:rFonts w:eastAsia="Times New Roman"/>
          <w:szCs w:val="28"/>
          <w:lang w:eastAsia="ru-RU"/>
        </w:rPr>
        <w:t>По перевозке граждан Российской Федерации, призванных на военную службу по мобилизации в Вооруженные Силы Российской Федерации выполнено 46 заявок 120-ю автобусами, по перевозке погибших участников СВО выполнено 366 заявок 853-мя автобусами.</w:t>
      </w:r>
    </w:p>
    <w:p w:rsidR="004C2A25" w:rsidRPr="00EB1C75" w:rsidRDefault="004C2A25" w:rsidP="008B7020">
      <w:pPr>
        <w:spacing w:after="0"/>
        <w:ind w:firstLine="709"/>
        <w:rPr>
          <w:i/>
          <w:szCs w:val="28"/>
          <w:highlight w:val="yellow"/>
        </w:rPr>
      </w:pPr>
      <w:r w:rsidRPr="00EB1C75">
        <w:rPr>
          <w:rFonts w:eastAsia="Times New Roman"/>
          <w:szCs w:val="28"/>
          <w:lang w:eastAsia="ru-RU"/>
        </w:rPr>
        <w:t xml:space="preserve">Оплата по указанным выше контрактам произведена в полном объеме на сумму </w:t>
      </w:r>
      <w:r>
        <w:rPr>
          <w:rFonts w:eastAsia="Times New Roman"/>
          <w:szCs w:val="28"/>
          <w:lang w:eastAsia="ru-RU"/>
        </w:rPr>
        <w:t xml:space="preserve">14 893 (церемонии прощания – </w:t>
      </w:r>
      <w:r w:rsidRPr="0060735C">
        <w:rPr>
          <w:rFonts w:eastAsia="Times New Roman"/>
          <w:szCs w:val="28"/>
          <w:lang w:eastAsia="ru-RU"/>
        </w:rPr>
        <w:t>11 580 тыс. руб.;</w:t>
      </w:r>
      <w:r>
        <w:rPr>
          <w:rFonts w:eastAsia="Times New Roman"/>
          <w:szCs w:val="28"/>
          <w:lang w:eastAsia="ru-RU"/>
        </w:rPr>
        <w:t xml:space="preserve"> перевозки военных – </w:t>
      </w:r>
      <w:r w:rsidRPr="00533B00">
        <w:rPr>
          <w:rFonts w:eastAsia="Times New Roman"/>
          <w:szCs w:val="28"/>
          <w:lang w:eastAsia="ru-RU"/>
        </w:rPr>
        <w:t>3 313 тыс. руб.)</w:t>
      </w:r>
      <w:r w:rsidRPr="00EB1C75">
        <w:rPr>
          <w:rFonts w:eastAsia="Times New Roman"/>
          <w:szCs w:val="28"/>
          <w:lang w:eastAsia="ru-RU"/>
        </w:rPr>
        <w:t xml:space="preserve"> тыс. руб.</w:t>
      </w:r>
    </w:p>
    <w:p w:rsidR="004C2A25" w:rsidRPr="00EB1C75" w:rsidRDefault="004C2A25" w:rsidP="008B7020">
      <w:pPr>
        <w:spacing w:after="0"/>
        <w:ind w:firstLine="709"/>
        <w:jc w:val="center"/>
        <w:rPr>
          <w:i/>
          <w:szCs w:val="28"/>
        </w:rPr>
      </w:pPr>
      <w:r w:rsidRPr="00EB1C75">
        <w:rPr>
          <w:i/>
          <w:szCs w:val="28"/>
        </w:rPr>
        <w:t xml:space="preserve">Организация перевозок маломобильных граждан </w:t>
      </w:r>
    </w:p>
    <w:p w:rsidR="004C2A25" w:rsidRPr="00EB1C75" w:rsidRDefault="004C2A25" w:rsidP="008B7020">
      <w:pPr>
        <w:spacing w:after="0"/>
        <w:ind w:firstLine="709"/>
        <w:jc w:val="center"/>
        <w:rPr>
          <w:i/>
          <w:szCs w:val="28"/>
          <w:highlight w:val="yellow"/>
        </w:rPr>
      </w:pPr>
      <w:r w:rsidRPr="00EB1C75">
        <w:rPr>
          <w:i/>
          <w:szCs w:val="28"/>
        </w:rPr>
        <w:t>специализированными автомобилями</w:t>
      </w:r>
    </w:p>
    <w:p w:rsidR="004C2A25" w:rsidRPr="00EB1C75" w:rsidRDefault="004C2A25" w:rsidP="008B7020">
      <w:pPr>
        <w:spacing w:after="0"/>
        <w:ind w:firstLine="709"/>
        <w:rPr>
          <w:szCs w:val="28"/>
        </w:rPr>
      </w:pPr>
      <w:r w:rsidRPr="00EB1C75">
        <w:rPr>
          <w:szCs w:val="28"/>
        </w:rPr>
        <w:t xml:space="preserve">В соответствии с постановлением Правительства Самарской области от 27.01.2020 № 39 «Об использовании бюджетных ассигнований резервного фонда Губернатора Самарской области в целях предоставления иного межбюджетного трансферта бюджету городского округа Самарской области на приобретение автомобилей» с 2020 года АО «ТПАТП № 3» в городском округе Тольятти организована услуга по перевозке пассажиров с ограниченными возможностями передвижения специализированными легковыми автомобилями марки ВИС 295100 в количестве 3 единиц (автомобили были переданы предприятию в хозяйственное ведение). Получателями услуги по перевозке граждан с ограниченными возможностями являются инвалиды-колясочники, использующие для передвижения кресло-коляску, и сопровождающие их лица. </w:t>
      </w:r>
    </w:p>
    <w:p w:rsidR="004C2A25" w:rsidRPr="00EB1C75" w:rsidRDefault="004C2A25" w:rsidP="008B7020">
      <w:pPr>
        <w:spacing w:after="0"/>
        <w:ind w:firstLine="709"/>
        <w:rPr>
          <w:szCs w:val="28"/>
        </w:rPr>
      </w:pPr>
      <w:r w:rsidRPr="00EB1C75">
        <w:rPr>
          <w:szCs w:val="28"/>
        </w:rPr>
        <w:t>АО «ТПАТП № 3» самостоятельно принимает заявки и предоставляет услугу. Перевозки инвалидов осуществляются от дома до различных социальных объектов города, а также до медицинских организаций, железнодорожных и речных вокзалов, автовокзалов (автостанций) Самарской области, до аэропорта Курумоч. Также оказывается помощь при посадке в автомобиль, высадке из него, сопровождение до входных дверей объекта.</w:t>
      </w:r>
    </w:p>
    <w:p w:rsidR="004C2A25" w:rsidRPr="00EB1C75" w:rsidRDefault="004C2A25" w:rsidP="008B7020">
      <w:pPr>
        <w:spacing w:after="0"/>
        <w:ind w:firstLine="709"/>
        <w:rPr>
          <w:szCs w:val="28"/>
        </w:rPr>
      </w:pPr>
      <w:r w:rsidRPr="00EB1C75">
        <w:rPr>
          <w:szCs w:val="28"/>
        </w:rPr>
        <w:t xml:space="preserve"> Услуга предоставляется в часы работы соответствующих перечню объектов инфраструктуры (перечень объектов прилагается): в будние дни с 08:00 час. до 20:00 час., в выходные и праздничные дни с 08:00 час. до 17:00 час. Заявки на перевозки принимаются с 09:00 до 19:00 часов.</w:t>
      </w:r>
    </w:p>
    <w:p w:rsidR="004C2A25" w:rsidRPr="00EB1C75" w:rsidRDefault="004C2A25" w:rsidP="008B7020">
      <w:pPr>
        <w:spacing w:after="0"/>
        <w:ind w:firstLine="709"/>
        <w:rPr>
          <w:szCs w:val="28"/>
        </w:rPr>
      </w:pPr>
      <w:r w:rsidRPr="00EB1C75">
        <w:rPr>
          <w:szCs w:val="28"/>
        </w:rPr>
        <w:t>АО «ТПАТП № 3» от 27.08.202</w:t>
      </w:r>
      <w:r>
        <w:rPr>
          <w:szCs w:val="28"/>
        </w:rPr>
        <w:t>0</w:t>
      </w:r>
      <w:r w:rsidRPr="00EB1C75">
        <w:rPr>
          <w:szCs w:val="28"/>
        </w:rPr>
        <w:t xml:space="preserve"> разработан Порядок предоставления услуг по перевозке маломобильных граждан специализированными автомобилями в городском округе Тольятти.</w:t>
      </w:r>
    </w:p>
    <w:p w:rsidR="004C2A25" w:rsidRPr="00EB1C75" w:rsidRDefault="004C2A25" w:rsidP="008B7020">
      <w:pPr>
        <w:spacing w:after="0"/>
        <w:ind w:firstLine="709"/>
        <w:rPr>
          <w:szCs w:val="28"/>
        </w:rPr>
      </w:pPr>
      <w:r w:rsidRPr="00EB1C75">
        <w:rPr>
          <w:szCs w:val="28"/>
        </w:rPr>
        <w:t>На специализированные автомобили приняты водители, прошедшие обучение по пользованию специализированным оборудованием автомобиля. На предприятии разработана должностная инструкция водителя по осуществлению перевозок маломобильных граждан специализированными автомобилями.</w:t>
      </w:r>
    </w:p>
    <w:p w:rsidR="004C2A25" w:rsidRPr="00EB1C75" w:rsidRDefault="004C2A25" w:rsidP="008B7020">
      <w:pPr>
        <w:spacing w:after="0"/>
        <w:ind w:firstLine="709"/>
        <w:rPr>
          <w:szCs w:val="28"/>
        </w:rPr>
      </w:pPr>
      <w:r w:rsidRPr="00EB1C75">
        <w:rPr>
          <w:szCs w:val="28"/>
        </w:rPr>
        <w:t>Выполнено заявок на осуществление перевозок маломобильных граждан в 2022 году – 1518, в 2023 году – 2908, в 2024 – 2861, в 2025 году -  2560.</w:t>
      </w:r>
    </w:p>
    <w:p w:rsidR="004C2A25" w:rsidRPr="00EB1C75" w:rsidRDefault="004C2A25" w:rsidP="008B7020">
      <w:pPr>
        <w:spacing w:after="0"/>
        <w:ind w:firstLine="709"/>
        <w:rPr>
          <w:i/>
          <w:szCs w:val="28"/>
          <w:highlight w:val="yellow"/>
        </w:rPr>
      </w:pPr>
      <w:r w:rsidRPr="00EB1C75">
        <w:rPr>
          <w:szCs w:val="28"/>
        </w:rPr>
        <w:t>Стоимость предоставления услуги зависит от дальности поездки и определяется из расчета 15 рублей за 1 км поездки.</w:t>
      </w:r>
    </w:p>
    <w:p w:rsidR="004C2A25" w:rsidRPr="00EB1C75" w:rsidRDefault="004C2A25" w:rsidP="008B7020">
      <w:pPr>
        <w:spacing w:after="0"/>
        <w:ind w:firstLine="709"/>
        <w:jc w:val="center"/>
        <w:rPr>
          <w:i/>
          <w:szCs w:val="28"/>
        </w:rPr>
      </w:pPr>
      <w:r w:rsidRPr="00EB1C75">
        <w:rPr>
          <w:i/>
          <w:szCs w:val="28"/>
        </w:rPr>
        <w:t>Контроль за перевозчиками</w:t>
      </w:r>
    </w:p>
    <w:p w:rsidR="004C2A25" w:rsidRDefault="004C2A25" w:rsidP="008B7020">
      <w:pPr>
        <w:tabs>
          <w:tab w:val="left" w:pos="709"/>
        </w:tabs>
        <w:spacing w:after="0"/>
        <w:ind w:firstLine="709"/>
        <w:rPr>
          <w:szCs w:val="28"/>
        </w:rPr>
      </w:pPr>
      <w:r w:rsidRPr="00EB1C75">
        <w:rPr>
          <w:szCs w:val="28"/>
        </w:rPr>
        <w:t>В 2025 году было проведено 216 плановых проверок и иных контрольных мероприятий на предмет соблюдения организациями, осуществляющими регулярные перевозки пассажиров по муниципальным маршрутам на территории городского округа Тольятти, требований, установленных действующим законодательством к осуществлению регулярных перевозок, условий муниципальных контрактов и выданных свидетельств об осуществлении перевозок по муниципальным маршр</w:t>
      </w:r>
      <w:r>
        <w:rPr>
          <w:szCs w:val="28"/>
        </w:rPr>
        <w:t>утам регулярных перевозок.</w:t>
      </w:r>
    </w:p>
    <w:p w:rsidR="004C2A25" w:rsidRDefault="004C2A25" w:rsidP="008B7020">
      <w:pPr>
        <w:tabs>
          <w:tab w:val="left" w:pos="709"/>
        </w:tabs>
        <w:spacing w:after="0"/>
        <w:ind w:firstLine="709"/>
        <w:rPr>
          <w:szCs w:val="28"/>
        </w:rPr>
      </w:pPr>
      <w:r w:rsidRPr="00EB1C75">
        <w:rPr>
          <w:szCs w:val="28"/>
        </w:rPr>
        <w:t>По всем выявленным фактам нарушений (расписание, схема, санитарное состояние ТС, экипировка подвижного состава и</w:t>
      </w:r>
      <w:r w:rsidR="004B1914">
        <w:rPr>
          <w:szCs w:val="28"/>
        </w:rPr>
        <w:t xml:space="preserve"> так далее</w:t>
      </w:r>
      <w:r w:rsidRPr="00EB1C75">
        <w:rPr>
          <w:szCs w:val="28"/>
        </w:rPr>
        <w:t>) в рамках имеющихся полномочий, были приняты меры по их устранению и недопущению в дальнейшем.</w:t>
      </w:r>
    </w:p>
    <w:p w:rsidR="004C2A25" w:rsidRDefault="004C2A25" w:rsidP="008B7020">
      <w:pPr>
        <w:tabs>
          <w:tab w:val="left" w:pos="709"/>
        </w:tabs>
        <w:spacing w:after="0"/>
        <w:ind w:firstLine="709"/>
        <w:rPr>
          <w:szCs w:val="28"/>
        </w:rPr>
      </w:pPr>
      <w:r w:rsidRPr="00EB1C75">
        <w:rPr>
          <w:szCs w:val="28"/>
        </w:rPr>
        <w:t>В рамках осуществления муниципального контроля на автомобильном пассажирском транспорте, городском наземном электрическом транспорте и в дорожном хозяйстве, были проведены следующие мероприятия:</w:t>
      </w:r>
    </w:p>
    <w:p w:rsidR="004C2A25" w:rsidRDefault="004C2A25" w:rsidP="008B7020">
      <w:pPr>
        <w:tabs>
          <w:tab w:val="left" w:pos="709"/>
        </w:tabs>
        <w:spacing w:after="0"/>
        <w:ind w:firstLine="709"/>
        <w:rPr>
          <w:szCs w:val="28"/>
        </w:rPr>
      </w:pPr>
      <w:r w:rsidRPr="00EB1C75">
        <w:rPr>
          <w:szCs w:val="28"/>
        </w:rPr>
        <w:t>- объявлено 10 предостережений коммерческим перевозчикам в рамках проведения мероприятий, предусмотренных Федеральным законом от 41.07.2020 № 48-ФЗ «О государственном надзоре (контроле) и муниципальном контроле в Российской Федерации».</w:t>
      </w:r>
    </w:p>
    <w:p w:rsidR="004C2A25" w:rsidRDefault="004C2A25" w:rsidP="008B7020">
      <w:pPr>
        <w:tabs>
          <w:tab w:val="left" w:pos="709"/>
        </w:tabs>
        <w:spacing w:after="0"/>
        <w:ind w:firstLine="709"/>
        <w:rPr>
          <w:szCs w:val="28"/>
        </w:rPr>
      </w:pPr>
      <w:r w:rsidRPr="00EB1C75">
        <w:rPr>
          <w:szCs w:val="28"/>
        </w:rPr>
        <w:t>За 12 месяцев 2025 года перевозчикам было оформлено и выдано 766</w:t>
      </w:r>
      <w:r w:rsidRPr="00EB1C75">
        <w:rPr>
          <w:color w:val="000000"/>
          <w:szCs w:val="28"/>
        </w:rPr>
        <w:t xml:space="preserve"> </w:t>
      </w:r>
      <w:r w:rsidRPr="00EB1C75">
        <w:rPr>
          <w:szCs w:val="28"/>
        </w:rPr>
        <w:t>карт маршрута регулярных перевозок.</w:t>
      </w:r>
      <w:r w:rsidRPr="00EB1C75">
        <w:rPr>
          <w:szCs w:val="28"/>
          <w:highlight w:val="yellow"/>
        </w:rPr>
        <w:t xml:space="preserve">   </w:t>
      </w:r>
    </w:p>
    <w:p w:rsidR="004C2A25" w:rsidRDefault="004C2A25" w:rsidP="008B7020">
      <w:pPr>
        <w:tabs>
          <w:tab w:val="left" w:pos="709"/>
        </w:tabs>
        <w:spacing w:after="0"/>
        <w:ind w:firstLine="709"/>
        <w:rPr>
          <w:szCs w:val="28"/>
        </w:rPr>
      </w:pPr>
      <w:r w:rsidRPr="00EB1C75">
        <w:rPr>
          <w:szCs w:val="28"/>
        </w:rPr>
        <w:t>В 2025 году сотрудниками было принято и рассмотрено 363 обращения граждан и 407 иных сообщений о работе общественного транспорта. Каждая полученная информация была отработана.</w:t>
      </w:r>
      <w:r w:rsidRPr="00EB1C75">
        <w:rPr>
          <w:szCs w:val="28"/>
          <w:highlight w:val="yellow"/>
        </w:rPr>
        <w:t xml:space="preserve"> </w:t>
      </w:r>
    </w:p>
    <w:p w:rsidR="004C2A25" w:rsidRPr="00EB1C75" w:rsidRDefault="004C2A25" w:rsidP="008B7020">
      <w:pPr>
        <w:tabs>
          <w:tab w:val="left" w:pos="709"/>
        </w:tabs>
        <w:spacing w:after="0"/>
        <w:ind w:firstLine="709"/>
        <w:rPr>
          <w:i/>
          <w:szCs w:val="28"/>
          <w:highlight w:val="yellow"/>
        </w:rPr>
      </w:pPr>
      <w:r w:rsidRPr="00EB1C75">
        <w:rPr>
          <w:szCs w:val="28"/>
        </w:rPr>
        <w:t>По результатам проведенных проверок руководством организаций-перевозчиков принято решение об увольнении 1 водителя, лишении премии 10 водителей, объявлении выговора 3 водителям, вынесении предупреждения (замечания) 33 водителям.</w:t>
      </w:r>
      <w:r w:rsidRPr="00EB1C75">
        <w:rPr>
          <w:szCs w:val="28"/>
          <w:highlight w:val="yellow"/>
        </w:rPr>
        <w:t xml:space="preserve">  </w:t>
      </w:r>
    </w:p>
    <w:p w:rsidR="004C2A25" w:rsidRPr="00EB1C75" w:rsidRDefault="004C2A25" w:rsidP="008B7020">
      <w:pPr>
        <w:spacing w:after="0"/>
        <w:ind w:firstLine="709"/>
        <w:jc w:val="center"/>
        <w:rPr>
          <w:i/>
          <w:szCs w:val="28"/>
        </w:rPr>
      </w:pPr>
      <w:r w:rsidRPr="00EB1C75">
        <w:rPr>
          <w:i/>
          <w:szCs w:val="28"/>
        </w:rPr>
        <w:t>АО «ТПАТП № 3»</w:t>
      </w:r>
    </w:p>
    <w:p w:rsidR="004C2A25" w:rsidRPr="00EB1C75" w:rsidRDefault="004C2A25" w:rsidP="008B7020">
      <w:pPr>
        <w:spacing w:after="0"/>
        <w:ind w:firstLine="709"/>
        <w:rPr>
          <w:szCs w:val="28"/>
          <w:highlight w:val="yellow"/>
        </w:rPr>
      </w:pPr>
      <w:r w:rsidRPr="00EB1C75">
        <w:rPr>
          <w:szCs w:val="28"/>
        </w:rPr>
        <w:t>В 2025 году АО «ТПАТП № 3» выполняло регулярные пассажирские перевозки по 37 городским маршрутам, а также 27 маршрутам на садово-дачные массивы.</w:t>
      </w:r>
    </w:p>
    <w:p w:rsidR="004C2A25" w:rsidRPr="00EB1C75" w:rsidRDefault="004C2A25" w:rsidP="008B7020">
      <w:pPr>
        <w:spacing w:after="0"/>
        <w:ind w:firstLine="709"/>
        <w:rPr>
          <w:szCs w:val="28"/>
          <w:highlight w:val="yellow"/>
        </w:rPr>
      </w:pPr>
      <w:r w:rsidRPr="00EB1C75">
        <w:rPr>
          <w:szCs w:val="28"/>
        </w:rPr>
        <w:t>Перевозки пассажиров осуществлялись автобусами большой и особо большой вместимости марок НеФАЗ, МАЗ-103, МАЗ-105, МАЗ-206, Volgabus, ЛиАЗ-5292.</w:t>
      </w:r>
    </w:p>
    <w:p w:rsidR="004C2A25" w:rsidRPr="00EB1C75" w:rsidRDefault="004C2A25" w:rsidP="008B7020">
      <w:pPr>
        <w:spacing w:after="0"/>
        <w:ind w:firstLine="709"/>
        <w:rPr>
          <w:szCs w:val="28"/>
          <w:highlight w:val="yellow"/>
        </w:rPr>
      </w:pPr>
      <w:r w:rsidRPr="00EB1C75">
        <w:rPr>
          <w:szCs w:val="28"/>
        </w:rPr>
        <w:t xml:space="preserve">За 2025 год эффективность работы предприятия характеризуется следующими показателями: объем перевозок по городским перевозкам выполнен на 97,79 % (в 2024 году – 83,85%), по перевозкам в направлении </w:t>
      </w:r>
      <w:r w:rsidR="00D84842">
        <w:rPr>
          <w:szCs w:val="28"/>
        </w:rPr>
        <w:t xml:space="preserve">            </w:t>
      </w:r>
      <w:r w:rsidRPr="00EB1C75">
        <w:rPr>
          <w:szCs w:val="28"/>
        </w:rPr>
        <w:t>АО «АВТОВАЗ» - 98,97% (в 2024 году – 98,65%).</w:t>
      </w:r>
      <w:r w:rsidRPr="00EB1C75">
        <w:rPr>
          <w:szCs w:val="28"/>
          <w:highlight w:val="yellow"/>
        </w:rPr>
        <w:t xml:space="preserve"> </w:t>
      </w:r>
    </w:p>
    <w:p w:rsidR="004C2A25" w:rsidRPr="00EB1C75" w:rsidRDefault="004C2A25" w:rsidP="008B7020">
      <w:pPr>
        <w:spacing w:after="0"/>
        <w:ind w:firstLine="709"/>
        <w:rPr>
          <w:szCs w:val="28"/>
        </w:rPr>
      </w:pPr>
      <w:r w:rsidRPr="00EB1C75">
        <w:rPr>
          <w:szCs w:val="28"/>
        </w:rPr>
        <w:t>За указанный период было перевезено 19,6 млн. пассажиров (в 2024 году – 17,9 млн. пассажиров), в том числе по видам перевозок:</w:t>
      </w:r>
    </w:p>
    <w:p w:rsidR="004C2A25" w:rsidRPr="00EB1C75" w:rsidRDefault="004C2A25" w:rsidP="008B7020">
      <w:pPr>
        <w:spacing w:after="0"/>
        <w:ind w:firstLine="709"/>
        <w:rPr>
          <w:szCs w:val="28"/>
        </w:rPr>
      </w:pPr>
      <w:r w:rsidRPr="00EB1C75">
        <w:rPr>
          <w:szCs w:val="28"/>
        </w:rPr>
        <w:t>- муниципальные – 14,0 млн. пассажиров (в 2024 году – 12,0 млн. пассажиров);</w:t>
      </w:r>
    </w:p>
    <w:p w:rsidR="004C2A25" w:rsidRPr="00EB1C75" w:rsidRDefault="004C2A25" w:rsidP="008B7020">
      <w:pPr>
        <w:spacing w:after="0"/>
        <w:ind w:firstLine="709"/>
        <w:rPr>
          <w:szCs w:val="28"/>
        </w:rPr>
      </w:pPr>
      <w:r w:rsidRPr="00EB1C75">
        <w:rPr>
          <w:szCs w:val="28"/>
        </w:rPr>
        <w:t>- по договорам, заключенным с АО «АВТОВАЗ» – 5,2 млн. пассажиров (в 2024 году – 5,4 млн. пассажиров);</w:t>
      </w:r>
    </w:p>
    <w:p w:rsidR="004C2A25" w:rsidRPr="00EB1C75" w:rsidRDefault="004C2A25" w:rsidP="008B7020">
      <w:pPr>
        <w:spacing w:after="0"/>
        <w:ind w:firstLine="709"/>
        <w:rPr>
          <w:szCs w:val="28"/>
        </w:rPr>
      </w:pPr>
      <w:r w:rsidRPr="00EB1C75">
        <w:rPr>
          <w:szCs w:val="28"/>
        </w:rPr>
        <w:t>- на садово-дачные массивы – 0,4 млн. пассажиров (в 2024 году – 0,4 млн. пассажиров);</w:t>
      </w:r>
    </w:p>
    <w:p w:rsidR="004C2A25" w:rsidRPr="00EB1C75" w:rsidRDefault="004C2A25" w:rsidP="008B7020">
      <w:pPr>
        <w:spacing w:after="0"/>
        <w:ind w:firstLine="709"/>
        <w:rPr>
          <w:szCs w:val="28"/>
          <w:highlight w:val="yellow"/>
        </w:rPr>
      </w:pPr>
      <w:r w:rsidRPr="00EB1C75">
        <w:rPr>
          <w:szCs w:val="28"/>
        </w:rPr>
        <w:t>- заказные перевозки – 311 пассажиров (в 2024 году 400 пассажиров).</w:t>
      </w:r>
    </w:p>
    <w:p w:rsidR="004C2A25" w:rsidRPr="00EB1C75" w:rsidRDefault="004C2A25" w:rsidP="008B7020">
      <w:pPr>
        <w:spacing w:after="0"/>
        <w:ind w:firstLine="709"/>
        <w:rPr>
          <w:szCs w:val="28"/>
          <w:highlight w:val="yellow"/>
        </w:rPr>
      </w:pPr>
      <w:r w:rsidRPr="00EB1C75">
        <w:rPr>
          <w:szCs w:val="28"/>
        </w:rPr>
        <w:t>Среднесписочная численность персонала за 2025 год составила</w:t>
      </w:r>
      <w:r w:rsidRPr="00EB1C75">
        <w:rPr>
          <w:szCs w:val="28"/>
          <w:highlight w:val="yellow"/>
        </w:rPr>
        <w:t xml:space="preserve">               </w:t>
      </w:r>
      <w:r w:rsidRPr="00EB1C75">
        <w:rPr>
          <w:szCs w:val="28"/>
        </w:rPr>
        <w:t>932 чел., среднемесячная заработная плата 91,1 тыс. руб. (в 2024 году численность персонала – 841 чел., среднемесячная заработная плата                     68,2 тыс. руб.).</w:t>
      </w:r>
    </w:p>
    <w:p w:rsidR="004C2A25" w:rsidRDefault="004C2A25" w:rsidP="008B7020">
      <w:pPr>
        <w:spacing w:after="0"/>
        <w:ind w:firstLine="709"/>
        <w:rPr>
          <w:szCs w:val="28"/>
        </w:rPr>
      </w:pPr>
      <w:r w:rsidRPr="00EB1C75">
        <w:rPr>
          <w:szCs w:val="28"/>
        </w:rPr>
        <w:t>По предварительным итогам финансово-хозяйственной деятельности предприятия за 2025 год доходы (с учетом субсидий, полученных из бюджетов всех уровней) составили 2 431 400 тыс. руб. Себестоимость оказанных услуг составила 2 058 200 тыс. руб. (в 2024 году доходы составили 1 640 198,4 тыс. руб. при себестоимости оказанных услуг 1 546 197,8 тыс. руб.).</w:t>
      </w:r>
    </w:p>
    <w:p w:rsidR="004C2A25" w:rsidRPr="00EB1C75" w:rsidRDefault="004C2A25" w:rsidP="008B7020">
      <w:pPr>
        <w:spacing w:after="0"/>
        <w:ind w:firstLine="709"/>
        <w:rPr>
          <w:i/>
          <w:szCs w:val="28"/>
          <w:highlight w:val="yellow"/>
        </w:rPr>
      </w:pPr>
      <w:r w:rsidRPr="00EB1C75">
        <w:rPr>
          <w:szCs w:val="28"/>
        </w:rPr>
        <w:t>По оперативным данным, финансовый результат по основному виду деятельности за 2025 год: прибыль в сумме 134 900 тыс. руб. (за 2024 год – убыток 46 251,6 тыс. руб.).</w:t>
      </w:r>
      <w:r w:rsidRPr="00EB1C75">
        <w:rPr>
          <w:szCs w:val="28"/>
          <w:highlight w:val="yellow"/>
        </w:rPr>
        <w:t xml:space="preserve"> </w:t>
      </w:r>
    </w:p>
    <w:p w:rsidR="004C2A25" w:rsidRDefault="004C2A25" w:rsidP="008B7020">
      <w:pPr>
        <w:spacing w:after="0"/>
        <w:ind w:firstLine="709"/>
        <w:jc w:val="center"/>
        <w:rPr>
          <w:i/>
          <w:szCs w:val="28"/>
        </w:rPr>
      </w:pPr>
      <w:r w:rsidRPr="00EB1C75">
        <w:rPr>
          <w:i/>
          <w:szCs w:val="28"/>
        </w:rPr>
        <w:t>МП «ТТУ»</w:t>
      </w:r>
    </w:p>
    <w:p w:rsidR="004C2A25" w:rsidRPr="00EB1C75" w:rsidRDefault="004C2A25" w:rsidP="008B7020">
      <w:pPr>
        <w:spacing w:after="0"/>
        <w:ind w:firstLine="709"/>
        <w:rPr>
          <w:szCs w:val="28"/>
        </w:rPr>
      </w:pPr>
      <w:r w:rsidRPr="00EB1C75">
        <w:rPr>
          <w:szCs w:val="28"/>
        </w:rPr>
        <w:t>МП «ТТУ» выполняло регулярные пассажирские перевозки по                        9 муниципальным маршрутам троллейбусами большой вместимости марок Тролза, АКСМ-321, Транс-Альфа 52098.01.</w:t>
      </w:r>
    </w:p>
    <w:p w:rsidR="004C2A25" w:rsidRPr="00EB1C75" w:rsidRDefault="004C2A25" w:rsidP="008B7020">
      <w:pPr>
        <w:spacing w:after="0"/>
        <w:ind w:firstLine="709"/>
        <w:rPr>
          <w:szCs w:val="28"/>
        </w:rPr>
      </w:pPr>
      <w:r w:rsidRPr="00EB1C75">
        <w:rPr>
          <w:szCs w:val="28"/>
        </w:rPr>
        <w:t>Всего в МП «ТТУ» по состоянию на 31.12.2025 - 83 троллейбуса, износ подвижного состава составляет 80,7% (полную амортизацию имеют 67 троллейбуса). Средний срок эксплуатации троллейбусов составляет 8,54 лет при нормативном сроке 7 лет.</w:t>
      </w:r>
    </w:p>
    <w:p w:rsidR="004C2A25" w:rsidRPr="00EB1C75" w:rsidRDefault="004C2A25" w:rsidP="008B7020">
      <w:pPr>
        <w:spacing w:after="0"/>
        <w:ind w:firstLine="709"/>
        <w:rPr>
          <w:szCs w:val="28"/>
        </w:rPr>
      </w:pPr>
      <w:r w:rsidRPr="00EB1C75">
        <w:rPr>
          <w:szCs w:val="28"/>
        </w:rPr>
        <w:t>За 2025 год эффективность работы предприятия характеризуется следующими показателями: объем перевозок (транспортная работа) выполнен на 96,4% (в 2024 году – на 92,6%); регулярность движения – на 97,1% (в 2024 году – 93,3%).</w:t>
      </w:r>
    </w:p>
    <w:p w:rsidR="004C2A25" w:rsidRPr="00EB1C75" w:rsidRDefault="004C2A25" w:rsidP="008B7020">
      <w:pPr>
        <w:spacing w:after="0"/>
        <w:ind w:firstLine="709"/>
        <w:rPr>
          <w:szCs w:val="28"/>
        </w:rPr>
      </w:pPr>
      <w:r w:rsidRPr="00EB1C75">
        <w:rPr>
          <w:szCs w:val="28"/>
        </w:rPr>
        <w:t>За указанный период было перевезено 4,6 млн. пассажиров (в 2024 году – 4,9 млн. пассажиров), в том числе по видам перевозок:</w:t>
      </w:r>
    </w:p>
    <w:p w:rsidR="004C2A25" w:rsidRPr="00EB1C75" w:rsidRDefault="004C2A25" w:rsidP="008B7020">
      <w:pPr>
        <w:spacing w:after="0"/>
        <w:ind w:firstLine="709"/>
        <w:rPr>
          <w:szCs w:val="28"/>
        </w:rPr>
      </w:pPr>
      <w:r w:rsidRPr="00EB1C75">
        <w:rPr>
          <w:szCs w:val="28"/>
        </w:rPr>
        <w:t>- городские – 4,6 млн. пассажиров (в 2024 году – 4,82 млн. пассажиров);</w:t>
      </w:r>
    </w:p>
    <w:p w:rsidR="004C2A25" w:rsidRPr="00EB1C75" w:rsidRDefault="004C2A25" w:rsidP="008B7020">
      <w:pPr>
        <w:spacing w:after="0"/>
        <w:ind w:firstLine="709"/>
        <w:rPr>
          <w:szCs w:val="28"/>
        </w:rPr>
      </w:pPr>
      <w:r w:rsidRPr="00EB1C75">
        <w:rPr>
          <w:szCs w:val="28"/>
        </w:rPr>
        <w:t>- по договорам, заключенным с ООО «Тольяттинский Трансформатор» – 0,11 млн. пассажиров (в 2024 году – 0,09 млн. пассажиров).</w:t>
      </w:r>
    </w:p>
    <w:p w:rsidR="004C2A25" w:rsidRPr="00EB1C75" w:rsidRDefault="004C2A25" w:rsidP="008B7020">
      <w:pPr>
        <w:spacing w:after="0"/>
        <w:ind w:firstLine="709"/>
        <w:rPr>
          <w:szCs w:val="28"/>
        </w:rPr>
      </w:pPr>
      <w:r w:rsidRPr="00EB1C75">
        <w:rPr>
          <w:szCs w:val="28"/>
        </w:rPr>
        <w:t>Среднесписочная численность персонала за 2025 год составила 357 чел., среднемесячная заработная плата – 60,2 тыс. руб. (в 2024 году – 339 чел., среднемесячная заработная плата – 46,4 тыс. руб.).</w:t>
      </w:r>
    </w:p>
    <w:p w:rsidR="004C2A25" w:rsidRPr="00EB1C75" w:rsidRDefault="004C2A25" w:rsidP="008B7020">
      <w:pPr>
        <w:spacing w:after="0"/>
        <w:ind w:firstLine="709"/>
        <w:rPr>
          <w:szCs w:val="28"/>
        </w:rPr>
      </w:pPr>
      <w:r w:rsidRPr="00EB1C75">
        <w:rPr>
          <w:szCs w:val="28"/>
        </w:rPr>
        <w:t>По предварительным данным итогов финансово-хозяйственной деятельности МП «ТТУ», за 2025 год доходы (с учетом субсидий, полученных из бюджетов всех уровней) составили 746 271 тыс. руб. Себестоимость оказанных услуг составила 535 186 тыс. руб. (в 2024 году – доходы – 422 613 тыс. руб., себестоимость оказанных услуг 410 632 тыс. руб.).</w:t>
      </w:r>
    </w:p>
    <w:p w:rsidR="004C2A25" w:rsidRPr="00EB1C75" w:rsidRDefault="004C2A25" w:rsidP="008B7020">
      <w:pPr>
        <w:spacing w:after="0"/>
        <w:ind w:firstLine="709"/>
        <w:rPr>
          <w:szCs w:val="28"/>
        </w:rPr>
      </w:pPr>
      <w:r w:rsidRPr="00EB1C75">
        <w:rPr>
          <w:szCs w:val="28"/>
        </w:rPr>
        <w:t>По оперативным данным финансовый результат по основному виду деятельности за 2025 год: прибыль в размере – 210 330 тыс. руб. (в 2024 году прибыль – 11 295 тыс. руб.).</w:t>
      </w:r>
    </w:p>
    <w:p w:rsidR="004C2A25" w:rsidRDefault="004C2A25" w:rsidP="008B7020">
      <w:pPr>
        <w:spacing w:after="0"/>
        <w:ind w:firstLine="709"/>
        <w:jc w:val="center"/>
        <w:rPr>
          <w:i/>
          <w:szCs w:val="28"/>
        </w:rPr>
      </w:pPr>
      <w:r w:rsidRPr="00EB1C75">
        <w:rPr>
          <w:i/>
          <w:szCs w:val="28"/>
        </w:rPr>
        <w:t>Обновление подвижного состава</w:t>
      </w:r>
    </w:p>
    <w:p w:rsidR="004C2A25" w:rsidRPr="00EB1C75" w:rsidRDefault="004C2A25" w:rsidP="008B7020">
      <w:pPr>
        <w:spacing w:after="0"/>
        <w:ind w:firstLine="709"/>
        <w:rPr>
          <w:szCs w:val="28"/>
        </w:rPr>
      </w:pPr>
      <w:r w:rsidRPr="00EB1C75">
        <w:rPr>
          <w:szCs w:val="28"/>
        </w:rPr>
        <w:t>Для обеспечения более комфортных условий перевозок пассажиров на высоком качественном уровне ведется работа по обновлению подвижного состава предприятий пассажирского транспорта.</w:t>
      </w:r>
    </w:p>
    <w:p w:rsidR="004C2A25" w:rsidRPr="00EB1C75" w:rsidRDefault="004C2A25" w:rsidP="008B7020">
      <w:pPr>
        <w:spacing w:after="0"/>
        <w:ind w:firstLine="709"/>
        <w:rPr>
          <w:spacing w:val="-12"/>
          <w:szCs w:val="28"/>
        </w:rPr>
      </w:pPr>
      <w:r w:rsidRPr="00EB1C75">
        <w:rPr>
          <w:spacing w:val="-12"/>
          <w:szCs w:val="28"/>
        </w:rPr>
        <w:t xml:space="preserve">В 2025 году существенно обновлен подвижной состав организаций-перевозчиков: </w:t>
      </w:r>
    </w:p>
    <w:p w:rsidR="004C2A25" w:rsidRPr="00EB1C75" w:rsidRDefault="004C2A25" w:rsidP="008B7020">
      <w:pPr>
        <w:spacing w:after="0"/>
        <w:ind w:firstLine="709"/>
        <w:rPr>
          <w:spacing w:val="-12"/>
          <w:szCs w:val="28"/>
        </w:rPr>
      </w:pPr>
      <w:r w:rsidRPr="00EB1C75">
        <w:rPr>
          <w:spacing w:val="-12"/>
          <w:szCs w:val="28"/>
        </w:rPr>
        <w:t>МП «ТТУ» приобретено 16 новых троллейбусов, включая 14 троллейбусов в лизинг;</w:t>
      </w:r>
    </w:p>
    <w:p w:rsidR="004C2A25" w:rsidRPr="00EB1C75" w:rsidRDefault="004C2A25" w:rsidP="008B7020">
      <w:pPr>
        <w:spacing w:after="0"/>
        <w:ind w:firstLine="709"/>
        <w:rPr>
          <w:spacing w:val="-12"/>
          <w:szCs w:val="28"/>
        </w:rPr>
      </w:pPr>
      <w:r w:rsidRPr="00EB1C75">
        <w:rPr>
          <w:spacing w:val="-12"/>
          <w:szCs w:val="28"/>
        </w:rPr>
        <w:t>АО «ТПАТП № 3» приобретено 48 новых автобусов, из них:</w:t>
      </w:r>
    </w:p>
    <w:p w:rsidR="004C2A25" w:rsidRPr="00EB1C75" w:rsidRDefault="004C2A25" w:rsidP="008B7020">
      <w:pPr>
        <w:spacing w:after="0"/>
        <w:ind w:firstLine="709"/>
        <w:rPr>
          <w:spacing w:val="-12"/>
          <w:szCs w:val="28"/>
        </w:rPr>
      </w:pPr>
      <w:r w:rsidRPr="00EB1C75">
        <w:rPr>
          <w:spacing w:val="-12"/>
          <w:szCs w:val="28"/>
        </w:rPr>
        <w:t>- 5 автобусов марки «НЕФАЗ»;</w:t>
      </w:r>
    </w:p>
    <w:p w:rsidR="004C2A25" w:rsidRPr="00EB1C75" w:rsidRDefault="004C2A25" w:rsidP="008B7020">
      <w:pPr>
        <w:spacing w:after="0"/>
        <w:ind w:firstLine="709"/>
        <w:rPr>
          <w:spacing w:val="-12"/>
          <w:szCs w:val="28"/>
        </w:rPr>
      </w:pPr>
      <w:r w:rsidRPr="00EB1C75">
        <w:rPr>
          <w:spacing w:val="-12"/>
          <w:szCs w:val="28"/>
        </w:rPr>
        <w:t>- 1 учебный автобус марки «ЛиАЗ»;</w:t>
      </w:r>
    </w:p>
    <w:p w:rsidR="004C2A25" w:rsidRPr="00EB1C75" w:rsidRDefault="004C2A25" w:rsidP="008B7020">
      <w:pPr>
        <w:spacing w:after="0"/>
        <w:ind w:firstLine="709"/>
        <w:rPr>
          <w:spacing w:val="-12"/>
          <w:szCs w:val="28"/>
        </w:rPr>
      </w:pPr>
      <w:r w:rsidRPr="00EB1C75">
        <w:rPr>
          <w:spacing w:val="-12"/>
          <w:szCs w:val="28"/>
        </w:rPr>
        <w:t>- 42 автобуса марки «МАЗ».</w:t>
      </w:r>
    </w:p>
    <w:p w:rsidR="004C2A25" w:rsidRPr="00EB1C75" w:rsidRDefault="004C2A25" w:rsidP="008B7020">
      <w:pPr>
        <w:spacing w:after="0"/>
        <w:ind w:firstLine="709"/>
        <w:rPr>
          <w:spacing w:val="-12"/>
          <w:szCs w:val="28"/>
          <w:highlight w:val="yellow"/>
        </w:rPr>
      </w:pPr>
      <w:r w:rsidRPr="00EB1C75">
        <w:rPr>
          <w:spacing w:val="-12"/>
          <w:szCs w:val="28"/>
        </w:rPr>
        <w:t>50 автобусов АО «ТПАТП № 3» в соответствии с заключенными договором оснащены мониторами для трансляции информации социального и рекламного характера. Работа в данном направлении будет продолжена.</w:t>
      </w:r>
    </w:p>
    <w:p w:rsidR="004C2A25" w:rsidRPr="00EB1C75" w:rsidRDefault="004C2A25" w:rsidP="008B7020">
      <w:pPr>
        <w:spacing w:after="0"/>
        <w:ind w:firstLine="709"/>
        <w:rPr>
          <w:spacing w:val="-12"/>
          <w:szCs w:val="28"/>
        </w:rPr>
      </w:pPr>
      <w:r w:rsidRPr="00EB1C75">
        <w:rPr>
          <w:spacing w:val="-12"/>
          <w:szCs w:val="28"/>
        </w:rPr>
        <w:t xml:space="preserve">С учетом приобретенного подвижного состава средний возраст автобусов и троллейбусов составляет 8,6 лет. </w:t>
      </w:r>
    </w:p>
    <w:p w:rsidR="004C2A25" w:rsidRPr="00EB1C75" w:rsidRDefault="004C2A25" w:rsidP="008B7020">
      <w:pPr>
        <w:spacing w:after="0"/>
        <w:ind w:firstLine="709"/>
        <w:rPr>
          <w:spacing w:val="-12"/>
          <w:szCs w:val="28"/>
        </w:rPr>
      </w:pPr>
      <w:r w:rsidRPr="00EB1C75">
        <w:rPr>
          <w:spacing w:val="-12"/>
          <w:szCs w:val="28"/>
        </w:rPr>
        <w:t>В связи с установленными критериями срока полезного использования (7 лет для автобусов, 15 лет для троллейбусов) в настоящее время на предприятиях установлены следующие показатели:</w:t>
      </w:r>
    </w:p>
    <w:p w:rsidR="004C2A25" w:rsidRPr="00EB1C75" w:rsidRDefault="004C2A25" w:rsidP="008B7020">
      <w:pPr>
        <w:spacing w:after="0"/>
        <w:ind w:firstLine="709"/>
        <w:rPr>
          <w:spacing w:val="-12"/>
          <w:szCs w:val="28"/>
        </w:rPr>
      </w:pPr>
      <w:r w:rsidRPr="00EB1C75">
        <w:rPr>
          <w:spacing w:val="-12"/>
          <w:szCs w:val="28"/>
        </w:rPr>
        <w:t>АО «ТПАТП № 3»:</w:t>
      </w:r>
    </w:p>
    <w:p w:rsidR="004C2A25" w:rsidRPr="00EB1C75" w:rsidRDefault="004C2A25" w:rsidP="008B7020">
      <w:pPr>
        <w:spacing w:after="0"/>
        <w:ind w:firstLine="709"/>
        <w:rPr>
          <w:spacing w:val="-12"/>
          <w:szCs w:val="28"/>
        </w:rPr>
      </w:pPr>
      <w:r w:rsidRPr="00EB1C75">
        <w:rPr>
          <w:spacing w:val="-12"/>
          <w:szCs w:val="28"/>
        </w:rPr>
        <w:t>- общее количество транспортных средств – 312,</w:t>
      </w:r>
    </w:p>
    <w:p w:rsidR="004C2A25" w:rsidRPr="00EB1C75" w:rsidRDefault="004C2A25" w:rsidP="008B7020">
      <w:pPr>
        <w:spacing w:after="0"/>
        <w:ind w:firstLine="709"/>
        <w:rPr>
          <w:spacing w:val="-12"/>
          <w:szCs w:val="28"/>
        </w:rPr>
      </w:pPr>
      <w:r w:rsidRPr="00EB1C75">
        <w:rPr>
          <w:spacing w:val="-12"/>
          <w:szCs w:val="28"/>
        </w:rPr>
        <w:t xml:space="preserve">- количество транспортных средств со сроком не старшего нормативного – 139 (44,5%); </w:t>
      </w:r>
    </w:p>
    <w:p w:rsidR="004C2A25" w:rsidRPr="00EB1C75" w:rsidRDefault="004C2A25" w:rsidP="008B7020">
      <w:pPr>
        <w:spacing w:after="0"/>
        <w:ind w:firstLine="709"/>
        <w:rPr>
          <w:spacing w:val="-12"/>
          <w:szCs w:val="28"/>
        </w:rPr>
      </w:pPr>
      <w:r w:rsidRPr="00EB1C75">
        <w:rPr>
          <w:spacing w:val="-12"/>
          <w:szCs w:val="28"/>
        </w:rPr>
        <w:t>МП «ТТУ»:</w:t>
      </w:r>
    </w:p>
    <w:p w:rsidR="004C2A25" w:rsidRPr="00EB1C75" w:rsidRDefault="004C2A25" w:rsidP="008B7020">
      <w:pPr>
        <w:spacing w:after="0"/>
        <w:ind w:firstLine="709"/>
        <w:rPr>
          <w:spacing w:val="-12"/>
          <w:szCs w:val="28"/>
        </w:rPr>
      </w:pPr>
      <w:r w:rsidRPr="00EB1C75">
        <w:rPr>
          <w:spacing w:val="-12"/>
          <w:szCs w:val="28"/>
        </w:rPr>
        <w:t>- общее количество транспортных средств – 83,</w:t>
      </w:r>
    </w:p>
    <w:p w:rsidR="004C2A25" w:rsidRPr="00EB1C75" w:rsidRDefault="004C2A25" w:rsidP="008B7020">
      <w:pPr>
        <w:spacing w:after="0"/>
        <w:ind w:firstLine="709"/>
        <w:rPr>
          <w:szCs w:val="28"/>
          <w:highlight w:val="yellow"/>
        </w:rPr>
      </w:pPr>
      <w:r w:rsidRPr="00EB1C75">
        <w:rPr>
          <w:spacing w:val="-12"/>
          <w:szCs w:val="28"/>
        </w:rPr>
        <w:t>- количество транспортных средств со сроком не старшего нормативного – 78 (93,98%).</w:t>
      </w:r>
    </w:p>
    <w:p w:rsidR="004C2A25" w:rsidRDefault="004C2A25" w:rsidP="008B7020">
      <w:pPr>
        <w:spacing w:after="0"/>
        <w:ind w:firstLine="709"/>
        <w:jc w:val="center"/>
        <w:rPr>
          <w:i/>
          <w:szCs w:val="28"/>
        </w:rPr>
      </w:pPr>
      <w:r w:rsidRPr="00EB1C75">
        <w:rPr>
          <w:i/>
          <w:szCs w:val="28"/>
        </w:rPr>
        <w:t>Конкурсы профессионального мастерства</w:t>
      </w:r>
    </w:p>
    <w:p w:rsidR="004C2A25" w:rsidRPr="00EB1C75" w:rsidRDefault="004C2A25" w:rsidP="008B7020">
      <w:pPr>
        <w:spacing w:after="0"/>
        <w:ind w:firstLine="709"/>
        <w:rPr>
          <w:szCs w:val="28"/>
          <w:highlight w:val="yellow"/>
        </w:rPr>
      </w:pPr>
      <w:r w:rsidRPr="00EB1C75">
        <w:rPr>
          <w:szCs w:val="28"/>
        </w:rPr>
        <w:t>Деятельность администрации городского округа Тольятти в отчетном периоде по направлению межмуниципального сотрудничества в сфере дорожного хозяйства и транспорта определялась участием в ряде отраслевых мероприятиях.</w:t>
      </w:r>
      <w:r w:rsidRPr="00EB1C75">
        <w:rPr>
          <w:szCs w:val="28"/>
          <w:highlight w:val="yellow"/>
        </w:rPr>
        <w:t xml:space="preserve"> </w:t>
      </w:r>
    </w:p>
    <w:p w:rsidR="004C2A25" w:rsidRPr="00EB1C75" w:rsidRDefault="004C2A25" w:rsidP="008B7020">
      <w:pPr>
        <w:spacing w:after="0"/>
        <w:ind w:firstLine="709"/>
        <w:rPr>
          <w:szCs w:val="28"/>
        </w:rPr>
      </w:pPr>
      <w:r w:rsidRPr="00EB1C75">
        <w:rPr>
          <w:szCs w:val="28"/>
        </w:rPr>
        <w:t>В 2025 году водители предприятия участвовали в Конкурсах профессионального мастерства водителей и достигли следующих результатов.</w:t>
      </w:r>
    </w:p>
    <w:p w:rsidR="004C2A25" w:rsidRPr="00EB1C75" w:rsidRDefault="004C2A25" w:rsidP="008B7020">
      <w:pPr>
        <w:spacing w:after="0"/>
        <w:ind w:firstLine="709"/>
        <w:rPr>
          <w:szCs w:val="28"/>
        </w:rPr>
      </w:pPr>
      <w:r w:rsidRPr="00EB1C75">
        <w:rPr>
          <w:szCs w:val="28"/>
        </w:rPr>
        <w:t>25 апреля 2025 года проводился I этап II Конкурса профессионального мастерства «Лучший водитель АО ТПАТП №3». По итогам конкурса 1 место - Евгения Максимова, 2 место - Виктор Белоусов, 3 место - Вадим Борисов.</w:t>
      </w:r>
    </w:p>
    <w:p w:rsidR="004C2A25" w:rsidRPr="00EB1C75" w:rsidRDefault="004C2A25" w:rsidP="008B7020">
      <w:pPr>
        <w:spacing w:after="0"/>
        <w:ind w:firstLine="709"/>
        <w:rPr>
          <w:szCs w:val="28"/>
        </w:rPr>
      </w:pPr>
      <w:r w:rsidRPr="00EB1C75">
        <w:rPr>
          <w:szCs w:val="28"/>
        </w:rPr>
        <w:t>22 мая 2025 проводился XXVII Международного конкурса профессионального мастерства водителей автобусов в г. Санкт-Петербург. От нашего предприятия выступали водители: Лябаев Павел Александрович- автоколонна № 1, Тихонов Дмитрий Викторович- автоколонна № 3 и Максимова Евгения Петровна – автоколонна №3.</w:t>
      </w:r>
    </w:p>
    <w:p w:rsidR="004C2A25" w:rsidRPr="00EB1C75" w:rsidRDefault="004C2A25" w:rsidP="008B7020">
      <w:pPr>
        <w:spacing w:after="0"/>
        <w:ind w:firstLine="709"/>
        <w:rPr>
          <w:szCs w:val="28"/>
        </w:rPr>
      </w:pPr>
      <w:r w:rsidRPr="00EB1C75">
        <w:rPr>
          <w:szCs w:val="28"/>
        </w:rPr>
        <w:t>Из 136-х участников 2 место занял Павел Лябаев, 12 место — Дмитрий Тихонов, 14 место — Евгения Максимова</w:t>
      </w:r>
    </w:p>
    <w:p w:rsidR="004C2A25" w:rsidRPr="00EB1C75" w:rsidRDefault="004C2A25" w:rsidP="008B7020">
      <w:pPr>
        <w:spacing w:after="0"/>
        <w:ind w:firstLine="709"/>
        <w:rPr>
          <w:szCs w:val="28"/>
        </w:rPr>
      </w:pPr>
      <w:r w:rsidRPr="00EB1C75">
        <w:rPr>
          <w:szCs w:val="28"/>
        </w:rPr>
        <w:t>С 18 по 20 июня 2025 проходил Всероссийский конкурс «Лучший водитель автобуса – 2025» в Нижнем Новгороде. От нашего предприятия выступали водители: Лябаев Павел Александрович - автоколонна № 1, Тихонов Дмитрий Викторович - автоколонна № 3. По итогам конкурса Павел Лябаев занял шестое место в номинации «Водитель автобуса большого класса», Дмитрий Тихонов занял седьмое место в номинации «Водитель автобуса среднего класса».</w:t>
      </w:r>
    </w:p>
    <w:p w:rsidR="004C2A25" w:rsidRPr="00EB1C75" w:rsidRDefault="004C2A25" w:rsidP="008B7020">
      <w:pPr>
        <w:spacing w:after="0"/>
        <w:ind w:firstLine="709"/>
        <w:rPr>
          <w:szCs w:val="28"/>
        </w:rPr>
      </w:pPr>
      <w:r w:rsidRPr="00EB1C75">
        <w:rPr>
          <w:szCs w:val="28"/>
        </w:rPr>
        <w:t>9 и 11 июля 2025 года водители и работники предприятия приняли участие в подготовке и проведении 22-го Областного конкурса профессионального мастерства водителей автобусов.</w:t>
      </w:r>
    </w:p>
    <w:p w:rsidR="004C2A25" w:rsidRPr="00EB1C75" w:rsidRDefault="004C2A25" w:rsidP="008B7020">
      <w:pPr>
        <w:spacing w:after="0"/>
        <w:ind w:firstLine="709"/>
        <w:rPr>
          <w:szCs w:val="28"/>
        </w:rPr>
      </w:pPr>
      <w:r w:rsidRPr="00EB1C75">
        <w:rPr>
          <w:szCs w:val="28"/>
        </w:rPr>
        <w:t>От АО «ТПАТП № 3» в Конкурсе принимали участие 8 водителей, из них 2 женщины. Во всех номинациях водители предприятие заняли призовые места, как по знанию П</w:t>
      </w:r>
      <w:r w:rsidR="00996B95">
        <w:rPr>
          <w:szCs w:val="28"/>
        </w:rPr>
        <w:t>равил дорожного движения</w:t>
      </w:r>
      <w:r w:rsidRPr="00EB1C75">
        <w:rPr>
          <w:szCs w:val="28"/>
        </w:rPr>
        <w:t xml:space="preserve"> </w:t>
      </w:r>
      <w:r w:rsidR="00996B95">
        <w:rPr>
          <w:szCs w:val="28"/>
        </w:rPr>
        <w:t>Российской Федерации</w:t>
      </w:r>
      <w:r w:rsidRPr="00EB1C75">
        <w:rPr>
          <w:szCs w:val="28"/>
        </w:rPr>
        <w:t>, так и по вождению автобуса выполняя сложные фигуры с результатами:</w:t>
      </w:r>
    </w:p>
    <w:p w:rsidR="004C2A25" w:rsidRPr="00EB1C75" w:rsidRDefault="004C2A25" w:rsidP="008B7020">
      <w:pPr>
        <w:spacing w:after="0"/>
        <w:ind w:firstLine="709"/>
        <w:rPr>
          <w:szCs w:val="28"/>
        </w:rPr>
      </w:pPr>
      <w:r w:rsidRPr="00EB1C75">
        <w:rPr>
          <w:szCs w:val="28"/>
        </w:rPr>
        <w:t>Знание правил дорожного движения:</w:t>
      </w:r>
    </w:p>
    <w:p w:rsidR="004C2A25" w:rsidRPr="00EB1C75" w:rsidRDefault="004C2A25" w:rsidP="008B7020">
      <w:pPr>
        <w:spacing w:after="0"/>
        <w:ind w:firstLine="709"/>
        <w:rPr>
          <w:szCs w:val="28"/>
        </w:rPr>
      </w:pPr>
      <w:r w:rsidRPr="00EB1C75">
        <w:rPr>
          <w:szCs w:val="28"/>
        </w:rPr>
        <w:t xml:space="preserve">1 место - Лябаев Павел </w:t>
      </w:r>
    </w:p>
    <w:p w:rsidR="004C2A25" w:rsidRPr="00EB1C75" w:rsidRDefault="004C2A25" w:rsidP="008B7020">
      <w:pPr>
        <w:spacing w:after="0"/>
        <w:ind w:firstLine="709"/>
        <w:rPr>
          <w:szCs w:val="28"/>
        </w:rPr>
      </w:pPr>
      <w:r w:rsidRPr="00EB1C75">
        <w:rPr>
          <w:szCs w:val="28"/>
        </w:rPr>
        <w:t xml:space="preserve">2 место - Темрязанский Александр </w:t>
      </w:r>
    </w:p>
    <w:p w:rsidR="004C2A25" w:rsidRPr="00EB1C75" w:rsidRDefault="004C2A25" w:rsidP="008B7020">
      <w:pPr>
        <w:spacing w:after="0"/>
        <w:ind w:firstLine="709"/>
        <w:rPr>
          <w:szCs w:val="28"/>
        </w:rPr>
      </w:pPr>
      <w:r w:rsidRPr="00EB1C75">
        <w:rPr>
          <w:szCs w:val="28"/>
        </w:rPr>
        <w:t>3 место - Максимова Евгения</w:t>
      </w:r>
    </w:p>
    <w:p w:rsidR="004C2A25" w:rsidRPr="00EB1C75" w:rsidRDefault="004C2A25" w:rsidP="008B7020">
      <w:pPr>
        <w:spacing w:after="0"/>
        <w:ind w:firstLine="709"/>
        <w:rPr>
          <w:szCs w:val="28"/>
        </w:rPr>
      </w:pPr>
      <w:r w:rsidRPr="00EB1C75">
        <w:rPr>
          <w:szCs w:val="28"/>
        </w:rPr>
        <w:t xml:space="preserve">Лучший водитель (ЛиАЗ-6213 </w:t>
      </w:r>
      <w:r w:rsidR="00282225">
        <w:rPr>
          <w:szCs w:val="28"/>
        </w:rPr>
        <w:t>«</w:t>
      </w:r>
      <w:r w:rsidRPr="00EB1C75">
        <w:rPr>
          <w:szCs w:val="28"/>
        </w:rPr>
        <w:t>гармонь</w:t>
      </w:r>
      <w:r w:rsidR="00282225">
        <w:rPr>
          <w:szCs w:val="28"/>
        </w:rPr>
        <w:t>»</w:t>
      </w:r>
      <w:r w:rsidRPr="00EB1C75">
        <w:rPr>
          <w:szCs w:val="28"/>
        </w:rPr>
        <w:t>):</w:t>
      </w:r>
    </w:p>
    <w:p w:rsidR="004C2A25" w:rsidRPr="00EB1C75" w:rsidRDefault="004C2A25" w:rsidP="008B7020">
      <w:pPr>
        <w:spacing w:after="0"/>
        <w:ind w:firstLine="709"/>
        <w:rPr>
          <w:szCs w:val="28"/>
        </w:rPr>
      </w:pPr>
      <w:r w:rsidRPr="00EB1C75">
        <w:rPr>
          <w:szCs w:val="28"/>
        </w:rPr>
        <w:t>1 место - Лябаев Павел</w:t>
      </w:r>
    </w:p>
    <w:p w:rsidR="004C2A25" w:rsidRPr="00EB1C75" w:rsidRDefault="004C2A25" w:rsidP="008B7020">
      <w:pPr>
        <w:spacing w:after="0"/>
        <w:ind w:firstLine="709"/>
        <w:rPr>
          <w:szCs w:val="28"/>
        </w:rPr>
      </w:pPr>
      <w:r w:rsidRPr="00EB1C75">
        <w:rPr>
          <w:szCs w:val="28"/>
        </w:rPr>
        <w:t>Лучший водитель (ЛиАЗ-5292):</w:t>
      </w:r>
    </w:p>
    <w:p w:rsidR="004C2A25" w:rsidRPr="00EB1C75" w:rsidRDefault="004C2A25" w:rsidP="008B7020">
      <w:pPr>
        <w:spacing w:after="0"/>
        <w:ind w:firstLine="709"/>
        <w:rPr>
          <w:szCs w:val="28"/>
        </w:rPr>
      </w:pPr>
      <w:r w:rsidRPr="00EB1C75">
        <w:rPr>
          <w:szCs w:val="28"/>
        </w:rPr>
        <w:t xml:space="preserve">1 место - Лябаев Павел </w:t>
      </w:r>
    </w:p>
    <w:p w:rsidR="004C2A25" w:rsidRPr="00EB1C75" w:rsidRDefault="004C2A25" w:rsidP="008B7020">
      <w:pPr>
        <w:spacing w:after="0"/>
        <w:ind w:firstLine="709"/>
        <w:rPr>
          <w:szCs w:val="28"/>
        </w:rPr>
      </w:pPr>
      <w:r w:rsidRPr="00EB1C75">
        <w:rPr>
          <w:szCs w:val="28"/>
        </w:rPr>
        <w:t xml:space="preserve">2 место - Минченко Вячеслав </w:t>
      </w:r>
    </w:p>
    <w:p w:rsidR="004C2A25" w:rsidRPr="00EB1C75" w:rsidRDefault="004C2A25" w:rsidP="008B7020">
      <w:pPr>
        <w:spacing w:after="0"/>
        <w:ind w:firstLine="709"/>
        <w:rPr>
          <w:szCs w:val="28"/>
        </w:rPr>
      </w:pPr>
      <w:r w:rsidRPr="00EB1C75">
        <w:rPr>
          <w:szCs w:val="28"/>
        </w:rPr>
        <w:t>3 место - Максимова Евгения</w:t>
      </w:r>
    </w:p>
    <w:p w:rsidR="004C2A25" w:rsidRPr="00EB1C75" w:rsidRDefault="004C2A25" w:rsidP="008B7020">
      <w:pPr>
        <w:spacing w:after="0"/>
        <w:ind w:firstLine="709"/>
        <w:rPr>
          <w:szCs w:val="28"/>
        </w:rPr>
      </w:pPr>
      <w:r w:rsidRPr="00EB1C75">
        <w:rPr>
          <w:szCs w:val="28"/>
        </w:rPr>
        <w:t>Лучший водитель (МАЗ-203):</w:t>
      </w:r>
    </w:p>
    <w:p w:rsidR="004C2A25" w:rsidRPr="00EB1C75" w:rsidRDefault="004C2A25" w:rsidP="008B7020">
      <w:pPr>
        <w:spacing w:after="0"/>
        <w:ind w:firstLine="709"/>
        <w:rPr>
          <w:szCs w:val="28"/>
        </w:rPr>
      </w:pPr>
      <w:r w:rsidRPr="00EB1C75">
        <w:rPr>
          <w:szCs w:val="28"/>
        </w:rPr>
        <w:t xml:space="preserve">1 место - Темрязанский Александр </w:t>
      </w:r>
    </w:p>
    <w:p w:rsidR="004C2A25" w:rsidRPr="00EB1C75" w:rsidRDefault="004C2A25" w:rsidP="008B7020">
      <w:pPr>
        <w:spacing w:after="0"/>
        <w:ind w:firstLine="709"/>
        <w:rPr>
          <w:szCs w:val="28"/>
        </w:rPr>
      </w:pPr>
      <w:r w:rsidRPr="00EB1C75">
        <w:rPr>
          <w:szCs w:val="28"/>
        </w:rPr>
        <w:t xml:space="preserve">2 место - Тихонов Дмитрий </w:t>
      </w:r>
    </w:p>
    <w:p w:rsidR="004C2A25" w:rsidRPr="00EB1C75" w:rsidRDefault="004C2A25" w:rsidP="008B7020">
      <w:pPr>
        <w:spacing w:after="0"/>
        <w:ind w:firstLine="709"/>
        <w:rPr>
          <w:szCs w:val="28"/>
        </w:rPr>
      </w:pPr>
      <w:r w:rsidRPr="00EB1C75">
        <w:rPr>
          <w:szCs w:val="28"/>
        </w:rPr>
        <w:t>3 место - Белоусов Виктор</w:t>
      </w:r>
    </w:p>
    <w:p w:rsidR="004C2A25" w:rsidRPr="00EB1C75" w:rsidRDefault="004C2A25" w:rsidP="008B7020">
      <w:pPr>
        <w:spacing w:after="0"/>
        <w:ind w:firstLine="709"/>
        <w:rPr>
          <w:szCs w:val="28"/>
        </w:rPr>
      </w:pPr>
      <w:r w:rsidRPr="00EB1C75">
        <w:rPr>
          <w:szCs w:val="28"/>
        </w:rPr>
        <w:t>Командные достижения:</w:t>
      </w:r>
    </w:p>
    <w:p w:rsidR="004C2A25" w:rsidRPr="00EB1C75" w:rsidRDefault="004C2A25" w:rsidP="008B7020">
      <w:pPr>
        <w:spacing w:after="0"/>
        <w:ind w:firstLine="709"/>
        <w:rPr>
          <w:szCs w:val="28"/>
        </w:rPr>
      </w:pPr>
      <w:r w:rsidRPr="00EB1C75">
        <w:rPr>
          <w:szCs w:val="28"/>
        </w:rPr>
        <w:t xml:space="preserve">1 место в номинации </w:t>
      </w:r>
      <w:r w:rsidR="00282225">
        <w:rPr>
          <w:szCs w:val="28"/>
        </w:rPr>
        <w:t>«</w:t>
      </w:r>
      <w:r w:rsidRPr="00EB1C75">
        <w:rPr>
          <w:szCs w:val="28"/>
        </w:rPr>
        <w:t>Автобусы ЛиАЗ-5292.67/ЛиАЗ-5293.70</w:t>
      </w:r>
      <w:r w:rsidR="00282225">
        <w:rPr>
          <w:szCs w:val="28"/>
        </w:rPr>
        <w:t>»</w:t>
      </w:r>
      <w:r w:rsidRPr="00EB1C75">
        <w:rPr>
          <w:szCs w:val="28"/>
        </w:rPr>
        <w:t>:</w:t>
      </w:r>
    </w:p>
    <w:p w:rsidR="004C2A25" w:rsidRPr="00D84842" w:rsidRDefault="00D84842" w:rsidP="00D84842">
      <w:pPr>
        <w:spacing w:after="0"/>
        <w:ind w:left="709"/>
        <w:rPr>
          <w:szCs w:val="28"/>
        </w:rPr>
      </w:pPr>
      <w:r>
        <w:rPr>
          <w:rFonts w:ascii="Cambria Math" w:hAnsi="Cambria Math" w:cs="Cambria Math"/>
          <w:szCs w:val="28"/>
        </w:rPr>
        <w:t xml:space="preserve">- </w:t>
      </w:r>
      <w:r w:rsidR="004C2A25" w:rsidRPr="00D84842">
        <w:rPr>
          <w:szCs w:val="28"/>
        </w:rPr>
        <w:t>Максимова Евгения</w:t>
      </w:r>
    </w:p>
    <w:p w:rsidR="004C2A25" w:rsidRPr="00D84842" w:rsidRDefault="00D84842" w:rsidP="00D84842">
      <w:pPr>
        <w:spacing w:after="0"/>
        <w:ind w:left="709"/>
        <w:rPr>
          <w:szCs w:val="28"/>
        </w:rPr>
      </w:pPr>
      <w:r>
        <w:rPr>
          <w:rFonts w:ascii="Cambria Math" w:hAnsi="Cambria Math" w:cs="Cambria Math"/>
          <w:szCs w:val="28"/>
        </w:rPr>
        <w:t xml:space="preserve">- </w:t>
      </w:r>
      <w:r w:rsidR="004C2A25" w:rsidRPr="00D84842">
        <w:rPr>
          <w:szCs w:val="28"/>
        </w:rPr>
        <w:t>Лябаев Павел</w:t>
      </w:r>
    </w:p>
    <w:p w:rsidR="004C2A25" w:rsidRPr="00EB1C75" w:rsidRDefault="004C2A25" w:rsidP="008B7020">
      <w:pPr>
        <w:spacing w:after="0"/>
        <w:ind w:firstLine="709"/>
        <w:rPr>
          <w:szCs w:val="28"/>
        </w:rPr>
      </w:pPr>
      <w:r w:rsidRPr="00EB1C75">
        <w:rPr>
          <w:szCs w:val="28"/>
        </w:rPr>
        <w:t xml:space="preserve">2 место в номинации </w:t>
      </w:r>
      <w:r w:rsidR="00282225">
        <w:rPr>
          <w:szCs w:val="28"/>
        </w:rPr>
        <w:t>«</w:t>
      </w:r>
      <w:r w:rsidRPr="00EB1C75">
        <w:rPr>
          <w:szCs w:val="28"/>
        </w:rPr>
        <w:t>Автобусы ЛиАЗ-5292.67/ЛиАЗ-5293.70</w:t>
      </w:r>
      <w:r w:rsidR="00282225">
        <w:rPr>
          <w:szCs w:val="28"/>
        </w:rPr>
        <w:t>»</w:t>
      </w:r>
      <w:r w:rsidRPr="00EB1C75">
        <w:rPr>
          <w:szCs w:val="28"/>
        </w:rPr>
        <w:t>:</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Борисов Вадим</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Минченко Вячеслав</w:t>
      </w:r>
    </w:p>
    <w:p w:rsidR="004C2A25" w:rsidRPr="00EB1C75" w:rsidRDefault="004C2A25" w:rsidP="008B7020">
      <w:pPr>
        <w:spacing w:after="0"/>
        <w:ind w:firstLine="709"/>
        <w:rPr>
          <w:szCs w:val="28"/>
        </w:rPr>
      </w:pPr>
      <w:r w:rsidRPr="00EB1C75">
        <w:rPr>
          <w:szCs w:val="28"/>
        </w:rPr>
        <w:t xml:space="preserve">1 место в номинации </w:t>
      </w:r>
      <w:r w:rsidR="00282225">
        <w:rPr>
          <w:szCs w:val="28"/>
        </w:rPr>
        <w:t>«</w:t>
      </w:r>
      <w:r w:rsidRPr="00EB1C75">
        <w:rPr>
          <w:szCs w:val="28"/>
        </w:rPr>
        <w:t>Автобусы МАЗ-203</w:t>
      </w:r>
      <w:r w:rsidR="00282225">
        <w:rPr>
          <w:szCs w:val="28"/>
        </w:rPr>
        <w:t>»</w:t>
      </w:r>
      <w:r w:rsidRPr="00EB1C75">
        <w:rPr>
          <w:szCs w:val="28"/>
        </w:rPr>
        <w:t>:</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Темрязанский Александр</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Белоусов Виктор</w:t>
      </w:r>
    </w:p>
    <w:p w:rsidR="004C2A25" w:rsidRPr="00EB1C75" w:rsidRDefault="004C2A25" w:rsidP="008B7020">
      <w:pPr>
        <w:spacing w:after="0"/>
        <w:ind w:firstLine="709"/>
        <w:rPr>
          <w:szCs w:val="28"/>
        </w:rPr>
      </w:pPr>
      <w:r w:rsidRPr="00EB1C75">
        <w:rPr>
          <w:szCs w:val="28"/>
        </w:rPr>
        <w:t xml:space="preserve">2 место в номинации </w:t>
      </w:r>
      <w:r w:rsidR="00282225">
        <w:rPr>
          <w:szCs w:val="28"/>
        </w:rPr>
        <w:t>«</w:t>
      </w:r>
      <w:r w:rsidRPr="00EB1C75">
        <w:rPr>
          <w:szCs w:val="28"/>
        </w:rPr>
        <w:t>Автобусы МАЗ-203</w:t>
      </w:r>
      <w:r w:rsidR="00282225">
        <w:rPr>
          <w:szCs w:val="28"/>
        </w:rPr>
        <w:t>»</w:t>
      </w:r>
      <w:r w:rsidRPr="00EB1C75">
        <w:rPr>
          <w:szCs w:val="28"/>
        </w:rPr>
        <w:t>:</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Тихонов Дмитрий</w:t>
      </w:r>
    </w:p>
    <w:p w:rsidR="004C2A25" w:rsidRPr="00EB1C75" w:rsidRDefault="00D84842" w:rsidP="008B7020">
      <w:pPr>
        <w:spacing w:after="0"/>
        <w:ind w:firstLine="709"/>
        <w:rPr>
          <w:szCs w:val="28"/>
        </w:rPr>
      </w:pPr>
      <w:r>
        <w:rPr>
          <w:rFonts w:ascii="Cambria Math" w:hAnsi="Cambria Math" w:cs="Cambria Math"/>
          <w:szCs w:val="28"/>
        </w:rPr>
        <w:t xml:space="preserve">- </w:t>
      </w:r>
      <w:r w:rsidR="004C2A25" w:rsidRPr="00EB1C75">
        <w:rPr>
          <w:szCs w:val="28"/>
        </w:rPr>
        <w:t>Лядова Евгения</w:t>
      </w:r>
    </w:p>
    <w:p w:rsidR="004C2A25" w:rsidRPr="00EB1C75" w:rsidRDefault="004C2A25" w:rsidP="008B7020">
      <w:pPr>
        <w:spacing w:after="0"/>
        <w:ind w:firstLine="709"/>
        <w:rPr>
          <w:szCs w:val="28"/>
        </w:rPr>
      </w:pPr>
      <w:r w:rsidRPr="00EB1C75">
        <w:rPr>
          <w:szCs w:val="28"/>
        </w:rPr>
        <w:t xml:space="preserve"> 31 июля 2025 года проводился II этап II Конкурса профессионального мастерства «Лучший водитель АО ТПАТП №3». По итогам конкурса 1 место - Морозова Валерия Игоревна, 2 место - Павельев Александр Юрьевич, 3 место - Булыгина Валентина Юрьевна.    </w:t>
      </w:r>
    </w:p>
    <w:p w:rsidR="00D97B82" w:rsidRPr="004C2A25" w:rsidRDefault="004C2A25" w:rsidP="008B7020">
      <w:pPr>
        <w:spacing w:after="0"/>
        <w:ind w:firstLine="709"/>
        <w:rPr>
          <w:szCs w:val="28"/>
        </w:rPr>
      </w:pPr>
      <w:r w:rsidRPr="00EB1C75">
        <w:rPr>
          <w:szCs w:val="28"/>
        </w:rPr>
        <w:t>15 октября 2025 года проводился Финал этап II Конкурса профессионального мастерства «Лучший водитель АО ТПАТП №3». На площадке нашего предприятия встретились девять финалистов, показавших лучшие результаты в I и II этапах II Конкура. По итогам Финала 1 место - Максимова Евгения Петровна, 2 место - Борисов Вадим Олегович, 3 место - Белоусов Виктор Викторович</w:t>
      </w:r>
      <w:r w:rsidRPr="004C2A25">
        <w:rPr>
          <w:szCs w:val="28"/>
        </w:rPr>
        <w:t>.</w:t>
      </w:r>
    </w:p>
    <w:p w:rsidR="00DD60B3" w:rsidRPr="00CA610B" w:rsidRDefault="00DD60B3" w:rsidP="008B7020">
      <w:pPr>
        <w:spacing w:after="0" w:line="240" w:lineRule="auto"/>
        <w:ind w:firstLine="709"/>
        <w:rPr>
          <w:sz w:val="16"/>
          <w:szCs w:val="16"/>
        </w:rPr>
      </w:pPr>
    </w:p>
    <w:p w:rsidR="005369AF" w:rsidRPr="00D97B82" w:rsidRDefault="005369AF" w:rsidP="00304579">
      <w:pPr>
        <w:numPr>
          <w:ilvl w:val="3"/>
          <w:numId w:val="36"/>
        </w:numPr>
        <w:spacing w:after="0"/>
        <w:ind w:left="0" w:firstLine="0"/>
        <w:jc w:val="center"/>
        <w:rPr>
          <w:rStyle w:val="11"/>
          <w:rFonts w:eastAsia="Calibri"/>
        </w:rPr>
      </w:pPr>
      <w:bookmarkStart w:id="1107" w:name="_Toc227764540"/>
      <w:r w:rsidRPr="00781302">
        <w:rPr>
          <w:rStyle w:val="11"/>
          <w:rFonts w:ascii="Times New Roman" w:eastAsia="Calibri" w:hAnsi="Times New Roman"/>
          <w:color w:val="auto"/>
        </w:rPr>
        <w:t>Разработка и утверждение программы комплексного развития транспортной инфраструктуры городского округа, требования к к</w:t>
      </w:r>
      <w:r w:rsidR="000955CD" w:rsidRPr="00781302">
        <w:rPr>
          <w:rStyle w:val="11"/>
          <w:rFonts w:ascii="Times New Roman" w:eastAsia="Calibri" w:hAnsi="Times New Roman"/>
          <w:color w:val="auto"/>
        </w:rPr>
        <w:t>о</w:t>
      </w:r>
      <w:r w:rsidRPr="00781302">
        <w:rPr>
          <w:rStyle w:val="11"/>
          <w:rFonts w:ascii="Times New Roman" w:eastAsia="Calibri" w:hAnsi="Times New Roman"/>
          <w:color w:val="auto"/>
        </w:rPr>
        <w:t>торой устанавливаются Правительством Российской Федерации</w:t>
      </w:r>
      <w:bookmarkEnd w:id="1107"/>
    </w:p>
    <w:p w:rsidR="00D97B82" w:rsidRPr="006A73B9" w:rsidRDefault="00D97B82" w:rsidP="004B30ED">
      <w:pPr>
        <w:spacing w:after="0" w:line="240" w:lineRule="auto"/>
        <w:rPr>
          <w:rStyle w:val="11"/>
          <w:rFonts w:eastAsia="Calibri"/>
          <w:sz w:val="16"/>
          <w:szCs w:val="16"/>
        </w:rPr>
      </w:pPr>
    </w:p>
    <w:p w:rsidR="000B1756" w:rsidRDefault="007B4FF0" w:rsidP="000955CD">
      <w:pPr>
        <w:spacing w:after="0"/>
        <w:ind w:firstLine="709"/>
        <w:rPr>
          <w:rStyle w:val="11"/>
          <w:rFonts w:eastAsia="Calibri"/>
        </w:rPr>
      </w:pPr>
      <w:r w:rsidRPr="00A40194">
        <w:rPr>
          <w:szCs w:val="28"/>
        </w:rPr>
        <w:t xml:space="preserve">В целях приведения в нормативное транспортно-эксплуатационное состояние дорожной сети городского округа Тольятти, постановлением администрации городского округа Тольятти Самарской области от 21.03.2018 № 904-п/1 </w:t>
      </w:r>
      <w:r>
        <w:rPr>
          <w:szCs w:val="28"/>
        </w:rPr>
        <w:t>«</w:t>
      </w:r>
      <w:r w:rsidRPr="00A40194">
        <w:rPr>
          <w:bCs/>
          <w:szCs w:val="28"/>
          <w:lang w:eastAsia="ru-RU"/>
        </w:rPr>
        <w:t>Об утверждении Программы комплексного развития транспортной инфраструктуры гор</w:t>
      </w:r>
      <w:r>
        <w:rPr>
          <w:bCs/>
          <w:szCs w:val="28"/>
          <w:lang w:eastAsia="ru-RU"/>
        </w:rPr>
        <w:t>одского округа Тольятти на 2018-</w:t>
      </w:r>
      <w:r w:rsidRPr="00A40194">
        <w:rPr>
          <w:bCs/>
          <w:szCs w:val="28"/>
          <w:lang w:eastAsia="ru-RU"/>
        </w:rPr>
        <w:t>2025 годы</w:t>
      </w:r>
      <w:r>
        <w:rPr>
          <w:bCs/>
          <w:szCs w:val="28"/>
          <w:lang w:eastAsia="ru-RU"/>
        </w:rPr>
        <w:t xml:space="preserve">» </w:t>
      </w:r>
      <w:r w:rsidRPr="00A40194">
        <w:rPr>
          <w:szCs w:val="28"/>
        </w:rPr>
        <w:t>утверждена Программа комплексного развития транспортной инфраструктуры городского округа Тольятти на 2018-2025 годы.</w:t>
      </w:r>
    </w:p>
    <w:p w:rsidR="00D97B82" w:rsidRPr="0034183A" w:rsidRDefault="006D26EC" w:rsidP="00D1441D">
      <w:pPr>
        <w:numPr>
          <w:ilvl w:val="0"/>
          <w:numId w:val="37"/>
        </w:numPr>
        <w:spacing w:after="0"/>
        <w:jc w:val="center"/>
        <w:rPr>
          <w:rStyle w:val="11"/>
          <w:rFonts w:ascii="Times New Roman" w:eastAsia="Calibri" w:hAnsi="Times New Roman"/>
          <w:b w:val="0"/>
          <w:bCs w:val="0"/>
          <w:color w:val="auto"/>
          <w:szCs w:val="22"/>
        </w:rPr>
      </w:pPr>
      <w:bookmarkStart w:id="1108" w:name="_Toc448826927"/>
      <w:bookmarkStart w:id="1109" w:name="_Toc448835162"/>
      <w:bookmarkStart w:id="1110" w:name="_Toc448836289"/>
      <w:bookmarkStart w:id="1111" w:name="_Toc479668863"/>
      <w:bookmarkStart w:id="1112" w:name="_Toc479670466"/>
      <w:bookmarkStart w:id="1113" w:name="_Toc479670615"/>
      <w:bookmarkStart w:id="1114" w:name="_Toc479670828"/>
      <w:bookmarkStart w:id="1115" w:name="_Toc479670962"/>
      <w:bookmarkStart w:id="1116" w:name="_Toc479671153"/>
      <w:bookmarkStart w:id="1117" w:name="_Toc479671301"/>
      <w:bookmarkStart w:id="1118" w:name="_Toc479671490"/>
      <w:bookmarkStart w:id="1119" w:name="_Toc479672099"/>
      <w:bookmarkStart w:id="1120" w:name="_Toc479672580"/>
      <w:bookmarkStart w:id="1121" w:name="_Toc227764541"/>
      <w:r w:rsidRPr="0034183A">
        <w:rPr>
          <w:rStyle w:val="11"/>
          <w:rFonts w:ascii="Times New Roman" w:eastAsia="Calibri" w:hAnsi="Times New Roman"/>
          <w:color w:val="auto"/>
        </w:rPr>
        <w:t>Создание условий для обеспечения жителей городского округа услугами</w:t>
      </w:r>
      <w:r w:rsidR="000955CD" w:rsidRPr="0034183A">
        <w:rPr>
          <w:rStyle w:val="11"/>
          <w:rFonts w:ascii="Times New Roman" w:eastAsia="Calibri" w:hAnsi="Times New Roman"/>
          <w:color w:val="auto"/>
        </w:rPr>
        <w:t xml:space="preserve"> связи,</w:t>
      </w:r>
      <w:r w:rsidRPr="0034183A">
        <w:rPr>
          <w:rStyle w:val="11"/>
          <w:rFonts w:ascii="Times New Roman" w:eastAsia="Calibri" w:hAnsi="Times New Roman"/>
          <w:color w:val="auto"/>
        </w:rPr>
        <w:t xml:space="preserve"> общественного питания, торговли и бытового обслуживания</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0955CD" w:rsidRPr="006D26EC" w:rsidRDefault="000955CD" w:rsidP="00D1441D">
      <w:pPr>
        <w:numPr>
          <w:ilvl w:val="3"/>
          <w:numId w:val="38"/>
        </w:numPr>
        <w:spacing w:after="0"/>
        <w:jc w:val="center"/>
      </w:pPr>
      <w:bookmarkStart w:id="1122" w:name="_Toc227764542"/>
      <w:r w:rsidRPr="0034183A">
        <w:rPr>
          <w:rStyle w:val="11"/>
          <w:rFonts w:ascii="Times New Roman" w:eastAsia="Calibri" w:hAnsi="Times New Roman"/>
          <w:color w:val="auto"/>
        </w:rPr>
        <w:t>Создание условий для обеспечения жителей городского округа</w:t>
      </w:r>
      <w:r w:rsidR="009B06FE" w:rsidRPr="0034183A">
        <w:rPr>
          <w:rStyle w:val="11"/>
          <w:rFonts w:ascii="Times New Roman" w:eastAsia="Calibri" w:hAnsi="Times New Roman"/>
          <w:color w:val="auto"/>
        </w:rPr>
        <w:t xml:space="preserve"> </w:t>
      </w:r>
      <w:r w:rsidRPr="0034183A">
        <w:rPr>
          <w:rStyle w:val="11"/>
          <w:rFonts w:ascii="Times New Roman" w:eastAsia="Calibri" w:hAnsi="Times New Roman"/>
          <w:color w:val="auto"/>
        </w:rPr>
        <w:t xml:space="preserve"> услугами связи</w:t>
      </w:r>
      <w:bookmarkEnd w:id="1122"/>
    </w:p>
    <w:p w:rsidR="009B06FE" w:rsidRPr="009B06FE" w:rsidRDefault="009B06FE" w:rsidP="009B06FE">
      <w:pPr>
        <w:spacing w:after="0" w:line="240" w:lineRule="auto"/>
        <w:ind w:firstLine="709"/>
        <w:rPr>
          <w:rStyle w:val="afb"/>
          <w:i w:val="0"/>
          <w:sz w:val="16"/>
          <w:szCs w:val="16"/>
        </w:rPr>
      </w:pPr>
    </w:p>
    <w:p w:rsidR="006755D4" w:rsidRPr="00CA78AF" w:rsidRDefault="006755D4" w:rsidP="006755D4">
      <w:pPr>
        <w:spacing w:after="0"/>
        <w:ind w:firstLine="709"/>
        <w:contextualSpacing/>
        <w:jc w:val="center"/>
        <w:rPr>
          <w:szCs w:val="28"/>
        </w:rPr>
      </w:pPr>
      <w:r w:rsidRPr="00CA78AF">
        <w:rPr>
          <w:i/>
          <w:szCs w:val="28"/>
        </w:rPr>
        <w:t>Сотовая связь</w:t>
      </w:r>
    </w:p>
    <w:p w:rsidR="006755D4" w:rsidRPr="00CA78AF" w:rsidRDefault="006755D4" w:rsidP="008B7020">
      <w:pPr>
        <w:spacing w:after="0"/>
        <w:ind w:firstLine="709"/>
        <w:contextualSpacing/>
        <w:rPr>
          <w:szCs w:val="28"/>
        </w:rPr>
      </w:pPr>
      <w:r w:rsidRPr="00CA78AF">
        <w:rPr>
          <w:szCs w:val="28"/>
          <w:shd w:val="clear" w:color="auto" w:fill="FFFFFF"/>
        </w:rPr>
        <w:t>Покрытие мобильного интернета и сотовой связи по территории городского округа Тольятти обеспечивают 1</w:t>
      </w:r>
      <w:r>
        <w:rPr>
          <w:szCs w:val="28"/>
          <w:shd w:val="clear" w:color="auto" w:fill="FFFFFF"/>
        </w:rPr>
        <w:t>7</w:t>
      </w:r>
      <w:r w:rsidRPr="00CA78AF">
        <w:rPr>
          <w:szCs w:val="28"/>
          <w:shd w:val="clear" w:color="auto" w:fill="FFFFFF"/>
        </w:rPr>
        <w:t xml:space="preserve"> </w:t>
      </w:r>
      <w:r>
        <w:rPr>
          <w:szCs w:val="28"/>
          <w:shd w:val="clear" w:color="auto" w:fill="FFFFFF"/>
        </w:rPr>
        <w:t xml:space="preserve">основных </w:t>
      </w:r>
      <w:r w:rsidRPr="00CA78AF">
        <w:rPr>
          <w:szCs w:val="28"/>
          <w:shd w:val="clear" w:color="auto" w:fill="FFFFFF"/>
        </w:rPr>
        <w:t xml:space="preserve">операторов связи, имеющих лицензии на предоставление данных услуг. </w:t>
      </w:r>
      <w:r w:rsidRPr="00CA78AF">
        <w:rPr>
          <w:szCs w:val="28"/>
        </w:rPr>
        <w:t xml:space="preserve">Все крупные операторы связи имеют собственные волоконно-оптические линии связи, которые связывают районы города. </w:t>
      </w:r>
      <w:r w:rsidRPr="00CA78AF">
        <w:rPr>
          <w:szCs w:val="28"/>
          <w:shd w:val="clear" w:color="auto" w:fill="FFFFFF"/>
        </w:rPr>
        <w:t xml:space="preserve">Так называемые «мертвые зоны» на территории городского округа </w:t>
      </w:r>
      <w:r w:rsidR="00C302AA">
        <w:rPr>
          <w:szCs w:val="28"/>
          <w:shd w:val="clear" w:color="auto" w:fill="FFFFFF"/>
        </w:rPr>
        <w:t xml:space="preserve">Тольятти </w:t>
      </w:r>
      <w:r w:rsidRPr="00CA78AF">
        <w:rPr>
          <w:szCs w:val="28"/>
          <w:shd w:val="clear" w:color="auto" w:fill="FFFFFF"/>
        </w:rPr>
        <w:t>отсутствуют.</w:t>
      </w:r>
    </w:p>
    <w:p w:rsidR="006755D4" w:rsidRPr="005170A9" w:rsidRDefault="006755D4" w:rsidP="008B7020">
      <w:pPr>
        <w:spacing w:after="0"/>
        <w:ind w:firstLine="709"/>
        <w:contextualSpacing/>
        <w:rPr>
          <w:szCs w:val="28"/>
        </w:rPr>
      </w:pPr>
      <w:r w:rsidRPr="00E06F45">
        <w:rPr>
          <w:szCs w:val="28"/>
        </w:rPr>
        <w:t>Проведение мониторинга по количеству абонентов (реализованных SIM-карт) сотовой связи по городу не представляется возможным, так как в соответствии с Федеральным законом от 07.07.2003 № 126 «О связи» данная информация является конфиденциальной и составляет коммерческую тайну.</w:t>
      </w:r>
    </w:p>
    <w:p w:rsidR="006755D4" w:rsidRPr="00E06F45" w:rsidRDefault="006755D4" w:rsidP="008B7020">
      <w:pPr>
        <w:spacing w:after="0"/>
        <w:ind w:firstLine="709"/>
        <w:contextualSpacing/>
        <w:rPr>
          <w:szCs w:val="28"/>
          <w:shd w:val="clear" w:color="auto" w:fill="FFFFFF"/>
        </w:rPr>
      </w:pPr>
      <w:r w:rsidRPr="00CA78AF">
        <w:rPr>
          <w:szCs w:val="28"/>
          <w:shd w:val="clear" w:color="auto" w:fill="FFFFFF"/>
        </w:rPr>
        <w:t xml:space="preserve">По тарифным планам по всем операторам сотовой связи наблюдается повышение тарифов, на </w:t>
      </w:r>
      <w:r w:rsidRPr="00CA78AF">
        <w:rPr>
          <w:szCs w:val="28"/>
        </w:rPr>
        <w:t xml:space="preserve">размер которых влияет множество факторов, таких как стоимость оборудования, затраты на эксплуатацию сети, расходы на </w:t>
      </w:r>
      <w:r w:rsidRPr="00E06F45">
        <w:rPr>
          <w:szCs w:val="28"/>
        </w:rPr>
        <w:t>электроэнергию и другие ресурсы</w:t>
      </w:r>
      <w:r w:rsidRPr="00E06F45">
        <w:rPr>
          <w:szCs w:val="28"/>
          <w:shd w:val="clear" w:color="auto" w:fill="FFFFFF"/>
        </w:rPr>
        <w:t>.</w:t>
      </w:r>
    </w:p>
    <w:p w:rsidR="006755D4" w:rsidRPr="00CA78AF" w:rsidRDefault="006755D4" w:rsidP="008B7020">
      <w:pPr>
        <w:spacing w:after="0"/>
        <w:ind w:firstLine="709"/>
        <w:contextualSpacing/>
        <w:rPr>
          <w:szCs w:val="28"/>
          <w:shd w:val="clear" w:color="auto" w:fill="FFFFFF"/>
        </w:rPr>
      </w:pPr>
      <w:r w:rsidRPr="00E06F45">
        <w:rPr>
          <w:szCs w:val="28"/>
        </w:rPr>
        <w:t xml:space="preserve">Операторы </w:t>
      </w:r>
      <w:r w:rsidRPr="00E06F45">
        <w:rPr>
          <w:szCs w:val="28"/>
          <w:shd w:val="clear" w:color="auto" w:fill="FFFFFF"/>
        </w:rPr>
        <w:t xml:space="preserve">сотовой </w:t>
      </w:r>
      <w:r w:rsidRPr="00E06F45">
        <w:rPr>
          <w:szCs w:val="28"/>
        </w:rPr>
        <w:t>связи на постоянной основе поддерживают существующую инфраструктуру, модернизируют имеющееся оборудование и устанавливают новые базовые стан</w:t>
      </w:r>
      <w:r w:rsidR="00152293">
        <w:rPr>
          <w:szCs w:val="28"/>
        </w:rPr>
        <w:t>ции, что положительно влияет на</w:t>
      </w:r>
      <w:r w:rsidRPr="00E06F45">
        <w:rPr>
          <w:szCs w:val="28"/>
        </w:rPr>
        <w:t> качество сотовой связи и доступа к сети Интернет.</w:t>
      </w:r>
    </w:p>
    <w:p w:rsidR="006755D4" w:rsidRPr="00CA78AF" w:rsidRDefault="006755D4" w:rsidP="006755D4">
      <w:pPr>
        <w:pStyle w:val="13"/>
        <w:spacing w:line="360" w:lineRule="auto"/>
        <w:ind w:firstLine="709"/>
        <w:contextualSpacing/>
        <w:jc w:val="center"/>
        <w:rPr>
          <w:i/>
          <w:sz w:val="28"/>
        </w:rPr>
      </w:pPr>
      <w:r w:rsidRPr="00CA78AF">
        <w:rPr>
          <w:i/>
          <w:sz w:val="28"/>
        </w:rPr>
        <w:t>Телефонная связь</w:t>
      </w:r>
    </w:p>
    <w:p w:rsidR="006755D4" w:rsidRPr="00EE25D5" w:rsidRDefault="006755D4" w:rsidP="008B7020">
      <w:pPr>
        <w:spacing w:after="0"/>
        <w:ind w:firstLine="709"/>
        <w:contextualSpacing/>
        <w:rPr>
          <w:szCs w:val="28"/>
        </w:rPr>
      </w:pPr>
      <w:r w:rsidRPr="00EE25D5">
        <w:rPr>
          <w:szCs w:val="28"/>
        </w:rPr>
        <w:t>Общее количество установленных телефонов в городском округе Тольятти по состоянию на 01.01.202</w:t>
      </w:r>
      <w:r>
        <w:rPr>
          <w:szCs w:val="28"/>
        </w:rPr>
        <w:t>6</w:t>
      </w:r>
      <w:r w:rsidRPr="00EE25D5">
        <w:rPr>
          <w:szCs w:val="28"/>
        </w:rPr>
        <w:t xml:space="preserve"> составляет </w:t>
      </w:r>
      <w:r>
        <w:rPr>
          <w:szCs w:val="28"/>
        </w:rPr>
        <w:t>48,33</w:t>
      </w:r>
      <w:r w:rsidRPr="00EE25D5">
        <w:rPr>
          <w:szCs w:val="28"/>
        </w:rPr>
        <w:t xml:space="preserve"> тыс. телефонов, из них у населения </w:t>
      </w:r>
      <w:r>
        <w:rPr>
          <w:szCs w:val="28"/>
        </w:rPr>
        <w:t>33,96</w:t>
      </w:r>
      <w:r w:rsidRPr="00EE25D5">
        <w:rPr>
          <w:szCs w:val="28"/>
        </w:rPr>
        <w:t xml:space="preserve"> тыс. телефонов. Плотность телефонизации в городском округе Тольятти на 01.01.202</w:t>
      </w:r>
      <w:r>
        <w:rPr>
          <w:szCs w:val="28"/>
        </w:rPr>
        <w:t>6</w:t>
      </w:r>
      <w:r w:rsidRPr="00EE25D5">
        <w:rPr>
          <w:szCs w:val="28"/>
        </w:rPr>
        <w:t xml:space="preserve"> составляет 5,</w:t>
      </w:r>
      <w:r>
        <w:rPr>
          <w:szCs w:val="28"/>
        </w:rPr>
        <w:t>1</w:t>
      </w:r>
      <w:r w:rsidRPr="00EE25D5">
        <w:rPr>
          <w:szCs w:val="28"/>
        </w:rPr>
        <w:t xml:space="preserve"> телефонов на 100 жителей.</w:t>
      </w:r>
    </w:p>
    <w:p w:rsidR="006755D4" w:rsidRPr="00CA78AF" w:rsidRDefault="006755D4" w:rsidP="008B7020">
      <w:pPr>
        <w:spacing w:after="0"/>
        <w:ind w:firstLine="709"/>
        <w:contextualSpacing/>
        <w:rPr>
          <w:szCs w:val="28"/>
        </w:rPr>
      </w:pPr>
      <w:r w:rsidRPr="00EE25D5">
        <w:rPr>
          <w:szCs w:val="28"/>
        </w:rPr>
        <w:t xml:space="preserve">Плотность телефонной (проводной) связи показывает тенденцию к снижению, наблюдается падение объемов услуг телефонной (проводной) связи. Спад спроса на стационарную телефонию обусловлен научно-технический прогрессом и развитием технологий голосовой связи через сеть Интернет.  </w:t>
      </w:r>
    </w:p>
    <w:p w:rsidR="006755D4" w:rsidRPr="00CA78AF" w:rsidRDefault="006755D4" w:rsidP="008B7020">
      <w:pPr>
        <w:spacing w:after="0"/>
        <w:ind w:firstLine="709"/>
        <w:contextualSpacing/>
        <w:rPr>
          <w:szCs w:val="28"/>
        </w:rPr>
      </w:pPr>
      <w:r w:rsidRPr="00CA78AF">
        <w:rPr>
          <w:szCs w:val="28"/>
        </w:rPr>
        <w:t xml:space="preserve">Существенным недостатком состояния телефонной связи является </w:t>
      </w:r>
      <w:r>
        <w:rPr>
          <w:szCs w:val="28"/>
        </w:rPr>
        <w:t>отсутствие</w:t>
      </w:r>
      <w:r w:rsidRPr="00CA78AF">
        <w:rPr>
          <w:szCs w:val="28"/>
        </w:rPr>
        <w:t xml:space="preserve"> сети таксофонной связи</w:t>
      </w:r>
      <w:r>
        <w:rPr>
          <w:szCs w:val="28"/>
        </w:rPr>
        <w:t xml:space="preserve"> на территории </w:t>
      </w:r>
      <w:r w:rsidR="00953C32">
        <w:rPr>
          <w:szCs w:val="28"/>
        </w:rPr>
        <w:t>городского округа</w:t>
      </w:r>
      <w:r>
        <w:rPr>
          <w:szCs w:val="28"/>
        </w:rPr>
        <w:t xml:space="preserve"> Тольятти</w:t>
      </w:r>
      <w:r w:rsidRPr="00CA78AF">
        <w:rPr>
          <w:szCs w:val="28"/>
        </w:rPr>
        <w:t>.</w:t>
      </w:r>
    </w:p>
    <w:p w:rsidR="006755D4" w:rsidRPr="00CA78AF" w:rsidRDefault="006755D4" w:rsidP="008B7020">
      <w:pPr>
        <w:spacing w:after="0"/>
        <w:ind w:firstLine="709"/>
        <w:contextualSpacing/>
        <w:jc w:val="center"/>
        <w:rPr>
          <w:i/>
          <w:szCs w:val="28"/>
        </w:rPr>
      </w:pPr>
      <w:r w:rsidRPr="00CA78AF">
        <w:rPr>
          <w:i/>
          <w:szCs w:val="28"/>
        </w:rPr>
        <w:t>Интернет</w:t>
      </w:r>
    </w:p>
    <w:p w:rsidR="006755D4" w:rsidRPr="00CA78AF" w:rsidRDefault="006755D4" w:rsidP="008B7020">
      <w:pPr>
        <w:spacing w:after="0"/>
        <w:ind w:firstLine="709"/>
        <w:contextualSpacing/>
        <w:rPr>
          <w:szCs w:val="28"/>
        </w:rPr>
      </w:pPr>
      <w:r w:rsidRPr="00CA78AF">
        <w:rPr>
          <w:szCs w:val="28"/>
        </w:rPr>
        <w:t xml:space="preserve">Рынок услуг доступа в сеть Интернет и передачи данных </w:t>
      </w:r>
      <w:r w:rsidRPr="00E06F45">
        <w:rPr>
          <w:szCs w:val="28"/>
        </w:rPr>
        <w:t>характеризуется высоким уровнем конкуренции: в многоквартирных домах могут присутствовать до 3-5 провайдеров. Основными провайдерами в данной сфере являются: ПАО «Ростелеком», ПАО «Инфолада», ПАО</w:t>
      </w:r>
      <w:r w:rsidRPr="00CA78AF">
        <w:rPr>
          <w:szCs w:val="28"/>
        </w:rPr>
        <w:t xml:space="preserve"> «ВымпелКом», ПАО «Другой Телеком». Ежегодно провайдеры совершенствуют и оптимизируют свои тарифы под запросы пользователей. Многие тарифы дополняются такими пакетами как: антивирус, IP-TV, видеонаблюдение.</w:t>
      </w:r>
    </w:p>
    <w:p w:rsidR="006755D4" w:rsidRPr="00CA78AF" w:rsidRDefault="006755D4" w:rsidP="008B7020">
      <w:pPr>
        <w:spacing w:after="0"/>
        <w:ind w:firstLine="709"/>
        <w:contextualSpacing/>
        <w:rPr>
          <w:szCs w:val="28"/>
        </w:rPr>
      </w:pPr>
      <w:r w:rsidRPr="00CA78AF">
        <w:rPr>
          <w:szCs w:val="28"/>
        </w:rPr>
        <w:t xml:space="preserve">При подключении интернета в многоквартирных домах массово используются технологии </w:t>
      </w:r>
      <w:r w:rsidRPr="00CA78AF">
        <w:rPr>
          <w:szCs w:val="28"/>
          <w:lang w:val="en-US"/>
        </w:rPr>
        <w:t>GPON</w:t>
      </w:r>
      <w:r w:rsidRPr="00CA78AF">
        <w:rPr>
          <w:szCs w:val="28"/>
        </w:rPr>
        <w:t xml:space="preserve"> и </w:t>
      </w:r>
      <w:r w:rsidRPr="00CA78AF">
        <w:rPr>
          <w:szCs w:val="28"/>
          <w:lang w:val="en-US"/>
        </w:rPr>
        <w:t>Ethernet</w:t>
      </w:r>
      <w:r w:rsidRPr="00CA78AF">
        <w:rPr>
          <w:szCs w:val="28"/>
        </w:rPr>
        <w:t xml:space="preserve">, </w:t>
      </w:r>
      <w:r w:rsidRPr="00CA78AF">
        <w:rPr>
          <w:iCs/>
          <w:shd w:val="clear" w:color="auto" w:fill="FFFFFF"/>
        </w:rPr>
        <w:t>обеспечивающие стабильность и высокое качество соединения, не зависящее от общей сетевой нагрузки и внешних факторов.</w:t>
      </w:r>
    </w:p>
    <w:p w:rsidR="006755D4" w:rsidRPr="00CA78AF" w:rsidRDefault="006755D4" w:rsidP="008B7020">
      <w:pPr>
        <w:spacing w:after="0"/>
        <w:ind w:firstLine="709"/>
        <w:contextualSpacing/>
        <w:rPr>
          <w:szCs w:val="28"/>
        </w:rPr>
      </w:pPr>
      <w:r w:rsidRPr="00CA78AF">
        <w:rPr>
          <w:szCs w:val="28"/>
        </w:rPr>
        <w:t>Альтернативный вариант беспроводного доступа в интернет является сеть 4G</w:t>
      </w:r>
      <w:r>
        <w:rPr>
          <w:szCs w:val="28"/>
        </w:rPr>
        <w:t>, 4</w:t>
      </w:r>
      <w:r>
        <w:rPr>
          <w:szCs w:val="28"/>
          <w:lang w:val="en-US"/>
        </w:rPr>
        <w:t>G</w:t>
      </w:r>
      <w:r w:rsidRPr="00FB232C">
        <w:rPr>
          <w:szCs w:val="28"/>
        </w:rPr>
        <w:t>+</w:t>
      </w:r>
      <w:r w:rsidRPr="00CA78AF">
        <w:rPr>
          <w:szCs w:val="28"/>
        </w:rPr>
        <w:t xml:space="preserve">, которую предоставляют сотовые операторы. </w:t>
      </w:r>
    </w:p>
    <w:p w:rsidR="006755D4" w:rsidRPr="00CA78AF" w:rsidRDefault="006755D4" w:rsidP="008B7020">
      <w:pPr>
        <w:spacing w:after="0"/>
        <w:ind w:firstLine="709"/>
        <w:contextualSpacing/>
        <w:rPr>
          <w:szCs w:val="28"/>
        </w:rPr>
      </w:pPr>
      <w:r w:rsidRPr="00CA78AF">
        <w:rPr>
          <w:szCs w:val="28"/>
        </w:rPr>
        <w:t>Услугу подключение к сетям 4</w:t>
      </w:r>
      <w:r w:rsidRPr="00CA78AF">
        <w:rPr>
          <w:szCs w:val="28"/>
          <w:lang w:val="en-US"/>
        </w:rPr>
        <w:t>G</w:t>
      </w:r>
      <w:r>
        <w:rPr>
          <w:szCs w:val="28"/>
        </w:rPr>
        <w:t>,</w:t>
      </w:r>
      <w:r w:rsidRPr="001119DC">
        <w:rPr>
          <w:szCs w:val="28"/>
        </w:rPr>
        <w:t xml:space="preserve"> 4</w:t>
      </w:r>
      <w:r>
        <w:rPr>
          <w:szCs w:val="28"/>
          <w:lang w:val="en-US"/>
        </w:rPr>
        <w:t>G</w:t>
      </w:r>
      <w:r w:rsidRPr="001119DC">
        <w:rPr>
          <w:szCs w:val="28"/>
        </w:rPr>
        <w:t>+</w:t>
      </w:r>
      <w:r w:rsidRPr="00CA78AF">
        <w:rPr>
          <w:szCs w:val="28"/>
        </w:rPr>
        <w:t xml:space="preserve"> предоставляют операторы сотовой связи: ПАО «Мегафон», ПАО «МТС», ПАО «ВымпелКом», ПАО «Теле2». </w:t>
      </w:r>
    </w:p>
    <w:p w:rsidR="006755D4" w:rsidRPr="00CA78AF" w:rsidRDefault="006755D4" w:rsidP="008B7020">
      <w:pPr>
        <w:spacing w:after="0"/>
        <w:ind w:firstLine="709"/>
        <w:contextualSpacing/>
        <w:jc w:val="center"/>
        <w:rPr>
          <w:szCs w:val="28"/>
        </w:rPr>
      </w:pPr>
      <w:r w:rsidRPr="00CA78AF">
        <w:rPr>
          <w:i/>
          <w:szCs w:val="28"/>
        </w:rPr>
        <w:t>Телевидение</w:t>
      </w:r>
    </w:p>
    <w:p w:rsidR="006755D4" w:rsidRPr="00CA78AF" w:rsidRDefault="006755D4" w:rsidP="008B7020">
      <w:pPr>
        <w:spacing w:after="0"/>
        <w:ind w:firstLine="709"/>
        <w:contextualSpacing/>
        <w:rPr>
          <w:szCs w:val="28"/>
        </w:rPr>
      </w:pPr>
      <w:r w:rsidRPr="00CA78AF">
        <w:rPr>
          <w:szCs w:val="28"/>
        </w:rPr>
        <w:t>После перехода на цифровое телевидение в 2019 году, в</w:t>
      </w:r>
      <w:r w:rsidRPr="00CA78AF">
        <w:rPr>
          <w:szCs w:val="28"/>
          <w:shd w:val="clear" w:color="auto" w:fill="FFFFFF"/>
        </w:rPr>
        <w:t>ещание цифровых эфирных телеканалов идет на двух частотах (мультиплексах), каждая из которых содержит пакет из 10 телеканалов.</w:t>
      </w:r>
    </w:p>
    <w:p w:rsidR="006755D4" w:rsidRDefault="006755D4" w:rsidP="008B7020">
      <w:pPr>
        <w:spacing w:after="0"/>
        <w:ind w:firstLine="709"/>
        <w:contextualSpacing/>
        <w:rPr>
          <w:szCs w:val="28"/>
        </w:rPr>
      </w:pPr>
      <w:r w:rsidRPr="00CA78AF">
        <w:rPr>
          <w:szCs w:val="28"/>
        </w:rPr>
        <w:t>На территории городского округа Тольятти параллельно с эфирным цифровым телевидением поддерживается трансляция цифрового кабельного телевидения, которое осуществляется операторами - ООО «Лада Медиа», ООО «ЛИК» и ООО «Другой Телеком». Общее количество абонентов составляет порядка 10</w:t>
      </w:r>
      <w:r>
        <w:rPr>
          <w:szCs w:val="28"/>
        </w:rPr>
        <w:t>3</w:t>
      </w:r>
      <w:r w:rsidRPr="00CA78AF">
        <w:rPr>
          <w:szCs w:val="28"/>
        </w:rPr>
        <w:t xml:space="preserve"> тыс</w:t>
      </w:r>
      <w:r>
        <w:rPr>
          <w:szCs w:val="28"/>
        </w:rPr>
        <w:t>яч</w:t>
      </w:r>
      <w:r w:rsidRPr="00CA78AF">
        <w:rPr>
          <w:szCs w:val="28"/>
        </w:rPr>
        <w:t>, наблюдается снижение числа абонентов по сравнению с началом 202</w:t>
      </w:r>
      <w:r>
        <w:rPr>
          <w:szCs w:val="28"/>
        </w:rPr>
        <w:t>5</w:t>
      </w:r>
      <w:r w:rsidRPr="00CA78AF">
        <w:rPr>
          <w:szCs w:val="28"/>
        </w:rPr>
        <w:t xml:space="preserve"> года на </w:t>
      </w:r>
      <w:r>
        <w:rPr>
          <w:szCs w:val="28"/>
        </w:rPr>
        <w:t>1</w:t>
      </w:r>
      <w:r w:rsidRPr="00CA78AF">
        <w:rPr>
          <w:szCs w:val="28"/>
        </w:rPr>
        <w:t xml:space="preserve">%. </w:t>
      </w:r>
    </w:p>
    <w:p w:rsidR="006755D4" w:rsidRDefault="006755D4" w:rsidP="008B7020">
      <w:pPr>
        <w:spacing w:after="0"/>
        <w:ind w:firstLine="709"/>
        <w:contextualSpacing/>
        <w:rPr>
          <w:szCs w:val="28"/>
        </w:rPr>
      </w:pPr>
      <w:r>
        <w:rPr>
          <w:szCs w:val="28"/>
        </w:rPr>
        <w:t xml:space="preserve">Ряд </w:t>
      </w:r>
      <w:r w:rsidRPr="00CA78AF">
        <w:rPr>
          <w:szCs w:val="28"/>
        </w:rPr>
        <w:t>абонентов, использу</w:t>
      </w:r>
      <w:r>
        <w:rPr>
          <w:szCs w:val="28"/>
        </w:rPr>
        <w:t>ют</w:t>
      </w:r>
      <w:r w:rsidRPr="00CA78AF">
        <w:rPr>
          <w:szCs w:val="28"/>
        </w:rPr>
        <w:t xml:space="preserve"> современный вид телевидения - IPTV. Данный вид телевидения транслируется посредством сетей 4G</w:t>
      </w:r>
      <w:r>
        <w:rPr>
          <w:szCs w:val="28"/>
        </w:rPr>
        <w:t xml:space="preserve">, </w:t>
      </w:r>
      <w:r w:rsidRPr="00CA78AF">
        <w:rPr>
          <w:szCs w:val="28"/>
        </w:rPr>
        <w:t xml:space="preserve">либо по проводным каналам связи операторов ПАО «Ростелеком», ПАО «МТС», </w:t>
      </w:r>
      <w:r w:rsidR="00D84842">
        <w:rPr>
          <w:szCs w:val="28"/>
        </w:rPr>
        <w:t xml:space="preserve">           </w:t>
      </w:r>
      <w:r w:rsidRPr="00CA78AF">
        <w:rPr>
          <w:szCs w:val="28"/>
        </w:rPr>
        <w:t>ПАО «ВымпелКом» и ПАО «МегаФон».</w:t>
      </w:r>
    </w:p>
    <w:p w:rsidR="006755D4" w:rsidRDefault="006755D4" w:rsidP="008B7020">
      <w:pPr>
        <w:spacing w:after="0"/>
        <w:ind w:firstLine="709"/>
        <w:contextualSpacing/>
        <w:rPr>
          <w:szCs w:val="28"/>
        </w:rPr>
      </w:pPr>
      <w:r w:rsidRPr="00CA78AF">
        <w:rPr>
          <w:szCs w:val="28"/>
        </w:rPr>
        <w:t>Также в Самарской области существует спутниковое ТВ, крупнейшими операторами которого являются: Триколор ТВ, Телекарта ТВ, НТВ+, МТС ТВ, МегаФон ТВ.</w:t>
      </w:r>
    </w:p>
    <w:p w:rsidR="006755D4" w:rsidRPr="00910C3E" w:rsidRDefault="006755D4" w:rsidP="008B7020">
      <w:pPr>
        <w:spacing w:after="0"/>
        <w:ind w:firstLine="709"/>
        <w:jc w:val="center"/>
        <w:rPr>
          <w:rFonts w:eastAsia="Times New Roman"/>
          <w:szCs w:val="28"/>
          <w:lang w:eastAsia="ru-RU"/>
        </w:rPr>
      </w:pPr>
      <w:r w:rsidRPr="00910C3E">
        <w:rPr>
          <w:rFonts w:eastAsia="Times New Roman"/>
          <w:i/>
          <w:szCs w:val="28"/>
          <w:lang w:eastAsia="ru-RU"/>
        </w:rPr>
        <w:t>Перевод услуг в электронный вид</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В 2025 году на всех уровнях государственного управления осуществлялась реализация мероприятий по переводу услуг в электронный вид в рамках приоритетных направлений, определенных следующими документами:</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 Указ Президента Российской Федерации от 07.05.2024 № 309 </w:t>
      </w:r>
      <w:r w:rsidRPr="009046AC">
        <w:rPr>
          <w:rFonts w:eastAsia="Times New Roman"/>
          <w:szCs w:val="28"/>
          <w:lang w:eastAsia="ru-RU"/>
        </w:rPr>
        <w:br/>
        <w:t xml:space="preserve">«О национальных целях развития Российской Федерации на период до 2030 года и на перспективу до 2036 года», в соответствии с которым в рамках национальной цели развития Российской Федерации «Цифровая трансформация государственного и муниципального управления, экономики и социальной сферы» установлен целевой показатель по </w:t>
      </w:r>
      <w:r w:rsidRPr="009046AC">
        <w:rPr>
          <w:szCs w:val="28"/>
          <w:lang w:eastAsia="ru-RU"/>
        </w:rPr>
        <w:t xml:space="preserve">увеличению к </w:t>
      </w:r>
      <w:r w:rsidRPr="009046AC">
        <w:rPr>
          <w:szCs w:val="28"/>
          <w:lang w:eastAsia="ru-RU"/>
        </w:rPr>
        <w:br/>
        <w:t xml:space="preserve">2030 году до 99 процентов доли предоставления массовых социально значимых государственных и муниципальных услуг (далее по </w:t>
      </w:r>
      <w:r w:rsidR="00D266F9">
        <w:rPr>
          <w:szCs w:val="28"/>
          <w:lang w:eastAsia="ru-RU"/>
        </w:rPr>
        <w:t>под</w:t>
      </w:r>
      <w:r w:rsidRPr="009046AC">
        <w:rPr>
          <w:szCs w:val="28"/>
          <w:lang w:eastAsia="ru-RU"/>
        </w:rPr>
        <w:t>разделу – МСЗУ) в электронной форме</w:t>
      </w:r>
      <w:r w:rsidRPr="009046AC">
        <w:rPr>
          <w:rFonts w:eastAsia="Times New Roman"/>
          <w:szCs w:val="28"/>
          <w:lang w:eastAsia="ru-RU"/>
        </w:rPr>
        <w:t>;</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 приказ Министерства цифрового развития, связи и массовых коммуникаций Российской Федерации (далее по </w:t>
      </w:r>
      <w:r w:rsidR="00D266F9">
        <w:rPr>
          <w:rFonts w:eastAsia="Times New Roman"/>
          <w:szCs w:val="28"/>
          <w:lang w:eastAsia="ru-RU"/>
        </w:rPr>
        <w:t>под</w:t>
      </w:r>
      <w:r w:rsidRPr="009046AC">
        <w:rPr>
          <w:rFonts w:eastAsia="Times New Roman"/>
          <w:szCs w:val="28"/>
          <w:lang w:eastAsia="ru-RU"/>
        </w:rPr>
        <w:t xml:space="preserve">разделу – Минцифры России) от 18.11.2020 № 600 «Об утверждении методик расчета целевых показателей национальной цели развития Российской Федерации «Цифровая трансформация», в соответствии с которым перечень </w:t>
      </w:r>
      <w:r w:rsidRPr="009046AC">
        <w:rPr>
          <w:szCs w:val="28"/>
          <w:lang w:eastAsia="ru-RU"/>
        </w:rPr>
        <w:t>МСЗУ утверждается протоколом заседания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направляется письмом Минцифры России в соответствующие федеральные органы исполнительной власти Российской Федерации, высшим должностным лицам субъектов Российской Федерации. П</w:t>
      </w:r>
      <w:r w:rsidRPr="009046AC">
        <w:rPr>
          <w:rFonts w:eastAsia="Times New Roman"/>
          <w:szCs w:val="28"/>
          <w:lang w:eastAsia="ru-RU"/>
        </w:rPr>
        <w:t>еречень</w:t>
      </w:r>
      <w:r w:rsidRPr="009046AC">
        <w:rPr>
          <w:rFonts w:eastAsia="Times New Roman"/>
          <w:sz w:val="24"/>
          <w:szCs w:val="24"/>
          <w:lang w:eastAsia="ru-RU"/>
        </w:rPr>
        <w:t xml:space="preserve"> </w:t>
      </w:r>
      <w:r w:rsidRPr="009046AC">
        <w:rPr>
          <w:rFonts w:eastAsia="Times New Roman"/>
          <w:szCs w:val="28"/>
          <w:lang w:eastAsia="ru-RU"/>
        </w:rPr>
        <w:t>МСЗУ регионального и муниципального уровней утверждается в каждом субъекте Российской Федерации.</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 перечень МСЗУ Самарской области, предназначенных для перевода в электронный вид, утвержден 06.12.2023 в актуальной редакции заместителем председателя Правительства Самарской области - руководителем департамента информационных технологий и связи Самарской области </w:t>
      </w:r>
      <w:r w:rsidR="00D84842">
        <w:rPr>
          <w:rFonts w:eastAsia="Times New Roman"/>
          <w:szCs w:val="28"/>
          <w:lang w:eastAsia="ru-RU"/>
        </w:rPr>
        <w:t xml:space="preserve">                </w:t>
      </w:r>
      <w:r w:rsidRPr="009046AC">
        <w:rPr>
          <w:rFonts w:eastAsia="Times New Roman"/>
          <w:szCs w:val="28"/>
          <w:lang w:eastAsia="ru-RU"/>
        </w:rPr>
        <w:t>К.Г. Пресняковым.</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В рамках реализации поставленных задач администрацией городского округа Тольятти в 2025 году проводилась работа по поддержанию в актуальном состоянии муниципальных нормативных правовых актов, регламентирующих предоставление муниципальных услуг в электронном виде, в том числе Реестра муниципальных услуг городского округа Тольятти, утвержденного постановлением мэрии городского округа Тольятти от 23.05.2014 № 1683-п/1 (далее  по </w:t>
      </w:r>
      <w:r w:rsidR="00D266F9">
        <w:rPr>
          <w:rFonts w:eastAsia="Times New Roman"/>
          <w:szCs w:val="28"/>
          <w:lang w:eastAsia="ru-RU"/>
        </w:rPr>
        <w:t>под</w:t>
      </w:r>
      <w:r w:rsidRPr="009046AC">
        <w:rPr>
          <w:rFonts w:eastAsia="Times New Roman"/>
          <w:szCs w:val="28"/>
          <w:lang w:eastAsia="ru-RU"/>
        </w:rPr>
        <w:t>разделу - Реестр), и административных регламентов предоставления муниципальных услуг.</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Также в 2025 году администрацией городского округа Тольятти совместно с Правительством Самарской области была продолжена работа по переводу услуг в электронный вид по двум направлениям: </w:t>
      </w:r>
    </w:p>
    <w:p w:rsidR="006755D4" w:rsidRPr="009046AC" w:rsidRDefault="006755D4" w:rsidP="008B7020">
      <w:pPr>
        <w:spacing w:after="0"/>
        <w:ind w:firstLine="709"/>
        <w:rPr>
          <w:rFonts w:eastAsia="Times New Roman"/>
          <w:b/>
          <w:bCs/>
          <w:szCs w:val="28"/>
          <w:lang w:eastAsia="ru-RU"/>
        </w:rPr>
      </w:pPr>
      <w:r w:rsidRPr="009046AC">
        <w:rPr>
          <w:rFonts w:eastAsia="Times New Roman"/>
          <w:szCs w:val="28"/>
          <w:lang w:eastAsia="ru-RU"/>
        </w:rPr>
        <w:t>1. Перевод в электронный вид муниципальных услуг из числа услуг, отнесенных Минцифры России к МСЗУ.</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Перевод осуществляется путем подключения к механизму оказания услуг в электронной форме посредством инструментария Минцифры России - платформы государственных сервисов. Для заявителя услуги из числа МСЗУ доступны на Едином портале государственных и муниципальных услуг (функций) (</w:t>
      </w:r>
      <w:r w:rsidRPr="009046AC">
        <w:rPr>
          <w:rFonts w:eastAsia="Times New Roman"/>
          <w:szCs w:val="28"/>
          <w:lang w:val="en-US" w:eastAsia="ru-RU"/>
        </w:rPr>
        <w:t>https</w:t>
      </w:r>
      <w:r w:rsidRPr="009046AC">
        <w:rPr>
          <w:rFonts w:eastAsia="Times New Roman"/>
          <w:szCs w:val="28"/>
          <w:lang w:eastAsia="ru-RU"/>
        </w:rPr>
        <w:t>://</w:t>
      </w:r>
      <w:r w:rsidRPr="009046AC">
        <w:rPr>
          <w:rFonts w:eastAsia="Times New Roman"/>
          <w:szCs w:val="28"/>
          <w:lang w:val="en-US" w:eastAsia="ru-RU"/>
        </w:rPr>
        <w:t>gosuslugi</w:t>
      </w:r>
      <w:r w:rsidRPr="009046AC">
        <w:rPr>
          <w:rFonts w:eastAsia="Times New Roman"/>
          <w:szCs w:val="28"/>
          <w:lang w:eastAsia="ru-RU"/>
        </w:rPr>
        <w:t>.</w:t>
      </w:r>
      <w:r w:rsidRPr="009046AC">
        <w:rPr>
          <w:rFonts w:eastAsia="Times New Roman"/>
          <w:szCs w:val="28"/>
          <w:lang w:val="en-US" w:eastAsia="ru-RU"/>
        </w:rPr>
        <w:t>ru</w:t>
      </w:r>
      <w:r w:rsidRPr="009046AC">
        <w:rPr>
          <w:rFonts w:eastAsia="Times New Roman"/>
          <w:szCs w:val="28"/>
          <w:lang w:eastAsia="ru-RU"/>
        </w:rPr>
        <w:t>) (далее</w:t>
      </w:r>
      <w:r w:rsidRPr="009046AC">
        <w:rPr>
          <w:rFonts w:eastAsia="Arial Unicode MS"/>
          <w:szCs w:val="28"/>
          <w:lang w:eastAsia="ru-RU"/>
        </w:rPr>
        <w:t xml:space="preserve"> по </w:t>
      </w:r>
      <w:r w:rsidR="00D266F9">
        <w:rPr>
          <w:rFonts w:eastAsia="Arial Unicode MS"/>
          <w:szCs w:val="28"/>
          <w:lang w:eastAsia="ru-RU"/>
        </w:rPr>
        <w:t>под</w:t>
      </w:r>
      <w:r w:rsidRPr="009046AC">
        <w:rPr>
          <w:rFonts w:eastAsia="Arial Unicode MS"/>
          <w:szCs w:val="28"/>
          <w:lang w:eastAsia="ru-RU"/>
        </w:rPr>
        <w:t xml:space="preserve">разделу </w:t>
      </w:r>
      <w:r w:rsidRPr="009046AC">
        <w:rPr>
          <w:rFonts w:eastAsia="Times New Roman"/>
          <w:szCs w:val="28"/>
          <w:lang w:eastAsia="ru-RU"/>
        </w:rPr>
        <w:t xml:space="preserve">- ЕПГУ). </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2. Перевод в электронный вид муниципальных услуг из числа услуг, включенных в Типовой перечень муниципальных услуг, предоставляемых органами местного самоуправления муниципальных образований Самарской области, утвержденный постановлением Правительства Самарской области от 27.03.2015 № 149 (далее по </w:t>
      </w:r>
      <w:r w:rsidR="00D266F9">
        <w:rPr>
          <w:rFonts w:eastAsia="Times New Roman"/>
          <w:szCs w:val="28"/>
          <w:lang w:eastAsia="ru-RU"/>
        </w:rPr>
        <w:t>под</w:t>
      </w:r>
      <w:r w:rsidRPr="009046AC">
        <w:rPr>
          <w:rFonts w:eastAsia="Times New Roman"/>
          <w:szCs w:val="28"/>
          <w:lang w:eastAsia="ru-RU"/>
        </w:rPr>
        <w:t xml:space="preserve">разделу – Типовой перечень). </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Перевод осуществляется путем разработки и размещения министерством цифрового развития и связи Самарской области (далее </w:t>
      </w:r>
      <w:r w:rsidR="009B29DD">
        <w:rPr>
          <w:color w:val="000000"/>
          <w:szCs w:val="28"/>
        </w:rPr>
        <w:t xml:space="preserve">по подразделу </w:t>
      </w:r>
      <w:r w:rsidRPr="009046AC">
        <w:rPr>
          <w:rFonts w:eastAsia="Times New Roman"/>
          <w:szCs w:val="28"/>
          <w:lang w:eastAsia="ru-RU"/>
        </w:rPr>
        <w:t>– Минцифры Самарской области) интерактивных форм-концентраторов запросов на предоставление услуг в электронном виде на Региональном портале государственных и муниципальных услуг (https://gosuslugi.samregion.ru)  (далее</w:t>
      </w:r>
      <w:r w:rsidRPr="009046AC">
        <w:rPr>
          <w:rFonts w:eastAsia="Arial Unicode MS"/>
          <w:szCs w:val="28"/>
          <w:lang w:eastAsia="ru-RU"/>
        </w:rPr>
        <w:t xml:space="preserve"> по </w:t>
      </w:r>
      <w:r w:rsidR="00D266F9">
        <w:rPr>
          <w:rFonts w:eastAsia="Arial Unicode MS"/>
          <w:szCs w:val="28"/>
          <w:lang w:eastAsia="ru-RU"/>
        </w:rPr>
        <w:t>под</w:t>
      </w:r>
      <w:r w:rsidRPr="009046AC">
        <w:rPr>
          <w:rFonts w:eastAsia="Arial Unicode MS"/>
          <w:szCs w:val="28"/>
          <w:lang w:eastAsia="ru-RU"/>
        </w:rPr>
        <w:t xml:space="preserve">разделу </w:t>
      </w:r>
      <w:r w:rsidRPr="009046AC">
        <w:rPr>
          <w:rFonts w:eastAsia="Times New Roman"/>
          <w:szCs w:val="28"/>
          <w:lang w:eastAsia="ru-RU"/>
        </w:rPr>
        <w:t>– РПГУ) и ЕПГУ.</w:t>
      </w:r>
    </w:p>
    <w:p w:rsidR="006755D4" w:rsidRPr="009046AC" w:rsidRDefault="006755D4" w:rsidP="008B7020">
      <w:pPr>
        <w:spacing w:after="0"/>
        <w:ind w:firstLine="709"/>
        <w:rPr>
          <w:rFonts w:eastAsia="Times New Roman"/>
          <w:bCs/>
          <w:szCs w:val="28"/>
          <w:lang w:eastAsia="ru-RU"/>
        </w:rPr>
      </w:pPr>
      <w:r w:rsidRPr="009046AC">
        <w:rPr>
          <w:rFonts w:eastAsia="Times New Roman"/>
          <w:bCs/>
          <w:szCs w:val="28"/>
          <w:lang w:eastAsia="ru-RU"/>
        </w:rPr>
        <w:t>При этом приоритетность выбора услуг Типового перечня для организации перевода в электронный вид определяет Минцифры Самарской области.</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Проведение вышеуказанных мероприятия обеспечило в 2025 </w:t>
      </w:r>
      <w:r w:rsidR="00D266F9">
        <w:rPr>
          <w:rFonts w:eastAsia="Times New Roman"/>
          <w:szCs w:val="28"/>
          <w:lang w:eastAsia="ru-RU"/>
        </w:rPr>
        <w:t xml:space="preserve">году перевод в электронный вид </w:t>
      </w:r>
      <w:r w:rsidRPr="009046AC">
        <w:rPr>
          <w:rFonts w:eastAsia="Times New Roman"/>
          <w:szCs w:val="28"/>
          <w:lang w:eastAsia="ru-RU"/>
        </w:rPr>
        <w:t xml:space="preserve">12 муниципальных услуг. </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По состоянию на 31.12.2025 в Реестр были включены сведения о </w:t>
      </w:r>
      <w:r w:rsidRPr="009046AC">
        <w:rPr>
          <w:rFonts w:eastAsia="Times New Roman"/>
          <w:szCs w:val="28"/>
          <w:lang w:eastAsia="ru-RU"/>
        </w:rPr>
        <w:br/>
        <w:t>103 муниципальных услугах, из которых 64 муниципальные услуги подлежат переводу в электронный вид до 5 этапа, а также о 7 услугах муниципальных учреждений городского округа Тольятти, предоставляемых в электронной форме</w:t>
      </w:r>
      <w:r>
        <w:rPr>
          <w:rFonts w:eastAsia="Times New Roman"/>
          <w:szCs w:val="28"/>
          <w:lang w:eastAsia="ru-RU"/>
        </w:rPr>
        <w:t>.</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По состоянию на конец 2025 года в электронном виде предоставляются:</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xml:space="preserve">- 64 муниципальные услуги, включенные в Реестр, в том числе из них 32 муниципальные услуги относятся к МСЗУ. Оказание данных услуг осуществляется органами администрации </w:t>
      </w:r>
      <w:r w:rsidR="008B4535" w:rsidRPr="000D6F47">
        <w:rPr>
          <w:rFonts w:eastAsia="Times New Roman"/>
          <w:szCs w:val="28"/>
        </w:rPr>
        <w:t xml:space="preserve">городского округа Тольятти </w:t>
      </w:r>
      <w:r w:rsidRPr="009046AC">
        <w:rPr>
          <w:rFonts w:eastAsia="Times New Roman"/>
          <w:szCs w:val="28"/>
          <w:lang w:eastAsia="ru-RU"/>
        </w:rPr>
        <w:t>посредством ЕПГУ и (или) РПГУ;</w:t>
      </w:r>
    </w:p>
    <w:p w:rsidR="006755D4" w:rsidRPr="009046AC" w:rsidRDefault="006755D4" w:rsidP="008B7020">
      <w:pPr>
        <w:spacing w:after="0"/>
        <w:ind w:firstLine="709"/>
        <w:rPr>
          <w:rFonts w:eastAsia="Times New Roman"/>
          <w:szCs w:val="28"/>
          <w:lang w:eastAsia="ru-RU"/>
        </w:rPr>
      </w:pPr>
      <w:r w:rsidRPr="009046AC">
        <w:rPr>
          <w:rFonts w:eastAsia="Times New Roman"/>
          <w:szCs w:val="28"/>
          <w:lang w:eastAsia="ru-RU"/>
        </w:rPr>
        <w:t>- 7 услуг муниципальных учреждений городского округа Тольятти, включенных в Реестр. Оказание данных услуг в электронном виде возможно посредством ЕПГУ, РПГУ, Портала образовательных услуг https://asurso.ru.</w:t>
      </w:r>
    </w:p>
    <w:p w:rsidR="006755D4" w:rsidRDefault="006755D4" w:rsidP="008B7020">
      <w:pPr>
        <w:spacing w:after="0"/>
        <w:ind w:firstLine="709"/>
        <w:rPr>
          <w:rFonts w:eastAsia="Times New Roman"/>
          <w:szCs w:val="28"/>
          <w:lang w:eastAsia="ru-RU"/>
        </w:rPr>
      </w:pPr>
      <w:r w:rsidRPr="009046AC">
        <w:rPr>
          <w:rFonts w:eastAsia="Times New Roman"/>
          <w:szCs w:val="28"/>
          <w:lang w:eastAsia="ru-RU"/>
        </w:rPr>
        <w:t>Доля муниципальных услуг и услуг, предоставляемых муниципальными учреждениями, переведенных в электронную форму, от общего количества муниципальных услуг и услуг, предоставляемых муниципальными учреждениями, подлежащих переводу в электронную форму в 2025 году составляет 100% (в 2024 году - 100%) (показатель № 88 приложения № 1 к настоящему Отчету).</w:t>
      </w:r>
    </w:p>
    <w:p w:rsidR="006755D4" w:rsidRPr="00E06F45" w:rsidRDefault="006755D4" w:rsidP="008B7020">
      <w:pPr>
        <w:spacing w:after="0"/>
        <w:ind w:firstLine="709"/>
        <w:jc w:val="center"/>
        <w:rPr>
          <w:rFonts w:eastAsia="Times New Roman"/>
          <w:i/>
          <w:szCs w:val="28"/>
          <w:lang w:eastAsia="ru-RU"/>
        </w:rPr>
      </w:pPr>
      <w:r w:rsidRPr="00E06F45">
        <w:rPr>
          <w:rFonts w:eastAsia="Times New Roman"/>
          <w:i/>
          <w:szCs w:val="28"/>
          <w:lang w:eastAsia="ru-RU"/>
        </w:rPr>
        <w:t xml:space="preserve">Основные показатели при предоставлении услуг на </w:t>
      </w:r>
      <w:r w:rsidRPr="00E06F45">
        <w:rPr>
          <w:rFonts w:eastAsia="Times New Roman"/>
          <w:i/>
          <w:szCs w:val="28"/>
          <w:lang w:eastAsia="ru-RU"/>
        </w:rPr>
        <w:br/>
        <w:t xml:space="preserve">базе </w:t>
      </w:r>
      <w:r w:rsidRPr="00E06F45">
        <w:rPr>
          <w:i/>
          <w:szCs w:val="28"/>
        </w:rPr>
        <w:t xml:space="preserve">«Многофункционального центра предоставления государственных и муниципальных услуг» (далее по </w:t>
      </w:r>
      <w:r w:rsidR="00E14075">
        <w:rPr>
          <w:i/>
          <w:szCs w:val="28"/>
        </w:rPr>
        <w:t>под</w:t>
      </w:r>
      <w:r w:rsidRPr="00E06F45">
        <w:rPr>
          <w:i/>
          <w:szCs w:val="28"/>
        </w:rPr>
        <w:t>разделу – МАУ «МФЦ»).</w:t>
      </w:r>
    </w:p>
    <w:p w:rsidR="006755D4" w:rsidRPr="00E06F45" w:rsidRDefault="006755D4" w:rsidP="008B7020">
      <w:pPr>
        <w:spacing w:after="0"/>
        <w:ind w:firstLine="709"/>
        <w:rPr>
          <w:rFonts w:eastAsia="Times New Roman"/>
          <w:szCs w:val="28"/>
          <w:lang w:eastAsia="ru-RU"/>
        </w:rPr>
      </w:pPr>
      <w:r w:rsidRPr="00E06F45">
        <w:rPr>
          <w:rFonts w:eastAsia="Times New Roman"/>
          <w:szCs w:val="28"/>
          <w:lang w:eastAsia="ru-RU"/>
        </w:rPr>
        <w:t xml:space="preserve">По состоянию на конец 2025 года в городском округе Тольятти функционирует 139 окон приема документов МАУ «МФЦ» и 4 окна приема в центрах оказания услуг для бизнеса. </w:t>
      </w:r>
    </w:p>
    <w:p w:rsidR="006755D4" w:rsidRPr="00E06F45" w:rsidRDefault="006755D4" w:rsidP="008B7020">
      <w:pPr>
        <w:spacing w:after="0"/>
        <w:ind w:firstLine="709"/>
        <w:rPr>
          <w:rFonts w:eastAsia="Times New Roman"/>
          <w:szCs w:val="28"/>
          <w:lang w:eastAsia="ru-RU"/>
        </w:rPr>
      </w:pPr>
      <w:r w:rsidRPr="00E06F45">
        <w:rPr>
          <w:rFonts w:eastAsia="Times New Roman"/>
          <w:szCs w:val="28"/>
          <w:lang w:eastAsia="ru-RU"/>
        </w:rPr>
        <w:t xml:space="preserve">Прием документов осуществляется во всех центрах и офисах «Мои Документы», а также ЦОУ «Мой Бизнес», расположенных по 13 адресам: </w:t>
      </w:r>
      <w:r w:rsidRPr="00E06F45">
        <w:rPr>
          <w:rFonts w:eastAsia="Times New Roman"/>
          <w:szCs w:val="28"/>
          <w:lang w:eastAsia="ru-RU"/>
        </w:rPr>
        <w:br/>
        <w:t xml:space="preserve">ул. Юбилейная, 4; ул. Революционная, 52А; б-р Королева, 13; </w:t>
      </w:r>
      <w:r w:rsidRPr="00E06F45">
        <w:rPr>
          <w:rFonts w:eastAsia="Times New Roman"/>
          <w:szCs w:val="28"/>
          <w:lang w:eastAsia="ru-RU"/>
        </w:rPr>
        <w:br/>
        <w:t xml:space="preserve">ул. Автостроителей, 5; ул. Ворошилова, 33; ул. 40 лет Победы, 14; ул. 40 лет Победы, 33Г; ул. Мира, 84; б-р 50 лет Октября, 22; ул. Мира, 166; </w:t>
      </w:r>
      <w:r w:rsidRPr="00E06F45">
        <w:rPr>
          <w:rFonts w:eastAsia="Times New Roman"/>
          <w:szCs w:val="28"/>
          <w:lang w:eastAsia="ru-RU"/>
        </w:rPr>
        <w:br/>
        <w:t>ул. Ярославская, 35; ул. Никонова, 22; ул. Новосадовая, 23.</w:t>
      </w:r>
    </w:p>
    <w:p w:rsidR="006755D4" w:rsidRPr="00E06F45" w:rsidRDefault="006755D4" w:rsidP="008B7020">
      <w:pPr>
        <w:spacing w:after="0"/>
        <w:ind w:firstLine="709"/>
        <w:rPr>
          <w:rFonts w:eastAsia="Times New Roman"/>
          <w:szCs w:val="28"/>
          <w:lang w:eastAsia="ru-RU"/>
        </w:rPr>
      </w:pPr>
      <w:r w:rsidRPr="00E06F45">
        <w:rPr>
          <w:rFonts w:eastAsia="Times New Roman"/>
          <w:szCs w:val="28"/>
          <w:lang w:eastAsia="ru-RU"/>
        </w:rPr>
        <w:t xml:space="preserve">По состоянию на конец 2025 года в МФЦ предоставляется 351 услуга, из них 124 - государственных услуг, 85 - муниципальных услуг </w:t>
      </w:r>
      <w:r w:rsidRPr="00E06F45">
        <w:rPr>
          <w:rFonts w:eastAsia="Times New Roman"/>
          <w:szCs w:val="28"/>
          <w:lang w:eastAsia="ru-RU"/>
        </w:rPr>
        <w:br/>
        <w:t xml:space="preserve">(84 муниципальные услуги администрации городского округа Тольятти и </w:t>
      </w:r>
      <w:r w:rsidRPr="00E06F45">
        <w:rPr>
          <w:rFonts w:eastAsia="Times New Roman"/>
          <w:szCs w:val="28"/>
          <w:lang w:eastAsia="ru-RU"/>
        </w:rPr>
        <w:br/>
        <w:t xml:space="preserve">1 муниципальная услуга администрации муниципального района Ставропольский), 7 - услуг, в рамках отдельных государственных полномочий, переданных органу местного самоуправления, 15 функций, </w:t>
      </w:r>
      <w:r w:rsidRPr="00E06F45">
        <w:rPr>
          <w:rFonts w:eastAsia="Times New Roman"/>
          <w:szCs w:val="28"/>
          <w:lang w:eastAsia="ru-RU"/>
        </w:rPr>
        <w:br/>
        <w:t>1 процедура, 3 - сервиса, 1 иной сервис, 61 иных услуг, 5 мер в сфере социальной поддержки населения и 49 платных услуг.</w:t>
      </w:r>
    </w:p>
    <w:p w:rsidR="004B30ED" w:rsidRDefault="006755D4" w:rsidP="008B7020">
      <w:pPr>
        <w:spacing w:after="0"/>
        <w:ind w:firstLine="709"/>
        <w:rPr>
          <w:szCs w:val="28"/>
        </w:rPr>
      </w:pPr>
      <w:r w:rsidRPr="00E06F45">
        <w:rPr>
          <w:rFonts w:eastAsia="Times New Roman"/>
          <w:szCs w:val="28"/>
          <w:lang w:eastAsia="ru-RU"/>
        </w:rPr>
        <w:t>Удовлетворенность граждан качеством оказания услуг на базе МАУ «МФЦ» в среднем за 2025 год составила 99%.</w:t>
      </w:r>
    </w:p>
    <w:p w:rsidR="00FE4EAD" w:rsidRPr="00617252" w:rsidRDefault="00FE4EAD" w:rsidP="00B62CD2">
      <w:pPr>
        <w:spacing w:after="0" w:line="240" w:lineRule="auto"/>
        <w:ind w:firstLine="709"/>
        <w:rPr>
          <w:sz w:val="16"/>
          <w:szCs w:val="16"/>
        </w:rPr>
      </w:pPr>
    </w:p>
    <w:p w:rsidR="00FE4EAD" w:rsidRPr="004B30ED" w:rsidRDefault="00617252" w:rsidP="00D1441D">
      <w:pPr>
        <w:numPr>
          <w:ilvl w:val="3"/>
          <w:numId w:val="39"/>
        </w:numPr>
        <w:spacing w:after="0"/>
        <w:jc w:val="center"/>
      </w:pPr>
      <w:bookmarkStart w:id="1123" w:name="_Toc227764543"/>
      <w:r w:rsidRPr="00306CA1">
        <w:rPr>
          <w:rStyle w:val="11"/>
          <w:rFonts w:ascii="Times New Roman" w:eastAsia="Calibri" w:hAnsi="Times New Roman"/>
          <w:color w:val="auto"/>
        </w:rPr>
        <w:t>Создание условий для обеспечения жителей городского округа услугами общественного питания, торговли и бытового обслуживания</w:t>
      </w:r>
      <w:bookmarkEnd w:id="1123"/>
    </w:p>
    <w:p w:rsidR="00D97B82" w:rsidRDefault="00D97B82" w:rsidP="00617252">
      <w:pPr>
        <w:spacing w:after="0" w:line="240" w:lineRule="auto"/>
        <w:rPr>
          <w:sz w:val="16"/>
          <w:szCs w:val="16"/>
        </w:rPr>
      </w:pP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rPr>
        <w:t xml:space="preserve">В городском округе Тольятти действуют около 12 тыс. предприятий торговли, более 0,8 тыс. предприятий общественного питания, более 2,0 тыс. объектов бытового обслуживания населения, 2 рынка с разрешениями на право организации розничного рынка. </w:t>
      </w: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rPr>
        <w:t>Продолжается развитие крупных торговых центров, включающих в себя множество магазинов, предприятий питания, сферы услуг, досуга и развлечений. В настоящее время количество таких центров в городском округе Тольятти составляет более 110 объектов: ТРК «Русь-на-Волге», ТРК «Парк-Хаус», ТРЦ «Мадагаскар», ТРК «Капитал», ТК «Ёлки», ТК «Высоцкий», ТК «Акварель» и др</w:t>
      </w:r>
      <w:r w:rsidR="00774AFF">
        <w:rPr>
          <w:color w:val="000000"/>
          <w:sz w:val="28"/>
          <w:szCs w:val="28"/>
        </w:rPr>
        <w:t>угие</w:t>
      </w:r>
      <w:r w:rsidRPr="00466B4D">
        <w:rPr>
          <w:color w:val="000000"/>
          <w:sz w:val="28"/>
          <w:szCs w:val="28"/>
        </w:rPr>
        <w:t xml:space="preserve">. </w:t>
      </w: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lang w:val="en-US"/>
        </w:rPr>
        <w:t>C</w:t>
      </w:r>
      <w:r w:rsidRPr="00466B4D">
        <w:rPr>
          <w:color w:val="000000"/>
          <w:sz w:val="28"/>
          <w:szCs w:val="28"/>
        </w:rPr>
        <w:t>охраняется развитие универсальных магазинов «шаговой доступности», магазинов «эконом-класса» на первых этажах жилых домов и в отдельно стоящих зданиях. За счет открытия новых предприятий потребительского рынка происходит создание новых рабочих мест для населения города.</w:t>
      </w: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rPr>
        <w:t>Вновь открывающиеся магазины работают по методу самообслуживания, для комфорта покупателей внедряются новые технологии обслуживания - кассы самообслуживания, которые позволяют приобрести товар самостоятельно, оплатив покупки, как наличными деньгами, банковскими картами, так и с помощью онлайн платежа.</w:t>
      </w:r>
    </w:p>
    <w:p w:rsidR="00D946AD" w:rsidRPr="00466B4D" w:rsidRDefault="00D946AD" w:rsidP="008B7020">
      <w:pPr>
        <w:pStyle w:val="s13"/>
        <w:spacing w:line="360" w:lineRule="auto"/>
        <w:ind w:firstLine="709"/>
        <w:jc w:val="both"/>
        <w:rPr>
          <w:color w:val="000000"/>
          <w:sz w:val="28"/>
          <w:szCs w:val="28"/>
          <w:shd w:val="clear" w:color="auto" w:fill="FFFFFF"/>
        </w:rPr>
      </w:pPr>
      <w:r w:rsidRPr="00466B4D">
        <w:rPr>
          <w:color w:val="000000"/>
          <w:sz w:val="28"/>
          <w:szCs w:val="28"/>
          <w:shd w:val="clear" w:color="auto" w:fill="FFFFFF"/>
        </w:rPr>
        <w:t>За время самоизоляции отношение к доставке продуктов (товаров), услуг на дом у потребителей сильно изменилось, подобные услуги стали очень востребованы.</w:t>
      </w: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rPr>
        <w:t>Открытие крупных торговых сетей магазинов эконом - класса («Магнит», «М.Косметик», «Пятерочка», «Пеликан», «Светофор», «Победа», «За Грош» и др.) – одна из возможностей обеспечить население относительно дешевой продукцией.</w:t>
      </w:r>
    </w:p>
    <w:p w:rsidR="00D946AD" w:rsidRPr="00466B4D" w:rsidRDefault="00D946AD" w:rsidP="008B7020">
      <w:pPr>
        <w:pStyle w:val="s13"/>
        <w:spacing w:line="360" w:lineRule="auto"/>
        <w:ind w:firstLine="709"/>
        <w:jc w:val="both"/>
        <w:rPr>
          <w:color w:val="000000"/>
          <w:sz w:val="28"/>
          <w:szCs w:val="28"/>
        </w:rPr>
      </w:pPr>
      <w:r w:rsidRPr="00466B4D">
        <w:rPr>
          <w:color w:val="000000"/>
          <w:sz w:val="28"/>
          <w:szCs w:val="28"/>
        </w:rPr>
        <w:t>На территории городского округа Тольятти сохраняют свои позиции сетевые магазины:</w:t>
      </w:r>
    </w:p>
    <w:p w:rsidR="00D946AD" w:rsidRPr="00466B4D" w:rsidRDefault="00D946AD" w:rsidP="008B7020">
      <w:pPr>
        <w:spacing w:after="0"/>
        <w:ind w:firstLine="709"/>
        <w:rPr>
          <w:color w:val="000000"/>
          <w:szCs w:val="28"/>
        </w:rPr>
      </w:pPr>
      <w:r w:rsidRPr="00466B4D">
        <w:rPr>
          <w:color w:val="000000"/>
          <w:szCs w:val="28"/>
        </w:rPr>
        <w:t xml:space="preserve">- федеральные сети – ООО «Ашан» (2 магазина), </w:t>
      </w:r>
      <w:r w:rsidRPr="00466B4D">
        <w:rPr>
          <w:color w:val="000000"/>
          <w:szCs w:val="28"/>
        </w:rPr>
        <w:br/>
        <w:t>ООО «</w:t>
      </w:r>
      <w:r w:rsidRPr="00466B4D">
        <w:rPr>
          <w:color w:val="000000"/>
          <w:szCs w:val="28"/>
          <w:lang w:val="en-US"/>
        </w:rPr>
        <w:t>MetroCash</w:t>
      </w:r>
      <w:r w:rsidRPr="00466B4D">
        <w:rPr>
          <w:color w:val="000000"/>
          <w:szCs w:val="28"/>
        </w:rPr>
        <w:t>&amp;</w:t>
      </w:r>
      <w:r w:rsidRPr="00466B4D">
        <w:rPr>
          <w:color w:val="000000"/>
          <w:szCs w:val="28"/>
          <w:lang w:val="en-US"/>
        </w:rPr>
        <w:t>Carry</w:t>
      </w:r>
      <w:r w:rsidRPr="00466B4D">
        <w:rPr>
          <w:color w:val="000000"/>
          <w:szCs w:val="28"/>
        </w:rPr>
        <w:t>» (1 магазин), ООО «</w:t>
      </w:r>
      <w:r w:rsidRPr="00466B4D">
        <w:rPr>
          <w:color w:val="000000"/>
          <w:szCs w:val="28"/>
          <w:lang w:val="en-US"/>
        </w:rPr>
        <w:t>FixPrice</w:t>
      </w:r>
      <w:r w:rsidRPr="00466B4D">
        <w:rPr>
          <w:color w:val="000000"/>
          <w:szCs w:val="28"/>
        </w:rPr>
        <w:t xml:space="preserve">» (45 магазинов); </w:t>
      </w:r>
      <w:r w:rsidRPr="00466B4D">
        <w:rPr>
          <w:color w:val="000000"/>
          <w:szCs w:val="28"/>
        </w:rPr>
        <w:br/>
        <w:t>ООО «О’Кей» (1 магазин), ООО «Лента»  (2 магазина), ЗАО ТД «Перекресток» (5 магазинов), АО «Тандер», сеть «Магнит» (138 магазинов), сеть «Магнит-Косметик» (49 магазинов), ООО «Агроторг», сеть магазинов «Пятерочка» (106 магазинов), ООО «Альбион-2002», сеть «Бристоль» (13 магазинов), сеть магазинов «Красное и Белое» (147 магазинов), сеть магазинов «Чижик» (30 магазинов), ООО «Победа», сеть магазинов «Победа» (20 магазинов), сеть магазинов «Фасоль» (6 магазинов), сеть магазинов «Маяк» ( 2 магазина) и другие;</w:t>
      </w:r>
    </w:p>
    <w:p w:rsidR="00D946AD" w:rsidRPr="00466B4D" w:rsidRDefault="00D946AD" w:rsidP="008B7020">
      <w:pPr>
        <w:spacing w:after="0"/>
        <w:ind w:firstLine="709"/>
        <w:rPr>
          <w:color w:val="000000"/>
          <w:szCs w:val="28"/>
        </w:rPr>
      </w:pPr>
      <w:r w:rsidRPr="00466B4D">
        <w:rPr>
          <w:color w:val="000000"/>
          <w:szCs w:val="28"/>
        </w:rPr>
        <w:t xml:space="preserve">- региональные сети – «За Грош» (7 магазинов), ООО «Гринвич» </w:t>
      </w:r>
      <w:r w:rsidRPr="00466B4D">
        <w:rPr>
          <w:color w:val="000000"/>
          <w:szCs w:val="28"/>
        </w:rPr>
        <w:br/>
        <w:t>(2 магазина), ООО «Торгсервис», сеть магазинов «Светофор» (11 магазинов), ООО ТД «Миндаль» (10 магазинов), ООО «Неотрейд», сеть магазинов «Пеликан» (93 магазина).</w:t>
      </w:r>
    </w:p>
    <w:p w:rsidR="00D946AD" w:rsidRPr="00466B4D" w:rsidRDefault="00D946AD" w:rsidP="008B7020">
      <w:pPr>
        <w:spacing w:after="0"/>
        <w:ind w:firstLine="709"/>
        <w:rPr>
          <w:color w:val="000000"/>
          <w:szCs w:val="28"/>
        </w:rPr>
      </w:pPr>
      <w:r w:rsidRPr="00466B4D">
        <w:rPr>
          <w:color w:val="000000"/>
          <w:szCs w:val="28"/>
        </w:rPr>
        <w:t>Широкую популярность получили пекарни «Тесто» - 25 объектов, «Хлебница» - 29 объектов, «Хлеббери» - 10 объектов.</w:t>
      </w:r>
    </w:p>
    <w:p w:rsidR="00D946AD" w:rsidRPr="00466B4D" w:rsidRDefault="00D946AD" w:rsidP="008B7020">
      <w:pPr>
        <w:spacing w:after="0"/>
        <w:ind w:firstLine="709"/>
        <w:rPr>
          <w:color w:val="000000"/>
          <w:szCs w:val="28"/>
        </w:rPr>
      </w:pPr>
      <w:r w:rsidRPr="00466B4D">
        <w:rPr>
          <w:color w:val="000000"/>
          <w:szCs w:val="28"/>
        </w:rPr>
        <w:t>В сегменте непродовольственных товаров крупными сетевыми компаниями являются: «М.Видео-Эльдорадо», «</w:t>
      </w:r>
      <w:r w:rsidRPr="00466B4D">
        <w:rPr>
          <w:color w:val="000000"/>
          <w:szCs w:val="28"/>
          <w:lang w:val="en-US"/>
        </w:rPr>
        <w:t>DNS</w:t>
      </w:r>
      <w:r w:rsidRPr="00466B4D">
        <w:rPr>
          <w:color w:val="000000"/>
          <w:szCs w:val="28"/>
        </w:rPr>
        <w:t xml:space="preserve">», «Ситилинк», «Спортмастер», «Детский мир», </w:t>
      </w:r>
      <w:r w:rsidRPr="00466B4D">
        <w:rPr>
          <w:rStyle w:val="extended-textshort"/>
          <w:color w:val="000000"/>
          <w:szCs w:val="28"/>
        </w:rPr>
        <w:t xml:space="preserve">гипермаркет </w:t>
      </w:r>
      <w:r w:rsidRPr="00466B4D">
        <w:rPr>
          <w:rStyle w:val="extended-textshort"/>
          <w:bCs/>
          <w:color w:val="000000"/>
          <w:szCs w:val="28"/>
        </w:rPr>
        <w:t>детских</w:t>
      </w:r>
      <w:r w:rsidRPr="00466B4D">
        <w:rPr>
          <w:rStyle w:val="extended-textshort"/>
          <w:color w:val="000000"/>
          <w:szCs w:val="28"/>
        </w:rPr>
        <w:t xml:space="preserve"> товаров «RichFamily»</w:t>
      </w:r>
      <w:r w:rsidRPr="00466B4D">
        <w:rPr>
          <w:color w:val="000000"/>
          <w:szCs w:val="28"/>
        </w:rPr>
        <w:t xml:space="preserve"> и другие.</w:t>
      </w:r>
    </w:p>
    <w:p w:rsidR="00D946AD" w:rsidRPr="00466B4D" w:rsidRDefault="00D946AD" w:rsidP="008B7020">
      <w:pPr>
        <w:spacing w:after="0"/>
        <w:ind w:firstLine="709"/>
        <w:rPr>
          <w:color w:val="000000"/>
          <w:szCs w:val="28"/>
        </w:rPr>
      </w:pPr>
      <w:r w:rsidRPr="00466B4D">
        <w:rPr>
          <w:color w:val="000000"/>
          <w:szCs w:val="28"/>
        </w:rPr>
        <w:t>В целях дальнейшего развития сферы потребительского рынка, повышения территориальной доступности торговых объектов и наиболее полного удовлетворения спроса населения качественными и безопасными потребительскими товарами и услугами, в отчетном периоде реализовывались следующие мероприятия.</w:t>
      </w:r>
    </w:p>
    <w:p w:rsidR="00D946AD" w:rsidRPr="00466B4D" w:rsidRDefault="00D946AD" w:rsidP="008B7020">
      <w:pPr>
        <w:spacing w:after="0"/>
        <w:ind w:firstLine="709"/>
        <w:rPr>
          <w:bCs/>
          <w:color w:val="000000"/>
          <w:szCs w:val="28"/>
        </w:rPr>
      </w:pPr>
      <w:r w:rsidRPr="00466B4D">
        <w:rPr>
          <w:bCs/>
          <w:color w:val="000000"/>
          <w:szCs w:val="28"/>
        </w:rPr>
        <w:t xml:space="preserve">В рамках реализации указов Президента Российской Федерации от 6 августа 2014 № 560 «О применении отдельных специальных экономических мер в целях обеспечения безопасности Российской Федерации» и </w:t>
      </w:r>
      <w:r w:rsidRPr="00466B4D">
        <w:rPr>
          <w:bCs/>
          <w:color w:val="000000"/>
          <w:szCs w:val="28"/>
        </w:rPr>
        <w:br/>
        <w:t xml:space="preserve">от 24 июня 2015 № 320 «О продлении действия отдельных специальных экономических мер в целях обеспечения безопасности Российской Федерации» на  территории городского округа Тольятти  продолжается проведение оперативного мониторинга  розничных цен. </w:t>
      </w:r>
    </w:p>
    <w:p w:rsidR="00D946AD" w:rsidRPr="00466B4D" w:rsidRDefault="00D946AD" w:rsidP="008B7020">
      <w:pPr>
        <w:spacing w:after="0"/>
        <w:ind w:firstLine="709"/>
        <w:rPr>
          <w:bCs/>
          <w:color w:val="000000"/>
          <w:szCs w:val="28"/>
        </w:rPr>
      </w:pPr>
      <w:r w:rsidRPr="00466B4D">
        <w:rPr>
          <w:bCs/>
          <w:color w:val="000000"/>
          <w:szCs w:val="28"/>
        </w:rPr>
        <w:t xml:space="preserve">Мониторинг цен на товары первой необходимости проводится в трех сетевых магазинах (ТД «Миндаль», ТК «Окей», ТК «Лента»), расположенных на территории городского округа Тольятти и ежедневно передается в министерство промышленности и торговли Самарской области через </w:t>
      </w:r>
      <w:r w:rsidRPr="00466B4D">
        <w:rPr>
          <w:color w:val="000000"/>
          <w:szCs w:val="28"/>
          <w:shd w:val="clear" w:color="auto" w:fill="FFFFFF"/>
        </w:rPr>
        <w:t>автоматизированное рабочее место</w:t>
      </w:r>
      <w:r w:rsidRPr="00466B4D">
        <w:rPr>
          <w:bCs/>
          <w:color w:val="000000"/>
          <w:szCs w:val="28"/>
        </w:rPr>
        <w:t xml:space="preserve"> «Мониторинг».</w:t>
      </w:r>
    </w:p>
    <w:p w:rsidR="00D946AD" w:rsidRPr="00466B4D" w:rsidRDefault="00D946AD" w:rsidP="008B7020">
      <w:pPr>
        <w:spacing w:after="0"/>
        <w:ind w:firstLine="709"/>
        <w:rPr>
          <w:bCs/>
          <w:color w:val="000000"/>
          <w:szCs w:val="28"/>
        </w:rPr>
      </w:pPr>
      <w:r w:rsidRPr="00466B4D">
        <w:rPr>
          <w:bCs/>
          <w:color w:val="000000"/>
          <w:szCs w:val="28"/>
        </w:rPr>
        <w:t xml:space="preserve">Кроме этого, в соответствии с поручением губернатора Самарской области Д.И. Азарова по итогам прошедшего 11.11.2021 совещания  по вопросу ценовой ситуации на продовольственном рынке Самарской области и с письмом Правительства Самарской области от 12.11.2021 № 02.02/376 на территории городского округа Тольятти организован дополнительный мониторинг цен на социально-значимые продовольственные товары первой необходимости, перечень которых утвержден постановлением Правительства </w:t>
      </w:r>
      <w:r w:rsidR="00996B95">
        <w:rPr>
          <w:szCs w:val="28"/>
        </w:rPr>
        <w:t>Российской Федерации</w:t>
      </w:r>
      <w:r w:rsidRPr="00466B4D">
        <w:rPr>
          <w:bCs/>
          <w:color w:val="000000"/>
          <w:szCs w:val="28"/>
        </w:rPr>
        <w:t xml:space="preserve"> от 15.07.2010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в розничных магазинах сетевой и несетевой торговли, и на ярмарках, расположенных на территории городского округа Тольятти (из расчета не менее 3-х объектов торговли каждого типа).</w:t>
      </w:r>
    </w:p>
    <w:p w:rsidR="00D946AD" w:rsidRPr="00466B4D" w:rsidRDefault="00D946AD" w:rsidP="008B7020">
      <w:pPr>
        <w:spacing w:after="0"/>
        <w:ind w:firstLine="709"/>
        <w:rPr>
          <w:rStyle w:val="a5"/>
          <w:b w:val="0"/>
          <w:color w:val="000000"/>
          <w:szCs w:val="28"/>
          <w:shd w:val="clear" w:color="auto" w:fill="FFFFFF"/>
        </w:rPr>
      </w:pPr>
      <w:r w:rsidRPr="00466B4D">
        <w:rPr>
          <w:bCs/>
          <w:color w:val="000000"/>
          <w:szCs w:val="28"/>
        </w:rPr>
        <w:t>Данные оперативного мониторинга еженедельно размещаются на официальном сайте администрации городского округа Тольятти в информационно-телекоммуникационной сети Интернет в разделе «Новости», на страницах администрации городского округа Тольятти в социальных сетях (ВКонтакте, Одноклассники). Также информация публикуется в газете «Городские ведомости</w:t>
      </w:r>
      <w:r w:rsidRPr="00466B4D">
        <w:rPr>
          <w:color w:val="000000"/>
          <w:szCs w:val="28"/>
        </w:rPr>
        <w:t xml:space="preserve">». </w:t>
      </w:r>
    </w:p>
    <w:p w:rsidR="00D946AD" w:rsidRPr="00466B4D" w:rsidRDefault="00D946AD" w:rsidP="008B7020">
      <w:pPr>
        <w:spacing w:after="0"/>
        <w:ind w:firstLine="709"/>
        <w:rPr>
          <w:color w:val="000000"/>
          <w:szCs w:val="28"/>
        </w:rPr>
      </w:pPr>
      <w:r w:rsidRPr="00466B4D">
        <w:rPr>
          <w:color w:val="000000"/>
          <w:szCs w:val="28"/>
        </w:rPr>
        <w:t>По отрасли потребительского рынка организацией «</w:t>
      </w:r>
      <w:r w:rsidRPr="00466B4D">
        <w:rPr>
          <w:bCs/>
          <w:color w:val="000000"/>
          <w:szCs w:val="28"/>
        </w:rPr>
        <w:t>Экспо-Тольятти»</w:t>
      </w:r>
      <w:r w:rsidRPr="00466B4D">
        <w:rPr>
          <w:color w:val="000000"/>
          <w:szCs w:val="28"/>
        </w:rPr>
        <w:t xml:space="preserve"> проведена специализированная выставка по продаже товаров народного потребления «Весенний салон»</w:t>
      </w:r>
      <w:r w:rsidRPr="00466B4D">
        <w:rPr>
          <w:rFonts w:eastAsia="Times New Roman"/>
          <w:color w:val="000000"/>
          <w:szCs w:val="28"/>
          <w:lang w:eastAsia="ru-RU"/>
        </w:rPr>
        <w:t xml:space="preserve"> 19-23 марта 2025 года, «</w:t>
      </w:r>
      <w:hyperlink r:id="rId29" w:history="1">
        <w:r w:rsidRPr="00466B4D">
          <w:rPr>
            <w:rFonts w:eastAsia="Times New Roman"/>
            <w:color w:val="000000"/>
            <w:szCs w:val="28"/>
            <w:lang w:eastAsia="ru-RU"/>
          </w:rPr>
          <w:t>Пора в лето</w:t>
        </w:r>
      </w:hyperlink>
      <w:r w:rsidRPr="00466B4D">
        <w:rPr>
          <w:rFonts w:eastAsia="Times New Roman"/>
          <w:color w:val="000000"/>
          <w:szCs w:val="28"/>
          <w:lang w:eastAsia="ru-RU"/>
        </w:rPr>
        <w:t xml:space="preserve">» 13-17 мая 2025 года,  «Бархатный сезон» 19-23 августа 2025 года, </w:t>
      </w:r>
      <w:r w:rsidRPr="00466B4D">
        <w:rPr>
          <w:color w:val="000000"/>
          <w:szCs w:val="28"/>
        </w:rPr>
        <w:t>«Осенний салон» 15-19 октября 2025 года, «Тольятти Рождественский» 10-14 декабря 2025 года.</w:t>
      </w:r>
    </w:p>
    <w:p w:rsidR="00617252" w:rsidRPr="002841FF" w:rsidRDefault="00D946AD" w:rsidP="008B7020">
      <w:pPr>
        <w:spacing w:after="0"/>
        <w:ind w:firstLine="709"/>
      </w:pPr>
      <w:r w:rsidRPr="00466B4D">
        <w:rPr>
          <w:color w:val="000000"/>
          <w:szCs w:val="28"/>
        </w:rPr>
        <w:t>За 2025 год проведено 6 аукционов на право заключения договоров на размещение сезонных нестационарных торговых объектов на землях или земельных участках, находящихся в муниципальной собственности городского округа Тольятти, а также на землях или земельных участках, государственная собственность на которые не разграничена, на территории городского округа Тольятти, в результате проведения которых заключено 69 договоров на размещение сезонных нестационарных торговых объектов, из которых 15 договоров в отношении объектов по реализации плодоовощной продукции, 30 договоров в отношении объектов по реализации кваса, 2 договора в отношении объектов по реализации бахчевых развалов, 22 договора в отношении елочных базаров.</w:t>
      </w:r>
    </w:p>
    <w:p w:rsidR="00273CE9" w:rsidRPr="00EC17CD" w:rsidRDefault="00273CE9" w:rsidP="00344B57">
      <w:pPr>
        <w:spacing w:after="0" w:line="240" w:lineRule="auto"/>
        <w:ind w:firstLine="709"/>
        <w:rPr>
          <w:sz w:val="16"/>
          <w:szCs w:val="16"/>
        </w:rPr>
      </w:pPr>
    </w:p>
    <w:p w:rsidR="00D97B82" w:rsidRPr="004B30ED" w:rsidRDefault="004B30ED" w:rsidP="00D1441D">
      <w:pPr>
        <w:numPr>
          <w:ilvl w:val="0"/>
          <w:numId w:val="40"/>
        </w:numPr>
        <w:spacing w:after="0"/>
        <w:jc w:val="center"/>
      </w:pPr>
      <w:bookmarkStart w:id="1124" w:name="_Toc448826934"/>
      <w:bookmarkStart w:id="1125" w:name="_Toc448835163"/>
      <w:bookmarkStart w:id="1126" w:name="_Toc448836290"/>
      <w:bookmarkStart w:id="1127" w:name="_Toc479668868"/>
      <w:bookmarkStart w:id="1128" w:name="_Toc479670471"/>
      <w:bookmarkStart w:id="1129" w:name="_Toc479670620"/>
      <w:bookmarkStart w:id="1130" w:name="_Toc479670833"/>
      <w:bookmarkStart w:id="1131" w:name="_Toc479670967"/>
      <w:bookmarkStart w:id="1132" w:name="_Toc479671158"/>
      <w:bookmarkStart w:id="1133" w:name="_Toc479671306"/>
      <w:bookmarkStart w:id="1134" w:name="_Toc479671495"/>
      <w:bookmarkStart w:id="1135" w:name="_Toc479672100"/>
      <w:bookmarkStart w:id="1136" w:name="_Toc479672581"/>
      <w:bookmarkStart w:id="1137" w:name="_Toc227764544"/>
      <w:r w:rsidRPr="00344B57">
        <w:rPr>
          <w:rStyle w:val="11"/>
          <w:rFonts w:ascii="Times New Roman" w:eastAsia="Calibri" w:hAnsi="Times New Roman"/>
          <w:color w:val="auto"/>
        </w:rPr>
        <w:t>Организация ритуальных услуг и содержание мест захоронения</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rsidR="004B30ED" w:rsidRPr="00757F00" w:rsidRDefault="004B30ED" w:rsidP="004B30ED">
      <w:pPr>
        <w:spacing w:after="0" w:line="240" w:lineRule="auto"/>
        <w:ind w:left="357"/>
        <w:rPr>
          <w:sz w:val="16"/>
          <w:szCs w:val="16"/>
        </w:rPr>
      </w:pP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Одним из принципов организации похоронного обслуживания является выполнение своевременного и качественного содержания мест погребения     и создание условий для проведения новых захоронений, обеспечивая тем самым приведение общественных кладбищ и прилегающих к ним территорий в надлежащее санитарное состояние.</w:t>
      </w:r>
    </w:p>
    <w:p w:rsidR="007E7CE4" w:rsidRPr="00336D86" w:rsidRDefault="007E7CE4" w:rsidP="008B7020">
      <w:pPr>
        <w:pStyle w:val="a6"/>
        <w:spacing w:line="360" w:lineRule="auto"/>
        <w:ind w:firstLine="709"/>
        <w:jc w:val="both"/>
        <w:rPr>
          <w:rFonts w:eastAsia="Times New Roman"/>
          <w:sz w:val="28"/>
          <w:szCs w:val="28"/>
          <w:lang w:eastAsia="ru-RU"/>
        </w:rPr>
      </w:pPr>
      <w:r w:rsidRPr="00336D86">
        <w:rPr>
          <w:rFonts w:eastAsia="Times New Roman"/>
          <w:sz w:val="28"/>
          <w:szCs w:val="28"/>
          <w:lang w:eastAsia="ru-RU"/>
        </w:rPr>
        <w:t>В городском округе Тольятти захоронения умерших проводятся на 6 действующих муниципальных кладбищах, расположенных в Центральном районе города по ул. Баныкина («Баныкинское») и по Обводному шоссе («Тольяттинское городское»), в Комсомольском районе по Поволжскому шоссе («Тоазовское» усл.1- 4 очередь), в мкр. Федоровка («Федоровское»), в мкр. Новоматюшкино («Старое Новоматющкинское»), в Ставропольском муниципальном районе на территории Новоматюшкинского кладбища («Новое Новоматющкинское»).</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Общая площадь городских муниципальных кладбищ (мест погребения) составляет 207 га.</w:t>
      </w:r>
    </w:p>
    <w:p w:rsidR="007E7CE4" w:rsidRPr="00336D86" w:rsidRDefault="007E7CE4" w:rsidP="008B7020">
      <w:pPr>
        <w:pStyle w:val="a6"/>
        <w:spacing w:line="360" w:lineRule="auto"/>
        <w:ind w:firstLine="709"/>
        <w:jc w:val="both"/>
        <w:rPr>
          <w:rFonts w:eastAsia="Times New Roman"/>
          <w:sz w:val="28"/>
          <w:szCs w:val="28"/>
          <w:lang w:eastAsia="ru-RU"/>
        </w:rPr>
      </w:pPr>
      <w:r w:rsidRPr="00336D86">
        <w:rPr>
          <w:rFonts w:eastAsia="Times New Roman"/>
          <w:sz w:val="28"/>
          <w:szCs w:val="28"/>
          <w:lang w:eastAsia="ru-RU"/>
        </w:rPr>
        <w:t>Содержание и благоустройство мест погребения (мест захоронения) городского округа Тольятти, в соответствии с санитарно-гигиеническими требованиями к содержанию кладбищ, осуществляется на основании заключенных муниципальных контрактов между МКУ «Ритуал», являющейся уполномоченной организацией в сфере погребения и похоронного дела, и подрядными организациями в рамках муниципальной программы «Благоустройство территории городского округа Тольятти на 2025-2030 годы», утвержденной постановлением администрации городского округа Тольятти от 29.10.2024</w:t>
      </w:r>
      <w:r>
        <w:rPr>
          <w:rFonts w:eastAsia="Times New Roman"/>
          <w:sz w:val="28"/>
          <w:szCs w:val="28"/>
          <w:lang w:eastAsia="ru-RU"/>
        </w:rPr>
        <w:t xml:space="preserve"> </w:t>
      </w:r>
      <w:r w:rsidRPr="00336D86">
        <w:rPr>
          <w:rFonts w:eastAsia="Times New Roman"/>
          <w:sz w:val="28"/>
          <w:szCs w:val="28"/>
          <w:lang w:eastAsia="ru-RU"/>
        </w:rPr>
        <w:t>№</w:t>
      </w:r>
      <w:r>
        <w:rPr>
          <w:rFonts w:eastAsia="Times New Roman"/>
          <w:sz w:val="28"/>
          <w:szCs w:val="28"/>
          <w:lang w:eastAsia="ru-RU"/>
        </w:rPr>
        <w:t xml:space="preserve"> </w:t>
      </w:r>
      <w:r w:rsidRPr="00336D86">
        <w:rPr>
          <w:rFonts w:eastAsia="Times New Roman"/>
          <w:sz w:val="28"/>
          <w:szCs w:val="28"/>
          <w:lang w:eastAsia="ru-RU"/>
        </w:rPr>
        <w:t>2031-п/1.</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Мероприятия по содержанию мест погребения (мест захоронения) в 2025 году финансировались в том числе за счет средств областного бюджета и средств бюджета городского округа Тольятти, при этом, выполнено следующее: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текущее содержание дорог в зимнее и летнее время в объеме  </w:t>
      </w:r>
      <w:r w:rsidR="00774AFF">
        <w:rPr>
          <w:rFonts w:eastAsia="Times New Roman"/>
          <w:szCs w:val="28"/>
          <w:lang w:eastAsia="ru-RU"/>
        </w:rPr>
        <w:t xml:space="preserve">                          </w:t>
      </w:r>
      <w:r w:rsidRPr="00336D86">
        <w:rPr>
          <w:rFonts w:eastAsia="Times New Roman"/>
          <w:szCs w:val="28"/>
          <w:lang w:eastAsia="ru-RU"/>
        </w:rPr>
        <w:t>160873 кв. м. территории (в 20</w:t>
      </w:r>
      <w:r>
        <w:rPr>
          <w:rFonts w:eastAsia="Times New Roman"/>
          <w:szCs w:val="28"/>
          <w:lang w:eastAsia="ru-RU"/>
        </w:rPr>
        <w:t>2</w:t>
      </w:r>
      <w:r w:rsidRPr="00336D86">
        <w:rPr>
          <w:rFonts w:eastAsia="Times New Roman"/>
          <w:szCs w:val="28"/>
          <w:lang w:eastAsia="ru-RU"/>
        </w:rPr>
        <w:t xml:space="preserve">4 году – 160873 кв. м.) на сумму 3 437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оплачены услуги по обращению с ТКО объемом – 39342 куб. м. отходов (в 2024 году – 23646,8 куб. м.) на сумму 22 622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удалено сухостойных, аварийно-опасных и упавших деревьев 2136 куб. м. и 20 пней деревьев (в 2024 году – 3071,9 куб. м и 26 пней деревьев) на сумму 6 542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ликвидировано несанкционированных свалок объемом 16646 куб. м. отходов (в 2024 году – 14614,7 куб. м отходов) на сумму 7 43</w:t>
      </w:r>
      <w:r>
        <w:rPr>
          <w:rFonts w:eastAsia="Times New Roman"/>
          <w:szCs w:val="28"/>
          <w:lang w:eastAsia="ru-RU"/>
        </w:rPr>
        <w:t>9</w:t>
      </w:r>
      <w:r w:rsidRPr="00336D86">
        <w:rPr>
          <w:rFonts w:eastAsia="Times New Roman"/>
          <w:szCs w:val="28"/>
          <w:lang w:eastAsia="ru-RU"/>
        </w:rPr>
        <w:t xml:space="preserve">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выполнен уход за зелеными насаждениями в объеме 282,643 тыс. кв. м. территории (в 2024 году - 293,7 тыс. кв. м) на сумму 3 754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обеспечение водоснабжения – объем поданной воды составил 2850 куб. м. (в 2024 году – 2383 куб. м.) на сумму 2 050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xml:space="preserve">- выполнена акарицидная обработка 1 840 тыс. кв. м. территории кладбищ двукратно (в 2024 году – 1 831 тыс. кв. м двукратно) на сумму 184 тыс. руб.; </w:t>
      </w:r>
    </w:p>
    <w:p w:rsidR="007E7CE4" w:rsidRPr="00336D86" w:rsidRDefault="007E7CE4" w:rsidP="008B7020">
      <w:pPr>
        <w:spacing w:after="0"/>
        <w:ind w:firstLine="709"/>
        <w:rPr>
          <w:rFonts w:eastAsia="Times New Roman"/>
          <w:szCs w:val="28"/>
          <w:lang w:eastAsia="ru-RU"/>
        </w:rPr>
      </w:pPr>
      <w:r w:rsidRPr="00336D86">
        <w:rPr>
          <w:rFonts w:eastAsia="Times New Roman"/>
          <w:szCs w:val="28"/>
          <w:lang w:eastAsia="ru-RU"/>
        </w:rPr>
        <w:t>- дератизация 1840 тыс. кв. м. территории кладбищ двукратно (в 2024 году – 1840 тыс. кв. м двукратно) на сумму 1</w:t>
      </w:r>
      <w:r>
        <w:rPr>
          <w:rFonts w:eastAsia="Times New Roman"/>
          <w:szCs w:val="28"/>
          <w:lang w:eastAsia="ru-RU"/>
        </w:rPr>
        <w:t>10</w:t>
      </w:r>
      <w:r w:rsidRPr="00336D86">
        <w:rPr>
          <w:rFonts w:eastAsia="Times New Roman"/>
          <w:szCs w:val="28"/>
          <w:lang w:eastAsia="ru-RU"/>
        </w:rPr>
        <w:t xml:space="preserve"> тыс. руб.; </w:t>
      </w:r>
    </w:p>
    <w:p w:rsidR="007E7CE4" w:rsidRPr="00336D86" w:rsidRDefault="007E7CE4" w:rsidP="008B7020">
      <w:pPr>
        <w:tabs>
          <w:tab w:val="left" w:pos="993"/>
        </w:tabs>
        <w:spacing w:after="0"/>
        <w:ind w:firstLine="709"/>
        <w:rPr>
          <w:rFonts w:eastAsia="Times New Roman"/>
          <w:szCs w:val="28"/>
          <w:lang w:eastAsia="ru-RU"/>
        </w:rPr>
      </w:pPr>
      <w:r w:rsidRPr="00336D86">
        <w:rPr>
          <w:rFonts w:eastAsia="Times New Roman"/>
          <w:szCs w:val="28"/>
          <w:lang w:eastAsia="ru-RU"/>
        </w:rPr>
        <w:t>- ремонт покрытий проездов и пешеходных дорожек, ремонт автомобильных дорог площадью 610 кв.</w:t>
      </w:r>
      <w:r>
        <w:rPr>
          <w:rFonts w:eastAsia="Times New Roman"/>
          <w:szCs w:val="28"/>
          <w:lang w:eastAsia="ru-RU"/>
        </w:rPr>
        <w:t xml:space="preserve"> </w:t>
      </w:r>
      <w:r w:rsidRPr="00336D86">
        <w:rPr>
          <w:rFonts w:eastAsia="Times New Roman"/>
          <w:szCs w:val="28"/>
          <w:lang w:eastAsia="ru-RU"/>
        </w:rPr>
        <w:t>м., в части устройства 9 пешеходных дорожек с покрытием из бетонной плитки типа «Брусчатка» на «Воинском участке» в квартале 23В Тольяттинского городского кладбища, предназначенном для воинских захоронений, в том числе погибших при выполнении задач в ходе проведения СВО на сумму 5 199 тыс. руб.;</w:t>
      </w:r>
    </w:p>
    <w:p w:rsidR="007E7CE4" w:rsidRPr="00336D86" w:rsidRDefault="007E7CE4" w:rsidP="008B7020">
      <w:pPr>
        <w:tabs>
          <w:tab w:val="left" w:pos="993"/>
        </w:tabs>
        <w:spacing w:after="0"/>
        <w:ind w:firstLine="709"/>
        <w:rPr>
          <w:rFonts w:eastAsia="Times New Roman"/>
          <w:szCs w:val="28"/>
          <w:lang w:eastAsia="ru-RU"/>
        </w:rPr>
      </w:pPr>
      <w:r w:rsidRPr="00336D86">
        <w:rPr>
          <w:rFonts w:eastAsia="Times New Roman"/>
          <w:szCs w:val="28"/>
          <w:lang w:eastAsia="ru-RU"/>
        </w:rPr>
        <w:t>- инвентаризация захоронений на площади 694079 кв. м, на сумму 6033 тыс. руб.</w:t>
      </w:r>
    </w:p>
    <w:p w:rsidR="007E7CE4" w:rsidRPr="00336D86" w:rsidRDefault="007E7CE4" w:rsidP="008B7020">
      <w:pPr>
        <w:widowControl w:val="0"/>
        <w:spacing w:after="0"/>
        <w:ind w:firstLine="709"/>
        <w:rPr>
          <w:rFonts w:eastAsia="Times New Roman"/>
          <w:szCs w:val="28"/>
          <w:lang w:eastAsia="ru-RU"/>
        </w:rPr>
      </w:pPr>
      <w:r w:rsidRPr="00336D86">
        <w:rPr>
          <w:rFonts w:eastAsia="Times New Roman"/>
          <w:szCs w:val="28"/>
          <w:lang w:eastAsia="ru-RU"/>
        </w:rPr>
        <w:t>В рамках государственной программы Самарской области «Совершенствование системы обращения с отходами, в том числе с твердыми коммунальными отходами, на территории Самарской области» приобретено 126 мусоросборников, предназначенных для складирования твердых коммунальных отходов, в том числе 60 мусоросборников на территории ТГК (Обводное шоссе, 1Г), 20 мусоросборников на территории Баныкинского кладбища (ул. Баныкина, 41/1), 46</w:t>
      </w:r>
      <w:r>
        <w:rPr>
          <w:rFonts w:eastAsia="Times New Roman"/>
          <w:szCs w:val="28"/>
          <w:lang w:eastAsia="ru-RU"/>
        </w:rPr>
        <w:t xml:space="preserve"> мусоросборников</w:t>
      </w:r>
      <w:r w:rsidRPr="00336D86">
        <w:rPr>
          <w:rFonts w:eastAsia="Times New Roman"/>
          <w:szCs w:val="28"/>
          <w:lang w:eastAsia="ru-RU"/>
        </w:rPr>
        <w:t xml:space="preserve"> на территории ТоАзовского кладбища (Поволжское шоссе, 5) на общую сумму 1 550 тыс. руб., из них средства областного бюджета – 1 47</w:t>
      </w:r>
      <w:r w:rsidRPr="008709DC">
        <w:rPr>
          <w:rFonts w:eastAsia="Times New Roman"/>
          <w:szCs w:val="28"/>
          <w:lang w:eastAsia="ru-RU"/>
        </w:rPr>
        <w:t>3</w:t>
      </w:r>
      <w:r w:rsidRPr="00336D86">
        <w:rPr>
          <w:rFonts w:eastAsia="Times New Roman"/>
          <w:szCs w:val="28"/>
          <w:lang w:eastAsia="ru-RU"/>
        </w:rPr>
        <w:t xml:space="preserve"> тыс. руб., средства городского бюджета – 7</w:t>
      </w:r>
      <w:r w:rsidRPr="007E7CE4">
        <w:rPr>
          <w:rFonts w:eastAsia="Times New Roman"/>
          <w:szCs w:val="28"/>
          <w:lang w:eastAsia="ru-RU"/>
        </w:rPr>
        <w:t>7</w:t>
      </w:r>
      <w:r w:rsidRPr="00336D86">
        <w:rPr>
          <w:rFonts w:eastAsia="Times New Roman"/>
          <w:szCs w:val="28"/>
          <w:lang w:eastAsia="ru-RU"/>
        </w:rPr>
        <w:t xml:space="preserve"> тыс. руб.</w:t>
      </w:r>
    </w:p>
    <w:p w:rsidR="007E7CE4" w:rsidRPr="00336D86" w:rsidRDefault="007E7CE4" w:rsidP="008B7020">
      <w:pPr>
        <w:widowControl w:val="0"/>
        <w:spacing w:after="0"/>
        <w:ind w:firstLine="709"/>
        <w:rPr>
          <w:rFonts w:eastAsia="Times New Roman"/>
          <w:szCs w:val="28"/>
          <w:lang w:eastAsia="ru-RU"/>
        </w:rPr>
      </w:pPr>
      <w:r w:rsidRPr="00336D86">
        <w:rPr>
          <w:rFonts w:eastAsia="Times New Roman"/>
          <w:szCs w:val="28"/>
          <w:lang w:eastAsia="ru-RU"/>
        </w:rPr>
        <w:t>Также, согласно уставной деятельности МКУ Ритуал обеспечивает реализацию полномочий органов местного самоуправления по организации ритуальных услуг, благоустройству и содержанию общественных кладбищ городского округа Тольятти.</w:t>
      </w:r>
    </w:p>
    <w:p w:rsidR="007E7CE4" w:rsidRDefault="007E7CE4" w:rsidP="008B7020">
      <w:pPr>
        <w:pStyle w:val="2-11"/>
        <w:spacing w:after="0" w:line="360" w:lineRule="auto"/>
        <w:ind w:firstLine="709"/>
        <w:rPr>
          <w:sz w:val="28"/>
          <w:szCs w:val="28"/>
        </w:rPr>
      </w:pPr>
      <w:r>
        <w:rPr>
          <w:sz w:val="28"/>
          <w:szCs w:val="28"/>
        </w:rPr>
        <w:t>Бюджетом городского округа Тольятти в 2025 году предусмотрены средства на с</w:t>
      </w:r>
      <w:r w:rsidRPr="0067670F">
        <w:rPr>
          <w:sz w:val="28"/>
          <w:szCs w:val="28"/>
        </w:rPr>
        <w:t xml:space="preserve">одержание </w:t>
      </w:r>
      <w:r>
        <w:rPr>
          <w:sz w:val="28"/>
          <w:szCs w:val="28"/>
        </w:rPr>
        <w:t>МК</w:t>
      </w:r>
      <w:r w:rsidRPr="003A1ED4">
        <w:rPr>
          <w:sz w:val="28"/>
          <w:szCs w:val="28"/>
        </w:rPr>
        <w:t>У Ритуал в размере 23 073 ты</w:t>
      </w:r>
      <w:r w:rsidR="00774AFF">
        <w:rPr>
          <w:sz w:val="28"/>
          <w:szCs w:val="28"/>
        </w:rPr>
        <w:t>с. руб. Исполнение составило 22 </w:t>
      </w:r>
      <w:r w:rsidRPr="003A1ED4">
        <w:rPr>
          <w:sz w:val="28"/>
          <w:szCs w:val="28"/>
        </w:rPr>
        <w:t>271</w:t>
      </w:r>
      <w:r w:rsidRPr="00336D86">
        <w:rPr>
          <w:sz w:val="28"/>
          <w:szCs w:val="28"/>
        </w:rPr>
        <w:t xml:space="preserve"> </w:t>
      </w:r>
      <w:r w:rsidRPr="003A1ED4">
        <w:rPr>
          <w:sz w:val="28"/>
          <w:szCs w:val="28"/>
        </w:rPr>
        <w:t>тыс. руб. или 9</w:t>
      </w:r>
      <w:r>
        <w:rPr>
          <w:sz w:val="28"/>
          <w:szCs w:val="28"/>
        </w:rPr>
        <w:t>6,5</w:t>
      </w:r>
      <w:r w:rsidRPr="003A1ED4">
        <w:rPr>
          <w:sz w:val="28"/>
          <w:szCs w:val="28"/>
        </w:rPr>
        <w:t>% от запланированного объема финансирования. Отклонение связано</w:t>
      </w:r>
      <w:r w:rsidRPr="00EF3E4E">
        <w:rPr>
          <w:sz w:val="28"/>
          <w:szCs w:val="28"/>
        </w:rPr>
        <w:t xml:space="preserve"> </w:t>
      </w:r>
      <w:r>
        <w:rPr>
          <w:sz w:val="28"/>
          <w:szCs w:val="28"/>
        </w:rPr>
        <w:t>с</w:t>
      </w:r>
      <w:r w:rsidRPr="00AB7301">
        <w:rPr>
          <w:sz w:val="28"/>
          <w:szCs w:val="28"/>
        </w:rPr>
        <w:t xml:space="preserve"> </w:t>
      </w:r>
      <w:r>
        <w:rPr>
          <w:sz w:val="28"/>
          <w:szCs w:val="28"/>
        </w:rPr>
        <w:t>оплатой расходов в соответствии с фактически оказанными услугами.</w:t>
      </w:r>
    </w:p>
    <w:p w:rsidR="007E7CE4" w:rsidRDefault="007E7CE4" w:rsidP="008B7020">
      <w:pPr>
        <w:pStyle w:val="2-11"/>
        <w:spacing w:after="0" w:line="360" w:lineRule="auto"/>
        <w:ind w:firstLine="709"/>
        <w:rPr>
          <w:sz w:val="28"/>
          <w:szCs w:val="28"/>
        </w:rPr>
      </w:pPr>
      <w:r>
        <w:rPr>
          <w:sz w:val="28"/>
          <w:szCs w:val="28"/>
        </w:rPr>
        <w:t>Помимо этого, в</w:t>
      </w:r>
      <w:r w:rsidRPr="00C5772E">
        <w:rPr>
          <w:sz w:val="28"/>
          <w:szCs w:val="28"/>
        </w:rPr>
        <w:t xml:space="preserve"> целях обеспечения санитарно-эпидемиологического благополучия населения и недопущения риска распространения инфекционных заболеваний на территории городского округа Тольятти, администрацией  городского округа </w:t>
      </w:r>
      <w:r w:rsidR="008B4535">
        <w:rPr>
          <w:sz w:val="28"/>
          <w:szCs w:val="28"/>
        </w:rPr>
        <w:t xml:space="preserve">Тольятти </w:t>
      </w:r>
      <w:r w:rsidRPr="00C5772E">
        <w:rPr>
          <w:sz w:val="28"/>
          <w:szCs w:val="28"/>
        </w:rPr>
        <w:t xml:space="preserve">выполнялись  мероприятия по сбору и доставке в морг трупов неопознанных и одиноких граждан, трупов граждан, погибших при дорожно-транспортных происшествиях, на воде, при пожаре и других чрезвычайных обстоятельствах, а также трупов других категорий граждан, направленных в морг сотрудниками правоохранительных органов. </w:t>
      </w:r>
      <w:r w:rsidR="00FF0E67">
        <w:rPr>
          <w:sz w:val="28"/>
          <w:szCs w:val="28"/>
        </w:rPr>
        <w:tab/>
      </w:r>
      <w:r w:rsidRPr="00C5772E">
        <w:rPr>
          <w:sz w:val="28"/>
          <w:szCs w:val="28"/>
        </w:rPr>
        <w:t>В течение 202</w:t>
      </w:r>
      <w:r>
        <w:rPr>
          <w:sz w:val="28"/>
          <w:szCs w:val="28"/>
        </w:rPr>
        <w:t>5</w:t>
      </w:r>
      <w:r w:rsidRPr="00C5772E">
        <w:rPr>
          <w:sz w:val="28"/>
          <w:szCs w:val="28"/>
        </w:rPr>
        <w:t xml:space="preserve"> года, в рамках исполнения заключенного муниципального контракта, оказаны услуги по перевозке трупов и трупного материала автомобильным транспортом с экипажем в Тольяттинский отдел «Самарское областное бюро судебно-медицинской экспертизы» (ГБУЗ «СОБСМЭ») с места обнаружения (в границах городского округа Тольятти) для определения причины смерти</w:t>
      </w:r>
      <w:r w:rsidRPr="00336D86">
        <w:rPr>
          <w:sz w:val="28"/>
          <w:szCs w:val="28"/>
        </w:rPr>
        <w:t xml:space="preserve"> </w:t>
      </w:r>
      <w:r w:rsidRPr="00C5772E">
        <w:rPr>
          <w:sz w:val="28"/>
          <w:szCs w:val="28"/>
        </w:rPr>
        <w:t>на сумму</w:t>
      </w:r>
      <w:r>
        <w:rPr>
          <w:sz w:val="28"/>
          <w:szCs w:val="28"/>
        </w:rPr>
        <w:t xml:space="preserve"> 5 515</w:t>
      </w:r>
      <w:r w:rsidRPr="00DA68E1">
        <w:rPr>
          <w:sz w:val="28"/>
          <w:szCs w:val="28"/>
        </w:rPr>
        <w:t xml:space="preserve"> тыс. руб.</w:t>
      </w:r>
      <w:r w:rsidRPr="00C5772E">
        <w:rPr>
          <w:sz w:val="28"/>
          <w:szCs w:val="28"/>
        </w:rPr>
        <w:t xml:space="preserve"> (в 202</w:t>
      </w:r>
      <w:r>
        <w:rPr>
          <w:sz w:val="28"/>
          <w:szCs w:val="28"/>
        </w:rPr>
        <w:t>4</w:t>
      </w:r>
      <w:r w:rsidRPr="00C5772E">
        <w:rPr>
          <w:sz w:val="28"/>
          <w:szCs w:val="28"/>
        </w:rPr>
        <w:t xml:space="preserve"> году – </w:t>
      </w:r>
      <w:r>
        <w:rPr>
          <w:sz w:val="28"/>
          <w:szCs w:val="28"/>
        </w:rPr>
        <w:t>4 118</w:t>
      </w:r>
      <w:r w:rsidRPr="00C5772E">
        <w:rPr>
          <w:sz w:val="28"/>
          <w:szCs w:val="28"/>
        </w:rPr>
        <w:t xml:space="preserve"> тыс. руб.). По заявкам от сотрудников правоохрани</w:t>
      </w:r>
      <w:r>
        <w:rPr>
          <w:sz w:val="28"/>
          <w:szCs w:val="28"/>
        </w:rPr>
        <w:t>тельных органов города Тольятти</w:t>
      </w:r>
      <w:r w:rsidRPr="00C5772E">
        <w:rPr>
          <w:sz w:val="28"/>
          <w:szCs w:val="28"/>
        </w:rPr>
        <w:t xml:space="preserve"> доставлено в ГБУЗ «СОБСМЭ</w:t>
      </w:r>
      <w:r>
        <w:rPr>
          <w:sz w:val="28"/>
          <w:szCs w:val="28"/>
        </w:rPr>
        <w:t>»</w:t>
      </w:r>
      <w:r w:rsidRPr="00C5772E">
        <w:rPr>
          <w:sz w:val="28"/>
          <w:szCs w:val="28"/>
        </w:rPr>
        <w:t xml:space="preserve"> </w:t>
      </w:r>
      <w:r>
        <w:rPr>
          <w:sz w:val="28"/>
          <w:szCs w:val="28"/>
        </w:rPr>
        <w:t>2198</w:t>
      </w:r>
      <w:r w:rsidRPr="00DA68E1">
        <w:rPr>
          <w:sz w:val="28"/>
          <w:szCs w:val="28"/>
        </w:rPr>
        <w:t xml:space="preserve"> ед</w:t>
      </w:r>
      <w:r w:rsidR="000C39E1">
        <w:rPr>
          <w:sz w:val="28"/>
          <w:szCs w:val="28"/>
        </w:rPr>
        <w:t>.</w:t>
      </w:r>
      <w:r w:rsidRPr="00C5772E">
        <w:rPr>
          <w:sz w:val="28"/>
          <w:szCs w:val="28"/>
        </w:rPr>
        <w:t xml:space="preserve"> трупного материала и трупов граждан (в 20</w:t>
      </w:r>
      <w:r>
        <w:rPr>
          <w:sz w:val="28"/>
          <w:szCs w:val="28"/>
        </w:rPr>
        <w:t>24</w:t>
      </w:r>
      <w:r w:rsidRPr="00C5772E">
        <w:rPr>
          <w:sz w:val="28"/>
          <w:szCs w:val="28"/>
        </w:rPr>
        <w:t xml:space="preserve"> году – </w:t>
      </w:r>
      <w:r>
        <w:rPr>
          <w:sz w:val="28"/>
          <w:szCs w:val="28"/>
        </w:rPr>
        <w:t>1635</w:t>
      </w:r>
      <w:r w:rsidRPr="00C5772E">
        <w:rPr>
          <w:sz w:val="28"/>
          <w:szCs w:val="28"/>
        </w:rPr>
        <w:t xml:space="preserve"> ед</w:t>
      </w:r>
      <w:r w:rsidR="000C39E1">
        <w:rPr>
          <w:sz w:val="28"/>
          <w:szCs w:val="28"/>
        </w:rPr>
        <w:t>.</w:t>
      </w:r>
      <w:r w:rsidRPr="00C5772E">
        <w:rPr>
          <w:sz w:val="28"/>
          <w:szCs w:val="28"/>
        </w:rPr>
        <w:t>).</w:t>
      </w:r>
      <w:r>
        <w:rPr>
          <w:sz w:val="28"/>
          <w:szCs w:val="28"/>
        </w:rPr>
        <w:t xml:space="preserve"> </w:t>
      </w:r>
    </w:p>
    <w:p w:rsidR="007E7CE4" w:rsidRPr="00336D86" w:rsidRDefault="007E7CE4" w:rsidP="008B7020">
      <w:pPr>
        <w:tabs>
          <w:tab w:val="left" w:pos="993"/>
        </w:tabs>
        <w:spacing w:after="0"/>
        <w:ind w:firstLine="709"/>
        <w:rPr>
          <w:rFonts w:eastAsia="Times New Roman"/>
          <w:szCs w:val="28"/>
          <w:lang w:eastAsia="ru-RU"/>
        </w:rPr>
      </w:pPr>
      <w:r w:rsidRPr="00336D86">
        <w:rPr>
          <w:rFonts w:eastAsia="Times New Roman"/>
          <w:szCs w:val="28"/>
          <w:lang w:eastAsia="ru-RU"/>
        </w:rPr>
        <w:t>Объем выполненных мероприятий по содержанию мест погребения (мест захоронения) городского округа Тольятти соответствует запланированному объему, услуги оказаны исполнителями в соответствии с условиями заключенных муниципальных контрактов и с надлежащим качеством.</w:t>
      </w:r>
    </w:p>
    <w:p w:rsidR="007E7CE4" w:rsidRPr="00C5772E" w:rsidRDefault="007E7CE4" w:rsidP="008B7020">
      <w:pPr>
        <w:pStyle w:val="2-11"/>
        <w:spacing w:after="0" w:line="360" w:lineRule="auto"/>
        <w:ind w:firstLine="709"/>
        <w:rPr>
          <w:sz w:val="28"/>
          <w:szCs w:val="28"/>
        </w:rPr>
      </w:pPr>
      <w:r>
        <w:rPr>
          <w:sz w:val="28"/>
          <w:szCs w:val="28"/>
        </w:rPr>
        <w:t>Также, в</w:t>
      </w:r>
      <w:r w:rsidRPr="00C5772E">
        <w:rPr>
          <w:sz w:val="28"/>
          <w:szCs w:val="28"/>
        </w:rPr>
        <w:t xml:space="preserve"> </w:t>
      </w:r>
      <w:r>
        <w:rPr>
          <w:sz w:val="28"/>
          <w:szCs w:val="28"/>
        </w:rPr>
        <w:t>отчетном периоде,</w:t>
      </w:r>
      <w:r w:rsidRPr="00C5772E">
        <w:rPr>
          <w:sz w:val="28"/>
          <w:szCs w:val="28"/>
        </w:rPr>
        <w:t xml:space="preserve"> в рамках исполнения муниципальной услуги «Предоставление места для захоронения (подзахоронения) умершего на кладбищах, находящихся в собственности городского округа Тольятти либо на ином вещном праве</w:t>
      </w:r>
      <w:r w:rsidRPr="00CF3861">
        <w:rPr>
          <w:sz w:val="28"/>
          <w:szCs w:val="28"/>
        </w:rPr>
        <w:t>»</w:t>
      </w:r>
      <w:r>
        <w:rPr>
          <w:sz w:val="28"/>
          <w:szCs w:val="28"/>
        </w:rPr>
        <w:t>,</w:t>
      </w:r>
      <w:r w:rsidRPr="00CF3861">
        <w:rPr>
          <w:sz w:val="28"/>
          <w:szCs w:val="28"/>
        </w:rPr>
        <w:t xml:space="preserve"> выдано 5</w:t>
      </w:r>
      <w:r>
        <w:rPr>
          <w:sz w:val="28"/>
          <w:szCs w:val="28"/>
        </w:rPr>
        <w:t>315</w:t>
      </w:r>
      <w:r w:rsidRPr="00CF3861">
        <w:rPr>
          <w:sz w:val="28"/>
          <w:szCs w:val="28"/>
        </w:rPr>
        <w:t xml:space="preserve"> уведомлений</w:t>
      </w:r>
      <w:r w:rsidRPr="00C5772E">
        <w:rPr>
          <w:sz w:val="28"/>
          <w:szCs w:val="28"/>
        </w:rPr>
        <w:t xml:space="preserve"> о предоставлении места для захоронения </w:t>
      </w:r>
      <w:r>
        <w:rPr>
          <w:sz w:val="28"/>
          <w:szCs w:val="28"/>
        </w:rPr>
        <w:t xml:space="preserve">умерших на </w:t>
      </w:r>
      <w:r w:rsidRPr="00C5772E">
        <w:rPr>
          <w:sz w:val="28"/>
          <w:szCs w:val="28"/>
        </w:rPr>
        <w:t>общественных кладбищах (в 202</w:t>
      </w:r>
      <w:r>
        <w:rPr>
          <w:sz w:val="28"/>
          <w:szCs w:val="28"/>
        </w:rPr>
        <w:t>4</w:t>
      </w:r>
      <w:r w:rsidRPr="00C5772E">
        <w:rPr>
          <w:sz w:val="28"/>
          <w:szCs w:val="28"/>
        </w:rPr>
        <w:t xml:space="preserve"> году – 5</w:t>
      </w:r>
      <w:r>
        <w:rPr>
          <w:sz w:val="28"/>
          <w:szCs w:val="28"/>
        </w:rPr>
        <w:t>589</w:t>
      </w:r>
      <w:r w:rsidRPr="00336D86">
        <w:rPr>
          <w:sz w:val="28"/>
          <w:szCs w:val="28"/>
        </w:rPr>
        <w:t xml:space="preserve"> </w:t>
      </w:r>
      <w:r w:rsidRPr="00C5772E">
        <w:rPr>
          <w:sz w:val="28"/>
          <w:szCs w:val="28"/>
        </w:rPr>
        <w:t>уведомлений).</w:t>
      </w:r>
    </w:p>
    <w:p w:rsidR="007E7CE4" w:rsidRPr="00221EB6" w:rsidRDefault="007E7CE4" w:rsidP="008B7020">
      <w:pPr>
        <w:pStyle w:val="2-11"/>
        <w:spacing w:after="0" w:line="360" w:lineRule="auto"/>
        <w:ind w:firstLine="709"/>
        <w:rPr>
          <w:sz w:val="28"/>
          <w:szCs w:val="28"/>
        </w:rPr>
      </w:pPr>
      <w:r w:rsidRPr="00C5772E">
        <w:rPr>
          <w:sz w:val="28"/>
          <w:szCs w:val="28"/>
        </w:rPr>
        <w:t>В период 202</w:t>
      </w:r>
      <w:r>
        <w:rPr>
          <w:sz w:val="28"/>
          <w:szCs w:val="28"/>
        </w:rPr>
        <w:t>5</w:t>
      </w:r>
      <w:r w:rsidRPr="00C5772E">
        <w:rPr>
          <w:sz w:val="28"/>
          <w:szCs w:val="28"/>
        </w:rPr>
        <w:t xml:space="preserve"> года в соответствии с Порядком установки (замены) намогильных сооружений, утвержд</w:t>
      </w:r>
      <w:r>
        <w:rPr>
          <w:sz w:val="28"/>
          <w:szCs w:val="28"/>
        </w:rPr>
        <w:t>е</w:t>
      </w:r>
      <w:r w:rsidRPr="00C5772E">
        <w:rPr>
          <w:sz w:val="28"/>
          <w:szCs w:val="28"/>
        </w:rPr>
        <w:t xml:space="preserve">нного </w:t>
      </w:r>
      <w:r w:rsidRPr="00BB7683">
        <w:rPr>
          <w:sz w:val="28"/>
          <w:szCs w:val="28"/>
        </w:rPr>
        <w:t>постановлением администрации городского округа Тольятти</w:t>
      </w:r>
      <w:r>
        <w:rPr>
          <w:sz w:val="28"/>
          <w:szCs w:val="28"/>
        </w:rPr>
        <w:t xml:space="preserve"> </w:t>
      </w:r>
      <w:r w:rsidRPr="00BB7683">
        <w:rPr>
          <w:sz w:val="28"/>
          <w:szCs w:val="28"/>
        </w:rPr>
        <w:t xml:space="preserve">от 01.11.2023 № 2997-п/1 </w:t>
      </w:r>
      <w:r w:rsidRPr="00C5772E">
        <w:rPr>
          <w:sz w:val="28"/>
          <w:szCs w:val="28"/>
        </w:rPr>
        <w:t>«Об утверждении Положения о погребении и похоронном деле на территории городского округа Тольятти»</w:t>
      </w:r>
      <w:r w:rsidRPr="00336D86">
        <w:rPr>
          <w:sz w:val="28"/>
          <w:szCs w:val="28"/>
        </w:rPr>
        <w:t xml:space="preserve"> </w:t>
      </w:r>
      <w:r>
        <w:rPr>
          <w:sz w:val="28"/>
          <w:szCs w:val="28"/>
        </w:rPr>
        <w:t xml:space="preserve">МКУ </w:t>
      </w:r>
      <w:r w:rsidR="00C302AA">
        <w:rPr>
          <w:sz w:val="28"/>
          <w:szCs w:val="28"/>
        </w:rPr>
        <w:t>городского округа</w:t>
      </w:r>
      <w:r>
        <w:rPr>
          <w:sz w:val="28"/>
          <w:szCs w:val="28"/>
        </w:rPr>
        <w:t xml:space="preserve"> Тольятти «Ритуал»</w:t>
      </w:r>
      <w:r w:rsidRPr="00C5772E">
        <w:rPr>
          <w:sz w:val="28"/>
          <w:szCs w:val="28"/>
        </w:rPr>
        <w:t xml:space="preserve"> выдано</w:t>
      </w:r>
      <w:r w:rsidRPr="00336D86">
        <w:rPr>
          <w:sz w:val="28"/>
          <w:szCs w:val="28"/>
        </w:rPr>
        <w:t xml:space="preserve"> </w:t>
      </w:r>
      <w:r>
        <w:rPr>
          <w:sz w:val="28"/>
          <w:szCs w:val="28"/>
        </w:rPr>
        <w:t>2327</w:t>
      </w:r>
      <w:r w:rsidRPr="00DD5C39">
        <w:rPr>
          <w:sz w:val="28"/>
          <w:szCs w:val="28"/>
        </w:rPr>
        <w:t xml:space="preserve"> уведомлений</w:t>
      </w:r>
      <w:r w:rsidRPr="00C5772E">
        <w:rPr>
          <w:sz w:val="28"/>
          <w:szCs w:val="28"/>
        </w:rPr>
        <w:t xml:space="preserve"> об установке намогильных сооружений</w:t>
      </w:r>
      <w:r>
        <w:rPr>
          <w:sz w:val="28"/>
          <w:szCs w:val="28"/>
        </w:rPr>
        <w:t xml:space="preserve"> </w:t>
      </w:r>
      <w:r w:rsidRPr="00C5772E">
        <w:rPr>
          <w:sz w:val="28"/>
          <w:szCs w:val="28"/>
        </w:rPr>
        <w:t>(в 202</w:t>
      </w:r>
      <w:r>
        <w:rPr>
          <w:sz w:val="28"/>
          <w:szCs w:val="28"/>
        </w:rPr>
        <w:t>4</w:t>
      </w:r>
      <w:r w:rsidRPr="00C5772E">
        <w:rPr>
          <w:sz w:val="28"/>
          <w:szCs w:val="28"/>
        </w:rPr>
        <w:t xml:space="preserve"> году –</w:t>
      </w:r>
      <w:r>
        <w:rPr>
          <w:sz w:val="28"/>
          <w:szCs w:val="28"/>
        </w:rPr>
        <w:t xml:space="preserve"> </w:t>
      </w:r>
      <w:r w:rsidRPr="00DD5C39">
        <w:rPr>
          <w:sz w:val="28"/>
          <w:szCs w:val="28"/>
        </w:rPr>
        <w:t xml:space="preserve">3149 </w:t>
      </w:r>
      <w:r>
        <w:rPr>
          <w:sz w:val="28"/>
          <w:szCs w:val="28"/>
        </w:rPr>
        <w:t>уведомлений)</w:t>
      </w:r>
      <w:r w:rsidRPr="00C5772E">
        <w:rPr>
          <w:sz w:val="28"/>
          <w:szCs w:val="28"/>
        </w:rPr>
        <w:t>.</w:t>
      </w:r>
    </w:p>
    <w:p w:rsidR="007E7CE4" w:rsidRDefault="007E7CE4" w:rsidP="008B7020">
      <w:pPr>
        <w:pStyle w:val="2-11"/>
        <w:spacing w:after="0" w:line="360" w:lineRule="auto"/>
        <w:ind w:firstLine="709"/>
        <w:rPr>
          <w:sz w:val="28"/>
          <w:szCs w:val="28"/>
        </w:rPr>
      </w:pPr>
      <w:r w:rsidRPr="00C5772E">
        <w:rPr>
          <w:sz w:val="28"/>
          <w:szCs w:val="28"/>
        </w:rPr>
        <w:t>Согласно регистрационным данным</w:t>
      </w:r>
      <w:r>
        <w:rPr>
          <w:sz w:val="28"/>
          <w:szCs w:val="28"/>
        </w:rPr>
        <w:t xml:space="preserve"> МКУ </w:t>
      </w:r>
      <w:r w:rsidRPr="001A5F98">
        <w:rPr>
          <w:sz w:val="28"/>
          <w:szCs w:val="28"/>
        </w:rPr>
        <w:t xml:space="preserve">городского округа </w:t>
      </w:r>
      <w:r>
        <w:rPr>
          <w:sz w:val="28"/>
          <w:szCs w:val="28"/>
        </w:rPr>
        <w:t>Тольятти «Ритуал»</w:t>
      </w:r>
      <w:r w:rsidRPr="00C5772E">
        <w:rPr>
          <w:sz w:val="28"/>
          <w:szCs w:val="28"/>
        </w:rPr>
        <w:t xml:space="preserve"> за отчетный период на муниципальных кладбищах городского округа Тольятти произведено </w:t>
      </w:r>
      <w:r>
        <w:rPr>
          <w:sz w:val="28"/>
          <w:szCs w:val="28"/>
        </w:rPr>
        <w:t>5315</w:t>
      </w:r>
      <w:r w:rsidRPr="00C5772E">
        <w:rPr>
          <w:sz w:val="28"/>
          <w:szCs w:val="28"/>
        </w:rPr>
        <w:t xml:space="preserve"> захоронений умерших (в 202</w:t>
      </w:r>
      <w:r>
        <w:rPr>
          <w:sz w:val="28"/>
          <w:szCs w:val="28"/>
        </w:rPr>
        <w:t>4</w:t>
      </w:r>
      <w:r w:rsidRPr="00C5772E">
        <w:rPr>
          <w:sz w:val="28"/>
          <w:szCs w:val="28"/>
        </w:rPr>
        <w:t xml:space="preserve"> году – </w:t>
      </w:r>
      <w:r>
        <w:rPr>
          <w:sz w:val="28"/>
          <w:szCs w:val="28"/>
        </w:rPr>
        <w:t>5589</w:t>
      </w:r>
      <w:r w:rsidRPr="00140154">
        <w:rPr>
          <w:sz w:val="28"/>
          <w:szCs w:val="28"/>
        </w:rPr>
        <w:t xml:space="preserve"> захоронений</w:t>
      </w:r>
      <w:r w:rsidRPr="00C5772E">
        <w:rPr>
          <w:sz w:val="28"/>
          <w:szCs w:val="28"/>
        </w:rPr>
        <w:t>).</w:t>
      </w:r>
    </w:p>
    <w:p w:rsidR="007E7CE4" w:rsidRPr="00336D86" w:rsidRDefault="007E7CE4" w:rsidP="008B7020">
      <w:pPr>
        <w:pStyle w:val="a6"/>
        <w:spacing w:line="360" w:lineRule="auto"/>
        <w:ind w:firstLine="709"/>
        <w:jc w:val="both"/>
        <w:rPr>
          <w:rFonts w:eastAsia="Times New Roman"/>
          <w:sz w:val="28"/>
          <w:szCs w:val="28"/>
          <w:lang w:eastAsia="ru-RU"/>
        </w:rPr>
      </w:pPr>
      <w:r w:rsidRPr="00336D86">
        <w:rPr>
          <w:rFonts w:eastAsia="Times New Roman"/>
          <w:sz w:val="28"/>
          <w:szCs w:val="28"/>
          <w:lang w:eastAsia="ru-RU"/>
        </w:rPr>
        <w:t>В рамках оказания населению услуги по предоставлению участка земли для создания семейного (родового) захоронения на общественных кладбищах городского округа Тольятти в 2025 году МКУ «Ритуал» выдано 21 уведомление о предоставлении участка земли для создания семейного (родового) захоронения. Указанная услуга оказывается для населения на возмездной основе в соответствии с Положением о погребении и похоронном деле на территории городского округа Тольятти, утвержденным постановлением администрации городского округа То</w:t>
      </w:r>
      <w:r>
        <w:rPr>
          <w:rFonts w:eastAsia="Times New Roman"/>
          <w:sz w:val="28"/>
          <w:szCs w:val="28"/>
          <w:lang w:eastAsia="ru-RU"/>
        </w:rPr>
        <w:t>льятти от 01.11.2023 № </w:t>
      </w:r>
      <w:r w:rsidRPr="00336D86">
        <w:rPr>
          <w:rFonts w:eastAsia="Times New Roman"/>
          <w:sz w:val="28"/>
          <w:szCs w:val="28"/>
          <w:lang w:eastAsia="ru-RU"/>
        </w:rPr>
        <w:t>2997-п/1.</w:t>
      </w:r>
    </w:p>
    <w:p w:rsidR="007E7CE4" w:rsidRPr="00336D86" w:rsidRDefault="007E7CE4" w:rsidP="008B7020">
      <w:pPr>
        <w:pStyle w:val="a6"/>
        <w:spacing w:line="360" w:lineRule="auto"/>
        <w:ind w:firstLine="709"/>
        <w:jc w:val="both"/>
        <w:rPr>
          <w:rFonts w:eastAsia="Times New Roman"/>
          <w:sz w:val="28"/>
          <w:szCs w:val="28"/>
          <w:lang w:eastAsia="ru-RU"/>
        </w:rPr>
      </w:pPr>
      <w:r w:rsidRPr="00336D86">
        <w:rPr>
          <w:rFonts w:eastAsia="Times New Roman"/>
          <w:sz w:val="28"/>
          <w:szCs w:val="28"/>
          <w:lang w:eastAsia="ru-RU"/>
        </w:rPr>
        <w:t>Полученные от населения денежные средства поступают в бюджет городского округа Тольятти. В период 2025 года на расчетный счет администрации городского округа Тольятти за вышеуказанную услугу от граждан внесено денежных средств в размере 1 010 тыс. руб.</w:t>
      </w:r>
    </w:p>
    <w:p w:rsidR="004B30ED" w:rsidRPr="004B30ED" w:rsidRDefault="007E7CE4" w:rsidP="008B7020">
      <w:pPr>
        <w:spacing w:after="0"/>
        <w:ind w:firstLine="709"/>
      </w:pPr>
      <w:r w:rsidRPr="00B07DE4">
        <w:rPr>
          <w:szCs w:val="28"/>
        </w:rPr>
        <w:t>В соответствии с Закон</w:t>
      </w:r>
      <w:r>
        <w:rPr>
          <w:szCs w:val="28"/>
        </w:rPr>
        <w:t>ом</w:t>
      </w:r>
      <w:r w:rsidRPr="00B07DE4">
        <w:rPr>
          <w:szCs w:val="28"/>
        </w:rPr>
        <w:t xml:space="preserve"> Российской Фе</w:t>
      </w:r>
      <w:r>
        <w:rPr>
          <w:szCs w:val="28"/>
        </w:rPr>
        <w:t xml:space="preserve">дерации от 14.01.1993 </w:t>
      </w:r>
      <w:r w:rsidR="00BD638F">
        <w:rPr>
          <w:szCs w:val="28"/>
        </w:rPr>
        <w:t xml:space="preserve">          </w:t>
      </w:r>
      <w:r>
        <w:rPr>
          <w:szCs w:val="28"/>
        </w:rPr>
        <w:t>№ 4292-1 «</w:t>
      </w:r>
      <w:r w:rsidRPr="00B07DE4">
        <w:rPr>
          <w:szCs w:val="28"/>
        </w:rPr>
        <w:t>Об увековечении памяти погибших при защите Отечества</w:t>
      </w:r>
      <w:r>
        <w:rPr>
          <w:szCs w:val="28"/>
        </w:rPr>
        <w:t>»</w:t>
      </w:r>
      <w:r w:rsidRPr="00B07DE4">
        <w:rPr>
          <w:szCs w:val="28"/>
        </w:rPr>
        <w:t>, Указ</w:t>
      </w:r>
      <w:r>
        <w:rPr>
          <w:szCs w:val="28"/>
        </w:rPr>
        <w:t>ом</w:t>
      </w:r>
      <w:r w:rsidRPr="00B07DE4">
        <w:rPr>
          <w:szCs w:val="28"/>
        </w:rPr>
        <w:t xml:space="preserve"> Президента Российско</w:t>
      </w:r>
      <w:r>
        <w:rPr>
          <w:szCs w:val="28"/>
        </w:rPr>
        <w:t>й Федерации от 22.01.2006 № 37 «</w:t>
      </w:r>
      <w:r w:rsidRPr="00B07DE4">
        <w:rPr>
          <w:szCs w:val="28"/>
        </w:rPr>
        <w:t>Вопросы увековечения памят</w:t>
      </w:r>
      <w:r>
        <w:rPr>
          <w:szCs w:val="28"/>
        </w:rPr>
        <w:t>и погибших при защите Отечества»</w:t>
      </w:r>
      <w:r w:rsidRPr="00B07DE4">
        <w:rPr>
          <w:szCs w:val="28"/>
        </w:rPr>
        <w:t>, приказ</w:t>
      </w:r>
      <w:r>
        <w:rPr>
          <w:szCs w:val="28"/>
        </w:rPr>
        <w:t>ом</w:t>
      </w:r>
      <w:r w:rsidRPr="00B07DE4">
        <w:rPr>
          <w:szCs w:val="28"/>
        </w:rPr>
        <w:t xml:space="preserve"> Ми</w:t>
      </w:r>
      <w:r>
        <w:rPr>
          <w:szCs w:val="28"/>
        </w:rPr>
        <w:t xml:space="preserve">нистра обороны </w:t>
      </w:r>
      <w:r w:rsidR="00996B95">
        <w:rPr>
          <w:szCs w:val="28"/>
        </w:rPr>
        <w:t>Российской Федерации</w:t>
      </w:r>
      <w:r>
        <w:rPr>
          <w:szCs w:val="28"/>
        </w:rPr>
        <w:t xml:space="preserve"> от 14.10.2021 </w:t>
      </w:r>
      <w:r w:rsidRPr="00B07DE4">
        <w:rPr>
          <w:szCs w:val="28"/>
        </w:rPr>
        <w:t xml:space="preserve">№ 605 «Об установлении порядка паспортизации и централизованного учета воинских захоронений» </w:t>
      </w:r>
      <w:r w:rsidRPr="00336D86">
        <w:rPr>
          <w:szCs w:val="28"/>
        </w:rPr>
        <w:t>в период</w:t>
      </w:r>
      <w:r>
        <w:rPr>
          <w:szCs w:val="28"/>
        </w:rPr>
        <w:t xml:space="preserve"> </w:t>
      </w:r>
      <w:r w:rsidRPr="00336D86">
        <w:rPr>
          <w:szCs w:val="28"/>
        </w:rPr>
        <w:t>2025 года подготовлены и согласованы с военными комиссариатами города Тольятти 610 паспортов воинских захоронений (в 2024 году</w:t>
      </w:r>
      <w:r w:rsidR="008B7020">
        <w:rPr>
          <w:szCs w:val="28"/>
        </w:rPr>
        <w:t xml:space="preserve"> </w:t>
      </w:r>
      <w:r w:rsidRPr="00336D86">
        <w:rPr>
          <w:szCs w:val="28"/>
        </w:rPr>
        <w:t>- 35).</w:t>
      </w:r>
    </w:p>
    <w:p w:rsidR="004B30ED" w:rsidRPr="004B30ED" w:rsidRDefault="004B30ED" w:rsidP="00344B57">
      <w:pPr>
        <w:spacing w:after="0" w:line="240" w:lineRule="auto"/>
        <w:rPr>
          <w:sz w:val="16"/>
          <w:szCs w:val="16"/>
        </w:rPr>
      </w:pPr>
    </w:p>
    <w:p w:rsidR="004B30ED" w:rsidRPr="004B30ED" w:rsidRDefault="00FE0475" w:rsidP="00D1441D">
      <w:pPr>
        <w:numPr>
          <w:ilvl w:val="0"/>
          <w:numId w:val="41"/>
        </w:numPr>
        <w:spacing w:after="0"/>
        <w:jc w:val="center"/>
        <w:rPr>
          <w:rStyle w:val="11"/>
          <w:rFonts w:ascii="Times New Roman" w:eastAsia="Calibri" w:hAnsi="Times New Roman"/>
          <w:color w:val="auto"/>
        </w:rPr>
      </w:pPr>
      <w:bookmarkStart w:id="1138" w:name="_Toc448826935"/>
      <w:bookmarkStart w:id="1139" w:name="_Toc448835164"/>
      <w:bookmarkStart w:id="1140" w:name="_Toc448836291"/>
      <w:bookmarkStart w:id="1141" w:name="_Toc479668869"/>
      <w:bookmarkStart w:id="1142" w:name="_Toc479670472"/>
      <w:bookmarkStart w:id="1143" w:name="_Toc479670621"/>
      <w:bookmarkStart w:id="1144" w:name="_Toc479670834"/>
      <w:bookmarkStart w:id="1145" w:name="_Toc479670968"/>
      <w:bookmarkStart w:id="1146" w:name="_Toc479671159"/>
      <w:bookmarkStart w:id="1147" w:name="_Toc479671307"/>
      <w:bookmarkStart w:id="1148" w:name="_Toc479671496"/>
      <w:bookmarkStart w:id="1149" w:name="_Toc479672101"/>
      <w:bookmarkStart w:id="1150" w:name="_Toc479672582"/>
      <w:bookmarkStart w:id="1151" w:name="_Toc227764545"/>
      <w:r w:rsidRPr="00344B57">
        <w:rPr>
          <w:rStyle w:val="11"/>
          <w:rFonts w:ascii="Times New Roman" w:eastAsia="Calibri" w:hAnsi="Times New Roman"/>
          <w:color w:val="auto"/>
        </w:rPr>
        <w:t>Участие</w:t>
      </w:r>
      <w:r w:rsidR="006709BC" w:rsidRPr="006709BC">
        <w:rPr>
          <w:rStyle w:val="11"/>
          <w:rFonts w:ascii="Times New Roman" w:eastAsia="Calibri" w:hAnsi="Times New Roman"/>
          <w:color w:val="auto"/>
        </w:rPr>
        <w:t xml:space="preserve"> </w:t>
      </w:r>
      <w:r w:rsidRPr="00344B57">
        <w:rPr>
          <w:rStyle w:val="11"/>
          <w:rFonts w:ascii="Times New Roman" w:eastAsia="Calibri" w:hAnsi="Times New Roman"/>
          <w:color w:val="auto"/>
        </w:rPr>
        <w:t xml:space="preserve"> в организации деятельности по</w:t>
      </w:r>
      <w:r w:rsidR="006709BC" w:rsidRPr="006709BC">
        <w:rPr>
          <w:rStyle w:val="11"/>
          <w:rFonts w:ascii="Times New Roman" w:eastAsia="Calibri" w:hAnsi="Times New Roman"/>
          <w:color w:val="auto"/>
        </w:rPr>
        <w:t xml:space="preserve"> </w:t>
      </w:r>
      <w:r w:rsidR="006709BC">
        <w:rPr>
          <w:rStyle w:val="11"/>
          <w:rFonts w:ascii="Times New Roman" w:eastAsia="Calibri" w:hAnsi="Times New Roman"/>
          <w:color w:val="auto"/>
        </w:rPr>
        <w:t>накоплению</w:t>
      </w:r>
      <w:r w:rsidRPr="00344B57">
        <w:rPr>
          <w:rStyle w:val="11"/>
          <w:rFonts w:ascii="Times New Roman" w:eastAsia="Calibri" w:hAnsi="Times New Roman"/>
          <w:color w:val="auto"/>
        </w:rPr>
        <w:t xml:space="preserve"> (в том числе раздельному </w:t>
      </w:r>
      <w:r w:rsidR="006709BC">
        <w:rPr>
          <w:rStyle w:val="11"/>
          <w:rFonts w:ascii="Times New Roman" w:eastAsia="Calibri" w:hAnsi="Times New Roman"/>
          <w:color w:val="auto"/>
        </w:rPr>
        <w:t>накоплению</w:t>
      </w:r>
      <w:r w:rsidRPr="00344B57">
        <w:rPr>
          <w:rStyle w:val="11"/>
          <w:rFonts w:ascii="Times New Roman" w:eastAsia="Calibri" w:hAnsi="Times New Roman"/>
          <w:color w:val="auto"/>
        </w:rPr>
        <w:t>)</w:t>
      </w:r>
      <w:r w:rsidR="004B30ED" w:rsidRPr="00344B57">
        <w:rPr>
          <w:rStyle w:val="11"/>
          <w:rFonts w:ascii="Times New Roman" w:eastAsia="Calibri" w:hAnsi="Times New Roman"/>
          <w:color w:val="auto"/>
        </w:rPr>
        <w:t>,</w:t>
      </w:r>
      <w:r w:rsidR="006709BC">
        <w:rPr>
          <w:rStyle w:val="11"/>
          <w:rFonts w:ascii="Times New Roman" w:eastAsia="Calibri" w:hAnsi="Times New Roman"/>
          <w:color w:val="auto"/>
        </w:rPr>
        <w:t xml:space="preserve"> сбору,</w:t>
      </w:r>
      <w:r w:rsidR="004B30ED" w:rsidRPr="00344B57">
        <w:rPr>
          <w:rStyle w:val="11"/>
          <w:rFonts w:ascii="Times New Roman" w:eastAsia="Calibri" w:hAnsi="Times New Roman"/>
          <w:color w:val="auto"/>
        </w:rPr>
        <w:t xml:space="preserve"> </w:t>
      </w:r>
      <w:r w:rsidRPr="00344B57">
        <w:rPr>
          <w:rStyle w:val="11"/>
          <w:rFonts w:ascii="Times New Roman" w:eastAsia="Calibri" w:hAnsi="Times New Roman"/>
          <w:color w:val="auto"/>
        </w:rPr>
        <w:t>транспортированию</w:t>
      </w:r>
      <w:r w:rsidR="004B30ED" w:rsidRPr="00344B57">
        <w:rPr>
          <w:rStyle w:val="11"/>
          <w:rFonts w:ascii="Times New Roman" w:eastAsia="Calibri" w:hAnsi="Times New Roman"/>
          <w:color w:val="auto"/>
        </w:rPr>
        <w:t>,</w:t>
      </w:r>
      <w:r w:rsidRPr="00344B57">
        <w:rPr>
          <w:rStyle w:val="11"/>
          <w:rFonts w:ascii="Times New Roman" w:eastAsia="Calibri" w:hAnsi="Times New Roman"/>
          <w:color w:val="auto"/>
        </w:rPr>
        <w:t xml:space="preserve"> обработке,</w:t>
      </w:r>
      <w:r w:rsidR="004B30ED" w:rsidRPr="00344B57">
        <w:rPr>
          <w:rStyle w:val="11"/>
          <w:rFonts w:ascii="Times New Roman" w:eastAsia="Calibri" w:hAnsi="Times New Roman"/>
          <w:color w:val="auto"/>
        </w:rPr>
        <w:t xml:space="preserve"> утилизации</w:t>
      </w:r>
      <w:r w:rsidRPr="00344B57">
        <w:rPr>
          <w:rStyle w:val="11"/>
          <w:rFonts w:ascii="Times New Roman" w:eastAsia="Calibri" w:hAnsi="Times New Roman"/>
          <w:color w:val="auto"/>
        </w:rPr>
        <w:t>, обезвреживанию, захоронению</w:t>
      </w:r>
      <w:r w:rsidR="004B30ED" w:rsidRPr="00344B57">
        <w:rPr>
          <w:rStyle w:val="11"/>
          <w:rFonts w:ascii="Times New Roman" w:eastAsia="Calibri" w:hAnsi="Times New Roman"/>
          <w:color w:val="auto"/>
        </w:rPr>
        <w:t xml:space="preserve"> </w:t>
      </w:r>
      <w:r w:rsidRPr="00344B57">
        <w:rPr>
          <w:rStyle w:val="11"/>
          <w:rFonts w:ascii="Times New Roman" w:eastAsia="Calibri" w:hAnsi="Times New Roman"/>
          <w:color w:val="auto"/>
        </w:rPr>
        <w:t>твердых коммунальных</w:t>
      </w:r>
      <w:r w:rsidR="004B30ED" w:rsidRPr="00344B57">
        <w:rPr>
          <w:rStyle w:val="11"/>
          <w:rFonts w:ascii="Times New Roman" w:eastAsia="Calibri" w:hAnsi="Times New Roman"/>
          <w:color w:val="auto"/>
        </w:rPr>
        <w:t xml:space="preserve"> отходов</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rsidR="004B30ED" w:rsidRPr="004B30ED" w:rsidRDefault="004B30ED" w:rsidP="004B30ED">
      <w:pPr>
        <w:spacing w:after="0" w:line="240" w:lineRule="auto"/>
        <w:rPr>
          <w:sz w:val="16"/>
          <w:szCs w:val="16"/>
        </w:rPr>
      </w:pPr>
    </w:p>
    <w:p w:rsidR="009736BF" w:rsidRPr="00D64022" w:rsidRDefault="009736BF" w:rsidP="008B7020">
      <w:pPr>
        <w:autoSpaceDE w:val="0"/>
        <w:autoSpaceDN w:val="0"/>
        <w:adjustRightInd w:val="0"/>
        <w:spacing w:after="0"/>
        <w:ind w:firstLine="709"/>
        <w:rPr>
          <w:rFonts w:eastAsia="Times New Roman"/>
          <w:szCs w:val="28"/>
          <w:lang w:eastAsia="ru-RU"/>
        </w:rPr>
      </w:pPr>
      <w:r w:rsidRPr="00D64022">
        <w:rPr>
          <w:rFonts w:eastAsia="Times New Roman"/>
          <w:szCs w:val="28"/>
          <w:lang w:eastAsia="ru-RU"/>
        </w:rPr>
        <w:t xml:space="preserve">В соответствии со </w:t>
      </w:r>
      <w:hyperlink r:id="rId30" w:history="1">
        <w:r w:rsidRPr="00D64022">
          <w:rPr>
            <w:rStyle w:val="ab"/>
            <w:rFonts w:eastAsia="Times New Roman"/>
            <w:color w:val="auto"/>
            <w:szCs w:val="28"/>
            <w:u w:val="none"/>
            <w:lang w:eastAsia="ru-RU"/>
          </w:rPr>
          <w:t>статьей 20</w:t>
        </w:r>
      </w:hyperlink>
      <w:r w:rsidRPr="00D64022">
        <w:rPr>
          <w:rFonts w:eastAsia="Times New Roman"/>
          <w:szCs w:val="28"/>
          <w:lang w:eastAsia="ru-RU"/>
        </w:rPr>
        <w:t xml:space="preserve"> Федерального закона от 24.06.1998 № 89-ФЗ «Об отходах производства и потребления» в целях реализации мероприятий, направленных на совершенствование системы обращения с отходами производства и потребления, уполномоченные органы исполнительной власти Самарской области ведут региональный кадастр отходов производства и потребления Самарской области согласно порядку, утвержденному Постановлением Правительства Самарской области от 10.11.2010 №  591 «Об утверждении Порядка ведения регионального кадастра отходов производства и потребления Самарской области».</w:t>
      </w:r>
    </w:p>
    <w:p w:rsidR="009736BF" w:rsidRPr="00D64022" w:rsidRDefault="009736BF" w:rsidP="008B7020">
      <w:pPr>
        <w:autoSpaceDE w:val="0"/>
        <w:autoSpaceDN w:val="0"/>
        <w:adjustRightInd w:val="0"/>
        <w:spacing w:after="0"/>
        <w:ind w:firstLine="709"/>
        <w:rPr>
          <w:rFonts w:eastAsia="Times New Roman"/>
          <w:szCs w:val="28"/>
          <w:lang w:eastAsia="ru-RU"/>
        </w:rPr>
      </w:pPr>
      <w:r w:rsidRPr="00D64022">
        <w:rPr>
          <w:rFonts w:eastAsia="Times New Roman"/>
          <w:szCs w:val="28"/>
          <w:lang w:eastAsia="ru-RU"/>
        </w:rPr>
        <w:t>Данные об объектах размещения отходов, объемах образования и движении отходов, технологиях использования и обезвреживания отходов, необходимые для ведения регионального кадастра отходов производства и потребления, предоставляются юридическими лицами и индивидуальными предпринимателями, ведущими на территории Самарской области деятельность, связанную с образованием, сбором, использованием, обезвреживанием, транспортированием, размещением отходов производства и потребления.</w:t>
      </w:r>
    </w:p>
    <w:p w:rsidR="009736BF" w:rsidRPr="00D64022" w:rsidRDefault="009736BF" w:rsidP="008B7020">
      <w:pPr>
        <w:autoSpaceDE w:val="0"/>
        <w:autoSpaceDN w:val="0"/>
        <w:adjustRightInd w:val="0"/>
        <w:spacing w:after="0"/>
        <w:ind w:firstLine="709"/>
        <w:rPr>
          <w:rFonts w:eastAsia="Times New Roman"/>
          <w:szCs w:val="28"/>
          <w:lang w:eastAsia="ru-RU"/>
        </w:rPr>
      </w:pPr>
      <w:r w:rsidRPr="00D64022">
        <w:rPr>
          <w:rFonts w:eastAsia="Times New Roman"/>
          <w:szCs w:val="28"/>
          <w:lang w:eastAsia="ru-RU"/>
        </w:rPr>
        <w:t>В соответствии с требованиями Приказа министерства лесного хозяйства, охраны окружающей среды и природопользования Самарской области от 20.11.2023 № 1025 «О региональном кадастре отходов производства и потребления Самарской области» итоговая база данных по разделам регионального кадастра отходов производства и потребления Самарской области за 2025 год, включая информацию об образовании и движении отходов на территории городского округа Тольятти, будет сформирована в срок до 1 июня 2026 года, в связи с чем, представлена информация за 2024 год.</w:t>
      </w:r>
    </w:p>
    <w:p w:rsidR="009736BF" w:rsidRPr="00B07BAD" w:rsidRDefault="009736BF" w:rsidP="008B7020">
      <w:pPr>
        <w:autoSpaceDE w:val="0"/>
        <w:autoSpaceDN w:val="0"/>
        <w:adjustRightInd w:val="0"/>
        <w:spacing w:after="0"/>
        <w:ind w:firstLine="709"/>
        <w:rPr>
          <w:rFonts w:eastAsia="Times New Roman"/>
          <w:color w:val="FF0000"/>
          <w:szCs w:val="28"/>
          <w:lang w:eastAsia="ru-RU"/>
        </w:rPr>
      </w:pPr>
      <w:r w:rsidRPr="00D64022">
        <w:rPr>
          <w:rFonts w:eastAsia="Times New Roman"/>
          <w:szCs w:val="28"/>
          <w:lang w:eastAsia="ru-RU"/>
        </w:rPr>
        <w:t>В 2024 году вышеуказанную информацию представил 1127 юридических лиц и индивидуальных предпринимател</w:t>
      </w:r>
      <w:r>
        <w:rPr>
          <w:rFonts w:eastAsia="Times New Roman"/>
          <w:szCs w:val="28"/>
          <w:lang w:eastAsia="ru-RU"/>
        </w:rPr>
        <w:t>ей</w:t>
      </w:r>
      <w:r w:rsidRPr="00D64022">
        <w:rPr>
          <w:rFonts w:eastAsia="Times New Roman"/>
          <w:szCs w:val="28"/>
          <w:lang w:eastAsia="ru-RU"/>
        </w:rPr>
        <w:t>, осуществляющих свою деятельность на территории городского округа Тольятти.</w:t>
      </w:r>
    </w:p>
    <w:p w:rsidR="009736BF" w:rsidRPr="00D64022" w:rsidRDefault="009736BF" w:rsidP="008B7020">
      <w:pPr>
        <w:autoSpaceDE w:val="0"/>
        <w:autoSpaceDN w:val="0"/>
        <w:adjustRightInd w:val="0"/>
        <w:spacing w:after="0"/>
        <w:ind w:firstLine="709"/>
        <w:rPr>
          <w:rFonts w:eastAsia="Times New Roman"/>
          <w:szCs w:val="28"/>
          <w:lang w:eastAsia="ru-RU"/>
        </w:rPr>
      </w:pPr>
      <w:bookmarkStart w:id="1152" w:name="_Hlk94264885"/>
      <w:r w:rsidRPr="00D64022">
        <w:rPr>
          <w:rFonts w:eastAsia="Times New Roman"/>
          <w:szCs w:val="28"/>
          <w:lang w:eastAsia="ru-RU"/>
        </w:rPr>
        <w:t>По данным регионального кадастра отходов Самарской области в 2024 году на территории городского округа Тольятти (по основному кругу предприятий и организаций) образовано 9</w:t>
      </w:r>
      <w:r>
        <w:rPr>
          <w:rFonts w:eastAsia="Times New Roman"/>
          <w:szCs w:val="28"/>
          <w:lang w:eastAsia="ru-RU"/>
        </w:rPr>
        <w:t>69,99</w:t>
      </w:r>
      <w:r w:rsidRPr="00D64022">
        <w:rPr>
          <w:rFonts w:eastAsia="Times New Roman"/>
          <w:szCs w:val="28"/>
          <w:lang w:eastAsia="ru-RU"/>
        </w:rPr>
        <w:t xml:space="preserve"> тыс. тонн отходов, из них:</w:t>
      </w:r>
    </w:p>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отходы 1 класса опасности – 1,50 тыс. тонн;</w:t>
      </w:r>
    </w:p>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отходы 2 класса опасности – 0,02 тыс. тонн;</w:t>
      </w:r>
    </w:p>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отходы 3 класса опасности – 11,05 тыс. тонн;</w:t>
      </w:r>
    </w:p>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отходы 4 класса опасности – 453,94 тыс. тонн;</w:t>
      </w:r>
    </w:p>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 xml:space="preserve">отходы 5 класса опасности – 503, </w:t>
      </w:r>
      <w:r>
        <w:rPr>
          <w:rFonts w:eastAsia="Times New Roman"/>
          <w:szCs w:val="28"/>
          <w:lang w:eastAsia="ru-RU"/>
        </w:rPr>
        <w:t xml:space="preserve">48 </w:t>
      </w:r>
      <w:r w:rsidRPr="00AA75D3">
        <w:rPr>
          <w:rFonts w:eastAsia="Times New Roman"/>
          <w:szCs w:val="28"/>
          <w:lang w:eastAsia="ru-RU"/>
        </w:rPr>
        <w:t>тыс. тонн.</w:t>
      </w:r>
    </w:p>
    <w:bookmarkEnd w:id="1152"/>
    <w:p w:rsidR="009736BF" w:rsidRPr="00AA75D3" w:rsidRDefault="009736BF" w:rsidP="008B7020">
      <w:pPr>
        <w:autoSpaceDE w:val="0"/>
        <w:autoSpaceDN w:val="0"/>
        <w:adjustRightInd w:val="0"/>
        <w:spacing w:after="0"/>
        <w:ind w:firstLine="709"/>
        <w:rPr>
          <w:rFonts w:eastAsia="Times New Roman"/>
          <w:szCs w:val="28"/>
          <w:lang w:eastAsia="ru-RU"/>
        </w:rPr>
      </w:pPr>
      <w:r w:rsidRPr="00AA75D3">
        <w:rPr>
          <w:rFonts w:eastAsia="Times New Roman"/>
          <w:szCs w:val="28"/>
          <w:lang w:eastAsia="ru-RU"/>
        </w:rPr>
        <w:t>Из общего объема образовавшихся и ранее накопленных отходов в период 2024 года:</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291,99 тыс. тонн утилизировано самими предприятиями;</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401,21 тыс. тонн передано на утилизацию сторонним организациям;</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264,26 тыс. тонн обезврежено самими предприятиями;</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48,94 тыс. тонн передано для обезвреживания сторонним организациям;</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 xml:space="preserve">135,53 тыс. тонн размещено на хранение на собственных объектах; </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0,67 тыс. тонн размещена на хранение сторонним организациям;</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212,81 тыс. тонн захоронено на собственных объектах размещения отходов предприятий;</w:t>
      </w:r>
    </w:p>
    <w:p w:rsidR="009736BF" w:rsidRPr="00FA7AA8" w:rsidRDefault="009736BF" w:rsidP="008B7020">
      <w:pPr>
        <w:autoSpaceDE w:val="0"/>
        <w:autoSpaceDN w:val="0"/>
        <w:adjustRightInd w:val="0"/>
        <w:spacing w:after="0"/>
        <w:ind w:firstLine="709"/>
        <w:rPr>
          <w:rFonts w:eastAsia="Times New Roman"/>
          <w:szCs w:val="28"/>
          <w:lang w:eastAsia="ru-RU"/>
        </w:rPr>
      </w:pPr>
      <w:r w:rsidRPr="00FA7AA8">
        <w:rPr>
          <w:rFonts w:eastAsia="Times New Roman"/>
          <w:szCs w:val="28"/>
          <w:lang w:eastAsia="ru-RU"/>
        </w:rPr>
        <w:t>365,05 тыс. тонн передано на захоронение сторонним специализированным организациям.</w:t>
      </w:r>
    </w:p>
    <w:p w:rsidR="009736BF" w:rsidRPr="0045130C" w:rsidRDefault="009736BF" w:rsidP="008B7020">
      <w:pPr>
        <w:autoSpaceDE w:val="0"/>
        <w:autoSpaceDN w:val="0"/>
        <w:adjustRightInd w:val="0"/>
        <w:spacing w:after="0"/>
        <w:ind w:firstLine="709"/>
        <w:rPr>
          <w:rFonts w:eastAsia="Times New Roman"/>
          <w:color w:val="000000"/>
          <w:szCs w:val="28"/>
          <w:lang w:eastAsia="ru-RU"/>
        </w:rPr>
      </w:pPr>
      <w:r w:rsidRPr="0045130C">
        <w:rPr>
          <w:rFonts w:eastAsia="Times New Roman"/>
          <w:color w:val="000000"/>
          <w:szCs w:val="28"/>
          <w:lang w:eastAsia="ru-RU"/>
        </w:rPr>
        <w:t>С каждым годом в потоке коммунальных отходов увеличивается доля фракций, представляющих интерес с точки зрения их повторного использования в качестве вторичного сырья. Это, в первую очередь, отходы упаковки из металла, пластика, бумаги и стекла. Учитывая, что такие отходы разлагаются на полигонах бытовых отходов в течение длительного времени, извлечение их из общего потока коммунальных отходов является очень актуальной задачей, решение которой позволит существенно увеличить срок службы полигонов, снизить негативное воздействие отходов на окружающую среду, сократить потребление природных ресурсов.</w:t>
      </w:r>
    </w:p>
    <w:p w:rsidR="009736BF" w:rsidRPr="0045130C" w:rsidRDefault="009736BF" w:rsidP="008B7020">
      <w:pPr>
        <w:autoSpaceDE w:val="0"/>
        <w:autoSpaceDN w:val="0"/>
        <w:adjustRightInd w:val="0"/>
        <w:spacing w:after="0"/>
        <w:ind w:firstLine="709"/>
        <w:rPr>
          <w:rStyle w:val="afb"/>
          <w:color w:val="000000"/>
        </w:rPr>
      </w:pPr>
      <w:r w:rsidRPr="0045130C">
        <w:rPr>
          <w:rFonts w:eastAsia="Times New Roman"/>
          <w:color w:val="000000"/>
          <w:szCs w:val="28"/>
          <w:lang w:eastAsia="ru-RU"/>
        </w:rPr>
        <w:t>В целях организации раздельного накопления отходов на территории городского округа Тольятти установлено:</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xml:space="preserve">- 137 контейнеров под сбор ПЭТФ–тары установлено ГК «ЭкоВоз»; </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- 93 пункта первичного приема ртутьсодержащих ламп от населения организовано управляющими компаниями;</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-9</w:t>
      </w:r>
      <w:r>
        <w:rPr>
          <w:rFonts w:eastAsia="Times New Roman" w:cs="Arial"/>
          <w:color w:val="000000"/>
          <w:szCs w:val="28"/>
          <w:lang w:eastAsia="ru-RU"/>
        </w:rPr>
        <w:t xml:space="preserve"> </w:t>
      </w:r>
      <w:r w:rsidRPr="0045130C">
        <w:rPr>
          <w:rFonts w:eastAsia="Times New Roman" w:cs="Arial"/>
          <w:color w:val="000000"/>
          <w:szCs w:val="28"/>
          <w:lang w:eastAsia="ru-RU"/>
        </w:rPr>
        <w:t>мест сбора пластиковых крышек для возможности участия жителей города в эколого-благотворительном проекте «Крышки-неваляшки» за счет средств ГК «Эковоз»;</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xml:space="preserve">- 3 пункта раздельного приема отходов (бумага, пластик, </w:t>
      </w:r>
      <w:r>
        <w:rPr>
          <w:rFonts w:eastAsia="Times New Roman" w:cs="Arial"/>
          <w:color w:val="000000"/>
          <w:szCs w:val="28"/>
          <w:lang w:eastAsia="ru-RU"/>
        </w:rPr>
        <w:t>стекло) «ЭКОбокс» около ТЦ «Елка</w:t>
      </w:r>
      <w:r w:rsidRPr="0045130C">
        <w:rPr>
          <w:rFonts w:eastAsia="Times New Roman" w:cs="Arial"/>
          <w:color w:val="000000"/>
          <w:szCs w:val="28"/>
          <w:lang w:eastAsia="ru-RU"/>
        </w:rPr>
        <w:t>», ул. 40 лет Победы, 33 и ТЦ «Лента» в Автозаводском и Комсомольском районах;</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ГК «ЭкоВоз» установлен контейнер для сбора просроченных лекарств по адресу: ул. Фрунзе, 34а;</w:t>
      </w:r>
    </w:p>
    <w:p w:rsidR="009736BF" w:rsidRPr="00E44641" w:rsidRDefault="009736BF" w:rsidP="008B7020">
      <w:pPr>
        <w:spacing w:after="0"/>
        <w:ind w:firstLine="709"/>
        <w:rPr>
          <w:rFonts w:eastAsia="Times New Roman" w:cs="Arial"/>
          <w:color w:val="000000"/>
          <w:szCs w:val="28"/>
          <w:lang w:eastAsia="ru-RU"/>
        </w:rPr>
      </w:pPr>
      <w:r w:rsidRPr="00E44641">
        <w:rPr>
          <w:rFonts w:eastAsia="Times New Roman" w:cs="Arial"/>
          <w:color w:val="000000"/>
          <w:szCs w:val="28"/>
          <w:lang w:eastAsia="ru-RU"/>
        </w:rPr>
        <w:t>В рамках муниципального контракта подрядной организацией произведена установка 4 контейнеров для сбора отработанных ртутьсодержащих предметов и веществ. Контейнера установлены по адресам:</w:t>
      </w:r>
    </w:p>
    <w:p w:rsidR="009736BF" w:rsidRPr="00E44641" w:rsidRDefault="009736BF" w:rsidP="008B7020">
      <w:pPr>
        <w:spacing w:after="0"/>
        <w:ind w:firstLine="709"/>
        <w:rPr>
          <w:rFonts w:eastAsia="Times New Roman" w:cs="Arial"/>
          <w:color w:val="000000"/>
          <w:szCs w:val="28"/>
          <w:lang w:eastAsia="ru-RU"/>
        </w:rPr>
      </w:pPr>
      <w:r w:rsidRPr="00E44641">
        <w:rPr>
          <w:rFonts w:eastAsia="Times New Roman" w:cs="Arial"/>
          <w:color w:val="000000"/>
          <w:szCs w:val="28"/>
          <w:lang w:eastAsia="ru-RU"/>
        </w:rPr>
        <w:t>- мкр. Поволжский, ул.</w:t>
      </w:r>
      <w:r>
        <w:rPr>
          <w:rFonts w:eastAsia="Times New Roman" w:cs="Arial"/>
          <w:color w:val="000000"/>
          <w:szCs w:val="28"/>
          <w:lang w:eastAsia="ru-RU"/>
        </w:rPr>
        <w:t xml:space="preserve"> </w:t>
      </w:r>
      <w:r w:rsidRPr="00E44641">
        <w:rPr>
          <w:rFonts w:eastAsia="Times New Roman" w:cs="Arial"/>
          <w:color w:val="000000"/>
          <w:szCs w:val="28"/>
          <w:lang w:eastAsia="ru-RU"/>
        </w:rPr>
        <w:t>Новосадовая, 23;</w:t>
      </w:r>
    </w:p>
    <w:p w:rsidR="009736BF" w:rsidRPr="00E44641" w:rsidRDefault="009736BF" w:rsidP="008B7020">
      <w:pPr>
        <w:spacing w:after="0"/>
        <w:ind w:firstLine="709"/>
        <w:rPr>
          <w:rFonts w:eastAsia="Times New Roman" w:cs="Arial"/>
          <w:color w:val="000000"/>
          <w:szCs w:val="28"/>
          <w:lang w:eastAsia="ru-RU"/>
        </w:rPr>
      </w:pPr>
      <w:r w:rsidRPr="00E44641">
        <w:rPr>
          <w:rFonts w:eastAsia="Times New Roman" w:cs="Arial"/>
          <w:color w:val="000000"/>
          <w:szCs w:val="28"/>
          <w:lang w:eastAsia="ru-RU"/>
        </w:rPr>
        <w:t>- ул.Л.Чайкиной, 47 А;</w:t>
      </w:r>
    </w:p>
    <w:p w:rsidR="009736BF" w:rsidRPr="00E44641" w:rsidRDefault="009736BF" w:rsidP="008B7020">
      <w:pPr>
        <w:spacing w:after="0"/>
        <w:ind w:firstLine="709"/>
        <w:rPr>
          <w:rFonts w:eastAsia="Times New Roman" w:cs="Arial"/>
          <w:color w:val="000000"/>
          <w:szCs w:val="28"/>
          <w:lang w:eastAsia="ru-RU"/>
        </w:rPr>
      </w:pPr>
      <w:r w:rsidRPr="00E44641">
        <w:rPr>
          <w:rFonts w:eastAsia="Times New Roman" w:cs="Arial"/>
          <w:color w:val="000000"/>
          <w:szCs w:val="28"/>
          <w:lang w:eastAsia="ru-RU"/>
        </w:rPr>
        <w:t>- ул. Кулибина, 6 А;</w:t>
      </w:r>
    </w:p>
    <w:p w:rsidR="009736BF" w:rsidRPr="00E44641" w:rsidRDefault="009736BF" w:rsidP="008B7020">
      <w:pPr>
        <w:spacing w:after="0"/>
        <w:ind w:firstLine="709"/>
        <w:rPr>
          <w:rFonts w:eastAsia="Times New Roman" w:cs="Arial"/>
          <w:color w:val="000000"/>
          <w:szCs w:val="28"/>
          <w:lang w:eastAsia="ru-RU"/>
        </w:rPr>
      </w:pPr>
      <w:r w:rsidRPr="00E44641">
        <w:rPr>
          <w:rFonts w:eastAsia="Times New Roman" w:cs="Arial"/>
          <w:color w:val="000000"/>
          <w:szCs w:val="28"/>
          <w:lang w:eastAsia="ru-RU"/>
        </w:rPr>
        <w:t>- ул. Комсомольская, 101 А.</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Кроме этого, на территории города курсирует мобильный пункт «Экомобиль», который бесплатно осуществляет сбор отходов – одежда, металл, ПЭТФ-бутылка, бумага, пластик, стекло;</w:t>
      </w:r>
    </w:p>
    <w:p w:rsidR="009736BF" w:rsidRPr="00B07BAD" w:rsidRDefault="009736BF" w:rsidP="008B7020">
      <w:pPr>
        <w:spacing w:after="0"/>
        <w:ind w:firstLine="709"/>
        <w:rPr>
          <w:rFonts w:eastAsia="Times New Roman" w:cs="Arial"/>
          <w:color w:val="FF0000"/>
          <w:szCs w:val="28"/>
          <w:lang w:eastAsia="ru-RU"/>
        </w:rPr>
      </w:pPr>
      <w:r w:rsidRPr="0045130C">
        <w:rPr>
          <w:rFonts w:eastAsia="Times New Roman" w:cs="Arial"/>
          <w:color w:val="000000"/>
          <w:szCs w:val="28"/>
          <w:lang w:eastAsia="ru-RU"/>
        </w:rPr>
        <w:t>- ГК «ЭкоВоз» организован сбор отработанных батареек в образовательных учреждениях Тольятти: (</w:t>
      </w:r>
      <w:hyperlink r:id="rId31" w:history="1">
        <w:r w:rsidRPr="0045130C">
          <w:rPr>
            <w:rFonts w:eastAsia="Times New Roman" w:cs="Arial"/>
            <w:color w:val="000000"/>
            <w:szCs w:val="28"/>
            <w:lang w:eastAsia="ru-RU"/>
          </w:rPr>
          <w:t>https://ekovoz.ru/batarejki/</w:t>
        </w:r>
      </w:hyperlink>
      <w:r w:rsidRPr="0045130C">
        <w:rPr>
          <w:rFonts w:eastAsia="Times New Roman" w:cs="Arial"/>
          <w:color w:val="000000"/>
          <w:szCs w:val="28"/>
          <w:lang w:eastAsia="ru-RU"/>
        </w:rPr>
        <w:t xml:space="preserve">). Отработанные электронные элементы питания (батарейки литиевые, никель-кадмиевые, кислотные) относятся ко II классу опасности отходов, акция запланирована на весь учебный </w:t>
      </w:r>
      <w:r w:rsidRPr="00157FDF">
        <w:rPr>
          <w:rFonts w:eastAsia="Times New Roman" w:cs="Arial"/>
          <w:color w:val="000000"/>
          <w:szCs w:val="28"/>
          <w:lang w:eastAsia="ru-RU"/>
        </w:rPr>
        <w:t>год 2024-2025;</w:t>
      </w:r>
      <w:r>
        <w:rPr>
          <w:rFonts w:eastAsia="Times New Roman" w:cs="Arial"/>
          <w:color w:val="000000"/>
          <w:szCs w:val="28"/>
          <w:lang w:eastAsia="ru-RU"/>
        </w:rPr>
        <w:t xml:space="preserve"> </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ООО «Поволжский Шинопере</w:t>
      </w:r>
      <w:r>
        <w:rPr>
          <w:rFonts w:eastAsia="Times New Roman" w:cs="Arial"/>
          <w:color w:val="000000"/>
          <w:szCs w:val="28"/>
          <w:lang w:eastAsia="ru-RU"/>
        </w:rPr>
        <w:t>рабатывающий завод» осуществлял</w:t>
      </w:r>
      <w:r w:rsidRPr="0045130C">
        <w:rPr>
          <w:rFonts w:eastAsia="Times New Roman" w:cs="Arial"/>
          <w:color w:val="000000"/>
          <w:szCs w:val="28"/>
          <w:lang w:eastAsia="ru-RU"/>
        </w:rPr>
        <w:t xml:space="preserve"> сбор отработанных автомобильных покрышек от физических лиц на безвозмездной основе по адресу: г. Тольятти, ул. Северная, 34 (желтый контейнер)</w:t>
      </w:r>
      <w:r>
        <w:rPr>
          <w:rFonts w:eastAsia="Times New Roman" w:cs="Arial"/>
          <w:color w:val="000000"/>
          <w:szCs w:val="28"/>
          <w:lang w:eastAsia="ru-RU"/>
        </w:rPr>
        <w:t>.</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В целях пропаганды раздельного сбора отходов среди населения, размещена информация на сайте администрации городского округа Тольятти в разделе «Отходы», которая периодически актуализируется.</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xml:space="preserve">Порядок накопления </w:t>
      </w:r>
      <w:r w:rsidRPr="0045130C">
        <w:rPr>
          <w:color w:val="000000"/>
          <w:szCs w:val="28"/>
        </w:rPr>
        <w:t xml:space="preserve">твердых коммунальных отходов </w:t>
      </w:r>
      <w:r w:rsidRPr="0045130C">
        <w:rPr>
          <w:rFonts w:eastAsia="Times New Roman" w:cs="Arial"/>
          <w:color w:val="000000"/>
          <w:szCs w:val="28"/>
          <w:lang w:eastAsia="ru-RU"/>
        </w:rPr>
        <w:t xml:space="preserve">(далее по подразделу – ТКО), в том числе их раздельного накопления, на территории Самарской области утвержден постановлением Правительства Самарской области от 07.07.2020 № 471 (далее по подразделу – Постановление № 471). </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xml:space="preserve">Согласно требованиям Постановления № 471 на территории Самарской области организация раздельного накопления ТКО осуществляется с применением двухконтейнерной системы раздельного накопления ТКО: </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xml:space="preserve">- отходов, содержащих полимерные материалы, бумагу, картон, стекло, металл, отходы электронного оборудования; </w:t>
      </w:r>
    </w:p>
    <w:p w:rsidR="009736BF" w:rsidRPr="0045130C" w:rsidRDefault="009736BF" w:rsidP="008B7020">
      <w:pPr>
        <w:spacing w:after="0"/>
        <w:ind w:firstLine="709"/>
        <w:rPr>
          <w:rFonts w:eastAsia="Times New Roman" w:cs="Arial"/>
          <w:color w:val="000000"/>
          <w:szCs w:val="28"/>
          <w:lang w:eastAsia="ru-RU"/>
        </w:rPr>
      </w:pPr>
      <w:r w:rsidRPr="0045130C">
        <w:rPr>
          <w:rFonts w:eastAsia="Times New Roman" w:cs="Arial"/>
          <w:color w:val="000000"/>
          <w:szCs w:val="28"/>
          <w:lang w:eastAsia="ru-RU"/>
        </w:rPr>
        <w:t>- прочих отходов.</w:t>
      </w:r>
    </w:p>
    <w:p w:rsidR="009736BF" w:rsidRPr="0045130C" w:rsidRDefault="009736BF" w:rsidP="008B7020">
      <w:pPr>
        <w:spacing w:after="0"/>
        <w:ind w:firstLine="709"/>
        <w:rPr>
          <w:color w:val="000000"/>
          <w:szCs w:val="28"/>
        </w:rPr>
      </w:pPr>
      <w:r w:rsidRPr="0045130C">
        <w:rPr>
          <w:color w:val="000000"/>
          <w:szCs w:val="28"/>
        </w:rPr>
        <w:t xml:space="preserve">В целях реализации мероприятий региональной составляющей федерального проекта «Комплексная система обращения с твердыми коммунальными отходами» национального проекта «Экология» в период с 2021 года по 2022 год администрацией городского округа Тольятти закуплено 238 контейнеров для раздельного накопления твердых коммунальных отходов. </w:t>
      </w:r>
    </w:p>
    <w:p w:rsidR="009736BF" w:rsidRPr="00B07BAD" w:rsidRDefault="009736BF" w:rsidP="008B7020">
      <w:pPr>
        <w:spacing w:after="0"/>
        <w:ind w:firstLine="709"/>
        <w:rPr>
          <w:color w:val="FF0000"/>
          <w:szCs w:val="28"/>
        </w:rPr>
      </w:pPr>
      <w:r w:rsidRPr="0045130C">
        <w:rPr>
          <w:color w:val="000000"/>
          <w:szCs w:val="28"/>
        </w:rPr>
        <w:t xml:space="preserve">Постановлением администрации городского округа Тольятти от 09.06.2022 № 1227-п/1 «О приеме движимого имущества в муниципальную собственность городского округа Тольятти» контейнеры для раздельного накопления </w:t>
      </w:r>
      <w:r>
        <w:rPr>
          <w:color w:val="000000"/>
          <w:szCs w:val="28"/>
        </w:rPr>
        <w:t xml:space="preserve">твердых коммунальных отходов </w:t>
      </w:r>
      <w:r w:rsidRPr="0045130C">
        <w:rPr>
          <w:color w:val="000000"/>
          <w:szCs w:val="28"/>
        </w:rPr>
        <w:t>закреплены на праве оперативного управления за образовательными организациями (школы, детские сады), учреждениями культуры, физкультуры и спорта, центром хозяйственно-транспортного обеспечения (здания администрации городского округа Тольятти), МБУ «Зеленстрой» (парки города).</w:t>
      </w:r>
      <w:r>
        <w:rPr>
          <w:color w:val="000000"/>
          <w:szCs w:val="28"/>
        </w:rPr>
        <w:t xml:space="preserve"> </w:t>
      </w:r>
    </w:p>
    <w:p w:rsidR="009736BF" w:rsidRPr="0045130C" w:rsidRDefault="009736BF" w:rsidP="008B7020">
      <w:pPr>
        <w:spacing w:after="0"/>
        <w:ind w:firstLine="709"/>
        <w:rPr>
          <w:color w:val="000000"/>
          <w:szCs w:val="28"/>
        </w:rPr>
      </w:pPr>
      <w:r w:rsidRPr="0045130C">
        <w:rPr>
          <w:color w:val="000000"/>
          <w:szCs w:val="28"/>
        </w:rPr>
        <w:t>Однако</w:t>
      </w:r>
      <w:r>
        <w:rPr>
          <w:color w:val="000000"/>
          <w:szCs w:val="28"/>
        </w:rPr>
        <w:t>,</w:t>
      </w:r>
      <w:r w:rsidRPr="0045130C">
        <w:rPr>
          <w:color w:val="000000"/>
          <w:szCs w:val="28"/>
        </w:rPr>
        <w:t xml:space="preserve"> региональным оператором по обращению с ТКО не решен вопрос по осуществлению раздельного вывоза твердых коммунальных отходов на территории городского округа Тольятти. </w:t>
      </w:r>
    </w:p>
    <w:p w:rsidR="009736BF" w:rsidRPr="00FA7AA8" w:rsidRDefault="009736BF" w:rsidP="00C42DEC">
      <w:pPr>
        <w:spacing w:after="0"/>
        <w:jc w:val="center"/>
        <w:rPr>
          <w:i/>
          <w:szCs w:val="28"/>
        </w:rPr>
      </w:pPr>
      <w:r w:rsidRPr="00FA7AA8">
        <w:rPr>
          <w:i/>
          <w:szCs w:val="28"/>
        </w:rPr>
        <w:t xml:space="preserve">Региональный оператор </w:t>
      </w:r>
    </w:p>
    <w:p w:rsidR="009736BF" w:rsidRPr="00FA7AA8" w:rsidRDefault="009736BF" w:rsidP="00C42DEC">
      <w:pPr>
        <w:spacing w:after="0"/>
        <w:jc w:val="center"/>
        <w:rPr>
          <w:i/>
          <w:szCs w:val="28"/>
        </w:rPr>
      </w:pPr>
      <w:r w:rsidRPr="00FA7AA8">
        <w:rPr>
          <w:i/>
          <w:szCs w:val="28"/>
        </w:rPr>
        <w:t xml:space="preserve">по обращению с твердыми коммунальными отходами </w:t>
      </w:r>
    </w:p>
    <w:p w:rsidR="009736BF" w:rsidRPr="00FA7AA8" w:rsidRDefault="009736BF" w:rsidP="008B7020">
      <w:pPr>
        <w:pStyle w:val="afc"/>
        <w:spacing w:before="0" w:beforeAutospacing="0" w:after="0" w:afterAutospacing="0"/>
        <w:ind w:firstLine="709"/>
        <w:jc w:val="both"/>
        <w:rPr>
          <w:color w:val="000000"/>
          <w:szCs w:val="28"/>
        </w:rPr>
      </w:pPr>
      <w:r w:rsidRPr="00FA7AA8">
        <w:rPr>
          <w:color w:val="000000"/>
          <w:szCs w:val="28"/>
        </w:rPr>
        <w:t>Согласно ст</w:t>
      </w:r>
      <w:r w:rsidR="002F75C9">
        <w:rPr>
          <w:color w:val="000000"/>
          <w:szCs w:val="28"/>
        </w:rPr>
        <w:t>атье</w:t>
      </w:r>
      <w:r w:rsidRPr="00FA7AA8">
        <w:rPr>
          <w:color w:val="000000"/>
          <w:szCs w:val="28"/>
        </w:rPr>
        <w:t xml:space="preserve"> 24.6 Федерального закона от 24.06.1998 № 89-ФЗ «Об отходах производства и потребления»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обеспечивается одним или несколькими региональными операторами по обращению с ТКО в соответствии с региональной программой в области обращения с отходами и территориальной схемой обращения с отходами.</w:t>
      </w:r>
    </w:p>
    <w:p w:rsidR="009736BF" w:rsidRPr="009C7150" w:rsidRDefault="009736BF" w:rsidP="008B7020">
      <w:pPr>
        <w:pStyle w:val="afc"/>
        <w:spacing w:before="0" w:beforeAutospacing="0" w:after="0" w:afterAutospacing="0"/>
        <w:ind w:firstLine="709"/>
        <w:jc w:val="both"/>
        <w:rPr>
          <w:color w:val="000000"/>
          <w:szCs w:val="28"/>
        </w:rPr>
      </w:pPr>
      <w:r w:rsidRPr="009C7150">
        <w:rPr>
          <w:color w:val="000000"/>
          <w:szCs w:val="28"/>
        </w:rPr>
        <w:t>Приказом министерства лесного хозяйства, охраны окружающей среды и природопользования Самарской области от 02.09.2024</w:t>
      </w:r>
      <w:r>
        <w:rPr>
          <w:color w:val="000000"/>
          <w:szCs w:val="28"/>
        </w:rPr>
        <w:t xml:space="preserve"> </w:t>
      </w:r>
      <w:r w:rsidRPr="009C7150">
        <w:rPr>
          <w:color w:val="000000"/>
          <w:szCs w:val="28"/>
        </w:rPr>
        <w:t>№ 618 «О присвоении статуса регион</w:t>
      </w:r>
      <w:r>
        <w:rPr>
          <w:color w:val="000000"/>
          <w:szCs w:val="28"/>
        </w:rPr>
        <w:t>ального оператора» с 01.11.2024</w:t>
      </w:r>
      <w:r w:rsidRPr="009C7150">
        <w:rPr>
          <w:szCs w:val="28"/>
        </w:rPr>
        <w:t xml:space="preserve"> АО «Экология» присвоен статус регионального оператора по обращению с</w:t>
      </w:r>
      <w:r>
        <w:rPr>
          <w:szCs w:val="28"/>
        </w:rPr>
        <w:t xml:space="preserve"> ТКО со сроком до 30.11.2027</w:t>
      </w:r>
      <w:r w:rsidRPr="009C7150">
        <w:rPr>
          <w:szCs w:val="28"/>
        </w:rPr>
        <w:t>.</w:t>
      </w:r>
    </w:p>
    <w:p w:rsidR="009736BF" w:rsidRPr="00526F69" w:rsidRDefault="009736BF" w:rsidP="008B7020">
      <w:pPr>
        <w:pStyle w:val="afc"/>
        <w:spacing w:before="0" w:beforeAutospacing="0" w:after="0" w:afterAutospacing="0"/>
        <w:ind w:firstLine="709"/>
        <w:jc w:val="both"/>
        <w:rPr>
          <w:color w:val="000000"/>
          <w:szCs w:val="28"/>
        </w:rPr>
      </w:pPr>
      <w:r w:rsidRPr="00526F69">
        <w:rPr>
          <w:color w:val="000000"/>
          <w:szCs w:val="28"/>
        </w:rPr>
        <w:t xml:space="preserve">Транспортировку ТКО </w:t>
      </w:r>
      <w:r>
        <w:rPr>
          <w:color w:val="000000"/>
          <w:szCs w:val="28"/>
        </w:rPr>
        <w:t>осуществляют</w:t>
      </w:r>
      <w:r w:rsidRPr="00526F69">
        <w:rPr>
          <w:color w:val="000000"/>
          <w:szCs w:val="28"/>
        </w:rPr>
        <w:t>:</w:t>
      </w:r>
    </w:p>
    <w:p w:rsidR="009736BF" w:rsidRPr="00526F69" w:rsidRDefault="009736BF" w:rsidP="008B7020">
      <w:pPr>
        <w:pStyle w:val="afc"/>
        <w:spacing w:before="0" w:beforeAutospacing="0" w:after="0" w:afterAutospacing="0"/>
        <w:ind w:firstLine="709"/>
        <w:jc w:val="both"/>
        <w:rPr>
          <w:color w:val="000000"/>
          <w:szCs w:val="28"/>
        </w:rPr>
      </w:pPr>
      <w:r w:rsidRPr="00526F69">
        <w:rPr>
          <w:color w:val="000000"/>
          <w:szCs w:val="28"/>
        </w:rPr>
        <w:t xml:space="preserve">- </w:t>
      </w:r>
      <w:r>
        <w:rPr>
          <w:color w:val="000000"/>
          <w:szCs w:val="28"/>
        </w:rPr>
        <w:t xml:space="preserve">с территории </w:t>
      </w:r>
      <w:r w:rsidRPr="00526F69">
        <w:rPr>
          <w:color w:val="000000"/>
          <w:szCs w:val="28"/>
        </w:rPr>
        <w:t>Автозаводского и Центрального районов ООО «Дакант».</w:t>
      </w:r>
    </w:p>
    <w:p w:rsidR="009736BF" w:rsidRPr="00526F69" w:rsidRDefault="009736BF" w:rsidP="008B7020">
      <w:pPr>
        <w:pStyle w:val="afc"/>
        <w:spacing w:before="0" w:beforeAutospacing="0" w:after="0" w:afterAutospacing="0"/>
        <w:ind w:firstLine="709"/>
        <w:jc w:val="both"/>
        <w:rPr>
          <w:color w:val="000000"/>
          <w:szCs w:val="28"/>
        </w:rPr>
      </w:pPr>
      <w:r w:rsidRPr="00526F69">
        <w:rPr>
          <w:color w:val="000000"/>
          <w:szCs w:val="28"/>
        </w:rPr>
        <w:t xml:space="preserve">- </w:t>
      </w:r>
      <w:r>
        <w:rPr>
          <w:color w:val="000000"/>
          <w:szCs w:val="28"/>
        </w:rPr>
        <w:t xml:space="preserve"> с территории </w:t>
      </w:r>
      <w:r w:rsidRPr="00526F69">
        <w:rPr>
          <w:color w:val="000000"/>
          <w:szCs w:val="28"/>
        </w:rPr>
        <w:t>Комсомольского района ООО ТП «Шмель».</w:t>
      </w:r>
    </w:p>
    <w:p w:rsidR="009736BF" w:rsidRPr="00B07BAD" w:rsidRDefault="009736BF" w:rsidP="008B7020">
      <w:pPr>
        <w:pStyle w:val="afc"/>
        <w:spacing w:before="0" w:beforeAutospacing="0" w:after="0" w:afterAutospacing="0"/>
        <w:ind w:firstLine="709"/>
        <w:jc w:val="both"/>
        <w:rPr>
          <w:color w:val="FF0000"/>
          <w:szCs w:val="28"/>
        </w:rPr>
      </w:pPr>
      <w:r w:rsidRPr="00CC1A0A">
        <w:rPr>
          <w:color w:val="000000"/>
          <w:szCs w:val="28"/>
        </w:rPr>
        <w:t xml:space="preserve">В соответствии с территориальной схемой обращения с отходами, в том числе с ТКО, Самарской области, утвержденной приказом министерства энергетики и жилищно-коммунального хозяйства Самарской области от 02.07.2018 № 193 «О внесении изменений в приказ министерства энергетики и жилищно-коммунального хозяйства Самарской области от 23.09.2016 № 228 «Об утверждении территориальной схемы обращения с отходами Самарской области», собранные ТКО вывозятся на сортировку в мусоросортировочные комплексы ООО «ЭкоРесурсПоволжье» и ООО «ЭкоРециклигГрупп». </w:t>
      </w:r>
      <w:r w:rsidRPr="00526F69">
        <w:rPr>
          <w:color w:val="000000"/>
          <w:szCs w:val="28"/>
        </w:rPr>
        <w:t>После сортировки неперерабатываемые отходы вывозятся для дальнейшего захоронения на полигон</w:t>
      </w:r>
      <w:r>
        <w:rPr>
          <w:color w:val="000000"/>
          <w:szCs w:val="28"/>
        </w:rPr>
        <w:t xml:space="preserve"> </w:t>
      </w:r>
      <w:r w:rsidRPr="00604478">
        <w:rPr>
          <w:color w:val="000000"/>
          <w:szCs w:val="28"/>
        </w:rPr>
        <w:t>твёрды</w:t>
      </w:r>
      <w:r>
        <w:rPr>
          <w:color w:val="000000"/>
          <w:szCs w:val="28"/>
        </w:rPr>
        <w:t>х</w:t>
      </w:r>
      <w:r w:rsidRPr="00604478">
        <w:rPr>
          <w:color w:val="000000"/>
          <w:szCs w:val="28"/>
        </w:rPr>
        <w:t xml:space="preserve"> бытовы</w:t>
      </w:r>
      <w:r>
        <w:rPr>
          <w:color w:val="000000"/>
          <w:szCs w:val="28"/>
        </w:rPr>
        <w:t>х</w:t>
      </w:r>
      <w:r w:rsidRPr="00604478">
        <w:rPr>
          <w:color w:val="000000"/>
          <w:szCs w:val="28"/>
        </w:rPr>
        <w:t xml:space="preserve"> отходов (ТБО)</w:t>
      </w:r>
      <w:r w:rsidRPr="00526F69">
        <w:rPr>
          <w:color w:val="000000"/>
          <w:szCs w:val="28"/>
        </w:rPr>
        <w:t xml:space="preserve"> и </w:t>
      </w:r>
      <w:r w:rsidRPr="00604478">
        <w:rPr>
          <w:color w:val="000000"/>
          <w:szCs w:val="28"/>
        </w:rPr>
        <w:t>ПО МСК «Водино» ЗАО «Экология-Сервис»</w:t>
      </w:r>
      <w:r w:rsidRPr="00526F69">
        <w:rPr>
          <w:color w:val="000000"/>
          <w:szCs w:val="28"/>
        </w:rPr>
        <w:t xml:space="preserve"> (городского округа Самара) и полигон «Тимофеевский» ООО «Эколайн» (городского округа Тольятти).</w:t>
      </w:r>
      <w:r>
        <w:rPr>
          <w:color w:val="000000"/>
          <w:szCs w:val="28"/>
        </w:rPr>
        <w:t xml:space="preserve"> </w:t>
      </w:r>
    </w:p>
    <w:p w:rsidR="009736BF" w:rsidRPr="00526F69" w:rsidRDefault="009736BF" w:rsidP="008B7020">
      <w:pPr>
        <w:pStyle w:val="afc"/>
        <w:spacing w:before="0" w:beforeAutospacing="0" w:after="0" w:afterAutospacing="0"/>
        <w:ind w:firstLine="709"/>
        <w:jc w:val="both"/>
        <w:rPr>
          <w:color w:val="000000"/>
          <w:szCs w:val="28"/>
        </w:rPr>
      </w:pPr>
      <w:r w:rsidRPr="00526F69">
        <w:rPr>
          <w:color w:val="000000"/>
          <w:szCs w:val="28"/>
        </w:rPr>
        <w:t>Региональным оператором на территории городского округа Тольятти открыты два центра обслуживания населения (в Комсомольском и Автозаводском районах).</w:t>
      </w:r>
    </w:p>
    <w:p w:rsidR="009736BF" w:rsidRPr="00526F69" w:rsidRDefault="009736BF" w:rsidP="008B7020">
      <w:pPr>
        <w:pStyle w:val="afc"/>
        <w:spacing w:before="0" w:beforeAutospacing="0" w:after="0" w:afterAutospacing="0"/>
        <w:ind w:firstLine="709"/>
        <w:jc w:val="both"/>
        <w:rPr>
          <w:color w:val="000000"/>
          <w:szCs w:val="28"/>
        </w:rPr>
      </w:pPr>
      <w:r w:rsidRPr="00526F69">
        <w:rPr>
          <w:color w:val="000000"/>
          <w:szCs w:val="28"/>
        </w:rPr>
        <w:t>Кроме того, в городском округе Тольятти осуществляют деятельность представители Регионального оператора по заключению договоров с юридическими лицами и индивидуальными предпринимателями (Деловой центр «Круг», расположенный по адресу:</w:t>
      </w:r>
      <w:r w:rsidRPr="00160AA5">
        <w:rPr>
          <w:color w:val="000000"/>
          <w:szCs w:val="28"/>
        </w:rPr>
        <w:t xml:space="preserve"> пр-д Новый, 8</w:t>
      </w:r>
      <w:r w:rsidRPr="00526F69">
        <w:rPr>
          <w:color w:val="000000"/>
          <w:szCs w:val="28"/>
        </w:rPr>
        <w:t>).</w:t>
      </w:r>
      <w:r>
        <w:rPr>
          <w:color w:val="000000"/>
          <w:szCs w:val="28"/>
        </w:rPr>
        <w:t xml:space="preserve"> </w:t>
      </w:r>
    </w:p>
    <w:p w:rsidR="009736BF" w:rsidRPr="00F50DD4" w:rsidRDefault="009736BF" w:rsidP="008B7020">
      <w:pPr>
        <w:autoSpaceDE w:val="0"/>
        <w:autoSpaceDN w:val="0"/>
        <w:adjustRightInd w:val="0"/>
        <w:spacing w:after="0"/>
        <w:ind w:firstLine="709"/>
        <w:rPr>
          <w:color w:val="000000"/>
          <w:szCs w:val="28"/>
        </w:rPr>
      </w:pPr>
      <w:r w:rsidRPr="00160AA5">
        <w:rPr>
          <w:rFonts w:eastAsia="Times New Roman"/>
          <w:color w:val="000000"/>
          <w:szCs w:val="28"/>
          <w:lang w:eastAsia="ru-RU"/>
        </w:rPr>
        <w:t>Приказом департамента ценового и тарифного регулирования Самарской области от 25.10.2024 № 349 «</w:t>
      </w:r>
      <w:r>
        <w:rPr>
          <w:rFonts w:eastAsia="Times New Roman"/>
          <w:color w:val="000000"/>
          <w:szCs w:val="28"/>
          <w:lang w:eastAsia="ru-RU"/>
        </w:rPr>
        <w:t xml:space="preserve">О </w:t>
      </w:r>
      <w:r w:rsidRPr="00160AA5">
        <w:rPr>
          <w:rFonts w:eastAsia="Times New Roman"/>
          <w:color w:val="000000"/>
          <w:szCs w:val="28"/>
          <w:lang w:eastAsia="ru-RU"/>
        </w:rPr>
        <w:t xml:space="preserve">внесении изменений в приказ департамента ценового и тарифного регулирования Самарской области от 25.11.2022 </w:t>
      </w:r>
      <w:r>
        <w:rPr>
          <w:rFonts w:eastAsia="Times New Roman"/>
          <w:color w:val="000000"/>
          <w:szCs w:val="28"/>
          <w:lang w:eastAsia="ru-RU"/>
        </w:rPr>
        <w:t xml:space="preserve">№ </w:t>
      </w:r>
      <w:r w:rsidRPr="00160AA5">
        <w:rPr>
          <w:rFonts w:eastAsia="Times New Roman"/>
          <w:color w:val="000000"/>
          <w:szCs w:val="28"/>
          <w:lang w:eastAsia="ru-RU"/>
        </w:rPr>
        <w:t xml:space="preserve">820 </w:t>
      </w:r>
      <w:r>
        <w:rPr>
          <w:rFonts w:eastAsia="Times New Roman"/>
          <w:color w:val="000000"/>
          <w:szCs w:val="28"/>
          <w:lang w:eastAsia="ru-RU"/>
        </w:rPr>
        <w:t>«</w:t>
      </w:r>
      <w:r w:rsidRPr="00160AA5">
        <w:rPr>
          <w:rFonts w:eastAsia="Times New Roman"/>
          <w:color w:val="000000"/>
          <w:szCs w:val="28"/>
          <w:lang w:eastAsia="ru-RU"/>
        </w:rPr>
        <w:t>Об установлении единого предельного тарифа на услугу регионального оператора по обращению с тверд</w:t>
      </w:r>
      <w:r>
        <w:rPr>
          <w:rFonts w:eastAsia="Times New Roman"/>
          <w:color w:val="000000"/>
          <w:szCs w:val="28"/>
          <w:lang w:eastAsia="ru-RU"/>
        </w:rPr>
        <w:t>ыми коммунальными отходами ООО «</w:t>
      </w:r>
      <w:r w:rsidRPr="00160AA5">
        <w:rPr>
          <w:rFonts w:eastAsia="Times New Roman"/>
          <w:color w:val="000000"/>
          <w:szCs w:val="28"/>
          <w:lang w:eastAsia="ru-RU"/>
        </w:rPr>
        <w:t>ЭкоСтройРесурс</w:t>
      </w:r>
      <w:r>
        <w:rPr>
          <w:rFonts w:eastAsia="Times New Roman"/>
          <w:color w:val="000000"/>
          <w:szCs w:val="28"/>
          <w:lang w:eastAsia="ru-RU"/>
        </w:rPr>
        <w:t>»</w:t>
      </w:r>
      <w:r w:rsidRPr="00160AA5">
        <w:rPr>
          <w:rFonts w:eastAsia="Times New Roman"/>
          <w:color w:val="000000"/>
          <w:szCs w:val="28"/>
          <w:lang w:eastAsia="ru-RU"/>
        </w:rPr>
        <w:t>» утвержден единый тариф на услугу регионального оператора АО «Экология», который составлял с 01.01.2025 по 30.06.2025 для населения 552,65 руб. с учетом НДС, в период с 01.07.2025 по 01.11.2025 для населения 584,35 руб. с учетом НДС.</w:t>
      </w:r>
    </w:p>
    <w:p w:rsidR="009736BF" w:rsidRPr="00F50DD4" w:rsidRDefault="009736BF" w:rsidP="008B7020">
      <w:pPr>
        <w:pStyle w:val="afc"/>
        <w:spacing w:before="0" w:beforeAutospacing="0" w:after="0" w:afterAutospacing="0"/>
        <w:ind w:firstLine="709"/>
        <w:jc w:val="both"/>
        <w:rPr>
          <w:color w:val="000000"/>
          <w:szCs w:val="28"/>
        </w:rPr>
      </w:pPr>
      <w:r w:rsidRPr="00F50DD4">
        <w:rPr>
          <w:color w:val="000000"/>
          <w:szCs w:val="28"/>
        </w:rPr>
        <w:t xml:space="preserve">В соответствии с Приказом комитета ценового и тарифного регулирования Самарской области от 01.11.2025 № 320 «Об установлении единого предельного тарифа по обращению с твердыми коммунальными отходами ООО «Экология» утвержден единый тариф на услугу регионального оператора АО «Экология», который составлял с 01.01.2025 по 31.12.2025 для населения 790,10 руб. с учетом НДС. </w:t>
      </w:r>
    </w:p>
    <w:p w:rsidR="009736BF" w:rsidRPr="00DF61F0" w:rsidRDefault="009736BF" w:rsidP="008B7020">
      <w:pPr>
        <w:pStyle w:val="afc"/>
        <w:spacing w:before="0" w:beforeAutospacing="0" w:after="0" w:afterAutospacing="0"/>
        <w:ind w:firstLine="709"/>
        <w:jc w:val="both"/>
        <w:rPr>
          <w:color w:val="000000"/>
          <w:szCs w:val="28"/>
        </w:rPr>
      </w:pPr>
      <w:r w:rsidRPr="00DF61F0">
        <w:rPr>
          <w:color w:val="000000"/>
          <w:szCs w:val="28"/>
        </w:rPr>
        <w:t>Согласно приказ</w:t>
      </w:r>
      <w:r>
        <w:rPr>
          <w:color w:val="000000"/>
          <w:szCs w:val="28"/>
        </w:rPr>
        <w:t>у</w:t>
      </w:r>
      <w:r w:rsidRPr="00DF61F0">
        <w:rPr>
          <w:color w:val="000000"/>
          <w:szCs w:val="28"/>
        </w:rPr>
        <w:t xml:space="preserve"> министерства энергетики и жилищно-коммунального хозяйства Самарской области от 29.12.2018 № 1023 «Об утверждении и применении нормативов накопления твердых коммунальных отходов на территории городских округов Самарской области на 1 кв.</w:t>
      </w:r>
      <w:r>
        <w:rPr>
          <w:color w:val="000000"/>
          <w:szCs w:val="28"/>
        </w:rPr>
        <w:t xml:space="preserve"> </w:t>
      </w:r>
      <w:r w:rsidRPr="00DF61F0">
        <w:rPr>
          <w:color w:val="000000"/>
          <w:szCs w:val="28"/>
        </w:rPr>
        <w:t>м</w:t>
      </w:r>
      <w:r>
        <w:rPr>
          <w:color w:val="000000"/>
          <w:szCs w:val="28"/>
        </w:rPr>
        <w:t>етр</w:t>
      </w:r>
      <w:r w:rsidRPr="00DF61F0">
        <w:rPr>
          <w:color w:val="000000"/>
          <w:szCs w:val="28"/>
        </w:rPr>
        <w:t xml:space="preserve"> общей площади жилого помещения», норматив ТКО на территории городских округов Самарской области рассчитывается исходя из 1 кв.</w:t>
      </w:r>
      <w:r>
        <w:rPr>
          <w:color w:val="000000"/>
          <w:szCs w:val="28"/>
        </w:rPr>
        <w:t xml:space="preserve"> </w:t>
      </w:r>
      <w:r w:rsidRPr="00DF61F0">
        <w:rPr>
          <w:color w:val="000000"/>
          <w:szCs w:val="28"/>
        </w:rPr>
        <w:t>м</w:t>
      </w:r>
      <w:r>
        <w:rPr>
          <w:color w:val="000000"/>
          <w:szCs w:val="28"/>
        </w:rPr>
        <w:t>.</w:t>
      </w:r>
      <w:r w:rsidRPr="00DF61F0">
        <w:rPr>
          <w:color w:val="000000"/>
          <w:szCs w:val="28"/>
        </w:rPr>
        <w:t xml:space="preserve"> общей площади жилого помещения многоквартирных и индивидуальных домов и составил 0,091 куб.</w:t>
      </w:r>
      <w:r>
        <w:rPr>
          <w:color w:val="000000"/>
          <w:szCs w:val="28"/>
        </w:rPr>
        <w:t xml:space="preserve"> </w:t>
      </w:r>
      <w:r w:rsidRPr="00DF61F0">
        <w:rPr>
          <w:color w:val="000000"/>
          <w:szCs w:val="28"/>
        </w:rPr>
        <w:t>м/год.</w:t>
      </w:r>
      <w:r>
        <w:rPr>
          <w:color w:val="000000"/>
          <w:szCs w:val="28"/>
        </w:rPr>
        <w:t xml:space="preserve"> </w:t>
      </w:r>
    </w:p>
    <w:p w:rsidR="009736BF" w:rsidRPr="00DF61F0" w:rsidRDefault="009736BF" w:rsidP="008B7020">
      <w:pPr>
        <w:pStyle w:val="afc"/>
        <w:spacing w:before="0" w:beforeAutospacing="0" w:after="0" w:afterAutospacing="0"/>
        <w:ind w:firstLine="709"/>
        <w:jc w:val="both"/>
        <w:rPr>
          <w:color w:val="000000"/>
          <w:szCs w:val="28"/>
          <w:highlight w:val="yellow"/>
        </w:rPr>
      </w:pPr>
      <w:r w:rsidRPr="00DF61F0">
        <w:rPr>
          <w:color w:val="000000"/>
          <w:szCs w:val="28"/>
        </w:rPr>
        <w:t xml:space="preserve">Согласно информации, размещенной на официальном портале министерства природных ресурсов и экологии Самарской области, за период </w:t>
      </w:r>
      <w:r>
        <w:rPr>
          <w:color w:val="000000"/>
          <w:szCs w:val="28"/>
        </w:rPr>
        <w:t xml:space="preserve">январь – ноябрь </w:t>
      </w:r>
      <w:r w:rsidRPr="00DF61F0">
        <w:rPr>
          <w:color w:val="000000"/>
          <w:szCs w:val="28"/>
        </w:rPr>
        <w:t xml:space="preserve">2025 года на территории городского округа Тольятти собрано и транспортировано региональным </w:t>
      </w:r>
      <w:r w:rsidRPr="008321DD">
        <w:rPr>
          <w:color w:val="000000"/>
          <w:szCs w:val="28"/>
        </w:rPr>
        <w:t>оператором 175,24 тыс. тонн ТКО, из них: утилизировано 24,27 тыс. тонн и размещено на полигонах для захоронения 150,97 тыс. тонн. Информация за декабрь 2025 по состоянию на 21.01.2026 на портале не размещена.</w:t>
      </w:r>
      <w:r>
        <w:rPr>
          <w:color w:val="000000"/>
          <w:szCs w:val="28"/>
        </w:rPr>
        <w:t xml:space="preserve"> </w:t>
      </w:r>
    </w:p>
    <w:p w:rsidR="009736BF" w:rsidRPr="004A2524" w:rsidRDefault="009736BF" w:rsidP="00C42DEC">
      <w:pPr>
        <w:spacing w:after="0"/>
        <w:jc w:val="center"/>
        <w:rPr>
          <w:i/>
          <w:szCs w:val="28"/>
        </w:rPr>
      </w:pPr>
      <w:r w:rsidRPr="004A2524">
        <w:rPr>
          <w:i/>
          <w:szCs w:val="28"/>
        </w:rPr>
        <w:t>Муниципальные услуги (заявки)</w:t>
      </w:r>
    </w:p>
    <w:p w:rsidR="009736BF" w:rsidRPr="00B07BAD" w:rsidRDefault="009736BF" w:rsidP="008B7020">
      <w:pPr>
        <w:autoSpaceDE w:val="0"/>
        <w:autoSpaceDN w:val="0"/>
        <w:adjustRightInd w:val="0"/>
        <w:spacing w:after="0"/>
        <w:ind w:firstLine="709"/>
        <w:rPr>
          <w:color w:val="FF0000"/>
          <w:szCs w:val="28"/>
          <w:shd w:val="clear" w:color="auto" w:fill="FFFFFF"/>
        </w:rPr>
      </w:pPr>
      <w:r w:rsidRPr="004A2524">
        <w:rPr>
          <w:bCs/>
          <w:szCs w:val="28"/>
        </w:rPr>
        <w:t>С 01.01.2019 согласно Федеральн</w:t>
      </w:r>
      <w:r>
        <w:rPr>
          <w:bCs/>
          <w:szCs w:val="28"/>
        </w:rPr>
        <w:t xml:space="preserve">ому </w:t>
      </w:r>
      <w:r w:rsidRPr="004A2524">
        <w:rPr>
          <w:bCs/>
          <w:szCs w:val="28"/>
        </w:rPr>
        <w:t>закон</w:t>
      </w:r>
      <w:r>
        <w:rPr>
          <w:bCs/>
          <w:szCs w:val="28"/>
        </w:rPr>
        <w:t xml:space="preserve">у </w:t>
      </w:r>
      <w:r w:rsidRPr="004A2524">
        <w:rPr>
          <w:bCs/>
          <w:szCs w:val="28"/>
        </w:rPr>
        <w:t xml:space="preserve">от 24.06.1998 № 89-ФЗ «Об отходах производства и потребления» органы местного самоуправления определяют схему размещения мест (площадок) накопления ТКО и осуществляют ведение их реестра. </w:t>
      </w:r>
    </w:p>
    <w:p w:rsidR="009736BF" w:rsidRPr="004A2524" w:rsidRDefault="009736BF" w:rsidP="008B7020">
      <w:pPr>
        <w:spacing w:after="0"/>
        <w:ind w:firstLine="709"/>
        <w:rPr>
          <w:color w:val="000000"/>
          <w:szCs w:val="28"/>
          <w:shd w:val="clear" w:color="auto" w:fill="FFFFFF"/>
        </w:rPr>
      </w:pPr>
      <w:r w:rsidRPr="004A2524">
        <w:rPr>
          <w:color w:val="000000"/>
          <w:szCs w:val="28"/>
          <w:shd w:val="clear" w:color="auto" w:fill="FFFFFF"/>
        </w:rPr>
        <w:t>Для реализации вышеуказанных полномочий администрацией городского округа Тольятти оказываются муниципальные услуги:</w:t>
      </w:r>
    </w:p>
    <w:p w:rsidR="009736BF" w:rsidRPr="004A2524" w:rsidRDefault="009736BF" w:rsidP="008B7020">
      <w:pPr>
        <w:spacing w:after="0"/>
        <w:ind w:firstLine="709"/>
        <w:rPr>
          <w:color w:val="000000"/>
          <w:szCs w:val="28"/>
          <w:shd w:val="clear" w:color="auto" w:fill="FFFFFF"/>
        </w:rPr>
      </w:pPr>
      <w:r w:rsidRPr="004A2524">
        <w:rPr>
          <w:color w:val="000000"/>
          <w:szCs w:val="28"/>
          <w:shd w:val="clear" w:color="auto" w:fill="FFFFFF"/>
        </w:rPr>
        <w:t>- по согласованию создания места (площадки) накопления ТКО, на основании административного регламента, утвержденного постановлением администрации городского округа Тольятти от 04.10.2019 № 2660-п/1 «Об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w:t>
      </w:r>
    </w:p>
    <w:p w:rsidR="009736BF" w:rsidRPr="004A2524" w:rsidRDefault="009736BF" w:rsidP="008B7020">
      <w:pPr>
        <w:spacing w:after="0"/>
        <w:ind w:firstLine="709"/>
        <w:rPr>
          <w:color w:val="000000"/>
          <w:szCs w:val="28"/>
          <w:shd w:val="clear" w:color="auto" w:fill="FFFFFF"/>
        </w:rPr>
      </w:pPr>
      <w:r w:rsidRPr="004A2524">
        <w:rPr>
          <w:color w:val="000000"/>
          <w:szCs w:val="28"/>
          <w:shd w:val="clear" w:color="auto" w:fill="FFFFFF"/>
        </w:rPr>
        <w:t>- по включению сведений о месте (площадке) накопления твердых коммунальных отходов в реестры, которые предоставляются на основании административного регламента, утвержденного постановлением администрации городского округа Тольятти от 04.10.2019 № 2661-п/1 «Об утверждении административного регламента предоставления муниципальной услуги «Включение сведений о месте (площадке) накопления твердых коммунальных отходов в реестр»».</w:t>
      </w:r>
    </w:p>
    <w:p w:rsidR="009736BF" w:rsidRPr="004A2524" w:rsidRDefault="009736BF" w:rsidP="008B7020">
      <w:pPr>
        <w:spacing w:after="0"/>
        <w:ind w:firstLine="709"/>
        <w:rPr>
          <w:color w:val="000000"/>
          <w:szCs w:val="28"/>
          <w:shd w:val="clear" w:color="auto" w:fill="FFFFFF"/>
        </w:rPr>
      </w:pPr>
      <w:r w:rsidRPr="004A2524">
        <w:rPr>
          <w:color w:val="000000"/>
          <w:szCs w:val="28"/>
          <w:shd w:val="clear" w:color="auto" w:fill="FFFFFF"/>
        </w:rPr>
        <w:t>Согласно указанным регламентам, администрацией городского округа Тольятти ведется прием заявок на согласование создания места (площадки) накопления ТКО и заявок по включению сведений в реестр.</w:t>
      </w:r>
    </w:p>
    <w:p w:rsidR="009736BF" w:rsidRPr="004A2524" w:rsidRDefault="009736BF" w:rsidP="008B7020">
      <w:pPr>
        <w:spacing w:after="0"/>
        <w:ind w:firstLine="709"/>
        <w:rPr>
          <w:color w:val="000000"/>
          <w:szCs w:val="28"/>
          <w:shd w:val="clear" w:color="auto" w:fill="FFFFFF"/>
        </w:rPr>
      </w:pPr>
      <w:r w:rsidRPr="004A2524">
        <w:rPr>
          <w:color w:val="000000"/>
          <w:szCs w:val="28"/>
          <w:shd w:val="clear" w:color="auto" w:fill="FFFFFF"/>
        </w:rPr>
        <w:t xml:space="preserve">В соответствии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форма заявки устанавливается уполномоченным органом. На сайте администрации городского округа Тольятти (в разделе «Экология») размещены формы заявок для заполнения. </w:t>
      </w:r>
    </w:p>
    <w:p w:rsidR="009736BF" w:rsidRPr="004A2524" w:rsidRDefault="009736BF" w:rsidP="008B7020">
      <w:pPr>
        <w:spacing w:after="0"/>
        <w:ind w:firstLine="709"/>
        <w:rPr>
          <w:szCs w:val="28"/>
          <w:shd w:val="clear" w:color="auto" w:fill="FFFFFF"/>
        </w:rPr>
      </w:pPr>
      <w:r w:rsidRPr="004A2524">
        <w:rPr>
          <w:color w:val="000000"/>
          <w:szCs w:val="28"/>
          <w:shd w:val="clear" w:color="auto" w:fill="FFFFFF"/>
        </w:rPr>
        <w:t>В 2025 году в администрацию</w:t>
      </w:r>
      <w:r w:rsidRPr="004A2524">
        <w:t xml:space="preserve"> </w:t>
      </w:r>
      <w:r w:rsidRPr="004A2524">
        <w:rPr>
          <w:color w:val="000000"/>
          <w:szCs w:val="28"/>
          <w:shd w:val="clear" w:color="auto" w:fill="FFFFFF"/>
        </w:rPr>
        <w:t>городского округа Тольятти поступило 274 заявки на согласование создания места (площадок) накопления ТКО и 193</w:t>
      </w:r>
      <w:r w:rsidRPr="004A2524">
        <w:rPr>
          <w:szCs w:val="28"/>
          <w:shd w:val="clear" w:color="auto" w:fill="FFFFFF"/>
        </w:rPr>
        <w:t xml:space="preserve"> заявка на включение сведений о месте (площадок) накопления ТКО в реестр.</w:t>
      </w:r>
    </w:p>
    <w:p w:rsidR="009736BF" w:rsidRPr="004A2524" w:rsidRDefault="009736BF" w:rsidP="008B7020">
      <w:pPr>
        <w:spacing w:after="0"/>
        <w:ind w:firstLine="709"/>
        <w:rPr>
          <w:szCs w:val="28"/>
        </w:rPr>
      </w:pPr>
      <w:r w:rsidRPr="004A2524">
        <w:rPr>
          <w:szCs w:val="28"/>
          <w:shd w:val="clear" w:color="auto" w:fill="FFFFFF"/>
        </w:rPr>
        <w:t xml:space="preserve">По состоянию на 31.12.2025 в реестр включено 3115 мест (площадок) накопления ТКО. </w:t>
      </w:r>
      <w:r w:rsidRPr="004A2524">
        <w:rPr>
          <w:szCs w:val="28"/>
        </w:rPr>
        <w:t>Места (площадки) накопления ТКО вносятся в реестр ежедневно.</w:t>
      </w:r>
    </w:p>
    <w:p w:rsidR="009736BF" w:rsidRPr="00E44641" w:rsidRDefault="009736BF" w:rsidP="00C42DEC">
      <w:pPr>
        <w:spacing w:after="0"/>
        <w:jc w:val="center"/>
        <w:rPr>
          <w:i/>
          <w:szCs w:val="28"/>
        </w:rPr>
      </w:pPr>
      <w:r w:rsidRPr="00E44641">
        <w:rPr>
          <w:i/>
          <w:szCs w:val="28"/>
        </w:rPr>
        <w:t>Полигоны</w:t>
      </w:r>
    </w:p>
    <w:p w:rsidR="009736BF" w:rsidRPr="00E44641" w:rsidRDefault="009736BF" w:rsidP="008B7020">
      <w:pPr>
        <w:spacing w:after="0"/>
        <w:ind w:firstLine="709"/>
        <w:rPr>
          <w:szCs w:val="28"/>
        </w:rPr>
      </w:pPr>
      <w:r w:rsidRPr="00E44641">
        <w:rPr>
          <w:szCs w:val="28"/>
        </w:rPr>
        <w:t xml:space="preserve">В границах городского округа Тольятти расположено три полигона для захоронения промышленных отходов (Даниловский – 2 ООО «Экология», Даниловский - 1 ООО «ЭкоТранс», ООО «Экология-Пром») и один полигон захоронения твердых коммунальных отходов «Тимофеевский»                         ООО «Эколайн». С 01.01.2025 полигоны промышленных отходов Даниловский – 2 ООО «Экология», Даниловский - 1 ООО «ЭкоТранс»,  ООО «Экология-Пром», расположенные вблизи городского округа Тольятти, прекратили свою деятельность, в связи с их полной загрузкой. </w:t>
      </w:r>
    </w:p>
    <w:p w:rsidR="009736BF" w:rsidRPr="00450170" w:rsidRDefault="009736BF" w:rsidP="00C42DEC">
      <w:pPr>
        <w:spacing w:after="0"/>
        <w:jc w:val="center"/>
        <w:rPr>
          <w:i/>
          <w:szCs w:val="28"/>
        </w:rPr>
      </w:pPr>
      <w:r w:rsidRPr="00450170">
        <w:rPr>
          <w:i/>
          <w:szCs w:val="28"/>
        </w:rPr>
        <w:t>Несанкционированные свалки</w:t>
      </w:r>
    </w:p>
    <w:p w:rsidR="009736BF" w:rsidRPr="00450170" w:rsidRDefault="009736BF" w:rsidP="008B7020">
      <w:pPr>
        <w:spacing w:after="0"/>
        <w:ind w:firstLine="709"/>
        <w:rPr>
          <w:rFonts w:eastAsia="Times New Roman"/>
          <w:szCs w:val="24"/>
          <w:lang w:eastAsia="ru-RU"/>
        </w:rPr>
      </w:pPr>
      <w:r w:rsidRPr="00450170">
        <w:rPr>
          <w:szCs w:val="28"/>
        </w:rPr>
        <w:t xml:space="preserve">Ежегодно выделяются бюджетные средства на ликвидацию </w:t>
      </w:r>
      <w:r w:rsidRPr="00450170">
        <w:rPr>
          <w:rFonts w:eastAsia="Times New Roman"/>
          <w:szCs w:val="24"/>
          <w:lang w:eastAsia="ru-RU"/>
        </w:rPr>
        <w:t>несанкционированных свалок.</w:t>
      </w:r>
    </w:p>
    <w:p w:rsidR="009736BF" w:rsidRPr="00450170" w:rsidRDefault="009736BF" w:rsidP="008B7020">
      <w:pPr>
        <w:spacing w:after="0"/>
        <w:ind w:firstLine="709"/>
        <w:rPr>
          <w:rFonts w:eastAsia="Times New Roman"/>
          <w:szCs w:val="24"/>
          <w:lang w:eastAsia="ru-RU"/>
        </w:rPr>
      </w:pPr>
      <w:r w:rsidRPr="00450170">
        <w:rPr>
          <w:rFonts w:eastAsia="Times New Roman"/>
          <w:szCs w:val="24"/>
          <w:lang w:eastAsia="ru-RU"/>
        </w:rPr>
        <w:t xml:space="preserve">В целях ликвидации несанкционированных свалок в рамках муниципального контракта в 2025 году ликвидированы следующие </w:t>
      </w:r>
      <w:r>
        <w:rPr>
          <w:rFonts w:eastAsia="Times New Roman"/>
          <w:szCs w:val="24"/>
          <w:lang w:eastAsia="ru-RU"/>
        </w:rPr>
        <w:t>14</w:t>
      </w:r>
      <w:r w:rsidRPr="00450170">
        <w:rPr>
          <w:rFonts w:eastAsia="Times New Roman"/>
          <w:szCs w:val="24"/>
          <w:lang w:eastAsia="ru-RU"/>
        </w:rPr>
        <w:t xml:space="preserve"> несанкционированных свалок общим объемом </w:t>
      </w:r>
      <w:r>
        <w:rPr>
          <w:rFonts w:eastAsia="Times New Roman"/>
          <w:szCs w:val="24"/>
          <w:lang w:eastAsia="ru-RU"/>
        </w:rPr>
        <w:t xml:space="preserve">10916 </w:t>
      </w:r>
      <w:r w:rsidRPr="00450170">
        <w:rPr>
          <w:rFonts w:eastAsia="Times New Roman"/>
          <w:szCs w:val="24"/>
          <w:lang w:eastAsia="ru-RU"/>
        </w:rPr>
        <w:t>куб.</w:t>
      </w:r>
      <w:r>
        <w:rPr>
          <w:rFonts w:eastAsia="Times New Roman"/>
          <w:szCs w:val="24"/>
          <w:lang w:eastAsia="ru-RU"/>
        </w:rPr>
        <w:t xml:space="preserve"> м.</w:t>
      </w:r>
      <w:r w:rsidRPr="00450170">
        <w:rPr>
          <w:rFonts w:eastAsia="Times New Roman"/>
          <w:szCs w:val="24"/>
          <w:lang w:eastAsia="ru-RU"/>
        </w:rPr>
        <w:t xml:space="preserve"> на общую сумму </w:t>
      </w:r>
      <w:r>
        <w:rPr>
          <w:rFonts w:eastAsia="Times New Roman"/>
          <w:szCs w:val="24"/>
          <w:lang w:eastAsia="ru-RU"/>
        </w:rPr>
        <w:t>32 000</w:t>
      </w:r>
      <w:r w:rsidRPr="00450170">
        <w:rPr>
          <w:rFonts w:eastAsia="Times New Roman"/>
          <w:szCs w:val="24"/>
          <w:lang w:eastAsia="ru-RU"/>
        </w:rPr>
        <w:t xml:space="preserve"> тыс.</w:t>
      </w:r>
      <w:r>
        <w:rPr>
          <w:rFonts w:eastAsia="Times New Roman"/>
          <w:szCs w:val="24"/>
          <w:lang w:eastAsia="ru-RU"/>
        </w:rPr>
        <w:t xml:space="preserve"> </w:t>
      </w:r>
      <w:r w:rsidRPr="00450170">
        <w:rPr>
          <w:rFonts w:eastAsia="Times New Roman"/>
          <w:szCs w:val="24"/>
          <w:lang w:eastAsia="ru-RU"/>
        </w:rPr>
        <w:t xml:space="preserve">руб., в том числе с привлечением средств областного бюджета в сумме </w:t>
      </w:r>
      <w:r>
        <w:rPr>
          <w:rFonts w:eastAsia="Times New Roman"/>
          <w:szCs w:val="24"/>
          <w:lang w:eastAsia="ru-RU"/>
        </w:rPr>
        <w:t>25 6</w:t>
      </w:r>
      <w:r w:rsidRPr="00450170">
        <w:rPr>
          <w:rFonts w:eastAsia="Times New Roman"/>
          <w:szCs w:val="24"/>
          <w:lang w:eastAsia="ru-RU"/>
        </w:rPr>
        <w:t>00 тыс.</w:t>
      </w:r>
      <w:r>
        <w:rPr>
          <w:rFonts w:eastAsia="Times New Roman"/>
          <w:szCs w:val="24"/>
          <w:lang w:eastAsia="ru-RU"/>
        </w:rPr>
        <w:t xml:space="preserve"> </w:t>
      </w:r>
      <w:r w:rsidRPr="00450170">
        <w:rPr>
          <w:rFonts w:eastAsia="Times New Roman"/>
          <w:szCs w:val="24"/>
          <w:lang w:eastAsia="ru-RU"/>
        </w:rPr>
        <w:t>руб.:</w:t>
      </w:r>
    </w:p>
    <w:p w:rsidR="009736BF" w:rsidRPr="00B07BAD" w:rsidRDefault="009736BF" w:rsidP="008B7020">
      <w:pPr>
        <w:spacing w:after="0"/>
        <w:ind w:firstLine="709"/>
        <w:rPr>
          <w:color w:val="FF0000"/>
          <w:szCs w:val="28"/>
        </w:rPr>
      </w:pPr>
      <w:r>
        <w:rPr>
          <w:szCs w:val="28"/>
        </w:rPr>
        <w:t xml:space="preserve">1. </w:t>
      </w:r>
      <w:r w:rsidRPr="00450170">
        <w:rPr>
          <w:szCs w:val="28"/>
        </w:rPr>
        <w:t>мкр. Новоматюшкино, участок южнее ул. Раздольная и граничащий с ул. Осенняя и ул. Дворцовая;</w:t>
      </w:r>
      <w:r>
        <w:rPr>
          <w:szCs w:val="28"/>
        </w:rPr>
        <w:t xml:space="preserve"> </w:t>
      </w:r>
    </w:p>
    <w:p w:rsidR="009736BF" w:rsidRPr="00450170" w:rsidRDefault="009736BF" w:rsidP="008B7020">
      <w:pPr>
        <w:spacing w:after="0"/>
        <w:ind w:firstLine="709"/>
        <w:rPr>
          <w:szCs w:val="28"/>
        </w:rPr>
      </w:pPr>
      <w:r>
        <w:rPr>
          <w:szCs w:val="28"/>
        </w:rPr>
        <w:t>2.</w:t>
      </w:r>
      <w:r w:rsidRPr="00450170">
        <w:rPr>
          <w:szCs w:val="28"/>
        </w:rPr>
        <w:t xml:space="preserve"> мкр. Новоматюшкино, ул. Дворцовая, 54; </w:t>
      </w:r>
    </w:p>
    <w:p w:rsidR="009736BF" w:rsidRPr="00450170" w:rsidRDefault="009736BF" w:rsidP="008B7020">
      <w:pPr>
        <w:spacing w:after="0"/>
        <w:ind w:firstLine="709"/>
        <w:rPr>
          <w:szCs w:val="28"/>
        </w:rPr>
      </w:pPr>
      <w:r>
        <w:rPr>
          <w:szCs w:val="28"/>
        </w:rPr>
        <w:t xml:space="preserve">3. </w:t>
      </w:r>
      <w:r w:rsidRPr="00450170">
        <w:rPr>
          <w:szCs w:val="28"/>
        </w:rPr>
        <w:t>мкр. Новоматюшкино, территория, расположенная по ул. Автомобилистов, 42, 44, 46, 52;</w:t>
      </w:r>
    </w:p>
    <w:p w:rsidR="009736BF" w:rsidRPr="00450170" w:rsidRDefault="009736BF" w:rsidP="008B7020">
      <w:pPr>
        <w:spacing w:after="0"/>
        <w:ind w:firstLine="709"/>
        <w:rPr>
          <w:szCs w:val="28"/>
        </w:rPr>
      </w:pPr>
      <w:r>
        <w:rPr>
          <w:szCs w:val="28"/>
        </w:rPr>
        <w:t xml:space="preserve">4. </w:t>
      </w:r>
      <w:r w:rsidRPr="00450170">
        <w:rPr>
          <w:szCs w:val="28"/>
        </w:rPr>
        <w:t>Центральный район, ул. Базовая,</w:t>
      </w:r>
      <w:r>
        <w:rPr>
          <w:szCs w:val="28"/>
        </w:rPr>
        <w:t xml:space="preserve"> </w:t>
      </w:r>
      <w:r w:rsidRPr="00450170">
        <w:rPr>
          <w:szCs w:val="28"/>
        </w:rPr>
        <w:t>3;</w:t>
      </w:r>
    </w:p>
    <w:p w:rsidR="009736BF" w:rsidRPr="00450170" w:rsidRDefault="009736BF" w:rsidP="008B7020">
      <w:pPr>
        <w:spacing w:after="0"/>
        <w:ind w:firstLine="709"/>
        <w:rPr>
          <w:szCs w:val="28"/>
        </w:rPr>
      </w:pPr>
      <w:r>
        <w:rPr>
          <w:szCs w:val="28"/>
        </w:rPr>
        <w:t xml:space="preserve">5. </w:t>
      </w:r>
      <w:r w:rsidRPr="00450170">
        <w:rPr>
          <w:szCs w:val="28"/>
        </w:rPr>
        <w:t xml:space="preserve">Центральный район, по ул. Инженерная, д. 15; </w:t>
      </w:r>
    </w:p>
    <w:p w:rsidR="009736BF" w:rsidRPr="00450170" w:rsidRDefault="009736BF" w:rsidP="008B7020">
      <w:pPr>
        <w:spacing w:after="0"/>
        <w:ind w:firstLine="709"/>
        <w:rPr>
          <w:szCs w:val="28"/>
        </w:rPr>
      </w:pPr>
      <w:r>
        <w:rPr>
          <w:szCs w:val="28"/>
        </w:rPr>
        <w:t>6.</w:t>
      </w:r>
      <w:r w:rsidRPr="00450170">
        <w:rPr>
          <w:szCs w:val="28"/>
        </w:rPr>
        <w:t xml:space="preserve"> Комсомольский район, ул. Магистральная, д. 1; </w:t>
      </w:r>
    </w:p>
    <w:p w:rsidR="009736BF" w:rsidRPr="00450170" w:rsidRDefault="009736BF" w:rsidP="008B7020">
      <w:pPr>
        <w:spacing w:after="0"/>
        <w:ind w:firstLine="709"/>
        <w:rPr>
          <w:szCs w:val="28"/>
        </w:rPr>
      </w:pPr>
      <w:r>
        <w:rPr>
          <w:szCs w:val="28"/>
        </w:rPr>
        <w:t>7.</w:t>
      </w:r>
      <w:r w:rsidRPr="00450170">
        <w:rPr>
          <w:szCs w:val="28"/>
        </w:rPr>
        <w:t xml:space="preserve"> Комсомольский район, вблизи ГСК № 43 по адресу: ул. Энергетиков.</w:t>
      </w:r>
    </w:p>
    <w:p w:rsidR="009736BF" w:rsidRPr="00450170" w:rsidRDefault="009736BF" w:rsidP="008B7020">
      <w:pPr>
        <w:spacing w:after="0"/>
        <w:ind w:firstLine="709"/>
        <w:rPr>
          <w:szCs w:val="28"/>
        </w:rPr>
      </w:pPr>
      <w:r>
        <w:rPr>
          <w:szCs w:val="28"/>
        </w:rPr>
        <w:t>8.</w:t>
      </w:r>
      <w:r w:rsidRPr="00450170">
        <w:rPr>
          <w:szCs w:val="28"/>
        </w:rPr>
        <w:t xml:space="preserve"> Центральный район, мкр. Северный;</w:t>
      </w:r>
    </w:p>
    <w:p w:rsidR="009736BF" w:rsidRPr="00450170" w:rsidRDefault="009736BF" w:rsidP="008B7020">
      <w:pPr>
        <w:spacing w:after="0"/>
        <w:ind w:firstLine="709"/>
        <w:rPr>
          <w:szCs w:val="28"/>
        </w:rPr>
      </w:pPr>
      <w:r>
        <w:rPr>
          <w:szCs w:val="28"/>
        </w:rPr>
        <w:t xml:space="preserve">9. </w:t>
      </w:r>
      <w:r w:rsidRPr="00450170">
        <w:rPr>
          <w:szCs w:val="28"/>
        </w:rPr>
        <w:t>Автозаводский район, Аптечный проезд пешеходная дорожка;</w:t>
      </w:r>
    </w:p>
    <w:p w:rsidR="009736BF" w:rsidRPr="00450170" w:rsidRDefault="009736BF" w:rsidP="008B7020">
      <w:pPr>
        <w:spacing w:after="0"/>
        <w:ind w:firstLine="709"/>
        <w:rPr>
          <w:szCs w:val="28"/>
        </w:rPr>
      </w:pPr>
      <w:r>
        <w:rPr>
          <w:szCs w:val="28"/>
        </w:rPr>
        <w:t>10.</w:t>
      </w:r>
      <w:r w:rsidRPr="00450170">
        <w:rPr>
          <w:szCs w:val="28"/>
        </w:rPr>
        <w:t xml:space="preserve"> Центральный р-н, ул. Лесная, недалеко от трансформатора; </w:t>
      </w:r>
    </w:p>
    <w:p w:rsidR="009736BF" w:rsidRPr="00450170" w:rsidRDefault="009736BF" w:rsidP="008B7020">
      <w:pPr>
        <w:spacing w:after="0"/>
        <w:ind w:firstLine="709"/>
        <w:rPr>
          <w:szCs w:val="28"/>
        </w:rPr>
      </w:pPr>
      <w:r>
        <w:rPr>
          <w:szCs w:val="28"/>
        </w:rPr>
        <w:t>11.</w:t>
      </w:r>
      <w:r w:rsidRPr="00450170">
        <w:rPr>
          <w:szCs w:val="28"/>
        </w:rPr>
        <w:t xml:space="preserve"> Центральный район, пер. Чернышевского; </w:t>
      </w:r>
    </w:p>
    <w:p w:rsidR="009736BF" w:rsidRPr="00450170" w:rsidRDefault="009736BF" w:rsidP="008B7020">
      <w:pPr>
        <w:spacing w:after="0"/>
        <w:ind w:firstLine="709"/>
        <w:rPr>
          <w:szCs w:val="28"/>
        </w:rPr>
      </w:pPr>
      <w:r>
        <w:rPr>
          <w:szCs w:val="28"/>
        </w:rPr>
        <w:t>12.</w:t>
      </w:r>
      <w:r w:rsidRPr="00450170">
        <w:rPr>
          <w:szCs w:val="28"/>
        </w:rPr>
        <w:t xml:space="preserve"> Центральный район, </w:t>
      </w:r>
      <w:r>
        <w:rPr>
          <w:szCs w:val="28"/>
        </w:rPr>
        <w:t>т</w:t>
      </w:r>
      <w:r w:rsidRPr="00450170">
        <w:rPr>
          <w:szCs w:val="28"/>
        </w:rPr>
        <w:t xml:space="preserve">ерритория, прилегающая к СНТ вдоль улицы Новозаводская; </w:t>
      </w:r>
    </w:p>
    <w:p w:rsidR="009736BF" w:rsidRPr="00450170" w:rsidRDefault="009736BF" w:rsidP="008B7020">
      <w:pPr>
        <w:spacing w:after="0"/>
        <w:ind w:firstLine="709"/>
        <w:rPr>
          <w:szCs w:val="28"/>
        </w:rPr>
      </w:pPr>
      <w:r w:rsidRPr="004F01E6">
        <w:rPr>
          <w:szCs w:val="28"/>
        </w:rPr>
        <w:t>13. В пределах земельного участка с кадастровым номером 63:09:0302049:27 (ул. Радищева, д. 45 и ул. Радищева, д. 45а).</w:t>
      </w:r>
      <w:r>
        <w:rPr>
          <w:szCs w:val="28"/>
        </w:rPr>
        <w:t xml:space="preserve"> </w:t>
      </w:r>
    </w:p>
    <w:p w:rsidR="009736BF" w:rsidRDefault="009736BF" w:rsidP="008B7020">
      <w:pPr>
        <w:spacing w:after="0"/>
        <w:ind w:firstLine="709"/>
        <w:rPr>
          <w:szCs w:val="28"/>
        </w:rPr>
      </w:pPr>
      <w:r>
        <w:rPr>
          <w:szCs w:val="28"/>
        </w:rPr>
        <w:t xml:space="preserve">14. </w:t>
      </w:r>
      <w:r w:rsidRPr="00450170">
        <w:rPr>
          <w:szCs w:val="28"/>
        </w:rPr>
        <w:t xml:space="preserve">Комсомольский район юго-восточнее пересечения улиц Железнодорожная и Шлюзовой (кадастровый номер участка: 63:09:0201060:14414). </w:t>
      </w:r>
    </w:p>
    <w:p w:rsidR="009736BF" w:rsidRPr="00E33207" w:rsidRDefault="009736BF" w:rsidP="008B7020">
      <w:pPr>
        <w:spacing w:after="0"/>
        <w:ind w:firstLine="709"/>
        <w:rPr>
          <w:szCs w:val="28"/>
        </w:rPr>
      </w:pPr>
      <w:r>
        <w:rPr>
          <w:szCs w:val="28"/>
        </w:rPr>
        <w:t>Также,</w:t>
      </w:r>
      <w:r w:rsidRPr="00E33207">
        <w:rPr>
          <w:szCs w:val="28"/>
        </w:rPr>
        <w:t xml:space="preserve"> сформирован перечень несанкционированных свалок, планируемых к ликвидации в 2026 году за счет средств областного бюджета и бюджета городского округа Тольятти в количестве 5 штук.</w:t>
      </w:r>
    </w:p>
    <w:p w:rsidR="006D5C08" w:rsidRPr="009E500F" w:rsidRDefault="009736BF" w:rsidP="008B7020">
      <w:pPr>
        <w:spacing w:after="0"/>
        <w:ind w:firstLine="709"/>
        <w:rPr>
          <w:szCs w:val="28"/>
        </w:rPr>
      </w:pPr>
      <w:r w:rsidRPr="00E33207">
        <w:rPr>
          <w:szCs w:val="28"/>
        </w:rPr>
        <w:t>Ориентирово</w:t>
      </w:r>
      <w:r>
        <w:rPr>
          <w:szCs w:val="28"/>
        </w:rPr>
        <w:t>чный объем данных свалок составит</w:t>
      </w:r>
      <w:r w:rsidRPr="00E33207">
        <w:rPr>
          <w:szCs w:val="28"/>
        </w:rPr>
        <w:t xml:space="preserve"> </w:t>
      </w:r>
      <w:r>
        <w:rPr>
          <w:szCs w:val="28"/>
        </w:rPr>
        <w:t>25100</w:t>
      </w:r>
      <w:r w:rsidRPr="00E33207">
        <w:rPr>
          <w:szCs w:val="28"/>
        </w:rPr>
        <w:t xml:space="preserve"> куб</w:t>
      </w:r>
      <w:r>
        <w:rPr>
          <w:szCs w:val="28"/>
        </w:rPr>
        <w:t xml:space="preserve">. </w:t>
      </w:r>
      <w:r w:rsidRPr="00E33207">
        <w:rPr>
          <w:szCs w:val="28"/>
        </w:rPr>
        <w:t xml:space="preserve">м, на реализацию мероприятий по их ликвидации необходимо </w:t>
      </w:r>
      <w:r>
        <w:rPr>
          <w:szCs w:val="28"/>
        </w:rPr>
        <w:t>97 890</w:t>
      </w:r>
      <w:r w:rsidRPr="00E33207">
        <w:rPr>
          <w:szCs w:val="28"/>
        </w:rPr>
        <w:t xml:space="preserve"> тыс.</w:t>
      </w:r>
      <w:r>
        <w:rPr>
          <w:szCs w:val="28"/>
        </w:rPr>
        <w:t xml:space="preserve"> </w:t>
      </w:r>
      <w:r w:rsidRPr="00E33207">
        <w:rPr>
          <w:szCs w:val="28"/>
        </w:rPr>
        <w:t xml:space="preserve">руб. </w:t>
      </w:r>
      <w:r w:rsidR="00BD638F">
        <w:rPr>
          <w:szCs w:val="28"/>
        </w:rPr>
        <w:t xml:space="preserve">           </w:t>
      </w:r>
      <w:r w:rsidRPr="00E33207">
        <w:rPr>
          <w:szCs w:val="28"/>
        </w:rPr>
        <w:t xml:space="preserve">(в ценах </w:t>
      </w:r>
      <w:r>
        <w:rPr>
          <w:szCs w:val="28"/>
        </w:rPr>
        <w:t>2025</w:t>
      </w:r>
      <w:r w:rsidRPr="00E33207">
        <w:rPr>
          <w:szCs w:val="28"/>
        </w:rPr>
        <w:t xml:space="preserve"> года).</w:t>
      </w:r>
    </w:p>
    <w:p w:rsidR="00E67594" w:rsidRPr="009E500F" w:rsidRDefault="00E67594" w:rsidP="004F2DC3">
      <w:pPr>
        <w:spacing w:after="0" w:line="240" w:lineRule="auto"/>
        <w:ind w:firstLine="709"/>
        <w:rPr>
          <w:sz w:val="16"/>
          <w:szCs w:val="16"/>
        </w:rPr>
      </w:pPr>
    </w:p>
    <w:p w:rsidR="004B30ED" w:rsidRPr="00416D05" w:rsidRDefault="006D52EF" w:rsidP="00D1441D">
      <w:pPr>
        <w:numPr>
          <w:ilvl w:val="0"/>
          <w:numId w:val="42"/>
        </w:numPr>
        <w:spacing w:after="0"/>
        <w:jc w:val="center"/>
        <w:rPr>
          <w:rStyle w:val="11"/>
          <w:rFonts w:ascii="Calibri" w:eastAsia="Calibri" w:hAnsi="Calibri"/>
          <w:b w:val="0"/>
          <w:bCs w:val="0"/>
          <w:color w:val="auto"/>
          <w:sz w:val="22"/>
          <w:szCs w:val="22"/>
        </w:rPr>
      </w:pPr>
      <w:bookmarkStart w:id="1153" w:name="_Toc448826936"/>
      <w:bookmarkStart w:id="1154" w:name="_Toc448835165"/>
      <w:bookmarkStart w:id="1155" w:name="_Toc448836292"/>
      <w:bookmarkStart w:id="1156" w:name="_Toc479668870"/>
      <w:bookmarkStart w:id="1157" w:name="_Toc479670473"/>
      <w:bookmarkStart w:id="1158" w:name="_Toc479670622"/>
      <w:bookmarkStart w:id="1159" w:name="_Toc479670835"/>
      <w:bookmarkStart w:id="1160" w:name="_Toc479670969"/>
      <w:bookmarkStart w:id="1161" w:name="_Toc479671160"/>
      <w:bookmarkStart w:id="1162" w:name="_Toc479671308"/>
      <w:bookmarkStart w:id="1163" w:name="_Toc479671497"/>
      <w:bookmarkStart w:id="1164" w:name="_Toc479672102"/>
      <w:bookmarkStart w:id="1165" w:name="_Toc479672583"/>
      <w:bookmarkStart w:id="1166" w:name="_Toc227764546"/>
      <w:r w:rsidRPr="00A9570D">
        <w:rPr>
          <w:rStyle w:val="11"/>
          <w:rFonts w:ascii="Times New Roman" w:eastAsia="Calibri" w:hAnsi="Times New Roman"/>
          <w:color w:val="auto"/>
        </w:rPr>
        <w:t>Осуществление</w:t>
      </w:r>
      <w:r w:rsidR="0096317E">
        <w:rPr>
          <w:rStyle w:val="11"/>
          <w:rFonts w:ascii="Times New Roman" w:eastAsia="Calibri" w:hAnsi="Times New Roman"/>
          <w:color w:val="auto"/>
        </w:rPr>
        <w:t xml:space="preserve"> муниципального</w:t>
      </w:r>
      <w:r w:rsidRPr="00A9570D">
        <w:rPr>
          <w:rStyle w:val="11"/>
          <w:rFonts w:ascii="Times New Roman" w:eastAsia="Calibri" w:hAnsi="Times New Roman"/>
          <w:color w:val="auto"/>
        </w:rPr>
        <w:t xml:space="preserve"> контроля </w:t>
      </w:r>
      <w:r w:rsidR="0096317E">
        <w:rPr>
          <w:rStyle w:val="11"/>
          <w:rFonts w:ascii="Times New Roman" w:eastAsia="Calibri" w:hAnsi="Times New Roman"/>
          <w:color w:val="auto"/>
        </w:rPr>
        <w:t xml:space="preserve">в сфере </w:t>
      </w:r>
      <w:r w:rsidR="001E079A" w:rsidRPr="00A9570D">
        <w:rPr>
          <w:rStyle w:val="11"/>
          <w:rFonts w:ascii="Times New Roman" w:eastAsia="Calibri" w:hAnsi="Times New Roman"/>
          <w:color w:val="auto"/>
        </w:rPr>
        <w:t>благоустройства</w:t>
      </w:r>
      <w:r w:rsidR="0096317E">
        <w:rPr>
          <w:rStyle w:val="11"/>
          <w:rFonts w:ascii="Times New Roman" w:eastAsia="Calibri" w:hAnsi="Times New Roman"/>
          <w:color w:val="auto"/>
        </w:rPr>
        <w:t xml:space="preserve">, </w:t>
      </w:r>
      <w:r w:rsidRPr="00A9570D">
        <w:rPr>
          <w:rStyle w:val="11"/>
          <w:rFonts w:ascii="Times New Roman" w:eastAsia="Calibri" w:hAnsi="Times New Roman"/>
          <w:color w:val="auto"/>
        </w:rPr>
        <w:t>организация благоустройства территории городского округа в соответствии с правилами</w:t>
      </w:r>
      <w:r w:rsidR="0096317E">
        <w:rPr>
          <w:rStyle w:val="11"/>
          <w:rFonts w:ascii="Times New Roman" w:eastAsia="Calibri" w:hAnsi="Times New Roman"/>
          <w:color w:val="auto"/>
        </w:rPr>
        <w:t xml:space="preserve"> благоустройства</w:t>
      </w:r>
      <w:r w:rsidRPr="00A9570D">
        <w:rPr>
          <w:rStyle w:val="11"/>
          <w:rFonts w:ascii="Times New Roman" w:eastAsia="Calibri" w:hAnsi="Times New Roman"/>
          <w:color w:val="auto"/>
        </w:rPr>
        <w:t>,</w:t>
      </w:r>
      <w:r w:rsidR="001E079A" w:rsidRPr="00A9570D">
        <w:rPr>
          <w:rStyle w:val="11"/>
          <w:rFonts w:ascii="Times New Roman" w:eastAsia="Calibri" w:hAnsi="Times New Roman"/>
          <w:color w:val="auto"/>
        </w:rPr>
        <w:t xml:space="preserve"> а также</w:t>
      </w:r>
      <w:r w:rsidRPr="00A9570D">
        <w:rPr>
          <w:rStyle w:val="11"/>
          <w:rFonts w:ascii="Times New Roman" w:eastAsia="Calibri" w:hAnsi="Times New Roman"/>
          <w:color w:val="auto"/>
        </w:rPr>
        <w:t xml:space="preserve"> организация</w:t>
      </w:r>
      <w:r w:rsidR="001E079A" w:rsidRPr="00A9570D">
        <w:rPr>
          <w:rStyle w:val="11"/>
          <w:rFonts w:ascii="Times New Roman" w:eastAsia="Calibri" w:hAnsi="Times New Roman"/>
          <w:color w:val="auto"/>
        </w:rPr>
        <w:t xml:space="preserve">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rsidR="00416D05" w:rsidRPr="00A9570D" w:rsidRDefault="00416D05" w:rsidP="00416D05">
      <w:pPr>
        <w:spacing w:after="0" w:line="240" w:lineRule="auto"/>
        <w:rPr>
          <w:rStyle w:val="11"/>
          <w:rFonts w:ascii="Times New Roman" w:eastAsia="Calibri" w:hAnsi="Times New Roman"/>
          <w:b w:val="0"/>
          <w:bCs w:val="0"/>
          <w:color w:val="auto"/>
          <w:sz w:val="16"/>
          <w:szCs w:val="16"/>
        </w:rPr>
      </w:pPr>
    </w:p>
    <w:p w:rsidR="00841F03" w:rsidRPr="00C94A0D" w:rsidRDefault="00841F03" w:rsidP="00BD638F">
      <w:pPr>
        <w:spacing w:after="0"/>
        <w:ind w:firstLine="708"/>
        <w:rPr>
          <w:szCs w:val="28"/>
        </w:rPr>
      </w:pPr>
      <w:r w:rsidRPr="00C94A0D">
        <w:rPr>
          <w:szCs w:val="28"/>
        </w:rPr>
        <w:t xml:space="preserve">Муниципальный контроль в сфере благоустройства в администрации городского округа Тольятти осуществляет управление муниципального контроля, которое является структурным подразделением департамента городского хозяйства администрации городского округа Тольятти (далее </w:t>
      </w:r>
      <w:r w:rsidR="009B29DD" w:rsidRPr="00BD638F">
        <w:rPr>
          <w:szCs w:val="28"/>
        </w:rPr>
        <w:t xml:space="preserve">по подразделу </w:t>
      </w:r>
      <w:r w:rsidRPr="00C94A0D">
        <w:rPr>
          <w:szCs w:val="28"/>
        </w:rPr>
        <w:t>– уполномоченный орган).</w:t>
      </w:r>
    </w:p>
    <w:p w:rsidR="00841F03" w:rsidRPr="00C94A0D" w:rsidRDefault="00841F03" w:rsidP="00BD638F">
      <w:pPr>
        <w:spacing w:after="0"/>
        <w:ind w:firstLine="708"/>
        <w:rPr>
          <w:szCs w:val="28"/>
        </w:rPr>
      </w:pPr>
      <w:r w:rsidRPr="00C94A0D">
        <w:rPr>
          <w:szCs w:val="28"/>
        </w:rPr>
        <w:t>В 2025 году плановые контрольные мероприятия,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 связи с отсутствием объектов контроля, отнесенных к высокой категории риска причинения вреда (ущерба) охраняемым законом ценностей, не проводились.</w:t>
      </w:r>
    </w:p>
    <w:p w:rsidR="00841F03" w:rsidRPr="00C94A0D" w:rsidRDefault="00841F03" w:rsidP="00BD638F">
      <w:pPr>
        <w:spacing w:after="0"/>
        <w:ind w:firstLine="708"/>
        <w:rPr>
          <w:szCs w:val="28"/>
        </w:rPr>
      </w:pPr>
      <w:r w:rsidRPr="00C94A0D">
        <w:rPr>
          <w:szCs w:val="28"/>
        </w:rPr>
        <w:t>В отчетном периоде поступило 3 925 обращений, содержащих жалобы на нарушения обязательных требований, предусмотренных Правилами благоустройства территории городского округа Тольятти, утвержденными решением Думы городского округа Тольятти Самарской области от 04.07.2018 № 1789.</w:t>
      </w:r>
    </w:p>
    <w:p w:rsidR="00841F03" w:rsidRPr="00C94A0D" w:rsidRDefault="00841F03" w:rsidP="00BD638F">
      <w:pPr>
        <w:spacing w:after="0"/>
        <w:ind w:firstLine="708"/>
        <w:rPr>
          <w:szCs w:val="28"/>
        </w:rPr>
      </w:pPr>
      <w:r w:rsidRPr="00C94A0D">
        <w:rPr>
          <w:szCs w:val="28"/>
        </w:rPr>
        <w:t>В соответствии с Концепцией совершенствования контрольной (надзорной) деятельности до 2026 года, утвержденной распоряжением Правительства Российской Федерации от 21.12.2023 № 3745-р, приоритетным направлением деятельности администрации городского округа Тольятти в области муниципального контроля в сфере благоустройства являлась профилактическая работа с подконтрольными субъектами.</w:t>
      </w:r>
    </w:p>
    <w:p w:rsidR="00841F03" w:rsidRPr="00C94A0D" w:rsidRDefault="00841F03" w:rsidP="00BD638F">
      <w:pPr>
        <w:spacing w:after="0"/>
        <w:ind w:firstLine="708"/>
        <w:rPr>
          <w:szCs w:val="28"/>
        </w:rPr>
      </w:pPr>
      <w:r w:rsidRPr="00C94A0D">
        <w:rPr>
          <w:szCs w:val="28"/>
        </w:rPr>
        <w:t>Постановлением администрации городского округа Тольятти от 18.11.2024 № 2142-п/1 утверждена Программа профилактики рисков причинения вреда (ущерба) охраняемым законом ценностям в области осуществления муниципального контроля в сфере благоустройства на территории городского округа Тольятти на 2025 год, мероприятия которой были реализованы администрацией городского округа Тольятти в полном объеме.</w:t>
      </w:r>
    </w:p>
    <w:p w:rsidR="00841F03" w:rsidRPr="00C94A0D" w:rsidRDefault="00841F03" w:rsidP="00BD638F">
      <w:pPr>
        <w:spacing w:after="0"/>
        <w:ind w:firstLine="708"/>
        <w:rPr>
          <w:szCs w:val="28"/>
        </w:rPr>
      </w:pPr>
      <w:r w:rsidRPr="00C94A0D">
        <w:rPr>
          <w:szCs w:val="28"/>
        </w:rPr>
        <w:t>В 2025 году проведена следующие профилактические мероприятия:</w:t>
      </w:r>
    </w:p>
    <w:p w:rsidR="00841F03" w:rsidRPr="00C94A0D" w:rsidRDefault="00841F03" w:rsidP="00BD638F">
      <w:pPr>
        <w:spacing w:after="0"/>
        <w:ind w:firstLine="708"/>
        <w:rPr>
          <w:szCs w:val="28"/>
        </w:rPr>
      </w:pPr>
      <w:r w:rsidRPr="00C94A0D">
        <w:rPr>
          <w:szCs w:val="28"/>
        </w:rPr>
        <w:t>- подконтрольным субъектам объявлено 329 предостережений о недопустимости нарушений обязательных требований;</w:t>
      </w:r>
    </w:p>
    <w:p w:rsidR="00841F03" w:rsidRPr="00C94A0D" w:rsidRDefault="00841F03" w:rsidP="00BD638F">
      <w:pPr>
        <w:spacing w:after="0"/>
        <w:ind w:firstLine="708"/>
        <w:rPr>
          <w:szCs w:val="28"/>
        </w:rPr>
      </w:pPr>
      <w:r w:rsidRPr="00C94A0D">
        <w:rPr>
          <w:szCs w:val="28"/>
        </w:rPr>
        <w:t>-</w:t>
      </w:r>
      <w:r w:rsidRPr="00C94A0D">
        <w:rPr>
          <w:szCs w:val="28"/>
        </w:rPr>
        <w:tab/>
        <w:t>осуществлено информирование контролируемых лиц о необходимости соблюдения обязательных требований, в том числе посредством направления писем, а также размещения соответствующих сведений на официальном сайте администрации городского округа Тольятти в разделе «Контрольно-надзорная деятельность» - 227;</w:t>
      </w:r>
    </w:p>
    <w:p w:rsidR="00841F03" w:rsidRPr="00C94A0D" w:rsidRDefault="00841F03" w:rsidP="00BD638F">
      <w:pPr>
        <w:spacing w:after="0"/>
        <w:ind w:firstLine="708"/>
        <w:rPr>
          <w:szCs w:val="28"/>
        </w:rPr>
      </w:pPr>
      <w:r w:rsidRPr="00C94A0D">
        <w:rPr>
          <w:szCs w:val="28"/>
        </w:rPr>
        <w:t>- осуществлено консультирование контролируемых лиц, в том числе по порядку выполнения обязательных требований, содержащихся в нормативных правовых актах, оценка соблюдения которых осуществляется в рамках муниципального контроля в сфере благоустройства – 21;</w:t>
      </w:r>
    </w:p>
    <w:p w:rsidR="00841F03" w:rsidRPr="00C94A0D" w:rsidRDefault="00841F03" w:rsidP="00BD638F">
      <w:pPr>
        <w:spacing w:after="0"/>
        <w:ind w:firstLine="708"/>
        <w:rPr>
          <w:szCs w:val="28"/>
        </w:rPr>
      </w:pPr>
      <w:r w:rsidRPr="00F0698B">
        <w:rPr>
          <w:szCs w:val="28"/>
        </w:rPr>
        <w:t>- в июне и декабре 2025 года, в режиме видео-конференции, проведены Публичные обсуждения правоприменительной практики с подконтрольными субъектами, а также конференция по вопросам соблюдения</w:t>
      </w:r>
      <w:r w:rsidRPr="00C94A0D">
        <w:rPr>
          <w:szCs w:val="28"/>
        </w:rPr>
        <w:t xml:space="preserve"> обязательных требований, совершенствования контрольно-надзорной деятельности;</w:t>
      </w:r>
      <w:r>
        <w:rPr>
          <w:szCs w:val="28"/>
        </w:rPr>
        <w:t xml:space="preserve"> </w:t>
      </w:r>
    </w:p>
    <w:p w:rsidR="00841F03" w:rsidRPr="00C94A0D" w:rsidRDefault="00841F03" w:rsidP="00BD638F">
      <w:pPr>
        <w:spacing w:after="0"/>
        <w:ind w:firstLine="708"/>
        <w:rPr>
          <w:szCs w:val="28"/>
        </w:rPr>
      </w:pPr>
      <w:r w:rsidRPr="00C94A0D">
        <w:rPr>
          <w:szCs w:val="28"/>
        </w:rPr>
        <w:t xml:space="preserve">- подготовлен и размещен доклад о правоприменительной практике на официальном сайте администрации </w:t>
      </w:r>
      <w:r w:rsidR="008B4535" w:rsidRPr="00BD638F">
        <w:rPr>
          <w:szCs w:val="28"/>
        </w:rPr>
        <w:t xml:space="preserve">городского округа Тольятти </w:t>
      </w:r>
      <w:r w:rsidRPr="00C94A0D">
        <w:rPr>
          <w:szCs w:val="28"/>
        </w:rPr>
        <w:t>в разделе «Контрольно-надзорная деятельность»;</w:t>
      </w:r>
    </w:p>
    <w:p w:rsidR="00841F03" w:rsidRPr="00C94A0D" w:rsidRDefault="00841F03" w:rsidP="00BD638F">
      <w:pPr>
        <w:spacing w:after="0"/>
        <w:ind w:firstLine="708"/>
        <w:rPr>
          <w:szCs w:val="28"/>
        </w:rPr>
      </w:pPr>
      <w:r w:rsidRPr="00C94A0D">
        <w:rPr>
          <w:szCs w:val="28"/>
        </w:rPr>
        <w:t>- на официальном сайте администрации городского округа Тольятти в разделе «Контрольно-надзорная деятельность» размещен перечень нормативных правовых актов, содержащих обязательные требования.</w:t>
      </w:r>
    </w:p>
    <w:p w:rsidR="00841F03" w:rsidRPr="00C94A0D" w:rsidRDefault="00841F03" w:rsidP="00BD638F">
      <w:pPr>
        <w:spacing w:after="0"/>
        <w:ind w:firstLine="708"/>
        <w:rPr>
          <w:szCs w:val="28"/>
        </w:rPr>
      </w:pPr>
      <w:r w:rsidRPr="00C94A0D">
        <w:rPr>
          <w:szCs w:val="28"/>
        </w:rPr>
        <w:t xml:space="preserve">В связи с отсутствием оснований для проведения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(далее </w:t>
      </w:r>
      <w:r w:rsidR="009B29DD" w:rsidRPr="00BD638F">
        <w:rPr>
          <w:szCs w:val="28"/>
        </w:rPr>
        <w:t xml:space="preserve">по подразделу </w:t>
      </w:r>
      <w:r w:rsidRPr="00C94A0D">
        <w:rPr>
          <w:szCs w:val="28"/>
        </w:rPr>
        <w:t xml:space="preserve">– Закон № 248-ФЗ), внеплановые проверки не проводились. </w:t>
      </w:r>
    </w:p>
    <w:p w:rsidR="00841F03" w:rsidRPr="00C94A0D" w:rsidRDefault="00841F03" w:rsidP="00BD638F">
      <w:pPr>
        <w:spacing w:after="0"/>
        <w:ind w:firstLine="708"/>
        <w:rPr>
          <w:szCs w:val="28"/>
        </w:rPr>
      </w:pPr>
      <w:r w:rsidRPr="00C94A0D">
        <w:rPr>
          <w:szCs w:val="28"/>
        </w:rPr>
        <w:t xml:space="preserve">На основании </w:t>
      </w:r>
      <w:r w:rsidR="002F75C9">
        <w:rPr>
          <w:szCs w:val="28"/>
        </w:rPr>
        <w:t xml:space="preserve">части </w:t>
      </w:r>
      <w:r w:rsidRPr="00C94A0D">
        <w:rPr>
          <w:szCs w:val="28"/>
        </w:rPr>
        <w:t>3 ст</w:t>
      </w:r>
      <w:r w:rsidR="002F75C9">
        <w:rPr>
          <w:szCs w:val="28"/>
        </w:rPr>
        <w:t xml:space="preserve">атьи </w:t>
      </w:r>
      <w:r w:rsidRPr="00C94A0D">
        <w:rPr>
          <w:szCs w:val="28"/>
        </w:rPr>
        <w:t>56 Закона № 248-ФЗ уполномоченным органом проводились контрольные (надзорные) мероприятия без взаимодействия.</w:t>
      </w:r>
    </w:p>
    <w:p w:rsidR="00841F03" w:rsidRPr="00C94A0D" w:rsidRDefault="00841F03" w:rsidP="00BD638F">
      <w:pPr>
        <w:spacing w:after="0"/>
        <w:ind w:firstLine="708"/>
        <w:rPr>
          <w:szCs w:val="28"/>
        </w:rPr>
      </w:pPr>
      <w:r w:rsidRPr="00C94A0D">
        <w:rPr>
          <w:szCs w:val="28"/>
        </w:rPr>
        <w:t xml:space="preserve">Контрольные мероприятия без взаимодействия с контролируемым лицом осуществлялись в виде выездных обследований, наблюдения за соблюдением обязательных требований. </w:t>
      </w:r>
    </w:p>
    <w:p w:rsidR="00841F03" w:rsidRPr="00C94A0D" w:rsidRDefault="00841F03" w:rsidP="00BD638F">
      <w:pPr>
        <w:spacing w:after="0"/>
        <w:ind w:firstLine="708"/>
        <w:rPr>
          <w:szCs w:val="28"/>
        </w:rPr>
      </w:pPr>
      <w:r w:rsidRPr="00C94A0D">
        <w:rPr>
          <w:szCs w:val="28"/>
        </w:rPr>
        <w:t>За 2025 год проведено 204 мероприятия.</w:t>
      </w:r>
    </w:p>
    <w:p w:rsidR="00841F03" w:rsidRPr="00C94A0D" w:rsidRDefault="00841F03" w:rsidP="00BD638F">
      <w:pPr>
        <w:spacing w:after="0"/>
        <w:ind w:firstLine="708"/>
        <w:rPr>
          <w:szCs w:val="28"/>
        </w:rPr>
      </w:pPr>
      <w:r w:rsidRPr="00C94A0D">
        <w:rPr>
          <w:szCs w:val="28"/>
        </w:rPr>
        <w:t xml:space="preserve">По результатам проведенных выездных обследований выдано 123 предписания об устранении выявленных нарушений. </w:t>
      </w:r>
    </w:p>
    <w:p w:rsidR="00841F03" w:rsidRPr="00C94A0D" w:rsidRDefault="00841F03" w:rsidP="00BD638F">
      <w:pPr>
        <w:spacing w:after="0"/>
        <w:ind w:firstLine="708"/>
        <w:rPr>
          <w:szCs w:val="28"/>
        </w:rPr>
      </w:pPr>
      <w:r w:rsidRPr="00C94A0D">
        <w:rPr>
          <w:szCs w:val="28"/>
        </w:rPr>
        <w:t xml:space="preserve">Оценка исполнения предписаний осуществлялась посредством проведения выездных обследований. По итогам контрольных мероприятий выявлено неисполнение предписаний, должностными лицами уполномоченного органа составлено 38 протоколов об административных правонарушениях по </w:t>
      </w:r>
      <w:r w:rsidR="002F75C9">
        <w:rPr>
          <w:szCs w:val="28"/>
        </w:rPr>
        <w:t xml:space="preserve">части </w:t>
      </w:r>
      <w:r w:rsidRPr="00C94A0D">
        <w:rPr>
          <w:szCs w:val="28"/>
        </w:rPr>
        <w:t xml:space="preserve">1 </w:t>
      </w:r>
      <w:r w:rsidR="002F75C9">
        <w:rPr>
          <w:szCs w:val="28"/>
        </w:rPr>
        <w:t xml:space="preserve">статьи </w:t>
      </w:r>
      <w:r w:rsidRPr="00C94A0D">
        <w:rPr>
          <w:szCs w:val="28"/>
        </w:rPr>
        <w:t>19.5 Кодекса Российской Федерации об административных правонарушениях, материалы направлены в мировой суд для привлечения к административной ответственности.</w:t>
      </w:r>
    </w:p>
    <w:p w:rsidR="00841F03" w:rsidRPr="00C94A0D" w:rsidRDefault="00841F03" w:rsidP="00BD638F">
      <w:pPr>
        <w:spacing w:after="0"/>
        <w:ind w:firstLine="708"/>
        <w:rPr>
          <w:szCs w:val="28"/>
        </w:rPr>
      </w:pPr>
      <w:r w:rsidRPr="00C94A0D">
        <w:rPr>
          <w:szCs w:val="28"/>
        </w:rPr>
        <w:t xml:space="preserve">Мировым судьей рассмотрено 22 дела об административных правонарушениях, из них 4 дела прекращено, в связи с истечением срока давности привлечения к административной ответственности. </w:t>
      </w:r>
    </w:p>
    <w:p w:rsidR="00841F03" w:rsidRPr="00C94A0D" w:rsidRDefault="00841F03" w:rsidP="00BD638F">
      <w:pPr>
        <w:spacing w:after="0"/>
        <w:ind w:firstLine="708"/>
        <w:rPr>
          <w:szCs w:val="28"/>
        </w:rPr>
      </w:pPr>
      <w:r w:rsidRPr="00C94A0D">
        <w:rPr>
          <w:szCs w:val="28"/>
        </w:rPr>
        <w:t>По 18 делам об административных правонарушениях контролируемое лицо признано виновным и ему назначено наказание в виде административного штрафа, 16 дел – на рассмотрении в суде.</w:t>
      </w:r>
    </w:p>
    <w:p w:rsidR="00841F03" w:rsidRPr="00C94A0D" w:rsidRDefault="00841F03" w:rsidP="00BD638F">
      <w:pPr>
        <w:spacing w:after="0"/>
        <w:ind w:firstLine="708"/>
        <w:rPr>
          <w:szCs w:val="28"/>
        </w:rPr>
      </w:pPr>
      <w:r w:rsidRPr="00C94A0D">
        <w:rPr>
          <w:szCs w:val="28"/>
        </w:rPr>
        <w:t>Основные нарушения, выявленные за период 2025 года в ходе проведения мероприятий по контролю, приходятся на следующие обязательные требования:</w:t>
      </w:r>
    </w:p>
    <w:p w:rsidR="00841F03" w:rsidRPr="00C94A0D" w:rsidRDefault="00841F03" w:rsidP="00BD638F">
      <w:pPr>
        <w:spacing w:after="0"/>
        <w:ind w:firstLine="708"/>
        <w:rPr>
          <w:szCs w:val="28"/>
        </w:rPr>
      </w:pPr>
      <w:r w:rsidRPr="00C94A0D">
        <w:rPr>
          <w:szCs w:val="28"/>
        </w:rPr>
        <w:t xml:space="preserve">-  содержание и уборка прилегающих территорий и иных территорий общего пользования городского округа Тольятти в летний период; </w:t>
      </w:r>
    </w:p>
    <w:p w:rsidR="00841F03" w:rsidRPr="00C94A0D" w:rsidRDefault="00841F03" w:rsidP="00BD638F">
      <w:pPr>
        <w:spacing w:after="0"/>
        <w:ind w:firstLine="708"/>
        <w:rPr>
          <w:szCs w:val="28"/>
        </w:rPr>
      </w:pPr>
      <w:r w:rsidRPr="00C94A0D">
        <w:rPr>
          <w:szCs w:val="28"/>
        </w:rPr>
        <w:t>- содержание объектов капитального строительства;</w:t>
      </w:r>
    </w:p>
    <w:p w:rsidR="00841F03" w:rsidRPr="00C94A0D" w:rsidRDefault="00841F03" w:rsidP="00BD638F">
      <w:pPr>
        <w:spacing w:after="0"/>
        <w:ind w:firstLine="708"/>
        <w:rPr>
          <w:szCs w:val="28"/>
        </w:rPr>
      </w:pPr>
      <w:r w:rsidRPr="00C94A0D">
        <w:rPr>
          <w:szCs w:val="28"/>
        </w:rPr>
        <w:t>-  зимнее содержание территорий городского округа Тольятти.</w:t>
      </w:r>
    </w:p>
    <w:p w:rsidR="00841F03" w:rsidRDefault="00841F03" w:rsidP="00BD638F">
      <w:pPr>
        <w:spacing w:after="0"/>
        <w:ind w:firstLine="708"/>
        <w:rPr>
          <w:szCs w:val="28"/>
        </w:rPr>
      </w:pPr>
      <w:r>
        <w:rPr>
          <w:szCs w:val="28"/>
        </w:rPr>
        <w:t xml:space="preserve">Организация </w:t>
      </w:r>
      <w:r w:rsidRPr="00C94A0D">
        <w:rPr>
          <w:szCs w:val="28"/>
        </w:rPr>
        <w:t>благоустройства территории городского округа</w:t>
      </w:r>
      <w:r w:rsidR="00254393">
        <w:rPr>
          <w:szCs w:val="28"/>
        </w:rPr>
        <w:t xml:space="preserve"> Тольятти</w:t>
      </w:r>
      <w:r w:rsidRPr="00C94A0D">
        <w:rPr>
          <w:szCs w:val="28"/>
        </w:rPr>
        <w:t xml:space="preserve"> </w:t>
      </w:r>
      <w:r>
        <w:rPr>
          <w:szCs w:val="28"/>
        </w:rPr>
        <w:t xml:space="preserve">осуществлялась в рамках реализации муниципальной программы «Благоустройство территории городского округа Тольятти на 2025-2030 годы», утвержденной постановлением администрации городского округа Тольятти от 29.10.2024 № 2031-п/1 (далее по </w:t>
      </w:r>
      <w:r w:rsidR="00E14075">
        <w:rPr>
          <w:szCs w:val="28"/>
        </w:rPr>
        <w:t>под</w:t>
      </w:r>
      <w:r>
        <w:rPr>
          <w:szCs w:val="28"/>
        </w:rPr>
        <w:t xml:space="preserve">разделу – Программа по благоустройству). </w:t>
      </w:r>
    </w:p>
    <w:p w:rsidR="00841F03" w:rsidRDefault="00841F03" w:rsidP="00C42DEC">
      <w:pPr>
        <w:spacing w:after="0"/>
        <w:ind w:firstLine="708"/>
        <w:rPr>
          <w:szCs w:val="28"/>
        </w:rPr>
      </w:pPr>
      <w:r>
        <w:rPr>
          <w:szCs w:val="28"/>
        </w:rPr>
        <w:t>Мероприятия Программы по благоустройству в 2025 году финансировались в том числе за счет средств областного бюджета и средств бюджета городского округа Тольятти, при этом, в части благоустройства выполнено следующее:</w:t>
      </w:r>
    </w:p>
    <w:p w:rsidR="00841F03" w:rsidRDefault="00841F03" w:rsidP="00BD638F">
      <w:pPr>
        <w:spacing w:after="0"/>
        <w:ind w:firstLine="708"/>
        <w:rPr>
          <w:szCs w:val="28"/>
        </w:rPr>
      </w:pPr>
      <w:r w:rsidRPr="00C94A0D">
        <w:rPr>
          <w:szCs w:val="28"/>
        </w:rPr>
        <w:t xml:space="preserve">«Подготовка проектной документации, проведение государственной экспертизы такой документации, в том числе предпроектные работы и изыскания, разработка заявки на участие концепции развития общественной территории в границах исторического поселения </w:t>
      </w:r>
      <w:r w:rsidR="004814FD">
        <w:rPr>
          <w:szCs w:val="28"/>
        </w:rPr>
        <w:t>городской округ</w:t>
      </w:r>
      <w:r w:rsidRPr="00C94A0D">
        <w:rPr>
          <w:szCs w:val="28"/>
        </w:rPr>
        <w:t xml:space="preserve"> Тольятти во Всероссийском конкурсе лучших проектов создания комфортной городской среды</w:t>
      </w:r>
      <w:r w:rsidRPr="00F76C00">
        <w:rPr>
          <w:szCs w:val="28"/>
        </w:rPr>
        <w:t>»</w:t>
      </w:r>
      <w:r>
        <w:rPr>
          <w:szCs w:val="28"/>
        </w:rPr>
        <w:t xml:space="preserve"> </w:t>
      </w:r>
      <w:r w:rsidRPr="00C94A0D">
        <w:rPr>
          <w:szCs w:val="28"/>
        </w:rPr>
        <w:t xml:space="preserve">в количестве 22 ед. на общую сумму </w:t>
      </w:r>
      <w:r>
        <w:rPr>
          <w:szCs w:val="28"/>
        </w:rPr>
        <w:t>7 588 тыс. руб.;</w:t>
      </w:r>
    </w:p>
    <w:p w:rsidR="00841F03" w:rsidRDefault="00841F03" w:rsidP="00BD638F">
      <w:pPr>
        <w:spacing w:after="0"/>
        <w:ind w:firstLine="708"/>
        <w:rPr>
          <w:szCs w:val="28"/>
        </w:rPr>
      </w:pPr>
      <w:r w:rsidRPr="00F76C00">
        <w:rPr>
          <w:szCs w:val="28"/>
        </w:rPr>
        <w:t>«</w:t>
      </w:r>
      <w:r w:rsidRPr="0096282E">
        <w:rPr>
          <w:szCs w:val="28"/>
        </w:rPr>
        <w:t xml:space="preserve">Ремонт, восстановление и устройство покрытий тротуаров, </w:t>
      </w:r>
      <w:r w:rsidRPr="00C94A0D">
        <w:rPr>
          <w:szCs w:val="28"/>
        </w:rPr>
        <w:t xml:space="preserve">проездов, площадок для временной парковки автомашин, лестничных спусков» на площади 37 035 кв. м. на общую сумму </w:t>
      </w:r>
      <w:r>
        <w:rPr>
          <w:szCs w:val="28"/>
        </w:rPr>
        <w:t>82 114 тыс. руб.;</w:t>
      </w:r>
    </w:p>
    <w:p w:rsidR="00841F03" w:rsidRDefault="00841F03" w:rsidP="00BD638F">
      <w:pPr>
        <w:spacing w:after="0"/>
        <w:ind w:firstLine="708"/>
        <w:rPr>
          <w:szCs w:val="28"/>
        </w:rPr>
      </w:pPr>
      <w:r w:rsidRPr="00F76C00">
        <w:rPr>
          <w:szCs w:val="28"/>
        </w:rPr>
        <w:t>«</w:t>
      </w:r>
      <w:r w:rsidRPr="002C538A">
        <w:rPr>
          <w:szCs w:val="28"/>
        </w:rPr>
        <w:t>Обеспечение внутриквартальным освещением</w:t>
      </w:r>
      <w:r w:rsidRPr="00F76C00">
        <w:rPr>
          <w:szCs w:val="28"/>
        </w:rPr>
        <w:t>»</w:t>
      </w:r>
      <w:r>
        <w:rPr>
          <w:szCs w:val="28"/>
        </w:rPr>
        <w:t xml:space="preserve"> объектов в количестве 4 ед. на сумму 28 582 тыс. руб.;</w:t>
      </w:r>
    </w:p>
    <w:p w:rsidR="00841F03" w:rsidRDefault="00841F03" w:rsidP="00BD638F">
      <w:pPr>
        <w:spacing w:after="0"/>
        <w:ind w:firstLine="708"/>
        <w:rPr>
          <w:szCs w:val="28"/>
        </w:rPr>
      </w:pPr>
      <w:r w:rsidRPr="00F76C00">
        <w:rPr>
          <w:szCs w:val="28"/>
        </w:rPr>
        <w:t>«</w:t>
      </w:r>
      <w:r w:rsidRPr="0073401E">
        <w:rPr>
          <w:szCs w:val="28"/>
        </w:rPr>
        <w:t>Восстановление и устройство детских и спортивных площадок</w:t>
      </w:r>
      <w:r w:rsidRPr="00F76C00">
        <w:rPr>
          <w:szCs w:val="28"/>
        </w:rPr>
        <w:t xml:space="preserve">» </w:t>
      </w:r>
      <w:r>
        <w:rPr>
          <w:szCs w:val="28"/>
        </w:rPr>
        <w:t>объектов в количестве 14 ед. на сумму 27 651 тыс. руб.;</w:t>
      </w:r>
    </w:p>
    <w:p w:rsidR="00841F03" w:rsidRDefault="00841F03" w:rsidP="00BD638F">
      <w:pPr>
        <w:spacing w:after="0"/>
        <w:ind w:firstLine="708"/>
        <w:rPr>
          <w:szCs w:val="28"/>
        </w:rPr>
      </w:pPr>
      <w:r w:rsidRPr="00C94A0D">
        <w:rPr>
          <w:szCs w:val="28"/>
        </w:rPr>
        <w:t>«Ремонт и установка МАФ»</w:t>
      </w:r>
      <w:r w:rsidRPr="008E5DF2">
        <w:rPr>
          <w:szCs w:val="28"/>
        </w:rPr>
        <w:t xml:space="preserve"> </w:t>
      </w:r>
      <w:r>
        <w:rPr>
          <w:szCs w:val="28"/>
        </w:rPr>
        <w:t>отремонтировано 448 ед., установлено 166 ед. на общую сумму 9 714 тыс. руб.;</w:t>
      </w:r>
    </w:p>
    <w:p w:rsidR="00841F03" w:rsidRDefault="00841F03" w:rsidP="00BD638F">
      <w:pPr>
        <w:spacing w:after="0"/>
        <w:ind w:firstLine="708"/>
        <w:rPr>
          <w:szCs w:val="28"/>
        </w:rPr>
      </w:pPr>
      <w:r>
        <w:rPr>
          <w:szCs w:val="28"/>
        </w:rPr>
        <w:t>«</w:t>
      </w:r>
      <w:r w:rsidRPr="007B38DD">
        <w:rPr>
          <w:szCs w:val="28"/>
        </w:rPr>
        <w:t>Восстановление и устройство хоккейных кортов и катков</w:t>
      </w:r>
      <w:r w:rsidRPr="00F76C00">
        <w:rPr>
          <w:szCs w:val="28"/>
        </w:rPr>
        <w:t>»</w:t>
      </w:r>
      <w:r>
        <w:rPr>
          <w:szCs w:val="28"/>
        </w:rPr>
        <w:t xml:space="preserve"> в количестве 3 ед. на сумму 24 701 тыс. руб.;</w:t>
      </w:r>
    </w:p>
    <w:p w:rsidR="00841F03" w:rsidRDefault="00841F03" w:rsidP="00BD638F">
      <w:pPr>
        <w:spacing w:after="0"/>
        <w:ind w:firstLine="708"/>
        <w:rPr>
          <w:szCs w:val="28"/>
        </w:rPr>
      </w:pPr>
      <w:r w:rsidRPr="00C94A0D">
        <w:rPr>
          <w:szCs w:val="28"/>
        </w:rPr>
        <w:t>«Благоустройство придомовых территорий многоквартирных домов»</w:t>
      </w:r>
      <w:r>
        <w:rPr>
          <w:szCs w:val="28"/>
        </w:rPr>
        <w:t xml:space="preserve"> в количестве 1</w:t>
      </w:r>
      <w:r w:rsidR="006460B0">
        <w:rPr>
          <w:szCs w:val="28"/>
        </w:rPr>
        <w:t>23</w:t>
      </w:r>
      <w:r w:rsidRPr="0000434B">
        <w:rPr>
          <w:szCs w:val="28"/>
        </w:rPr>
        <w:t xml:space="preserve"> </w:t>
      </w:r>
      <w:r>
        <w:rPr>
          <w:szCs w:val="28"/>
        </w:rPr>
        <w:t>ед. на сумму 16</w:t>
      </w:r>
      <w:r w:rsidRPr="00F9229F">
        <w:rPr>
          <w:szCs w:val="28"/>
        </w:rPr>
        <w:t>9 730</w:t>
      </w:r>
      <w:r>
        <w:rPr>
          <w:szCs w:val="28"/>
        </w:rPr>
        <w:t xml:space="preserve"> тыс. руб.;</w:t>
      </w:r>
    </w:p>
    <w:p w:rsidR="00841F03" w:rsidRDefault="00841F03" w:rsidP="00BD638F">
      <w:pPr>
        <w:spacing w:after="0"/>
        <w:ind w:firstLine="708"/>
        <w:rPr>
          <w:szCs w:val="28"/>
        </w:rPr>
      </w:pPr>
      <w:r>
        <w:rPr>
          <w:szCs w:val="28"/>
        </w:rPr>
        <w:t>«Благоустройство территорий общего пользования» в количестве 2 ед. на сумму 47 392 тыс. руб.;</w:t>
      </w:r>
    </w:p>
    <w:p w:rsidR="00841F03" w:rsidRDefault="00841F03" w:rsidP="00BD638F">
      <w:pPr>
        <w:spacing w:after="0"/>
        <w:ind w:firstLine="708"/>
        <w:rPr>
          <w:szCs w:val="28"/>
        </w:rPr>
      </w:pPr>
      <w:r w:rsidRPr="00D70042">
        <w:rPr>
          <w:szCs w:val="28"/>
        </w:rPr>
        <w:t xml:space="preserve">«Ремонт, восстановление и содержание памятных мест, объектов, направленных на сохранение исторической памяти» </w:t>
      </w:r>
      <w:r>
        <w:rPr>
          <w:szCs w:val="28"/>
        </w:rPr>
        <w:t>в количестве 23 ед. на сумму 8 802 тыс. руб.;</w:t>
      </w:r>
    </w:p>
    <w:p w:rsidR="00841F03" w:rsidRDefault="00841F03" w:rsidP="00BD638F">
      <w:pPr>
        <w:spacing w:after="0"/>
        <w:ind w:firstLine="708"/>
        <w:rPr>
          <w:szCs w:val="28"/>
        </w:rPr>
      </w:pPr>
      <w:r w:rsidRPr="00DB42E7">
        <w:rPr>
          <w:szCs w:val="28"/>
        </w:rPr>
        <w:t>«Праздничное оформление городских территорий»</w:t>
      </w:r>
      <w:r>
        <w:rPr>
          <w:szCs w:val="28"/>
        </w:rPr>
        <w:t xml:space="preserve"> в количестве 33 объектов, вывешенных 252 шт. флагов, </w:t>
      </w:r>
      <w:r w:rsidRPr="00DB42E7">
        <w:rPr>
          <w:szCs w:val="28"/>
        </w:rPr>
        <w:t>установленных барьерных ограждений</w:t>
      </w:r>
      <w:r>
        <w:rPr>
          <w:szCs w:val="28"/>
        </w:rPr>
        <w:t xml:space="preserve"> 600 шт. на общую сумму 19 614 тыс.</w:t>
      </w:r>
      <w:r w:rsidR="00254393">
        <w:rPr>
          <w:szCs w:val="28"/>
        </w:rPr>
        <w:t xml:space="preserve"> </w:t>
      </w:r>
      <w:r>
        <w:rPr>
          <w:szCs w:val="28"/>
        </w:rPr>
        <w:t xml:space="preserve">руб., в том числе </w:t>
      </w:r>
      <w:r w:rsidRPr="004F14BC">
        <w:rPr>
          <w:szCs w:val="28"/>
        </w:rPr>
        <w:t xml:space="preserve"> - </w:t>
      </w:r>
      <w:r>
        <w:rPr>
          <w:szCs w:val="28"/>
        </w:rPr>
        <w:t xml:space="preserve"> по департаменту городского хозяйства в сумме </w:t>
      </w:r>
      <w:r w:rsidRPr="004F14BC">
        <w:rPr>
          <w:szCs w:val="28"/>
        </w:rPr>
        <w:t>13414 т</w:t>
      </w:r>
      <w:r>
        <w:rPr>
          <w:szCs w:val="28"/>
        </w:rPr>
        <w:t xml:space="preserve">ыс. </w:t>
      </w:r>
      <w:r w:rsidRPr="004F14BC">
        <w:rPr>
          <w:szCs w:val="28"/>
        </w:rPr>
        <w:t>р</w:t>
      </w:r>
      <w:r>
        <w:rPr>
          <w:szCs w:val="28"/>
        </w:rPr>
        <w:t>уб.</w:t>
      </w:r>
      <w:r w:rsidRPr="004F14BC">
        <w:rPr>
          <w:szCs w:val="28"/>
        </w:rPr>
        <w:t>,</w:t>
      </w:r>
      <w:r w:rsidR="00BD638F">
        <w:rPr>
          <w:szCs w:val="28"/>
        </w:rPr>
        <w:t xml:space="preserve"> </w:t>
      </w:r>
      <w:r w:rsidRPr="004F14BC">
        <w:rPr>
          <w:szCs w:val="28"/>
        </w:rPr>
        <w:t xml:space="preserve">МБУ </w:t>
      </w:r>
      <w:r w:rsidR="00254393">
        <w:rPr>
          <w:szCs w:val="28"/>
        </w:rPr>
        <w:t>«</w:t>
      </w:r>
      <w:r w:rsidRPr="004F14BC">
        <w:rPr>
          <w:szCs w:val="28"/>
        </w:rPr>
        <w:t>Зеленстрой</w:t>
      </w:r>
      <w:r w:rsidR="00254393">
        <w:rPr>
          <w:szCs w:val="28"/>
        </w:rPr>
        <w:t>»</w:t>
      </w:r>
      <w:r w:rsidRPr="004F14BC">
        <w:rPr>
          <w:szCs w:val="28"/>
        </w:rPr>
        <w:t xml:space="preserve"> - 6 200 т</w:t>
      </w:r>
      <w:r>
        <w:rPr>
          <w:szCs w:val="28"/>
        </w:rPr>
        <w:t>ыс.</w:t>
      </w:r>
      <w:r w:rsidR="00254393">
        <w:rPr>
          <w:szCs w:val="28"/>
        </w:rPr>
        <w:t xml:space="preserve"> </w:t>
      </w:r>
      <w:r w:rsidRPr="004F14BC">
        <w:rPr>
          <w:szCs w:val="28"/>
        </w:rPr>
        <w:t>р</w:t>
      </w:r>
      <w:r>
        <w:rPr>
          <w:szCs w:val="28"/>
        </w:rPr>
        <w:t>уб.;</w:t>
      </w:r>
    </w:p>
    <w:p w:rsidR="00841F03" w:rsidRDefault="00841F03" w:rsidP="00BD638F">
      <w:pPr>
        <w:spacing w:after="0"/>
        <w:ind w:firstLine="708"/>
        <w:rPr>
          <w:szCs w:val="28"/>
        </w:rPr>
      </w:pPr>
      <w:r w:rsidRPr="004C682A">
        <w:rPr>
          <w:szCs w:val="28"/>
        </w:rPr>
        <w:t>«</w:t>
      </w:r>
      <w:r w:rsidRPr="007C1D28">
        <w:rPr>
          <w:szCs w:val="28"/>
        </w:rPr>
        <w:t>Озеленение, цветочное оформление территорий</w:t>
      </w:r>
      <w:r w:rsidRPr="004C682A">
        <w:rPr>
          <w:szCs w:val="28"/>
        </w:rPr>
        <w:t>»</w:t>
      </w:r>
      <w:r w:rsidRPr="00350EAC">
        <w:rPr>
          <w:szCs w:val="28"/>
        </w:rPr>
        <w:t xml:space="preserve"> </w:t>
      </w:r>
      <w:r>
        <w:rPr>
          <w:szCs w:val="28"/>
        </w:rPr>
        <w:t xml:space="preserve">цветников на площади 10 040 кв. м., ухожено деревьев </w:t>
      </w:r>
      <w:r w:rsidRPr="007C1D28">
        <w:rPr>
          <w:szCs w:val="28"/>
        </w:rPr>
        <w:t>и кустарников</w:t>
      </w:r>
      <w:r>
        <w:rPr>
          <w:szCs w:val="28"/>
        </w:rPr>
        <w:t xml:space="preserve"> в количестве 6 517 ш</w:t>
      </w:r>
      <w:r w:rsidR="00BD638F">
        <w:rPr>
          <w:szCs w:val="28"/>
        </w:rPr>
        <w:t>тук</w:t>
      </w:r>
      <w:r>
        <w:rPr>
          <w:szCs w:val="28"/>
        </w:rPr>
        <w:t>, озеленение четырех объектов на общую сумму 24 843 тыс. руб.;</w:t>
      </w:r>
    </w:p>
    <w:p w:rsidR="00841F03" w:rsidRDefault="00841F03" w:rsidP="00BD638F">
      <w:pPr>
        <w:spacing w:after="0"/>
        <w:ind w:firstLine="708"/>
        <w:rPr>
          <w:szCs w:val="28"/>
        </w:rPr>
      </w:pPr>
      <w:r w:rsidRPr="00C94A0D">
        <w:rPr>
          <w:szCs w:val="28"/>
        </w:rPr>
        <w:t>«Реализация общественных проектов, направленных на благоустройство городских территорий (государственная программа Самарской области «Народный бюджет Самарской области»)» в количестве 13 ед.</w:t>
      </w:r>
      <w:r>
        <w:rPr>
          <w:szCs w:val="28"/>
        </w:rPr>
        <w:t xml:space="preserve"> на общую сумму 64 296 тыс. руб., в том числе 46 101 тыс. руб. – средства областного бюджета, 18 195 тыс. руб. – средства местного бюджета;</w:t>
      </w:r>
    </w:p>
    <w:p w:rsidR="00841F03" w:rsidRDefault="00841F03" w:rsidP="00BD638F">
      <w:pPr>
        <w:spacing w:after="0"/>
        <w:ind w:firstLine="708"/>
        <w:rPr>
          <w:szCs w:val="28"/>
        </w:rPr>
      </w:pPr>
      <w:r w:rsidRPr="00C94A0D">
        <w:rPr>
          <w:szCs w:val="28"/>
        </w:rPr>
        <w:t>«Реализация инициативных проектов, направленных на благоустройство городских территорий» в количестве 5 ед. на сумму 16 525 тыс. руб.</w:t>
      </w:r>
      <w:r w:rsidR="00BD638F">
        <w:rPr>
          <w:szCs w:val="28"/>
        </w:rPr>
        <w:t>;</w:t>
      </w:r>
    </w:p>
    <w:p w:rsidR="00841F03" w:rsidRPr="004036D9" w:rsidRDefault="00841F03" w:rsidP="00BD638F">
      <w:pPr>
        <w:spacing w:after="0"/>
        <w:ind w:firstLine="708"/>
        <w:rPr>
          <w:szCs w:val="28"/>
        </w:rPr>
      </w:pPr>
      <w:r>
        <w:rPr>
          <w:szCs w:val="28"/>
        </w:rPr>
        <w:t xml:space="preserve">«Устройство контейнерных площадок - </w:t>
      </w:r>
      <w:r w:rsidRPr="004036D9">
        <w:rPr>
          <w:szCs w:val="28"/>
        </w:rPr>
        <w:t>установлено 1</w:t>
      </w:r>
      <w:r w:rsidRPr="00CF3B57">
        <w:rPr>
          <w:szCs w:val="28"/>
        </w:rPr>
        <w:t>6</w:t>
      </w:r>
      <w:r w:rsidRPr="004036D9">
        <w:rPr>
          <w:szCs w:val="28"/>
        </w:rPr>
        <w:t xml:space="preserve"> контейнерных площадок на общую сумму 9</w:t>
      </w:r>
      <w:r>
        <w:rPr>
          <w:szCs w:val="28"/>
        </w:rPr>
        <w:t> </w:t>
      </w:r>
      <w:r w:rsidRPr="00CF3B57">
        <w:rPr>
          <w:szCs w:val="28"/>
        </w:rPr>
        <w:t xml:space="preserve">923 </w:t>
      </w:r>
      <w:r w:rsidRPr="004036D9">
        <w:rPr>
          <w:szCs w:val="28"/>
        </w:rPr>
        <w:t xml:space="preserve">тыс. руб., в том числе 461 тыс. руб. – средства областного бюджета, </w:t>
      </w:r>
      <w:r w:rsidRPr="00CE7909">
        <w:rPr>
          <w:szCs w:val="28"/>
        </w:rPr>
        <w:t xml:space="preserve">9 </w:t>
      </w:r>
      <w:r w:rsidRPr="004036D9">
        <w:rPr>
          <w:szCs w:val="28"/>
        </w:rPr>
        <w:t>462 тыс. руб. – средства местного бюджета.</w:t>
      </w:r>
    </w:p>
    <w:p w:rsidR="00841F03" w:rsidRPr="00281531" w:rsidRDefault="00841F03" w:rsidP="00C42DEC">
      <w:pPr>
        <w:spacing w:after="0"/>
        <w:ind w:firstLine="708"/>
        <w:rPr>
          <w:szCs w:val="28"/>
        </w:rPr>
      </w:pPr>
      <w:r w:rsidRPr="00F9229F">
        <w:rPr>
          <w:szCs w:val="28"/>
        </w:rPr>
        <w:t xml:space="preserve">Помимо этого, в рамках реализации государственной программы Самарской области </w:t>
      </w:r>
      <w:r w:rsidR="00254393">
        <w:rPr>
          <w:szCs w:val="28"/>
        </w:rPr>
        <w:t>«</w:t>
      </w:r>
      <w:r w:rsidRPr="00F9229F">
        <w:rPr>
          <w:szCs w:val="28"/>
        </w:rPr>
        <w:t>Формирование комфортной городской среды</w:t>
      </w:r>
      <w:r w:rsidR="00254393">
        <w:rPr>
          <w:szCs w:val="28"/>
        </w:rPr>
        <w:t>»</w:t>
      </w:r>
      <w:r w:rsidRPr="00F9229F">
        <w:rPr>
          <w:szCs w:val="28"/>
        </w:rPr>
        <w:t>, утвержденной постановлением Правительства Самарской области от 01.11.2017 № 688, благоустроены</w:t>
      </w:r>
      <w:r w:rsidRPr="00C94A0D">
        <w:rPr>
          <w:szCs w:val="28"/>
        </w:rPr>
        <w:t xml:space="preserve"> 3 общественных территории городского округа Тольятти и</w:t>
      </w:r>
      <w:r>
        <w:rPr>
          <w:szCs w:val="28"/>
        </w:rPr>
        <w:t xml:space="preserve"> 10 дворовых территорий</w:t>
      </w:r>
      <w:r w:rsidRPr="00C94A0D">
        <w:rPr>
          <w:szCs w:val="28"/>
        </w:rPr>
        <w:t xml:space="preserve"> на общую сумму </w:t>
      </w:r>
      <w:r>
        <w:rPr>
          <w:szCs w:val="28"/>
        </w:rPr>
        <w:t xml:space="preserve">193 335 тыс. руб., в том числе 161 629 тыс. руб. – </w:t>
      </w:r>
      <w:r w:rsidRPr="00C94A0D">
        <w:rPr>
          <w:szCs w:val="28"/>
        </w:rPr>
        <w:t>средства федерального бюджета,</w:t>
      </w:r>
      <w:r>
        <w:rPr>
          <w:szCs w:val="28"/>
        </w:rPr>
        <w:t xml:space="preserve"> 22 040 тыс. руб. – средства областного бюджета, 9 666 тыс. руб. – средства </w:t>
      </w:r>
      <w:r w:rsidRPr="00281531">
        <w:rPr>
          <w:szCs w:val="28"/>
        </w:rPr>
        <w:t>городского бюджета.</w:t>
      </w:r>
    </w:p>
    <w:p w:rsidR="00841F03" w:rsidRPr="00281531" w:rsidRDefault="00841F03" w:rsidP="00C42DEC">
      <w:pPr>
        <w:spacing w:after="0"/>
        <w:ind w:firstLine="708"/>
        <w:rPr>
          <w:szCs w:val="28"/>
        </w:rPr>
      </w:pPr>
      <w:r w:rsidRPr="00141EA7">
        <w:rPr>
          <w:szCs w:val="28"/>
        </w:rPr>
        <w:t xml:space="preserve">Доля отремонтированных дворовых территорий многоквартирных домов и проездов к ним (строка </w:t>
      </w:r>
      <w:r w:rsidR="009E500F">
        <w:rPr>
          <w:szCs w:val="28"/>
        </w:rPr>
        <w:t>2</w:t>
      </w:r>
      <w:r w:rsidRPr="00141EA7">
        <w:rPr>
          <w:szCs w:val="28"/>
        </w:rPr>
        <w:t xml:space="preserve"> показателя № 53 приложения №1 к настоящему Отчету) в 2025 году уменьшилась на 37</w:t>
      </w:r>
      <w:r w:rsidR="009E500F">
        <w:rPr>
          <w:szCs w:val="28"/>
        </w:rPr>
        <w:t>,</w:t>
      </w:r>
      <w:r w:rsidRPr="00141EA7">
        <w:rPr>
          <w:szCs w:val="28"/>
        </w:rPr>
        <w:t>8% и составила 0,23%.</w:t>
      </w:r>
      <w:r>
        <w:rPr>
          <w:szCs w:val="28"/>
        </w:rPr>
        <w:t xml:space="preserve"> </w:t>
      </w:r>
    </w:p>
    <w:p w:rsidR="00841F03" w:rsidRDefault="00841F03" w:rsidP="00C42DEC">
      <w:pPr>
        <w:spacing w:after="0"/>
        <w:ind w:firstLine="708"/>
        <w:rPr>
          <w:szCs w:val="28"/>
        </w:rPr>
      </w:pPr>
      <w:r w:rsidRPr="00046AC4">
        <w:rPr>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254393">
        <w:rPr>
          <w:szCs w:val="28"/>
        </w:rPr>
        <w:t xml:space="preserve"> Тольятти</w:t>
      </w:r>
      <w:r w:rsidRPr="00046AC4">
        <w:rPr>
          <w:szCs w:val="28"/>
        </w:rPr>
        <w:t xml:space="preserve">, осуществлялась в рамках реализации муниципальной программы «Охрана, защита и воспроизводство лесов, расположенных в границах городского округа Тольятти, на 2024-2030 годы», утверждённой постановлением администрации городского округа Тольятти от 27.07.2023 № 2381-п/1 (далее </w:t>
      </w:r>
      <w:r w:rsidR="009B29DD" w:rsidRPr="00BD638F">
        <w:rPr>
          <w:szCs w:val="28"/>
        </w:rPr>
        <w:t xml:space="preserve">по подразделу </w:t>
      </w:r>
      <w:r w:rsidRPr="00046AC4">
        <w:rPr>
          <w:szCs w:val="28"/>
        </w:rPr>
        <w:t>– Программа).</w:t>
      </w:r>
    </w:p>
    <w:p w:rsidR="00841F03" w:rsidRDefault="00841F03" w:rsidP="00C42DEC">
      <w:pPr>
        <w:spacing w:after="0"/>
        <w:ind w:firstLine="708"/>
        <w:rPr>
          <w:szCs w:val="28"/>
        </w:rPr>
      </w:pPr>
      <w:r w:rsidRPr="00D81953">
        <w:rPr>
          <w:szCs w:val="28"/>
        </w:rPr>
        <w:t>Финансирование мероприятий Программы в 202</w:t>
      </w:r>
      <w:r w:rsidRPr="0089084B">
        <w:rPr>
          <w:szCs w:val="28"/>
        </w:rPr>
        <w:t>5</w:t>
      </w:r>
      <w:r w:rsidRPr="00D81953">
        <w:rPr>
          <w:szCs w:val="28"/>
        </w:rPr>
        <w:t xml:space="preserve"> году осуществлялось за счет средств бюджета городского округа Тольятти</w:t>
      </w:r>
      <w:r>
        <w:rPr>
          <w:szCs w:val="28"/>
        </w:rPr>
        <w:t xml:space="preserve">, при этом, </w:t>
      </w:r>
      <w:r w:rsidRPr="00D81953">
        <w:rPr>
          <w:szCs w:val="28"/>
        </w:rPr>
        <w:t xml:space="preserve">в рамках </w:t>
      </w:r>
      <w:r>
        <w:rPr>
          <w:szCs w:val="28"/>
        </w:rPr>
        <w:t>ф</w:t>
      </w:r>
      <w:r w:rsidRPr="004827AF">
        <w:rPr>
          <w:szCs w:val="28"/>
        </w:rPr>
        <w:t>инансово</w:t>
      </w:r>
      <w:r>
        <w:rPr>
          <w:szCs w:val="28"/>
        </w:rPr>
        <w:t>го</w:t>
      </w:r>
      <w:r w:rsidRPr="004827AF">
        <w:rPr>
          <w:szCs w:val="28"/>
        </w:rPr>
        <w:t xml:space="preserve"> обеспечени</w:t>
      </w:r>
      <w:r>
        <w:rPr>
          <w:szCs w:val="28"/>
        </w:rPr>
        <w:t>я</w:t>
      </w:r>
      <w:r w:rsidRPr="004827AF">
        <w:rPr>
          <w:szCs w:val="28"/>
        </w:rPr>
        <w:t xml:space="preserve"> </w:t>
      </w:r>
      <w:r>
        <w:rPr>
          <w:szCs w:val="28"/>
        </w:rPr>
        <w:t xml:space="preserve">выполнения </w:t>
      </w:r>
      <w:r w:rsidRPr="00D81953">
        <w:rPr>
          <w:szCs w:val="28"/>
        </w:rPr>
        <w:t xml:space="preserve">муниципального задания </w:t>
      </w:r>
      <w:r w:rsidR="00BD638F">
        <w:rPr>
          <w:szCs w:val="28"/>
        </w:rPr>
        <w:t xml:space="preserve">                             </w:t>
      </w:r>
      <w:r w:rsidRPr="00D81953">
        <w:rPr>
          <w:szCs w:val="28"/>
        </w:rPr>
        <w:t>МБУ «</w:t>
      </w:r>
      <w:r>
        <w:rPr>
          <w:szCs w:val="28"/>
        </w:rPr>
        <w:t>Зеленстрой» выполнено следующее:</w:t>
      </w:r>
    </w:p>
    <w:p w:rsidR="00841F03" w:rsidRPr="00046AC4" w:rsidRDefault="00841F03" w:rsidP="00BD638F">
      <w:pPr>
        <w:spacing w:after="0"/>
        <w:ind w:firstLine="708"/>
        <w:rPr>
          <w:szCs w:val="28"/>
        </w:rPr>
      </w:pPr>
      <w:r w:rsidRPr="00046AC4">
        <w:rPr>
          <w:szCs w:val="28"/>
        </w:rPr>
        <w:t>- «</w:t>
      </w:r>
      <w:r>
        <w:rPr>
          <w:szCs w:val="28"/>
        </w:rPr>
        <w:t>Л</w:t>
      </w:r>
      <w:r w:rsidRPr="00046AC4">
        <w:rPr>
          <w:szCs w:val="28"/>
        </w:rPr>
        <w:t xml:space="preserve">есовосстановление» на площади 50 га на сумму 6 652 тыс. руб., </w:t>
      </w:r>
    </w:p>
    <w:p w:rsidR="00841F03" w:rsidRPr="00046AC4" w:rsidRDefault="00841F03" w:rsidP="00BD638F">
      <w:pPr>
        <w:spacing w:after="0"/>
        <w:ind w:firstLine="708"/>
        <w:rPr>
          <w:szCs w:val="28"/>
        </w:rPr>
      </w:pPr>
      <w:r w:rsidRPr="00046AC4">
        <w:rPr>
          <w:szCs w:val="28"/>
        </w:rPr>
        <w:t>- «</w:t>
      </w:r>
      <w:r>
        <w:rPr>
          <w:szCs w:val="28"/>
        </w:rPr>
        <w:t>П</w:t>
      </w:r>
      <w:r w:rsidRPr="00046AC4">
        <w:rPr>
          <w:szCs w:val="28"/>
        </w:rPr>
        <w:t xml:space="preserve">роведение агротехнического ухода за лесными культурами» на площади 213,2 га на сумму 1 449 тыс. руб., </w:t>
      </w:r>
    </w:p>
    <w:p w:rsidR="00841F03" w:rsidRPr="00046AC4" w:rsidRDefault="00841F03" w:rsidP="00BD638F">
      <w:pPr>
        <w:spacing w:after="0"/>
        <w:ind w:firstLine="708"/>
        <w:rPr>
          <w:szCs w:val="28"/>
        </w:rPr>
      </w:pPr>
      <w:r w:rsidRPr="00046AC4">
        <w:rPr>
          <w:szCs w:val="28"/>
        </w:rPr>
        <w:t>- «</w:t>
      </w:r>
      <w:r>
        <w:rPr>
          <w:szCs w:val="28"/>
        </w:rPr>
        <w:t>О</w:t>
      </w:r>
      <w:r w:rsidRPr="00046AC4">
        <w:rPr>
          <w:szCs w:val="28"/>
        </w:rPr>
        <w:t>бработка почвы под лесные культуры» на площади на площади 40 га на сумму 309 тыс. руб.,</w:t>
      </w:r>
    </w:p>
    <w:p w:rsidR="00841F03" w:rsidRPr="00046AC4" w:rsidRDefault="00841F03" w:rsidP="00BD638F">
      <w:pPr>
        <w:spacing w:after="0"/>
        <w:ind w:firstLine="708"/>
        <w:rPr>
          <w:szCs w:val="28"/>
        </w:rPr>
      </w:pPr>
      <w:r w:rsidRPr="00046AC4">
        <w:rPr>
          <w:szCs w:val="28"/>
        </w:rPr>
        <w:t>- «</w:t>
      </w:r>
      <w:r>
        <w:rPr>
          <w:szCs w:val="28"/>
        </w:rPr>
        <w:t>У</w:t>
      </w:r>
      <w:r w:rsidRPr="00046AC4">
        <w:rPr>
          <w:szCs w:val="28"/>
        </w:rPr>
        <w:t xml:space="preserve">стройство, прочистка и обновление противопожарных минерализованных полос» протяженностью 100 км/780 км на сумму 1 347 тыс. руб., </w:t>
      </w:r>
    </w:p>
    <w:p w:rsidR="00841F03" w:rsidRPr="00046AC4" w:rsidRDefault="00841F03" w:rsidP="00BD638F">
      <w:pPr>
        <w:spacing w:after="0"/>
        <w:ind w:firstLine="708"/>
        <w:rPr>
          <w:szCs w:val="28"/>
        </w:rPr>
      </w:pPr>
      <w:r w:rsidRPr="00046AC4">
        <w:rPr>
          <w:szCs w:val="28"/>
        </w:rPr>
        <w:t>- «</w:t>
      </w:r>
      <w:r>
        <w:rPr>
          <w:szCs w:val="28"/>
        </w:rPr>
        <w:t>Р</w:t>
      </w:r>
      <w:r w:rsidRPr="00046AC4">
        <w:rPr>
          <w:szCs w:val="28"/>
        </w:rPr>
        <w:t>асчистка неликвидных лесных участков, пострадавших в результате засухи и последствий лесных пожаров» на площади 27,8 га на сумму 11 698 тыс. руб.,</w:t>
      </w:r>
    </w:p>
    <w:p w:rsidR="00841F03" w:rsidRPr="00046AC4" w:rsidRDefault="00841F03" w:rsidP="00BD638F">
      <w:pPr>
        <w:spacing w:after="0"/>
        <w:ind w:firstLine="708"/>
        <w:rPr>
          <w:szCs w:val="28"/>
        </w:rPr>
      </w:pPr>
      <w:r w:rsidRPr="00046AC4">
        <w:rPr>
          <w:szCs w:val="28"/>
        </w:rPr>
        <w:t>- «</w:t>
      </w:r>
      <w:r>
        <w:rPr>
          <w:szCs w:val="28"/>
        </w:rPr>
        <w:t>П</w:t>
      </w:r>
      <w:r w:rsidRPr="00046AC4">
        <w:rPr>
          <w:szCs w:val="28"/>
        </w:rPr>
        <w:t xml:space="preserve">одготовка лесных участков для создания лесных культур» на площади 50 га на сумму 5 303 тыс. руб. </w:t>
      </w:r>
    </w:p>
    <w:p w:rsidR="00841F03" w:rsidRDefault="00841F03" w:rsidP="00C42DEC">
      <w:pPr>
        <w:spacing w:after="0"/>
        <w:ind w:firstLine="708"/>
        <w:rPr>
          <w:szCs w:val="28"/>
        </w:rPr>
      </w:pPr>
      <w:r>
        <w:rPr>
          <w:szCs w:val="28"/>
        </w:rPr>
        <w:t>В рамках финансового обеспечения деятельности казенного учреждения МКУ «Тольяттинское лесничество» выполнено следующее:</w:t>
      </w:r>
    </w:p>
    <w:p w:rsidR="00841F03" w:rsidRPr="00046AC4" w:rsidRDefault="00841F03" w:rsidP="00BD638F">
      <w:pPr>
        <w:spacing w:after="0"/>
        <w:ind w:firstLine="708"/>
        <w:rPr>
          <w:szCs w:val="28"/>
        </w:rPr>
      </w:pPr>
      <w:r w:rsidRPr="00046AC4">
        <w:rPr>
          <w:szCs w:val="28"/>
        </w:rPr>
        <w:t>- «Эксплуатация лесных дорог, предназначенных для охраны лесов от пожаров», протяженностью 10 км на сумму 2 759 тыс. руб.;</w:t>
      </w:r>
    </w:p>
    <w:p w:rsidR="00841F03" w:rsidRPr="00046AC4" w:rsidRDefault="00841F03" w:rsidP="00BD638F">
      <w:pPr>
        <w:spacing w:after="0"/>
        <w:ind w:firstLine="708"/>
        <w:rPr>
          <w:szCs w:val="28"/>
        </w:rPr>
      </w:pPr>
      <w:r>
        <w:rPr>
          <w:szCs w:val="28"/>
        </w:rPr>
        <w:t>-</w:t>
      </w:r>
      <w:r w:rsidRPr="00DC71A8">
        <w:rPr>
          <w:szCs w:val="28"/>
        </w:rPr>
        <w:t xml:space="preserve"> «Установка и (или) ремонт шлагбаумов, аншлагов и запрещающих знаков, и квартальных столбов, содержание лесной инфраструктуры» на сумму 281 тыс. руб.</w:t>
      </w:r>
      <w:r>
        <w:rPr>
          <w:szCs w:val="28"/>
        </w:rPr>
        <w:t>,</w:t>
      </w:r>
      <w:r w:rsidRPr="00DC71A8">
        <w:rPr>
          <w:szCs w:val="28"/>
        </w:rPr>
        <w:t xml:space="preserve"> установлено аншлагов в количестве 5 шт</w:t>
      </w:r>
      <w:r>
        <w:rPr>
          <w:szCs w:val="28"/>
        </w:rPr>
        <w:t>.</w:t>
      </w:r>
      <w:r w:rsidRPr="00DC71A8">
        <w:rPr>
          <w:szCs w:val="28"/>
        </w:rPr>
        <w:t>, отремонтировано шлагбаумов в количестве 10</w:t>
      </w:r>
      <w:r>
        <w:rPr>
          <w:szCs w:val="28"/>
        </w:rPr>
        <w:t xml:space="preserve"> шт.</w:t>
      </w:r>
      <w:r w:rsidRPr="00DC71A8">
        <w:rPr>
          <w:szCs w:val="28"/>
        </w:rPr>
        <w:t xml:space="preserve">, площадь травяного покрова, охваченная покосом - 1720 </w:t>
      </w:r>
      <w:r>
        <w:rPr>
          <w:szCs w:val="28"/>
        </w:rPr>
        <w:t>кв. м</w:t>
      </w:r>
      <w:r w:rsidRPr="00DC71A8">
        <w:rPr>
          <w:szCs w:val="28"/>
        </w:rPr>
        <w:t>.</w:t>
      </w:r>
      <w:r>
        <w:rPr>
          <w:szCs w:val="28"/>
        </w:rPr>
        <w:t>;</w:t>
      </w:r>
    </w:p>
    <w:p w:rsidR="00841F03" w:rsidRPr="00046AC4" w:rsidRDefault="00841F03" w:rsidP="00BD638F">
      <w:pPr>
        <w:spacing w:after="0"/>
        <w:ind w:firstLine="708"/>
        <w:rPr>
          <w:szCs w:val="28"/>
        </w:rPr>
      </w:pPr>
      <w:r w:rsidRPr="00046AC4">
        <w:rPr>
          <w:szCs w:val="28"/>
        </w:rPr>
        <w:t>- «</w:t>
      </w:r>
      <w:r>
        <w:rPr>
          <w:szCs w:val="28"/>
        </w:rPr>
        <w:t>С</w:t>
      </w:r>
      <w:r w:rsidRPr="00046AC4">
        <w:rPr>
          <w:szCs w:val="28"/>
        </w:rPr>
        <w:t xml:space="preserve">одержание противопожарных железобетонных резервуаров (эксплуатация, техническое обследование и ремонт пожарных водоемов)» </w:t>
      </w:r>
      <w:r w:rsidRPr="00DC71A8">
        <w:rPr>
          <w:szCs w:val="28"/>
        </w:rPr>
        <w:t>в количестве 3 шт</w:t>
      </w:r>
      <w:r>
        <w:rPr>
          <w:szCs w:val="28"/>
        </w:rPr>
        <w:t>.</w:t>
      </w:r>
      <w:r w:rsidRPr="00DC71A8">
        <w:rPr>
          <w:szCs w:val="28"/>
        </w:rPr>
        <w:t xml:space="preserve"> </w:t>
      </w:r>
      <w:r w:rsidRPr="00046AC4">
        <w:rPr>
          <w:szCs w:val="28"/>
        </w:rPr>
        <w:t>на сумму 200 тыс. руб.;</w:t>
      </w:r>
    </w:p>
    <w:p w:rsidR="00841F03" w:rsidRPr="00046AC4" w:rsidRDefault="00841F03" w:rsidP="00BD638F">
      <w:pPr>
        <w:spacing w:after="0"/>
        <w:ind w:firstLine="708"/>
        <w:rPr>
          <w:szCs w:val="28"/>
        </w:rPr>
      </w:pPr>
      <w:r w:rsidRPr="00046AC4">
        <w:rPr>
          <w:szCs w:val="28"/>
        </w:rPr>
        <w:t>- «</w:t>
      </w:r>
      <w:r>
        <w:rPr>
          <w:szCs w:val="28"/>
        </w:rPr>
        <w:t>П</w:t>
      </w:r>
      <w:r w:rsidRPr="00046AC4">
        <w:rPr>
          <w:szCs w:val="28"/>
        </w:rPr>
        <w:t>рокладка, прочистка и обновление просек» протяженностью 9,3 км на сумму 1 173 тыс. руб.;</w:t>
      </w:r>
    </w:p>
    <w:p w:rsidR="00841F03" w:rsidRPr="00046AC4" w:rsidRDefault="00841F03" w:rsidP="00BD638F">
      <w:pPr>
        <w:spacing w:after="0"/>
        <w:ind w:firstLine="708"/>
        <w:rPr>
          <w:szCs w:val="28"/>
        </w:rPr>
      </w:pPr>
      <w:r w:rsidRPr="00046AC4">
        <w:rPr>
          <w:szCs w:val="28"/>
        </w:rPr>
        <w:t>- «</w:t>
      </w:r>
      <w:r>
        <w:rPr>
          <w:szCs w:val="28"/>
        </w:rPr>
        <w:t>У</w:t>
      </w:r>
      <w:r w:rsidRPr="00046AC4">
        <w:rPr>
          <w:szCs w:val="28"/>
        </w:rPr>
        <w:t>стройство и обновление противопожарных разрывов» протяженностью 6,5 км на сумму 320 тыс. руб.;</w:t>
      </w:r>
    </w:p>
    <w:p w:rsidR="00841F03" w:rsidRPr="00046AC4" w:rsidRDefault="00841F03" w:rsidP="00BD638F">
      <w:pPr>
        <w:spacing w:after="0"/>
        <w:ind w:firstLine="708"/>
        <w:rPr>
          <w:szCs w:val="28"/>
        </w:rPr>
      </w:pPr>
      <w:r w:rsidRPr="00046AC4">
        <w:rPr>
          <w:szCs w:val="28"/>
        </w:rPr>
        <w:t>- «</w:t>
      </w:r>
      <w:r>
        <w:rPr>
          <w:szCs w:val="28"/>
        </w:rPr>
        <w:t>С</w:t>
      </w:r>
      <w:r w:rsidRPr="00046AC4">
        <w:rPr>
          <w:szCs w:val="28"/>
        </w:rPr>
        <w:t>анитарное содержание городских лесов» площадью 350 га на сумму 1 785 тыс. руб.;</w:t>
      </w:r>
    </w:p>
    <w:p w:rsidR="00841F03" w:rsidRPr="00046AC4" w:rsidRDefault="00841F03" w:rsidP="00BD638F">
      <w:pPr>
        <w:spacing w:after="0"/>
        <w:ind w:firstLine="708"/>
        <w:rPr>
          <w:szCs w:val="28"/>
        </w:rPr>
      </w:pPr>
      <w:r w:rsidRPr="00046AC4">
        <w:rPr>
          <w:szCs w:val="28"/>
        </w:rPr>
        <w:t>- «</w:t>
      </w:r>
      <w:r>
        <w:rPr>
          <w:szCs w:val="28"/>
        </w:rPr>
        <w:t>Л</w:t>
      </w:r>
      <w:r w:rsidRPr="00046AC4">
        <w:rPr>
          <w:szCs w:val="28"/>
        </w:rPr>
        <w:t>иквидация несанкционированных свалок с территорий лесных кварталов» объемом 600 куб. м. на сумму 1 710 тыс. руб.;</w:t>
      </w:r>
    </w:p>
    <w:p w:rsidR="00841F03" w:rsidRPr="00046AC4" w:rsidRDefault="00841F03" w:rsidP="00BD638F">
      <w:pPr>
        <w:spacing w:after="0"/>
        <w:ind w:firstLine="708"/>
        <w:rPr>
          <w:szCs w:val="28"/>
        </w:rPr>
      </w:pPr>
      <w:r w:rsidRPr="00046AC4">
        <w:rPr>
          <w:szCs w:val="28"/>
        </w:rPr>
        <w:t>-«</w:t>
      </w:r>
      <w:r>
        <w:rPr>
          <w:szCs w:val="28"/>
        </w:rPr>
        <w:t>У</w:t>
      </w:r>
      <w:r w:rsidRPr="00046AC4">
        <w:rPr>
          <w:szCs w:val="28"/>
        </w:rPr>
        <w:t>борка аварийных деревьев» в количестве 130 шт. на сумму 1 330 тыс. руб.;</w:t>
      </w:r>
    </w:p>
    <w:p w:rsidR="00841F03" w:rsidRPr="00046AC4" w:rsidRDefault="00841F03" w:rsidP="00BD638F">
      <w:pPr>
        <w:spacing w:after="0"/>
        <w:ind w:firstLine="708"/>
        <w:rPr>
          <w:szCs w:val="28"/>
        </w:rPr>
      </w:pPr>
      <w:r w:rsidRPr="00046AC4">
        <w:rPr>
          <w:szCs w:val="28"/>
        </w:rPr>
        <w:t>- «</w:t>
      </w:r>
      <w:r>
        <w:rPr>
          <w:szCs w:val="28"/>
        </w:rPr>
        <w:t>Д</w:t>
      </w:r>
      <w:r w:rsidRPr="00046AC4">
        <w:rPr>
          <w:szCs w:val="28"/>
        </w:rPr>
        <w:t>ополнение лесных культур» на территории площадью 76,3 га на сумму 5 004 тыс. руб.;</w:t>
      </w:r>
    </w:p>
    <w:p w:rsidR="00841F03" w:rsidRPr="00046AC4" w:rsidRDefault="00841F03" w:rsidP="00BD638F">
      <w:pPr>
        <w:spacing w:after="0"/>
        <w:ind w:firstLine="708"/>
        <w:rPr>
          <w:szCs w:val="28"/>
        </w:rPr>
      </w:pPr>
      <w:r w:rsidRPr="00046AC4">
        <w:rPr>
          <w:szCs w:val="28"/>
        </w:rPr>
        <w:t>- «</w:t>
      </w:r>
      <w:r>
        <w:rPr>
          <w:szCs w:val="28"/>
        </w:rPr>
        <w:t>П</w:t>
      </w:r>
      <w:r w:rsidRPr="00046AC4">
        <w:rPr>
          <w:szCs w:val="28"/>
        </w:rPr>
        <w:t>роведение лесоводственного ухода за лесными культурами» на территории площадью 20 га на сумму 840 тыс. руб.;</w:t>
      </w:r>
    </w:p>
    <w:p w:rsidR="00841F03" w:rsidRDefault="00841F03" w:rsidP="00BD638F">
      <w:pPr>
        <w:spacing w:after="0"/>
        <w:ind w:firstLine="708"/>
        <w:rPr>
          <w:szCs w:val="28"/>
        </w:rPr>
      </w:pPr>
      <w:r>
        <w:rPr>
          <w:szCs w:val="28"/>
        </w:rPr>
        <w:t>- «Содержание муниципального лесничества городского округа Тольятти» на общую сумму 19 606 тыс. руб.;</w:t>
      </w:r>
    </w:p>
    <w:p w:rsidR="00841F03" w:rsidRPr="00046AC4" w:rsidRDefault="00841F03" w:rsidP="00BD638F">
      <w:pPr>
        <w:spacing w:after="0"/>
        <w:ind w:firstLine="708"/>
        <w:rPr>
          <w:szCs w:val="28"/>
        </w:rPr>
      </w:pPr>
      <w:r>
        <w:rPr>
          <w:szCs w:val="28"/>
        </w:rPr>
        <w:t xml:space="preserve">- </w:t>
      </w:r>
      <w:r w:rsidRPr="00046AC4">
        <w:rPr>
          <w:szCs w:val="28"/>
        </w:rPr>
        <w:t>«Техническое обслуживание системы видеонаблюдения с организацией бесперебойного доступа канала связи сети Интернет» на сумму 470 тыс. руб.;</w:t>
      </w:r>
    </w:p>
    <w:p w:rsidR="00841F03" w:rsidRPr="00046AC4" w:rsidRDefault="00841F03" w:rsidP="00BD638F">
      <w:pPr>
        <w:spacing w:after="0"/>
        <w:ind w:firstLine="708"/>
        <w:rPr>
          <w:szCs w:val="28"/>
        </w:rPr>
      </w:pPr>
      <w:r w:rsidRPr="00046AC4">
        <w:rPr>
          <w:szCs w:val="28"/>
        </w:rPr>
        <w:t>-</w:t>
      </w:r>
      <w:r>
        <w:rPr>
          <w:szCs w:val="28"/>
        </w:rPr>
        <w:t xml:space="preserve"> </w:t>
      </w:r>
      <w:r w:rsidRPr="00046AC4">
        <w:rPr>
          <w:szCs w:val="28"/>
        </w:rPr>
        <w:t xml:space="preserve">«Техническое обслуживание светильников консольных светодиодных автономных» на сумму 108 тыс. руб.; </w:t>
      </w:r>
    </w:p>
    <w:p w:rsidR="00841F03" w:rsidRPr="00046AC4" w:rsidRDefault="00841F03" w:rsidP="00BD638F">
      <w:pPr>
        <w:spacing w:after="0"/>
        <w:ind w:firstLine="708"/>
        <w:rPr>
          <w:szCs w:val="28"/>
        </w:rPr>
      </w:pPr>
      <w:r w:rsidRPr="00046AC4">
        <w:rPr>
          <w:szCs w:val="28"/>
        </w:rPr>
        <w:t xml:space="preserve">- «Комплексное содержание дендропарка» площадью 65 000 кв. м. на сумму 1 572 тыс. руб., </w:t>
      </w:r>
    </w:p>
    <w:p w:rsidR="00841F03" w:rsidRPr="00046AC4" w:rsidRDefault="00841F03" w:rsidP="00BD638F">
      <w:pPr>
        <w:spacing w:after="0"/>
        <w:ind w:firstLine="708"/>
        <w:rPr>
          <w:szCs w:val="28"/>
        </w:rPr>
      </w:pPr>
      <w:r w:rsidRPr="00046AC4">
        <w:rPr>
          <w:szCs w:val="28"/>
        </w:rPr>
        <w:t>- «Разработка ландшафтного дизайн-проекта» на сумму 600 тыс. руб.;</w:t>
      </w:r>
    </w:p>
    <w:p w:rsidR="00841F03" w:rsidRPr="00DC71A8" w:rsidRDefault="00841F03" w:rsidP="00BD638F">
      <w:pPr>
        <w:spacing w:after="0"/>
        <w:ind w:firstLine="708"/>
        <w:rPr>
          <w:szCs w:val="28"/>
        </w:rPr>
      </w:pPr>
      <w:r w:rsidRPr="00DC71A8">
        <w:rPr>
          <w:szCs w:val="28"/>
        </w:rPr>
        <w:t>Помимо этого, в рамках основной деятельности МКУ «Тольяттинское лесничество» осуществляло патрулирование городских лесов с проведением противопожарных мероприятий, связанных с обеспечением первичных мер пожарной безопасности и механизированным дозором (локализация и ликвидация небольших возгораний, расчистка лесных дорог от упавших деревьев в целях обеспечения беспрепятственного проезда пожарной и специализированной техники) на площади 7979 га, а также, проведено лесопатологическое обследование лесных участков Тольяттинского лесничества на площади 165,8 га.</w:t>
      </w:r>
    </w:p>
    <w:p w:rsidR="00841F03" w:rsidRPr="00DC71A8" w:rsidRDefault="00841F03" w:rsidP="00C42DEC">
      <w:pPr>
        <w:spacing w:after="0"/>
        <w:ind w:firstLine="708"/>
        <w:rPr>
          <w:szCs w:val="28"/>
        </w:rPr>
      </w:pPr>
      <w:r w:rsidRPr="00DC71A8">
        <w:rPr>
          <w:szCs w:val="28"/>
        </w:rPr>
        <w:t xml:space="preserve">В рамках муниципальной программы </w:t>
      </w:r>
      <w:r>
        <w:rPr>
          <w:szCs w:val="28"/>
        </w:rPr>
        <w:t>«</w:t>
      </w:r>
      <w:r w:rsidRPr="00DC71A8">
        <w:rPr>
          <w:szCs w:val="28"/>
        </w:rPr>
        <w:t>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w:t>
      </w:r>
      <w:r>
        <w:rPr>
          <w:szCs w:val="28"/>
        </w:rPr>
        <w:t>руге Тольятти на 2021-2025 годы»</w:t>
      </w:r>
      <w:r w:rsidRPr="00DC71A8">
        <w:rPr>
          <w:szCs w:val="28"/>
        </w:rPr>
        <w:t>, утверждённой постановлением администрации г</w:t>
      </w:r>
      <w:r>
        <w:rPr>
          <w:szCs w:val="28"/>
        </w:rPr>
        <w:t>ородского округа Тольятти от 14.10.</w:t>
      </w:r>
      <w:r w:rsidRPr="00DC71A8">
        <w:rPr>
          <w:szCs w:val="28"/>
        </w:rPr>
        <w:t>2020</w:t>
      </w:r>
      <w:r>
        <w:rPr>
          <w:szCs w:val="28"/>
        </w:rPr>
        <w:t xml:space="preserve"> № </w:t>
      </w:r>
      <w:r w:rsidRPr="00DC71A8">
        <w:rPr>
          <w:szCs w:val="28"/>
        </w:rPr>
        <w:t xml:space="preserve">3119-п/1, выполнены следующие мероприятия: </w:t>
      </w:r>
    </w:p>
    <w:p w:rsidR="00841F03" w:rsidRDefault="00841F03" w:rsidP="00BD638F">
      <w:pPr>
        <w:spacing w:after="0"/>
        <w:ind w:firstLine="708"/>
        <w:rPr>
          <w:szCs w:val="28"/>
        </w:rPr>
      </w:pPr>
      <w:r>
        <w:rPr>
          <w:szCs w:val="28"/>
        </w:rPr>
        <w:t xml:space="preserve">в рамках финансового обеспечения выполнения муниципального задания МБУ «Зеленстрой» - «Дежурство мобильной группы в целях оказания содействия пожарным подразделениям» (1 728 маш/час) на сумму 7 318 тыс. руб.; </w:t>
      </w:r>
    </w:p>
    <w:p w:rsidR="001E079A" w:rsidRPr="00BD638F" w:rsidRDefault="00841F03" w:rsidP="00BD638F">
      <w:pPr>
        <w:spacing w:after="0"/>
        <w:ind w:firstLine="708"/>
        <w:rPr>
          <w:b/>
          <w:bCs/>
        </w:rPr>
      </w:pPr>
      <w:r>
        <w:rPr>
          <w:szCs w:val="28"/>
        </w:rPr>
        <w:t>в рамках финансового обеспечения деятельности казенного учреждения МКУ «Тольяттинское лесничество» - «Организация постоянно действующих постов охраны леса, услуги частной охраны (патрулирование)» в количестве 10 ед. на сумму 8 195 тыс. руб.</w:t>
      </w:r>
    </w:p>
    <w:p w:rsidR="004B30ED" w:rsidRPr="00A9570D" w:rsidRDefault="004B30ED" w:rsidP="003E6228">
      <w:pPr>
        <w:spacing w:after="0" w:line="240" w:lineRule="auto"/>
        <w:rPr>
          <w:rStyle w:val="11"/>
          <w:rFonts w:ascii="Times New Roman" w:eastAsia="Calibri" w:hAnsi="Times New Roman"/>
          <w:sz w:val="16"/>
          <w:szCs w:val="16"/>
        </w:rPr>
      </w:pPr>
    </w:p>
    <w:p w:rsidR="004B30ED" w:rsidRPr="004B30ED" w:rsidRDefault="00B0554C" w:rsidP="00D1441D">
      <w:pPr>
        <w:numPr>
          <w:ilvl w:val="0"/>
          <w:numId w:val="43"/>
        </w:numPr>
        <w:spacing w:after="0"/>
        <w:jc w:val="center"/>
        <w:rPr>
          <w:rStyle w:val="11"/>
          <w:rFonts w:eastAsia="Calibri"/>
        </w:rPr>
      </w:pPr>
      <w:bookmarkStart w:id="1167" w:name="_Toc448826937"/>
      <w:bookmarkStart w:id="1168" w:name="_Toc448835166"/>
      <w:bookmarkStart w:id="1169" w:name="_Toc448836293"/>
      <w:bookmarkStart w:id="1170" w:name="_Toc479668871"/>
      <w:bookmarkStart w:id="1171" w:name="_Toc479670474"/>
      <w:bookmarkStart w:id="1172" w:name="_Toc479670623"/>
      <w:bookmarkStart w:id="1173" w:name="_Toc479670836"/>
      <w:bookmarkStart w:id="1174" w:name="_Toc479670970"/>
      <w:bookmarkStart w:id="1175" w:name="_Toc479671161"/>
      <w:bookmarkStart w:id="1176" w:name="_Toc479671309"/>
      <w:bookmarkStart w:id="1177" w:name="_Toc479671498"/>
      <w:bookmarkStart w:id="1178" w:name="_Toc479672103"/>
      <w:bookmarkStart w:id="1179" w:name="_Toc479672584"/>
      <w:bookmarkStart w:id="1180" w:name="_Toc227764547"/>
      <w:r w:rsidRPr="00DF0D59">
        <w:rPr>
          <w:rStyle w:val="11"/>
          <w:rFonts w:ascii="Times New Roman" w:eastAsia="Calibri" w:hAnsi="Times New Roman"/>
          <w:color w:val="auto"/>
        </w:rPr>
        <w:t>Осуществление муниципального лесного контроля</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rsidR="004B30ED" w:rsidRPr="00B0554C" w:rsidRDefault="004B30ED" w:rsidP="00B0554C">
      <w:pPr>
        <w:spacing w:after="0" w:line="240" w:lineRule="auto"/>
        <w:rPr>
          <w:rStyle w:val="11"/>
          <w:rFonts w:eastAsia="Calibri"/>
          <w:sz w:val="16"/>
          <w:szCs w:val="16"/>
          <w:lang w:val="en-US"/>
        </w:rPr>
      </w:pPr>
    </w:p>
    <w:p w:rsidR="00582A92" w:rsidRDefault="00582A92" w:rsidP="00C42DEC">
      <w:pPr>
        <w:spacing w:after="0"/>
        <w:ind w:firstLine="708"/>
        <w:rPr>
          <w:szCs w:val="28"/>
        </w:rPr>
      </w:pPr>
      <w:r>
        <w:rPr>
          <w:szCs w:val="28"/>
        </w:rPr>
        <w:t>В соответствии со статьей 84 Лесного кодекса Российской Федерации от 04.12.2006 № 200-ФЗ определены полномочия органов местного самоуправления в области лесных отношений, однако, указанная норма распространяет свое действие на лесные участки, находящиеся в муниципальной собственности.</w:t>
      </w:r>
    </w:p>
    <w:p w:rsidR="00582A92" w:rsidRDefault="00582A92" w:rsidP="00C42DEC">
      <w:pPr>
        <w:spacing w:after="0"/>
        <w:ind w:firstLine="708"/>
        <w:rPr>
          <w:szCs w:val="28"/>
        </w:rPr>
      </w:pPr>
      <w:r>
        <w:rPr>
          <w:szCs w:val="28"/>
        </w:rPr>
        <w:t xml:space="preserve">Право муниципальной собственности на городские леса, расположенные на землях населенного пункта городского округа Тольятти, не зарегистрировано. </w:t>
      </w:r>
    </w:p>
    <w:p w:rsidR="00582A92" w:rsidRDefault="00582A92" w:rsidP="00C42DEC">
      <w:pPr>
        <w:spacing w:after="0"/>
        <w:ind w:firstLine="708"/>
        <w:rPr>
          <w:szCs w:val="28"/>
        </w:rPr>
      </w:pPr>
      <w:r>
        <w:rPr>
          <w:szCs w:val="28"/>
        </w:rPr>
        <w:t>Решением Думы городского округа Тольятти от 10.11.2021 № 1100 утверждено Положение о муниципальном лесном контроле на территории городского округа Тольятти, которое признано утратившим силу решением Думы городского округа Тольятти от 18.10.2023 № 43.</w:t>
      </w:r>
    </w:p>
    <w:p w:rsidR="00B0554C" w:rsidRPr="00B0554C" w:rsidRDefault="00582A92" w:rsidP="00C42DEC">
      <w:pPr>
        <w:spacing w:after="0"/>
        <w:ind w:firstLine="708"/>
        <w:rPr>
          <w:rStyle w:val="11"/>
          <w:rFonts w:eastAsia="Calibri"/>
        </w:rPr>
      </w:pPr>
      <w:r>
        <w:rPr>
          <w:szCs w:val="28"/>
        </w:rPr>
        <w:t>На территории городского округа Тольятти муниципальный лесной контроль не осуществляется в связи с отсутствием объектов контроля.</w:t>
      </w:r>
    </w:p>
    <w:p w:rsidR="00B0554C" w:rsidRPr="00E43D4A" w:rsidRDefault="00B0554C" w:rsidP="00B62CD2">
      <w:pPr>
        <w:spacing w:after="0" w:line="240" w:lineRule="auto"/>
        <w:rPr>
          <w:rStyle w:val="11"/>
          <w:rFonts w:eastAsia="Calibri"/>
          <w:sz w:val="16"/>
          <w:szCs w:val="16"/>
        </w:rPr>
      </w:pPr>
    </w:p>
    <w:p w:rsidR="004B30ED" w:rsidRPr="00B05FC3" w:rsidRDefault="00B05FC3" w:rsidP="00D1441D">
      <w:pPr>
        <w:numPr>
          <w:ilvl w:val="0"/>
          <w:numId w:val="44"/>
        </w:numPr>
        <w:spacing w:after="0"/>
        <w:jc w:val="center"/>
        <w:rPr>
          <w:rStyle w:val="11"/>
          <w:rFonts w:eastAsia="Calibri"/>
        </w:rPr>
      </w:pPr>
      <w:bookmarkStart w:id="1181" w:name="_Toc448826938"/>
      <w:bookmarkStart w:id="1182" w:name="_Toc448835167"/>
      <w:bookmarkStart w:id="1183" w:name="_Toc448836294"/>
      <w:bookmarkStart w:id="1184" w:name="_Toc479668872"/>
      <w:bookmarkStart w:id="1185" w:name="_Toc479670475"/>
      <w:bookmarkStart w:id="1186" w:name="_Toc479670624"/>
      <w:bookmarkStart w:id="1187" w:name="_Toc479670837"/>
      <w:bookmarkStart w:id="1188" w:name="_Toc479670971"/>
      <w:bookmarkStart w:id="1189" w:name="_Toc479671162"/>
      <w:bookmarkStart w:id="1190" w:name="_Toc479671310"/>
      <w:bookmarkStart w:id="1191" w:name="_Toc479671499"/>
      <w:bookmarkStart w:id="1192" w:name="_Toc479672104"/>
      <w:bookmarkStart w:id="1193" w:name="_Toc479672585"/>
      <w:bookmarkStart w:id="1194" w:name="_Toc227764548"/>
      <w:r w:rsidRPr="00ED6666">
        <w:rPr>
          <w:rStyle w:val="11"/>
          <w:rFonts w:ascii="Times New Roman" w:eastAsia="Calibri" w:hAnsi="Times New Roman"/>
          <w:color w:val="auto"/>
        </w:rPr>
        <w:t>Организация мероприятий по охране окружающей среды в границах городского округа</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rsidR="004B30ED" w:rsidRPr="00757F00" w:rsidRDefault="004B30ED" w:rsidP="00B05FC3">
      <w:pPr>
        <w:spacing w:after="0" w:line="240" w:lineRule="auto"/>
        <w:rPr>
          <w:rStyle w:val="11"/>
          <w:rFonts w:eastAsia="Calibri"/>
          <w:sz w:val="16"/>
          <w:szCs w:val="16"/>
        </w:rPr>
      </w:pP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Организация мероприятий по охране окружающей среды в границах городского округа Тольятти осуществлялась в рамках муниципальной программы «Охрана окружающей среды на территории городского округа Тольятти на 2022-2026 годы», утвержденной постановлением администрации городского округа Тольятти от 04.08.2021 № 2700-п/1 (далее по </w:t>
      </w:r>
      <w:r w:rsidR="00E14075" w:rsidRPr="00BD638F">
        <w:rPr>
          <w:color w:val="000000"/>
          <w:szCs w:val="28"/>
          <w:shd w:val="clear" w:color="auto" w:fill="FFFFFF"/>
        </w:rPr>
        <w:t>под</w:t>
      </w:r>
      <w:r w:rsidRPr="00BD638F">
        <w:rPr>
          <w:color w:val="000000"/>
          <w:szCs w:val="28"/>
          <w:shd w:val="clear" w:color="auto" w:fill="FFFFFF"/>
        </w:rPr>
        <w:t xml:space="preserve">разделу – Программа).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Итогами реализации мероприятий Программы в отчетном периоде являются: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 По мероприятию «Подбор осветительных приборов, ламп и отходов от них, обнаруженных на территориях общего пользования в границах   городского округа Тольятти» запланированный объем финансирования из средств бюджета городского округа Тольятти 500 тыс. руб.  01.09.2025 заключен муниципальный контракт с ООО «СЕВЕРНЫЙ АЛЬЯНС» на сумму 500 тыс. руб., подобрано и утилизировано 129 шт. Подрядчику произведена оплата по фактически оказанным услугам в размере 148 тыс. руб., что составляет 29,6% от запланированного объема финансирования.</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2) По мероприятию «Подбор трупов животных (биологических отходов), обнаруженных на территории городского округа Тольятти» запланированный объем финансирования из средств бюджета городского округа Тольятти 1 396 тыс. руб.  16.12.2025 заключен муниципальный контракт с ООО «ВетФаворит» на сумму 1 396 тыс. руб. Фактические расходы по мероприятию составили 1 229 тыс. руб. (88,0% от запланированного объема финансирования).</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Услуги оказаны в соответствии с фактическим количеством обнаруженных трупов животных (биологических отходов) в полном объеме (9709 кг). Отклонение по использованию запланированного объема финансирования (12,0%) объясняется тем, что начальная максимальная цена контракта формировалась за единицу услуги (1 кг) и по итогу проведения закупки снизилась на 44,47%. Оплата подрядной организации ООО «ВЕТФАВОРИТ» произведена по фактически оказанным услугам.</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3) Подрядной организацией ООО «ПРОМСЕРВИС» оказаны услуги по ликвидации 14 свалок общим объемом отходов 10916 куб. м. Запланированный объем финансирования 32 000 тыс. руб., из них: </w:t>
      </w:r>
      <w:r w:rsidR="009E500F" w:rsidRPr="00BD638F">
        <w:rPr>
          <w:color w:val="000000"/>
          <w:szCs w:val="28"/>
          <w:shd w:val="clear" w:color="auto" w:fill="FFFFFF"/>
        </w:rPr>
        <w:t xml:space="preserve">                                    </w:t>
      </w:r>
      <w:r w:rsidRPr="00BD638F">
        <w:rPr>
          <w:color w:val="000000"/>
          <w:szCs w:val="28"/>
          <w:shd w:val="clear" w:color="auto" w:fill="FFFFFF"/>
        </w:rPr>
        <w:t xml:space="preserve">6 400 тыс. руб. – средства бюджета городского округа Тольятти, 25 600 тыс. руб. - средства областного бюджета. Услуги по контрактам подрядными организациями в 2025 году исполнены в полном объеме (исполнение 100,0%). </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4) На официальном портале администрации городского округа Тольятти размещено 20 информационных сообщений для населения, организаций и предприятий городского округа Тольятти по вопросам обращения с отходами. Финансирование на мероприятие по размещению указанных сообщений не предусматривалось.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5) По мероприятию «Услуги по обустройству и обслуживанию мест накопления отработанных ртутьсодержащих предметов и веществ на территории городского округа Тольятти» - запланированный объем финансирования из средств бюджета городского округа Тольятти 1 156 тыс. руб. 14.12.2024 заключен муниципальный контракт с ООО «Северный Альянс» на сумму 1 156 тыс. руб. Услуги по контракту подрядной организацией в 2025 году исполнены в полном объеме на сумму 1 156 тыс. руб. (100,0% от запланированного объема финансирования).</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6) По мероприятию «Биологический этап рекультивации бывшей городской свалки промышленных и бытовых отходов Комсомольского района города Тольятти (южнее завода ОАО «АвтоВАЗАгрегат»)» - запланированный объем финансирования из средств бюджета городского округа Тольятти 35 517 тыс. руб. По итогам торгов сумма контракта составила 32 143 тыс. руб. Проведены работы по биологическому этапу рекультивации на площади 25,7 га. Услуги по муниципальному контакту подрядной организацией ООО «Атриум» в 2025 году оказаны в полном объеме (исполнение 100,0%).</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7) По мероприятию «Биологический этап рекультивации вскрытой свалки инертных отходов, расположенной напротив 1-3 вставок ПАО «АвтоВАЗ»» - запланированный объем финансирования из средств бюджета городского округа Тольятти 30 279 тыс. руб. По итогам торгов сумма контракта составила 30 128 тыс. руб. Освоение составило 29 206 тыс. руб. или 96,9%. Проведены работы по биологическому этапу рекультивации на площади 21,89 га. Оплата подрядной организации ООО «Промсервис» произведена не в полном объеме, в связи с тем, что подрядной организацией допущено отступление от требований, предусмотренных Техническим заданием. Администрацией городского округа Тольятти осуществляется претензионная работа.</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8) По мероприятию «Осуществление контроля за проведенными работами по ликвидации объекта накопленного вреда окружающей среде «Рекультивация вскрытой свалки инертных отходов, расположенной напротив 1-3 вставок ПАО «АвтоВАЗ»» - запланированный объем финансирования из средств бюджета городского округа Тольятти 548 тыс. руб. По итогам закупочных процедур стоимость контракта составила 460 тыс. руб.</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31.07.2025 заключен муниципальный контракт с Федеральным государственным бюджетным учреждением «Центр лабораторного анализа и технических измерений по Приволжскому федеральному округу» (далее</w:t>
      </w:r>
      <w:r w:rsidR="009B29DD" w:rsidRPr="00BD638F">
        <w:rPr>
          <w:color w:val="000000"/>
          <w:szCs w:val="28"/>
          <w:shd w:val="clear" w:color="auto" w:fill="FFFFFF"/>
        </w:rPr>
        <w:t xml:space="preserve"> по подразделу</w:t>
      </w:r>
      <w:r w:rsidRPr="00BD638F">
        <w:rPr>
          <w:color w:val="000000"/>
          <w:szCs w:val="28"/>
          <w:shd w:val="clear" w:color="auto" w:fill="FFFFFF"/>
        </w:rPr>
        <w:t xml:space="preserve"> – ФГБУ «ЦЛАТИ по ПФО») на сумму 460 тыс. руб. Услуги по контракту подрядной организацией в 2025 году оказаны на сумму 440 тыс. руб. (95,7% от запланированного объема финансирования). Осуществлен контроль за состоянием воздуха, почвы, подземных вод на одном объекте накопленного вреда окружающей среде. Снижение стоимости оказания услуг произошло без нанесения ущерба качеству услуг.</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9) По мероприятию «Осуществление контроля за проведенными работами по ликвидации объекта накопленного вреда окружающей среде «Рекультивация бывшей городской свалки промышленных и бытовых отходов Комсомольского района (южнее завода ОАО «АвтоВАЗАгрегат»)» - запланированный объем финансирования из средств бюджета городского округа Тольятти 548 тыс. руб. По итогам закупочных процедур стоимость контракта составила 460 тыс. руб.</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31.07.2025 заключен муниципальный контракт с ФГБУ «ЦЛАТИ по ПФО» на сумму 460 тыс. руб. Услуги по контракту подрядной организацией в 2025 году оказаны на сумму 440 тыс. руб. (95,7% от запланированного объема финансирования). Осуществлен контроль за состоянием воздуха, почвы, подземных вод на одном объекте накопленного вреда окружающей среде. Снижение стоимости оказания услуг произошло без нанесения ущерба качеству услуг.</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10) По мероприятию «Выявление и оценка объекта накопленного вреда окружающей среде на территории городского округа Тольятти в целях его ликвидации в рамках федерального проекта «Генеральная уборка» национального проекта «Экология» - массива существующего объекта размещения отходов: «Полигон захоронения промышленных отходов МУПП «Экология» г.о. Тольятти в районе села Тимофеевка»» - запланированный объем финансирования из средств бюджета городского округа Тольятти составил 4 237 тыс. руб.</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13.10.2025 заключен муниципальный контракт с филиалом Федерального государственного бюджетного учреждения науки Самарского федерального исследовательского центра Российской академии наук «Институт экологии Волжского бассейна Российской академии наук» на сумму 4 233 тыс. руб. Услуги по контракту подрядной организацией в 2025 году оказаны в полном объеме на сумму 4 233 тыс. руб. (100,0% от запланированного объема финансирования). Восстановлено 11 наблюдательных скважин, в которых проведены исследования подземной воды, подготовлено заключение.</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11) По мероприятию «Составление (разработка) технического задания, выполнение расчета начальной (максимальной) цены контракта на корректировку проектной, сметной документации по рекультивации массивов существующих объектов размещения отходов, в том числе реконструкции их элементов» по ликвидации объекта «Полигон по захоронению твердых бытовых отходов Узюково г. Тольятти (Самарская область)»» - запланированный объем финансирования из средств бюджета городского округа Тольятти 432 тыс. руб. 02.09.2025 заключен муниципальный контракт с ООО «Межрегиональный центр экспертизы» на сумму 250 тыс. руб.,  сроки исполнения которого подрядной организацией не соблюдены. Ведется претензионная работа. Оплата подрядной организации не производилась.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12) Подрядной организацией ООО «УРБОЭКОЛОГИЯ» ликвидированы места несанкционированного размещения отходов на территории, прилегающей к территории полигона по захоронению твердых бытовых отходов Узюково г. Тольятти, на сумму 5 005 тыс. руб. Услуги по контракту подрядной организацией в 2025 году исполнены в полном объеме (исполнение 100,0%).</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13) ФГБУ «Приволжское УГМС» в администрацию городского округа Тольятти предоставлялась специализированная информация о состоянии окружающей среды, ее загрязнении, на общую сумму 3 787 тыс. руб. (100,0% от запланированного объема финансирования).</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Ежедневно (в рабочие дни) в администрацию городского округа Тольятти предоставлялись данные о состоянии окружающей среды</w:t>
      </w:r>
      <w:r w:rsidRPr="00BD638F">
        <w:rPr>
          <w:color w:val="000000"/>
          <w:szCs w:val="28"/>
          <w:shd w:val="clear" w:color="auto" w:fill="FFFFFF"/>
        </w:rPr>
        <w:br/>
        <w:t xml:space="preserve">с 8 стационарных пунктов наблюдения за загрязнением атмосферы.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Согласно представленным ФГБУ «Приволжское УГМС» данным</w:t>
      </w:r>
      <w:r w:rsidRPr="00BD638F">
        <w:rPr>
          <w:color w:val="000000"/>
          <w:szCs w:val="28"/>
          <w:shd w:val="clear" w:color="auto" w:fill="FFFFFF"/>
        </w:rPr>
        <w:br/>
        <w:t xml:space="preserve">за 2025 год: из 61 675 отобранной пробы атмосферного воздуха - 46 (то есть 0,1%) отмечены с превышением установленных нормативов предельно допустимой концентрации (далее по </w:t>
      </w:r>
      <w:r w:rsidR="00E14075" w:rsidRPr="00BD638F">
        <w:rPr>
          <w:color w:val="000000"/>
          <w:szCs w:val="28"/>
          <w:shd w:val="clear" w:color="auto" w:fill="FFFFFF"/>
        </w:rPr>
        <w:t>под</w:t>
      </w:r>
      <w:r w:rsidRPr="00BD638F">
        <w:rPr>
          <w:color w:val="000000"/>
          <w:szCs w:val="28"/>
          <w:shd w:val="clear" w:color="auto" w:fill="FFFFFF"/>
        </w:rPr>
        <w:t>разделу -  ПДК), из них:</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по аммиаку 1,2 ПДК (в 1 пробе) в Комсомольском и Центральном районах;</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по формальдегиду от 1,1ПДК до 2,1ПДК (в 13 пробах)</w:t>
      </w:r>
      <w:r w:rsidRPr="00BD638F">
        <w:rPr>
          <w:color w:val="000000"/>
          <w:szCs w:val="28"/>
          <w:shd w:val="clear" w:color="auto" w:fill="FFFFFF"/>
        </w:rPr>
        <w:br/>
        <w:t xml:space="preserve">в Комсомольском и Центральном районах;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 по фенолу от 1,1 ПДК до 2,0 ПДК (в 32 пробах) в Центральном районе городского округа Тольятти.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Случаев высокого (превышение ПДК в 10 и более раз) и экстремально высокого (превышение ПДК в 50 и более раз при разовом обнаружении) загрязнения атмосферы в городском округе Тольятти не зафиксировано.</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Основные источники выбросов указанных веществ – предприятия, подлежащие федеральному государственному экологическому надзору (контролю), который осуществляет Межрегиональное управление Росприроднадзора по Самарской и Ульяновской областям. </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В рамках полномочий органов местного самоуправления администрацией городского округа Тольятти направлен ряд обращений:</w:t>
      </w:r>
      <w:r w:rsidRPr="00BD638F">
        <w:rPr>
          <w:color w:val="000000"/>
          <w:szCs w:val="28"/>
          <w:shd w:val="clear" w:color="auto" w:fill="FFFFFF"/>
        </w:rPr>
        <w:br/>
        <w:t>в Межрегиональное управление Росприроднадзора по Самарской</w:t>
      </w:r>
      <w:r w:rsidRPr="00BD638F">
        <w:rPr>
          <w:color w:val="000000"/>
          <w:szCs w:val="28"/>
          <w:shd w:val="clear" w:color="auto" w:fill="FFFFFF"/>
        </w:rPr>
        <w:br/>
        <w:t xml:space="preserve">и Ульяновской областям, в Управление Роспотребнадзора по Самарской области, Самарскую межрайонную природоохранную прокуратуру, </w:t>
      </w:r>
      <w:r w:rsidR="007D76B3" w:rsidRPr="00BD638F">
        <w:rPr>
          <w:color w:val="000000"/>
          <w:szCs w:val="28"/>
          <w:shd w:val="clear" w:color="auto" w:fill="FFFFFF"/>
        </w:rPr>
        <w:t>П</w:t>
      </w:r>
      <w:r w:rsidRPr="00BD638F">
        <w:rPr>
          <w:color w:val="000000"/>
          <w:szCs w:val="28"/>
          <w:shd w:val="clear" w:color="auto" w:fill="FFFFFF"/>
        </w:rPr>
        <w:t>рокуратуру г</w:t>
      </w:r>
      <w:r w:rsidR="007D76B3" w:rsidRPr="00BD638F">
        <w:rPr>
          <w:color w:val="000000"/>
          <w:szCs w:val="28"/>
          <w:shd w:val="clear" w:color="auto" w:fill="FFFFFF"/>
        </w:rPr>
        <w:t>орода</w:t>
      </w:r>
      <w:r w:rsidRPr="00BD638F">
        <w:rPr>
          <w:color w:val="000000"/>
          <w:szCs w:val="28"/>
          <w:shd w:val="clear" w:color="auto" w:fill="FFFFFF"/>
        </w:rPr>
        <w:t xml:space="preserve"> Тольятти, о принятии мер в пределах полномочий, а также</w:t>
      </w:r>
      <w:r w:rsidR="00B25673">
        <w:rPr>
          <w:color w:val="000000"/>
          <w:szCs w:val="28"/>
          <w:shd w:val="clear" w:color="auto" w:fill="FFFFFF"/>
        </w:rPr>
        <w:t xml:space="preserve"> </w:t>
      </w:r>
      <w:r w:rsidRPr="00BD638F">
        <w:rPr>
          <w:color w:val="000000"/>
          <w:szCs w:val="28"/>
          <w:shd w:val="clear" w:color="auto" w:fill="FFFFFF"/>
        </w:rPr>
        <w:t>в адрес крупных предприятий (в том числе химической промышленности)</w:t>
      </w:r>
      <w:r w:rsidR="00B25673">
        <w:rPr>
          <w:color w:val="000000"/>
          <w:szCs w:val="28"/>
          <w:shd w:val="clear" w:color="auto" w:fill="FFFFFF"/>
        </w:rPr>
        <w:t xml:space="preserve"> </w:t>
      </w:r>
      <w:r w:rsidRPr="00BD638F">
        <w:rPr>
          <w:color w:val="000000"/>
          <w:szCs w:val="28"/>
          <w:shd w:val="clear" w:color="auto" w:fill="FFFFFF"/>
        </w:rPr>
        <w:t>об усилении мер по сокращению промышленных выбросов.</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 xml:space="preserve">Информация о результатах деятельности администрации </w:t>
      </w:r>
      <w:r w:rsidR="008B4535" w:rsidRPr="00BD638F">
        <w:rPr>
          <w:color w:val="000000"/>
          <w:szCs w:val="28"/>
          <w:shd w:val="clear" w:color="auto" w:fill="FFFFFF"/>
        </w:rPr>
        <w:t xml:space="preserve">городского округа Тольятти </w:t>
      </w:r>
      <w:r w:rsidRPr="00BD638F">
        <w:rPr>
          <w:color w:val="000000"/>
          <w:szCs w:val="28"/>
          <w:shd w:val="clear" w:color="auto" w:fill="FFFFFF"/>
        </w:rPr>
        <w:t>в сфере охраны окружающей среды в части государственного экологического контроля (надзора) отражена в разделе 3.3.3. настоящего Отчета.</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14) По мероприятию «Предоставление информации о состоянии окружающей среды по данным передвижной экологической лаборатории» - запланированный объем финансирования 6 074 тыс. руб. из средств бюджета городского округа Тольятти.</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21.02.2025, заключены муниципальные контракты с ФГБОУ ВО «Тольяттинский государственный университет» (далее по </w:t>
      </w:r>
      <w:r w:rsidR="00E14075" w:rsidRPr="00BD638F">
        <w:rPr>
          <w:color w:val="000000"/>
          <w:szCs w:val="28"/>
          <w:shd w:val="clear" w:color="auto" w:fill="FFFFFF"/>
        </w:rPr>
        <w:t>под</w:t>
      </w:r>
      <w:r w:rsidRPr="00BD638F">
        <w:rPr>
          <w:color w:val="000000"/>
          <w:szCs w:val="28"/>
          <w:shd w:val="clear" w:color="auto" w:fill="FFFFFF"/>
        </w:rPr>
        <w:t>разделу – ТГУ)</w:t>
      </w:r>
      <w:r w:rsidRPr="00BD638F">
        <w:rPr>
          <w:color w:val="000000"/>
          <w:szCs w:val="28"/>
          <w:shd w:val="clear" w:color="auto" w:fill="FFFFFF"/>
        </w:rPr>
        <w:br/>
        <w:t xml:space="preserve">на общую сумму 6 074 тыс. руб. </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Услуги ТГУ в 2025 году оказаны в полном объеме, произведена оплата средств по контракту в размере 6 074 тыс. руб. - средства бюджета городского округа Тольятти (100,0% от запланированного объема финансирования). </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За 2025 год передвижной экологической лабораторией (далее</w:t>
      </w:r>
      <w:r w:rsidRPr="00BD638F">
        <w:rPr>
          <w:color w:val="000000"/>
          <w:szCs w:val="28"/>
          <w:shd w:val="clear" w:color="auto" w:fill="FFFFFF"/>
        </w:rPr>
        <w:br/>
        <w:t xml:space="preserve">по </w:t>
      </w:r>
      <w:r w:rsidR="00E14075" w:rsidRPr="00BD638F">
        <w:rPr>
          <w:color w:val="000000"/>
          <w:szCs w:val="28"/>
          <w:shd w:val="clear" w:color="auto" w:fill="FFFFFF"/>
        </w:rPr>
        <w:t>под</w:t>
      </w:r>
      <w:r w:rsidRPr="00BD638F">
        <w:rPr>
          <w:color w:val="000000"/>
          <w:szCs w:val="28"/>
          <w:shd w:val="clear" w:color="auto" w:fill="FFFFFF"/>
        </w:rPr>
        <w:t>разделу - ПЭЛ) совершено 223 выездов, отобрано 4530 проб атмосферного воздуха. Зафиксировано 60 фактов превышения ПДК</w:t>
      </w:r>
      <w:r w:rsidRPr="00BD638F">
        <w:rPr>
          <w:color w:val="000000"/>
          <w:szCs w:val="28"/>
          <w:shd w:val="clear" w:color="auto" w:fill="FFFFFF"/>
        </w:rPr>
        <w:br/>
        <w:t>(0,75% от общего числа отобранных проб).</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15) В 2025 году администрацией городского округа Тольятти проведено 426 выездных обследований территорий в целях выявления нарушений природоохранного законодательства, в том числе в области охраны атмосферного воздуха (выявление источников выбросов загрязняющих веществ), финансирование в рамках Программы</w:t>
      </w:r>
      <w:r w:rsidRPr="00BD638F">
        <w:rPr>
          <w:color w:val="000000"/>
          <w:szCs w:val="28"/>
          <w:shd w:val="clear" w:color="auto" w:fill="FFFFFF"/>
        </w:rPr>
        <w:br/>
        <w:t>не предусматривалось. По результатам проведенной работы поставлено</w:t>
      </w:r>
      <w:r w:rsidRPr="00BD638F">
        <w:rPr>
          <w:color w:val="000000"/>
          <w:szCs w:val="28"/>
          <w:shd w:val="clear" w:color="auto" w:fill="FFFFFF"/>
        </w:rPr>
        <w:br/>
        <w:t>на государственный учет 67 новых объектов, оказывающих негативное воздействие на окружающую среду.</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16) В 2025 году на официальном портале администрации городского округа Тольятти размещено 194 протокола о результатах отбора проб атмосферного воздуха по данным передвижной экологической лаборатории, финансирование в рамках Программы не предусматривалось.   </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 xml:space="preserve">17) По мероприятию «Предоставление информации об уровне загрязнения Куйбышевского водохранилища в границах Тольятти в период «цветения» сине-зеленых водорослей в целях обеспечения безопасности жизнедеятельности населения» - запланированный объем финансирования 582,0 тыс. руб. из средств бюджета городского округа Тольятти. 24.03.2025, заключен муниципальный контракт с ФГБОУ «Приволжское УГМС» на общую сумму 582,0 тыс. руб. Услуги оказаны в полном объеме (100,0% от запланированного объема финансирования). </w:t>
      </w:r>
    </w:p>
    <w:p w:rsidR="005758A1" w:rsidRPr="00BD638F" w:rsidRDefault="005758A1" w:rsidP="00BD638F">
      <w:pPr>
        <w:spacing w:after="0"/>
        <w:ind w:firstLine="709"/>
        <w:rPr>
          <w:color w:val="000000"/>
          <w:szCs w:val="28"/>
          <w:shd w:val="clear" w:color="auto" w:fill="FFFFFF"/>
        </w:rPr>
      </w:pPr>
      <w:r w:rsidRPr="00BD638F">
        <w:rPr>
          <w:color w:val="000000"/>
          <w:szCs w:val="28"/>
          <w:shd w:val="clear" w:color="auto" w:fill="FFFFFF"/>
        </w:rPr>
        <w:t>18) Подрядной организацией ООО «ВОЛГАСНАБСЕРВИС» установлены 2 информационных знака (стенда) в целях просвещения населения о правилах взаимодействия с безнадзорными животными в городской среде на сумму 95,86 тыс. руб. Услуги по контракту подрядной организацией в 2025 году исполнены в полном объеме (исполнение 100,0%).</w:t>
      </w:r>
    </w:p>
    <w:p w:rsidR="005758A1"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19) По мероприятию «Организация мероприятий при осуществлении деятельности по обращению с животными без владельцев». На 2025 год заключено пять муниципальных контрактов с ИП Белик Т.В. на сумму 15 191 тыс. руб., фактические расходы по мероприятию составили 13 607 тыс. руб. Результаты деятельности администрации городского округа Тольятти по организации мероприятий по обращению с животными без владельцев отражены в разделе 3.3.9. настоящего Отчета.</w:t>
      </w:r>
    </w:p>
    <w:p w:rsidR="004B30ED" w:rsidRPr="00BD638F" w:rsidRDefault="005758A1" w:rsidP="00C42DEC">
      <w:pPr>
        <w:spacing w:after="0"/>
        <w:ind w:firstLine="709"/>
        <w:rPr>
          <w:color w:val="000000"/>
          <w:szCs w:val="28"/>
          <w:shd w:val="clear" w:color="auto" w:fill="FFFFFF"/>
        </w:rPr>
      </w:pPr>
      <w:r w:rsidRPr="00BD638F">
        <w:rPr>
          <w:color w:val="000000"/>
          <w:szCs w:val="28"/>
          <w:shd w:val="clear" w:color="auto" w:fill="FFFFFF"/>
        </w:rPr>
        <w:t>20) По мероприятию «Рекультивация вскрытой свалки инертных отходов, расположенной напротив 1-3 вставок ПАО «АвтоВАЗ»» запланированный объем финансирования из средств бюджета городского округа Тольятти на выплаты по судебным решениям в пользу Подрядчика, осуществлявшего работы в 2024 г</w:t>
      </w:r>
      <w:r w:rsidR="007D76B3" w:rsidRPr="00BD638F">
        <w:rPr>
          <w:color w:val="000000"/>
          <w:szCs w:val="28"/>
          <w:shd w:val="clear" w:color="auto" w:fill="FFFFFF"/>
        </w:rPr>
        <w:t>оду</w:t>
      </w:r>
      <w:r w:rsidRPr="00BD638F">
        <w:rPr>
          <w:color w:val="000000"/>
          <w:szCs w:val="28"/>
          <w:shd w:val="clear" w:color="auto" w:fill="FFFFFF"/>
        </w:rPr>
        <w:t xml:space="preserve"> составил 13 737 тыс. руб. По решению Арбитражного суда Самарской области от 30.04.2025 № А55-43407/2024 </w:t>
      </w:r>
      <w:r w:rsidR="008B4535" w:rsidRPr="00BD638F">
        <w:rPr>
          <w:color w:val="000000"/>
          <w:szCs w:val="28"/>
          <w:shd w:val="clear" w:color="auto" w:fill="FFFFFF"/>
        </w:rPr>
        <w:t>а</w:t>
      </w:r>
      <w:r w:rsidRPr="00BD638F">
        <w:rPr>
          <w:color w:val="000000"/>
          <w:szCs w:val="28"/>
          <w:shd w:val="clear" w:color="auto" w:fill="FFFFFF"/>
        </w:rPr>
        <w:t xml:space="preserve">дминистрацией городского округа Тольятти в октябре 2025 года произведена оплата ООО ПКФ «РосПромСтрой» по исполнительному листу в размере </w:t>
      </w:r>
      <w:r w:rsidR="009B72BD">
        <w:rPr>
          <w:color w:val="000000"/>
          <w:szCs w:val="28"/>
          <w:shd w:val="clear" w:color="auto" w:fill="FFFFFF"/>
        </w:rPr>
        <w:t xml:space="preserve">            </w:t>
      </w:r>
      <w:r w:rsidRPr="00BD638F">
        <w:rPr>
          <w:color w:val="000000"/>
          <w:szCs w:val="28"/>
          <w:shd w:val="clear" w:color="auto" w:fill="FFFFFF"/>
        </w:rPr>
        <w:t>8 755 тыс. руб., средства местного бюджета, из них: 8 419 тыс. руб. – в рамках Программы.</w:t>
      </w:r>
    </w:p>
    <w:p w:rsidR="008F196F" w:rsidRPr="00CA610B" w:rsidRDefault="008F196F" w:rsidP="003102BE">
      <w:pPr>
        <w:spacing w:after="0" w:line="240" w:lineRule="auto"/>
        <w:ind w:firstLine="709"/>
        <w:rPr>
          <w:rStyle w:val="11"/>
          <w:rFonts w:eastAsia="Calibri"/>
          <w:sz w:val="16"/>
          <w:szCs w:val="16"/>
        </w:rPr>
      </w:pPr>
    </w:p>
    <w:p w:rsidR="004B30ED" w:rsidRPr="009667C4" w:rsidRDefault="00B80F3B" w:rsidP="00D1441D">
      <w:pPr>
        <w:numPr>
          <w:ilvl w:val="0"/>
          <w:numId w:val="45"/>
        </w:numPr>
        <w:spacing w:after="0"/>
        <w:jc w:val="center"/>
        <w:rPr>
          <w:rStyle w:val="11"/>
          <w:rFonts w:eastAsia="Calibri"/>
        </w:rPr>
      </w:pPr>
      <w:bookmarkStart w:id="1195" w:name="_Toc448826939"/>
      <w:bookmarkStart w:id="1196" w:name="_Toc448835168"/>
      <w:bookmarkStart w:id="1197" w:name="_Toc448836295"/>
      <w:bookmarkStart w:id="1198" w:name="_Toc479668873"/>
      <w:bookmarkStart w:id="1199" w:name="_Toc479670476"/>
      <w:bookmarkStart w:id="1200" w:name="_Toc479670625"/>
      <w:bookmarkStart w:id="1201" w:name="_Toc479670838"/>
      <w:bookmarkStart w:id="1202" w:name="_Toc479670972"/>
      <w:bookmarkStart w:id="1203" w:name="_Toc479671163"/>
      <w:bookmarkStart w:id="1204" w:name="_Toc479671311"/>
      <w:bookmarkStart w:id="1205" w:name="_Toc479671500"/>
      <w:bookmarkStart w:id="1206" w:name="_Toc479672105"/>
      <w:bookmarkStart w:id="1207" w:name="_Toc479672586"/>
      <w:bookmarkStart w:id="1208" w:name="_Toc227764549"/>
      <w:r w:rsidRPr="009667C4">
        <w:rPr>
          <w:rStyle w:val="11"/>
          <w:rFonts w:ascii="Times New Roman" w:eastAsia="Calibri" w:hAnsi="Times New Roman"/>
          <w:color w:val="auto"/>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rsidR="00B80F3B" w:rsidRPr="009667C4" w:rsidRDefault="00B80F3B" w:rsidP="00B80F3B">
      <w:pPr>
        <w:spacing w:after="0" w:line="240" w:lineRule="auto"/>
        <w:rPr>
          <w:sz w:val="16"/>
          <w:szCs w:val="16"/>
        </w:rPr>
      </w:pPr>
    </w:p>
    <w:p w:rsidR="00B80F3B" w:rsidRPr="00B80F3B" w:rsidRDefault="00B80F3B" w:rsidP="00D1441D">
      <w:pPr>
        <w:numPr>
          <w:ilvl w:val="0"/>
          <w:numId w:val="46"/>
        </w:numPr>
        <w:spacing w:after="0"/>
        <w:jc w:val="center"/>
        <w:rPr>
          <w:rStyle w:val="11"/>
          <w:rFonts w:eastAsia="Calibri"/>
        </w:rPr>
      </w:pPr>
      <w:bookmarkStart w:id="1209" w:name="_Toc448826940"/>
      <w:bookmarkStart w:id="1210" w:name="_Toc448835169"/>
      <w:bookmarkStart w:id="1211" w:name="_Toc448836296"/>
      <w:bookmarkStart w:id="1212" w:name="_Toc479668874"/>
      <w:bookmarkStart w:id="1213" w:name="_Toc479670477"/>
      <w:bookmarkStart w:id="1214" w:name="_Toc479670626"/>
      <w:bookmarkStart w:id="1215" w:name="_Toc479670839"/>
      <w:bookmarkStart w:id="1216" w:name="_Toc479670973"/>
      <w:bookmarkStart w:id="1217" w:name="_Toc479671164"/>
      <w:bookmarkStart w:id="1218" w:name="_Toc479671312"/>
      <w:bookmarkStart w:id="1219" w:name="_Toc479671501"/>
      <w:bookmarkStart w:id="1220" w:name="_Toc479672106"/>
      <w:bookmarkStart w:id="1221" w:name="_Toc479672587"/>
      <w:bookmarkStart w:id="1222" w:name="_Toc227764550"/>
      <w:r w:rsidRPr="009667C4">
        <w:rPr>
          <w:rStyle w:val="11"/>
          <w:rFonts w:ascii="Times New Roman" w:eastAsia="Calibri" w:hAnsi="Times New Roman"/>
          <w:color w:val="auto"/>
        </w:rPr>
        <w:t>Создание условий для</w:t>
      </w:r>
      <w:r w:rsidR="0040197D" w:rsidRPr="009667C4">
        <w:rPr>
          <w:rStyle w:val="11"/>
          <w:rFonts w:ascii="Times New Roman" w:eastAsia="Calibri" w:hAnsi="Times New Roman"/>
          <w:color w:val="auto"/>
        </w:rPr>
        <w:t xml:space="preserve"> </w:t>
      </w:r>
      <w:r w:rsidRPr="009667C4">
        <w:rPr>
          <w:rStyle w:val="11"/>
          <w:rFonts w:ascii="Times New Roman" w:eastAsia="Calibri" w:hAnsi="Times New Roman"/>
          <w:color w:val="auto"/>
        </w:rPr>
        <w:t>расширения рынка сельскохозяйственной продукции, сырья и продовольствия</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rsidR="00B80F3B" w:rsidRPr="00757F00" w:rsidRDefault="00B80F3B" w:rsidP="00B80F3B">
      <w:pPr>
        <w:spacing w:after="0" w:line="240" w:lineRule="auto"/>
        <w:rPr>
          <w:rStyle w:val="11"/>
          <w:rFonts w:eastAsia="Calibri"/>
          <w:sz w:val="16"/>
          <w:szCs w:val="16"/>
        </w:rPr>
      </w:pPr>
    </w:p>
    <w:p w:rsidR="008240B7" w:rsidRPr="00E36F85" w:rsidRDefault="008240B7" w:rsidP="00C42DEC">
      <w:pPr>
        <w:autoSpaceDE w:val="0"/>
        <w:autoSpaceDN w:val="0"/>
        <w:adjustRightInd w:val="0"/>
        <w:spacing w:after="0"/>
        <w:ind w:firstLine="709"/>
        <w:rPr>
          <w:szCs w:val="28"/>
        </w:rPr>
      </w:pPr>
      <w:r w:rsidRPr="00E36F85">
        <w:rPr>
          <w:szCs w:val="28"/>
        </w:rPr>
        <w:t>На территории городского округа Тольятти организовано - 27 ярмарок (организаторами которых являются юридические лица или индивидуальные предприниматели).</w:t>
      </w:r>
    </w:p>
    <w:p w:rsidR="008240B7" w:rsidRPr="00E36F85" w:rsidRDefault="008240B7" w:rsidP="00C42DEC">
      <w:pPr>
        <w:autoSpaceDE w:val="0"/>
        <w:autoSpaceDN w:val="0"/>
        <w:spacing w:after="0"/>
        <w:ind w:firstLine="709"/>
        <w:rPr>
          <w:szCs w:val="28"/>
        </w:rPr>
      </w:pPr>
      <w:r w:rsidRPr="00E36F85">
        <w:rPr>
          <w:szCs w:val="28"/>
        </w:rPr>
        <w:t xml:space="preserve">Принимая во внимание, что организация сельскохозяйственных ярмарок является одной из действенных мер по обеспечению продовольственной безопасности и стабилизации цен на внутреннем потребительском рынке, администрация городского округа Тольятти </w:t>
      </w:r>
      <w:r w:rsidRPr="008B4535">
        <w:rPr>
          <w:szCs w:val="28"/>
        </w:rPr>
        <w:t xml:space="preserve">привлекает к участию в муниципальных ярмарках сельхозпроизводителей, предприятия перерабатывающей промышленности, торговли, потребительской кооперации. </w:t>
      </w:r>
    </w:p>
    <w:p w:rsidR="008240B7" w:rsidRPr="00E36F85" w:rsidRDefault="008240B7" w:rsidP="00C42DEC">
      <w:pPr>
        <w:spacing w:after="0"/>
        <w:ind w:firstLine="709"/>
        <w:rPr>
          <w:szCs w:val="28"/>
        </w:rPr>
      </w:pPr>
      <w:r w:rsidRPr="00E36F85">
        <w:rPr>
          <w:szCs w:val="28"/>
        </w:rPr>
        <w:t>Кроме того, на ярмарках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в схеме размещения торговых мест предусматривается не менее 10% от общего количества мест, предназначенных для продажи продовольственных товаров.</w:t>
      </w:r>
    </w:p>
    <w:p w:rsidR="008240B7" w:rsidRPr="00E36F85" w:rsidRDefault="008240B7" w:rsidP="00C42DEC">
      <w:pPr>
        <w:spacing w:after="0"/>
        <w:ind w:firstLine="709"/>
        <w:rPr>
          <w:szCs w:val="28"/>
        </w:rPr>
      </w:pPr>
      <w:r w:rsidRPr="00E36F85">
        <w:rPr>
          <w:szCs w:val="28"/>
        </w:rPr>
        <w:t xml:space="preserve">Из 2 розничных рынков, организованных на территории городского округа Тольятти, по типу: 1 является – универсальными; </w:t>
      </w:r>
      <w:r w:rsidRPr="00E36F85">
        <w:rPr>
          <w:szCs w:val="28"/>
        </w:rPr>
        <w:br/>
        <w:t>1 - специализированный.</w:t>
      </w:r>
    </w:p>
    <w:p w:rsidR="008240B7" w:rsidRPr="00E36F85" w:rsidRDefault="008240B7" w:rsidP="00C42DEC">
      <w:pPr>
        <w:autoSpaceDE w:val="0"/>
        <w:autoSpaceDN w:val="0"/>
        <w:spacing w:after="0"/>
        <w:ind w:firstLine="709"/>
        <w:rPr>
          <w:szCs w:val="28"/>
        </w:rPr>
      </w:pPr>
      <w:r w:rsidRPr="00E36F85">
        <w:rPr>
          <w:szCs w:val="28"/>
        </w:rPr>
        <w:t>В рамках реализации постановления мэрии городского округа Тольятти от 14.09.2010 №</w:t>
      </w:r>
      <w:r w:rsidR="00E74903">
        <w:rPr>
          <w:szCs w:val="28"/>
        </w:rPr>
        <w:t> </w:t>
      </w:r>
      <w:r w:rsidRPr="00E36F85">
        <w:rPr>
          <w:szCs w:val="28"/>
        </w:rPr>
        <w:t>2537-п/1 «Об определении количества торговых мест на универсальных рынках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на рынках определено количество торговых мест:</w:t>
      </w:r>
    </w:p>
    <w:p w:rsidR="008240B7" w:rsidRPr="00E36F85" w:rsidRDefault="008240B7" w:rsidP="00C42DEC">
      <w:pPr>
        <w:spacing w:after="0"/>
        <w:ind w:firstLine="709"/>
        <w:rPr>
          <w:szCs w:val="28"/>
        </w:rPr>
      </w:pPr>
      <w:r w:rsidRPr="00E36F85">
        <w:rPr>
          <w:szCs w:val="28"/>
        </w:rPr>
        <w:t>- 10% от общего количества торговых мест, предназначенных для продажи продовольственных товаров - в зимнее время (с 1 ноября по 30 марта);</w:t>
      </w:r>
    </w:p>
    <w:p w:rsidR="008240B7" w:rsidRPr="00E36F85" w:rsidRDefault="008240B7" w:rsidP="00C42DEC">
      <w:pPr>
        <w:spacing w:after="0"/>
        <w:ind w:firstLine="709"/>
        <w:rPr>
          <w:szCs w:val="28"/>
        </w:rPr>
      </w:pPr>
      <w:r w:rsidRPr="00E36F85">
        <w:rPr>
          <w:szCs w:val="28"/>
        </w:rPr>
        <w:t>- 15% от общего количества торговых мест, предназначенных для продажи продовольственных товаров - в летнее время (с 1 апреля по 30 октября).</w:t>
      </w:r>
    </w:p>
    <w:p w:rsidR="00B80F3B" w:rsidRPr="00B80F3B" w:rsidRDefault="008240B7" w:rsidP="00C42DEC">
      <w:pPr>
        <w:spacing w:after="0"/>
        <w:ind w:firstLine="709"/>
        <w:rPr>
          <w:rStyle w:val="11"/>
          <w:rFonts w:eastAsia="Calibri"/>
        </w:rPr>
      </w:pPr>
      <w:r w:rsidRPr="00E36F85">
        <w:rPr>
          <w:szCs w:val="28"/>
        </w:rPr>
        <w:t xml:space="preserve">Схемой размещения торговых мест на рынках предусматривается преимущественное право на предоставление торговых мест непосредственным товаропроизводителям, в </w:t>
      </w:r>
      <w:r w:rsidR="00C42DEC">
        <w:rPr>
          <w:szCs w:val="28"/>
        </w:rPr>
        <w:t>том числе</w:t>
      </w:r>
      <w:r w:rsidRPr="00E36F85">
        <w:rPr>
          <w:szCs w:val="28"/>
        </w:rPr>
        <w:t xml:space="preserve"> сельхозпроизводителям независимо от их организационно-правовой формы.</w:t>
      </w:r>
    </w:p>
    <w:p w:rsidR="00B80F3B" w:rsidRPr="00B80F3B" w:rsidRDefault="00B80F3B" w:rsidP="00B80F3B">
      <w:pPr>
        <w:spacing w:after="0" w:line="240" w:lineRule="auto"/>
        <w:rPr>
          <w:rStyle w:val="11"/>
          <w:rFonts w:eastAsia="Calibri"/>
          <w:sz w:val="16"/>
          <w:szCs w:val="16"/>
        </w:rPr>
      </w:pPr>
    </w:p>
    <w:p w:rsidR="00B80F3B" w:rsidRPr="00B80F3B" w:rsidRDefault="00B80F3B" w:rsidP="00D1441D">
      <w:pPr>
        <w:numPr>
          <w:ilvl w:val="0"/>
          <w:numId w:val="47"/>
        </w:numPr>
        <w:spacing w:after="0"/>
        <w:jc w:val="center"/>
        <w:rPr>
          <w:rStyle w:val="11"/>
          <w:rFonts w:eastAsia="Calibri"/>
        </w:rPr>
      </w:pPr>
      <w:bookmarkStart w:id="1223" w:name="_Toc448826941"/>
      <w:bookmarkStart w:id="1224" w:name="_Toc448835170"/>
      <w:bookmarkStart w:id="1225" w:name="_Toc448836297"/>
      <w:bookmarkStart w:id="1226" w:name="_Toc479668875"/>
      <w:bookmarkStart w:id="1227" w:name="_Toc479670478"/>
      <w:bookmarkStart w:id="1228" w:name="_Toc479670627"/>
      <w:bookmarkStart w:id="1229" w:name="_Toc479670840"/>
      <w:bookmarkStart w:id="1230" w:name="_Toc479670974"/>
      <w:bookmarkStart w:id="1231" w:name="_Toc479671165"/>
      <w:bookmarkStart w:id="1232" w:name="_Toc479671313"/>
      <w:bookmarkStart w:id="1233" w:name="_Toc479671502"/>
      <w:bookmarkStart w:id="1234" w:name="_Toc479672107"/>
      <w:bookmarkStart w:id="1235" w:name="_Toc479672588"/>
      <w:bookmarkStart w:id="1236" w:name="_Toc227764551"/>
      <w:r w:rsidRPr="003C57A7">
        <w:rPr>
          <w:rStyle w:val="11"/>
          <w:rFonts w:ascii="Times New Roman" w:eastAsia="Calibri" w:hAnsi="Times New Roman"/>
          <w:color w:val="auto"/>
        </w:rPr>
        <w:t>Содействие развитию малого и среднего предпринимательства</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rsidR="00B80F3B" w:rsidRPr="00B80F3B" w:rsidRDefault="00B80F3B" w:rsidP="00B80F3B">
      <w:pPr>
        <w:spacing w:after="0" w:line="240" w:lineRule="auto"/>
        <w:ind w:left="357"/>
        <w:rPr>
          <w:rStyle w:val="11"/>
          <w:rFonts w:eastAsia="Calibri"/>
          <w:sz w:val="16"/>
          <w:szCs w:val="16"/>
        </w:rPr>
      </w:pPr>
    </w:p>
    <w:p w:rsidR="007674D6" w:rsidRDefault="007674D6" w:rsidP="00C42DEC">
      <w:pPr>
        <w:spacing w:after="0"/>
        <w:ind w:firstLine="709"/>
        <w:rPr>
          <w:szCs w:val="28"/>
        </w:rPr>
      </w:pPr>
      <w:r>
        <w:rPr>
          <w:szCs w:val="28"/>
        </w:rPr>
        <w:t>По данным Единого реестра субъектов малого и среднего предпринимательства, размещенного на сайте Федеральной налоговой службы Российской Федерации, ч</w:t>
      </w:r>
      <w:r w:rsidRPr="00600162">
        <w:rPr>
          <w:szCs w:val="28"/>
        </w:rPr>
        <w:t xml:space="preserve">исло </w:t>
      </w:r>
      <w:r>
        <w:rPr>
          <w:szCs w:val="28"/>
        </w:rPr>
        <w:t>субъектов малого и среднего предпринимательства в городском округе Тольятти по состоянию на конец 202</w:t>
      </w:r>
      <w:r w:rsidRPr="00AE79CB">
        <w:rPr>
          <w:szCs w:val="28"/>
        </w:rPr>
        <w:t>5</w:t>
      </w:r>
      <w:r>
        <w:rPr>
          <w:szCs w:val="28"/>
        </w:rPr>
        <w:t xml:space="preserve"> года</w:t>
      </w:r>
      <w:r w:rsidRPr="00600162">
        <w:rPr>
          <w:szCs w:val="28"/>
        </w:rPr>
        <w:t xml:space="preserve"> </w:t>
      </w:r>
      <w:r>
        <w:rPr>
          <w:szCs w:val="28"/>
        </w:rPr>
        <w:t xml:space="preserve">составило </w:t>
      </w:r>
      <w:r w:rsidRPr="00AE79CB">
        <w:rPr>
          <w:szCs w:val="28"/>
        </w:rPr>
        <w:t>32</w:t>
      </w:r>
      <w:r>
        <w:rPr>
          <w:szCs w:val="28"/>
        </w:rPr>
        <w:t xml:space="preserve"> </w:t>
      </w:r>
      <w:r w:rsidRPr="00AE79CB">
        <w:rPr>
          <w:szCs w:val="28"/>
        </w:rPr>
        <w:t>494</w:t>
      </w:r>
      <w:r>
        <w:rPr>
          <w:szCs w:val="28"/>
        </w:rPr>
        <w:t xml:space="preserve"> ед. При этом в расчете на 10 тыс. </w:t>
      </w:r>
      <w:r w:rsidRPr="00600162">
        <w:rPr>
          <w:szCs w:val="28"/>
        </w:rPr>
        <w:t>чел</w:t>
      </w:r>
      <w:r>
        <w:rPr>
          <w:szCs w:val="28"/>
        </w:rPr>
        <w:t>.</w:t>
      </w:r>
      <w:r w:rsidRPr="00600162">
        <w:rPr>
          <w:szCs w:val="28"/>
        </w:rPr>
        <w:t xml:space="preserve"> населения </w:t>
      </w:r>
      <w:r>
        <w:rPr>
          <w:szCs w:val="28"/>
        </w:rPr>
        <w:t xml:space="preserve">число субъектов малого и среднего предпринимательства (далее по </w:t>
      </w:r>
      <w:r w:rsidR="00E14075">
        <w:rPr>
          <w:szCs w:val="28"/>
        </w:rPr>
        <w:t>под</w:t>
      </w:r>
      <w:r>
        <w:rPr>
          <w:szCs w:val="28"/>
        </w:rPr>
        <w:t>разделу – субъекты МСП) увеличилось</w:t>
      </w:r>
      <w:r w:rsidRPr="00600162">
        <w:rPr>
          <w:szCs w:val="28"/>
        </w:rPr>
        <w:t xml:space="preserve"> на </w:t>
      </w:r>
      <w:r>
        <w:rPr>
          <w:szCs w:val="28"/>
        </w:rPr>
        <w:t>2,9</w:t>
      </w:r>
      <w:r w:rsidRPr="003B7E95">
        <w:rPr>
          <w:szCs w:val="28"/>
        </w:rPr>
        <w:t>%</w:t>
      </w:r>
      <w:r w:rsidRPr="00246DD3">
        <w:rPr>
          <w:szCs w:val="28"/>
        </w:rPr>
        <w:t xml:space="preserve"> до </w:t>
      </w:r>
      <w:r>
        <w:rPr>
          <w:szCs w:val="28"/>
        </w:rPr>
        <w:t>490</w:t>
      </w:r>
      <w:r w:rsidRPr="00246DD3">
        <w:rPr>
          <w:szCs w:val="28"/>
        </w:rPr>
        <w:t xml:space="preserve"> ед</w:t>
      </w:r>
      <w:r w:rsidR="00C42DEC">
        <w:rPr>
          <w:szCs w:val="28"/>
        </w:rPr>
        <w:t>.</w:t>
      </w:r>
      <w:r>
        <w:rPr>
          <w:szCs w:val="28"/>
        </w:rPr>
        <w:t xml:space="preserve"> (показатель № 59 приложения №</w:t>
      </w:r>
      <w:r w:rsidRPr="00600162">
        <w:rPr>
          <w:szCs w:val="28"/>
        </w:rPr>
        <w:t xml:space="preserve">1 к </w:t>
      </w:r>
      <w:r>
        <w:rPr>
          <w:szCs w:val="28"/>
        </w:rPr>
        <w:t xml:space="preserve">настоящему </w:t>
      </w:r>
      <w:r w:rsidRPr="00600162">
        <w:rPr>
          <w:szCs w:val="28"/>
        </w:rPr>
        <w:t>Отчету).</w:t>
      </w:r>
    </w:p>
    <w:p w:rsidR="007674D6" w:rsidRDefault="007674D6" w:rsidP="00C42DEC">
      <w:pPr>
        <w:spacing w:after="0"/>
        <w:ind w:firstLine="709"/>
        <w:rPr>
          <w:szCs w:val="28"/>
        </w:rPr>
      </w:pPr>
      <w:r>
        <w:rPr>
          <w:szCs w:val="28"/>
        </w:rPr>
        <w:t>Расходы бюджета на развитие и поддержку малого предпринимательства в расчете на одного субъекта малого и среднего предпринимательства в 202</w:t>
      </w:r>
      <w:r w:rsidRPr="00032AE4">
        <w:rPr>
          <w:szCs w:val="28"/>
        </w:rPr>
        <w:t>5</w:t>
      </w:r>
      <w:r>
        <w:rPr>
          <w:szCs w:val="28"/>
        </w:rPr>
        <w:t xml:space="preserve"> году составили 1,74</w:t>
      </w:r>
      <w:r w:rsidRPr="00E90519">
        <w:rPr>
          <w:szCs w:val="28"/>
        </w:rPr>
        <w:t xml:space="preserve"> тыс. руб.</w:t>
      </w:r>
      <w:r w:rsidRPr="0026318A">
        <w:rPr>
          <w:szCs w:val="28"/>
        </w:rPr>
        <w:t xml:space="preserve"> </w:t>
      </w:r>
      <w:r>
        <w:rPr>
          <w:szCs w:val="28"/>
        </w:rPr>
        <w:t>(</w:t>
      </w:r>
      <w:r w:rsidRPr="00816DB8">
        <w:rPr>
          <w:szCs w:val="28"/>
        </w:rPr>
        <w:t>показатель № 60 при</w:t>
      </w:r>
      <w:r>
        <w:rPr>
          <w:szCs w:val="28"/>
        </w:rPr>
        <w:t>ложения №1 к настоящему Отчету</w:t>
      </w:r>
      <w:r w:rsidRPr="00816DB8">
        <w:rPr>
          <w:szCs w:val="28"/>
        </w:rPr>
        <w:t>)</w:t>
      </w:r>
      <w:r w:rsidRPr="00E90519">
        <w:rPr>
          <w:szCs w:val="28"/>
        </w:rPr>
        <w:t xml:space="preserve">, что на </w:t>
      </w:r>
      <w:r>
        <w:rPr>
          <w:szCs w:val="28"/>
        </w:rPr>
        <w:t>75,8</w:t>
      </w:r>
      <w:r w:rsidRPr="00F06C3B">
        <w:rPr>
          <w:szCs w:val="28"/>
        </w:rPr>
        <w:t>%</w:t>
      </w:r>
      <w:r>
        <w:rPr>
          <w:szCs w:val="28"/>
        </w:rPr>
        <w:t xml:space="preserve"> больше, чем в 202</w:t>
      </w:r>
      <w:r w:rsidRPr="00032AE4">
        <w:rPr>
          <w:szCs w:val="28"/>
        </w:rPr>
        <w:t>4</w:t>
      </w:r>
      <w:r>
        <w:rPr>
          <w:szCs w:val="28"/>
        </w:rPr>
        <w:t xml:space="preserve"> году, что связано с повышением стоимости образовательных и консультационных услуг предоставляемых субъектам малого и среднего предпринимательства и физически лицам, применяющим специальный налоговый режим «Налог на профессионльный доход» и</w:t>
      </w:r>
      <w:r w:rsidRPr="00F82B44">
        <w:t xml:space="preserve"> </w:t>
      </w:r>
      <w:r w:rsidRPr="00F82B44">
        <w:rPr>
          <w:szCs w:val="28"/>
        </w:rPr>
        <w:t>предоставлени</w:t>
      </w:r>
      <w:r>
        <w:rPr>
          <w:szCs w:val="28"/>
        </w:rPr>
        <w:t>ем</w:t>
      </w:r>
      <w:r w:rsidRPr="00F82B44">
        <w:rPr>
          <w:szCs w:val="28"/>
        </w:rPr>
        <w:t xml:space="preserve"> субсидии Муниципальному фонду поддержки и развития субъектов малого и среднего предпринимательства микрокредитная компания городского округа Тольятти для выдачи займов субъектам малого и среднего предпринимательства и физическим лицам, применяющим специальный налоговый режим «Налог на профессиональный доход»</w:t>
      </w:r>
      <w:r w:rsidRPr="00816DB8">
        <w:rPr>
          <w:szCs w:val="28"/>
        </w:rPr>
        <w:t>.</w:t>
      </w:r>
    </w:p>
    <w:p w:rsidR="007674D6" w:rsidRPr="00FD652F" w:rsidRDefault="007674D6" w:rsidP="00C42DEC">
      <w:pPr>
        <w:spacing w:after="0"/>
        <w:ind w:firstLine="709"/>
        <w:rPr>
          <w:szCs w:val="28"/>
        </w:rPr>
      </w:pPr>
      <w:r w:rsidRPr="00FD652F">
        <w:rPr>
          <w:szCs w:val="28"/>
        </w:rPr>
        <w:t>Доля расходов бюджета на развитие и поддержку малого и среднего предпринимательства в общем объеме расходов бюджета (без учета субвенций на исполнен</w:t>
      </w:r>
      <w:r>
        <w:rPr>
          <w:szCs w:val="28"/>
        </w:rPr>
        <w:t>ие переданных полномочий) в 202</w:t>
      </w:r>
      <w:r w:rsidRPr="00144A44">
        <w:rPr>
          <w:szCs w:val="28"/>
        </w:rPr>
        <w:t>5</w:t>
      </w:r>
      <w:r>
        <w:rPr>
          <w:szCs w:val="28"/>
        </w:rPr>
        <w:t xml:space="preserve"> году составила </w:t>
      </w:r>
      <w:r w:rsidRPr="003179EF">
        <w:rPr>
          <w:szCs w:val="28"/>
        </w:rPr>
        <w:t xml:space="preserve">0,3%, что </w:t>
      </w:r>
      <w:r>
        <w:rPr>
          <w:szCs w:val="28"/>
        </w:rPr>
        <w:t>выше</w:t>
      </w:r>
      <w:r w:rsidRPr="003179EF">
        <w:rPr>
          <w:szCs w:val="28"/>
        </w:rPr>
        <w:t xml:space="preserve"> уровн</w:t>
      </w:r>
      <w:r w:rsidR="00576F85">
        <w:rPr>
          <w:szCs w:val="28"/>
        </w:rPr>
        <w:t>я</w:t>
      </w:r>
      <w:r w:rsidRPr="003179EF">
        <w:rPr>
          <w:szCs w:val="28"/>
        </w:rPr>
        <w:t xml:space="preserve"> 2024 года</w:t>
      </w:r>
      <w:r>
        <w:rPr>
          <w:szCs w:val="28"/>
        </w:rPr>
        <w:t xml:space="preserve"> на 50,0% </w:t>
      </w:r>
      <w:r w:rsidRPr="00816DB8">
        <w:rPr>
          <w:szCs w:val="28"/>
        </w:rPr>
        <w:t>(показатель № 61 при</w:t>
      </w:r>
      <w:r>
        <w:rPr>
          <w:szCs w:val="28"/>
        </w:rPr>
        <w:t xml:space="preserve">ложения </w:t>
      </w:r>
      <w:r w:rsidR="00740F48">
        <w:rPr>
          <w:szCs w:val="28"/>
        </w:rPr>
        <w:t xml:space="preserve">№ </w:t>
      </w:r>
      <w:r>
        <w:rPr>
          <w:szCs w:val="28"/>
        </w:rPr>
        <w:t>1 к настоящему Отчету</w:t>
      </w:r>
      <w:r w:rsidRPr="00816DB8">
        <w:rPr>
          <w:szCs w:val="28"/>
        </w:rPr>
        <w:t>).</w:t>
      </w:r>
    </w:p>
    <w:p w:rsidR="007674D6" w:rsidRDefault="007674D6" w:rsidP="00C42DEC">
      <w:pPr>
        <w:shd w:val="clear" w:color="auto" w:fill="FFFFFF"/>
        <w:spacing w:after="0"/>
        <w:ind w:firstLine="709"/>
        <w:rPr>
          <w:szCs w:val="28"/>
        </w:rPr>
      </w:pPr>
      <w:r w:rsidRPr="00FD652F">
        <w:rPr>
          <w:szCs w:val="28"/>
        </w:rPr>
        <w:t xml:space="preserve">В целях содействия развитию </w:t>
      </w:r>
      <w:r>
        <w:rPr>
          <w:szCs w:val="28"/>
        </w:rPr>
        <w:t>субъектов МСП действовала</w:t>
      </w:r>
      <w:r w:rsidRPr="00FD652F">
        <w:rPr>
          <w:szCs w:val="28"/>
        </w:rPr>
        <w:t xml:space="preserve"> муниципальная программа городского округа Тольятти «Развитие малого и среднего предпринимательства городского округа Тольятти н</w:t>
      </w:r>
      <w:r>
        <w:rPr>
          <w:szCs w:val="28"/>
        </w:rPr>
        <w:t>а 2023-2027</w:t>
      </w:r>
      <w:r w:rsidRPr="00FD652F">
        <w:rPr>
          <w:szCs w:val="28"/>
        </w:rPr>
        <w:t xml:space="preserve"> годы», утвержденная п</w:t>
      </w:r>
      <w:r>
        <w:rPr>
          <w:szCs w:val="28"/>
        </w:rPr>
        <w:t>остановлением администрации</w:t>
      </w:r>
      <w:r w:rsidRPr="00FD652F">
        <w:rPr>
          <w:szCs w:val="28"/>
        </w:rPr>
        <w:t xml:space="preserve"> городского </w:t>
      </w:r>
      <w:r>
        <w:rPr>
          <w:szCs w:val="28"/>
        </w:rPr>
        <w:t>округа Тольятти от 05.08.2022</w:t>
      </w:r>
      <w:r w:rsidRPr="00FD652F">
        <w:rPr>
          <w:szCs w:val="28"/>
        </w:rPr>
        <w:t xml:space="preserve"> </w:t>
      </w:r>
      <w:r>
        <w:rPr>
          <w:szCs w:val="28"/>
        </w:rPr>
        <w:t xml:space="preserve"> </w:t>
      </w:r>
      <w:r w:rsidRPr="00FD652F">
        <w:rPr>
          <w:szCs w:val="28"/>
        </w:rPr>
        <w:t xml:space="preserve">№ </w:t>
      </w:r>
      <w:r>
        <w:rPr>
          <w:szCs w:val="28"/>
        </w:rPr>
        <w:t>1684-п/1</w:t>
      </w:r>
      <w:r w:rsidRPr="00FD652F">
        <w:rPr>
          <w:szCs w:val="28"/>
        </w:rPr>
        <w:t xml:space="preserve"> (далее по </w:t>
      </w:r>
      <w:r w:rsidR="00E14075">
        <w:rPr>
          <w:szCs w:val="28"/>
        </w:rPr>
        <w:t>под</w:t>
      </w:r>
      <w:r w:rsidRPr="00FD652F">
        <w:rPr>
          <w:szCs w:val="28"/>
        </w:rPr>
        <w:t>разделу  – Программа</w:t>
      </w:r>
      <w:r>
        <w:rPr>
          <w:szCs w:val="28"/>
        </w:rPr>
        <w:t>).</w:t>
      </w:r>
    </w:p>
    <w:p w:rsidR="007674D6" w:rsidRDefault="007674D6" w:rsidP="00C42DEC">
      <w:pPr>
        <w:shd w:val="clear" w:color="auto" w:fill="FFFFFF"/>
        <w:spacing w:after="0"/>
        <w:ind w:firstLine="709"/>
        <w:rPr>
          <w:szCs w:val="28"/>
        </w:rPr>
      </w:pPr>
      <w:r w:rsidRPr="00334169">
        <w:rPr>
          <w:color w:val="000000"/>
          <w:szCs w:val="28"/>
        </w:rPr>
        <w:t xml:space="preserve">Решением Думы городского округа Тольятти Самарской области </w:t>
      </w:r>
      <w:r w:rsidRPr="00F46904">
        <w:rPr>
          <w:color w:val="000000"/>
          <w:szCs w:val="28"/>
        </w:rPr>
        <w:t>от</w:t>
      </w:r>
      <w:r>
        <w:rPr>
          <w:color w:val="000000"/>
          <w:szCs w:val="28"/>
        </w:rPr>
        <w:t xml:space="preserve"> 11.12.2024 № 376 </w:t>
      </w:r>
      <w:r w:rsidRPr="00F46904">
        <w:rPr>
          <w:color w:val="000000"/>
          <w:szCs w:val="28"/>
        </w:rPr>
        <w:t>«О бюджете городского округа Тольятти на 2025 год и плановый период 2026 и 2027 годов»</w:t>
      </w:r>
      <w:r w:rsidRPr="00334169">
        <w:rPr>
          <w:color w:val="000000"/>
          <w:szCs w:val="28"/>
        </w:rPr>
        <w:t xml:space="preserve"> </w:t>
      </w:r>
      <w:r>
        <w:rPr>
          <w:bCs/>
          <w:szCs w:val="28"/>
        </w:rPr>
        <w:t>на реализацию Программы в 202</w:t>
      </w:r>
      <w:r w:rsidRPr="00825942">
        <w:rPr>
          <w:bCs/>
          <w:szCs w:val="28"/>
        </w:rPr>
        <w:t>5</w:t>
      </w:r>
      <w:r w:rsidRPr="00610F85">
        <w:rPr>
          <w:bCs/>
          <w:szCs w:val="28"/>
        </w:rPr>
        <w:t xml:space="preserve"> году предусмотрено </w:t>
      </w:r>
      <w:r w:rsidRPr="00825942">
        <w:rPr>
          <w:bCs/>
          <w:szCs w:val="28"/>
        </w:rPr>
        <w:t>56</w:t>
      </w:r>
      <w:r w:rsidR="00B34897">
        <w:rPr>
          <w:bCs/>
          <w:szCs w:val="28"/>
        </w:rPr>
        <w:t> </w:t>
      </w:r>
      <w:r w:rsidRPr="00825942">
        <w:rPr>
          <w:bCs/>
          <w:szCs w:val="28"/>
        </w:rPr>
        <w:t>628</w:t>
      </w:r>
      <w:r w:rsidR="00B34897">
        <w:rPr>
          <w:bCs/>
          <w:szCs w:val="28"/>
        </w:rPr>
        <w:t>,18</w:t>
      </w:r>
      <w:r>
        <w:rPr>
          <w:bCs/>
          <w:szCs w:val="28"/>
        </w:rPr>
        <w:t xml:space="preserve"> тыс. руб. </w:t>
      </w:r>
      <w:r w:rsidRPr="00610F85">
        <w:rPr>
          <w:szCs w:val="28"/>
        </w:rPr>
        <w:t>за счет сре</w:t>
      </w:r>
      <w:r>
        <w:rPr>
          <w:szCs w:val="28"/>
        </w:rPr>
        <w:t xml:space="preserve">дств бюджета городского округа Тольятти. </w:t>
      </w:r>
      <w:r w:rsidRPr="00644F05">
        <w:rPr>
          <w:szCs w:val="28"/>
        </w:rPr>
        <w:t>Фактические финансовые затраты на реализацию</w:t>
      </w:r>
      <w:r>
        <w:rPr>
          <w:szCs w:val="28"/>
        </w:rPr>
        <w:t xml:space="preserve"> программных мероприятий за 2025</w:t>
      </w:r>
      <w:r w:rsidRPr="00644F05">
        <w:rPr>
          <w:szCs w:val="28"/>
        </w:rPr>
        <w:t xml:space="preserve"> го</w:t>
      </w:r>
      <w:r>
        <w:rPr>
          <w:szCs w:val="28"/>
        </w:rPr>
        <w:t>д составили 100</w:t>
      </w:r>
      <w:r w:rsidRPr="00644F05">
        <w:rPr>
          <w:szCs w:val="28"/>
        </w:rPr>
        <w:t xml:space="preserve">% от предусмотренного объема финансирования. </w:t>
      </w:r>
    </w:p>
    <w:p w:rsidR="007674D6" w:rsidRPr="00644F05" w:rsidRDefault="007674D6" w:rsidP="00C42DEC">
      <w:pPr>
        <w:shd w:val="clear" w:color="auto" w:fill="FFFFFF"/>
        <w:spacing w:after="0"/>
        <w:ind w:firstLine="709"/>
        <w:rPr>
          <w:szCs w:val="28"/>
        </w:rPr>
      </w:pPr>
      <w:r w:rsidRPr="00842E0F">
        <w:rPr>
          <w:szCs w:val="28"/>
        </w:rPr>
        <w:t xml:space="preserve">Целью муниципальной программы городского округа Тольятти «Развитие малого и среднего предпринимательства городского </w:t>
      </w:r>
      <w:r>
        <w:rPr>
          <w:szCs w:val="28"/>
        </w:rPr>
        <w:t xml:space="preserve">округа Тольятти </w:t>
      </w:r>
      <w:r w:rsidRPr="00842E0F">
        <w:rPr>
          <w:szCs w:val="28"/>
        </w:rPr>
        <w:t>на 2023-2027 годы», утвержденной постановлением администрации городского округа Тольятти от 05.08.2022 №1684-п/1, является создание благоприятных условий для развития малого и среднего предпринимательства на территории городского округа Тольятти.</w:t>
      </w:r>
    </w:p>
    <w:p w:rsidR="007674D6" w:rsidRPr="00FD652F" w:rsidRDefault="007674D6" w:rsidP="00C42DEC">
      <w:pPr>
        <w:spacing w:after="0"/>
        <w:ind w:firstLine="709"/>
        <w:rPr>
          <w:szCs w:val="28"/>
        </w:rPr>
      </w:pPr>
      <w:r w:rsidRPr="00FD652F">
        <w:rPr>
          <w:szCs w:val="28"/>
        </w:rPr>
        <w:t>Для достижения поставленной цели в отчетном периоде решались следующие задачи:</w:t>
      </w:r>
    </w:p>
    <w:p w:rsidR="007674D6" w:rsidRPr="00FD652F" w:rsidRDefault="007674D6" w:rsidP="00C42DEC">
      <w:pPr>
        <w:spacing w:after="0"/>
        <w:ind w:firstLine="709"/>
      </w:pPr>
      <w:r w:rsidRPr="003539E2">
        <w:t xml:space="preserve">Задача 1. </w:t>
      </w:r>
      <w:r>
        <w:t>«</w:t>
      </w:r>
      <w:r w:rsidRPr="009352D4">
        <w:t>Развитие инфраструктуры поддержки субъектов МСП и физических лиц, применяющих специальный налоговый режим «Налог на профессиональный доход»</w:t>
      </w:r>
      <w:r w:rsidRPr="003539E2">
        <w:t>.</w:t>
      </w:r>
    </w:p>
    <w:p w:rsidR="007674D6" w:rsidRPr="00FD652F" w:rsidRDefault="007674D6" w:rsidP="00C42DEC">
      <w:pPr>
        <w:spacing w:after="0"/>
        <w:ind w:firstLine="709"/>
      </w:pPr>
      <w:r w:rsidRPr="00FD652F">
        <w:t>В рамках данной задачи осуществлялась реализация</w:t>
      </w:r>
      <w:r>
        <w:t xml:space="preserve"> следующего мероприятия</w:t>
      </w:r>
      <w:r w:rsidRPr="00FD652F">
        <w:t>:</w:t>
      </w:r>
    </w:p>
    <w:p w:rsidR="007674D6" w:rsidRPr="009352D4" w:rsidRDefault="007674D6" w:rsidP="00C42DEC">
      <w:pPr>
        <w:spacing w:after="0"/>
        <w:ind w:firstLine="709"/>
        <w:rPr>
          <w:bCs/>
        </w:rPr>
      </w:pPr>
      <w:r>
        <w:rPr>
          <w:bCs/>
        </w:rPr>
        <w:t xml:space="preserve">1.1. </w:t>
      </w:r>
      <w:r w:rsidRPr="009352D4">
        <w:rPr>
          <w:bCs/>
        </w:rPr>
        <w:t>Обеспечение функционирования бизнес-инкубатора.</w:t>
      </w:r>
    </w:p>
    <w:p w:rsidR="007674D6" w:rsidRPr="00FD652F" w:rsidRDefault="007674D6" w:rsidP="00C42DEC">
      <w:pPr>
        <w:spacing w:after="0"/>
        <w:ind w:firstLine="709"/>
        <w:rPr>
          <w:szCs w:val="28"/>
        </w:rPr>
      </w:pPr>
      <w:r w:rsidRPr="00FD652F">
        <w:rPr>
          <w:bCs/>
          <w:szCs w:val="28"/>
        </w:rPr>
        <w:t>В город</w:t>
      </w:r>
      <w:r>
        <w:rPr>
          <w:bCs/>
          <w:szCs w:val="28"/>
        </w:rPr>
        <w:t>ском округе Тольятти действует бизнес-инкубатор (управляющая компания муниципальное автономное учреждение городского округа Тольятти</w:t>
      </w:r>
      <w:r w:rsidRPr="00FD652F">
        <w:rPr>
          <w:bCs/>
          <w:szCs w:val="28"/>
        </w:rPr>
        <w:t xml:space="preserve"> </w:t>
      </w:r>
      <w:r>
        <w:rPr>
          <w:bCs/>
          <w:szCs w:val="28"/>
        </w:rPr>
        <w:t>«Агентство экономического развития»</w:t>
      </w:r>
      <w:r w:rsidRPr="0057328A">
        <w:rPr>
          <w:bCs/>
          <w:szCs w:val="28"/>
        </w:rPr>
        <w:t xml:space="preserve"> </w:t>
      </w:r>
      <w:r>
        <w:rPr>
          <w:bCs/>
          <w:szCs w:val="28"/>
        </w:rPr>
        <w:t xml:space="preserve">(далее по </w:t>
      </w:r>
      <w:r w:rsidR="00E14075">
        <w:rPr>
          <w:bCs/>
          <w:szCs w:val="28"/>
        </w:rPr>
        <w:t>под</w:t>
      </w:r>
      <w:r>
        <w:rPr>
          <w:bCs/>
          <w:szCs w:val="28"/>
        </w:rPr>
        <w:t>разделу – МАУ «АЭР»)</w:t>
      </w:r>
      <w:r w:rsidRPr="00FD652F">
        <w:rPr>
          <w:bCs/>
          <w:szCs w:val="28"/>
        </w:rPr>
        <w:t>).</w:t>
      </w:r>
    </w:p>
    <w:p w:rsidR="007674D6" w:rsidRPr="00FD652F" w:rsidRDefault="007674D6" w:rsidP="00C42DEC">
      <w:pPr>
        <w:spacing w:after="0"/>
        <w:ind w:firstLine="709"/>
        <w:rPr>
          <w:szCs w:val="28"/>
        </w:rPr>
      </w:pPr>
      <w:r>
        <w:rPr>
          <w:bCs/>
          <w:szCs w:val="28"/>
        </w:rPr>
        <w:t>Для своих резидентов бизнес-инкубатор</w:t>
      </w:r>
      <w:r w:rsidRPr="00FD652F">
        <w:rPr>
          <w:bCs/>
          <w:szCs w:val="28"/>
        </w:rPr>
        <w:t xml:space="preserve"> Тольятти на льготных условиях предоставляет:</w:t>
      </w:r>
    </w:p>
    <w:p w:rsidR="007674D6" w:rsidRPr="00FD652F" w:rsidRDefault="007674D6" w:rsidP="00C42DEC">
      <w:pPr>
        <w:spacing w:after="0"/>
        <w:ind w:firstLine="709"/>
        <w:rPr>
          <w:szCs w:val="28"/>
        </w:rPr>
      </w:pPr>
      <w:r>
        <w:rPr>
          <w:szCs w:val="28"/>
        </w:rPr>
        <w:t>- </w:t>
      </w:r>
      <w:r w:rsidRPr="00FD652F">
        <w:rPr>
          <w:szCs w:val="28"/>
        </w:rPr>
        <w:t>полностью оборудованные для работы офисы (новые мебель, компьютеры, оргтехника);</w:t>
      </w:r>
    </w:p>
    <w:p w:rsidR="007674D6" w:rsidRPr="00FD652F" w:rsidRDefault="007674D6" w:rsidP="00C42DEC">
      <w:pPr>
        <w:spacing w:after="0"/>
        <w:ind w:firstLine="709"/>
        <w:rPr>
          <w:szCs w:val="28"/>
        </w:rPr>
      </w:pPr>
      <w:r>
        <w:rPr>
          <w:szCs w:val="28"/>
        </w:rPr>
        <w:t>- </w:t>
      </w:r>
      <w:r w:rsidRPr="00FD652F">
        <w:rPr>
          <w:szCs w:val="28"/>
        </w:rPr>
        <w:t>телефонную линию;</w:t>
      </w:r>
    </w:p>
    <w:p w:rsidR="007674D6" w:rsidRPr="00FD652F" w:rsidRDefault="007674D6" w:rsidP="00C42DEC">
      <w:pPr>
        <w:spacing w:after="0"/>
        <w:ind w:firstLine="709"/>
        <w:rPr>
          <w:szCs w:val="28"/>
        </w:rPr>
      </w:pPr>
      <w:r>
        <w:rPr>
          <w:szCs w:val="28"/>
        </w:rPr>
        <w:t>- </w:t>
      </w:r>
      <w:r w:rsidRPr="00AB7794">
        <w:rPr>
          <w:szCs w:val="28"/>
        </w:rPr>
        <w:t>освобождение от оплаты коммунальных платежей</w:t>
      </w:r>
      <w:r>
        <w:rPr>
          <w:szCs w:val="28"/>
        </w:rPr>
        <w:t>.</w:t>
      </w:r>
    </w:p>
    <w:p w:rsidR="007674D6" w:rsidRPr="00FD652F" w:rsidRDefault="007674D6" w:rsidP="00C42DEC">
      <w:pPr>
        <w:spacing w:after="0"/>
        <w:ind w:firstLine="709"/>
        <w:rPr>
          <w:szCs w:val="28"/>
        </w:rPr>
      </w:pPr>
      <w:r w:rsidRPr="00FD652F">
        <w:rPr>
          <w:bCs/>
          <w:szCs w:val="28"/>
        </w:rPr>
        <w:t>Так же резиденты имеют право на бесплатные услуги:</w:t>
      </w:r>
    </w:p>
    <w:p w:rsidR="007674D6" w:rsidRPr="00FD652F" w:rsidRDefault="007674D6" w:rsidP="00C42DEC">
      <w:pPr>
        <w:spacing w:after="0"/>
        <w:ind w:firstLine="709"/>
        <w:rPr>
          <w:szCs w:val="28"/>
        </w:rPr>
      </w:pPr>
      <w:r>
        <w:t>- </w:t>
      </w:r>
      <w:hyperlink r:id="rId32" w:anchor="title" w:tgtFrame="_blank" w:history="1">
        <w:r w:rsidR="005433A1">
          <w:t xml:space="preserve">пользование </w:t>
        </w:r>
        <w:r w:rsidRPr="007674D6">
          <w:t>спецпомещениями</w:t>
        </w:r>
      </w:hyperlink>
      <w:r w:rsidRPr="00FD652F">
        <w:rPr>
          <w:szCs w:val="28"/>
        </w:rPr>
        <w:t> (переговорная комната, два конференц-зала для презентаций, компьютерный класс);</w:t>
      </w:r>
    </w:p>
    <w:p w:rsidR="007674D6" w:rsidRPr="00FD652F" w:rsidRDefault="007674D6" w:rsidP="00C42DEC">
      <w:pPr>
        <w:spacing w:after="0"/>
        <w:ind w:firstLine="709"/>
        <w:rPr>
          <w:szCs w:val="28"/>
        </w:rPr>
      </w:pPr>
      <w:r>
        <w:rPr>
          <w:szCs w:val="28"/>
        </w:rPr>
        <w:t>- содействие</w:t>
      </w:r>
      <w:r w:rsidRPr="00FD652F">
        <w:rPr>
          <w:szCs w:val="28"/>
        </w:rPr>
        <w:t xml:space="preserve"> в решении административных вопросов;</w:t>
      </w:r>
    </w:p>
    <w:p w:rsidR="007674D6" w:rsidRPr="00FD652F" w:rsidRDefault="007674D6" w:rsidP="00C42DEC">
      <w:pPr>
        <w:spacing w:after="0"/>
        <w:ind w:firstLine="709"/>
        <w:rPr>
          <w:szCs w:val="28"/>
        </w:rPr>
      </w:pPr>
      <w:r>
        <w:t>- </w:t>
      </w:r>
      <w:hyperlink r:id="rId33" w:anchor="title" w:tgtFrame="_blank" w:history="1">
        <w:r w:rsidRPr="007674D6">
          <w:t>консультации</w:t>
        </w:r>
      </w:hyperlink>
      <w:r w:rsidRPr="007674D6">
        <w:t> </w:t>
      </w:r>
      <w:r w:rsidRPr="00FD652F">
        <w:rPr>
          <w:szCs w:val="28"/>
        </w:rPr>
        <w:t>по вопросам юриспруденции, бухгалтерии, господдержки;</w:t>
      </w:r>
    </w:p>
    <w:p w:rsidR="007674D6" w:rsidRPr="00FD652F" w:rsidRDefault="007674D6" w:rsidP="00C42DEC">
      <w:pPr>
        <w:spacing w:after="0"/>
        <w:ind w:firstLine="709"/>
        <w:rPr>
          <w:szCs w:val="28"/>
        </w:rPr>
      </w:pPr>
      <w:r>
        <w:rPr>
          <w:szCs w:val="28"/>
        </w:rPr>
        <w:t>- </w:t>
      </w:r>
      <w:r w:rsidRPr="00FD652F">
        <w:rPr>
          <w:szCs w:val="28"/>
        </w:rPr>
        <w:t>участие в </w:t>
      </w:r>
      <w:hyperlink r:id="rId34" w:anchor="title" w:tgtFrame="_blank" w:history="1">
        <w:r w:rsidRPr="007674D6">
          <w:t>образовательных мероприятиях</w:t>
        </w:r>
      </w:hyperlink>
      <w:r w:rsidRPr="007674D6">
        <w:t> </w:t>
      </w:r>
      <w:r w:rsidRPr="00FD652F">
        <w:rPr>
          <w:szCs w:val="28"/>
        </w:rPr>
        <w:t xml:space="preserve">и курсах, которые проводит </w:t>
      </w:r>
      <w:r>
        <w:rPr>
          <w:szCs w:val="28"/>
        </w:rPr>
        <w:t>МАУ «АЭР»</w:t>
      </w:r>
      <w:r w:rsidRPr="00FD652F">
        <w:rPr>
          <w:szCs w:val="28"/>
        </w:rPr>
        <w:t>;</w:t>
      </w:r>
    </w:p>
    <w:p w:rsidR="007674D6" w:rsidRPr="00FD652F" w:rsidRDefault="007674D6" w:rsidP="00C42DEC">
      <w:pPr>
        <w:spacing w:after="0"/>
        <w:ind w:firstLine="709"/>
        <w:rPr>
          <w:szCs w:val="28"/>
        </w:rPr>
      </w:pPr>
      <w:r>
        <w:rPr>
          <w:szCs w:val="28"/>
        </w:rPr>
        <w:t>- </w:t>
      </w:r>
      <w:r w:rsidRPr="00FD652F">
        <w:rPr>
          <w:szCs w:val="28"/>
        </w:rPr>
        <w:t>курсы повышения квалификации, переподготовки, узкоспециализированные курсы;</w:t>
      </w:r>
    </w:p>
    <w:p w:rsidR="007674D6" w:rsidRPr="00FD652F" w:rsidRDefault="007674D6" w:rsidP="00C42DEC">
      <w:pPr>
        <w:spacing w:after="0"/>
        <w:ind w:firstLine="709"/>
        <w:rPr>
          <w:szCs w:val="28"/>
        </w:rPr>
      </w:pPr>
      <w:r>
        <w:rPr>
          <w:szCs w:val="28"/>
        </w:rPr>
        <w:t>- </w:t>
      </w:r>
      <w:r w:rsidRPr="00FD652F">
        <w:rPr>
          <w:szCs w:val="28"/>
        </w:rPr>
        <w:t>возможность у</w:t>
      </w:r>
      <w:r>
        <w:rPr>
          <w:szCs w:val="28"/>
        </w:rPr>
        <w:t>частвовать в выставках МАУ «АЭР»</w:t>
      </w:r>
      <w:r w:rsidRPr="00FD652F">
        <w:rPr>
          <w:szCs w:val="28"/>
        </w:rPr>
        <w:t xml:space="preserve"> в Тольятти и других городах;</w:t>
      </w:r>
    </w:p>
    <w:p w:rsidR="007674D6" w:rsidRPr="00FD652F" w:rsidRDefault="007674D6" w:rsidP="00C42DEC">
      <w:pPr>
        <w:spacing w:after="0"/>
        <w:ind w:firstLine="709"/>
        <w:rPr>
          <w:szCs w:val="28"/>
        </w:rPr>
      </w:pPr>
      <w:r>
        <w:rPr>
          <w:szCs w:val="28"/>
        </w:rPr>
        <w:t>- </w:t>
      </w:r>
      <w:r w:rsidRPr="00FD652F">
        <w:rPr>
          <w:szCs w:val="28"/>
        </w:rPr>
        <w:t>возможность продвижения бизнес-проектов нашим партнерам (</w:t>
      </w:r>
      <w:r w:rsidRPr="00FD652F">
        <w:rPr>
          <w:iCs/>
          <w:szCs w:val="28"/>
        </w:rPr>
        <w:t>Технопарк «Жигулевская долина», Национальное содружество бизнес-ангелов (СБАР), MARCHMONT Capital Partners, Сколково</w:t>
      </w:r>
      <w:r w:rsidRPr="00FD652F">
        <w:rPr>
          <w:szCs w:val="28"/>
        </w:rPr>
        <w:t>);</w:t>
      </w:r>
    </w:p>
    <w:p w:rsidR="007674D6" w:rsidRPr="007674D6" w:rsidRDefault="007674D6" w:rsidP="00C42DEC">
      <w:pPr>
        <w:spacing w:after="0"/>
        <w:ind w:firstLine="709"/>
      </w:pPr>
      <w:r w:rsidRPr="00494A8F">
        <w:t>- </w:t>
      </w:r>
      <w:hyperlink r:id="rId35" w:anchor="title" w:tgtFrame="_blank" w:history="1">
        <w:r w:rsidRPr="007674D6">
          <w:t>бесплатная передача отчетов в Пенсионный Фонд Российской Федерации и Федеральн</w:t>
        </w:r>
      </w:hyperlink>
      <w:r w:rsidRPr="007674D6">
        <w:t>ую налоговую службу Российской Федерации.</w:t>
      </w:r>
    </w:p>
    <w:p w:rsidR="007674D6" w:rsidRPr="007674D6" w:rsidRDefault="007674D6" w:rsidP="00C42DEC">
      <w:pPr>
        <w:spacing w:after="0"/>
        <w:ind w:firstLine="709"/>
      </w:pPr>
      <w:r w:rsidRPr="001F2B7B">
        <w:rPr>
          <w:szCs w:val="28"/>
        </w:rPr>
        <w:t xml:space="preserve">Кроме </w:t>
      </w:r>
      <w:r>
        <w:rPr>
          <w:szCs w:val="28"/>
        </w:rPr>
        <w:t>того, в бизнес-инкубаторе Тольятти действует</w:t>
      </w:r>
      <w:r w:rsidRPr="001F2B7B">
        <w:rPr>
          <w:szCs w:val="28"/>
        </w:rPr>
        <w:t xml:space="preserve"> муниципальный фонд поддержки и развития субъектов малого и среднего предпринимательства микрокредитная комп</w:t>
      </w:r>
      <w:r>
        <w:rPr>
          <w:szCs w:val="28"/>
        </w:rPr>
        <w:t>ания городского округа Тольятти и центр «Мой Бизнес», которые также оказываю</w:t>
      </w:r>
      <w:r w:rsidRPr="001F2B7B">
        <w:rPr>
          <w:szCs w:val="28"/>
        </w:rPr>
        <w:t>т </w:t>
      </w:r>
      <w:hyperlink r:id="rId36" w:anchor="title" w:tgtFrame="_blank" w:history="1">
        <w:r w:rsidRPr="007674D6">
          <w:t>поддержку бизнесу</w:t>
        </w:r>
      </w:hyperlink>
      <w:r w:rsidRPr="007674D6">
        <w:t>.</w:t>
      </w:r>
    </w:p>
    <w:p w:rsidR="007674D6" w:rsidRPr="009352D4" w:rsidRDefault="007674D6" w:rsidP="00C42DEC">
      <w:pPr>
        <w:spacing w:after="0"/>
        <w:ind w:firstLine="709"/>
      </w:pPr>
      <w:r w:rsidRPr="007D595E">
        <w:t>В 202</w:t>
      </w:r>
      <w:r>
        <w:t>5</w:t>
      </w:r>
      <w:r w:rsidRPr="007D595E">
        <w:t xml:space="preserve"> году в бизнес-инкубаторе Тольятти для набора новых резидентов проведено </w:t>
      </w:r>
      <w:r>
        <w:t>5</w:t>
      </w:r>
      <w:r w:rsidRPr="007D595E">
        <w:t xml:space="preserve"> конкурсных отборов, согласно журналам регистрации заявок было подано 48 заявок. Победителями признано </w:t>
      </w:r>
      <w:r>
        <w:t>25</w:t>
      </w:r>
      <w:r w:rsidRPr="007D595E">
        <w:t xml:space="preserve"> компани</w:t>
      </w:r>
      <w:r>
        <w:t>й</w:t>
      </w:r>
      <w:r w:rsidRPr="007D595E">
        <w:t>. По состоянию на конец 202</w:t>
      </w:r>
      <w:r>
        <w:t>5</w:t>
      </w:r>
      <w:r w:rsidRPr="007D595E">
        <w:t xml:space="preserve"> года в бизнес-инкубаторе на праве договоров </w:t>
      </w:r>
      <w:r>
        <w:t xml:space="preserve"> </w:t>
      </w:r>
      <w:r w:rsidRPr="007D595E">
        <w:t>аренды нежилых помещений размещено 5</w:t>
      </w:r>
      <w:r>
        <w:t>4</w:t>
      </w:r>
      <w:r w:rsidRPr="007D595E">
        <w:t xml:space="preserve"> компани</w:t>
      </w:r>
      <w:r>
        <w:t>и</w:t>
      </w:r>
      <w:r w:rsidRPr="007D595E">
        <w:t>-резидент</w:t>
      </w:r>
      <w:r>
        <w:t>а</w:t>
      </w:r>
      <w:r w:rsidRPr="007D595E">
        <w:t xml:space="preserve">, количество рабочих мест, созданных резидентами, составляет </w:t>
      </w:r>
      <w:r w:rsidRPr="00723219">
        <w:t>306. За 2025 год налоговые отчисления резидентов составили  168 854,09 тыс. руб. Содержание одного рабочего места в бизнес-инкубаторе Тольятти составило 27,3 тыс. руб. (показатель № 57 приложения №1 к настоящему Отчету).</w:t>
      </w:r>
    </w:p>
    <w:p w:rsidR="007674D6" w:rsidRDefault="007674D6" w:rsidP="00C42DEC">
      <w:pPr>
        <w:spacing w:after="0"/>
        <w:ind w:firstLine="709"/>
      </w:pPr>
      <w:r w:rsidRPr="00D05DE5">
        <w:t>Программой по мероприятию «Обеспечение функционирования             бизнес-инкубатора» предусмотрено плановое финансовое обеспечение реализации программы в соответствии с утвержденными бюджетн</w:t>
      </w:r>
      <w:r>
        <w:t>ыми ассигнованиями в размере 18 695</w:t>
      </w:r>
      <w:r w:rsidRPr="00D05DE5">
        <w:t>,</w:t>
      </w:r>
      <w:r>
        <w:t>6 тыс. руб</w:t>
      </w:r>
      <w:r w:rsidRPr="00D05DE5">
        <w:t>.</w:t>
      </w:r>
    </w:p>
    <w:p w:rsidR="007674D6" w:rsidRDefault="007674D6" w:rsidP="00C42DEC">
      <w:pPr>
        <w:spacing w:after="0"/>
        <w:ind w:firstLine="709"/>
      </w:pPr>
      <w:r w:rsidRPr="001F332B">
        <w:t xml:space="preserve">Общая сумма финансирования составила </w:t>
      </w:r>
      <w:r w:rsidRPr="00174354">
        <w:t>18 695,6</w:t>
      </w:r>
      <w:r>
        <w:t xml:space="preserve"> тыс. </w:t>
      </w:r>
      <w:r w:rsidRPr="001F332B">
        <w:t>руб. за счет средств бюджета городского округа Тольятти.</w:t>
      </w:r>
    </w:p>
    <w:p w:rsidR="007674D6" w:rsidRPr="00FD652F" w:rsidRDefault="007674D6" w:rsidP="00C42DEC">
      <w:pPr>
        <w:spacing w:after="0"/>
        <w:ind w:firstLine="709"/>
        <w:rPr>
          <w:szCs w:val="28"/>
        </w:rPr>
      </w:pPr>
      <w:r>
        <w:rPr>
          <w:szCs w:val="28"/>
        </w:rPr>
        <w:t>Задача 2.</w:t>
      </w:r>
      <w:r w:rsidRPr="00FD652F">
        <w:rPr>
          <w:szCs w:val="28"/>
        </w:rPr>
        <w:t xml:space="preserve"> </w:t>
      </w:r>
      <w:r>
        <w:rPr>
          <w:szCs w:val="28"/>
        </w:rPr>
        <w:t>«</w:t>
      </w:r>
      <w:r w:rsidRPr="00A434E9">
        <w:rPr>
          <w:iCs/>
          <w:color w:val="000000"/>
          <w:szCs w:val="28"/>
        </w:rPr>
        <w:t>Оказание поддержки в сфере образования для субъектов МСП и физических лиц - потенциальных предпринимателей, в том числе физических лиц применяющих специальный налоговый режим «Налог на профессиональный доход»</w:t>
      </w:r>
      <w:r w:rsidRPr="00FD652F">
        <w:rPr>
          <w:szCs w:val="28"/>
        </w:rPr>
        <w:t>.</w:t>
      </w:r>
    </w:p>
    <w:p w:rsidR="007674D6" w:rsidRPr="00A315B9" w:rsidRDefault="007674D6" w:rsidP="00C42DEC">
      <w:pPr>
        <w:spacing w:after="0"/>
        <w:ind w:firstLine="709"/>
        <w:rPr>
          <w:color w:val="000000"/>
          <w:szCs w:val="28"/>
        </w:rPr>
      </w:pPr>
      <w:r>
        <w:rPr>
          <w:color w:val="000000"/>
          <w:szCs w:val="28"/>
        </w:rPr>
        <w:t xml:space="preserve">2.1. </w:t>
      </w:r>
      <w:r w:rsidRPr="00A315B9">
        <w:rPr>
          <w:color w:val="000000"/>
          <w:szCs w:val="28"/>
        </w:rPr>
        <w:t>Оказание субъектам малого и среднего предпринимательства и физическим лицам, в том числе применяющим специальный налоговый режим «Налог на профессиональный доход», образовательных услуг (в том числе семинаров, тренингов, курсов подготовки, переподготовки, повышения квалификации).</w:t>
      </w:r>
    </w:p>
    <w:p w:rsidR="007674D6" w:rsidRDefault="007674D6" w:rsidP="00C42DEC">
      <w:pPr>
        <w:spacing w:after="0"/>
        <w:ind w:firstLine="709"/>
        <w:rPr>
          <w:color w:val="000000"/>
          <w:szCs w:val="28"/>
        </w:rPr>
      </w:pPr>
      <w:r w:rsidRPr="00A315B9">
        <w:rPr>
          <w:color w:val="000000"/>
          <w:szCs w:val="28"/>
        </w:rPr>
        <w:t>В 202</w:t>
      </w:r>
      <w:r>
        <w:rPr>
          <w:color w:val="000000"/>
          <w:szCs w:val="28"/>
        </w:rPr>
        <w:t>5</w:t>
      </w:r>
      <w:r w:rsidRPr="00A315B9">
        <w:rPr>
          <w:color w:val="000000"/>
          <w:szCs w:val="28"/>
        </w:rPr>
        <w:t xml:space="preserve"> году проводился курс повышения квалификации Основы предпринимательской деятельности по которому было обучено </w:t>
      </w:r>
      <w:r>
        <w:rPr>
          <w:color w:val="000000"/>
          <w:szCs w:val="28"/>
        </w:rPr>
        <w:t>80</w:t>
      </w:r>
      <w:r w:rsidRPr="00A315B9">
        <w:rPr>
          <w:color w:val="000000"/>
          <w:szCs w:val="28"/>
        </w:rPr>
        <w:t xml:space="preserve"> чел. Также были проведены семинары и тренинги:</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551"/>
        <w:gridCol w:w="2977"/>
        <w:gridCol w:w="1421"/>
        <w:gridCol w:w="1497"/>
      </w:tblGrid>
      <w:tr w:rsidR="007674D6" w:rsidRPr="007674D6" w:rsidTr="009E500F">
        <w:trPr>
          <w:trHeight w:val="509"/>
          <w:tblHeader/>
          <w:jc w:val="center"/>
        </w:trPr>
        <w:tc>
          <w:tcPr>
            <w:tcW w:w="788"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п/п</w:t>
            </w:r>
          </w:p>
        </w:tc>
        <w:tc>
          <w:tcPr>
            <w:tcW w:w="2551"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Наименование услуги</w:t>
            </w:r>
          </w:p>
        </w:tc>
        <w:tc>
          <w:tcPr>
            <w:tcW w:w="2977"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Тема</w:t>
            </w:r>
          </w:p>
        </w:tc>
        <w:tc>
          <w:tcPr>
            <w:tcW w:w="1421" w:type="dxa"/>
            <w:shd w:val="clear" w:color="auto" w:fill="auto"/>
            <w:vAlign w:val="center"/>
          </w:tcPr>
          <w:p w:rsidR="007674D6" w:rsidRPr="007674D6" w:rsidRDefault="007674D6" w:rsidP="007674D6">
            <w:pPr>
              <w:autoSpaceDE w:val="0"/>
              <w:autoSpaceDN w:val="0"/>
              <w:adjustRightInd w:val="0"/>
              <w:spacing w:line="276" w:lineRule="auto"/>
              <w:ind w:left="-108" w:right="-108"/>
              <w:jc w:val="center"/>
              <w:rPr>
                <w:sz w:val="24"/>
                <w:szCs w:val="24"/>
              </w:rPr>
            </w:pPr>
            <w:r w:rsidRPr="007674D6">
              <w:rPr>
                <w:sz w:val="24"/>
                <w:szCs w:val="24"/>
              </w:rPr>
              <w:t>Месяц проведения</w:t>
            </w:r>
          </w:p>
        </w:tc>
        <w:tc>
          <w:tcPr>
            <w:tcW w:w="1497"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Количество участников</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lang w:val="en-US"/>
              </w:rPr>
            </w:pPr>
          </w:p>
        </w:tc>
        <w:tc>
          <w:tcPr>
            <w:tcW w:w="2551" w:type="dxa"/>
            <w:vMerge w:val="restart"/>
            <w:shd w:val="clear" w:color="auto" w:fill="auto"/>
            <w:vAlign w:val="center"/>
          </w:tcPr>
          <w:p w:rsidR="007674D6" w:rsidRPr="007674D6" w:rsidRDefault="007674D6" w:rsidP="007674D6">
            <w:pPr>
              <w:spacing w:line="276" w:lineRule="auto"/>
              <w:jc w:val="center"/>
              <w:rPr>
                <w:color w:val="000000"/>
                <w:sz w:val="24"/>
                <w:szCs w:val="24"/>
                <w:highlight w:val="yellow"/>
              </w:rPr>
            </w:pPr>
            <w:r w:rsidRPr="007674D6">
              <w:rPr>
                <w:color w:val="000000"/>
                <w:sz w:val="24"/>
                <w:szCs w:val="24"/>
              </w:rPr>
              <w:t>Проведение семинаров и тренингов для субъектов малого и среднего предпринимательства</w:t>
            </w: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«Нейросети для себя и бизнеса»</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март</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«Техники и навыки продаж для выполнения плана по выручке»</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март</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«Формирование, упаковка и вывод нового продукта для увеличения выручки»</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март</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lang w:val="en-US"/>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«Продажи по-мужски»</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апрель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lang w:val="en-US"/>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«Создание и настройка чат-ботов»</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апрель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«Налоговая реформа 2025: как подготовиться к продажам на маркетплейсах»</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апрель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 xml:space="preserve"> «Создаем продающие соцсети для бизнеса: позиционирование, упаковка, контент, видео-ролики, нейросети»</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май</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«Ужесточение штрафов за персональные данные: как подготовиться бизнесу и что нужно знать даже самозанятому»</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май</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«Нейросети для маркетинга и продаж»</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июнь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«Техника продаж через воронки и прогревы»</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июль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«Психология мотивации и профайлинг»</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июль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 xml:space="preserve"> «Самопрезентация – как инструмент продаж для роста выручки»</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 xml:space="preserve">август </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«Игры в которые играем МЫ»</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сентябрь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«Практикум применения новых правил по пожарной безопасности с 01.09.2025 г.»</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сентябрь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21</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 xml:space="preserve">«Практикум по составлению экологической отчетности и документации </w:t>
            </w:r>
          </w:p>
          <w:p w:rsidR="007674D6" w:rsidRPr="007674D6" w:rsidRDefault="007674D6" w:rsidP="007674D6">
            <w:pPr>
              <w:spacing w:line="276" w:lineRule="auto"/>
              <w:jc w:val="center"/>
              <w:rPr>
                <w:color w:val="000000"/>
                <w:sz w:val="24"/>
                <w:szCs w:val="24"/>
              </w:rPr>
            </w:pPr>
            <w:r w:rsidRPr="007674D6">
              <w:rPr>
                <w:color w:val="000000"/>
                <w:sz w:val="24"/>
                <w:szCs w:val="24"/>
              </w:rPr>
              <w:t>за 2025 г.»</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сентябрь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23</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«Эффективные стратегии управления организацией в реалиях  2025 года: финансы, продажи, маркетинг»</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октябрь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788" w:type="dxa"/>
            <w:shd w:val="clear" w:color="auto" w:fill="auto"/>
          </w:tcPr>
          <w:p w:rsidR="007674D6" w:rsidRPr="007674D6" w:rsidRDefault="007674D6" w:rsidP="001131EE">
            <w:pPr>
              <w:numPr>
                <w:ilvl w:val="0"/>
                <w:numId w:val="94"/>
              </w:numPr>
              <w:autoSpaceDE w:val="0"/>
              <w:autoSpaceDN w:val="0"/>
              <w:adjustRightInd w:val="0"/>
              <w:spacing w:after="0" w:line="276" w:lineRule="auto"/>
              <w:contextualSpacing/>
              <w:jc w:val="center"/>
              <w:rPr>
                <w:sz w:val="24"/>
                <w:szCs w:val="24"/>
              </w:rPr>
            </w:pPr>
          </w:p>
        </w:tc>
        <w:tc>
          <w:tcPr>
            <w:tcW w:w="255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97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«Командообразование и лидерский потенциал в организации»</w:t>
            </w:r>
          </w:p>
        </w:tc>
        <w:tc>
          <w:tcPr>
            <w:tcW w:w="142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ноябрь</w:t>
            </w:r>
          </w:p>
        </w:tc>
        <w:tc>
          <w:tcPr>
            <w:tcW w:w="1497"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C42DEC" w:rsidTr="007674D6">
        <w:trPr>
          <w:jc w:val="center"/>
        </w:trPr>
        <w:tc>
          <w:tcPr>
            <w:tcW w:w="9234" w:type="dxa"/>
            <w:gridSpan w:val="5"/>
            <w:shd w:val="clear" w:color="auto" w:fill="auto"/>
          </w:tcPr>
          <w:p w:rsidR="007674D6" w:rsidRPr="00C42DEC" w:rsidRDefault="007674D6" w:rsidP="007674D6">
            <w:pPr>
              <w:autoSpaceDE w:val="0"/>
              <w:autoSpaceDN w:val="0"/>
              <w:adjustRightInd w:val="0"/>
              <w:spacing w:line="276" w:lineRule="auto"/>
              <w:jc w:val="right"/>
              <w:rPr>
                <w:color w:val="000000"/>
                <w:sz w:val="24"/>
                <w:szCs w:val="24"/>
              </w:rPr>
            </w:pPr>
            <w:r w:rsidRPr="00C42DEC">
              <w:rPr>
                <w:color w:val="000000"/>
                <w:sz w:val="24"/>
                <w:szCs w:val="24"/>
              </w:rPr>
              <w:t>Итого: 494</w:t>
            </w:r>
          </w:p>
        </w:tc>
      </w:tr>
    </w:tbl>
    <w:p w:rsidR="007674D6" w:rsidRDefault="007674D6" w:rsidP="00C42DEC">
      <w:pPr>
        <w:spacing w:before="240" w:after="0"/>
        <w:ind w:firstLine="708"/>
        <w:rPr>
          <w:bCs/>
          <w:szCs w:val="28"/>
        </w:rPr>
      </w:pPr>
      <w:r w:rsidRPr="00A65A17">
        <w:rPr>
          <w:bCs/>
          <w:szCs w:val="28"/>
        </w:rPr>
        <w:t>Количество субъектов МСП и физических лиц, получивших поддержку» составило 574 ед.</w:t>
      </w:r>
    </w:p>
    <w:p w:rsidR="007674D6" w:rsidRDefault="007674D6" w:rsidP="00C42DEC">
      <w:pPr>
        <w:spacing w:after="0"/>
        <w:ind w:firstLine="708"/>
        <w:rPr>
          <w:bCs/>
          <w:szCs w:val="28"/>
        </w:rPr>
      </w:pPr>
      <w:r w:rsidRPr="00167CF1">
        <w:rPr>
          <w:bCs/>
          <w:szCs w:val="28"/>
        </w:rPr>
        <w:t xml:space="preserve">Общая сумма финансирования составила </w:t>
      </w:r>
      <w:r>
        <w:rPr>
          <w:bCs/>
          <w:szCs w:val="28"/>
        </w:rPr>
        <w:t>4 754,9 тыс. </w:t>
      </w:r>
      <w:r w:rsidRPr="00167CF1">
        <w:rPr>
          <w:bCs/>
          <w:szCs w:val="28"/>
        </w:rPr>
        <w:t xml:space="preserve">руб. </w:t>
      </w:r>
      <w:r w:rsidRPr="00167CF1">
        <w:rPr>
          <w:szCs w:val="28"/>
        </w:rPr>
        <w:t>за счет средств бюджета городского округа Тольятти.</w:t>
      </w:r>
    </w:p>
    <w:p w:rsidR="007674D6" w:rsidRPr="00D45944" w:rsidRDefault="007674D6" w:rsidP="00C42DEC">
      <w:pPr>
        <w:spacing w:after="0"/>
        <w:ind w:firstLine="708"/>
        <w:rPr>
          <w:bCs/>
          <w:szCs w:val="28"/>
        </w:rPr>
      </w:pPr>
      <w:r>
        <w:rPr>
          <w:bCs/>
          <w:szCs w:val="28"/>
        </w:rPr>
        <w:t>2</w:t>
      </w:r>
      <w:r w:rsidRPr="005A749D">
        <w:rPr>
          <w:bCs/>
          <w:szCs w:val="28"/>
        </w:rPr>
        <w:t xml:space="preserve">.2. </w:t>
      </w:r>
      <w:r w:rsidRPr="00D45944">
        <w:rPr>
          <w:bCs/>
          <w:szCs w:val="28"/>
        </w:rPr>
        <w:t>Организация мероприятия в сфере молодежной политики, направленного на популяризацию предпринимательской деятельности среди молодежи.</w:t>
      </w:r>
    </w:p>
    <w:p w:rsidR="007674D6" w:rsidRPr="007B765A" w:rsidRDefault="007674D6" w:rsidP="00C42DEC">
      <w:pPr>
        <w:spacing w:after="0"/>
        <w:ind w:firstLine="708"/>
        <w:rPr>
          <w:szCs w:val="28"/>
        </w:rPr>
      </w:pPr>
      <w:r w:rsidRPr="003441B0">
        <w:rPr>
          <w:bCs/>
          <w:szCs w:val="28"/>
        </w:rPr>
        <w:t>11 и 17 апреля 2025 года на территории бизнес-инкубатора Тольятти Муниципальным автономным учреждением городского округа Тольятти «Агентство экономического развития» проведена деловая игра для школьников «Мой первый бизнес». Школьники были разбиты на команды по 4-5 человек. Команды смогли опробовать в действии деловую игру, позволяющую в игровой форме управлять предприятием на конкурентом рынке. Игровая модель позволяет выработать навыки создания бизнеса от идеи к реализации. Участники во время игры смогли найти ответы на следующие вопросы: Какой это будет бизнес? Почему он будет прибыльным? Кто будет клиентами? Есть ли конкуренты у бизнеса? Закрепили понимание самых важных финансовых-понятий.</w:t>
      </w:r>
      <w:r w:rsidRPr="00B57B7C">
        <w:rPr>
          <w:bCs/>
          <w:szCs w:val="28"/>
        </w:rPr>
        <w:t xml:space="preserve"> </w:t>
      </w:r>
      <w:r>
        <w:rPr>
          <w:szCs w:val="28"/>
        </w:rPr>
        <w:t>У</w:t>
      </w:r>
      <w:r w:rsidRPr="005A749D">
        <w:rPr>
          <w:szCs w:val="28"/>
        </w:rPr>
        <w:t xml:space="preserve">частие </w:t>
      </w:r>
      <w:r>
        <w:rPr>
          <w:szCs w:val="28"/>
        </w:rPr>
        <w:t>в игре</w:t>
      </w:r>
      <w:r w:rsidRPr="005A749D">
        <w:rPr>
          <w:szCs w:val="28"/>
        </w:rPr>
        <w:t xml:space="preserve"> приняло </w:t>
      </w:r>
      <w:r>
        <w:rPr>
          <w:szCs w:val="28"/>
        </w:rPr>
        <w:t>106</w:t>
      </w:r>
      <w:r w:rsidRPr="003E59D5">
        <w:rPr>
          <w:szCs w:val="28"/>
        </w:rPr>
        <w:t xml:space="preserve"> </w:t>
      </w:r>
      <w:r>
        <w:rPr>
          <w:szCs w:val="28"/>
        </w:rPr>
        <w:t>детей</w:t>
      </w:r>
      <w:r w:rsidRPr="003E59D5">
        <w:rPr>
          <w:szCs w:val="28"/>
        </w:rPr>
        <w:t>.</w:t>
      </w:r>
      <w:r w:rsidRPr="007B765A">
        <w:rPr>
          <w:szCs w:val="28"/>
        </w:rPr>
        <w:t xml:space="preserve"> </w:t>
      </w:r>
    </w:p>
    <w:p w:rsidR="007674D6" w:rsidRDefault="007674D6" w:rsidP="00C42DEC">
      <w:pPr>
        <w:spacing w:after="0"/>
        <w:ind w:firstLine="708"/>
        <w:rPr>
          <w:szCs w:val="28"/>
        </w:rPr>
      </w:pPr>
      <w:r w:rsidRPr="009F18E4">
        <w:rPr>
          <w:szCs w:val="28"/>
        </w:rPr>
        <w:t xml:space="preserve">Общая сумма финансирования составила </w:t>
      </w:r>
      <w:r>
        <w:rPr>
          <w:szCs w:val="28"/>
        </w:rPr>
        <w:t>194,</w:t>
      </w:r>
      <w:r w:rsidRPr="00452797">
        <w:rPr>
          <w:szCs w:val="28"/>
        </w:rPr>
        <w:t>2</w:t>
      </w:r>
      <w:r w:rsidRPr="009F18E4">
        <w:rPr>
          <w:szCs w:val="28"/>
        </w:rPr>
        <w:t xml:space="preserve"> тыс. руб. за счет средств бюджета городского округа Тольятти.</w:t>
      </w:r>
    </w:p>
    <w:p w:rsidR="007674D6" w:rsidRPr="00821966" w:rsidRDefault="007674D6" w:rsidP="00C42DEC">
      <w:pPr>
        <w:widowControl w:val="0"/>
        <w:autoSpaceDE w:val="0"/>
        <w:autoSpaceDN w:val="0"/>
        <w:adjustRightInd w:val="0"/>
        <w:spacing w:after="0"/>
        <w:ind w:firstLine="708"/>
        <w:rPr>
          <w:bCs/>
          <w:szCs w:val="28"/>
        </w:rPr>
      </w:pPr>
      <w:r w:rsidRPr="00821966">
        <w:rPr>
          <w:bCs/>
          <w:szCs w:val="28"/>
        </w:rPr>
        <w:t>2.3 «Проведение семинаров и тренингов для субъектов МСП, осуществляющих свою деятельность в сфере креативных индустрий, по вопросам предпринимательской деятельности».</w:t>
      </w:r>
    </w:p>
    <w:p w:rsidR="007674D6" w:rsidRPr="00821966" w:rsidRDefault="007674D6" w:rsidP="00C42DEC">
      <w:pPr>
        <w:widowControl w:val="0"/>
        <w:autoSpaceDE w:val="0"/>
        <w:autoSpaceDN w:val="0"/>
        <w:adjustRightInd w:val="0"/>
        <w:spacing w:after="0"/>
        <w:ind w:firstLine="708"/>
        <w:rPr>
          <w:bCs/>
          <w:szCs w:val="28"/>
        </w:rPr>
      </w:pPr>
      <w:r w:rsidRPr="00821966">
        <w:rPr>
          <w:bCs/>
          <w:szCs w:val="28"/>
        </w:rPr>
        <w:t xml:space="preserve"> </w:t>
      </w:r>
      <w:r w:rsidRPr="001923C9">
        <w:rPr>
          <w:bCs/>
          <w:szCs w:val="28"/>
        </w:rPr>
        <w:t>В 2025 году в рамках исполнения муниципального задания проводились семинары и тренинги для предпринимателей из сферы креативных индустрий.</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835"/>
        <w:gridCol w:w="2735"/>
        <w:gridCol w:w="1532"/>
        <w:gridCol w:w="1444"/>
      </w:tblGrid>
      <w:tr w:rsidR="007674D6" w:rsidRPr="007674D6" w:rsidTr="009E500F">
        <w:trPr>
          <w:trHeight w:val="509"/>
          <w:tblHeader/>
          <w:jc w:val="center"/>
        </w:trPr>
        <w:tc>
          <w:tcPr>
            <w:tcW w:w="830"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п/п</w:t>
            </w:r>
          </w:p>
        </w:tc>
        <w:tc>
          <w:tcPr>
            <w:tcW w:w="2835"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Наименование услуги</w:t>
            </w:r>
          </w:p>
        </w:tc>
        <w:tc>
          <w:tcPr>
            <w:tcW w:w="2735"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Тема</w:t>
            </w:r>
          </w:p>
        </w:tc>
        <w:tc>
          <w:tcPr>
            <w:tcW w:w="1532" w:type="dxa"/>
            <w:shd w:val="clear" w:color="auto" w:fill="auto"/>
            <w:vAlign w:val="center"/>
          </w:tcPr>
          <w:p w:rsidR="007674D6" w:rsidRPr="007674D6" w:rsidRDefault="007674D6" w:rsidP="007674D6">
            <w:pPr>
              <w:autoSpaceDE w:val="0"/>
              <w:autoSpaceDN w:val="0"/>
              <w:adjustRightInd w:val="0"/>
              <w:spacing w:line="276" w:lineRule="auto"/>
              <w:ind w:left="-108" w:right="-108"/>
              <w:jc w:val="center"/>
              <w:rPr>
                <w:sz w:val="24"/>
                <w:szCs w:val="24"/>
              </w:rPr>
            </w:pPr>
            <w:r w:rsidRPr="007674D6">
              <w:rPr>
                <w:sz w:val="24"/>
                <w:szCs w:val="24"/>
              </w:rPr>
              <w:t>Месяц проведения</w:t>
            </w:r>
          </w:p>
        </w:tc>
        <w:tc>
          <w:tcPr>
            <w:tcW w:w="1444"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Количество участников</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val="restart"/>
            <w:shd w:val="clear" w:color="auto" w:fill="auto"/>
            <w:vAlign w:val="center"/>
          </w:tcPr>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rPr>
            </w:pPr>
          </w:p>
          <w:p w:rsidR="007674D6" w:rsidRPr="007674D6" w:rsidRDefault="007674D6" w:rsidP="007674D6">
            <w:pPr>
              <w:spacing w:line="276" w:lineRule="auto"/>
              <w:jc w:val="center"/>
              <w:rPr>
                <w:color w:val="000000"/>
                <w:sz w:val="24"/>
                <w:szCs w:val="24"/>
                <w:highlight w:val="yellow"/>
              </w:rPr>
            </w:pPr>
            <w:r w:rsidRPr="007674D6">
              <w:rPr>
                <w:color w:val="000000"/>
                <w:sz w:val="24"/>
                <w:szCs w:val="24"/>
              </w:rPr>
              <w:t>Проведение семинаров и тренингов для субъектов малого и среднего предпринимательства</w:t>
            </w: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 xml:space="preserve"> «Креатив по правилам: как создать рабочие бизнес-модели для креативного бизнеса»</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май</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19</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«Визуальный сторителлинг в креативных индустриях»</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июль</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«Нейросети для креативных индустрий России»</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август</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«Секреты успешного брендинга в креативной индустрии»</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август</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«Правовое регулирование креативных индустрий и грантовая поддержка»</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сентябрь</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«Создание экскурсий: современные тренды в сторителлинге и работе с идентичностью на примере Автограда»</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сентябрь</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20</w:t>
            </w:r>
          </w:p>
        </w:tc>
      </w:tr>
      <w:tr w:rsidR="007674D6" w:rsidRPr="007674D6" w:rsidTr="007674D6">
        <w:trPr>
          <w:jc w:val="center"/>
        </w:trPr>
        <w:tc>
          <w:tcPr>
            <w:tcW w:w="830" w:type="dxa"/>
            <w:shd w:val="clear" w:color="auto" w:fill="auto"/>
          </w:tcPr>
          <w:p w:rsidR="007674D6" w:rsidRPr="007674D6" w:rsidRDefault="007674D6" w:rsidP="001131EE">
            <w:pPr>
              <w:numPr>
                <w:ilvl w:val="0"/>
                <w:numId w:val="95"/>
              </w:numPr>
              <w:autoSpaceDE w:val="0"/>
              <w:autoSpaceDN w:val="0"/>
              <w:adjustRightInd w:val="0"/>
              <w:spacing w:after="0" w:line="276" w:lineRule="auto"/>
              <w:contextualSpacing/>
              <w:jc w:val="center"/>
              <w:rPr>
                <w:sz w:val="24"/>
                <w:szCs w:val="24"/>
              </w:rPr>
            </w:pPr>
          </w:p>
        </w:tc>
        <w:tc>
          <w:tcPr>
            <w:tcW w:w="2835"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7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«Как вырасти креативному бизнесу за счет новых решений»</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октябрь</w:t>
            </w:r>
          </w:p>
        </w:tc>
        <w:tc>
          <w:tcPr>
            <w:tcW w:w="1444"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9376" w:type="dxa"/>
            <w:gridSpan w:val="5"/>
            <w:shd w:val="clear" w:color="auto" w:fill="auto"/>
          </w:tcPr>
          <w:p w:rsidR="007674D6" w:rsidRPr="00C42DEC" w:rsidRDefault="007674D6" w:rsidP="007674D6">
            <w:pPr>
              <w:autoSpaceDE w:val="0"/>
              <w:autoSpaceDN w:val="0"/>
              <w:adjustRightInd w:val="0"/>
              <w:spacing w:line="276" w:lineRule="auto"/>
              <w:jc w:val="right"/>
              <w:rPr>
                <w:color w:val="000000"/>
                <w:sz w:val="24"/>
                <w:szCs w:val="24"/>
              </w:rPr>
            </w:pPr>
            <w:r w:rsidRPr="00C42DEC">
              <w:rPr>
                <w:color w:val="000000"/>
                <w:sz w:val="24"/>
                <w:szCs w:val="24"/>
              </w:rPr>
              <w:t>Итого: 189</w:t>
            </w:r>
          </w:p>
        </w:tc>
      </w:tr>
    </w:tbl>
    <w:p w:rsidR="007674D6" w:rsidRDefault="007674D6" w:rsidP="00C42DEC">
      <w:pPr>
        <w:spacing w:before="240" w:after="0"/>
        <w:ind w:firstLine="708"/>
        <w:rPr>
          <w:szCs w:val="28"/>
        </w:rPr>
      </w:pPr>
      <w:r w:rsidRPr="009F18E4">
        <w:rPr>
          <w:szCs w:val="28"/>
        </w:rPr>
        <w:t xml:space="preserve">Общая сумма финансирования составила </w:t>
      </w:r>
      <w:r w:rsidRPr="00D94E57">
        <w:rPr>
          <w:szCs w:val="28"/>
        </w:rPr>
        <w:t>1</w:t>
      </w:r>
      <w:r>
        <w:rPr>
          <w:szCs w:val="28"/>
        </w:rPr>
        <w:t xml:space="preserve"> </w:t>
      </w:r>
      <w:r w:rsidRPr="00D94E57">
        <w:rPr>
          <w:szCs w:val="28"/>
        </w:rPr>
        <w:t>574,</w:t>
      </w:r>
      <w:r w:rsidRPr="00C96473">
        <w:rPr>
          <w:szCs w:val="28"/>
        </w:rPr>
        <w:t>5</w:t>
      </w:r>
      <w:r w:rsidRPr="009F18E4">
        <w:rPr>
          <w:szCs w:val="28"/>
        </w:rPr>
        <w:t xml:space="preserve"> тыс. руб. за счет средств бюджета городского округа Тольятти.</w:t>
      </w:r>
    </w:p>
    <w:p w:rsidR="007674D6" w:rsidRPr="00876027" w:rsidRDefault="007674D6" w:rsidP="00C42DEC">
      <w:pPr>
        <w:widowControl w:val="0"/>
        <w:autoSpaceDE w:val="0"/>
        <w:autoSpaceDN w:val="0"/>
        <w:adjustRightInd w:val="0"/>
        <w:spacing w:after="0"/>
        <w:ind w:firstLine="708"/>
        <w:rPr>
          <w:bCs/>
          <w:szCs w:val="28"/>
        </w:rPr>
      </w:pPr>
      <w:r w:rsidRPr="00876027">
        <w:rPr>
          <w:bCs/>
          <w:szCs w:val="28"/>
        </w:rPr>
        <w:t>2.4 «Проведение семинаров и тренингов субъектам МСП - семейным предпринимателям по актуальным вопросам предпринимательской деятельности».</w:t>
      </w:r>
    </w:p>
    <w:p w:rsidR="007674D6" w:rsidRPr="00876027" w:rsidRDefault="007674D6" w:rsidP="00C42DEC">
      <w:pPr>
        <w:widowControl w:val="0"/>
        <w:autoSpaceDE w:val="0"/>
        <w:autoSpaceDN w:val="0"/>
        <w:adjustRightInd w:val="0"/>
        <w:spacing w:after="0"/>
        <w:ind w:firstLine="708"/>
        <w:rPr>
          <w:bCs/>
          <w:szCs w:val="28"/>
        </w:rPr>
      </w:pPr>
      <w:r w:rsidRPr="00876027">
        <w:rPr>
          <w:bCs/>
          <w:szCs w:val="28"/>
        </w:rPr>
        <w:t xml:space="preserve"> </w:t>
      </w:r>
      <w:r w:rsidRPr="00474339">
        <w:rPr>
          <w:bCs/>
          <w:szCs w:val="28"/>
        </w:rPr>
        <w:t>В 2025 году в рамках исполнения муниципального задания проводились семинары для семейных предпринимателей.</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61"/>
        <w:gridCol w:w="2635"/>
        <w:gridCol w:w="1532"/>
        <w:gridCol w:w="1511"/>
      </w:tblGrid>
      <w:tr w:rsidR="007674D6" w:rsidRPr="007674D6" w:rsidTr="007674D6">
        <w:trPr>
          <w:trHeight w:val="509"/>
          <w:jc w:val="center"/>
        </w:trPr>
        <w:tc>
          <w:tcPr>
            <w:tcW w:w="851"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п/п</w:t>
            </w:r>
          </w:p>
        </w:tc>
        <w:tc>
          <w:tcPr>
            <w:tcW w:w="2761"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Наименование услуги</w:t>
            </w:r>
          </w:p>
        </w:tc>
        <w:tc>
          <w:tcPr>
            <w:tcW w:w="2635"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Тема</w:t>
            </w:r>
          </w:p>
        </w:tc>
        <w:tc>
          <w:tcPr>
            <w:tcW w:w="1532" w:type="dxa"/>
            <w:shd w:val="clear" w:color="auto" w:fill="auto"/>
            <w:vAlign w:val="center"/>
          </w:tcPr>
          <w:p w:rsidR="007674D6" w:rsidRPr="007674D6" w:rsidRDefault="007674D6" w:rsidP="007674D6">
            <w:pPr>
              <w:autoSpaceDE w:val="0"/>
              <w:autoSpaceDN w:val="0"/>
              <w:adjustRightInd w:val="0"/>
              <w:spacing w:line="276" w:lineRule="auto"/>
              <w:ind w:left="-108" w:right="-108"/>
              <w:jc w:val="center"/>
              <w:rPr>
                <w:sz w:val="24"/>
                <w:szCs w:val="24"/>
              </w:rPr>
            </w:pPr>
            <w:r w:rsidRPr="007674D6">
              <w:rPr>
                <w:sz w:val="24"/>
                <w:szCs w:val="24"/>
              </w:rPr>
              <w:t>Месяц проведения</w:t>
            </w:r>
          </w:p>
        </w:tc>
        <w:tc>
          <w:tcPr>
            <w:tcW w:w="1511" w:type="dxa"/>
            <w:shd w:val="clear" w:color="auto" w:fill="auto"/>
            <w:vAlign w:val="center"/>
          </w:tcPr>
          <w:p w:rsidR="007674D6" w:rsidRPr="007674D6" w:rsidRDefault="007674D6" w:rsidP="007674D6">
            <w:pPr>
              <w:autoSpaceDE w:val="0"/>
              <w:autoSpaceDN w:val="0"/>
              <w:adjustRightInd w:val="0"/>
              <w:spacing w:line="276" w:lineRule="auto"/>
              <w:jc w:val="center"/>
              <w:rPr>
                <w:sz w:val="24"/>
                <w:szCs w:val="24"/>
              </w:rPr>
            </w:pPr>
            <w:r w:rsidRPr="007674D6">
              <w:rPr>
                <w:sz w:val="24"/>
                <w:szCs w:val="24"/>
              </w:rPr>
              <w:t>Количество участников</w:t>
            </w:r>
          </w:p>
        </w:tc>
      </w:tr>
      <w:tr w:rsidR="007674D6" w:rsidRPr="007674D6" w:rsidTr="007674D6">
        <w:trPr>
          <w:jc w:val="center"/>
        </w:trPr>
        <w:tc>
          <w:tcPr>
            <w:tcW w:w="851" w:type="dxa"/>
            <w:shd w:val="clear" w:color="auto" w:fill="auto"/>
          </w:tcPr>
          <w:p w:rsidR="007674D6" w:rsidRPr="007674D6" w:rsidRDefault="007674D6" w:rsidP="001131EE">
            <w:pPr>
              <w:numPr>
                <w:ilvl w:val="0"/>
                <w:numId w:val="96"/>
              </w:numPr>
              <w:autoSpaceDE w:val="0"/>
              <w:autoSpaceDN w:val="0"/>
              <w:adjustRightInd w:val="0"/>
              <w:spacing w:after="0" w:line="276" w:lineRule="auto"/>
              <w:contextualSpacing/>
              <w:jc w:val="center"/>
              <w:rPr>
                <w:sz w:val="24"/>
                <w:szCs w:val="24"/>
              </w:rPr>
            </w:pPr>
          </w:p>
        </w:tc>
        <w:tc>
          <w:tcPr>
            <w:tcW w:w="2761" w:type="dxa"/>
            <w:vMerge w:val="restart"/>
            <w:shd w:val="clear" w:color="auto" w:fill="auto"/>
            <w:vAlign w:val="center"/>
          </w:tcPr>
          <w:p w:rsidR="007674D6" w:rsidRPr="007674D6" w:rsidRDefault="007674D6" w:rsidP="007674D6">
            <w:pPr>
              <w:spacing w:line="276" w:lineRule="auto"/>
              <w:jc w:val="center"/>
              <w:rPr>
                <w:color w:val="000000"/>
                <w:sz w:val="24"/>
                <w:szCs w:val="24"/>
                <w:highlight w:val="yellow"/>
              </w:rPr>
            </w:pPr>
            <w:r w:rsidRPr="007674D6">
              <w:rPr>
                <w:color w:val="000000"/>
                <w:sz w:val="24"/>
                <w:szCs w:val="24"/>
              </w:rPr>
              <w:t>Проведение семинаров и тренингов для субъектов малого и среднего предпринимательства</w:t>
            </w:r>
          </w:p>
        </w:tc>
        <w:tc>
          <w:tcPr>
            <w:tcW w:w="26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«Семейное предпринимательство: Семейный бизнес как маркетинговая стратегия»</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октябрь</w:t>
            </w:r>
          </w:p>
        </w:tc>
        <w:tc>
          <w:tcPr>
            <w:tcW w:w="151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7674D6" w:rsidTr="007674D6">
        <w:trPr>
          <w:jc w:val="center"/>
        </w:trPr>
        <w:tc>
          <w:tcPr>
            <w:tcW w:w="851" w:type="dxa"/>
            <w:shd w:val="clear" w:color="auto" w:fill="auto"/>
          </w:tcPr>
          <w:p w:rsidR="007674D6" w:rsidRPr="007674D6" w:rsidRDefault="007674D6" w:rsidP="001131EE">
            <w:pPr>
              <w:numPr>
                <w:ilvl w:val="0"/>
                <w:numId w:val="96"/>
              </w:numPr>
              <w:autoSpaceDE w:val="0"/>
              <w:autoSpaceDN w:val="0"/>
              <w:adjustRightInd w:val="0"/>
              <w:spacing w:after="0" w:line="276" w:lineRule="auto"/>
              <w:contextualSpacing/>
              <w:jc w:val="center"/>
              <w:rPr>
                <w:sz w:val="24"/>
                <w:szCs w:val="24"/>
              </w:rPr>
            </w:pPr>
          </w:p>
        </w:tc>
        <w:tc>
          <w:tcPr>
            <w:tcW w:w="2761" w:type="dxa"/>
            <w:vMerge/>
            <w:shd w:val="clear" w:color="auto" w:fill="auto"/>
            <w:vAlign w:val="center"/>
          </w:tcPr>
          <w:p w:rsidR="007674D6" w:rsidRPr="007674D6" w:rsidRDefault="007674D6" w:rsidP="007674D6">
            <w:pPr>
              <w:spacing w:line="276" w:lineRule="auto"/>
              <w:jc w:val="center"/>
              <w:rPr>
                <w:color w:val="000000"/>
                <w:sz w:val="24"/>
                <w:szCs w:val="24"/>
                <w:highlight w:val="yellow"/>
              </w:rPr>
            </w:pPr>
          </w:p>
        </w:tc>
        <w:tc>
          <w:tcPr>
            <w:tcW w:w="2635"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«Семейный бизнес: как разделять бизнес-процессы и ответственность»</w:t>
            </w:r>
          </w:p>
        </w:tc>
        <w:tc>
          <w:tcPr>
            <w:tcW w:w="1532"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октябрь</w:t>
            </w:r>
          </w:p>
        </w:tc>
        <w:tc>
          <w:tcPr>
            <w:tcW w:w="1511" w:type="dxa"/>
            <w:shd w:val="clear" w:color="auto" w:fill="auto"/>
            <w:vAlign w:val="center"/>
          </w:tcPr>
          <w:p w:rsidR="007674D6" w:rsidRPr="007674D6" w:rsidRDefault="007674D6" w:rsidP="007674D6">
            <w:pPr>
              <w:spacing w:line="276" w:lineRule="auto"/>
              <w:jc w:val="center"/>
              <w:rPr>
                <w:color w:val="000000"/>
                <w:sz w:val="24"/>
                <w:szCs w:val="24"/>
              </w:rPr>
            </w:pPr>
            <w:r w:rsidRPr="007674D6">
              <w:rPr>
                <w:color w:val="000000"/>
                <w:sz w:val="24"/>
                <w:szCs w:val="24"/>
              </w:rPr>
              <w:t>30</w:t>
            </w:r>
          </w:p>
        </w:tc>
      </w:tr>
      <w:tr w:rsidR="007674D6" w:rsidRPr="00C42DEC" w:rsidTr="007674D6">
        <w:trPr>
          <w:jc w:val="center"/>
        </w:trPr>
        <w:tc>
          <w:tcPr>
            <w:tcW w:w="9290" w:type="dxa"/>
            <w:gridSpan w:val="5"/>
            <w:shd w:val="clear" w:color="auto" w:fill="auto"/>
          </w:tcPr>
          <w:p w:rsidR="007674D6" w:rsidRPr="00C42DEC" w:rsidRDefault="007674D6" w:rsidP="007674D6">
            <w:pPr>
              <w:autoSpaceDE w:val="0"/>
              <w:autoSpaceDN w:val="0"/>
              <w:adjustRightInd w:val="0"/>
              <w:spacing w:line="276" w:lineRule="auto"/>
              <w:jc w:val="right"/>
              <w:rPr>
                <w:color w:val="000000"/>
                <w:sz w:val="24"/>
                <w:szCs w:val="24"/>
              </w:rPr>
            </w:pPr>
            <w:r w:rsidRPr="00C42DEC">
              <w:rPr>
                <w:color w:val="000000"/>
                <w:sz w:val="24"/>
                <w:szCs w:val="24"/>
              </w:rPr>
              <w:t>Итого: 60</w:t>
            </w:r>
          </w:p>
        </w:tc>
      </w:tr>
    </w:tbl>
    <w:p w:rsidR="007674D6" w:rsidRDefault="007674D6" w:rsidP="00562D01">
      <w:pPr>
        <w:spacing w:after="0"/>
        <w:ind w:firstLine="708"/>
        <w:rPr>
          <w:szCs w:val="28"/>
        </w:rPr>
      </w:pPr>
      <w:r w:rsidRPr="009F18E4">
        <w:rPr>
          <w:szCs w:val="28"/>
        </w:rPr>
        <w:t xml:space="preserve">Общая сумма финансирования составила </w:t>
      </w:r>
      <w:r>
        <w:rPr>
          <w:szCs w:val="28"/>
        </w:rPr>
        <w:t>499,9</w:t>
      </w:r>
      <w:r w:rsidRPr="009F18E4">
        <w:rPr>
          <w:szCs w:val="28"/>
        </w:rPr>
        <w:t xml:space="preserve"> тыс. руб. за счет средств бюджета городского округа Тольятти.</w:t>
      </w:r>
    </w:p>
    <w:p w:rsidR="007674D6" w:rsidRPr="00537D6D" w:rsidRDefault="007674D6" w:rsidP="00562D01">
      <w:pPr>
        <w:widowControl w:val="0"/>
        <w:autoSpaceDE w:val="0"/>
        <w:autoSpaceDN w:val="0"/>
        <w:adjustRightInd w:val="0"/>
        <w:spacing w:after="0"/>
        <w:ind w:firstLine="709"/>
        <w:rPr>
          <w:bCs/>
          <w:szCs w:val="28"/>
        </w:rPr>
      </w:pPr>
      <w:r w:rsidRPr="00537D6D">
        <w:rPr>
          <w:bCs/>
          <w:szCs w:val="28"/>
        </w:rPr>
        <w:t>2.5 «Проведение семинаров и тренингов для субъектов МСП в сфере «Социального предпринимательства»».</w:t>
      </w:r>
    </w:p>
    <w:p w:rsidR="007674D6" w:rsidRDefault="007674D6" w:rsidP="00562D01">
      <w:pPr>
        <w:widowControl w:val="0"/>
        <w:autoSpaceDE w:val="0"/>
        <w:autoSpaceDN w:val="0"/>
        <w:adjustRightInd w:val="0"/>
        <w:spacing w:after="0"/>
        <w:ind w:firstLine="709"/>
        <w:rPr>
          <w:bCs/>
          <w:szCs w:val="28"/>
        </w:rPr>
      </w:pPr>
      <w:r w:rsidRPr="00537D6D">
        <w:rPr>
          <w:bCs/>
          <w:szCs w:val="28"/>
        </w:rPr>
        <w:t xml:space="preserve"> </w:t>
      </w:r>
      <w:r w:rsidRPr="00FD54E6">
        <w:rPr>
          <w:bCs/>
          <w:szCs w:val="28"/>
        </w:rPr>
        <w:t>В 2025 году в рамках исполнения муниципального задания проводился семинар по социальному предпринимательству.</w:t>
      </w:r>
    </w:p>
    <w:p w:rsidR="00C42DEC" w:rsidRPr="00537D6D" w:rsidRDefault="00C42DEC" w:rsidP="00562D01">
      <w:pPr>
        <w:widowControl w:val="0"/>
        <w:autoSpaceDE w:val="0"/>
        <w:autoSpaceDN w:val="0"/>
        <w:adjustRightInd w:val="0"/>
        <w:spacing w:after="0"/>
        <w:ind w:firstLine="709"/>
        <w:rPr>
          <w:bCs/>
          <w:szCs w:val="28"/>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12"/>
        <w:gridCol w:w="2643"/>
        <w:gridCol w:w="1532"/>
        <w:gridCol w:w="1495"/>
      </w:tblGrid>
      <w:tr w:rsidR="007674D6" w:rsidRPr="00562D01" w:rsidTr="00562D01">
        <w:trPr>
          <w:trHeight w:val="509"/>
          <w:jc w:val="center"/>
        </w:trPr>
        <w:tc>
          <w:tcPr>
            <w:tcW w:w="724" w:type="dxa"/>
            <w:shd w:val="clear" w:color="auto" w:fill="auto"/>
            <w:vAlign w:val="center"/>
          </w:tcPr>
          <w:p w:rsidR="007674D6" w:rsidRPr="00562D01" w:rsidRDefault="007674D6" w:rsidP="00562D01">
            <w:pPr>
              <w:autoSpaceDE w:val="0"/>
              <w:autoSpaceDN w:val="0"/>
              <w:adjustRightInd w:val="0"/>
              <w:spacing w:line="276" w:lineRule="auto"/>
              <w:jc w:val="center"/>
              <w:rPr>
                <w:sz w:val="24"/>
                <w:szCs w:val="24"/>
              </w:rPr>
            </w:pPr>
            <w:r w:rsidRPr="00562D01">
              <w:rPr>
                <w:sz w:val="24"/>
                <w:szCs w:val="24"/>
              </w:rPr>
              <w:t>п/п</w:t>
            </w:r>
          </w:p>
        </w:tc>
        <w:tc>
          <w:tcPr>
            <w:tcW w:w="2912" w:type="dxa"/>
            <w:shd w:val="clear" w:color="auto" w:fill="auto"/>
            <w:vAlign w:val="center"/>
          </w:tcPr>
          <w:p w:rsidR="007674D6" w:rsidRPr="00562D01" w:rsidRDefault="007674D6" w:rsidP="00562D01">
            <w:pPr>
              <w:autoSpaceDE w:val="0"/>
              <w:autoSpaceDN w:val="0"/>
              <w:adjustRightInd w:val="0"/>
              <w:spacing w:line="276" w:lineRule="auto"/>
              <w:jc w:val="center"/>
              <w:rPr>
                <w:sz w:val="24"/>
                <w:szCs w:val="24"/>
              </w:rPr>
            </w:pPr>
            <w:r w:rsidRPr="00562D01">
              <w:rPr>
                <w:sz w:val="24"/>
                <w:szCs w:val="24"/>
              </w:rPr>
              <w:t>Наименование услуги</w:t>
            </w:r>
          </w:p>
        </w:tc>
        <w:tc>
          <w:tcPr>
            <w:tcW w:w="2643" w:type="dxa"/>
            <w:shd w:val="clear" w:color="auto" w:fill="auto"/>
            <w:vAlign w:val="center"/>
          </w:tcPr>
          <w:p w:rsidR="007674D6" w:rsidRPr="00562D01" w:rsidRDefault="007674D6" w:rsidP="00562D01">
            <w:pPr>
              <w:autoSpaceDE w:val="0"/>
              <w:autoSpaceDN w:val="0"/>
              <w:adjustRightInd w:val="0"/>
              <w:spacing w:line="276" w:lineRule="auto"/>
              <w:jc w:val="center"/>
              <w:rPr>
                <w:sz w:val="24"/>
                <w:szCs w:val="24"/>
              </w:rPr>
            </w:pPr>
            <w:r w:rsidRPr="00562D01">
              <w:rPr>
                <w:sz w:val="24"/>
                <w:szCs w:val="24"/>
              </w:rPr>
              <w:t>Тема</w:t>
            </w:r>
          </w:p>
        </w:tc>
        <w:tc>
          <w:tcPr>
            <w:tcW w:w="1532" w:type="dxa"/>
            <w:shd w:val="clear" w:color="auto" w:fill="auto"/>
            <w:vAlign w:val="center"/>
          </w:tcPr>
          <w:p w:rsidR="007674D6" w:rsidRPr="00562D01" w:rsidRDefault="007674D6" w:rsidP="00562D01">
            <w:pPr>
              <w:autoSpaceDE w:val="0"/>
              <w:autoSpaceDN w:val="0"/>
              <w:adjustRightInd w:val="0"/>
              <w:spacing w:line="276" w:lineRule="auto"/>
              <w:ind w:left="-108" w:right="-108"/>
              <w:jc w:val="center"/>
              <w:rPr>
                <w:sz w:val="24"/>
                <w:szCs w:val="24"/>
              </w:rPr>
            </w:pPr>
            <w:r w:rsidRPr="00562D01">
              <w:rPr>
                <w:sz w:val="24"/>
                <w:szCs w:val="24"/>
              </w:rPr>
              <w:t>Месяц проведения</w:t>
            </w:r>
          </w:p>
        </w:tc>
        <w:tc>
          <w:tcPr>
            <w:tcW w:w="1495" w:type="dxa"/>
            <w:shd w:val="clear" w:color="auto" w:fill="auto"/>
            <w:vAlign w:val="center"/>
          </w:tcPr>
          <w:p w:rsidR="007674D6" w:rsidRPr="00562D01" w:rsidRDefault="007674D6" w:rsidP="00562D01">
            <w:pPr>
              <w:autoSpaceDE w:val="0"/>
              <w:autoSpaceDN w:val="0"/>
              <w:adjustRightInd w:val="0"/>
              <w:spacing w:line="276" w:lineRule="auto"/>
              <w:jc w:val="center"/>
              <w:rPr>
                <w:sz w:val="24"/>
                <w:szCs w:val="24"/>
              </w:rPr>
            </w:pPr>
            <w:r w:rsidRPr="00562D01">
              <w:rPr>
                <w:sz w:val="24"/>
                <w:szCs w:val="24"/>
              </w:rPr>
              <w:t>Количество участников</w:t>
            </w:r>
          </w:p>
        </w:tc>
      </w:tr>
      <w:tr w:rsidR="007674D6" w:rsidRPr="00562D01" w:rsidTr="007674D6">
        <w:trPr>
          <w:jc w:val="center"/>
        </w:trPr>
        <w:tc>
          <w:tcPr>
            <w:tcW w:w="724" w:type="dxa"/>
            <w:shd w:val="clear" w:color="auto" w:fill="auto"/>
          </w:tcPr>
          <w:p w:rsidR="007674D6" w:rsidRPr="00562D01" w:rsidRDefault="007674D6" w:rsidP="001131EE">
            <w:pPr>
              <w:numPr>
                <w:ilvl w:val="0"/>
                <w:numId w:val="97"/>
              </w:numPr>
              <w:autoSpaceDE w:val="0"/>
              <w:autoSpaceDN w:val="0"/>
              <w:adjustRightInd w:val="0"/>
              <w:spacing w:after="0" w:line="276" w:lineRule="auto"/>
              <w:contextualSpacing/>
              <w:jc w:val="center"/>
              <w:rPr>
                <w:sz w:val="24"/>
                <w:szCs w:val="24"/>
              </w:rPr>
            </w:pPr>
          </w:p>
        </w:tc>
        <w:tc>
          <w:tcPr>
            <w:tcW w:w="2912" w:type="dxa"/>
            <w:shd w:val="clear" w:color="auto" w:fill="auto"/>
            <w:vAlign w:val="center"/>
          </w:tcPr>
          <w:p w:rsidR="007674D6" w:rsidRPr="00562D01" w:rsidRDefault="007674D6" w:rsidP="007674D6">
            <w:pPr>
              <w:spacing w:line="276" w:lineRule="auto"/>
              <w:jc w:val="center"/>
              <w:rPr>
                <w:color w:val="000000"/>
                <w:sz w:val="24"/>
                <w:szCs w:val="24"/>
                <w:highlight w:val="yellow"/>
              </w:rPr>
            </w:pPr>
            <w:r w:rsidRPr="00562D01">
              <w:rPr>
                <w:color w:val="000000"/>
                <w:sz w:val="24"/>
                <w:szCs w:val="24"/>
              </w:rPr>
              <w:t>Проведение семинаров и тренингов для субъектов малого и среднего предпринимательства</w:t>
            </w:r>
          </w:p>
        </w:tc>
        <w:tc>
          <w:tcPr>
            <w:tcW w:w="2643" w:type="dxa"/>
            <w:shd w:val="clear" w:color="auto" w:fill="auto"/>
            <w:vAlign w:val="center"/>
          </w:tcPr>
          <w:p w:rsidR="007674D6" w:rsidRPr="00562D01" w:rsidRDefault="007674D6" w:rsidP="007674D6">
            <w:pPr>
              <w:spacing w:line="276" w:lineRule="auto"/>
              <w:jc w:val="center"/>
              <w:rPr>
                <w:color w:val="000000"/>
                <w:sz w:val="24"/>
                <w:szCs w:val="24"/>
              </w:rPr>
            </w:pPr>
            <w:r w:rsidRPr="00562D01">
              <w:rPr>
                <w:color w:val="000000"/>
                <w:sz w:val="24"/>
                <w:szCs w:val="24"/>
              </w:rPr>
              <w:t>«Социальное предпринимательство: инструкция по применению</w:t>
            </w:r>
          </w:p>
        </w:tc>
        <w:tc>
          <w:tcPr>
            <w:tcW w:w="1532" w:type="dxa"/>
            <w:shd w:val="clear" w:color="auto" w:fill="auto"/>
            <w:vAlign w:val="center"/>
          </w:tcPr>
          <w:p w:rsidR="007674D6" w:rsidRPr="00562D01" w:rsidRDefault="007674D6" w:rsidP="007674D6">
            <w:pPr>
              <w:spacing w:line="276" w:lineRule="auto"/>
              <w:jc w:val="center"/>
              <w:rPr>
                <w:color w:val="000000"/>
                <w:sz w:val="24"/>
                <w:szCs w:val="24"/>
              </w:rPr>
            </w:pPr>
            <w:r w:rsidRPr="00562D01">
              <w:rPr>
                <w:color w:val="000000"/>
                <w:sz w:val="24"/>
                <w:szCs w:val="24"/>
              </w:rPr>
              <w:t>декабрь</w:t>
            </w:r>
          </w:p>
        </w:tc>
        <w:tc>
          <w:tcPr>
            <w:tcW w:w="1495" w:type="dxa"/>
            <w:shd w:val="clear" w:color="auto" w:fill="auto"/>
            <w:vAlign w:val="center"/>
          </w:tcPr>
          <w:p w:rsidR="007674D6" w:rsidRPr="00562D01" w:rsidRDefault="007674D6" w:rsidP="007674D6">
            <w:pPr>
              <w:spacing w:line="276" w:lineRule="auto"/>
              <w:jc w:val="center"/>
              <w:rPr>
                <w:color w:val="000000"/>
                <w:sz w:val="24"/>
                <w:szCs w:val="24"/>
              </w:rPr>
            </w:pPr>
            <w:r w:rsidRPr="00562D01">
              <w:rPr>
                <w:color w:val="000000"/>
                <w:sz w:val="24"/>
                <w:szCs w:val="24"/>
              </w:rPr>
              <w:t>30</w:t>
            </w:r>
          </w:p>
        </w:tc>
      </w:tr>
      <w:tr w:rsidR="007674D6" w:rsidRPr="00562D01" w:rsidTr="007674D6">
        <w:trPr>
          <w:jc w:val="center"/>
        </w:trPr>
        <w:tc>
          <w:tcPr>
            <w:tcW w:w="9306" w:type="dxa"/>
            <w:gridSpan w:val="5"/>
            <w:shd w:val="clear" w:color="auto" w:fill="auto"/>
          </w:tcPr>
          <w:p w:rsidR="007674D6" w:rsidRPr="00C42DEC" w:rsidRDefault="007674D6" w:rsidP="007674D6">
            <w:pPr>
              <w:autoSpaceDE w:val="0"/>
              <w:autoSpaceDN w:val="0"/>
              <w:adjustRightInd w:val="0"/>
              <w:spacing w:line="276" w:lineRule="auto"/>
              <w:jc w:val="right"/>
              <w:rPr>
                <w:color w:val="000000"/>
                <w:sz w:val="24"/>
                <w:szCs w:val="24"/>
              </w:rPr>
            </w:pPr>
            <w:r w:rsidRPr="00C42DEC">
              <w:rPr>
                <w:color w:val="000000"/>
                <w:sz w:val="24"/>
                <w:szCs w:val="24"/>
              </w:rPr>
              <w:t>Итого: 30</w:t>
            </w:r>
          </w:p>
        </w:tc>
      </w:tr>
    </w:tbl>
    <w:p w:rsidR="00C42DEC" w:rsidRDefault="00C42DEC" w:rsidP="00C42DEC">
      <w:pPr>
        <w:spacing w:after="0"/>
        <w:ind w:firstLine="709"/>
        <w:rPr>
          <w:szCs w:val="28"/>
        </w:rPr>
      </w:pPr>
    </w:p>
    <w:p w:rsidR="007674D6" w:rsidRDefault="007674D6" w:rsidP="00C42DEC">
      <w:pPr>
        <w:spacing w:after="0"/>
        <w:ind w:firstLine="709"/>
        <w:rPr>
          <w:szCs w:val="28"/>
        </w:rPr>
      </w:pPr>
      <w:r w:rsidRPr="009F18E4">
        <w:rPr>
          <w:szCs w:val="28"/>
        </w:rPr>
        <w:t xml:space="preserve">Общая сумма финансирования составила </w:t>
      </w:r>
      <w:r w:rsidRPr="007043DF">
        <w:rPr>
          <w:szCs w:val="28"/>
        </w:rPr>
        <w:t>249,9</w:t>
      </w:r>
      <w:r w:rsidRPr="009F18E4">
        <w:rPr>
          <w:szCs w:val="28"/>
        </w:rPr>
        <w:t xml:space="preserve"> тыс. руб. за счет средств бюджета городского округа Тольятти.</w:t>
      </w:r>
    </w:p>
    <w:p w:rsidR="007674D6" w:rsidRDefault="007674D6" w:rsidP="00C42DEC">
      <w:pPr>
        <w:spacing w:after="0"/>
        <w:ind w:firstLine="709"/>
        <w:rPr>
          <w:szCs w:val="28"/>
        </w:rPr>
      </w:pPr>
      <w:r>
        <w:rPr>
          <w:szCs w:val="28"/>
        </w:rPr>
        <w:t>Задача 3.</w:t>
      </w:r>
      <w:r w:rsidRPr="00FD652F">
        <w:rPr>
          <w:szCs w:val="28"/>
        </w:rPr>
        <w:t xml:space="preserve"> </w:t>
      </w:r>
      <w:r>
        <w:rPr>
          <w:szCs w:val="28"/>
        </w:rPr>
        <w:t>«</w:t>
      </w:r>
      <w:r w:rsidRPr="00463753">
        <w:rPr>
          <w:iCs/>
          <w:szCs w:val="28"/>
        </w:rPr>
        <w:t>Оказание информационной и консультационной поддержки субъектам МСП и физическим лицам - потенциальным предпринимателям, в том числе физическим лицам, применяющим специальный налоговый режим «Налог на профессиональный доход»</w:t>
      </w:r>
      <w:r>
        <w:rPr>
          <w:iCs/>
          <w:szCs w:val="28"/>
        </w:rPr>
        <w:t>»</w:t>
      </w:r>
      <w:r w:rsidRPr="00FD652F">
        <w:rPr>
          <w:szCs w:val="28"/>
        </w:rPr>
        <w:t>.</w:t>
      </w:r>
    </w:p>
    <w:p w:rsidR="007674D6" w:rsidRPr="00FD652F" w:rsidRDefault="007674D6" w:rsidP="00C42DEC">
      <w:pPr>
        <w:spacing w:after="0"/>
        <w:ind w:firstLine="709"/>
      </w:pPr>
      <w:r w:rsidRPr="00FD652F">
        <w:t>В рамках данной задачи осуществлялась реализация следующих мероприятий:</w:t>
      </w:r>
    </w:p>
    <w:p w:rsidR="007674D6" w:rsidRPr="003D6559" w:rsidRDefault="007674D6" w:rsidP="00C42DEC">
      <w:pPr>
        <w:shd w:val="clear" w:color="auto" w:fill="FFFFFF"/>
        <w:spacing w:after="0"/>
        <w:ind w:firstLine="709"/>
        <w:rPr>
          <w:color w:val="000000"/>
          <w:szCs w:val="28"/>
        </w:rPr>
      </w:pPr>
      <w:r w:rsidRPr="003D6559">
        <w:rPr>
          <w:color w:val="000000"/>
          <w:szCs w:val="28"/>
        </w:rPr>
        <w:t xml:space="preserve">3.1. Оказание поддержки резидентам </w:t>
      </w:r>
      <w:r>
        <w:rPr>
          <w:color w:val="000000"/>
          <w:szCs w:val="28"/>
        </w:rPr>
        <w:t>Т</w:t>
      </w:r>
      <w:r w:rsidRPr="003D6559">
        <w:rPr>
          <w:color w:val="000000"/>
          <w:szCs w:val="28"/>
        </w:rPr>
        <w:t>ерритории опережающего развития</w:t>
      </w:r>
      <w:r>
        <w:rPr>
          <w:color w:val="000000"/>
          <w:szCs w:val="28"/>
        </w:rPr>
        <w:t xml:space="preserve"> «Тольятти»</w:t>
      </w:r>
      <w:r w:rsidRPr="003D6559">
        <w:rPr>
          <w:color w:val="000000"/>
          <w:szCs w:val="28"/>
        </w:rPr>
        <w:t>.</w:t>
      </w:r>
    </w:p>
    <w:p w:rsidR="007674D6" w:rsidRPr="00C80AC7" w:rsidRDefault="007674D6" w:rsidP="00C42DEC">
      <w:pPr>
        <w:shd w:val="clear" w:color="auto" w:fill="FFFFFF"/>
        <w:spacing w:after="0"/>
        <w:ind w:firstLine="709"/>
        <w:rPr>
          <w:szCs w:val="28"/>
        </w:rPr>
      </w:pPr>
      <w:r w:rsidRPr="00C80AC7">
        <w:rPr>
          <w:szCs w:val="28"/>
        </w:rPr>
        <w:t xml:space="preserve">На инвестиционном портале invest.tgl, страницах ТОР «Тольятти» в социальной сети Вконтакте, в 2025 году размещалась актуальная информация, связанная с экономикой и бизнесом. Охват аудитории страниц ТОР «Тольятти» в среднем составил: сайт invest.tgl.ru – 946 просмотров/месяц; Вконтакте -  349 посетителей/месяц. </w:t>
      </w:r>
    </w:p>
    <w:p w:rsidR="007674D6" w:rsidRPr="00C80AC7" w:rsidRDefault="007674D6" w:rsidP="00C42DEC">
      <w:pPr>
        <w:shd w:val="clear" w:color="auto" w:fill="FFFFFF"/>
        <w:spacing w:after="0"/>
        <w:ind w:firstLine="709"/>
        <w:rPr>
          <w:szCs w:val="28"/>
        </w:rPr>
      </w:pPr>
      <w:r w:rsidRPr="00C80AC7">
        <w:rPr>
          <w:szCs w:val="28"/>
        </w:rPr>
        <w:t>Беспрецедентное количество санкций, в отношении экономики Российской Федерации введенных в предыдущие годы со стороны недружественных иностранных государств, неизбежно привело к снижению деловой и экономической (инвестиционной) активности компаний. Изменилась географии поставок/реализации продукции (сырья, материалов), возросла стоимость заемного финансирования и пр. Тем не менее 2025 год показал, что предприятия адаптируются к новым условиям работы и ведения бизнеса. Создаются новые кооперационные связи, работает импортозамещение, новая логистика.</w:t>
      </w:r>
    </w:p>
    <w:p w:rsidR="007674D6" w:rsidRPr="00C80AC7" w:rsidRDefault="007674D6" w:rsidP="00C42DEC">
      <w:pPr>
        <w:shd w:val="clear" w:color="auto" w:fill="FFFFFF"/>
        <w:spacing w:after="0"/>
        <w:ind w:firstLine="709"/>
        <w:rPr>
          <w:szCs w:val="28"/>
        </w:rPr>
      </w:pPr>
      <w:r w:rsidRPr="00C80AC7">
        <w:rPr>
          <w:szCs w:val="28"/>
        </w:rPr>
        <w:t>Инвесторам по-прежнему оказывалась всесторонняя информационная и консультационная поддержка с целью не допустить ухудшения условий реализации инвестиционных проектов. Не прекращалось консультирование потенциальных инвесторов по вопросам получения поддержки на муниципальном, региональном и федеральном уровнях.</w:t>
      </w:r>
    </w:p>
    <w:p w:rsidR="007674D6" w:rsidRPr="00C80AC7" w:rsidRDefault="007674D6" w:rsidP="00C42DEC">
      <w:pPr>
        <w:shd w:val="clear" w:color="auto" w:fill="FFFFFF"/>
        <w:spacing w:after="0"/>
        <w:ind w:firstLine="709"/>
        <w:rPr>
          <w:szCs w:val="28"/>
        </w:rPr>
      </w:pPr>
      <w:r w:rsidRPr="00C80AC7">
        <w:rPr>
          <w:szCs w:val="28"/>
        </w:rPr>
        <w:t>Осуществлялась работа по подбору земельных участков (площадок) для потенциальных инвесторов, согласно заданным параметрам, посредством взаимодействия: с инфраструктурными площадками города, с объединениями риелторов и частными лицами, владеющими площадями.</w:t>
      </w:r>
    </w:p>
    <w:p w:rsidR="007674D6" w:rsidRPr="00C80AC7" w:rsidRDefault="007674D6" w:rsidP="00C42DEC">
      <w:pPr>
        <w:shd w:val="clear" w:color="auto" w:fill="FFFFFF"/>
        <w:spacing w:after="0"/>
        <w:ind w:firstLine="709"/>
        <w:rPr>
          <w:szCs w:val="28"/>
        </w:rPr>
      </w:pPr>
      <w:r w:rsidRPr="00C80AC7">
        <w:rPr>
          <w:szCs w:val="28"/>
        </w:rPr>
        <w:t>С целью получения статуса резидента ТОР «Тольятти» оказывалось содействие потенциальным инвесторам в подготовке первичной документации для подачи заявки на получение статуса резидента по принципу «одного окна», а также действующим резидентам, с целью внесения в проекты дополнительных видов деятельности и согласования нового перечня создаваемых рабочих мест, по формированию обязательной отчетности о результатах реализации инвестиционных проектов.</w:t>
      </w:r>
    </w:p>
    <w:p w:rsidR="007674D6" w:rsidRPr="00C80AC7" w:rsidRDefault="007674D6" w:rsidP="00C42DEC">
      <w:pPr>
        <w:shd w:val="clear" w:color="auto" w:fill="FFFFFF"/>
        <w:spacing w:after="0"/>
        <w:ind w:firstLine="709"/>
        <w:rPr>
          <w:szCs w:val="28"/>
        </w:rPr>
      </w:pPr>
      <w:r w:rsidRPr="00C80AC7">
        <w:rPr>
          <w:szCs w:val="28"/>
        </w:rPr>
        <w:t>В 2025 году 1 (одной) организации присвоен статус резидента ТОР «Тольятти»: ООО «ФАРЛИТ».</w:t>
      </w:r>
    </w:p>
    <w:p w:rsidR="007674D6" w:rsidRPr="00C80AC7" w:rsidRDefault="007674D6" w:rsidP="00C42DEC">
      <w:pPr>
        <w:shd w:val="clear" w:color="auto" w:fill="FFFFFF"/>
        <w:spacing w:after="0"/>
        <w:ind w:firstLine="709"/>
        <w:rPr>
          <w:szCs w:val="28"/>
        </w:rPr>
      </w:pPr>
      <w:r w:rsidRPr="00C80AC7">
        <w:rPr>
          <w:szCs w:val="28"/>
        </w:rPr>
        <w:t>5 (пять) резидентов были исключены из реестра резидентов ТОР «Тольятти» по собственной инициативе: ООО «ЗЕТТА», ООО «МБ-ГРУПП», ООО «ПК «ДАНКС», АО «ИНКЕРАМ», ООО</w:t>
      </w:r>
      <w:r w:rsidR="00892992">
        <w:rPr>
          <w:szCs w:val="28"/>
        </w:rPr>
        <w:t xml:space="preserve"> «Валео Технолоджи Рус»</w:t>
      </w:r>
      <w:r w:rsidRPr="00C80AC7">
        <w:rPr>
          <w:szCs w:val="28"/>
        </w:rPr>
        <w:t>.</w:t>
      </w:r>
    </w:p>
    <w:p w:rsidR="007674D6" w:rsidRPr="00C80AC7" w:rsidRDefault="007674D6" w:rsidP="00C42DEC">
      <w:pPr>
        <w:shd w:val="clear" w:color="auto" w:fill="FFFFFF"/>
        <w:spacing w:after="0"/>
        <w:ind w:firstLine="709"/>
        <w:rPr>
          <w:szCs w:val="28"/>
        </w:rPr>
      </w:pPr>
      <w:r w:rsidRPr="00C80AC7">
        <w:rPr>
          <w:szCs w:val="28"/>
        </w:rPr>
        <w:t>В настоящее время на ТОР «Тольятти» осуществляют деятельность                 65 резидентов, которыми запланировано создание более 9 тыс. новых рабочих мест с объемом инвестиций более 37 млрд. руб.</w:t>
      </w:r>
    </w:p>
    <w:p w:rsidR="007674D6" w:rsidRPr="00C80AC7" w:rsidRDefault="007674D6" w:rsidP="00C42DEC">
      <w:pPr>
        <w:shd w:val="clear" w:color="auto" w:fill="FFFFFF"/>
        <w:spacing w:after="0"/>
        <w:ind w:firstLine="709"/>
        <w:rPr>
          <w:szCs w:val="28"/>
        </w:rPr>
      </w:pPr>
      <w:r w:rsidRPr="00C80AC7">
        <w:rPr>
          <w:szCs w:val="28"/>
        </w:rPr>
        <w:t xml:space="preserve">Фактически, на конец 2025 года, резидентами ТОР «Тольятти» осуществлено инвестиций на сумму 35 051 млн. руб. (без НДС) и создано                 </w:t>
      </w:r>
      <w:r w:rsidR="00892992">
        <w:rPr>
          <w:szCs w:val="28"/>
        </w:rPr>
        <w:t>11</w:t>
      </w:r>
      <w:r w:rsidRPr="00C80AC7">
        <w:rPr>
          <w:szCs w:val="28"/>
        </w:rPr>
        <w:t>712 новых рабочих мест в разных отраслях промышленности (промышленное производство, медицина, производство пищевых продуктов и др</w:t>
      </w:r>
      <w:r w:rsidR="0085314C">
        <w:rPr>
          <w:szCs w:val="28"/>
        </w:rPr>
        <w:t>угих</w:t>
      </w:r>
      <w:r w:rsidRPr="00C80AC7">
        <w:rPr>
          <w:szCs w:val="28"/>
        </w:rPr>
        <w:t>).</w:t>
      </w:r>
    </w:p>
    <w:p w:rsidR="007674D6" w:rsidRPr="003D6559" w:rsidRDefault="007674D6" w:rsidP="00C42DEC">
      <w:pPr>
        <w:shd w:val="clear" w:color="auto" w:fill="FFFFFF"/>
        <w:spacing w:after="0"/>
        <w:ind w:firstLine="709"/>
        <w:rPr>
          <w:color w:val="000000"/>
          <w:szCs w:val="28"/>
        </w:rPr>
      </w:pPr>
      <w:r w:rsidRPr="00C80AC7">
        <w:rPr>
          <w:szCs w:val="28"/>
        </w:rPr>
        <w:t xml:space="preserve">ТОР «Тольятти» по-прежнему является лидером в реестре территорий опережающего развития в моногородах по количеству резидентов. </w:t>
      </w:r>
      <w:r w:rsidRPr="003D6559">
        <w:rPr>
          <w:color w:val="000000"/>
          <w:szCs w:val="28"/>
        </w:rPr>
        <w:t xml:space="preserve"> </w:t>
      </w:r>
    </w:p>
    <w:p w:rsidR="007674D6" w:rsidRPr="003D00AA" w:rsidRDefault="007674D6" w:rsidP="00C42DEC">
      <w:pPr>
        <w:pStyle w:val="a6"/>
        <w:spacing w:line="360" w:lineRule="auto"/>
        <w:ind w:firstLine="709"/>
        <w:jc w:val="both"/>
        <w:rPr>
          <w:rFonts w:eastAsia="Arial Unicode MS"/>
          <w:color w:val="000000"/>
          <w:sz w:val="28"/>
          <w:szCs w:val="28"/>
        </w:rPr>
      </w:pPr>
      <w:r w:rsidRPr="00AA4A36">
        <w:rPr>
          <w:rFonts w:eastAsia="Arial Unicode MS"/>
          <w:color w:val="000000"/>
          <w:sz w:val="28"/>
          <w:szCs w:val="28"/>
        </w:rPr>
        <w:t>3.2.</w:t>
      </w:r>
      <w:r>
        <w:rPr>
          <w:rFonts w:eastAsia="Arial Unicode MS"/>
          <w:color w:val="000000"/>
          <w:sz w:val="28"/>
          <w:szCs w:val="28"/>
        </w:rPr>
        <w:t xml:space="preserve"> </w:t>
      </w:r>
      <w:r w:rsidRPr="003D00AA">
        <w:rPr>
          <w:rFonts w:eastAsia="Arial Unicode MS"/>
          <w:color w:val="000000"/>
          <w:sz w:val="28"/>
          <w:szCs w:val="28"/>
        </w:rPr>
        <w:t>Оказание консультационной поддержки субъектам малого и среднего предпринимательства, в том числе социальным предприятиям и физическим лицам, в том числе применяющ</w:t>
      </w:r>
      <w:r>
        <w:rPr>
          <w:rFonts w:eastAsia="Arial Unicode MS"/>
          <w:color w:val="000000"/>
          <w:sz w:val="28"/>
          <w:szCs w:val="28"/>
        </w:rPr>
        <w:t>им специальный налоговый режим «</w:t>
      </w:r>
      <w:r w:rsidRPr="003D00AA">
        <w:rPr>
          <w:rFonts w:eastAsia="Arial Unicode MS"/>
          <w:color w:val="000000"/>
          <w:sz w:val="28"/>
          <w:szCs w:val="28"/>
        </w:rPr>
        <w:t>Налог на профессиональный доход</w:t>
      </w:r>
      <w:r>
        <w:rPr>
          <w:rFonts w:eastAsia="Arial Unicode MS"/>
          <w:color w:val="000000"/>
          <w:sz w:val="28"/>
          <w:szCs w:val="28"/>
        </w:rPr>
        <w:t>»</w:t>
      </w:r>
      <w:r w:rsidRPr="003D00AA">
        <w:rPr>
          <w:rFonts w:eastAsia="Arial Unicode MS"/>
          <w:color w:val="000000"/>
          <w:sz w:val="28"/>
          <w:szCs w:val="28"/>
        </w:rPr>
        <w:t>, по вопросам ведения предпринимательской деятельности. Обеспечение работы портала для малого и среднего предпринимательства городского округа Тольятти (biznes-63.ru)</w:t>
      </w:r>
      <w:r>
        <w:rPr>
          <w:rFonts w:eastAsia="Arial Unicode MS"/>
          <w:color w:val="000000"/>
          <w:sz w:val="28"/>
          <w:szCs w:val="28"/>
        </w:rPr>
        <w:t xml:space="preserve"> и инвестиционного портала городского округа Тольятти (</w:t>
      </w:r>
      <w:r>
        <w:rPr>
          <w:rFonts w:eastAsia="Arial Unicode MS"/>
          <w:color w:val="000000"/>
          <w:sz w:val="28"/>
          <w:szCs w:val="28"/>
          <w:lang w:val="en-US"/>
        </w:rPr>
        <w:t>invest</w:t>
      </w:r>
      <w:r w:rsidRPr="00EE5665">
        <w:rPr>
          <w:rFonts w:eastAsia="Arial Unicode MS"/>
          <w:color w:val="000000"/>
          <w:sz w:val="28"/>
          <w:szCs w:val="28"/>
        </w:rPr>
        <w:t>.</w:t>
      </w:r>
      <w:r>
        <w:rPr>
          <w:rFonts w:eastAsia="Arial Unicode MS"/>
          <w:color w:val="000000"/>
          <w:sz w:val="28"/>
          <w:szCs w:val="28"/>
          <w:lang w:val="en-US"/>
        </w:rPr>
        <w:t>tgl</w:t>
      </w:r>
      <w:r w:rsidRPr="00EE5665">
        <w:rPr>
          <w:rFonts w:eastAsia="Arial Unicode MS"/>
          <w:color w:val="000000"/>
          <w:sz w:val="28"/>
          <w:szCs w:val="28"/>
        </w:rPr>
        <w:t>.</w:t>
      </w:r>
      <w:r>
        <w:rPr>
          <w:rFonts w:eastAsia="Arial Unicode MS"/>
          <w:color w:val="000000"/>
          <w:sz w:val="28"/>
          <w:szCs w:val="28"/>
          <w:lang w:val="en-US"/>
        </w:rPr>
        <w:t>ru</w:t>
      </w:r>
      <w:r>
        <w:rPr>
          <w:rFonts w:eastAsia="Arial Unicode MS"/>
          <w:color w:val="000000"/>
          <w:sz w:val="28"/>
          <w:szCs w:val="28"/>
        </w:rPr>
        <w:t>)</w:t>
      </w:r>
      <w:r w:rsidRPr="003D00AA">
        <w:rPr>
          <w:rFonts w:eastAsia="Arial Unicode MS"/>
          <w:color w:val="000000"/>
          <w:sz w:val="28"/>
          <w:szCs w:val="28"/>
        </w:rPr>
        <w:t>.</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На территории бизнес-инкубатора Тольятти на постоянной основе для компаний резидентов бизнес-инкубатора, представителей малого и среднего бизнеса города Тольятти и физических лиц-потенциальных предпринимателей организованы следующие консультации:</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 государственная поддержка малого и среднего предпринимательства: гранты, субсидии, социальный контракт на ведение предпринимательской деятельности – 480 консультаций;</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 бухгалтерский учет и налогообложение – 125 консультаций;</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 практикум «Хобби или бизнес?» - 65 консультаций;</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 бизнес по-женски: стратегия, продвижение, упаковка продаж –                    500 консультаций;</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 разработка бизнес-плана для самозанятых и индивидуальных предпринимателей – 1430 консультаций.</w:t>
      </w:r>
    </w:p>
    <w:p w:rsidR="007674D6" w:rsidRPr="008D56AE" w:rsidRDefault="007674D6" w:rsidP="00C42DEC">
      <w:pPr>
        <w:autoSpaceDE w:val="0"/>
        <w:autoSpaceDN w:val="0"/>
        <w:adjustRightInd w:val="0"/>
        <w:spacing w:after="0"/>
        <w:ind w:firstLine="709"/>
        <w:rPr>
          <w:color w:val="000000"/>
          <w:szCs w:val="28"/>
        </w:rPr>
      </w:pPr>
      <w:r w:rsidRPr="008D56AE">
        <w:rPr>
          <w:color w:val="000000"/>
          <w:szCs w:val="28"/>
        </w:rPr>
        <w:t>Наибольший интерес среди предпринимателей п</w:t>
      </w:r>
      <w:r>
        <w:rPr>
          <w:color w:val="000000"/>
          <w:szCs w:val="28"/>
        </w:rPr>
        <w:t xml:space="preserve">олучили консультации по темам: </w:t>
      </w:r>
      <w:r w:rsidRPr="0019730D">
        <w:rPr>
          <w:color w:val="000000"/>
          <w:szCs w:val="28"/>
        </w:rPr>
        <w:t>«Разработка бизнес-плана для самозанятых и индивидуальных предпринимателей» и «Бизнес по-женски: стратегия, продвижение, упаковка продаж».</w:t>
      </w:r>
    </w:p>
    <w:p w:rsidR="007674D6" w:rsidRPr="008D56AE" w:rsidRDefault="007674D6" w:rsidP="00C42DEC">
      <w:pPr>
        <w:autoSpaceDE w:val="0"/>
        <w:autoSpaceDN w:val="0"/>
        <w:adjustRightInd w:val="0"/>
        <w:spacing w:after="0"/>
        <w:ind w:firstLine="709"/>
        <w:rPr>
          <w:szCs w:val="28"/>
        </w:rPr>
      </w:pPr>
      <w:r w:rsidRPr="008D56AE">
        <w:rPr>
          <w:szCs w:val="28"/>
        </w:rPr>
        <w:t xml:space="preserve">Количество субъектов малого и среднего предпринимательства и физических лиц, получивших информационную поддержку, составило 2600 ед. </w:t>
      </w:r>
    </w:p>
    <w:p w:rsidR="007674D6" w:rsidRPr="003D00AA" w:rsidRDefault="007674D6" w:rsidP="00C42DEC">
      <w:pPr>
        <w:pStyle w:val="a6"/>
        <w:spacing w:line="360" w:lineRule="auto"/>
        <w:ind w:firstLine="709"/>
        <w:jc w:val="both"/>
        <w:rPr>
          <w:rFonts w:eastAsia="Arial Unicode MS"/>
          <w:color w:val="000000"/>
          <w:sz w:val="28"/>
          <w:szCs w:val="28"/>
        </w:rPr>
      </w:pPr>
      <w:r w:rsidRPr="008D56AE">
        <w:rPr>
          <w:color w:val="000000"/>
          <w:sz w:val="28"/>
          <w:szCs w:val="28"/>
        </w:rPr>
        <w:t>Пропаганда и популяризация предпринимательской деятельности осуществляется путем широкого освещения вопросов предпринимательства в средствах массовой информации. С целью расширения информационного поля для субъектов малого и среднего предпринимательства в городском округе Тольятти функционирует портал  (</w:t>
      </w:r>
      <w:hyperlink r:id="rId37" w:tgtFrame="_blank" w:history="1">
        <w:r w:rsidRPr="008D56AE">
          <w:rPr>
            <w:color w:val="000000"/>
            <w:sz w:val="28"/>
            <w:szCs w:val="28"/>
            <w:u w:val="single"/>
          </w:rPr>
          <w:t>www.</w:t>
        </w:r>
        <w:r w:rsidRPr="008D56AE">
          <w:rPr>
            <w:color w:val="000000"/>
            <w:sz w:val="28"/>
            <w:szCs w:val="28"/>
            <w:u w:val="single"/>
            <w:lang w:val="en-US"/>
          </w:rPr>
          <w:t>biznes</w:t>
        </w:r>
        <w:r w:rsidRPr="008D56AE">
          <w:rPr>
            <w:color w:val="000000"/>
            <w:sz w:val="28"/>
            <w:szCs w:val="28"/>
            <w:u w:val="single"/>
          </w:rPr>
          <w:t>-63.</w:t>
        </w:r>
        <w:r w:rsidRPr="008D56AE">
          <w:rPr>
            <w:color w:val="000000"/>
            <w:sz w:val="28"/>
            <w:szCs w:val="28"/>
            <w:u w:val="single"/>
            <w:lang w:val="en-US"/>
          </w:rPr>
          <w:t>ru</w:t>
        </w:r>
      </w:hyperlink>
      <w:r w:rsidRPr="008D56AE">
        <w:rPr>
          <w:color w:val="000000"/>
          <w:sz w:val="28"/>
          <w:szCs w:val="28"/>
        </w:rPr>
        <w:t xml:space="preserve">), где регулярно публикуется информация о реализуемых в городском округе Тольятти мерах поддержки и порядках их предоставления. Кроме того, информация размещается в социальных сетях Муниципального автономного учреждения городского округа Тольятти «Агентство экономического развития» (далее </w:t>
      </w:r>
      <w:r w:rsidR="009B29DD" w:rsidRPr="009B29DD">
        <w:rPr>
          <w:color w:val="000000"/>
          <w:sz w:val="28"/>
          <w:szCs w:val="28"/>
        </w:rPr>
        <w:t xml:space="preserve">по подразделу </w:t>
      </w:r>
      <w:r w:rsidRPr="008D56AE">
        <w:rPr>
          <w:color w:val="000000"/>
          <w:sz w:val="28"/>
          <w:szCs w:val="28"/>
        </w:rPr>
        <w:t xml:space="preserve">– МАУ «АЭР») (Вконтакте, Telegram, </w:t>
      </w:r>
      <w:r w:rsidRPr="008D56AE">
        <w:rPr>
          <w:color w:val="000000"/>
          <w:sz w:val="28"/>
          <w:szCs w:val="28"/>
          <w:lang w:val="en-US"/>
        </w:rPr>
        <w:t>Max</w:t>
      </w:r>
      <w:r w:rsidRPr="008D56AE">
        <w:rPr>
          <w:color w:val="000000"/>
          <w:sz w:val="28"/>
          <w:szCs w:val="28"/>
        </w:rPr>
        <w:t>).</w:t>
      </w:r>
    </w:p>
    <w:p w:rsidR="007674D6" w:rsidRDefault="007674D6" w:rsidP="00C42DEC">
      <w:pPr>
        <w:pStyle w:val="a6"/>
        <w:spacing w:line="360" w:lineRule="auto"/>
        <w:ind w:firstLine="709"/>
        <w:jc w:val="both"/>
        <w:rPr>
          <w:sz w:val="28"/>
          <w:szCs w:val="28"/>
        </w:rPr>
      </w:pPr>
      <w:r w:rsidRPr="0089630F">
        <w:rPr>
          <w:sz w:val="28"/>
          <w:szCs w:val="28"/>
        </w:rPr>
        <w:t xml:space="preserve">Общая сумма финансирования составила </w:t>
      </w:r>
      <w:r w:rsidRPr="002B4D7C">
        <w:rPr>
          <w:sz w:val="28"/>
          <w:szCs w:val="28"/>
        </w:rPr>
        <w:t>6</w:t>
      </w:r>
      <w:r>
        <w:rPr>
          <w:sz w:val="28"/>
          <w:szCs w:val="28"/>
        </w:rPr>
        <w:t xml:space="preserve"> </w:t>
      </w:r>
      <w:r w:rsidRPr="002B4D7C">
        <w:rPr>
          <w:sz w:val="28"/>
          <w:szCs w:val="28"/>
        </w:rPr>
        <w:t>957,9</w:t>
      </w:r>
      <w:r w:rsidRPr="0089630F">
        <w:rPr>
          <w:sz w:val="28"/>
          <w:szCs w:val="28"/>
        </w:rPr>
        <w:t xml:space="preserve"> тыс. руб. за счет средств бюджета городского округа Тольятти.</w:t>
      </w:r>
    </w:p>
    <w:p w:rsidR="007674D6" w:rsidRPr="00B330CB" w:rsidRDefault="007674D6" w:rsidP="00C42DEC">
      <w:pPr>
        <w:pStyle w:val="a6"/>
        <w:spacing w:line="360" w:lineRule="auto"/>
        <w:ind w:firstLine="709"/>
        <w:jc w:val="both"/>
        <w:rPr>
          <w:sz w:val="28"/>
          <w:szCs w:val="28"/>
        </w:rPr>
      </w:pPr>
      <w:r>
        <w:rPr>
          <w:sz w:val="28"/>
          <w:szCs w:val="28"/>
        </w:rPr>
        <w:t xml:space="preserve">3.3. </w:t>
      </w:r>
      <w:r w:rsidRPr="00B330CB">
        <w:rPr>
          <w:sz w:val="28"/>
          <w:szCs w:val="28"/>
        </w:rPr>
        <w:t>Информирование субъектов малого и среднего предпринимательства через публикации на портале администрации городского округа Тольятти (tgl.ru) на актуальные для бизнеса темы.</w:t>
      </w:r>
    </w:p>
    <w:p w:rsidR="007674D6" w:rsidRPr="00B330CB" w:rsidRDefault="007674D6" w:rsidP="00C42DEC">
      <w:pPr>
        <w:pStyle w:val="a6"/>
        <w:spacing w:line="360" w:lineRule="auto"/>
        <w:ind w:firstLine="709"/>
        <w:jc w:val="both"/>
        <w:rPr>
          <w:sz w:val="28"/>
          <w:szCs w:val="28"/>
        </w:rPr>
      </w:pPr>
      <w:r w:rsidRPr="00B330CB">
        <w:rPr>
          <w:sz w:val="28"/>
          <w:szCs w:val="28"/>
        </w:rPr>
        <w:t>На официальном портале администрации городского округа Тольятти tgl.ru в разделе «Поддержка предпринимательства» в течение 202</w:t>
      </w:r>
      <w:r>
        <w:rPr>
          <w:sz w:val="28"/>
          <w:szCs w:val="28"/>
        </w:rPr>
        <w:t>5</w:t>
      </w:r>
      <w:r w:rsidRPr="00B330CB">
        <w:rPr>
          <w:sz w:val="28"/>
          <w:szCs w:val="28"/>
        </w:rPr>
        <w:t xml:space="preserve"> года размещалась актуальная информация о мерах поддержки субъектов малого и среднего предпринимательства и самозанятых граждан, и мероприятиях для них. </w:t>
      </w:r>
    </w:p>
    <w:p w:rsidR="007674D6" w:rsidRPr="00B330CB" w:rsidRDefault="007674D6" w:rsidP="00C42DEC">
      <w:pPr>
        <w:pStyle w:val="a6"/>
        <w:spacing w:line="360" w:lineRule="auto"/>
        <w:ind w:firstLine="709"/>
        <w:jc w:val="both"/>
        <w:rPr>
          <w:sz w:val="28"/>
          <w:szCs w:val="28"/>
        </w:rPr>
      </w:pPr>
      <w:r w:rsidRPr="00B330CB">
        <w:rPr>
          <w:sz w:val="28"/>
          <w:szCs w:val="28"/>
        </w:rPr>
        <w:t xml:space="preserve">Предприниматели и самозанятые граждане могли ознакомиться с графиком планируемых тренингов, семинаров, групповых и индивидуальных консультаций, образовательных курсов; узнать как стать социальным предпринимателем, получить микрозаймы и поручительства, получить имущественную поддержку. Количество размещенных на портале информационных материалов составило – </w:t>
      </w:r>
      <w:r>
        <w:rPr>
          <w:sz w:val="28"/>
          <w:szCs w:val="28"/>
        </w:rPr>
        <w:t>272</w:t>
      </w:r>
      <w:r w:rsidRPr="00B330CB">
        <w:rPr>
          <w:sz w:val="28"/>
          <w:szCs w:val="28"/>
        </w:rPr>
        <w:t xml:space="preserve"> ед.</w:t>
      </w:r>
    </w:p>
    <w:p w:rsidR="007674D6" w:rsidRDefault="007674D6" w:rsidP="00C42DEC">
      <w:pPr>
        <w:spacing w:after="0"/>
        <w:ind w:firstLine="709"/>
      </w:pPr>
      <w:r w:rsidRPr="00FD652F">
        <w:rPr>
          <w:rFonts w:eastAsia="Arial Unicode MS"/>
        </w:rPr>
        <w:t xml:space="preserve">Задача </w:t>
      </w:r>
      <w:r>
        <w:rPr>
          <w:rFonts w:eastAsia="Arial Unicode MS"/>
        </w:rPr>
        <w:t>4</w:t>
      </w:r>
      <w:r w:rsidRPr="00FD652F">
        <w:rPr>
          <w:rFonts w:eastAsia="Arial Unicode MS"/>
        </w:rPr>
        <w:t xml:space="preserve">: </w:t>
      </w:r>
      <w:r>
        <w:rPr>
          <w:rFonts w:eastAsia="Arial Unicode MS"/>
        </w:rPr>
        <w:t>«</w:t>
      </w:r>
      <w:r w:rsidRPr="00F541F0">
        <w:t>Содействие развитию субъектов МСП и выявление административных ограничений, возникающих в деятельности субъектов МСП и физических лиц, применяющих специальный налоговый режим «Налог на профессиональный доход»</w:t>
      </w:r>
      <w:r w:rsidRPr="002B3A08">
        <w:rPr>
          <w:rFonts w:eastAsia="Arial Unicode MS"/>
        </w:rPr>
        <w:t>.</w:t>
      </w:r>
      <w:r w:rsidRPr="009A360B">
        <w:t xml:space="preserve"> </w:t>
      </w:r>
    </w:p>
    <w:p w:rsidR="007674D6" w:rsidRPr="00FD652F" w:rsidRDefault="007674D6" w:rsidP="00C42DEC">
      <w:pPr>
        <w:spacing w:after="0"/>
        <w:ind w:firstLine="709"/>
      </w:pPr>
      <w:r w:rsidRPr="00FD652F">
        <w:t>В рамках данной задачи осуществлялась реализация следующих мероприятий:</w:t>
      </w:r>
    </w:p>
    <w:p w:rsidR="007674D6" w:rsidRPr="00695602" w:rsidRDefault="007674D6" w:rsidP="00C42DEC">
      <w:pPr>
        <w:spacing w:after="0"/>
        <w:ind w:firstLine="709"/>
        <w:rPr>
          <w:szCs w:val="28"/>
        </w:rPr>
      </w:pPr>
      <w:r>
        <w:rPr>
          <w:szCs w:val="28"/>
        </w:rPr>
        <w:t xml:space="preserve">4.1. </w:t>
      </w:r>
      <w:r w:rsidRPr="00695602">
        <w:rPr>
          <w:szCs w:val="28"/>
        </w:rPr>
        <w:t>Предоставление в аренду, безвозмездное пользование объектов муниципального имущества, включенных в Перечень муниципального имущества городского округа Тольятти,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w:t>
      </w:r>
    </w:p>
    <w:p w:rsidR="007674D6" w:rsidRPr="00695602" w:rsidRDefault="007674D6" w:rsidP="00C42DEC">
      <w:pPr>
        <w:spacing w:after="0"/>
        <w:ind w:firstLine="709"/>
        <w:rPr>
          <w:szCs w:val="28"/>
        </w:rPr>
      </w:pPr>
      <w:r w:rsidRPr="00695602">
        <w:rPr>
          <w:szCs w:val="28"/>
        </w:rPr>
        <w:t xml:space="preserve">Перечень муниципального имущества городского округа Тольятти,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утвержден постановлением мэрии городского округа Тольятти от 26.05.2009 №1190-п/1 (далее </w:t>
      </w:r>
      <w:r w:rsidR="009B29DD">
        <w:rPr>
          <w:color w:val="000000"/>
          <w:szCs w:val="28"/>
        </w:rPr>
        <w:t xml:space="preserve">по подразделу </w:t>
      </w:r>
      <w:r w:rsidRPr="00695602">
        <w:rPr>
          <w:szCs w:val="28"/>
        </w:rPr>
        <w:t>– Перечень), и формируется департаментом по управлению муниципальным имуществом администрации</w:t>
      </w:r>
      <w:r w:rsidR="008B4535">
        <w:rPr>
          <w:szCs w:val="28"/>
        </w:rPr>
        <w:t xml:space="preserve"> </w:t>
      </w:r>
      <w:r w:rsidR="008B4535" w:rsidRPr="000D6F47">
        <w:rPr>
          <w:rFonts w:eastAsia="Times New Roman"/>
          <w:szCs w:val="28"/>
        </w:rPr>
        <w:t>городского округа Тольятти</w:t>
      </w:r>
      <w:r w:rsidRPr="00695602">
        <w:rPr>
          <w:szCs w:val="28"/>
        </w:rPr>
        <w:t>.</w:t>
      </w:r>
    </w:p>
    <w:p w:rsidR="007674D6" w:rsidRDefault="007674D6" w:rsidP="00C42DEC">
      <w:pPr>
        <w:spacing w:after="0"/>
        <w:ind w:firstLine="709"/>
        <w:rPr>
          <w:szCs w:val="28"/>
        </w:rPr>
      </w:pPr>
      <w:r w:rsidRPr="00E52337">
        <w:rPr>
          <w:szCs w:val="28"/>
        </w:rPr>
        <w:t>В течение года из Перечня были исключены два объекта (земельные участки) муниципального имущества, и добавлены два новых объекта (нежилые помещения) муниципального имущества (2 земельных участка и 2 нежилых помещения).</w:t>
      </w:r>
      <w:r w:rsidRPr="00695602">
        <w:rPr>
          <w:szCs w:val="28"/>
        </w:rPr>
        <w:t xml:space="preserve"> По состоянию на конец 202</w:t>
      </w:r>
      <w:r>
        <w:rPr>
          <w:szCs w:val="28"/>
        </w:rPr>
        <w:t>5</w:t>
      </w:r>
      <w:r w:rsidRPr="00695602">
        <w:rPr>
          <w:szCs w:val="28"/>
        </w:rPr>
        <w:t xml:space="preserve"> года в данном Перечне 18 объектов: 1</w:t>
      </w:r>
      <w:r>
        <w:rPr>
          <w:szCs w:val="28"/>
        </w:rPr>
        <w:t>2</w:t>
      </w:r>
      <w:r w:rsidRPr="00695602">
        <w:rPr>
          <w:szCs w:val="28"/>
        </w:rPr>
        <w:t xml:space="preserve"> нежилых помещений и </w:t>
      </w:r>
      <w:r>
        <w:rPr>
          <w:szCs w:val="28"/>
        </w:rPr>
        <w:t>6</w:t>
      </w:r>
      <w:r w:rsidRPr="00695602">
        <w:rPr>
          <w:szCs w:val="28"/>
        </w:rPr>
        <w:t xml:space="preserve"> земельных участка. Из них: 1</w:t>
      </w:r>
      <w:r>
        <w:rPr>
          <w:szCs w:val="28"/>
        </w:rPr>
        <w:t>6</w:t>
      </w:r>
      <w:r w:rsidRPr="00695602">
        <w:rPr>
          <w:szCs w:val="28"/>
        </w:rPr>
        <w:t xml:space="preserve"> объектов недвижимого имущества предоставлены в пользование, </w:t>
      </w:r>
      <w:r>
        <w:rPr>
          <w:szCs w:val="28"/>
        </w:rPr>
        <w:t>2</w:t>
      </w:r>
      <w:r w:rsidRPr="00695602">
        <w:rPr>
          <w:szCs w:val="28"/>
        </w:rPr>
        <w:t xml:space="preserve"> объект</w:t>
      </w:r>
      <w:r>
        <w:rPr>
          <w:szCs w:val="28"/>
        </w:rPr>
        <w:t xml:space="preserve">а </w:t>
      </w:r>
      <w:r w:rsidRPr="00695602">
        <w:rPr>
          <w:szCs w:val="28"/>
        </w:rPr>
        <w:t>явля</w:t>
      </w:r>
      <w:r>
        <w:rPr>
          <w:szCs w:val="28"/>
        </w:rPr>
        <w:t>е</w:t>
      </w:r>
      <w:r w:rsidRPr="00695602">
        <w:rPr>
          <w:szCs w:val="28"/>
        </w:rPr>
        <w:t>тся временно свободным.</w:t>
      </w:r>
      <w:r>
        <w:rPr>
          <w:szCs w:val="28"/>
        </w:rPr>
        <w:t xml:space="preserve"> </w:t>
      </w:r>
    </w:p>
    <w:p w:rsidR="007674D6" w:rsidRPr="001E0E0D" w:rsidRDefault="007674D6" w:rsidP="00C42DEC">
      <w:pPr>
        <w:spacing w:after="0"/>
        <w:ind w:firstLine="709"/>
        <w:rPr>
          <w:szCs w:val="28"/>
        </w:rPr>
      </w:pPr>
      <w:r>
        <w:rPr>
          <w:szCs w:val="28"/>
        </w:rPr>
        <w:t>4.</w:t>
      </w:r>
      <w:r w:rsidRPr="00AC7F31">
        <w:rPr>
          <w:szCs w:val="28"/>
        </w:rPr>
        <w:t xml:space="preserve">2. </w:t>
      </w:r>
      <w:r w:rsidRPr="001E0E0D">
        <w:rPr>
          <w:szCs w:val="28"/>
        </w:rPr>
        <w:t>Проведение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предпринимательской и инвестиционной деятельности.</w:t>
      </w:r>
    </w:p>
    <w:p w:rsidR="007674D6" w:rsidRPr="001E0E0D" w:rsidRDefault="007674D6" w:rsidP="00C42DEC">
      <w:pPr>
        <w:spacing w:after="0"/>
        <w:ind w:firstLine="709"/>
        <w:rPr>
          <w:szCs w:val="28"/>
        </w:rPr>
      </w:pPr>
      <w:r w:rsidRPr="001E0E0D">
        <w:rPr>
          <w:szCs w:val="28"/>
        </w:rPr>
        <w:t>Оценка регулирующего воздействия проводится в соответствии с Порядком проведения оценки регулирующего воздействия проектов муниципальных нормативных правовых актов городского округа Тольятти,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Тольятти, затрагивающих вопросы осуществления предпринимательской и инвестиционной деятельности, утвержденным решением Думы городского округа Тольятти от 04.03.2020</w:t>
      </w:r>
      <w:r w:rsidR="00562D01">
        <w:rPr>
          <w:szCs w:val="28"/>
        </w:rPr>
        <w:t xml:space="preserve">  </w:t>
      </w:r>
      <w:r w:rsidRPr="001E0E0D">
        <w:rPr>
          <w:szCs w:val="28"/>
        </w:rPr>
        <w:t xml:space="preserve"> </w:t>
      </w:r>
      <w:r w:rsidR="00E74903">
        <w:rPr>
          <w:szCs w:val="28"/>
        </w:rPr>
        <w:t xml:space="preserve">           </w:t>
      </w:r>
      <w:r w:rsidRPr="001E0E0D">
        <w:rPr>
          <w:szCs w:val="28"/>
        </w:rPr>
        <w:t>№ 514.</w:t>
      </w:r>
    </w:p>
    <w:p w:rsidR="007674D6" w:rsidRDefault="007674D6" w:rsidP="00C42DEC">
      <w:pPr>
        <w:spacing w:after="0"/>
        <w:ind w:firstLine="709"/>
        <w:rPr>
          <w:szCs w:val="28"/>
        </w:rPr>
      </w:pPr>
      <w:r w:rsidRPr="001E0E0D">
        <w:rPr>
          <w:szCs w:val="28"/>
        </w:rPr>
        <w:t>За 202</w:t>
      </w:r>
      <w:r>
        <w:rPr>
          <w:szCs w:val="28"/>
        </w:rPr>
        <w:t>5</w:t>
      </w:r>
      <w:r w:rsidRPr="001E0E0D">
        <w:rPr>
          <w:szCs w:val="28"/>
        </w:rPr>
        <w:t xml:space="preserve"> год в рамках мероприятия рассмотрено </w:t>
      </w:r>
      <w:r>
        <w:rPr>
          <w:szCs w:val="28"/>
        </w:rPr>
        <w:t>890</w:t>
      </w:r>
      <w:r w:rsidRPr="001E0E0D">
        <w:rPr>
          <w:szCs w:val="28"/>
        </w:rPr>
        <w:t xml:space="preserve"> проект</w:t>
      </w:r>
      <w:r>
        <w:rPr>
          <w:szCs w:val="28"/>
        </w:rPr>
        <w:t>ов</w:t>
      </w:r>
      <w:r w:rsidRPr="001E0E0D">
        <w:rPr>
          <w:szCs w:val="28"/>
        </w:rPr>
        <w:t xml:space="preserve"> муниципальных нормативных правовых актов, подготовлено </w:t>
      </w:r>
      <w:r>
        <w:rPr>
          <w:szCs w:val="28"/>
        </w:rPr>
        <w:t>90</w:t>
      </w:r>
      <w:r w:rsidRPr="001E0E0D">
        <w:rPr>
          <w:szCs w:val="28"/>
        </w:rPr>
        <w:t xml:space="preserve"> заключени</w:t>
      </w:r>
      <w:r>
        <w:rPr>
          <w:szCs w:val="28"/>
        </w:rPr>
        <w:t xml:space="preserve">й </w:t>
      </w:r>
      <w:r w:rsidRPr="001E0E0D">
        <w:rPr>
          <w:szCs w:val="28"/>
        </w:rPr>
        <w:t xml:space="preserve">об оценке регулирующего воздействия проектов муниципальных нормативных правовых актов городского округа Тольятти (далее </w:t>
      </w:r>
      <w:r w:rsidR="009B29DD">
        <w:rPr>
          <w:color w:val="000000"/>
          <w:szCs w:val="28"/>
        </w:rPr>
        <w:t xml:space="preserve">по подразделу </w:t>
      </w:r>
      <w:r w:rsidRPr="001E0E0D">
        <w:rPr>
          <w:szCs w:val="28"/>
        </w:rPr>
        <w:t>– НПА).</w:t>
      </w:r>
      <w:r>
        <w:rPr>
          <w:szCs w:val="28"/>
        </w:rPr>
        <w:t xml:space="preserve"> Проведено </w:t>
      </w:r>
      <w:r w:rsidRPr="00BE6615">
        <w:rPr>
          <w:szCs w:val="28"/>
        </w:rPr>
        <w:t>4</w:t>
      </w:r>
      <w:r w:rsidRPr="001E0E0D">
        <w:rPr>
          <w:szCs w:val="28"/>
        </w:rPr>
        <w:t xml:space="preserve"> экспертизы в отношении действующих НПА городского округа Тольятти.</w:t>
      </w:r>
    </w:p>
    <w:p w:rsidR="007674D6" w:rsidRPr="00DD0FF6" w:rsidRDefault="007674D6" w:rsidP="00C42DEC">
      <w:pPr>
        <w:spacing w:after="0"/>
        <w:ind w:firstLine="709"/>
        <w:rPr>
          <w:szCs w:val="28"/>
        </w:rPr>
      </w:pPr>
      <w:r w:rsidRPr="00A31092">
        <w:rPr>
          <w:szCs w:val="28"/>
        </w:rPr>
        <w:t xml:space="preserve">4.3. </w:t>
      </w:r>
      <w:r w:rsidRPr="00DD0FF6">
        <w:rPr>
          <w:szCs w:val="28"/>
        </w:rPr>
        <w:t>Организация выставочных мероприятий для индивидуальных предпринимателей и физических лиц, применяющих специальный налоговый режим «Налог на профессиональный доход».</w:t>
      </w:r>
    </w:p>
    <w:p w:rsidR="007674D6" w:rsidRPr="00677659" w:rsidRDefault="007674D6" w:rsidP="00C42DEC">
      <w:pPr>
        <w:spacing w:after="0"/>
        <w:ind w:firstLine="709"/>
        <w:rPr>
          <w:szCs w:val="28"/>
        </w:rPr>
      </w:pPr>
      <w:r w:rsidRPr="00677659">
        <w:rPr>
          <w:szCs w:val="28"/>
        </w:rPr>
        <w:t>В 202</w:t>
      </w:r>
      <w:r>
        <w:rPr>
          <w:szCs w:val="28"/>
        </w:rPr>
        <w:t>5</w:t>
      </w:r>
      <w:r w:rsidRPr="00677659">
        <w:rPr>
          <w:szCs w:val="28"/>
        </w:rPr>
        <w:t xml:space="preserve"> году проводилась работа по оказанию помощи и поддержки самозанятых граждан, занимающихся прикладным творчеством.</w:t>
      </w:r>
    </w:p>
    <w:p w:rsidR="007674D6" w:rsidRPr="00677659" w:rsidRDefault="007674D6" w:rsidP="00C42DEC">
      <w:pPr>
        <w:spacing w:after="0"/>
        <w:ind w:firstLine="709"/>
        <w:rPr>
          <w:szCs w:val="28"/>
        </w:rPr>
      </w:pPr>
      <w:r w:rsidRPr="00E5095A">
        <w:rPr>
          <w:szCs w:val="28"/>
        </w:rPr>
        <w:t>Самозанятые имели возможность выставлять свои изделия на городских площадках. Все выставки были приурочены к социально-значимым культурным событиям города, экскурсионным программам, выходным дням на следующих мероприятиях: фестиваль «Вьюга Фест» и фестиваль «Русская березка» на территории Набережной Автозаводского района г. Тольятти, праздничная программа, посвященная празднованию Масленицы на территории сквера 50-летия АВТОВАЗа; праздничные программы, посвященные 64-й годовщине со дня полета Юрия Гагарина в космос «Он сказал – поехали!», году защитника отечества и 80-летию Победы в Великой Отечественной Войне на территории «Культурный центр «Автоград»; праздничная программа, посвященная 9 мая на территории парка Победы; праздничная программа, посвященная Дню города; ретро фестиваль «Жигули», фестиваль «Легенды метания» и фестиваль «В кубе», а также</w:t>
      </w:r>
      <w:r w:rsidRPr="00E5095A">
        <w:t xml:space="preserve"> </w:t>
      </w:r>
      <w:r w:rsidRPr="00E5095A">
        <w:rPr>
          <w:szCs w:val="28"/>
        </w:rPr>
        <w:t>Дню машиностроителя на территории паркового комплекса истории техники им. К.Г. Сахарова; программа «Тольятти гостеприимный» на территории ПАО «Порт Тольятти»; гастрономический фестиваль «Рыба моя» на территории 32 квартал; спортивное мероприятие «Кубок России среди пар» на территории спортивного комплекса «Мега Лада».</w:t>
      </w:r>
    </w:p>
    <w:p w:rsidR="007674D6" w:rsidRPr="00677659" w:rsidRDefault="007674D6" w:rsidP="00C42DEC">
      <w:pPr>
        <w:spacing w:after="0"/>
        <w:ind w:firstLine="709"/>
        <w:rPr>
          <w:szCs w:val="28"/>
        </w:rPr>
      </w:pPr>
      <w:r w:rsidRPr="00677659">
        <w:rPr>
          <w:szCs w:val="28"/>
        </w:rPr>
        <w:t>Всего в 202</w:t>
      </w:r>
      <w:r>
        <w:rPr>
          <w:szCs w:val="28"/>
        </w:rPr>
        <w:t>5</w:t>
      </w:r>
      <w:r w:rsidRPr="00677659">
        <w:rPr>
          <w:szCs w:val="28"/>
        </w:rPr>
        <w:t xml:space="preserve"> году проведено 3</w:t>
      </w:r>
      <w:r>
        <w:rPr>
          <w:szCs w:val="28"/>
        </w:rPr>
        <w:t>5</w:t>
      </w:r>
      <w:r w:rsidRPr="00677659">
        <w:rPr>
          <w:szCs w:val="28"/>
        </w:rPr>
        <w:t xml:space="preserve"> выставок для самозанятых рукодельников. Общее количество составило – </w:t>
      </w:r>
      <w:r>
        <w:rPr>
          <w:szCs w:val="28"/>
        </w:rPr>
        <w:t>710</w:t>
      </w:r>
      <w:r w:rsidRPr="00677659">
        <w:rPr>
          <w:szCs w:val="28"/>
        </w:rPr>
        <w:t xml:space="preserve"> чел.</w:t>
      </w:r>
    </w:p>
    <w:p w:rsidR="007674D6" w:rsidRPr="00677659" w:rsidRDefault="007674D6" w:rsidP="00C42DEC">
      <w:pPr>
        <w:spacing w:after="0"/>
        <w:ind w:firstLine="709"/>
        <w:rPr>
          <w:szCs w:val="28"/>
        </w:rPr>
      </w:pPr>
      <w:r w:rsidRPr="00677659">
        <w:rPr>
          <w:szCs w:val="28"/>
        </w:rPr>
        <w:t>В 202</w:t>
      </w:r>
      <w:r>
        <w:rPr>
          <w:szCs w:val="28"/>
        </w:rPr>
        <w:t>5</w:t>
      </w:r>
      <w:r w:rsidRPr="00677659">
        <w:rPr>
          <w:szCs w:val="28"/>
        </w:rPr>
        <w:t xml:space="preserve"> год</w:t>
      </w:r>
      <w:r>
        <w:rPr>
          <w:szCs w:val="28"/>
        </w:rPr>
        <w:t>у</w:t>
      </w:r>
      <w:r w:rsidRPr="00677659">
        <w:rPr>
          <w:szCs w:val="28"/>
        </w:rPr>
        <w:t xml:space="preserve"> на территории сквера 50-летия АВТОВАЗа организована постоянная специализированная ярмарка по реализации ремесленных товаров для самозанятых граждан. МБУ городского округа Тольятти «Зеленстрой» определен организатором ярмарки.</w:t>
      </w:r>
    </w:p>
    <w:p w:rsidR="007674D6" w:rsidRPr="00677659" w:rsidRDefault="007674D6" w:rsidP="00C42DEC">
      <w:pPr>
        <w:spacing w:after="0"/>
        <w:ind w:firstLine="709"/>
        <w:rPr>
          <w:szCs w:val="28"/>
        </w:rPr>
      </w:pPr>
      <w:r w:rsidRPr="00677659">
        <w:rPr>
          <w:szCs w:val="28"/>
        </w:rPr>
        <w:t>Самозанятый, желающий принять участие в специализированной ярмарке, по заявлению на предоставление ярмарочного места, получает возможность реализовать произведенные им ремесленные товары.</w:t>
      </w:r>
    </w:p>
    <w:p w:rsidR="007674D6" w:rsidRPr="00677659" w:rsidRDefault="007674D6" w:rsidP="00C42DEC">
      <w:pPr>
        <w:spacing w:after="0"/>
        <w:ind w:firstLine="709"/>
        <w:rPr>
          <w:szCs w:val="28"/>
        </w:rPr>
      </w:pPr>
      <w:r w:rsidRPr="00B80A5E">
        <w:rPr>
          <w:szCs w:val="28"/>
        </w:rPr>
        <w:t>За период с марта 2025 года проведено 5 ярмарок. Приняло участие 46 самозанятых граждан.</w:t>
      </w:r>
    </w:p>
    <w:p w:rsidR="007674D6" w:rsidRPr="00677659" w:rsidRDefault="007674D6" w:rsidP="00C42DEC">
      <w:pPr>
        <w:spacing w:after="0"/>
        <w:ind w:firstLine="709"/>
        <w:rPr>
          <w:szCs w:val="28"/>
        </w:rPr>
      </w:pPr>
      <w:r w:rsidRPr="00677659">
        <w:rPr>
          <w:szCs w:val="28"/>
        </w:rPr>
        <w:t>На портале www.biznes-63.ru работает «Онлайн-витрина для самозанятых». Воспользоваться онлайн-витриной, чтобы найти необходимый товар, продукцию или услугу, может любой пользователь сети Интернет. Самозанятый получить услугу может, подав заявку на сайт                  https://vitrina.biznes-63.ru. В услугу входит бесплатная публикация объявлений о реализуемой продукции или услуге, возможность бесплатно сделать фотосессию своей продукции, найти партнеров для создания нового продукта.</w:t>
      </w:r>
    </w:p>
    <w:p w:rsidR="007674D6" w:rsidRDefault="007674D6" w:rsidP="00C42DEC">
      <w:pPr>
        <w:spacing w:after="0"/>
        <w:ind w:firstLine="709"/>
        <w:rPr>
          <w:szCs w:val="28"/>
        </w:rPr>
      </w:pPr>
      <w:r w:rsidRPr="00677659">
        <w:rPr>
          <w:szCs w:val="28"/>
        </w:rPr>
        <w:t>По итогам 202</w:t>
      </w:r>
      <w:r>
        <w:rPr>
          <w:szCs w:val="28"/>
        </w:rPr>
        <w:t>5</w:t>
      </w:r>
      <w:r w:rsidRPr="00677659">
        <w:rPr>
          <w:szCs w:val="28"/>
        </w:rPr>
        <w:t xml:space="preserve"> года количество самозанятых граждан на                          онлайн-витрине – 90 ед.</w:t>
      </w:r>
    </w:p>
    <w:p w:rsidR="007674D6" w:rsidRDefault="007674D6" w:rsidP="00C42DEC">
      <w:pPr>
        <w:spacing w:after="0"/>
        <w:ind w:firstLine="709"/>
        <w:rPr>
          <w:szCs w:val="28"/>
        </w:rPr>
      </w:pPr>
      <w:r w:rsidRPr="00133369">
        <w:rPr>
          <w:szCs w:val="28"/>
        </w:rPr>
        <w:t xml:space="preserve">Общая сумма финансирования составила </w:t>
      </w:r>
      <w:r w:rsidRPr="00544CCD">
        <w:rPr>
          <w:szCs w:val="28"/>
        </w:rPr>
        <w:t>4</w:t>
      </w:r>
      <w:r>
        <w:rPr>
          <w:szCs w:val="28"/>
        </w:rPr>
        <w:t xml:space="preserve"> </w:t>
      </w:r>
      <w:r w:rsidRPr="00544CCD">
        <w:rPr>
          <w:szCs w:val="28"/>
        </w:rPr>
        <w:t>414,3</w:t>
      </w:r>
      <w:r>
        <w:rPr>
          <w:szCs w:val="28"/>
        </w:rPr>
        <w:t xml:space="preserve"> тыс. </w:t>
      </w:r>
      <w:r w:rsidRPr="00133369">
        <w:rPr>
          <w:szCs w:val="28"/>
        </w:rPr>
        <w:t>руб. за счет средств бюджета городского округа Тольятти.</w:t>
      </w:r>
    </w:p>
    <w:p w:rsidR="007674D6" w:rsidRPr="00A30E4B" w:rsidRDefault="007674D6" w:rsidP="00C42DEC">
      <w:pPr>
        <w:widowControl w:val="0"/>
        <w:autoSpaceDE w:val="0"/>
        <w:autoSpaceDN w:val="0"/>
        <w:adjustRightInd w:val="0"/>
        <w:spacing w:after="0"/>
        <w:ind w:firstLine="709"/>
        <w:rPr>
          <w:szCs w:val="28"/>
        </w:rPr>
      </w:pPr>
      <w:r w:rsidRPr="00A30E4B">
        <w:rPr>
          <w:szCs w:val="28"/>
        </w:rPr>
        <w:t>5.1 «Предоставление субсидии Муниципальному фонду поддержки и развития субъектов малого и среднего предпринимательства микрокредитная компания городского округа Тольятти для выдачи займов субъектам малого и среднего предпринимательства и физическим лицам, применяющим специальный налоговый режим «Налог на профессиональный доход».</w:t>
      </w:r>
    </w:p>
    <w:p w:rsidR="007674D6" w:rsidRPr="00A30E4B" w:rsidRDefault="007674D6" w:rsidP="00C42DEC">
      <w:pPr>
        <w:widowControl w:val="0"/>
        <w:autoSpaceDE w:val="0"/>
        <w:autoSpaceDN w:val="0"/>
        <w:adjustRightInd w:val="0"/>
        <w:spacing w:after="0"/>
        <w:ind w:firstLine="709"/>
        <w:rPr>
          <w:szCs w:val="28"/>
        </w:rPr>
      </w:pPr>
      <w:r w:rsidRPr="006B1F2E">
        <w:rPr>
          <w:szCs w:val="28"/>
        </w:rPr>
        <w:t>Муниципальный фонд поддержки и развития субъектов малого и среднего предпринимательства микрокредитная компания городского округа Тольятти осуществляет финансовую поддержку путем предоставления займов субъектам малого и среднего предпринимательства и физическим лицам, применяющим специальный налоговый режим «Налог на профессиональный доход», зарегистрированным и осуществляющим свою деятельность на территории городского округа Тольятти.</w:t>
      </w:r>
    </w:p>
    <w:p w:rsidR="007674D6" w:rsidRDefault="007674D6" w:rsidP="00C42DEC">
      <w:pPr>
        <w:widowControl w:val="0"/>
        <w:autoSpaceDE w:val="0"/>
        <w:autoSpaceDN w:val="0"/>
        <w:adjustRightInd w:val="0"/>
        <w:spacing w:after="0"/>
        <w:ind w:firstLine="709"/>
        <w:rPr>
          <w:szCs w:val="28"/>
        </w:rPr>
      </w:pPr>
      <w:r w:rsidRPr="00A30E4B">
        <w:rPr>
          <w:szCs w:val="28"/>
        </w:rPr>
        <w:t xml:space="preserve">В соответствие с постановлением администрации городского округа Тольятти от </w:t>
      </w:r>
      <w:r>
        <w:rPr>
          <w:szCs w:val="28"/>
        </w:rPr>
        <w:t>28.02</w:t>
      </w:r>
      <w:r w:rsidRPr="00A30E4B">
        <w:rPr>
          <w:szCs w:val="28"/>
        </w:rPr>
        <w:t xml:space="preserve">.2025 № </w:t>
      </w:r>
      <w:r>
        <w:rPr>
          <w:szCs w:val="28"/>
        </w:rPr>
        <w:t>380</w:t>
      </w:r>
      <w:r w:rsidRPr="00A30E4B">
        <w:rPr>
          <w:szCs w:val="28"/>
        </w:rPr>
        <w:t>-п/1 «Об утверждении Порядка предоставления субсидии Муниципальному фонду поддержки и развития субъектов малого и среднего предпринимательства микрокредитная компания городского округа Тольятти для выдачи займов субъектам малого и среднего предпринимательства и физическим лицам, применяющим специальный налоговый режим «Налог на профессиональный доход»</w:t>
      </w:r>
      <w:r>
        <w:rPr>
          <w:szCs w:val="28"/>
        </w:rPr>
        <w:t>»</w:t>
      </w:r>
      <w:r w:rsidRPr="00A30E4B">
        <w:rPr>
          <w:szCs w:val="28"/>
        </w:rPr>
        <w:t xml:space="preserve"> и на основании </w:t>
      </w:r>
      <w:r>
        <w:rPr>
          <w:szCs w:val="28"/>
        </w:rPr>
        <w:t>договора (</w:t>
      </w:r>
      <w:r w:rsidRPr="00A30E4B">
        <w:rPr>
          <w:szCs w:val="28"/>
        </w:rPr>
        <w:t>соглашения</w:t>
      </w:r>
      <w:r>
        <w:rPr>
          <w:szCs w:val="28"/>
        </w:rPr>
        <w:t>)</w:t>
      </w:r>
      <w:r w:rsidRPr="00A30E4B">
        <w:rPr>
          <w:szCs w:val="28"/>
        </w:rPr>
        <w:t xml:space="preserve"> о предоставлении из бюджета городского округа Тольятти субсидий</w:t>
      </w:r>
      <w:r>
        <w:rPr>
          <w:szCs w:val="28"/>
        </w:rPr>
        <w:t xml:space="preserve"> (гранта в форме субсидии)</w:t>
      </w:r>
      <w:r w:rsidRPr="00A30E4B">
        <w:rPr>
          <w:szCs w:val="28"/>
        </w:rPr>
        <w:t xml:space="preserve"> юридическим лицам, индивидуальным предпринимателям, а также физическим лицам</w:t>
      </w:r>
      <w:r>
        <w:rPr>
          <w:szCs w:val="28"/>
        </w:rPr>
        <w:t xml:space="preserve"> -</w:t>
      </w:r>
      <w:r w:rsidRPr="00A30E4B">
        <w:rPr>
          <w:szCs w:val="28"/>
        </w:rPr>
        <w:t xml:space="preserve"> </w:t>
      </w:r>
      <w:r>
        <w:rPr>
          <w:szCs w:val="28"/>
        </w:rPr>
        <w:t xml:space="preserve">производителям товаров,  работ, услуг </w:t>
      </w:r>
      <w:r w:rsidRPr="00A30E4B">
        <w:rPr>
          <w:szCs w:val="28"/>
        </w:rPr>
        <w:t>№ 104-дг/4.2-1 от 18.03.2025, Фонду перечислена субсидия в объеме 19 287 тыс. руб.</w:t>
      </w:r>
    </w:p>
    <w:p w:rsidR="007674D6" w:rsidRPr="00A30E4B" w:rsidRDefault="007674D6" w:rsidP="00C42DEC">
      <w:pPr>
        <w:widowControl w:val="0"/>
        <w:autoSpaceDE w:val="0"/>
        <w:autoSpaceDN w:val="0"/>
        <w:adjustRightInd w:val="0"/>
        <w:spacing w:after="0"/>
        <w:ind w:firstLine="709"/>
        <w:rPr>
          <w:szCs w:val="28"/>
        </w:rPr>
      </w:pPr>
      <w:r w:rsidRPr="00F54B32">
        <w:rPr>
          <w:szCs w:val="28"/>
        </w:rPr>
        <w:t>Общая сумма финансирования составила 19 287 тыс. руб. за счет средств бюджета городского округа Тольятти.</w:t>
      </w:r>
    </w:p>
    <w:p w:rsidR="007674D6" w:rsidRDefault="007674D6" w:rsidP="00C42DEC">
      <w:pPr>
        <w:widowControl w:val="0"/>
        <w:autoSpaceDE w:val="0"/>
        <w:autoSpaceDN w:val="0"/>
        <w:adjustRightInd w:val="0"/>
        <w:spacing w:after="0"/>
        <w:ind w:firstLine="709"/>
        <w:rPr>
          <w:szCs w:val="28"/>
        </w:rPr>
      </w:pPr>
      <w:r w:rsidRPr="00071B0B">
        <w:rPr>
          <w:szCs w:val="28"/>
        </w:rPr>
        <w:t>Максимальный размер займа составляет 3 млн. руб. на срок до 3-х лет              со ставкой от 8,085% до 12% годовых.</w:t>
      </w:r>
    </w:p>
    <w:p w:rsidR="00B80F3B" w:rsidRPr="00C26ADE" w:rsidRDefault="007674D6" w:rsidP="00C42DEC">
      <w:pPr>
        <w:pStyle w:val="aff8"/>
        <w:rPr>
          <w:szCs w:val="28"/>
          <w:lang w:eastAsia="ar-SA"/>
        </w:rPr>
      </w:pPr>
      <w:r>
        <w:rPr>
          <w:szCs w:val="28"/>
        </w:rPr>
        <w:t>В 2025 году Фонд выдал 21 зае</w:t>
      </w:r>
      <w:r w:rsidRPr="00071B0B">
        <w:rPr>
          <w:szCs w:val="28"/>
        </w:rPr>
        <w:t xml:space="preserve">м на сумму </w:t>
      </w:r>
      <w:r>
        <w:rPr>
          <w:szCs w:val="28"/>
        </w:rPr>
        <w:t>57 475,0</w:t>
      </w:r>
      <w:r w:rsidRPr="00071B0B">
        <w:rPr>
          <w:szCs w:val="28"/>
        </w:rPr>
        <w:t xml:space="preserve"> тыс. руб., в том числе за счет средств субсидии выдал 7 займов. Средний размер выданных займов составил 2 737,0 тыс. руб. Из общего числа заемщиков, получивших поддержку Фонда, 11 ед. направили денежные средства на пополнение оборотных средств, 6 ед. - развитие бизнеса, 3 ед. - пополнение оборотных и приобретение основных, 1 ед. – строительство.</w:t>
      </w:r>
    </w:p>
    <w:p w:rsidR="00C65F82" w:rsidRPr="00006923" w:rsidRDefault="00C65F82" w:rsidP="00006923">
      <w:pPr>
        <w:pStyle w:val="aff8"/>
        <w:spacing w:line="240" w:lineRule="auto"/>
        <w:rPr>
          <w:sz w:val="16"/>
          <w:szCs w:val="16"/>
          <w:lang w:eastAsia="ar-SA"/>
        </w:rPr>
      </w:pPr>
    </w:p>
    <w:p w:rsidR="00C65F82" w:rsidRPr="00C65F82" w:rsidRDefault="00C65F82" w:rsidP="00F5197F">
      <w:pPr>
        <w:pStyle w:val="10"/>
        <w:spacing w:before="0"/>
        <w:jc w:val="center"/>
        <w:rPr>
          <w:rFonts w:ascii="Times New Roman" w:hAnsi="Times New Roman"/>
          <w:color w:val="auto"/>
          <w:lang w:eastAsia="ar-SA"/>
        </w:rPr>
      </w:pPr>
      <w:bookmarkStart w:id="1237" w:name="_Toc227764552"/>
      <w:r w:rsidRPr="00C65F82">
        <w:rPr>
          <w:rFonts w:ascii="Times New Roman" w:hAnsi="Times New Roman"/>
          <w:color w:val="auto"/>
        </w:rPr>
        <w:t xml:space="preserve">3.1.40. Осуществление </w:t>
      </w:r>
      <w:r>
        <w:rPr>
          <w:rFonts w:ascii="Times New Roman" w:hAnsi="Times New Roman"/>
          <w:color w:val="auto"/>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End w:id="1237"/>
    </w:p>
    <w:p w:rsidR="00C65F82" w:rsidRPr="00006923" w:rsidRDefault="00C65F82" w:rsidP="00006923">
      <w:pPr>
        <w:pStyle w:val="aff8"/>
        <w:spacing w:line="240" w:lineRule="auto"/>
        <w:rPr>
          <w:sz w:val="16"/>
          <w:szCs w:val="16"/>
          <w:lang w:eastAsia="ar-SA"/>
        </w:rPr>
      </w:pP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0B5C5B">
        <w:rPr>
          <w:rFonts w:eastAsia="Calibri"/>
          <w:b w:val="0"/>
          <w:bCs w:val="0"/>
          <w:sz w:val="28"/>
          <w:szCs w:val="28"/>
          <w:lang w:eastAsia="en-US"/>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в администрации городского округа Тольятти осуществляет управление муниципального контроля, которое является структурным подразделением департамента городского хозяйства администрации городского округа Тольятти</w:t>
      </w:r>
      <w:r>
        <w:rPr>
          <w:rFonts w:eastAsia="Calibri"/>
          <w:b w:val="0"/>
          <w:bCs w:val="0"/>
          <w:sz w:val="28"/>
          <w:szCs w:val="28"/>
          <w:lang w:eastAsia="en-US"/>
        </w:rPr>
        <w:t xml:space="preserve"> (далее </w:t>
      </w:r>
      <w:r w:rsidR="009B29DD" w:rsidRPr="009B29DD">
        <w:rPr>
          <w:rFonts w:eastAsia="Calibri"/>
          <w:b w:val="0"/>
          <w:bCs w:val="0"/>
          <w:sz w:val="28"/>
          <w:szCs w:val="28"/>
          <w:lang w:eastAsia="en-US"/>
        </w:rPr>
        <w:t>по подразделу</w:t>
      </w:r>
      <w:r w:rsidR="009B29DD">
        <w:rPr>
          <w:color w:val="000000"/>
          <w:szCs w:val="28"/>
        </w:rPr>
        <w:t xml:space="preserve"> </w:t>
      </w:r>
      <w:r>
        <w:rPr>
          <w:rFonts w:eastAsia="Calibri"/>
          <w:b w:val="0"/>
          <w:bCs w:val="0"/>
          <w:sz w:val="28"/>
          <w:szCs w:val="28"/>
          <w:lang w:eastAsia="en-US"/>
        </w:rPr>
        <w:t>– уполномоченный орган)</w:t>
      </w:r>
      <w:r w:rsidRPr="000B5C5B">
        <w:rPr>
          <w:rFonts w:eastAsia="Calibri"/>
          <w:b w:val="0"/>
          <w:bCs w:val="0"/>
          <w:sz w:val="28"/>
          <w:szCs w:val="28"/>
          <w:lang w:eastAsia="en-US"/>
        </w:rPr>
        <w:t>.</w:t>
      </w: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8427E6">
        <w:rPr>
          <w:rFonts w:eastAsia="Calibri"/>
          <w:b w:val="0"/>
          <w:bCs w:val="0"/>
          <w:sz w:val="28"/>
          <w:szCs w:val="28"/>
          <w:lang w:eastAsia="en-US"/>
        </w:rPr>
        <w:t xml:space="preserve">В 2025 году плановые проверки в рамках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 проводились, поскольку пунктом 9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утвержденным  решением Думы городского округа Тольятти от 24.11.2021  </w:t>
      </w:r>
      <w:r w:rsidR="00E74903">
        <w:rPr>
          <w:rFonts w:eastAsia="Calibri"/>
          <w:b w:val="0"/>
          <w:bCs w:val="0"/>
          <w:sz w:val="28"/>
          <w:szCs w:val="28"/>
          <w:lang w:eastAsia="en-US"/>
        </w:rPr>
        <w:t xml:space="preserve">           </w:t>
      </w:r>
      <w:r w:rsidRPr="008427E6">
        <w:rPr>
          <w:rFonts w:eastAsia="Calibri"/>
          <w:b w:val="0"/>
          <w:bCs w:val="0"/>
          <w:sz w:val="28"/>
          <w:szCs w:val="28"/>
          <w:lang w:eastAsia="en-US"/>
        </w:rPr>
        <w:t>№ 1111 (в редакции от 26.06.2024), было предусмотрено, что система оценки и управления рисками при осуществлении муниципального контроля за исполнением единой теплоснабжающей организации обязательств                          не применяется.</w:t>
      </w: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Pr>
          <w:rFonts w:eastAsia="Calibri"/>
          <w:b w:val="0"/>
          <w:bCs w:val="0"/>
          <w:sz w:val="28"/>
          <w:szCs w:val="28"/>
          <w:lang w:eastAsia="en-US"/>
        </w:rPr>
        <w:t>В отчетном периоде п</w:t>
      </w:r>
      <w:r w:rsidRPr="009A0BA8">
        <w:rPr>
          <w:rFonts w:eastAsia="Calibri"/>
          <w:b w:val="0"/>
          <w:bCs w:val="0"/>
          <w:sz w:val="28"/>
          <w:szCs w:val="28"/>
          <w:lang w:eastAsia="en-US"/>
        </w:rPr>
        <w:t xml:space="preserve">оступило </w:t>
      </w:r>
      <w:r w:rsidRPr="00D978D6">
        <w:rPr>
          <w:rFonts w:eastAsia="Calibri"/>
          <w:b w:val="0"/>
          <w:bCs w:val="0"/>
          <w:sz w:val="28"/>
          <w:szCs w:val="28"/>
          <w:lang w:eastAsia="en-US"/>
        </w:rPr>
        <w:t xml:space="preserve">238 </w:t>
      </w:r>
      <w:r w:rsidRPr="009A0BA8">
        <w:rPr>
          <w:rFonts w:eastAsia="Calibri"/>
          <w:b w:val="0"/>
          <w:bCs w:val="0"/>
          <w:sz w:val="28"/>
          <w:szCs w:val="28"/>
          <w:lang w:eastAsia="en-US"/>
        </w:rPr>
        <w:t>обращений, содержащих жалобы на нарушения законодательства</w:t>
      </w:r>
      <w:r>
        <w:rPr>
          <w:rFonts w:eastAsia="Calibri"/>
          <w:b w:val="0"/>
          <w:bCs w:val="0"/>
          <w:sz w:val="28"/>
          <w:szCs w:val="28"/>
          <w:lang w:eastAsia="en-US"/>
        </w:rPr>
        <w:t xml:space="preserve"> в сфере теплоснабжения</w:t>
      </w:r>
      <w:r w:rsidRPr="009A0BA8">
        <w:rPr>
          <w:rFonts w:eastAsia="Calibri"/>
          <w:b w:val="0"/>
          <w:bCs w:val="0"/>
          <w:sz w:val="28"/>
          <w:szCs w:val="28"/>
          <w:lang w:eastAsia="en-US"/>
        </w:rPr>
        <w:t xml:space="preserve">. </w:t>
      </w:r>
    </w:p>
    <w:p w:rsidR="00A01B4B" w:rsidRDefault="00A01B4B" w:rsidP="00C42DEC">
      <w:pPr>
        <w:pStyle w:val="17"/>
        <w:spacing w:before="0" w:beforeAutospacing="0" w:after="0" w:afterAutospacing="0" w:line="360" w:lineRule="auto"/>
        <w:ind w:firstLine="708"/>
        <w:rPr>
          <w:b w:val="0"/>
          <w:bCs w:val="0"/>
          <w:sz w:val="28"/>
          <w:szCs w:val="28"/>
        </w:rPr>
      </w:pPr>
      <w:r w:rsidRPr="00E462E4">
        <w:rPr>
          <w:b w:val="0"/>
          <w:bCs w:val="0"/>
          <w:sz w:val="28"/>
          <w:szCs w:val="28"/>
        </w:rPr>
        <w:t xml:space="preserve">В соответствии с Концепцией совершенствования контрольной (надзорной) деятельности до 2026 года, утвержденной распоряжением Правительства Российской Федерации от 21.12.2023 № 3745-р, </w:t>
      </w:r>
      <w:r>
        <w:rPr>
          <w:b w:val="0"/>
          <w:bCs w:val="0"/>
          <w:sz w:val="28"/>
          <w:szCs w:val="28"/>
        </w:rPr>
        <w:t>п</w:t>
      </w:r>
      <w:r w:rsidRPr="001C2EF4">
        <w:rPr>
          <w:b w:val="0"/>
          <w:bCs w:val="0"/>
          <w:sz w:val="28"/>
          <w:szCs w:val="28"/>
        </w:rPr>
        <w:t xml:space="preserve">риоритетным направлением </w:t>
      </w:r>
      <w:r>
        <w:rPr>
          <w:b w:val="0"/>
          <w:bCs w:val="0"/>
          <w:sz w:val="28"/>
          <w:szCs w:val="28"/>
        </w:rPr>
        <w:t xml:space="preserve">деятельности администрации городского округа Тольятти в сфере </w:t>
      </w:r>
      <w:r w:rsidRPr="00EE54E6">
        <w:rPr>
          <w:b w:val="0"/>
          <w:bCs w:val="0"/>
          <w:sz w:val="28"/>
          <w:szCs w:val="28"/>
        </w:rPr>
        <w:t xml:space="preserv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1C2EF4">
        <w:rPr>
          <w:b w:val="0"/>
          <w:bCs w:val="0"/>
          <w:sz w:val="28"/>
          <w:szCs w:val="28"/>
        </w:rPr>
        <w:t>являлась профилактическая работа с подконтрольным субъект</w:t>
      </w:r>
      <w:r>
        <w:rPr>
          <w:b w:val="0"/>
          <w:bCs w:val="0"/>
          <w:sz w:val="28"/>
          <w:szCs w:val="28"/>
        </w:rPr>
        <w:t>ом</w:t>
      </w:r>
      <w:r w:rsidRPr="001C2EF4">
        <w:rPr>
          <w:b w:val="0"/>
          <w:bCs w:val="0"/>
          <w:sz w:val="28"/>
          <w:szCs w:val="28"/>
        </w:rPr>
        <w:t>.</w:t>
      </w: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Pr>
          <w:rFonts w:eastAsia="Calibri"/>
          <w:b w:val="0"/>
          <w:bCs w:val="0"/>
          <w:sz w:val="28"/>
          <w:szCs w:val="28"/>
          <w:lang w:eastAsia="en-US"/>
        </w:rPr>
        <w:t>П</w:t>
      </w:r>
      <w:r w:rsidRPr="00EE452F">
        <w:rPr>
          <w:rFonts w:eastAsia="Calibri"/>
          <w:b w:val="0"/>
          <w:bCs w:val="0"/>
          <w:sz w:val="28"/>
          <w:szCs w:val="28"/>
          <w:lang w:eastAsia="en-US"/>
        </w:rPr>
        <w:t>остановлением администрации городского округа Тольятти от 21.11.2024 № 2173-п/1</w:t>
      </w:r>
      <w:r>
        <w:rPr>
          <w:rFonts w:eastAsia="Calibri"/>
          <w:b w:val="0"/>
          <w:bCs w:val="0"/>
          <w:sz w:val="28"/>
          <w:szCs w:val="28"/>
          <w:lang w:eastAsia="en-US"/>
        </w:rPr>
        <w:t xml:space="preserve"> утверждена </w:t>
      </w:r>
      <w:r w:rsidRPr="00EE452F">
        <w:rPr>
          <w:rFonts w:eastAsia="Calibri"/>
          <w:b w:val="0"/>
          <w:bCs w:val="0"/>
          <w:sz w:val="28"/>
          <w:szCs w:val="28"/>
          <w:lang w:eastAsia="en-US"/>
        </w:rPr>
        <w:t>Программ</w:t>
      </w:r>
      <w:r>
        <w:rPr>
          <w:rFonts w:eastAsia="Calibri"/>
          <w:b w:val="0"/>
          <w:bCs w:val="0"/>
          <w:sz w:val="28"/>
          <w:szCs w:val="28"/>
          <w:lang w:eastAsia="en-US"/>
        </w:rPr>
        <w:t>а</w:t>
      </w:r>
      <w:r w:rsidRPr="00EE452F">
        <w:rPr>
          <w:rFonts w:eastAsia="Calibri"/>
          <w:b w:val="0"/>
          <w:bCs w:val="0"/>
          <w:sz w:val="28"/>
          <w:szCs w:val="28"/>
          <w:lang w:eastAsia="en-US"/>
        </w:rPr>
        <w:t xml:space="preserve"> профилактики рисков причинения вреда (ущерба) охраняемым законом ценностям в области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на 2025 год, </w:t>
      </w:r>
      <w:r>
        <w:rPr>
          <w:rFonts w:eastAsia="Calibri"/>
          <w:b w:val="0"/>
          <w:bCs w:val="0"/>
          <w:sz w:val="28"/>
          <w:szCs w:val="28"/>
          <w:lang w:eastAsia="en-US"/>
        </w:rPr>
        <w:t>мероприятия которой были реализованы администрацией городского округа Тольятти в полном объеме.</w:t>
      </w:r>
    </w:p>
    <w:p w:rsidR="00A01B4B" w:rsidRPr="009A0BA8" w:rsidRDefault="00A01B4B" w:rsidP="00C42DEC">
      <w:pPr>
        <w:pStyle w:val="17"/>
        <w:spacing w:before="0" w:beforeAutospacing="0" w:after="0" w:afterAutospacing="0" w:line="360" w:lineRule="auto"/>
        <w:ind w:firstLine="708"/>
        <w:rPr>
          <w:rFonts w:eastAsia="Calibri"/>
          <w:b w:val="0"/>
          <w:bCs w:val="0"/>
          <w:sz w:val="28"/>
          <w:szCs w:val="28"/>
          <w:lang w:eastAsia="en-US"/>
        </w:rPr>
      </w:pPr>
      <w:r>
        <w:rPr>
          <w:rFonts w:eastAsia="Calibri"/>
          <w:b w:val="0"/>
          <w:bCs w:val="0"/>
          <w:sz w:val="28"/>
          <w:szCs w:val="28"/>
          <w:lang w:eastAsia="en-US"/>
        </w:rPr>
        <w:t>В</w:t>
      </w:r>
      <w:r w:rsidRPr="009A0BA8">
        <w:rPr>
          <w:rFonts w:eastAsia="Calibri"/>
          <w:b w:val="0"/>
          <w:bCs w:val="0"/>
          <w:sz w:val="28"/>
          <w:szCs w:val="28"/>
          <w:lang w:eastAsia="en-US"/>
        </w:rPr>
        <w:t xml:space="preserve"> 202</w:t>
      </w:r>
      <w:r>
        <w:rPr>
          <w:rFonts w:eastAsia="Calibri"/>
          <w:b w:val="0"/>
          <w:bCs w:val="0"/>
          <w:sz w:val="28"/>
          <w:szCs w:val="28"/>
          <w:lang w:eastAsia="en-US"/>
        </w:rPr>
        <w:t>5</w:t>
      </w:r>
      <w:r w:rsidRPr="009A0BA8">
        <w:rPr>
          <w:rFonts w:eastAsia="Calibri"/>
          <w:b w:val="0"/>
          <w:bCs w:val="0"/>
          <w:sz w:val="28"/>
          <w:szCs w:val="28"/>
          <w:lang w:eastAsia="en-US"/>
        </w:rPr>
        <w:t xml:space="preserve"> году проведены следующие профилактические мероприятия:</w:t>
      </w:r>
    </w:p>
    <w:p w:rsidR="00A01B4B" w:rsidRPr="009A0BA8"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9A0BA8">
        <w:rPr>
          <w:rFonts w:eastAsia="Calibri"/>
          <w:b w:val="0"/>
          <w:bCs w:val="0"/>
          <w:sz w:val="28"/>
          <w:szCs w:val="28"/>
          <w:lang w:eastAsia="en-US"/>
        </w:rPr>
        <w:t xml:space="preserve">- </w:t>
      </w:r>
      <w:r w:rsidRPr="00402783">
        <w:rPr>
          <w:rFonts w:eastAsia="Calibri"/>
          <w:b w:val="0"/>
          <w:bCs w:val="0"/>
          <w:sz w:val="28"/>
          <w:szCs w:val="28"/>
          <w:lang w:eastAsia="en-US"/>
        </w:rPr>
        <w:t>осуществлено 3 информирования контролируемого лица о необходимости соблюдения обязательных требований путем письменных информирований на бумажном носителе, а также размещения сведений по вопросам соблюдения обязательных требований на официальном портале администрации городского округа Тольятти в информационно-коммуникационной сети «Интернет»</w:t>
      </w:r>
      <w:r>
        <w:rPr>
          <w:rFonts w:eastAsia="Calibri"/>
          <w:b w:val="0"/>
          <w:bCs w:val="0"/>
          <w:sz w:val="28"/>
          <w:szCs w:val="28"/>
          <w:lang w:eastAsia="en-US"/>
        </w:rPr>
        <w:t>;</w:t>
      </w: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9A0BA8">
        <w:rPr>
          <w:rFonts w:eastAsia="Calibri"/>
          <w:b w:val="0"/>
          <w:bCs w:val="0"/>
          <w:sz w:val="28"/>
          <w:szCs w:val="28"/>
          <w:lang w:eastAsia="en-US"/>
        </w:rPr>
        <w:t xml:space="preserve">- </w:t>
      </w:r>
      <w:r w:rsidRPr="00B32C03">
        <w:rPr>
          <w:rFonts w:eastAsia="Calibri"/>
          <w:b w:val="0"/>
          <w:bCs w:val="0"/>
          <w:sz w:val="28"/>
          <w:szCs w:val="28"/>
          <w:lang w:eastAsia="en-US"/>
        </w:rPr>
        <w:t>в июне и декабре 2025 года</w:t>
      </w:r>
      <w:r>
        <w:rPr>
          <w:rFonts w:eastAsia="Calibri"/>
          <w:b w:val="0"/>
          <w:bCs w:val="0"/>
          <w:sz w:val="28"/>
          <w:szCs w:val="28"/>
          <w:lang w:eastAsia="en-US"/>
        </w:rPr>
        <w:t>,</w:t>
      </w:r>
      <w:r w:rsidRPr="00B32C03">
        <w:rPr>
          <w:rFonts w:eastAsia="Calibri"/>
          <w:b w:val="0"/>
          <w:bCs w:val="0"/>
          <w:sz w:val="28"/>
          <w:szCs w:val="28"/>
          <w:lang w:eastAsia="en-US"/>
        </w:rPr>
        <w:t xml:space="preserve"> в режиме видео-конференции</w:t>
      </w:r>
      <w:r>
        <w:rPr>
          <w:rFonts w:eastAsia="Calibri"/>
          <w:b w:val="0"/>
          <w:bCs w:val="0"/>
          <w:sz w:val="28"/>
          <w:szCs w:val="28"/>
          <w:lang w:eastAsia="en-US"/>
        </w:rPr>
        <w:t>,</w:t>
      </w:r>
      <w:r w:rsidRPr="00B32C03">
        <w:rPr>
          <w:rFonts w:eastAsia="Calibri"/>
          <w:b w:val="0"/>
          <w:bCs w:val="0"/>
          <w:sz w:val="28"/>
          <w:szCs w:val="28"/>
          <w:lang w:eastAsia="en-US"/>
        </w:rPr>
        <w:t xml:space="preserve"> проведены Публичные обсуждения правоприменительной практики с подконтрольными субъектами, а также конференция по вопросам соблюдения обязательных требований, совершенствования контрольно-надзорной деятельности</w:t>
      </w:r>
      <w:r w:rsidRPr="009A0BA8">
        <w:rPr>
          <w:rFonts w:eastAsia="Calibri"/>
          <w:b w:val="0"/>
          <w:bCs w:val="0"/>
          <w:sz w:val="28"/>
          <w:szCs w:val="28"/>
          <w:lang w:eastAsia="en-US"/>
        </w:rPr>
        <w:t>;</w:t>
      </w:r>
    </w:p>
    <w:p w:rsidR="00A01B4B" w:rsidRPr="009A0BA8"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9A0BA8">
        <w:rPr>
          <w:rFonts w:eastAsia="Calibri"/>
          <w:b w:val="0"/>
          <w:bCs w:val="0"/>
          <w:sz w:val="28"/>
          <w:szCs w:val="28"/>
          <w:lang w:eastAsia="en-US"/>
        </w:rPr>
        <w:t xml:space="preserve">- подготовлен и размещен доклад о правоприменительной практике на официальном сайте администрации </w:t>
      </w:r>
      <w:r w:rsidR="008B4535" w:rsidRPr="008B4535">
        <w:rPr>
          <w:rFonts w:eastAsia="Calibri"/>
          <w:b w:val="0"/>
          <w:bCs w:val="0"/>
          <w:sz w:val="28"/>
          <w:szCs w:val="28"/>
          <w:lang w:eastAsia="en-US"/>
        </w:rPr>
        <w:t>городского округа Тольятти</w:t>
      </w:r>
      <w:r w:rsidR="008B4535" w:rsidRPr="000D6F47">
        <w:rPr>
          <w:szCs w:val="28"/>
        </w:rPr>
        <w:t xml:space="preserve"> </w:t>
      </w:r>
      <w:r w:rsidRPr="009A0BA8">
        <w:rPr>
          <w:rFonts w:eastAsia="Calibri"/>
          <w:b w:val="0"/>
          <w:bCs w:val="0"/>
          <w:sz w:val="28"/>
          <w:szCs w:val="28"/>
          <w:lang w:eastAsia="en-US"/>
        </w:rPr>
        <w:t>в разделе «Контрольно-надзорная деятельность»;</w:t>
      </w:r>
    </w:p>
    <w:p w:rsidR="00A01B4B" w:rsidRPr="009A0BA8"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9A0BA8">
        <w:rPr>
          <w:rFonts w:eastAsia="Calibri"/>
          <w:b w:val="0"/>
          <w:bCs w:val="0"/>
          <w:sz w:val="28"/>
          <w:szCs w:val="28"/>
          <w:lang w:eastAsia="en-US"/>
        </w:rPr>
        <w:t>- на официальном сайте администрации городского округа Тольятти в разделе «Контрольно-надзорная деятельность» размещен перечень нормативных правовых актов, содержащих обязательные требования</w:t>
      </w:r>
      <w:r>
        <w:rPr>
          <w:rFonts w:eastAsia="Calibri"/>
          <w:b w:val="0"/>
          <w:bCs w:val="0"/>
          <w:sz w:val="28"/>
          <w:szCs w:val="28"/>
          <w:lang w:eastAsia="en-US"/>
        </w:rPr>
        <w:t>.</w:t>
      </w:r>
    </w:p>
    <w:p w:rsidR="00A01B4B" w:rsidRPr="006B0C5C" w:rsidRDefault="00A01B4B" w:rsidP="00C42DEC">
      <w:pPr>
        <w:pStyle w:val="17"/>
        <w:spacing w:before="0" w:beforeAutospacing="0" w:after="0" w:afterAutospacing="0" w:line="360" w:lineRule="auto"/>
        <w:ind w:firstLine="708"/>
        <w:rPr>
          <w:rFonts w:eastAsia="Calibri"/>
          <w:b w:val="0"/>
          <w:bCs w:val="0"/>
          <w:sz w:val="28"/>
          <w:szCs w:val="28"/>
          <w:lang w:eastAsia="en-US"/>
        </w:rPr>
      </w:pPr>
      <w:r>
        <w:rPr>
          <w:rFonts w:eastAsia="Calibri"/>
          <w:b w:val="0"/>
          <w:bCs w:val="0"/>
          <w:sz w:val="28"/>
          <w:szCs w:val="28"/>
          <w:lang w:eastAsia="en-US"/>
        </w:rPr>
        <w:t>В</w:t>
      </w:r>
      <w:r w:rsidRPr="006B0C5C">
        <w:rPr>
          <w:rFonts w:eastAsia="Calibri"/>
          <w:b w:val="0"/>
          <w:bCs w:val="0"/>
          <w:sz w:val="28"/>
          <w:szCs w:val="28"/>
          <w:lang w:eastAsia="en-US"/>
        </w:rPr>
        <w:t xml:space="preserve"> связи с отсутствием оснований для проведения контрольных (надзорных) мероприятий, предусмотренных </w:t>
      </w:r>
      <w:r w:rsidRPr="00333434">
        <w:rPr>
          <w:b w:val="0"/>
          <w:bCs w:val="0"/>
          <w:sz w:val="28"/>
          <w:szCs w:val="28"/>
        </w:rPr>
        <w:t xml:space="preserve">Федеральным законом от 31.07.2020 № 248-ФЗ «О государственном контроле (надзоре) и муниципальном контроле в Российской Федерации» (далее </w:t>
      </w:r>
      <w:r w:rsidR="000335BD">
        <w:rPr>
          <w:b w:val="0"/>
          <w:bCs w:val="0"/>
          <w:sz w:val="28"/>
          <w:szCs w:val="28"/>
        </w:rPr>
        <w:t xml:space="preserve">по </w:t>
      </w:r>
      <w:r w:rsidR="00E14075">
        <w:rPr>
          <w:b w:val="0"/>
          <w:bCs w:val="0"/>
          <w:sz w:val="28"/>
          <w:szCs w:val="28"/>
        </w:rPr>
        <w:t>под</w:t>
      </w:r>
      <w:r w:rsidR="000335BD">
        <w:rPr>
          <w:b w:val="0"/>
          <w:bCs w:val="0"/>
          <w:sz w:val="28"/>
          <w:szCs w:val="28"/>
        </w:rPr>
        <w:t xml:space="preserve">разделу </w:t>
      </w:r>
      <w:r w:rsidRPr="00333434">
        <w:rPr>
          <w:b w:val="0"/>
          <w:bCs w:val="0"/>
          <w:sz w:val="28"/>
          <w:szCs w:val="28"/>
        </w:rPr>
        <w:t xml:space="preserve">- </w:t>
      </w:r>
      <w:r w:rsidRPr="00333434">
        <w:rPr>
          <w:rFonts w:eastAsia="Calibri"/>
          <w:b w:val="0"/>
          <w:bCs w:val="0"/>
          <w:sz w:val="28"/>
          <w:szCs w:val="28"/>
          <w:lang w:eastAsia="en-US"/>
        </w:rPr>
        <w:t>Закон № 248-ФЗ</w:t>
      </w:r>
      <w:r>
        <w:rPr>
          <w:rFonts w:eastAsia="Calibri"/>
          <w:b w:val="0"/>
          <w:bCs w:val="0"/>
          <w:sz w:val="28"/>
          <w:szCs w:val="28"/>
          <w:lang w:eastAsia="en-US"/>
        </w:rPr>
        <w:t>), в</w:t>
      </w:r>
      <w:r w:rsidRPr="006B0C5C">
        <w:rPr>
          <w:rFonts w:eastAsia="Calibri"/>
          <w:b w:val="0"/>
          <w:bCs w:val="0"/>
          <w:sz w:val="28"/>
          <w:szCs w:val="28"/>
          <w:lang w:eastAsia="en-US"/>
        </w:rPr>
        <w:t>неплановые проверки не проводились</w:t>
      </w:r>
      <w:r>
        <w:rPr>
          <w:rFonts w:eastAsia="Calibri"/>
          <w:b w:val="0"/>
          <w:bCs w:val="0"/>
          <w:sz w:val="28"/>
          <w:szCs w:val="28"/>
          <w:lang w:eastAsia="en-US"/>
        </w:rPr>
        <w:t>.</w:t>
      </w:r>
      <w:r w:rsidRPr="006B0C5C">
        <w:rPr>
          <w:rFonts w:eastAsia="Calibri"/>
          <w:b w:val="0"/>
          <w:bCs w:val="0"/>
          <w:sz w:val="28"/>
          <w:szCs w:val="28"/>
          <w:lang w:eastAsia="en-US"/>
        </w:rPr>
        <w:t xml:space="preserve"> </w:t>
      </w:r>
    </w:p>
    <w:p w:rsidR="00A01B4B" w:rsidRDefault="00A01B4B" w:rsidP="00C42DEC">
      <w:pPr>
        <w:pStyle w:val="17"/>
        <w:spacing w:before="0" w:beforeAutospacing="0" w:after="0" w:afterAutospacing="0" w:line="360" w:lineRule="auto"/>
        <w:ind w:firstLine="708"/>
        <w:rPr>
          <w:rFonts w:eastAsia="Calibri"/>
          <w:b w:val="0"/>
          <w:bCs w:val="0"/>
          <w:sz w:val="28"/>
          <w:szCs w:val="28"/>
          <w:lang w:eastAsia="en-US"/>
        </w:rPr>
      </w:pPr>
      <w:r w:rsidRPr="006B0C5C">
        <w:rPr>
          <w:rFonts w:eastAsia="Calibri"/>
          <w:b w:val="0"/>
          <w:bCs w:val="0"/>
          <w:sz w:val="28"/>
          <w:szCs w:val="28"/>
          <w:lang w:eastAsia="en-US"/>
        </w:rPr>
        <w:t xml:space="preserve">На основании </w:t>
      </w:r>
      <w:r w:rsidR="002F75C9">
        <w:rPr>
          <w:rFonts w:eastAsia="Calibri"/>
          <w:b w:val="0"/>
          <w:bCs w:val="0"/>
          <w:sz w:val="28"/>
          <w:szCs w:val="28"/>
          <w:lang w:eastAsia="en-US"/>
        </w:rPr>
        <w:t xml:space="preserve">части </w:t>
      </w:r>
      <w:r w:rsidRPr="006B0C5C">
        <w:rPr>
          <w:rFonts w:eastAsia="Calibri"/>
          <w:b w:val="0"/>
          <w:bCs w:val="0"/>
          <w:sz w:val="28"/>
          <w:szCs w:val="28"/>
          <w:lang w:eastAsia="en-US"/>
        </w:rPr>
        <w:t xml:space="preserve">3 </w:t>
      </w:r>
      <w:r w:rsidR="002F75C9">
        <w:rPr>
          <w:rFonts w:eastAsia="Calibri"/>
          <w:b w:val="0"/>
          <w:bCs w:val="0"/>
          <w:sz w:val="28"/>
          <w:szCs w:val="28"/>
          <w:lang w:eastAsia="en-US"/>
        </w:rPr>
        <w:t xml:space="preserve">статьи </w:t>
      </w:r>
      <w:r w:rsidRPr="006B0C5C">
        <w:rPr>
          <w:rFonts w:eastAsia="Calibri"/>
          <w:b w:val="0"/>
          <w:bCs w:val="0"/>
          <w:sz w:val="28"/>
          <w:szCs w:val="28"/>
          <w:lang w:eastAsia="en-US"/>
        </w:rPr>
        <w:t>56 Закона № 248-ФЗ уполномоченным органом проводились контрольные (надзорные) мероприятия без взаимодействия.</w:t>
      </w:r>
    </w:p>
    <w:p w:rsidR="00C65F82" w:rsidRDefault="00A01B4B" w:rsidP="00C42DEC">
      <w:pPr>
        <w:spacing w:after="0"/>
        <w:ind w:firstLine="708"/>
        <w:rPr>
          <w:lang w:eastAsia="ar-SA"/>
        </w:rPr>
      </w:pPr>
      <w:r w:rsidRPr="00F11065">
        <w:t xml:space="preserve">Контрольные мероприятия без взаимодействия с контролируемыми лицами осуществлялись в виде выездных обследований. </w:t>
      </w:r>
      <w:r w:rsidRPr="009A0BA8">
        <w:t>По итогам 202</w:t>
      </w:r>
      <w:r>
        <w:t>5 года</w:t>
      </w:r>
      <w:r w:rsidRPr="009A0BA8">
        <w:t xml:space="preserve"> проведено </w:t>
      </w:r>
      <w:r w:rsidRPr="00D978D6">
        <w:t xml:space="preserve">20 </w:t>
      </w:r>
      <w:r w:rsidRPr="009A0BA8">
        <w:t>контрольных мероприятий без взаимодействия с контролируемым лицом. По указанным контрольным мероприятиям факт нарушения не подтвержден.</w:t>
      </w:r>
    </w:p>
    <w:p w:rsidR="00F5197F" w:rsidRPr="00006923" w:rsidRDefault="00F5197F" w:rsidP="00006923">
      <w:pPr>
        <w:pStyle w:val="aff8"/>
        <w:spacing w:line="240" w:lineRule="auto"/>
        <w:rPr>
          <w:sz w:val="16"/>
          <w:szCs w:val="16"/>
          <w:lang w:eastAsia="ar-SA"/>
        </w:rPr>
      </w:pPr>
    </w:p>
    <w:p w:rsidR="00F5197F" w:rsidRPr="00C65F82" w:rsidRDefault="00F5197F" w:rsidP="00F5197F">
      <w:pPr>
        <w:pStyle w:val="10"/>
        <w:spacing w:before="0"/>
        <w:jc w:val="center"/>
        <w:rPr>
          <w:rFonts w:ascii="Times New Roman" w:hAnsi="Times New Roman"/>
          <w:color w:val="auto"/>
          <w:lang w:eastAsia="ar-SA"/>
        </w:rPr>
      </w:pPr>
      <w:bookmarkStart w:id="1238" w:name="_Toc227764553"/>
      <w:r w:rsidRPr="00C65F82">
        <w:rPr>
          <w:rFonts w:ascii="Times New Roman" w:hAnsi="Times New Roman"/>
          <w:color w:val="auto"/>
        </w:rPr>
        <w:t>3.1.4</w:t>
      </w:r>
      <w:r>
        <w:rPr>
          <w:rFonts w:ascii="Times New Roman" w:hAnsi="Times New Roman"/>
          <w:color w:val="auto"/>
        </w:rPr>
        <w:t>1</w:t>
      </w:r>
      <w:r w:rsidRPr="00C65F82">
        <w:rPr>
          <w:rFonts w:ascii="Times New Roman" w:hAnsi="Times New Roman"/>
          <w:color w:val="auto"/>
        </w:rPr>
        <w:t xml:space="preserve">. </w:t>
      </w:r>
      <w:r w:rsidRPr="00F5197F">
        <w:rPr>
          <w:rFonts w:ascii="Times New Roman" w:hAnsi="Times New Roman"/>
          <w:color w:val="auto"/>
        </w:rPr>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bookmarkEnd w:id="1238"/>
    </w:p>
    <w:p w:rsidR="00F5197F" w:rsidRPr="00862EBC" w:rsidRDefault="00F5197F" w:rsidP="00F5197F">
      <w:pPr>
        <w:pStyle w:val="aff8"/>
        <w:ind w:firstLine="0"/>
        <w:rPr>
          <w:sz w:val="16"/>
          <w:szCs w:val="16"/>
          <w:lang w:eastAsia="ar-SA"/>
        </w:rPr>
      </w:pPr>
    </w:p>
    <w:p w:rsidR="00CA5D66" w:rsidRDefault="00CA5D66" w:rsidP="00CA5D66">
      <w:pPr>
        <w:autoSpaceDE w:val="0"/>
        <w:autoSpaceDN w:val="0"/>
        <w:adjustRightInd w:val="0"/>
        <w:spacing w:after="0"/>
        <w:ind w:firstLine="708"/>
        <w:rPr>
          <w:szCs w:val="28"/>
          <w:lang w:eastAsia="ru-RU"/>
        </w:rPr>
      </w:pPr>
      <w:r>
        <w:rPr>
          <w:szCs w:val="28"/>
        </w:rPr>
        <w:t>Приказом Рослесхоза от 18.12.2017 № 734 «</w:t>
      </w:r>
      <w:r>
        <w:rPr>
          <w:szCs w:val="28"/>
          <w:lang w:eastAsia="ru-RU"/>
        </w:rPr>
        <w:t xml:space="preserve">Об определении количества лесничеств на землях населенных пунктов городского округа Тольятти Самарской области, занятых городскими лесами, и установлении их границ, признании утратившим силу отдельного положения приказа Рослесхоза от 30.12.2008 № 435» </w:t>
      </w:r>
      <w:r>
        <w:rPr>
          <w:szCs w:val="28"/>
        </w:rPr>
        <w:t xml:space="preserve">определено, что на землях населенных пунктов городского округа Тольятти Самарской области, занятых городскими лесами, располагается Тольяттинское лесничество на площади 7979 га. </w:t>
      </w:r>
    </w:p>
    <w:p w:rsidR="00CA5D66" w:rsidRDefault="00CA5D66" w:rsidP="00CA5D66">
      <w:pPr>
        <w:spacing w:after="0"/>
        <w:ind w:firstLine="709"/>
      </w:pPr>
      <w:r>
        <w:rPr>
          <w:szCs w:val="28"/>
        </w:rPr>
        <w:t>Приказом Рослесхоза от 19.11.2021 № 869 «Об установлении границ Тольяттинского лесничества, расположенного на землях населенных пунктов городского округа Тольятти Самарской области, занятых городскими лесами»</w:t>
      </w:r>
      <w:r>
        <w:t xml:space="preserve"> </w:t>
      </w:r>
      <w:r>
        <w:rPr>
          <w:szCs w:val="28"/>
        </w:rPr>
        <w:t>в ЕГРН</w:t>
      </w:r>
      <w:r>
        <w:t xml:space="preserve"> </w:t>
      </w:r>
      <w:r>
        <w:rPr>
          <w:szCs w:val="28"/>
        </w:rPr>
        <w:t>внесены сведения о границе Тольяттинского лесничества на части земель населенных пунктов городского округа Тольятти Самарской области, занятых городскими лесами, на площади 7521,2294 га, с присвоением реестрового номера ЗОУИТ 63:09-15.1.</w:t>
      </w:r>
      <w:r>
        <w:t xml:space="preserve"> </w:t>
      </w:r>
    </w:p>
    <w:p w:rsidR="00CA5D66" w:rsidRDefault="00CA5D66" w:rsidP="00CA5D66">
      <w:pPr>
        <w:spacing w:after="0"/>
        <w:ind w:firstLine="709"/>
        <w:rPr>
          <w:szCs w:val="28"/>
        </w:rPr>
      </w:pPr>
      <w:r>
        <w:rPr>
          <w:szCs w:val="28"/>
        </w:rPr>
        <w:t xml:space="preserve">Постановлением администрации городского округа Тольятти от 14.12.2022 № 3234-п/1 установлены границы Тольяттинского лесничества, расположенного на части земель населенного пункта - город Тольятти городского округа Тольятти Самарской области, занятых городскими лесами, на площади 459,1568 га, с присвоением реестрового номера ЗОУИТ </w:t>
      </w:r>
      <w:r w:rsidR="00E74903">
        <w:rPr>
          <w:szCs w:val="28"/>
        </w:rPr>
        <w:t xml:space="preserve">                       </w:t>
      </w:r>
      <w:r>
        <w:rPr>
          <w:szCs w:val="28"/>
        </w:rPr>
        <w:t>63:09-15.2.</w:t>
      </w:r>
    </w:p>
    <w:p w:rsidR="00CA5D66" w:rsidRDefault="00CA5D66" w:rsidP="00CA5D66">
      <w:pPr>
        <w:spacing w:after="0"/>
        <w:ind w:firstLine="709"/>
      </w:pPr>
      <w:r>
        <w:rPr>
          <w:szCs w:val="28"/>
        </w:rPr>
        <w:t xml:space="preserve">Лесохозяйственный регламент Тольяттинского лесничества в границах городского округа Тольятти Самарской области утвержден постановлением мэрии городского округа Тольятти Самарской области от 21.10.2015 </w:t>
      </w:r>
      <w:r w:rsidR="00E74903">
        <w:rPr>
          <w:szCs w:val="28"/>
        </w:rPr>
        <w:t xml:space="preserve">                  </w:t>
      </w:r>
      <w:r>
        <w:rPr>
          <w:szCs w:val="28"/>
        </w:rPr>
        <w:t>№ 3380-п/1.</w:t>
      </w:r>
      <w:r w:rsidRPr="008E54C8">
        <w:t xml:space="preserve"> </w:t>
      </w:r>
    </w:p>
    <w:p w:rsidR="00CA5D66" w:rsidRPr="00FF4B83" w:rsidRDefault="00CA5D66" w:rsidP="00CA5D66">
      <w:pPr>
        <w:spacing w:after="0"/>
        <w:ind w:firstLine="709"/>
        <w:rPr>
          <w:szCs w:val="28"/>
        </w:rPr>
      </w:pPr>
      <w:r w:rsidRPr="00FF4B83">
        <w:rPr>
          <w:szCs w:val="28"/>
        </w:rPr>
        <w:t>На основании части 4 статьи 87 Лесного кодекса Российской Федерации от 04.12.2006 № 200-ФЗ лесохозяйственный регламент составляется на срок до 10 лет.</w:t>
      </w:r>
    </w:p>
    <w:p w:rsidR="00CA5D66" w:rsidRPr="00FF4B83" w:rsidRDefault="00CA5D66" w:rsidP="00CA5D66">
      <w:pPr>
        <w:spacing w:after="0"/>
        <w:ind w:firstLine="709"/>
        <w:rPr>
          <w:szCs w:val="28"/>
        </w:rPr>
      </w:pPr>
      <w:r w:rsidRPr="00FF4B83">
        <w:rPr>
          <w:szCs w:val="28"/>
        </w:rPr>
        <w:t xml:space="preserve">МКУ «Тольяттинское лесничество» заключен муниципальный контракт с ООО «ЭКОСТРОЙ» от 04.10.2024 № 17 на сумму 2 980 </w:t>
      </w:r>
      <w:r>
        <w:rPr>
          <w:szCs w:val="28"/>
        </w:rPr>
        <w:t>тыс.</w:t>
      </w:r>
      <w:r w:rsidRPr="00FF4B83">
        <w:rPr>
          <w:szCs w:val="28"/>
        </w:rPr>
        <w:t xml:space="preserve"> руб. на «Проведение лесоустройства, разработку лесохозяйственного регламента в отношении лесов, расположенных на землях населенных пунктов городского округа Тольятти». </w:t>
      </w:r>
    </w:p>
    <w:p w:rsidR="00CA5D66" w:rsidRPr="00FF4B83" w:rsidRDefault="00CA5D66" w:rsidP="00CA5D66">
      <w:pPr>
        <w:spacing w:after="0"/>
        <w:ind w:firstLine="709"/>
        <w:rPr>
          <w:szCs w:val="28"/>
        </w:rPr>
      </w:pPr>
      <w:r w:rsidRPr="00FF4B83">
        <w:rPr>
          <w:szCs w:val="28"/>
        </w:rPr>
        <w:t>В соответствии с частью 7 статьи 94 Закона о контрактной системе муниципальный контракт прекратил действие 30 декабря 2025 года. Подрядчиком не выполнены обязательства по исполнению контракта.</w:t>
      </w:r>
    </w:p>
    <w:p w:rsidR="00F5197F" w:rsidRPr="00CA610B" w:rsidRDefault="00CA5D66" w:rsidP="00CA5D66">
      <w:pPr>
        <w:spacing w:after="0"/>
        <w:rPr>
          <w:szCs w:val="28"/>
        </w:rPr>
      </w:pPr>
      <w:r w:rsidRPr="00FF4B83">
        <w:rPr>
          <w:szCs w:val="28"/>
        </w:rPr>
        <w:t>Оплата по муниципальному контракту не производилась.</w:t>
      </w:r>
    </w:p>
    <w:p w:rsidR="00862EBC" w:rsidRPr="00CA610B" w:rsidRDefault="00862EBC" w:rsidP="00862EBC">
      <w:pPr>
        <w:pStyle w:val="aff8"/>
        <w:spacing w:line="240" w:lineRule="auto"/>
        <w:rPr>
          <w:sz w:val="16"/>
          <w:szCs w:val="16"/>
          <w:lang w:eastAsia="ar-SA"/>
        </w:rPr>
      </w:pPr>
    </w:p>
    <w:p w:rsidR="00F5197F" w:rsidRPr="00F5197F" w:rsidRDefault="00F5197F" w:rsidP="00F5197F">
      <w:pPr>
        <w:pStyle w:val="10"/>
        <w:spacing w:before="0"/>
        <w:jc w:val="center"/>
      </w:pPr>
      <w:bookmarkStart w:id="1239" w:name="_Toc227764554"/>
      <w:r w:rsidRPr="00C65F82">
        <w:rPr>
          <w:rFonts w:ascii="Times New Roman" w:hAnsi="Times New Roman"/>
          <w:color w:val="auto"/>
        </w:rPr>
        <w:t>3.1.4</w:t>
      </w:r>
      <w:r>
        <w:rPr>
          <w:rFonts w:ascii="Times New Roman" w:hAnsi="Times New Roman"/>
          <w:color w:val="auto"/>
        </w:rPr>
        <w:t>2</w:t>
      </w:r>
      <w:r w:rsidRPr="00C65F82">
        <w:rPr>
          <w:rFonts w:ascii="Times New Roman" w:hAnsi="Times New Roman"/>
          <w:color w:val="auto"/>
        </w:rPr>
        <w:t xml:space="preserve">. </w:t>
      </w:r>
      <w:r w:rsidRPr="00F5197F">
        <w:rPr>
          <w:rFonts w:ascii="Times New Roman" w:hAnsi="Times New Roman"/>
          <w:color w:val="auto"/>
        </w:rPr>
        <w:t>Осуществление мероприятий по лесоустройству в отношении лесов, расположенных на землях населенных пунктов городского округа</w:t>
      </w:r>
      <w:bookmarkEnd w:id="1239"/>
    </w:p>
    <w:p w:rsidR="00F5197F" w:rsidRPr="002516C1" w:rsidRDefault="00F5197F" w:rsidP="00B62CD2">
      <w:pPr>
        <w:pStyle w:val="aff8"/>
        <w:spacing w:line="240" w:lineRule="auto"/>
        <w:ind w:firstLine="0"/>
        <w:rPr>
          <w:sz w:val="16"/>
          <w:szCs w:val="16"/>
          <w:lang w:eastAsia="ar-SA"/>
        </w:rPr>
      </w:pPr>
    </w:p>
    <w:p w:rsidR="006C5CC1" w:rsidRDefault="006C5CC1" w:rsidP="006C5CC1">
      <w:pPr>
        <w:spacing w:after="0"/>
        <w:ind w:firstLine="709"/>
        <w:rPr>
          <w:szCs w:val="28"/>
        </w:rPr>
      </w:pPr>
      <w:r>
        <w:rPr>
          <w:szCs w:val="28"/>
        </w:rPr>
        <w:t xml:space="preserve">Постановлением мэрии городского округа Тольятти от 04.07.2014 № 2195-п/1 введены в действие материалы таксации лесов, расположенных в границах городского округа Тольятти. </w:t>
      </w:r>
    </w:p>
    <w:p w:rsidR="006C5CC1" w:rsidRDefault="006C5CC1" w:rsidP="006C5CC1">
      <w:pPr>
        <w:spacing w:after="0"/>
        <w:ind w:firstLine="709"/>
        <w:rPr>
          <w:szCs w:val="28"/>
        </w:rPr>
      </w:pPr>
      <w:r>
        <w:rPr>
          <w:szCs w:val="28"/>
        </w:rPr>
        <w:t xml:space="preserve">На основании лесоустроительной документации, постановлением мэрии городского округа Тольятти Самарской области от 21.10.2015 № 3380-п/1 утвержден Лесохозяйственный регламент Тольяттинского лесничества в границах городского округа Тольятти Самарской области. </w:t>
      </w:r>
    </w:p>
    <w:p w:rsidR="006C5CC1" w:rsidRPr="000B48FA" w:rsidRDefault="006C5CC1" w:rsidP="006C5CC1">
      <w:pPr>
        <w:spacing w:after="0"/>
        <w:ind w:firstLine="709"/>
        <w:rPr>
          <w:szCs w:val="28"/>
        </w:rPr>
      </w:pPr>
      <w:r w:rsidRPr="000B48FA">
        <w:rPr>
          <w:szCs w:val="28"/>
        </w:rPr>
        <w:t>На основании части 4 статьи 87 Лесного кодекса Российской Федерации от 04.12.2006 № 200-ФЗ лесохозяйственный регламент составляется на срок до 10 лет.</w:t>
      </w:r>
    </w:p>
    <w:p w:rsidR="006C5CC1" w:rsidRPr="000B48FA" w:rsidRDefault="006C5CC1" w:rsidP="006C5CC1">
      <w:pPr>
        <w:spacing w:after="0"/>
        <w:ind w:firstLine="709"/>
        <w:rPr>
          <w:szCs w:val="28"/>
        </w:rPr>
      </w:pPr>
      <w:r w:rsidRPr="000B48FA">
        <w:rPr>
          <w:szCs w:val="28"/>
        </w:rPr>
        <w:t xml:space="preserve">МКУ «Тольяттинское лесничество» заключен муниципальный контракт с ООО «ЭКОСТРОЙ» от 04.10.2024 № 17 на сумму 2 980 </w:t>
      </w:r>
      <w:r>
        <w:rPr>
          <w:szCs w:val="28"/>
        </w:rPr>
        <w:t>тыс.</w:t>
      </w:r>
      <w:r w:rsidRPr="000B48FA">
        <w:rPr>
          <w:szCs w:val="28"/>
        </w:rPr>
        <w:t xml:space="preserve"> руб. на «Проведение лесоустройства, разработку лесохозяйственного регламента в отношении лесов, расположенных на землях населенных пунктов городского округа Тольятти». </w:t>
      </w:r>
    </w:p>
    <w:p w:rsidR="006C5CC1" w:rsidRDefault="006C5CC1" w:rsidP="006C5CC1">
      <w:pPr>
        <w:spacing w:after="0"/>
        <w:ind w:firstLine="709"/>
        <w:rPr>
          <w:szCs w:val="28"/>
        </w:rPr>
      </w:pPr>
      <w:r>
        <w:rPr>
          <w:szCs w:val="28"/>
        </w:rPr>
        <w:t>В соответствии с</w:t>
      </w:r>
      <w:r w:rsidRPr="000B48FA">
        <w:rPr>
          <w:szCs w:val="28"/>
        </w:rPr>
        <w:t xml:space="preserve"> частью 7 статьи </w:t>
      </w:r>
      <w:r>
        <w:rPr>
          <w:szCs w:val="28"/>
        </w:rPr>
        <w:t xml:space="preserve">94 </w:t>
      </w:r>
      <w:r w:rsidRPr="0055617B">
        <w:rPr>
          <w:szCs w:val="28"/>
        </w:rPr>
        <w:t>Федеральн</w:t>
      </w:r>
      <w:r>
        <w:rPr>
          <w:szCs w:val="28"/>
        </w:rPr>
        <w:t>ого</w:t>
      </w:r>
      <w:r w:rsidRPr="0055617B">
        <w:rPr>
          <w:szCs w:val="28"/>
        </w:rPr>
        <w:t xml:space="preserve"> закон</w:t>
      </w:r>
      <w:r>
        <w:rPr>
          <w:szCs w:val="28"/>
        </w:rPr>
        <w:t>а</w:t>
      </w:r>
      <w:r w:rsidRPr="0055617B">
        <w:rPr>
          <w:szCs w:val="28"/>
        </w:rPr>
        <w:t xml:space="preserve"> </w:t>
      </w:r>
      <w:r w:rsidR="004814FD">
        <w:rPr>
          <w:szCs w:val="28"/>
        </w:rPr>
        <w:t>«</w:t>
      </w:r>
      <w:r w:rsidRPr="0055617B">
        <w:rPr>
          <w:szCs w:val="28"/>
        </w:rPr>
        <w:t>О контрактной системе в сфере закупок товаров, работ, услуг для обеспечения государственных и муниципальных нужд</w:t>
      </w:r>
      <w:r w:rsidR="004814FD">
        <w:rPr>
          <w:szCs w:val="28"/>
        </w:rPr>
        <w:t>»</w:t>
      </w:r>
      <w:r w:rsidRPr="0055617B">
        <w:rPr>
          <w:szCs w:val="28"/>
        </w:rPr>
        <w:t xml:space="preserve"> от 05.04.2013 </w:t>
      </w:r>
      <w:r w:rsidR="004814FD">
        <w:rPr>
          <w:szCs w:val="28"/>
        </w:rPr>
        <w:t>№</w:t>
      </w:r>
      <w:r w:rsidRPr="0055617B">
        <w:rPr>
          <w:szCs w:val="28"/>
        </w:rPr>
        <w:t xml:space="preserve"> 44-ФЗ</w:t>
      </w:r>
      <w:r>
        <w:rPr>
          <w:szCs w:val="28"/>
        </w:rPr>
        <w:t xml:space="preserve"> </w:t>
      </w:r>
      <w:r w:rsidRPr="00CD51DE">
        <w:rPr>
          <w:szCs w:val="28"/>
        </w:rPr>
        <w:t>муниципальный контракт прекратил действие 30 декабря 2025 года.</w:t>
      </w:r>
    </w:p>
    <w:p w:rsidR="006C5CC1" w:rsidRPr="000B48FA" w:rsidRDefault="006C5CC1" w:rsidP="006C5CC1">
      <w:pPr>
        <w:spacing w:after="0"/>
        <w:ind w:firstLine="709"/>
        <w:rPr>
          <w:szCs w:val="28"/>
        </w:rPr>
      </w:pPr>
      <w:r>
        <w:rPr>
          <w:szCs w:val="28"/>
        </w:rPr>
        <w:t>Подрядчиком не выполнены обязательства по исполнению контракта.</w:t>
      </w:r>
    </w:p>
    <w:p w:rsidR="00C65F82" w:rsidRPr="00C65F82" w:rsidRDefault="006C5CC1" w:rsidP="006C5CC1">
      <w:pPr>
        <w:pStyle w:val="aff8"/>
        <w:rPr>
          <w:szCs w:val="28"/>
        </w:rPr>
      </w:pPr>
      <w:r w:rsidRPr="000B48FA">
        <w:rPr>
          <w:szCs w:val="28"/>
        </w:rPr>
        <w:t>Оплата по муниципальному контракту не производилась.</w:t>
      </w:r>
    </w:p>
    <w:p w:rsidR="00B80F3B" w:rsidRPr="00B80F3B" w:rsidRDefault="00B80F3B" w:rsidP="00B80F3B">
      <w:pPr>
        <w:spacing w:after="0" w:line="240" w:lineRule="auto"/>
        <w:ind w:left="357"/>
        <w:rPr>
          <w:rStyle w:val="11"/>
          <w:rFonts w:eastAsia="Calibri"/>
          <w:sz w:val="16"/>
          <w:szCs w:val="16"/>
        </w:rPr>
      </w:pPr>
    </w:p>
    <w:p w:rsidR="00A734AA" w:rsidRPr="00A5027C" w:rsidRDefault="00B80F3B" w:rsidP="00B80F3B">
      <w:pPr>
        <w:pStyle w:val="10"/>
        <w:spacing w:before="0"/>
        <w:jc w:val="center"/>
        <w:rPr>
          <w:rFonts w:ascii="Times New Roman" w:hAnsi="Times New Roman"/>
          <w:color w:val="auto"/>
        </w:rPr>
      </w:pPr>
      <w:bookmarkStart w:id="1240" w:name="_Toc448826942"/>
      <w:bookmarkStart w:id="1241" w:name="_Toc448835171"/>
      <w:bookmarkStart w:id="1242" w:name="_Toc448836298"/>
      <w:bookmarkStart w:id="1243" w:name="_Toc479668876"/>
      <w:bookmarkStart w:id="1244" w:name="_Toc479670479"/>
      <w:bookmarkStart w:id="1245" w:name="_Toc479670628"/>
      <w:bookmarkStart w:id="1246" w:name="_Toc479670841"/>
      <w:bookmarkStart w:id="1247" w:name="_Toc479670975"/>
      <w:bookmarkStart w:id="1248" w:name="_Toc479671166"/>
      <w:bookmarkStart w:id="1249" w:name="_Toc479671314"/>
      <w:bookmarkStart w:id="1250" w:name="_Toc479671503"/>
      <w:bookmarkStart w:id="1251" w:name="_Toc479672108"/>
      <w:bookmarkStart w:id="1252" w:name="_Toc479672589"/>
      <w:bookmarkStart w:id="1253" w:name="_Toc227764555"/>
      <w:r w:rsidRPr="00A5027C">
        <w:rPr>
          <w:rFonts w:ascii="Times New Roman" w:hAnsi="Times New Roman"/>
          <w:color w:val="auto"/>
        </w:rPr>
        <w:t>Направление деятельности «Муниципальное имущество, градостроительство и землепользование»</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rsidR="004A12F3" w:rsidRPr="00A5027C" w:rsidRDefault="004A12F3" w:rsidP="005820B6">
      <w:pPr>
        <w:spacing w:after="0" w:line="240" w:lineRule="auto"/>
        <w:ind w:firstLine="709"/>
        <w:rPr>
          <w:sz w:val="16"/>
          <w:szCs w:val="16"/>
        </w:rPr>
      </w:pPr>
    </w:p>
    <w:p w:rsidR="00B80F3B" w:rsidRPr="005820B6" w:rsidRDefault="005820B6" w:rsidP="00D1441D">
      <w:pPr>
        <w:numPr>
          <w:ilvl w:val="0"/>
          <w:numId w:val="48"/>
        </w:numPr>
        <w:spacing w:after="0"/>
        <w:jc w:val="center"/>
        <w:rPr>
          <w:rStyle w:val="11"/>
          <w:rFonts w:ascii="Times New Roman" w:eastAsia="Calibri" w:hAnsi="Times New Roman"/>
          <w:b w:val="0"/>
          <w:bCs w:val="0"/>
          <w:color w:val="auto"/>
        </w:rPr>
      </w:pPr>
      <w:bookmarkStart w:id="1254" w:name="_Toc448826943"/>
      <w:bookmarkStart w:id="1255" w:name="_Toc448835172"/>
      <w:bookmarkStart w:id="1256" w:name="_Toc448836299"/>
      <w:bookmarkStart w:id="1257" w:name="_Toc479668877"/>
      <w:bookmarkStart w:id="1258" w:name="_Toc479670480"/>
      <w:bookmarkStart w:id="1259" w:name="_Toc479670629"/>
      <w:bookmarkStart w:id="1260" w:name="_Toc479670842"/>
      <w:bookmarkStart w:id="1261" w:name="_Toc479670976"/>
      <w:bookmarkStart w:id="1262" w:name="_Toc479671167"/>
      <w:bookmarkStart w:id="1263" w:name="_Toc479671315"/>
      <w:bookmarkStart w:id="1264" w:name="_Toc479671504"/>
      <w:bookmarkStart w:id="1265" w:name="_Toc479672109"/>
      <w:bookmarkStart w:id="1266" w:name="_Toc479672590"/>
      <w:bookmarkStart w:id="1267" w:name="_Toc227764556"/>
      <w:r w:rsidRPr="00A5027C">
        <w:rPr>
          <w:rStyle w:val="11"/>
          <w:rFonts w:ascii="Times New Roman" w:eastAsia="Calibri" w:hAnsi="Times New Roman"/>
          <w:color w:val="auto"/>
        </w:rPr>
        <w:t>Владение, пользование и распоряжение имуществом, находящимся в муниципальной собственности городского округа</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rsidR="005820B6" w:rsidRPr="00757F00" w:rsidRDefault="005820B6" w:rsidP="0006103A">
      <w:pPr>
        <w:spacing w:after="0" w:line="240" w:lineRule="auto"/>
        <w:rPr>
          <w:rStyle w:val="11"/>
          <w:rFonts w:eastAsia="Calibri"/>
          <w:sz w:val="16"/>
          <w:szCs w:val="16"/>
        </w:rPr>
      </w:pPr>
    </w:p>
    <w:p w:rsidR="0099530B" w:rsidRPr="00C4158E" w:rsidRDefault="0099530B" w:rsidP="00C42DEC">
      <w:pPr>
        <w:widowControl w:val="0"/>
        <w:spacing w:after="0"/>
        <w:ind w:firstLine="709"/>
        <w:rPr>
          <w:bCs/>
          <w:szCs w:val="28"/>
        </w:rPr>
      </w:pPr>
      <w:r w:rsidRPr="00C4158E">
        <w:rPr>
          <w:bCs/>
          <w:szCs w:val="28"/>
        </w:rPr>
        <w:t>Владение, пользование и распоряжение имуществом, находящимся в муниципальной собственности городского округа Тольятти, осуществляется путём:</w:t>
      </w:r>
    </w:p>
    <w:p w:rsidR="0099530B" w:rsidRPr="00C4158E" w:rsidRDefault="0099530B" w:rsidP="00C42DEC">
      <w:pPr>
        <w:widowControl w:val="0"/>
        <w:spacing w:after="0"/>
        <w:ind w:firstLine="709"/>
        <w:rPr>
          <w:bCs/>
          <w:szCs w:val="28"/>
        </w:rPr>
      </w:pPr>
      <w:r w:rsidRPr="00C4158E">
        <w:rPr>
          <w:bCs/>
          <w:szCs w:val="28"/>
        </w:rPr>
        <w:t>- передачи имущества из/в муниципальную собственность;</w:t>
      </w:r>
    </w:p>
    <w:p w:rsidR="0099530B" w:rsidRPr="00C4158E" w:rsidRDefault="0099530B" w:rsidP="00C42DEC">
      <w:pPr>
        <w:widowControl w:val="0"/>
        <w:spacing w:after="0"/>
        <w:ind w:firstLine="709"/>
        <w:rPr>
          <w:bCs/>
          <w:szCs w:val="28"/>
        </w:rPr>
      </w:pPr>
      <w:r w:rsidRPr="00C4158E">
        <w:rPr>
          <w:bCs/>
          <w:szCs w:val="28"/>
        </w:rPr>
        <w:t>- отчуждения муниципального имущества;</w:t>
      </w:r>
    </w:p>
    <w:p w:rsidR="0099530B" w:rsidRPr="00C4158E" w:rsidRDefault="0099530B" w:rsidP="00C42DEC">
      <w:pPr>
        <w:widowControl w:val="0"/>
        <w:spacing w:after="0"/>
        <w:ind w:firstLine="709"/>
        <w:rPr>
          <w:bCs/>
          <w:szCs w:val="28"/>
        </w:rPr>
      </w:pPr>
      <w:r w:rsidRPr="00C4158E">
        <w:rPr>
          <w:bCs/>
          <w:szCs w:val="28"/>
        </w:rPr>
        <w:t>- пользования и распоряжения имуществом муниципальной казны;</w:t>
      </w:r>
    </w:p>
    <w:p w:rsidR="0099530B" w:rsidRPr="00C4158E" w:rsidRDefault="0099530B" w:rsidP="00C42DEC">
      <w:pPr>
        <w:widowControl w:val="0"/>
        <w:spacing w:after="0"/>
        <w:ind w:firstLine="709"/>
        <w:rPr>
          <w:bCs/>
          <w:szCs w:val="28"/>
        </w:rPr>
      </w:pPr>
      <w:r w:rsidRPr="00C4158E">
        <w:rPr>
          <w:bCs/>
          <w:szCs w:val="28"/>
        </w:rPr>
        <w:t>- управления муниципальным имуществом, находящимся в хозяйственном ведении и оперативном управлении;</w:t>
      </w:r>
    </w:p>
    <w:p w:rsidR="0099530B" w:rsidRPr="00680A87" w:rsidRDefault="0099530B" w:rsidP="00C42DEC">
      <w:pPr>
        <w:widowControl w:val="0"/>
        <w:spacing w:after="0"/>
        <w:ind w:firstLine="709"/>
        <w:rPr>
          <w:bCs/>
          <w:szCs w:val="28"/>
        </w:rPr>
      </w:pPr>
      <w:r w:rsidRPr="00C4158E">
        <w:rPr>
          <w:bCs/>
          <w:szCs w:val="28"/>
        </w:rPr>
        <w:t>- администрирования неналоговых доходов от управления муниципальным имуществом, поступающих в бюдж</w:t>
      </w:r>
      <w:r>
        <w:rPr>
          <w:bCs/>
          <w:szCs w:val="28"/>
        </w:rPr>
        <w:t>ет</w:t>
      </w:r>
      <w:r>
        <w:rPr>
          <w:bCs/>
          <w:szCs w:val="28"/>
        </w:rPr>
        <w:br/>
        <w:t xml:space="preserve"> городского округа Тольятти.</w:t>
      </w:r>
    </w:p>
    <w:p w:rsidR="0099530B" w:rsidRPr="00836588" w:rsidRDefault="0099530B" w:rsidP="00C42DEC">
      <w:pPr>
        <w:spacing w:after="0"/>
        <w:ind w:firstLine="709"/>
        <w:jc w:val="center"/>
        <w:rPr>
          <w:i/>
        </w:rPr>
      </w:pPr>
      <w:r w:rsidRPr="00836588">
        <w:rPr>
          <w:i/>
        </w:rPr>
        <w:t>Передача имущества из/в муниципальную собственность</w:t>
      </w:r>
    </w:p>
    <w:p w:rsidR="0099530B" w:rsidRPr="00836588" w:rsidRDefault="0099530B" w:rsidP="00C42DEC">
      <w:pPr>
        <w:widowControl w:val="0"/>
        <w:spacing w:after="0"/>
        <w:ind w:firstLine="709"/>
      </w:pPr>
      <w:r w:rsidRPr="00836588">
        <w:t>В 2025 году в муниципальную собственность городского округа Тольятти принято следующее имущество от юридических и физических лиц:</w:t>
      </w:r>
    </w:p>
    <w:p w:rsidR="0099530B" w:rsidRPr="00836588" w:rsidRDefault="0099530B" w:rsidP="00C42DEC">
      <w:pPr>
        <w:widowControl w:val="0"/>
        <w:spacing w:after="0"/>
        <w:ind w:firstLine="709"/>
      </w:pPr>
      <w:r w:rsidRPr="00836588">
        <w:t>- макет БТР-60, изготовленный из стали масштабом 1:1;</w:t>
      </w:r>
    </w:p>
    <w:p w:rsidR="0099530B" w:rsidRPr="00836588" w:rsidRDefault="0099530B" w:rsidP="00C42DEC">
      <w:pPr>
        <w:widowControl w:val="0"/>
        <w:spacing w:after="0"/>
        <w:ind w:firstLine="709"/>
      </w:pPr>
      <w:r w:rsidRPr="00836588">
        <w:t>- оборудование для видеонаблюдения – 1 комплект;</w:t>
      </w:r>
    </w:p>
    <w:p w:rsidR="0099530B" w:rsidRPr="00836588" w:rsidRDefault="0099530B" w:rsidP="00C42DEC">
      <w:pPr>
        <w:widowControl w:val="0"/>
        <w:spacing w:after="0"/>
        <w:ind w:firstLine="709"/>
      </w:pPr>
      <w:r w:rsidRPr="00836588">
        <w:t>- макет автомобиля ВАЗ-2101 «Жигули»;</w:t>
      </w:r>
    </w:p>
    <w:p w:rsidR="0099530B" w:rsidRDefault="0099530B" w:rsidP="00C42DEC">
      <w:pPr>
        <w:widowControl w:val="0"/>
        <w:spacing w:after="0"/>
        <w:ind w:firstLine="709"/>
      </w:pPr>
      <w:r w:rsidRPr="00836588">
        <w:t xml:space="preserve">- памятный </w:t>
      </w:r>
      <w:r w:rsidRPr="00A5094A">
        <w:t>знак «Памяти</w:t>
      </w:r>
      <w:r w:rsidRPr="00836588">
        <w:t xml:space="preserve"> Семизорова Н.Я.»;</w:t>
      </w:r>
    </w:p>
    <w:p w:rsidR="0099530B" w:rsidRPr="00836588" w:rsidRDefault="0099530B" w:rsidP="00C42DEC">
      <w:pPr>
        <w:widowControl w:val="0"/>
        <w:spacing w:after="0"/>
        <w:ind w:firstLine="709"/>
      </w:pPr>
      <w:r>
        <w:t xml:space="preserve">- </w:t>
      </w:r>
      <w:r w:rsidRPr="00836588">
        <w:t>арт-объект «Я люблю Тольятти».</w:t>
      </w:r>
    </w:p>
    <w:p w:rsidR="0099530B" w:rsidRPr="00C4158E" w:rsidRDefault="0099530B" w:rsidP="00C42DEC">
      <w:pPr>
        <w:widowControl w:val="0"/>
        <w:spacing w:after="0"/>
        <w:ind w:firstLine="709"/>
      </w:pPr>
      <w:r w:rsidRPr="00C4158E">
        <w:t>В муниципальную собственности городского округа Тольятти принято имущество, построенное, приобретенное (установленное) в рамках муниципальных контрактов, в том числе:</w:t>
      </w:r>
    </w:p>
    <w:p w:rsidR="0099530B" w:rsidRPr="00C4158E" w:rsidRDefault="0099530B" w:rsidP="00C42DEC">
      <w:pPr>
        <w:widowControl w:val="0"/>
        <w:spacing w:after="0"/>
        <w:ind w:firstLine="709"/>
      </w:pPr>
      <w:r w:rsidRPr="00C4158E">
        <w:t>- квартиры для детей сирот – 160 ед</w:t>
      </w:r>
      <w:r w:rsidR="000C39E1">
        <w:t>.</w:t>
      </w:r>
      <w:r w:rsidRPr="00C4158E">
        <w:t>;</w:t>
      </w:r>
    </w:p>
    <w:p w:rsidR="0099530B" w:rsidRPr="00C4158E" w:rsidRDefault="0099530B" w:rsidP="00C42DEC">
      <w:pPr>
        <w:widowControl w:val="0"/>
        <w:spacing w:after="0"/>
        <w:ind w:firstLine="709"/>
      </w:pPr>
      <w:r w:rsidRPr="00C4158E">
        <w:t>- реконструкция (первый этап) автодороги по участку от Московского пр-та до мкр Приморский;</w:t>
      </w:r>
    </w:p>
    <w:p w:rsidR="0099530B" w:rsidRPr="00C4158E" w:rsidRDefault="0099530B" w:rsidP="00C42DEC">
      <w:pPr>
        <w:widowControl w:val="0"/>
        <w:spacing w:after="0"/>
        <w:ind w:firstLine="709"/>
      </w:pPr>
      <w:r w:rsidRPr="00C4158E">
        <w:t>- спортивные площадки – 6 ед</w:t>
      </w:r>
      <w:r w:rsidR="000C39E1">
        <w:t>.</w:t>
      </w:r>
      <w:r w:rsidRPr="00C4158E">
        <w:t xml:space="preserve"> («Экстрим-парк» на территории парка Центрального района, б-р Буденного, 20, ул. Офицерская, д. 6г, д. 6б, ул. Спортивная, д. 57, ул. Лесная, д. 54, д. 56, ул. Мира, д. 58, д. 60а);</w:t>
      </w:r>
    </w:p>
    <w:p w:rsidR="0099530B" w:rsidRPr="00C4158E" w:rsidRDefault="0099530B" w:rsidP="00C42DEC">
      <w:pPr>
        <w:widowControl w:val="0"/>
        <w:spacing w:after="0"/>
        <w:ind w:firstLine="709"/>
      </w:pPr>
      <w:r w:rsidRPr="00C4158E">
        <w:t>- детские площадки – (сквер 20 квартала по ул. 70 лет Октября, между д. 24 и 34, б-р Королева, д. 13)</w:t>
      </w:r>
      <w:r>
        <w:t>;</w:t>
      </w:r>
    </w:p>
    <w:p w:rsidR="0099530B" w:rsidRPr="00C4158E" w:rsidRDefault="0099530B" w:rsidP="00C42DEC">
      <w:pPr>
        <w:widowControl w:val="0"/>
        <w:spacing w:after="0"/>
        <w:ind w:firstLine="709"/>
      </w:pPr>
      <w:r w:rsidRPr="00C4158E">
        <w:t>- благоустройство общественных территорий – Дендропарк;</w:t>
      </w:r>
    </w:p>
    <w:p w:rsidR="0099530B" w:rsidRPr="00C4158E" w:rsidRDefault="0099530B" w:rsidP="00C42DEC">
      <w:pPr>
        <w:widowControl w:val="0"/>
        <w:spacing w:after="0"/>
        <w:ind w:firstLine="709"/>
      </w:pPr>
      <w:r w:rsidRPr="00C4158E">
        <w:t xml:space="preserve">- линия наружного электроосвещения – 5 объектов (пешеходный переход в районе ООТ «Парк-Хаус», б-р Буденного, от ул. Фрунзе до с/о № 1, путепровод через автодорогу Восточная завода - часть улицы Борковской, тротуар к поликлинике на 500 посещений в смену по адресу: г. Тольятти, </w:t>
      </w:r>
      <w:r w:rsidRPr="00C4158E">
        <w:br/>
        <w:t>ул. 40 лет Победы, д. 57б, 96 квартал Центрального района);</w:t>
      </w:r>
    </w:p>
    <w:p w:rsidR="0099530B" w:rsidRPr="00C4158E" w:rsidRDefault="0099530B" w:rsidP="00C42DEC">
      <w:pPr>
        <w:widowControl w:val="0"/>
        <w:spacing w:after="0"/>
        <w:ind w:firstLine="709"/>
      </w:pPr>
      <w:r w:rsidRPr="00C4158E">
        <w:t>- контейнерные площадки – 7 ед</w:t>
      </w:r>
      <w:r w:rsidR="000C39E1">
        <w:t>.</w:t>
      </w:r>
      <w:r w:rsidRPr="00C4158E">
        <w:t>;</w:t>
      </w:r>
    </w:p>
    <w:p w:rsidR="0099530B" w:rsidRPr="00C4158E" w:rsidRDefault="0099530B" w:rsidP="00C42DEC">
      <w:pPr>
        <w:widowControl w:val="0"/>
        <w:spacing w:after="0"/>
        <w:ind w:firstLine="709"/>
      </w:pPr>
      <w:r w:rsidRPr="00C4158E">
        <w:t>- система видеонаблюдения на подземном переходе в городе Тольятти на ул. Свердлова остановка Океан;</w:t>
      </w:r>
    </w:p>
    <w:p w:rsidR="0099530B" w:rsidRPr="00C4158E" w:rsidRDefault="0099530B" w:rsidP="00C42DEC">
      <w:pPr>
        <w:widowControl w:val="0"/>
        <w:spacing w:after="0"/>
        <w:ind w:firstLine="709"/>
      </w:pPr>
      <w:r w:rsidRPr="00C4158E">
        <w:t>- барьерное, перильное ограждение, расположенное на путепроводе через автодорогу Восточная завода - часть улицы Борковской;</w:t>
      </w:r>
    </w:p>
    <w:p w:rsidR="0099530B" w:rsidRPr="00C4158E" w:rsidRDefault="0099530B" w:rsidP="00C42DEC">
      <w:pPr>
        <w:widowControl w:val="0"/>
        <w:spacing w:after="0"/>
        <w:ind w:firstLine="709"/>
      </w:pPr>
      <w:r w:rsidRPr="00C4158E">
        <w:t>- ограждение 3D длиной 8 м, сквер 11 квартала севернее проспекта Степана Разина, д. 71;</w:t>
      </w:r>
    </w:p>
    <w:p w:rsidR="0099530B" w:rsidRPr="00C4158E" w:rsidRDefault="0099530B" w:rsidP="00C42DEC">
      <w:pPr>
        <w:widowControl w:val="0"/>
        <w:spacing w:after="0"/>
        <w:ind w:firstLine="709"/>
      </w:pPr>
      <w:r w:rsidRPr="00C4158E">
        <w:t>- тротуары (перекресток ул. Коммунистическая и ул. Есенина, перекресток ул. Ленина - ул. Кирова, перекресток ул. Победы - б-р 50 лет Октября, к поликлинике на 500 посещений в смену, расположенный по адресу: г. Тольятти, ул. 40 лет Победы, д. 57б);</w:t>
      </w:r>
    </w:p>
    <w:p w:rsidR="0099530B" w:rsidRPr="00C4158E" w:rsidRDefault="0099530B" w:rsidP="00C42DEC">
      <w:pPr>
        <w:widowControl w:val="0"/>
        <w:spacing w:after="0"/>
        <w:ind w:firstLine="709"/>
      </w:pPr>
      <w:r w:rsidRPr="00C4158E">
        <w:t>- газоны площадью 751,5 кв. м;</w:t>
      </w:r>
    </w:p>
    <w:p w:rsidR="0099530B" w:rsidRPr="00C4158E" w:rsidRDefault="0099530B" w:rsidP="00C42DEC">
      <w:pPr>
        <w:widowControl w:val="0"/>
        <w:spacing w:after="0"/>
        <w:ind w:firstLine="709"/>
      </w:pPr>
      <w:r w:rsidRPr="00C4158E">
        <w:t xml:space="preserve">- парковочная площадка, тротуар, газон, ул. Мира, в </w:t>
      </w:r>
      <w:r w:rsidRPr="00A5094A">
        <w:t>районе остановки общественного транспорта (ООТ) «Дом природы»;</w:t>
      </w:r>
    </w:p>
    <w:p w:rsidR="0099530B" w:rsidRPr="00C4158E" w:rsidRDefault="0099530B" w:rsidP="00C42DEC">
      <w:pPr>
        <w:widowControl w:val="0"/>
        <w:spacing w:after="0"/>
        <w:ind w:firstLine="709"/>
      </w:pPr>
      <w:r w:rsidRPr="00C4158E">
        <w:t>- автобусы 14 ед</w:t>
      </w:r>
      <w:r w:rsidR="000C39E1">
        <w:t>.</w:t>
      </w:r>
      <w:r w:rsidRPr="00C4158E">
        <w:t>;</w:t>
      </w:r>
    </w:p>
    <w:p w:rsidR="0099530B" w:rsidRPr="00C4158E" w:rsidRDefault="0099530B" w:rsidP="00C42DEC">
      <w:pPr>
        <w:widowControl w:val="0"/>
        <w:spacing w:after="0"/>
        <w:ind w:firstLine="709"/>
      </w:pPr>
      <w:r w:rsidRPr="00C4158E">
        <w:t>- светофорные объекты – 3 ед</w:t>
      </w:r>
      <w:r w:rsidR="000C39E1">
        <w:t>.</w:t>
      </w:r>
      <w:r w:rsidRPr="00C4158E">
        <w:t>;</w:t>
      </w:r>
    </w:p>
    <w:p w:rsidR="0099530B" w:rsidRPr="00C4158E" w:rsidRDefault="0099530B" w:rsidP="00C42DEC">
      <w:pPr>
        <w:widowControl w:val="0"/>
        <w:spacing w:after="0"/>
        <w:ind w:firstLine="709"/>
      </w:pPr>
      <w:r w:rsidRPr="00C4158E">
        <w:t>- средства безопасности дорожного движения – 259 ед</w:t>
      </w:r>
      <w:r w:rsidR="000C39E1">
        <w:t>.</w:t>
      </w:r>
      <w:r w:rsidRPr="00C4158E">
        <w:t>;</w:t>
      </w:r>
    </w:p>
    <w:p w:rsidR="0099530B" w:rsidRPr="00C4158E" w:rsidRDefault="0099530B" w:rsidP="00C42DEC">
      <w:pPr>
        <w:widowControl w:val="0"/>
        <w:spacing w:after="0"/>
        <w:ind w:firstLine="709"/>
      </w:pPr>
      <w:r w:rsidRPr="00C4158E">
        <w:t>- компьютерное оборудование – 28 ед</w:t>
      </w:r>
      <w:r w:rsidR="000C39E1">
        <w:t>.</w:t>
      </w:r>
      <w:r w:rsidRPr="00C4158E">
        <w:t>;</w:t>
      </w:r>
    </w:p>
    <w:p w:rsidR="0099530B" w:rsidRPr="00C4158E" w:rsidRDefault="0099530B" w:rsidP="00C42DEC">
      <w:pPr>
        <w:widowControl w:val="0"/>
        <w:spacing w:after="0"/>
        <w:ind w:firstLine="709"/>
      </w:pPr>
      <w:r w:rsidRPr="00C4158E">
        <w:t>- композиции новогодние – 6 ед</w:t>
      </w:r>
      <w:r w:rsidR="000C39E1">
        <w:t>.</w:t>
      </w:r>
      <w:r w:rsidRPr="00C4158E">
        <w:t>;</w:t>
      </w:r>
    </w:p>
    <w:p w:rsidR="0099530B" w:rsidRPr="00836588" w:rsidRDefault="0099530B" w:rsidP="00C42DEC">
      <w:pPr>
        <w:widowControl w:val="0"/>
        <w:spacing w:after="0"/>
        <w:ind w:firstLine="709"/>
      </w:pPr>
      <w:r w:rsidRPr="00836588">
        <w:t>- композиции ко Дню Победы – 34 ед.</w:t>
      </w:r>
    </w:p>
    <w:p w:rsidR="0099530B" w:rsidRPr="00836588" w:rsidRDefault="0099530B" w:rsidP="00C42DEC">
      <w:pPr>
        <w:widowControl w:val="0"/>
        <w:spacing w:after="0"/>
        <w:ind w:firstLine="709"/>
      </w:pPr>
      <w:r w:rsidRPr="00836588">
        <w:t>В течение отчетного периода проводилась работа по оформлению приема имущества в муниципальную собственность городского округа Тольятти из федеральной собственности, собственности Самарской области и передаче имущества из муниципальной собственности городского округа Тольятти в собственность Самарской области и в федеральную собственность.</w:t>
      </w:r>
    </w:p>
    <w:p w:rsidR="0099530B" w:rsidRPr="00836588" w:rsidRDefault="0099530B" w:rsidP="00C42DEC">
      <w:pPr>
        <w:widowControl w:val="0"/>
        <w:spacing w:after="0"/>
        <w:ind w:firstLine="709"/>
      </w:pPr>
      <w:r w:rsidRPr="00836588">
        <w:t>Из собственности Самарской области в муниципальную собственность приняты следующие объекты:</w:t>
      </w:r>
    </w:p>
    <w:p w:rsidR="0099530B" w:rsidRPr="00836588" w:rsidRDefault="0099530B" w:rsidP="00C42DEC">
      <w:pPr>
        <w:widowControl w:val="0"/>
        <w:spacing w:after="0"/>
        <w:ind w:firstLine="709"/>
      </w:pPr>
      <w:r w:rsidRPr="00836588">
        <w:t>- нежилые помещения – 2 ед</w:t>
      </w:r>
      <w:r w:rsidR="000C39E1">
        <w:t>.</w:t>
      </w:r>
      <w:r w:rsidRPr="00836588">
        <w:t>;</w:t>
      </w:r>
    </w:p>
    <w:p w:rsidR="0099530B" w:rsidRPr="00836588" w:rsidRDefault="0099530B" w:rsidP="00C42DEC">
      <w:pPr>
        <w:widowControl w:val="0"/>
        <w:spacing w:after="0"/>
        <w:ind w:firstLine="709"/>
      </w:pPr>
      <w:r w:rsidRPr="00836588">
        <w:t>- спортивные площадки с покрытием искусственная трава – 3 ед</w:t>
      </w:r>
      <w:r w:rsidR="000C39E1">
        <w:t>.</w:t>
      </w:r>
      <w:r w:rsidRPr="00836588">
        <w:t>;</w:t>
      </w:r>
    </w:p>
    <w:p w:rsidR="0099530B" w:rsidRPr="00836588" w:rsidRDefault="0099530B" w:rsidP="00C42DEC">
      <w:pPr>
        <w:widowControl w:val="0"/>
        <w:spacing w:after="0"/>
        <w:ind w:firstLine="709"/>
      </w:pPr>
      <w:r w:rsidRPr="00836588">
        <w:t>- квадрокоптеры, велосипеды, самокаты, электросамокаты, комплекты парадной формы «Юный инспектор дорожного движения», жилеты сигнальные – 455 ед</w:t>
      </w:r>
      <w:r w:rsidR="000C39E1">
        <w:t>.</w:t>
      </w:r>
      <w:r w:rsidRPr="00836588">
        <w:t>;</w:t>
      </w:r>
    </w:p>
    <w:p w:rsidR="0099530B" w:rsidRPr="00836588" w:rsidRDefault="0099530B" w:rsidP="00C42DEC">
      <w:pPr>
        <w:widowControl w:val="0"/>
        <w:spacing w:after="0"/>
        <w:ind w:firstLine="709"/>
      </w:pPr>
      <w:r w:rsidRPr="00836588">
        <w:t>- компьютерное оборудование, микроскопы цифровые, цифровые лаборатории, образовательные наборы, ноутбуки, МФУ, камеры видеонаблюдения, флипчарты  – 548 ед</w:t>
      </w:r>
      <w:r w:rsidR="000C39E1">
        <w:t>.</w:t>
      </w:r>
      <w:r w:rsidRPr="00836588">
        <w:t>;</w:t>
      </w:r>
    </w:p>
    <w:p w:rsidR="0099530B" w:rsidRPr="00836588" w:rsidRDefault="0099530B" w:rsidP="00C42DEC">
      <w:pPr>
        <w:widowControl w:val="0"/>
        <w:spacing w:after="0"/>
        <w:ind w:firstLine="709"/>
      </w:pPr>
      <w:r w:rsidRPr="00836588">
        <w:t>- оборудование для оснащения общеобразовательных учреждений кабинетов труда и ОБЖ - 2184 ед</w:t>
      </w:r>
      <w:r w:rsidR="000C39E1">
        <w:t>.</w:t>
      </w:r>
      <w:r w:rsidRPr="00836588">
        <w:t>;</w:t>
      </w:r>
    </w:p>
    <w:p w:rsidR="0099530B" w:rsidRPr="00836588" w:rsidRDefault="0099530B" w:rsidP="00C42DEC">
      <w:pPr>
        <w:widowControl w:val="0"/>
        <w:spacing w:after="0"/>
        <w:ind w:firstLine="709"/>
      </w:pPr>
      <w:r w:rsidRPr="00836588">
        <w:t>- расходные материалы для школ – бумага, флэшки, картриджи, канцтовары  – 10077 ед</w:t>
      </w:r>
      <w:r w:rsidR="000C39E1">
        <w:t>.</w:t>
      </w:r>
      <w:r w:rsidRPr="00836588">
        <w:t>;</w:t>
      </w:r>
    </w:p>
    <w:p w:rsidR="0099530B" w:rsidRPr="00836588" w:rsidRDefault="0099530B" w:rsidP="00C42DEC">
      <w:pPr>
        <w:widowControl w:val="0"/>
        <w:spacing w:after="0"/>
        <w:ind w:firstLine="709"/>
      </w:pPr>
      <w:r w:rsidRPr="00836588">
        <w:t xml:space="preserve">- учебные издания – 115129 </w:t>
      </w:r>
      <w:r w:rsidRPr="00A5094A">
        <w:t>ед.</w:t>
      </w:r>
    </w:p>
    <w:p w:rsidR="0099530B" w:rsidRPr="00836588" w:rsidRDefault="0099530B" w:rsidP="00C42DEC">
      <w:pPr>
        <w:widowControl w:val="0"/>
        <w:spacing w:after="0"/>
        <w:ind w:firstLine="709"/>
      </w:pPr>
      <w:r w:rsidRPr="00836588">
        <w:t>В собственность Самарской области из муниципальной собственности переданы следующие объекты:</w:t>
      </w:r>
    </w:p>
    <w:p w:rsidR="0099530B" w:rsidRPr="00836588" w:rsidRDefault="0099530B" w:rsidP="00C42DEC">
      <w:pPr>
        <w:widowControl w:val="0"/>
        <w:spacing w:after="0"/>
        <w:ind w:firstLine="709"/>
      </w:pPr>
      <w:r w:rsidRPr="00836588">
        <w:t>- земельный участок и комплект проектной документации для строительства физкультурно-оздоровительного комплекса, расположенного по адресу: Самарская область, г. Тольятти, ул. Гидротехническая, д. 36;</w:t>
      </w:r>
    </w:p>
    <w:p w:rsidR="0099530B" w:rsidRDefault="0099530B" w:rsidP="00C42DEC">
      <w:pPr>
        <w:widowControl w:val="0"/>
        <w:spacing w:after="0"/>
        <w:ind w:firstLine="709"/>
      </w:pPr>
      <w:r w:rsidRPr="00836588">
        <w:t xml:space="preserve">- земельный участок, здание, комплект проектной документации для строительства образовательного </w:t>
      </w:r>
      <w:r w:rsidRPr="00A5094A">
        <w:t>центра,</w:t>
      </w:r>
      <w:r w:rsidRPr="00836588">
        <w:t xml:space="preserve"> расположенного по адресу: Самарская область, г. Тольятти, ул. Ингельберга, д. 52;</w:t>
      </w:r>
    </w:p>
    <w:p w:rsidR="0099530B" w:rsidRPr="00836588" w:rsidRDefault="0099530B" w:rsidP="00C42DEC">
      <w:pPr>
        <w:widowControl w:val="0"/>
        <w:spacing w:after="0"/>
        <w:ind w:firstLine="709"/>
      </w:pPr>
      <w:r>
        <w:t xml:space="preserve">- </w:t>
      </w:r>
      <w:r w:rsidRPr="00B578A4">
        <w:rPr>
          <w:rFonts w:eastAsia="Times New Roman"/>
          <w:szCs w:val="24"/>
          <w:lang w:eastAsia="ru-RU"/>
        </w:rPr>
        <w:t xml:space="preserve">земельный участок, для реконструкции автодороги общего пользования регионального значения в Самарской области Обводное шоссе г. </w:t>
      </w:r>
      <w:r w:rsidRPr="00836588">
        <w:rPr>
          <w:rFonts w:eastAsia="Times New Roman"/>
          <w:szCs w:val="24"/>
          <w:lang w:eastAsia="ru-RU"/>
        </w:rPr>
        <w:t>Тольятти.</w:t>
      </w:r>
    </w:p>
    <w:p w:rsidR="0099530B" w:rsidRPr="00836588" w:rsidRDefault="0099530B" w:rsidP="00C42DEC">
      <w:pPr>
        <w:widowControl w:val="0"/>
        <w:spacing w:after="0"/>
        <w:ind w:firstLine="709"/>
      </w:pPr>
      <w:r w:rsidRPr="00836588">
        <w:t>В 2025 году зарегистрировано право муниципальной собственности на 678 объектов недвижимого имущества, из них:</w:t>
      </w:r>
    </w:p>
    <w:p w:rsidR="0099530B" w:rsidRPr="00836588" w:rsidRDefault="0099530B" w:rsidP="00C42DEC">
      <w:pPr>
        <w:widowControl w:val="0"/>
        <w:spacing w:after="0"/>
        <w:ind w:firstLine="709"/>
      </w:pPr>
      <w:r w:rsidRPr="00836588">
        <w:t>- здания (нежилые помещения), сооружения – 13 ед</w:t>
      </w:r>
      <w:r w:rsidR="000C39E1">
        <w:t>.</w:t>
      </w:r>
      <w:r w:rsidRPr="00836588">
        <w:t>;</w:t>
      </w:r>
    </w:p>
    <w:p w:rsidR="0099530B" w:rsidRPr="00836588" w:rsidRDefault="0099530B" w:rsidP="00C42DEC">
      <w:pPr>
        <w:widowControl w:val="0"/>
        <w:spacing w:after="0"/>
        <w:ind w:firstLine="709"/>
      </w:pPr>
      <w:r w:rsidRPr="00836588">
        <w:t>- объекты инженерной инфраструктуры – 177 ед</w:t>
      </w:r>
      <w:r w:rsidR="000C39E1">
        <w:t>.</w:t>
      </w:r>
      <w:r w:rsidRPr="00836588">
        <w:t>;</w:t>
      </w:r>
    </w:p>
    <w:p w:rsidR="0099530B" w:rsidRPr="00836588" w:rsidRDefault="0099530B" w:rsidP="00C42DEC">
      <w:pPr>
        <w:widowControl w:val="0"/>
        <w:spacing w:after="0"/>
        <w:ind w:firstLine="709"/>
      </w:pPr>
      <w:r w:rsidRPr="00836588">
        <w:t>- автодороги – 49 ед</w:t>
      </w:r>
      <w:r w:rsidR="000C39E1">
        <w:t>.</w:t>
      </w:r>
      <w:r w:rsidRPr="00836588">
        <w:t>;</w:t>
      </w:r>
    </w:p>
    <w:p w:rsidR="0099530B" w:rsidRPr="00836588" w:rsidRDefault="0099530B" w:rsidP="00C42DEC">
      <w:pPr>
        <w:widowControl w:val="0"/>
        <w:spacing w:after="0"/>
        <w:ind w:firstLine="709"/>
      </w:pPr>
      <w:r w:rsidRPr="00836588">
        <w:t>- жилые помещения – 439 ед.</w:t>
      </w:r>
    </w:p>
    <w:p w:rsidR="0099530B" w:rsidRPr="00836588" w:rsidRDefault="0099530B" w:rsidP="00C42DEC">
      <w:pPr>
        <w:widowControl w:val="0"/>
        <w:spacing w:after="0"/>
        <w:ind w:firstLine="709"/>
      </w:pPr>
      <w:r w:rsidRPr="00836588">
        <w:t xml:space="preserve">В 2025 году доля объектов недвижимого имущества, числящихся в реестре муниципальной собственности городского округа Тольятти, на которые не зарегистрировано право муниципальной собственности, в общем количестве объектов недвижимого имущества, включенных в реестр муниципальной собственности городского округа Тольятти (показатель № 77 приложения </w:t>
      </w:r>
      <w:r w:rsidR="00740F48">
        <w:t xml:space="preserve">№ </w:t>
      </w:r>
      <w:r w:rsidRPr="00836588">
        <w:t xml:space="preserve">1 к настоящему Отчету) составила 4,9% (в реестре муниципальной собственности городского округа Тольятти числится </w:t>
      </w:r>
      <w:r w:rsidRPr="00836588">
        <w:br/>
        <w:t xml:space="preserve">7275 объектов недвижимого имущества, из них зарегистрировано право муниципальной собственности на 6922 объекта). По сравнению с 2024 годом доля таких объектов </w:t>
      </w:r>
      <w:r w:rsidRPr="00A5094A">
        <w:t xml:space="preserve">снизилась на 2,5 </w:t>
      </w:r>
      <w:r w:rsidR="000C157D">
        <w:t>процентных пункта</w:t>
      </w:r>
      <w:r w:rsidRPr="00A5094A">
        <w:t>.</w:t>
      </w:r>
    </w:p>
    <w:p w:rsidR="0099530B" w:rsidRPr="00836588" w:rsidRDefault="0099530B" w:rsidP="00C42DEC">
      <w:pPr>
        <w:widowControl w:val="0"/>
        <w:spacing w:after="0"/>
        <w:ind w:firstLine="709"/>
      </w:pPr>
      <w:r w:rsidRPr="00836588">
        <w:t>По состоянию на 01.01.2026 доля объектов, поставленных на учёт в регистрационном органе бесхозяйных объектов, находящихся на территории городского округа Тольятти, в общем количестве выявленных бесхозяйных объектов составила 64,3% (по состоянию на 01.01.2025 – 23,9%). В перечне бесхозяйных объектов недвижимого имущества городского округа Тольятти (далее по подразделу – Перечень) числится 774 объекта недвижимости, из которых выявлено и внесено в Перечень в 2025 году 16 объектов недвижимости (12 сетей, 2 здания, 2 дороги).</w:t>
      </w:r>
    </w:p>
    <w:p w:rsidR="0099530B" w:rsidRPr="00836588" w:rsidRDefault="0099530B" w:rsidP="00C42DEC">
      <w:pPr>
        <w:widowControl w:val="0"/>
        <w:spacing w:after="0"/>
        <w:ind w:firstLine="709"/>
      </w:pPr>
      <w:r w:rsidRPr="00836588">
        <w:t xml:space="preserve">В отчетном периоде поставлено на учет в органе, осуществляющем государственную регистрацию прав, в качестве бесхозяйного имущества </w:t>
      </w:r>
      <w:r w:rsidRPr="00836588">
        <w:br/>
        <w:t>498 объектов, из них:</w:t>
      </w:r>
    </w:p>
    <w:p w:rsidR="0099530B" w:rsidRPr="00836588" w:rsidRDefault="0099530B" w:rsidP="00C42DEC">
      <w:pPr>
        <w:widowControl w:val="0"/>
        <w:spacing w:after="0"/>
        <w:ind w:firstLine="709"/>
      </w:pPr>
      <w:r w:rsidRPr="00836588">
        <w:t>- сети – 495 ед</w:t>
      </w:r>
      <w:r w:rsidR="00B87D08">
        <w:t>.</w:t>
      </w:r>
      <w:r w:rsidRPr="00836588">
        <w:t>;</w:t>
      </w:r>
    </w:p>
    <w:p w:rsidR="0099530B" w:rsidRPr="00836588" w:rsidRDefault="0099530B" w:rsidP="00C42DEC">
      <w:pPr>
        <w:widowControl w:val="0"/>
        <w:spacing w:after="0"/>
        <w:ind w:firstLine="709"/>
      </w:pPr>
      <w:r w:rsidRPr="00836588">
        <w:t>- нежилые здания – 2 ед</w:t>
      </w:r>
      <w:r w:rsidR="00B87D08">
        <w:t>.</w:t>
      </w:r>
      <w:r w:rsidRPr="00836588">
        <w:t>;</w:t>
      </w:r>
    </w:p>
    <w:p w:rsidR="0099530B" w:rsidRPr="00836588" w:rsidRDefault="0099530B" w:rsidP="00C42DEC">
      <w:pPr>
        <w:widowControl w:val="0"/>
        <w:spacing w:after="0"/>
        <w:ind w:firstLine="709"/>
      </w:pPr>
      <w:r w:rsidRPr="00836588">
        <w:t>- автодорога – 1 ед.</w:t>
      </w:r>
    </w:p>
    <w:p w:rsidR="0099530B" w:rsidRDefault="0099530B" w:rsidP="00C42DEC">
      <w:pPr>
        <w:widowControl w:val="0"/>
        <w:spacing w:after="0"/>
        <w:ind w:firstLine="709"/>
        <w:rPr>
          <w:i/>
          <w:szCs w:val="28"/>
        </w:rPr>
      </w:pPr>
      <w:r w:rsidRPr="00836588">
        <w:t xml:space="preserve">В 2025 году доля поставленных на учет в регистрационном органе бесхозяйных объектов </w:t>
      </w:r>
      <w:r w:rsidRPr="00A5094A">
        <w:t>составила 3112,5%</w:t>
      </w:r>
      <w:r w:rsidRPr="00836588">
        <w:t xml:space="preserve"> (показатель № 78 приложения </w:t>
      </w:r>
      <w:r w:rsidR="00740F48">
        <w:t xml:space="preserve">№ </w:t>
      </w:r>
      <w:r w:rsidRPr="00836588">
        <w:t>1 к настоящему Отчету).</w:t>
      </w:r>
    </w:p>
    <w:p w:rsidR="0099530B" w:rsidRPr="0002090B" w:rsidRDefault="0099530B" w:rsidP="00C42DEC">
      <w:pPr>
        <w:widowControl w:val="0"/>
        <w:spacing w:after="0"/>
        <w:ind w:firstLine="709"/>
        <w:jc w:val="center"/>
        <w:rPr>
          <w:i/>
          <w:szCs w:val="28"/>
        </w:rPr>
      </w:pPr>
      <w:r w:rsidRPr="0002090B">
        <w:rPr>
          <w:i/>
          <w:szCs w:val="28"/>
        </w:rPr>
        <w:t>Отчуждение муниципального имущества</w:t>
      </w:r>
    </w:p>
    <w:p w:rsidR="0099530B" w:rsidRPr="0002090B" w:rsidRDefault="0099530B" w:rsidP="00C42DEC">
      <w:pPr>
        <w:widowControl w:val="0"/>
        <w:autoSpaceDE w:val="0"/>
        <w:autoSpaceDN w:val="0"/>
        <w:adjustRightInd w:val="0"/>
        <w:spacing w:after="0"/>
        <w:ind w:firstLine="709"/>
        <w:rPr>
          <w:rFonts w:eastAsia="Times New Roman"/>
          <w:szCs w:val="28"/>
          <w:lang w:eastAsia="ru-RU"/>
        </w:rPr>
      </w:pPr>
      <w:r w:rsidRPr="0002090B">
        <w:rPr>
          <w:rFonts w:eastAsia="Times New Roman"/>
          <w:szCs w:val="28"/>
          <w:lang w:eastAsia="ru-RU"/>
        </w:rPr>
        <w:t>В Программу приватизации муниципального имущества городского округа Тольятти на 2025 год, утверждённую решением Думы городского округа Тольятти от 13.11.2024 № 353 «О Программе приватизации муниципального имущества городского округа Тольятти на 2025 год»</w:t>
      </w:r>
      <w:r>
        <w:rPr>
          <w:rFonts w:eastAsia="Times New Roman"/>
          <w:szCs w:val="28"/>
          <w:lang w:eastAsia="ru-RU"/>
        </w:rPr>
        <w:t xml:space="preserve">, </w:t>
      </w:r>
      <w:r w:rsidRPr="0002090B">
        <w:rPr>
          <w:rFonts w:eastAsia="Times New Roman"/>
          <w:szCs w:val="28"/>
          <w:lang w:eastAsia="ru-RU"/>
        </w:rPr>
        <w:t>включено 1</w:t>
      </w:r>
      <w:r w:rsidR="004A4B78">
        <w:rPr>
          <w:rFonts w:eastAsia="Times New Roman"/>
          <w:szCs w:val="28"/>
          <w:lang w:eastAsia="ru-RU"/>
        </w:rPr>
        <w:t>3</w:t>
      </w:r>
      <w:r w:rsidRPr="0002090B">
        <w:rPr>
          <w:rFonts w:eastAsia="Times New Roman"/>
          <w:szCs w:val="28"/>
          <w:lang w:eastAsia="ru-RU"/>
        </w:rPr>
        <w:t xml:space="preserve"> объектов муниципальной собственности, из них:</w:t>
      </w:r>
    </w:p>
    <w:p w:rsidR="0099530B" w:rsidRPr="0002090B" w:rsidRDefault="0099530B" w:rsidP="00C42DEC">
      <w:pPr>
        <w:widowControl w:val="0"/>
        <w:autoSpaceDE w:val="0"/>
        <w:autoSpaceDN w:val="0"/>
        <w:adjustRightInd w:val="0"/>
        <w:spacing w:after="0"/>
        <w:ind w:firstLine="709"/>
        <w:rPr>
          <w:rFonts w:eastAsia="Times New Roman"/>
          <w:szCs w:val="28"/>
          <w:lang w:eastAsia="ru-RU"/>
        </w:rPr>
      </w:pPr>
      <w:r w:rsidRPr="0002090B">
        <w:rPr>
          <w:rFonts w:eastAsia="Times New Roman"/>
          <w:szCs w:val="28"/>
          <w:lang w:eastAsia="ru-RU"/>
        </w:rPr>
        <w:t>- 1</w:t>
      </w:r>
      <w:r w:rsidR="004A4B78">
        <w:rPr>
          <w:rFonts w:eastAsia="Times New Roman"/>
          <w:szCs w:val="28"/>
          <w:lang w:eastAsia="ru-RU"/>
        </w:rPr>
        <w:t>2</w:t>
      </w:r>
      <w:r w:rsidRPr="0002090B">
        <w:rPr>
          <w:rFonts w:eastAsia="Times New Roman"/>
          <w:szCs w:val="28"/>
          <w:lang w:eastAsia="ru-RU"/>
        </w:rPr>
        <w:t xml:space="preserve"> объектов, подлежащих продаже на аукционе;</w:t>
      </w:r>
    </w:p>
    <w:p w:rsidR="0099530B" w:rsidRPr="0002090B" w:rsidRDefault="0099530B" w:rsidP="00C42DEC">
      <w:pPr>
        <w:widowControl w:val="0"/>
        <w:autoSpaceDE w:val="0"/>
        <w:autoSpaceDN w:val="0"/>
        <w:adjustRightInd w:val="0"/>
        <w:spacing w:after="0"/>
        <w:ind w:firstLine="709"/>
        <w:rPr>
          <w:rFonts w:eastAsia="Times New Roman"/>
          <w:szCs w:val="28"/>
          <w:lang w:eastAsia="ru-RU"/>
        </w:rPr>
      </w:pPr>
      <w:r w:rsidRPr="0002090B">
        <w:rPr>
          <w:rFonts w:eastAsia="Times New Roman"/>
          <w:szCs w:val="28"/>
          <w:lang w:eastAsia="ru-RU"/>
        </w:rPr>
        <w:t>- 1 пакет акций.</w:t>
      </w:r>
    </w:p>
    <w:p w:rsidR="0099530B" w:rsidRPr="0002090B" w:rsidRDefault="0099530B" w:rsidP="00C42DEC">
      <w:pPr>
        <w:spacing w:after="0"/>
        <w:ind w:firstLine="709"/>
        <w:rPr>
          <w:rFonts w:eastAsia="Times New Roman"/>
          <w:szCs w:val="28"/>
          <w:lang w:eastAsia="ru-RU"/>
        </w:rPr>
      </w:pPr>
      <w:r w:rsidRPr="0002090B">
        <w:rPr>
          <w:rFonts w:eastAsia="Times New Roman"/>
          <w:szCs w:val="28"/>
          <w:lang w:eastAsia="ru-RU"/>
        </w:rPr>
        <w:t>В 2025 году заключено 32 договора купли-продажи на сумму</w:t>
      </w:r>
      <w:r w:rsidRPr="0002090B">
        <w:rPr>
          <w:rFonts w:eastAsia="Times New Roman"/>
          <w:b/>
          <w:szCs w:val="28"/>
          <w:lang w:eastAsia="ru-RU"/>
        </w:rPr>
        <w:t xml:space="preserve"> </w:t>
      </w:r>
      <w:r>
        <w:rPr>
          <w:rFonts w:eastAsia="Times New Roman"/>
          <w:b/>
          <w:szCs w:val="28"/>
          <w:lang w:eastAsia="ru-RU"/>
        </w:rPr>
        <w:br/>
      </w:r>
      <w:r w:rsidRPr="0002090B">
        <w:rPr>
          <w:rFonts w:eastAsia="Times New Roman"/>
          <w:szCs w:val="28"/>
          <w:lang w:eastAsia="ru-RU"/>
        </w:rPr>
        <w:t>45 943,7 тыс. руб. (48 621,3 тыс. руб. с НДС), кроме того земельные участки на сумму 9 439 тыс. руб.:</w:t>
      </w:r>
    </w:p>
    <w:p w:rsidR="0099530B" w:rsidRPr="0002090B" w:rsidRDefault="0099530B" w:rsidP="00C42DEC">
      <w:pPr>
        <w:autoSpaceDE w:val="0"/>
        <w:autoSpaceDN w:val="0"/>
        <w:adjustRightInd w:val="0"/>
        <w:spacing w:after="0"/>
        <w:ind w:firstLine="709"/>
        <w:rPr>
          <w:rFonts w:eastAsia="Times New Roman"/>
          <w:szCs w:val="28"/>
          <w:lang w:eastAsia="ru-RU"/>
        </w:rPr>
      </w:pPr>
      <w:r w:rsidRPr="0002090B">
        <w:rPr>
          <w:rFonts w:eastAsia="Times New Roman"/>
          <w:szCs w:val="28"/>
          <w:lang w:eastAsia="ru-RU"/>
        </w:rPr>
        <w:t>а)</w:t>
      </w:r>
      <w:r w:rsidRPr="0002090B">
        <w:rPr>
          <w:rFonts w:eastAsia="Times New Roman"/>
          <w:b/>
          <w:szCs w:val="28"/>
          <w:lang w:eastAsia="ru-RU"/>
        </w:rPr>
        <w:t xml:space="preserve"> </w:t>
      </w:r>
      <w:r w:rsidRPr="0002090B">
        <w:rPr>
          <w:rFonts w:eastAsia="Times New Roman"/>
          <w:szCs w:val="28"/>
          <w:lang w:eastAsia="ru-RU"/>
        </w:rPr>
        <w:t>по Программе приватизации муниципального имущества городского округа Тольятти на 2025 год, утверждённой реше</w:t>
      </w:r>
      <w:r>
        <w:rPr>
          <w:rFonts w:eastAsia="Times New Roman"/>
          <w:szCs w:val="28"/>
          <w:lang w:eastAsia="ru-RU"/>
        </w:rPr>
        <w:t xml:space="preserve">нием Думы от 13.11.2024 </w:t>
      </w:r>
      <w:r>
        <w:rPr>
          <w:rFonts w:eastAsia="Times New Roman"/>
          <w:szCs w:val="28"/>
          <w:lang w:eastAsia="ru-RU"/>
        </w:rPr>
        <w:br/>
      </w:r>
      <w:r w:rsidRPr="0002090B">
        <w:rPr>
          <w:rFonts w:eastAsia="Times New Roman"/>
          <w:szCs w:val="28"/>
          <w:lang w:eastAsia="ru-RU"/>
        </w:rPr>
        <w:t xml:space="preserve">№ 353 «О Программе приватизации муниципального имущества городского округа Тольятти на 2025 год» </w:t>
      </w:r>
      <w:r w:rsidRPr="0002090B">
        <w:rPr>
          <w:rFonts w:eastAsia="Times New Roman"/>
          <w:szCs w:val="28"/>
        </w:rPr>
        <w:t>по результатам торгов</w:t>
      </w:r>
      <w:r w:rsidRPr="0002090B">
        <w:rPr>
          <w:rFonts w:eastAsia="Times New Roman"/>
          <w:szCs w:val="28"/>
          <w:lang w:eastAsia="ru-RU"/>
        </w:rPr>
        <w:t xml:space="preserve"> заключено:</w:t>
      </w:r>
    </w:p>
    <w:p w:rsidR="0099530B" w:rsidRPr="0002090B" w:rsidRDefault="0099530B" w:rsidP="00C42DEC">
      <w:pPr>
        <w:autoSpaceDE w:val="0"/>
        <w:autoSpaceDN w:val="0"/>
        <w:adjustRightInd w:val="0"/>
        <w:spacing w:after="0"/>
        <w:ind w:firstLine="709"/>
        <w:rPr>
          <w:rFonts w:eastAsia="Times New Roman"/>
          <w:szCs w:val="28"/>
        </w:rPr>
      </w:pPr>
      <w:r w:rsidRPr="0002090B">
        <w:rPr>
          <w:rFonts w:eastAsia="Times New Roman"/>
          <w:szCs w:val="28"/>
          <w:lang w:eastAsia="ru-RU"/>
        </w:rPr>
        <w:t xml:space="preserve">- 6 договоров купли-продажи, </w:t>
      </w:r>
      <w:r w:rsidRPr="0002090B">
        <w:rPr>
          <w:rFonts w:eastAsia="Times New Roman"/>
          <w:szCs w:val="28"/>
        </w:rPr>
        <w:t>по способу приватизации – продажа муниципального имущества на аукционе (</w:t>
      </w:r>
      <w:r>
        <w:rPr>
          <w:rFonts w:eastAsia="Times New Roman"/>
          <w:szCs w:val="28"/>
        </w:rPr>
        <w:t xml:space="preserve">ул. Голосова, 99 площадью 18,5 </w:t>
      </w:r>
      <w:r>
        <w:rPr>
          <w:rFonts w:eastAsia="Times New Roman"/>
          <w:szCs w:val="28"/>
        </w:rPr>
        <w:br/>
        <w:t>кв. </w:t>
      </w:r>
      <w:r w:rsidRPr="0002090B">
        <w:rPr>
          <w:rFonts w:eastAsia="Times New Roman"/>
          <w:szCs w:val="28"/>
        </w:rPr>
        <w:t xml:space="preserve">м АО «ФУЛЛ ХАУС КОНСАЛТИНГ», ул. Голосова, 99 площадью </w:t>
      </w:r>
      <w:r>
        <w:rPr>
          <w:rFonts w:eastAsia="Times New Roman"/>
          <w:szCs w:val="28"/>
        </w:rPr>
        <w:br/>
        <w:t>62,8 кв. </w:t>
      </w:r>
      <w:r w:rsidRPr="0002090B">
        <w:rPr>
          <w:rFonts w:eastAsia="Times New Roman"/>
          <w:szCs w:val="28"/>
        </w:rPr>
        <w:t xml:space="preserve">м АО «ФУЛЛ ХАУС КОНСАЛТИНГ», ул. Октябрьская, </w:t>
      </w:r>
      <w:r>
        <w:rPr>
          <w:rFonts w:eastAsia="Times New Roman"/>
          <w:szCs w:val="28"/>
        </w:rPr>
        <w:t xml:space="preserve">д. </w:t>
      </w:r>
      <w:r w:rsidRPr="0002090B">
        <w:rPr>
          <w:rFonts w:eastAsia="Times New Roman"/>
          <w:szCs w:val="28"/>
        </w:rPr>
        <w:t xml:space="preserve">55 АО «ФУЛЛ ХАУС КОНСАЛТИНГ», </w:t>
      </w:r>
      <w:r w:rsidRPr="0002090B">
        <w:rPr>
          <w:rFonts w:eastAsia="Times New Roman"/>
          <w:szCs w:val="28"/>
          <w:lang w:eastAsia="ru-RU"/>
        </w:rPr>
        <w:t>Самарская область, Ставропольский район, Ставропольский лесхоз, Ягодинское лесн</w:t>
      </w:r>
      <w:r>
        <w:rPr>
          <w:rFonts w:eastAsia="Times New Roman"/>
          <w:szCs w:val="28"/>
          <w:lang w:eastAsia="ru-RU"/>
        </w:rPr>
        <w:t>ичество, квартал № </w:t>
      </w:r>
      <w:r w:rsidRPr="0002090B">
        <w:rPr>
          <w:rFonts w:eastAsia="Times New Roman"/>
          <w:szCs w:val="28"/>
          <w:lang w:eastAsia="ru-RU"/>
        </w:rPr>
        <w:t>5, оздоровительный комплекс «</w:t>
      </w:r>
      <w:r>
        <w:rPr>
          <w:rFonts w:eastAsia="Times New Roman"/>
          <w:szCs w:val="28"/>
          <w:lang w:eastAsia="ru-RU"/>
        </w:rPr>
        <w:t>Алые паруса» площадью 584,5 кв. </w:t>
      </w:r>
      <w:r w:rsidRPr="0002090B">
        <w:rPr>
          <w:rFonts w:eastAsia="Times New Roman"/>
          <w:szCs w:val="28"/>
          <w:lang w:eastAsia="ru-RU"/>
        </w:rPr>
        <w:t>м Малицкий А.А., Самарская область, Ставропольский район, Ставропольский лесхоз, Ягодинское лесничество, квартал № 5, оздоровительный комплекс «Алые паруса» площадью 1 310,5 кв. м ЧОУ ДО «ПАБИ»</w:t>
      </w:r>
      <w:r w:rsidRPr="0002090B">
        <w:rPr>
          <w:rFonts w:eastAsia="Times New Roman"/>
          <w:szCs w:val="28"/>
        </w:rPr>
        <w:t xml:space="preserve">, ул. Телеграфная, </w:t>
      </w:r>
      <w:r>
        <w:rPr>
          <w:rFonts w:eastAsia="Times New Roman"/>
          <w:szCs w:val="28"/>
        </w:rPr>
        <w:t xml:space="preserve">д. </w:t>
      </w:r>
      <w:r w:rsidRPr="0002090B">
        <w:rPr>
          <w:rFonts w:eastAsia="Times New Roman"/>
          <w:szCs w:val="28"/>
        </w:rPr>
        <w:t xml:space="preserve">18 Терновская К.С.), </w:t>
      </w:r>
      <w:r w:rsidRPr="0002090B">
        <w:rPr>
          <w:rFonts w:eastAsia="Times New Roman"/>
          <w:szCs w:val="28"/>
          <w:lang w:eastAsia="ru-RU"/>
        </w:rPr>
        <w:t>на сумму 9 663,4 тыс. руб. (11 596 тыс. руб. с НДС), кроме того земельный участок на сумму 370 тыс. руб.;</w:t>
      </w:r>
    </w:p>
    <w:p w:rsidR="0099530B" w:rsidRPr="0002090B" w:rsidRDefault="0099530B" w:rsidP="00C42DEC">
      <w:pPr>
        <w:widowControl w:val="0"/>
        <w:autoSpaceDE w:val="0"/>
        <w:autoSpaceDN w:val="0"/>
        <w:adjustRightInd w:val="0"/>
        <w:spacing w:after="0"/>
        <w:ind w:firstLine="709"/>
        <w:rPr>
          <w:szCs w:val="28"/>
        </w:rPr>
      </w:pPr>
      <w:r w:rsidRPr="0002090B">
        <w:rPr>
          <w:szCs w:val="28"/>
        </w:rPr>
        <w:t xml:space="preserve">б) вне Программы приватизации муниципального имущества городского округа Тольятти на 2025 год, </w:t>
      </w:r>
      <w:r>
        <w:rPr>
          <w:rFonts w:eastAsia="Times New Roman"/>
          <w:szCs w:val="28"/>
          <w:lang w:eastAsia="ru-RU"/>
        </w:rPr>
        <w:t xml:space="preserve">утверждённой решением Думы </w:t>
      </w:r>
      <w:r w:rsidR="00E74903">
        <w:rPr>
          <w:rFonts w:eastAsia="Times New Roman"/>
          <w:szCs w:val="28"/>
          <w:lang w:eastAsia="ru-RU"/>
        </w:rPr>
        <w:t xml:space="preserve">городского округа Тольятти </w:t>
      </w:r>
      <w:r w:rsidRPr="0002090B">
        <w:rPr>
          <w:rFonts w:eastAsia="Times New Roman"/>
          <w:szCs w:val="28"/>
          <w:lang w:eastAsia="ru-RU"/>
        </w:rPr>
        <w:t xml:space="preserve">от 13.11.2024 № 353 «О Программе приватизации муниципального имущества городского округа Тольятти на 2025 год», </w:t>
      </w:r>
      <w:r w:rsidRPr="0002090B">
        <w:rPr>
          <w:szCs w:val="28"/>
        </w:rPr>
        <w:t>заключено 26</w:t>
      </w:r>
      <w:r w:rsidRPr="0002090B">
        <w:rPr>
          <w:b/>
          <w:szCs w:val="28"/>
        </w:rPr>
        <w:t xml:space="preserve"> </w:t>
      </w:r>
      <w:r w:rsidRPr="0002090B">
        <w:rPr>
          <w:szCs w:val="28"/>
        </w:rPr>
        <w:t>договоров купли-продажи на сумму</w:t>
      </w:r>
      <w:r w:rsidRPr="0002090B">
        <w:rPr>
          <w:b/>
          <w:szCs w:val="28"/>
        </w:rPr>
        <w:t xml:space="preserve"> </w:t>
      </w:r>
      <w:r w:rsidRPr="0002090B">
        <w:rPr>
          <w:szCs w:val="28"/>
        </w:rPr>
        <w:t>36 280,3 тыс. руб.</w:t>
      </w:r>
      <w:r w:rsidRPr="0002090B">
        <w:rPr>
          <w:b/>
          <w:szCs w:val="28"/>
        </w:rPr>
        <w:t xml:space="preserve"> </w:t>
      </w:r>
      <w:r w:rsidRPr="0041636A">
        <w:rPr>
          <w:szCs w:val="28"/>
        </w:rPr>
        <w:t>(</w:t>
      </w:r>
      <w:r w:rsidRPr="00DA3C92">
        <w:rPr>
          <w:szCs w:val="28"/>
        </w:rPr>
        <w:t>3</w:t>
      </w:r>
      <w:r w:rsidR="004A4B78">
        <w:rPr>
          <w:szCs w:val="28"/>
        </w:rPr>
        <w:t>7</w:t>
      </w:r>
      <w:r w:rsidRPr="00DA3C92">
        <w:rPr>
          <w:szCs w:val="28"/>
        </w:rPr>
        <w:t xml:space="preserve"> </w:t>
      </w:r>
      <w:r w:rsidR="004A4B78">
        <w:rPr>
          <w:szCs w:val="28"/>
        </w:rPr>
        <w:t>025</w:t>
      </w:r>
      <w:r w:rsidRPr="00DA3C92">
        <w:rPr>
          <w:szCs w:val="28"/>
        </w:rPr>
        <w:t>,3</w:t>
      </w:r>
      <w:r w:rsidRPr="0041636A">
        <w:rPr>
          <w:szCs w:val="28"/>
        </w:rPr>
        <w:t xml:space="preserve"> тыс. руб. с </w:t>
      </w:r>
      <w:r w:rsidRPr="0041636A">
        <w:rPr>
          <w:rFonts w:eastAsia="Times New Roman"/>
          <w:szCs w:val="28"/>
          <w:lang w:eastAsia="ru-RU"/>
        </w:rPr>
        <w:t>НДС)</w:t>
      </w:r>
      <w:r w:rsidRPr="0002090B">
        <w:rPr>
          <w:rFonts w:eastAsia="Times New Roman"/>
          <w:szCs w:val="28"/>
          <w:lang w:eastAsia="ru-RU"/>
        </w:rPr>
        <w:t>,</w:t>
      </w:r>
      <w:r w:rsidRPr="0002090B">
        <w:rPr>
          <w:rFonts w:eastAsia="Times New Roman"/>
          <w:b/>
          <w:szCs w:val="28"/>
          <w:lang w:eastAsia="ru-RU"/>
        </w:rPr>
        <w:t xml:space="preserve"> </w:t>
      </w:r>
      <w:r w:rsidRPr="0002090B">
        <w:rPr>
          <w:rFonts w:eastAsia="Times New Roman"/>
          <w:szCs w:val="28"/>
          <w:lang w:eastAsia="ru-RU"/>
        </w:rPr>
        <w:t xml:space="preserve">кроме того земельные участки на сумму 9 069 тыс. руб., </w:t>
      </w:r>
      <w:r w:rsidRPr="0002090B">
        <w:rPr>
          <w:szCs w:val="28"/>
        </w:rPr>
        <w:t>а именно:</w:t>
      </w:r>
    </w:p>
    <w:p w:rsidR="0099530B" w:rsidRPr="0002090B" w:rsidRDefault="0099530B" w:rsidP="00C42DEC">
      <w:pPr>
        <w:widowControl w:val="0"/>
        <w:autoSpaceDE w:val="0"/>
        <w:autoSpaceDN w:val="0"/>
        <w:adjustRightInd w:val="0"/>
        <w:spacing w:after="0"/>
        <w:ind w:firstLine="709"/>
        <w:rPr>
          <w:rFonts w:eastAsia="Times New Roman"/>
          <w:szCs w:val="28"/>
          <w:lang w:eastAsia="ru-RU"/>
        </w:rPr>
      </w:pPr>
      <w:r>
        <w:rPr>
          <w:rFonts w:eastAsia="Times New Roman"/>
          <w:szCs w:val="28"/>
          <w:lang w:eastAsia="ru-RU"/>
        </w:rPr>
        <w:t>- 4 договора купли - </w:t>
      </w:r>
      <w:r w:rsidRPr="0002090B">
        <w:rPr>
          <w:rFonts w:eastAsia="Times New Roman"/>
          <w:szCs w:val="28"/>
          <w:lang w:eastAsia="ru-RU"/>
        </w:rPr>
        <w:t xml:space="preserve">продажи доли в праве общей долевой собственности на квартиру (ул. </w:t>
      </w:r>
      <w:r w:rsidRPr="0002090B">
        <w:rPr>
          <w:rFonts w:eastAsia="Times New Roman"/>
          <w:szCs w:val="28"/>
          <w:lang w:val="en-US" w:eastAsia="ru-RU"/>
        </w:rPr>
        <w:t>C</w:t>
      </w:r>
      <w:r w:rsidRPr="0002090B">
        <w:rPr>
          <w:rFonts w:eastAsia="Times New Roman"/>
          <w:szCs w:val="28"/>
          <w:lang w:eastAsia="ru-RU"/>
        </w:rPr>
        <w:t>оветская, 77-79 Чемпалова Л.С., Майский пр-д, 7-Б-80 Петренко И.И., ул. Революцио</w:t>
      </w:r>
      <w:r>
        <w:rPr>
          <w:rFonts w:eastAsia="Times New Roman"/>
          <w:szCs w:val="28"/>
          <w:lang w:eastAsia="ru-RU"/>
        </w:rPr>
        <w:t xml:space="preserve">нная, 30-375 Прохоров И.Ю., </w:t>
      </w:r>
      <w:r>
        <w:rPr>
          <w:rFonts w:eastAsia="Times New Roman"/>
          <w:szCs w:val="28"/>
          <w:lang w:eastAsia="ru-RU"/>
        </w:rPr>
        <w:br/>
      </w:r>
      <w:r w:rsidRPr="0002090B">
        <w:rPr>
          <w:rFonts w:eastAsia="Times New Roman"/>
          <w:szCs w:val="28"/>
          <w:lang w:eastAsia="ru-RU"/>
        </w:rPr>
        <w:t xml:space="preserve">ул. Лизы Чайкиной, 28-113 Тышкевич И.В.) на сумму </w:t>
      </w:r>
      <w:r w:rsidRPr="00A7492B">
        <w:rPr>
          <w:rFonts w:eastAsia="Times New Roman"/>
          <w:szCs w:val="28"/>
          <w:lang w:eastAsia="ru-RU"/>
        </w:rPr>
        <w:t>3 327</w:t>
      </w:r>
      <w:r w:rsidRPr="0002090B">
        <w:rPr>
          <w:rFonts w:eastAsia="Times New Roman"/>
          <w:szCs w:val="28"/>
          <w:lang w:eastAsia="ru-RU"/>
        </w:rPr>
        <w:t xml:space="preserve"> тыс. руб.;</w:t>
      </w:r>
    </w:p>
    <w:p w:rsidR="0099530B" w:rsidRPr="0002090B" w:rsidRDefault="0099530B" w:rsidP="00C42DEC">
      <w:pPr>
        <w:autoSpaceDE w:val="0"/>
        <w:autoSpaceDN w:val="0"/>
        <w:adjustRightInd w:val="0"/>
        <w:spacing w:after="0"/>
        <w:ind w:firstLine="709"/>
        <w:rPr>
          <w:rFonts w:eastAsia="Times New Roman"/>
          <w:szCs w:val="28"/>
        </w:rPr>
      </w:pPr>
      <w:r w:rsidRPr="0002090B">
        <w:rPr>
          <w:rFonts w:eastAsia="Times New Roman"/>
          <w:szCs w:val="28"/>
        </w:rPr>
        <w:t xml:space="preserve">- 13 договоров купли-продажи муниципального (движимого) имущества (транспортные средства) на сумму </w:t>
      </w:r>
      <w:r w:rsidRPr="0077624F">
        <w:rPr>
          <w:rFonts w:eastAsia="Times New Roman"/>
          <w:szCs w:val="28"/>
        </w:rPr>
        <w:t>1 739</w:t>
      </w:r>
      <w:r w:rsidRPr="0002090B">
        <w:rPr>
          <w:rFonts w:eastAsia="Times New Roman"/>
          <w:szCs w:val="28"/>
        </w:rPr>
        <w:t xml:space="preserve"> тыс. руб</w:t>
      </w:r>
      <w:r w:rsidRPr="00DA3C92">
        <w:rPr>
          <w:rFonts w:eastAsia="Times New Roman"/>
          <w:szCs w:val="28"/>
        </w:rPr>
        <w:t>. (2 083 тыс. руб. с НДС);</w:t>
      </w:r>
    </w:p>
    <w:p w:rsidR="0099530B" w:rsidRPr="0002090B" w:rsidRDefault="0099530B" w:rsidP="00C42DEC">
      <w:pPr>
        <w:widowControl w:val="0"/>
        <w:autoSpaceDE w:val="0"/>
        <w:autoSpaceDN w:val="0"/>
        <w:adjustRightInd w:val="0"/>
        <w:spacing w:after="0"/>
        <w:ind w:firstLine="709"/>
        <w:rPr>
          <w:rFonts w:eastAsia="Times New Roman"/>
          <w:szCs w:val="28"/>
        </w:rPr>
      </w:pPr>
      <w:r w:rsidRPr="0002090B">
        <w:rPr>
          <w:rFonts w:eastAsia="Times New Roman"/>
          <w:szCs w:val="28"/>
          <w:lang w:eastAsia="ru-RU"/>
        </w:rPr>
        <w:t>- 1</w:t>
      </w:r>
      <w:r w:rsidRPr="0002090B">
        <w:rPr>
          <w:rFonts w:eastAsia="Times New Roman"/>
          <w:szCs w:val="28"/>
        </w:rPr>
        <w:t xml:space="preserve"> договор купли - продажи муниципального (движимого) имущества (установка по сжиганию отходов Мюллер (инсинератор С.Р.50М </w:t>
      </w:r>
      <w:r>
        <w:rPr>
          <w:rFonts w:eastAsia="Times New Roman"/>
          <w:szCs w:val="28"/>
        </w:rPr>
        <w:br/>
      </w:r>
      <w:r w:rsidRPr="0002090B">
        <w:rPr>
          <w:rFonts w:eastAsia="Times New Roman"/>
          <w:szCs w:val="28"/>
        </w:rPr>
        <w:t>№</w:t>
      </w:r>
      <w:r>
        <w:rPr>
          <w:rFonts w:eastAsia="Times New Roman"/>
          <w:szCs w:val="28"/>
        </w:rPr>
        <w:t> </w:t>
      </w:r>
      <w:r w:rsidRPr="0002090B">
        <w:rPr>
          <w:rFonts w:eastAsia="Times New Roman"/>
          <w:szCs w:val="28"/>
        </w:rPr>
        <w:t xml:space="preserve">807.0220-А)) на сумму 2 006 тыс. </w:t>
      </w:r>
      <w:r w:rsidRPr="0077624F">
        <w:rPr>
          <w:rFonts w:eastAsia="Times New Roman"/>
          <w:szCs w:val="28"/>
        </w:rPr>
        <w:t>руб. (2 407 тыс. руб. с НДС.);</w:t>
      </w:r>
    </w:p>
    <w:p w:rsidR="0099530B" w:rsidRPr="0002090B" w:rsidRDefault="0099530B" w:rsidP="00C42DEC">
      <w:pPr>
        <w:autoSpaceDE w:val="0"/>
        <w:autoSpaceDN w:val="0"/>
        <w:adjustRightInd w:val="0"/>
        <w:spacing w:after="0"/>
        <w:ind w:firstLine="709"/>
        <w:rPr>
          <w:rFonts w:eastAsia="Times New Roman"/>
          <w:szCs w:val="28"/>
        </w:rPr>
      </w:pPr>
      <w:r w:rsidRPr="0002090B">
        <w:rPr>
          <w:rFonts w:eastAsia="Times New Roman"/>
          <w:szCs w:val="28"/>
        </w:rPr>
        <w:t xml:space="preserve">- 5 договоров купли-продажи (ул. Маршала Жукова, 44 ИП Орлова Е.Н., б-р Космонавтов, 4 ИП Перелыгин Р.В., ул. Карбышева, 9 ИП Орлова Е.Н., ул. Железнодорожная, 45 ИП Сельков А.И., ул. Юбилейная, 25 </w:t>
      </w:r>
      <w:r>
        <w:rPr>
          <w:rFonts w:eastAsia="Times New Roman"/>
          <w:szCs w:val="28"/>
        </w:rPr>
        <w:br/>
      </w:r>
      <w:r w:rsidRPr="0002090B">
        <w:rPr>
          <w:rFonts w:eastAsia="Times New Roman"/>
          <w:szCs w:val="28"/>
        </w:rPr>
        <w:t xml:space="preserve">ИП Орлова Е.Н.) на сумму 10 383 тыс. руб. (преимущественное право приобретения субъектами малого и среднего предпринимательства </w:t>
      </w:r>
      <w:r>
        <w:rPr>
          <w:rFonts w:eastAsia="Times New Roman"/>
          <w:szCs w:val="28"/>
        </w:rPr>
        <w:t>с рассрочкой платежа на 5 лет);</w:t>
      </w:r>
    </w:p>
    <w:p w:rsidR="0099530B" w:rsidRPr="0002090B" w:rsidRDefault="0099530B" w:rsidP="00C42DEC">
      <w:pPr>
        <w:autoSpaceDE w:val="0"/>
        <w:autoSpaceDN w:val="0"/>
        <w:adjustRightInd w:val="0"/>
        <w:spacing w:after="0"/>
        <w:ind w:firstLine="709"/>
        <w:rPr>
          <w:rFonts w:eastAsia="Times New Roman"/>
          <w:szCs w:val="28"/>
        </w:rPr>
      </w:pPr>
      <w:r w:rsidRPr="0002090B">
        <w:rPr>
          <w:rFonts w:eastAsia="Times New Roman"/>
          <w:szCs w:val="28"/>
        </w:rPr>
        <w:t>- 3 договора купли-продажи (ул. Горького, 47 ИП Амирханян А.А., ул. Победы, 41 ИП Вороньков Н.В., ул. Горького, 47 ИП Горшков М.С.) на сумму 18 825,3 тыс. руб., кроме того</w:t>
      </w:r>
      <w:r w:rsidRPr="0002090B">
        <w:rPr>
          <w:rFonts w:eastAsia="Times New Roman"/>
          <w:szCs w:val="28"/>
          <w:lang w:eastAsia="ru-RU"/>
        </w:rPr>
        <w:t xml:space="preserve"> земельные участки на сумму 9 069 тыс. руб.</w:t>
      </w:r>
      <w:r w:rsidRPr="0002090B">
        <w:rPr>
          <w:rFonts w:eastAsia="Times New Roman"/>
          <w:szCs w:val="28"/>
        </w:rPr>
        <w:t xml:space="preserve"> (преимущественное право приобретения субъектами малого и среднего предпринимательства единовременная оплата).</w:t>
      </w:r>
    </w:p>
    <w:p w:rsidR="0099530B" w:rsidRPr="00B440B5" w:rsidRDefault="0099530B" w:rsidP="00B440B5">
      <w:pPr>
        <w:autoSpaceDE w:val="0"/>
        <w:autoSpaceDN w:val="0"/>
        <w:adjustRightInd w:val="0"/>
        <w:spacing w:after="0" w:line="307" w:lineRule="auto"/>
        <w:ind w:firstLine="709"/>
        <w:rPr>
          <w:rFonts w:eastAsia="Times New Roman"/>
          <w:szCs w:val="28"/>
        </w:rPr>
      </w:pPr>
      <w:r w:rsidRPr="00B440B5">
        <w:rPr>
          <w:rFonts w:eastAsia="Times New Roman"/>
          <w:szCs w:val="28"/>
        </w:rPr>
        <w:t>В отношении 1 пакета акций АО «Завод по переработке твердых бытовых отходов» проведена рыночная оценка. Дата составления отчета 19.12.2025. Рыночная стоимость объекта оценки 34 956 тыс. руб. Торги не проводились.</w:t>
      </w:r>
    </w:p>
    <w:p w:rsidR="0099530B" w:rsidRPr="00B440B5" w:rsidRDefault="0099530B" w:rsidP="00B440B5">
      <w:pPr>
        <w:spacing w:after="0" w:line="307" w:lineRule="auto"/>
        <w:ind w:firstLine="709"/>
        <w:rPr>
          <w:rFonts w:eastAsia="Times New Roman"/>
          <w:szCs w:val="28"/>
          <w:lang w:eastAsia="ru-RU"/>
        </w:rPr>
      </w:pPr>
      <w:r w:rsidRPr="00B440B5">
        <w:rPr>
          <w:rFonts w:eastAsia="Times New Roman"/>
          <w:szCs w:val="28"/>
          <w:lang w:eastAsia="ru-RU"/>
        </w:rPr>
        <w:t>В 2025 году торги не состоялись в отношении 8</w:t>
      </w:r>
      <w:r w:rsidRPr="00B440B5">
        <w:rPr>
          <w:rFonts w:eastAsia="Times New Roman"/>
          <w:b/>
          <w:szCs w:val="28"/>
          <w:lang w:eastAsia="ru-RU"/>
        </w:rPr>
        <w:t xml:space="preserve"> </w:t>
      </w:r>
      <w:r w:rsidRPr="00B440B5">
        <w:rPr>
          <w:rFonts w:eastAsia="Times New Roman"/>
          <w:szCs w:val="28"/>
          <w:lang w:eastAsia="ru-RU"/>
        </w:rPr>
        <w:t>объектов недвижимости:</w:t>
      </w:r>
    </w:p>
    <w:p w:rsidR="0099530B" w:rsidRPr="00B440B5" w:rsidRDefault="0099530B" w:rsidP="00B440B5">
      <w:pPr>
        <w:spacing w:after="0" w:line="307" w:lineRule="auto"/>
        <w:ind w:firstLine="709"/>
        <w:rPr>
          <w:rFonts w:eastAsia="Times New Roman"/>
          <w:szCs w:val="28"/>
          <w:lang w:eastAsia="ru-RU"/>
        </w:rPr>
      </w:pPr>
      <w:r w:rsidRPr="00B440B5">
        <w:rPr>
          <w:rFonts w:eastAsia="Times New Roman"/>
          <w:szCs w:val="28"/>
          <w:lang w:eastAsia="ru-RU"/>
        </w:rPr>
        <w:t>1) в связи с отсутствием заявок на участие в торгах:</w:t>
      </w:r>
    </w:p>
    <w:p w:rsidR="0099530B" w:rsidRPr="00B440B5" w:rsidRDefault="0099530B" w:rsidP="00B440B5">
      <w:pPr>
        <w:spacing w:after="0" w:line="307" w:lineRule="auto"/>
        <w:ind w:firstLine="709"/>
        <w:rPr>
          <w:rFonts w:eastAsia="Times New Roman"/>
          <w:szCs w:val="28"/>
          <w:lang w:eastAsia="ru-RU"/>
        </w:rPr>
      </w:pPr>
      <w:r w:rsidRPr="00B440B5">
        <w:rPr>
          <w:rFonts w:eastAsia="Times New Roman"/>
          <w:szCs w:val="28"/>
          <w:lang w:eastAsia="ru-RU"/>
        </w:rPr>
        <w:t xml:space="preserve">- 1 объект недвижимости исключен из </w:t>
      </w:r>
      <w:r w:rsidRPr="00B440B5">
        <w:rPr>
          <w:szCs w:val="28"/>
        </w:rPr>
        <w:t xml:space="preserve">Программы приватизации муниципального имущества городского округа Тольятти на 2025 год, </w:t>
      </w:r>
      <w:r w:rsidRPr="00B440B5">
        <w:rPr>
          <w:rFonts w:eastAsia="Times New Roman"/>
          <w:szCs w:val="28"/>
          <w:lang w:eastAsia="ru-RU"/>
        </w:rPr>
        <w:t xml:space="preserve">утверждённой решением Думы </w:t>
      </w:r>
      <w:r w:rsidR="0085314C" w:rsidRPr="00B440B5">
        <w:rPr>
          <w:rFonts w:eastAsia="Times New Roman"/>
          <w:szCs w:val="28"/>
          <w:lang w:eastAsia="ru-RU"/>
        </w:rPr>
        <w:t xml:space="preserve">городского округа Тольятти </w:t>
      </w:r>
      <w:r w:rsidRPr="00B440B5">
        <w:rPr>
          <w:rFonts w:eastAsia="Times New Roman"/>
          <w:szCs w:val="28"/>
          <w:lang w:eastAsia="ru-RU"/>
        </w:rPr>
        <w:t>от 13.11.2024</w:t>
      </w:r>
      <w:r w:rsidR="001C1879" w:rsidRPr="00B440B5">
        <w:rPr>
          <w:rFonts w:eastAsia="Times New Roman"/>
          <w:szCs w:val="28"/>
          <w:lang w:eastAsia="ru-RU"/>
        </w:rPr>
        <w:t xml:space="preserve"> </w:t>
      </w:r>
      <w:r w:rsidRPr="00B440B5">
        <w:rPr>
          <w:rFonts w:eastAsia="Times New Roman"/>
          <w:szCs w:val="28"/>
          <w:lang w:eastAsia="ru-RU"/>
        </w:rPr>
        <w:t>№ 353 «О Программе приватизации муниципального имущества городского округа Тольятти на 2025 год» в связи с тем, что на земельном участке по адресу: г. Тольятти, Автозаводский район, ул. Ботаническая, территория питомника ОАО «АвтоВАЗагро» планируется строительство дополнительной парковки транспортных средств в районе спортивного комплекса «Лада - Арена» с демонтажем (сносом) незавершенного строительством объекта;</w:t>
      </w:r>
    </w:p>
    <w:p w:rsidR="0099530B" w:rsidRPr="00B440B5" w:rsidRDefault="004A4B78" w:rsidP="00B440B5">
      <w:pPr>
        <w:spacing w:after="0" w:line="307" w:lineRule="auto"/>
        <w:ind w:firstLine="709"/>
        <w:rPr>
          <w:rFonts w:eastAsia="Times New Roman"/>
          <w:szCs w:val="28"/>
          <w:lang w:eastAsia="ru-RU"/>
        </w:rPr>
      </w:pPr>
      <w:r w:rsidRPr="00B440B5">
        <w:rPr>
          <w:rFonts w:eastAsia="Times New Roman"/>
          <w:szCs w:val="28"/>
          <w:lang w:eastAsia="ru-RU"/>
        </w:rPr>
        <w:t xml:space="preserve">- 6 объектов недвижимости </w:t>
      </w:r>
      <w:r w:rsidR="0099530B" w:rsidRPr="00B440B5">
        <w:rPr>
          <w:rFonts w:eastAsia="Times New Roman"/>
          <w:szCs w:val="28"/>
          <w:lang w:eastAsia="ru-RU"/>
        </w:rPr>
        <w:t>включены в Программу приватизации муниципального имущества на 2026 год, утвержденную решением Думы городского округа Тольятти от 12.11.2025 № 704 «О Программе приватизации муниципального имущества городского округа Тольятти на 2026 год»;</w:t>
      </w:r>
    </w:p>
    <w:p w:rsidR="0099530B" w:rsidRPr="00B440B5" w:rsidRDefault="00B440B5" w:rsidP="00B440B5">
      <w:pPr>
        <w:spacing w:after="0" w:line="307" w:lineRule="auto"/>
        <w:ind w:firstLine="709"/>
        <w:rPr>
          <w:rFonts w:eastAsia="Times New Roman"/>
          <w:szCs w:val="28"/>
          <w:lang w:eastAsia="ru-RU"/>
        </w:rPr>
      </w:pPr>
      <w:r w:rsidRPr="00B440B5">
        <w:rPr>
          <w:rFonts w:eastAsia="Times New Roman"/>
          <w:szCs w:val="28"/>
          <w:lang w:eastAsia="ru-RU"/>
        </w:rPr>
        <w:t>2) 1 объект недвижимости (ул. Автостроителей, 57, помещение №1008 площадью 12,2 кв. м кадастровый номер 63:09:0101151:6876) исключен из Программы приватизации муниципального имущества городского округа Тольятти на 2025 год в соответствии с решением Думы городского округа Тольятти от 24.09.2925 № 645 в связи с тем, что с ООО «Вектолит» заключен договор аренды зданий, сооружений и нежилых помещений от 09.12.2024 № 9582/а (на срок с 10.12.2024 по 09.12.2029 года)</w:t>
      </w:r>
      <w:r w:rsidR="0099530B" w:rsidRPr="00B440B5">
        <w:rPr>
          <w:rFonts w:eastAsia="Times New Roman"/>
          <w:szCs w:val="28"/>
          <w:lang w:eastAsia="ru-RU"/>
        </w:rPr>
        <w:t>.</w:t>
      </w:r>
    </w:p>
    <w:p w:rsidR="006164B7" w:rsidRPr="00B440B5" w:rsidRDefault="0099530B" w:rsidP="00B440B5">
      <w:pPr>
        <w:spacing w:after="0" w:line="307" w:lineRule="auto"/>
        <w:ind w:firstLine="709"/>
        <w:rPr>
          <w:szCs w:val="28"/>
        </w:rPr>
      </w:pPr>
      <w:r w:rsidRPr="00B440B5">
        <w:rPr>
          <w:szCs w:val="28"/>
        </w:rPr>
        <w:t>Плановые и фактические значения показателей исполнения Программы приватизации муниципального имущества городского округа Тольятти за 2025 год приведены в приложении 1 к настоящему Отчету (показатель № 76 приложения</w:t>
      </w:r>
      <w:r w:rsidR="00740F48" w:rsidRPr="00B440B5">
        <w:rPr>
          <w:szCs w:val="28"/>
        </w:rPr>
        <w:t xml:space="preserve"> №</w:t>
      </w:r>
      <w:r w:rsidRPr="00B440B5">
        <w:rPr>
          <w:szCs w:val="28"/>
        </w:rPr>
        <w:t xml:space="preserve"> 1 к настоящему Отчету).</w:t>
      </w:r>
    </w:p>
    <w:p w:rsidR="0099530B" w:rsidRPr="00B440B5" w:rsidRDefault="0099530B" w:rsidP="00B440B5">
      <w:pPr>
        <w:widowControl w:val="0"/>
        <w:spacing w:after="0" w:line="307" w:lineRule="auto"/>
        <w:jc w:val="center"/>
        <w:rPr>
          <w:i/>
          <w:szCs w:val="28"/>
        </w:rPr>
      </w:pPr>
      <w:r w:rsidRPr="00B440B5">
        <w:rPr>
          <w:i/>
          <w:szCs w:val="28"/>
        </w:rPr>
        <w:t>Управление муниципальным имуществом, находящимся в хозяйственном ведении и оперативном управлении</w:t>
      </w:r>
    </w:p>
    <w:p w:rsidR="00B440B5" w:rsidRDefault="0099530B" w:rsidP="00B440B5">
      <w:pPr>
        <w:widowControl w:val="0"/>
        <w:spacing w:after="0" w:line="307" w:lineRule="auto"/>
        <w:ind w:firstLine="709"/>
        <w:rPr>
          <w:rFonts w:eastAsia="Times New Roman"/>
          <w:szCs w:val="28"/>
          <w:lang w:eastAsia="ru-RU"/>
        </w:rPr>
      </w:pPr>
      <w:r w:rsidRPr="00B440B5">
        <w:rPr>
          <w:rFonts w:eastAsia="Times New Roman"/>
          <w:szCs w:val="28"/>
          <w:lang w:eastAsia="ru-RU"/>
        </w:rPr>
        <w:t xml:space="preserve">В целях надлежащего контроля за использованием имущества, </w:t>
      </w:r>
      <w:r w:rsidRPr="00B440B5">
        <w:rPr>
          <w:szCs w:val="28"/>
        </w:rPr>
        <w:t xml:space="preserve">находящегося в хозяйственном ведении и оперативном </w:t>
      </w:r>
      <w:r w:rsidR="00B440B5">
        <w:rPr>
          <w:szCs w:val="28"/>
        </w:rPr>
        <w:t xml:space="preserve"> </w:t>
      </w:r>
      <w:r w:rsidRPr="00B440B5">
        <w:rPr>
          <w:szCs w:val="28"/>
        </w:rPr>
        <w:t>управлении,</w:t>
      </w:r>
      <w:r w:rsidRPr="00B440B5">
        <w:rPr>
          <w:rFonts w:eastAsia="Times New Roman"/>
          <w:szCs w:val="28"/>
          <w:lang w:eastAsia="ru-RU"/>
        </w:rPr>
        <w:t xml:space="preserve"> </w:t>
      </w:r>
      <w:r w:rsidR="00B440B5">
        <w:rPr>
          <w:rFonts w:eastAsia="Times New Roman"/>
          <w:szCs w:val="28"/>
          <w:lang w:eastAsia="ru-RU"/>
        </w:rPr>
        <w:t xml:space="preserve"> </w:t>
      </w:r>
      <w:r w:rsidRPr="00B440B5">
        <w:rPr>
          <w:rFonts w:eastAsia="Times New Roman"/>
          <w:szCs w:val="28"/>
          <w:lang w:eastAsia="ru-RU"/>
        </w:rPr>
        <w:t xml:space="preserve">в </w:t>
      </w:r>
      <w:r w:rsidR="00B440B5">
        <w:rPr>
          <w:rFonts w:eastAsia="Times New Roman"/>
          <w:szCs w:val="28"/>
          <w:lang w:eastAsia="ru-RU"/>
        </w:rPr>
        <w:t xml:space="preserve"> </w:t>
      </w:r>
      <w:r w:rsidRPr="00B440B5">
        <w:rPr>
          <w:rFonts w:eastAsia="Times New Roman"/>
          <w:szCs w:val="28"/>
          <w:lang w:eastAsia="ru-RU"/>
        </w:rPr>
        <w:t>течение 2025 </w:t>
      </w:r>
      <w:r w:rsidR="00B440B5">
        <w:rPr>
          <w:rFonts w:eastAsia="Times New Roman"/>
          <w:szCs w:val="28"/>
          <w:lang w:eastAsia="ru-RU"/>
        </w:rPr>
        <w:t xml:space="preserve"> </w:t>
      </w:r>
      <w:r w:rsidRPr="00B440B5">
        <w:rPr>
          <w:rFonts w:eastAsia="Times New Roman"/>
          <w:szCs w:val="28"/>
          <w:lang w:eastAsia="ru-RU"/>
        </w:rPr>
        <w:t xml:space="preserve">года проведены </w:t>
      </w:r>
      <w:r w:rsidR="00B440B5">
        <w:rPr>
          <w:rFonts w:eastAsia="Times New Roman"/>
          <w:szCs w:val="28"/>
          <w:lang w:eastAsia="ru-RU"/>
        </w:rPr>
        <w:t xml:space="preserve"> </w:t>
      </w:r>
      <w:r w:rsidRPr="00B440B5">
        <w:rPr>
          <w:rFonts w:eastAsia="Times New Roman"/>
          <w:szCs w:val="28"/>
          <w:lang w:eastAsia="ru-RU"/>
        </w:rPr>
        <w:t xml:space="preserve">осмотры </w:t>
      </w:r>
      <w:r w:rsidR="00B440B5">
        <w:rPr>
          <w:rFonts w:eastAsia="Times New Roman"/>
          <w:szCs w:val="28"/>
          <w:lang w:eastAsia="ru-RU"/>
        </w:rPr>
        <w:t xml:space="preserve"> 301 </w:t>
      </w:r>
      <w:r w:rsidRPr="00B440B5">
        <w:rPr>
          <w:rFonts w:eastAsia="Times New Roman"/>
          <w:szCs w:val="28"/>
          <w:lang w:eastAsia="ru-RU"/>
        </w:rPr>
        <w:t xml:space="preserve">объекта недвижимого </w:t>
      </w:r>
      <w:r w:rsidR="00B440B5">
        <w:rPr>
          <w:rFonts w:eastAsia="Times New Roman"/>
          <w:szCs w:val="28"/>
          <w:lang w:eastAsia="ru-RU"/>
        </w:rPr>
        <w:t xml:space="preserve"> </w:t>
      </w:r>
      <w:r w:rsidRPr="00B440B5">
        <w:rPr>
          <w:rFonts w:eastAsia="Times New Roman"/>
          <w:szCs w:val="28"/>
          <w:lang w:eastAsia="ru-RU"/>
        </w:rPr>
        <w:t>имущества,</w:t>
      </w:r>
    </w:p>
    <w:p w:rsidR="0099530B" w:rsidRPr="005B7D16" w:rsidRDefault="0099530B" w:rsidP="00B440B5">
      <w:pPr>
        <w:widowControl w:val="0"/>
        <w:spacing w:after="0" w:line="307" w:lineRule="auto"/>
        <w:rPr>
          <w:rFonts w:eastAsia="Times New Roman"/>
          <w:szCs w:val="28"/>
          <w:lang w:eastAsia="ru-RU"/>
        </w:rPr>
      </w:pPr>
      <w:r w:rsidRPr="005B7D16">
        <w:rPr>
          <w:rFonts w:eastAsia="Times New Roman"/>
          <w:szCs w:val="28"/>
          <w:lang w:eastAsia="ru-RU"/>
        </w:rPr>
        <w:t>закрепленного за муниципальными учреждениями и муниципальными предприятиями, на предмет их использования по назначению.</w:t>
      </w:r>
    </w:p>
    <w:p w:rsidR="0099530B" w:rsidRPr="005B7D16" w:rsidRDefault="0099530B" w:rsidP="00C42DEC">
      <w:pPr>
        <w:widowControl w:val="0"/>
        <w:spacing w:after="0"/>
        <w:ind w:firstLine="709"/>
        <w:rPr>
          <w:rFonts w:eastAsia="Times New Roman"/>
          <w:szCs w:val="28"/>
          <w:lang w:eastAsia="ru-RU"/>
        </w:rPr>
      </w:pPr>
      <w:r w:rsidRPr="00A5094A">
        <w:rPr>
          <w:rFonts w:eastAsia="Times New Roman"/>
          <w:szCs w:val="28"/>
          <w:lang w:eastAsia="ru-RU"/>
        </w:rPr>
        <w:t>Проводилась работа в соответствии</w:t>
      </w:r>
      <w:r w:rsidRPr="00A5094A">
        <w:rPr>
          <w:szCs w:val="28"/>
        </w:rPr>
        <w:t xml:space="preserve"> с постановлением администрации городского округа Тольятти от 18.11.2019 № 3130-п/1 «О п</w:t>
      </w:r>
      <w:r w:rsidRPr="00A5094A">
        <w:rPr>
          <w:rFonts w:eastAsia="Times New Roman"/>
          <w:szCs w:val="28"/>
          <w:lang w:eastAsia="ru-RU"/>
        </w:rPr>
        <w:t xml:space="preserve">орядке взаимодействия органов администрации городского округа Тольятти по выявлению неэффективно используемого недвижимого имущества, являющегося муниципальной собственностью городского округа Тольятти, закрепленного на праве оперативного управления или хозяйственного ведения за муниципальными учреждениями и муниципальными предприятиями городского округа Тольятти». </w:t>
      </w:r>
    </w:p>
    <w:p w:rsidR="0099530B" w:rsidRPr="005B7D16" w:rsidRDefault="0099530B" w:rsidP="00C42DEC">
      <w:pPr>
        <w:spacing w:after="1"/>
        <w:ind w:firstLine="709"/>
        <w:rPr>
          <w:szCs w:val="28"/>
        </w:rPr>
      </w:pPr>
      <w:r w:rsidRPr="005B7D16">
        <w:rPr>
          <w:rFonts w:eastAsia="Times New Roman"/>
          <w:szCs w:val="28"/>
          <w:lang w:eastAsia="ru-RU"/>
        </w:rPr>
        <w:t>Подготовлено 5 проектов муниципальных нормативных правовых актов</w:t>
      </w:r>
      <w:r w:rsidRPr="005B7D16">
        <w:rPr>
          <w:szCs w:val="28"/>
        </w:rPr>
        <w:t xml:space="preserve"> по вопросам распоряжения муниципальным имуществом, закрепленным за муниципальными учреждениями и муниципальными предприятиями на праве оперативного управления и хозяйственного ведения и управления акциями (долями), находящимися в муниципальной собственности городского округа Тольятти, а именно:</w:t>
      </w:r>
    </w:p>
    <w:p w:rsidR="0099530B" w:rsidRPr="005B7D16" w:rsidRDefault="0099530B" w:rsidP="00C42DEC">
      <w:pPr>
        <w:spacing w:after="1"/>
        <w:ind w:firstLine="709"/>
        <w:rPr>
          <w:szCs w:val="28"/>
        </w:rPr>
      </w:pPr>
      <w:r>
        <w:rPr>
          <w:szCs w:val="28"/>
        </w:rPr>
        <w:t>Р</w:t>
      </w:r>
      <w:r w:rsidRPr="005B7D16">
        <w:rPr>
          <w:szCs w:val="28"/>
        </w:rPr>
        <w:t xml:space="preserve">ешение Думы городского округа Тольятти от 22.01.2025 № 413 </w:t>
      </w:r>
      <w:r w:rsidR="001C1879">
        <w:rPr>
          <w:szCs w:val="28"/>
        </w:rPr>
        <w:t xml:space="preserve">                       </w:t>
      </w:r>
      <w:r w:rsidRPr="005B7D16">
        <w:rPr>
          <w:szCs w:val="28"/>
        </w:rPr>
        <w:t>«О внесении изменений в Положение о порядке передачи в безвозмездное пользование, аренду и субаренду имущества, являющегося муниципальной собственностью городского округа Тольятти, утвержденное решением Думы городского округа Тольятти от 29.01.2020 № 468»;</w:t>
      </w:r>
    </w:p>
    <w:p w:rsidR="0099530B" w:rsidRPr="005B7D16" w:rsidRDefault="0099530B" w:rsidP="00C42DEC">
      <w:pPr>
        <w:pStyle w:val="35"/>
        <w:spacing w:after="0"/>
        <w:ind w:firstLine="709"/>
        <w:rPr>
          <w:sz w:val="28"/>
          <w:szCs w:val="28"/>
        </w:rPr>
      </w:pPr>
      <w:r>
        <w:rPr>
          <w:sz w:val="28"/>
          <w:szCs w:val="28"/>
        </w:rPr>
        <w:t>П</w:t>
      </w:r>
      <w:r w:rsidRPr="005B7D16">
        <w:rPr>
          <w:sz w:val="28"/>
          <w:szCs w:val="28"/>
        </w:rPr>
        <w:t>остановление администрации городского округа Тольятти от 12.02.2025 № 252-п/1 «О внесении изменений в постановление мэрии городского округа Тольятти от 03.11.2016 № 3496-п/1 «Об утверждении Порядка проведения оценки эффективности управления акциями, находящимися в муниципальной собственности городского округа Тольятти»;</w:t>
      </w:r>
    </w:p>
    <w:p w:rsidR="0099530B" w:rsidRPr="005B7D16" w:rsidRDefault="0099530B" w:rsidP="00C42DEC">
      <w:pPr>
        <w:spacing w:after="1"/>
        <w:ind w:firstLine="709"/>
        <w:rPr>
          <w:szCs w:val="28"/>
        </w:rPr>
      </w:pPr>
      <w:r>
        <w:rPr>
          <w:szCs w:val="28"/>
        </w:rPr>
        <w:t>П</w:t>
      </w:r>
      <w:r w:rsidRPr="005B7D16">
        <w:rPr>
          <w:szCs w:val="28"/>
        </w:rPr>
        <w:t>остановление администрации городского округа Тольятти от 04.08.2025 № 1376-п/1</w:t>
      </w:r>
      <w:r w:rsidRPr="005B7D16">
        <w:rPr>
          <w:b/>
          <w:szCs w:val="28"/>
        </w:rPr>
        <w:t xml:space="preserve"> </w:t>
      </w:r>
      <w:r w:rsidRPr="005B7D16">
        <w:rPr>
          <w:szCs w:val="28"/>
        </w:rPr>
        <w:t>«О внесении изменений в постановление мэрии городского округа Тольятти от 07.02.2011 № 343-п/1 «Об утверждении Порядка определения видов и перечней особо ценного движимого имущества муниципальных бюджетных или автономных учреждений городского округа Тольятти»;</w:t>
      </w:r>
    </w:p>
    <w:p w:rsidR="0099530B" w:rsidRPr="005B7D16" w:rsidRDefault="0099530B" w:rsidP="00C42DEC">
      <w:pPr>
        <w:spacing w:after="1"/>
        <w:ind w:firstLine="709"/>
        <w:rPr>
          <w:szCs w:val="28"/>
        </w:rPr>
      </w:pPr>
      <w:r>
        <w:rPr>
          <w:szCs w:val="28"/>
        </w:rPr>
        <w:t>П</w:t>
      </w:r>
      <w:r w:rsidRPr="005B7D16">
        <w:rPr>
          <w:szCs w:val="28"/>
        </w:rPr>
        <w:t>остановление администрации городского округа Тольятти от 07.10.2025 № 1896-п/1 «О внесении изменений в постановление мэрии городского округа Тольятти от 30.03.2016 № 936-п/1 «Об обеспечении представления интересов городского округа Тольятти в органах управления хозяйственных обществ, акции (доли) которых находятся в муниципальной собственности»;</w:t>
      </w:r>
    </w:p>
    <w:p w:rsidR="0099530B" w:rsidRPr="005B7D16" w:rsidRDefault="0099530B" w:rsidP="00C42DEC">
      <w:pPr>
        <w:spacing w:after="1"/>
        <w:ind w:firstLine="709"/>
        <w:rPr>
          <w:szCs w:val="28"/>
        </w:rPr>
      </w:pPr>
      <w:r>
        <w:rPr>
          <w:szCs w:val="28"/>
        </w:rPr>
        <w:t>П</w:t>
      </w:r>
      <w:r w:rsidRPr="005B7D16">
        <w:rPr>
          <w:szCs w:val="28"/>
        </w:rPr>
        <w:t>остановление администрации городского округа Тольятти от 25.11.2025 № 2362-п/1 «О внесении изменений в постановление мэрии городского округа Тольятти от 23.04.2010 № 1056-п/1 «Об утверждении Порядка дачи согласия администрацией городского округа Тольятти на предоставление в безвозмездное пользование и аренду имущества, закрепленного за муниципальными учреждениями на праве оперативного управления».</w:t>
      </w:r>
    </w:p>
    <w:p w:rsidR="0099530B" w:rsidRPr="005B7D16" w:rsidRDefault="0099530B" w:rsidP="00C42DEC">
      <w:pPr>
        <w:widowControl w:val="0"/>
        <w:spacing w:after="0"/>
        <w:ind w:firstLine="709"/>
        <w:rPr>
          <w:szCs w:val="28"/>
        </w:rPr>
      </w:pPr>
      <w:r w:rsidRPr="005B7D16">
        <w:rPr>
          <w:rFonts w:eastAsia="Times New Roman"/>
          <w:szCs w:val="28"/>
          <w:lang w:eastAsia="ru-RU"/>
        </w:rPr>
        <w:t xml:space="preserve">В целях соблюдения требований действующего законодательства и муниципальных правовых актов городского округа Тольятти в части распоряжения муниципальным имуществом </w:t>
      </w:r>
      <w:r w:rsidRPr="005B7D16">
        <w:rPr>
          <w:szCs w:val="28"/>
        </w:rPr>
        <w:t xml:space="preserve">департаментом по управлению муниципальным имуществом </w:t>
      </w:r>
      <w:r w:rsidRPr="005B7D16">
        <w:rPr>
          <w:rFonts w:eastAsia="Times New Roman"/>
          <w:szCs w:val="28"/>
          <w:lang w:eastAsia="ru-RU"/>
        </w:rPr>
        <w:t>з</w:t>
      </w:r>
      <w:r w:rsidRPr="005B7D16">
        <w:rPr>
          <w:szCs w:val="28"/>
        </w:rPr>
        <w:t>а 2025 год подготовлено 900 муниципальных правовых актов городского округа Тольятти и 87 писем по вопросам распоряжения муниципальным имуществом, закрепленным за муниципальными учреждениями и муниципальными предприятиями на праве оперативного управления и хозяйственного ведения.</w:t>
      </w:r>
    </w:p>
    <w:p w:rsidR="0099530B" w:rsidRPr="005B7D16" w:rsidRDefault="0099530B" w:rsidP="00C42DEC">
      <w:pPr>
        <w:widowControl w:val="0"/>
        <w:spacing w:after="0"/>
        <w:ind w:firstLine="709"/>
        <w:rPr>
          <w:szCs w:val="28"/>
        </w:rPr>
      </w:pPr>
      <w:r w:rsidRPr="005B7D16">
        <w:rPr>
          <w:rFonts w:eastAsia="Times New Roman"/>
          <w:szCs w:val="28"/>
          <w:lang w:eastAsia="ru-RU"/>
        </w:rPr>
        <w:t xml:space="preserve">На основании полученного согласия собственника по состоянию на 01.01.2026 учреждениями и предприятиями заключены </w:t>
      </w:r>
      <w:r w:rsidRPr="005B7D16">
        <w:rPr>
          <w:szCs w:val="28"/>
        </w:rPr>
        <w:t>договоры:</w:t>
      </w:r>
    </w:p>
    <w:p w:rsidR="0099530B" w:rsidRPr="005B7D16" w:rsidRDefault="0099530B" w:rsidP="00C42DEC">
      <w:pPr>
        <w:widowControl w:val="0"/>
        <w:spacing w:after="0"/>
        <w:ind w:firstLine="709"/>
        <w:rPr>
          <w:szCs w:val="28"/>
        </w:rPr>
      </w:pPr>
      <w:r w:rsidRPr="005B7D16">
        <w:rPr>
          <w:szCs w:val="28"/>
        </w:rPr>
        <w:t xml:space="preserve">- аренды недвижимого имущества, находящегося в хозяйственном ведении муниципальных </w:t>
      </w:r>
      <w:r w:rsidRPr="00A5094A">
        <w:rPr>
          <w:szCs w:val="28"/>
        </w:rPr>
        <w:t>предприятий – 1 договор;</w:t>
      </w:r>
    </w:p>
    <w:p w:rsidR="0099530B" w:rsidRPr="005B7D16" w:rsidRDefault="0099530B" w:rsidP="00C42DEC">
      <w:pPr>
        <w:widowControl w:val="0"/>
        <w:spacing w:after="0"/>
        <w:ind w:firstLine="709"/>
        <w:rPr>
          <w:szCs w:val="28"/>
        </w:rPr>
      </w:pPr>
      <w:r w:rsidRPr="005B7D16">
        <w:rPr>
          <w:szCs w:val="28"/>
        </w:rPr>
        <w:t xml:space="preserve">- аренды нежилых помещений (зданий), находящихся в оперативном управлении муниципальных </w:t>
      </w:r>
      <w:r w:rsidRPr="00A5094A">
        <w:rPr>
          <w:szCs w:val="28"/>
        </w:rPr>
        <w:t>учреждений – 649 договоров;</w:t>
      </w:r>
    </w:p>
    <w:p w:rsidR="0099530B" w:rsidRPr="005B7D16" w:rsidRDefault="0099530B" w:rsidP="00C42DEC">
      <w:pPr>
        <w:widowControl w:val="0"/>
        <w:spacing w:after="0"/>
        <w:ind w:firstLine="709"/>
        <w:rPr>
          <w:szCs w:val="28"/>
        </w:rPr>
      </w:pPr>
      <w:r w:rsidRPr="005B7D16">
        <w:rPr>
          <w:szCs w:val="28"/>
        </w:rPr>
        <w:t xml:space="preserve">- безвозмездного пользования нежилыми помещениями (зданиями), </w:t>
      </w:r>
      <w:r w:rsidRPr="00A5094A">
        <w:rPr>
          <w:szCs w:val="28"/>
        </w:rPr>
        <w:t>находящимися в оперативном управлении муниципальных учреждений – 605 договоров.</w:t>
      </w:r>
    </w:p>
    <w:p w:rsidR="0099530B" w:rsidRPr="005B7D16" w:rsidRDefault="0099530B" w:rsidP="00C42DEC">
      <w:pPr>
        <w:widowControl w:val="0"/>
        <w:spacing w:after="0"/>
        <w:ind w:firstLine="709"/>
        <w:rPr>
          <w:szCs w:val="28"/>
        </w:rPr>
      </w:pPr>
      <w:r w:rsidRPr="005B7D16">
        <w:rPr>
          <w:szCs w:val="28"/>
        </w:rPr>
        <w:t>Проведена работа с муниципальными учреждениями и муниципальными предприятиями по списанию основных средств:</w:t>
      </w:r>
    </w:p>
    <w:p w:rsidR="0099530B" w:rsidRPr="005B7D16" w:rsidRDefault="0099530B" w:rsidP="00C42DEC">
      <w:pPr>
        <w:widowControl w:val="0"/>
        <w:spacing w:after="0"/>
        <w:ind w:firstLine="709"/>
        <w:rPr>
          <w:szCs w:val="28"/>
        </w:rPr>
      </w:pPr>
      <w:r w:rsidRPr="005B7D16">
        <w:rPr>
          <w:szCs w:val="28"/>
        </w:rPr>
        <w:t>- организовано 11 межотраслевых комиссий по проверке технического состояния списываемого имущества;</w:t>
      </w:r>
    </w:p>
    <w:p w:rsidR="0099530B" w:rsidRPr="00FC54CC" w:rsidRDefault="0099530B" w:rsidP="00C42DEC">
      <w:pPr>
        <w:widowControl w:val="0"/>
        <w:spacing w:after="0"/>
        <w:ind w:firstLine="709"/>
        <w:rPr>
          <w:i/>
          <w:szCs w:val="28"/>
        </w:rPr>
      </w:pPr>
      <w:r w:rsidRPr="005B7D16">
        <w:rPr>
          <w:szCs w:val="28"/>
        </w:rPr>
        <w:t>- подготовлено 138 документов о согласии собственника на списание муниципального имущества.</w:t>
      </w:r>
    </w:p>
    <w:p w:rsidR="0099530B" w:rsidRPr="00FC54CC" w:rsidRDefault="0099530B" w:rsidP="00C42DEC">
      <w:pPr>
        <w:widowControl w:val="0"/>
        <w:spacing w:after="0"/>
        <w:ind w:firstLine="709"/>
        <w:jc w:val="center"/>
        <w:rPr>
          <w:i/>
          <w:szCs w:val="28"/>
        </w:rPr>
      </w:pPr>
      <w:r w:rsidRPr="00FC54CC">
        <w:rPr>
          <w:i/>
          <w:szCs w:val="28"/>
        </w:rPr>
        <w:t>Пользование и распоряжение имуществом муниципальной казны</w:t>
      </w:r>
    </w:p>
    <w:p w:rsidR="0099530B" w:rsidRPr="00FC54CC" w:rsidRDefault="0099530B" w:rsidP="00C42DEC">
      <w:pPr>
        <w:spacing w:after="0"/>
        <w:ind w:firstLine="709"/>
        <w:rPr>
          <w:szCs w:val="28"/>
        </w:rPr>
      </w:pPr>
      <w:r w:rsidRPr="00FC54CC">
        <w:rPr>
          <w:szCs w:val="28"/>
        </w:rPr>
        <w:t>Стоимость муниципального имущества, находящегося в муниципальной казне, по состоянию</w:t>
      </w:r>
      <w:r>
        <w:rPr>
          <w:szCs w:val="28"/>
        </w:rPr>
        <w:t xml:space="preserve"> на 01.01.2026 составила </w:t>
      </w:r>
      <w:r>
        <w:rPr>
          <w:szCs w:val="28"/>
        </w:rPr>
        <w:br/>
        <w:t>43 016 </w:t>
      </w:r>
      <w:r w:rsidRPr="00A5094A">
        <w:rPr>
          <w:szCs w:val="28"/>
        </w:rPr>
        <w:t>843,8 тыс</w:t>
      </w:r>
      <w:r>
        <w:rPr>
          <w:szCs w:val="28"/>
        </w:rPr>
        <w:t>. </w:t>
      </w:r>
      <w:r w:rsidRPr="00FC54CC">
        <w:rPr>
          <w:szCs w:val="28"/>
        </w:rPr>
        <w:t>руб. и выросла по сравнению с 202</w:t>
      </w:r>
      <w:r w:rsidR="004008EF" w:rsidRPr="004008EF">
        <w:rPr>
          <w:szCs w:val="28"/>
        </w:rPr>
        <w:t>4</w:t>
      </w:r>
      <w:r w:rsidRPr="00FC54CC">
        <w:rPr>
          <w:szCs w:val="28"/>
        </w:rPr>
        <w:t xml:space="preserve"> годом на 2,</w:t>
      </w:r>
      <w:r>
        <w:rPr>
          <w:szCs w:val="28"/>
        </w:rPr>
        <w:t>4</w:t>
      </w:r>
      <w:r w:rsidRPr="00FC54CC">
        <w:rPr>
          <w:szCs w:val="28"/>
        </w:rPr>
        <w:t>% (</w:t>
      </w:r>
      <w:r w:rsidR="000C157D" w:rsidRPr="000C157D">
        <w:rPr>
          <w:szCs w:val="28"/>
        </w:rPr>
        <w:t>строка 2 показателя № 79</w:t>
      </w:r>
      <w:r w:rsidR="000C157D">
        <w:rPr>
          <w:szCs w:val="28"/>
        </w:rPr>
        <w:t xml:space="preserve"> </w:t>
      </w:r>
      <w:r w:rsidRPr="00FC54CC">
        <w:rPr>
          <w:szCs w:val="28"/>
        </w:rPr>
        <w:t xml:space="preserve">приложения </w:t>
      </w:r>
      <w:r w:rsidR="00740F48">
        <w:rPr>
          <w:szCs w:val="28"/>
        </w:rPr>
        <w:t xml:space="preserve">№ </w:t>
      </w:r>
      <w:r w:rsidRPr="00FC54CC">
        <w:rPr>
          <w:szCs w:val="28"/>
        </w:rPr>
        <w:t>1 к настоящему Отчету).</w:t>
      </w:r>
    </w:p>
    <w:p w:rsidR="0099530B" w:rsidRPr="00FC54CC" w:rsidRDefault="0099530B" w:rsidP="00C42DEC">
      <w:pPr>
        <w:widowControl w:val="0"/>
        <w:spacing w:after="0"/>
        <w:ind w:firstLine="709"/>
      </w:pPr>
      <w:r w:rsidRPr="00FC54CC">
        <w:rPr>
          <w:szCs w:val="28"/>
        </w:rPr>
        <w:t>Состав муниципальной казны по состоянию на 01.01.2026 с пояснениями о причинах роста/снижения по сравнению с аналогичной датой предыдущего года приведены в Таблице 1.</w:t>
      </w:r>
    </w:p>
    <w:p w:rsidR="0099530B" w:rsidRPr="00FC54CC" w:rsidRDefault="0099530B" w:rsidP="0099530B">
      <w:pPr>
        <w:keepNext/>
        <w:jc w:val="right"/>
      </w:pPr>
      <w:r w:rsidRPr="00FC54CC">
        <w:t>Таблица 1</w:t>
      </w:r>
    </w:p>
    <w:p w:rsidR="0099530B" w:rsidRDefault="0099530B" w:rsidP="0099530B">
      <w:pPr>
        <w:keepNext/>
        <w:spacing w:after="0"/>
        <w:jc w:val="center"/>
        <w:rPr>
          <w:szCs w:val="28"/>
        </w:rPr>
      </w:pPr>
      <w:r w:rsidRPr="00C42DEC">
        <w:rPr>
          <w:szCs w:val="28"/>
        </w:rPr>
        <w:t xml:space="preserve">Состав муниципальной казны городского округа Тольятти по видам имущества </w:t>
      </w:r>
    </w:p>
    <w:p w:rsidR="00B46983" w:rsidRPr="00C42DEC" w:rsidRDefault="00B46983" w:rsidP="0099530B">
      <w:pPr>
        <w:keepNext/>
        <w:spacing w:after="0"/>
        <w:jc w:val="center"/>
        <w:rPr>
          <w:szCs w:val="28"/>
        </w:rPr>
      </w:pPr>
      <w:r>
        <w:rPr>
          <w:szCs w:val="28"/>
        </w:rPr>
        <w:t xml:space="preserve">(показатель № 79 приложения </w:t>
      </w:r>
      <w:r w:rsidR="0080105B">
        <w:rPr>
          <w:szCs w:val="28"/>
        </w:rPr>
        <w:t>№</w:t>
      </w:r>
      <w:r>
        <w:rPr>
          <w:szCs w:val="28"/>
        </w:rPr>
        <w:t>1 к настоящему Отч</w:t>
      </w:r>
      <w:r w:rsidR="0080105B">
        <w:rPr>
          <w:szCs w:val="28"/>
        </w:rPr>
        <w:t>е</w:t>
      </w:r>
      <w:r>
        <w:rPr>
          <w:szCs w:val="28"/>
        </w:rPr>
        <w:t>ту)</w:t>
      </w:r>
    </w:p>
    <w:tbl>
      <w:tblPr>
        <w:tblpPr w:leftFromText="180" w:rightFromText="180" w:vertAnchor="text" w:horzAnchor="margin" w:tblpXSpec="center" w:tblpY="1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843"/>
        <w:gridCol w:w="1559"/>
        <w:gridCol w:w="1559"/>
        <w:gridCol w:w="2523"/>
      </w:tblGrid>
      <w:tr w:rsidR="0099530B" w:rsidRPr="00FC54CC" w:rsidTr="001C1879">
        <w:trPr>
          <w:trHeight w:val="693"/>
        </w:trPr>
        <w:tc>
          <w:tcPr>
            <w:tcW w:w="562" w:type="dxa"/>
            <w:vMerge w:val="restart"/>
            <w:vAlign w:val="center"/>
          </w:tcPr>
          <w:p w:rsidR="0099530B" w:rsidRPr="00796D8B" w:rsidRDefault="0099530B" w:rsidP="001C1879">
            <w:pPr>
              <w:keepNext/>
              <w:spacing w:after="0" w:line="240" w:lineRule="auto"/>
              <w:jc w:val="center"/>
              <w:rPr>
                <w:sz w:val="24"/>
                <w:szCs w:val="24"/>
              </w:rPr>
            </w:pPr>
            <w:r w:rsidRPr="00796D8B">
              <w:rPr>
                <w:sz w:val="24"/>
                <w:szCs w:val="24"/>
              </w:rPr>
              <w:t>№</w:t>
            </w:r>
          </w:p>
          <w:p w:rsidR="0099530B" w:rsidRPr="00796D8B" w:rsidRDefault="0099530B" w:rsidP="001C1879">
            <w:pPr>
              <w:keepNext/>
              <w:spacing w:after="0" w:line="240" w:lineRule="auto"/>
              <w:jc w:val="center"/>
              <w:rPr>
                <w:sz w:val="24"/>
                <w:szCs w:val="24"/>
              </w:rPr>
            </w:pPr>
            <w:r w:rsidRPr="00796D8B">
              <w:rPr>
                <w:sz w:val="24"/>
                <w:szCs w:val="24"/>
              </w:rPr>
              <w:t>п/п</w:t>
            </w:r>
          </w:p>
        </w:tc>
        <w:tc>
          <w:tcPr>
            <w:tcW w:w="1843" w:type="dxa"/>
            <w:vMerge w:val="restart"/>
            <w:vAlign w:val="center"/>
          </w:tcPr>
          <w:p w:rsidR="0099530B" w:rsidRPr="00796D8B" w:rsidRDefault="0099530B" w:rsidP="001C1879">
            <w:pPr>
              <w:keepNext/>
              <w:spacing w:after="0" w:line="240" w:lineRule="auto"/>
              <w:jc w:val="center"/>
              <w:rPr>
                <w:color w:val="000000"/>
                <w:sz w:val="24"/>
                <w:szCs w:val="24"/>
              </w:rPr>
            </w:pPr>
          </w:p>
          <w:p w:rsidR="0099530B" w:rsidRPr="00796D8B" w:rsidRDefault="0099530B" w:rsidP="001C1879">
            <w:pPr>
              <w:keepNext/>
              <w:spacing w:after="0" w:line="240" w:lineRule="auto"/>
              <w:jc w:val="center"/>
              <w:rPr>
                <w:sz w:val="24"/>
                <w:szCs w:val="24"/>
              </w:rPr>
            </w:pPr>
            <w:r w:rsidRPr="00796D8B">
              <w:rPr>
                <w:color w:val="000000"/>
                <w:sz w:val="24"/>
                <w:szCs w:val="24"/>
              </w:rPr>
              <w:t>Наименование</w:t>
            </w:r>
          </w:p>
        </w:tc>
        <w:tc>
          <w:tcPr>
            <w:tcW w:w="1843" w:type="dxa"/>
            <w:vAlign w:val="center"/>
          </w:tcPr>
          <w:p w:rsidR="0099530B" w:rsidRPr="004008EF" w:rsidRDefault="0099530B" w:rsidP="004008EF">
            <w:pPr>
              <w:keepNext/>
              <w:spacing w:after="0" w:line="240" w:lineRule="auto"/>
              <w:jc w:val="center"/>
              <w:rPr>
                <w:sz w:val="24"/>
                <w:szCs w:val="24"/>
                <w:lang w:val="en-US"/>
              </w:rPr>
            </w:pPr>
            <w:r w:rsidRPr="00796D8B">
              <w:rPr>
                <w:color w:val="000000"/>
                <w:sz w:val="24"/>
                <w:szCs w:val="24"/>
              </w:rPr>
              <w:t>По состоянию на 01.01.202</w:t>
            </w:r>
            <w:r w:rsidR="004008EF">
              <w:rPr>
                <w:color w:val="000000"/>
                <w:sz w:val="24"/>
                <w:szCs w:val="24"/>
                <w:lang w:val="en-US"/>
              </w:rPr>
              <w:t>5</w:t>
            </w:r>
          </w:p>
        </w:tc>
        <w:tc>
          <w:tcPr>
            <w:tcW w:w="3118" w:type="dxa"/>
            <w:gridSpan w:val="2"/>
            <w:vAlign w:val="center"/>
          </w:tcPr>
          <w:p w:rsidR="0099530B" w:rsidRPr="004008EF" w:rsidRDefault="0099530B" w:rsidP="004008EF">
            <w:pPr>
              <w:keepNext/>
              <w:spacing w:after="0" w:line="240" w:lineRule="auto"/>
              <w:jc w:val="center"/>
              <w:rPr>
                <w:sz w:val="24"/>
                <w:szCs w:val="24"/>
                <w:lang w:val="en-US"/>
              </w:rPr>
            </w:pPr>
            <w:r w:rsidRPr="00796D8B">
              <w:rPr>
                <w:color w:val="000000"/>
                <w:sz w:val="24"/>
                <w:szCs w:val="24"/>
              </w:rPr>
              <w:t>По состоянию на 01.01.20</w:t>
            </w:r>
            <w:r w:rsidRPr="00796D8B">
              <w:rPr>
                <w:color w:val="000000"/>
                <w:sz w:val="24"/>
                <w:szCs w:val="24"/>
                <w:lang w:val="en-US"/>
              </w:rPr>
              <w:t>2</w:t>
            </w:r>
            <w:r w:rsidR="004008EF">
              <w:rPr>
                <w:color w:val="000000"/>
                <w:sz w:val="24"/>
                <w:szCs w:val="24"/>
                <w:lang w:val="en-US"/>
              </w:rPr>
              <w:t>6</w:t>
            </w:r>
          </w:p>
        </w:tc>
        <w:tc>
          <w:tcPr>
            <w:tcW w:w="2523" w:type="dxa"/>
            <w:vAlign w:val="center"/>
          </w:tcPr>
          <w:p w:rsidR="0099530B" w:rsidRPr="00796D8B" w:rsidRDefault="0099530B" w:rsidP="001C1879">
            <w:pPr>
              <w:keepNext/>
              <w:spacing w:after="0" w:line="240" w:lineRule="auto"/>
              <w:jc w:val="center"/>
              <w:rPr>
                <w:sz w:val="24"/>
                <w:szCs w:val="24"/>
              </w:rPr>
            </w:pPr>
            <w:r w:rsidRPr="00796D8B">
              <w:rPr>
                <w:sz w:val="24"/>
                <w:szCs w:val="24"/>
              </w:rPr>
              <w:t>Примечание</w:t>
            </w:r>
          </w:p>
        </w:tc>
      </w:tr>
      <w:tr w:rsidR="0099530B" w:rsidRPr="00FC54CC" w:rsidTr="001C1879">
        <w:trPr>
          <w:trHeight w:val="400"/>
        </w:trPr>
        <w:tc>
          <w:tcPr>
            <w:tcW w:w="562" w:type="dxa"/>
            <w:vMerge/>
            <w:vAlign w:val="center"/>
          </w:tcPr>
          <w:p w:rsidR="0099530B" w:rsidRPr="00796D8B" w:rsidRDefault="0099530B" w:rsidP="001C1879">
            <w:pPr>
              <w:spacing w:after="0" w:line="240" w:lineRule="auto"/>
              <w:jc w:val="center"/>
              <w:rPr>
                <w:sz w:val="24"/>
                <w:szCs w:val="24"/>
              </w:rPr>
            </w:pPr>
          </w:p>
        </w:tc>
        <w:tc>
          <w:tcPr>
            <w:tcW w:w="1843" w:type="dxa"/>
            <w:vMerge/>
            <w:vAlign w:val="center"/>
          </w:tcPr>
          <w:p w:rsidR="0099530B" w:rsidRPr="00796D8B" w:rsidRDefault="0099530B" w:rsidP="001C1879">
            <w:pPr>
              <w:spacing w:after="0" w:line="240" w:lineRule="auto"/>
              <w:jc w:val="center"/>
              <w:rPr>
                <w:sz w:val="24"/>
                <w:szCs w:val="24"/>
              </w:rPr>
            </w:pPr>
          </w:p>
        </w:tc>
        <w:tc>
          <w:tcPr>
            <w:tcW w:w="184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Балансовая стоимость, тыс. руб.</w:t>
            </w:r>
          </w:p>
        </w:tc>
        <w:tc>
          <w:tcPr>
            <w:tcW w:w="1559"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Балансовая стоимость, тыс. руб.</w:t>
            </w:r>
          </w:p>
        </w:tc>
        <w:tc>
          <w:tcPr>
            <w:tcW w:w="1559"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Отклонение</w:t>
            </w:r>
            <w:r w:rsidRPr="00796D8B">
              <w:rPr>
                <w:color w:val="000000"/>
                <w:sz w:val="24"/>
                <w:szCs w:val="24"/>
              </w:rPr>
              <w:br/>
              <w:t xml:space="preserve">(+) поступило, </w:t>
            </w:r>
            <w:r w:rsidRPr="00796D8B">
              <w:rPr>
                <w:color w:val="000000"/>
                <w:sz w:val="24"/>
                <w:szCs w:val="24"/>
              </w:rPr>
              <w:br/>
              <w:t>(-) выбыло, тыс. руб.</w:t>
            </w:r>
          </w:p>
        </w:tc>
        <w:tc>
          <w:tcPr>
            <w:tcW w:w="252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Пояснения</w:t>
            </w:r>
          </w:p>
        </w:tc>
      </w:tr>
      <w:tr w:rsidR="0099530B" w:rsidRPr="00FC54CC" w:rsidTr="001C1879">
        <w:trPr>
          <w:trHeight w:val="710"/>
        </w:trPr>
        <w:tc>
          <w:tcPr>
            <w:tcW w:w="562" w:type="dxa"/>
            <w:vAlign w:val="center"/>
          </w:tcPr>
          <w:p w:rsidR="0099530B" w:rsidRPr="00796D8B" w:rsidRDefault="0099530B" w:rsidP="001C1879">
            <w:pPr>
              <w:spacing w:after="0" w:line="240" w:lineRule="auto"/>
              <w:jc w:val="center"/>
              <w:rPr>
                <w:sz w:val="24"/>
                <w:szCs w:val="24"/>
              </w:rPr>
            </w:pPr>
          </w:p>
        </w:tc>
        <w:tc>
          <w:tcPr>
            <w:tcW w:w="1843"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Имущество казны всего:</w:t>
            </w:r>
          </w:p>
        </w:tc>
        <w:tc>
          <w:tcPr>
            <w:tcW w:w="1843" w:type="dxa"/>
            <w:vAlign w:val="center"/>
          </w:tcPr>
          <w:p w:rsidR="0099530B" w:rsidRPr="00796D8B" w:rsidRDefault="0099530B" w:rsidP="001C1879">
            <w:pPr>
              <w:spacing w:after="0" w:line="240" w:lineRule="auto"/>
              <w:jc w:val="center"/>
              <w:rPr>
                <w:bCs/>
                <w:color w:val="000000"/>
                <w:sz w:val="24"/>
                <w:szCs w:val="24"/>
              </w:rPr>
            </w:pPr>
            <w:r w:rsidRPr="00796D8B">
              <w:rPr>
                <w:color w:val="000000"/>
                <w:sz w:val="24"/>
                <w:szCs w:val="24"/>
              </w:rPr>
              <w:t>42 021 443,1</w:t>
            </w:r>
          </w:p>
        </w:tc>
        <w:tc>
          <w:tcPr>
            <w:tcW w:w="1559"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43 016 843,8</w:t>
            </w:r>
          </w:p>
        </w:tc>
        <w:tc>
          <w:tcPr>
            <w:tcW w:w="1559" w:type="dxa"/>
            <w:vAlign w:val="center"/>
          </w:tcPr>
          <w:p w:rsidR="0099530B" w:rsidRPr="00796D8B" w:rsidRDefault="00E50DDD" w:rsidP="001C1879">
            <w:pPr>
              <w:spacing w:after="0" w:line="240" w:lineRule="auto"/>
              <w:jc w:val="center"/>
              <w:rPr>
                <w:bCs/>
                <w:color w:val="000000"/>
                <w:sz w:val="24"/>
                <w:szCs w:val="24"/>
              </w:rPr>
            </w:pPr>
            <w:r>
              <w:rPr>
                <w:bCs/>
                <w:color w:val="000000"/>
                <w:sz w:val="24"/>
                <w:szCs w:val="24"/>
              </w:rPr>
              <w:t>+</w:t>
            </w:r>
            <w:r w:rsidR="0099530B" w:rsidRPr="00796D8B">
              <w:rPr>
                <w:bCs/>
                <w:color w:val="000000"/>
                <w:sz w:val="24"/>
                <w:szCs w:val="24"/>
              </w:rPr>
              <w:t>995 400,7</w:t>
            </w:r>
          </w:p>
        </w:tc>
        <w:tc>
          <w:tcPr>
            <w:tcW w:w="2523" w:type="dxa"/>
            <w:vAlign w:val="center"/>
          </w:tcPr>
          <w:p w:rsidR="0099530B" w:rsidRPr="00796D8B" w:rsidRDefault="0099530B" w:rsidP="001C1879">
            <w:pPr>
              <w:spacing w:after="0" w:line="240" w:lineRule="auto"/>
              <w:jc w:val="center"/>
              <w:rPr>
                <w:color w:val="000000"/>
                <w:sz w:val="24"/>
                <w:szCs w:val="24"/>
              </w:rPr>
            </w:pPr>
            <w:r w:rsidRPr="00796D8B">
              <w:rPr>
                <w:sz w:val="24"/>
                <w:szCs w:val="24"/>
              </w:rPr>
              <w:t>Прием, выбытие объектов, применение кадастровой и оценочной стоимости объектов, уточнение данных прошлых периодов</w:t>
            </w:r>
          </w:p>
        </w:tc>
      </w:tr>
      <w:tr w:rsidR="0099530B" w:rsidRPr="00FC54CC" w:rsidTr="001C1879">
        <w:trPr>
          <w:trHeight w:val="721"/>
        </w:trPr>
        <w:tc>
          <w:tcPr>
            <w:tcW w:w="562"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1</w:t>
            </w:r>
          </w:p>
        </w:tc>
        <w:tc>
          <w:tcPr>
            <w:tcW w:w="1843"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Недвижимое имущество</w:t>
            </w:r>
          </w:p>
        </w:tc>
        <w:tc>
          <w:tcPr>
            <w:tcW w:w="1843"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13 470 185,2</w:t>
            </w:r>
          </w:p>
        </w:tc>
        <w:tc>
          <w:tcPr>
            <w:tcW w:w="1559"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14 106 832,8</w:t>
            </w:r>
          </w:p>
        </w:tc>
        <w:tc>
          <w:tcPr>
            <w:tcW w:w="1559" w:type="dxa"/>
            <w:vAlign w:val="center"/>
          </w:tcPr>
          <w:p w:rsidR="0099530B" w:rsidRPr="00796D8B" w:rsidRDefault="00E50DDD" w:rsidP="001C1879">
            <w:pPr>
              <w:spacing w:after="0" w:line="240" w:lineRule="auto"/>
              <w:jc w:val="center"/>
              <w:rPr>
                <w:bCs/>
                <w:color w:val="000000"/>
                <w:sz w:val="24"/>
                <w:szCs w:val="24"/>
              </w:rPr>
            </w:pPr>
            <w:r>
              <w:rPr>
                <w:bCs/>
                <w:color w:val="000000"/>
                <w:sz w:val="24"/>
                <w:szCs w:val="24"/>
              </w:rPr>
              <w:t>+</w:t>
            </w:r>
            <w:r w:rsidR="0099530B" w:rsidRPr="00796D8B">
              <w:rPr>
                <w:bCs/>
                <w:color w:val="000000"/>
                <w:sz w:val="24"/>
                <w:szCs w:val="24"/>
              </w:rPr>
              <w:t>636 647,6</w:t>
            </w:r>
          </w:p>
        </w:tc>
        <w:tc>
          <w:tcPr>
            <w:tcW w:w="2523" w:type="dxa"/>
            <w:vAlign w:val="center"/>
          </w:tcPr>
          <w:p w:rsidR="0099530B" w:rsidRPr="00796D8B" w:rsidRDefault="0099530B" w:rsidP="001C1879">
            <w:pPr>
              <w:autoSpaceDE w:val="0"/>
              <w:autoSpaceDN w:val="0"/>
              <w:adjustRightInd w:val="0"/>
              <w:spacing w:after="0" w:line="240" w:lineRule="auto"/>
              <w:jc w:val="center"/>
              <w:rPr>
                <w:sz w:val="24"/>
                <w:szCs w:val="24"/>
              </w:rPr>
            </w:pPr>
            <w:r w:rsidRPr="00796D8B">
              <w:rPr>
                <w:sz w:val="24"/>
                <w:szCs w:val="24"/>
              </w:rPr>
              <w:t>Прием, выбытие объектов, применение кадастровой стоимости объектов, уточнение данных прошлых периодов</w:t>
            </w:r>
          </w:p>
        </w:tc>
      </w:tr>
      <w:tr w:rsidR="0099530B" w:rsidRPr="00FC54CC" w:rsidTr="001C1879">
        <w:trPr>
          <w:trHeight w:val="541"/>
        </w:trPr>
        <w:tc>
          <w:tcPr>
            <w:tcW w:w="562" w:type="dxa"/>
            <w:vAlign w:val="center"/>
          </w:tcPr>
          <w:p w:rsidR="0099530B" w:rsidRPr="00796D8B" w:rsidRDefault="0099530B" w:rsidP="001C1879">
            <w:pPr>
              <w:spacing w:after="0" w:line="240" w:lineRule="auto"/>
              <w:jc w:val="center"/>
              <w:rPr>
                <w:color w:val="000000"/>
                <w:sz w:val="24"/>
                <w:szCs w:val="24"/>
              </w:rPr>
            </w:pPr>
            <w:r w:rsidRPr="00796D8B">
              <w:rPr>
                <w:bCs/>
                <w:color w:val="000000"/>
                <w:sz w:val="24"/>
                <w:szCs w:val="24"/>
              </w:rPr>
              <w:t>2</w:t>
            </w:r>
          </w:p>
        </w:tc>
        <w:tc>
          <w:tcPr>
            <w:tcW w:w="1843" w:type="dxa"/>
            <w:vAlign w:val="center"/>
          </w:tcPr>
          <w:p w:rsidR="0099530B" w:rsidRPr="00796D8B" w:rsidRDefault="0099530B" w:rsidP="001C1879">
            <w:pPr>
              <w:spacing w:after="0" w:line="240" w:lineRule="auto"/>
              <w:jc w:val="center"/>
              <w:rPr>
                <w:bCs/>
                <w:color w:val="000000"/>
                <w:sz w:val="24"/>
                <w:szCs w:val="24"/>
              </w:rPr>
            </w:pPr>
            <w:r w:rsidRPr="00796D8B">
              <w:rPr>
                <w:bCs/>
                <w:color w:val="000000"/>
                <w:sz w:val="24"/>
                <w:szCs w:val="24"/>
              </w:rPr>
              <w:t>Движимое имущество, в том числе материальные запасы</w:t>
            </w:r>
          </w:p>
        </w:tc>
        <w:tc>
          <w:tcPr>
            <w:tcW w:w="1843" w:type="dxa"/>
            <w:vAlign w:val="center"/>
          </w:tcPr>
          <w:p w:rsidR="0099530B" w:rsidRPr="004008EF" w:rsidRDefault="0099530B" w:rsidP="004008EF">
            <w:pPr>
              <w:spacing w:after="0" w:line="240" w:lineRule="auto"/>
              <w:jc w:val="center"/>
              <w:rPr>
                <w:color w:val="000000"/>
                <w:sz w:val="24"/>
                <w:szCs w:val="24"/>
                <w:lang w:val="en-US"/>
              </w:rPr>
            </w:pPr>
            <w:r w:rsidRPr="00796D8B">
              <w:rPr>
                <w:color w:val="000000"/>
                <w:sz w:val="24"/>
                <w:szCs w:val="24"/>
              </w:rPr>
              <w:t>2 381 </w:t>
            </w:r>
            <w:r w:rsidR="004008EF">
              <w:rPr>
                <w:color w:val="000000"/>
                <w:sz w:val="24"/>
                <w:szCs w:val="24"/>
                <w:lang w:val="en-US"/>
              </w:rPr>
              <w:t>127</w:t>
            </w:r>
            <w:r w:rsidRPr="00796D8B">
              <w:rPr>
                <w:color w:val="000000"/>
                <w:sz w:val="24"/>
                <w:szCs w:val="24"/>
              </w:rPr>
              <w:t>,</w:t>
            </w:r>
            <w:r w:rsidR="004008EF">
              <w:rPr>
                <w:color w:val="000000"/>
                <w:sz w:val="24"/>
                <w:szCs w:val="24"/>
                <w:lang w:val="en-US"/>
              </w:rPr>
              <w:t>2</w:t>
            </w:r>
          </w:p>
        </w:tc>
        <w:tc>
          <w:tcPr>
            <w:tcW w:w="1559"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2 667 336,1</w:t>
            </w:r>
          </w:p>
        </w:tc>
        <w:tc>
          <w:tcPr>
            <w:tcW w:w="1559" w:type="dxa"/>
            <w:vAlign w:val="center"/>
          </w:tcPr>
          <w:p w:rsidR="0099530B" w:rsidRPr="004008EF" w:rsidRDefault="00E50DDD" w:rsidP="004008EF">
            <w:pPr>
              <w:spacing w:after="0" w:line="240" w:lineRule="auto"/>
              <w:jc w:val="center"/>
              <w:rPr>
                <w:color w:val="000000"/>
                <w:sz w:val="24"/>
                <w:szCs w:val="24"/>
                <w:lang w:val="en-US"/>
              </w:rPr>
            </w:pPr>
            <w:r>
              <w:rPr>
                <w:color w:val="000000"/>
                <w:sz w:val="24"/>
                <w:szCs w:val="24"/>
              </w:rPr>
              <w:t>+</w:t>
            </w:r>
            <w:r w:rsidR="0099530B" w:rsidRPr="00796D8B">
              <w:rPr>
                <w:color w:val="000000"/>
                <w:sz w:val="24"/>
                <w:szCs w:val="24"/>
              </w:rPr>
              <w:t>286 2</w:t>
            </w:r>
            <w:r w:rsidR="004008EF">
              <w:rPr>
                <w:color w:val="000000"/>
                <w:sz w:val="24"/>
                <w:szCs w:val="24"/>
                <w:lang w:val="en-US"/>
              </w:rPr>
              <w:t>08</w:t>
            </w:r>
            <w:r w:rsidR="0099530B" w:rsidRPr="00796D8B">
              <w:rPr>
                <w:color w:val="000000"/>
                <w:sz w:val="24"/>
                <w:szCs w:val="24"/>
              </w:rPr>
              <w:t>,</w:t>
            </w:r>
            <w:r w:rsidR="004008EF">
              <w:rPr>
                <w:color w:val="000000"/>
                <w:sz w:val="24"/>
                <w:szCs w:val="24"/>
                <w:lang w:val="en-US"/>
              </w:rPr>
              <w:t>9</w:t>
            </w:r>
          </w:p>
        </w:tc>
        <w:tc>
          <w:tcPr>
            <w:tcW w:w="252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Прием, выбытие имущества, уточнение данных прошлых периодов</w:t>
            </w:r>
          </w:p>
        </w:tc>
      </w:tr>
      <w:tr w:rsidR="0099530B" w:rsidRPr="00FC54CC" w:rsidTr="001C1879">
        <w:trPr>
          <w:trHeight w:val="1191"/>
        </w:trPr>
        <w:tc>
          <w:tcPr>
            <w:tcW w:w="562"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3</w:t>
            </w:r>
          </w:p>
        </w:tc>
        <w:tc>
          <w:tcPr>
            <w:tcW w:w="184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Непроизведенные активы</w:t>
            </w:r>
          </w:p>
        </w:tc>
        <w:tc>
          <w:tcPr>
            <w:tcW w:w="184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26 170 130,7</w:t>
            </w:r>
          </w:p>
        </w:tc>
        <w:tc>
          <w:tcPr>
            <w:tcW w:w="1559"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26 242 674,9</w:t>
            </w:r>
          </w:p>
          <w:p w:rsidR="0099530B" w:rsidRPr="00796D8B" w:rsidRDefault="0099530B" w:rsidP="001C1879">
            <w:pPr>
              <w:spacing w:after="0" w:line="240" w:lineRule="auto"/>
              <w:jc w:val="center"/>
              <w:rPr>
                <w:color w:val="000000"/>
                <w:sz w:val="24"/>
                <w:szCs w:val="24"/>
              </w:rPr>
            </w:pPr>
          </w:p>
        </w:tc>
        <w:tc>
          <w:tcPr>
            <w:tcW w:w="1559" w:type="dxa"/>
            <w:vAlign w:val="center"/>
          </w:tcPr>
          <w:p w:rsidR="0099530B" w:rsidRPr="00796D8B" w:rsidRDefault="00E50DDD" w:rsidP="001C1879">
            <w:pPr>
              <w:spacing w:after="0" w:line="240" w:lineRule="auto"/>
              <w:jc w:val="center"/>
              <w:rPr>
                <w:color w:val="000000"/>
                <w:sz w:val="24"/>
                <w:szCs w:val="24"/>
              </w:rPr>
            </w:pPr>
            <w:r>
              <w:rPr>
                <w:color w:val="000000"/>
                <w:sz w:val="24"/>
                <w:szCs w:val="24"/>
              </w:rPr>
              <w:t>+</w:t>
            </w:r>
            <w:r w:rsidR="0099530B" w:rsidRPr="00796D8B">
              <w:rPr>
                <w:color w:val="000000"/>
                <w:sz w:val="24"/>
                <w:szCs w:val="24"/>
              </w:rPr>
              <w:t>72 544,2</w:t>
            </w:r>
          </w:p>
        </w:tc>
        <w:tc>
          <w:tcPr>
            <w:tcW w:w="2523" w:type="dxa"/>
            <w:vAlign w:val="center"/>
          </w:tcPr>
          <w:p w:rsidR="0099530B" w:rsidRPr="00796D8B" w:rsidRDefault="0099530B" w:rsidP="001C1879">
            <w:pPr>
              <w:spacing w:after="0" w:line="240" w:lineRule="auto"/>
              <w:jc w:val="center"/>
              <w:rPr>
                <w:color w:val="000000"/>
                <w:sz w:val="24"/>
                <w:szCs w:val="24"/>
              </w:rPr>
            </w:pPr>
            <w:r w:rsidRPr="00796D8B">
              <w:rPr>
                <w:color w:val="000000"/>
                <w:sz w:val="24"/>
                <w:szCs w:val="24"/>
              </w:rPr>
              <w:t>Прием, выбытие земельных участков, изменение кадастровой стоимости</w:t>
            </w:r>
          </w:p>
        </w:tc>
      </w:tr>
    </w:tbl>
    <w:p w:rsidR="0099530B" w:rsidRPr="00FC54CC" w:rsidRDefault="0099530B" w:rsidP="0099530B">
      <w:pPr>
        <w:widowControl w:val="0"/>
        <w:spacing w:after="0"/>
      </w:pPr>
    </w:p>
    <w:p w:rsidR="0099530B" w:rsidRPr="00A5094A" w:rsidRDefault="0099530B" w:rsidP="00C42DEC">
      <w:pPr>
        <w:spacing w:after="0"/>
        <w:ind w:firstLine="709"/>
        <w:rPr>
          <w:rFonts w:eastAsia="Times New Roman"/>
          <w:szCs w:val="28"/>
          <w:lang w:eastAsia="ru-RU"/>
        </w:rPr>
      </w:pPr>
      <w:r w:rsidRPr="007069AB">
        <w:rPr>
          <w:rFonts w:eastAsia="Times New Roman"/>
          <w:szCs w:val="28"/>
          <w:lang w:eastAsia="ru-RU"/>
        </w:rPr>
        <w:t>По состоянию на 31.12.2025 в муниципальной казне находятся нежилые помещения общей площадью 302 505,1 кв.</w:t>
      </w:r>
      <w:r>
        <w:rPr>
          <w:rFonts w:eastAsia="Times New Roman"/>
          <w:szCs w:val="28"/>
          <w:lang w:eastAsia="ru-RU"/>
        </w:rPr>
        <w:t> </w:t>
      </w:r>
      <w:r w:rsidRPr="007069AB">
        <w:rPr>
          <w:rFonts w:eastAsia="Times New Roman"/>
          <w:szCs w:val="28"/>
          <w:lang w:eastAsia="ru-RU"/>
        </w:rPr>
        <w:t xml:space="preserve">м (по состоянию на 31.12.2024 – </w:t>
      </w:r>
      <w:r w:rsidRPr="00A5094A">
        <w:rPr>
          <w:rFonts w:eastAsia="Times New Roman"/>
          <w:szCs w:val="28"/>
          <w:lang w:eastAsia="ru-RU"/>
        </w:rPr>
        <w:t>298 606,7 кв. м), в том числе площадь используемого имущества составляет 285 183,0 кв. м (по состоянию на 31.12.2024 – 281 085,0 кв. м) (показатель № 82 приложения № 1 к настоящему Отчету).</w:t>
      </w:r>
    </w:p>
    <w:p w:rsidR="00796D8B" w:rsidRDefault="00796D8B" w:rsidP="00C42DEC">
      <w:pPr>
        <w:spacing w:after="0"/>
        <w:ind w:firstLine="709"/>
        <w:rPr>
          <w:rFonts w:eastAsia="Times New Roman"/>
          <w:szCs w:val="28"/>
          <w:lang w:eastAsia="ru-RU"/>
        </w:rPr>
      </w:pPr>
      <w:r w:rsidRPr="00796D8B">
        <w:rPr>
          <w:rFonts w:eastAsia="Times New Roman"/>
          <w:szCs w:val="28"/>
          <w:lang w:eastAsia="ru-RU"/>
        </w:rPr>
        <w:t>Передано в безвозмездное пользование на 31.12.2025 по 290 договорам безвозмездного пользования – 253 011,0 кв. м (по состоянию на 31.12.2024 – 255495,5 кв. м по 283 договорам), в том числе по 1 договору используется АНО ДО «Планета детства «Лада» под образовательную деятельность 99 объектов общей площадью 167140,4 кв. м (строка 2 показателя № 82 приложения № 1 к настоящему Отчету).</w:t>
      </w:r>
    </w:p>
    <w:p w:rsidR="0099530B" w:rsidRPr="00A5094A" w:rsidRDefault="0099530B" w:rsidP="00C42DEC">
      <w:pPr>
        <w:spacing w:after="0"/>
        <w:ind w:firstLine="709"/>
        <w:rPr>
          <w:rFonts w:eastAsia="Times New Roman"/>
          <w:szCs w:val="28"/>
          <w:lang w:eastAsia="ru-RU"/>
        </w:rPr>
      </w:pPr>
      <w:r w:rsidRPr="00A5094A">
        <w:rPr>
          <w:rFonts w:eastAsia="Times New Roman"/>
          <w:szCs w:val="28"/>
          <w:lang w:eastAsia="ru-RU"/>
        </w:rPr>
        <w:t xml:space="preserve">Передано в аренду по 112 договорам аренды – 12509,5 кв. м (по состоянию на 31.12.2024 – 15162,3 кв. м по 123 договорам), из них вновь заключенных – 15 договоров </w:t>
      </w:r>
      <w:r w:rsidRPr="00A5094A">
        <w:rPr>
          <w:rFonts w:eastAsia="Times New Roman"/>
          <w:bCs/>
          <w:szCs w:val="28"/>
          <w:lang w:eastAsia="ru-RU"/>
        </w:rPr>
        <w:t>(площадь переданных в аренду помещений указана без учета площади фактически используемых помещений)</w:t>
      </w:r>
      <w:r w:rsidRPr="00A5094A">
        <w:t xml:space="preserve"> </w:t>
      </w:r>
      <w:r w:rsidRPr="00A5094A">
        <w:rPr>
          <w:rFonts w:eastAsia="Times New Roman"/>
          <w:bCs/>
          <w:szCs w:val="28"/>
          <w:lang w:eastAsia="ru-RU"/>
        </w:rPr>
        <w:t>(</w:t>
      </w:r>
      <w:r w:rsidR="000C157D" w:rsidRPr="00A5094A">
        <w:rPr>
          <w:rFonts w:eastAsia="Times New Roman"/>
          <w:bCs/>
          <w:szCs w:val="28"/>
          <w:lang w:eastAsia="ru-RU"/>
        </w:rPr>
        <w:t>строка 3</w:t>
      </w:r>
      <w:r w:rsidR="000C157D">
        <w:rPr>
          <w:rFonts w:eastAsia="Times New Roman"/>
          <w:bCs/>
          <w:szCs w:val="28"/>
          <w:lang w:eastAsia="ru-RU"/>
        </w:rPr>
        <w:t xml:space="preserve"> </w:t>
      </w:r>
      <w:r w:rsidRPr="00A5094A">
        <w:rPr>
          <w:rFonts w:eastAsia="Times New Roman"/>
          <w:bCs/>
          <w:szCs w:val="28"/>
          <w:lang w:eastAsia="ru-RU"/>
        </w:rPr>
        <w:t>показател</w:t>
      </w:r>
      <w:r w:rsidR="000C157D">
        <w:rPr>
          <w:rFonts w:eastAsia="Times New Roman"/>
          <w:bCs/>
          <w:szCs w:val="28"/>
          <w:lang w:eastAsia="ru-RU"/>
        </w:rPr>
        <w:t>я</w:t>
      </w:r>
      <w:r w:rsidRPr="00A5094A">
        <w:rPr>
          <w:rFonts w:eastAsia="Times New Roman"/>
          <w:bCs/>
          <w:szCs w:val="28"/>
          <w:lang w:eastAsia="ru-RU"/>
        </w:rPr>
        <w:t xml:space="preserve"> № 82 приложения № 1 к настоящему Отчёту).</w:t>
      </w:r>
      <w:r w:rsidRPr="00A5094A">
        <w:rPr>
          <w:rFonts w:eastAsia="Times New Roman"/>
          <w:szCs w:val="28"/>
          <w:lang w:eastAsia="ru-RU"/>
        </w:rPr>
        <w:t xml:space="preserve"> </w:t>
      </w:r>
    </w:p>
    <w:p w:rsidR="0099530B" w:rsidRPr="0084079B" w:rsidRDefault="0099530B" w:rsidP="00C42DEC">
      <w:pPr>
        <w:spacing w:after="0"/>
        <w:ind w:firstLine="709"/>
        <w:rPr>
          <w:rFonts w:eastAsia="Times New Roman"/>
          <w:szCs w:val="28"/>
          <w:lang w:eastAsia="ru-RU"/>
        </w:rPr>
      </w:pPr>
      <w:r w:rsidRPr="00A5094A">
        <w:rPr>
          <w:rFonts w:eastAsia="Times New Roman"/>
          <w:szCs w:val="28"/>
          <w:lang w:eastAsia="ru-RU"/>
        </w:rPr>
        <w:t>Заключено 3 концессионных соглашения на 6 объектов муниципальной собственности общей площадью 10482,4 кв. м (по состоянию на 31.12.2024 – 6210,1 кв. м).</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 xml:space="preserve">В фактическом пользовании без правоустанавливающих документов, в стадии переоформления договоров (аукционы, судебные разбирательства, передача </w:t>
      </w:r>
      <w:r w:rsidRPr="00A5094A">
        <w:rPr>
          <w:rFonts w:eastAsia="Times New Roman"/>
          <w:szCs w:val="28"/>
          <w:lang w:eastAsia="ru-RU"/>
        </w:rPr>
        <w:t>под муниципальные нужды, в оперативное управление муниципальным учреждениям и другое) находятся помещения общей площадью 251,8 кв. м (по состоянию на 31.12.2024 – 510,6 кв. м).</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Переданы в пользование объекты инженерной инфраструктуры и движимое имущество, находящиеся в казне городского округа Тольятти: 18 договоров аренды, 7 договоров безвозмездного пользования.</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Площадь свободных помещений, находящихся в казне городского округа Тольятти</w:t>
      </w:r>
      <w:r>
        <w:rPr>
          <w:rFonts w:eastAsia="Times New Roman"/>
          <w:szCs w:val="28"/>
          <w:lang w:eastAsia="ru-RU"/>
        </w:rPr>
        <w:t xml:space="preserve">, по состоянию на 31.12.2025 </w:t>
      </w:r>
      <w:r w:rsidRPr="007069AB">
        <w:rPr>
          <w:rFonts w:eastAsia="Times New Roman"/>
          <w:szCs w:val="28"/>
          <w:lang w:eastAsia="ru-RU"/>
        </w:rPr>
        <w:t>составила 17322,1 кв.</w:t>
      </w:r>
      <w:r>
        <w:rPr>
          <w:rFonts w:eastAsia="Times New Roman"/>
          <w:szCs w:val="28"/>
          <w:lang w:eastAsia="ru-RU"/>
        </w:rPr>
        <w:t> </w:t>
      </w:r>
      <w:r w:rsidRPr="007069AB">
        <w:rPr>
          <w:rFonts w:eastAsia="Times New Roman"/>
          <w:szCs w:val="28"/>
          <w:lang w:eastAsia="ru-RU"/>
        </w:rPr>
        <w:t>м, (по состоянию на 31.12.2024 – 17521,7 кв.</w:t>
      </w:r>
      <w:r>
        <w:rPr>
          <w:rFonts w:eastAsia="Times New Roman"/>
          <w:szCs w:val="28"/>
          <w:lang w:eastAsia="ru-RU"/>
        </w:rPr>
        <w:t> </w:t>
      </w:r>
      <w:r w:rsidRPr="007069AB">
        <w:rPr>
          <w:rFonts w:eastAsia="Times New Roman"/>
          <w:szCs w:val="28"/>
          <w:lang w:eastAsia="ru-RU"/>
        </w:rPr>
        <w:t xml:space="preserve">м) </w:t>
      </w:r>
      <w:r w:rsidRPr="007069AB">
        <w:rPr>
          <w:rFonts w:eastAsia="Times New Roman"/>
          <w:bCs/>
          <w:szCs w:val="28"/>
          <w:lang w:eastAsia="ru-RU"/>
        </w:rPr>
        <w:t xml:space="preserve">(показатель № 83 </w:t>
      </w:r>
      <w:r>
        <w:rPr>
          <w:rFonts w:eastAsia="Times New Roman"/>
          <w:bCs/>
          <w:szCs w:val="28"/>
          <w:lang w:eastAsia="ru-RU"/>
        </w:rPr>
        <w:t>приложения № 1 к настоящему Отче</w:t>
      </w:r>
      <w:r w:rsidRPr="007069AB">
        <w:rPr>
          <w:rFonts w:eastAsia="Times New Roman"/>
          <w:bCs/>
          <w:szCs w:val="28"/>
          <w:lang w:eastAsia="ru-RU"/>
        </w:rPr>
        <w:t>ту)</w:t>
      </w:r>
      <w:r w:rsidRPr="007069AB">
        <w:rPr>
          <w:rFonts w:eastAsia="Times New Roman"/>
          <w:szCs w:val="28"/>
          <w:lang w:eastAsia="ru-RU"/>
        </w:rPr>
        <w:t>. К</w:t>
      </w:r>
      <w:r>
        <w:rPr>
          <w:rFonts w:eastAsia="Times New Roman"/>
          <w:szCs w:val="28"/>
          <w:lang w:eastAsia="ru-RU"/>
        </w:rPr>
        <w:t xml:space="preserve">роме того, в казне учитываются </w:t>
      </w:r>
      <w:r w:rsidRPr="007069AB">
        <w:rPr>
          <w:rFonts w:eastAsia="Times New Roman"/>
          <w:szCs w:val="28"/>
          <w:lang w:eastAsia="ru-RU"/>
        </w:rPr>
        <w:t>объекты инженерной инфраструктуры площадью 8928,3 кв.</w:t>
      </w:r>
      <w:r>
        <w:rPr>
          <w:rFonts w:eastAsia="Times New Roman"/>
          <w:szCs w:val="28"/>
          <w:lang w:eastAsia="ru-RU"/>
        </w:rPr>
        <w:t> </w:t>
      </w:r>
      <w:r w:rsidRPr="007069AB">
        <w:rPr>
          <w:rFonts w:eastAsia="Times New Roman"/>
          <w:szCs w:val="28"/>
          <w:lang w:eastAsia="ru-RU"/>
        </w:rPr>
        <w:t>м (по состоянию на 31.12.2024 – 3706,5 кв.</w:t>
      </w:r>
      <w:r>
        <w:rPr>
          <w:rFonts w:eastAsia="Times New Roman"/>
          <w:szCs w:val="28"/>
          <w:lang w:eastAsia="ru-RU"/>
        </w:rPr>
        <w:t> </w:t>
      </w:r>
      <w:r w:rsidRPr="007069AB">
        <w:rPr>
          <w:rFonts w:eastAsia="Times New Roman"/>
          <w:szCs w:val="28"/>
          <w:lang w:eastAsia="ru-RU"/>
        </w:rPr>
        <w:t>м).</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В отчетном периоде в рамках проведения работы по внесению изменений в договоры аренды и безвозмездного пользования в соответствии с местными правовыми актами (проведение расчетов, подготовка изменений, направление арендаторам), подготовлено:</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 xml:space="preserve">- изменений и </w:t>
      </w:r>
      <w:r>
        <w:rPr>
          <w:rFonts w:eastAsia="Times New Roman"/>
          <w:szCs w:val="28"/>
          <w:lang w:eastAsia="ru-RU"/>
        </w:rPr>
        <w:t>соглашений к договорам – 128 ед</w:t>
      </w:r>
      <w:r w:rsidR="00B87D08">
        <w:rPr>
          <w:rFonts w:eastAsia="Times New Roman"/>
          <w:szCs w:val="28"/>
          <w:lang w:eastAsia="ru-RU"/>
        </w:rPr>
        <w:t>.</w:t>
      </w:r>
      <w:r w:rsidRPr="007069AB">
        <w:rPr>
          <w:rFonts w:eastAsia="Times New Roman"/>
          <w:szCs w:val="28"/>
          <w:lang w:eastAsia="ru-RU"/>
        </w:rPr>
        <w:t>, в том числе</w:t>
      </w:r>
      <w:r>
        <w:rPr>
          <w:rFonts w:eastAsia="Times New Roman"/>
          <w:szCs w:val="28"/>
          <w:lang w:eastAsia="ru-RU"/>
        </w:rPr>
        <w:t xml:space="preserve"> по продлению договоров – 35 ед</w:t>
      </w:r>
      <w:r w:rsidR="00B87D08">
        <w:rPr>
          <w:rFonts w:eastAsia="Times New Roman"/>
          <w:szCs w:val="28"/>
          <w:lang w:eastAsia="ru-RU"/>
        </w:rPr>
        <w:t>.</w:t>
      </w:r>
      <w:r>
        <w:rPr>
          <w:rFonts w:eastAsia="Times New Roman"/>
          <w:szCs w:val="28"/>
          <w:lang w:eastAsia="ru-RU"/>
        </w:rPr>
        <w:t>;</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 предупреждений о необходимости погашения задолженности (в том числе за фактическое использование) – 30</w:t>
      </w:r>
      <w:r>
        <w:rPr>
          <w:rFonts w:eastAsia="Times New Roman"/>
          <w:szCs w:val="28"/>
          <w:lang w:eastAsia="ru-RU"/>
        </w:rPr>
        <w:t xml:space="preserve"> ед</w:t>
      </w:r>
      <w:r w:rsidRPr="007069AB">
        <w:rPr>
          <w:rFonts w:eastAsia="Times New Roman"/>
          <w:szCs w:val="28"/>
          <w:lang w:eastAsia="ru-RU"/>
        </w:rPr>
        <w:t>.</w:t>
      </w:r>
      <w:r w:rsidR="001B6E3C">
        <w:rPr>
          <w:rFonts w:eastAsia="Times New Roman"/>
          <w:szCs w:val="28"/>
          <w:lang w:eastAsia="ru-RU"/>
        </w:rPr>
        <w:t>;</w:t>
      </w:r>
    </w:p>
    <w:p w:rsidR="0099530B" w:rsidRPr="007069AB" w:rsidRDefault="0099530B" w:rsidP="00C42DEC">
      <w:pPr>
        <w:spacing w:after="0"/>
        <w:ind w:firstLine="709"/>
        <w:rPr>
          <w:rFonts w:eastAsia="Times New Roman"/>
          <w:szCs w:val="28"/>
          <w:lang w:eastAsia="ru-RU"/>
        </w:rPr>
      </w:pPr>
      <w:r w:rsidRPr="007069AB">
        <w:rPr>
          <w:rFonts w:eastAsia="Times New Roman"/>
          <w:szCs w:val="28"/>
          <w:lang w:eastAsia="ru-RU"/>
        </w:rPr>
        <w:t xml:space="preserve">- проектов распорядительных </w:t>
      </w:r>
      <w:r>
        <w:rPr>
          <w:rFonts w:eastAsia="Times New Roman"/>
          <w:szCs w:val="28"/>
          <w:lang w:eastAsia="ru-RU"/>
        </w:rPr>
        <w:t>документов – 332 ед</w:t>
      </w:r>
      <w:r w:rsidR="00B87D08">
        <w:rPr>
          <w:rFonts w:eastAsia="Times New Roman"/>
          <w:szCs w:val="28"/>
          <w:lang w:eastAsia="ru-RU"/>
        </w:rPr>
        <w:t>.</w:t>
      </w:r>
      <w:r w:rsidRPr="007069AB">
        <w:rPr>
          <w:rFonts w:eastAsia="Times New Roman"/>
          <w:szCs w:val="28"/>
          <w:lang w:eastAsia="ru-RU"/>
        </w:rPr>
        <w:t>, в то</w:t>
      </w:r>
      <w:r>
        <w:rPr>
          <w:rFonts w:eastAsia="Times New Roman"/>
          <w:szCs w:val="28"/>
          <w:lang w:eastAsia="ru-RU"/>
        </w:rPr>
        <w:t>м числе: постановлений – 211 ед</w:t>
      </w:r>
      <w:r w:rsidR="00B87D08">
        <w:rPr>
          <w:rFonts w:eastAsia="Times New Roman"/>
          <w:szCs w:val="28"/>
          <w:lang w:eastAsia="ru-RU"/>
        </w:rPr>
        <w:t>.</w:t>
      </w:r>
      <w:r w:rsidRPr="007069AB">
        <w:rPr>
          <w:rFonts w:eastAsia="Times New Roman"/>
          <w:szCs w:val="28"/>
          <w:lang w:eastAsia="ru-RU"/>
        </w:rPr>
        <w:t>, распоряжений – 121 ед.</w:t>
      </w:r>
    </w:p>
    <w:p w:rsidR="0099530B" w:rsidRPr="00C4158E" w:rsidRDefault="0099530B" w:rsidP="00C42DEC">
      <w:pPr>
        <w:autoSpaceDE w:val="0"/>
        <w:autoSpaceDN w:val="0"/>
        <w:adjustRightInd w:val="0"/>
        <w:spacing w:after="0"/>
        <w:ind w:firstLine="709"/>
        <w:rPr>
          <w:i/>
          <w:color w:val="FF0000"/>
          <w:szCs w:val="28"/>
        </w:rPr>
      </w:pPr>
      <w:r w:rsidRPr="007069AB">
        <w:rPr>
          <w:rFonts w:eastAsia="Times New Roman"/>
          <w:szCs w:val="28"/>
          <w:lang w:eastAsia="ru-RU"/>
        </w:rPr>
        <w:t>В целях осуществления контроля за использованием муниципальных нежилых помещений проведено 303 инспекций, выявлено 3</w:t>
      </w:r>
      <w:r>
        <w:rPr>
          <w:rFonts w:eastAsia="Times New Roman"/>
          <w:szCs w:val="28"/>
          <w:lang w:eastAsia="ru-RU"/>
        </w:rPr>
        <w:t xml:space="preserve"> нарушения.</w:t>
      </w:r>
      <w:r w:rsidRPr="007069AB">
        <w:rPr>
          <w:rFonts w:eastAsia="Times New Roman"/>
          <w:szCs w:val="28"/>
          <w:lang w:eastAsia="ru-RU"/>
        </w:rPr>
        <w:t xml:space="preserve"> Кроме того, был осуществлен контроль за использованием объектов электрохозяйства – 129 инспекций.</w:t>
      </w:r>
    </w:p>
    <w:p w:rsidR="0099530B" w:rsidRPr="00A60822" w:rsidRDefault="0099530B" w:rsidP="00C42DEC">
      <w:pPr>
        <w:spacing w:after="0"/>
        <w:ind w:firstLine="709"/>
        <w:jc w:val="center"/>
        <w:rPr>
          <w:i/>
          <w:szCs w:val="28"/>
        </w:rPr>
      </w:pPr>
      <w:r w:rsidRPr="00A60822">
        <w:rPr>
          <w:i/>
          <w:szCs w:val="28"/>
        </w:rPr>
        <w:t>Администрирование неналоговых доходов от управления муниципальным имуществом, поступающих в бюджет</w:t>
      </w:r>
      <w:r w:rsidRPr="00A60822">
        <w:rPr>
          <w:i/>
          <w:szCs w:val="28"/>
        </w:rPr>
        <w:br/>
        <w:t xml:space="preserve"> городского округа Тольятти</w:t>
      </w:r>
    </w:p>
    <w:p w:rsidR="0099530B" w:rsidRPr="00A60822" w:rsidRDefault="0099530B" w:rsidP="00C42DEC">
      <w:pPr>
        <w:spacing w:after="0"/>
        <w:ind w:firstLine="709"/>
        <w:rPr>
          <w:szCs w:val="28"/>
        </w:rPr>
      </w:pPr>
      <w:r w:rsidRPr="00A60822">
        <w:rPr>
          <w:szCs w:val="28"/>
        </w:rPr>
        <w:t>Неналоговые доходы от управления имуществом в разрезе по видам составили:</w:t>
      </w:r>
    </w:p>
    <w:p w:rsidR="0099530B" w:rsidRPr="00A5094A" w:rsidRDefault="0099530B" w:rsidP="00C42DEC">
      <w:pPr>
        <w:pStyle w:val="af6"/>
        <w:tabs>
          <w:tab w:val="left" w:pos="9355"/>
        </w:tabs>
        <w:spacing w:after="0"/>
        <w:ind w:left="0" w:firstLine="709"/>
        <w:rPr>
          <w:sz w:val="28"/>
          <w:szCs w:val="28"/>
        </w:rPr>
      </w:pPr>
      <w:r w:rsidRPr="002E3A8A">
        <w:rPr>
          <w:sz w:val="28"/>
          <w:szCs w:val="28"/>
        </w:rPr>
        <w:t>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r w:rsidR="00D622AC" w:rsidRPr="00D622AC">
        <w:rPr>
          <w:sz w:val="28"/>
          <w:szCs w:val="28"/>
        </w:rPr>
        <w:t xml:space="preserve"> </w:t>
      </w:r>
      <w:r w:rsidR="00D622AC">
        <w:rPr>
          <w:sz w:val="28"/>
          <w:szCs w:val="28"/>
        </w:rPr>
        <w:t>Тольятти</w:t>
      </w:r>
      <w:r w:rsidRPr="002E3A8A">
        <w:rPr>
          <w:sz w:val="28"/>
          <w:szCs w:val="28"/>
        </w:rPr>
        <w:t xml:space="preserve"> </w:t>
      </w:r>
      <w:r w:rsidRPr="002E3A8A">
        <w:rPr>
          <w:iCs/>
          <w:sz w:val="28"/>
          <w:szCs w:val="28"/>
        </w:rPr>
        <w:t>1 696</w:t>
      </w:r>
      <w:r w:rsidRPr="002E3A8A">
        <w:rPr>
          <w:sz w:val="28"/>
          <w:szCs w:val="28"/>
        </w:rPr>
        <w:t xml:space="preserve"> тыс. руб., что </w:t>
      </w:r>
      <w:r w:rsidR="001C1879">
        <w:rPr>
          <w:sz w:val="28"/>
          <w:szCs w:val="28"/>
        </w:rPr>
        <w:t>на 5,3</w:t>
      </w:r>
      <w:r w:rsidRPr="00A5094A">
        <w:rPr>
          <w:sz w:val="28"/>
          <w:szCs w:val="28"/>
        </w:rPr>
        <w:t>% больше факта 2024 года.</w:t>
      </w:r>
    </w:p>
    <w:p w:rsidR="0099530B" w:rsidRDefault="0099530B" w:rsidP="00C42DEC">
      <w:pPr>
        <w:pStyle w:val="af6"/>
        <w:tabs>
          <w:tab w:val="left" w:pos="9355"/>
        </w:tabs>
        <w:spacing w:after="0"/>
        <w:ind w:left="0" w:firstLine="709"/>
        <w:rPr>
          <w:sz w:val="28"/>
          <w:szCs w:val="28"/>
        </w:rPr>
      </w:pPr>
      <w:r w:rsidRPr="00A5094A">
        <w:rPr>
          <w:sz w:val="28"/>
          <w:szCs w:val="28"/>
        </w:rPr>
        <w:t xml:space="preserve">Стоимость имущества, внесенного в качестве вклада в уставный капитал открытых акционерных обществ, часть акций которых находится в муниципальной собственности, на 01.01.2026 составила 2 303 210,70 тыс. руб. (показатель № 80 приложения </w:t>
      </w:r>
      <w:r w:rsidR="00740F48">
        <w:rPr>
          <w:sz w:val="28"/>
          <w:szCs w:val="28"/>
        </w:rPr>
        <w:t xml:space="preserve">№ </w:t>
      </w:r>
      <w:r w:rsidRPr="00A5094A">
        <w:rPr>
          <w:sz w:val="28"/>
          <w:szCs w:val="28"/>
        </w:rPr>
        <w:t>1 к настоящему Отч</w:t>
      </w:r>
      <w:r w:rsidR="0080105B">
        <w:rPr>
          <w:sz w:val="28"/>
          <w:szCs w:val="28"/>
        </w:rPr>
        <w:t>е</w:t>
      </w:r>
      <w:r w:rsidRPr="00A5094A">
        <w:rPr>
          <w:sz w:val="28"/>
          <w:szCs w:val="28"/>
        </w:rPr>
        <w:t>ту).</w:t>
      </w:r>
    </w:p>
    <w:p w:rsidR="0099530B" w:rsidRPr="002E3A8A" w:rsidRDefault="0099530B" w:rsidP="00C42DEC">
      <w:pPr>
        <w:spacing w:after="0"/>
        <w:ind w:firstLine="709"/>
        <w:rPr>
          <w:rFonts w:eastAsia="Times New Roman"/>
          <w:szCs w:val="28"/>
          <w:lang w:eastAsia="ru-RU"/>
        </w:rPr>
      </w:pPr>
      <w:r w:rsidRPr="002E3A8A">
        <w:rPr>
          <w:szCs w:val="28"/>
        </w:rPr>
        <w:t xml:space="preserve">По итогам финансово–хозяйственной деятельности за 2024 год </w:t>
      </w:r>
      <w:r w:rsidRPr="002E3A8A">
        <w:rPr>
          <w:szCs w:val="28"/>
        </w:rPr>
        <w:br/>
        <w:t xml:space="preserve">из акционерных обществ, акции (часть акций) которых находятся в муниципальной собственности (АО «ЗПБО», АО «Муниципальное управление жилищно-коммунального хозяйства», АО «ПО КХ </w:t>
      </w:r>
      <w:r w:rsidRPr="002E3A8A">
        <w:rPr>
          <w:szCs w:val="28"/>
        </w:rPr>
        <w:br/>
        <w:t>г.о. Тольятти», ОАО «ДРСУ», ОАО «ДК «Тольятти» имени Н.В. Абрамова, АО «ТПАТП № 3»), а также обществ с ограниченной ответственностью (ООО «Спецкомбинат ритуальных услуг», ООО «Инвентаризатор»), принято решение о выплате дивидендов:</w:t>
      </w:r>
    </w:p>
    <w:p w:rsidR="0099530B" w:rsidRPr="002E3A8A" w:rsidRDefault="0099530B" w:rsidP="00C42DEC">
      <w:pPr>
        <w:spacing w:after="0"/>
        <w:ind w:firstLine="709"/>
        <w:rPr>
          <w:szCs w:val="28"/>
        </w:rPr>
      </w:pPr>
      <w:r w:rsidRPr="002E3A8A">
        <w:rPr>
          <w:rFonts w:eastAsia="Times New Roman"/>
          <w:szCs w:val="28"/>
          <w:lang w:eastAsia="ru-RU"/>
        </w:rPr>
        <w:t>1)</w:t>
      </w:r>
      <w:r w:rsidRPr="002E3A8A">
        <w:rPr>
          <w:rFonts w:eastAsia="Times New Roman"/>
          <w:szCs w:val="28"/>
          <w:lang w:eastAsia="ru-RU"/>
        </w:rPr>
        <w:tab/>
      </w:r>
      <w:r w:rsidRPr="002E3A8A">
        <w:rPr>
          <w:szCs w:val="28"/>
        </w:rPr>
        <w:t>АО «ПО КХ г.о. Тольятти» в размере 1 696 тыс. руб.</w:t>
      </w:r>
    </w:p>
    <w:p w:rsidR="0099530B" w:rsidRDefault="0099530B" w:rsidP="00C42DEC">
      <w:pPr>
        <w:spacing w:after="0"/>
        <w:ind w:firstLine="709"/>
        <w:rPr>
          <w:szCs w:val="28"/>
        </w:rPr>
      </w:pPr>
      <w:r w:rsidRPr="002E3A8A">
        <w:rPr>
          <w:szCs w:val="28"/>
        </w:rPr>
        <w:t xml:space="preserve">Дивиденды в сумме 1 696 тыс. руб. перечислены АО «ПО КХ г.о. Тольятти» в бюджет. </w:t>
      </w:r>
      <w:r w:rsidRPr="00BB5A53">
        <w:rPr>
          <w:szCs w:val="28"/>
        </w:rPr>
        <w:t>Исполнение годового плана за 2025 год составило 100,0 %.</w:t>
      </w:r>
    </w:p>
    <w:p w:rsidR="0099530B" w:rsidRPr="002E3A8A" w:rsidRDefault="0099530B" w:rsidP="00C42DEC">
      <w:pPr>
        <w:spacing w:after="0"/>
        <w:ind w:firstLine="709"/>
        <w:rPr>
          <w:szCs w:val="28"/>
        </w:rPr>
      </w:pPr>
      <w:r w:rsidRPr="004B5BC3">
        <w:rPr>
          <w:szCs w:val="28"/>
        </w:rPr>
        <w:t>2. Доходы от сдачи в аренду имущества, составляющего казну городских округов (за исключением земельных участков</w:t>
      </w:r>
      <w:r w:rsidRPr="002E3A8A">
        <w:rPr>
          <w:szCs w:val="28"/>
        </w:rPr>
        <w:t>) (</w:t>
      </w:r>
      <w:r w:rsidRPr="002E3A8A">
        <w:rPr>
          <w:bCs/>
          <w:szCs w:val="28"/>
        </w:rPr>
        <w:t>показатель №</w:t>
      </w:r>
      <w:r w:rsidRPr="002E3A8A">
        <w:rPr>
          <w:szCs w:val="28"/>
        </w:rPr>
        <w:t> </w:t>
      </w:r>
      <w:r w:rsidRPr="002E3A8A">
        <w:rPr>
          <w:bCs/>
          <w:szCs w:val="28"/>
        </w:rPr>
        <w:t xml:space="preserve">81 приложения </w:t>
      </w:r>
      <w:r w:rsidR="006C6BBA">
        <w:rPr>
          <w:bCs/>
          <w:szCs w:val="28"/>
        </w:rPr>
        <w:t xml:space="preserve">№ </w:t>
      </w:r>
      <w:r w:rsidR="0080105B">
        <w:rPr>
          <w:bCs/>
          <w:szCs w:val="28"/>
        </w:rPr>
        <w:t>1 к настоящему Отче</w:t>
      </w:r>
      <w:r w:rsidRPr="002E3A8A">
        <w:rPr>
          <w:bCs/>
          <w:szCs w:val="28"/>
        </w:rPr>
        <w:t xml:space="preserve">ту) </w:t>
      </w:r>
      <w:r w:rsidRPr="002E3A8A">
        <w:rPr>
          <w:szCs w:val="28"/>
        </w:rPr>
        <w:t>поступили в объеме 110 028 тыс. руб., что на 5,9% больше факта 2024 года.</w:t>
      </w:r>
    </w:p>
    <w:p w:rsidR="0099530B" w:rsidRPr="002E3A8A" w:rsidRDefault="0099530B" w:rsidP="00C42DEC">
      <w:pPr>
        <w:pStyle w:val="13"/>
        <w:spacing w:line="360" w:lineRule="auto"/>
        <w:ind w:firstLine="709"/>
        <w:rPr>
          <w:sz w:val="28"/>
        </w:rPr>
      </w:pPr>
      <w:r w:rsidRPr="002E3A8A">
        <w:rPr>
          <w:sz w:val="28"/>
        </w:rPr>
        <w:t>Исполнение годового плана за 2025 год составило 105,7%.</w:t>
      </w:r>
    </w:p>
    <w:p w:rsidR="0099530B" w:rsidRPr="002E3A8A" w:rsidRDefault="0099530B" w:rsidP="00C42DEC">
      <w:pPr>
        <w:pStyle w:val="13"/>
        <w:spacing w:line="360" w:lineRule="auto"/>
        <w:ind w:firstLine="709"/>
        <w:rPr>
          <w:iCs/>
          <w:sz w:val="28"/>
        </w:rPr>
      </w:pPr>
      <w:bookmarkStart w:id="1268" w:name="_Hlk187496927"/>
      <w:r w:rsidRPr="002E3A8A">
        <w:rPr>
          <w:sz w:val="28"/>
        </w:rPr>
        <w:t xml:space="preserve">Перевыполнение годового плана связано заключением в периоде новых договоров аренды, с частичным </w:t>
      </w:r>
      <w:r w:rsidRPr="002E3A8A">
        <w:rPr>
          <w:iCs/>
          <w:sz w:val="28"/>
        </w:rPr>
        <w:t>внесением денежных средств, подлежащих оплате в январе 2026 года, в декабре 2025 года.</w:t>
      </w:r>
    </w:p>
    <w:bookmarkEnd w:id="1268"/>
    <w:p w:rsidR="0099530B" w:rsidRPr="002E3A8A" w:rsidRDefault="0099530B" w:rsidP="00C42DEC">
      <w:pPr>
        <w:pStyle w:val="13"/>
        <w:spacing w:line="360" w:lineRule="auto"/>
        <w:ind w:firstLine="709"/>
        <w:rPr>
          <w:sz w:val="28"/>
        </w:rPr>
      </w:pPr>
      <w:r w:rsidRPr="002E3A8A">
        <w:rPr>
          <w:iCs/>
          <w:sz w:val="28"/>
        </w:rPr>
        <w:t xml:space="preserve">3. </w:t>
      </w:r>
      <w:r w:rsidRPr="002E3A8A">
        <w:rPr>
          <w:sz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p w:rsidR="0099530B" w:rsidRPr="002E3A8A" w:rsidRDefault="0099530B" w:rsidP="00C42DEC">
      <w:pPr>
        <w:pStyle w:val="13"/>
        <w:spacing w:line="360" w:lineRule="auto"/>
        <w:ind w:firstLine="709"/>
        <w:rPr>
          <w:sz w:val="28"/>
        </w:rPr>
      </w:pPr>
      <w:r w:rsidRPr="002E3A8A">
        <w:rPr>
          <w:sz w:val="28"/>
        </w:rPr>
        <w:t xml:space="preserve">Пунктом 8 решения Думы городского округа Тольятти от 11.12.2024 </w:t>
      </w:r>
      <w:r w:rsidRPr="002E3A8A">
        <w:rPr>
          <w:sz w:val="28"/>
        </w:rPr>
        <w:br/>
        <w:t>№ 376 «О бюджете городского округа Тольятти на 2025 год и плановый период 2026 и 2027 годов» установлен на 2025 год размер отчисления чистой прибыли, полученной муниципальными предприятиями городского округа Тольятти, подлежащей перечислению в бюджет городского округа</w:t>
      </w:r>
      <w:r w:rsidR="00D622AC">
        <w:rPr>
          <w:sz w:val="28"/>
        </w:rPr>
        <w:t xml:space="preserve"> Тольятти</w:t>
      </w:r>
      <w:r w:rsidRPr="002E3A8A">
        <w:rPr>
          <w:sz w:val="28"/>
        </w:rPr>
        <w:t>, в размере 0 процентов.</w:t>
      </w:r>
    </w:p>
    <w:p w:rsidR="0099530B" w:rsidRPr="002E3A8A" w:rsidRDefault="0099530B" w:rsidP="00C42DEC">
      <w:pPr>
        <w:spacing w:after="0"/>
        <w:ind w:firstLine="709"/>
        <w:rPr>
          <w:szCs w:val="28"/>
        </w:rPr>
      </w:pPr>
      <w:r w:rsidRPr="002E3A8A">
        <w:rPr>
          <w:szCs w:val="28"/>
        </w:rPr>
        <w:t>4. Доходы от реализации иного имущества, находящегося в собственности городских кругов (в части реализации основных средств по указанному имуществу) поступили в объеме 5 082 тыс. руб., что на 89,4% меньше 2024 года.</w:t>
      </w:r>
    </w:p>
    <w:p w:rsidR="0099530B" w:rsidRPr="002E3A8A" w:rsidRDefault="0099530B" w:rsidP="00C42DEC">
      <w:pPr>
        <w:spacing w:after="0"/>
        <w:ind w:firstLine="709"/>
        <w:rPr>
          <w:szCs w:val="28"/>
        </w:rPr>
      </w:pPr>
      <w:r w:rsidRPr="002E3A8A">
        <w:rPr>
          <w:szCs w:val="28"/>
        </w:rPr>
        <w:t>Уменьшение поступления по указанному виду доходов связано с изменением учета поступлений от реали</w:t>
      </w:r>
      <w:r w:rsidR="001B6E3C">
        <w:rPr>
          <w:szCs w:val="28"/>
        </w:rPr>
        <w:t>зации имущества. С 01.01.2025</w:t>
      </w:r>
      <w:r w:rsidRPr="002E3A8A">
        <w:rPr>
          <w:szCs w:val="28"/>
        </w:rPr>
        <w:t xml:space="preserve"> за департаментом по управлению муниципальным имуществом</w:t>
      </w:r>
      <w:r w:rsidR="001B6E3C">
        <w:rPr>
          <w:szCs w:val="28"/>
        </w:rPr>
        <w:t xml:space="preserve"> администрации городского округа Тольятти</w:t>
      </w:r>
      <w:r w:rsidR="000C157D">
        <w:rPr>
          <w:szCs w:val="28"/>
        </w:rPr>
        <w:t>,</w:t>
      </w:r>
      <w:r w:rsidRPr="002E3A8A">
        <w:rPr>
          <w:szCs w:val="28"/>
        </w:rPr>
        <w:t xml:space="preserve"> как администратором доходов</w:t>
      </w:r>
      <w:r w:rsidR="000C157D">
        <w:rPr>
          <w:szCs w:val="28"/>
        </w:rPr>
        <w:t>,</w:t>
      </w:r>
      <w:r w:rsidRPr="002E3A8A">
        <w:rPr>
          <w:szCs w:val="28"/>
        </w:rPr>
        <w:t xml:space="preserve"> закреплен КБК 90311413040040000410 – доходы от приватизации имущества, находящегося в собственности городских округов, в части приватизации нефинансовых активов имущества казны.</w:t>
      </w:r>
    </w:p>
    <w:p w:rsidR="0099530B" w:rsidRPr="002E3A8A" w:rsidRDefault="0099530B" w:rsidP="00C42DEC">
      <w:pPr>
        <w:spacing w:after="0"/>
        <w:ind w:firstLine="709"/>
        <w:rPr>
          <w:szCs w:val="28"/>
        </w:rPr>
      </w:pPr>
      <w:r w:rsidRPr="002E3A8A">
        <w:rPr>
          <w:szCs w:val="28"/>
        </w:rPr>
        <w:t>В связи с открытием обособленного кода для учета доходов от приватизации, доходы от продажи объектов в рамках программы приватизации и платежей по договорам купли-продажи арендуемого имущества, заключаемых в порядке преимущественного права выкупа, в том числе с рассрочкой платежа, ранее учитываемые по КБК «Доходы от реализации иного имущества» в 2025 году учтены по КБК 90311413040040000410.</w:t>
      </w:r>
    </w:p>
    <w:p w:rsidR="0099530B" w:rsidRPr="002E3A8A" w:rsidRDefault="0099530B" w:rsidP="00C42DEC">
      <w:pPr>
        <w:spacing w:after="0"/>
        <w:ind w:firstLine="709"/>
        <w:rPr>
          <w:szCs w:val="28"/>
        </w:rPr>
      </w:pPr>
      <w:r w:rsidRPr="002E3A8A">
        <w:rPr>
          <w:szCs w:val="28"/>
        </w:rPr>
        <w:t xml:space="preserve">В 2025 году поступили денежные средства от перечисления службой судебных приставов излишне взысканных денежных средств, полученных от реализации муниципального имущества в ходе исполнения решений суда, в размере 1 089 тыс. руб. Поступили денежные средства от продажи транспортных средств и иного имущества в размере </w:t>
      </w:r>
      <w:r w:rsidRPr="002E3A8A">
        <w:rPr>
          <w:bCs/>
          <w:szCs w:val="28"/>
        </w:rPr>
        <w:t>3 993</w:t>
      </w:r>
      <w:r w:rsidRPr="002E3A8A">
        <w:rPr>
          <w:b/>
          <w:bCs/>
          <w:szCs w:val="28"/>
        </w:rPr>
        <w:t xml:space="preserve"> </w:t>
      </w:r>
      <w:r w:rsidRPr="002E3A8A">
        <w:rPr>
          <w:szCs w:val="28"/>
        </w:rPr>
        <w:t>тыс. руб.</w:t>
      </w:r>
    </w:p>
    <w:p w:rsidR="0099530B" w:rsidRPr="002E3A8A" w:rsidRDefault="0099530B" w:rsidP="00C42DEC">
      <w:pPr>
        <w:pStyle w:val="13"/>
        <w:spacing w:line="360" w:lineRule="auto"/>
        <w:ind w:firstLine="709"/>
        <w:rPr>
          <w:sz w:val="28"/>
        </w:rPr>
      </w:pPr>
      <w:r w:rsidRPr="002E3A8A">
        <w:rPr>
          <w:sz w:val="28"/>
        </w:rPr>
        <w:t>Исполнение годового плана за 2025 год составило 100,0%.</w:t>
      </w:r>
    </w:p>
    <w:p w:rsidR="0099530B" w:rsidRPr="00DF05F3" w:rsidRDefault="0099530B" w:rsidP="00C42DEC">
      <w:pPr>
        <w:spacing w:after="0"/>
        <w:ind w:firstLine="709"/>
        <w:rPr>
          <w:szCs w:val="28"/>
        </w:rPr>
      </w:pPr>
      <w:r w:rsidRPr="00DF05F3">
        <w:rPr>
          <w:szCs w:val="28"/>
        </w:rPr>
        <w:t>5. Доходы от приватизации имущества, находящегося в собственности городских округов, в части приватизации нефинансовых активов имущества казны поступили в объеме 57 965 тыс. руб.</w:t>
      </w:r>
    </w:p>
    <w:p w:rsidR="0099530B" w:rsidRPr="00DF05F3" w:rsidRDefault="0099530B" w:rsidP="00C42DEC">
      <w:pPr>
        <w:autoSpaceDE w:val="0"/>
        <w:autoSpaceDN w:val="0"/>
        <w:adjustRightInd w:val="0"/>
        <w:spacing w:after="0"/>
        <w:ind w:firstLine="709"/>
        <w:rPr>
          <w:szCs w:val="28"/>
        </w:rPr>
      </w:pPr>
      <w:r w:rsidRPr="00DF05F3">
        <w:rPr>
          <w:szCs w:val="28"/>
        </w:rPr>
        <w:t xml:space="preserve">С 01.01.2025 за департаментом по управлению муниципальным имуществом </w:t>
      </w:r>
      <w:r w:rsidR="001B6E3C">
        <w:rPr>
          <w:szCs w:val="28"/>
        </w:rPr>
        <w:t>администрации городского округа Тольятти</w:t>
      </w:r>
      <w:r w:rsidR="001B6E3C" w:rsidRPr="00DF05F3">
        <w:rPr>
          <w:szCs w:val="28"/>
        </w:rPr>
        <w:t xml:space="preserve"> </w:t>
      </w:r>
      <w:r w:rsidRPr="00DF05F3">
        <w:rPr>
          <w:szCs w:val="28"/>
        </w:rPr>
        <w:t>как администратором доходов закреплен КБК 90311413040040000410 – доходы от приватизации имущества, находящегося в собственности городских округов, в части приватизации нефинансовых активов имущества казны.</w:t>
      </w:r>
    </w:p>
    <w:p w:rsidR="0099530B" w:rsidRPr="00DF05F3" w:rsidRDefault="0099530B" w:rsidP="00C42DEC">
      <w:pPr>
        <w:autoSpaceDE w:val="0"/>
        <w:autoSpaceDN w:val="0"/>
        <w:adjustRightInd w:val="0"/>
        <w:spacing w:after="0"/>
        <w:ind w:firstLine="709"/>
        <w:rPr>
          <w:szCs w:val="28"/>
        </w:rPr>
      </w:pPr>
      <w:r w:rsidRPr="00DF05F3">
        <w:rPr>
          <w:szCs w:val="28"/>
        </w:rPr>
        <w:t xml:space="preserve">В соответствии с разъяснениями Минфина </w:t>
      </w:r>
      <w:r w:rsidR="00996B95">
        <w:rPr>
          <w:szCs w:val="28"/>
        </w:rPr>
        <w:t>Российской Федерации</w:t>
      </w:r>
      <w:r w:rsidRPr="00DF05F3">
        <w:rPr>
          <w:szCs w:val="28"/>
        </w:rPr>
        <w:t xml:space="preserve"> по данному КБК подлежат учету доходы от имущества, реализованного в рамках программы приватизации, включая земельные участки, на которых расположены отчуждаемые объекты недвижимости, а также доходы от продажи арендуемого имущества, реализуемого в порядке Федерального закона от 22.07.2008 № 159-ФЗ.</w:t>
      </w:r>
    </w:p>
    <w:p w:rsidR="0099530B" w:rsidRPr="00DF05F3" w:rsidRDefault="0099530B" w:rsidP="00C42DEC">
      <w:pPr>
        <w:spacing w:after="0"/>
        <w:ind w:firstLine="709"/>
        <w:rPr>
          <w:szCs w:val="28"/>
        </w:rPr>
      </w:pPr>
      <w:r w:rsidRPr="00DF05F3">
        <w:rPr>
          <w:szCs w:val="28"/>
        </w:rPr>
        <w:t>В 2025 году заключено 8 договоров купли-продажи по преимущественному праву приобретения: 5 договоров с рассрочкой платежа на помещения ул. Маршала Жукова, д. 44, комн. 1003, ул. Космонавтов 4, ул. Карбышева,9, ул. Железнодорожная, дом 45, помещение №</w:t>
      </w:r>
      <w:r w:rsidR="00E50DDD">
        <w:rPr>
          <w:szCs w:val="28"/>
        </w:rPr>
        <w:t> </w:t>
      </w:r>
      <w:r w:rsidRPr="00DF05F3">
        <w:rPr>
          <w:szCs w:val="28"/>
        </w:rPr>
        <w:t xml:space="preserve">1110, ул. Юбилейная, д. 25; 3 договора с единовременной оплатой за  здание с земельным участком ул. Горького, д. 47 на сумму 14 205 тыс. руб., помещение ул. Победы 41 на сумму 11 683 тыс. руб., ул. Горького, д. 47а здание с земельным участком на сумму 2007 тыс. руб. </w:t>
      </w:r>
    </w:p>
    <w:p w:rsidR="0099530B" w:rsidRPr="00DF05F3" w:rsidRDefault="0099530B" w:rsidP="00C42DEC">
      <w:pPr>
        <w:spacing w:after="0"/>
        <w:ind w:firstLine="709"/>
        <w:rPr>
          <w:szCs w:val="28"/>
        </w:rPr>
      </w:pPr>
      <w:r w:rsidRPr="00DF05F3">
        <w:rPr>
          <w:szCs w:val="28"/>
        </w:rPr>
        <w:t xml:space="preserve">Получено по договорам с рассрочкой платежа 19 534 тыс. руб. </w:t>
      </w:r>
    </w:p>
    <w:p w:rsidR="0099530B" w:rsidRPr="00DF05F3" w:rsidRDefault="0099530B" w:rsidP="00C42DEC">
      <w:pPr>
        <w:spacing w:after="0"/>
        <w:ind w:firstLine="709"/>
        <w:rPr>
          <w:szCs w:val="28"/>
        </w:rPr>
      </w:pPr>
      <w:r w:rsidRPr="00DF05F3">
        <w:rPr>
          <w:szCs w:val="28"/>
        </w:rPr>
        <w:t xml:space="preserve">По итогам торгов поступили денежные средства в оплату проданного имущества: нежилых помещений по адресу ул. Голосова, 99 в размере </w:t>
      </w:r>
      <w:r w:rsidRPr="00DF05F3">
        <w:rPr>
          <w:szCs w:val="28"/>
        </w:rPr>
        <w:br/>
        <w:t>502 тыс. руб. за помещение площадью 18,5 кв. м., в размере 1479 тыс. руб. за помещение площадью 62,8 кв. м., в размере 648 тыс. руб. за помещение по ул. Октябрьская,55, в размере 4 521 тыс. руб. за лит. А14 Ягодинское лесничество, квартал № 5, оздоровительный комплекс «Алые паруса», в размере 2633 тыс. руб. за лит. А39 Ягодинское лесничество, квартал № 5, оздоровительный комплекс «Алые паруса», в размере 754 тыс. руб. здание ул. Телеграфная, д. 18 (вместе с земельным участком).</w:t>
      </w:r>
    </w:p>
    <w:p w:rsidR="0099530B" w:rsidRPr="00DF05F3" w:rsidRDefault="0099530B" w:rsidP="00C42DEC">
      <w:pPr>
        <w:pStyle w:val="13"/>
        <w:spacing w:line="360" w:lineRule="auto"/>
        <w:ind w:firstLine="709"/>
        <w:rPr>
          <w:sz w:val="28"/>
        </w:rPr>
      </w:pPr>
      <w:r w:rsidRPr="00DF05F3">
        <w:rPr>
          <w:sz w:val="28"/>
        </w:rPr>
        <w:t>Исполнение годового плана за 2025 год составило 102,8%.</w:t>
      </w:r>
    </w:p>
    <w:p w:rsidR="0099530B" w:rsidRPr="002E3A8A" w:rsidRDefault="0099530B" w:rsidP="00C42DEC">
      <w:pPr>
        <w:pStyle w:val="13"/>
        <w:spacing w:line="360" w:lineRule="auto"/>
        <w:ind w:firstLine="709"/>
        <w:rPr>
          <w:sz w:val="28"/>
        </w:rPr>
      </w:pPr>
      <w:r w:rsidRPr="002E3A8A">
        <w:rPr>
          <w:sz w:val="28"/>
        </w:rPr>
        <w:t>6. Доходы от продажи квартир, находящихся в собственности городских округов поступили в объеме 3 861 тыс. руб.</w:t>
      </w:r>
    </w:p>
    <w:p w:rsidR="0099530B" w:rsidRPr="002E3A8A" w:rsidRDefault="0099530B" w:rsidP="00C42DEC">
      <w:pPr>
        <w:spacing w:after="0"/>
        <w:ind w:firstLine="709"/>
        <w:rPr>
          <w:szCs w:val="28"/>
        </w:rPr>
      </w:pPr>
      <w:r w:rsidRPr="002E3A8A">
        <w:rPr>
          <w:szCs w:val="28"/>
        </w:rPr>
        <w:t>В 2024 году доход от продажи долей в жилых помещениях учитывался в составе доходов от реализации иного имущества, находящегося в собственности городских кругов (в части реализации основных средств по указанному имуществу). Размер поступлений от выкупа долей в жилых помещениях составил в 2024 году 1870 тыс. руб.</w:t>
      </w:r>
    </w:p>
    <w:p w:rsidR="0099530B" w:rsidRPr="002E3A8A" w:rsidRDefault="0099530B" w:rsidP="00C42DEC">
      <w:pPr>
        <w:pStyle w:val="13"/>
        <w:spacing w:line="360" w:lineRule="auto"/>
        <w:ind w:firstLine="709"/>
        <w:rPr>
          <w:sz w:val="28"/>
        </w:rPr>
      </w:pPr>
      <w:r w:rsidRPr="002E3A8A">
        <w:rPr>
          <w:sz w:val="28"/>
        </w:rPr>
        <w:t>В 2025 году поступили денежные средства от выкупа 5 долей муниципальной собственности в жилых помещениях.</w:t>
      </w:r>
    </w:p>
    <w:p w:rsidR="0099530B" w:rsidRPr="002E3A8A" w:rsidRDefault="0099530B" w:rsidP="00C42DEC">
      <w:pPr>
        <w:pStyle w:val="13"/>
        <w:spacing w:line="360" w:lineRule="auto"/>
        <w:ind w:firstLine="709"/>
        <w:rPr>
          <w:sz w:val="28"/>
        </w:rPr>
      </w:pPr>
      <w:r w:rsidRPr="002E3A8A">
        <w:rPr>
          <w:sz w:val="28"/>
        </w:rPr>
        <w:t>Исполнение годового плана за 2025 год составило 138,9%.</w:t>
      </w:r>
    </w:p>
    <w:p w:rsidR="0099530B" w:rsidRPr="002E3A8A" w:rsidRDefault="0099530B" w:rsidP="00C42DEC">
      <w:pPr>
        <w:pStyle w:val="13"/>
        <w:spacing w:line="360" w:lineRule="auto"/>
        <w:ind w:firstLine="709"/>
        <w:rPr>
          <w:sz w:val="28"/>
        </w:rPr>
      </w:pPr>
      <w:r w:rsidRPr="002E3A8A">
        <w:rPr>
          <w:sz w:val="28"/>
        </w:rPr>
        <w:t xml:space="preserve">7. 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 поступили в объеме </w:t>
      </w:r>
      <w:r w:rsidRPr="002E3A8A">
        <w:rPr>
          <w:sz w:val="28"/>
        </w:rPr>
        <w:br/>
        <w:t xml:space="preserve">1 615 тыс. руб. </w:t>
      </w:r>
    </w:p>
    <w:p w:rsidR="0099530B" w:rsidRPr="002E3A8A" w:rsidRDefault="0099530B" w:rsidP="00C42DEC">
      <w:pPr>
        <w:pStyle w:val="13"/>
        <w:spacing w:line="360" w:lineRule="auto"/>
        <w:ind w:firstLine="709"/>
        <w:rPr>
          <w:sz w:val="28"/>
        </w:rPr>
      </w:pPr>
      <w:r w:rsidRPr="002E3A8A">
        <w:rPr>
          <w:sz w:val="28"/>
        </w:rPr>
        <w:t>Поступили денежные средства от реализации выморочного имущества в порядке исполнительного производства.</w:t>
      </w:r>
    </w:p>
    <w:p w:rsidR="0099530B" w:rsidRPr="002E3A8A" w:rsidRDefault="0099530B" w:rsidP="00C42DEC">
      <w:pPr>
        <w:spacing w:after="0"/>
        <w:ind w:firstLine="709"/>
        <w:rPr>
          <w:szCs w:val="28"/>
        </w:rPr>
      </w:pPr>
      <w:r w:rsidRPr="002E3A8A">
        <w:rPr>
          <w:szCs w:val="28"/>
        </w:rPr>
        <w:t>Исполнение годового плана за 2025 год составило исполнение 216,2%.</w:t>
      </w:r>
    </w:p>
    <w:p w:rsidR="0099530B" w:rsidRPr="002E3A8A" w:rsidRDefault="0099530B" w:rsidP="00C42DEC">
      <w:pPr>
        <w:pStyle w:val="13"/>
        <w:spacing w:line="360" w:lineRule="auto"/>
        <w:ind w:firstLine="709"/>
        <w:rPr>
          <w:sz w:val="28"/>
        </w:rPr>
      </w:pPr>
      <w:r w:rsidRPr="002E3A8A">
        <w:rPr>
          <w:sz w:val="28"/>
        </w:rPr>
        <w:t>8. Прочие поступления от использования имущества, находящегося в собственности городских округов (плата за наём), составили 35 798 тыс. руб., что на 23,5% выше факта 2024 года.</w:t>
      </w:r>
    </w:p>
    <w:p w:rsidR="0099530B" w:rsidRPr="002E3A8A" w:rsidRDefault="0099530B" w:rsidP="00C42DEC">
      <w:pPr>
        <w:spacing w:after="0"/>
        <w:ind w:firstLine="709"/>
        <w:rPr>
          <w:szCs w:val="28"/>
        </w:rPr>
      </w:pPr>
      <w:r w:rsidRPr="002E3A8A">
        <w:rPr>
          <w:szCs w:val="28"/>
        </w:rPr>
        <w:t>Исполнение годового плана за 2025 год составило 104,7%.</w:t>
      </w:r>
    </w:p>
    <w:p w:rsidR="0099530B" w:rsidRPr="002E3A8A" w:rsidRDefault="0099530B" w:rsidP="00C42DEC">
      <w:pPr>
        <w:spacing w:after="0"/>
        <w:ind w:firstLine="709"/>
        <w:rPr>
          <w:szCs w:val="28"/>
        </w:rPr>
      </w:pPr>
      <w:r w:rsidRPr="002E3A8A">
        <w:rPr>
          <w:bCs/>
          <w:szCs w:val="28"/>
        </w:rPr>
        <w:t>Перевыполнение плана связано с досрочным внесением нанимателями платы за декабрь 2025 года, поступлением денежных средств в оплату задолженности.</w:t>
      </w:r>
    </w:p>
    <w:p w:rsidR="0099530B" w:rsidRPr="00B3727F" w:rsidRDefault="0099530B" w:rsidP="00C42DEC">
      <w:pPr>
        <w:spacing w:after="0"/>
        <w:ind w:firstLine="709"/>
        <w:rPr>
          <w:szCs w:val="28"/>
        </w:rPr>
      </w:pPr>
      <w:r w:rsidRPr="00B3727F">
        <w:rPr>
          <w:szCs w:val="28"/>
        </w:rPr>
        <w:t>9. Прочие поступления от использования имущества, находящегося в собственности городских округов (концессионная плата), составили 161 тыс. руб., что соответствует уровню предшествующего периода.</w:t>
      </w:r>
    </w:p>
    <w:p w:rsidR="0099530B" w:rsidRPr="00B3727F" w:rsidRDefault="0099530B" w:rsidP="00C42DEC">
      <w:pPr>
        <w:spacing w:after="0"/>
        <w:ind w:firstLine="709"/>
        <w:rPr>
          <w:szCs w:val="28"/>
        </w:rPr>
      </w:pPr>
      <w:r w:rsidRPr="00B3727F">
        <w:rPr>
          <w:szCs w:val="28"/>
        </w:rPr>
        <w:t xml:space="preserve">Поступила плата по концессионному соглашению от 10.03.2017 </w:t>
      </w:r>
      <w:r w:rsidR="0037166D">
        <w:rPr>
          <w:szCs w:val="28"/>
        </w:rPr>
        <w:t xml:space="preserve">                              </w:t>
      </w:r>
      <w:r w:rsidRPr="00B3727F">
        <w:rPr>
          <w:szCs w:val="28"/>
        </w:rPr>
        <w:t>№ 452-дг/1, заключенному с ООО «Альтернатива», плата по концессионному соглашению от 15.08.2016 № 843-дг/1 с АНОО СОШ «Сота».</w:t>
      </w:r>
    </w:p>
    <w:p w:rsidR="0099530B" w:rsidRPr="00A5094A" w:rsidRDefault="0099530B" w:rsidP="00C42DEC">
      <w:pPr>
        <w:pStyle w:val="13"/>
        <w:spacing w:line="360" w:lineRule="auto"/>
        <w:ind w:firstLine="709"/>
        <w:rPr>
          <w:sz w:val="28"/>
        </w:rPr>
      </w:pPr>
      <w:r w:rsidRPr="00B3727F">
        <w:rPr>
          <w:sz w:val="28"/>
        </w:rPr>
        <w:t xml:space="preserve">Исполнение годового плана за 2025 год </w:t>
      </w:r>
      <w:r w:rsidRPr="00A5094A">
        <w:rPr>
          <w:sz w:val="28"/>
        </w:rPr>
        <w:t>составило 100,0%.</w:t>
      </w:r>
    </w:p>
    <w:p w:rsidR="0099530B" w:rsidRPr="00A5094A" w:rsidRDefault="0099530B" w:rsidP="00C42DEC">
      <w:pPr>
        <w:widowControl w:val="0"/>
        <w:spacing w:after="0"/>
        <w:ind w:firstLine="709"/>
        <w:rPr>
          <w:szCs w:val="28"/>
          <w:lang w:eastAsia="ru-RU"/>
        </w:rPr>
      </w:pPr>
      <w:r w:rsidRPr="00A5094A">
        <w:rPr>
          <w:szCs w:val="28"/>
          <w:lang w:eastAsia="ru-RU"/>
        </w:rPr>
        <w:t xml:space="preserve">10. </w:t>
      </w:r>
      <w:r w:rsidRPr="00A5094A">
        <w:rPr>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(показатель № 72 приложения </w:t>
      </w:r>
      <w:r w:rsidR="006C6BBA">
        <w:rPr>
          <w:szCs w:val="28"/>
        </w:rPr>
        <w:t xml:space="preserve">№ </w:t>
      </w:r>
      <w:r w:rsidRPr="00A5094A">
        <w:rPr>
          <w:szCs w:val="28"/>
        </w:rPr>
        <w:t xml:space="preserve">1 к настоящему Отчету) поступили в сумме </w:t>
      </w:r>
      <w:r w:rsidRPr="00A5094A">
        <w:rPr>
          <w:szCs w:val="28"/>
        </w:rPr>
        <w:br/>
        <w:t>374 512 тыс. руб., что на 5,9% выше утвержденного плана на 2025 год и на 24,6% выше уровня предыдущего года.</w:t>
      </w:r>
    </w:p>
    <w:p w:rsidR="0099530B" w:rsidRPr="002E3A8A" w:rsidRDefault="0099530B" w:rsidP="00C42DEC">
      <w:pPr>
        <w:widowControl w:val="0"/>
        <w:spacing w:after="0"/>
        <w:ind w:firstLine="709"/>
        <w:rPr>
          <w:szCs w:val="28"/>
          <w:shd w:val="clear" w:color="auto" w:fill="FFFFFF"/>
        </w:rPr>
      </w:pPr>
      <w:r w:rsidRPr="00A5094A">
        <w:rPr>
          <w:szCs w:val="28"/>
        </w:rPr>
        <w:t>На 31.12.2025 задолженность по арендной плате за земельные участки, находящиеся на территории городского округа</w:t>
      </w:r>
      <w:r w:rsidR="00D622AC">
        <w:rPr>
          <w:szCs w:val="28"/>
        </w:rPr>
        <w:t xml:space="preserve"> Тольятти</w:t>
      </w:r>
      <w:r w:rsidRPr="00A5094A">
        <w:rPr>
          <w:szCs w:val="28"/>
        </w:rPr>
        <w:t>, собственность на которые не разграничена, составила 45 667 тыс. руб., уменьшилась к уровню</w:t>
      </w:r>
      <w:r w:rsidRPr="002E3A8A">
        <w:rPr>
          <w:szCs w:val="28"/>
        </w:rPr>
        <w:t xml:space="preserve"> 2024 года на 18,7%</w:t>
      </w:r>
      <w:r w:rsidRPr="002E3A8A">
        <w:t xml:space="preserve">. </w:t>
      </w:r>
      <w:r w:rsidRPr="002E3A8A">
        <w:rPr>
          <w:szCs w:val="28"/>
        </w:rPr>
        <w:t>(показатель № 74 приложения </w:t>
      </w:r>
      <w:r w:rsidR="006C6BBA">
        <w:rPr>
          <w:szCs w:val="28"/>
        </w:rPr>
        <w:t xml:space="preserve">№ </w:t>
      </w:r>
      <w:r w:rsidRPr="002E3A8A">
        <w:rPr>
          <w:szCs w:val="28"/>
        </w:rPr>
        <w:t>1 к настоящему Отчету).</w:t>
      </w:r>
    </w:p>
    <w:p w:rsidR="0099530B" w:rsidRPr="002E3A8A" w:rsidRDefault="0099530B" w:rsidP="00C42DEC">
      <w:pPr>
        <w:widowControl w:val="0"/>
        <w:spacing w:after="0"/>
        <w:ind w:firstLine="709"/>
        <w:rPr>
          <w:szCs w:val="28"/>
        </w:rPr>
      </w:pPr>
      <w:r w:rsidRPr="002E3A8A">
        <w:rPr>
          <w:szCs w:val="28"/>
          <w:lang w:eastAsia="ru-RU"/>
        </w:rPr>
        <w:t xml:space="preserve">11. </w:t>
      </w:r>
      <w:r w:rsidRPr="002E3A8A">
        <w:rPr>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(показатель № 73 приложения </w:t>
      </w:r>
      <w:r w:rsidR="006C6BBA">
        <w:rPr>
          <w:szCs w:val="28"/>
        </w:rPr>
        <w:t xml:space="preserve">№ </w:t>
      </w:r>
      <w:r w:rsidRPr="002E3A8A">
        <w:rPr>
          <w:szCs w:val="28"/>
        </w:rPr>
        <w:t>1 к настоящему Отчету) поступили в сумме 239 435 тыс. руб., что на 0,3% выше утвержденного плана на 2025 год и на 11,1% выше уровня предыдущего года.</w:t>
      </w:r>
    </w:p>
    <w:p w:rsidR="0099530B" w:rsidRPr="00A5094A" w:rsidRDefault="0099530B" w:rsidP="00C42DEC">
      <w:pPr>
        <w:widowControl w:val="0"/>
        <w:spacing w:after="0"/>
        <w:ind w:firstLine="709"/>
        <w:rPr>
          <w:rFonts w:eastAsia="Times New Roman"/>
          <w:sz w:val="20"/>
          <w:szCs w:val="20"/>
          <w:lang w:eastAsia="ru-RU"/>
        </w:rPr>
      </w:pPr>
      <w:r w:rsidRPr="002E3A8A">
        <w:rPr>
          <w:szCs w:val="28"/>
        </w:rPr>
        <w:t xml:space="preserve">На конец 2025 года задолженность по арендной плате за земельные участки, находящиеся в собственности городских округов составила </w:t>
      </w:r>
      <w:r w:rsidRPr="002E3A8A">
        <w:rPr>
          <w:szCs w:val="28"/>
        </w:rPr>
        <w:br/>
        <w:t xml:space="preserve">11 959 тыс. руб., уменьшилась к </w:t>
      </w:r>
      <w:r w:rsidRPr="00A5094A">
        <w:rPr>
          <w:szCs w:val="28"/>
        </w:rPr>
        <w:t xml:space="preserve">уровню 2024 года на 40,3% (показатель </w:t>
      </w:r>
      <w:r w:rsidRPr="00A5094A">
        <w:rPr>
          <w:szCs w:val="28"/>
        </w:rPr>
        <w:br/>
        <w:t>№ 75 приложения</w:t>
      </w:r>
      <w:r w:rsidR="006C6BBA">
        <w:rPr>
          <w:szCs w:val="28"/>
        </w:rPr>
        <w:t xml:space="preserve"> №</w:t>
      </w:r>
      <w:r w:rsidRPr="00A5094A">
        <w:rPr>
          <w:szCs w:val="28"/>
        </w:rPr>
        <w:t xml:space="preserve"> 1 к настоящему </w:t>
      </w:r>
      <w:r w:rsidR="0080105B">
        <w:rPr>
          <w:szCs w:val="28"/>
        </w:rPr>
        <w:t>О</w:t>
      </w:r>
      <w:r w:rsidRPr="00A5094A">
        <w:rPr>
          <w:szCs w:val="28"/>
        </w:rPr>
        <w:t>тчету).</w:t>
      </w:r>
      <w:r w:rsidRPr="00A5094A">
        <w:rPr>
          <w:rFonts w:eastAsia="Times New Roman"/>
          <w:sz w:val="20"/>
          <w:szCs w:val="20"/>
          <w:lang w:eastAsia="ru-RU"/>
        </w:rPr>
        <w:t xml:space="preserve"> </w:t>
      </w:r>
    </w:p>
    <w:p w:rsidR="0099530B" w:rsidRPr="00A5094A" w:rsidRDefault="0099530B" w:rsidP="00C42DEC">
      <w:pPr>
        <w:widowControl w:val="0"/>
        <w:spacing w:after="0"/>
        <w:ind w:firstLine="709"/>
        <w:rPr>
          <w:szCs w:val="28"/>
        </w:rPr>
      </w:pPr>
      <w:r w:rsidRPr="00A5094A">
        <w:rPr>
          <w:szCs w:val="28"/>
          <w:lang w:eastAsia="ru-RU"/>
        </w:rPr>
        <w:t xml:space="preserve">12. </w:t>
      </w:r>
      <w:r w:rsidRPr="00A5094A">
        <w:rPr>
          <w:szCs w:val="28"/>
        </w:rPr>
        <w:t>Доходы от продажи земельных участков (показатель № 71 приложения</w:t>
      </w:r>
      <w:r w:rsidR="006C6BBA">
        <w:rPr>
          <w:szCs w:val="28"/>
        </w:rPr>
        <w:t xml:space="preserve"> №</w:t>
      </w:r>
      <w:r w:rsidRPr="00A5094A">
        <w:rPr>
          <w:szCs w:val="28"/>
        </w:rPr>
        <w:t xml:space="preserve"> 1 к </w:t>
      </w:r>
      <w:r w:rsidRPr="00A5094A">
        <w:rPr>
          <w:bCs/>
          <w:szCs w:val="28"/>
        </w:rPr>
        <w:t>настоящему Отчету</w:t>
      </w:r>
      <w:r w:rsidRPr="00A5094A">
        <w:rPr>
          <w:szCs w:val="28"/>
        </w:rPr>
        <w:t xml:space="preserve">) поступили в сумме </w:t>
      </w:r>
      <w:r w:rsidRPr="00A5094A">
        <w:rPr>
          <w:szCs w:val="28"/>
        </w:rPr>
        <w:br/>
        <w:t xml:space="preserve">20 773 тыс. руб., что на 4,5% выше утвержденного плана на 2025 год и на </w:t>
      </w:r>
      <w:r w:rsidR="001B6E3C">
        <w:rPr>
          <w:szCs w:val="28"/>
        </w:rPr>
        <w:t>81,5</w:t>
      </w:r>
      <w:r w:rsidRPr="00A5094A">
        <w:rPr>
          <w:szCs w:val="28"/>
        </w:rPr>
        <w:t>% ниже уровня предыдущего года.</w:t>
      </w:r>
    </w:p>
    <w:p w:rsidR="0099530B" w:rsidRPr="002E3A8A" w:rsidRDefault="0099530B" w:rsidP="00C42DEC">
      <w:pPr>
        <w:spacing w:after="0"/>
        <w:ind w:firstLine="709"/>
        <w:rPr>
          <w:snapToGrid w:val="0"/>
          <w:szCs w:val="28"/>
        </w:rPr>
      </w:pPr>
      <w:r w:rsidRPr="00A5094A">
        <w:rPr>
          <w:snapToGrid w:val="0"/>
          <w:szCs w:val="28"/>
        </w:rPr>
        <w:t>Причиной снижения поступления доходов за 2025 год по сравнению с 2024 годом является уменьшение количества заявлений о предоставлении земельных участков в собственность и продажа земельных участков по кадастровой стоимости.</w:t>
      </w:r>
      <w:r w:rsidRPr="00A5094A">
        <w:t xml:space="preserve"> </w:t>
      </w:r>
      <w:r w:rsidRPr="00A5094A">
        <w:rPr>
          <w:snapToGrid w:val="0"/>
          <w:szCs w:val="28"/>
        </w:rPr>
        <w:t>В 2025 году, в связи с расторжением договоров купли-продажи земельных участков, произведен возврат ООО «Лада-Лист» на сумму 9 656 тыс. руб., ООО «ВолгаПроСтрой» на сумму 569 тыс. руб.</w:t>
      </w:r>
    </w:p>
    <w:p w:rsidR="0099530B" w:rsidRPr="002E3A8A" w:rsidRDefault="0099530B" w:rsidP="00C42DEC">
      <w:pPr>
        <w:widowControl w:val="0"/>
        <w:spacing w:after="0"/>
        <w:ind w:firstLine="709"/>
        <w:rPr>
          <w:szCs w:val="28"/>
        </w:rPr>
      </w:pPr>
      <w:r w:rsidRPr="002E3A8A">
        <w:rPr>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поступили в сумме 0 тыс. руб., что на 100</w:t>
      </w:r>
      <w:r w:rsidR="00E50DDD">
        <w:rPr>
          <w:szCs w:val="28"/>
        </w:rPr>
        <w:t>,0</w:t>
      </w:r>
      <w:r w:rsidRPr="002E3A8A">
        <w:rPr>
          <w:szCs w:val="28"/>
        </w:rPr>
        <w:t>% меньше, чем в 2024 году.</w:t>
      </w:r>
    </w:p>
    <w:p w:rsidR="0099530B" w:rsidRPr="002E3A8A" w:rsidRDefault="0099530B" w:rsidP="00C42DEC">
      <w:pPr>
        <w:widowControl w:val="0"/>
        <w:spacing w:after="0"/>
        <w:ind w:firstLine="709"/>
        <w:rPr>
          <w:szCs w:val="28"/>
        </w:rPr>
      </w:pPr>
      <w:r w:rsidRPr="002E3A8A">
        <w:rPr>
          <w:szCs w:val="28"/>
        </w:rPr>
        <w:t>Причиной отклонения является отсутствие поступлений обращений физических и юридических лиц о предоставлении земельных участков в собственность и заключение договоров купли-продажи по кадастровой стоимости.</w:t>
      </w:r>
    </w:p>
    <w:p w:rsidR="0099530B" w:rsidRPr="000C234C" w:rsidRDefault="0099530B" w:rsidP="00C42DEC">
      <w:pPr>
        <w:widowControl w:val="0"/>
        <w:spacing w:after="0"/>
        <w:ind w:firstLine="709"/>
        <w:rPr>
          <w:szCs w:val="28"/>
        </w:rPr>
      </w:pPr>
      <w:r w:rsidRPr="002E3A8A">
        <w:rPr>
          <w:szCs w:val="28"/>
          <w:lang w:eastAsia="ru-RU"/>
        </w:rPr>
        <w:t xml:space="preserve">13. </w:t>
      </w:r>
      <w:r w:rsidRPr="002E3A8A">
        <w:rPr>
          <w:szCs w:val="28"/>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учреждениями в отношении земельных участков, </w:t>
      </w:r>
      <w:r w:rsidRPr="00A5094A">
        <w:rPr>
          <w:szCs w:val="28"/>
        </w:rPr>
        <w:t>государственная собственность на которые не разграничена составила 226 тыс. руб., что на 29,1% больше</w:t>
      </w:r>
      <w:r w:rsidRPr="000C234C">
        <w:rPr>
          <w:szCs w:val="28"/>
        </w:rPr>
        <w:t>, чем в 2024 году и на 5,6% больше утвержденного плана.</w:t>
      </w:r>
    </w:p>
    <w:p w:rsidR="0099530B" w:rsidRPr="00DF05F3" w:rsidRDefault="0099530B" w:rsidP="00C42DEC">
      <w:pPr>
        <w:widowControl w:val="0"/>
        <w:spacing w:after="0"/>
        <w:ind w:firstLine="709"/>
        <w:rPr>
          <w:szCs w:val="28"/>
        </w:rPr>
      </w:pPr>
      <w:r w:rsidRPr="00DF05F3">
        <w:rPr>
          <w:szCs w:val="28"/>
        </w:rPr>
        <w:t xml:space="preserve">Увеличение поступлений в 2025 году по сравнению с 2024 годом связано с заключенными в 2025 году соглашениями и </w:t>
      </w:r>
      <w:r w:rsidRPr="00A5094A">
        <w:rPr>
          <w:szCs w:val="28"/>
        </w:rPr>
        <w:t>единовременной оплатой за сервитуты ЗАО «Энергетика и связь строительства» на сумму 123</w:t>
      </w:r>
      <w:r w:rsidRPr="00DF05F3">
        <w:rPr>
          <w:szCs w:val="28"/>
        </w:rPr>
        <w:t xml:space="preserve"> тыс. руб.</w:t>
      </w:r>
    </w:p>
    <w:p w:rsidR="0099530B" w:rsidRPr="002E3A8A" w:rsidRDefault="0099530B" w:rsidP="00C42DEC">
      <w:pPr>
        <w:widowControl w:val="0"/>
        <w:spacing w:after="0"/>
        <w:ind w:firstLine="709"/>
        <w:rPr>
          <w:szCs w:val="28"/>
        </w:rPr>
      </w:pPr>
      <w:r w:rsidRPr="002E3A8A">
        <w:rPr>
          <w:szCs w:val="28"/>
          <w:lang w:eastAsia="ru-RU"/>
        </w:rPr>
        <w:t xml:space="preserve">14. </w:t>
      </w:r>
      <w:r w:rsidRPr="002E3A8A">
        <w:rPr>
          <w:szCs w:val="28"/>
        </w:rPr>
        <w:t xml:space="preserve">Плата по соглашениям об установлении сервитута, заключенными органами местного самоуправления </w:t>
      </w:r>
      <w:r w:rsidRPr="00A5094A">
        <w:rPr>
          <w:szCs w:val="28"/>
        </w:rPr>
        <w:t>городских округов, государственными или муниципальными учреждениями в отношении земельных участков, находящихся в собственности городских округов, составила 305 тыс. руб.,</w:t>
      </w:r>
      <w:r w:rsidRPr="000C234C">
        <w:rPr>
          <w:szCs w:val="28"/>
        </w:rPr>
        <w:t xml:space="preserve"> что на 19,7% меньше, чем в 2024 году и на 22,5% больше утвержденного плана.</w:t>
      </w:r>
    </w:p>
    <w:p w:rsidR="0099530B" w:rsidRPr="00DF05F3" w:rsidRDefault="0099530B" w:rsidP="00C42DEC">
      <w:pPr>
        <w:widowControl w:val="0"/>
        <w:spacing w:after="0"/>
        <w:ind w:firstLine="709"/>
        <w:rPr>
          <w:szCs w:val="28"/>
        </w:rPr>
      </w:pPr>
      <w:r w:rsidRPr="00DF05F3">
        <w:rPr>
          <w:szCs w:val="28"/>
        </w:rPr>
        <w:t xml:space="preserve">Платы, планируемые к поступлению в </w:t>
      </w:r>
      <w:r w:rsidR="000C157D">
        <w:rPr>
          <w:szCs w:val="28"/>
          <w:lang w:val="en-US"/>
        </w:rPr>
        <w:t>IV</w:t>
      </w:r>
      <w:r w:rsidRPr="00DF05F3">
        <w:rPr>
          <w:szCs w:val="28"/>
        </w:rPr>
        <w:t xml:space="preserve"> квартале 2025 года согласно соглашениям с ПАО «Т Плюс», АО «ТЭВИС», ЗАО «Энергетика и связь строительства», ООО «Самарская электросетевая компания», Павловой Я.В., ООО «Победа-Агро» не поступили. Ведется претензионно - исковая работа.</w:t>
      </w:r>
    </w:p>
    <w:p w:rsidR="0099530B" w:rsidRPr="00B3727F" w:rsidRDefault="0099530B" w:rsidP="00C42DEC">
      <w:pPr>
        <w:widowControl w:val="0"/>
        <w:spacing w:after="0"/>
        <w:ind w:firstLine="709"/>
        <w:rPr>
          <w:szCs w:val="28"/>
        </w:rPr>
      </w:pPr>
      <w:r w:rsidRPr="00B3727F">
        <w:rPr>
          <w:szCs w:val="28"/>
          <w:lang w:eastAsia="ru-RU"/>
        </w:rPr>
        <w:t xml:space="preserve">15. </w:t>
      </w:r>
      <w:r w:rsidRPr="00B3727F">
        <w:rPr>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p w:rsidR="0099530B" w:rsidRPr="00B3727F" w:rsidRDefault="0099530B" w:rsidP="00C42DEC">
      <w:pPr>
        <w:pStyle w:val="af4"/>
        <w:autoSpaceDE w:val="0"/>
        <w:autoSpaceDN w:val="0"/>
        <w:adjustRightInd w:val="0"/>
        <w:spacing w:after="0"/>
        <w:ind w:left="0" w:firstLine="709"/>
        <w:rPr>
          <w:rFonts w:eastAsia="Times New Roman"/>
          <w:sz w:val="28"/>
          <w:szCs w:val="28"/>
          <w:lang w:eastAsia="ru-RU"/>
        </w:rPr>
      </w:pPr>
      <w:r w:rsidRPr="00B3727F">
        <w:rPr>
          <w:rFonts w:eastAsia="Times New Roman"/>
          <w:sz w:val="28"/>
          <w:szCs w:val="28"/>
          <w:lang w:eastAsia="ru-RU"/>
        </w:rPr>
        <w:t>Поступили доходы от перечисления пени, процентов, штрафов:</w:t>
      </w:r>
    </w:p>
    <w:p w:rsidR="0099530B" w:rsidRPr="00B3727F" w:rsidRDefault="0099530B" w:rsidP="00C42DEC">
      <w:pPr>
        <w:pStyle w:val="af4"/>
        <w:autoSpaceDE w:val="0"/>
        <w:autoSpaceDN w:val="0"/>
        <w:adjustRightInd w:val="0"/>
        <w:spacing w:after="0"/>
        <w:ind w:left="0" w:firstLine="709"/>
        <w:rPr>
          <w:sz w:val="28"/>
          <w:szCs w:val="28"/>
        </w:rPr>
      </w:pPr>
      <w:r w:rsidRPr="00B3727F">
        <w:rPr>
          <w:rFonts w:eastAsia="Times New Roman"/>
          <w:sz w:val="28"/>
          <w:szCs w:val="28"/>
          <w:lang w:eastAsia="ru-RU"/>
        </w:rPr>
        <w:t xml:space="preserve">- </w:t>
      </w:r>
      <w:r w:rsidRPr="00B3727F">
        <w:rPr>
          <w:sz w:val="28"/>
          <w:szCs w:val="28"/>
        </w:rPr>
        <w:t>за пользование нежилыми помещениями, зданиями, движимым и недвижимым имуществом в сумме 440 тыс. руб., что на 123,4% больше фактического поступления 2024 года;</w:t>
      </w:r>
    </w:p>
    <w:p w:rsidR="0099530B" w:rsidRPr="00B3727F" w:rsidRDefault="0099530B" w:rsidP="00C42DEC">
      <w:pPr>
        <w:pStyle w:val="13"/>
        <w:spacing w:line="360" w:lineRule="auto"/>
        <w:ind w:firstLine="709"/>
        <w:rPr>
          <w:sz w:val="28"/>
        </w:rPr>
      </w:pPr>
      <w:r w:rsidRPr="00B3727F">
        <w:rPr>
          <w:sz w:val="28"/>
        </w:rPr>
        <w:t>- за пользование жилыми помещениями в сумме 5 103 тыс. руб., что на 54,5% больше фактического поступления 2024 года;</w:t>
      </w:r>
    </w:p>
    <w:p w:rsidR="0099530B" w:rsidRPr="00B3727F" w:rsidRDefault="0099530B" w:rsidP="00C42DEC">
      <w:pPr>
        <w:pStyle w:val="13"/>
        <w:spacing w:line="360" w:lineRule="auto"/>
        <w:ind w:firstLine="709"/>
        <w:rPr>
          <w:sz w:val="28"/>
        </w:rPr>
      </w:pPr>
      <w:r w:rsidRPr="00B3727F">
        <w:rPr>
          <w:iCs/>
          <w:sz w:val="28"/>
        </w:rPr>
        <w:t xml:space="preserve">- прочие доходы от пени, штрафов, неустоек </w:t>
      </w:r>
      <w:r w:rsidRPr="00B3727F">
        <w:rPr>
          <w:sz w:val="28"/>
        </w:rPr>
        <w:t>в сумме 22 тыс. руб.</w:t>
      </w:r>
    </w:p>
    <w:p w:rsidR="0099530B" w:rsidRPr="00B3727F" w:rsidRDefault="0099530B" w:rsidP="00C42DEC">
      <w:pPr>
        <w:pStyle w:val="13"/>
        <w:spacing w:line="360" w:lineRule="auto"/>
        <w:ind w:firstLine="709"/>
        <w:rPr>
          <w:iCs/>
          <w:sz w:val="28"/>
        </w:rPr>
      </w:pPr>
      <w:r w:rsidRPr="00B3727F">
        <w:rPr>
          <w:sz w:val="28"/>
        </w:rPr>
        <w:t>Поступили денежные средства в оплату пени и штрафов по контрактам.</w:t>
      </w:r>
    </w:p>
    <w:p w:rsidR="0099530B" w:rsidRPr="00B3727F" w:rsidRDefault="0099530B" w:rsidP="00C42DEC">
      <w:pPr>
        <w:widowControl w:val="0"/>
        <w:spacing w:after="0"/>
        <w:ind w:firstLine="709"/>
        <w:rPr>
          <w:szCs w:val="28"/>
          <w:lang w:eastAsia="ru-RU"/>
        </w:rPr>
      </w:pPr>
      <w:r w:rsidRPr="00B3727F">
        <w:rPr>
          <w:szCs w:val="28"/>
          <w:lang w:eastAsia="ru-RU"/>
        </w:rPr>
        <w:t xml:space="preserve">- </w:t>
      </w:r>
      <w:r w:rsidRPr="00B3727F">
        <w:rPr>
          <w:szCs w:val="28"/>
        </w:rPr>
        <w:t>за пользование земельными участками, поступили в сумме 10 040</w:t>
      </w:r>
      <w:r w:rsidRPr="00A5094A">
        <w:rPr>
          <w:szCs w:val="28"/>
        </w:rPr>
        <w:t> тыс. руб., что на 0</w:t>
      </w:r>
      <w:r w:rsidRPr="00B3727F">
        <w:rPr>
          <w:szCs w:val="28"/>
        </w:rPr>
        <w:t>,5% ниже запланированных, рассчитанных исходя из поступлений пени, процентов, штрафов за три предыдущих года, в том числе:</w:t>
      </w:r>
    </w:p>
    <w:p w:rsidR="0099530B" w:rsidRPr="00B3727F" w:rsidRDefault="0099530B" w:rsidP="00C42DEC">
      <w:pPr>
        <w:widowControl w:val="0"/>
        <w:spacing w:after="0"/>
        <w:ind w:firstLine="709"/>
        <w:rPr>
          <w:szCs w:val="28"/>
          <w:lang w:eastAsia="ru-RU"/>
        </w:rPr>
      </w:pPr>
      <w:r w:rsidRPr="00B3727F">
        <w:rPr>
          <w:szCs w:val="28"/>
          <w:lang w:eastAsia="ru-RU"/>
        </w:rPr>
        <w:t xml:space="preserve">- </w:t>
      </w:r>
      <w:r w:rsidRPr="00B3727F">
        <w:rPr>
          <w:szCs w:val="28"/>
        </w:rPr>
        <w:t>за пользование земельными участками, государственная собственность на которые не разграничена, в сумме 4 898 тыс. руб.</w:t>
      </w:r>
      <w:r w:rsidRPr="00B3727F">
        <w:rPr>
          <w:szCs w:val="28"/>
          <w:lang w:eastAsia="ru-RU"/>
        </w:rPr>
        <w:t>;</w:t>
      </w:r>
    </w:p>
    <w:p w:rsidR="0099530B" w:rsidRPr="00B3727F" w:rsidRDefault="0099530B" w:rsidP="00C42DEC">
      <w:pPr>
        <w:widowControl w:val="0"/>
        <w:spacing w:after="0"/>
        <w:ind w:firstLine="709"/>
        <w:rPr>
          <w:szCs w:val="28"/>
          <w:lang w:eastAsia="ru-RU"/>
        </w:rPr>
      </w:pPr>
      <w:r w:rsidRPr="00B3727F">
        <w:rPr>
          <w:szCs w:val="28"/>
          <w:lang w:eastAsia="ru-RU"/>
        </w:rPr>
        <w:t xml:space="preserve">- </w:t>
      </w:r>
      <w:r w:rsidRPr="00B3727F">
        <w:rPr>
          <w:szCs w:val="28"/>
        </w:rPr>
        <w:t>за пользование земельными участками, находящимися в собственности городских округов, в сумме 5 142 тыс. руб.</w:t>
      </w:r>
    </w:p>
    <w:p w:rsidR="0099530B" w:rsidRPr="00A5094A" w:rsidRDefault="0099530B" w:rsidP="00C42DEC">
      <w:pPr>
        <w:widowControl w:val="0"/>
        <w:spacing w:after="0"/>
        <w:ind w:firstLine="709"/>
        <w:rPr>
          <w:szCs w:val="28"/>
        </w:rPr>
      </w:pPr>
      <w:r w:rsidRPr="00B3727F">
        <w:rPr>
          <w:szCs w:val="28"/>
          <w:lang w:eastAsia="ru-RU"/>
        </w:rPr>
        <w:t xml:space="preserve">16. </w:t>
      </w:r>
      <w:r w:rsidRPr="00B3727F">
        <w:rPr>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поступили в </w:t>
      </w:r>
      <w:r w:rsidRPr="00A5094A">
        <w:rPr>
          <w:szCs w:val="28"/>
        </w:rPr>
        <w:t>сумме 3 06</w:t>
      </w:r>
      <w:r w:rsidR="000C157D">
        <w:rPr>
          <w:szCs w:val="28"/>
        </w:rPr>
        <w:t>3</w:t>
      </w:r>
      <w:r w:rsidRPr="00A5094A">
        <w:rPr>
          <w:szCs w:val="28"/>
        </w:rPr>
        <w:t> тыс. руб., что на 29,6% ниже, чем в 2024 году:</w:t>
      </w:r>
    </w:p>
    <w:p w:rsidR="0099530B" w:rsidRPr="00B3727F" w:rsidRDefault="0099530B" w:rsidP="00C42DEC">
      <w:pPr>
        <w:widowControl w:val="0"/>
        <w:spacing w:after="0"/>
        <w:ind w:firstLine="709"/>
        <w:rPr>
          <w:szCs w:val="28"/>
          <w:lang w:eastAsia="ru-RU"/>
        </w:rPr>
      </w:pPr>
      <w:r w:rsidRPr="00A5094A">
        <w:rPr>
          <w:szCs w:val="28"/>
          <w:lang w:eastAsia="ru-RU"/>
        </w:rPr>
        <w:t xml:space="preserve">- </w:t>
      </w:r>
      <w:r w:rsidRPr="00A5094A">
        <w:rPr>
          <w:szCs w:val="28"/>
        </w:rPr>
        <w:t>за нарушение исполнения муниципального заказа за счет средств</w:t>
      </w:r>
      <w:r w:rsidRPr="00B3727F">
        <w:rPr>
          <w:szCs w:val="28"/>
        </w:rPr>
        <w:t xml:space="preserve"> бюджета, в сумме 3 06</w:t>
      </w:r>
      <w:r w:rsidR="000C157D">
        <w:rPr>
          <w:szCs w:val="28"/>
        </w:rPr>
        <w:t>3</w:t>
      </w:r>
      <w:r w:rsidRPr="00B3727F">
        <w:rPr>
          <w:szCs w:val="28"/>
        </w:rPr>
        <w:t xml:space="preserve"> тыс. руб.</w:t>
      </w:r>
    </w:p>
    <w:p w:rsidR="0099530B" w:rsidRPr="00B3727F" w:rsidRDefault="0099530B" w:rsidP="00C42DEC">
      <w:pPr>
        <w:widowControl w:val="0"/>
        <w:spacing w:after="0"/>
        <w:ind w:firstLine="709"/>
        <w:rPr>
          <w:szCs w:val="28"/>
          <w:lang w:eastAsia="ru-RU"/>
        </w:rPr>
      </w:pPr>
      <w:r w:rsidRPr="00B3727F">
        <w:rPr>
          <w:szCs w:val="28"/>
          <w:lang w:eastAsia="ru-RU"/>
        </w:rPr>
        <w:t>17. Денежные средства, изымаемые в собственность городского округа в соответствии с решениями судов (за исключением обвинительных приговоров судов) взысканные суммы неосновательного обогащения:</w:t>
      </w:r>
    </w:p>
    <w:p w:rsidR="0099530B" w:rsidRPr="00B3727F" w:rsidRDefault="0099530B" w:rsidP="00C42DEC">
      <w:pPr>
        <w:widowControl w:val="0"/>
        <w:spacing w:after="0"/>
        <w:ind w:firstLine="709"/>
        <w:rPr>
          <w:szCs w:val="28"/>
          <w:lang w:eastAsia="ru-RU"/>
        </w:rPr>
      </w:pPr>
      <w:r w:rsidRPr="00B3727F">
        <w:rPr>
          <w:szCs w:val="28"/>
          <w:lang w:eastAsia="ru-RU"/>
        </w:rPr>
        <w:t xml:space="preserve">- </w:t>
      </w:r>
      <w:r w:rsidRPr="00B3727F">
        <w:rPr>
          <w:szCs w:val="28"/>
        </w:rPr>
        <w:t>за пользование земельными участками поступили в сумме 20 30</w:t>
      </w:r>
      <w:r w:rsidR="000C157D">
        <w:rPr>
          <w:szCs w:val="28"/>
        </w:rPr>
        <w:t>9</w:t>
      </w:r>
      <w:r w:rsidRPr="00B3727F">
        <w:rPr>
          <w:szCs w:val="28"/>
        </w:rPr>
        <w:t xml:space="preserve"> тыс. руб., что на 24,6% выше запланированных на 2025 год, в том числе:</w:t>
      </w:r>
    </w:p>
    <w:p w:rsidR="0099530B" w:rsidRPr="000C234C" w:rsidRDefault="0099530B" w:rsidP="00C42DEC">
      <w:pPr>
        <w:widowControl w:val="0"/>
        <w:spacing w:after="0"/>
        <w:ind w:firstLine="709"/>
        <w:rPr>
          <w:szCs w:val="28"/>
          <w:lang w:eastAsia="ru-RU"/>
        </w:rPr>
      </w:pPr>
      <w:r w:rsidRPr="00B3727F">
        <w:rPr>
          <w:szCs w:val="28"/>
          <w:lang w:eastAsia="ru-RU"/>
        </w:rPr>
        <w:t>- </w:t>
      </w:r>
      <w:r w:rsidRPr="00B3727F">
        <w:rPr>
          <w:szCs w:val="28"/>
        </w:rPr>
        <w:t xml:space="preserve">за пользование земельными участками, государственная собственность на которые не </w:t>
      </w:r>
      <w:r w:rsidRPr="000C234C">
        <w:rPr>
          <w:szCs w:val="28"/>
        </w:rPr>
        <w:t>разграничена, в сумме 12 76</w:t>
      </w:r>
      <w:r w:rsidR="000C157D">
        <w:rPr>
          <w:szCs w:val="28"/>
        </w:rPr>
        <w:t>4</w:t>
      </w:r>
      <w:r w:rsidRPr="000C234C">
        <w:rPr>
          <w:szCs w:val="28"/>
        </w:rPr>
        <w:t> тыс. руб., что выше плана на 28,3%;</w:t>
      </w:r>
    </w:p>
    <w:p w:rsidR="0099530B" w:rsidRPr="000C234C" w:rsidRDefault="0099530B" w:rsidP="00C42DEC">
      <w:pPr>
        <w:widowControl w:val="0"/>
        <w:spacing w:after="0"/>
        <w:ind w:firstLine="709"/>
        <w:rPr>
          <w:szCs w:val="28"/>
          <w:lang w:eastAsia="ru-RU"/>
        </w:rPr>
      </w:pPr>
      <w:r w:rsidRPr="000C234C">
        <w:rPr>
          <w:szCs w:val="28"/>
          <w:lang w:eastAsia="ru-RU"/>
        </w:rPr>
        <w:t>- </w:t>
      </w:r>
      <w:r w:rsidRPr="000C234C">
        <w:rPr>
          <w:szCs w:val="28"/>
        </w:rPr>
        <w:t>за пользование земельными участками, находящимися в собственности городских округов, в сумме 7 545 тыс. руб., что на 18,6% ниже запланированного.</w:t>
      </w:r>
    </w:p>
    <w:p w:rsidR="0099530B" w:rsidRPr="00B3727F" w:rsidRDefault="0099530B" w:rsidP="00C42DEC">
      <w:pPr>
        <w:pStyle w:val="13"/>
        <w:spacing w:line="360" w:lineRule="auto"/>
        <w:ind w:firstLine="709"/>
        <w:rPr>
          <w:sz w:val="28"/>
        </w:rPr>
      </w:pPr>
      <w:r w:rsidRPr="000C234C">
        <w:rPr>
          <w:sz w:val="28"/>
        </w:rPr>
        <w:t>- за пользование нежилыми помещениями, зданиями, движимым</w:t>
      </w:r>
      <w:r w:rsidRPr="00B3727F">
        <w:rPr>
          <w:sz w:val="28"/>
        </w:rPr>
        <w:t xml:space="preserve"> и недвижимым имуществом в сумме 37 тыс. руб., что на 44,8% меньше фактического поступления 2024 года.</w:t>
      </w:r>
    </w:p>
    <w:p w:rsidR="0099530B" w:rsidRPr="00B3727F" w:rsidRDefault="0099530B" w:rsidP="00C42DEC">
      <w:pPr>
        <w:pStyle w:val="13"/>
        <w:spacing w:line="360" w:lineRule="auto"/>
        <w:ind w:firstLine="709"/>
      </w:pPr>
      <w:r w:rsidRPr="00B3727F">
        <w:rPr>
          <w:sz w:val="28"/>
        </w:rPr>
        <w:t>18. Денежные средства, изымаемые в собственность городского округа в соответствии с решениями судов (за исключением обвинительных приговоров судов) (прочие), поступили в сумме 445 тыс. руб.</w:t>
      </w:r>
      <w:r w:rsidRPr="00B3727F">
        <w:t xml:space="preserve"> </w:t>
      </w:r>
    </w:p>
    <w:p w:rsidR="0099530B" w:rsidRPr="00FD75E0" w:rsidRDefault="0099530B" w:rsidP="00C42DEC">
      <w:pPr>
        <w:pStyle w:val="13"/>
        <w:spacing w:line="360" w:lineRule="auto"/>
        <w:ind w:firstLine="709"/>
        <w:rPr>
          <w:sz w:val="28"/>
        </w:rPr>
      </w:pPr>
      <w:r w:rsidRPr="00B3727F">
        <w:rPr>
          <w:sz w:val="28"/>
        </w:rPr>
        <w:t xml:space="preserve">В 2025 году наибольшую сумму поступлений составила оплата </w:t>
      </w:r>
      <w:r w:rsidRPr="00FD75E0">
        <w:rPr>
          <w:sz w:val="28"/>
        </w:rPr>
        <w:t>решений суда за нарушение условий контракта от ООО «ПЕРМЬТЕХСПЕЦ».</w:t>
      </w:r>
    </w:p>
    <w:p w:rsidR="0099530B" w:rsidRPr="00FD75E0" w:rsidRDefault="0099530B" w:rsidP="00C42DEC">
      <w:pPr>
        <w:pStyle w:val="13"/>
        <w:spacing w:line="360" w:lineRule="auto"/>
        <w:ind w:firstLine="709"/>
        <w:rPr>
          <w:sz w:val="28"/>
        </w:rPr>
      </w:pPr>
      <w:r w:rsidRPr="00FD75E0">
        <w:rPr>
          <w:sz w:val="28"/>
        </w:rPr>
        <w:t>19.</w:t>
      </w:r>
      <w:r w:rsidRPr="00FD75E0">
        <w:t xml:space="preserve"> </w:t>
      </w:r>
      <w:r w:rsidRPr="00FD75E0">
        <w:rPr>
          <w:sz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 муниципальным органом, казенным учреждением городского округа.</w:t>
      </w:r>
    </w:p>
    <w:p w:rsidR="0099530B" w:rsidRPr="00FD75E0" w:rsidRDefault="0099530B" w:rsidP="00C42DEC">
      <w:pPr>
        <w:autoSpaceDE w:val="0"/>
        <w:autoSpaceDN w:val="0"/>
        <w:adjustRightInd w:val="0"/>
        <w:spacing w:after="0"/>
        <w:ind w:firstLine="709"/>
        <w:rPr>
          <w:szCs w:val="28"/>
        </w:rPr>
      </w:pPr>
      <w:r w:rsidRPr="00FD75E0">
        <w:rPr>
          <w:szCs w:val="28"/>
        </w:rPr>
        <w:t>Поступили денежные средства в размере 1 984 тыс. руб. в оплату задолженности по решению Центрального районного суда городского округа Тольятти от 25.07.2022 № 2-2295/2022 по возмещению вреда.</w:t>
      </w:r>
    </w:p>
    <w:p w:rsidR="0099530B" w:rsidRPr="00B3727F" w:rsidRDefault="0099530B" w:rsidP="00C42DEC">
      <w:pPr>
        <w:pStyle w:val="13"/>
        <w:spacing w:line="360" w:lineRule="auto"/>
        <w:ind w:firstLine="709"/>
        <w:rPr>
          <w:sz w:val="28"/>
        </w:rPr>
      </w:pPr>
      <w:r w:rsidRPr="00B3727F">
        <w:rPr>
          <w:sz w:val="28"/>
        </w:rPr>
        <w:t>20. Прочие неналоговые доходы бюджетов городских округов составили 6 004 тыс. руб.</w:t>
      </w:r>
    </w:p>
    <w:p w:rsidR="0099530B" w:rsidRPr="00B3727F" w:rsidRDefault="0099530B" w:rsidP="00C42DEC">
      <w:pPr>
        <w:pStyle w:val="13"/>
        <w:spacing w:line="360" w:lineRule="auto"/>
        <w:ind w:firstLine="709"/>
        <w:rPr>
          <w:sz w:val="28"/>
        </w:rPr>
      </w:pPr>
      <w:r w:rsidRPr="00B3727F">
        <w:rPr>
          <w:sz w:val="28"/>
        </w:rPr>
        <w:t>Поступление денежных средств не планировалось.</w:t>
      </w:r>
    </w:p>
    <w:p w:rsidR="0099530B" w:rsidRPr="00B3727F" w:rsidRDefault="0099530B" w:rsidP="00C42DEC">
      <w:pPr>
        <w:pStyle w:val="13"/>
        <w:spacing w:line="360" w:lineRule="auto"/>
        <w:ind w:firstLine="709"/>
        <w:rPr>
          <w:sz w:val="28"/>
        </w:rPr>
      </w:pPr>
      <w:r w:rsidRPr="00B3727F">
        <w:rPr>
          <w:sz w:val="28"/>
        </w:rPr>
        <w:t xml:space="preserve">Поступили в бюджет денежные средства, являющиеся имуществом </w:t>
      </w:r>
      <w:r w:rsidRPr="00B3727F">
        <w:rPr>
          <w:sz w:val="28"/>
        </w:rPr>
        <w:br/>
        <w:t>МП БО Баня № 1, оставшиеся после завершения расчетов с кредиторами в связи с процедурой банкротства.</w:t>
      </w:r>
    </w:p>
    <w:p w:rsidR="005820B6" w:rsidRDefault="0099530B" w:rsidP="00C42DEC">
      <w:pPr>
        <w:spacing w:after="0"/>
        <w:ind w:firstLine="709"/>
        <w:rPr>
          <w:szCs w:val="28"/>
        </w:rPr>
      </w:pPr>
      <w:r w:rsidRPr="00B3727F">
        <w:rPr>
          <w:szCs w:val="28"/>
        </w:rPr>
        <w:t xml:space="preserve">21. Прочие поступления от использования имущества, находящегося в собственности городских округов поступили в сумме 1 479 тыс. руб., что на 340 % выше, чем в 2024 году и на 13,9 % выше запланированных </w:t>
      </w:r>
      <w:r w:rsidRPr="00B3727F">
        <w:rPr>
          <w:szCs w:val="28"/>
        </w:rPr>
        <w:br/>
        <w:t>на 2025 год, в том числе:</w:t>
      </w:r>
      <w:r w:rsidRPr="00B3727F">
        <w:t xml:space="preserve"> </w:t>
      </w:r>
      <w:r w:rsidRPr="00B3727F">
        <w:rPr>
          <w:szCs w:val="28"/>
        </w:rPr>
        <w:t>поступили задатки от ООО «КОМБИНАТ БЛАГОУСТРОЙСТВА» на сумму 328 тыс. руб., от АССОЦИАЦИИ «СИЛА ВЕТРА» на сумму 210 тыс. руб., от Шарова Д.В. на сумму 171 тыс. руб., от Чертыкова И.С. на сумму 256 тыс. руб., от Баннова Д.В. на сумму 217 тыс. руб. Поступила оплата штрафа от Чертыкова И.С на сумму 94 тыс. руб.</w:t>
      </w:r>
    </w:p>
    <w:p w:rsidR="00953922" w:rsidRPr="00953922" w:rsidRDefault="00953922" w:rsidP="008E6667">
      <w:pPr>
        <w:spacing w:after="0" w:line="240" w:lineRule="auto"/>
        <w:ind w:firstLine="709"/>
        <w:rPr>
          <w:sz w:val="16"/>
          <w:szCs w:val="16"/>
        </w:rPr>
      </w:pPr>
    </w:p>
    <w:p w:rsidR="005820B6" w:rsidRPr="00C76A06" w:rsidRDefault="00676C30" w:rsidP="00D1441D">
      <w:pPr>
        <w:pStyle w:val="10"/>
        <w:keepLines w:val="0"/>
        <w:numPr>
          <w:ilvl w:val="0"/>
          <w:numId w:val="49"/>
        </w:numPr>
        <w:spacing w:before="0"/>
        <w:jc w:val="center"/>
        <w:rPr>
          <w:rFonts w:ascii="Times New Roman" w:hAnsi="Times New Roman"/>
          <w:color w:val="auto"/>
        </w:rPr>
      </w:pPr>
      <w:bookmarkStart w:id="1269" w:name="_Toc448826944"/>
      <w:bookmarkStart w:id="1270" w:name="_Toc448835173"/>
      <w:bookmarkStart w:id="1271" w:name="_Toc448836300"/>
      <w:bookmarkStart w:id="1272" w:name="_Toc479668878"/>
      <w:bookmarkStart w:id="1273" w:name="_Toc479670481"/>
      <w:bookmarkStart w:id="1274" w:name="_Toc479670630"/>
      <w:bookmarkStart w:id="1275" w:name="_Toc479670843"/>
      <w:bookmarkStart w:id="1276" w:name="_Toc479670977"/>
      <w:bookmarkStart w:id="1277" w:name="_Toc479671168"/>
      <w:bookmarkStart w:id="1278" w:name="_Toc479671316"/>
      <w:bookmarkStart w:id="1279" w:name="_Toc479671505"/>
      <w:bookmarkStart w:id="1280" w:name="_Toc479672110"/>
      <w:bookmarkStart w:id="1281" w:name="_Toc479672591"/>
      <w:bookmarkStart w:id="1282" w:name="_Toc227764557"/>
      <w:r w:rsidRPr="00C76A06">
        <w:rPr>
          <w:rFonts w:ascii="Times New Roman" w:eastAsia="Calibri" w:hAnsi="Times New Roman"/>
          <w:color w:val="auto"/>
        </w:rPr>
        <w:t xml:space="preserve">Разработка и реализация </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r w:rsidR="0040197D" w:rsidRPr="00C76A06">
        <w:rPr>
          <w:rFonts w:ascii="Times New Roman" w:hAnsi="Times New Roman"/>
          <w:color w:val="auto"/>
        </w:rPr>
        <w:t>Генерального плана городского округа, Правил землепользования и застройки городского округа, утверждение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 отношении проектной документации которых экспертиза не проводится в соответствии с Градостроительным кодексом Российской Федерации, разработка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1282"/>
    </w:p>
    <w:p w:rsidR="005820B6" w:rsidRPr="005644DC" w:rsidRDefault="005820B6" w:rsidP="008E6667">
      <w:pPr>
        <w:spacing w:after="0" w:line="240" w:lineRule="auto"/>
        <w:rPr>
          <w:sz w:val="16"/>
          <w:szCs w:val="16"/>
        </w:rPr>
      </w:pPr>
    </w:p>
    <w:p w:rsidR="00830F73" w:rsidRPr="003D3BDA" w:rsidRDefault="00830F73" w:rsidP="00C42DEC">
      <w:pPr>
        <w:spacing w:after="0"/>
        <w:ind w:firstLine="709"/>
        <w:rPr>
          <w:szCs w:val="28"/>
        </w:rPr>
      </w:pPr>
      <w:r w:rsidRPr="003D3BDA">
        <w:rPr>
          <w:szCs w:val="28"/>
        </w:rPr>
        <w:t xml:space="preserve">Решением Думы городского округа Тольятти от 25.05.2018 № 1756 </w:t>
      </w:r>
      <w:r w:rsidR="0037166D">
        <w:rPr>
          <w:szCs w:val="28"/>
        </w:rPr>
        <w:t xml:space="preserve">                 </w:t>
      </w:r>
      <w:r w:rsidRPr="003D3BDA">
        <w:rPr>
          <w:szCs w:val="28"/>
        </w:rPr>
        <w:t>«О Генеральном плане городского округа Тольятти Самарской области», утвержден Генеральный план.</w:t>
      </w:r>
    </w:p>
    <w:p w:rsidR="00830F73" w:rsidRPr="003D3BDA" w:rsidRDefault="00830F73" w:rsidP="00C42DEC">
      <w:pPr>
        <w:autoSpaceDE w:val="0"/>
        <w:autoSpaceDN w:val="0"/>
        <w:adjustRightInd w:val="0"/>
        <w:spacing w:after="0"/>
        <w:ind w:firstLine="709"/>
        <w:rPr>
          <w:spacing w:val="-6"/>
          <w:szCs w:val="28"/>
          <w:shd w:val="clear" w:color="auto" w:fill="FFFFFF"/>
        </w:rPr>
      </w:pPr>
      <w:r w:rsidRPr="003D3BDA">
        <w:rPr>
          <w:spacing w:val="-6"/>
          <w:szCs w:val="28"/>
          <w:shd w:val="clear" w:color="auto" w:fill="FFFFFF"/>
        </w:rPr>
        <w:t xml:space="preserve">Согласно законодательству о градостроительной деятельности реализация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городского округа </w:t>
      </w:r>
      <w:r w:rsidR="008B4535">
        <w:rPr>
          <w:spacing w:val="-6"/>
          <w:szCs w:val="28"/>
          <w:shd w:val="clear" w:color="auto" w:fill="FFFFFF"/>
        </w:rPr>
        <w:t xml:space="preserve">Тольятти </w:t>
      </w:r>
      <w:r w:rsidRPr="003D3BDA">
        <w:rPr>
          <w:spacing w:val="-6"/>
          <w:szCs w:val="28"/>
          <w:shd w:val="clear" w:color="auto" w:fill="FFFFFF"/>
        </w:rPr>
        <w:t>и реализуемыми за счет средств местного бюджета, или нормативными правовыми актами местной администрации городского округа</w:t>
      </w:r>
      <w:r w:rsidR="008B4535">
        <w:rPr>
          <w:spacing w:val="-6"/>
          <w:szCs w:val="28"/>
          <w:shd w:val="clear" w:color="auto" w:fill="FFFFFF"/>
        </w:rPr>
        <w:t xml:space="preserve"> Тольятти</w:t>
      </w:r>
      <w:r w:rsidRPr="003D3BDA">
        <w:rPr>
          <w:spacing w:val="-6"/>
          <w:szCs w:val="28"/>
          <w:shd w:val="clear" w:color="auto" w:fill="FFFFFF"/>
        </w:rPr>
        <w:t xml:space="preserve">, или в установленном местной администрацией городского округа </w:t>
      </w:r>
      <w:r w:rsidR="008B4535">
        <w:rPr>
          <w:spacing w:val="-6"/>
          <w:szCs w:val="28"/>
          <w:shd w:val="clear" w:color="auto" w:fill="FFFFFF"/>
        </w:rPr>
        <w:t xml:space="preserve">Тольятти </w:t>
      </w:r>
      <w:r w:rsidRPr="003D3BDA">
        <w:rPr>
          <w:spacing w:val="-6"/>
          <w:szCs w:val="28"/>
          <w:shd w:val="clear" w:color="auto" w:fill="FFFFFF"/>
        </w:rPr>
        <w:t>порядке решениями главных распорядителей средств местного бюджета, программами комплексного развития систем коммунальной инфраструктуры городских округов, программами комплексного развития транспортной инфраструктуры городских округов, программами комплексного развития социальной инфраструктуры городских округов и (при наличии) инвестиционными программами организаций коммунального комплекса.</w:t>
      </w:r>
    </w:p>
    <w:p w:rsidR="00830F73" w:rsidRPr="003D3BDA" w:rsidRDefault="00830F73" w:rsidP="00C42DEC">
      <w:pPr>
        <w:spacing w:after="0"/>
        <w:ind w:firstLine="709"/>
        <w:rPr>
          <w:szCs w:val="28"/>
        </w:rPr>
      </w:pPr>
      <w:r w:rsidRPr="003D3BDA">
        <w:rPr>
          <w:szCs w:val="28"/>
        </w:rPr>
        <w:t xml:space="preserve"> Постановлением администрации городского округа Тольятти от 07.09.2018 № 2647-п/1 утверждено Положение о порядке подготовки и составе генерального плана городского округа Тольятти, порядке подготовки и внесения в него изменений, его реализации (далее по </w:t>
      </w:r>
      <w:r w:rsidR="00F82161">
        <w:rPr>
          <w:szCs w:val="28"/>
        </w:rPr>
        <w:t>под</w:t>
      </w:r>
      <w:r w:rsidRPr="003D3BDA">
        <w:rPr>
          <w:szCs w:val="28"/>
        </w:rPr>
        <w:t>разделу – Положение). Согласно пункту 5.1 Положения, реализация Генерального плана городского округа Тольятти осуществляется путем:</w:t>
      </w:r>
    </w:p>
    <w:p w:rsidR="00830F73" w:rsidRPr="003D3BDA" w:rsidRDefault="00830F73" w:rsidP="00C42DEC">
      <w:pPr>
        <w:spacing w:after="0"/>
        <w:ind w:firstLine="709"/>
        <w:rPr>
          <w:szCs w:val="28"/>
        </w:rPr>
      </w:pPr>
      <w:r w:rsidRPr="003D3BDA">
        <w:rPr>
          <w:szCs w:val="28"/>
        </w:rPr>
        <w:t xml:space="preserve">-  подготовки и утверждения документации по планировке территории в соответствии с Генеральным планом; </w:t>
      </w:r>
    </w:p>
    <w:p w:rsidR="00830F73" w:rsidRPr="003D3BDA" w:rsidRDefault="00830F73" w:rsidP="00C42DEC">
      <w:pPr>
        <w:spacing w:after="0"/>
        <w:ind w:firstLine="709"/>
        <w:rPr>
          <w:szCs w:val="28"/>
        </w:rPr>
      </w:pPr>
      <w:r w:rsidRPr="003D3BDA">
        <w:rPr>
          <w:szCs w:val="28"/>
        </w:rPr>
        <w:t xml:space="preserve">-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w:t>
      </w:r>
    </w:p>
    <w:p w:rsidR="00830F73" w:rsidRPr="003D3BDA" w:rsidRDefault="00830F73" w:rsidP="00C42DEC">
      <w:pPr>
        <w:spacing w:after="0"/>
        <w:ind w:firstLine="709"/>
        <w:rPr>
          <w:szCs w:val="28"/>
        </w:rPr>
      </w:pPr>
      <w:r w:rsidRPr="003D3BDA">
        <w:rPr>
          <w:szCs w:val="28"/>
        </w:rPr>
        <w:t xml:space="preserve">-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 </w:t>
      </w:r>
    </w:p>
    <w:p w:rsidR="00830F73" w:rsidRPr="003D3BDA" w:rsidRDefault="00830F73" w:rsidP="00C42DEC">
      <w:pPr>
        <w:spacing w:after="0"/>
        <w:ind w:firstLine="709"/>
        <w:rPr>
          <w:szCs w:val="28"/>
        </w:rPr>
      </w:pPr>
      <w:r w:rsidRPr="003D3BDA">
        <w:rPr>
          <w:szCs w:val="28"/>
        </w:rPr>
        <w:t xml:space="preserve">Кроме того, согласно пункту 5.2 Положения, реализация Генерального плана городского округа Тольятти осуществляется путем выполнения мероприятий, которые предусмотрены муниципальными программами, утвержденными администрацией городского округа Тольятти и реализуемыми за счет средств местного бюджета, или нормативными правовыми актами городского округа Тольятти или в установленном администрацией городского округа Тольятти порядке решениями главных распорядителей средств местного бюджета, программами комплексного развития и инвестиционными программами организаций коммунального комплекса. </w:t>
      </w:r>
    </w:p>
    <w:p w:rsidR="00830F73" w:rsidRPr="002016C0" w:rsidRDefault="00830F73" w:rsidP="00C42DEC">
      <w:pPr>
        <w:spacing w:after="0"/>
        <w:ind w:firstLine="709"/>
        <w:rPr>
          <w:szCs w:val="28"/>
        </w:rPr>
      </w:pPr>
      <w:r w:rsidRPr="002016C0">
        <w:rPr>
          <w:szCs w:val="28"/>
        </w:rPr>
        <w:t>С 01.01.2025 в соответствии с Законом Самарской области от 26.11.2024 № 105-ГД «О внесен</w:t>
      </w:r>
      <w:r>
        <w:rPr>
          <w:szCs w:val="28"/>
        </w:rPr>
        <w:t>ии изменений в статью 3 Закона С</w:t>
      </w:r>
      <w:r w:rsidRPr="002016C0">
        <w:rPr>
          <w:szCs w:val="28"/>
        </w:rPr>
        <w:t xml:space="preserve">амарской области </w:t>
      </w:r>
      <w:r w:rsidR="0037166D">
        <w:rPr>
          <w:szCs w:val="28"/>
        </w:rPr>
        <w:t xml:space="preserve">                   </w:t>
      </w:r>
      <w:r w:rsidRPr="002016C0">
        <w:rPr>
          <w:szCs w:val="28"/>
        </w:rPr>
        <w: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полномочия в части подготовки и утверждения генеральных планов поселений, городских округов, внесения в них изменений; подготовки и утверждения правил землепользования и застройки, внесения в них изменений относятся к полномочиям органов государственной власти Самарской области.</w:t>
      </w:r>
    </w:p>
    <w:p w:rsidR="00830F73" w:rsidRPr="001D54C1" w:rsidRDefault="00830F73" w:rsidP="00C42DEC">
      <w:pPr>
        <w:tabs>
          <w:tab w:val="left" w:pos="567"/>
          <w:tab w:val="left" w:pos="1134"/>
          <w:tab w:val="left" w:pos="1701"/>
          <w:tab w:val="left" w:pos="2268"/>
          <w:tab w:val="right" w:pos="9923"/>
        </w:tabs>
        <w:spacing w:after="0"/>
        <w:ind w:firstLine="709"/>
        <w:rPr>
          <w:rFonts w:cs="Arial"/>
          <w:szCs w:val="28"/>
        </w:rPr>
      </w:pPr>
      <w:r w:rsidRPr="001D54C1">
        <w:rPr>
          <w:rFonts w:cs="Arial"/>
          <w:szCs w:val="28"/>
          <w:lang w:eastAsia="zh-CN"/>
        </w:rPr>
        <w:t xml:space="preserve">В 2025 году были приняты 2 приказа </w:t>
      </w:r>
      <w:r w:rsidR="00EF03B4">
        <w:rPr>
          <w:rFonts w:cs="Arial"/>
          <w:szCs w:val="28"/>
          <w:lang w:eastAsia="zh-CN"/>
        </w:rPr>
        <w:t>м</w:t>
      </w:r>
      <w:r w:rsidRPr="001D54C1">
        <w:rPr>
          <w:rFonts w:cs="Arial"/>
          <w:szCs w:val="28"/>
          <w:lang w:eastAsia="zh-CN"/>
        </w:rPr>
        <w:t xml:space="preserve">инистерства градостроительной политики Самарской области «О внесении изменения в Правила землепользования и застройки городского округа Тольятти»: от 14.07.2025 №142-П и </w:t>
      </w:r>
      <w:r w:rsidRPr="001D54C1">
        <w:rPr>
          <w:rFonts w:cs="Arial"/>
          <w:szCs w:val="28"/>
        </w:rPr>
        <w:t>от 05.09.2025 № 285-П.</w:t>
      </w:r>
    </w:p>
    <w:p w:rsidR="00830F73" w:rsidRPr="00E36B17" w:rsidRDefault="00830F73" w:rsidP="00C42DEC">
      <w:pPr>
        <w:tabs>
          <w:tab w:val="left" w:pos="567"/>
          <w:tab w:val="left" w:pos="1134"/>
          <w:tab w:val="left" w:pos="1701"/>
          <w:tab w:val="left" w:pos="2268"/>
          <w:tab w:val="right" w:pos="9923"/>
        </w:tabs>
        <w:spacing w:after="0"/>
        <w:ind w:firstLine="709"/>
        <w:rPr>
          <w:szCs w:val="28"/>
          <w:lang w:eastAsia="zh-CN"/>
        </w:rPr>
      </w:pPr>
      <w:r w:rsidRPr="00E36B17">
        <w:rPr>
          <w:szCs w:val="28"/>
          <w:lang w:eastAsia="zh-CN"/>
        </w:rPr>
        <w:t>В 2025 году утверждено 16 проектов планировки и/или проекта межевания территории, в том числе подготовленных за счет средств физических и юридических лиц, следующими постановлениями:</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ascii="Arial" w:hAnsi="Arial" w:cs="Arial"/>
          <w:color w:val="000000"/>
          <w:sz w:val="24"/>
          <w:szCs w:val="20"/>
          <w:shd w:val="clear" w:color="auto" w:fill="FFFFFF"/>
          <w:lang w:eastAsia="zh-CN"/>
        </w:rPr>
        <w:t> </w:t>
      </w:r>
      <w:r w:rsidRPr="00E36B17">
        <w:rPr>
          <w:rFonts w:cs="Arial"/>
          <w:szCs w:val="28"/>
          <w:lang w:eastAsia="zh-CN"/>
        </w:rPr>
        <w:t>1. Постановление администрации городского округа Тольятти от 23.01.2025 № 90-п/1 «О признании отдельных частей документации по планировке территории - изменений проекта планировки застроенной территории с проектом межевания территории в Автозаводском районе г. Тольятти, ограниченной улицами Революционной, Дзержинского, Юбилейной, Спортивной, утвержденные постановлением мэрии городского округа Тольятти от 08.08.2014 № 2883-п/1, утвержденные постановлением администрации городского округа Тольятти от 09.04.2021 № 1499-п/1   в части, а именно - в границах земельного участка с кадастровым номером: 63:09:0101164:519, не подлежащими применению»</w:t>
      </w:r>
      <w:r w:rsidR="001B6E3C">
        <w:rPr>
          <w:rFonts w:cs="Arial"/>
          <w:szCs w:val="28"/>
          <w:lang w:eastAsia="zh-CN"/>
        </w:rPr>
        <w:t>.</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2. Постановление администрации городского округа Тольятти от 23.01.2025 № 89-п/1 «О признании отдельных частей документации по планировке территории-проекта планировки с проектом межевания территории микрорайона «Портовый» и Центральной зоны отдыха Центрального района, утверждённой постановлением администрации городского округа Тольятти от 13.01.2020 № 11-п/1, а именно в границах земельных участков с кадастровыми номерами 63:09:0305025:956 и 63:09:0305025:605, не подлежащими применению»</w:t>
      </w:r>
      <w:r w:rsidR="001B6E3C">
        <w:rPr>
          <w:rFonts w:cs="Arial"/>
          <w:szCs w:val="28"/>
          <w:lang w:eastAsia="zh-CN"/>
        </w:rPr>
        <w:t>.</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3. Постановление администрации городского округа Тольятти от 10.02.2025 № 227-п/1 «Об утверждении проекта «Корректировка проекта планировки территории и проекта межевания территории для размещения линейного объекта: «Автомобильные дороги общего пользования местного значения: магистральная улица общегородского значения Офицерская от ул. Заставная до ул. Фермерская,  магистральная улица районного значения Дзержинского от Московского проспекта до ул. Фермерская, улицы 70 лет Победы от ул. Свердлова до ул. Н5, улицы Н5 от ул. Заставная до ул. 70 лет Победы», расположенного: Самарская область,  г. Тольятти, Автозаводский район, утвержденного постановлением администрации городского округа Тольятти от 10.10.2022 № 2421-п/1 в части, а именно магистральной улицы районного значения в продолжении ул. Дзержинского от Московского проспекта до ул. Фермерская».</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4. Постановление администрации городского округа Тольятти от 11.02.2025 №237-п/1 «Об утверждении проекта внесения изменения в проект планировки территории и проект межевания для размещения линейного объекта проспект Степана Разина от пересечения с ул. Спортивной до пересечения с Ленинским проспектом в Автозаводском районе г. Тольятти, утверждённый постановлением администрации городского округа Тольятти от 06.12.2023 № 3253-п/1».</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5. Постановление администрации городского округа Тольятти от 11.02.2025 № 238-п/1 «Об утверждении проекта межевания территории СТСН «Тимофеевское-2», расположенной Самарская область, г. Тольятти, Центральный район, ш. Обводное».</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6. Постановление администрации городского округа Тольятти от 18.02.2025 № 299-п/1 «Об утверждении проекта планировки территории и проекта межевания территории для размещения линейного объекта ул. 40 лет Победы с включением кольцевых транспортных развязок ул. Автостроителей - ул. Свердлова-ул. 40 лет Победы и Ленинский проспект-ул. Жукова».</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7. Постановление администрации городского округа Тольятти от 21.03.2025 №537-п/1 «Об утверждении проекта межевания территории складской базы ООО «Слафт» (Самарская область, г. Тольятти, Автозаводский район, ул. Вокзальная, 94 а), ограниченной с запада – земельным участком с кадастровым номером 63:09:0102158:645, с севера - земельным участком с кадастровым номером 63:09:0102158:571, с востока - земельным участком с кадастровым номером 63:09:0102158:68, с юга – земельным участком с кадастровым номером 63:09:0102158:1431».</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8. Постановление администрации городского округа Тольятти от 24.03.2025 № 551-п/1 «Об утверждении проекта межевания территории, расположенной в Автозаводском районе г. Тольятти Самарской области, южнее улицы Спортивной, в пределах земельного участка с кадастровым номером 63:09:0105020:511, ограниченной земельными участками с кадастровыми номерами 63:09:0105020:9, 63:09:0105020:522».</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9. Постановление администрации городского округа Тольятти от 24.06.2025 № 1134-п/1 «Об утверждении проекта межевания территории для формирования земельных участков по адресу: Самарская область, г. Тольятти, северо-западнее мкр. Жигулевское море, для их предоставления гражданам льготных категорий (граждан, принимавших участие в специальной военной операции (членов их семей)».</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10. Постановление администрации городского округа Тольятти от 17.07.2025 № 1276-п/1 «Об утверждении проекта межевания территории, расположенной: Самарская область, г. Тольятти, Автозаводский район, ул. Ботаническая, 22».</w:t>
      </w:r>
    </w:p>
    <w:p w:rsidR="00830F73" w:rsidRPr="00E36B17" w:rsidRDefault="00830F73" w:rsidP="00C42DEC">
      <w:pPr>
        <w:tabs>
          <w:tab w:val="left" w:pos="567"/>
          <w:tab w:val="left" w:pos="1134"/>
          <w:tab w:val="left" w:pos="1701"/>
          <w:tab w:val="left" w:pos="2268"/>
          <w:tab w:val="right" w:pos="9923"/>
        </w:tabs>
        <w:autoSpaceDE w:val="0"/>
        <w:autoSpaceDN w:val="0"/>
        <w:adjustRightInd w:val="0"/>
        <w:spacing w:after="0"/>
        <w:ind w:firstLine="709"/>
        <w:rPr>
          <w:rFonts w:eastAsia="Lucida Sans Unicode"/>
          <w:kern w:val="1"/>
          <w:szCs w:val="28"/>
          <w:lang w:eastAsia="ar-SA"/>
        </w:rPr>
      </w:pPr>
      <w:r w:rsidRPr="00E36B17">
        <w:rPr>
          <w:rFonts w:cs="Arial"/>
          <w:szCs w:val="28"/>
          <w:lang w:eastAsia="zh-CN"/>
        </w:rPr>
        <w:t>11. Постановление администрации городского округа Тольятти от 20.08.2025 № 1485-п/1 «</w:t>
      </w:r>
      <w:r w:rsidRPr="00E36B17">
        <w:rPr>
          <w:kern w:val="1"/>
          <w:szCs w:val="28"/>
          <w:lang w:eastAsia="ar-SA"/>
        </w:rPr>
        <w:t>Об утверждении документации по планировке территории - проекта</w:t>
      </w:r>
      <w:r w:rsidRPr="00E36B17">
        <w:rPr>
          <w:rFonts w:eastAsia="Lucida Sans Unicode"/>
          <w:kern w:val="1"/>
          <w:szCs w:val="28"/>
          <w:lang w:eastAsia="ar-SA"/>
        </w:rPr>
        <w:t xml:space="preserve"> межевания территории части кадастрового квартала 63:09:0101159, включающий в себя земельный участок с кадастровым номером 63:09:0101159:528 и земли государственная собственность, на которые не разграничена в городском округе Тольятти</w:t>
      </w:r>
      <w:r w:rsidRPr="00E36B17">
        <w:rPr>
          <w:rFonts w:cs="Arial"/>
          <w:szCs w:val="28"/>
          <w:lang w:eastAsia="zh-CN"/>
        </w:rPr>
        <w:t>».</w:t>
      </w:r>
    </w:p>
    <w:p w:rsidR="00830F73" w:rsidRPr="00E36B17" w:rsidRDefault="00830F73" w:rsidP="00C42DEC">
      <w:pPr>
        <w:tabs>
          <w:tab w:val="left" w:pos="567"/>
          <w:tab w:val="left" w:pos="1134"/>
          <w:tab w:val="left" w:pos="1701"/>
          <w:tab w:val="left" w:pos="2268"/>
          <w:tab w:val="right" w:pos="9923"/>
        </w:tabs>
        <w:autoSpaceDE w:val="0"/>
        <w:autoSpaceDN w:val="0"/>
        <w:adjustRightInd w:val="0"/>
        <w:spacing w:after="0"/>
        <w:ind w:firstLine="709"/>
        <w:rPr>
          <w:szCs w:val="28"/>
        </w:rPr>
      </w:pPr>
      <w:r w:rsidRPr="00E36B17">
        <w:rPr>
          <w:rFonts w:cs="Arial"/>
          <w:szCs w:val="28"/>
          <w:lang w:eastAsia="zh-CN"/>
        </w:rPr>
        <w:t>12. Постановление администрации городского округа Тольятти от 21.08.2025 № 1520-п/1 «</w:t>
      </w:r>
      <w:r w:rsidRPr="00E36B17">
        <w:rPr>
          <w:szCs w:val="28"/>
        </w:rPr>
        <w:t>Об утверждении документации по планировке территории - проекта межевания территории, расположенной в пределах границ земельного участка с кадастровым номером 63:09:0301142:514, с местоположением: Самарская область, г. Тольятти</w:t>
      </w:r>
      <w:r w:rsidRPr="00E36B17">
        <w:rPr>
          <w:rFonts w:cs="Arial"/>
          <w:szCs w:val="28"/>
          <w:lang w:eastAsia="zh-CN"/>
        </w:rPr>
        <w:t>».</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13. Постановление администрации городского округа Тольятти от 10.10.2025 № 1923-п/1 «Об утверждении документации по планировке территории части территории 9 квартала Автозаводского района, ограниченной с севера – южными границами земельных участков с кадастровыми номерами 63:09:0101166:505, 63:09:0101166:594, 63:09:0101166:603; с востока – западными границами земельного участка с кадастровым номером 63:09:0101166:579; с юга – южными границами земельных участков с кадастровыми номерами 63:09:0101166:554, 63:09:0101166:20; с запада – западными границами земельных участков с кадастровыми номерами 63:09:0101166:554, 63:09:0101166:528».</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14. Постановление администрации городского округа Тольятти от 25.11.2025 № 2364-п/1 «Об утверждении проекта внесения изменений в проект планировки территории и проект межевания территории для размещения линейного объекта ул. Калмыцкая от Автозаводского шоссе до ул. Васильевская, утвержденные по</w:t>
      </w:r>
      <w:r w:rsidR="00CD6AB2">
        <w:rPr>
          <w:rFonts w:cs="Arial"/>
          <w:szCs w:val="28"/>
          <w:lang w:eastAsia="zh-CN"/>
        </w:rPr>
        <w:t xml:space="preserve">становлением администрации </w:t>
      </w:r>
      <w:r w:rsidR="007D76B3">
        <w:rPr>
          <w:rFonts w:cs="Arial"/>
          <w:szCs w:val="28"/>
          <w:lang w:eastAsia="zh-CN"/>
        </w:rPr>
        <w:t>городского округа</w:t>
      </w:r>
      <w:r w:rsidR="00CD6AB2">
        <w:rPr>
          <w:rFonts w:cs="Arial"/>
          <w:szCs w:val="28"/>
          <w:lang w:eastAsia="zh-CN"/>
        </w:rPr>
        <w:t> </w:t>
      </w:r>
      <w:r w:rsidRPr="00E36B17">
        <w:rPr>
          <w:rFonts w:cs="Arial"/>
          <w:szCs w:val="28"/>
          <w:lang w:eastAsia="zh-CN"/>
        </w:rPr>
        <w:t>Тольятти № 254-п/1 от 06.02.2019, в части, а именно 1 этап строительства ул. Калмыцкая от ул. Новозаводская до ул. Васильевская».</w:t>
      </w:r>
    </w:p>
    <w:p w:rsidR="00830F73" w:rsidRPr="00E36B17" w:rsidRDefault="00830F73" w:rsidP="001B6E3C">
      <w:pPr>
        <w:tabs>
          <w:tab w:val="left" w:pos="567"/>
          <w:tab w:val="left" w:pos="1134"/>
          <w:tab w:val="left" w:pos="1701"/>
          <w:tab w:val="left" w:pos="2268"/>
          <w:tab w:val="right" w:pos="9923"/>
        </w:tabs>
        <w:autoSpaceDE w:val="0"/>
        <w:autoSpaceDN w:val="0"/>
        <w:adjustRightInd w:val="0"/>
        <w:spacing w:after="0"/>
        <w:ind w:firstLine="709"/>
        <w:rPr>
          <w:szCs w:val="28"/>
        </w:rPr>
      </w:pPr>
      <w:r w:rsidRPr="00E36B17">
        <w:rPr>
          <w:rFonts w:cs="Arial"/>
          <w:szCs w:val="28"/>
          <w:lang w:eastAsia="zh-CN"/>
        </w:rPr>
        <w:t>15. Постановление администрации городского округа Тольятти от 10.12.2025 № 2574-п/1 «</w:t>
      </w:r>
      <w:r w:rsidRPr="00E36B17">
        <w:rPr>
          <w:szCs w:val="28"/>
        </w:rPr>
        <w:t>Об утверждении изменений в проект межевания территории, утвержденный постановлением администрации городского округа Тольятти от 15.12.2021 № 3790-п/1, а именно в границах территории западнее Московского проспекта, ограниченной улицами 70 лет Победы, Фрунзе, Московский проспект, Приморский бульвар в границах земельных участков с кадастровыми номерами 63:09:0103035:8122; 63:09:0103035:8123; 63:09:0103035:8145 – 63:09:0103035:8148; 63:09:0103035:8150 – 63:09:0103035:8159</w:t>
      </w:r>
      <w:r w:rsidRPr="00E36B17">
        <w:rPr>
          <w:rFonts w:cs="Arial"/>
          <w:szCs w:val="28"/>
          <w:lang w:eastAsia="zh-CN"/>
        </w:rPr>
        <w:t>».</w:t>
      </w:r>
    </w:p>
    <w:p w:rsidR="00830F73" w:rsidRPr="00E36B17" w:rsidRDefault="00830F73" w:rsidP="00C42DEC">
      <w:pPr>
        <w:tabs>
          <w:tab w:val="left" w:pos="567"/>
          <w:tab w:val="left" w:pos="1134"/>
          <w:tab w:val="left" w:pos="1701"/>
          <w:tab w:val="left" w:pos="2268"/>
          <w:tab w:val="right" w:pos="9923"/>
        </w:tabs>
        <w:spacing w:after="0"/>
        <w:ind w:firstLine="709"/>
        <w:rPr>
          <w:rFonts w:cs="Arial"/>
          <w:szCs w:val="28"/>
          <w:lang w:eastAsia="zh-CN"/>
        </w:rPr>
      </w:pPr>
      <w:r w:rsidRPr="00E36B17">
        <w:rPr>
          <w:rFonts w:cs="Arial"/>
          <w:szCs w:val="28"/>
          <w:lang w:eastAsia="zh-CN"/>
        </w:rPr>
        <w:t xml:space="preserve">16. </w:t>
      </w:r>
      <w:r w:rsidRPr="00E36B17">
        <w:rPr>
          <w:szCs w:val="28"/>
        </w:rPr>
        <w:t>Постановление администрации городского округа Тольятти от 28.12.2025 № 2831-п/1 «Об утверждении документации по планировке территории для размещения линейного объекта улица Ленина, по адресу: Самарская область, г. Тольятти, ул. Ленина на участке от ул. Льва Толстова до ул. Калмыцкой».</w:t>
      </w:r>
    </w:p>
    <w:p w:rsidR="00830F73" w:rsidRPr="001D54C1" w:rsidRDefault="00830F73" w:rsidP="00C42DEC">
      <w:pPr>
        <w:spacing w:after="0"/>
        <w:ind w:firstLine="709"/>
        <w:rPr>
          <w:szCs w:val="28"/>
        </w:rPr>
      </w:pPr>
      <w:r w:rsidRPr="001D54C1">
        <w:rPr>
          <w:szCs w:val="28"/>
        </w:rPr>
        <w:t xml:space="preserve">Отклонение от исполнения муниципальной программы «Развитие инфраструктуры градостроительной деятельности городского округа Тольятти на 2023 - 2028 годы», утверждённой постановлением администрации городского округа Тольятти от 23.12.2022 № 3362-п/1 (далее по </w:t>
      </w:r>
      <w:r w:rsidR="00F82161">
        <w:rPr>
          <w:szCs w:val="28"/>
        </w:rPr>
        <w:t>под</w:t>
      </w:r>
      <w:r w:rsidRPr="001D54C1">
        <w:rPr>
          <w:szCs w:val="28"/>
        </w:rPr>
        <w:t>разделу – Муниципальная программа), в 2025 году возникло по следующим причинам.</w:t>
      </w:r>
    </w:p>
    <w:p w:rsidR="00374551" w:rsidRDefault="00830F73" w:rsidP="00C42DEC">
      <w:pPr>
        <w:spacing w:after="0"/>
        <w:ind w:firstLine="709"/>
        <w:rPr>
          <w:szCs w:val="28"/>
        </w:rPr>
      </w:pPr>
      <w:r w:rsidRPr="001D54C1">
        <w:rPr>
          <w:szCs w:val="28"/>
        </w:rPr>
        <w:t>Не исполнены следующие мероприятия, предусмотренные Муниципальной программой на 2025 год:</w:t>
      </w:r>
    </w:p>
    <w:p w:rsidR="00830F73" w:rsidRPr="001D54C1" w:rsidRDefault="00830F73" w:rsidP="00C42DEC">
      <w:pPr>
        <w:spacing w:after="0"/>
        <w:ind w:firstLine="709"/>
        <w:rPr>
          <w:szCs w:val="28"/>
        </w:rPr>
      </w:pPr>
      <w:r w:rsidRPr="001D54C1">
        <w:rPr>
          <w:szCs w:val="28"/>
        </w:rPr>
        <w:t>- не разрабатывался и не утверждён проект планировки территории и проекта межевания территории для размещения линейного объекта бульвар 50 лет Октября.</w:t>
      </w:r>
    </w:p>
    <w:p w:rsidR="00830F73" w:rsidRPr="001D54C1" w:rsidRDefault="00830F73" w:rsidP="00C42DEC">
      <w:pPr>
        <w:spacing w:after="0"/>
        <w:ind w:firstLine="709"/>
        <w:rPr>
          <w:szCs w:val="28"/>
        </w:rPr>
      </w:pPr>
      <w:r w:rsidRPr="001D54C1">
        <w:rPr>
          <w:szCs w:val="28"/>
        </w:rPr>
        <w:t>Дополнительно:</w:t>
      </w:r>
    </w:p>
    <w:p w:rsidR="00830F73" w:rsidRPr="001D54C1" w:rsidRDefault="00830F73" w:rsidP="00C42DEC">
      <w:pPr>
        <w:spacing w:after="0"/>
        <w:ind w:firstLine="709"/>
        <w:rPr>
          <w:szCs w:val="28"/>
        </w:rPr>
      </w:pPr>
      <w:r w:rsidRPr="001D54C1">
        <w:rPr>
          <w:szCs w:val="28"/>
        </w:rPr>
        <w:t xml:space="preserve">- распоряжением Правительства Самарской области от 01.12.2025 </w:t>
      </w:r>
      <w:r w:rsidR="001B6E3C">
        <w:rPr>
          <w:szCs w:val="28"/>
        </w:rPr>
        <w:t xml:space="preserve">    </w:t>
      </w:r>
      <w:r w:rsidRPr="001D54C1">
        <w:rPr>
          <w:szCs w:val="28"/>
        </w:rPr>
        <w:t xml:space="preserve">№521-р утверждена документация по планировке территории (проекта межевания территории в составе проекта планировки территории) по внесению изменений в документацию по планировке территории, утвержденную распоряжением Правительства Самарской области от 08.07.2011 № 202-р </w:t>
      </w:r>
      <w:r>
        <w:rPr>
          <w:szCs w:val="28"/>
        </w:rPr>
        <w:t>«</w:t>
      </w:r>
      <w:r w:rsidRPr="001D54C1">
        <w:rPr>
          <w:szCs w:val="28"/>
        </w:rPr>
        <w:t>Об утверждении проекта планировки территории особой экономической зоны промышленно-производственного типа на террит</w:t>
      </w:r>
      <w:r>
        <w:rPr>
          <w:szCs w:val="28"/>
        </w:rPr>
        <w:t>ории городского округа Тольятти»</w:t>
      </w:r>
      <w:r w:rsidRPr="001D54C1">
        <w:rPr>
          <w:szCs w:val="28"/>
        </w:rPr>
        <w:t>.</w:t>
      </w:r>
    </w:p>
    <w:p w:rsidR="00830F73" w:rsidRPr="003A60EB" w:rsidRDefault="00830F73" w:rsidP="00C42DEC">
      <w:pPr>
        <w:spacing w:after="0"/>
        <w:ind w:firstLine="709"/>
        <w:rPr>
          <w:szCs w:val="28"/>
        </w:rPr>
      </w:pPr>
      <w:r w:rsidRPr="003A60EB">
        <w:rPr>
          <w:szCs w:val="28"/>
        </w:rPr>
        <w:t>Общее количество случаев выдачи градостроительных планов земельных участков за 2025 год составило 853 ед.</w:t>
      </w:r>
    </w:p>
    <w:p w:rsidR="00830F73" w:rsidRPr="000E5F0F" w:rsidRDefault="00830F73" w:rsidP="00C42DEC">
      <w:pPr>
        <w:shd w:val="clear" w:color="auto" w:fill="FFFFFF"/>
        <w:spacing w:after="0"/>
        <w:ind w:firstLine="709"/>
        <w:rPr>
          <w:spacing w:val="-1"/>
          <w:szCs w:val="28"/>
        </w:rPr>
      </w:pPr>
      <w:r w:rsidRPr="000E5F0F">
        <w:rPr>
          <w:szCs w:val="28"/>
          <w:lang w:eastAsia="zh-CN"/>
        </w:rPr>
        <w:t>Число выданных разрешений на  строительство объектов в 202</w:t>
      </w:r>
      <w:r>
        <w:rPr>
          <w:szCs w:val="28"/>
          <w:lang w:eastAsia="zh-CN"/>
        </w:rPr>
        <w:t>5</w:t>
      </w:r>
      <w:r w:rsidRPr="000E5F0F">
        <w:rPr>
          <w:szCs w:val="28"/>
          <w:lang w:eastAsia="zh-CN"/>
        </w:rPr>
        <w:t xml:space="preserve"> году составило –</w:t>
      </w:r>
      <w:r w:rsidRPr="000E5F0F">
        <w:rPr>
          <w:spacing w:val="-1"/>
          <w:szCs w:val="28"/>
          <w:lang w:eastAsia="zh-CN"/>
        </w:rPr>
        <w:t xml:space="preserve"> 115 ед</w:t>
      </w:r>
      <w:r w:rsidR="00B87D08">
        <w:rPr>
          <w:spacing w:val="-1"/>
          <w:szCs w:val="28"/>
          <w:lang w:eastAsia="zh-CN"/>
        </w:rPr>
        <w:t>.</w:t>
      </w:r>
      <w:r w:rsidRPr="000E5F0F">
        <w:rPr>
          <w:spacing w:val="-1"/>
          <w:szCs w:val="28"/>
          <w:lang w:eastAsia="zh-CN"/>
        </w:rPr>
        <w:t xml:space="preserve"> (данные Автоматизированной информационной системы обеспечения градостроительной деятельности, далее по </w:t>
      </w:r>
      <w:r w:rsidR="00F82161">
        <w:rPr>
          <w:spacing w:val="-1"/>
          <w:szCs w:val="28"/>
          <w:lang w:eastAsia="zh-CN"/>
        </w:rPr>
        <w:t>под</w:t>
      </w:r>
      <w:r w:rsidRPr="000E5F0F">
        <w:rPr>
          <w:spacing w:val="-1"/>
          <w:szCs w:val="28"/>
          <w:lang w:eastAsia="zh-CN"/>
        </w:rPr>
        <w:t>разделу – АИС ОГД), в том числе: разрешений на строительство объектов гражданского назначения – 104 ед</w:t>
      </w:r>
      <w:r w:rsidR="00B87D08">
        <w:rPr>
          <w:spacing w:val="-1"/>
          <w:szCs w:val="28"/>
          <w:lang w:eastAsia="zh-CN"/>
        </w:rPr>
        <w:t>.</w:t>
      </w:r>
      <w:r w:rsidRPr="000E5F0F">
        <w:rPr>
          <w:spacing w:val="-1"/>
          <w:szCs w:val="28"/>
          <w:lang w:eastAsia="zh-CN"/>
        </w:rPr>
        <w:t>, разрешений на строительство объектов промышленного назначения – 9 ед</w:t>
      </w:r>
      <w:r w:rsidR="00B87D08">
        <w:rPr>
          <w:spacing w:val="-1"/>
          <w:szCs w:val="28"/>
          <w:lang w:eastAsia="zh-CN"/>
        </w:rPr>
        <w:t>.</w:t>
      </w:r>
      <w:r w:rsidRPr="000E5F0F">
        <w:rPr>
          <w:spacing w:val="-1"/>
          <w:szCs w:val="28"/>
          <w:lang w:eastAsia="zh-CN"/>
        </w:rPr>
        <w:t>, разрешений на строительство многоквартирных жилых домов – 1 ед</w:t>
      </w:r>
      <w:r w:rsidR="00B87D08">
        <w:rPr>
          <w:spacing w:val="-1"/>
          <w:szCs w:val="28"/>
          <w:lang w:eastAsia="zh-CN"/>
        </w:rPr>
        <w:t>.</w:t>
      </w:r>
      <w:r w:rsidRPr="000E5F0F">
        <w:rPr>
          <w:spacing w:val="-1"/>
          <w:szCs w:val="28"/>
          <w:lang w:eastAsia="zh-CN"/>
        </w:rPr>
        <w:t xml:space="preserve">, разрешений на строительство блокированных жилых домов – </w:t>
      </w:r>
      <w:r w:rsidR="0037166D">
        <w:rPr>
          <w:spacing w:val="-1"/>
          <w:szCs w:val="28"/>
          <w:lang w:eastAsia="zh-CN"/>
        </w:rPr>
        <w:t xml:space="preserve">                </w:t>
      </w:r>
      <w:r w:rsidRPr="000E5F0F">
        <w:rPr>
          <w:spacing w:val="-1"/>
          <w:szCs w:val="28"/>
          <w:lang w:eastAsia="zh-CN"/>
        </w:rPr>
        <w:t xml:space="preserve">1 ед. </w:t>
      </w:r>
    </w:p>
    <w:p w:rsidR="00830F73" w:rsidRPr="0097655F" w:rsidRDefault="00830F73" w:rsidP="00C42DEC">
      <w:pPr>
        <w:shd w:val="clear" w:color="auto" w:fill="FFFFFF"/>
        <w:spacing w:after="0"/>
        <w:ind w:firstLine="709"/>
        <w:rPr>
          <w:spacing w:val="-1"/>
          <w:szCs w:val="28"/>
          <w:lang w:eastAsia="zh-CN"/>
        </w:rPr>
      </w:pPr>
      <w:r w:rsidRPr="002966A7">
        <w:rPr>
          <w:color w:val="FF0000"/>
          <w:szCs w:val="28"/>
          <w:lang w:eastAsia="zh-CN"/>
        </w:rPr>
        <w:t> </w:t>
      </w:r>
      <w:r w:rsidRPr="0097655F">
        <w:rPr>
          <w:szCs w:val="28"/>
          <w:lang w:eastAsia="zh-CN"/>
        </w:rPr>
        <w:t>Число выданных разрешений</w:t>
      </w:r>
      <w:r w:rsidRPr="0097655F">
        <w:rPr>
          <w:spacing w:val="-1"/>
          <w:szCs w:val="28"/>
          <w:lang w:eastAsia="zh-CN"/>
        </w:rPr>
        <w:t xml:space="preserve"> на </w:t>
      </w:r>
      <w:r w:rsidRPr="0097655F">
        <w:rPr>
          <w:szCs w:val="28"/>
          <w:lang w:eastAsia="zh-CN"/>
        </w:rPr>
        <w:t>ввод объектов в эксплуатацию 202</w:t>
      </w:r>
      <w:r>
        <w:rPr>
          <w:szCs w:val="28"/>
          <w:lang w:eastAsia="zh-CN"/>
        </w:rPr>
        <w:t>5</w:t>
      </w:r>
      <w:r w:rsidRPr="0097655F">
        <w:rPr>
          <w:szCs w:val="28"/>
          <w:lang w:eastAsia="zh-CN"/>
        </w:rPr>
        <w:t xml:space="preserve"> году составило – 99</w:t>
      </w:r>
      <w:r w:rsidRPr="0097655F">
        <w:rPr>
          <w:spacing w:val="-1"/>
          <w:szCs w:val="28"/>
          <w:lang w:eastAsia="zh-CN"/>
        </w:rPr>
        <w:t xml:space="preserve"> ед</w:t>
      </w:r>
      <w:r w:rsidR="00B87D08">
        <w:rPr>
          <w:spacing w:val="-1"/>
          <w:szCs w:val="28"/>
          <w:lang w:eastAsia="zh-CN"/>
        </w:rPr>
        <w:t>.</w:t>
      </w:r>
      <w:r w:rsidRPr="0097655F">
        <w:rPr>
          <w:spacing w:val="-1"/>
          <w:szCs w:val="28"/>
          <w:lang w:eastAsia="zh-CN"/>
        </w:rPr>
        <w:t xml:space="preserve"> (данные АИС ОГД), в том числе: разрешений на ввод объектов гражданского назначения – 79 ед</w:t>
      </w:r>
      <w:r w:rsidR="00B87D08">
        <w:rPr>
          <w:spacing w:val="-1"/>
          <w:szCs w:val="28"/>
          <w:lang w:eastAsia="zh-CN"/>
        </w:rPr>
        <w:t>.</w:t>
      </w:r>
      <w:r w:rsidRPr="0097655F">
        <w:rPr>
          <w:spacing w:val="-1"/>
          <w:szCs w:val="28"/>
          <w:lang w:eastAsia="zh-CN"/>
        </w:rPr>
        <w:t>, разрешений на ввод объектов промышленного назначения – 8 ед</w:t>
      </w:r>
      <w:r w:rsidR="00B87D08">
        <w:rPr>
          <w:spacing w:val="-1"/>
          <w:szCs w:val="28"/>
          <w:lang w:eastAsia="zh-CN"/>
        </w:rPr>
        <w:t>.</w:t>
      </w:r>
      <w:r w:rsidRPr="0097655F">
        <w:rPr>
          <w:spacing w:val="-1"/>
          <w:szCs w:val="28"/>
          <w:lang w:eastAsia="zh-CN"/>
        </w:rPr>
        <w:t>, разрешений на ввод многоквартирных жилых домов – 11 ед</w:t>
      </w:r>
      <w:r w:rsidR="00B87D08">
        <w:rPr>
          <w:spacing w:val="-1"/>
          <w:szCs w:val="28"/>
          <w:lang w:eastAsia="zh-CN"/>
        </w:rPr>
        <w:t>.</w:t>
      </w:r>
      <w:r w:rsidRPr="0097655F">
        <w:rPr>
          <w:spacing w:val="-1"/>
          <w:szCs w:val="28"/>
          <w:lang w:eastAsia="zh-CN"/>
        </w:rPr>
        <w:t xml:space="preserve">, разрешений на ввод блокированных жилых домов – 1 ед. </w:t>
      </w:r>
    </w:p>
    <w:p w:rsidR="00830F73" w:rsidRPr="0030255C" w:rsidRDefault="00830F73" w:rsidP="00C42DEC">
      <w:pPr>
        <w:shd w:val="clear" w:color="auto" w:fill="FFFFFF"/>
        <w:spacing w:after="0"/>
        <w:ind w:firstLine="709"/>
        <w:rPr>
          <w:szCs w:val="28"/>
        </w:rPr>
      </w:pPr>
      <w:r w:rsidRPr="0030255C">
        <w:rPr>
          <w:spacing w:val="-1"/>
          <w:szCs w:val="28"/>
          <w:lang w:eastAsia="zh-CN"/>
        </w:rPr>
        <w:t>В</w:t>
      </w:r>
      <w:r w:rsidRPr="0030255C">
        <w:rPr>
          <w:szCs w:val="28"/>
        </w:rPr>
        <w:t xml:space="preserve"> 2025 году количество </w:t>
      </w:r>
      <w:r w:rsidRPr="0030255C">
        <w:rPr>
          <w:szCs w:val="28"/>
          <w:lang w:eastAsia="zh-CN"/>
        </w:rPr>
        <w:t xml:space="preserve">выданных разрешений на строительство объектов </w:t>
      </w:r>
      <w:r w:rsidRPr="0030255C">
        <w:rPr>
          <w:szCs w:val="28"/>
        </w:rPr>
        <w:t>увеличилось на 19 разрешений, что составляет 119,8% к 2024</w:t>
      </w:r>
      <w:r>
        <w:rPr>
          <w:szCs w:val="28"/>
        </w:rPr>
        <w:t xml:space="preserve"> году (</w:t>
      </w:r>
      <w:r w:rsidR="00555718">
        <w:rPr>
          <w:szCs w:val="28"/>
        </w:rPr>
        <w:t xml:space="preserve">строка 1 </w:t>
      </w:r>
      <w:r>
        <w:rPr>
          <w:szCs w:val="28"/>
        </w:rPr>
        <w:t>показател</w:t>
      </w:r>
      <w:r w:rsidR="00555718">
        <w:rPr>
          <w:szCs w:val="28"/>
        </w:rPr>
        <w:t>я</w:t>
      </w:r>
      <w:r>
        <w:rPr>
          <w:szCs w:val="28"/>
        </w:rPr>
        <w:t xml:space="preserve"> № </w:t>
      </w:r>
      <w:r w:rsidRPr="0030255C">
        <w:rPr>
          <w:szCs w:val="28"/>
        </w:rPr>
        <w:t xml:space="preserve">66 приложения №1 к </w:t>
      </w:r>
      <w:r w:rsidR="006C6BBA">
        <w:rPr>
          <w:szCs w:val="28"/>
        </w:rPr>
        <w:t>настоящему Отчету</w:t>
      </w:r>
      <w:r w:rsidRPr="0030255C">
        <w:rPr>
          <w:szCs w:val="28"/>
        </w:rPr>
        <w:t>).</w:t>
      </w:r>
    </w:p>
    <w:p w:rsidR="00830F73" w:rsidRPr="007707CD" w:rsidRDefault="00830F73" w:rsidP="00C42DEC">
      <w:pPr>
        <w:spacing w:after="0"/>
        <w:ind w:firstLine="709"/>
        <w:rPr>
          <w:szCs w:val="28"/>
        </w:rPr>
      </w:pPr>
      <w:r w:rsidRPr="007707CD">
        <w:rPr>
          <w:szCs w:val="28"/>
        </w:rPr>
        <w:t xml:space="preserve">В 2025 году выдано (выдаются с 01.09.2018 вместо разрешений на строительство </w:t>
      </w:r>
      <w:r w:rsidRPr="007707CD">
        <w:rPr>
          <w:spacing w:val="-1"/>
          <w:szCs w:val="28"/>
        </w:rPr>
        <w:t>индивидуальных жилых домов</w:t>
      </w:r>
      <w:r w:rsidRPr="007707CD">
        <w:rPr>
          <w:szCs w:val="28"/>
        </w:rPr>
        <w:t>):</w:t>
      </w:r>
    </w:p>
    <w:p w:rsidR="00830F73" w:rsidRPr="007707CD" w:rsidRDefault="00830F73" w:rsidP="00C42DEC">
      <w:pPr>
        <w:spacing w:after="0"/>
        <w:ind w:firstLine="709"/>
        <w:rPr>
          <w:szCs w:val="28"/>
        </w:rPr>
      </w:pPr>
      <w:r w:rsidRPr="007707CD">
        <w:rPr>
          <w:szCs w:val="28"/>
        </w:rPr>
        <w:t>-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отказами) – 170 ед</w:t>
      </w:r>
      <w:r w:rsidR="00596F36">
        <w:rPr>
          <w:szCs w:val="28"/>
        </w:rPr>
        <w:t>.</w:t>
      </w:r>
      <w:r w:rsidRPr="007707CD">
        <w:rPr>
          <w:szCs w:val="28"/>
        </w:rPr>
        <w:t>;</w:t>
      </w:r>
    </w:p>
    <w:p w:rsidR="00830F73" w:rsidRPr="007B3FC5" w:rsidRDefault="00830F73" w:rsidP="00C42DEC">
      <w:pPr>
        <w:spacing w:after="0"/>
        <w:ind w:firstLine="709"/>
        <w:rPr>
          <w:szCs w:val="28"/>
        </w:rPr>
      </w:pPr>
      <w:r w:rsidRPr="007B3FC5">
        <w:rPr>
          <w:szCs w:val="28"/>
        </w:rPr>
        <w:t>- уведомлений о соответствии (несоответствии) параметров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rsidRPr="007B3FC5">
        <w:rPr>
          <w:szCs w:val="28"/>
          <w:lang w:val="en-US"/>
        </w:rPr>
        <w:t>c</w:t>
      </w:r>
      <w:r w:rsidRPr="007B3FC5">
        <w:rPr>
          <w:szCs w:val="28"/>
        </w:rPr>
        <w:t xml:space="preserve"> отказами)</w:t>
      </w:r>
      <w:r w:rsidR="001B6E3C">
        <w:rPr>
          <w:szCs w:val="28"/>
        </w:rPr>
        <w:t xml:space="preserve"> </w:t>
      </w:r>
      <w:r w:rsidRPr="007B3FC5">
        <w:rPr>
          <w:szCs w:val="28"/>
        </w:rPr>
        <w:t>– 94 ед.</w:t>
      </w:r>
    </w:p>
    <w:p w:rsidR="00830F73" w:rsidRPr="00CE604C" w:rsidRDefault="00830F73" w:rsidP="00C42DEC">
      <w:pPr>
        <w:tabs>
          <w:tab w:val="left" w:pos="567"/>
          <w:tab w:val="left" w:pos="1134"/>
          <w:tab w:val="left" w:pos="1701"/>
          <w:tab w:val="left" w:pos="2268"/>
          <w:tab w:val="right" w:pos="9923"/>
        </w:tabs>
        <w:suppressAutoHyphens/>
        <w:spacing w:after="0"/>
        <w:ind w:firstLine="709"/>
        <w:rPr>
          <w:kern w:val="1"/>
          <w:szCs w:val="28"/>
          <w:lang w:eastAsia="ar-SA"/>
        </w:rPr>
      </w:pPr>
      <w:r w:rsidRPr="00CE604C">
        <w:rPr>
          <w:kern w:val="1"/>
          <w:szCs w:val="28"/>
          <w:lang w:eastAsia="ar-SA"/>
        </w:rPr>
        <w:t>В сфере информационного обеспечения градостроительной деятельности были выполнены следующие мероприятия.</w:t>
      </w:r>
    </w:p>
    <w:p w:rsidR="00830F73" w:rsidRPr="00CE604C" w:rsidRDefault="00830F73" w:rsidP="00C42DEC">
      <w:pPr>
        <w:tabs>
          <w:tab w:val="left" w:pos="709"/>
          <w:tab w:val="left" w:pos="1418"/>
          <w:tab w:val="left" w:pos="2126"/>
          <w:tab w:val="left" w:pos="2835"/>
          <w:tab w:val="left" w:pos="3544"/>
          <w:tab w:val="left" w:pos="4253"/>
          <w:tab w:val="left" w:pos="4961"/>
          <w:tab w:val="right" w:pos="9356"/>
        </w:tabs>
        <w:suppressAutoHyphens/>
        <w:autoSpaceDE w:val="0"/>
        <w:spacing w:after="0"/>
        <w:ind w:firstLine="709"/>
        <w:rPr>
          <w:kern w:val="1"/>
          <w:szCs w:val="28"/>
          <w:lang w:eastAsia="ar-SA"/>
        </w:rPr>
      </w:pPr>
      <w:r w:rsidRPr="00CE604C">
        <w:rPr>
          <w:kern w:val="1"/>
          <w:szCs w:val="28"/>
          <w:lang w:eastAsia="ar-SA"/>
        </w:rPr>
        <w:t>Автоматизированная информационная система обеспечения градостроительной деятельности в 2025 году пополнилась новыми сведениями о 10297 документах, более 1789 зданиях и сооружениях и иных градостроительных объектах (красных линиях, земельных участках, объектах инженерно-транспортной инфраструктуры, градостроительных зонах и тому подобное).</w:t>
      </w:r>
    </w:p>
    <w:p w:rsidR="00830F73" w:rsidRPr="00CE604C" w:rsidRDefault="00830F73" w:rsidP="00C42DEC">
      <w:pPr>
        <w:tabs>
          <w:tab w:val="left" w:pos="709"/>
          <w:tab w:val="left" w:pos="1418"/>
          <w:tab w:val="left" w:pos="2126"/>
          <w:tab w:val="left" w:pos="2835"/>
          <w:tab w:val="left" w:pos="3544"/>
          <w:tab w:val="left" w:pos="4253"/>
          <w:tab w:val="left" w:pos="4961"/>
          <w:tab w:val="right" w:pos="9356"/>
        </w:tabs>
        <w:suppressAutoHyphens/>
        <w:autoSpaceDE w:val="0"/>
        <w:spacing w:after="0"/>
        <w:ind w:firstLine="709"/>
        <w:rPr>
          <w:kern w:val="1"/>
          <w:szCs w:val="28"/>
          <w:lang w:eastAsia="ar-SA"/>
        </w:rPr>
      </w:pPr>
      <w:r w:rsidRPr="00CE604C">
        <w:rPr>
          <w:kern w:val="1"/>
          <w:szCs w:val="28"/>
          <w:lang w:eastAsia="ar-SA"/>
        </w:rPr>
        <w:t xml:space="preserve">В 2025 году выполнялось постоянное обновление (дежурство) объектов капитального строительства и элементов улично-дорожной сети, топографических материалов, сведений о градостроительных и иных зонах, земельных участках и других градостроительных объектах в части принятых решений органами местного самоуправления. </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В рамках развития, пополнения пространственных данных АИС ОГД выполнены следующие работы:</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 xml:space="preserve">Созданы или актуализированы следующие тематические карты: </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 актуализированы 3 новые карты для загрузки объектов из Росреестра;</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-загружены более 35 карт для проверки и согласования для отдела опорного плана;</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 загружены 30 тематических карт для отдела комплексного развития территории;</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 загружена 1 карта для проверки и согласования нового Генерального плана;</w:t>
      </w:r>
    </w:p>
    <w:p w:rsidR="00830F73" w:rsidRPr="00CE604C" w:rsidRDefault="00830F73" w:rsidP="00C42DEC">
      <w:pPr>
        <w:tabs>
          <w:tab w:val="left" w:pos="6184"/>
        </w:tabs>
        <w:suppressAutoHyphens/>
        <w:spacing w:after="0"/>
        <w:ind w:firstLine="709"/>
        <w:rPr>
          <w:kern w:val="1"/>
          <w:szCs w:val="28"/>
          <w:lang w:eastAsia="ar-SA"/>
        </w:rPr>
      </w:pPr>
      <w:r w:rsidRPr="00CE604C">
        <w:rPr>
          <w:kern w:val="1"/>
          <w:szCs w:val="28"/>
          <w:lang w:eastAsia="ar-SA"/>
        </w:rPr>
        <w:t>- загружены 17 карт – утвержденные проекты планировок и проекты межевания;</w:t>
      </w:r>
    </w:p>
    <w:p w:rsidR="00830F73" w:rsidRPr="006B1A3A" w:rsidRDefault="00830F73" w:rsidP="00C42DEC">
      <w:pPr>
        <w:tabs>
          <w:tab w:val="left" w:pos="567"/>
          <w:tab w:val="left" w:pos="1134"/>
          <w:tab w:val="left" w:pos="1701"/>
          <w:tab w:val="left" w:pos="2268"/>
          <w:tab w:val="right" w:pos="9923"/>
        </w:tabs>
        <w:spacing w:after="0"/>
        <w:ind w:firstLine="709"/>
        <w:rPr>
          <w:szCs w:val="28"/>
          <w:lang w:eastAsia="zh-CN"/>
        </w:rPr>
      </w:pPr>
      <w:r w:rsidRPr="006B1A3A">
        <w:rPr>
          <w:kern w:val="1"/>
          <w:szCs w:val="28"/>
          <w:lang w:eastAsia="ar-SA"/>
        </w:rPr>
        <w:t>Осуществлялись мероприятия по резервному копированию баз данных (передано в архив копий БД на 12 дисках), предоставлены права доступа в АИС ОГД новым  пользователям в количестве 35, другие мероприятия по администрированию баз данных и прав пользователей АИС ОГД</w:t>
      </w:r>
      <w:r w:rsidRPr="006B1A3A">
        <w:rPr>
          <w:szCs w:val="28"/>
          <w:lang w:eastAsia="zh-CN"/>
        </w:rPr>
        <w:t xml:space="preserve">В рамках реализации вопросов местного значения в соответствии с решением Думы городского округа Тольятти от 09.04.2014 № 253 «О Порядке проведения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 указанных объектов», постановлением мэрии городского округа Тольятти от 09.04.2015 № 1188-п/1 «Об определении уполномоченного органа на осуществление полномочий по проведению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 указанных объектов» уполномоченным органом на осуществление полномочий по проведению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 указанных объектов (далее </w:t>
      </w:r>
      <w:r w:rsidR="000335BD">
        <w:rPr>
          <w:szCs w:val="28"/>
          <w:lang w:eastAsia="zh-CN"/>
        </w:rPr>
        <w:t xml:space="preserve">по </w:t>
      </w:r>
      <w:r w:rsidR="00F82161">
        <w:rPr>
          <w:szCs w:val="28"/>
          <w:lang w:eastAsia="zh-CN"/>
        </w:rPr>
        <w:t>под</w:t>
      </w:r>
      <w:r w:rsidR="000335BD">
        <w:rPr>
          <w:szCs w:val="28"/>
          <w:lang w:eastAsia="zh-CN"/>
        </w:rPr>
        <w:t xml:space="preserve">разделу </w:t>
      </w:r>
      <w:r w:rsidRPr="006B1A3A">
        <w:rPr>
          <w:szCs w:val="28"/>
          <w:lang w:eastAsia="zh-CN"/>
        </w:rPr>
        <w:t>- Осмотр), определен департамент градостроительной деятельности администрации городского округа Тольятти, а также создана комиссия по проведению Осмотров.</w:t>
      </w:r>
    </w:p>
    <w:p w:rsidR="00932316" w:rsidRPr="005644DC" w:rsidRDefault="00830F73" w:rsidP="00C42DEC">
      <w:pPr>
        <w:spacing w:after="0"/>
        <w:ind w:firstLine="709"/>
        <w:rPr>
          <w:szCs w:val="28"/>
        </w:rPr>
      </w:pPr>
      <w:r w:rsidRPr="00C04D26">
        <w:rPr>
          <w:szCs w:val="28"/>
          <w:lang w:eastAsia="zh-CN"/>
        </w:rPr>
        <w:t>В 2025 году заявления в комиссию о проведении Осмотров объектов не поступали.</w:t>
      </w:r>
    </w:p>
    <w:p w:rsidR="00932316" w:rsidRPr="005644DC" w:rsidRDefault="00932316" w:rsidP="008E6667">
      <w:pPr>
        <w:spacing w:after="0" w:line="240" w:lineRule="auto"/>
        <w:rPr>
          <w:sz w:val="16"/>
          <w:szCs w:val="16"/>
        </w:rPr>
      </w:pPr>
    </w:p>
    <w:p w:rsidR="005820B6" w:rsidRPr="005820B6" w:rsidRDefault="00676C30" w:rsidP="00D1441D">
      <w:pPr>
        <w:numPr>
          <w:ilvl w:val="0"/>
          <w:numId w:val="50"/>
        </w:numPr>
        <w:spacing w:after="0"/>
        <w:jc w:val="center"/>
        <w:rPr>
          <w:rStyle w:val="11"/>
          <w:rFonts w:eastAsia="Calibri"/>
        </w:rPr>
      </w:pPr>
      <w:bookmarkStart w:id="1283" w:name="_Toc448826945"/>
      <w:bookmarkStart w:id="1284" w:name="_Toc448835174"/>
      <w:bookmarkStart w:id="1285" w:name="_Toc448836301"/>
      <w:bookmarkStart w:id="1286" w:name="_Toc479668879"/>
      <w:bookmarkStart w:id="1287" w:name="_Toc479670482"/>
      <w:bookmarkStart w:id="1288" w:name="_Toc479670631"/>
      <w:bookmarkStart w:id="1289" w:name="_Toc479670844"/>
      <w:bookmarkStart w:id="1290" w:name="_Toc479670978"/>
      <w:bookmarkStart w:id="1291" w:name="_Toc479671169"/>
      <w:bookmarkStart w:id="1292" w:name="_Toc479671317"/>
      <w:bookmarkStart w:id="1293" w:name="_Toc479671506"/>
      <w:bookmarkStart w:id="1294" w:name="_Toc479672111"/>
      <w:bookmarkStart w:id="1295" w:name="_Toc479672592"/>
      <w:bookmarkStart w:id="1296" w:name="_Toc227764558"/>
      <w:r w:rsidRPr="00C76A06">
        <w:rPr>
          <w:rStyle w:val="11"/>
          <w:rFonts w:ascii="Times New Roman" w:eastAsia="Calibri" w:hAnsi="Times New Roman"/>
          <w:color w:val="auto"/>
        </w:rPr>
        <w:t>Разработка и реализация Генерального плана городского округа, Правил землепользования и застройки городского округа Тольятти, ведение информационной системы обеспечения градостроительной деятельности, осуществляемой на территории городского округа</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rsidR="005820B6" w:rsidRPr="00757F00" w:rsidRDefault="005820B6" w:rsidP="00676C30">
      <w:pPr>
        <w:spacing w:after="0" w:line="240" w:lineRule="auto"/>
        <w:rPr>
          <w:rStyle w:val="11"/>
          <w:rFonts w:eastAsia="Calibri"/>
          <w:sz w:val="16"/>
          <w:szCs w:val="16"/>
        </w:rPr>
      </w:pPr>
    </w:p>
    <w:p w:rsidR="00432CAE" w:rsidRPr="007716D4" w:rsidRDefault="00432CAE" w:rsidP="00596F36">
      <w:pPr>
        <w:spacing w:after="0"/>
        <w:ind w:firstLine="709"/>
        <w:rPr>
          <w:szCs w:val="28"/>
        </w:rPr>
      </w:pPr>
      <w:r w:rsidRPr="007716D4">
        <w:rPr>
          <w:szCs w:val="28"/>
        </w:rPr>
        <w:t xml:space="preserve">Решением Думы городского округа Тольятти от 25.05.2018 № 1756 </w:t>
      </w:r>
      <w:r w:rsidR="001B6E3C">
        <w:rPr>
          <w:szCs w:val="28"/>
        </w:rPr>
        <w:t xml:space="preserve">                </w:t>
      </w:r>
      <w:r w:rsidRPr="007716D4">
        <w:rPr>
          <w:szCs w:val="28"/>
        </w:rPr>
        <w:t>«О Генеральном плане городского округа Тольятти Самарской области», утвержден Генеральный план.</w:t>
      </w:r>
    </w:p>
    <w:p w:rsidR="00432CAE" w:rsidRPr="007716D4" w:rsidRDefault="00432CAE" w:rsidP="00596F36">
      <w:pPr>
        <w:spacing w:after="0"/>
        <w:ind w:firstLine="709"/>
        <w:rPr>
          <w:szCs w:val="28"/>
        </w:rPr>
      </w:pPr>
      <w:r w:rsidRPr="007716D4">
        <w:rPr>
          <w:szCs w:val="28"/>
        </w:rPr>
        <w:t xml:space="preserve"> Постановлением администрации городского округа Тольятти от 07.09.2018 № 2647-п/1 утверждено «Положение о порядке подготовки и составе генерального плана городского округа Тольятти, порядке подготовки и внесения в него изменений, его реализации». Согласно пункту 5.1 Положения, реализация Генерального плана городского округа Тольятти осуществляется путем:</w:t>
      </w:r>
    </w:p>
    <w:p w:rsidR="00432CAE" w:rsidRPr="007716D4" w:rsidRDefault="00432CAE" w:rsidP="00596F36">
      <w:pPr>
        <w:spacing w:after="0"/>
        <w:ind w:firstLine="709"/>
        <w:rPr>
          <w:szCs w:val="28"/>
        </w:rPr>
      </w:pPr>
      <w:r w:rsidRPr="007716D4">
        <w:rPr>
          <w:szCs w:val="28"/>
        </w:rPr>
        <w:t xml:space="preserve">-  подготовки и утверждения документации по планировке территории в соответствии с Генеральным планом; </w:t>
      </w:r>
    </w:p>
    <w:p w:rsidR="00432CAE" w:rsidRPr="007716D4" w:rsidRDefault="00432CAE" w:rsidP="00596F36">
      <w:pPr>
        <w:spacing w:after="0"/>
        <w:ind w:firstLine="709"/>
        <w:rPr>
          <w:szCs w:val="28"/>
        </w:rPr>
      </w:pPr>
      <w:r w:rsidRPr="007716D4">
        <w:rPr>
          <w:szCs w:val="28"/>
        </w:rPr>
        <w:t xml:space="preserve">-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w:t>
      </w:r>
    </w:p>
    <w:p w:rsidR="00432CAE" w:rsidRPr="007716D4" w:rsidRDefault="00432CAE" w:rsidP="00596F36">
      <w:pPr>
        <w:spacing w:after="0"/>
        <w:ind w:firstLine="709"/>
        <w:rPr>
          <w:szCs w:val="28"/>
        </w:rPr>
      </w:pPr>
      <w:r w:rsidRPr="007716D4">
        <w:rPr>
          <w:szCs w:val="28"/>
        </w:rPr>
        <w:t xml:space="preserve">-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 </w:t>
      </w:r>
    </w:p>
    <w:p w:rsidR="00432CAE" w:rsidRPr="007716D4" w:rsidRDefault="00432CAE" w:rsidP="00596F36">
      <w:pPr>
        <w:spacing w:after="0"/>
        <w:ind w:firstLine="709"/>
        <w:rPr>
          <w:szCs w:val="28"/>
        </w:rPr>
      </w:pPr>
      <w:r w:rsidRPr="007716D4">
        <w:rPr>
          <w:szCs w:val="28"/>
        </w:rPr>
        <w:t xml:space="preserve">Кроме того, согласно пункту 5.2 Положения, реализация Генерального плана городского округа Тольятти осуществляется путем выполнения мероприятий, которые предусмотрены муниципальными программами, утвержденными администрацией городского округа Тольятти и реализуемыми за счет средств местного бюджета, или нормативными правовыми актами городского округа Тольятти или в установленном администрацией городского округа </w:t>
      </w:r>
      <w:r w:rsidR="00302A9B">
        <w:rPr>
          <w:szCs w:val="28"/>
        </w:rPr>
        <w:t xml:space="preserve">Тольятти </w:t>
      </w:r>
      <w:r w:rsidRPr="007716D4">
        <w:rPr>
          <w:szCs w:val="28"/>
        </w:rPr>
        <w:t xml:space="preserve">порядке решениями главных распорядителей средств местного бюджета, программами комплексного развития и инвестиционными программами организаций коммунального комплекса. </w:t>
      </w:r>
    </w:p>
    <w:p w:rsidR="00432CAE" w:rsidRDefault="00432CAE" w:rsidP="00596F36">
      <w:pPr>
        <w:pStyle w:val="310"/>
        <w:spacing w:line="360" w:lineRule="auto"/>
        <w:ind w:firstLine="709"/>
        <w:rPr>
          <w:sz w:val="28"/>
          <w:szCs w:val="28"/>
        </w:rPr>
      </w:pPr>
      <w:r w:rsidRPr="007716D4">
        <w:rPr>
          <w:sz w:val="28"/>
          <w:szCs w:val="28"/>
        </w:rPr>
        <w:t xml:space="preserve">В 2021 году начаты работы по внесению изменений в Генеральный план городского округа Тольятти Самарской области и по подготовки проекта Правил землепользования и застройки городского округа Тольятти. </w:t>
      </w:r>
    </w:p>
    <w:p w:rsidR="00432CAE" w:rsidRPr="00F82AE7" w:rsidRDefault="00432CAE" w:rsidP="00596F36">
      <w:pPr>
        <w:pStyle w:val="310"/>
        <w:spacing w:line="360" w:lineRule="auto"/>
        <w:ind w:firstLine="709"/>
        <w:rPr>
          <w:sz w:val="28"/>
          <w:szCs w:val="28"/>
        </w:rPr>
      </w:pPr>
      <w:r w:rsidRPr="00F82AE7">
        <w:rPr>
          <w:sz w:val="28"/>
          <w:szCs w:val="28"/>
        </w:rPr>
        <w:t>С 01.01.2025 в соответствии с Законом Самарской области от 26.11.2024 № 105-ГД «О внесен</w:t>
      </w:r>
      <w:r>
        <w:rPr>
          <w:sz w:val="28"/>
          <w:szCs w:val="28"/>
        </w:rPr>
        <w:t>ии изменений в статью 3 Закона С</w:t>
      </w:r>
      <w:r w:rsidRPr="00F82AE7">
        <w:rPr>
          <w:sz w:val="28"/>
          <w:szCs w:val="28"/>
        </w:rPr>
        <w:t>амарской области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полномочия в части подготовки и утверждения генеральных планов поселений, городских округов, внесения в них изменений; подготовки и утверждения правил землепользования и застройки, внесения в них изменений относятся к полномочиям органов государственной власти Самарской области.</w:t>
      </w:r>
    </w:p>
    <w:p w:rsidR="00432CAE" w:rsidRPr="00541F2A" w:rsidRDefault="00432CAE" w:rsidP="00596F36">
      <w:pPr>
        <w:tabs>
          <w:tab w:val="left" w:pos="567"/>
          <w:tab w:val="left" w:pos="1134"/>
          <w:tab w:val="left" w:pos="1701"/>
          <w:tab w:val="left" w:pos="2268"/>
          <w:tab w:val="right" w:pos="9923"/>
        </w:tabs>
        <w:spacing w:after="0"/>
        <w:ind w:firstLine="709"/>
        <w:rPr>
          <w:rFonts w:cs="Arial"/>
          <w:szCs w:val="28"/>
        </w:rPr>
      </w:pPr>
      <w:r w:rsidRPr="00541F2A">
        <w:rPr>
          <w:rFonts w:cs="Arial"/>
          <w:szCs w:val="28"/>
          <w:lang w:eastAsia="zh-CN"/>
        </w:rPr>
        <w:t xml:space="preserve">В 2025 году были приняты 2 приказа </w:t>
      </w:r>
      <w:r w:rsidR="00DD11B0">
        <w:rPr>
          <w:rFonts w:cs="Arial"/>
          <w:szCs w:val="28"/>
          <w:lang w:eastAsia="zh-CN"/>
        </w:rPr>
        <w:t>м</w:t>
      </w:r>
      <w:r w:rsidRPr="00541F2A">
        <w:rPr>
          <w:rFonts w:cs="Arial"/>
          <w:szCs w:val="28"/>
          <w:lang w:eastAsia="zh-CN"/>
        </w:rPr>
        <w:t>инистерства градостроительной политики Самарской области «О внесении изменения в Правила землепользования и застройки городского округа Тольятти»: от 14.07.2025 №</w:t>
      </w:r>
      <w:r w:rsidR="00E50DDD">
        <w:rPr>
          <w:rFonts w:cs="Arial"/>
          <w:szCs w:val="28"/>
          <w:lang w:eastAsia="zh-CN"/>
        </w:rPr>
        <w:t> </w:t>
      </w:r>
      <w:r w:rsidRPr="00541F2A">
        <w:rPr>
          <w:rFonts w:cs="Arial"/>
          <w:szCs w:val="28"/>
          <w:lang w:eastAsia="zh-CN"/>
        </w:rPr>
        <w:t xml:space="preserve">142-П и </w:t>
      </w:r>
      <w:r w:rsidRPr="00541F2A">
        <w:rPr>
          <w:rFonts w:cs="Arial"/>
          <w:szCs w:val="28"/>
        </w:rPr>
        <w:t>от 05.09.2025 № 285-П.</w:t>
      </w:r>
    </w:p>
    <w:p w:rsidR="00432CAE" w:rsidRPr="00541F2A" w:rsidRDefault="00432CAE" w:rsidP="00596F36">
      <w:pPr>
        <w:pStyle w:val="15"/>
        <w:spacing w:after="0"/>
        <w:ind w:left="0" w:firstLine="709"/>
        <w:rPr>
          <w:rFonts w:eastAsia="Arial" w:cs="Arial"/>
          <w:szCs w:val="28"/>
        </w:rPr>
      </w:pPr>
      <w:r w:rsidRPr="00541F2A">
        <w:rPr>
          <w:szCs w:val="28"/>
        </w:rPr>
        <w:t>Суммарная площадь территорий, на которые утверждена документация по планировке территории составила 45 </w:t>
      </w:r>
      <w:r>
        <w:rPr>
          <w:szCs w:val="28"/>
        </w:rPr>
        <w:t>316539,8</w:t>
      </w:r>
      <w:r w:rsidRPr="00541F2A">
        <w:rPr>
          <w:szCs w:val="28"/>
        </w:rPr>
        <w:t xml:space="preserve"> кв. м., в том числе за отчетный период – 3 </w:t>
      </w:r>
      <w:r>
        <w:rPr>
          <w:szCs w:val="28"/>
        </w:rPr>
        <w:t>294</w:t>
      </w:r>
      <w:r w:rsidRPr="00541F2A">
        <w:rPr>
          <w:szCs w:val="28"/>
        </w:rPr>
        <w:t> 000,0 кв. м. (</w:t>
      </w:r>
      <w:r w:rsidR="00F10DDF">
        <w:rPr>
          <w:szCs w:val="28"/>
        </w:rPr>
        <w:t>показатель №</w:t>
      </w:r>
      <w:r w:rsidRPr="00541F2A">
        <w:rPr>
          <w:szCs w:val="28"/>
        </w:rPr>
        <w:t xml:space="preserve"> 65 приложения №</w:t>
      </w:r>
      <w:r w:rsidR="00E50DDD">
        <w:rPr>
          <w:szCs w:val="28"/>
        </w:rPr>
        <w:t> </w:t>
      </w:r>
      <w:r w:rsidRPr="00541F2A">
        <w:rPr>
          <w:szCs w:val="28"/>
        </w:rPr>
        <w:t xml:space="preserve">1 к </w:t>
      </w:r>
      <w:r>
        <w:rPr>
          <w:szCs w:val="28"/>
        </w:rPr>
        <w:t xml:space="preserve">настоящему </w:t>
      </w:r>
      <w:r w:rsidRPr="00541F2A">
        <w:rPr>
          <w:szCs w:val="28"/>
        </w:rPr>
        <w:t>Отчету).</w:t>
      </w:r>
    </w:p>
    <w:p w:rsidR="00432CAE" w:rsidRPr="00541F2A" w:rsidRDefault="00432CAE" w:rsidP="00596F36">
      <w:pPr>
        <w:pStyle w:val="310"/>
        <w:spacing w:line="360" w:lineRule="auto"/>
        <w:ind w:firstLine="709"/>
        <w:rPr>
          <w:sz w:val="28"/>
          <w:szCs w:val="28"/>
        </w:rPr>
      </w:pPr>
      <w:r w:rsidRPr="00541F2A">
        <w:rPr>
          <w:sz w:val="28"/>
          <w:szCs w:val="28"/>
        </w:rPr>
        <w:t>В сфере информационного обеспечения градостроительной деятельности в 2025 году были выполнены следующие мероприятия.</w:t>
      </w:r>
    </w:p>
    <w:p w:rsidR="00432CAE" w:rsidRPr="00775F7C" w:rsidRDefault="00432CAE" w:rsidP="00596F36">
      <w:pPr>
        <w:tabs>
          <w:tab w:val="left" w:pos="709"/>
          <w:tab w:val="left" w:pos="1418"/>
          <w:tab w:val="left" w:pos="2126"/>
          <w:tab w:val="left" w:pos="2835"/>
          <w:tab w:val="left" w:pos="3544"/>
          <w:tab w:val="left" w:pos="4253"/>
          <w:tab w:val="left" w:pos="4961"/>
          <w:tab w:val="right" w:pos="9356"/>
        </w:tabs>
        <w:autoSpaceDE w:val="0"/>
        <w:spacing w:after="0"/>
        <w:ind w:firstLine="709"/>
        <w:rPr>
          <w:szCs w:val="28"/>
        </w:rPr>
      </w:pPr>
      <w:r w:rsidRPr="00775F7C">
        <w:rPr>
          <w:szCs w:val="28"/>
        </w:rPr>
        <w:t>Автоматизированная информационная система обеспечения градостроительной деятельности в 2025 году пополнилась новыми сведениями о 10297 документах, более</w:t>
      </w:r>
      <w:r>
        <w:rPr>
          <w:szCs w:val="28"/>
        </w:rPr>
        <w:t xml:space="preserve">  </w:t>
      </w:r>
      <w:r w:rsidRPr="00775F7C">
        <w:rPr>
          <w:szCs w:val="28"/>
        </w:rPr>
        <w:t xml:space="preserve"> 1789 </w:t>
      </w:r>
      <w:r>
        <w:rPr>
          <w:szCs w:val="28"/>
        </w:rPr>
        <w:t xml:space="preserve">  </w:t>
      </w:r>
      <w:r w:rsidRPr="00775F7C">
        <w:rPr>
          <w:szCs w:val="28"/>
        </w:rPr>
        <w:t xml:space="preserve">зданиях </w:t>
      </w:r>
      <w:r>
        <w:rPr>
          <w:szCs w:val="28"/>
        </w:rPr>
        <w:t xml:space="preserve">  </w:t>
      </w:r>
      <w:r w:rsidRPr="00775F7C">
        <w:rPr>
          <w:szCs w:val="28"/>
        </w:rPr>
        <w:t>и</w:t>
      </w:r>
      <w:r>
        <w:rPr>
          <w:szCs w:val="28"/>
        </w:rPr>
        <w:t xml:space="preserve">   </w:t>
      </w:r>
      <w:r w:rsidRPr="00775F7C">
        <w:rPr>
          <w:szCs w:val="28"/>
        </w:rPr>
        <w:t>сооружениях</w:t>
      </w:r>
      <w:r>
        <w:rPr>
          <w:szCs w:val="28"/>
        </w:rPr>
        <w:t xml:space="preserve"> </w:t>
      </w:r>
      <w:r w:rsidRPr="00775F7C">
        <w:rPr>
          <w:szCs w:val="28"/>
        </w:rPr>
        <w:t>и иных градостроительных объектах (красных линиях, земельных участках, объектах инженерно транспортной инфраструктуры, градостроительных зонах и тому подобное).</w:t>
      </w:r>
    </w:p>
    <w:p w:rsidR="00432CAE" w:rsidRPr="00541F2A" w:rsidRDefault="00432CAE" w:rsidP="00596F36">
      <w:pPr>
        <w:tabs>
          <w:tab w:val="left" w:pos="709"/>
          <w:tab w:val="left" w:pos="1418"/>
          <w:tab w:val="left" w:pos="2126"/>
          <w:tab w:val="left" w:pos="2835"/>
          <w:tab w:val="left" w:pos="3544"/>
          <w:tab w:val="left" w:pos="4253"/>
          <w:tab w:val="left" w:pos="4961"/>
          <w:tab w:val="right" w:pos="9356"/>
        </w:tabs>
        <w:autoSpaceDE w:val="0"/>
        <w:spacing w:after="0"/>
        <w:ind w:firstLine="709"/>
        <w:rPr>
          <w:szCs w:val="28"/>
        </w:rPr>
      </w:pPr>
      <w:r w:rsidRPr="00541F2A">
        <w:rPr>
          <w:szCs w:val="28"/>
        </w:rPr>
        <w:t>В 202</w:t>
      </w:r>
      <w:r>
        <w:rPr>
          <w:szCs w:val="28"/>
        </w:rPr>
        <w:t>5</w:t>
      </w:r>
      <w:r w:rsidRPr="00541F2A">
        <w:rPr>
          <w:szCs w:val="28"/>
        </w:rPr>
        <w:t xml:space="preserve"> году выполнялось постоянное обновление (дежурство) объектов капитального строительства и элементов улично-дорожной сети, топографических материалов, сведений о градостроительных и иных зонах, земельных участках и других градостроительных объектах в части принятых решений органами местного самоуправления. </w:t>
      </w:r>
    </w:p>
    <w:p w:rsidR="00432CAE" w:rsidRPr="003E1CE9" w:rsidRDefault="00432CAE" w:rsidP="00596F36">
      <w:pPr>
        <w:tabs>
          <w:tab w:val="left" w:pos="6184"/>
        </w:tabs>
        <w:spacing w:after="0"/>
        <w:ind w:firstLine="709"/>
        <w:rPr>
          <w:szCs w:val="28"/>
        </w:rPr>
      </w:pPr>
      <w:r w:rsidRPr="003E1CE9">
        <w:rPr>
          <w:szCs w:val="28"/>
        </w:rPr>
        <w:t>В рамках развития, пополнения пространственных данных АИС ОГД выполнены следующие работы:</w:t>
      </w:r>
    </w:p>
    <w:p w:rsidR="00432CAE" w:rsidRPr="003E1CE9" w:rsidRDefault="00432CAE" w:rsidP="00596F36">
      <w:pPr>
        <w:tabs>
          <w:tab w:val="left" w:pos="6184"/>
        </w:tabs>
        <w:spacing w:after="0"/>
        <w:ind w:firstLine="709"/>
        <w:rPr>
          <w:szCs w:val="28"/>
        </w:rPr>
      </w:pPr>
      <w:r w:rsidRPr="003E1CE9">
        <w:rPr>
          <w:szCs w:val="28"/>
        </w:rPr>
        <w:t xml:space="preserve">Созданы или актуализированы следующие тематические карты: </w:t>
      </w:r>
    </w:p>
    <w:p w:rsidR="00432CAE" w:rsidRPr="007A5612" w:rsidRDefault="00432CAE" w:rsidP="00596F36">
      <w:pPr>
        <w:tabs>
          <w:tab w:val="left" w:pos="6184"/>
        </w:tabs>
        <w:suppressAutoHyphens/>
        <w:spacing w:after="0"/>
        <w:ind w:firstLine="709"/>
        <w:rPr>
          <w:kern w:val="1"/>
          <w:szCs w:val="28"/>
          <w:lang w:eastAsia="ar-SA"/>
        </w:rPr>
      </w:pPr>
      <w:r w:rsidRPr="007A5612">
        <w:rPr>
          <w:kern w:val="1"/>
          <w:szCs w:val="28"/>
          <w:lang w:eastAsia="ar-SA"/>
        </w:rPr>
        <w:t>- актуализированы 3 новые карты для загрузки объектов из Росреестра;</w:t>
      </w:r>
    </w:p>
    <w:p w:rsidR="00432CAE" w:rsidRPr="007A5612" w:rsidRDefault="00432CAE" w:rsidP="00596F36">
      <w:pPr>
        <w:tabs>
          <w:tab w:val="left" w:pos="6184"/>
        </w:tabs>
        <w:suppressAutoHyphens/>
        <w:spacing w:after="0"/>
        <w:ind w:firstLine="709"/>
        <w:rPr>
          <w:kern w:val="1"/>
          <w:szCs w:val="28"/>
          <w:lang w:eastAsia="ar-SA"/>
        </w:rPr>
      </w:pPr>
      <w:r w:rsidRPr="007A5612">
        <w:rPr>
          <w:kern w:val="1"/>
          <w:szCs w:val="28"/>
          <w:lang w:eastAsia="ar-SA"/>
        </w:rPr>
        <w:t>-загружены более 35 карт для проверки и согласования для отдела опорного плана;</w:t>
      </w:r>
    </w:p>
    <w:p w:rsidR="00432CAE" w:rsidRPr="007A5612" w:rsidRDefault="00432CAE" w:rsidP="00596F36">
      <w:pPr>
        <w:tabs>
          <w:tab w:val="left" w:pos="6184"/>
        </w:tabs>
        <w:suppressAutoHyphens/>
        <w:spacing w:after="0"/>
        <w:ind w:firstLine="709"/>
        <w:rPr>
          <w:kern w:val="1"/>
          <w:szCs w:val="28"/>
          <w:lang w:eastAsia="ar-SA"/>
        </w:rPr>
      </w:pPr>
      <w:r w:rsidRPr="007A5612">
        <w:rPr>
          <w:kern w:val="1"/>
          <w:szCs w:val="28"/>
          <w:lang w:eastAsia="ar-SA"/>
        </w:rPr>
        <w:t>- загружены 30 тематических карт для отдела комплексного развития территории;</w:t>
      </w:r>
    </w:p>
    <w:p w:rsidR="00432CAE" w:rsidRPr="007A5612" w:rsidRDefault="00432CAE" w:rsidP="00596F36">
      <w:pPr>
        <w:tabs>
          <w:tab w:val="left" w:pos="6184"/>
        </w:tabs>
        <w:suppressAutoHyphens/>
        <w:spacing w:after="0"/>
        <w:ind w:firstLine="709"/>
        <w:rPr>
          <w:kern w:val="1"/>
          <w:szCs w:val="28"/>
          <w:lang w:eastAsia="ar-SA"/>
        </w:rPr>
      </w:pPr>
      <w:r w:rsidRPr="007A5612">
        <w:rPr>
          <w:kern w:val="1"/>
          <w:szCs w:val="28"/>
          <w:lang w:eastAsia="ar-SA"/>
        </w:rPr>
        <w:t>- загружена 1 карта для проверки и согласования нового Генерального плана;</w:t>
      </w:r>
    </w:p>
    <w:p w:rsidR="00432CAE" w:rsidRPr="007A5612" w:rsidRDefault="00432CAE" w:rsidP="00596F36">
      <w:pPr>
        <w:tabs>
          <w:tab w:val="left" w:pos="6184"/>
        </w:tabs>
        <w:suppressAutoHyphens/>
        <w:spacing w:after="0"/>
        <w:ind w:firstLine="709"/>
        <w:rPr>
          <w:kern w:val="1"/>
          <w:szCs w:val="28"/>
          <w:lang w:eastAsia="ar-SA"/>
        </w:rPr>
      </w:pPr>
      <w:r w:rsidRPr="007A5612">
        <w:rPr>
          <w:kern w:val="1"/>
          <w:szCs w:val="28"/>
          <w:lang w:eastAsia="ar-SA"/>
        </w:rPr>
        <w:t>- загружены 17 карт – утвержденные проекты планировок и проекты межевания;</w:t>
      </w:r>
    </w:p>
    <w:p w:rsidR="00254351" w:rsidRPr="005644DC" w:rsidRDefault="00432CAE" w:rsidP="00596F36">
      <w:pPr>
        <w:spacing w:after="0"/>
        <w:ind w:firstLine="709"/>
        <w:rPr>
          <w:b/>
          <w:sz w:val="16"/>
          <w:szCs w:val="16"/>
        </w:rPr>
      </w:pPr>
      <w:r w:rsidRPr="003E1CE9">
        <w:rPr>
          <w:szCs w:val="28"/>
        </w:rPr>
        <w:t>Осуществлялись мероприятия по резервному копированию баз данных (передано в архив копий БД на 12 дисках), предоставлены права доступа в АИС ОГД новым пользователям в количестве 35</w:t>
      </w:r>
      <w:r w:rsidRPr="003E1CE9">
        <w:rPr>
          <w:b/>
          <w:szCs w:val="28"/>
        </w:rPr>
        <w:t>,</w:t>
      </w:r>
      <w:r w:rsidRPr="003E1CE9">
        <w:rPr>
          <w:szCs w:val="28"/>
        </w:rPr>
        <w:t xml:space="preserve"> другие мероприятия по администрированию баз данных и прав пользователей АИС ОГД.</w:t>
      </w:r>
    </w:p>
    <w:p w:rsidR="005820B6" w:rsidRPr="005B5EB2" w:rsidRDefault="005820B6" w:rsidP="000E5322">
      <w:pPr>
        <w:spacing w:after="0" w:line="240" w:lineRule="auto"/>
        <w:rPr>
          <w:rStyle w:val="11"/>
          <w:rFonts w:eastAsia="Calibri"/>
          <w:sz w:val="16"/>
          <w:szCs w:val="16"/>
        </w:rPr>
      </w:pPr>
    </w:p>
    <w:p w:rsidR="005820B6" w:rsidRPr="005820B6" w:rsidRDefault="000E5322" w:rsidP="00D1441D">
      <w:pPr>
        <w:numPr>
          <w:ilvl w:val="0"/>
          <w:numId w:val="51"/>
        </w:numPr>
        <w:spacing w:after="0"/>
        <w:jc w:val="center"/>
        <w:rPr>
          <w:rStyle w:val="11"/>
          <w:rFonts w:eastAsia="Calibri"/>
        </w:rPr>
      </w:pPr>
      <w:bookmarkStart w:id="1297" w:name="_Toc448826946"/>
      <w:bookmarkStart w:id="1298" w:name="_Toc448835175"/>
      <w:bookmarkStart w:id="1299" w:name="_Toc448836302"/>
      <w:bookmarkStart w:id="1300" w:name="_Toc479668880"/>
      <w:bookmarkStart w:id="1301" w:name="_Toc479670483"/>
      <w:bookmarkStart w:id="1302" w:name="_Toc479670632"/>
      <w:bookmarkStart w:id="1303" w:name="_Toc479670845"/>
      <w:bookmarkStart w:id="1304" w:name="_Toc479670979"/>
      <w:bookmarkStart w:id="1305" w:name="_Toc479671170"/>
      <w:bookmarkStart w:id="1306" w:name="_Toc479671318"/>
      <w:bookmarkStart w:id="1307" w:name="_Toc479671507"/>
      <w:bookmarkStart w:id="1308" w:name="_Toc479672112"/>
      <w:bookmarkStart w:id="1309" w:name="_Toc479672593"/>
      <w:bookmarkStart w:id="1310" w:name="_Toc227764559"/>
      <w:r w:rsidRPr="00AA3FE8">
        <w:rPr>
          <w:rStyle w:val="11"/>
          <w:rFonts w:ascii="Times New Roman" w:eastAsia="Calibri" w:hAnsi="Times New Roman"/>
          <w:color w:val="auto"/>
        </w:rPr>
        <w:t>Резервирование земель и изъятие земельных участков в границах городского округа для муниципальных нужд</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rsidR="005820B6" w:rsidRPr="00757F00" w:rsidRDefault="005820B6" w:rsidP="000E5322">
      <w:pPr>
        <w:spacing w:after="0" w:line="240" w:lineRule="auto"/>
        <w:rPr>
          <w:rStyle w:val="11"/>
          <w:rFonts w:eastAsia="Calibri"/>
          <w:sz w:val="16"/>
          <w:szCs w:val="16"/>
        </w:rPr>
      </w:pPr>
    </w:p>
    <w:p w:rsidR="0007162B" w:rsidRPr="00DB7DFD" w:rsidRDefault="0007162B" w:rsidP="00596F36">
      <w:pPr>
        <w:spacing w:after="0"/>
        <w:ind w:firstLine="709"/>
        <w:rPr>
          <w:szCs w:val="28"/>
        </w:rPr>
      </w:pPr>
      <w:r w:rsidRPr="00DB7DFD">
        <w:rPr>
          <w:szCs w:val="28"/>
        </w:rPr>
        <w:t>Резервирование земель в границах городского округа для муниципальных нужд, в 2025 году администрацией городского округа Тольятти не осуществлялось.</w:t>
      </w:r>
    </w:p>
    <w:p w:rsidR="0007162B" w:rsidRPr="00DB7DFD" w:rsidRDefault="0007162B" w:rsidP="00596F36">
      <w:pPr>
        <w:spacing w:after="0"/>
        <w:ind w:firstLine="709"/>
        <w:rPr>
          <w:szCs w:val="28"/>
        </w:rPr>
      </w:pPr>
      <w:r w:rsidRPr="00DB7DFD">
        <w:rPr>
          <w:szCs w:val="28"/>
        </w:rPr>
        <w:t>В части проведения работ по изъятию для муниципальных нужд земельных участков, в 2025 году были проведены следующие мероприятия:</w:t>
      </w:r>
    </w:p>
    <w:p w:rsidR="0007162B" w:rsidRPr="00DB7DFD" w:rsidRDefault="0007162B" w:rsidP="00596F36">
      <w:pPr>
        <w:pStyle w:val="af9"/>
        <w:spacing w:after="0"/>
        <w:ind w:firstLine="709"/>
        <w:rPr>
          <w:sz w:val="28"/>
          <w:szCs w:val="28"/>
        </w:rPr>
      </w:pPr>
      <w:r w:rsidRPr="00DB7DFD">
        <w:rPr>
          <w:sz w:val="28"/>
          <w:szCs w:val="28"/>
        </w:rPr>
        <w:t xml:space="preserve">1. «Изъятие земельного участка в целях строительства магистральной улицы в продолжение ул. Фермерской до Южного шоссе», заключены </w:t>
      </w:r>
      <w:r>
        <w:rPr>
          <w:sz w:val="28"/>
          <w:szCs w:val="28"/>
        </w:rPr>
        <w:t>с</w:t>
      </w:r>
      <w:r w:rsidRPr="00DB7DFD">
        <w:rPr>
          <w:sz w:val="28"/>
          <w:szCs w:val="28"/>
        </w:rPr>
        <w:t>оглашения:</w:t>
      </w:r>
      <w:r w:rsidRPr="00521CE0">
        <w:rPr>
          <w:sz w:val="28"/>
          <w:szCs w:val="28"/>
        </w:rPr>
        <w:t xml:space="preserve"> </w:t>
      </w:r>
      <w:r w:rsidRPr="00DB7DFD">
        <w:rPr>
          <w:sz w:val="28"/>
          <w:szCs w:val="28"/>
        </w:rPr>
        <w:t xml:space="preserve">от 09.10.2025 </w:t>
      </w:r>
      <w:r>
        <w:rPr>
          <w:sz w:val="28"/>
          <w:szCs w:val="28"/>
        </w:rPr>
        <w:t>№ 516-дг/1;</w:t>
      </w:r>
      <w:r w:rsidRPr="00DB7DFD">
        <w:rPr>
          <w:sz w:val="28"/>
          <w:szCs w:val="28"/>
        </w:rPr>
        <w:t xml:space="preserve"> от 09.10.2025 </w:t>
      </w:r>
      <w:r>
        <w:rPr>
          <w:sz w:val="28"/>
          <w:szCs w:val="28"/>
        </w:rPr>
        <w:t>№ 517-дг/1.</w:t>
      </w:r>
    </w:p>
    <w:p w:rsidR="0007162B" w:rsidRPr="00DB7DFD" w:rsidRDefault="0007162B" w:rsidP="00596F36">
      <w:pPr>
        <w:pStyle w:val="af9"/>
        <w:spacing w:after="0"/>
        <w:ind w:firstLine="709"/>
        <w:rPr>
          <w:sz w:val="28"/>
          <w:szCs w:val="28"/>
        </w:rPr>
      </w:pPr>
      <w:r w:rsidRPr="00DB7DFD">
        <w:rPr>
          <w:sz w:val="28"/>
          <w:szCs w:val="28"/>
        </w:rPr>
        <w:t xml:space="preserve">2. «Изъятие земельного участка в целях реконструкции магистральной улицы по бульвару Приморский от Московского проспекта до ул. 70 лет Победы», заключено </w:t>
      </w:r>
      <w:r>
        <w:rPr>
          <w:sz w:val="28"/>
          <w:szCs w:val="28"/>
        </w:rPr>
        <w:t>с</w:t>
      </w:r>
      <w:r w:rsidRPr="00DB7DFD">
        <w:rPr>
          <w:sz w:val="28"/>
          <w:szCs w:val="28"/>
        </w:rPr>
        <w:t xml:space="preserve">оглашение </w:t>
      </w:r>
      <w:r w:rsidR="00034AF4" w:rsidRPr="00DB7DFD">
        <w:rPr>
          <w:sz w:val="28"/>
          <w:szCs w:val="28"/>
        </w:rPr>
        <w:t>от 09.10.2025</w:t>
      </w:r>
      <w:r w:rsidR="00034AF4">
        <w:rPr>
          <w:sz w:val="28"/>
          <w:szCs w:val="28"/>
        </w:rPr>
        <w:t xml:space="preserve"> </w:t>
      </w:r>
      <w:r w:rsidRPr="00DB7DFD">
        <w:rPr>
          <w:sz w:val="28"/>
          <w:szCs w:val="28"/>
        </w:rPr>
        <w:t>№ 518-дг/1</w:t>
      </w:r>
      <w:r w:rsidRPr="00F32A69">
        <w:rPr>
          <w:sz w:val="28"/>
          <w:szCs w:val="28"/>
        </w:rPr>
        <w:t>.</w:t>
      </w:r>
      <w:r w:rsidRPr="00DB7DFD">
        <w:rPr>
          <w:sz w:val="28"/>
          <w:szCs w:val="28"/>
        </w:rPr>
        <w:t xml:space="preserve"> </w:t>
      </w:r>
    </w:p>
    <w:p w:rsidR="005820B6" w:rsidRPr="00596F36" w:rsidRDefault="0007162B" w:rsidP="00596F36">
      <w:pPr>
        <w:pStyle w:val="af9"/>
        <w:spacing w:after="0"/>
        <w:ind w:firstLine="709"/>
        <w:rPr>
          <w:sz w:val="28"/>
          <w:szCs w:val="28"/>
        </w:rPr>
      </w:pPr>
      <w:r w:rsidRPr="00DB7DFD">
        <w:rPr>
          <w:sz w:val="28"/>
          <w:szCs w:val="28"/>
        </w:rPr>
        <w:t xml:space="preserve">3. «Изъятие земельного участка в целях развития музейного комплекса истории техники имени К.Г. Сахарова», заключены </w:t>
      </w:r>
      <w:r>
        <w:rPr>
          <w:sz w:val="28"/>
          <w:szCs w:val="28"/>
        </w:rPr>
        <w:t>с</w:t>
      </w:r>
      <w:r w:rsidRPr="00DB7DFD">
        <w:rPr>
          <w:sz w:val="28"/>
          <w:szCs w:val="28"/>
        </w:rPr>
        <w:t>оглашения: от 11.12.2025 № 736-дг/1</w:t>
      </w:r>
      <w:r>
        <w:rPr>
          <w:sz w:val="28"/>
          <w:szCs w:val="28"/>
        </w:rPr>
        <w:t>;</w:t>
      </w:r>
      <w:r w:rsidRPr="00DB7DFD">
        <w:rPr>
          <w:sz w:val="28"/>
          <w:szCs w:val="28"/>
        </w:rPr>
        <w:t xml:space="preserve"> от 11.12.2025 № 737-дг/1</w:t>
      </w:r>
      <w:r>
        <w:rPr>
          <w:sz w:val="28"/>
          <w:szCs w:val="28"/>
        </w:rPr>
        <w:t>;</w:t>
      </w:r>
      <w:r w:rsidRPr="00DB7DFD">
        <w:rPr>
          <w:sz w:val="28"/>
          <w:szCs w:val="28"/>
        </w:rPr>
        <w:t xml:space="preserve"> от 11.12.2025</w:t>
      </w:r>
      <w:r>
        <w:rPr>
          <w:sz w:val="28"/>
          <w:szCs w:val="28"/>
        </w:rPr>
        <w:t xml:space="preserve"> </w:t>
      </w:r>
      <w:r w:rsidRPr="00DB7DFD">
        <w:rPr>
          <w:sz w:val="28"/>
          <w:szCs w:val="28"/>
        </w:rPr>
        <w:t>№ 738-дг/1;</w:t>
      </w:r>
      <w:r w:rsidR="00596F36">
        <w:rPr>
          <w:sz w:val="28"/>
          <w:szCs w:val="28"/>
        </w:rPr>
        <w:t xml:space="preserve"> </w:t>
      </w:r>
      <w:r w:rsidRPr="00596F36">
        <w:rPr>
          <w:sz w:val="28"/>
          <w:szCs w:val="28"/>
        </w:rPr>
        <w:t>от 11.12.2025 № 739-дг/1.</w:t>
      </w:r>
    </w:p>
    <w:p w:rsidR="0007162B" w:rsidRPr="00596F36" w:rsidRDefault="0007162B" w:rsidP="0007162B">
      <w:pPr>
        <w:spacing w:after="0" w:line="240" w:lineRule="auto"/>
        <w:rPr>
          <w:rStyle w:val="11"/>
          <w:rFonts w:eastAsia="Calibri"/>
          <w:sz w:val="16"/>
          <w:szCs w:val="16"/>
        </w:rPr>
      </w:pPr>
    </w:p>
    <w:p w:rsidR="0007162B" w:rsidRPr="00596F36" w:rsidRDefault="0007162B" w:rsidP="0007162B">
      <w:pPr>
        <w:spacing w:after="0" w:line="240" w:lineRule="auto"/>
        <w:rPr>
          <w:rStyle w:val="11"/>
          <w:rFonts w:eastAsia="Calibri"/>
          <w:sz w:val="16"/>
          <w:szCs w:val="16"/>
        </w:rPr>
      </w:pPr>
    </w:p>
    <w:p w:rsidR="005820B6" w:rsidRPr="005820B6" w:rsidRDefault="00E806B6" w:rsidP="00D1441D">
      <w:pPr>
        <w:numPr>
          <w:ilvl w:val="0"/>
          <w:numId w:val="52"/>
        </w:numPr>
        <w:spacing w:after="0"/>
        <w:jc w:val="center"/>
        <w:rPr>
          <w:rStyle w:val="11"/>
          <w:rFonts w:eastAsia="Calibri"/>
        </w:rPr>
      </w:pPr>
      <w:bookmarkStart w:id="1311" w:name="_Toc448826947"/>
      <w:bookmarkStart w:id="1312" w:name="_Toc448835176"/>
      <w:bookmarkStart w:id="1313" w:name="_Toc448836303"/>
      <w:bookmarkStart w:id="1314" w:name="_Toc479668881"/>
      <w:bookmarkStart w:id="1315" w:name="_Toc479670484"/>
      <w:bookmarkStart w:id="1316" w:name="_Toc479670633"/>
      <w:bookmarkStart w:id="1317" w:name="_Toc479670846"/>
      <w:bookmarkStart w:id="1318" w:name="_Toc479670980"/>
      <w:bookmarkStart w:id="1319" w:name="_Toc479671171"/>
      <w:bookmarkStart w:id="1320" w:name="_Toc479671319"/>
      <w:bookmarkStart w:id="1321" w:name="_Toc479671508"/>
      <w:bookmarkStart w:id="1322" w:name="_Toc479672113"/>
      <w:bookmarkStart w:id="1323" w:name="_Toc479672594"/>
      <w:bookmarkStart w:id="1324" w:name="_Toc227764560"/>
      <w:r w:rsidRPr="00B75BF8">
        <w:rPr>
          <w:rStyle w:val="11"/>
          <w:rFonts w:ascii="Times New Roman" w:eastAsia="Calibri" w:hAnsi="Times New Roman"/>
          <w:color w:val="auto"/>
        </w:rPr>
        <w:t>Осуществление муниципального земельного контроля в границах городского округа</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rsidR="005820B6" w:rsidRPr="00757F00" w:rsidRDefault="005820B6" w:rsidP="00E806B6">
      <w:pPr>
        <w:spacing w:after="0" w:line="240" w:lineRule="auto"/>
        <w:rPr>
          <w:rStyle w:val="11"/>
          <w:rFonts w:eastAsia="Calibri"/>
          <w:sz w:val="16"/>
          <w:szCs w:val="16"/>
        </w:rPr>
      </w:pP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xml:space="preserve">В целях осуществления муниципального земельного контроля на территории городского округа Тольятти в 2025 году проведено 663 внеплановых контрольных мероприятия, по результатам которых составлено 663 акта, из них количество выявленных нарушений обязательных требований – 438 ед.   </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Направлено материалов в Управление Росреестра по Самарской области – 251 ед.</w:t>
      </w:r>
      <w:r>
        <w:rPr>
          <w:rFonts w:eastAsia="Times New Roman"/>
          <w:szCs w:val="28"/>
          <w:shd w:val="clear" w:color="auto" w:fill="FFFFFF"/>
        </w:rPr>
        <w:t xml:space="preserve"> (П</w:t>
      </w:r>
      <w:r w:rsidRPr="009616C0">
        <w:rPr>
          <w:rFonts w:eastAsia="Times New Roman"/>
          <w:szCs w:val="28"/>
          <w:shd w:val="clear" w:color="auto" w:fill="FFFFFF"/>
        </w:rPr>
        <w:t xml:space="preserve">рокуратурой Самарской области дано разъяснение </w:t>
      </w:r>
      <w:r w:rsidR="002F75C9">
        <w:rPr>
          <w:rFonts w:eastAsia="Times New Roman"/>
          <w:szCs w:val="28"/>
          <w:shd w:val="clear" w:color="auto" w:fill="FFFFFF"/>
        </w:rPr>
        <w:t>пункта</w:t>
      </w:r>
      <w:r w:rsidRPr="009616C0">
        <w:rPr>
          <w:rFonts w:eastAsia="Times New Roman"/>
          <w:szCs w:val="28"/>
          <w:shd w:val="clear" w:color="auto" w:fill="FFFFFF"/>
        </w:rPr>
        <w:t xml:space="preserve"> 3 </w:t>
      </w:r>
      <w:r w:rsidR="002F75C9">
        <w:rPr>
          <w:rFonts w:eastAsia="Times New Roman"/>
          <w:szCs w:val="28"/>
          <w:shd w:val="clear" w:color="auto" w:fill="FFFFFF"/>
        </w:rPr>
        <w:t>части</w:t>
      </w:r>
      <w:r w:rsidRPr="009616C0">
        <w:rPr>
          <w:rFonts w:eastAsia="Times New Roman"/>
          <w:szCs w:val="28"/>
          <w:shd w:val="clear" w:color="auto" w:fill="FFFFFF"/>
        </w:rPr>
        <w:t xml:space="preserve"> 2 </w:t>
      </w:r>
      <w:r w:rsidR="002F75C9">
        <w:rPr>
          <w:rFonts w:eastAsia="Times New Roman"/>
          <w:szCs w:val="28"/>
          <w:shd w:val="clear" w:color="auto" w:fill="FFFFFF"/>
        </w:rPr>
        <w:t>статьи</w:t>
      </w:r>
      <w:r w:rsidRPr="009616C0">
        <w:rPr>
          <w:rFonts w:eastAsia="Times New Roman"/>
          <w:szCs w:val="28"/>
          <w:shd w:val="clear" w:color="auto" w:fill="FFFFFF"/>
        </w:rPr>
        <w:t xml:space="preserve"> 90 </w:t>
      </w:r>
      <w:r>
        <w:rPr>
          <w:rFonts w:eastAsia="Times New Roman"/>
          <w:szCs w:val="28"/>
          <w:shd w:val="clear" w:color="auto" w:fill="FFFFFF"/>
        </w:rPr>
        <w:t xml:space="preserve">Федерального закона от 31.07.2020 № </w:t>
      </w:r>
      <w:r w:rsidRPr="009616C0">
        <w:rPr>
          <w:rFonts w:eastAsia="Times New Roman"/>
          <w:szCs w:val="28"/>
          <w:shd w:val="clear" w:color="auto" w:fill="FFFFFF"/>
        </w:rPr>
        <w:t xml:space="preserve">248-ФЗ «О государственном контроле (надзоре) и муниципальном контроле в Российской Федерации», согласно которому в органы государственного земельного надзора не нужно направлять акты контрольных мероприятий с выявленными нарушениями обязательных требований, проведенных без взаимодействия с контролируемым лицом (выездное обследование, наблюдение за соблюдением обязательных требований), </w:t>
      </w:r>
      <w:r w:rsidRPr="0079619D">
        <w:rPr>
          <w:rFonts w:eastAsia="Times New Roman"/>
          <w:szCs w:val="28"/>
          <w:shd w:val="clear" w:color="auto" w:fill="FFFFFF"/>
        </w:rPr>
        <w:t xml:space="preserve"> в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правление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w:t>
      </w:r>
      <w:r w:rsidRPr="0079619D">
        <w:rPr>
          <w:rFonts w:eastAsia="Times New Roman"/>
          <w:szCs w:val="28"/>
          <w:shd w:val="clear" w:color="auto" w:fill="FFFFFF"/>
        </w:rPr>
        <w:t xml:space="preserve"> – </w:t>
      </w:r>
      <w:r>
        <w:rPr>
          <w:rFonts w:eastAsia="Times New Roman"/>
          <w:szCs w:val="28"/>
          <w:shd w:val="clear" w:color="auto" w:fill="FFFFFF"/>
        </w:rPr>
        <w:t>17</w:t>
      </w:r>
      <w:r w:rsidRPr="0079619D">
        <w:rPr>
          <w:rFonts w:eastAsia="Times New Roman"/>
          <w:szCs w:val="28"/>
          <w:shd w:val="clear" w:color="auto" w:fill="FFFFFF"/>
        </w:rPr>
        <w:t xml:space="preserve"> ед.</w:t>
      </w:r>
      <w:r>
        <w:rPr>
          <w:rFonts w:eastAsia="Times New Roman"/>
          <w:szCs w:val="28"/>
          <w:shd w:val="clear" w:color="auto" w:fill="FFFFFF"/>
        </w:rPr>
        <w:t xml:space="preserve"> (</w:t>
      </w:r>
      <w:r w:rsidRPr="009616C0">
        <w:rPr>
          <w:rFonts w:eastAsia="Times New Roman"/>
          <w:szCs w:val="28"/>
          <w:shd w:val="clear" w:color="auto" w:fill="FFFFFF"/>
        </w:rPr>
        <w:t xml:space="preserve">21.10.2024 вступил в силу Федеральный закон от 22.07.2024 № 192-ФЗ, которым в </w:t>
      </w:r>
      <w:r w:rsidR="00F213A0" w:rsidRPr="00F213A0">
        <w:rPr>
          <w:rFonts w:eastAsia="Times New Roman"/>
          <w:szCs w:val="28"/>
          <w:shd w:val="clear" w:color="auto" w:fill="FFFFFF"/>
        </w:rPr>
        <w:t xml:space="preserve">Кодекс Российской Федерации об административных правонарушениях (далее по </w:t>
      </w:r>
      <w:r w:rsidR="00F82161">
        <w:rPr>
          <w:rFonts w:eastAsia="Times New Roman"/>
          <w:szCs w:val="28"/>
          <w:shd w:val="clear" w:color="auto" w:fill="FFFFFF"/>
        </w:rPr>
        <w:t>под</w:t>
      </w:r>
      <w:r w:rsidR="00F213A0" w:rsidRPr="00F213A0">
        <w:rPr>
          <w:rFonts w:eastAsia="Times New Roman"/>
          <w:szCs w:val="28"/>
          <w:shd w:val="clear" w:color="auto" w:fill="FFFFFF"/>
        </w:rPr>
        <w:t xml:space="preserve">разделу - КоАП РФ) </w:t>
      </w:r>
      <w:r w:rsidRPr="009616C0">
        <w:rPr>
          <w:rFonts w:eastAsia="Times New Roman"/>
          <w:szCs w:val="28"/>
          <w:shd w:val="clear" w:color="auto" w:fill="FFFFFF"/>
        </w:rPr>
        <w:t xml:space="preserve">внесены изменения, направленные на устранение дублирования полномочий полиции и надзорных органов при производстве по делам об административных правонарушениях. В частности, исключены отдельные полномочия органов внутренних дел в тех сферах, в которых эти полномочия реализуются контрольными (надзорными) органами в рамках осуществления федерального или регионального государственного контроля (надзора). Так, сотрудники полиции с 21.10.2024 года не уполномочены составлять протоколы об административных правонарушениях по </w:t>
      </w:r>
      <w:r w:rsidR="002F75C9">
        <w:rPr>
          <w:rFonts w:eastAsia="Times New Roman"/>
          <w:szCs w:val="28"/>
          <w:shd w:val="clear" w:color="auto" w:fill="FFFFFF"/>
        </w:rPr>
        <w:t>статье</w:t>
      </w:r>
      <w:r w:rsidRPr="009616C0">
        <w:rPr>
          <w:rFonts w:eastAsia="Times New Roman"/>
          <w:szCs w:val="28"/>
          <w:shd w:val="clear" w:color="auto" w:fill="FFFFFF"/>
        </w:rPr>
        <w:t xml:space="preserve"> 7.1 КоАП РФ). </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В результате проведенных мероприятий Управлением Росреестра по Самарской области вынесено:</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- 67 постановлений о назначении административного наказания;</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- 179 определений об отказе в возбуждении дела об административном правонарушении;</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- 5 материалов находятся на рассмотрении.</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В результате привлечения к административной ответственности государственными инспектирующими (контролирующими) органами по материалам муниципального земельного контроля наложено штрафов на сумму 1</w:t>
      </w:r>
      <w:r w:rsidR="00F213A0">
        <w:rPr>
          <w:rFonts w:eastAsia="Times New Roman"/>
          <w:szCs w:val="28"/>
          <w:shd w:val="clear" w:color="auto" w:fill="FFFFFF"/>
        </w:rPr>
        <w:t> </w:t>
      </w:r>
      <w:r w:rsidRPr="0079619D">
        <w:rPr>
          <w:rFonts w:eastAsia="Times New Roman"/>
          <w:szCs w:val="28"/>
          <w:shd w:val="clear" w:color="auto" w:fill="FFFFFF"/>
        </w:rPr>
        <w:t>390,5 тыс. руб.</w:t>
      </w:r>
      <w:r>
        <w:rPr>
          <w:rFonts w:eastAsia="Times New Roman"/>
          <w:szCs w:val="28"/>
          <w:shd w:val="clear" w:color="auto" w:fill="FFFFFF"/>
        </w:rPr>
        <w:t xml:space="preserve">, </w:t>
      </w:r>
      <w:r w:rsidRPr="0079619D">
        <w:rPr>
          <w:rFonts w:eastAsia="Times New Roman"/>
          <w:szCs w:val="28"/>
          <w:shd w:val="clear" w:color="auto" w:fill="FFFFFF"/>
        </w:rPr>
        <w:t>взыскано 1</w:t>
      </w:r>
      <w:r w:rsidR="00F213A0">
        <w:rPr>
          <w:rFonts w:eastAsia="Times New Roman"/>
          <w:szCs w:val="28"/>
          <w:shd w:val="clear" w:color="auto" w:fill="FFFFFF"/>
        </w:rPr>
        <w:t> </w:t>
      </w:r>
      <w:r w:rsidRPr="0079619D">
        <w:rPr>
          <w:rFonts w:eastAsia="Times New Roman"/>
          <w:szCs w:val="28"/>
          <w:shd w:val="clear" w:color="auto" w:fill="FFFFFF"/>
        </w:rPr>
        <w:t>155,9 тыс. руб.</w:t>
      </w:r>
      <w:r w:rsidRPr="008D30E9">
        <w:rPr>
          <w:rFonts w:eastAsia="Times New Roman"/>
          <w:szCs w:val="28"/>
          <w:shd w:val="clear" w:color="auto" w:fill="FFFFFF"/>
        </w:rPr>
        <w:t xml:space="preserve"> </w:t>
      </w:r>
      <w:r>
        <w:rPr>
          <w:rFonts w:eastAsia="Times New Roman"/>
          <w:szCs w:val="28"/>
          <w:shd w:val="clear" w:color="auto" w:fill="FFFFFF"/>
        </w:rPr>
        <w:t>(</w:t>
      </w:r>
      <w:r w:rsidR="002F75C9">
        <w:rPr>
          <w:rFonts w:eastAsia="Times New Roman"/>
          <w:szCs w:val="28"/>
          <w:shd w:val="clear" w:color="auto" w:fill="FFFFFF"/>
        </w:rPr>
        <w:t>в</w:t>
      </w:r>
      <w:r w:rsidRPr="009616C0">
        <w:rPr>
          <w:rFonts w:eastAsia="Times New Roman"/>
          <w:szCs w:val="28"/>
          <w:shd w:val="clear" w:color="auto" w:fill="FFFFFF"/>
        </w:rPr>
        <w:t xml:space="preserve"> соответствии с </w:t>
      </w:r>
      <w:r w:rsidR="002F75C9">
        <w:rPr>
          <w:rFonts w:eastAsia="Times New Roman"/>
          <w:szCs w:val="28"/>
          <w:shd w:val="clear" w:color="auto" w:fill="FFFFFF"/>
        </w:rPr>
        <w:t xml:space="preserve">пунктами </w:t>
      </w:r>
      <w:r w:rsidRPr="009616C0">
        <w:rPr>
          <w:rFonts w:eastAsia="Times New Roman"/>
          <w:szCs w:val="28"/>
          <w:shd w:val="clear" w:color="auto" w:fill="FFFFFF"/>
        </w:rPr>
        <w:t xml:space="preserve">1.3-3 </w:t>
      </w:r>
      <w:r w:rsidR="002F75C9">
        <w:rPr>
          <w:rFonts w:eastAsia="Times New Roman"/>
          <w:szCs w:val="28"/>
          <w:shd w:val="clear" w:color="auto" w:fill="FFFFFF"/>
        </w:rPr>
        <w:t>статьи</w:t>
      </w:r>
      <w:r w:rsidRPr="009616C0">
        <w:rPr>
          <w:rFonts w:eastAsia="Times New Roman"/>
          <w:szCs w:val="28"/>
          <w:shd w:val="clear" w:color="auto" w:fill="FFFFFF"/>
        </w:rPr>
        <w:t xml:space="preserve"> 32.2 КоАП РФ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w:t>
      </w:r>
      <w:r>
        <w:rPr>
          <w:rFonts w:eastAsia="Times New Roman"/>
          <w:szCs w:val="28"/>
          <w:shd w:val="clear" w:color="auto" w:fill="FFFFFF"/>
        </w:rPr>
        <w:t>ного административного штрафа).</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xml:space="preserve">При проведении внеплановых контрольных (надзорных) мероприятий были выявлены административные правонарушения, ответственность за которые предусмотрена </w:t>
      </w:r>
      <w:r w:rsidR="002F75C9">
        <w:rPr>
          <w:rFonts w:eastAsia="Times New Roman"/>
          <w:szCs w:val="28"/>
          <w:shd w:val="clear" w:color="auto" w:fill="FFFFFF"/>
        </w:rPr>
        <w:t>частью</w:t>
      </w:r>
      <w:r w:rsidRPr="0079619D">
        <w:rPr>
          <w:rFonts w:eastAsia="Times New Roman"/>
          <w:szCs w:val="28"/>
          <w:shd w:val="clear" w:color="auto" w:fill="FFFFFF"/>
        </w:rPr>
        <w:t xml:space="preserve"> 1 </w:t>
      </w:r>
      <w:r w:rsidR="002F75C9">
        <w:rPr>
          <w:rFonts w:eastAsia="Times New Roman"/>
          <w:szCs w:val="28"/>
          <w:shd w:val="clear" w:color="auto" w:fill="FFFFFF"/>
        </w:rPr>
        <w:t>статьи</w:t>
      </w:r>
      <w:r w:rsidRPr="0079619D">
        <w:rPr>
          <w:rFonts w:eastAsia="Times New Roman"/>
          <w:szCs w:val="28"/>
          <w:shd w:val="clear" w:color="auto" w:fill="FFFFFF"/>
        </w:rPr>
        <w:t xml:space="preserve"> 19.4.1 КоАП РФ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и </w:t>
      </w:r>
      <w:r w:rsidR="002F75C9">
        <w:rPr>
          <w:rFonts w:eastAsia="Times New Roman"/>
          <w:szCs w:val="28"/>
          <w:shd w:val="clear" w:color="auto" w:fill="FFFFFF"/>
        </w:rPr>
        <w:t>частью</w:t>
      </w:r>
      <w:r w:rsidRPr="0079619D">
        <w:rPr>
          <w:rFonts w:eastAsia="Times New Roman"/>
          <w:szCs w:val="28"/>
          <w:shd w:val="clear" w:color="auto" w:fill="FFFFFF"/>
        </w:rPr>
        <w:t xml:space="preserve"> 1 </w:t>
      </w:r>
      <w:r w:rsidR="002F75C9">
        <w:rPr>
          <w:rFonts w:eastAsia="Times New Roman"/>
          <w:szCs w:val="28"/>
          <w:shd w:val="clear" w:color="auto" w:fill="FFFFFF"/>
        </w:rPr>
        <w:t>статьи</w:t>
      </w:r>
      <w:r w:rsidRPr="0079619D">
        <w:rPr>
          <w:rFonts w:eastAsia="Times New Roman"/>
          <w:szCs w:val="28"/>
          <w:shd w:val="clear" w:color="auto" w:fill="FFFFFF"/>
        </w:rPr>
        <w:t xml:space="preserve"> 19.5 КоАП РФ (</w:t>
      </w:r>
      <w:r>
        <w:rPr>
          <w:rFonts w:eastAsia="Times New Roman"/>
          <w:szCs w:val="28"/>
          <w:shd w:val="clear" w:color="auto" w:fill="FFFFFF"/>
        </w:rPr>
        <w:t>н</w:t>
      </w:r>
      <w:r w:rsidRPr="008C13A1">
        <w:rPr>
          <w:rFonts w:eastAsia="Times New Roman"/>
          <w:szCs w:val="28"/>
          <w:shd w:val="clear" w:color="auto" w:fill="FFFFFF"/>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Pr="0079619D">
        <w:rPr>
          <w:rFonts w:eastAsia="Times New Roman"/>
          <w:szCs w:val="28"/>
          <w:shd w:val="clear" w:color="auto" w:fill="FFFFFF"/>
        </w:rPr>
        <w:t>). Всего составлено 44 протокола.</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xml:space="preserve">В результате привлечения к административной ответственности мировыми судами по протоколам, составленным в рамках осуществления муниципального земельного контроля наложено штрафов на сумму 17,2 тыс. руб., взыскано 17,2 тыс. руб.  </w:t>
      </w:r>
    </w:p>
    <w:p w:rsidR="00A40B78" w:rsidRPr="0079619D" w:rsidRDefault="00A40B78" w:rsidP="00596F36">
      <w:pPr>
        <w:spacing w:after="0"/>
        <w:ind w:firstLine="708"/>
        <w:rPr>
          <w:rFonts w:eastAsia="Times New Roman"/>
          <w:szCs w:val="28"/>
          <w:shd w:val="clear" w:color="auto" w:fill="FFFFFF"/>
        </w:rPr>
      </w:pPr>
      <w:r w:rsidRPr="0079619D">
        <w:rPr>
          <w:rFonts w:eastAsia="Times New Roman"/>
          <w:szCs w:val="28"/>
          <w:shd w:val="clear" w:color="auto" w:fill="FFFFFF"/>
        </w:rPr>
        <w:t xml:space="preserve">По материалам отдела контрольных мероприятий управления административной практики и контроля администрации городского округа Тольятти направлено 166 претензий по неосновательному обогащению на общую сумму 8866,0 тыс. руб. Из них сумма оплаченного неосновательного обогащения в добровольном порядке – 435,6 тыс. руб.; сумма оплаченного неосновательного обогащения по решению судов – 1423,1 тыс. руб. </w:t>
      </w:r>
    </w:p>
    <w:p w:rsidR="00A40B78" w:rsidRPr="0079619D" w:rsidRDefault="00A40B78" w:rsidP="00596F36">
      <w:pPr>
        <w:spacing w:after="0"/>
        <w:ind w:firstLine="708"/>
        <w:rPr>
          <w:rFonts w:eastAsia="Times New Roman"/>
          <w:szCs w:val="28"/>
          <w:shd w:val="clear" w:color="auto" w:fill="FFFFFF"/>
          <w:lang w:eastAsia="ru-RU"/>
        </w:rPr>
      </w:pPr>
      <w:r w:rsidRPr="0079619D">
        <w:rPr>
          <w:rFonts w:eastAsia="Times New Roman"/>
          <w:szCs w:val="28"/>
          <w:shd w:val="clear" w:color="auto" w:fill="FFFFFF"/>
          <w:lang w:eastAsia="ru-RU"/>
        </w:rPr>
        <w:t>Администрацией городского округа Тольятти проводилась исковая работа по взысканию сумм неосновательного обогащения, в связи с использованием земельных участков в отсутствие оформленных документов на землю, направлено в суд 158 исковых заявлений, из них о взыскании сумм неосновательного обогащения и процентов за пользование чужими денежными средствами 81 иск, на общую сумму 6308,0 тыс. руб., вступило в законную силу всего 56 судебных актов, из них 32 судебных акта о взыскании на сумму 2091,7 тыс. руб.</w:t>
      </w:r>
    </w:p>
    <w:p w:rsidR="00A40B78" w:rsidRPr="0079619D" w:rsidRDefault="00A40B78" w:rsidP="00596F36">
      <w:pPr>
        <w:spacing w:after="0"/>
        <w:ind w:firstLine="708"/>
        <w:rPr>
          <w:rFonts w:eastAsia="Times New Roman"/>
          <w:szCs w:val="28"/>
          <w:shd w:val="clear" w:color="auto" w:fill="FFFFFF"/>
          <w:lang w:eastAsia="ru-RU"/>
        </w:rPr>
      </w:pPr>
      <w:r w:rsidRPr="0079619D">
        <w:rPr>
          <w:rFonts w:eastAsia="Times New Roman"/>
          <w:szCs w:val="28"/>
          <w:shd w:val="clear" w:color="auto" w:fill="FFFFFF"/>
          <w:lang w:eastAsia="ru-RU"/>
        </w:rPr>
        <w:t xml:space="preserve">В отчетном периоде на согласование в Прокуратуру Самарской области было направлено 201 внеплановое контрольное мероприятие в виде внеплановых выездных проверок, рейдовых осмотров и инспекционных визитов, согласовано и проведено 57 внеплановых контрольных мероприятий. </w:t>
      </w:r>
    </w:p>
    <w:p w:rsidR="00A40B78" w:rsidRPr="0079619D" w:rsidRDefault="00A40B78" w:rsidP="00596F36">
      <w:pPr>
        <w:spacing w:after="0"/>
        <w:ind w:firstLine="708"/>
        <w:rPr>
          <w:shd w:val="clear" w:color="auto" w:fill="FFFFFF"/>
          <w:lang w:eastAsia="ru-RU"/>
        </w:rPr>
      </w:pPr>
      <w:r w:rsidRPr="0079619D">
        <w:rPr>
          <w:lang w:eastAsia="ru-RU"/>
        </w:rPr>
        <w:t xml:space="preserve">В соответствии с </w:t>
      </w:r>
      <w:r w:rsidR="002F75C9">
        <w:rPr>
          <w:lang w:eastAsia="ru-RU"/>
        </w:rPr>
        <w:t>частью</w:t>
      </w:r>
      <w:r w:rsidRPr="0079619D">
        <w:rPr>
          <w:lang w:eastAsia="ru-RU"/>
        </w:rPr>
        <w:t xml:space="preserve"> 1 </w:t>
      </w:r>
      <w:r w:rsidR="002F75C9">
        <w:rPr>
          <w:lang w:eastAsia="ru-RU"/>
        </w:rPr>
        <w:t>статьи</w:t>
      </w:r>
      <w:r w:rsidRPr="0079619D">
        <w:rPr>
          <w:lang w:eastAsia="ru-RU"/>
        </w:rPr>
        <w:t xml:space="preserve"> 49 Федерального закона от 31.07.2020 № 248-ФЗ «О государственном контроле (надзоре) и муниципальном контроле в Российской Федерации», а также </w:t>
      </w:r>
      <w:r w:rsidR="002F75C9">
        <w:rPr>
          <w:lang w:eastAsia="ru-RU"/>
        </w:rPr>
        <w:t>пункта</w:t>
      </w:r>
      <w:r w:rsidRPr="0079619D">
        <w:rPr>
          <w:lang w:eastAsia="ru-RU"/>
        </w:rPr>
        <w:t xml:space="preserve"> 22.1 Положения о муниципальном земельном контроле на территории городского округа Тольятти, утвержденного решением Думы городского округа Тольятти от 20.10.2021 № 1071</w:t>
      </w:r>
      <w:r w:rsidRPr="0079619D">
        <w:rPr>
          <w:shd w:val="clear" w:color="auto" w:fill="FFFFFF"/>
          <w:lang w:eastAsia="ru-RU"/>
        </w:rPr>
        <w:t xml:space="preserve"> было объявлено 231 предостережение о недопустимости нарушения обязательных требований.</w:t>
      </w:r>
    </w:p>
    <w:p w:rsidR="00A40B78" w:rsidRDefault="00A40B78" w:rsidP="00596F36">
      <w:pPr>
        <w:spacing w:after="0"/>
        <w:ind w:firstLine="708"/>
        <w:rPr>
          <w:rFonts w:eastAsia="Times New Roman"/>
          <w:szCs w:val="28"/>
          <w:shd w:val="clear" w:color="auto" w:fill="FFFFFF"/>
          <w:lang w:eastAsia="ru-RU"/>
        </w:rPr>
      </w:pPr>
      <w:r w:rsidRPr="0079619D">
        <w:rPr>
          <w:rFonts w:eastAsia="Times New Roman"/>
          <w:szCs w:val="28"/>
          <w:shd w:val="clear" w:color="auto" w:fill="FFFFFF"/>
          <w:lang w:eastAsia="ru-RU"/>
        </w:rPr>
        <w:t>В рамках исполнения пунктов дорожной карты «Об организации мероприятий по актуализации состояния земельных участков в городском округе Тольятти и снижению задолженности перед бюджетом городского округа Тольятти» было принято участие в 7 комиссионных осмотрах земельных участков.</w:t>
      </w:r>
    </w:p>
    <w:p w:rsidR="00A40B78" w:rsidRPr="0079619D" w:rsidRDefault="00A40B78" w:rsidP="00596F36">
      <w:pPr>
        <w:spacing w:after="0"/>
        <w:ind w:firstLine="708"/>
        <w:rPr>
          <w:rFonts w:eastAsia="Times New Roman"/>
          <w:szCs w:val="28"/>
          <w:shd w:val="clear" w:color="auto" w:fill="FFFFFF"/>
          <w:lang w:eastAsia="ru-RU"/>
        </w:rPr>
      </w:pPr>
      <w:r w:rsidRPr="00FF2BAD">
        <w:rPr>
          <w:rFonts w:eastAsia="Times New Roman"/>
          <w:szCs w:val="28"/>
          <w:shd w:val="clear" w:color="auto" w:fill="FFFFFF"/>
          <w:lang w:eastAsia="ru-RU"/>
        </w:rPr>
        <w:t>Количество устраненных правонарушений земельного законодательства</w:t>
      </w:r>
      <w:r>
        <w:rPr>
          <w:rFonts w:eastAsia="Times New Roman"/>
          <w:szCs w:val="28"/>
          <w:shd w:val="clear" w:color="auto" w:fill="FFFFFF"/>
          <w:lang w:eastAsia="ru-RU"/>
        </w:rPr>
        <w:t xml:space="preserve"> 72 ед.</w:t>
      </w:r>
    </w:p>
    <w:p w:rsidR="00122037" w:rsidRPr="002841FF" w:rsidRDefault="00A40B78" w:rsidP="00596F36">
      <w:pPr>
        <w:spacing w:after="0"/>
        <w:ind w:firstLine="708"/>
        <w:rPr>
          <w:rFonts w:eastAsia="Times New Roman"/>
          <w:szCs w:val="28"/>
          <w:shd w:val="clear" w:color="auto" w:fill="FFFFFF"/>
        </w:rPr>
      </w:pPr>
      <w:r w:rsidRPr="0047244A">
        <w:rPr>
          <w:rFonts w:eastAsia="Times New Roman"/>
          <w:szCs w:val="28"/>
          <w:shd w:val="clear" w:color="auto" w:fill="FFFFFF"/>
        </w:rPr>
        <w:t xml:space="preserve">Доля актов проверки соблюдения земельного законодательства, по результатам которых устранены выявленные нарушения, от общего количества актов, составленных по выявленным нарушениям земельного законодательства, в 2025 году составила </w:t>
      </w:r>
      <w:r>
        <w:rPr>
          <w:rFonts w:eastAsia="Times New Roman"/>
          <w:szCs w:val="28"/>
          <w:shd w:val="clear" w:color="auto" w:fill="FFFFFF"/>
        </w:rPr>
        <w:t>1</w:t>
      </w:r>
      <w:r w:rsidR="00555B88">
        <w:rPr>
          <w:rFonts w:eastAsia="Times New Roman"/>
          <w:szCs w:val="28"/>
          <w:shd w:val="clear" w:color="auto" w:fill="FFFFFF"/>
        </w:rPr>
        <w:t>6</w:t>
      </w:r>
      <w:r>
        <w:rPr>
          <w:rFonts w:eastAsia="Times New Roman"/>
          <w:szCs w:val="28"/>
          <w:shd w:val="clear" w:color="auto" w:fill="FFFFFF"/>
        </w:rPr>
        <w:t>,</w:t>
      </w:r>
      <w:r w:rsidRPr="0047244A">
        <w:rPr>
          <w:rFonts w:eastAsia="Times New Roman"/>
          <w:szCs w:val="28"/>
          <w:shd w:val="clear" w:color="auto" w:fill="FFFFFF"/>
        </w:rPr>
        <w:t>4%, что в 1,9 раза больше, чем в 2024 году (показатель № 68 приложения № 1 к настоящему Отчету).</w:t>
      </w:r>
    </w:p>
    <w:p w:rsidR="005820B6" w:rsidRDefault="005820B6" w:rsidP="00117835">
      <w:pPr>
        <w:spacing w:after="0" w:line="240" w:lineRule="auto"/>
        <w:rPr>
          <w:rStyle w:val="11"/>
          <w:rFonts w:eastAsia="Calibri"/>
          <w:sz w:val="16"/>
          <w:szCs w:val="16"/>
        </w:rPr>
      </w:pPr>
    </w:p>
    <w:p w:rsidR="005820B6" w:rsidRPr="005820B6" w:rsidRDefault="00E806B6" w:rsidP="00D1441D">
      <w:pPr>
        <w:numPr>
          <w:ilvl w:val="0"/>
          <w:numId w:val="53"/>
        </w:numPr>
        <w:spacing w:after="0"/>
        <w:jc w:val="center"/>
        <w:rPr>
          <w:rStyle w:val="11"/>
          <w:rFonts w:eastAsia="Calibri"/>
        </w:rPr>
      </w:pPr>
      <w:bookmarkStart w:id="1325" w:name="_Toc448826948"/>
      <w:bookmarkStart w:id="1326" w:name="_Toc448835177"/>
      <w:bookmarkStart w:id="1327" w:name="_Toc448836304"/>
      <w:bookmarkStart w:id="1328" w:name="_Toc479668882"/>
      <w:bookmarkStart w:id="1329" w:name="_Toc479670485"/>
      <w:bookmarkStart w:id="1330" w:name="_Toc479670634"/>
      <w:bookmarkStart w:id="1331" w:name="_Toc479670847"/>
      <w:bookmarkStart w:id="1332" w:name="_Toc479670981"/>
      <w:bookmarkStart w:id="1333" w:name="_Toc479671172"/>
      <w:bookmarkStart w:id="1334" w:name="_Toc479671320"/>
      <w:bookmarkStart w:id="1335" w:name="_Toc479671509"/>
      <w:bookmarkStart w:id="1336" w:name="_Toc479672114"/>
      <w:bookmarkStart w:id="1337" w:name="_Toc479672595"/>
      <w:bookmarkStart w:id="1338" w:name="_Toc227764561"/>
      <w:r w:rsidRPr="004274F1">
        <w:rPr>
          <w:rStyle w:val="11"/>
          <w:rFonts w:ascii="Times New Roman" w:eastAsia="Calibri" w:hAnsi="Times New Roman"/>
          <w:color w:val="auto"/>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rsidR="005820B6" w:rsidRPr="00757F00" w:rsidRDefault="005820B6" w:rsidP="00117835">
      <w:pPr>
        <w:spacing w:after="0" w:line="240" w:lineRule="auto"/>
        <w:rPr>
          <w:rStyle w:val="11"/>
          <w:rFonts w:eastAsia="Calibri"/>
          <w:sz w:val="16"/>
          <w:szCs w:val="16"/>
        </w:rPr>
      </w:pPr>
    </w:p>
    <w:p w:rsidR="008D13AF" w:rsidRPr="0063224C" w:rsidRDefault="008D13AF" w:rsidP="00596F36">
      <w:pPr>
        <w:spacing w:after="0"/>
        <w:ind w:firstLine="708"/>
        <w:rPr>
          <w:szCs w:val="28"/>
        </w:rPr>
      </w:pPr>
      <w:r w:rsidRPr="0063224C">
        <w:rPr>
          <w:szCs w:val="28"/>
        </w:rPr>
        <w:t xml:space="preserve">В рамках реализации вопросов местного значения в соответствии с решением Думы городского округа Тольятти от 09.04.2014 № 253 «О Порядке проведения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постановлением мэрии городского округа Тольятти от 09.04.2015 № 1188-п/1 «Об определении уполномоченного органа на осуществление полномочий по проведению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уполномоченным органом на осуществление полномочий по проведению осмотров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 указанных объектов (далее </w:t>
      </w:r>
      <w:r w:rsidR="000335BD">
        <w:rPr>
          <w:szCs w:val="28"/>
        </w:rPr>
        <w:t xml:space="preserve">по </w:t>
      </w:r>
      <w:r w:rsidR="00F82161">
        <w:rPr>
          <w:szCs w:val="28"/>
        </w:rPr>
        <w:t>под</w:t>
      </w:r>
      <w:r w:rsidR="000335BD">
        <w:rPr>
          <w:szCs w:val="28"/>
        </w:rPr>
        <w:t xml:space="preserve">разделу </w:t>
      </w:r>
      <w:r w:rsidRPr="0063224C">
        <w:rPr>
          <w:szCs w:val="28"/>
        </w:rPr>
        <w:t>- Осмотр), определен департамент градостроительной деятельности администрации городского округа Тольятти, а также создана комиссия по проведению Осмотров.</w:t>
      </w:r>
    </w:p>
    <w:p w:rsidR="005820B6" w:rsidRPr="00DE3600" w:rsidRDefault="008D13AF" w:rsidP="00596F36">
      <w:pPr>
        <w:widowControl w:val="0"/>
        <w:autoSpaceDE w:val="0"/>
        <w:autoSpaceDN w:val="0"/>
        <w:adjustRightInd w:val="0"/>
        <w:spacing w:after="0"/>
        <w:ind w:firstLine="708"/>
        <w:rPr>
          <w:szCs w:val="28"/>
        </w:rPr>
      </w:pPr>
      <w:r w:rsidRPr="0063224C">
        <w:rPr>
          <w:szCs w:val="28"/>
        </w:rPr>
        <w:t>В 202</w:t>
      </w:r>
      <w:r>
        <w:rPr>
          <w:szCs w:val="28"/>
        </w:rPr>
        <w:t>5</w:t>
      </w:r>
      <w:r w:rsidRPr="0063224C">
        <w:rPr>
          <w:szCs w:val="28"/>
        </w:rPr>
        <w:t xml:space="preserve"> году заявления в комиссию о проведении Осмотров объектов не поступали.</w:t>
      </w:r>
    </w:p>
    <w:p w:rsidR="00F476B5" w:rsidRPr="00DE3600" w:rsidRDefault="00F476B5" w:rsidP="008E6667">
      <w:pPr>
        <w:widowControl w:val="0"/>
        <w:autoSpaceDE w:val="0"/>
        <w:autoSpaceDN w:val="0"/>
        <w:adjustRightInd w:val="0"/>
        <w:spacing w:after="0" w:line="240" w:lineRule="auto"/>
        <w:ind w:firstLine="709"/>
        <w:rPr>
          <w:rStyle w:val="11"/>
          <w:rFonts w:eastAsia="Calibri"/>
          <w:sz w:val="16"/>
          <w:szCs w:val="16"/>
        </w:rPr>
      </w:pPr>
    </w:p>
    <w:p w:rsidR="005820B6" w:rsidRPr="005820B6" w:rsidRDefault="00D20C3C" w:rsidP="00D1441D">
      <w:pPr>
        <w:numPr>
          <w:ilvl w:val="0"/>
          <w:numId w:val="54"/>
        </w:numPr>
        <w:spacing w:after="0"/>
        <w:jc w:val="center"/>
        <w:rPr>
          <w:rStyle w:val="11"/>
          <w:rFonts w:eastAsia="Calibri"/>
        </w:rPr>
      </w:pPr>
      <w:bookmarkStart w:id="1339" w:name="_Toc448826949"/>
      <w:bookmarkStart w:id="1340" w:name="_Toc448835178"/>
      <w:bookmarkStart w:id="1341" w:name="_Toc448836305"/>
      <w:bookmarkStart w:id="1342" w:name="_Toc479668883"/>
      <w:bookmarkStart w:id="1343" w:name="_Toc479670486"/>
      <w:bookmarkStart w:id="1344" w:name="_Toc479670635"/>
      <w:bookmarkStart w:id="1345" w:name="_Toc479670848"/>
      <w:bookmarkStart w:id="1346" w:name="_Toc479670982"/>
      <w:bookmarkStart w:id="1347" w:name="_Toc479671173"/>
      <w:bookmarkStart w:id="1348" w:name="_Toc479671321"/>
      <w:bookmarkStart w:id="1349" w:name="_Toc479671510"/>
      <w:bookmarkStart w:id="1350" w:name="_Toc479672115"/>
      <w:bookmarkStart w:id="1351" w:name="_Toc479672596"/>
      <w:bookmarkStart w:id="1352" w:name="_Toc227764562"/>
      <w:r w:rsidRPr="0001610A">
        <w:rPr>
          <w:rStyle w:val="11"/>
          <w:rFonts w:ascii="Times New Roman" w:eastAsia="Calibri" w:hAnsi="Times New Roman"/>
          <w:color w:val="auto"/>
        </w:rPr>
        <w:t>Проведение торгов на право заключения договоров на установку и эксплуатацию рекламных конструкций и заключение таких договоров в случае размещения рекламной конструкции на объектах, находящихся в муниципальной собственности, и иные полномочия, предусмотренные Федеральным законом от 13.03.2016 №38-ФЗ «О рекламе»</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rsidR="00F80DC2" w:rsidRPr="00116729" w:rsidRDefault="00117835" w:rsidP="00F80DC2">
      <w:pPr>
        <w:autoSpaceDE w:val="0"/>
        <w:autoSpaceDN w:val="0"/>
        <w:adjustRightInd w:val="0"/>
        <w:spacing w:after="0" w:line="240" w:lineRule="auto"/>
        <w:ind w:firstLine="709"/>
        <w:rPr>
          <w:sz w:val="16"/>
          <w:szCs w:val="16"/>
        </w:rPr>
      </w:pPr>
      <w:r w:rsidRPr="009171EE">
        <w:t xml:space="preserve"> </w:t>
      </w:r>
    </w:p>
    <w:p w:rsidR="00044CA4" w:rsidRDefault="00044CA4" w:rsidP="00596F36">
      <w:pPr>
        <w:spacing w:after="0"/>
        <w:ind w:right="-2" w:firstLine="708"/>
        <w:rPr>
          <w:szCs w:val="28"/>
        </w:rPr>
      </w:pPr>
      <w:r>
        <w:rPr>
          <w:szCs w:val="28"/>
        </w:rPr>
        <w:t xml:space="preserve">В 2025 году администрацией городского округа Тольятти проведено </w:t>
      </w:r>
      <w:r>
        <w:rPr>
          <w:szCs w:val="28"/>
        </w:rPr>
        <w:br/>
        <w:t xml:space="preserve">2 аукциона (11.06.2025, 18.08.2025) в электронной форме </w:t>
      </w:r>
      <w:r w:rsidRPr="0074723C">
        <w:rPr>
          <w:szCs w:val="28"/>
        </w:rPr>
        <w:t>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собственности городского округа Тольятти</w:t>
      </w:r>
      <w:r>
        <w:rPr>
          <w:szCs w:val="28"/>
        </w:rPr>
        <w:t xml:space="preserve">, в отношении 14 и 13 мест размещения рекламных конструкций соответственно, на которые отсутствуют оформленные права. </w:t>
      </w:r>
    </w:p>
    <w:p w:rsidR="00044CA4" w:rsidRDefault="00044CA4" w:rsidP="00596F36">
      <w:pPr>
        <w:spacing w:after="0"/>
        <w:ind w:right="-2" w:firstLine="708"/>
        <w:rPr>
          <w:szCs w:val="28"/>
        </w:rPr>
      </w:pPr>
      <w:r>
        <w:rPr>
          <w:szCs w:val="28"/>
        </w:rPr>
        <w:t>По итогам аукциона от 11.06.2025</w:t>
      </w:r>
      <w:r w:rsidRPr="005414B7">
        <w:rPr>
          <w:szCs w:val="28"/>
        </w:rPr>
        <w:t xml:space="preserve"> </w:t>
      </w:r>
      <w:r>
        <w:rPr>
          <w:szCs w:val="28"/>
        </w:rPr>
        <w:t>заключен 1 договор на установку и эксплуатацию рекламной конструкции в отношении 1 рекламной конструкции (показатель №85 приложения №1 к настоящему Отчету).</w:t>
      </w:r>
    </w:p>
    <w:p w:rsidR="00F80DC2" w:rsidRPr="00EB0735" w:rsidRDefault="00044CA4" w:rsidP="00596F36">
      <w:pPr>
        <w:autoSpaceDE w:val="0"/>
        <w:autoSpaceDN w:val="0"/>
        <w:adjustRightInd w:val="0"/>
        <w:spacing w:after="0"/>
        <w:ind w:right="-2" w:firstLine="708"/>
        <w:rPr>
          <w:sz w:val="16"/>
          <w:szCs w:val="16"/>
        </w:rPr>
      </w:pPr>
      <w:r>
        <w:rPr>
          <w:szCs w:val="28"/>
        </w:rPr>
        <w:t>Аукцион от 18.08.2025 признан несостоявшимся в связи с отсутствием заявок на участие в аукционе</w:t>
      </w:r>
      <w:r w:rsidRPr="005C3F56">
        <w:rPr>
          <w:szCs w:val="28"/>
        </w:rPr>
        <w:t>.</w:t>
      </w:r>
    </w:p>
    <w:p w:rsidR="00B932FA" w:rsidRPr="009171EE" w:rsidRDefault="00B932FA" w:rsidP="009171EE">
      <w:pPr>
        <w:pStyle w:val="af4"/>
        <w:tabs>
          <w:tab w:val="left" w:pos="993"/>
        </w:tabs>
        <w:autoSpaceDE w:val="0"/>
        <w:autoSpaceDN w:val="0"/>
        <w:adjustRightInd w:val="0"/>
        <w:spacing w:after="0" w:line="240" w:lineRule="auto"/>
        <w:ind w:left="0" w:firstLine="709"/>
        <w:outlineLvl w:val="0"/>
        <w:rPr>
          <w:rStyle w:val="11"/>
          <w:rFonts w:eastAsia="Calibri"/>
          <w:sz w:val="16"/>
          <w:szCs w:val="16"/>
        </w:rPr>
      </w:pPr>
    </w:p>
    <w:p w:rsidR="005820B6" w:rsidRPr="00B932FA" w:rsidRDefault="00B932FA" w:rsidP="00D1441D">
      <w:pPr>
        <w:numPr>
          <w:ilvl w:val="0"/>
          <w:numId w:val="55"/>
        </w:numPr>
        <w:spacing w:after="0"/>
        <w:jc w:val="center"/>
        <w:rPr>
          <w:rStyle w:val="11"/>
          <w:rFonts w:eastAsia="Calibri"/>
        </w:rPr>
      </w:pPr>
      <w:bookmarkStart w:id="1353" w:name="_Toc448826955"/>
      <w:bookmarkStart w:id="1354" w:name="_Toc448835179"/>
      <w:bookmarkStart w:id="1355" w:name="_Toc448836306"/>
      <w:bookmarkStart w:id="1356" w:name="_Toc479668885"/>
      <w:bookmarkStart w:id="1357" w:name="_Toc479670488"/>
      <w:bookmarkStart w:id="1358" w:name="_Toc479670637"/>
      <w:bookmarkStart w:id="1359" w:name="_Toc479670850"/>
      <w:bookmarkStart w:id="1360" w:name="_Toc479670984"/>
      <w:bookmarkStart w:id="1361" w:name="_Toc479671175"/>
      <w:bookmarkStart w:id="1362" w:name="_Toc479671323"/>
      <w:bookmarkStart w:id="1363" w:name="_Toc479671512"/>
      <w:bookmarkStart w:id="1364" w:name="_Toc479672116"/>
      <w:bookmarkStart w:id="1365" w:name="_Toc479672597"/>
      <w:bookmarkStart w:id="1366" w:name="_Toc227764563"/>
      <w:r w:rsidRPr="00CE1EB4">
        <w:rPr>
          <w:rStyle w:val="11"/>
          <w:rFonts w:ascii="Times New Roman" w:eastAsia="Calibri" w:hAnsi="Times New Roman"/>
          <w:color w:val="auto"/>
        </w:rPr>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rsidR="00B932FA" w:rsidRPr="00757F00" w:rsidRDefault="00B932FA" w:rsidP="008E6667">
      <w:pPr>
        <w:spacing w:after="0" w:line="240" w:lineRule="auto"/>
        <w:rPr>
          <w:rStyle w:val="11"/>
          <w:rFonts w:eastAsia="Calibri"/>
          <w:sz w:val="16"/>
          <w:szCs w:val="16"/>
        </w:rPr>
      </w:pPr>
    </w:p>
    <w:p w:rsidR="00AC3721" w:rsidRPr="00FC6246" w:rsidRDefault="00AC3721" w:rsidP="00596F36">
      <w:pPr>
        <w:suppressAutoHyphens/>
        <w:spacing w:after="0"/>
        <w:ind w:firstLine="709"/>
        <w:rPr>
          <w:szCs w:val="28"/>
        </w:rPr>
      </w:pPr>
      <w:r w:rsidRPr="00FC6246">
        <w:rPr>
          <w:szCs w:val="28"/>
        </w:rPr>
        <w:t>Согласно статье 4 Федерального закона от 19.07.2011 №</w:t>
      </w:r>
      <w:r>
        <w:rPr>
          <w:szCs w:val="28"/>
        </w:rPr>
        <w:t xml:space="preserve"> </w:t>
      </w:r>
      <w:r w:rsidRPr="00FC6246">
        <w:rPr>
          <w:szCs w:val="28"/>
        </w:rPr>
        <w:t>246-ФЗ</w:t>
      </w:r>
      <w:r>
        <w:rPr>
          <w:szCs w:val="28"/>
        </w:rPr>
        <w:t xml:space="preserve"> </w:t>
      </w:r>
      <w:r w:rsidRPr="00FC6246">
        <w:rPr>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инициатор создания искусственного земельного участка осуществляет подготовку проекта разрешения на создание искусственного земельного участка на водном объекте, находящемся в федеральной собственности, или его части. Инициаторами создания искусственных земельных участков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p>
    <w:p w:rsidR="00AC3721" w:rsidRPr="009424D1" w:rsidRDefault="00AC3721" w:rsidP="00596F36">
      <w:pPr>
        <w:suppressAutoHyphens/>
        <w:spacing w:after="0"/>
        <w:ind w:firstLine="709"/>
        <w:rPr>
          <w:szCs w:val="28"/>
        </w:rPr>
      </w:pPr>
      <w:r w:rsidRPr="00FC6246">
        <w:rPr>
          <w:szCs w:val="28"/>
        </w:rPr>
        <w:t>В связи с тем, что Генеральным планом городского округа Тольятти Самарской области размещение объектов капитального строительства местного значения и объектов капитального строительства регионального значения на искусственном земельном участке не предусмотрено, администрация городского округа Тольятти не осуществляет подготовку проекта разрешения на создание искусственного земельного участка на водном объекте, находящемся в федеральной собственности, или его части.</w:t>
      </w:r>
    </w:p>
    <w:p w:rsidR="00B932FA" w:rsidRDefault="00AC3721" w:rsidP="00596F36">
      <w:pPr>
        <w:suppressAutoHyphens/>
        <w:spacing w:after="0"/>
        <w:ind w:firstLine="709"/>
        <w:rPr>
          <w:szCs w:val="28"/>
        </w:rPr>
      </w:pPr>
      <w:r w:rsidRPr="00FC6246">
        <w:rPr>
          <w:szCs w:val="28"/>
        </w:rPr>
        <w:t>Проект разрешения на создание искусственного земельного участка на водном объекте, находящемся в федеральной собственности, на согласование в орган местного самоуправления не поступал.</w:t>
      </w:r>
    </w:p>
    <w:p w:rsidR="00B932FA" w:rsidRPr="005F2D06" w:rsidRDefault="00B932FA" w:rsidP="005F2D06">
      <w:pPr>
        <w:spacing w:after="0" w:line="240" w:lineRule="auto"/>
        <w:rPr>
          <w:rStyle w:val="11"/>
          <w:rFonts w:eastAsia="Calibri"/>
          <w:sz w:val="16"/>
          <w:szCs w:val="16"/>
        </w:rPr>
      </w:pPr>
    </w:p>
    <w:p w:rsidR="00B932FA" w:rsidRPr="00B932FA" w:rsidRDefault="005F2D06" w:rsidP="00D1441D">
      <w:pPr>
        <w:numPr>
          <w:ilvl w:val="0"/>
          <w:numId w:val="56"/>
        </w:numPr>
        <w:spacing w:after="0"/>
        <w:jc w:val="center"/>
        <w:rPr>
          <w:rStyle w:val="11"/>
          <w:rFonts w:eastAsia="Calibri"/>
        </w:rPr>
      </w:pPr>
      <w:bookmarkStart w:id="1367" w:name="_Toc448826956"/>
      <w:bookmarkStart w:id="1368" w:name="_Toc448835180"/>
      <w:bookmarkStart w:id="1369" w:name="_Toc448836307"/>
      <w:bookmarkStart w:id="1370" w:name="_Toc479668886"/>
      <w:bookmarkStart w:id="1371" w:name="_Toc479670489"/>
      <w:bookmarkStart w:id="1372" w:name="_Toc479670638"/>
      <w:bookmarkStart w:id="1373" w:name="_Toc479670851"/>
      <w:bookmarkStart w:id="1374" w:name="_Toc479670985"/>
      <w:bookmarkStart w:id="1375" w:name="_Toc479671176"/>
      <w:bookmarkStart w:id="1376" w:name="_Toc479671324"/>
      <w:bookmarkStart w:id="1377" w:name="_Toc479671513"/>
      <w:bookmarkStart w:id="1378" w:name="_Toc479672117"/>
      <w:bookmarkStart w:id="1379" w:name="_Toc479672598"/>
      <w:bookmarkStart w:id="1380" w:name="_Toc227764564"/>
      <w:r w:rsidRPr="002D355B">
        <w:rPr>
          <w:rStyle w:val="11"/>
          <w:rFonts w:ascii="Times New Roman" w:eastAsia="Calibri" w:hAnsi="Times New Roman"/>
          <w:color w:val="auto"/>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rsidR="00B932FA" w:rsidRPr="00757F00" w:rsidRDefault="00B932FA" w:rsidP="005F2D06">
      <w:pPr>
        <w:spacing w:after="0" w:line="240" w:lineRule="auto"/>
        <w:rPr>
          <w:rStyle w:val="11"/>
          <w:rFonts w:eastAsia="Calibri"/>
          <w:sz w:val="16"/>
          <w:szCs w:val="16"/>
        </w:rPr>
      </w:pPr>
    </w:p>
    <w:p w:rsidR="0059336E" w:rsidRPr="0005132E" w:rsidRDefault="0059336E" w:rsidP="00596F36">
      <w:pPr>
        <w:spacing w:after="0"/>
        <w:ind w:firstLine="709"/>
        <w:rPr>
          <w:szCs w:val="28"/>
        </w:rPr>
      </w:pPr>
      <w:r w:rsidRPr="00B52DB5">
        <w:rPr>
          <w:szCs w:val="28"/>
        </w:rPr>
        <w:t xml:space="preserve">В </w:t>
      </w:r>
      <w:r w:rsidRPr="0005132E">
        <w:rPr>
          <w:szCs w:val="28"/>
        </w:rPr>
        <w:t>20</w:t>
      </w:r>
      <w:r>
        <w:rPr>
          <w:szCs w:val="28"/>
        </w:rPr>
        <w:t>25</w:t>
      </w:r>
      <w:r w:rsidRPr="0005132E">
        <w:rPr>
          <w:szCs w:val="28"/>
        </w:rPr>
        <w:t xml:space="preserve"> г</w:t>
      </w:r>
      <w:r w:rsidRPr="00B52DB5">
        <w:rPr>
          <w:szCs w:val="28"/>
        </w:rPr>
        <w:t>оду</w:t>
      </w:r>
      <w:r w:rsidRPr="0005132E">
        <w:rPr>
          <w:szCs w:val="28"/>
        </w:rPr>
        <w:t xml:space="preserve"> выполнены следующие</w:t>
      </w:r>
      <w:r w:rsidRPr="00B52DB5">
        <w:rPr>
          <w:szCs w:val="28"/>
        </w:rPr>
        <w:t xml:space="preserve"> виды</w:t>
      </w:r>
      <w:r w:rsidRPr="0005132E">
        <w:rPr>
          <w:szCs w:val="28"/>
        </w:rPr>
        <w:t xml:space="preserve"> работ:</w:t>
      </w:r>
    </w:p>
    <w:p w:rsidR="0059336E" w:rsidRPr="0005132E" w:rsidRDefault="0059336E" w:rsidP="00596F36">
      <w:pPr>
        <w:spacing w:after="0"/>
        <w:ind w:firstLine="709"/>
        <w:rPr>
          <w:szCs w:val="28"/>
        </w:rPr>
      </w:pPr>
      <w:r w:rsidRPr="0005132E">
        <w:rPr>
          <w:szCs w:val="28"/>
        </w:rPr>
        <w:t xml:space="preserve">- </w:t>
      </w:r>
      <w:r w:rsidRPr="00B52DB5">
        <w:rPr>
          <w:szCs w:val="28"/>
        </w:rPr>
        <w:t xml:space="preserve">подготовлены и утверждены распоряжения о присвоении адресов объектам капитального строительства и земельным участкам </w:t>
      </w:r>
      <w:r w:rsidRPr="0005132E">
        <w:rPr>
          <w:szCs w:val="28"/>
        </w:rPr>
        <w:t xml:space="preserve">– </w:t>
      </w:r>
      <w:r>
        <w:rPr>
          <w:szCs w:val="28"/>
        </w:rPr>
        <w:t>658</w:t>
      </w:r>
      <w:r w:rsidRPr="0005132E">
        <w:rPr>
          <w:szCs w:val="28"/>
        </w:rPr>
        <w:t xml:space="preserve"> </w:t>
      </w:r>
      <w:r w:rsidR="000C231D">
        <w:rPr>
          <w:szCs w:val="28"/>
        </w:rPr>
        <w:t>ед.</w:t>
      </w:r>
      <w:r w:rsidRPr="00B52DB5">
        <w:rPr>
          <w:szCs w:val="28"/>
        </w:rPr>
        <w:t>;</w:t>
      </w:r>
      <w:r w:rsidRPr="0005132E">
        <w:rPr>
          <w:szCs w:val="28"/>
        </w:rPr>
        <w:t xml:space="preserve"> </w:t>
      </w:r>
    </w:p>
    <w:p w:rsidR="001171C4" w:rsidRPr="0062148B" w:rsidRDefault="0059336E" w:rsidP="00596F36">
      <w:pPr>
        <w:spacing w:after="0"/>
        <w:ind w:firstLine="709"/>
        <w:rPr>
          <w:rStyle w:val="11"/>
          <w:rFonts w:eastAsia="Calibri"/>
          <w:sz w:val="16"/>
          <w:szCs w:val="16"/>
        </w:rPr>
      </w:pPr>
      <w:r w:rsidRPr="00B52DB5">
        <w:rPr>
          <w:szCs w:val="28"/>
        </w:rPr>
        <w:t xml:space="preserve">- в соответствии с утвержденными распоряжениями о присвоении адресов объектам капитального строительства и земельным участкам в государственном адресном реестре (федеральной информационной адресной системе) размещена информация о земельных участках – </w:t>
      </w:r>
      <w:r>
        <w:rPr>
          <w:szCs w:val="28"/>
        </w:rPr>
        <w:t xml:space="preserve">531 </w:t>
      </w:r>
      <w:r w:rsidR="000C231D">
        <w:rPr>
          <w:szCs w:val="28"/>
        </w:rPr>
        <w:t>ед.</w:t>
      </w:r>
      <w:r w:rsidRPr="00B52DB5">
        <w:rPr>
          <w:szCs w:val="28"/>
        </w:rPr>
        <w:t xml:space="preserve">; зданиях – </w:t>
      </w:r>
      <w:r>
        <w:rPr>
          <w:szCs w:val="28"/>
        </w:rPr>
        <w:t>574</w:t>
      </w:r>
      <w:r w:rsidRPr="00B52DB5">
        <w:rPr>
          <w:szCs w:val="28"/>
        </w:rPr>
        <w:t xml:space="preserve"> </w:t>
      </w:r>
      <w:r w:rsidR="000C231D">
        <w:rPr>
          <w:szCs w:val="28"/>
        </w:rPr>
        <w:t>ед.</w:t>
      </w:r>
      <w:r w:rsidRPr="00B52DB5">
        <w:rPr>
          <w:szCs w:val="28"/>
        </w:rPr>
        <w:t xml:space="preserve">; помещениях – </w:t>
      </w:r>
      <w:r>
        <w:rPr>
          <w:szCs w:val="28"/>
        </w:rPr>
        <w:t>1</w:t>
      </w:r>
      <w:r w:rsidR="000C231D">
        <w:rPr>
          <w:szCs w:val="28"/>
        </w:rPr>
        <w:t xml:space="preserve"> </w:t>
      </w:r>
      <w:r>
        <w:rPr>
          <w:szCs w:val="28"/>
        </w:rPr>
        <w:t>696</w:t>
      </w:r>
      <w:r w:rsidRPr="00B52DB5">
        <w:rPr>
          <w:szCs w:val="28"/>
        </w:rPr>
        <w:t xml:space="preserve"> </w:t>
      </w:r>
      <w:r w:rsidR="000C231D">
        <w:rPr>
          <w:szCs w:val="28"/>
        </w:rPr>
        <w:t>ед</w:t>
      </w:r>
      <w:r w:rsidRPr="00B52DB5">
        <w:rPr>
          <w:szCs w:val="28"/>
        </w:rPr>
        <w:t>.</w:t>
      </w:r>
    </w:p>
    <w:p w:rsidR="00B932FA" w:rsidRPr="0062148B" w:rsidRDefault="00B932FA" w:rsidP="008E6667">
      <w:pPr>
        <w:autoSpaceDE w:val="0"/>
        <w:spacing w:after="0" w:line="240" w:lineRule="auto"/>
        <w:rPr>
          <w:rStyle w:val="11"/>
          <w:rFonts w:eastAsia="Calibri"/>
          <w:sz w:val="16"/>
          <w:szCs w:val="16"/>
        </w:rPr>
      </w:pPr>
    </w:p>
    <w:p w:rsidR="00B932FA" w:rsidRPr="00B932FA" w:rsidRDefault="00B95BB8" w:rsidP="00D1441D">
      <w:pPr>
        <w:numPr>
          <w:ilvl w:val="0"/>
          <w:numId w:val="57"/>
        </w:numPr>
        <w:spacing w:after="0"/>
        <w:jc w:val="center"/>
        <w:rPr>
          <w:rStyle w:val="11"/>
          <w:rFonts w:eastAsia="Calibri"/>
        </w:rPr>
      </w:pPr>
      <w:bookmarkStart w:id="1381" w:name="_Toc448826957"/>
      <w:bookmarkStart w:id="1382" w:name="_Toc448835181"/>
      <w:bookmarkStart w:id="1383" w:name="_Toc448836308"/>
      <w:bookmarkStart w:id="1384" w:name="_Toc479668887"/>
      <w:bookmarkStart w:id="1385" w:name="_Toc479670490"/>
      <w:bookmarkStart w:id="1386" w:name="_Toc479670639"/>
      <w:bookmarkStart w:id="1387" w:name="_Toc479670852"/>
      <w:bookmarkStart w:id="1388" w:name="_Toc479670986"/>
      <w:bookmarkStart w:id="1389" w:name="_Toc479671177"/>
      <w:bookmarkStart w:id="1390" w:name="_Toc479671325"/>
      <w:bookmarkStart w:id="1391" w:name="_Toc479671514"/>
      <w:bookmarkStart w:id="1392" w:name="_Toc479672118"/>
      <w:bookmarkStart w:id="1393" w:name="_Toc479672599"/>
      <w:bookmarkStart w:id="1394" w:name="_Toc227764565"/>
      <w:r w:rsidRPr="00502DB2">
        <w:rPr>
          <w:rStyle w:val="11"/>
          <w:rFonts w:ascii="Times New Roman" w:eastAsia="Calibri" w:hAnsi="Times New Roman"/>
          <w:color w:val="auto"/>
        </w:rPr>
        <w:t xml:space="preserve">Организация в соответствии с Федеральным законом «О </w:t>
      </w:r>
      <w:r w:rsidR="00E648B8" w:rsidRPr="00502DB2">
        <w:rPr>
          <w:rStyle w:val="11"/>
          <w:rFonts w:ascii="Times New Roman" w:eastAsia="Calibri" w:hAnsi="Times New Roman"/>
          <w:color w:val="auto"/>
        </w:rPr>
        <w:t>кадастровой деятельности</w:t>
      </w:r>
      <w:r w:rsidRPr="00502DB2">
        <w:rPr>
          <w:rStyle w:val="11"/>
          <w:rFonts w:ascii="Times New Roman" w:eastAsia="Calibri" w:hAnsi="Times New Roman"/>
          <w:color w:val="auto"/>
        </w:rPr>
        <w:t>» выполнения комплексных кадастровых работ и утверждение карты-плана территории</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916911" w:rsidRPr="00DE3600" w:rsidRDefault="00916911" w:rsidP="00916911">
      <w:pPr>
        <w:autoSpaceDE w:val="0"/>
        <w:autoSpaceDN w:val="0"/>
        <w:adjustRightInd w:val="0"/>
        <w:spacing w:after="0" w:line="240" w:lineRule="auto"/>
        <w:ind w:firstLine="851"/>
        <w:rPr>
          <w:rFonts w:eastAsia="Arial"/>
          <w:sz w:val="16"/>
          <w:szCs w:val="16"/>
        </w:rPr>
      </w:pPr>
    </w:p>
    <w:p w:rsidR="00C00A22" w:rsidRPr="00E34955" w:rsidRDefault="00C00A22" w:rsidP="00596F36">
      <w:pPr>
        <w:autoSpaceDE w:val="0"/>
        <w:autoSpaceDN w:val="0"/>
        <w:adjustRightInd w:val="0"/>
        <w:spacing w:after="0"/>
        <w:ind w:firstLine="709"/>
        <w:rPr>
          <w:rFonts w:eastAsia="Arial"/>
          <w:szCs w:val="28"/>
        </w:rPr>
      </w:pPr>
      <w:r w:rsidRPr="00E34955">
        <w:rPr>
          <w:rFonts w:eastAsia="Arial"/>
          <w:szCs w:val="28"/>
        </w:rPr>
        <w:t>Согласно статье 42.1 Федерального закона   от 24.07.2007 №</w:t>
      </w:r>
      <w:r>
        <w:rPr>
          <w:rFonts w:eastAsia="Arial"/>
          <w:szCs w:val="28"/>
        </w:rPr>
        <w:t xml:space="preserve"> </w:t>
      </w:r>
      <w:r w:rsidRPr="00E34955">
        <w:rPr>
          <w:rFonts w:eastAsia="Arial"/>
          <w:szCs w:val="28"/>
        </w:rPr>
        <w:t xml:space="preserve">221-ФЗ </w:t>
      </w:r>
      <w:r>
        <w:rPr>
          <w:rFonts w:eastAsia="Arial"/>
          <w:szCs w:val="28"/>
        </w:rPr>
        <w:t xml:space="preserve"> </w:t>
      </w:r>
      <w:r w:rsidRPr="00E34955">
        <w:rPr>
          <w:rFonts w:eastAsia="Arial"/>
          <w:szCs w:val="28"/>
        </w:rPr>
        <w:t xml:space="preserve">«О кадастровой деятельности» под комплексными кадастровыми работами понимаются кадастровые работы, которые выполняются одновременно в отношении всех земельных участков, расположенных на территории одного кадастрового квартала или территориях нескольких смежных кадастровых кварталов, </w:t>
      </w:r>
      <w:r w:rsidRPr="00E34955">
        <w:rPr>
          <w:szCs w:val="28"/>
        </w:rPr>
        <w:t xml:space="preserve">или территориях, указанных в </w:t>
      </w:r>
      <w:hyperlink r:id="rId38" w:history="1">
        <w:r w:rsidRPr="00E34955">
          <w:rPr>
            <w:szCs w:val="28"/>
          </w:rPr>
          <w:t>части 1 статьи 42.11</w:t>
        </w:r>
      </w:hyperlink>
      <w:r w:rsidRPr="00E34955">
        <w:rPr>
          <w:rFonts w:eastAsia="Arial"/>
          <w:szCs w:val="28"/>
        </w:rPr>
        <w:t xml:space="preserve"> Федерального закона  от 24.07.2007 №</w:t>
      </w:r>
      <w:r>
        <w:rPr>
          <w:rFonts w:eastAsia="Arial"/>
          <w:szCs w:val="28"/>
        </w:rPr>
        <w:t xml:space="preserve"> </w:t>
      </w:r>
      <w:r w:rsidRPr="00E34955">
        <w:rPr>
          <w:rFonts w:eastAsia="Arial"/>
          <w:szCs w:val="28"/>
        </w:rPr>
        <w:t>221-ФЗ.</w:t>
      </w:r>
    </w:p>
    <w:p w:rsidR="00C00A22" w:rsidRPr="00E34955" w:rsidRDefault="00C00A22" w:rsidP="00596F36">
      <w:pPr>
        <w:spacing w:after="0"/>
        <w:ind w:firstLine="709"/>
        <w:rPr>
          <w:rFonts w:eastAsia="Arial"/>
          <w:szCs w:val="28"/>
        </w:rPr>
      </w:pPr>
      <w:r w:rsidRPr="00E34955">
        <w:rPr>
          <w:rFonts w:eastAsia="Arial"/>
          <w:szCs w:val="28"/>
        </w:rPr>
        <w:t>В соответствии с частью 6 статьи 42.1 Федерального закона от 24.07.2007 №</w:t>
      </w:r>
      <w:r>
        <w:rPr>
          <w:rFonts w:eastAsia="Arial"/>
          <w:szCs w:val="28"/>
        </w:rPr>
        <w:t xml:space="preserve"> </w:t>
      </w:r>
      <w:r w:rsidRPr="00E34955">
        <w:rPr>
          <w:rFonts w:eastAsia="Arial"/>
          <w:szCs w:val="28"/>
        </w:rPr>
        <w:t xml:space="preserve">221-ФЗ «О кадастровой деятельности» комплексные кадастровые работы выполняются </w:t>
      </w:r>
      <w:r w:rsidRPr="00704D50">
        <w:rPr>
          <w:rFonts w:eastAsia="Arial"/>
          <w:szCs w:val="28"/>
        </w:rPr>
        <w:t>только при наличии утвержденного в установленном законодательством о градостроительной деятельности порядке проекта межевания соответствующей территории.</w:t>
      </w:r>
    </w:p>
    <w:p w:rsidR="00C00A22" w:rsidRDefault="00C00A22" w:rsidP="00596F36">
      <w:pPr>
        <w:spacing w:after="0"/>
        <w:ind w:firstLine="709"/>
        <w:rPr>
          <w:rFonts w:eastAsia="Arial"/>
          <w:szCs w:val="28"/>
        </w:rPr>
      </w:pPr>
      <w:r w:rsidRPr="00E34955">
        <w:rPr>
          <w:rFonts w:eastAsia="Arial"/>
          <w:szCs w:val="28"/>
        </w:rPr>
        <w:t>В городском округе Тольятти отсутствуют утвержденные проекты межевания территории, охватывающие полностью территорию одного кадастрового квартала или территории нескольких смежных кадастровых кварталов. В целом на территории городского округа Тольятти в кадастровый квартал входит более</w:t>
      </w:r>
      <w:r>
        <w:rPr>
          <w:rFonts w:eastAsia="Arial"/>
          <w:szCs w:val="28"/>
        </w:rPr>
        <w:t>,</w:t>
      </w:r>
      <w:r w:rsidRPr="00E34955">
        <w:rPr>
          <w:rFonts w:eastAsia="Arial"/>
          <w:szCs w:val="28"/>
        </w:rPr>
        <w:t xml:space="preserve"> чем одна планировочная единица.</w:t>
      </w:r>
    </w:p>
    <w:p w:rsidR="00B95BB8" w:rsidRPr="00A244AE" w:rsidRDefault="00C00A22" w:rsidP="00596F36">
      <w:pPr>
        <w:autoSpaceDE w:val="0"/>
        <w:autoSpaceDN w:val="0"/>
        <w:adjustRightInd w:val="0"/>
        <w:spacing w:after="0"/>
        <w:ind w:firstLine="709"/>
        <w:rPr>
          <w:b/>
          <w:szCs w:val="28"/>
        </w:rPr>
      </w:pPr>
      <w:r w:rsidRPr="00E34955">
        <w:rPr>
          <w:rFonts w:eastAsia="Arial"/>
          <w:szCs w:val="28"/>
        </w:rPr>
        <w:t>Нецелесообразно заказывать дорогостоящие работы по подготовке проекта межевания территории одного кадастрового квартала или территории нескольких смежных кадастровых кварталов, для целей выполнения комплексных кадастровых работ.</w:t>
      </w:r>
    </w:p>
    <w:p w:rsidR="00B932FA" w:rsidRPr="00B932FA" w:rsidRDefault="00E36A26" w:rsidP="00D1441D">
      <w:pPr>
        <w:numPr>
          <w:ilvl w:val="1"/>
          <w:numId w:val="58"/>
        </w:numPr>
        <w:spacing w:after="0"/>
        <w:jc w:val="center"/>
        <w:rPr>
          <w:rStyle w:val="11"/>
          <w:rFonts w:eastAsia="Calibri"/>
        </w:rPr>
      </w:pPr>
      <w:bookmarkStart w:id="1395" w:name="_Toc448826958"/>
      <w:bookmarkStart w:id="1396" w:name="_Toc448835182"/>
      <w:bookmarkStart w:id="1397" w:name="_Toc448836309"/>
      <w:bookmarkStart w:id="1398" w:name="_Toc479668888"/>
      <w:bookmarkStart w:id="1399" w:name="_Toc479670491"/>
      <w:bookmarkStart w:id="1400" w:name="_Toc479670640"/>
      <w:bookmarkStart w:id="1401" w:name="_Toc479670853"/>
      <w:bookmarkStart w:id="1402" w:name="_Toc479670987"/>
      <w:bookmarkStart w:id="1403" w:name="_Toc479671178"/>
      <w:bookmarkStart w:id="1404" w:name="_Toc479671326"/>
      <w:bookmarkStart w:id="1405" w:name="_Toc479671515"/>
      <w:bookmarkStart w:id="1406" w:name="_Toc479672119"/>
      <w:bookmarkStart w:id="1407" w:name="_Toc479672600"/>
      <w:bookmarkStart w:id="1408" w:name="_Toc227764566"/>
      <w:r w:rsidRPr="00F753F4">
        <w:rPr>
          <w:rStyle w:val="11"/>
          <w:rFonts w:ascii="Times New Roman" w:eastAsia="Calibri" w:hAnsi="Times New Roman"/>
          <w:color w:val="auto"/>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rsidR="00B932FA" w:rsidRPr="00E36A26" w:rsidRDefault="00B932FA" w:rsidP="00E36A26">
      <w:pPr>
        <w:spacing w:after="0" w:line="240" w:lineRule="auto"/>
        <w:rPr>
          <w:rStyle w:val="11"/>
          <w:rFonts w:eastAsia="Calibri"/>
          <w:sz w:val="16"/>
          <w:szCs w:val="16"/>
        </w:rPr>
      </w:pPr>
    </w:p>
    <w:p w:rsidR="009C3E11" w:rsidRPr="00B15EE7" w:rsidRDefault="009C3E11" w:rsidP="00596F36">
      <w:pPr>
        <w:spacing w:after="0"/>
        <w:ind w:firstLine="709"/>
        <w:rPr>
          <w:szCs w:val="28"/>
        </w:rPr>
      </w:pPr>
      <w:bookmarkStart w:id="1409" w:name="_Toc351627383"/>
      <w:bookmarkStart w:id="1410" w:name="_Toc351627905"/>
      <w:bookmarkStart w:id="1411" w:name="_Toc351628129"/>
      <w:bookmarkStart w:id="1412" w:name="_Toc351629605"/>
      <w:bookmarkStart w:id="1413" w:name="_Toc351629760"/>
      <w:bookmarkStart w:id="1414" w:name="_Toc351629855"/>
      <w:bookmarkStart w:id="1415" w:name="_Toc351712489"/>
      <w:bookmarkStart w:id="1416" w:name="_Toc351712613"/>
      <w:bookmarkStart w:id="1417" w:name="_Toc351712737"/>
      <w:bookmarkStart w:id="1418" w:name="_Toc351712815"/>
      <w:bookmarkStart w:id="1419" w:name="_Toc351713027"/>
      <w:bookmarkStart w:id="1420" w:name="_Toc351713822"/>
      <w:bookmarkStart w:id="1421" w:name="_Toc352058862"/>
      <w:bookmarkStart w:id="1422" w:name="_Toc352059000"/>
      <w:bookmarkStart w:id="1423" w:name="_Toc352059137"/>
      <w:bookmarkStart w:id="1424" w:name="_Toc352059261"/>
      <w:bookmarkStart w:id="1425" w:name="_Toc352061179"/>
      <w:bookmarkStart w:id="1426" w:name="_Toc352061367"/>
      <w:bookmarkStart w:id="1427" w:name="_Toc352225934"/>
      <w:bookmarkStart w:id="1428" w:name="_Toc352226655"/>
      <w:bookmarkStart w:id="1429" w:name="_Toc352573561"/>
      <w:bookmarkStart w:id="1430" w:name="_Toc352573859"/>
      <w:bookmarkStart w:id="1431" w:name="_Toc352574546"/>
      <w:bookmarkStart w:id="1432" w:name="_Toc352578035"/>
      <w:bookmarkStart w:id="1433" w:name="_Toc352578140"/>
      <w:bookmarkStart w:id="1434" w:name="_Toc352744206"/>
      <w:bookmarkStart w:id="1435" w:name="_Toc352744363"/>
      <w:bookmarkStart w:id="1436" w:name="_Toc352746661"/>
      <w:bookmarkStart w:id="1437" w:name="_Toc352746809"/>
      <w:bookmarkStart w:id="1438" w:name="_Toc352750724"/>
      <w:bookmarkStart w:id="1439" w:name="_Toc352751186"/>
      <w:bookmarkStart w:id="1440" w:name="_Toc355080606"/>
      <w:bookmarkStart w:id="1441" w:name="_Toc358276924"/>
      <w:bookmarkStart w:id="1442" w:name="_Toc358277910"/>
      <w:bookmarkStart w:id="1443" w:name="_Toc358882468"/>
      <w:bookmarkStart w:id="1444" w:name="_Toc358887337"/>
      <w:bookmarkStart w:id="1445" w:name="_Toc384108165"/>
      <w:r w:rsidRPr="00B15EE7">
        <w:rPr>
          <w:szCs w:val="28"/>
        </w:rPr>
        <w:t>В муниципальной собственности водные объекты отсутствуют.</w:t>
      </w:r>
    </w:p>
    <w:p w:rsidR="00EA00A1" w:rsidRPr="0078568D" w:rsidRDefault="009C3E11" w:rsidP="00596F36">
      <w:pPr>
        <w:spacing w:after="0"/>
        <w:ind w:firstLine="709"/>
        <w:rPr>
          <w:bCs/>
          <w:szCs w:val="28"/>
        </w:rPr>
      </w:pPr>
      <w:r w:rsidRPr="00B15EE7">
        <w:rPr>
          <w:bCs/>
          <w:szCs w:val="28"/>
        </w:rPr>
        <w:t>Постановлением мэрии городского округа Тольятти от 30.11.2009 № 2646-п/1 (</w:t>
      </w:r>
      <w:r w:rsidR="00A04D6E">
        <w:rPr>
          <w:bCs/>
          <w:szCs w:val="28"/>
        </w:rPr>
        <w:t xml:space="preserve">в </w:t>
      </w:r>
      <w:r w:rsidRPr="00B15EE7">
        <w:rPr>
          <w:bCs/>
          <w:szCs w:val="28"/>
        </w:rPr>
        <w:t>ред</w:t>
      </w:r>
      <w:r w:rsidR="00A04D6E">
        <w:rPr>
          <w:bCs/>
          <w:szCs w:val="28"/>
        </w:rPr>
        <w:t>акции</w:t>
      </w:r>
      <w:r w:rsidRPr="00B15EE7">
        <w:rPr>
          <w:bCs/>
          <w:szCs w:val="28"/>
        </w:rPr>
        <w:t xml:space="preserve"> от 21.08.2017 № 2827-п/1) утверждены правила использования водных объектов общего пользования, расположенных на территории городского округа Тольятти, для личных и бытовых нужд.</w:t>
      </w:r>
      <w:r w:rsidRPr="00B15EE7">
        <w:rPr>
          <w:b/>
          <w:bCs/>
          <w:szCs w:val="28"/>
        </w:rPr>
        <w:t xml:space="preserve"> </w:t>
      </w:r>
      <w:r w:rsidRPr="00B15EE7">
        <w:rPr>
          <w:bCs/>
          <w:szCs w:val="28"/>
        </w:rPr>
        <w:t>Для информирования населения документ размещен на официальном портале органов местного самоуправления.</w:t>
      </w:r>
    </w:p>
    <w:p w:rsidR="004D5892" w:rsidRPr="00965FF3" w:rsidRDefault="004D5892" w:rsidP="00965FF3">
      <w:pPr>
        <w:spacing w:after="0" w:line="240" w:lineRule="auto"/>
        <w:rPr>
          <w:bCs/>
          <w:sz w:val="16"/>
          <w:szCs w:val="16"/>
        </w:rPr>
      </w:pPr>
    </w:p>
    <w:p w:rsidR="004D5892" w:rsidRPr="001D00FC" w:rsidRDefault="004D5892" w:rsidP="004D5892">
      <w:pPr>
        <w:numPr>
          <w:ilvl w:val="0"/>
          <w:numId w:val="59"/>
        </w:numPr>
        <w:spacing w:after="0"/>
        <w:jc w:val="center"/>
        <w:rPr>
          <w:rStyle w:val="11"/>
          <w:rFonts w:eastAsia="Calibri"/>
        </w:rPr>
      </w:pPr>
      <w:bookmarkStart w:id="1446" w:name="_Toc227764567"/>
      <w:r w:rsidRPr="004D5892">
        <w:rPr>
          <w:rStyle w:val="11"/>
          <w:rFonts w:ascii="Times New Roman" w:eastAsia="Calibri" w:hAnsi="Times New Roman"/>
          <w:color w:val="auto"/>
        </w:rPr>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bookmarkEnd w:id="1446"/>
    </w:p>
    <w:p w:rsidR="00B04A8B" w:rsidRPr="00965FF3" w:rsidRDefault="00B04A8B" w:rsidP="00B04A8B">
      <w:pPr>
        <w:tabs>
          <w:tab w:val="left" w:pos="2412"/>
        </w:tabs>
        <w:spacing w:after="0" w:line="240" w:lineRule="auto"/>
        <w:ind w:firstLine="709"/>
        <w:rPr>
          <w:sz w:val="16"/>
          <w:szCs w:val="16"/>
        </w:rPr>
      </w:pPr>
    </w:p>
    <w:p w:rsidR="00E44BEF" w:rsidRDefault="00E44BEF" w:rsidP="00E44BEF">
      <w:pPr>
        <w:tabs>
          <w:tab w:val="left" w:pos="2412"/>
        </w:tabs>
        <w:spacing w:after="0"/>
        <w:ind w:firstLine="709"/>
        <w:rPr>
          <w:szCs w:val="28"/>
        </w:rPr>
      </w:pPr>
      <w:r w:rsidRPr="00AE73E4">
        <w:rPr>
          <w:szCs w:val="28"/>
        </w:rPr>
        <w:t xml:space="preserve">Федеральным законом от 30.12.2020 № 518-ФЗ </w:t>
      </w:r>
      <w:r>
        <w:rPr>
          <w:szCs w:val="28"/>
        </w:rPr>
        <w:t>«</w:t>
      </w:r>
      <w:r w:rsidRPr="00AE73E4">
        <w:rPr>
          <w:bCs/>
          <w:szCs w:val="28"/>
        </w:rPr>
        <w:t>О внесении изменений в отдельные законодательные акты Российской Федерации</w:t>
      </w:r>
      <w:r>
        <w:rPr>
          <w:bCs/>
          <w:szCs w:val="28"/>
        </w:rPr>
        <w:t>»</w:t>
      </w:r>
      <w:r w:rsidRPr="00AE73E4">
        <w:rPr>
          <w:szCs w:val="28"/>
        </w:rPr>
        <w:t xml:space="preserve"> </w:t>
      </w:r>
      <w:r>
        <w:rPr>
          <w:szCs w:val="28"/>
        </w:rPr>
        <w:t>(далее</w:t>
      </w:r>
      <w:r w:rsidR="0000124E">
        <w:rPr>
          <w:szCs w:val="28"/>
        </w:rPr>
        <w:t xml:space="preserve"> по </w:t>
      </w:r>
      <w:r w:rsidR="00F82161">
        <w:rPr>
          <w:szCs w:val="28"/>
        </w:rPr>
        <w:t>под</w:t>
      </w:r>
      <w:r w:rsidR="0000124E">
        <w:rPr>
          <w:szCs w:val="28"/>
        </w:rPr>
        <w:t>разделу</w:t>
      </w:r>
      <w:r>
        <w:rPr>
          <w:szCs w:val="28"/>
        </w:rPr>
        <w:t xml:space="preserve"> – Закон № 518) </w:t>
      </w:r>
      <w:r w:rsidRPr="00AE73E4">
        <w:rPr>
          <w:szCs w:val="28"/>
        </w:rPr>
        <w:t>внесены изменения в отдельные законодательные акты Российской Федерации в части выявления и учета сведений о правообладателях ранее учтенных объектов недвижимости в Едином государственном реестре недвижимости, в том числе внесены изменения в Федеральный закон от 06.10.2003</w:t>
      </w:r>
      <w:r>
        <w:rPr>
          <w:szCs w:val="28"/>
        </w:rPr>
        <w:t xml:space="preserve"> </w:t>
      </w:r>
      <w:r w:rsidRPr="00AE73E4">
        <w:rPr>
          <w:szCs w:val="28"/>
        </w:rPr>
        <w:t>№</w:t>
      </w:r>
      <w:r w:rsidR="00E50DDD">
        <w:rPr>
          <w:szCs w:val="28"/>
        </w:rPr>
        <w:t> </w:t>
      </w:r>
      <w:r w:rsidRPr="00AE73E4">
        <w:rPr>
          <w:szCs w:val="28"/>
        </w:rPr>
        <w:t xml:space="preserve">131-ФЗ «Об общих принципах организации местного самоуправления в Российской Федерации» в части отнесения к вопросам местного значения городского округа вопроса по принятию решений и проведению на территории городского округа мероприятий по выявлению правообладателей ранее учтенных объектов недвижимости, направлению </w:t>
      </w:r>
      <w:r>
        <w:rPr>
          <w:szCs w:val="28"/>
        </w:rPr>
        <w:t xml:space="preserve">в </w:t>
      </w:r>
      <w:r w:rsidRPr="00AE73E4">
        <w:rPr>
          <w:szCs w:val="28"/>
        </w:rPr>
        <w:t>Управление Росреестра по Самарской области сведений о правообладателях данных объектов недвижимости для внесения в Единый государственный реестр недвижимости</w:t>
      </w:r>
      <w:r>
        <w:rPr>
          <w:szCs w:val="28"/>
        </w:rPr>
        <w:t xml:space="preserve"> (далее </w:t>
      </w:r>
      <w:r w:rsidR="009B29DD" w:rsidRPr="001D54C1">
        <w:rPr>
          <w:szCs w:val="28"/>
        </w:rPr>
        <w:t xml:space="preserve">по </w:t>
      </w:r>
      <w:r w:rsidR="009B29DD">
        <w:rPr>
          <w:szCs w:val="28"/>
        </w:rPr>
        <w:t>под</w:t>
      </w:r>
      <w:r w:rsidR="009B29DD" w:rsidRPr="001D54C1">
        <w:rPr>
          <w:szCs w:val="28"/>
        </w:rPr>
        <w:t>разделу</w:t>
      </w:r>
      <w:r w:rsidR="009B29DD">
        <w:rPr>
          <w:szCs w:val="28"/>
        </w:rPr>
        <w:t xml:space="preserve"> </w:t>
      </w:r>
      <w:r>
        <w:rPr>
          <w:szCs w:val="28"/>
        </w:rPr>
        <w:t>– ЕГРН)</w:t>
      </w:r>
      <w:r w:rsidRPr="00AE73E4">
        <w:rPr>
          <w:szCs w:val="28"/>
        </w:rPr>
        <w:t>.</w:t>
      </w:r>
    </w:p>
    <w:p w:rsidR="00E44BEF" w:rsidRPr="00A927F5" w:rsidRDefault="00E44BEF" w:rsidP="00E44BEF">
      <w:pPr>
        <w:tabs>
          <w:tab w:val="left" w:pos="2412"/>
        </w:tabs>
        <w:spacing w:after="0"/>
        <w:ind w:firstLine="709"/>
        <w:rPr>
          <w:szCs w:val="28"/>
        </w:rPr>
      </w:pPr>
      <w:r w:rsidRPr="00A927F5">
        <w:rPr>
          <w:szCs w:val="28"/>
        </w:rPr>
        <w:t>Администрация городского округа Тольятти осуществила комплексную работу по выявлению правообладателей объектов недвижимости, находящихся в собственности, но не внесённых в регистрационные записи Управления Росреестра.</w:t>
      </w:r>
    </w:p>
    <w:p w:rsidR="00E44BEF" w:rsidRPr="00A927F5" w:rsidRDefault="00E44BEF" w:rsidP="00E44BEF">
      <w:pPr>
        <w:tabs>
          <w:tab w:val="left" w:pos="2412"/>
        </w:tabs>
        <w:spacing w:after="0"/>
        <w:ind w:firstLine="709"/>
        <w:rPr>
          <w:szCs w:val="28"/>
        </w:rPr>
      </w:pPr>
      <w:r>
        <w:rPr>
          <w:szCs w:val="28"/>
        </w:rPr>
        <w:t>По состоянию на 31.12.2025</w:t>
      </w:r>
      <w:r w:rsidRPr="00A927F5">
        <w:rPr>
          <w:szCs w:val="28"/>
        </w:rPr>
        <w:t xml:space="preserve"> администрацией городского округа Тольятти из общего количества объектов – 45269 ед</w:t>
      </w:r>
      <w:r w:rsidR="00596F36">
        <w:rPr>
          <w:szCs w:val="28"/>
        </w:rPr>
        <w:t>.</w:t>
      </w:r>
      <w:r w:rsidRPr="00A927F5">
        <w:rPr>
          <w:szCs w:val="28"/>
        </w:rPr>
        <w:t xml:space="preserve">, отработано – </w:t>
      </w:r>
      <w:r>
        <w:rPr>
          <w:szCs w:val="28"/>
        </w:rPr>
        <w:br/>
      </w:r>
      <w:r w:rsidRPr="00A927F5">
        <w:rPr>
          <w:szCs w:val="28"/>
        </w:rPr>
        <w:t>44 956 ед</w:t>
      </w:r>
      <w:r w:rsidR="00596F36">
        <w:rPr>
          <w:szCs w:val="28"/>
        </w:rPr>
        <w:t>.</w:t>
      </w:r>
      <w:r w:rsidRPr="00A927F5">
        <w:rPr>
          <w:szCs w:val="28"/>
        </w:rPr>
        <w:t>, что составляет 99,3%.</w:t>
      </w:r>
    </w:p>
    <w:p w:rsidR="00E44BEF" w:rsidRPr="00A927F5" w:rsidRDefault="00E44BEF" w:rsidP="00E44BEF">
      <w:pPr>
        <w:tabs>
          <w:tab w:val="left" w:pos="2412"/>
        </w:tabs>
        <w:spacing w:after="0"/>
        <w:ind w:firstLine="709"/>
        <w:rPr>
          <w:szCs w:val="28"/>
        </w:rPr>
      </w:pPr>
      <w:r w:rsidRPr="00A927F5">
        <w:rPr>
          <w:szCs w:val="28"/>
        </w:rPr>
        <w:t>В разрезе категорий:</w:t>
      </w:r>
    </w:p>
    <w:p w:rsidR="00E44BEF" w:rsidRPr="00A927F5" w:rsidRDefault="00E44BEF" w:rsidP="00E44BEF">
      <w:pPr>
        <w:tabs>
          <w:tab w:val="left" w:pos="2412"/>
        </w:tabs>
        <w:spacing w:after="0"/>
        <w:ind w:firstLine="709"/>
        <w:rPr>
          <w:szCs w:val="28"/>
        </w:rPr>
      </w:pPr>
      <w:r w:rsidRPr="00A927F5">
        <w:rPr>
          <w:szCs w:val="28"/>
        </w:rPr>
        <w:t>1. «Помещения» – из 35403 ед</w:t>
      </w:r>
      <w:r w:rsidR="00596F36">
        <w:rPr>
          <w:szCs w:val="28"/>
        </w:rPr>
        <w:t>.</w:t>
      </w:r>
      <w:r w:rsidRPr="00A927F5">
        <w:rPr>
          <w:szCs w:val="28"/>
        </w:rPr>
        <w:t xml:space="preserve"> отработано 35310</w:t>
      </w:r>
      <w:r w:rsidR="00596F36">
        <w:rPr>
          <w:szCs w:val="28"/>
        </w:rPr>
        <w:t xml:space="preserve"> ед.</w:t>
      </w:r>
      <w:r w:rsidRPr="00A927F5">
        <w:rPr>
          <w:szCs w:val="28"/>
        </w:rPr>
        <w:t>, что составляет 99,7%;</w:t>
      </w:r>
    </w:p>
    <w:p w:rsidR="00E44BEF" w:rsidRPr="00A927F5" w:rsidRDefault="00E44BEF" w:rsidP="00E44BEF">
      <w:pPr>
        <w:tabs>
          <w:tab w:val="left" w:pos="2412"/>
        </w:tabs>
        <w:spacing w:after="0"/>
        <w:ind w:firstLine="709"/>
        <w:rPr>
          <w:szCs w:val="28"/>
        </w:rPr>
      </w:pPr>
      <w:r w:rsidRPr="00A927F5">
        <w:rPr>
          <w:szCs w:val="28"/>
        </w:rPr>
        <w:t>2. «Объекты кап</w:t>
      </w:r>
      <w:r>
        <w:rPr>
          <w:szCs w:val="28"/>
        </w:rPr>
        <w:t>итального строительства» – из 7842 ед</w:t>
      </w:r>
      <w:r w:rsidR="00596F36">
        <w:rPr>
          <w:szCs w:val="28"/>
        </w:rPr>
        <w:t>.</w:t>
      </w:r>
      <w:r>
        <w:rPr>
          <w:szCs w:val="28"/>
        </w:rPr>
        <w:t xml:space="preserve"> отработано </w:t>
      </w:r>
      <w:r w:rsidR="00596F36">
        <w:rPr>
          <w:szCs w:val="28"/>
        </w:rPr>
        <w:t xml:space="preserve">              </w:t>
      </w:r>
      <w:r w:rsidRPr="00A927F5">
        <w:rPr>
          <w:szCs w:val="28"/>
        </w:rPr>
        <w:t>7622</w:t>
      </w:r>
      <w:r w:rsidR="00596F36">
        <w:rPr>
          <w:szCs w:val="28"/>
        </w:rPr>
        <w:t xml:space="preserve"> ед.</w:t>
      </w:r>
      <w:r w:rsidRPr="00A927F5">
        <w:rPr>
          <w:szCs w:val="28"/>
        </w:rPr>
        <w:t>, что составляет 97,</w:t>
      </w:r>
      <w:r w:rsidR="0000124E">
        <w:rPr>
          <w:szCs w:val="28"/>
        </w:rPr>
        <w:t>2</w:t>
      </w:r>
      <w:r w:rsidRPr="00A927F5">
        <w:rPr>
          <w:szCs w:val="28"/>
        </w:rPr>
        <w:t>%;</w:t>
      </w:r>
    </w:p>
    <w:p w:rsidR="00E44BEF" w:rsidRPr="00A927F5" w:rsidRDefault="00E44BEF" w:rsidP="00E44BEF">
      <w:pPr>
        <w:tabs>
          <w:tab w:val="left" w:pos="2412"/>
        </w:tabs>
        <w:spacing w:after="0"/>
        <w:ind w:firstLine="709"/>
        <w:rPr>
          <w:szCs w:val="28"/>
        </w:rPr>
      </w:pPr>
      <w:r w:rsidRPr="00A927F5">
        <w:rPr>
          <w:szCs w:val="28"/>
        </w:rPr>
        <w:t>3. «Земельные участки» –</w:t>
      </w:r>
      <w:r w:rsidR="0000124E">
        <w:rPr>
          <w:szCs w:val="28"/>
        </w:rPr>
        <w:t xml:space="preserve"> </w:t>
      </w:r>
      <w:r w:rsidRPr="00A927F5">
        <w:rPr>
          <w:szCs w:val="28"/>
        </w:rPr>
        <w:t>2024 ед</w:t>
      </w:r>
      <w:r w:rsidR="00596F36">
        <w:rPr>
          <w:szCs w:val="28"/>
        </w:rPr>
        <w:t>.</w:t>
      </w:r>
      <w:r w:rsidRPr="00A927F5">
        <w:rPr>
          <w:szCs w:val="28"/>
        </w:rPr>
        <w:t xml:space="preserve"> отработаны полностью, что составляет 100</w:t>
      </w:r>
      <w:r w:rsidR="0000124E">
        <w:rPr>
          <w:szCs w:val="28"/>
        </w:rPr>
        <w:t>,0</w:t>
      </w:r>
      <w:r w:rsidRPr="00A927F5">
        <w:rPr>
          <w:szCs w:val="28"/>
        </w:rPr>
        <w:t>%.</w:t>
      </w:r>
    </w:p>
    <w:p w:rsidR="00E44BEF" w:rsidRDefault="00596F36" w:rsidP="00E44BEF">
      <w:pPr>
        <w:tabs>
          <w:tab w:val="left" w:pos="2412"/>
        </w:tabs>
        <w:spacing w:after="0"/>
        <w:ind w:firstLine="709"/>
        <w:rPr>
          <w:szCs w:val="28"/>
        </w:rPr>
      </w:pPr>
      <w:r>
        <w:rPr>
          <w:szCs w:val="28"/>
        </w:rPr>
        <w:t>Не исполненные 313 ед.</w:t>
      </w:r>
      <w:r w:rsidR="00E44BEF">
        <w:rPr>
          <w:szCs w:val="28"/>
        </w:rPr>
        <w:t xml:space="preserve"> (0,7</w:t>
      </w:r>
      <w:r w:rsidR="00E44BEF" w:rsidRPr="00A927F5">
        <w:rPr>
          <w:szCs w:val="28"/>
        </w:rPr>
        <w:t>%) обусловлены наличием препятствий, которые объективно не могут быть преодолены со стороны администрации городского округа Тольятти (причины их неисполнения приведены в таблицах №</w:t>
      </w:r>
      <w:r w:rsidR="0000124E">
        <w:rPr>
          <w:szCs w:val="28"/>
        </w:rPr>
        <w:t> </w:t>
      </w:r>
      <w:r w:rsidR="00E44BEF" w:rsidRPr="00A927F5">
        <w:rPr>
          <w:szCs w:val="28"/>
        </w:rPr>
        <w:t>1, № 2).</w:t>
      </w:r>
    </w:p>
    <w:tbl>
      <w:tblPr>
        <w:tblW w:w="9924" w:type="dxa"/>
        <w:tblInd w:w="-318" w:type="dxa"/>
        <w:tblLayout w:type="fixed"/>
        <w:tblLook w:val="04A0" w:firstRow="1" w:lastRow="0" w:firstColumn="1" w:lastColumn="0" w:noHBand="0" w:noVBand="1"/>
      </w:tblPr>
      <w:tblGrid>
        <w:gridCol w:w="426"/>
        <w:gridCol w:w="2835"/>
        <w:gridCol w:w="1276"/>
        <w:gridCol w:w="5387"/>
      </w:tblGrid>
      <w:tr w:rsidR="00E44BEF" w:rsidRPr="00A927F5" w:rsidTr="00A04D6E">
        <w:trPr>
          <w:trHeight w:val="840"/>
        </w:trPr>
        <w:tc>
          <w:tcPr>
            <w:tcW w:w="9924" w:type="dxa"/>
            <w:gridSpan w:val="4"/>
            <w:tcBorders>
              <w:top w:val="nil"/>
              <w:left w:val="nil"/>
              <w:bottom w:val="single" w:sz="4" w:space="0" w:color="auto"/>
              <w:right w:val="nil"/>
            </w:tcBorders>
            <w:shd w:val="clear" w:color="auto" w:fill="auto"/>
            <w:vAlign w:val="center"/>
            <w:hideMark/>
          </w:tcPr>
          <w:p w:rsidR="00E44BEF" w:rsidRPr="00596F36" w:rsidRDefault="00E44BEF" w:rsidP="00E44BEF">
            <w:pPr>
              <w:tabs>
                <w:tab w:val="left" w:pos="305"/>
              </w:tabs>
              <w:spacing w:after="0" w:line="240" w:lineRule="auto"/>
              <w:ind w:right="-108"/>
              <w:jc w:val="right"/>
              <w:rPr>
                <w:rFonts w:eastAsia="Times New Roman"/>
                <w:bCs/>
                <w:szCs w:val="28"/>
                <w:lang w:eastAsia="ru-RU"/>
              </w:rPr>
            </w:pPr>
            <w:r w:rsidRPr="00596F36">
              <w:rPr>
                <w:rFonts w:eastAsia="Times New Roman"/>
                <w:bCs/>
                <w:szCs w:val="28"/>
                <w:lang w:eastAsia="ru-RU"/>
              </w:rPr>
              <w:t>Таблица № 1</w:t>
            </w:r>
          </w:p>
          <w:p w:rsidR="00E44BEF" w:rsidRPr="00A927F5" w:rsidRDefault="00E44BEF" w:rsidP="00E44BEF">
            <w:pPr>
              <w:tabs>
                <w:tab w:val="left" w:pos="305"/>
              </w:tabs>
              <w:spacing w:line="240" w:lineRule="auto"/>
              <w:ind w:right="-108"/>
              <w:jc w:val="center"/>
              <w:rPr>
                <w:rFonts w:eastAsia="Times New Roman"/>
                <w:b/>
                <w:bCs/>
                <w:sz w:val="20"/>
                <w:szCs w:val="48"/>
                <w:lang w:eastAsia="ru-RU"/>
              </w:rPr>
            </w:pPr>
            <w:r w:rsidRPr="00596F36">
              <w:rPr>
                <w:rFonts w:eastAsia="Times New Roman"/>
                <w:bCs/>
                <w:szCs w:val="28"/>
                <w:lang w:eastAsia="ru-RU"/>
              </w:rPr>
              <w:t>«Помещения»</w:t>
            </w:r>
          </w:p>
        </w:tc>
      </w:tr>
      <w:tr w:rsidR="00E44BEF" w:rsidRPr="00A927F5" w:rsidTr="00A04D6E">
        <w:trPr>
          <w:trHeight w:val="5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bCs/>
                <w:i/>
                <w:iCs/>
                <w:color w:val="000000"/>
                <w:sz w:val="24"/>
                <w:szCs w:val="24"/>
                <w:lang w:eastAsia="ru-RU"/>
              </w:rPr>
            </w:pPr>
            <w:r w:rsidRPr="00596F36">
              <w:rPr>
                <w:rFonts w:eastAsia="Times New Roman"/>
                <w:bCs/>
                <w:i/>
                <w:iCs/>
                <w:color w:val="000000"/>
                <w:sz w:val="24"/>
                <w:szCs w:val="24"/>
                <w:lang w:eastAsia="ru-RU"/>
              </w:rPr>
              <w:t xml:space="preserve">ВСЕГО В РАБОТЕ </w:t>
            </w:r>
            <w:r w:rsidRPr="00596F36">
              <w:rPr>
                <w:rFonts w:eastAsia="Times New Roman"/>
                <w:bCs/>
                <w:iCs/>
                <w:color w:val="000000"/>
                <w:sz w:val="24"/>
                <w:szCs w:val="24"/>
                <w:lang w:eastAsia="ru-RU"/>
              </w:rPr>
              <w:t>(ответственный исполнитель: департамент по управлению муниципальным имуществом)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bCs/>
                <w:color w:val="000000"/>
                <w:sz w:val="24"/>
                <w:szCs w:val="24"/>
                <w:lang w:eastAsia="ru-RU"/>
              </w:rPr>
              <w:t>Кол-во</w:t>
            </w:r>
          </w:p>
        </w:tc>
        <w:tc>
          <w:tcPr>
            <w:tcW w:w="5387"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sz w:val="24"/>
                <w:szCs w:val="24"/>
                <w:lang w:eastAsia="ru-RU"/>
              </w:rPr>
              <w:t>Причины неисполнения</w:t>
            </w:r>
          </w:p>
        </w:tc>
      </w:tr>
      <w:tr w:rsidR="00E44BEF" w:rsidRPr="00A927F5" w:rsidTr="00A04D6E">
        <w:trPr>
          <w:trHeight w:val="35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BEF" w:rsidRPr="00A04D6E" w:rsidRDefault="00E44BEF" w:rsidP="00A04D6E">
            <w:pPr>
              <w:spacing w:after="0" w:line="240" w:lineRule="auto"/>
              <w:jc w:val="center"/>
              <w:rPr>
                <w:rFonts w:eastAsia="Times New Roman"/>
                <w:bCs/>
                <w:iCs/>
                <w:color w:val="000000"/>
                <w:sz w:val="24"/>
                <w:szCs w:val="24"/>
                <w:lang w:eastAsia="ru-RU"/>
              </w:rPr>
            </w:pPr>
            <w:r w:rsidRPr="00A04D6E">
              <w:rPr>
                <w:rFonts w:eastAsia="Times New Roman"/>
                <w:bCs/>
                <w:iCs/>
                <w:color w:val="000000"/>
                <w:sz w:val="24"/>
                <w:szCs w:val="24"/>
                <w:lang w:eastAsia="ru-RU"/>
              </w:rPr>
              <w:t>1</w:t>
            </w:r>
          </w:p>
        </w:tc>
        <w:tc>
          <w:tcPr>
            <w:tcW w:w="2835"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i/>
                <w:iCs/>
                <w:color w:val="000000"/>
                <w:sz w:val="24"/>
                <w:szCs w:val="24"/>
                <w:lang w:eastAsia="ru-RU"/>
              </w:rPr>
            </w:pPr>
            <w:r w:rsidRPr="00596F36">
              <w:rPr>
                <w:rFonts w:eastAsia="Times New Roman"/>
                <w:bCs/>
                <w:color w:val="000000"/>
                <w:sz w:val="24"/>
                <w:szCs w:val="24"/>
                <w:lang w:eastAsia="ru-RU"/>
              </w:rPr>
              <w:t>жилые помещения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bCs/>
                <w:color w:val="000000"/>
                <w:sz w:val="24"/>
                <w:szCs w:val="24"/>
                <w:lang w:eastAsia="ru-RU"/>
              </w:rPr>
              <w:t>52</w:t>
            </w:r>
          </w:p>
        </w:tc>
        <w:tc>
          <w:tcPr>
            <w:tcW w:w="5387" w:type="dxa"/>
            <w:vMerge w:val="restart"/>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sz w:val="24"/>
                <w:szCs w:val="24"/>
                <w:lang w:eastAsia="ru-RU"/>
              </w:rPr>
            </w:pPr>
            <w:r w:rsidRPr="00596F36">
              <w:rPr>
                <w:rFonts w:eastAsia="Times New Roman"/>
                <w:bCs/>
                <w:sz w:val="24"/>
                <w:szCs w:val="24"/>
                <w:lang w:eastAsia="ru-RU"/>
              </w:rPr>
              <w:t>Итого неисполненных объектов недвижимости – 93. Основные причины неисполнения: регистрации объекта недвижимости возможна только самим собственником (наследство, решение суда РФ, ошибочно попавшие в План работ в перечень объектов недвижимости), собственник объекта недвижимости находится на СВО, собственники объекта недвижимости находятся за пределами РФ, объекты недвижимости, в отношении которых наложен арест, собственника невозможно идентифицировать, объекты недвижимости проходят процедуру по признанию объекта недвижимости выморочным имуществом.</w:t>
            </w:r>
          </w:p>
        </w:tc>
      </w:tr>
      <w:tr w:rsidR="00E44BEF" w:rsidRPr="00A927F5" w:rsidTr="00A04D6E">
        <w:trPr>
          <w:trHeight w:val="2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BEF" w:rsidRPr="00A04D6E" w:rsidRDefault="00E44BEF" w:rsidP="00A04D6E">
            <w:pPr>
              <w:spacing w:after="0" w:line="240" w:lineRule="auto"/>
              <w:jc w:val="center"/>
              <w:rPr>
                <w:rFonts w:eastAsia="Times New Roman"/>
                <w:sz w:val="24"/>
                <w:szCs w:val="24"/>
                <w:lang w:eastAsia="ru-RU"/>
              </w:rPr>
            </w:pPr>
            <w:r w:rsidRPr="00A04D6E">
              <w:rPr>
                <w:rFonts w:eastAsia="Times New Roman"/>
                <w:sz w:val="24"/>
                <w:szCs w:val="24"/>
                <w:lang w:eastAsia="ru-RU"/>
              </w:rPr>
              <w:t>2</w:t>
            </w:r>
          </w:p>
        </w:tc>
        <w:tc>
          <w:tcPr>
            <w:tcW w:w="2835"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bCs/>
                <w:color w:val="000000"/>
                <w:sz w:val="24"/>
                <w:szCs w:val="24"/>
                <w:lang w:eastAsia="ru-RU"/>
              </w:rPr>
              <w:t>гаражи</w:t>
            </w:r>
          </w:p>
        </w:tc>
        <w:tc>
          <w:tcPr>
            <w:tcW w:w="1276"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color w:val="000000"/>
                <w:sz w:val="24"/>
                <w:szCs w:val="24"/>
                <w:lang w:eastAsia="ru-RU"/>
              </w:rPr>
            </w:pPr>
            <w:r w:rsidRPr="00596F36">
              <w:rPr>
                <w:rFonts w:eastAsia="Times New Roman"/>
                <w:color w:val="000000"/>
                <w:sz w:val="24"/>
                <w:szCs w:val="24"/>
                <w:lang w:eastAsia="ru-RU"/>
              </w:rPr>
              <w:t>26</w:t>
            </w:r>
          </w:p>
        </w:tc>
        <w:tc>
          <w:tcPr>
            <w:tcW w:w="5387" w:type="dxa"/>
            <w:vMerge/>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color w:val="FF0000"/>
                <w:sz w:val="24"/>
                <w:szCs w:val="24"/>
                <w:lang w:eastAsia="ru-RU"/>
              </w:rPr>
            </w:pPr>
          </w:p>
        </w:tc>
      </w:tr>
      <w:tr w:rsidR="00E44BEF" w:rsidRPr="00A927F5" w:rsidTr="00A04D6E">
        <w:trPr>
          <w:trHeight w:val="159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4BEF" w:rsidRPr="00A04D6E" w:rsidRDefault="00E44BEF" w:rsidP="00A04D6E">
            <w:pPr>
              <w:spacing w:after="0" w:line="240" w:lineRule="auto"/>
              <w:jc w:val="center"/>
              <w:rPr>
                <w:rFonts w:eastAsia="Times New Roman"/>
                <w:sz w:val="24"/>
                <w:szCs w:val="24"/>
                <w:lang w:eastAsia="ru-RU"/>
              </w:rPr>
            </w:pPr>
            <w:r w:rsidRPr="00A04D6E">
              <w:rPr>
                <w:rFonts w:eastAsia="Times New Roman"/>
                <w:sz w:val="24"/>
                <w:szCs w:val="24"/>
                <w:lang w:eastAsia="ru-RU"/>
              </w:rPr>
              <w:t>3</w:t>
            </w: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bCs/>
                <w:color w:val="000000"/>
                <w:sz w:val="24"/>
                <w:szCs w:val="24"/>
                <w:lang w:eastAsia="ru-RU"/>
              </w:rPr>
              <w:t>нежилые помещения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color w:val="000000"/>
                <w:sz w:val="24"/>
                <w:szCs w:val="24"/>
                <w:lang w:eastAsia="ru-RU"/>
              </w:rPr>
            </w:pPr>
            <w:r w:rsidRPr="00596F36">
              <w:rPr>
                <w:rFonts w:eastAsia="Times New Roman"/>
                <w:color w:val="000000"/>
                <w:sz w:val="24"/>
                <w:szCs w:val="24"/>
                <w:lang w:eastAsia="ru-RU"/>
              </w:rPr>
              <w:t>15</w:t>
            </w:r>
          </w:p>
        </w:tc>
        <w:tc>
          <w:tcPr>
            <w:tcW w:w="5387" w:type="dxa"/>
            <w:vMerge/>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color w:val="FF0000"/>
                <w:sz w:val="24"/>
                <w:szCs w:val="24"/>
                <w:lang w:eastAsia="ru-RU"/>
              </w:rPr>
            </w:pPr>
          </w:p>
        </w:tc>
      </w:tr>
      <w:tr w:rsidR="00E44BEF" w:rsidRPr="00A927F5" w:rsidTr="00E44BEF">
        <w:trPr>
          <w:trHeight w:val="223"/>
        </w:trPr>
        <w:tc>
          <w:tcPr>
            <w:tcW w:w="426" w:type="dxa"/>
            <w:tcBorders>
              <w:top w:val="nil"/>
              <w:left w:val="single" w:sz="4" w:space="0" w:color="auto"/>
              <w:bottom w:val="single" w:sz="4" w:space="0" w:color="auto"/>
              <w:right w:val="single" w:sz="4" w:space="0" w:color="auto"/>
            </w:tcBorders>
            <w:shd w:val="clear" w:color="auto" w:fill="auto"/>
            <w:vAlign w:val="center"/>
          </w:tcPr>
          <w:p w:rsidR="00E44BEF" w:rsidRPr="00A927F5" w:rsidRDefault="00E44BEF" w:rsidP="00E44BEF">
            <w:pPr>
              <w:spacing w:after="0" w:line="240" w:lineRule="auto"/>
              <w:jc w:val="center"/>
              <w:rPr>
                <w:rFonts w:eastAsia="Times New Roman"/>
                <w:sz w:val="20"/>
                <w:szCs w:val="28"/>
                <w:lang w:eastAsia="ru-RU"/>
              </w:rPr>
            </w:pP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bCs/>
                <w:color w:val="000000"/>
                <w:sz w:val="24"/>
                <w:szCs w:val="24"/>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color w:val="000000"/>
                <w:sz w:val="24"/>
                <w:szCs w:val="24"/>
                <w:lang w:eastAsia="ru-RU"/>
              </w:rPr>
            </w:pPr>
            <w:r w:rsidRPr="00596F36">
              <w:rPr>
                <w:rFonts w:eastAsia="Times New Roman"/>
                <w:color w:val="000000"/>
                <w:sz w:val="24"/>
                <w:szCs w:val="24"/>
                <w:lang w:eastAsia="ru-RU"/>
              </w:rPr>
              <w:t>93</w:t>
            </w:r>
          </w:p>
        </w:tc>
        <w:tc>
          <w:tcPr>
            <w:tcW w:w="5387" w:type="dxa"/>
            <w:tcBorders>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sz w:val="24"/>
                <w:szCs w:val="24"/>
                <w:lang w:eastAsia="ru-RU"/>
              </w:rPr>
            </w:pPr>
          </w:p>
        </w:tc>
      </w:tr>
    </w:tbl>
    <w:p w:rsidR="00E44BEF" w:rsidRDefault="00E44BEF" w:rsidP="00E44BEF">
      <w:pPr>
        <w:spacing w:after="0" w:line="240" w:lineRule="auto"/>
        <w:ind w:firstLine="709"/>
        <w:jc w:val="right"/>
        <w:rPr>
          <w:rFonts w:eastAsia="Times New Roman"/>
          <w:b/>
          <w:sz w:val="27"/>
          <w:szCs w:val="27"/>
          <w:lang w:eastAsia="ru-RU"/>
        </w:rPr>
      </w:pPr>
    </w:p>
    <w:p w:rsidR="00E44BEF" w:rsidRPr="00596F36" w:rsidRDefault="00E44BEF" w:rsidP="00E44BEF">
      <w:pPr>
        <w:spacing w:after="0" w:line="240" w:lineRule="auto"/>
        <w:ind w:firstLine="709"/>
        <w:jc w:val="right"/>
        <w:rPr>
          <w:rFonts w:eastAsia="Times New Roman"/>
          <w:szCs w:val="28"/>
          <w:lang w:eastAsia="ru-RU"/>
        </w:rPr>
      </w:pPr>
      <w:r w:rsidRPr="00596F36">
        <w:rPr>
          <w:rFonts w:eastAsia="Times New Roman"/>
          <w:szCs w:val="28"/>
          <w:lang w:eastAsia="ru-RU"/>
        </w:rPr>
        <w:t>Таблица № 2</w:t>
      </w:r>
    </w:p>
    <w:p w:rsidR="00E44BEF" w:rsidRPr="00596F36" w:rsidRDefault="00E44BEF" w:rsidP="00E44BEF">
      <w:pPr>
        <w:spacing w:line="240" w:lineRule="auto"/>
        <w:jc w:val="center"/>
        <w:rPr>
          <w:rFonts w:eastAsia="Times New Roman"/>
          <w:szCs w:val="28"/>
          <w:lang w:eastAsia="ru-RU"/>
        </w:rPr>
      </w:pPr>
      <w:r w:rsidRPr="00596F36">
        <w:rPr>
          <w:rFonts w:eastAsia="Times New Roman"/>
          <w:szCs w:val="28"/>
          <w:lang w:eastAsia="ru-RU"/>
        </w:rPr>
        <w:t>«Объекты капитального строительства»</w:t>
      </w:r>
    </w:p>
    <w:tbl>
      <w:tblPr>
        <w:tblW w:w="9924" w:type="dxa"/>
        <w:tblInd w:w="-318" w:type="dxa"/>
        <w:tblLayout w:type="fixed"/>
        <w:tblLook w:val="04A0" w:firstRow="1" w:lastRow="0" w:firstColumn="1" w:lastColumn="0" w:noHBand="0" w:noVBand="1"/>
      </w:tblPr>
      <w:tblGrid>
        <w:gridCol w:w="426"/>
        <w:gridCol w:w="2835"/>
        <w:gridCol w:w="1276"/>
        <w:gridCol w:w="5387"/>
      </w:tblGrid>
      <w:tr w:rsidR="00E44BEF" w:rsidRPr="00596F36" w:rsidTr="00E44BEF">
        <w:trPr>
          <w:trHeight w:val="5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bCs/>
                <w:i/>
                <w:iCs/>
                <w:color w:val="000000"/>
                <w:sz w:val="24"/>
                <w:szCs w:val="24"/>
                <w:lang w:eastAsia="ru-RU"/>
              </w:rPr>
            </w:pPr>
            <w:r w:rsidRPr="00596F36">
              <w:rPr>
                <w:rFonts w:eastAsia="Times New Roman"/>
                <w:bCs/>
                <w:i/>
                <w:iCs/>
                <w:color w:val="000000"/>
                <w:sz w:val="24"/>
                <w:szCs w:val="24"/>
                <w:lang w:eastAsia="ru-RU"/>
              </w:rPr>
              <w:t xml:space="preserve">ВСЕГО В РАБОТЕ </w:t>
            </w:r>
            <w:r w:rsidRPr="00596F36">
              <w:rPr>
                <w:rFonts w:eastAsia="Times New Roman"/>
                <w:bCs/>
                <w:iCs/>
                <w:color w:val="000000"/>
                <w:sz w:val="24"/>
                <w:szCs w:val="24"/>
                <w:lang w:eastAsia="ru-RU"/>
              </w:rPr>
              <w:t>(ответственный исполнитель: департамент градостроительной деятельности)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bCs/>
                <w:color w:val="000000"/>
                <w:sz w:val="24"/>
                <w:szCs w:val="24"/>
                <w:lang w:eastAsia="ru-RU"/>
              </w:rPr>
              <w:t>Кол-во</w:t>
            </w:r>
          </w:p>
        </w:tc>
        <w:tc>
          <w:tcPr>
            <w:tcW w:w="5387" w:type="dxa"/>
            <w:tcBorders>
              <w:top w:val="single" w:sz="4" w:space="0" w:color="auto"/>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sz w:val="24"/>
                <w:szCs w:val="24"/>
                <w:lang w:eastAsia="ru-RU"/>
              </w:rPr>
              <w:t>Причины неисполнения</w:t>
            </w:r>
          </w:p>
        </w:tc>
      </w:tr>
      <w:tr w:rsidR="00E44BEF" w:rsidRPr="00596F36" w:rsidTr="00E44BEF">
        <w:trPr>
          <w:trHeight w:val="27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bCs/>
                <w:iCs/>
                <w:color w:val="000000"/>
                <w:sz w:val="24"/>
                <w:szCs w:val="24"/>
                <w:lang w:eastAsia="ru-RU"/>
              </w:rPr>
            </w:pPr>
            <w:r w:rsidRPr="00596F36">
              <w:rPr>
                <w:rFonts w:eastAsia="Times New Roman"/>
                <w:bCs/>
                <w:iCs/>
                <w:color w:val="000000"/>
                <w:sz w:val="24"/>
                <w:szCs w:val="24"/>
                <w:lang w:eastAsia="ru-RU"/>
              </w:rPr>
              <w:t> 1</w:t>
            </w: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iCs/>
                <w:color w:val="000000"/>
                <w:sz w:val="24"/>
                <w:szCs w:val="24"/>
                <w:lang w:eastAsia="ru-RU"/>
              </w:rPr>
            </w:pPr>
            <w:r w:rsidRPr="00596F36">
              <w:rPr>
                <w:rFonts w:eastAsia="Times New Roman"/>
                <w:bCs/>
                <w:iCs/>
                <w:color w:val="000000"/>
                <w:sz w:val="24"/>
                <w:szCs w:val="24"/>
                <w:lang w:eastAsia="ru-RU"/>
              </w:rPr>
              <w:t>сооружения</w:t>
            </w:r>
          </w:p>
        </w:tc>
        <w:tc>
          <w:tcPr>
            <w:tcW w:w="1276"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sz w:val="24"/>
                <w:szCs w:val="24"/>
                <w:lang w:eastAsia="ru-RU"/>
              </w:rPr>
            </w:pPr>
            <w:r w:rsidRPr="00596F36">
              <w:rPr>
                <w:rFonts w:eastAsia="Times New Roman"/>
                <w:bCs/>
                <w:sz w:val="24"/>
                <w:szCs w:val="24"/>
                <w:lang w:eastAsia="ru-RU"/>
              </w:rPr>
              <w:t>109</w:t>
            </w:r>
          </w:p>
        </w:tc>
        <w:tc>
          <w:tcPr>
            <w:tcW w:w="5387" w:type="dxa"/>
            <w:vMerge w:val="restart"/>
            <w:tcBorders>
              <w:top w:val="nil"/>
              <w:left w:val="nil"/>
              <w:right w:val="single" w:sz="4" w:space="0" w:color="auto"/>
            </w:tcBorders>
            <w:shd w:val="clear" w:color="auto" w:fill="auto"/>
            <w:vAlign w:val="center"/>
          </w:tcPr>
          <w:p w:rsidR="00E44BEF" w:rsidRPr="00596F36" w:rsidRDefault="00E44BEF" w:rsidP="00E44BEF">
            <w:pPr>
              <w:spacing w:after="0" w:line="240" w:lineRule="auto"/>
              <w:rPr>
                <w:rFonts w:eastAsia="Times New Roman"/>
                <w:bCs/>
                <w:sz w:val="24"/>
                <w:szCs w:val="24"/>
                <w:lang w:eastAsia="ru-RU"/>
              </w:rPr>
            </w:pPr>
            <w:r w:rsidRPr="00596F36">
              <w:rPr>
                <w:rFonts w:eastAsia="Times New Roman"/>
                <w:bCs/>
                <w:sz w:val="24"/>
                <w:szCs w:val="24"/>
                <w:lang w:eastAsia="ru-RU"/>
              </w:rPr>
              <w:t>Итого неисполненных объектов недвижимости – 220. Основные причины неисполнения: получены возражения от собственников по внесению сведений в ЕГРН, регистрации объекта недвижимости возможна только самим собственником (наследство, решение суда РФ), объект недвижимости прекратил свое существование,</w:t>
            </w:r>
            <w:r w:rsidRPr="00596F36">
              <w:rPr>
                <w:rFonts w:eastAsia="Times New Roman"/>
                <w:bCs/>
                <w:color w:val="FF0000"/>
                <w:sz w:val="24"/>
                <w:szCs w:val="24"/>
                <w:lang w:eastAsia="ru-RU"/>
              </w:rPr>
              <w:t xml:space="preserve"> </w:t>
            </w:r>
            <w:r w:rsidRPr="00596F36">
              <w:rPr>
                <w:rFonts w:eastAsia="Times New Roman"/>
                <w:bCs/>
                <w:sz w:val="24"/>
                <w:szCs w:val="24"/>
                <w:lang w:eastAsia="ru-RU"/>
              </w:rPr>
              <w:t>собственника невозможно идентифицировать, объекты недвижимости проходят процедуру по признанию объекта недвижимости выморочным имуществом, проводится процедура по передаче и регистрации объектов недвижимости, находящихся в собственности РФ, проводится процедура по выявлению правообладателей объектов недвижимости.</w:t>
            </w:r>
          </w:p>
        </w:tc>
      </w:tr>
      <w:tr w:rsidR="00E44BEF" w:rsidRPr="00596F36" w:rsidTr="00E44BEF">
        <w:trPr>
          <w:trHeight w:val="25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2</w:t>
            </w: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здания</w:t>
            </w:r>
          </w:p>
        </w:tc>
        <w:tc>
          <w:tcPr>
            <w:tcW w:w="1276"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86</w:t>
            </w:r>
          </w:p>
        </w:tc>
        <w:tc>
          <w:tcPr>
            <w:tcW w:w="5387" w:type="dxa"/>
            <w:vMerge/>
            <w:tcBorders>
              <w:left w:val="nil"/>
              <w:right w:val="single" w:sz="4" w:space="0" w:color="auto"/>
            </w:tcBorders>
            <w:shd w:val="clear" w:color="auto" w:fill="auto"/>
            <w:vAlign w:val="center"/>
          </w:tcPr>
          <w:p w:rsidR="00E44BEF" w:rsidRPr="00596F36" w:rsidRDefault="00E44BEF" w:rsidP="00E44BEF">
            <w:pPr>
              <w:spacing w:after="0" w:line="240" w:lineRule="auto"/>
              <w:rPr>
                <w:rFonts w:eastAsia="Times New Roman"/>
                <w:bCs/>
                <w:color w:val="FF0000"/>
                <w:sz w:val="24"/>
                <w:szCs w:val="24"/>
                <w:lang w:eastAsia="ru-RU"/>
              </w:rPr>
            </w:pPr>
          </w:p>
        </w:tc>
      </w:tr>
      <w:tr w:rsidR="00E44BEF" w:rsidRPr="00596F36" w:rsidTr="00E44BEF">
        <w:trPr>
          <w:trHeight w:val="41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3</w:t>
            </w: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объекты незавершенного строительства</w:t>
            </w:r>
          </w:p>
        </w:tc>
        <w:tc>
          <w:tcPr>
            <w:tcW w:w="1276"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r w:rsidRPr="00596F36">
              <w:rPr>
                <w:rFonts w:eastAsia="Times New Roman"/>
                <w:sz w:val="24"/>
                <w:szCs w:val="24"/>
                <w:lang w:eastAsia="ru-RU"/>
              </w:rPr>
              <w:t>25</w:t>
            </w:r>
          </w:p>
        </w:tc>
        <w:tc>
          <w:tcPr>
            <w:tcW w:w="5387" w:type="dxa"/>
            <w:vMerge/>
            <w:tcBorders>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color w:val="FF0000"/>
                <w:sz w:val="24"/>
                <w:szCs w:val="24"/>
                <w:lang w:eastAsia="ru-RU"/>
              </w:rPr>
            </w:pPr>
          </w:p>
        </w:tc>
      </w:tr>
      <w:tr w:rsidR="00E44BEF" w:rsidRPr="00596F36" w:rsidTr="00E44BEF">
        <w:trPr>
          <w:trHeight w:val="203"/>
        </w:trPr>
        <w:tc>
          <w:tcPr>
            <w:tcW w:w="426" w:type="dxa"/>
            <w:tcBorders>
              <w:top w:val="nil"/>
              <w:left w:val="single" w:sz="4" w:space="0" w:color="auto"/>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sz w:val="24"/>
                <w:szCs w:val="24"/>
                <w:lang w:eastAsia="ru-RU"/>
              </w:rPr>
            </w:pPr>
          </w:p>
        </w:tc>
        <w:tc>
          <w:tcPr>
            <w:tcW w:w="2835"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bCs/>
                <w:color w:val="000000"/>
                <w:sz w:val="24"/>
                <w:szCs w:val="24"/>
                <w:lang w:eastAsia="ru-RU"/>
              </w:rPr>
            </w:pPr>
            <w:r w:rsidRPr="00596F36">
              <w:rPr>
                <w:rFonts w:eastAsia="Times New Roman"/>
                <w:bCs/>
                <w:color w:val="000000"/>
                <w:sz w:val="24"/>
                <w:szCs w:val="24"/>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jc w:val="center"/>
              <w:rPr>
                <w:rFonts w:eastAsia="Times New Roman"/>
                <w:color w:val="000000"/>
                <w:sz w:val="24"/>
                <w:szCs w:val="24"/>
                <w:lang w:eastAsia="ru-RU"/>
              </w:rPr>
            </w:pPr>
            <w:r w:rsidRPr="00596F36">
              <w:rPr>
                <w:rFonts w:eastAsia="Times New Roman"/>
                <w:color w:val="000000"/>
                <w:sz w:val="24"/>
                <w:szCs w:val="24"/>
                <w:lang w:eastAsia="ru-RU"/>
              </w:rPr>
              <w:t>220</w:t>
            </w:r>
          </w:p>
        </w:tc>
        <w:tc>
          <w:tcPr>
            <w:tcW w:w="5387" w:type="dxa"/>
            <w:tcBorders>
              <w:left w:val="nil"/>
              <w:bottom w:val="single" w:sz="4" w:space="0" w:color="auto"/>
              <w:right w:val="single" w:sz="4" w:space="0" w:color="auto"/>
            </w:tcBorders>
            <w:shd w:val="clear" w:color="auto" w:fill="auto"/>
            <w:vAlign w:val="center"/>
          </w:tcPr>
          <w:p w:rsidR="00E44BEF" w:rsidRPr="00596F36" w:rsidRDefault="00E44BEF" w:rsidP="00E44BEF">
            <w:pPr>
              <w:spacing w:after="0" w:line="240" w:lineRule="auto"/>
              <w:rPr>
                <w:rFonts w:eastAsia="Times New Roman"/>
                <w:bCs/>
                <w:sz w:val="24"/>
                <w:szCs w:val="24"/>
                <w:lang w:eastAsia="ru-RU"/>
              </w:rPr>
            </w:pPr>
          </w:p>
        </w:tc>
      </w:tr>
    </w:tbl>
    <w:p w:rsidR="00A31A4B" w:rsidRDefault="00A31A4B" w:rsidP="00A31A4B">
      <w:pPr>
        <w:tabs>
          <w:tab w:val="left" w:pos="2412"/>
        </w:tabs>
        <w:spacing w:after="0" w:line="240" w:lineRule="auto"/>
        <w:ind w:firstLine="709"/>
        <w:rPr>
          <w:szCs w:val="28"/>
          <w:lang w:val="en-US"/>
        </w:rPr>
      </w:pPr>
    </w:p>
    <w:p w:rsidR="00E44BEF" w:rsidRDefault="00E44BEF" w:rsidP="00596F36">
      <w:pPr>
        <w:tabs>
          <w:tab w:val="left" w:pos="2412"/>
        </w:tabs>
        <w:spacing w:after="0"/>
        <w:ind w:firstLine="709"/>
        <w:rPr>
          <w:szCs w:val="28"/>
        </w:rPr>
      </w:pPr>
      <w:r w:rsidRPr="00A927F5">
        <w:rPr>
          <w:szCs w:val="28"/>
        </w:rPr>
        <w:t>Одновременно необходимо отметить, что в связи с отсутствием законодательно установленных мер по привлечению к ответственности потенциальных собственников объектов недвижимости за не предоставление правоустанавливающих документов</w:t>
      </w:r>
      <w:r>
        <w:rPr>
          <w:szCs w:val="28"/>
        </w:rPr>
        <w:t>,</w:t>
      </w:r>
      <w:r w:rsidRPr="00A927F5">
        <w:rPr>
          <w:szCs w:val="28"/>
        </w:rPr>
        <w:t xml:space="preserve"> </w:t>
      </w:r>
      <w:r>
        <w:rPr>
          <w:szCs w:val="28"/>
        </w:rPr>
        <w:t xml:space="preserve">администрацией городского округа Тольятти в соответствии с требованиями Закона № 518 поставлено на учет в </w:t>
      </w:r>
      <w:r w:rsidRPr="00AE73E4">
        <w:rPr>
          <w:szCs w:val="28"/>
        </w:rPr>
        <w:t>Управлени</w:t>
      </w:r>
      <w:r>
        <w:rPr>
          <w:szCs w:val="28"/>
        </w:rPr>
        <w:t>и</w:t>
      </w:r>
      <w:r w:rsidRPr="00AE73E4">
        <w:rPr>
          <w:szCs w:val="28"/>
        </w:rPr>
        <w:t xml:space="preserve"> Росреестра по Самарской области</w:t>
      </w:r>
      <w:r>
        <w:rPr>
          <w:szCs w:val="28"/>
        </w:rPr>
        <w:t xml:space="preserve"> в качестве бесхозяйного имущества 227 ед</w:t>
      </w:r>
      <w:r w:rsidR="00596F36">
        <w:rPr>
          <w:szCs w:val="28"/>
        </w:rPr>
        <w:t>.</w:t>
      </w:r>
      <w:r>
        <w:rPr>
          <w:szCs w:val="28"/>
        </w:rPr>
        <w:t>, из которых:</w:t>
      </w:r>
    </w:p>
    <w:p w:rsidR="00E44BEF" w:rsidRDefault="00E44BEF" w:rsidP="00596F36">
      <w:pPr>
        <w:tabs>
          <w:tab w:val="left" w:pos="2412"/>
        </w:tabs>
        <w:spacing w:after="0"/>
        <w:ind w:firstLine="709"/>
        <w:rPr>
          <w:szCs w:val="28"/>
        </w:rPr>
      </w:pPr>
      <w:r>
        <w:rPr>
          <w:szCs w:val="28"/>
        </w:rPr>
        <w:t xml:space="preserve">- </w:t>
      </w:r>
      <w:r w:rsidRPr="00EA43AA">
        <w:rPr>
          <w:szCs w:val="28"/>
        </w:rPr>
        <w:t>пров</w:t>
      </w:r>
      <w:r>
        <w:rPr>
          <w:szCs w:val="28"/>
        </w:rPr>
        <w:t>одится процедура</w:t>
      </w:r>
      <w:r w:rsidRPr="00EA43AA">
        <w:rPr>
          <w:szCs w:val="28"/>
        </w:rPr>
        <w:t xml:space="preserve"> регистрации </w:t>
      </w:r>
      <w:r>
        <w:rPr>
          <w:szCs w:val="28"/>
        </w:rPr>
        <w:t xml:space="preserve">права </w:t>
      </w:r>
      <w:r w:rsidRPr="00EA43AA">
        <w:rPr>
          <w:szCs w:val="28"/>
        </w:rPr>
        <w:t>муниципальной собственности</w:t>
      </w:r>
      <w:r>
        <w:rPr>
          <w:szCs w:val="28"/>
        </w:rPr>
        <w:t xml:space="preserve"> – 2 ед</w:t>
      </w:r>
      <w:r w:rsidR="00596F36">
        <w:rPr>
          <w:szCs w:val="28"/>
        </w:rPr>
        <w:t>.</w:t>
      </w:r>
      <w:r>
        <w:rPr>
          <w:szCs w:val="28"/>
        </w:rPr>
        <w:t>;</w:t>
      </w:r>
    </w:p>
    <w:p w:rsidR="00E44BEF" w:rsidRDefault="00E44BEF" w:rsidP="00596F36">
      <w:pPr>
        <w:tabs>
          <w:tab w:val="left" w:pos="2412"/>
        </w:tabs>
        <w:spacing w:after="0"/>
        <w:ind w:firstLine="709"/>
        <w:rPr>
          <w:szCs w:val="28"/>
        </w:rPr>
      </w:pPr>
      <w:r>
        <w:rPr>
          <w:szCs w:val="28"/>
        </w:rPr>
        <w:t xml:space="preserve">- </w:t>
      </w:r>
      <w:r w:rsidRPr="00835579">
        <w:rPr>
          <w:szCs w:val="28"/>
        </w:rPr>
        <w:t>продолжается судебное рассмотрение по регистрации пр</w:t>
      </w:r>
      <w:r>
        <w:rPr>
          <w:szCs w:val="28"/>
        </w:rPr>
        <w:t>ава муниципальной собственности – 69 ед</w:t>
      </w:r>
      <w:r w:rsidR="00596F36">
        <w:rPr>
          <w:szCs w:val="28"/>
        </w:rPr>
        <w:t>.</w:t>
      </w:r>
      <w:r>
        <w:rPr>
          <w:szCs w:val="28"/>
        </w:rPr>
        <w:t>;</w:t>
      </w:r>
    </w:p>
    <w:p w:rsidR="00B04A8B" w:rsidRPr="00B04A8B" w:rsidRDefault="00E44BEF" w:rsidP="00596F36">
      <w:pPr>
        <w:spacing w:after="0"/>
        <w:ind w:firstLine="709"/>
        <w:rPr>
          <w:bCs/>
          <w:szCs w:val="28"/>
        </w:rPr>
      </w:pPr>
      <w:r>
        <w:rPr>
          <w:szCs w:val="28"/>
        </w:rPr>
        <w:t>- право собственности зарегистрировано правообладателем самостоятельно – 156 ед.</w:t>
      </w:r>
    </w:p>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rsidR="00D14B12" w:rsidRPr="00116729" w:rsidRDefault="00D14B12" w:rsidP="00E36A26">
      <w:pPr>
        <w:spacing w:after="0" w:line="240" w:lineRule="auto"/>
        <w:rPr>
          <w:rStyle w:val="11"/>
          <w:rFonts w:eastAsia="Calibri"/>
          <w:sz w:val="16"/>
          <w:szCs w:val="16"/>
        </w:rPr>
      </w:pPr>
    </w:p>
    <w:p w:rsidR="00B932FA" w:rsidRPr="00F753F4" w:rsidRDefault="00B932FA" w:rsidP="00B932FA">
      <w:pPr>
        <w:pStyle w:val="10"/>
        <w:spacing w:before="0"/>
        <w:jc w:val="center"/>
        <w:rPr>
          <w:rStyle w:val="11"/>
          <w:rFonts w:ascii="Times New Roman" w:eastAsia="Calibri" w:hAnsi="Times New Roman"/>
          <w:color w:val="auto"/>
        </w:rPr>
      </w:pPr>
      <w:bookmarkStart w:id="1447" w:name="_Toc448826959"/>
      <w:bookmarkStart w:id="1448" w:name="_Toc448835183"/>
      <w:bookmarkStart w:id="1449" w:name="_Toc448836310"/>
      <w:bookmarkStart w:id="1450" w:name="_Toc479668889"/>
      <w:bookmarkStart w:id="1451" w:name="_Toc479670492"/>
      <w:bookmarkStart w:id="1452" w:name="_Toc479670641"/>
      <w:bookmarkStart w:id="1453" w:name="_Toc479670854"/>
      <w:bookmarkStart w:id="1454" w:name="_Toc479670988"/>
      <w:bookmarkStart w:id="1455" w:name="_Toc479671179"/>
      <w:bookmarkStart w:id="1456" w:name="_Toc479671327"/>
      <w:bookmarkStart w:id="1457" w:name="_Toc479671516"/>
      <w:bookmarkStart w:id="1458" w:name="_Toc479672120"/>
      <w:bookmarkStart w:id="1459" w:name="_Toc479672601"/>
      <w:bookmarkStart w:id="1460" w:name="_Toc227764568"/>
      <w:r w:rsidRPr="00F753F4">
        <w:rPr>
          <w:rFonts w:ascii="Times New Roman" w:hAnsi="Times New Roman"/>
          <w:color w:val="auto"/>
        </w:rPr>
        <w:t>Направление деятельности «Обеспечение деятельности»</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rsidR="000B4F22" w:rsidRPr="00F753F4" w:rsidRDefault="000B4F22" w:rsidP="001D00FC">
      <w:pPr>
        <w:spacing w:after="0" w:line="240" w:lineRule="auto"/>
        <w:rPr>
          <w:rStyle w:val="11"/>
          <w:rFonts w:eastAsia="Calibri"/>
          <w:sz w:val="16"/>
          <w:szCs w:val="16"/>
          <w:lang w:val="en-US"/>
        </w:rPr>
      </w:pPr>
    </w:p>
    <w:p w:rsidR="00E36A26" w:rsidRPr="001D00FC" w:rsidRDefault="001D00FC" w:rsidP="004D5892">
      <w:pPr>
        <w:numPr>
          <w:ilvl w:val="1"/>
          <w:numId w:val="59"/>
        </w:numPr>
        <w:spacing w:after="0"/>
        <w:jc w:val="center"/>
        <w:rPr>
          <w:rStyle w:val="11"/>
          <w:rFonts w:eastAsia="Calibri"/>
        </w:rPr>
      </w:pPr>
      <w:bookmarkStart w:id="1461" w:name="_Toc448826960"/>
      <w:bookmarkStart w:id="1462" w:name="_Toc448835184"/>
      <w:bookmarkStart w:id="1463" w:name="_Toc448836311"/>
      <w:bookmarkStart w:id="1464" w:name="_Toc479668890"/>
      <w:bookmarkStart w:id="1465" w:name="_Toc479670493"/>
      <w:bookmarkStart w:id="1466" w:name="_Toc479670642"/>
      <w:bookmarkStart w:id="1467" w:name="_Toc479670855"/>
      <w:bookmarkStart w:id="1468" w:name="_Toc479670989"/>
      <w:bookmarkStart w:id="1469" w:name="_Toc479671180"/>
      <w:bookmarkStart w:id="1470" w:name="_Toc479671328"/>
      <w:bookmarkStart w:id="1471" w:name="_Toc479671517"/>
      <w:bookmarkStart w:id="1472" w:name="_Toc479672121"/>
      <w:bookmarkStart w:id="1473" w:name="_Toc479672602"/>
      <w:bookmarkStart w:id="1474" w:name="_Toc227764569"/>
      <w:r w:rsidRPr="00F753F4">
        <w:rPr>
          <w:rStyle w:val="11"/>
          <w:rFonts w:ascii="Times New Roman" w:eastAsia="Calibri" w:hAnsi="Times New Roman"/>
          <w:color w:val="auto"/>
        </w:rPr>
        <w:t>Формирование и содержание муниципального архива</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rsidR="001D00FC" w:rsidRPr="001D00FC" w:rsidRDefault="001D00FC" w:rsidP="001D00FC">
      <w:pPr>
        <w:spacing w:after="0" w:line="240" w:lineRule="auto"/>
        <w:rPr>
          <w:rStyle w:val="11"/>
          <w:rFonts w:eastAsia="Calibri"/>
          <w:sz w:val="16"/>
          <w:szCs w:val="16"/>
          <w:lang w:val="en-US"/>
        </w:rPr>
      </w:pPr>
    </w:p>
    <w:p w:rsidR="00031F62" w:rsidRPr="0036565C" w:rsidRDefault="00031F62" w:rsidP="00596F36">
      <w:pPr>
        <w:spacing w:after="0"/>
        <w:ind w:firstLine="709"/>
        <w:rPr>
          <w:color w:val="000000"/>
          <w:szCs w:val="28"/>
        </w:rPr>
      </w:pPr>
      <w:r w:rsidRPr="0036565C">
        <w:rPr>
          <w:color w:val="000000"/>
          <w:szCs w:val="28"/>
        </w:rPr>
        <w:t>Формирование и содержание муниципального архива в 2025 году выполнялось в соответствии с утвержденным планом на 2025 год.</w:t>
      </w:r>
    </w:p>
    <w:p w:rsidR="00031F62" w:rsidRPr="0036565C" w:rsidRDefault="00031F62" w:rsidP="00596F36">
      <w:pPr>
        <w:spacing w:after="0"/>
        <w:ind w:firstLine="709"/>
        <w:rPr>
          <w:color w:val="000000"/>
          <w:szCs w:val="28"/>
        </w:rPr>
      </w:pPr>
      <w:r w:rsidRPr="0036565C">
        <w:rPr>
          <w:color w:val="000000"/>
          <w:szCs w:val="28"/>
        </w:rPr>
        <w:t>1. Формирование архива.</w:t>
      </w:r>
    </w:p>
    <w:p w:rsidR="00031F62" w:rsidRPr="0036565C" w:rsidRDefault="00031F62" w:rsidP="00596F36">
      <w:pPr>
        <w:spacing w:after="0"/>
        <w:ind w:firstLine="709"/>
        <w:rPr>
          <w:szCs w:val="28"/>
        </w:rPr>
      </w:pPr>
      <w:r w:rsidRPr="0036565C">
        <w:rPr>
          <w:szCs w:val="28"/>
        </w:rPr>
        <w:t xml:space="preserve">Количество документов, состоящих на государственном учете, в архивохранилищах муниципального казенного учреждения городского округа Тольятти «Тольяттинский архив» (далее по </w:t>
      </w:r>
      <w:r w:rsidR="00F82161">
        <w:rPr>
          <w:szCs w:val="28"/>
        </w:rPr>
        <w:t>под</w:t>
      </w:r>
      <w:r w:rsidRPr="0036565C">
        <w:rPr>
          <w:szCs w:val="28"/>
        </w:rPr>
        <w:t>разделу – муниципальный архив) на 01.01.2025 составляло 1645 архивных фондов и 341418 ед</w:t>
      </w:r>
      <w:r w:rsidR="00771DB4">
        <w:rPr>
          <w:szCs w:val="28"/>
        </w:rPr>
        <w:t>.</w:t>
      </w:r>
      <w:r w:rsidRPr="0036565C">
        <w:rPr>
          <w:szCs w:val="28"/>
        </w:rPr>
        <w:t xml:space="preserve"> хранения. В течение года было принято 9046 ед</w:t>
      </w:r>
      <w:r w:rsidR="00771DB4">
        <w:rPr>
          <w:szCs w:val="28"/>
        </w:rPr>
        <w:t>.</w:t>
      </w:r>
      <w:r w:rsidRPr="0036565C">
        <w:rPr>
          <w:szCs w:val="28"/>
        </w:rPr>
        <w:t xml:space="preserve"> хранения в составе 68 архивных фондов, из них впервые приняты и поставлены на государственный учет 58 архивных фонда, дополнены вновь поступившими документами 10 архивных фондов. На 31.12.2025 в архивохр</w:t>
      </w:r>
      <w:r w:rsidR="00A04D6E">
        <w:rPr>
          <w:szCs w:val="28"/>
        </w:rPr>
        <w:t>анилищах архива насчитывается 1</w:t>
      </w:r>
      <w:r w:rsidRPr="0036565C">
        <w:rPr>
          <w:szCs w:val="28"/>
        </w:rPr>
        <w:t xml:space="preserve">703 архивных фондов и 350464 единиц хранения. </w:t>
      </w:r>
    </w:p>
    <w:p w:rsidR="00031F62" w:rsidRPr="0036565C" w:rsidRDefault="00031F62" w:rsidP="00596F36">
      <w:pPr>
        <w:spacing w:after="0"/>
        <w:ind w:firstLine="709"/>
        <w:rPr>
          <w:color w:val="000000"/>
          <w:szCs w:val="28"/>
        </w:rPr>
      </w:pPr>
      <w:r w:rsidRPr="0036565C">
        <w:rPr>
          <w:color w:val="000000"/>
          <w:szCs w:val="28"/>
        </w:rPr>
        <w:t>Формирование муниципального архива осуществляется документами организаций городского округа. Всего на 31.12.2025 в списке источников комплектования муниципального архива числится 69 организаций:</w:t>
      </w:r>
    </w:p>
    <w:p w:rsidR="00031F62" w:rsidRPr="0036565C" w:rsidRDefault="00031F62" w:rsidP="00596F36">
      <w:pPr>
        <w:spacing w:after="0"/>
        <w:ind w:firstLine="709"/>
        <w:rPr>
          <w:color w:val="000000"/>
          <w:szCs w:val="28"/>
        </w:rPr>
      </w:pPr>
      <w:r w:rsidRPr="0036565C">
        <w:rPr>
          <w:color w:val="000000"/>
          <w:szCs w:val="28"/>
        </w:rPr>
        <w:t>- 57 – государственные и муниципальные организации и учреждения;</w:t>
      </w:r>
    </w:p>
    <w:p w:rsidR="00031F62" w:rsidRPr="0036565C" w:rsidRDefault="00031F62" w:rsidP="00596F36">
      <w:pPr>
        <w:spacing w:after="0"/>
        <w:ind w:firstLine="709"/>
        <w:rPr>
          <w:color w:val="000000"/>
          <w:szCs w:val="28"/>
        </w:rPr>
      </w:pPr>
      <w:r w:rsidRPr="0036565C">
        <w:rPr>
          <w:color w:val="000000"/>
          <w:szCs w:val="28"/>
        </w:rPr>
        <w:t>- 11 – негосударственные учреждения и их филиалы;</w:t>
      </w:r>
    </w:p>
    <w:p w:rsidR="00031F62" w:rsidRPr="00553803" w:rsidRDefault="00031F62" w:rsidP="00596F36">
      <w:pPr>
        <w:spacing w:after="0"/>
        <w:ind w:firstLine="709"/>
        <w:rPr>
          <w:color w:val="000000"/>
          <w:szCs w:val="28"/>
        </w:rPr>
      </w:pPr>
      <w:r w:rsidRPr="00553803">
        <w:rPr>
          <w:color w:val="000000"/>
          <w:szCs w:val="28"/>
        </w:rPr>
        <w:t>- 1 – общественные организации.</w:t>
      </w:r>
    </w:p>
    <w:p w:rsidR="00031F62" w:rsidRPr="00553803" w:rsidRDefault="00031F62" w:rsidP="00596F36">
      <w:pPr>
        <w:spacing w:after="0"/>
        <w:ind w:firstLine="709"/>
        <w:rPr>
          <w:color w:val="000000"/>
          <w:szCs w:val="28"/>
        </w:rPr>
      </w:pPr>
      <w:r w:rsidRPr="00553803">
        <w:rPr>
          <w:color w:val="000000"/>
          <w:szCs w:val="28"/>
        </w:rPr>
        <w:t>На протяжении 2025 года проводился ряд мероприятий, направленных на обеспечение сохранности документального наследия:</w:t>
      </w:r>
    </w:p>
    <w:p w:rsidR="00031F62" w:rsidRPr="00553803" w:rsidRDefault="00031F62" w:rsidP="00596F36">
      <w:pPr>
        <w:tabs>
          <w:tab w:val="left" w:pos="851"/>
          <w:tab w:val="left" w:pos="5670"/>
        </w:tabs>
        <w:spacing w:after="0"/>
        <w:ind w:firstLine="709"/>
        <w:rPr>
          <w:rFonts w:eastAsia="Times New Roman"/>
          <w:bCs/>
          <w:szCs w:val="28"/>
          <w:lang w:eastAsia="ru-RU"/>
        </w:rPr>
      </w:pPr>
      <w:r w:rsidRPr="00553803">
        <w:rPr>
          <w:color w:val="000000"/>
          <w:szCs w:val="28"/>
        </w:rPr>
        <w:t>-</w:t>
      </w:r>
      <w:r w:rsidRPr="00553803">
        <w:rPr>
          <w:rFonts w:eastAsia="Times New Roman"/>
          <w:bCs/>
          <w:szCs w:val="28"/>
          <w:lang w:eastAsia="ru-RU"/>
        </w:rPr>
        <w:t xml:space="preserve"> Создание электронного фонда пользования к документам на бумажной основе</w:t>
      </w:r>
      <w:r>
        <w:rPr>
          <w:rFonts w:eastAsia="Times New Roman"/>
          <w:bCs/>
          <w:szCs w:val="28"/>
          <w:lang w:eastAsia="ru-RU"/>
        </w:rPr>
        <w:t>.</w:t>
      </w:r>
      <w:r w:rsidRPr="00553803">
        <w:rPr>
          <w:rFonts w:eastAsia="Times New Roman"/>
          <w:bCs/>
          <w:szCs w:val="28"/>
          <w:lang w:eastAsia="ru-RU"/>
        </w:rPr>
        <w:t xml:space="preserve"> </w:t>
      </w:r>
    </w:p>
    <w:p w:rsidR="00031F62" w:rsidRDefault="00031F62" w:rsidP="00596F36">
      <w:pPr>
        <w:spacing w:after="0"/>
        <w:ind w:firstLine="709"/>
        <w:rPr>
          <w:bCs/>
          <w:color w:val="000000"/>
          <w:szCs w:val="28"/>
          <w:lang w:eastAsia="ru-RU"/>
        </w:rPr>
      </w:pPr>
      <w:r w:rsidRPr="00553803">
        <w:rPr>
          <w:rFonts w:eastAsia="Times New Roman"/>
          <w:szCs w:val="28"/>
          <w:lang w:eastAsia="ru-RU"/>
        </w:rPr>
        <w:t>Сотрудниками муниципального архива проводится оцифровка архивных документов с целью формирования электронного фонда пользования (ЭФП).</w:t>
      </w:r>
      <w:r>
        <w:rPr>
          <w:rFonts w:eastAsia="Times New Roman"/>
          <w:szCs w:val="28"/>
          <w:lang w:eastAsia="ru-RU"/>
        </w:rPr>
        <w:t xml:space="preserve"> </w:t>
      </w:r>
      <w:r w:rsidRPr="00553803">
        <w:rPr>
          <w:bCs/>
          <w:color w:val="000000"/>
          <w:szCs w:val="28"/>
          <w:lang w:eastAsia="ru-RU"/>
        </w:rPr>
        <w:t xml:space="preserve">В рамках формирования ЭФП в 2025 году оцифровано 209 </w:t>
      </w:r>
      <w:r w:rsidR="00BC5486" w:rsidRPr="0036565C">
        <w:rPr>
          <w:szCs w:val="28"/>
        </w:rPr>
        <w:t xml:space="preserve">единиц хранения </w:t>
      </w:r>
      <w:r w:rsidR="00A04D6E">
        <w:rPr>
          <w:bCs/>
          <w:color w:val="000000"/>
          <w:szCs w:val="28"/>
          <w:lang w:eastAsia="ru-RU"/>
        </w:rPr>
        <w:t>(7266 документов, 54</w:t>
      </w:r>
      <w:r w:rsidRPr="00553803">
        <w:rPr>
          <w:bCs/>
          <w:color w:val="000000"/>
          <w:szCs w:val="28"/>
          <w:lang w:eastAsia="ru-RU"/>
        </w:rPr>
        <w:t>125 образов в формате .</w:t>
      </w:r>
      <w:r w:rsidRPr="00553803">
        <w:rPr>
          <w:bCs/>
          <w:color w:val="000000"/>
          <w:szCs w:val="28"/>
          <w:lang w:val="en-US" w:eastAsia="ru-RU"/>
        </w:rPr>
        <w:t>tiff</w:t>
      </w:r>
      <w:r w:rsidRPr="00553803">
        <w:rPr>
          <w:bCs/>
          <w:color w:val="000000"/>
          <w:szCs w:val="28"/>
          <w:lang w:eastAsia="ru-RU"/>
        </w:rPr>
        <w:t xml:space="preserve"> с конвертацией в .</w:t>
      </w:r>
      <w:r w:rsidRPr="00553803">
        <w:rPr>
          <w:bCs/>
          <w:color w:val="000000"/>
          <w:szCs w:val="28"/>
          <w:lang w:val="en-US" w:eastAsia="ru-RU"/>
        </w:rPr>
        <w:t>jpg</w:t>
      </w:r>
      <w:r w:rsidRPr="00553803">
        <w:rPr>
          <w:bCs/>
          <w:color w:val="000000"/>
          <w:szCs w:val="28"/>
          <w:lang w:eastAsia="ru-RU"/>
        </w:rPr>
        <w:t>.). Оцифрованы документы по фондам:</w:t>
      </w:r>
    </w:p>
    <w:p w:rsidR="00031F62" w:rsidRPr="00553803" w:rsidRDefault="00031F62" w:rsidP="00596F36">
      <w:pPr>
        <w:spacing w:after="0"/>
        <w:ind w:firstLine="709"/>
        <w:rPr>
          <w:bCs/>
          <w:color w:val="000000"/>
          <w:szCs w:val="28"/>
          <w:lang w:eastAsia="ru-RU"/>
        </w:rPr>
      </w:pPr>
      <w:r w:rsidRPr="00553803">
        <w:rPr>
          <w:bCs/>
          <w:color w:val="000000"/>
          <w:szCs w:val="28"/>
          <w:lang w:eastAsia="ru-RU"/>
        </w:rPr>
        <w:t>1. фонд Р-410 «Мэрия г. о. Тольятти», оп</w:t>
      </w:r>
      <w:r w:rsidR="00BC5486">
        <w:rPr>
          <w:bCs/>
          <w:color w:val="000000"/>
          <w:szCs w:val="28"/>
          <w:lang w:eastAsia="ru-RU"/>
        </w:rPr>
        <w:t>ись</w:t>
      </w:r>
      <w:r w:rsidRPr="00553803">
        <w:rPr>
          <w:bCs/>
          <w:color w:val="000000"/>
          <w:szCs w:val="28"/>
          <w:lang w:eastAsia="ru-RU"/>
        </w:rPr>
        <w:t xml:space="preserve"> 2 за июнь 1999 – декабрь 2000 – 189 </w:t>
      </w:r>
      <w:r w:rsidR="00BC5486" w:rsidRPr="0036565C">
        <w:rPr>
          <w:szCs w:val="28"/>
        </w:rPr>
        <w:t>единиц хранения</w:t>
      </w:r>
      <w:r w:rsidRPr="00553803">
        <w:rPr>
          <w:bCs/>
          <w:color w:val="000000"/>
          <w:szCs w:val="28"/>
          <w:lang w:eastAsia="ru-RU"/>
        </w:rPr>
        <w:t>;</w:t>
      </w:r>
    </w:p>
    <w:p w:rsidR="00031F62" w:rsidRPr="00553803" w:rsidRDefault="00031F62" w:rsidP="00596F36">
      <w:pPr>
        <w:spacing w:after="0"/>
        <w:ind w:firstLine="709"/>
        <w:rPr>
          <w:rFonts w:eastAsia="Times New Roman"/>
          <w:bCs/>
          <w:szCs w:val="28"/>
          <w:lang w:eastAsia="ru-RU"/>
        </w:rPr>
      </w:pPr>
      <w:r w:rsidRPr="00553803">
        <w:rPr>
          <w:rFonts w:eastAsia="Times New Roman"/>
          <w:bCs/>
          <w:szCs w:val="28"/>
          <w:lang w:eastAsia="ru-RU"/>
        </w:rPr>
        <w:t>2. фонд Р-83 «</w:t>
      </w:r>
      <w:r w:rsidRPr="00553803">
        <w:rPr>
          <w:rFonts w:eastAsia="Times New Roman"/>
          <w:szCs w:val="28"/>
          <w:lang w:eastAsia="ru-RU"/>
        </w:rPr>
        <w:t>Исполнительный комитет Ставропольского уездного Совета рабочих, крестьянских и красноармейских депутатов», оп</w:t>
      </w:r>
      <w:r w:rsidR="00BC5486">
        <w:rPr>
          <w:rFonts w:eastAsia="Times New Roman"/>
          <w:szCs w:val="28"/>
          <w:lang w:eastAsia="ru-RU"/>
        </w:rPr>
        <w:t>ись</w:t>
      </w:r>
      <w:r w:rsidRPr="00553803">
        <w:rPr>
          <w:rFonts w:eastAsia="Times New Roman"/>
          <w:szCs w:val="28"/>
          <w:lang w:eastAsia="ru-RU"/>
        </w:rPr>
        <w:t xml:space="preserve"> 1 за 1921-1923 гг. </w:t>
      </w:r>
      <w:r w:rsidRPr="00553803">
        <w:rPr>
          <w:rFonts w:eastAsia="Times New Roman"/>
          <w:bCs/>
          <w:szCs w:val="28"/>
          <w:lang w:eastAsia="ru-RU"/>
        </w:rPr>
        <w:t xml:space="preserve">– 9 </w:t>
      </w:r>
      <w:r w:rsidR="00BC5486" w:rsidRPr="0036565C">
        <w:rPr>
          <w:szCs w:val="28"/>
        </w:rPr>
        <w:t>единиц хранения</w:t>
      </w:r>
      <w:r w:rsidRPr="00553803">
        <w:rPr>
          <w:rFonts w:eastAsia="Times New Roman"/>
          <w:bCs/>
          <w:szCs w:val="28"/>
          <w:lang w:eastAsia="ru-RU"/>
        </w:rPr>
        <w:t>;</w:t>
      </w:r>
    </w:p>
    <w:p w:rsidR="00031F62" w:rsidRPr="00553803" w:rsidRDefault="00031F62" w:rsidP="00596F36">
      <w:pPr>
        <w:spacing w:after="0"/>
        <w:ind w:firstLine="709"/>
        <w:rPr>
          <w:rFonts w:eastAsia="Times New Roman"/>
          <w:bCs/>
          <w:szCs w:val="28"/>
          <w:lang w:eastAsia="ru-RU"/>
        </w:rPr>
      </w:pPr>
      <w:r w:rsidRPr="00553803">
        <w:rPr>
          <w:rFonts w:eastAsia="Times New Roman"/>
          <w:bCs/>
          <w:szCs w:val="28"/>
          <w:lang w:eastAsia="ru-RU"/>
        </w:rPr>
        <w:t>3. фонд Р-227 «</w:t>
      </w:r>
      <w:r w:rsidRPr="00553803">
        <w:rPr>
          <w:rFonts w:eastAsia="Times New Roman"/>
          <w:szCs w:val="28"/>
          <w:lang w:eastAsia="ru-RU"/>
        </w:rPr>
        <w:t>Отдел управления Ставропольского уездного исполнительного комитета Совета рабочих, крестьянских и солдатских депутатов», оп</w:t>
      </w:r>
      <w:r w:rsidR="00BC5486">
        <w:rPr>
          <w:rFonts w:eastAsia="Times New Roman"/>
          <w:szCs w:val="28"/>
          <w:lang w:eastAsia="ru-RU"/>
        </w:rPr>
        <w:t>ись</w:t>
      </w:r>
      <w:r w:rsidRPr="00553803">
        <w:rPr>
          <w:rFonts w:eastAsia="Times New Roman"/>
          <w:szCs w:val="28"/>
          <w:lang w:eastAsia="ru-RU"/>
        </w:rPr>
        <w:t xml:space="preserve"> 1 за декабрь 1919 – декабрь 1920 гг.</w:t>
      </w:r>
      <w:r w:rsidRPr="00553803">
        <w:rPr>
          <w:rFonts w:eastAsia="Times New Roman"/>
          <w:bCs/>
          <w:szCs w:val="28"/>
          <w:lang w:eastAsia="ru-RU"/>
        </w:rPr>
        <w:t xml:space="preserve"> – 1 </w:t>
      </w:r>
      <w:r w:rsidR="00BC5486" w:rsidRPr="0036565C">
        <w:rPr>
          <w:szCs w:val="28"/>
        </w:rPr>
        <w:t>единиц</w:t>
      </w:r>
      <w:r w:rsidR="00BC5486">
        <w:rPr>
          <w:szCs w:val="28"/>
        </w:rPr>
        <w:t>а</w:t>
      </w:r>
      <w:r w:rsidR="00BC5486" w:rsidRPr="0036565C">
        <w:rPr>
          <w:szCs w:val="28"/>
        </w:rPr>
        <w:t xml:space="preserve"> хранения</w:t>
      </w:r>
      <w:r w:rsidRPr="00553803">
        <w:rPr>
          <w:rFonts w:eastAsia="Times New Roman"/>
          <w:bCs/>
          <w:szCs w:val="28"/>
          <w:lang w:eastAsia="ru-RU"/>
        </w:rPr>
        <w:t>;</w:t>
      </w:r>
    </w:p>
    <w:p w:rsidR="00031F62" w:rsidRPr="00553803" w:rsidRDefault="00031F62" w:rsidP="00596F36">
      <w:pPr>
        <w:spacing w:after="0"/>
        <w:ind w:firstLine="709"/>
        <w:rPr>
          <w:rFonts w:eastAsia="Times New Roman"/>
          <w:bCs/>
          <w:szCs w:val="28"/>
          <w:lang w:eastAsia="ru-RU"/>
        </w:rPr>
      </w:pPr>
      <w:r w:rsidRPr="00553803">
        <w:rPr>
          <w:rFonts w:eastAsia="Times New Roman"/>
          <w:bCs/>
          <w:szCs w:val="28"/>
          <w:lang w:eastAsia="ru-RU"/>
        </w:rPr>
        <w:t>4. фонд Р-582 «</w:t>
      </w:r>
      <w:r w:rsidRPr="00553803">
        <w:rPr>
          <w:rFonts w:eastAsia="Times New Roman"/>
          <w:szCs w:val="28"/>
          <w:lang w:eastAsia="ru-RU"/>
        </w:rPr>
        <w:t>Отдел записи актов гражданского состояния (ЗАГС) Ставропольского волостного Совета рабочих, крестьянских и красноармейских депутатов», оп</w:t>
      </w:r>
      <w:r w:rsidR="00BC5486">
        <w:rPr>
          <w:rFonts w:eastAsia="Times New Roman"/>
          <w:szCs w:val="28"/>
          <w:lang w:eastAsia="ru-RU"/>
        </w:rPr>
        <w:t>ись</w:t>
      </w:r>
      <w:r w:rsidRPr="00553803">
        <w:rPr>
          <w:rFonts w:eastAsia="Times New Roman"/>
          <w:szCs w:val="28"/>
          <w:lang w:eastAsia="ru-RU"/>
        </w:rPr>
        <w:t xml:space="preserve"> 1 за 1926 г.</w:t>
      </w:r>
      <w:r w:rsidRPr="00553803">
        <w:rPr>
          <w:rFonts w:eastAsia="Times New Roman"/>
          <w:bCs/>
          <w:szCs w:val="28"/>
          <w:lang w:eastAsia="ru-RU"/>
        </w:rPr>
        <w:t xml:space="preserve"> – 1 </w:t>
      </w:r>
      <w:r w:rsidR="00BC5486" w:rsidRPr="0036565C">
        <w:rPr>
          <w:szCs w:val="28"/>
        </w:rPr>
        <w:t>единиц</w:t>
      </w:r>
      <w:r w:rsidR="00BC5486">
        <w:rPr>
          <w:szCs w:val="28"/>
        </w:rPr>
        <w:t>а</w:t>
      </w:r>
      <w:r w:rsidR="00BC5486" w:rsidRPr="0036565C">
        <w:rPr>
          <w:szCs w:val="28"/>
        </w:rPr>
        <w:t xml:space="preserve"> хранения</w:t>
      </w:r>
      <w:r w:rsidRPr="00553803">
        <w:rPr>
          <w:rFonts w:eastAsia="Times New Roman"/>
          <w:bCs/>
          <w:szCs w:val="28"/>
          <w:lang w:eastAsia="ru-RU"/>
        </w:rPr>
        <w:t>;</w:t>
      </w:r>
    </w:p>
    <w:p w:rsidR="00031F62" w:rsidRPr="00553803" w:rsidRDefault="00031F62" w:rsidP="00596F36">
      <w:pPr>
        <w:autoSpaceDE w:val="0"/>
        <w:autoSpaceDN w:val="0"/>
        <w:adjustRightInd w:val="0"/>
        <w:spacing w:after="0"/>
        <w:ind w:firstLine="709"/>
        <w:rPr>
          <w:bCs/>
          <w:color w:val="000000"/>
          <w:szCs w:val="28"/>
          <w:lang w:eastAsia="ru-RU"/>
        </w:rPr>
      </w:pPr>
      <w:r w:rsidRPr="00553803">
        <w:rPr>
          <w:bCs/>
          <w:color w:val="000000"/>
          <w:szCs w:val="28"/>
          <w:lang w:eastAsia="ru-RU"/>
        </w:rPr>
        <w:t xml:space="preserve">5. фонд ОАО «Гипрогор» – 9 </w:t>
      </w:r>
      <w:r w:rsidR="00BC5486" w:rsidRPr="0036565C">
        <w:rPr>
          <w:szCs w:val="28"/>
        </w:rPr>
        <w:t>единиц хранения</w:t>
      </w:r>
      <w:r w:rsidRPr="00553803">
        <w:rPr>
          <w:bCs/>
          <w:color w:val="000000"/>
          <w:szCs w:val="28"/>
          <w:lang w:eastAsia="ru-RU"/>
        </w:rPr>
        <w:t>.</w:t>
      </w:r>
    </w:p>
    <w:p w:rsidR="00031F62" w:rsidRPr="00553803" w:rsidRDefault="00031F62" w:rsidP="00596F36">
      <w:pPr>
        <w:autoSpaceDE w:val="0"/>
        <w:autoSpaceDN w:val="0"/>
        <w:adjustRightInd w:val="0"/>
        <w:spacing w:after="0"/>
        <w:ind w:firstLine="709"/>
        <w:rPr>
          <w:color w:val="000000"/>
          <w:szCs w:val="28"/>
        </w:rPr>
      </w:pPr>
      <w:r w:rsidRPr="00553803">
        <w:rPr>
          <w:color w:val="000000"/>
          <w:szCs w:val="28"/>
          <w:lang w:eastAsia="ru-RU"/>
        </w:rPr>
        <w:t>Информационный объем электронных копий составил: мастер-копии в формате .</w:t>
      </w:r>
      <w:r w:rsidRPr="00553803">
        <w:rPr>
          <w:color w:val="000000"/>
          <w:szCs w:val="28"/>
          <w:lang w:val="en-US" w:eastAsia="ru-RU"/>
        </w:rPr>
        <w:t>tiff</w:t>
      </w:r>
      <w:r w:rsidRPr="00553803">
        <w:rPr>
          <w:color w:val="000000"/>
          <w:szCs w:val="28"/>
          <w:lang w:eastAsia="ru-RU"/>
        </w:rPr>
        <w:t xml:space="preserve"> – 1359,85 Гб; пользовательские копии в формате .</w:t>
      </w:r>
      <w:r w:rsidRPr="00553803">
        <w:rPr>
          <w:color w:val="000000"/>
          <w:szCs w:val="28"/>
          <w:lang w:val="en-US" w:eastAsia="ru-RU"/>
        </w:rPr>
        <w:t>jpg</w:t>
      </w:r>
      <w:r w:rsidRPr="00553803">
        <w:rPr>
          <w:color w:val="000000"/>
          <w:szCs w:val="28"/>
          <w:lang w:eastAsia="ru-RU"/>
        </w:rPr>
        <w:t xml:space="preserve"> – 64,97 Гб.</w:t>
      </w:r>
    </w:p>
    <w:p w:rsidR="00031F62" w:rsidRPr="00553803" w:rsidRDefault="00031F62" w:rsidP="00596F36">
      <w:pPr>
        <w:tabs>
          <w:tab w:val="left" w:pos="1134"/>
        </w:tabs>
        <w:spacing w:after="0"/>
        <w:ind w:firstLine="709"/>
        <w:rPr>
          <w:color w:val="000000"/>
          <w:szCs w:val="28"/>
        </w:rPr>
      </w:pPr>
      <w:r w:rsidRPr="00553803">
        <w:rPr>
          <w:color w:val="000000"/>
          <w:szCs w:val="28"/>
        </w:rPr>
        <w:t xml:space="preserve">- оказание методической помощи в области делопроизводства и архивного дела организациям городского округа Тольятти; </w:t>
      </w:r>
    </w:p>
    <w:p w:rsidR="00031F62" w:rsidRPr="0036565C" w:rsidRDefault="00031F62" w:rsidP="00596F36">
      <w:pPr>
        <w:autoSpaceDE w:val="0"/>
        <w:autoSpaceDN w:val="0"/>
        <w:adjustRightInd w:val="0"/>
        <w:spacing w:after="0"/>
        <w:ind w:firstLine="709"/>
        <w:rPr>
          <w:rFonts w:eastAsia="Times New Roman"/>
          <w:color w:val="000000"/>
          <w:szCs w:val="28"/>
          <w:lang w:eastAsia="ru-RU"/>
        </w:rPr>
      </w:pPr>
      <w:r w:rsidRPr="0036565C">
        <w:rPr>
          <w:color w:val="000000"/>
          <w:szCs w:val="28"/>
        </w:rPr>
        <w:t xml:space="preserve">- проведение тематических консультаций для 14 источников комплектования муниципального архива: </w:t>
      </w:r>
      <w:r w:rsidRPr="0036565C">
        <w:rPr>
          <w:rFonts w:eastAsia="Times New Roman"/>
          <w:szCs w:val="28"/>
          <w:lang w:eastAsia="ru-RU"/>
        </w:rPr>
        <w:t>мировой судья судебного участка № 113 Центрального района, территориальный центр занятости населения городского округа Тольятти и муниципального района Ставропольский, мировой судья судебного участка № 114 Центрального района, ФГБОУ ВО «Тольяттинский государственный университет», мировой судья судебного участка № 99 Автозаводского района, мировой судья судебного участка № 93 Автозаводского района, МКУ «Тольяттинский архив» (2 консультации), управление физической культуры и спорта администрации городского округа Тольятти (2 консультации), мировой судья судебного участка № 94 Автозаводского района, мировой судья судебного участка № 116 Центрального района, департамент образования городского округа Тольятти, Дума городского округа Тольятти.</w:t>
      </w:r>
    </w:p>
    <w:p w:rsidR="00031F62" w:rsidRPr="0036565C" w:rsidRDefault="00031F62" w:rsidP="00596F36">
      <w:pPr>
        <w:spacing w:after="0"/>
        <w:ind w:firstLine="709"/>
        <w:rPr>
          <w:rFonts w:eastAsia="Times New Roman"/>
          <w:szCs w:val="28"/>
          <w:lang w:eastAsia="ru-RU"/>
        </w:rPr>
      </w:pPr>
      <w:r w:rsidRPr="0036565C">
        <w:rPr>
          <w:rFonts w:eastAsia="Times New Roman"/>
          <w:color w:val="000000"/>
          <w:szCs w:val="28"/>
          <w:lang w:eastAsia="ru-RU"/>
        </w:rPr>
        <w:t xml:space="preserve">При проведении консультаций </w:t>
      </w:r>
      <w:r w:rsidRPr="0036565C">
        <w:rPr>
          <w:rFonts w:eastAsia="Times New Roman"/>
          <w:szCs w:val="28"/>
          <w:lang w:eastAsia="ru-RU"/>
        </w:rPr>
        <w:t>было изучено состояние архивохранилищ и нормативных условий хранения документов, организация делопроизводства и наличие методических рекомендаций по организации архивного дела, наличие согласованных номенклатур дел и правильность формирования дел. Оказана практическая помощь в экспертизе ценности документов. По результатам проведенной работы подготовлены справки, в которых разъяснены основные нарушения и недостатки и даны рекомендации по их устранению</w:t>
      </w:r>
      <w:r w:rsidR="00502A6D">
        <w:rPr>
          <w:rFonts w:eastAsia="Times New Roman"/>
          <w:szCs w:val="28"/>
          <w:lang w:eastAsia="ru-RU"/>
        </w:rPr>
        <w:t>;</w:t>
      </w:r>
    </w:p>
    <w:p w:rsidR="00031F62" w:rsidRPr="0036565C" w:rsidRDefault="00031F62" w:rsidP="00596F36">
      <w:pPr>
        <w:tabs>
          <w:tab w:val="left" w:pos="851"/>
        </w:tabs>
        <w:spacing w:after="0"/>
        <w:ind w:firstLine="709"/>
        <w:rPr>
          <w:rFonts w:eastAsia="Times New Roman"/>
          <w:szCs w:val="28"/>
          <w:lang w:eastAsia="ru-RU"/>
        </w:rPr>
      </w:pPr>
      <w:r w:rsidRPr="0036565C">
        <w:rPr>
          <w:rFonts w:eastAsia="Times New Roman"/>
          <w:szCs w:val="28"/>
          <w:lang w:eastAsia="ru-RU"/>
        </w:rPr>
        <w:t xml:space="preserve">- проведены 12 выездных консультаций в муниципальные учреждения городского округа Тольятти: </w:t>
      </w:r>
      <w:r w:rsidRPr="0036565C">
        <w:rPr>
          <w:szCs w:val="28"/>
        </w:rPr>
        <w:t>МБУ ДО «Детский дом культуры», МБУ ДО СШОР № 10 «Олимп», МБУ ДО СШОР № 14 «Жигули», МБУ ДО СШОР №</w:t>
      </w:r>
      <w:r w:rsidR="00E50DDD">
        <w:rPr>
          <w:szCs w:val="28"/>
        </w:rPr>
        <w:t> </w:t>
      </w:r>
      <w:r w:rsidRPr="0036565C">
        <w:rPr>
          <w:szCs w:val="28"/>
        </w:rPr>
        <w:t>7 имени В.А. Гройсмана, МБУ «Школа № 3», МБОУ ДО «Планета», МБУ ДО СШОР № 3 «Легкая атлетика», МБУ ДО «Детский дом культуры», МБУ СШОР «Союз», МБУ ДО «Мечта», МБУ ДО СШОР №13 «Волгарь», МБУ «Школа № 2».</w:t>
      </w:r>
    </w:p>
    <w:p w:rsidR="00031F62" w:rsidRPr="0036565C" w:rsidRDefault="00031F62" w:rsidP="00596F36">
      <w:pPr>
        <w:spacing w:after="0"/>
        <w:ind w:firstLine="709"/>
        <w:rPr>
          <w:rFonts w:eastAsia="Times New Roman"/>
          <w:color w:val="000000"/>
          <w:szCs w:val="28"/>
          <w:lang w:eastAsia="ru-RU"/>
        </w:rPr>
      </w:pPr>
      <w:r w:rsidRPr="0036565C">
        <w:rPr>
          <w:rFonts w:eastAsia="Times New Roman"/>
          <w:color w:val="000000"/>
          <w:szCs w:val="28"/>
          <w:lang w:eastAsia="ru-RU"/>
        </w:rPr>
        <w:t>Всего за 2025 год проведено 2002 консультации гражданам и организациям, из них, специалистами управления 1960 консультации и сотрудниками МКУ «Тольяттинский архив» - 42 консультации.</w:t>
      </w:r>
    </w:p>
    <w:p w:rsidR="00031F62" w:rsidRPr="0036565C" w:rsidRDefault="00031F62" w:rsidP="00596F36">
      <w:pPr>
        <w:tabs>
          <w:tab w:val="left" w:pos="709"/>
          <w:tab w:val="left" w:pos="1134"/>
        </w:tabs>
        <w:spacing w:after="0"/>
        <w:ind w:firstLine="709"/>
        <w:rPr>
          <w:color w:val="000000"/>
          <w:szCs w:val="28"/>
        </w:rPr>
      </w:pPr>
      <w:r w:rsidRPr="0036565C">
        <w:rPr>
          <w:color w:val="000000"/>
          <w:szCs w:val="28"/>
        </w:rPr>
        <w:t>Оказана практическая помощь организациям-источникам комплектования муниципального архива и организациям городского округа Тольятти в составлении:</w:t>
      </w:r>
    </w:p>
    <w:p w:rsidR="00031F62" w:rsidRPr="0036565C" w:rsidRDefault="00031F62" w:rsidP="00596F36">
      <w:pPr>
        <w:tabs>
          <w:tab w:val="left" w:pos="993"/>
        </w:tabs>
        <w:spacing w:after="0"/>
        <w:ind w:firstLine="709"/>
        <w:rPr>
          <w:rFonts w:eastAsia="Times New Roman"/>
          <w:color w:val="000000"/>
          <w:szCs w:val="28"/>
          <w:lang w:eastAsia="ru-RU"/>
        </w:rPr>
      </w:pPr>
      <w:r w:rsidRPr="0036565C">
        <w:rPr>
          <w:rFonts w:eastAsia="Times New Roman"/>
          <w:color w:val="000000"/>
          <w:szCs w:val="28"/>
          <w:lang w:eastAsia="ru-RU"/>
        </w:rPr>
        <w:t>- описей дел по личному составу и постоянного хранения: м</w:t>
      </w:r>
      <w:r w:rsidRPr="0036565C">
        <w:rPr>
          <w:szCs w:val="28"/>
        </w:rPr>
        <w:t xml:space="preserve">ировые судьи судебных участков Автозаводского района, мировые судьи судебных участков Комсомольского района, мировые судьи судебных участков Центрального района, ТИК Автозаводского, Комсомольского и Центрального районов города Тольятти, ПАО «АВТОВАЗ», ООО «Тольяттинский трансформатор», департамент по управлению муниципальным имуществом администрации городского округа Тольятти, Филиал ПАО «РусГидро – Жигулевская ГЭС», департамент финансов администрации городского округа Тольятти, департамент культуры администрации городского округа Тольятти, </w:t>
      </w:r>
      <w:r w:rsidRPr="0036565C">
        <w:rPr>
          <w:rFonts w:eastAsia="Times New Roman"/>
          <w:szCs w:val="28"/>
          <w:lang w:eastAsia="ru-RU"/>
        </w:rPr>
        <w:t xml:space="preserve">ФГБОУ ВО «Тольяттинский государственный университет», мэрия городского округа Тольятти, </w:t>
      </w:r>
      <w:r w:rsidRPr="0036565C">
        <w:rPr>
          <w:szCs w:val="28"/>
        </w:rPr>
        <w:t>МБОУ ДО СШ № 4 «Шахматы», МБОУ ДО «Диалог», МБОУ ДО «Икар», МБОУ ДО «Свежий ветер», МБОУ ДО «Детский морской центр», ГБОУ среднего профессионального образования «Тольяттинский соци</w:t>
      </w:r>
      <w:r w:rsidR="00B87D08">
        <w:rPr>
          <w:szCs w:val="28"/>
        </w:rPr>
        <w:t xml:space="preserve">ально-педагогический колледж», </w:t>
      </w:r>
      <w:r w:rsidRPr="0036565C">
        <w:rPr>
          <w:szCs w:val="28"/>
        </w:rPr>
        <w:t>АО «Тольятти</w:t>
      </w:r>
      <w:r w:rsidR="00B87D08">
        <w:rPr>
          <w:szCs w:val="28"/>
        </w:rPr>
        <w:t>а</w:t>
      </w:r>
      <w:r w:rsidRPr="0036565C">
        <w:rPr>
          <w:szCs w:val="28"/>
        </w:rPr>
        <w:t>зот», АО «Самаранефтегаз», департамент образования администрации городского округа Тольятти, канцелярия администрации городского округа Тольятти, Союз «Торгово-промышленная палата г. Тольятти», Муниципальное учреждение искусства г. Тольятти драматический театр «Колесо имени Г.Б.Дроздова», МБУ «Тольяттинский театр кукол», управление физической культуры и спорта администрации городского округа Тольятти, МБУ СШОР № 10 «Олимп», МБУ СШОР № 2 «Ювента», МКУ «Центр профилактики правонарушений», МБУ «Гимназия № 35», МБУ «Лицей № 76», МБУДО СШОР № 7 имени В.А. Гройсмана, МБУ «Школа № 62», ПАО «КуйбышевАзот», АО «Тольяттиазот», ОАО «ВОЛГОЦЕММАШ», ЗАО «Жигулевские стройматериалы», Дума городского округа Тольятти, Территориальный центр занятости населения городского округа Тольятти, ГАПОУ «Тольяттинский социально-педагогический колледж», департамент культуры администрации городского окр</w:t>
      </w:r>
      <w:r w:rsidR="000531F6">
        <w:rPr>
          <w:szCs w:val="28"/>
        </w:rPr>
        <w:t>уга Тольятти, МБОУ ДО «Планета»;</w:t>
      </w:r>
    </w:p>
    <w:p w:rsidR="00031F62" w:rsidRPr="0036565C" w:rsidRDefault="00031F62" w:rsidP="00596F36">
      <w:pPr>
        <w:pStyle w:val="af4"/>
        <w:tabs>
          <w:tab w:val="left" w:pos="993"/>
        </w:tabs>
        <w:spacing w:after="0"/>
        <w:ind w:left="0" w:firstLine="709"/>
        <w:rPr>
          <w:rFonts w:eastAsia="Times New Roman"/>
          <w:color w:val="000000"/>
          <w:sz w:val="28"/>
          <w:szCs w:val="28"/>
          <w:lang w:eastAsia="ru-RU"/>
        </w:rPr>
      </w:pPr>
      <w:r w:rsidRPr="0036565C">
        <w:rPr>
          <w:rFonts w:eastAsia="Times New Roman"/>
          <w:color w:val="000000"/>
          <w:sz w:val="28"/>
          <w:szCs w:val="28"/>
          <w:lang w:eastAsia="ru-RU"/>
        </w:rPr>
        <w:t xml:space="preserve">- актов о выделении к уничтожению документов: </w:t>
      </w:r>
      <w:r w:rsidRPr="0036565C">
        <w:rPr>
          <w:rFonts w:eastAsia="Times New Roman"/>
          <w:sz w:val="28"/>
          <w:szCs w:val="28"/>
          <w:lang w:eastAsia="ru-RU"/>
        </w:rPr>
        <w:t xml:space="preserve">мировой судья судебного участка № 106 Комсомольского района города Тольятти, ТИК Автозаводского района г. Тольятти, департамент финансов администрации городского округа Тольятти, ФГБОУ ВО «Тольяттинский государственный университет», </w:t>
      </w:r>
      <w:r w:rsidRPr="0036565C">
        <w:rPr>
          <w:sz w:val="28"/>
          <w:szCs w:val="28"/>
        </w:rPr>
        <w:t>ТИК Центрального района г. Тольятти, ТИК Комсомольского района г. Тольятти, ПАО «Куйбышев</w:t>
      </w:r>
      <w:r w:rsidR="00B87D08">
        <w:rPr>
          <w:sz w:val="28"/>
          <w:szCs w:val="28"/>
        </w:rPr>
        <w:t>А</w:t>
      </w:r>
      <w:r w:rsidRPr="0036565C">
        <w:rPr>
          <w:sz w:val="28"/>
          <w:szCs w:val="28"/>
        </w:rPr>
        <w:t>зот», ГБУЗ СО «Тольяттинская городская клиническая поликлиника № 3», ГБУЗ СО «Тольяттинская городская клиническая больница № 5», МБУ «Гимназия № 35», Дума городского округа Тольятти, канцелярия мэрии городского округа Тольятти, М</w:t>
      </w:r>
      <w:r w:rsidR="000531F6">
        <w:rPr>
          <w:sz w:val="28"/>
          <w:szCs w:val="28"/>
        </w:rPr>
        <w:t>БУИ «Тольяттинский театр кукол»;</w:t>
      </w:r>
    </w:p>
    <w:p w:rsidR="00031F62" w:rsidRPr="0036565C" w:rsidRDefault="00031F62" w:rsidP="00596F36">
      <w:pPr>
        <w:pStyle w:val="af4"/>
        <w:tabs>
          <w:tab w:val="left" w:pos="993"/>
        </w:tabs>
        <w:spacing w:after="0"/>
        <w:ind w:left="0" w:firstLine="709"/>
        <w:rPr>
          <w:sz w:val="28"/>
          <w:szCs w:val="28"/>
        </w:rPr>
      </w:pPr>
      <w:r w:rsidRPr="0036565C">
        <w:rPr>
          <w:sz w:val="28"/>
          <w:szCs w:val="28"/>
        </w:rPr>
        <w:t xml:space="preserve">- номенклатур дел: МБУ ДО «Детский дом культуры», </w:t>
      </w:r>
      <w:r w:rsidRPr="0036565C">
        <w:rPr>
          <w:rFonts w:eastAsia="Times New Roman"/>
          <w:color w:val="000000"/>
          <w:sz w:val="28"/>
          <w:szCs w:val="28"/>
          <w:lang w:eastAsia="ru-RU"/>
        </w:rPr>
        <w:t>м</w:t>
      </w:r>
      <w:r w:rsidRPr="0036565C">
        <w:rPr>
          <w:sz w:val="28"/>
          <w:szCs w:val="28"/>
        </w:rPr>
        <w:t>ировые судьи судебных участков Автозаводского района, мировые судьи судебных участк</w:t>
      </w:r>
      <w:r w:rsidR="000531F6">
        <w:rPr>
          <w:sz w:val="28"/>
          <w:szCs w:val="28"/>
        </w:rPr>
        <w:t xml:space="preserve">ов Центрального района, МБУИ </w:t>
      </w:r>
      <w:r w:rsidRPr="0036565C">
        <w:rPr>
          <w:sz w:val="28"/>
          <w:szCs w:val="28"/>
        </w:rPr>
        <w:t>«Молодежный драматический театр», МБОУ ДПО «Курсы гражданской обороны»; МБУ СШОР №8 «Союз»; МБУ СШОР №10 «Олимп»; МКУ «Центр профилактики правонарушений», МБУ «Школа № 3», МАУИ «ТЮЗ «Дилижанс», МБОУ «Свежий ветер», МБОУ ДО «Диалог», МБОУ ДО «Планета», МБОУ ДО «Икар», МБОУ ДО «Мечта», МБОУ ДО «Детский морской центр», МБУ ДО СШ № 4 «Шахматы», МБУ ДО «Детский дом культуры», Мировые судьи судебных участков Комсомольского района, МУИ драматический театр «Колесо им. Г.Б. Дроздова», департамент финансов администрации городского округа Тольятти, МБУ «Школа № 2», МБУ детский сад № 90 «Золотое зернышко», МБУ ДО «Детская школа искусств им. М. Шагала», МБУ детский сад № 84 «Пингвин», администрация городского округа Тольятти, МБУ «Школа № 34», МБУ «Гимназия № 35», МКУ «Агентс</w:t>
      </w:r>
      <w:r w:rsidR="000531F6">
        <w:rPr>
          <w:sz w:val="28"/>
          <w:szCs w:val="28"/>
        </w:rPr>
        <w:t>тво экономического развития»;</w:t>
      </w:r>
    </w:p>
    <w:p w:rsidR="00031F62" w:rsidRPr="0036565C" w:rsidRDefault="00031F62" w:rsidP="00596F36">
      <w:pPr>
        <w:tabs>
          <w:tab w:val="left" w:pos="993"/>
        </w:tabs>
        <w:spacing w:after="0"/>
        <w:ind w:firstLine="709"/>
        <w:rPr>
          <w:color w:val="000000"/>
          <w:szCs w:val="28"/>
        </w:rPr>
      </w:pPr>
      <w:r w:rsidRPr="0036565C">
        <w:rPr>
          <w:szCs w:val="28"/>
        </w:rPr>
        <w:t xml:space="preserve">- положений об </w:t>
      </w:r>
      <w:r>
        <w:rPr>
          <w:szCs w:val="28"/>
        </w:rPr>
        <w:t>экспертной комиссии и положений об</w:t>
      </w:r>
      <w:r w:rsidRPr="0036565C">
        <w:rPr>
          <w:szCs w:val="28"/>
        </w:rPr>
        <w:t xml:space="preserve"> архивах: МБУ СШОР №8 «Союз», МКУ «Центр гражданской защиты», МБОУ ДПО «Курсы Гражданской обороны», МКУ «Центр профилактики правонарушений», МБУ </w:t>
      </w:r>
      <w:r w:rsidR="00B87D08">
        <w:rPr>
          <w:szCs w:val="28"/>
        </w:rPr>
        <w:t>городского округа</w:t>
      </w:r>
      <w:r w:rsidRPr="00C119F7">
        <w:rPr>
          <w:szCs w:val="28"/>
        </w:rPr>
        <w:t xml:space="preserve"> </w:t>
      </w:r>
      <w:r w:rsidRPr="0036565C">
        <w:rPr>
          <w:szCs w:val="28"/>
        </w:rPr>
        <w:t>Тольятти «Лицей № 76», МКУ «Агентство экономического развития».</w:t>
      </w:r>
    </w:p>
    <w:p w:rsidR="00031F62" w:rsidRPr="0036565C" w:rsidRDefault="00031F62" w:rsidP="00596F36">
      <w:pPr>
        <w:spacing w:after="0"/>
        <w:ind w:firstLine="709"/>
        <w:rPr>
          <w:color w:val="000000"/>
          <w:szCs w:val="28"/>
        </w:rPr>
      </w:pPr>
      <w:r w:rsidRPr="0036565C">
        <w:rPr>
          <w:color w:val="000000"/>
          <w:szCs w:val="28"/>
        </w:rPr>
        <w:t>2. Использование документов архива.</w:t>
      </w:r>
    </w:p>
    <w:p w:rsidR="00031F62" w:rsidRPr="0036565C" w:rsidRDefault="00031F62" w:rsidP="00596F36">
      <w:pPr>
        <w:tabs>
          <w:tab w:val="left" w:pos="1134"/>
        </w:tabs>
        <w:spacing w:after="0"/>
        <w:ind w:firstLine="709"/>
        <w:rPr>
          <w:color w:val="000000"/>
          <w:szCs w:val="28"/>
        </w:rPr>
      </w:pPr>
      <w:r w:rsidRPr="0036565C">
        <w:rPr>
          <w:color w:val="000000"/>
          <w:szCs w:val="28"/>
        </w:rPr>
        <w:t>Одним из наиболее востребованных способов использования документов является исполнение социально-правовых и тематических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За 2025 год поступило 8530 обращений юридических и физических лиц социально-правового характера. Исполнено </w:t>
      </w:r>
      <w:r w:rsidR="00954B9E">
        <w:rPr>
          <w:color w:val="000000"/>
          <w:szCs w:val="28"/>
        </w:rPr>
        <w:t xml:space="preserve"> </w:t>
      </w:r>
      <w:r w:rsidRPr="0036565C">
        <w:rPr>
          <w:color w:val="000000"/>
          <w:szCs w:val="28"/>
        </w:rPr>
        <w:t>8450 социально-правовых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 с положительным результатом – 4 153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 направлены и даны рекомендации – 965 запроса;</w:t>
      </w:r>
    </w:p>
    <w:p w:rsidR="00031F62" w:rsidRPr="0036565C" w:rsidRDefault="00031F62" w:rsidP="00596F36">
      <w:pPr>
        <w:tabs>
          <w:tab w:val="left" w:pos="1134"/>
        </w:tabs>
        <w:spacing w:after="0"/>
        <w:ind w:firstLine="709"/>
        <w:rPr>
          <w:color w:val="000000"/>
          <w:szCs w:val="28"/>
        </w:rPr>
      </w:pPr>
      <w:r w:rsidRPr="0036565C">
        <w:rPr>
          <w:color w:val="000000"/>
          <w:szCs w:val="28"/>
        </w:rPr>
        <w:t>- с отрицательным результатом – 3 332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Также было исполнено 978 тематических запросов, из них:</w:t>
      </w:r>
    </w:p>
    <w:p w:rsidR="00031F62" w:rsidRPr="0036565C" w:rsidRDefault="00031F62" w:rsidP="00596F36">
      <w:pPr>
        <w:tabs>
          <w:tab w:val="left" w:pos="1134"/>
        </w:tabs>
        <w:spacing w:after="0"/>
        <w:ind w:firstLine="709"/>
        <w:rPr>
          <w:color w:val="000000"/>
          <w:szCs w:val="28"/>
        </w:rPr>
      </w:pPr>
      <w:r w:rsidRPr="0036565C">
        <w:rPr>
          <w:color w:val="000000"/>
          <w:szCs w:val="28"/>
        </w:rPr>
        <w:t>- имущественного характера – 784 запроса;</w:t>
      </w:r>
    </w:p>
    <w:p w:rsidR="00031F62" w:rsidRPr="0036565C" w:rsidRDefault="00031F62" w:rsidP="00596F36">
      <w:pPr>
        <w:tabs>
          <w:tab w:val="left" w:pos="1134"/>
        </w:tabs>
        <w:spacing w:after="0"/>
        <w:ind w:firstLine="709"/>
        <w:rPr>
          <w:color w:val="000000"/>
          <w:szCs w:val="28"/>
        </w:rPr>
      </w:pPr>
      <w:r w:rsidRPr="0036565C">
        <w:rPr>
          <w:color w:val="000000"/>
          <w:szCs w:val="28"/>
        </w:rPr>
        <w:t>- генеалогических – 11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 биографического характера – 43 запроса;</w:t>
      </w:r>
    </w:p>
    <w:p w:rsidR="00031F62" w:rsidRPr="0036565C" w:rsidRDefault="00031F62" w:rsidP="00596F36">
      <w:pPr>
        <w:tabs>
          <w:tab w:val="left" w:pos="1134"/>
        </w:tabs>
        <w:spacing w:after="0"/>
        <w:ind w:firstLine="709"/>
        <w:rPr>
          <w:color w:val="000000"/>
          <w:szCs w:val="28"/>
        </w:rPr>
      </w:pPr>
      <w:r w:rsidRPr="0036565C">
        <w:rPr>
          <w:color w:val="000000"/>
          <w:szCs w:val="28"/>
        </w:rPr>
        <w:t>- тематических – 140 запросов.</w:t>
      </w:r>
    </w:p>
    <w:p w:rsidR="00031F62" w:rsidRPr="0036565C" w:rsidRDefault="00031F62" w:rsidP="00596F36">
      <w:pPr>
        <w:tabs>
          <w:tab w:val="left" w:pos="1134"/>
        </w:tabs>
        <w:spacing w:after="0"/>
        <w:ind w:firstLine="709"/>
        <w:rPr>
          <w:color w:val="000000"/>
          <w:szCs w:val="28"/>
        </w:rPr>
      </w:pPr>
      <w:r w:rsidRPr="0036565C">
        <w:rPr>
          <w:color w:val="000000"/>
          <w:szCs w:val="28"/>
        </w:rPr>
        <w:t xml:space="preserve"> Выдано копий – 3 491 документов (9 047 листов)</w:t>
      </w:r>
      <w:r>
        <w:rPr>
          <w:color w:val="000000"/>
          <w:szCs w:val="28"/>
        </w:rPr>
        <w:t>.</w:t>
      </w:r>
    </w:p>
    <w:p w:rsidR="00031F62" w:rsidRPr="0036565C" w:rsidRDefault="00031F62" w:rsidP="00596F36">
      <w:pPr>
        <w:tabs>
          <w:tab w:val="left" w:pos="1134"/>
        </w:tabs>
        <w:spacing w:after="0"/>
        <w:ind w:firstLine="709"/>
        <w:rPr>
          <w:color w:val="000000"/>
          <w:szCs w:val="28"/>
        </w:rPr>
      </w:pPr>
      <w:r w:rsidRPr="0036565C">
        <w:rPr>
          <w:color w:val="000000"/>
          <w:szCs w:val="28"/>
        </w:rPr>
        <w:t>Работа в читальном зале – 508 посещений.</w:t>
      </w:r>
    </w:p>
    <w:p w:rsidR="00031F62" w:rsidRPr="00673CB6" w:rsidRDefault="00031F62" w:rsidP="00596F36">
      <w:pPr>
        <w:tabs>
          <w:tab w:val="left" w:pos="1134"/>
        </w:tabs>
        <w:spacing w:after="0"/>
        <w:ind w:firstLine="709"/>
        <w:rPr>
          <w:rFonts w:eastAsia="Times New Roman"/>
          <w:szCs w:val="28"/>
          <w:lang w:eastAsia="ru-RU"/>
        </w:rPr>
      </w:pPr>
      <w:r w:rsidRPr="0036565C">
        <w:rPr>
          <w:color w:val="000000"/>
          <w:szCs w:val="28"/>
        </w:rPr>
        <w:t>По документам архива в 2025 году проведено 90 информационных мероприятий, в том числе: 9 тематических экскурсий</w:t>
      </w:r>
      <w:r w:rsidRPr="0036565C">
        <w:rPr>
          <w:rFonts w:eastAsia="Times New Roman"/>
          <w:szCs w:val="28"/>
          <w:lang w:eastAsia="ru-RU"/>
        </w:rPr>
        <w:t xml:space="preserve"> по выставкам; </w:t>
      </w:r>
      <w:r w:rsidRPr="0036565C">
        <w:rPr>
          <w:rFonts w:eastAsia="Times New Roman"/>
          <w:bCs/>
          <w:szCs w:val="28"/>
          <w:lang w:eastAsia="ru-RU"/>
        </w:rPr>
        <w:t xml:space="preserve">8 </w:t>
      </w:r>
      <w:r w:rsidRPr="0036565C">
        <w:rPr>
          <w:rFonts w:eastAsia="Times New Roman"/>
          <w:szCs w:val="28"/>
          <w:lang w:eastAsia="ru-RU"/>
        </w:rPr>
        <w:t>обзорных экскурсий по архиву, направленных на популяризацию архивных документов и архивной службы</w:t>
      </w:r>
      <w:r>
        <w:rPr>
          <w:rFonts w:eastAsia="Times New Roman"/>
          <w:szCs w:val="28"/>
          <w:lang w:eastAsia="ru-RU"/>
        </w:rPr>
        <w:t xml:space="preserve">; </w:t>
      </w:r>
      <w:r w:rsidRPr="00FC5DCF">
        <w:rPr>
          <w:rFonts w:eastAsia="Times New Roman"/>
          <w:bCs/>
          <w:szCs w:val="28"/>
          <w:lang w:eastAsia="ru-RU"/>
        </w:rPr>
        <w:t xml:space="preserve">6 телепередач, </w:t>
      </w:r>
      <w:r w:rsidRPr="00FC5DCF">
        <w:rPr>
          <w:color w:val="000000"/>
          <w:szCs w:val="28"/>
        </w:rPr>
        <w:t xml:space="preserve">опубликовано 6 статей и подборок документов, </w:t>
      </w:r>
      <w:r w:rsidRPr="00FC5DCF">
        <w:rPr>
          <w:rFonts w:eastAsia="Times New Roman"/>
          <w:szCs w:val="28"/>
          <w:lang w:eastAsia="ru-RU"/>
        </w:rPr>
        <w:t xml:space="preserve">проведено </w:t>
      </w:r>
      <w:r w:rsidRPr="00FC5DCF">
        <w:rPr>
          <w:rFonts w:eastAsia="Times New Roman"/>
          <w:bCs/>
          <w:szCs w:val="28"/>
          <w:lang w:eastAsia="ru-RU"/>
        </w:rPr>
        <w:t>7</w:t>
      </w:r>
      <w:r w:rsidRPr="00FC5DCF">
        <w:rPr>
          <w:rFonts w:eastAsia="Times New Roman"/>
          <w:szCs w:val="28"/>
          <w:lang w:eastAsia="ru-RU"/>
        </w:rPr>
        <w:t xml:space="preserve"> публичных лекций:</w:t>
      </w:r>
    </w:p>
    <w:p w:rsidR="00031F62" w:rsidRPr="0036565C" w:rsidRDefault="00031F62" w:rsidP="00596F36">
      <w:pPr>
        <w:spacing w:after="0"/>
        <w:ind w:firstLine="709"/>
        <w:rPr>
          <w:rFonts w:eastAsia="Times New Roman"/>
          <w:szCs w:val="28"/>
          <w:lang w:eastAsia="ru-RU"/>
        </w:rPr>
      </w:pPr>
      <w:r w:rsidRPr="0036565C">
        <w:rPr>
          <w:rFonts w:eastAsia="Times New Roman"/>
          <w:szCs w:val="28"/>
          <w:lang w:eastAsia="ru-RU"/>
        </w:rPr>
        <w:t>- 5 лекций для студентов 1 и 3 курса ФГБОУ ТГУ по теме «Использование документов в архиве: прием и исполнение запросов, подготовка документов к выставке»;</w:t>
      </w:r>
    </w:p>
    <w:p w:rsidR="00031F62" w:rsidRPr="0036565C" w:rsidRDefault="00031F62" w:rsidP="00596F36">
      <w:pPr>
        <w:spacing w:after="0"/>
        <w:ind w:firstLine="709"/>
        <w:rPr>
          <w:rFonts w:eastAsia="Times New Roman"/>
          <w:szCs w:val="28"/>
          <w:lang w:eastAsia="ru-RU"/>
        </w:rPr>
      </w:pPr>
      <w:r w:rsidRPr="0036565C">
        <w:rPr>
          <w:rFonts w:eastAsia="Times New Roman"/>
          <w:szCs w:val="28"/>
          <w:lang w:eastAsia="ru-RU"/>
        </w:rPr>
        <w:t>- 1 публичная лекция на тему «Тыл, как он был: документы свидетельствуют», в рамках лектория Тольяттинского краеведческого музея «Город. Инструкция по применению». В рамках лекции были затронуты актуальные вопросы истории Ставропольского района в годы Великой Отечественной войны и продемонстрированы малоизвестные архивные документы и фотографии по теме;</w:t>
      </w:r>
    </w:p>
    <w:p w:rsidR="00031F62" w:rsidRPr="0036565C" w:rsidRDefault="00031F62" w:rsidP="00596F36">
      <w:pPr>
        <w:spacing w:after="0"/>
        <w:ind w:firstLine="709"/>
        <w:rPr>
          <w:rFonts w:eastAsia="Times New Roman"/>
          <w:szCs w:val="28"/>
          <w:lang w:eastAsia="ru-RU"/>
        </w:rPr>
      </w:pPr>
      <w:r w:rsidRPr="0036565C">
        <w:rPr>
          <w:rFonts w:eastAsia="Times New Roman"/>
          <w:szCs w:val="28"/>
          <w:lang w:eastAsia="ru-RU"/>
        </w:rPr>
        <w:t xml:space="preserve">- </w:t>
      </w:r>
      <w:r>
        <w:rPr>
          <w:rFonts w:eastAsia="Times New Roman"/>
          <w:szCs w:val="28"/>
          <w:lang w:eastAsia="ru-RU"/>
        </w:rPr>
        <w:t xml:space="preserve">1 </w:t>
      </w:r>
      <w:r w:rsidRPr="0036565C">
        <w:rPr>
          <w:rFonts w:eastAsia="Times New Roman"/>
          <w:szCs w:val="28"/>
          <w:lang w:eastAsia="ru-RU"/>
        </w:rPr>
        <w:t>публичн</w:t>
      </w:r>
      <w:r>
        <w:rPr>
          <w:rFonts w:eastAsia="Times New Roman"/>
          <w:szCs w:val="28"/>
          <w:lang w:eastAsia="ru-RU"/>
        </w:rPr>
        <w:t>ая</w:t>
      </w:r>
      <w:r w:rsidRPr="0036565C">
        <w:rPr>
          <w:rFonts w:eastAsia="Times New Roman"/>
          <w:szCs w:val="28"/>
          <w:lang w:eastAsia="ru-RU"/>
        </w:rPr>
        <w:t xml:space="preserve"> лекци</w:t>
      </w:r>
      <w:r>
        <w:rPr>
          <w:rFonts w:eastAsia="Times New Roman"/>
          <w:szCs w:val="28"/>
          <w:lang w:eastAsia="ru-RU"/>
        </w:rPr>
        <w:t>я</w:t>
      </w:r>
      <w:r w:rsidRPr="0036565C">
        <w:rPr>
          <w:rFonts w:eastAsia="Times New Roman"/>
          <w:szCs w:val="28"/>
          <w:lang w:eastAsia="ru-RU"/>
        </w:rPr>
        <w:t xml:space="preserve"> по материалам архивных документов МКУ «Тольяттинский архив» - «Дело о ведьме. История Домны Гусевой»</w:t>
      </w:r>
      <w:r>
        <w:rPr>
          <w:rFonts w:eastAsia="Times New Roman"/>
          <w:szCs w:val="28"/>
          <w:lang w:eastAsia="ru-RU"/>
        </w:rPr>
        <w:t>,</w:t>
      </w:r>
      <w:r w:rsidRPr="0036565C">
        <w:rPr>
          <w:rFonts w:eastAsia="Times New Roman"/>
          <w:szCs w:val="28"/>
          <w:lang w:eastAsia="ru-RU"/>
        </w:rPr>
        <w:t xml:space="preserve"> в рамках программы Всероссийской акции «НОЧЬ ИСКУССТВ» в Тольяттинском краеведческом музее</w:t>
      </w:r>
      <w:r>
        <w:rPr>
          <w:rFonts w:eastAsia="Times New Roman"/>
          <w:szCs w:val="28"/>
          <w:lang w:eastAsia="ru-RU"/>
        </w:rPr>
        <w:t>.</w:t>
      </w:r>
    </w:p>
    <w:p w:rsidR="00031F62" w:rsidRPr="0036565C" w:rsidRDefault="00031F62" w:rsidP="00596F36">
      <w:pPr>
        <w:spacing w:after="0"/>
        <w:ind w:firstLine="709"/>
        <w:rPr>
          <w:color w:val="000000"/>
          <w:szCs w:val="28"/>
        </w:rPr>
      </w:pPr>
      <w:r w:rsidRPr="0036565C">
        <w:rPr>
          <w:color w:val="000000"/>
          <w:szCs w:val="28"/>
        </w:rPr>
        <w:t>Создано и размещено на странице управления по делам архивов 6 интернет- выставок:</w:t>
      </w:r>
    </w:p>
    <w:p w:rsidR="00031F62" w:rsidRPr="0036565C" w:rsidRDefault="00031F62" w:rsidP="00596F36">
      <w:pPr>
        <w:tabs>
          <w:tab w:val="left" w:pos="1134"/>
        </w:tabs>
        <w:spacing w:after="0"/>
        <w:ind w:firstLine="709"/>
        <w:rPr>
          <w:rFonts w:eastAsia="Times New Roman"/>
          <w:szCs w:val="28"/>
          <w:lang w:eastAsia="ru-RU"/>
        </w:rPr>
      </w:pPr>
      <w:r w:rsidRPr="0036565C">
        <w:rPr>
          <w:rFonts w:eastAsia="Times New Roman"/>
          <w:b/>
          <w:bCs/>
          <w:szCs w:val="28"/>
          <w:lang w:eastAsia="ru-RU"/>
        </w:rPr>
        <w:t xml:space="preserve">- </w:t>
      </w:r>
      <w:r w:rsidRPr="0036565C">
        <w:rPr>
          <w:rFonts w:eastAsia="Times New Roman"/>
          <w:bCs/>
          <w:szCs w:val="28"/>
          <w:lang w:eastAsia="ru-RU"/>
        </w:rPr>
        <w:t>«В зоне подтопления. Дело о переносе Ставрополя в 1805 году»;</w:t>
      </w:r>
    </w:p>
    <w:p w:rsidR="00031F62" w:rsidRPr="0036565C" w:rsidRDefault="00031F62" w:rsidP="00596F36">
      <w:pPr>
        <w:tabs>
          <w:tab w:val="left" w:pos="851"/>
        </w:tabs>
        <w:spacing w:after="0"/>
        <w:ind w:firstLine="709"/>
        <w:rPr>
          <w:rFonts w:eastAsia="Times New Roman"/>
          <w:bCs/>
          <w:szCs w:val="28"/>
          <w:lang w:eastAsia="ru-RU"/>
        </w:rPr>
      </w:pPr>
      <w:r w:rsidRPr="0036565C">
        <w:rPr>
          <w:rFonts w:eastAsia="Times New Roman"/>
          <w:bCs/>
          <w:szCs w:val="28"/>
          <w:lang w:eastAsia="ru-RU"/>
        </w:rPr>
        <w:t>- «Буклет «Волжский автомобильный за</w:t>
      </w:r>
      <w:r>
        <w:rPr>
          <w:rFonts w:eastAsia="Times New Roman"/>
          <w:bCs/>
          <w:szCs w:val="28"/>
          <w:lang w:eastAsia="ru-RU"/>
        </w:rPr>
        <w:t>вод имени 50-летия СССР», 1974»;</w:t>
      </w:r>
    </w:p>
    <w:p w:rsidR="00031F62" w:rsidRPr="0036565C" w:rsidRDefault="00031F62" w:rsidP="00596F36">
      <w:pPr>
        <w:tabs>
          <w:tab w:val="left" w:pos="851"/>
        </w:tabs>
        <w:spacing w:after="0"/>
        <w:ind w:firstLine="709"/>
        <w:rPr>
          <w:rFonts w:eastAsia="Times New Roman"/>
          <w:bCs/>
          <w:szCs w:val="28"/>
          <w:lang w:eastAsia="ru-RU"/>
        </w:rPr>
      </w:pPr>
      <w:r w:rsidRPr="0036565C">
        <w:rPr>
          <w:rFonts w:eastAsia="Times New Roman"/>
          <w:bCs/>
          <w:szCs w:val="28"/>
          <w:lang w:eastAsia="ru-RU"/>
        </w:rPr>
        <w:t>-</w:t>
      </w:r>
      <w:r w:rsidRPr="0036565C">
        <w:rPr>
          <w:rFonts w:eastAsia="Times New Roman"/>
          <w:bCs/>
          <w:szCs w:val="28"/>
          <w:lang w:eastAsia="ru-RU"/>
        </w:rPr>
        <w:tab/>
      </w:r>
      <w:bookmarkStart w:id="1475" w:name="_Hlk194661035"/>
      <w:r w:rsidRPr="0036565C">
        <w:rPr>
          <w:rFonts w:eastAsia="Times New Roman"/>
          <w:bCs/>
          <w:szCs w:val="28"/>
          <w:lang w:eastAsia="ru-RU"/>
        </w:rPr>
        <w:t>«Девонская нефть Жигулей. Часть первая. (80-летию Великой Победы посвящается)»</w:t>
      </w:r>
      <w:bookmarkEnd w:id="1475"/>
      <w:r>
        <w:rPr>
          <w:rFonts w:eastAsia="Times New Roman"/>
          <w:bCs/>
          <w:szCs w:val="28"/>
          <w:lang w:eastAsia="ru-RU"/>
        </w:rPr>
        <w:t>;</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xml:space="preserve">- «Девонская нефть Жигулей. Часть вторая. (80-летию Великой Победы посвящается)»; </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«Листая записи тольятт</w:t>
      </w:r>
      <w:r>
        <w:rPr>
          <w:rFonts w:eastAsia="Times New Roman"/>
          <w:bCs/>
          <w:szCs w:val="28"/>
          <w:lang w:eastAsia="ru-RU"/>
        </w:rPr>
        <w:t>инских краеведов. Часть первая»;</w:t>
      </w:r>
    </w:p>
    <w:p w:rsidR="00031F62" w:rsidRPr="0036565C" w:rsidRDefault="00031F62" w:rsidP="00596F36">
      <w:pPr>
        <w:tabs>
          <w:tab w:val="left" w:pos="1134"/>
        </w:tabs>
        <w:spacing w:after="0"/>
        <w:ind w:firstLine="709"/>
        <w:rPr>
          <w:color w:val="000000"/>
          <w:szCs w:val="28"/>
        </w:rPr>
      </w:pPr>
      <w:r w:rsidRPr="0036565C">
        <w:rPr>
          <w:rFonts w:eastAsia="Times New Roman"/>
          <w:bCs/>
          <w:szCs w:val="28"/>
          <w:lang w:eastAsia="ru-RU"/>
        </w:rPr>
        <w:t>- «Листая записи тольятт</w:t>
      </w:r>
      <w:r>
        <w:rPr>
          <w:rFonts w:eastAsia="Times New Roman"/>
          <w:bCs/>
          <w:szCs w:val="28"/>
          <w:lang w:eastAsia="ru-RU"/>
        </w:rPr>
        <w:t>инских краеведов. Часть вторая».</w:t>
      </w:r>
    </w:p>
    <w:p w:rsidR="00031F62" w:rsidRPr="0036565C" w:rsidRDefault="00031F62" w:rsidP="00596F36">
      <w:pPr>
        <w:tabs>
          <w:tab w:val="left" w:pos="1418"/>
        </w:tabs>
        <w:spacing w:after="0"/>
        <w:ind w:firstLine="709"/>
        <w:rPr>
          <w:rFonts w:eastAsia="Times New Roman"/>
          <w:color w:val="000000"/>
          <w:szCs w:val="28"/>
          <w:lang w:eastAsia="ru-RU"/>
        </w:rPr>
      </w:pPr>
      <w:r w:rsidRPr="0036565C">
        <w:rPr>
          <w:rFonts w:eastAsia="Times New Roman"/>
          <w:bCs/>
          <w:color w:val="000000"/>
          <w:szCs w:val="28"/>
          <w:lang w:eastAsia="ru-RU"/>
        </w:rPr>
        <w:t>Подготовлено 11</w:t>
      </w:r>
      <w:r w:rsidRPr="0036565C">
        <w:rPr>
          <w:rFonts w:eastAsia="Times New Roman"/>
          <w:color w:val="000000"/>
          <w:szCs w:val="28"/>
          <w:lang w:eastAsia="ru-RU"/>
        </w:rPr>
        <w:t xml:space="preserve"> выставок документов (</w:t>
      </w:r>
      <w:r w:rsidRPr="0036565C">
        <w:rPr>
          <w:rFonts w:eastAsia="Times New Roman"/>
          <w:szCs w:val="28"/>
          <w:lang w:eastAsia="ru-RU"/>
        </w:rPr>
        <w:t>8 стационарных и 3 передвижных)</w:t>
      </w:r>
      <w:r w:rsidRPr="0036565C">
        <w:rPr>
          <w:rFonts w:eastAsia="Times New Roman"/>
          <w:color w:val="000000"/>
          <w:szCs w:val="28"/>
          <w:lang w:eastAsia="ru-RU"/>
        </w:rPr>
        <w:t xml:space="preserve">: </w:t>
      </w:r>
    </w:p>
    <w:p w:rsidR="00031F62" w:rsidRPr="0036565C" w:rsidRDefault="00031F62" w:rsidP="00596F36">
      <w:pPr>
        <w:tabs>
          <w:tab w:val="left" w:pos="851"/>
        </w:tabs>
        <w:spacing w:after="0"/>
        <w:ind w:firstLine="709"/>
        <w:rPr>
          <w:rFonts w:eastAsia="Times New Roman"/>
          <w:szCs w:val="28"/>
          <w:lang w:eastAsia="ru-RU"/>
        </w:rPr>
      </w:pPr>
      <w:r w:rsidRPr="0036565C">
        <w:rPr>
          <w:rFonts w:eastAsia="Times New Roman"/>
          <w:szCs w:val="28"/>
          <w:lang w:eastAsia="ru-RU"/>
        </w:rPr>
        <w:t>- выставка документов «Ставропольчане – герои. Вспомним всех поименно», посвященная 80-летию Победы в Великой Отечественной войне 1941-1945 гг.</w:t>
      </w:r>
      <w:r>
        <w:rPr>
          <w:rFonts w:eastAsia="Times New Roman"/>
          <w:szCs w:val="28"/>
          <w:lang w:eastAsia="ru-RU"/>
        </w:rPr>
        <w:t>;</w:t>
      </w:r>
    </w:p>
    <w:p w:rsidR="00031F62" w:rsidRPr="0036565C" w:rsidRDefault="00031F62" w:rsidP="00596F36">
      <w:pPr>
        <w:tabs>
          <w:tab w:val="left" w:pos="851"/>
        </w:tabs>
        <w:spacing w:after="0"/>
        <w:ind w:firstLine="709"/>
        <w:rPr>
          <w:rFonts w:eastAsia="Times New Roman"/>
          <w:szCs w:val="28"/>
          <w:lang w:eastAsia="ru-RU"/>
        </w:rPr>
      </w:pPr>
      <w:r w:rsidRPr="0036565C">
        <w:rPr>
          <w:rFonts w:eastAsia="Times New Roman"/>
          <w:szCs w:val="28"/>
          <w:lang w:eastAsia="ru-RU"/>
        </w:rPr>
        <w:t xml:space="preserve">- </w:t>
      </w:r>
      <w:bookmarkStart w:id="1476" w:name="_Hlk202523634"/>
      <w:r w:rsidRPr="0036565C">
        <w:rPr>
          <w:rFonts w:eastAsia="Times New Roman"/>
          <w:szCs w:val="28"/>
          <w:lang w:eastAsia="ru-RU"/>
        </w:rPr>
        <w:t>передвижная</w:t>
      </w:r>
      <w:bookmarkEnd w:id="1476"/>
      <w:r w:rsidRPr="0036565C">
        <w:rPr>
          <w:rFonts w:eastAsia="Times New Roman"/>
          <w:szCs w:val="28"/>
          <w:lang w:eastAsia="ru-RU"/>
        </w:rPr>
        <w:t xml:space="preserve"> стендовая выставка </w:t>
      </w:r>
      <w:bookmarkStart w:id="1477" w:name="_Hlk194660785"/>
      <w:r w:rsidRPr="0036565C">
        <w:rPr>
          <w:rFonts w:eastAsia="Times New Roman"/>
          <w:szCs w:val="28"/>
          <w:lang w:eastAsia="ru-RU"/>
        </w:rPr>
        <w:t xml:space="preserve">«Приближая Победу» </w:t>
      </w:r>
      <w:bookmarkEnd w:id="1477"/>
      <w:r w:rsidRPr="0036565C">
        <w:rPr>
          <w:rFonts w:eastAsia="Times New Roman"/>
          <w:szCs w:val="28"/>
          <w:lang w:eastAsia="ru-RU"/>
        </w:rPr>
        <w:t>(в МБОУ школа с. Тимофеевка Ставропольского района);</w:t>
      </w:r>
    </w:p>
    <w:p w:rsidR="00031F62" w:rsidRPr="0036565C" w:rsidRDefault="00031F62" w:rsidP="00596F36">
      <w:pPr>
        <w:tabs>
          <w:tab w:val="left" w:pos="851"/>
        </w:tabs>
        <w:spacing w:after="0"/>
        <w:ind w:firstLine="709"/>
        <w:rPr>
          <w:rFonts w:eastAsia="Times New Roman"/>
          <w:bCs/>
          <w:szCs w:val="28"/>
          <w:lang w:eastAsia="ru-RU"/>
        </w:rPr>
      </w:pPr>
      <w:r w:rsidRPr="0036565C">
        <w:rPr>
          <w:rFonts w:eastAsia="Times New Roman"/>
          <w:bCs/>
          <w:szCs w:val="28"/>
          <w:lang w:eastAsia="ru-RU"/>
        </w:rPr>
        <w:t xml:space="preserve">- выставка «Ставрополь в годы войны» (из фондов МКУ «Тольяттинский архив») </w:t>
      </w:r>
      <w:bookmarkStart w:id="1478" w:name="_Hlk202523596"/>
      <w:r w:rsidRPr="0036565C">
        <w:rPr>
          <w:rFonts w:eastAsia="Times New Roman"/>
          <w:bCs/>
          <w:szCs w:val="28"/>
          <w:lang w:eastAsia="ru-RU"/>
        </w:rPr>
        <w:t>(в выставочном зале архива, по адресу: ул. Л. Чайкиной, 64)</w:t>
      </w:r>
      <w:r>
        <w:rPr>
          <w:rFonts w:eastAsia="Times New Roman"/>
          <w:bCs/>
          <w:szCs w:val="28"/>
          <w:lang w:eastAsia="ru-RU"/>
        </w:rPr>
        <w:t>;</w:t>
      </w:r>
    </w:p>
    <w:bookmarkEnd w:id="1478"/>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xml:space="preserve">- документальная выставка </w:t>
      </w:r>
      <w:bookmarkStart w:id="1479" w:name="_Hlk202529741"/>
      <w:r w:rsidRPr="0036565C">
        <w:rPr>
          <w:rFonts w:eastAsia="Times New Roman"/>
          <w:bCs/>
          <w:szCs w:val="28"/>
          <w:lang w:eastAsia="ru-RU"/>
        </w:rPr>
        <w:t xml:space="preserve">«Документальное наследие Ставрополя–Тольятти» </w:t>
      </w:r>
      <w:bookmarkEnd w:id="1479"/>
      <w:r w:rsidRPr="0036565C">
        <w:rPr>
          <w:rFonts w:eastAsia="Times New Roman"/>
          <w:bCs/>
          <w:szCs w:val="28"/>
          <w:lang w:eastAsia="ru-RU"/>
        </w:rPr>
        <w:t>(в читальном зале архива);</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выставка плакатов «Победа, выкованная в огне: к 80-летию Великой Победы» (в выставочном зале архива);</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передвижная стендовая выставка «Приближая Победу» (из фондов МКУ «Тольяттинский архив»);</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выставка плакатов «Победа, выкованная в огне: к 80-летию Великой Победы» (совместный проект МКУ «Тольяттинский архив» и ГАПОУ СО «Колледж технического</w:t>
      </w:r>
      <w:r w:rsidR="00C31CCD">
        <w:rPr>
          <w:rFonts w:eastAsia="Times New Roman"/>
          <w:bCs/>
          <w:szCs w:val="28"/>
          <w:lang w:eastAsia="ru-RU"/>
        </w:rPr>
        <w:t xml:space="preserve"> и </w:t>
      </w:r>
      <w:r w:rsidR="00C31CCD" w:rsidRPr="0036565C">
        <w:rPr>
          <w:rFonts w:eastAsia="Times New Roman"/>
          <w:bCs/>
          <w:szCs w:val="28"/>
          <w:lang w:eastAsia="ru-RU"/>
        </w:rPr>
        <w:t xml:space="preserve">художественного </w:t>
      </w:r>
      <w:r w:rsidRPr="0036565C">
        <w:rPr>
          <w:rFonts w:eastAsia="Times New Roman"/>
          <w:bCs/>
          <w:szCs w:val="28"/>
          <w:lang w:eastAsia="ru-RU"/>
        </w:rPr>
        <w:t xml:space="preserve">образования») (в холле администрации </w:t>
      </w:r>
      <w:r w:rsidR="00C31CCD">
        <w:rPr>
          <w:rFonts w:eastAsia="Times New Roman"/>
          <w:bCs/>
          <w:szCs w:val="28"/>
          <w:lang w:eastAsia="ru-RU"/>
        </w:rPr>
        <w:t>городского округа</w:t>
      </w:r>
      <w:r w:rsidRPr="0036565C">
        <w:rPr>
          <w:rFonts w:eastAsia="Times New Roman"/>
          <w:bCs/>
          <w:szCs w:val="28"/>
          <w:lang w:eastAsia="ru-RU"/>
        </w:rPr>
        <w:t xml:space="preserve"> Тольятти, по адресу: г. Тольятти, ул. Белорусская, 33).</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xml:space="preserve">- «Из истории архивного дела Ставрополя – Тольятти». Выставка архивных документов (в выставочном зале архива); </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xml:space="preserve">- «Мастер. К 85-летию со дня рождения Глеба Дроздова». Стендовая выставка (в читальном зале архива); </w:t>
      </w:r>
    </w:p>
    <w:p w:rsidR="00031F62" w:rsidRPr="0036565C" w:rsidRDefault="00031F62" w:rsidP="00596F36">
      <w:pPr>
        <w:tabs>
          <w:tab w:val="left" w:pos="1134"/>
        </w:tabs>
        <w:spacing w:after="0"/>
        <w:ind w:firstLine="709"/>
        <w:rPr>
          <w:rFonts w:eastAsia="Times New Roman"/>
          <w:bCs/>
          <w:szCs w:val="28"/>
          <w:lang w:eastAsia="ru-RU"/>
        </w:rPr>
      </w:pPr>
      <w:r w:rsidRPr="0036565C">
        <w:rPr>
          <w:rFonts w:eastAsia="Times New Roman"/>
          <w:bCs/>
          <w:szCs w:val="28"/>
          <w:lang w:eastAsia="ru-RU"/>
        </w:rPr>
        <w:t>- «Первое Земство в России». Мобильн</w:t>
      </w:r>
      <w:r w:rsidR="00B65DB2">
        <w:rPr>
          <w:rFonts w:eastAsia="Times New Roman"/>
          <w:bCs/>
          <w:szCs w:val="28"/>
          <w:lang w:eastAsia="ru-RU"/>
        </w:rPr>
        <w:t xml:space="preserve">ая выставка, подготовленная </w:t>
      </w:r>
      <w:r w:rsidR="00B65DB2" w:rsidRPr="00B65DB2">
        <w:rPr>
          <w:rFonts w:eastAsia="Times New Roman"/>
          <w:bCs/>
          <w:szCs w:val="28"/>
          <w:lang w:eastAsia="ru-RU"/>
        </w:rPr>
        <w:t>Центральным государственным архивом Самарской области</w:t>
      </w:r>
      <w:r w:rsidRPr="0036565C">
        <w:rPr>
          <w:rFonts w:eastAsia="Times New Roman"/>
          <w:bCs/>
          <w:szCs w:val="28"/>
          <w:lang w:eastAsia="ru-RU"/>
        </w:rPr>
        <w:t xml:space="preserve"> (в выставочном зале архива и в холле администрации </w:t>
      </w:r>
      <w:r w:rsidR="008B4535" w:rsidRPr="000D6F47">
        <w:rPr>
          <w:rFonts w:eastAsia="Times New Roman"/>
          <w:szCs w:val="28"/>
        </w:rPr>
        <w:t>городского округа Тольятти</w:t>
      </w:r>
      <w:r w:rsidRPr="0036565C">
        <w:rPr>
          <w:rFonts w:eastAsia="Times New Roman"/>
          <w:bCs/>
          <w:szCs w:val="28"/>
          <w:lang w:eastAsia="ru-RU"/>
        </w:rPr>
        <w:t>, по адресу: г. Тольятти, ул. Белорусская, 33);</w:t>
      </w:r>
    </w:p>
    <w:p w:rsidR="00031F62" w:rsidRPr="0036565C" w:rsidRDefault="00031F62" w:rsidP="00596F36">
      <w:pPr>
        <w:tabs>
          <w:tab w:val="left" w:pos="1134"/>
        </w:tabs>
        <w:spacing w:after="0"/>
        <w:ind w:firstLine="709"/>
        <w:rPr>
          <w:rFonts w:eastAsia="Times New Roman"/>
          <w:color w:val="000000"/>
          <w:szCs w:val="28"/>
          <w:lang w:eastAsia="ru-RU"/>
        </w:rPr>
      </w:pPr>
      <w:r w:rsidRPr="0036565C">
        <w:rPr>
          <w:rFonts w:eastAsia="Times New Roman"/>
          <w:bCs/>
          <w:szCs w:val="28"/>
          <w:lang w:eastAsia="ru-RU"/>
        </w:rPr>
        <w:t>- выставка «Наследие старых мастеров: от коллекции к исследованию» проведена в рамках Архивного фестиваля.</w:t>
      </w:r>
    </w:p>
    <w:p w:rsidR="00031F62" w:rsidRPr="0036565C" w:rsidRDefault="00031F62" w:rsidP="00596F36">
      <w:pPr>
        <w:spacing w:after="0"/>
        <w:ind w:firstLine="709"/>
        <w:rPr>
          <w:color w:val="000000"/>
          <w:szCs w:val="28"/>
        </w:rPr>
      </w:pPr>
      <w:r w:rsidRPr="0036565C">
        <w:rPr>
          <w:color w:val="000000"/>
          <w:szCs w:val="28"/>
        </w:rPr>
        <w:t xml:space="preserve">Проведено 37 иных информационных мероприятий: </w:t>
      </w:r>
    </w:p>
    <w:p w:rsidR="00031F62" w:rsidRPr="0036565C" w:rsidRDefault="00031F62" w:rsidP="00596F36">
      <w:pPr>
        <w:spacing w:after="0"/>
        <w:ind w:firstLine="709"/>
        <w:rPr>
          <w:szCs w:val="28"/>
          <w:lang w:eastAsia="ru-RU"/>
        </w:rPr>
      </w:pPr>
      <w:r w:rsidRPr="0036565C">
        <w:rPr>
          <w:color w:val="000000"/>
          <w:szCs w:val="28"/>
        </w:rPr>
        <w:t xml:space="preserve">-  24 практических занятий для студентов </w:t>
      </w:r>
      <w:r w:rsidRPr="0036565C">
        <w:rPr>
          <w:szCs w:val="28"/>
          <w:lang w:eastAsia="ru-RU"/>
        </w:rPr>
        <w:t>ВУЗов и школьников.</w:t>
      </w:r>
    </w:p>
    <w:p w:rsidR="00031F62" w:rsidRPr="0036565C" w:rsidRDefault="00031F62" w:rsidP="00596F36">
      <w:pPr>
        <w:tabs>
          <w:tab w:val="left" w:pos="7714"/>
        </w:tabs>
        <w:spacing w:after="0"/>
        <w:ind w:firstLine="709"/>
        <w:rPr>
          <w:rFonts w:eastAsia="Times New Roman"/>
          <w:szCs w:val="28"/>
          <w:lang w:eastAsia="ru-RU"/>
        </w:rPr>
      </w:pPr>
      <w:r w:rsidRPr="0036565C">
        <w:rPr>
          <w:szCs w:val="28"/>
          <w:lang w:eastAsia="ru-RU"/>
        </w:rPr>
        <w:t xml:space="preserve">- </w:t>
      </w:r>
      <w:r w:rsidRPr="0036565C">
        <w:rPr>
          <w:rFonts w:eastAsia="Times New Roman"/>
          <w:szCs w:val="28"/>
          <w:lang w:eastAsia="ru-RU"/>
        </w:rPr>
        <w:t>4 квест-игры «Дневник ставропольского школьника»;</w:t>
      </w:r>
    </w:p>
    <w:p w:rsidR="00031F62" w:rsidRPr="0036565C" w:rsidRDefault="00031F62" w:rsidP="00596F36">
      <w:pPr>
        <w:tabs>
          <w:tab w:val="left" w:pos="7714"/>
        </w:tabs>
        <w:spacing w:after="0"/>
        <w:ind w:firstLine="709"/>
        <w:rPr>
          <w:rFonts w:eastAsia="Times New Roman"/>
          <w:szCs w:val="28"/>
          <w:lang w:eastAsia="ru-RU"/>
        </w:rPr>
      </w:pPr>
      <w:r w:rsidRPr="0036565C">
        <w:rPr>
          <w:rFonts w:eastAsia="Times New Roman"/>
          <w:szCs w:val="28"/>
          <w:lang w:eastAsia="ru-RU"/>
        </w:rPr>
        <w:t>- 1 Круглый стол «История Великой Отечественной войны: проблемы изучения и преподавания» с докладом главного специалиста управления;</w:t>
      </w:r>
    </w:p>
    <w:p w:rsidR="00031F62" w:rsidRPr="0036565C" w:rsidRDefault="00031F62" w:rsidP="00596F36">
      <w:pPr>
        <w:tabs>
          <w:tab w:val="left" w:pos="7714"/>
        </w:tabs>
        <w:spacing w:after="0"/>
        <w:ind w:firstLine="709"/>
        <w:rPr>
          <w:rFonts w:eastAsia="Times New Roman"/>
          <w:szCs w:val="28"/>
          <w:lang w:eastAsia="ru-RU"/>
        </w:rPr>
      </w:pPr>
      <w:r w:rsidRPr="0036565C">
        <w:rPr>
          <w:rFonts w:eastAsia="Times New Roman"/>
          <w:szCs w:val="28"/>
          <w:lang w:eastAsia="ru-RU"/>
        </w:rPr>
        <w:t>- 1 квест-игра «Для архивистов»;</w:t>
      </w:r>
    </w:p>
    <w:p w:rsidR="00031F62" w:rsidRPr="0036565C" w:rsidRDefault="00031F62" w:rsidP="00596F36">
      <w:pPr>
        <w:tabs>
          <w:tab w:val="left" w:pos="7714"/>
        </w:tabs>
        <w:spacing w:after="0"/>
        <w:ind w:firstLine="709"/>
        <w:rPr>
          <w:rFonts w:eastAsia="Times New Roman"/>
          <w:szCs w:val="28"/>
          <w:lang w:eastAsia="ru-RU"/>
        </w:rPr>
      </w:pPr>
      <w:r w:rsidRPr="0036565C">
        <w:rPr>
          <w:rFonts w:eastAsia="Times New Roman"/>
          <w:szCs w:val="28"/>
          <w:lang w:eastAsia="ru-RU"/>
        </w:rPr>
        <w:t>- 7 мероприятий</w:t>
      </w:r>
      <w:r w:rsidRPr="0036565C">
        <w:rPr>
          <w:color w:val="000000"/>
          <w:szCs w:val="28"/>
        </w:rPr>
        <w:t xml:space="preserve"> в рамках </w:t>
      </w:r>
      <w:r w:rsidRPr="0036565C">
        <w:rPr>
          <w:rFonts w:eastAsia="Times New Roman"/>
          <w:iCs/>
          <w:szCs w:val="28"/>
          <w:lang w:eastAsia="ru-RU"/>
        </w:rPr>
        <w:t>проведения VII</w:t>
      </w:r>
      <w:r w:rsidRPr="0036565C">
        <w:rPr>
          <w:rFonts w:eastAsia="Times New Roman"/>
          <w:szCs w:val="28"/>
          <w:lang w:eastAsia="ru-RU"/>
        </w:rPr>
        <w:t xml:space="preserve"> фестиваля «Архив</w:t>
      </w:r>
      <w:r w:rsidRPr="0036565C">
        <w:rPr>
          <w:rFonts w:eastAsia="Times New Roman"/>
          <w:szCs w:val="28"/>
          <w:lang w:val="en-US" w:eastAsia="ru-RU"/>
        </w:rPr>
        <w:t>FEST</w:t>
      </w:r>
      <w:r w:rsidRPr="0036565C">
        <w:rPr>
          <w:rFonts w:eastAsia="Times New Roman"/>
          <w:szCs w:val="28"/>
          <w:lang w:eastAsia="ru-RU"/>
        </w:rPr>
        <w:t>»:</w:t>
      </w:r>
    </w:p>
    <w:p w:rsidR="00031F62" w:rsidRPr="0036565C" w:rsidRDefault="00031F62" w:rsidP="00596F36">
      <w:pPr>
        <w:spacing w:after="0"/>
        <w:ind w:firstLine="709"/>
        <w:rPr>
          <w:rFonts w:eastAsia="Times New Roman"/>
          <w:iCs/>
          <w:szCs w:val="28"/>
          <w:lang w:eastAsia="ru-RU"/>
        </w:rPr>
      </w:pPr>
      <w:r w:rsidRPr="0036565C">
        <w:rPr>
          <w:rFonts w:eastAsia="Times New Roman"/>
          <w:bCs/>
          <w:iCs/>
          <w:szCs w:val="28"/>
          <w:lang w:eastAsia="ru-RU"/>
        </w:rPr>
        <w:t xml:space="preserve">- 2 </w:t>
      </w:r>
      <w:r w:rsidRPr="0036565C">
        <w:rPr>
          <w:rFonts w:eastAsia="Times New Roman"/>
          <w:szCs w:val="28"/>
          <w:lang w:eastAsia="ru-RU"/>
        </w:rPr>
        <w:t xml:space="preserve">квест-игры </w:t>
      </w:r>
      <w:r w:rsidRPr="0036565C">
        <w:rPr>
          <w:rFonts w:eastAsia="Times New Roman"/>
          <w:iCs/>
          <w:szCs w:val="28"/>
          <w:lang w:eastAsia="ru-RU"/>
        </w:rPr>
        <w:t>«Дневник ставропольского школьника. Взгляд в прошлое»;</w:t>
      </w:r>
    </w:p>
    <w:p w:rsidR="00031F62" w:rsidRPr="0036565C" w:rsidRDefault="00031F62" w:rsidP="00596F36">
      <w:pPr>
        <w:spacing w:after="0"/>
        <w:ind w:firstLine="709"/>
        <w:rPr>
          <w:rFonts w:eastAsia="Times New Roman"/>
          <w:bCs/>
          <w:iCs/>
          <w:szCs w:val="28"/>
          <w:lang w:eastAsia="ru-RU"/>
        </w:rPr>
      </w:pPr>
      <w:r w:rsidRPr="0036565C">
        <w:rPr>
          <w:rFonts w:eastAsia="Times New Roman"/>
          <w:iCs/>
          <w:szCs w:val="28"/>
          <w:lang w:eastAsia="ru-RU"/>
        </w:rPr>
        <w:t>- архивные мастерские «Детективное агентство «Тайна рода» (3 группы);</w:t>
      </w:r>
    </w:p>
    <w:p w:rsidR="00031F62" w:rsidRPr="0036565C" w:rsidRDefault="00031F62" w:rsidP="00596F36">
      <w:pPr>
        <w:tabs>
          <w:tab w:val="left" w:pos="1134"/>
        </w:tabs>
        <w:spacing w:after="0"/>
        <w:ind w:firstLine="709"/>
        <w:rPr>
          <w:rFonts w:eastAsia="Times New Roman"/>
          <w:szCs w:val="28"/>
          <w:lang w:eastAsia="ru-RU"/>
        </w:rPr>
      </w:pPr>
      <w:r w:rsidRPr="0036565C">
        <w:rPr>
          <w:rFonts w:eastAsia="Times New Roman"/>
          <w:szCs w:val="28"/>
          <w:lang w:eastAsia="ru-RU"/>
        </w:rPr>
        <w:t>- архивные посиделки «Документы как ш</w:t>
      </w:r>
      <w:r w:rsidR="000852E6">
        <w:rPr>
          <w:rFonts w:eastAsia="Times New Roman"/>
          <w:szCs w:val="28"/>
          <w:lang w:eastAsia="ru-RU"/>
        </w:rPr>
        <w:t>трихи к портрету исследователя».</w:t>
      </w:r>
    </w:p>
    <w:p w:rsidR="00031F62" w:rsidRPr="0036565C" w:rsidRDefault="00031F62" w:rsidP="00596F36">
      <w:pPr>
        <w:tabs>
          <w:tab w:val="left" w:pos="1134"/>
        </w:tabs>
        <w:spacing w:after="0"/>
        <w:ind w:firstLine="709"/>
        <w:rPr>
          <w:rFonts w:eastAsia="Times New Roman"/>
          <w:szCs w:val="28"/>
          <w:lang w:eastAsia="ru-RU"/>
        </w:rPr>
      </w:pPr>
      <w:r w:rsidRPr="0036565C">
        <w:rPr>
          <w:rFonts w:eastAsia="Times New Roman"/>
          <w:szCs w:val="28"/>
          <w:lang w:eastAsia="ru-RU"/>
        </w:rPr>
        <w:t>11 ноября в Тольятти прошло памятное меропр</w:t>
      </w:r>
      <w:r w:rsidR="000852E6">
        <w:rPr>
          <w:rFonts w:eastAsia="Times New Roman"/>
          <w:szCs w:val="28"/>
          <w:lang w:eastAsia="ru-RU"/>
        </w:rPr>
        <w:t>иятие в мемориальном комплексе «Лес Памяти»</w:t>
      </w:r>
      <w:r w:rsidRPr="0036565C">
        <w:rPr>
          <w:rFonts w:eastAsia="Times New Roman"/>
          <w:szCs w:val="28"/>
          <w:lang w:eastAsia="ru-RU"/>
        </w:rPr>
        <w:t xml:space="preserve"> в честь 107-летия окончания Первой мировой войны с участием специалиста </w:t>
      </w:r>
      <w:r>
        <w:rPr>
          <w:rFonts w:eastAsia="Times New Roman"/>
          <w:szCs w:val="28"/>
          <w:lang w:eastAsia="ru-RU"/>
        </w:rPr>
        <w:t>у</w:t>
      </w:r>
      <w:r w:rsidRPr="0036565C">
        <w:rPr>
          <w:rFonts w:eastAsia="Times New Roman"/>
          <w:szCs w:val="28"/>
          <w:lang w:eastAsia="ru-RU"/>
        </w:rPr>
        <w:t>правления по делам архивов, который рассказал о значении событий конфликта для современности.</w:t>
      </w:r>
    </w:p>
    <w:p w:rsidR="00031F62" w:rsidRPr="0036565C" w:rsidRDefault="00031F62" w:rsidP="00596F36">
      <w:pPr>
        <w:keepLines/>
        <w:tabs>
          <w:tab w:val="left" w:pos="851"/>
          <w:tab w:val="left" w:pos="5103"/>
        </w:tabs>
        <w:spacing w:after="0"/>
        <w:ind w:firstLine="709"/>
        <w:rPr>
          <w:rFonts w:eastAsia="Times New Roman"/>
          <w:szCs w:val="28"/>
          <w:lang w:eastAsia="ru-RU"/>
        </w:rPr>
      </w:pPr>
      <w:r w:rsidRPr="0036565C">
        <w:rPr>
          <w:szCs w:val="28"/>
          <w:lang w:eastAsia="ru-RU"/>
        </w:rPr>
        <w:t xml:space="preserve">На протяжении 2025 года продолжалась работа над сборником документов «Ставрополь–Тольятти в документах и материалах (1917–1929 гг.)». </w:t>
      </w:r>
      <w:r w:rsidRPr="0036565C">
        <w:rPr>
          <w:rFonts w:eastAsia="Times New Roman"/>
          <w:szCs w:val="28"/>
          <w:lang w:eastAsia="ru-RU"/>
        </w:rPr>
        <w:t>В рамках работы над изданием были подготовлены электронные копии документов, находящиеся на хранении в Центральном государственном архиве Самарской области, Самарском областном архиве социально-политической истории и в МКУ «Тольяттинский архив».</w:t>
      </w:r>
    </w:p>
    <w:p w:rsidR="00031F62" w:rsidRPr="00BB5DE4" w:rsidRDefault="00031F62" w:rsidP="00596F36">
      <w:pPr>
        <w:tabs>
          <w:tab w:val="left" w:pos="0"/>
          <w:tab w:val="left" w:pos="5103"/>
        </w:tabs>
        <w:spacing w:after="0"/>
        <w:ind w:firstLine="709"/>
        <w:rPr>
          <w:kern w:val="2"/>
          <w:szCs w:val="28"/>
        </w:rPr>
      </w:pPr>
      <w:r w:rsidRPr="0036565C">
        <w:rPr>
          <w:kern w:val="2"/>
          <w:szCs w:val="28"/>
        </w:rPr>
        <w:t xml:space="preserve">В 4 квартале 2025 года именной премией главы городского округа Тольятти в номинации «Литературное творчество» был удостоен подполковник запаса, ветеран боевых действий Д.В. Борисов за сборник документов «Ставрополь - Самарский и Ставропольский уезд в Первую мировую войну (1914-1918 гг.)». Книга была подготовлена при участии управления по делам архивов. Ответственным редактором издания выступил </w:t>
      </w:r>
      <w:r w:rsidRPr="00BB5DE4">
        <w:rPr>
          <w:kern w:val="2"/>
          <w:szCs w:val="28"/>
        </w:rPr>
        <w:t>к.и.н., главный специалист управления по делам архивов Д. В. Янчарук.</w:t>
      </w:r>
    </w:p>
    <w:p w:rsidR="00031F62" w:rsidRPr="00BB5DE4" w:rsidRDefault="00031F62" w:rsidP="00596F36">
      <w:pPr>
        <w:spacing w:after="0"/>
        <w:ind w:firstLine="709"/>
        <w:rPr>
          <w:szCs w:val="28"/>
          <w:lang w:eastAsia="ru-RU"/>
        </w:rPr>
      </w:pPr>
      <w:r w:rsidRPr="00BB5DE4">
        <w:rPr>
          <w:rFonts w:eastAsia="Times New Roman"/>
          <w:szCs w:val="28"/>
          <w:lang w:eastAsia="ru-RU"/>
        </w:rPr>
        <w:t>С 7 по 17 октября 2025 г</w:t>
      </w:r>
      <w:r w:rsidR="000852E6">
        <w:rPr>
          <w:rFonts w:eastAsia="Times New Roman"/>
          <w:szCs w:val="28"/>
          <w:lang w:eastAsia="ru-RU"/>
        </w:rPr>
        <w:t>ода</w:t>
      </w:r>
      <w:r w:rsidRPr="00BB5DE4">
        <w:rPr>
          <w:rFonts w:eastAsia="Times New Roman"/>
          <w:szCs w:val="28"/>
          <w:lang w:eastAsia="ru-RU"/>
        </w:rPr>
        <w:t xml:space="preserve"> прошел VII фестиваль «АрхивFEST», посвященный 60-летию Общества краеведов г. Тольятти. Тема этого года: «Первопроходцы. Рождение местной истории».</w:t>
      </w:r>
      <w:r w:rsidRPr="00BB5DE4">
        <w:rPr>
          <w:szCs w:val="28"/>
          <w:lang w:eastAsia="ru-RU"/>
        </w:rPr>
        <w:t xml:space="preserve"> Новости о фестивале были поддержаны публикациями в соцсетях, электронных СМИ. Группа «Архивы Тольятти» вела «Дневник фестиваля» в ВКонтакте.</w:t>
      </w:r>
    </w:p>
    <w:p w:rsidR="00031F62" w:rsidRPr="00BB5DE4" w:rsidRDefault="00031F62" w:rsidP="00596F36">
      <w:pPr>
        <w:tabs>
          <w:tab w:val="left" w:pos="851"/>
        </w:tabs>
        <w:spacing w:after="0"/>
        <w:ind w:firstLine="709"/>
        <w:rPr>
          <w:szCs w:val="28"/>
          <w:lang w:eastAsia="ru-RU"/>
        </w:rPr>
      </w:pPr>
      <w:r w:rsidRPr="00E76DD1">
        <w:rPr>
          <w:szCs w:val="28"/>
          <w:lang w:eastAsia="ru-RU"/>
        </w:rPr>
        <w:t>В</w:t>
      </w:r>
      <w:r w:rsidR="000852E6">
        <w:rPr>
          <w:szCs w:val="28"/>
        </w:rPr>
        <w:t xml:space="preserve"> рамках архивного фестиваля «АрхивFEST»</w:t>
      </w:r>
      <w:r w:rsidRPr="00E76DD1">
        <w:rPr>
          <w:szCs w:val="28"/>
        </w:rPr>
        <w:t xml:space="preserve"> проведен семинар «Современный архив: электронный или бумажный?» для архивистов муниципальных учреждений и ведомственных архивов.</w:t>
      </w:r>
    </w:p>
    <w:p w:rsidR="00031F62" w:rsidRPr="0036565C" w:rsidRDefault="00031F62" w:rsidP="00596F36">
      <w:pPr>
        <w:spacing w:after="0"/>
        <w:ind w:firstLine="709"/>
        <w:rPr>
          <w:szCs w:val="28"/>
        </w:rPr>
      </w:pPr>
      <w:r w:rsidRPr="00BB5DE4">
        <w:rPr>
          <w:rFonts w:eastAsia="Times New Roman"/>
          <w:szCs w:val="28"/>
          <w:lang w:eastAsia="ru-RU"/>
        </w:rPr>
        <w:t>На страницах «Архивы Тольятти» и МКУ «Тольяттинский архив» в</w:t>
      </w:r>
      <w:r w:rsidRPr="0036565C">
        <w:rPr>
          <w:rFonts w:eastAsia="Times New Roman"/>
          <w:szCs w:val="28"/>
          <w:lang w:eastAsia="ru-RU"/>
        </w:rPr>
        <w:t xml:space="preserve"> социальной сети ВКонтакте за 2025 год опубликовано 388 информационных сообщений, подготовленных на основе архивных источников.</w:t>
      </w:r>
    </w:p>
    <w:p w:rsidR="00031F62" w:rsidRPr="0036565C" w:rsidRDefault="00031F62" w:rsidP="00596F36">
      <w:pPr>
        <w:tabs>
          <w:tab w:val="left" w:pos="1134"/>
        </w:tabs>
        <w:spacing w:after="0"/>
        <w:ind w:firstLine="709"/>
        <w:rPr>
          <w:rFonts w:eastAsia="Times New Roman"/>
          <w:szCs w:val="28"/>
          <w:lang w:eastAsia="ru-RU"/>
        </w:rPr>
      </w:pPr>
      <w:r w:rsidRPr="0036565C">
        <w:rPr>
          <w:color w:val="000000"/>
          <w:szCs w:val="28"/>
        </w:rPr>
        <w:t>Общее количество пользователей архивной информацией за 2025 год составило 312 545 чел., что на 75 173 чел. больше, чем за 2024 г</w:t>
      </w:r>
      <w:r w:rsidR="000852E6">
        <w:rPr>
          <w:color w:val="000000"/>
          <w:szCs w:val="28"/>
        </w:rPr>
        <w:t xml:space="preserve">од, что обусловлено ростом </w:t>
      </w:r>
      <w:r w:rsidRPr="0036565C">
        <w:rPr>
          <w:color w:val="000000"/>
          <w:szCs w:val="28"/>
        </w:rPr>
        <w:t>посещений интернет – ресурсов (за 2025 год количество посещений интернет - ресурсов – 194 743).</w:t>
      </w:r>
    </w:p>
    <w:p w:rsidR="00031F62" w:rsidRPr="0036565C" w:rsidRDefault="00031F62" w:rsidP="00596F36">
      <w:pPr>
        <w:tabs>
          <w:tab w:val="left" w:pos="0"/>
        </w:tabs>
        <w:spacing w:after="0"/>
        <w:ind w:firstLine="709"/>
        <w:rPr>
          <w:color w:val="000000"/>
          <w:szCs w:val="28"/>
        </w:rPr>
      </w:pPr>
      <w:r w:rsidRPr="0036565C">
        <w:rPr>
          <w:color w:val="000000"/>
          <w:szCs w:val="28"/>
        </w:rPr>
        <w:t>3. Содержание муниципального архива.</w:t>
      </w:r>
    </w:p>
    <w:p w:rsidR="00031F62" w:rsidRPr="00742361" w:rsidRDefault="00031F62" w:rsidP="00596F36">
      <w:pPr>
        <w:tabs>
          <w:tab w:val="left" w:pos="1134"/>
        </w:tabs>
        <w:spacing w:after="0"/>
        <w:ind w:firstLine="709"/>
        <w:rPr>
          <w:szCs w:val="28"/>
        </w:rPr>
      </w:pPr>
      <w:r w:rsidRPr="00742361">
        <w:rPr>
          <w:szCs w:val="28"/>
        </w:rPr>
        <w:t xml:space="preserve">В ведомственном подчинении управления по делам архивов администрации городского округа Тольятти находится муниципальное казенное учреждение городского округа Тольятти «Тольяттинский архив». </w:t>
      </w:r>
    </w:p>
    <w:p w:rsidR="00031F62" w:rsidRPr="0036565C" w:rsidRDefault="00031F62" w:rsidP="00596F36">
      <w:pPr>
        <w:tabs>
          <w:tab w:val="left" w:pos="1134"/>
        </w:tabs>
        <w:spacing w:after="0"/>
        <w:ind w:firstLine="709"/>
        <w:rPr>
          <w:rFonts w:eastAsia="Times New Roman"/>
          <w:szCs w:val="28"/>
          <w:lang w:eastAsia="ru-RU"/>
        </w:rPr>
      </w:pPr>
      <w:r w:rsidRPr="00742361">
        <w:rPr>
          <w:szCs w:val="28"/>
        </w:rPr>
        <w:t>На закупки учреждения в 2025 году выделено 11 216 тыс. руб., что составляет 22,8% от общего объема финансирования. С</w:t>
      </w:r>
      <w:r w:rsidRPr="00742361">
        <w:rPr>
          <w:rFonts w:eastAsia="Times New Roman"/>
          <w:szCs w:val="28"/>
          <w:lang w:eastAsia="ru-RU"/>
        </w:rPr>
        <w:t>редств</w:t>
      </w:r>
      <w:r w:rsidRPr="00742361">
        <w:rPr>
          <w:rFonts w:eastAsia="Times New Roman"/>
          <w:szCs w:val="28"/>
        </w:rPr>
        <w:t>а</w:t>
      </w:r>
      <w:r w:rsidRPr="00742361">
        <w:rPr>
          <w:rFonts w:eastAsia="Times New Roman"/>
          <w:szCs w:val="28"/>
          <w:lang w:eastAsia="ru-RU"/>
        </w:rPr>
        <w:t xml:space="preserve"> был</w:t>
      </w:r>
      <w:r w:rsidRPr="00742361">
        <w:rPr>
          <w:rFonts w:eastAsia="Times New Roman"/>
          <w:szCs w:val="28"/>
        </w:rPr>
        <w:t>и</w:t>
      </w:r>
      <w:r w:rsidRPr="00742361">
        <w:rPr>
          <w:rFonts w:eastAsia="Times New Roman"/>
          <w:szCs w:val="28"/>
          <w:lang w:eastAsia="ru-RU"/>
        </w:rPr>
        <w:t xml:space="preserve"> потрачен</w:t>
      </w:r>
      <w:r w:rsidRPr="00742361">
        <w:rPr>
          <w:rFonts w:eastAsia="Times New Roman"/>
          <w:szCs w:val="28"/>
        </w:rPr>
        <w:t>ы</w:t>
      </w:r>
      <w:r w:rsidRPr="00742361">
        <w:rPr>
          <w:rFonts w:eastAsia="Times New Roman"/>
          <w:szCs w:val="28"/>
          <w:lang w:eastAsia="ru-RU"/>
        </w:rPr>
        <w:t xml:space="preserve"> на ремонт выставочного зала в Центре хранения документов по личному составу, а также на закупку специального выставочного архивного оборудования и архивных средств</w:t>
      </w:r>
      <w:r w:rsidRPr="0036565C">
        <w:rPr>
          <w:rFonts w:eastAsia="Times New Roman"/>
          <w:szCs w:val="28"/>
          <w:lang w:eastAsia="ru-RU"/>
        </w:rPr>
        <w:t xml:space="preserve"> хранения (стеллажи архивные металлические – 217 шт., витрины музейные – 6 шт., станки для архивного переплета – 3 шт., архивные короба – 1665 шт.).</w:t>
      </w:r>
      <w:bookmarkStart w:id="1480" w:name="_Hlk187926820"/>
    </w:p>
    <w:p w:rsidR="00031F62" w:rsidRPr="0036565C" w:rsidRDefault="00031F62" w:rsidP="00596F36">
      <w:pPr>
        <w:tabs>
          <w:tab w:val="left" w:pos="2702"/>
        </w:tabs>
        <w:spacing w:after="0"/>
        <w:ind w:firstLine="709"/>
        <w:rPr>
          <w:szCs w:val="28"/>
        </w:rPr>
      </w:pPr>
      <w:r w:rsidRPr="0036565C">
        <w:rPr>
          <w:rFonts w:eastAsia="Times New Roman"/>
          <w:szCs w:val="28"/>
          <w:lang w:eastAsia="ru-RU"/>
        </w:rPr>
        <w:t xml:space="preserve">Для обеспечения работы сотрудников муниципального архива, произведена модернизация парка персональных компьютеров и оргтехники, закуплены: </w:t>
      </w:r>
      <w:r w:rsidRPr="0036565C">
        <w:rPr>
          <w:szCs w:val="28"/>
        </w:rPr>
        <w:t xml:space="preserve">3 компьютера (полная сборка), 1 системный блок, 7 мониторов, 4 МФУ (1- на формат А4, 3 – на формат А3), лицензионное программное обеспечение – 10 ед. </w:t>
      </w:r>
    </w:p>
    <w:p w:rsidR="00031F62" w:rsidRPr="0036565C" w:rsidRDefault="00031F62" w:rsidP="00596F36">
      <w:pPr>
        <w:tabs>
          <w:tab w:val="left" w:pos="2702"/>
        </w:tabs>
        <w:spacing w:after="0"/>
        <w:ind w:firstLine="709"/>
        <w:rPr>
          <w:szCs w:val="28"/>
        </w:rPr>
      </w:pPr>
      <w:r w:rsidRPr="0036565C">
        <w:rPr>
          <w:szCs w:val="28"/>
        </w:rPr>
        <w:t xml:space="preserve">Также приобретены: кресла офисные – 5 шт., шкафы металлические, архивные </w:t>
      </w:r>
      <w:r w:rsidR="00A04D6E">
        <w:rPr>
          <w:szCs w:val="28"/>
        </w:rPr>
        <w:t>–</w:t>
      </w:r>
      <w:r w:rsidRPr="0036565C">
        <w:rPr>
          <w:szCs w:val="28"/>
        </w:rPr>
        <w:t xml:space="preserve"> 2</w:t>
      </w:r>
      <w:r w:rsidR="00A04D6E">
        <w:rPr>
          <w:szCs w:val="28"/>
        </w:rPr>
        <w:t xml:space="preserve"> </w:t>
      </w:r>
      <w:r w:rsidRPr="0036565C">
        <w:rPr>
          <w:szCs w:val="28"/>
        </w:rPr>
        <w:t xml:space="preserve">шт., мобильная (складная) мебель: стулья </w:t>
      </w:r>
      <w:r w:rsidR="00A04D6E">
        <w:rPr>
          <w:szCs w:val="28"/>
        </w:rPr>
        <w:t>–</w:t>
      </w:r>
      <w:r w:rsidRPr="0036565C">
        <w:rPr>
          <w:szCs w:val="28"/>
        </w:rPr>
        <w:t xml:space="preserve"> 40</w:t>
      </w:r>
      <w:r w:rsidR="00A04D6E">
        <w:rPr>
          <w:szCs w:val="28"/>
        </w:rPr>
        <w:t xml:space="preserve"> </w:t>
      </w:r>
      <w:r w:rsidRPr="0036565C">
        <w:rPr>
          <w:szCs w:val="28"/>
        </w:rPr>
        <w:t xml:space="preserve">шт., столы - 4 шт. </w:t>
      </w:r>
    </w:p>
    <w:bookmarkEnd w:id="1480"/>
    <w:p w:rsidR="00031F62" w:rsidRDefault="00031F62" w:rsidP="00596F36">
      <w:pPr>
        <w:tabs>
          <w:tab w:val="left" w:pos="2702"/>
        </w:tabs>
        <w:spacing w:after="0"/>
        <w:ind w:firstLine="709"/>
        <w:rPr>
          <w:rFonts w:eastAsia="Times New Roman"/>
          <w:szCs w:val="28"/>
          <w:lang w:eastAsia="ru-RU"/>
        </w:rPr>
      </w:pPr>
      <w:r w:rsidRPr="0036565C">
        <w:rPr>
          <w:rFonts w:eastAsia="Times New Roman"/>
          <w:szCs w:val="28"/>
          <w:lang w:eastAsia="ru-RU"/>
        </w:rPr>
        <w:t>Улучшены условия по световому режиму в помещениях архивохранилища № 1 (г. Тольятти, ул. Белорусская, 33): проведена замена 112 светильников.</w:t>
      </w:r>
    </w:p>
    <w:p w:rsidR="00031F62" w:rsidRDefault="00031F62" w:rsidP="00596F36">
      <w:pPr>
        <w:spacing w:after="0"/>
        <w:ind w:firstLine="709"/>
        <w:rPr>
          <w:rFonts w:eastAsia="Times New Roman"/>
          <w:szCs w:val="28"/>
          <w:lang w:eastAsia="ru-RU"/>
        </w:rPr>
      </w:pPr>
      <w:r w:rsidRPr="00673CB6">
        <w:rPr>
          <w:rFonts w:eastAsia="Times New Roman"/>
          <w:szCs w:val="28"/>
          <w:lang w:eastAsia="ru-RU"/>
        </w:rPr>
        <w:t>В IV квартале 2025 г</w:t>
      </w:r>
      <w:r w:rsidR="008A6F20">
        <w:rPr>
          <w:rFonts w:eastAsia="Times New Roman"/>
          <w:szCs w:val="28"/>
          <w:lang w:eastAsia="ru-RU"/>
        </w:rPr>
        <w:t>ода</w:t>
      </w:r>
      <w:r w:rsidRPr="00673CB6">
        <w:rPr>
          <w:rFonts w:eastAsia="Times New Roman"/>
          <w:szCs w:val="28"/>
          <w:lang w:eastAsia="ru-RU"/>
        </w:rPr>
        <w:t xml:space="preserve"> для создания Центра хранения документов по личному составу организовано перемещение архивных фондов, из фондохранилищ, по адресу: г. Тольятти, ул. Белорусская, 33 и ул. Механизаторов, 26А, в архивохранилище, по адресу: ул. Л. Чайкиной, 64 (перевезено 24 108 ед</w:t>
      </w:r>
      <w:r w:rsidR="008A6F20">
        <w:rPr>
          <w:rFonts w:eastAsia="Times New Roman"/>
          <w:szCs w:val="28"/>
          <w:lang w:eastAsia="ru-RU"/>
        </w:rPr>
        <w:t>иниц</w:t>
      </w:r>
      <w:r w:rsidRPr="00673CB6">
        <w:rPr>
          <w:rFonts w:eastAsia="Times New Roman"/>
          <w:szCs w:val="28"/>
          <w:lang w:eastAsia="ru-RU"/>
        </w:rPr>
        <w:t xml:space="preserve"> хр</w:t>
      </w:r>
      <w:r w:rsidR="008A6F20">
        <w:rPr>
          <w:rFonts w:eastAsia="Times New Roman"/>
          <w:szCs w:val="28"/>
          <w:lang w:eastAsia="ru-RU"/>
        </w:rPr>
        <w:t>анения</w:t>
      </w:r>
      <w:r w:rsidRPr="00673CB6">
        <w:rPr>
          <w:rFonts w:eastAsia="Times New Roman"/>
          <w:szCs w:val="28"/>
          <w:lang w:eastAsia="ru-RU"/>
        </w:rPr>
        <w:t xml:space="preserve">, архивного имущества (короба, коробки) - 3586 ед.). </w:t>
      </w:r>
    </w:p>
    <w:p w:rsidR="00031F62" w:rsidRPr="0036565C" w:rsidRDefault="00031F62" w:rsidP="00596F36">
      <w:pPr>
        <w:spacing w:after="0"/>
        <w:ind w:firstLine="709"/>
        <w:rPr>
          <w:rFonts w:eastAsia="Times New Roman"/>
          <w:szCs w:val="28"/>
          <w:lang w:eastAsia="ru-RU"/>
        </w:rPr>
      </w:pPr>
      <w:r w:rsidRPr="0036565C">
        <w:rPr>
          <w:rFonts w:eastAsia="Times New Roman"/>
          <w:szCs w:val="28"/>
          <w:lang w:eastAsia="ru-RU"/>
        </w:rPr>
        <w:t xml:space="preserve">Общая площадь занимаемых архивом 4 помещений по состоянию на 31.12.2025 составила 5 964,9 </w:t>
      </w:r>
      <w:r w:rsidRPr="0036565C">
        <w:rPr>
          <w:szCs w:val="28"/>
        </w:rPr>
        <w:t xml:space="preserve">кв. м. </w:t>
      </w:r>
    </w:p>
    <w:p w:rsidR="00031F62" w:rsidRPr="0036565C" w:rsidRDefault="00031F62" w:rsidP="00596F36">
      <w:pPr>
        <w:tabs>
          <w:tab w:val="left" w:pos="1134"/>
        </w:tabs>
        <w:spacing w:after="0"/>
        <w:ind w:firstLine="709"/>
        <w:rPr>
          <w:szCs w:val="28"/>
        </w:rPr>
      </w:pPr>
      <w:r w:rsidRPr="0036565C">
        <w:rPr>
          <w:szCs w:val="28"/>
        </w:rPr>
        <w:t>Под архивохранилища приспособлены 3 помещения по адресам:</w:t>
      </w:r>
    </w:p>
    <w:p w:rsidR="00031F62" w:rsidRPr="0036565C" w:rsidRDefault="00031F62" w:rsidP="00596F36">
      <w:pPr>
        <w:tabs>
          <w:tab w:val="left" w:pos="1134"/>
        </w:tabs>
        <w:spacing w:after="0"/>
        <w:ind w:firstLine="709"/>
        <w:rPr>
          <w:szCs w:val="28"/>
        </w:rPr>
      </w:pPr>
      <w:r w:rsidRPr="0036565C">
        <w:rPr>
          <w:szCs w:val="28"/>
        </w:rPr>
        <w:t>- ул. Белорусская, 33 (цокольный этаж);</w:t>
      </w:r>
    </w:p>
    <w:p w:rsidR="00031F62" w:rsidRPr="0036565C" w:rsidRDefault="00031F62" w:rsidP="00596F36">
      <w:pPr>
        <w:tabs>
          <w:tab w:val="left" w:pos="1134"/>
        </w:tabs>
        <w:spacing w:after="0"/>
        <w:ind w:firstLine="709"/>
        <w:rPr>
          <w:szCs w:val="28"/>
        </w:rPr>
      </w:pPr>
      <w:r w:rsidRPr="0036565C">
        <w:rPr>
          <w:szCs w:val="28"/>
        </w:rPr>
        <w:t xml:space="preserve">- ул. </w:t>
      </w:r>
      <w:r w:rsidRPr="0036565C">
        <w:rPr>
          <w:rFonts w:eastAsia="Times New Roman"/>
          <w:szCs w:val="28"/>
          <w:lang w:eastAsia="ru-RU"/>
        </w:rPr>
        <w:t>Л. Чайкиной, 64</w:t>
      </w:r>
      <w:r w:rsidRPr="0036565C">
        <w:rPr>
          <w:szCs w:val="28"/>
        </w:rPr>
        <w:t>;</w:t>
      </w:r>
    </w:p>
    <w:p w:rsidR="00031F62" w:rsidRPr="0036565C" w:rsidRDefault="00031F62" w:rsidP="00596F36">
      <w:pPr>
        <w:tabs>
          <w:tab w:val="left" w:pos="1134"/>
        </w:tabs>
        <w:spacing w:after="0"/>
        <w:ind w:firstLine="709"/>
        <w:rPr>
          <w:szCs w:val="28"/>
        </w:rPr>
      </w:pPr>
      <w:r w:rsidRPr="0036565C">
        <w:rPr>
          <w:szCs w:val="28"/>
        </w:rPr>
        <w:t>- ул. Механизаторов, 26а.</w:t>
      </w:r>
    </w:p>
    <w:p w:rsidR="00031F62" w:rsidRPr="0036565C" w:rsidRDefault="00031F62" w:rsidP="00596F36">
      <w:pPr>
        <w:tabs>
          <w:tab w:val="left" w:pos="1134"/>
        </w:tabs>
        <w:spacing w:after="0"/>
        <w:ind w:firstLine="709"/>
        <w:rPr>
          <w:szCs w:val="28"/>
        </w:rPr>
      </w:pPr>
      <w:r w:rsidRPr="0036565C">
        <w:rPr>
          <w:szCs w:val="28"/>
        </w:rPr>
        <w:t>На 31.12.2025 заполнение архивными документами помещений, оборудованных под архивохранилища, составляет 86,3%. С учетом резервных площадей, не оборудованных под архивохранилища, заполнение -</w:t>
      </w:r>
      <w:r w:rsidR="00A04D6E">
        <w:rPr>
          <w:szCs w:val="28"/>
        </w:rPr>
        <w:t xml:space="preserve"> </w:t>
      </w:r>
      <w:r w:rsidRPr="0036565C">
        <w:rPr>
          <w:szCs w:val="28"/>
        </w:rPr>
        <w:t xml:space="preserve">49,4%. </w:t>
      </w:r>
    </w:p>
    <w:p w:rsidR="001D00FC" w:rsidRPr="001D00FC" w:rsidRDefault="00031F62" w:rsidP="00596F36">
      <w:pPr>
        <w:spacing w:after="0"/>
        <w:ind w:firstLine="709"/>
        <w:rPr>
          <w:rStyle w:val="11"/>
          <w:rFonts w:eastAsia="Calibri"/>
        </w:rPr>
      </w:pPr>
      <w:r w:rsidRPr="0036565C">
        <w:rPr>
          <w:szCs w:val="28"/>
        </w:rPr>
        <w:t>Протяженность стеллажных полок – 10535 пог. м., что на 1302 пог. м. больше, чем в 2024 году.</w:t>
      </w:r>
    </w:p>
    <w:p w:rsidR="001D00FC" w:rsidRPr="009D215B" w:rsidRDefault="001D00FC" w:rsidP="009D215B">
      <w:pPr>
        <w:spacing w:after="0" w:line="240" w:lineRule="auto"/>
        <w:rPr>
          <w:rStyle w:val="11"/>
          <w:rFonts w:eastAsia="Calibri"/>
          <w:sz w:val="16"/>
          <w:szCs w:val="16"/>
        </w:rPr>
      </w:pPr>
    </w:p>
    <w:p w:rsidR="001D00FC" w:rsidRPr="009D215B" w:rsidRDefault="009D215B" w:rsidP="00D1441D">
      <w:pPr>
        <w:numPr>
          <w:ilvl w:val="0"/>
          <w:numId w:val="60"/>
        </w:numPr>
        <w:spacing w:after="0"/>
        <w:jc w:val="center"/>
        <w:rPr>
          <w:rStyle w:val="11"/>
          <w:rFonts w:eastAsia="Calibri"/>
        </w:rPr>
      </w:pPr>
      <w:bookmarkStart w:id="1481" w:name="_Toc448826961"/>
      <w:bookmarkStart w:id="1482" w:name="_Toc448835185"/>
      <w:bookmarkStart w:id="1483" w:name="_Toc448836312"/>
      <w:bookmarkStart w:id="1484" w:name="_Toc479668891"/>
      <w:bookmarkStart w:id="1485" w:name="_Toc479670494"/>
      <w:bookmarkStart w:id="1486" w:name="_Toc479670643"/>
      <w:bookmarkStart w:id="1487" w:name="_Toc479670856"/>
      <w:bookmarkStart w:id="1488" w:name="_Toc479670990"/>
      <w:bookmarkStart w:id="1489" w:name="_Toc479671181"/>
      <w:bookmarkStart w:id="1490" w:name="_Toc479671329"/>
      <w:bookmarkStart w:id="1491" w:name="_Toc479671518"/>
      <w:bookmarkStart w:id="1492" w:name="_Toc479672122"/>
      <w:bookmarkStart w:id="1493" w:name="_Toc479672603"/>
      <w:bookmarkStart w:id="1494" w:name="_Toc227764570"/>
      <w:r w:rsidRPr="0065303F">
        <w:rPr>
          <w:rStyle w:val="11"/>
          <w:rFonts w:ascii="Times New Roman" w:eastAsia="Calibri" w:hAnsi="Times New Roman"/>
          <w:color w:val="auto"/>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rsidR="001D00FC" w:rsidRPr="00757F00" w:rsidRDefault="001D00FC" w:rsidP="009D215B">
      <w:pPr>
        <w:spacing w:after="0" w:line="240" w:lineRule="auto"/>
        <w:rPr>
          <w:rStyle w:val="11"/>
          <w:rFonts w:eastAsia="Calibri"/>
          <w:sz w:val="16"/>
          <w:szCs w:val="16"/>
        </w:rPr>
      </w:pPr>
    </w:p>
    <w:p w:rsidR="007F218F" w:rsidRDefault="009D215B" w:rsidP="00596F36">
      <w:pPr>
        <w:pStyle w:val="a6"/>
        <w:spacing w:line="360" w:lineRule="auto"/>
        <w:ind w:firstLine="708"/>
        <w:jc w:val="both"/>
        <w:rPr>
          <w:sz w:val="28"/>
          <w:szCs w:val="28"/>
          <w:shd w:val="clear" w:color="auto" w:fill="FFFFFF"/>
        </w:rPr>
      </w:pPr>
      <w:r>
        <w:rPr>
          <w:shd w:val="clear" w:color="auto" w:fill="FFFFFF"/>
        </w:rPr>
        <w:t xml:space="preserve"> </w:t>
      </w:r>
      <w:r w:rsidR="007F218F">
        <w:rPr>
          <w:sz w:val="28"/>
          <w:szCs w:val="28"/>
        </w:rPr>
        <w:t xml:space="preserve">В городском округе Тольятти функции </w:t>
      </w:r>
      <w:r w:rsidR="007F218F" w:rsidRPr="00126D39">
        <w:rPr>
          <w:sz w:val="28"/>
          <w:szCs w:val="28"/>
        </w:rPr>
        <w:t>печатного</w:t>
      </w:r>
      <w:r w:rsidR="007F218F">
        <w:rPr>
          <w:sz w:val="28"/>
          <w:szCs w:val="28"/>
        </w:rPr>
        <w:t xml:space="preserve"> </w:t>
      </w:r>
      <w:r w:rsidR="007F218F" w:rsidRPr="00126D39">
        <w:rPr>
          <w:sz w:val="28"/>
          <w:szCs w:val="28"/>
          <w:shd w:val="clear" w:color="auto" w:fill="FFFFFF"/>
        </w:rPr>
        <w:t>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r w:rsidR="007F218F">
        <w:rPr>
          <w:sz w:val="28"/>
          <w:szCs w:val="28"/>
          <w:shd w:val="clear" w:color="auto" w:fill="FFFFFF"/>
        </w:rPr>
        <w:t xml:space="preserve"> с 1998 года выполняет муниципальная газета «Городские ведомости».  Свидетельство о регистрации средства массовой информации ПИ № ТУ 63-00810 от 13.08.2015 года, выдано Управлением Федеральной службы по надзору в сфере связи, информационных технологий и массовых коммуникаций по Самарской области.  </w:t>
      </w:r>
    </w:p>
    <w:p w:rsidR="007F218F" w:rsidRDefault="007F218F" w:rsidP="00596F36">
      <w:pPr>
        <w:pStyle w:val="a6"/>
        <w:spacing w:line="360" w:lineRule="auto"/>
        <w:ind w:firstLine="708"/>
        <w:jc w:val="both"/>
        <w:rPr>
          <w:sz w:val="28"/>
          <w:szCs w:val="28"/>
          <w:shd w:val="clear" w:color="auto" w:fill="FFFFFF"/>
        </w:rPr>
      </w:pPr>
      <w:r>
        <w:rPr>
          <w:sz w:val="28"/>
          <w:szCs w:val="28"/>
          <w:shd w:val="clear" w:color="auto" w:fill="FFFFFF"/>
        </w:rPr>
        <w:t>Учредителем газеты является муниципальное образование – городской округ Тольятти в лице администрации городского округа Тольятти. Издатель – муниципальное бюджетное учреждение городского округа Тольятти «Новости Тольятти» (</w:t>
      </w:r>
      <w:r w:rsidR="00AA43CB">
        <w:rPr>
          <w:sz w:val="28"/>
          <w:szCs w:val="28"/>
          <w:shd w:val="clear" w:color="auto" w:fill="FFFFFF"/>
        </w:rPr>
        <w:t xml:space="preserve">далее по </w:t>
      </w:r>
      <w:r w:rsidR="00F82161">
        <w:rPr>
          <w:sz w:val="28"/>
          <w:szCs w:val="28"/>
          <w:shd w:val="clear" w:color="auto" w:fill="FFFFFF"/>
        </w:rPr>
        <w:t>под</w:t>
      </w:r>
      <w:r w:rsidR="00AA43CB">
        <w:rPr>
          <w:sz w:val="28"/>
          <w:szCs w:val="28"/>
          <w:shd w:val="clear" w:color="auto" w:fill="FFFFFF"/>
        </w:rPr>
        <w:t xml:space="preserve">разделу - </w:t>
      </w:r>
      <w:r>
        <w:rPr>
          <w:sz w:val="28"/>
          <w:szCs w:val="28"/>
          <w:shd w:val="clear" w:color="auto" w:fill="FFFFFF"/>
        </w:rPr>
        <w:t>МБУ «Новости Тольятти»).</w:t>
      </w:r>
    </w:p>
    <w:p w:rsidR="007F218F" w:rsidRPr="00FB2FB4" w:rsidRDefault="007F218F" w:rsidP="00596F36">
      <w:pPr>
        <w:spacing w:after="0"/>
        <w:ind w:firstLine="708"/>
        <w:rPr>
          <w:szCs w:val="28"/>
          <w:shd w:val="clear" w:color="auto" w:fill="FFFFFF"/>
        </w:rPr>
      </w:pPr>
      <w:r w:rsidRPr="00FB2FB4">
        <w:rPr>
          <w:szCs w:val="28"/>
          <w:shd w:val="clear" w:color="auto" w:fill="FFFFFF"/>
        </w:rPr>
        <w:t>В 202</w:t>
      </w:r>
      <w:r>
        <w:rPr>
          <w:szCs w:val="28"/>
          <w:shd w:val="clear" w:color="auto" w:fill="FFFFFF"/>
        </w:rPr>
        <w:t>5</w:t>
      </w:r>
      <w:r w:rsidRPr="00FB2FB4">
        <w:rPr>
          <w:szCs w:val="28"/>
          <w:shd w:val="clear" w:color="auto" w:fill="FFFFFF"/>
        </w:rPr>
        <w:t xml:space="preserve"> году было опубликовано </w:t>
      </w:r>
      <w:r>
        <w:rPr>
          <w:szCs w:val="28"/>
          <w:shd w:val="clear" w:color="auto" w:fill="FFFFFF"/>
        </w:rPr>
        <w:t>962</w:t>
      </w:r>
      <w:r w:rsidRPr="00FB2FB4">
        <w:rPr>
          <w:szCs w:val="28"/>
        </w:rPr>
        <w:t xml:space="preserve"> нормативных правовых акт</w:t>
      </w:r>
      <w:r>
        <w:rPr>
          <w:szCs w:val="28"/>
        </w:rPr>
        <w:t>а</w:t>
      </w:r>
      <w:r w:rsidRPr="00FB2FB4">
        <w:rPr>
          <w:szCs w:val="28"/>
          <w:shd w:val="clear" w:color="auto" w:fill="FFFFFF"/>
        </w:rPr>
        <w:t xml:space="preserve"> органов власти городского округа Тольятти</w:t>
      </w:r>
      <w:r w:rsidRPr="00FB2FB4">
        <w:rPr>
          <w:szCs w:val="28"/>
        </w:rPr>
        <w:t xml:space="preserve">, </w:t>
      </w:r>
      <w:r>
        <w:rPr>
          <w:szCs w:val="28"/>
        </w:rPr>
        <w:t>377</w:t>
      </w:r>
      <w:r w:rsidRPr="00FB2FB4">
        <w:rPr>
          <w:szCs w:val="28"/>
        </w:rPr>
        <w:t xml:space="preserve"> сообщени</w:t>
      </w:r>
      <w:r>
        <w:rPr>
          <w:szCs w:val="28"/>
        </w:rPr>
        <w:t>й</w:t>
      </w:r>
      <w:r w:rsidRPr="00FB2FB4">
        <w:rPr>
          <w:szCs w:val="28"/>
        </w:rPr>
        <w:t xml:space="preserve"> обязательного характера, в том числе оповещения и заключения о результатах публичных слушаний. </w:t>
      </w:r>
      <w:r w:rsidRPr="00FB2FB4">
        <w:rPr>
          <w:szCs w:val="28"/>
          <w:shd w:val="clear" w:color="auto" w:fill="FFFFFF"/>
        </w:rPr>
        <w:t>Также на страницах издания публиковались информационные сообщения социальных служб, публикации о социально-экономическом и культурном развитии городского округа</w:t>
      </w:r>
      <w:r w:rsidR="00302A9B">
        <w:rPr>
          <w:szCs w:val="28"/>
          <w:shd w:val="clear" w:color="auto" w:fill="FFFFFF"/>
        </w:rPr>
        <w:t xml:space="preserve"> Тольятти</w:t>
      </w:r>
      <w:r w:rsidRPr="00FB2FB4">
        <w:rPr>
          <w:szCs w:val="28"/>
          <w:shd w:val="clear" w:color="auto" w:fill="FFFFFF"/>
        </w:rPr>
        <w:t>, о развитии его общественной инфраструктуры, сообщения официальных государственных структур: прокуратуры, налоговой инспекции и так далее. В 202</w:t>
      </w:r>
      <w:r>
        <w:rPr>
          <w:szCs w:val="28"/>
          <w:shd w:val="clear" w:color="auto" w:fill="FFFFFF"/>
        </w:rPr>
        <w:t>5</w:t>
      </w:r>
      <w:r w:rsidRPr="00FB2FB4">
        <w:rPr>
          <w:szCs w:val="28"/>
          <w:shd w:val="clear" w:color="auto" w:fill="FFFFFF"/>
        </w:rPr>
        <w:t xml:space="preserve"> году было издано </w:t>
      </w:r>
      <w:r>
        <w:rPr>
          <w:szCs w:val="28"/>
          <w:shd w:val="clear" w:color="auto" w:fill="FFFFFF"/>
        </w:rPr>
        <w:t>1992</w:t>
      </w:r>
      <w:r w:rsidRPr="00FB2FB4">
        <w:rPr>
          <w:szCs w:val="28"/>
          <w:shd w:val="clear" w:color="auto" w:fill="FFFFFF"/>
        </w:rPr>
        <w:t xml:space="preserve"> газетны</w:t>
      </w:r>
      <w:r>
        <w:rPr>
          <w:szCs w:val="28"/>
          <w:shd w:val="clear" w:color="auto" w:fill="FFFFFF"/>
        </w:rPr>
        <w:t>е</w:t>
      </w:r>
      <w:r w:rsidRPr="00FB2FB4">
        <w:rPr>
          <w:szCs w:val="28"/>
          <w:shd w:val="clear" w:color="auto" w:fill="FFFFFF"/>
        </w:rPr>
        <w:t xml:space="preserve"> полос</w:t>
      </w:r>
      <w:r>
        <w:rPr>
          <w:szCs w:val="28"/>
          <w:shd w:val="clear" w:color="auto" w:fill="FFFFFF"/>
        </w:rPr>
        <w:t>ы</w:t>
      </w:r>
      <w:r w:rsidRPr="00FB2FB4">
        <w:rPr>
          <w:szCs w:val="28"/>
          <w:shd w:val="clear" w:color="auto" w:fill="FFFFFF"/>
        </w:rPr>
        <w:t xml:space="preserve"> формата А-3. </w:t>
      </w:r>
    </w:p>
    <w:p w:rsidR="007F218F" w:rsidRDefault="007F218F" w:rsidP="00596F36">
      <w:pPr>
        <w:spacing w:after="0"/>
        <w:ind w:firstLine="708"/>
        <w:rPr>
          <w:szCs w:val="28"/>
        </w:rPr>
      </w:pPr>
      <w:r w:rsidRPr="00FB2FB4">
        <w:rPr>
          <w:szCs w:val="28"/>
        </w:rPr>
        <w:t>По сравнению с 202</w:t>
      </w:r>
      <w:r>
        <w:rPr>
          <w:szCs w:val="28"/>
        </w:rPr>
        <w:t>4</w:t>
      </w:r>
      <w:r w:rsidRPr="00FB2FB4">
        <w:rPr>
          <w:szCs w:val="28"/>
        </w:rPr>
        <w:t xml:space="preserve"> годом, в 202</w:t>
      </w:r>
      <w:r>
        <w:rPr>
          <w:szCs w:val="28"/>
        </w:rPr>
        <w:t>5</w:t>
      </w:r>
      <w:r w:rsidRPr="00FB2FB4">
        <w:rPr>
          <w:szCs w:val="28"/>
        </w:rPr>
        <w:t xml:space="preserve"> году количество опубликованных нормативных правовых актов </w:t>
      </w:r>
      <w:r>
        <w:rPr>
          <w:szCs w:val="28"/>
        </w:rPr>
        <w:t>уменьшилось на 41 ед</w:t>
      </w:r>
      <w:r w:rsidR="00B87D08">
        <w:rPr>
          <w:szCs w:val="28"/>
        </w:rPr>
        <w:t>.</w:t>
      </w:r>
      <w:r>
        <w:rPr>
          <w:szCs w:val="28"/>
        </w:rPr>
        <w:t xml:space="preserve">, </w:t>
      </w:r>
      <w:r w:rsidRPr="00FB2FB4">
        <w:rPr>
          <w:szCs w:val="28"/>
        </w:rPr>
        <w:t xml:space="preserve">количество сообщений обязательного характера </w:t>
      </w:r>
      <w:r>
        <w:rPr>
          <w:szCs w:val="28"/>
        </w:rPr>
        <w:t>уменьшилось</w:t>
      </w:r>
      <w:r w:rsidRPr="00FB2FB4">
        <w:rPr>
          <w:szCs w:val="28"/>
        </w:rPr>
        <w:t xml:space="preserve"> на </w:t>
      </w:r>
      <w:r>
        <w:rPr>
          <w:szCs w:val="28"/>
        </w:rPr>
        <w:t>76</w:t>
      </w:r>
      <w:r w:rsidRPr="00FB2FB4">
        <w:rPr>
          <w:szCs w:val="28"/>
        </w:rPr>
        <w:t xml:space="preserve"> ед. Количество изданных полос</w:t>
      </w:r>
      <w:r>
        <w:rPr>
          <w:szCs w:val="28"/>
        </w:rPr>
        <w:t xml:space="preserve"> сократилось на 32 ед</w:t>
      </w:r>
      <w:r w:rsidRPr="00FB2FB4">
        <w:rPr>
          <w:szCs w:val="28"/>
        </w:rPr>
        <w:t xml:space="preserve">. </w:t>
      </w:r>
    </w:p>
    <w:p w:rsidR="0019037C" w:rsidRPr="00953229" w:rsidRDefault="007F218F" w:rsidP="00596F36">
      <w:pPr>
        <w:pStyle w:val="a6"/>
        <w:spacing w:line="360" w:lineRule="auto"/>
        <w:ind w:firstLine="708"/>
        <w:jc w:val="both"/>
        <w:rPr>
          <w:rStyle w:val="11"/>
          <w:rFonts w:eastAsia="Calibri"/>
        </w:rPr>
      </w:pPr>
      <w:r w:rsidRPr="00FB2FB4">
        <w:rPr>
          <w:sz w:val="28"/>
          <w:szCs w:val="28"/>
          <w:shd w:val="clear" w:color="auto" w:fill="FFFFFF"/>
        </w:rPr>
        <w:t xml:space="preserve">Деятельность учреждения осуществлялась на основании распоряжения администрации городского округа Тольятти от </w:t>
      </w:r>
      <w:r>
        <w:rPr>
          <w:sz w:val="28"/>
          <w:szCs w:val="28"/>
          <w:shd w:val="clear" w:color="auto" w:fill="FFFFFF"/>
        </w:rPr>
        <w:t>27</w:t>
      </w:r>
      <w:r w:rsidRPr="00FB2FB4">
        <w:rPr>
          <w:sz w:val="28"/>
          <w:szCs w:val="28"/>
          <w:shd w:val="clear" w:color="auto" w:fill="FFFFFF"/>
        </w:rPr>
        <w:t>.12.202</w:t>
      </w:r>
      <w:r>
        <w:rPr>
          <w:sz w:val="28"/>
          <w:szCs w:val="28"/>
          <w:shd w:val="clear" w:color="auto" w:fill="FFFFFF"/>
        </w:rPr>
        <w:t>4</w:t>
      </w:r>
      <w:r w:rsidRPr="00FB2FB4">
        <w:rPr>
          <w:sz w:val="28"/>
          <w:szCs w:val="28"/>
          <w:shd w:val="clear" w:color="auto" w:fill="FFFFFF"/>
        </w:rPr>
        <w:t xml:space="preserve"> №</w:t>
      </w:r>
      <w:r w:rsidR="00E50DDD">
        <w:rPr>
          <w:sz w:val="28"/>
          <w:szCs w:val="28"/>
          <w:shd w:val="clear" w:color="auto" w:fill="FFFFFF"/>
        </w:rPr>
        <w:t> </w:t>
      </w:r>
      <w:r w:rsidRPr="00FB2FB4">
        <w:rPr>
          <w:sz w:val="28"/>
          <w:szCs w:val="28"/>
          <w:shd w:val="clear" w:color="auto" w:fill="FFFFFF"/>
        </w:rPr>
        <w:t>1</w:t>
      </w:r>
      <w:r>
        <w:rPr>
          <w:sz w:val="28"/>
          <w:szCs w:val="28"/>
          <w:shd w:val="clear" w:color="auto" w:fill="FFFFFF"/>
        </w:rPr>
        <w:t>2282</w:t>
      </w:r>
      <w:r w:rsidRPr="00FB2FB4">
        <w:rPr>
          <w:sz w:val="28"/>
          <w:szCs w:val="28"/>
          <w:shd w:val="clear" w:color="auto" w:fill="FFFFFF"/>
        </w:rPr>
        <w:t>-р/</w:t>
      </w:r>
      <w:r>
        <w:rPr>
          <w:sz w:val="28"/>
          <w:szCs w:val="28"/>
          <w:shd w:val="clear" w:color="auto" w:fill="FFFFFF"/>
        </w:rPr>
        <w:t>6</w:t>
      </w:r>
      <w:r w:rsidRPr="00FB2FB4">
        <w:rPr>
          <w:sz w:val="28"/>
          <w:szCs w:val="28"/>
          <w:shd w:val="clear" w:color="auto" w:fill="FFFFFF"/>
        </w:rPr>
        <w:t xml:space="preserve"> «Об</w:t>
      </w:r>
      <w:r w:rsidRPr="00180711">
        <w:rPr>
          <w:sz w:val="28"/>
          <w:szCs w:val="28"/>
          <w:shd w:val="clear" w:color="auto" w:fill="FFFFFF"/>
        </w:rPr>
        <w:t xml:space="preserve"> утверждении муниципального задания на выполнение работ </w:t>
      </w:r>
      <w:r w:rsidR="00230AE5">
        <w:rPr>
          <w:sz w:val="28"/>
          <w:szCs w:val="28"/>
          <w:shd w:val="clear" w:color="auto" w:fill="FFFFFF"/>
        </w:rPr>
        <w:t>МБУ</w:t>
      </w:r>
      <w:r w:rsidRPr="00180711">
        <w:rPr>
          <w:sz w:val="28"/>
          <w:szCs w:val="28"/>
          <w:shd w:val="clear" w:color="auto" w:fill="FFFFFF"/>
        </w:rPr>
        <w:t xml:space="preserve"> «Новости Тольятти», подведомственному организационному управлению администрации городского округа Тольятти, на 202</w:t>
      </w:r>
      <w:r>
        <w:rPr>
          <w:sz w:val="28"/>
          <w:szCs w:val="28"/>
          <w:shd w:val="clear" w:color="auto" w:fill="FFFFFF"/>
        </w:rPr>
        <w:t>5</w:t>
      </w:r>
      <w:r w:rsidRPr="00180711">
        <w:rPr>
          <w:sz w:val="28"/>
          <w:szCs w:val="28"/>
          <w:shd w:val="clear" w:color="auto" w:fill="FFFFFF"/>
        </w:rPr>
        <w:t xml:space="preserve"> год и плановый период 202</w:t>
      </w:r>
      <w:r>
        <w:rPr>
          <w:sz w:val="28"/>
          <w:szCs w:val="28"/>
          <w:shd w:val="clear" w:color="auto" w:fill="FFFFFF"/>
        </w:rPr>
        <w:t>6</w:t>
      </w:r>
      <w:r w:rsidRPr="00180711">
        <w:rPr>
          <w:sz w:val="28"/>
          <w:szCs w:val="28"/>
          <w:shd w:val="clear" w:color="auto" w:fill="FFFFFF"/>
        </w:rPr>
        <w:t xml:space="preserve"> и 202</w:t>
      </w:r>
      <w:r>
        <w:rPr>
          <w:sz w:val="28"/>
          <w:szCs w:val="28"/>
          <w:shd w:val="clear" w:color="auto" w:fill="FFFFFF"/>
        </w:rPr>
        <w:t>7</w:t>
      </w:r>
      <w:r w:rsidRPr="00180711">
        <w:rPr>
          <w:sz w:val="28"/>
          <w:szCs w:val="28"/>
          <w:shd w:val="clear" w:color="auto" w:fill="FFFFFF"/>
        </w:rPr>
        <w:t xml:space="preserve"> годов</w:t>
      </w:r>
      <w:r>
        <w:rPr>
          <w:sz w:val="28"/>
          <w:szCs w:val="28"/>
          <w:shd w:val="clear" w:color="auto" w:fill="FFFFFF"/>
        </w:rPr>
        <w:t>» (изм. от 24.07.2025 №</w:t>
      </w:r>
      <w:r w:rsidR="00230AE5">
        <w:rPr>
          <w:sz w:val="28"/>
          <w:szCs w:val="28"/>
          <w:shd w:val="clear" w:color="auto" w:fill="FFFFFF"/>
        </w:rPr>
        <w:t xml:space="preserve"> </w:t>
      </w:r>
      <w:r>
        <w:rPr>
          <w:sz w:val="28"/>
          <w:szCs w:val="28"/>
          <w:shd w:val="clear" w:color="auto" w:fill="FFFFFF"/>
        </w:rPr>
        <w:t>5974-р/6, от 11.11.2025 №</w:t>
      </w:r>
      <w:r w:rsidR="00230AE5">
        <w:rPr>
          <w:sz w:val="28"/>
          <w:szCs w:val="28"/>
          <w:shd w:val="clear" w:color="auto" w:fill="FFFFFF"/>
        </w:rPr>
        <w:t xml:space="preserve"> </w:t>
      </w:r>
      <w:r>
        <w:rPr>
          <w:sz w:val="28"/>
          <w:szCs w:val="28"/>
          <w:shd w:val="clear" w:color="auto" w:fill="FFFFFF"/>
        </w:rPr>
        <w:t>9266-р/6).</w:t>
      </w:r>
    </w:p>
    <w:p w:rsidR="001D00FC" w:rsidRPr="00A10D64" w:rsidRDefault="001D00FC" w:rsidP="00A10D64">
      <w:pPr>
        <w:spacing w:after="0" w:line="240" w:lineRule="auto"/>
        <w:rPr>
          <w:rStyle w:val="11"/>
          <w:rFonts w:eastAsia="Calibri"/>
          <w:sz w:val="16"/>
          <w:szCs w:val="16"/>
        </w:rPr>
      </w:pPr>
    </w:p>
    <w:p w:rsidR="001D00FC" w:rsidRPr="00A10D64" w:rsidRDefault="00A10D64" w:rsidP="00D1441D">
      <w:pPr>
        <w:numPr>
          <w:ilvl w:val="0"/>
          <w:numId w:val="61"/>
        </w:numPr>
        <w:spacing w:after="0"/>
        <w:jc w:val="center"/>
        <w:rPr>
          <w:rStyle w:val="11"/>
          <w:rFonts w:eastAsia="Calibri"/>
        </w:rPr>
      </w:pPr>
      <w:bookmarkStart w:id="1495" w:name="_Toc448826962"/>
      <w:bookmarkStart w:id="1496" w:name="_Toc448835186"/>
      <w:bookmarkStart w:id="1497" w:name="_Toc448836313"/>
      <w:bookmarkStart w:id="1498" w:name="_Toc479668892"/>
      <w:bookmarkStart w:id="1499" w:name="_Toc479670495"/>
      <w:bookmarkStart w:id="1500" w:name="_Toc479670644"/>
      <w:bookmarkStart w:id="1501" w:name="_Toc479670857"/>
      <w:bookmarkStart w:id="1502" w:name="_Toc479670991"/>
      <w:bookmarkStart w:id="1503" w:name="_Toc479671182"/>
      <w:bookmarkStart w:id="1504" w:name="_Toc479671330"/>
      <w:bookmarkStart w:id="1505" w:name="_Toc479671519"/>
      <w:bookmarkStart w:id="1506" w:name="_Toc479672123"/>
      <w:bookmarkStart w:id="1507" w:name="_Toc479672604"/>
      <w:bookmarkStart w:id="1508" w:name="_Toc227764571"/>
      <w:r w:rsidRPr="00E0799A">
        <w:rPr>
          <w:rStyle w:val="11"/>
          <w:rFonts w:ascii="Times New Roman" w:eastAsia="Calibri" w:hAnsi="Times New Roman"/>
          <w:color w:val="auto"/>
        </w:rPr>
        <w:t>Организационное и материально-техническое обеспечение подготовки и проведения муниципальных выборов, местного референдума, голосования по отзыву</w:t>
      </w:r>
      <w:r w:rsidR="006051A3" w:rsidRPr="006051A3">
        <w:rPr>
          <w:rStyle w:val="11"/>
          <w:rFonts w:ascii="Times New Roman" w:eastAsia="Calibri" w:hAnsi="Times New Roman"/>
          <w:color w:val="auto"/>
        </w:rPr>
        <w:t xml:space="preserve"> </w:t>
      </w:r>
      <w:r w:rsidR="006051A3">
        <w:rPr>
          <w:rStyle w:val="11"/>
          <w:rFonts w:ascii="Times New Roman" w:eastAsia="Calibri" w:hAnsi="Times New Roman"/>
          <w:color w:val="auto"/>
        </w:rPr>
        <w:t>депутата Думы,</w:t>
      </w:r>
      <w:r w:rsidRPr="00E0799A">
        <w:rPr>
          <w:rStyle w:val="11"/>
          <w:rFonts w:ascii="Times New Roman" w:eastAsia="Calibri" w:hAnsi="Times New Roman"/>
          <w:color w:val="auto"/>
        </w:rPr>
        <w:t xml:space="preserve"> </w:t>
      </w:r>
      <w:r w:rsidR="00EC6AEB" w:rsidRPr="00E0799A">
        <w:rPr>
          <w:rStyle w:val="11"/>
          <w:rFonts w:ascii="Times New Roman" w:eastAsia="Calibri" w:hAnsi="Times New Roman"/>
          <w:color w:val="auto"/>
        </w:rPr>
        <w:t>главы</w:t>
      </w:r>
      <w:r w:rsidRPr="00E0799A">
        <w:rPr>
          <w:rStyle w:val="11"/>
          <w:rFonts w:ascii="Times New Roman" w:eastAsia="Calibri" w:hAnsi="Times New Roman"/>
          <w:color w:val="auto"/>
        </w:rPr>
        <w:t>, голосования по вопросам изменения границ городского округа, преобразования городского округа</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rsidR="001D00FC" w:rsidRPr="00757F00" w:rsidRDefault="001D00FC" w:rsidP="00A10D64">
      <w:pPr>
        <w:spacing w:after="0" w:line="240" w:lineRule="auto"/>
        <w:rPr>
          <w:rStyle w:val="11"/>
          <w:rFonts w:eastAsia="Calibri"/>
          <w:sz w:val="16"/>
          <w:szCs w:val="16"/>
        </w:rPr>
      </w:pPr>
    </w:p>
    <w:p w:rsidR="00716E31" w:rsidRPr="005B70FE" w:rsidRDefault="00BA503D" w:rsidP="00716E31">
      <w:pPr>
        <w:ind w:firstLine="709"/>
        <w:jc w:val="center"/>
        <w:rPr>
          <w:i/>
          <w:szCs w:val="28"/>
        </w:rPr>
      </w:pPr>
      <w:r>
        <w:rPr>
          <w:b/>
          <w:szCs w:val="28"/>
        </w:rPr>
        <w:t xml:space="preserve"> </w:t>
      </w:r>
      <w:r w:rsidR="00716E31" w:rsidRPr="005B70FE">
        <w:rPr>
          <w:i/>
          <w:szCs w:val="28"/>
        </w:rPr>
        <w:t xml:space="preserve">Дополнительные выборы депутата Думы городского округа Тольятти </w:t>
      </w:r>
      <w:r w:rsidR="00716E31" w:rsidRPr="005B70FE">
        <w:rPr>
          <w:i/>
          <w:szCs w:val="28"/>
          <w:lang w:val="en-US"/>
        </w:rPr>
        <w:t>VIII</w:t>
      </w:r>
      <w:r w:rsidR="00716E31" w:rsidRPr="005B70FE">
        <w:rPr>
          <w:i/>
          <w:szCs w:val="28"/>
        </w:rPr>
        <w:t xml:space="preserve"> созыва по одномандатному избирательному округу № 33</w:t>
      </w:r>
    </w:p>
    <w:p w:rsidR="00716E31" w:rsidRPr="005B70FE" w:rsidRDefault="00716E31" w:rsidP="00596F36">
      <w:pPr>
        <w:pStyle w:val="a6"/>
        <w:spacing w:line="360" w:lineRule="auto"/>
        <w:ind w:firstLine="709"/>
        <w:jc w:val="both"/>
        <w:rPr>
          <w:sz w:val="28"/>
          <w:szCs w:val="28"/>
        </w:rPr>
      </w:pPr>
      <w:r w:rsidRPr="005B70FE">
        <w:rPr>
          <w:sz w:val="28"/>
          <w:szCs w:val="28"/>
        </w:rPr>
        <w:t>Решением территориальной избирательной комиссией Автозаводского района г. Тольятти Самарской области от 23.06.2025 № 1598 дополнительные выборы депутата Думы городского округа Тольятти VIII созыва по одномандатному избирательному округу № 33 назначены на 14 сентября 2025 года (решение территориальной избирательной комиссией Автозаводского района г. Тольятти Самарской области опубликовано в газете «Городские ведомости» № 45 (2797) 24 июня 2025 года).</w:t>
      </w:r>
    </w:p>
    <w:p w:rsidR="00716E31" w:rsidRPr="005B70FE" w:rsidRDefault="00716E31" w:rsidP="00596F36">
      <w:pPr>
        <w:pStyle w:val="ConsPlusNormal"/>
        <w:spacing w:line="360" w:lineRule="auto"/>
        <w:ind w:firstLine="709"/>
        <w:jc w:val="both"/>
        <w:rPr>
          <w:rFonts w:ascii="Times New Roman" w:hAnsi="Times New Roman" w:cs="Times New Roman"/>
        </w:rPr>
      </w:pPr>
      <w:r w:rsidRPr="005B70FE">
        <w:rPr>
          <w:rFonts w:ascii="Times New Roman" w:hAnsi="Times New Roman" w:cs="Times New Roman"/>
        </w:rPr>
        <w:t>В соответствии с пунктом 16 статьи 20 Федерального закона от 12.06.2002 № 67-ФЗ «Об основных гарантиях избирательных прав и права на участие в референдуме граждан Российской Федерации» (далее по подразделу – Федеральный закон)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716E31" w:rsidRPr="005B70FE" w:rsidRDefault="00716E31" w:rsidP="00596F36">
      <w:pPr>
        <w:spacing w:after="0"/>
        <w:ind w:firstLine="709"/>
        <w:rPr>
          <w:szCs w:val="28"/>
        </w:rPr>
      </w:pPr>
      <w:r w:rsidRPr="005B70FE">
        <w:rPr>
          <w:szCs w:val="28"/>
        </w:rPr>
        <w:t>Избирательной комиссии городского округа Тольятти в 2025 году утверждена смета расходов на организацию и проведение дополнительных выборов депутата Думы городского округа Тольятти VIII созыва по одномандатному избирательному округу № 33 в размере 4 038 тыс. руб., расход – 3 847 тыс. руб.</w:t>
      </w:r>
    </w:p>
    <w:p w:rsidR="00716E31" w:rsidRPr="005B70FE" w:rsidRDefault="00716E31" w:rsidP="00596F36">
      <w:pPr>
        <w:spacing w:after="0"/>
        <w:ind w:firstLine="709"/>
        <w:rPr>
          <w:szCs w:val="28"/>
        </w:rPr>
      </w:pPr>
      <w:r w:rsidRPr="005B70FE">
        <w:rPr>
          <w:szCs w:val="28"/>
        </w:rPr>
        <w:t>В целях оказания содействия избирательным комиссиям в реализации их полномочий:</w:t>
      </w:r>
    </w:p>
    <w:p w:rsidR="00716E31" w:rsidRPr="005B70FE" w:rsidRDefault="00716E31" w:rsidP="00596F36">
      <w:pPr>
        <w:spacing w:after="0"/>
        <w:ind w:firstLine="709"/>
        <w:rPr>
          <w:szCs w:val="28"/>
        </w:rPr>
      </w:pPr>
      <w:r w:rsidRPr="005B70FE">
        <w:rPr>
          <w:szCs w:val="28"/>
        </w:rPr>
        <w:t>- на услуги связи и техническое обеспечение департаментом информационных технологий и связи администрации городского округа Тольятти в 2025 году израсходовано в общей сумме 37,8 тыс. руб., в том числе на:</w:t>
      </w:r>
    </w:p>
    <w:p w:rsidR="00716E31" w:rsidRPr="005B70FE" w:rsidRDefault="00716E31" w:rsidP="00596F36">
      <w:pPr>
        <w:spacing w:after="0"/>
        <w:ind w:firstLine="709"/>
        <w:rPr>
          <w:szCs w:val="28"/>
        </w:rPr>
      </w:pPr>
      <w:r w:rsidRPr="005B70FE">
        <w:rPr>
          <w:szCs w:val="28"/>
        </w:rPr>
        <w:t>- услуги связи;</w:t>
      </w:r>
    </w:p>
    <w:p w:rsidR="00716E31" w:rsidRPr="005B70FE" w:rsidRDefault="00716E31" w:rsidP="00596F36">
      <w:pPr>
        <w:spacing w:after="0"/>
        <w:ind w:firstLine="709"/>
        <w:rPr>
          <w:szCs w:val="28"/>
        </w:rPr>
      </w:pPr>
      <w:r w:rsidRPr="005B70FE">
        <w:rPr>
          <w:szCs w:val="28"/>
        </w:rPr>
        <w:t xml:space="preserve">- приобретение картриджей для принтеров. </w:t>
      </w:r>
    </w:p>
    <w:p w:rsidR="00716E31" w:rsidRPr="005B70FE" w:rsidRDefault="00716E31" w:rsidP="00596F36">
      <w:pPr>
        <w:suppressAutoHyphens/>
        <w:autoSpaceDN w:val="0"/>
        <w:spacing w:after="0"/>
        <w:ind w:firstLine="709"/>
        <w:textAlignment w:val="baseline"/>
        <w:rPr>
          <w:szCs w:val="28"/>
        </w:rPr>
      </w:pPr>
      <w:r w:rsidRPr="005B70FE">
        <w:rPr>
          <w:szCs w:val="28"/>
        </w:rPr>
        <w:t>В соответствии с пунктом 1 статьи 45 Федерального закона администрацией городского округа Тольятти организовано информирование избирателей.</w:t>
      </w:r>
    </w:p>
    <w:p w:rsidR="00716E31" w:rsidRPr="005B70FE" w:rsidRDefault="00716E31" w:rsidP="00596F36">
      <w:pPr>
        <w:suppressAutoHyphens/>
        <w:autoSpaceDN w:val="0"/>
        <w:spacing w:after="0"/>
        <w:ind w:firstLine="709"/>
        <w:textAlignment w:val="baseline"/>
        <w:rPr>
          <w:szCs w:val="28"/>
        </w:rPr>
      </w:pPr>
      <w:r w:rsidRPr="005B70FE">
        <w:rPr>
          <w:szCs w:val="28"/>
        </w:rPr>
        <w:t>С целью информирования населения территориальные избирательные комиссии г. Тольятти (далее по подразделу - ТИК г. Тольятти) имели возможность размещения информации в разделе «Выборы» на официальном портале администрации городского округа Тольятти.</w:t>
      </w:r>
    </w:p>
    <w:p w:rsidR="00716E31" w:rsidRPr="005B70FE" w:rsidRDefault="00716E31" w:rsidP="00596F36">
      <w:pPr>
        <w:suppressAutoHyphens/>
        <w:autoSpaceDN w:val="0"/>
        <w:spacing w:after="0"/>
        <w:ind w:firstLine="709"/>
        <w:textAlignment w:val="baseline"/>
        <w:rPr>
          <w:b/>
          <w:szCs w:val="28"/>
        </w:rPr>
      </w:pPr>
      <w:r w:rsidRPr="005B70FE">
        <w:rPr>
          <w:szCs w:val="28"/>
        </w:rPr>
        <w:t>Изготовлены и распространены плакаты, листовки, еврофлайеры (различные форматы).</w:t>
      </w:r>
    </w:p>
    <w:p w:rsidR="00716E31" w:rsidRPr="005B70FE" w:rsidRDefault="00716E31" w:rsidP="00596F36">
      <w:pPr>
        <w:suppressAutoHyphens/>
        <w:autoSpaceDN w:val="0"/>
        <w:spacing w:after="0"/>
        <w:ind w:firstLine="709"/>
        <w:textAlignment w:val="baseline"/>
        <w:rPr>
          <w:szCs w:val="28"/>
        </w:rPr>
      </w:pPr>
      <w:r w:rsidRPr="005B70FE">
        <w:rPr>
          <w:szCs w:val="28"/>
        </w:rPr>
        <w:t xml:space="preserve">Организационное управление администрации городского округа Тольятти израсходовало на указанные цели 112,2 тыс. руб. </w:t>
      </w:r>
    </w:p>
    <w:p w:rsidR="00716E31" w:rsidRPr="005B70FE" w:rsidRDefault="00716E31" w:rsidP="00596F36">
      <w:pPr>
        <w:suppressAutoHyphens/>
        <w:autoSpaceDN w:val="0"/>
        <w:spacing w:after="0"/>
        <w:ind w:firstLine="709"/>
        <w:textAlignment w:val="baseline"/>
        <w:rPr>
          <w:szCs w:val="28"/>
        </w:rPr>
      </w:pPr>
      <w:r w:rsidRPr="005B70FE">
        <w:rPr>
          <w:szCs w:val="28"/>
        </w:rPr>
        <w:t>Администрацией городского округа Тольятти было оказано следующее содействие:</w:t>
      </w:r>
    </w:p>
    <w:p w:rsidR="00716E31" w:rsidRPr="005B70FE" w:rsidRDefault="00716E31" w:rsidP="00596F36">
      <w:pPr>
        <w:pStyle w:val="ConsPlusNormal"/>
        <w:spacing w:line="360" w:lineRule="auto"/>
        <w:ind w:firstLine="709"/>
        <w:jc w:val="both"/>
        <w:rPr>
          <w:rFonts w:ascii="Times New Roman" w:hAnsi="Times New Roman"/>
        </w:rPr>
      </w:pPr>
      <w:r w:rsidRPr="005B70FE">
        <w:rPr>
          <w:rFonts w:ascii="Times New Roman" w:hAnsi="Times New Roman" w:cs="Times New Roman"/>
        </w:rPr>
        <w:t>- предоставление транспорта для создания п</w:t>
      </w:r>
      <w:r w:rsidRPr="005B70FE">
        <w:rPr>
          <w:rFonts w:ascii="Times New Roman" w:hAnsi="Times New Roman"/>
        </w:rPr>
        <w:t>ередвижных пунктов голосования (на случай нештатных ситуаций), для возможной эвакуации ТИК г. Тольятти;</w:t>
      </w:r>
    </w:p>
    <w:p w:rsidR="00716E31" w:rsidRPr="005B70FE" w:rsidRDefault="00716E31" w:rsidP="00596F36">
      <w:pPr>
        <w:pStyle w:val="ConsPlusNormal"/>
        <w:spacing w:line="360" w:lineRule="auto"/>
        <w:ind w:firstLine="709"/>
        <w:jc w:val="both"/>
        <w:rPr>
          <w:rFonts w:ascii="Times New Roman" w:hAnsi="Times New Roman"/>
        </w:rPr>
      </w:pPr>
      <w:r w:rsidRPr="005B70FE">
        <w:rPr>
          <w:rFonts w:ascii="Times New Roman" w:hAnsi="Times New Roman"/>
        </w:rPr>
        <w:t>- предоставление транспортных услуг (автомобили с водителем по заявкам ТИК г. Тольятти (приемка избирательных участков, оказание методической помощи участковым избирательным комиссиям (далее по подразделу – УИК)).</w:t>
      </w:r>
    </w:p>
    <w:p w:rsidR="00716E31" w:rsidRPr="005B70FE" w:rsidRDefault="00716E31" w:rsidP="00596F36">
      <w:pPr>
        <w:spacing w:after="0"/>
        <w:ind w:firstLine="709"/>
        <w:rPr>
          <w:szCs w:val="28"/>
        </w:rPr>
      </w:pPr>
      <w:r w:rsidRPr="005B70FE">
        <w:rPr>
          <w:szCs w:val="28"/>
        </w:rPr>
        <w:t xml:space="preserve">Выделены и оборудованы необходимые помещения для работы 8-ми УИК. </w:t>
      </w:r>
    </w:p>
    <w:p w:rsidR="00716E31" w:rsidRPr="005B70FE" w:rsidRDefault="00716E31" w:rsidP="00596F36">
      <w:pPr>
        <w:spacing w:after="0"/>
        <w:ind w:firstLine="709"/>
      </w:pPr>
      <w:r w:rsidRPr="005B70FE">
        <w:t>Каждая УИК была обеспечена мобильными телефонами с сим-картами.</w:t>
      </w:r>
    </w:p>
    <w:p w:rsidR="00716E31" w:rsidRPr="005B70FE" w:rsidRDefault="00716E31" w:rsidP="00596F36">
      <w:pPr>
        <w:spacing w:after="0"/>
        <w:ind w:firstLine="709"/>
      </w:pPr>
      <w:r w:rsidRPr="005B70FE">
        <w:t xml:space="preserve">Для обеспечения оперативной и бесперебойной работы УИК все помещения участковых избирательных комиссий на выборах оснащены автоматизированными рабочими местами (далее по подразделу – АРМ) с отдельными техническими требованиями к АРМ и минимальными требованиями к программному обеспечению (компьютером с выходом в информационно-телекоммуникационную сеть «Интернет», монитором, принтером, кабелем для подключения принтера) для организации работы с интерактивным рабочим блокнотом про приему заявлений избирателей о включении в список избирателей по месту нахождения, а также по изготовлению протоколов участковых комиссий об итогах голосования с машиночитаемым кодом и ускоренному вводу данных протоколов участковых комиссий об итогах голосования с машиночитаемым кодом и ускоренному вводу данных протоколов участковых комиссий об итогах голосования в </w:t>
      </w:r>
      <w:r w:rsidRPr="005B70FE">
        <w:rPr>
          <w:bCs/>
        </w:rPr>
        <w:t>Государственную автоматизированную систему</w:t>
      </w:r>
      <w:r w:rsidRPr="005B70FE">
        <w:rPr>
          <w:rStyle w:val="a5"/>
          <w:rFonts w:ascii="Arial" w:hAnsi="Arial" w:cs="Arial"/>
          <w:color w:val="333333"/>
          <w:shd w:val="clear" w:color="auto" w:fill="FFFFFF"/>
        </w:rPr>
        <w:t xml:space="preserve"> </w:t>
      </w:r>
      <w:r w:rsidRPr="005B70FE">
        <w:t>«Выборы» (далее по подразделу – ГАС «Выборы») с использованием машиночитаемого кода.</w:t>
      </w:r>
    </w:p>
    <w:p w:rsidR="00716E31" w:rsidRPr="005B70FE" w:rsidRDefault="00716E31" w:rsidP="00596F36">
      <w:pPr>
        <w:pStyle w:val="ConsPlusNormal"/>
        <w:spacing w:line="360" w:lineRule="auto"/>
        <w:ind w:firstLine="709"/>
        <w:jc w:val="both"/>
        <w:rPr>
          <w:rFonts w:ascii="Times New Roman" w:hAnsi="Times New Roman" w:cs="Times New Roman"/>
        </w:rPr>
      </w:pPr>
      <w:r w:rsidRPr="005B70FE">
        <w:rPr>
          <w:rFonts w:ascii="Times New Roman" w:hAnsi="Times New Roman" w:cs="Times New Roman"/>
        </w:rPr>
        <w:t>Помещение для комплекса средств автоматизации ГАС «Выборы» полностью отвечало требованиям безопасности, установленным Центральной избирательной комиссий Российской Федерации.</w:t>
      </w:r>
    </w:p>
    <w:p w:rsidR="00716E31" w:rsidRPr="005B70FE" w:rsidRDefault="00716E31" w:rsidP="00596F36">
      <w:pPr>
        <w:tabs>
          <w:tab w:val="left" w:pos="0"/>
        </w:tabs>
        <w:spacing w:after="0"/>
        <w:ind w:firstLine="709"/>
        <w:rPr>
          <w:szCs w:val="28"/>
        </w:rPr>
      </w:pPr>
      <w:r w:rsidRPr="005B70FE">
        <w:rPr>
          <w:szCs w:val="28"/>
        </w:rPr>
        <w:t xml:space="preserve">Были приняты меры для обеспечения охраны предоставляемых помещений и документации, в соответствии с утвержденным планом мероприятий </w:t>
      </w:r>
      <w:r w:rsidR="000C39E1" w:rsidRPr="007D422C">
        <w:rPr>
          <w:rFonts w:eastAsia="Times New Roman"/>
          <w:szCs w:val="28"/>
          <w:shd w:val="clear" w:color="auto" w:fill="FFFFFF"/>
        </w:rPr>
        <w:t>У</w:t>
      </w:r>
      <w:r w:rsidR="000C39E1">
        <w:rPr>
          <w:rFonts w:eastAsia="Times New Roman"/>
          <w:szCs w:val="28"/>
          <w:shd w:val="clear" w:color="auto" w:fill="FFFFFF"/>
        </w:rPr>
        <w:t xml:space="preserve">правления </w:t>
      </w:r>
      <w:r w:rsidR="000C39E1" w:rsidRPr="007D422C">
        <w:rPr>
          <w:rFonts w:eastAsia="Times New Roman"/>
          <w:szCs w:val="28"/>
          <w:shd w:val="clear" w:color="auto" w:fill="FFFFFF"/>
        </w:rPr>
        <w:t xml:space="preserve">МВД России по </w:t>
      </w:r>
      <w:r w:rsidR="000C39E1" w:rsidRPr="00642220">
        <w:rPr>
          <w:rFonts w:eastAsia="Times New Roman"/>
          <w:szCs w:val="28"/>
          <w:shd w:val="clear" w:color="auto" w:fill="FFFFFF"/>
        </w:rPr>
        <w:t>городу</w:t>
      </w:r>
      <w:r w:rsidR="000C39E1" w:rsidRPr="007D422C">
        <w:rPr>
          <w:rFonts w:eastAsia="Times New Roman"/>
          <w:szCs w:val="28"/>
          <w:shd w:val="clear" w:color="auto" w:fill="FFFFFF"/>
        </w:rPr>
        <w:t xml:space="preserve"> Тольятти</w:t>
      </w:r>
      <w:r w:rsidRPr="005B70FE">
        <w:rPr>
          <w:szCs w:val="28"/>
        </w:rPr>
        <w:t xml:space="preserve">. </w:t>
      </w:r>
    </w:p>
    <w:p w:rsidR="00716E31" w:rsidRPr="005B70FE" w:rsidRDefault="00716E31" w:rsidP="00596F36">
      <w:pPr>
        <w:tabs>
          <w:tab w:val="left" w:pos="0"/>
        </w:tabs>
        <w:spacing w:after="0"/>
        <w:ind w:firstLine="709"/>
        <w:rPr>
          <w:szCs w:val="28"/>
        </w:rPr>
      </w:pPr>
      <w:r w:rsidRPr="005B70FE">
        <w:rPr>
          <w:szCs w:val="28"/>
        </w:rPr>
        <w:t>Администрацией городского округа Тольятти разработан План действий в случае возникновения нештатной ситуации в день выборов на объектах избирательных комиссий городского округа Тольятти.</w:t>
      </w:r>
    </w:p>
    <w:p w:rsidR="00716E31" w:rsidRPr="005B70FE" w:rsidRDefault="00716E31" w:rsidP="00596F36">
      <w:pPr>
        <w:spacing w:after="0"/>
        <w:ind w:firstLine="709"/>
        <w:rPr>
          <w:szCs w:val="28"/>
        </w:rPr>
      </w:pPr>
      <w:r w:rsidRPr="005B70FE">
        <w:rPr>
          <w:szCs w:val="28"/>
        </w:rPr>
        <w:t>Также подготовлен сводный телефонный справочник избирательных комиссий, ответственных дежурных всех служб города, задействованных в организации и проведении выборов.</w:t>
      </w:r>
    </w:p>
    <w:p w:rsidR="00716E31" w:rsidRPr="005B70FE" w:rsidRDefault="00716E31" w:rsidP="00596F36">
      <w:pPr>
        <w:pStyle w:val="a6"/>
        <w:spacing w:line="360" w:lineRule="auto"/>
        <w:ind w:firstLine="709"/>
        <w:jc w:val="both"/>
        <w:rPr>
          <w:sz w:val="28"/>
          <w:szCs w:val="28"/>
        </w:rPr>
      </w:pPr>
      <w:r w:rsidRPr="005B70FE">
        <w:rPr>
          <w:sz w:val="28"/>
          <w:szCs w:val="28"/>
        </w:rPr>
        <w:t xml:space="preserve">Председателям УИК и председателям ТИК г. Тольятти выдавались памятки по соблюдению правил пожарной безопасности на избирательных участках, рекомендации по повышению уровня пожарной безопасности на избирательных участках и План действий в случае возникновения нештатной ситуации в день выборов на объектах, в которых расположены избирательные участки. </w:t>
      </w:r>
    </w:p>
    <w:p w:rsidR="00716E31" w:rsidRPr="005B70FE" w:rsidRDefault="00716E31" w:rsidP="00596F36">
      <w:pPr>
        <w:spacing w:after="0"/>
        <w:ind w:firstLine="709"/>
        <w:rPr>
          <w:szCs w:val="28"/>
        </w:rPr>
      </w:pPr>
      <w:r w:rsidRPr="005B70FE">
        <w:rPr>
          <w:szCs w:val="28"/>
        </w:rPr>
        <w:t xml:space="preserve">На случай возникновения нештатных ситуаций и необходимости эвакуации граждан из помещений для голосования в целях обеспечения безопасности участников избирательного процесса и непрерывного процесса голосования 12, 13, 14 сентября 2025 года были определены </w:t>
      </w:r>
      <w:r w:rsidRPr="005B70FE">
        <w:rPr>
          <w:bCs/>
          <w:szCs w:val="28"/>
        </w:rPr>
        <w:t>резервные пункты</w:t>
      </w:r>
      <w:r w:rsidRPr="005B70FE">
        <w:rPr>
          <w:szCs w:val="28"/>
        </w:rPr>
        <w:t xml:space="preserve"> для голосования. </w:t>
      </w:r>
    </w:p>
    <w:p w:rsidR="001D00FC" w:rsidRPr="00116729" w:rsidRDefault="00716E31" w:rsidP="00596F36">
      <w:pPr>
        <w:spacing w:after="0"/>
        <w:ind w:firstLine="709"/>
        <w:rPr>
          <w:szCs w:val="28"/>
        </w:rPr>
      </w:pPr>
      <w:r w:rsidRPr="005B70FE">
        <w:rPr>
          <w:szCs w:val="28"/>
        </w:rPr>
        <w:t>На случай эвакуации ТИК предусматривался дежурный транспорт.</w:t>
      </w:r>
    </w:p>
    <w:p w:rsidR="00CF6143" w:rsidRPr="00116729" w:rsidRDefault="00CF6143" w:rsidP="007916C1">
      <w:pPr>
        <w:spacing w:after="0" w:line="240" w:lineRule="auto"/>
        <w:ind w:firstLine="709"/>
        <w:rPr>
          <w:rStyle w:val="11"/>
          <w:rFonts w:eastAsia="Calibri"/>
          <w:sz w:val="16"/>
          <w:szCs w:val="16"/>
        </w:rPr>
      </w:pPr>
    </w:p>
    <w:p w:rsidR="001D00FC" w:rsidRPr="00946805" w:rsidRDefault="00946805" w:rsidP="00D1441D">
      <w:pPr>
        <w:numPr>
          <w:ilvl w:val="0"/>
          <w:numId w:val="62"/>
        </w:numPr>
        <w:spacing w:after="0"/>
        <w:jc w:val="center"/>
        <w:rPr>
          <w:rStyle w:val="11"/>
          <w:rFonts w:eastAsia="Calibri"/>
        </w:rPr>
      </w:pPr>
      <w:bookmarkStart w:id="1509" w:name="_Toc448826963"/>
      <w:bookmarkStart w:id="1510" w:name="_Toc448835187"/>
      <w:bookmarkStart w:id="1511" w:name="_Toc448836314"/>
      <w:bookmarkStart w:id="1512" w:name="_Toc479668893"/>
      <w:bookmarkStart w:id="1513" w:name="_Toc479670496"/>
      <w:bookmarkStart w:id="1514" w:name="_Toc479670645"/>
      <w:bookmarkStart w:id="1515" w:name="_Toc479670858"/>
      <w:bookmarkStart w:id="1516" w:name="_Toc479670992"/>
      <w:bookmarkStart w:id="1517" w:name="_Toc479671183"/>
      <w:bookmarkStart w:id="1518" w:name="_Toc479671331"/>
      <w:bookmarkStart w:id="1519" w:name="_Toc479671520"/>
      <w:bookmarkStart w:id="1520" w:name="_Toc479672124"/>
      <w:bookmarkStart w:id="1521" w:name="_Toc479672605"/>
      <w:bookmarkStart w:id="1522" w:name="_Toc227764572"/>
      <w:r w:rsidRPr="00D0524E">
        <w:rPr>
          <w:rStyle w:val="11"/>
          <w:rFonts w:ascii="Times New Roman" w:eastAsia="Calibri" w:hAnsi="Times New Roman"/>
          <w:color w:val="auto"/>
        </w:rPr>
        <w:t xml:space="preserve">Организация профессионального образования и дополнительного профессионального образования депутатов Думы, </w:t>
      </w:r>
      <w:r w:rsidR="009E7504" w:rsidRPr="00D0524E">
        <w:rPr>
          <w:rStyle w:val="11"/>
          <w:rFonts w:ascii="Times New Roman" w:eastAsia="Calibri" w:hAnsi="Times New Roman"/>
          <w:color w:val="auto"/>
        </w:rPr>
        <w:t>главы</w:t>
      </w:r>
      <w:r w:rsidRPr="00D0524E">
        <w:rPr>
          <w:rStyle w:val="11"/>
          <w:rFonts w:ascii="Times New Roman" w:eastAsia="Calibri" w:hAnsi="Times New Roman"/>
          <w:color w:val="auto"/>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rsidR="00C9281E" w:rsidRPr="00FD2605" w:rsidRDefault="00266516" w:rsidP="00596F36">
      <w:pPr>
        <w:spacing w:after="0"/>
        <w:ind w:firstLine="680"/>
        <w:rPr>
          <w:szCs w:val="28"/>
        </w:rPr>
      </w:pPr>
      <w:r>
        <w:rPr>
          <w:szCs w:val="28"/>
        </w:rPr>
        <w:tab/>
      </w:r>
      <w:r w:rsidR="00C9281E" w:rsidRPr="00FD2605">
        <w:rPr>
          <w:szCs w:val="28"/>
        </w:rPr>
        <w:t>В соответствии с пунктом 8.1 статьи  17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по решению вопросов местного значения относится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C9281E" w:rsidRPr="00FD2605" w:rsidRDefault="00C9281E" w:rsidP="00596F36">
      <w:pPr>
        <w:widowControl w:val="0"/>
        <w:autoSpaceDE w:val="0"/>
        <w:autoSpaceDN w:val="0"/>
        <w:adjustRightInd w:val="0"/>
        <w:spacing w:after="0"/>
        <w:ind w:firstLine="680"/>
        <w:rPr>
          <w:color w:val="000000"/>
          <w:szCs w:val="28"/>
        </w:rPr>
      </w:pPr>
      <w:r w:rsidRPr="00FD2605">
        <w:rPr>
          <w:szCs w:val="28"/>
        </w:rPr>
        <w:t>В рамках данных полномочий в соответствии с Положением о подготовке кадров для муниципальной службы и дополнительном профессиональном образовании муниципальных служащих в городском округе Тольятти, утвержденным постановлением администрации городского округа Тольятти от 09.04.2024  № 635-п/1, и подпрограммой «Развитие муниципальной службы в городском округе Тольятти на 2023-2028 годы» муниципальной п</w:t>
      </w:r>
      <w:r w:rsidRPr="00FD2605">
        <w:rPr>
          <w:color w:val="000000"/>
          <w:szCs w:val="28"/>
        </w:rPr>
        <w:t>рограммы</w:t>
      </w:r>
      <w:r w:rsidRPr="00FD2605">
        <w:rPr>
          <w:szCs w:val="28"/>
        </w:rPr>
        <w:t xml:space="preserve"> «Развитие органов местного самоуправления </w:t>
      </w:r>
      <w:r w:rsidRPr="00FD2605">
        <w:rPr>
          <w:color w:val="000000"/>
          <w:szCs w:val="28"/>
        </w:rPr>
        <w:t>в городском округе Тольятти на 2023-2028 годы»</w:t>
      </w:r>
      <w:r w:rsidRPr="00FD2605">
        <w:rPr>
          <w:szCs w:val="28"/>
        </w:rPr>
        <w:t xml:space="preserve">, утвержденной постановлением администрации городского округа Тольятти от 13.10.2022 № 2504-п/1 (далее по </w:t>
      </w:r>
      <w:r w:rsidR="00F82161">
        <w:rPr>
          <w:szCs w:val="28"/>
        </w:rPr>
        <w:t>под</w:t>
      </w:r>
      <w:r w:rsidRPr="00FD2605">
        <w:rPr>
          <w:szCs w:val="28"/>
        </w:rPr>
        <w:t>разделу – Подпрограмма), на решение задачи № 3 Подпрограммы «Формирование системы дополнительного профессионального образования по профессиональному развитию муниципальных служащих» на 2025 год</w:t>
      </w:r>
      <w:r w:rsidRPr="00FD2605">
        <w:rPr>
          <w:spacing w:val="-2"/>
          <w:szCs w:val="28"/>
        </w:rPr>
        <w:t xml:space="preserve"> </w:t>
      </w:r>
      <w:bookmarkStart w:id="1523" w:name="_Hlk63350195"/>
      <w:r w:rsidRPr="00FD2605">
        <w:rPr>
          <w:color w:val="000000"/>
          <w:szCs w:val="28"/>
        </w:rPr>
        <w:t>предусмотрено</w:t>
      </w:r>
      <w:r w:rsidRPr="00FD2605">
        <w:rPr>
          <w:szCs w:val="28"/>
        </w:rPr>
        <w:t xml:space="preserve"> финансовое обеспечение </w:t>
      </w:r>
      <w:r w:rsidRPr="00FD2605">
        <w:rPr>
          <w:color w:val="000000"/>
          <w:szCs w:val="28"/>
        </w:rPr>
        <w:t>в объеме 1 473 тыс. руб., в том числе:</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1) о</w:t>
      </w:r>
      <w:r w:rsidRPr="00FD2605">
        <w:rPr>
          <w:szCs w:val="28"/>
        </w:rPr>
        <w:t xml:space="preserve">рганизация обучения муниципальных служащих органов местного самоуправления (далее </w:t>
      </w:r>
      <w:r w:rsidR="00F82161">
        <w:rPr>
          <w:szCs w:val="28"/>
        </w:rPr>
        <w:t xml:space="preserve">по подразделу </w:t>
      </w:r>
      <w:r w:rsidRPr="00FD2605">
        <w:rPr>
          <w:szCs w:val="28"/>
        </w:rPr>
        <w:t xml:space="preserve">– ОМС) по программам дополнительного профессионального образования </w:t>
      </w:r>
      <w:r w:rsidRPr="00FD2605">
        <w:rPr>
          <w:spacing w:val="-2"/>
          <w:szCs w:val="28"/>
        </w:rPr>
        <w:t>– 1 222</w:t>
      </w:r>
      <w:r w:rsidRPr="00FD2605">
        <w:rPr>
          <w:color w:val="000000"/>
          <w:szCs w:val="28"/>
        </w:rPr>
        <w:t xml:space="preserve"> тыс. руб., в том числе:</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- 1 072 тыс. руб. за счет средств местного бюджета (</w:t>
      </w:r>
      <w:r w:rsidRPr="00FD2605">
        <w:rPr>
          <w:szCs w:val="28"/>
        </w:rPr>
        <w:t xml:space="preserve">администрация городского округа Тольятти – </w:t>
      </w:r>
      <w:r w:rsidRPr="00FD2605">
        <w:rPr>
          <w:spacing w:val="-2"/>
          <w:szCs w:val="28"/>
        </w:rPr>
        <w:t>1 072</w:t>
      </w:r>
      <w:r w:rsidRPr="00FD2605">
        <w:rPr>
          <w:color w:val="000000"/>
          <w:szCs w:val="28"/>
        </w:rPr>
        <w:t xml:space="preserve"> тыс. руб., Дума </w:t>
      </w:r>
      <w:r w:rsidRPr="00FD2605">
        <w:rPr>
          <w:szCs w:val="28"/>
        </w:rPr>
        <w:t xml:space="preserve">городского округа Тольятти, Контрольно-счетная палата городского округа Тольятти (далее </w:t>
      </w:r>
      <w:r w:rsidR="000335BD">
        <w:rPr>
          <w:szCs w:val="28"/>
        </w:rPr>
        <w:t xml:space="preserve">по </w:t>
      </w:r>
      <w:r w:rsidR="00F82161">
        <w:rPr>
          <w:szCs w:val="28"/>
        </w:rPr>
        <w:t>под</w:t>
      </w:r>
      <w:r w:rsidR="000335BD">
        <w:rPr>
          <w:szCs w:val="28"/>
        </w:rPr>
        <w:t xml:space="preserve">разделу </w:t>
      </w:r>
      <w:r w:rsidRPr="00FD2605">
        <w:rPr>
          <w:szCs w:val="28"/>
        </w:rPr>
        <w:t>- КСП городского округа Тольятти) -</w:t>
      </w:r>
      <w:r w:rsidRPr="00FD2605">
        <w:rPr>
          <w:color w:val="000000"/>
          <w:szCs w:val="28"/>
        </w:rPr>
        <w:t xml:space="preserve"> финансовое обеспечение не предусмотрено);</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xml:space="preserve">- 150 тыс. руб. за счет средств областного бюджета. </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xml:space="preserve"> 2) о</w:t>
      </w:r>
      <w:r w:rsidRPr="00FD2605">
        <w:rPr>
          <w:szCs w:val="28"/>
        </w:rPr>
        <w:t xml:space="preserve">плата командировочных расходов, связанных с направлением муниципальных служащих на обучение по программам дополнительного профессионального образования, </w:t>
      </w:r>
      <w:r w:rsidRPr="00FD2605">
        <w:rPr>
          <w:spacing w:val="-2"/>
          <w:szCs w:val="28"/>
        </w:rPr>
        <w:t>– 251</w:t>
      </w:r>
      <w:r w:rsidRPr="00FD2605">
        <w:rPr>
          <w:color w:val="000000"/>
          <w:szCs w:val="28"/>
        </w:rPr>
        <w:t xml:space="preserve"> тыс. руб., в том числе:</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- 124 тыс. руб. за счет средств местного бюджета;</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xml:space="preserve">- 127 тыс. руб. за счет средств областного бюджета. </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Фактические расходы по Подпрограмме составили 1 326 тыс. руб. или 90% от запланированного объема финансирования, из них:</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за счет средств местного бюджета 1 186 тыс. руб. (1 064 тыс. руб. - о</w:t>
      </w:r>
      <w:r w:rsidRPr="00FD2605">
        <w:rPr>
          <w:szCs w:val="28"/>
        </w:rPr>
        <w:t xml:space="preserve">рганизация обучения муниципальных служащих, </w:t>
      </w:r>
      <w:r w:rsidRPr="00FD2605">
        <w:rPr>
          <w:color w:val="000000"/>
          <w:szCs w:val="28"/>
        </w:rPr>
        <w:t>122 тыс. руб. - о</w:t>
      </w:r>
      <w:r w:rsidRPr="00FD2605">
        <w:rPr>
          <w:szCs w:val="28"/>
        </w:rPr>
        <w:t>плата командировочных расходов);</w:t>
      </w:r>
    </w:p>
    <w:p w:rsidR="00C9281E" w:rsidRPr="00FD2605" w:rsidRDefault="00C9281E" w:rsidP="00596F36">
      <w:pPr>
        <w:widowControl w:val="0"/>
        <w:autoSpaceDE w:val="0"/>
        <w:autoSpaceDN w:val="0"/>
        <w:adjustRightInd w:val="0"/>
        <w:spacing w:after="0"/>
        <w:ind w:firstLine="680"/>
        <w:rPr>
          <w:color w:val="000000"/>
          <w:szCs w:val="28"/>
        </w:rPr>
      </w:pPr>
      <w:r w:rsidRPr="00FD2605">
        <w:rPr>
          <w:color w:val="000000"/>
          <w:szCs w:val="28"/>
        </w:rPr>
        <w:t>- за счет средств областного бюджета - 140 тыс. руб. на о</w:t>
      </w:r>
      <w:r w:rsidRPr="00FD2605">
        <w:rPr>
          <w:szCs w:val="28"/>
        </w:rPr>
        <w:t xml:space="preserve">рганизацию обучения муниципальных служащих, </w:t>
      </w:r>
      <w:r w:rsidRPr="00FD2605">
        <w:rPr>
          <w:color w:val="000000"/>
          <w:szCs w:val="28"/>
        </w:rPr>
        <w:t>о</w:t>
      </w:r>
      <w:r w:rsidRPr="00FD2605">
        <w:rPr>
          <w:szCs w:val="28"/>
        </w:rPr>
        <w:t>плата командировочных расходов не производилась, так как обучение проводилось в дистанционном формате.</w:t>
      </w:r>
    </w:p>
    <w:p w:rsidR="00C9281E" w:rsidRPr="00FD2605" w:rsidRDefault="00C9281E" w:rsidP="00596F36">
      <w:pPr>
        <w:spacing w:after="0"/>
        <w:ind w:firstLine="680"/>
        <w:rPr>
          <w:szCs w:val="28"/>
        </w:rPr>
      </w:pPr>
      <w:r w:rsidRPr="00FD2605">
        <w:rPr>
          <w:szCs w:val="28"/>
        </w:rPr>
        <w:t xml:space="preserve">В соответствии с поставленной задачей и ресурсным обеспечением указанных мероприятий в администрации городского округа Тольятти выполнены все запланированные учебные мероприятия.   </w:t>
      </w:r>
    </w:p>
    <w:p w:rsidR="00C9281E" w:rsidRPr="00FD2605" w:rsidRDefault="00C9281E" w:rsidP="00596F36">
      <w:pPr>
        <w:widowControl w:val="0"/>
        <w:autoSpaceDE w:val="0"/>
        <w:autoSpaceDN w:val="0"/>
        <w:adjustRightInd w:val="0"/>
        <w:spacing w:after="0"/>
        <w:ind w:firstLine="680"/>
        <w:rPr>
          <w:szCs w:val="28"/>
        </w:rPr>
      </w:pPr>
      <w:r w:rsidRPr="00FD2605">
        <w:rPr>
          <w:szCs w:val="28"/>
        </w:rPr>
        <w:t>Программы дополнительного профессионального образования для муниципальных служащих ориентированы на специфику деятельности ОМС, актуальность отдельных вопросов в связи с изменениями действующего законодательства и запросы руководителей структурных подразделений ОМС, что позволило обеспечить получение муниципальными служащими необходимых знаний, умений и навыков, соответствующих квалификационным требованиям, предъявляемым к должностям муниципальной службы и способствующих повышению эффективности исполнения должностных обязанностей.</w:t>
      </w:r>
    </w:p>
    <w:bookmarkEnd w:id="1523"/>
    <w:p w:rsidR="00C9281E" w:rsidRPr="00FD2605" w:rsidRDefault="00C9281E" w:rsidP="00596F36">
      <w:pPr>
        <w:autoSpaceDE w:val="0"/>
        <w:autoSpaceDN w:val="0"/>
        <w:adjustRightInd w:val="0"/>
        <w:spacing w:after="0"/>
        <w:ind w:firstLine="680"/>
        <w:rPr>
          <w:szCs w:val="28"/>
        </w:rPr>
      </w:pPr>
      <w:r w:rsidRPr="00FD2605">
        <w:rPr>
          <w:szCs w:val="28"/>
        </w:rPr>
        <w:t>Актуальными для муниципальных служащих остаются программы повышения квалификации:</w:t>
      </w:r>
    </w:p>
    <w:p w:rsidR="00C9281E" w:rsidRPr="00FD2605" w:rsidRDefault="00C9281E" w:rsidP="00596F36">
      <w:pPr>
        <w:autoSpaceDE w:val="0"/>
        <w:autoSpaceDN w:val="0"/>
        <w:adjustRightInd w:val="0"/>
        <w:spacing w:after="0"/>
        <w:ind w:firstLine="680"/>
        <w:rPr>
          <w:szCs w:val="28"/>
        </w:rPr>
      </w:pPr>
      <w:r w:rsidRPr="00FD2605">
        <w:rPr>
          <w:szCs w:val="28"/>
        </w:rPr>
        <w:t>- в сфере противодействия коррупции в системе муниципального управления (прошли обучение 24 муниципальных служащих);</w:t>
      </w:r>
    </w:p>
    <w:p w:rsidR="00C9281E" w:rsidRPr="00FD2605" w:rsidRDefault="00C9281E" w:rsidP="00596F36">
      <w:pPr>
        <w:autoSpaceDE w:val="0"/>
        <w:autoSpaceDN w:val="0"/>
        <w:adjustRightInd w:val="0"/>
        <w:spacing w:after="0"/>
        <w:ind w:firstLine="680"/>
        <w:rPr>
          <w:szCs w:val="28"/>
        </w:rPr>
      </w:pPr>
      <w:r w:rsidRPr="00FD2605">
        <w:rPr>
          <w:szCs w:val="28"/>
        </w:rPr>
        <w:t xml:space="preserve">- </w:t>
      </w:r>
      <w:r w:rsidRPr="00FD2605">
        <w:rPr>
          <w:bCs/>
          <w:szCs w:val="28"/>
        </w:rPr>
        <w:t>в сфере охраны труда (обучено 90 муниципальных служащих);</w:t>
      </w:r>
    </w:p>
    <w:p w:rsidR="00C9281E" w:rsidRPr="00FD2605" w:rsidRDefault="00C9281E" w:rsidP="00596F36">
      <w:pPr>
        <w:autoSpaceDE w:val="0"/>
        <w:autoSpaceDN w:val="0"/>
        <w:adjustRightInd w:val="0"/>
        <w:spacing w:after="0"/>
        <w:ind w:firstLine="680"/>
        <w:rPr>
          <w:szCs w:val="28"/>
        </w:rPr>
      </w:pPr>
      <w:r w:rsidRPr="00FD2605">
        <w:rPr>
          <w:szCs w:val="28"/>
        </w:rPr>
        <w:t>- в сфере управления закупками в контрактной системе (16 муниципальных служащих);</w:t>
      </w:r>
    </w:p>
    <w:p w:rsidR="00C9281E" w:rsidRPr="00FD2605" w:rsidRDefault="00C9281E" w:rsidP="00596F36">
      <w:pPr>
        <w:autoSpaceDE w:val="0"/>
        <w:autoSpaceDN w:val="0"/>
        <w:adjustRightInd w:val="0"/>
        <w:spacing w:after="0"/>
        <w:ind w:firstLine="680"/>
        <w:rPr>
          <w:bCs/>
          <w:szCs w:val="28"/>
        </w:rPr>
      </w:pPr>
      <w:r w:rsidRPr="00FD2605">
        <w:rPr>
          <w:szCs w:val="28"/>
        </w:rPr>
        <w:t>- внедрение клиентоцентричности в органах публичной власти (17</w:t>
      </w:r>
      <w:r w:rsidRPr="00FD2605">
        <w:rPr>
          <w:bCs/>
          <w:szCs w:val="28"/>
        </w:rPr>
        <w:t xml:space="preserve"> муниципальных служащих);</w:t>
      </w:r>
    </w:p>
    <w:p w:rsidR="00C9281E" w:rsidRPr="00FD2605" w:rsidRDefault="00C9281E" w:rsidP="00596F36">
      <w:pPr>
        <w:autoSpaceDE w:val="0"/>
        <w:autoSpaceDN w:val="0"/>
        <w:adjustRightInd w:val="0"/>
        <w:spacing w:after="0"/>
        <w:ind w:firstLine="680"/>
        <w:rPr>
          <w:szCs w:val="28"/>
        </w:rPr>
      </w:pPr>
      <w:r w:rsidRPr="00FD2605">
        <w:rPr>
          <w:bCs/>
          <w:szCs w:val="28"/>
        </w:rPr>
        <w:t xml:space="preserve">- основы лидерства </w:t>
      </w:r>
      <w:r w:rsidRPr="00FD2605">
        <w:rPr>
          <w:szCs w:val="28"/>
        </w:rPr>
        <w:t>(17</w:t>
      </w:r>
      <w:r w:rsidRPr="00FD2605">
        <w:rPr>
          <w:bCs/>
          <w:szCs w:val="28"/>
        </w:rPr>
        <w:t xml:space="preserve"> муниципальных служащих).</w:t>
      </w:r>
    </w:p>
    <w:p w:rsidR="00C9281E" w:rsidRPr="00FD2605" w:rsidRDefault="00C9281E" w:rsidP="00596F36">
      <w:pPr>
        <w:autoSpaceDE w:val="0"/>
        <w:autoSpaceDN w:val="0"/>
        <w:adjustRightInd w:val="0"/>
        <w:spacing w:after="0"/>
        <w:ind w:firstLine="680"/>
        <w:rPr>
          <w:szCs w:val="28"/>
        </w:rPr>
      </w:pPr>
      <w:r w:rsidRPr="00FD2605">
        <w:rPr>
          <w:szCs w:val="28"/>
        </w:rPr>
        <w:t xml:space="preserve">Поскольку в 2025 году предусмотрены средства на оплату командировочных расходов муниципальных служащих </w:t>
      </w:r>
      <w:r w:rsidR="008B4535">
        <w:rPr>
          <w:szCs w:val="28"/>
        </w:rPr>
        <w:t>а</w:t>
      </w:r>
      <w:r w:rsidRPr="00FD2605">
        <w:rPr>
          <w:szCs w:val="28"/>
        </w:rPr>
        <w:t xml:space="preserve">дминистрации </w:t>
      </w:r>
      <w:r w:rsidR="008B4535" w:rsidRPr="000D6F47">
        <w:rPr>
          <w:rFonts w:eastAsia="Times New Roman"/>
          <w:szCs w:val="28"/>
        </w:rPr>
        <w:t xml:space="preserve">городского округа Тольятти </w:t>
      </w:r>
      <w:r w:rsidRPr="00FD2605">
        <w:rPr>
          <w:szCs w:val="28"/>
        </w:rPr>
        <w:t>в командировки были направлены 6 человек с целью получения дополнительного профессионального образования по востребованным в настоящее время программам повышения квалификации:</w:t>
      </w:r>
    </w:p>
    <w:p w:rsidR="00C9281E" w:rsidRPr="00FD2605" w:rsidRDefault="00C9281E" w:rsidP="00596F36">
      <w:pPr>
        <w:autoSpaceDE w:val="0"/>
        <w:autoSpaceDN w:val="0"/>
        <w:adjustRightInd w:val="0"/>
        <w:spacing w:after="0"/>
        <w:ind w:firstLine="680"/>
        <w:rPr>
          <w:kern w:val="28"/>
          <w:szCs w:val="28"/>
        </w:rPr>
      </w:pPr>
      <w:r w:rsidRPr="00FD2605">
        <w:rPr>
          <w:szCs w:val="28"/>
        </w:rPr>
        <w:t>- в сфере туризма, 2 чел. (</w:t>
      </w:r>
      <w:r w:rsidRPr="00FD2605">
        <w:rPr>
          <w:kern w:val="28"/>
          <w:szCs w:val="28"/>
        </w:rPr>
        <w:t>г. Казань);</w:t>
      </w:r>
    </w:p>
    <w:p w:rsidR="00C9281E" w:rsidRPr="00FD2605" w:rsidRDefault="00C9281E" w:rsidP="00596F36">
      <w:pPr>
        <w:autoSpaceDE w:val="0"/>
        <w:autoSpaceDN w:val="0"/>
        <w:adjustRightInd w:val="0"/>
        <w:spacing w:after="0"/>
        <w:ind w:firstLine="680"/>
        <w:rPr>
          <w:szCs w:val="28"/>
        </w:rPr>
      </w:pPr>
      <w:r w:rsidRPr="00FD2605">
        <w:rPr>
          <w:kern w:val="28"/>
          <w:szCs w:val="28"/>
        </w:rPr>
        <w:t xml:space="preserve">- в транспортной отрасли, 1 чел. </w:t>
      </w:r>
      <w:r w:rsidRPr="00FD2605">
        <w:rPr>
          <w:szCs w:val="28"/>
        </w:rPr>
        <w:t>(г. Москва);</w:t>
      </w:r>
    </w:p>
    <w:p w:rsidR="00C9281E" w:rsidRPr="00FD2605" w:rsidRDefault="00C9281E" w:rsidP="00596F36">
      <w:pPr>
        <w:autoSpaceDE w:val="0"/>
        <w:autoSpaceDN w:val="0"/>
        <w:adjustRightInd w:val="0"/>
        <w:spacing w:after="0"/>
        <w:ind w:firstLine="680"/>
        <w:rPr>
          <w:szCs w:val="28"/>
        </w:rPr>
      </w:pPr>
      <w:r w:rsidRPr="00FD2605">
        <w:rPr>
          <w:szCs w:val="28"/>
        </w:rPr>
        <w:t>- в области мобилизационной подготовки, 1 чел. (г. Самара);</w:t>
      </w:r>
    </w:p>
    <w:p w:rsidR="00C9281E" w:rsidRPr="00FD2605" w:rsidRDefault="00C9281E" w:rsidP="00596F36">
      <w:pPr>
        <w:autoSpaceDE w:val="0"/>
        <w:autoSpaceDN w:val="0"/>
        <w:adjustRightInd w:val="0"/>
        <w:spacing w:after="0"/>
        <w:ind w:firstLine="680"/>
        <w:rPr>
          <w:szCs w:val="28"/>
        </w:rPr>
      </w:pPr>
      <w:r w:rsidRPr="00FD2605">
        <w:rPr>
          <w:szCs w:val="28"/>
        </w:rPr>
        <w:t>- в сфере контрольно-надзорной деятельности, 1 чел. (г. Москва);</w:t>
      </w:r>
    </w:p>
    <w:p w:rsidR="00C9281E" w:rsidRPr="00FD2605" w:rsidRDefault="00C9281E" w:rsidP="00596F36">
      <w:pPr>
        <w:autoSpaceDE w:val="0"/>
        <w:autoSpaceDN w:val="0"/>
        <w:adjustRightInd w:val="0"/>
        <w:spacing w:after="0"/>
        <w:ind w:firstLine="680"/>
        <w:rPr>
          <w:szCs w:val="28"/>
        </w:rPr>
      </w:pPr>
      <w:r w:rsidRPr="00FD2605">
        <w:rPr>
          <w:szCs w:val="28"/>
        </w:rPr>
        <w:t>- к</w:t>
      </w:r>
      <w:r w:rsidRPr="00FD2605">
        <w:rPr>
          <w:color w:val="000000"/>
          <w:szCs w:val="28"/>
        </w:rPr>
        <w:t>лючевые компетенции в работе с персоналом</w:t>
      </w:r>
      <w:r w:rsidRPr="00FD2605">
        <w:rPr>
          <w:szCs w:val="28"/>
        </w:rPr>
        <w:t>, 1 чел. (г. Нижний Новгород).</w:t>
      </w:r>
    </w:p>
    <w:p w:rsidR="00C9281E" w:rsidRPr="00FD2605" w:rsidRDefault="00C9281E" w:rsidP="00596F36">
      <w:pPr>
        <w:pStyle w:val="ConsPlusTitle"/>
        <w:spacing w:line="360" w:lineRule="auto"/>
        <w:ind w:firstLine="680"/>
        <w:jc w:val="both"/>
        <w:rPr>
          <w:rFonts w:cs="Times New Roman"/>
          <w:b w:val="0"/>
          <w:color w:val="000000"/>
          <w:sz w:val="28"/>
          <w:szCs w:val="28"/>
        </w:rPr>
      </w:pPr>
      <w:r w:rsidRPr="00FD2605">
        <w:rPr>
          <w:rFonts w:cs="Times New Roman"/>
          <w:b w:val="0"/>
          <w:color w:val="000000"/>
          <w:sz w:val="28"/>
          <w:szCs w:val="28"/>
        </w:rPr>
        <w:t xml:space="preserve">Количество муниципальных служащих обученных за счет средств бюджета городского округа Тольятти в 2025 году составляет 195 чел. (в 2024 году - 243 чел.). </w:t>
      </w:r>
    </w:p>
    <w:p w:rsidR="00C9281E" w:rsidRPr="00FD2605" w:rsidRDefault="00C9281E" w:rsidP="00596F36">
      <w:pPr>
        <w:pStyle w:val="ConsPlusTitle"/>
        <w:spacing w:line="360" w:lineRule="auto"/>
        <w:ind w:firstLine="680"/>
        <w:jc w:val="both"/>
        <w:rPr>
          <w:rFonts w:cs="Times New Roman"/>
          <w:b w:val="0"/>
          <w:color w:val="000000"/>
          <w:sz w:val="28"/>
          <w:szCs w:val="28"/>
        </w:rPr>
      </w:pPr>
      <w:r w:rsidRPr="00FD2605">
        <w:rPr>
          <w:rFonts w:cs="Times New Roman"/>
          <w:b w:val="0"/>
          <w:color w:val="000000"/>
          <w:sz w:val="28"/>
          <w:szCs w:val="28"/>
        </w:rPr>
        <w:t xml:space="preserve">Из них прошли обучение по программам повышения квалификации в объеме не менее 72 час. – 19 </w:t>
      </w:r>
      <w:r w:rsidRPr="00FD2605">
        <w:rPr>
          <w:rFonts w:cs="Times New Roman"/>
          <w:b w:val="0"/>
          <w:sz w:val="28"/>
          <w:szCs w:val="28"/>
        </w:rPr>
        <w:t>чел.,</w:t>
      </w:r>
      <w:r w:rsidRPr="00FD2605">
        <w:rPr>
          <w:rFonts w:cs="Times New Roman"/>
          <w:b w:val="0"/>
          <w:color w:val="000000"/>
          <w:sz w:val="28"/>
          <w:szCs w:val="28"/>
        </w:rPr>
        <w:t xml:space="preserve"> не менее 16 час. – 176 чел.</w:t>
      </w:r>
    </w:p>
    <w:p w:rsidR="00C9281E" w:rsidRPr="00FD2605" w:rsidRDefault="00C9281E" w:rsidP="00596F36">
      <w:pPr>
        <w:pStyle w:val="ConsPlusTitle"/>
        <w:spacing w:line="360" w:lineRule="auto"/>
        <w:ind w:firstLine="680"/>
        <w:jc w:val="both"/>
        <w:rPr>
          <w:rFonts w:cs="Times New Roman"/>
          <w:b w:val="0"/>
          <w:color w:val="000000"/>
          <w:sz w:val="28"/>
          <w:szCs w:val="28"/>
        </w:rPr>
      </w:pPr>
      <w:r w:rsidRPr="00FD2605">
        <w:rPr>
          <w:rFonts w:cs="Times New Roman"/>
          <w:b w:val="0"/>
          <w:color w:val="000000"/>
          <w:sz w:val="28"/>
          <w:szCs w:val="28"/>
        </w:rPr>
        <w:t>За счет субвенций из областного бюджета повысили квалификацию по программам дополнительного профессионального образования 18 муниципальных служащих:</w:t>
      </w:r>
    </w:p>
    <w:p w:rsidR="00C9281E" w:rsidRPr="00FD2605" w:rsidRDefault="00C9281E" w:rsidP="00596F36">
      <w:pPr>
        <w:pStyle w:val="ConsPlusTitle"/>
        <w:spacing w:line="360" w:lineRule="auto"/>
        <w:ind w:firstLine="680"/>
        <w:jc w:val="both"/>
        <w:rPr>
          <w:rFonts w:cs="Times New Roman"/>
          <w:b w:val="0"/>
          <w:color w:val="000000"/>
          <w:sz w:val="28"/>
          <w:szCs w:val="28"/>
        </w:rPr>
      </w:pPr>
      <w:r w:rsidRPr="00FD2605">
        <w:rPr>
          <w:rFonts w:cs="Times New Roman"/>
          <w:b w:val="0"/>
          <w:color w:val="000000"/>
          <w:sz w:val="28"/>
          <w:szCs w:val="28"/>
        </w:rPr>
        <w:t>- в области опеки и попечительства 10 чел.;</w:t>
      </w:r>
    </w:p>
    <w:p w:rsidR="00C9281E" w:rsidRPr="00FD2605" w:rsidRDefault="00C9281E" w:rsidP="00596F36">
      <w:pPr>
        <w:pStyle w:val="ConsPlusTitle"/>
        <w:spacing w:line="360" w:lineRule="auto"/>
        <w:ind w:firstLine="680"/>
        <w:jc w:val="both"/>
        <w:rPr>
          <w:rFonts w:cs="Times New Roman"/>
          <w:b w:val="0"/>
          <w:color w:val="000000"/>
          <w:sz w:val="28"/>
          <w:szCs w:val="28"/>
        </w:rPr>
      </w:pPr>
      <w:r w:rsidRPr="00FD2605">
        <w:rPr>
          <w:rFonts w:cs="Times New Roman"/>
          <w:b w:val="0"/>
          <w:color w:val="000000"/>
          <w:sz w:val="28"/>
          <w:szCs w:val="28"/>
        </w:rPr>
        <w:t xml:space="preserve">- в сфере </w:t>
      </w:r>
      <w:r w:rsidRPr="00FD2605">
        <w:rPr>
          <w:rFonts w:cs="Times New Roman"/>
          <w:b w:val="0"/>
          <w:sz w:val="28"/>
          <w:szCs w:val="28"/>
        </w:rPr>
        <w:t xml:space="preserve">природопользования и охраны окружающей среды 8 </w:t>
      </w:r>
      <w:r w:rsidRPr="00FD2605">
        <w:rPr>
          <w:rFonts w:cs="Times New Roman"/>
          <w:b w:val="0"/>
          <w:color w:val="000000"/>
          <w:sz w:val="28"/>
          <w:szCs w:val="28"/>
        </w:rPr>
        <w:t>чел.</w:t>
      </w:r>
    </w:p>
    <w:p w:rsidR="00C9281E" w:rsidRPr="00FD2605" w:rsidRDefault="00C9281E" w:rsidP="00596F36">
      <w:pPr>
        <w:autoSpaceDE w:val="0"/>
        <w:autoSpaceDN w:val="0"/>
        <w:adjustRightInd w:val="0"/>
        <w:spacing w:after="0"/>
        <w:ind w:firstLine="680"/>
        <w:rPr>
          <w:color w:val="000000"/>
          <w:szCs w:val="28"/>
        </w:rPr>
      </w:pPr>
      <w:r w:rsidRPr="00FD2605">
        <w:rPr>
          <w:color w:val="000000"/>
          <w:szCs w:val="28"/>
        </w:rPr>
        <w:t xml:space="preserve">В рамках непрерывной системы профессионального развития муниципальных служащих особое внимание уделяется повышению квалификации путем участия муниципальных служащих в образовательных мероприятиях, организуемых </w:t>
      </w:r>
      <w:bookmarkStart w:id="1524" w:name="_Hlk63690814"/>
      <w:r w:rsidRPr="00FD2605">
        <w:rPr>
          <w:color w:val="000000"/>
          <w:szCs w:val="28"/>
        </w:rPr>
        <w:t>за счет средств вышестоящих бюджето</w:t>
      </w:r>
      <w:bookmarkEnd w:id="1524"/>
      <w:r w:rsidRPr="00FD2605">
        <w:rPr>
          <w:color w:val="000000"/>
          <w:szCs w:val="28"/>
        </w:rPr>
        <w:t>в, а также созданию условий для их самообразования.</w:t>
      </w:r>
    </w:p>
    <w:p w:rsidR="00C9281E" w:rsidRPr="00FD2605" w:rsidRDefault="00C9281E" w:rsidP="00596F36">
      <w:pPr>
        <w:autoSpaceDE w:val="0"/>
        <w:autoSpaceDN w:val="0"/>
        <w:adjustRightInd w:val="0"/>
        <w:spacing w:after="0"/>
        <w:ind w:firstLine="680"/>
        <w:rPr>
          <w:color w:val="000000"/>
          <w:szCs w:val="28"/>
        </w:rPr>
      </w:pPr>
      <w:r w:rsidRPr="00FD2605">
        <w:rPr>
          <w:color w:val="000000"/>
          <w:szCs w:val="28"/>
        </w:rPr>
        <w:t>За счет средств вышестоящих бюджетов, а также за счет собственных средств муниципальных служащих дополнительное профессиональное образование получили 43 муниципальных служащих, из них по программе повышения квалификации – 40 чел., по программе профессиональной подготовки – 3 чел.</w:t>
      </w:r>
    </w:p>
    <w:p w:rsidR="00C9281E" w:rsidRPr="00FD2605" w:rsidRDefault="00C9281E" w:rsidP="00596F36">
      <w:pPr>
        <w:autoSpaceDE w:val="0"/>
        <w:autoSpaceDN w:val="0"/>
        <w:adjustRightInd w:val="0"/>
        <w:spacing w:after="0"/>
        <w:ind w:firstLine="680"/>
        <w:rPr>
          <w:szCs w:val="28"/>
        </w:rPr>
      </w:pPr>
      <w:r w:rsidRPr="00FD2605">
        <w:rPr>
          <w:color w:val="000000"/>
          <w:szCs w:val="28"/>
        </w:rPr>
        <w:t>Муниципальные служащие по</w:t>
      </w:r>
      <w:r w:rsidRPr="00FD2605">
        <w:rPr>
          <w:szCs w:val="28"/>
        </w:rPr>
        <w:t>лучили дополнительное профессиональное образование по программам повышения квалификации в рамках реализации мероприятий государственной программы Самарской области «Развитие государственной гражданской службы Самарской области и муниципальной службы в Самарской области», утвержденной постановлением Правительства Самарской области от 25.10.2023 № 851.</w:t>
      </w:r>
    </w:p>
    <w:p w:rsidR="00C9281E" w:rsidRPr="00FD2605" w:rsidRDefault="00C9281E" w:rsidP="00596F36">
      <w:pPr>
        <w:autoSpaceDE w:val="0"/>
        <w:autoSpaceDN w:val="0"/>
        <w:adjustRightInd w:val="0"/>
        <w:spacing w:after="0"/>
        <w:ind w:firstLine="680"/>
        <w:rPr>
          <w:szCs w:val="28"/>
        </w:rPr>
      </w:pPr>
      <w:r w:rsidRPr="00FD2605">
        <w:rPr>
          <w:szCs w:val="28"/>
        </w:rPr>
        <w:t xml:space="preserve"> Централизованное обучение было организовано за счет средств областного бюджета, обучено 17 чел.</w:t>
      </w:r>
    </w:p>
    <w:p w:rsidR="00C9281E" w:rsidRPr="00FD2605" w:rsidRDefault="00C9281E" w:rsidP="00596F36">
      <w:pPr>
        <w:autoSpaceDE w:val="0"/>
        <w:autoSpaceDN w:val="0"/>
        <w:adjustRightInd w:val="0"/>
        <w:spacing w:after="0"/>
        <w:ind w:firstLine="680"/>
        <w:rPr>
          <w:szCs w:val="28"/>
        </w:rPr>
      </w:pPr>
      <w:r w:rsidRPr="00FD2605">
        <w:rPr>
          <w:szCs w:val="28"/>
        </w:rPr>
        <w:t xml:space="preserve">Кроме того, за счет средств федерального бюджета в рамках образовательных проектов «Цифровой университет муниципалитетов», «Реализация государственной национальной политики в субъектах Российской Федерации», а также на </w:t>
      </w:r>
      <w:r w:rsidRPr="00FD2605">
        <w:rPr>
          <w:szCs w:val="28"/>
          <w:shd w:val="clear" w:color="auto" w:fill="FFFFFF"/>
        </w:rPr>
        <w:t>образовательном портале «Учёба.онлайн»</w:t>
      </w:r>
      <w:r w:rsidRPr="00FD2605">
        <w:rPr>
          <w:szCs w:val="28"/>
        </w:rPr>
        <w:t xml:space="preserve"> повысили квалификацию 23 муниципальных служащих.</w:t>
      </w:r>
    </w:p>
    <w:p w:rsidR="00C9281E" w:rsidRPr="00FD2605" w:rsidRDefault="00C9281E" w:rsidP="00596F36">
      <w:pPr>
        <w:autoSpaceDE w:val="0"/>
        <w:autoSpaceDN w:val="0"/>
        <w:adjustRightInd w:val="0"/>
        <w:spacing w:after="0"/>
        <w:ind w:firstLine="680"/>
        <w:rPr>
          <w:szCs w:val="28"/>
        </w:rPr>
      </w:pPr>
      <w:r w:rsidRPr="00FD2605">
        <w:rPr>
          <w:color w:val="000000"/>
          <w:szCs w:val="28"/>
        </w:rPr>
        <w:t xml:space="preserve">За счет собственных средств </w:t>
      </w:r>
      <w:r w:rsidRPr="00FD2605">
        <w:rPr>
          <w:szCs w:val="28"/>
        </w:rPr>
        <w:t>получили дополнительное профессиональное образование по программам профессиональной переподготовки «Государственное и муниципальное управление», «Экономика и управление», «Правовое обеспечение государственного и муниципального управления» 3 муниципальных служащих.</w:t>
      </w:r>
    </w:p>
    <w:p w:rsidR="00C9281E" w:rsidRPr="00FD2605" w:rsidRDefault="00C9281E" w:rsidP="00596F36">
      <w:pPr>
        <w:widowControl w:val="0"/>
        <w:autoSpaceDE w:val="0"/>
        <w:autoSpaceDN w:val="0"/>
        <w:adjustRightInd w:val="0"/>
        <w:spacing w:after="0"/>
        <w:ind w:firstLine="680"/>
        <w:rPr>
          <w:szCs w:val="28"/>
        </w:rPr>
      </w:pPr>
      <w:r w:rsidRPr="00FD2605">
        <w:rPr>
          <w:szCs w:val="28"/>
        </w:rPr>
        <w:t xml:space="preserve">Фактические </w:t>
      </w:r>
      <w:r w:rsidRPr="00FD2605">
        <w:rPr>
          <w:color w:val="000000"/>
          <w:szCs w:val="28"/>
        </w:rPr>
        <w:t>расходы</w:t>
      </w:r>
      <w:r w:rsidRPr="00FD2605">
        <w:rPr>
          <w:szCs w:val="28"/>
        </w:rPr>
        <w:t xml:space="preserve"> на организацию обучения муниципальных служащих за счет бюджетной сметы департамента финансов администрации городского округа Тольятти составили 93,7 тыс. руб. (обучено 5 муниципальных служащих).</w:t>
      </w:r>
    </w:p>
    <w:p w:rsidR="00C9281E" w:rsidRPr="00FD2605" w:rsidRDefault="00C9281E" w:rsidP="00596F36">
      <w:pPr>
        <w:widowControl w:val="0"/>
        <w:autoSpaceDE w:val="0"/>
        <w:autoSpaceDN w:val="0"/>
        <w:adjustRightInd w:val="0"/>
        <w:spacing w:after="0"/>
        <w:ind w:firstLine="680"/>
        <w:rPr>
          <w:szCs w:val="28"/>
        </w:rPr>
      </w:pPr>
      <w:r w:rsidRPr="00FD2605">
        <w:rPr>
          <w:szCs w:val="28"/>
        </w:rPr>
        <w:t xml:space="preserve">В связи с дефицитом бюджетных средств в 2025 году не планировалась подготовка кадров для муниципальной службы на договорной основе посредством целевого обучения (первое высшее образование). </w:t>
      </w:r>
    </w:p>
    <w:p w:rsidR="00C9281E" w:rsidRPr="00FD2605" w:rsidRDefault="00C9281E" w:rsidP="00596F36">
      <w:pPr>
        <w:pStyle w:val="ConsPlusTitle"/>
        <w:spacing w:line="360" w:lineRule="auto"/>
        <w:ind w:firstLine="680"/>
        <w:jc w:val="both"/>
        <w:rPr>
          <w:rFonts w:cs="Times New Roman"/>
          <w:sz w:val="28"/>
          <w:szCs w:val="28"/>
        </w:rPr>
      </w:pPr>
      <w:r w:rsidRPr="00FD2605">
        <w:rPr>
          <w:rFonts w:cs="Times New Roman"/>
          <w:b w:val="0"/>
          <w:bCs w:val="0"/>
          <w:sz w:val="28"/>
          <w:szCs w:val="28"/>
        </w:rPr>
        <w:t>Таким образом, всего в 2025 году за счет средств бюджетов всех уровней, а также з</w:t>
      </w:r>
      <w:r w:rsidRPr="00FD2605">
        <w:rPr>
          <w:rFonts w:cs="Times New Roman"/>
          <w:b w:val="0"/>
          <w:color w:val="000000"/>
          <w:sz w:val="28"/>
          <w:szCs w:val="28"/>
        </w:rPr>
        <w:t>а счет собственных средств</w:t>
      </w:r>
      <w:r w:rsidRPr="00FD2605">
        <w:rPr>
          <w:rFonts w:cs="Times New Roman"/>
          <w:sz w:val="28"/>
          <w:szCs w:val="28"/>
        </w:rPr>
        <w:t xml:space="preserve"> </w:t>
      </w:r>
      <w:r w:rsidRPr="00FD2605">
        <w:rPr>
          <w:rFonts w:cs="Times New Roman"/>
          <w:b w:val="0"/>
          <w:sz w:val="28"/>
          <w:szCs w:val="28"/>
        </w:rPr>
        <w:t>муниципальных служащих</w:t>
      </w:r>
      <w:r w:rsidRPr="00FD2605">
        <w:rPr>
          <w:rFonts w:cs="Times New Roman"/>
          <w:sz w:val="28"/>
          <w:szCs w:val="28"/>
        </w:rPr>
        <w:t xml:space="preserve"> </w:t>
      </w:r>
      <w:r w:rsidRPr="00FD2605">
        <w:rPr>
          <w:rFonts w:cs="Times New Roman"/>
          <w:b w:val="0"/>
          <w:bCs w:val="0"/>
          <w:color w:val="000000"/>
          <w:sz w:val="28"/>
          <w:szCs w:val="28"/>
        </w:rPr>
        <w:t xml:space="preserve">получили дополнительное </w:t>
      </w:r>
      <w:r w:rsidRPr="00FD2605">
        <w:rPr>
          <w:rFonts w:cs="Times New Roman"/>
          <w:b w:val="0"/>
          <w:bCs w:val="0"/>
          <w:sz w:val="28"/>
          <w:szCs w:val="28"/>
        </w:rPr>
        <w:t xml:space="preserve">профессиональное образование 261 </w:t>
      </w:r>
      <w:r w:rsidRPr="00FD2605">
        <w:rPr>
          <w:rFonts w:cs="Times New Roman"/>
          <w:b w:val="0"/>
          <w:bCs w:val="0"/>
          <w:color w:val="000000"/>
          <w:sz w:val="28"/>
          <w:szCs w:val="28"/>
        </w:rPr>
        <w:t xml:space="preserve">муниципальный служащий </w:t>
      </w:r>
      <w:r w:rsidRPr="00FD2605">
        <w:rPr>
          <w:rFonts w:cs="Times New Roman"/>
          <w:b w:val="0"/>
          <w:bCs w:val="0"/>
          <w:sz w:val="28"/>
          <w:szCs w:val="28"/>
        </w:rPr>
        <w:t>(в 2024 году - 330)</w:t>
      </w:r>
      <w:r w:rsidRPr="00FD2605">
        <w:rPr>
          <w:rFonts w:cs="Times New Roman"/>
          <w:b w:val="0"/>
          <w:bCs w:val="0"/>
          <w:color w:val="000000"/>
          <w:sz w:val="28"/>
          <w:szCs w:val="28"/>
        </w:rPr>
        <w:t xml:space="preserve">. </w:t>
      </w:r>
      <w:r w:rsidRPr="00FD2605">
        <w:rPr>
          <w:rFonts w:cs="Times New Roman"/>
          <w:b w:val="0"/>
          <w:sz w:val="28"/>
          <w:szCs w:val="28"/>
        </w:rPr>
        <w:t>Доля муниципальных служащих, прошедших обучение по программам дополнительного профессионального образования (от количества муниципальных служащих)</w:t>
      </w:r>
      <w:r w:rsidRPr="00FD2605">
        <w:rPr>
          <w:rFonts w:cs="Times New Roman"/>
          <w:b w:val="0"/>
          <w:color w:val="000000"/>
          <w:sz w:val="28"/>
          <w:szCs w:val="28"/>
        </w:rPr>
        <w:t>,</w:t>
      </w:r>
      <w:r w:rsidR="00A04D6E">
        <w:rPr>
          <w:rFonts w:cs="Times New Roman"/>
          <w:b w:val="0"/>
          <w:bCs w:val="0"/>
          <w:color w:val="000000"/>
          <w:sz w:val="28"/>
          <w:szCs w:val="28"/>
        </w:rPr>
        <w:t xml:space="preserve"> составила 25,3</w:t>
      </w:r>
      <w:r w:rsidRPr="00FD2605">
        <w:rPr>
          <w:rFonts w:cs="Times New Roman"/>
          <w:b w:val="0"/>
          <w:bCs w:val="0"/>
          <w:color w:val="000000"/>
          <w:sz w:val="28"/>
          <w:szCs w:val="28"/>
        </w:rPr>
        <w:t>%, что соответствует плановому значению показ</w:t>
      </w:r>
      <w:r w:rsidR="00F940CE">
        <w:rPr>
          <w:rFonts w:cs="Times New Roman"/>
          <w:b w:val="0"/>
          <w:bCs w:val="0"/>
          <w:color w:val="000000"/>
          <w:sz w:val="28"/>
          <w:szCs w:val="28"/>
        </w:rPr>
        <w:t>ателя Подпрограммы (не менее 20</w:t>
      </w:r>
      <w:r w:rsidRPr="00FD2605">
        <w:rPr>
          <w:rFonts w:cs="Times New Roman"/>
          <w:b w:val="0"/>
          <w:bCs w:val="0"/>
          <w:color w:val="000000"/>
          <w:sz w:val="28"/>
          <w:szCs w:val="28"/>
        </w:rPr>
        <w:t xml:space="preserve">%). Показатель исполнен на 100%. </w:t>
      </w:r>
    </w:p>
    <w:p w:rsidR="00C9281E" w:rsidRPr="00FD2605" w:rsidRDefault="00C9281E" w:rsidP="00596F36">
      <w:pPr>
        <w:autoSpaceDE w:val="0"/>
        <w:autoSpaceDN w:val="0"/>
        <w:adjustRightInd w:val="0"/>
        <w:spacing w:after="0"/>
        <w:ind w:firstLine="680"/>
        <w:rPr>
          <w:szCs w:val="28"/>
        </w:rPr>
      </w:pPr>
      <w:r w:rsidRPr="00FD2605">
        <w:rPr>
          <w:szCs w:val="28"/>
        </w:rPr>
        <w:t xml:space="preserve">Особое внимание уделено обучению руководителей органов (структурных подразделений) ОМС. В 2025 году повысили квалификацию 145 руководителей, что составило 55,6% от общего количества повысивших квалификацию муниципальных служащих </w:t>
      </w:r>
      <w:r w:rsidRPr="00FD2605">
        <w:rPr>
          <w:iCs/>
          <w:szCs w:val="28"/>
        </w:rPr>
        <w:t xml:space="preserve">(в 2024 – 164 руководителя). </w:t>
      </w:r>
      <w:r w:rsidRPr="00FD2605">
        <w:rPr>
          <w:szCs w:val="28"/>
        </w:rPr>
        <w:t xml:space="preserve"> </w:t>
      </w:r>
    </w:p>
    <w:p w:rsidR="00C9281E" w:rsidRPr="00FD2605" w:rsidRDefault="00C9281E" w:rsidP="00596F36">
      <w:pPr>
        <w:autoSpaceDE w:val="0"/>
        <w:autoSpaceDN w:val="0"/>
        <w:adjustRightInd w:val="0"/>
        <w:spacing w:after="0"/>
        <w:ind w:firstLine="680"/>
        <w:rPr>
          <w:szCs w:val="28"/>
        </w:rPr>
      </w:pPr>
      <w:r w:rsidRPr="00FD2605">
        <w:rPr>
          <w:szCs w:val="28"/>
        </w:rPr>
        <w:t xml:space="preserve">Потребность в периодическом (1 раз в 3 года) повышении квалификации муниципальных служащих на 2026 год составляет 342 чел. (на 2025 год - 281 чел.). </w:t>
      </w:r>
    </w:p>
    <w:p w:rsidR="00C9281E" w:rsidRPr="00FD2605" w:rsidRDefault="00C9281E" w:rsidP="00596F36">
      <w:pPr>
        <w:spacing w:after="0"/>
        <w:ind w:firstLine="680"/>
        <w:rPr>
          <w:szCs w:val="28"/>
        </w:rPr>
      </w:pPr>
      <w:r w:rsidRPr="00FD2605">
        <w:rPr>
          <w:szCs w:val="28"/>
        </w:rPr>
        <w:t>В 2025 году глава городского округа Тольятти</w:t>
      </w:r>
      <w:r w:rsidRPr="00FD2605">
        <w:rPr>
          <w:bCs/>
          <w:color w:val="000000"/>
          <w:szCs w:val="28"/>
        </w:rPr>
        <w:t xml:space="preserve"> получил дополнительное </w:t>
      </w:r>
      <w:r w:rsidRPr="00FD2605">
        <w:rPr>
          <w:bCs/>
          <w:szCs w:val="28"/>
        </w:rPr>
        <w:t xml:space="preserve">профессиональное образование по программам повышения квалификации в сфере охраны труда, </w:t>
      </w:r>
      <w:r w:rsidRPr="00FD2605">
        <w:rPr>
          <w:szCs w:val="28"/>
        </w:rPr>
        <w:t xml:space="preserve">депутаты Думы городского округа Тольятти не получили дополнительное профессиональное образование. </w:t>
      </w:r>
    </w:p>
    <w:p w:rsidR="00946805" w:rsidRPr="00946805" w:rsidRDefault="00C9281E" w:rsidP="00596F36">
      <w:pPr>
        <w:spacing w:after="0"/>
        <w:ind w:firstLine="680"/>
        <w:rPr>
          <w:rStyle w:val="11"/>
          <w:rFonts w:eastAsia="Calibri"/>
        </w:rPr>
      </w:pPr>
      <w:r w:rsidRPr="00FD2605">
        <w:rPr>
          <w:szCs w:val="28"/>
        </w:rPr>
        <w:t>Муниципальные учреждения самостоятельно осуществляют обучение работников и руководителей муниципальных учреждений городского округа Тольятти за счет средств местного бюджета, предусмотренных в их бюджетной смете и планах финансово-хозяйственной деятельности.</w:t>
      </w:r>
    </w:p>
    <w:p w:rsidR="00930DFC" w:rsidRPr="00DD3019" w:rsidRDefault="00930DFC" w:rsidP="007916C1">
      <w:pPr>
        <w:spacing w:after="0" w:line="240" w:lineRule="auto"/>
        <w:rPr>
          <w:rStyle w:val="11"/>
          <w:rFonts w:eastAsia="Calibri"/>
          <w:sz w:val="16"/>
          <w:szCs w:val="16"/>
        </w:rPr>
      </w:pPr>
    </w:p>
    <w:p w:rsidR="001D00FC" w:rsidRPr="0047248D" w:rsidRDefault="001D00FC" w:rsidP="00946805">
      <w:pPr>
        <w:pStyle w:val="10"/>
        <w:spacing w:before="0"/>
        <w:jc w:val="center"/>
        <w:rPr>
          <w:rStyle w:val="11"/>
          <w:rFonts w:ascii="Times New Roman" w:eastAsia="Calibri" w:hAnsi="Times New Roman"/>
          <w:color w:val="auto"/>
        </w:rPr>
      </w:pPr>
      <w:bookmarkStart w:id="1525" w:name="_Toc448826964"/>
      <w:bookmarkStart w:id="1526" w:name="_Toc448835188"/>
      <w:bookmarkStart w:id="1527" w:name="_Toc448836315"/>
      <w:bookmarkStart w:id="1528" w:name="_Toc479668894"/>
      <w:bookmarkStart w:id="1529" w:name="_Toc479670497"/>
      <w:bookmarkStart w:id="1530" w:name="_Toc479670646"/>
      <w:bookmarkStart w:id="1531" w:name="_Toc479670859"/>
      <w:bookmarkStart w:id="1532" w:name="_Toc479670993"/>
      <w:bookmarkStart w:id="1533" w:name="_Toc479671184"/>
      <w:bookmarkStart w:id="1534" w:name="_Toc479671332"/>
      <w:bookmarkStart w:id="1535" w:name="_Toc479671521"/>
      <w:bookmarkStart w:id="1536" w:name="_Toc479672125"/>
      <w:bookmarkStart w:id="1537" w:name="_Toc479672606"/>
      <w:bookmarkStart w:id="1538" w:name="_Toc227764573"/>
      <w:r w:rsidRPr="0047248D">
        <w:rPr>
          <w:rFonts w:ascii="Times New Roman" w:hAnsi="Times New Roman"/>
          <w:color w:val="auto"/>
        </w:rPr>
        <w:t xml:space="preserve">Подраздел </w:t>
      </w:r>
      <w:r w:rsidR="00E648B8" w:rsidRPr="0047248D">
        <w:rPr>
          <w:rFonts w:ascii="Times New Roman" w:hAnsi="Times New Roman"/>
          <w:color w:val="auto"/>
        </w:rPr>
        <w:t>3</w:t>
      </w:r>
      <w:r w:rsidRPr="0047248D">
        <w:rPr>
          <w:rFonts w:ascii="Times New Roman" w:hAnsi="Times New Roman"/>
          <w:color w:val="auto"/>
        </w:rPr>
        <w:t xml:space="preserve">.2. «Результаты деятельности </w:t>
      </w:r>
      <w:r w:rsidR="00930DFC" w:rsidRPr="0047248D">
        <w:rPr>
          <w:rFonts w:ascii="Times New Roman" w:hAnsi="Times New Roman"/>
          <w:color w:val="auto"/>
        </w:rPr>
        <w:t>администрации</w:t>
      </w:r>
      <w:r w:rsidRPr="0047248D">
        <w:rPr>
          <w:rFonts w:ascii="Times New Roman" w:hAnsi="Times New Roman"/>
          <w:color w:val="auto"/>
        </w:rPr>
        <w:t xml:space="preserve"> по реализации прав органов местного самоуправления городского округа по решению вопросов, не отнесенных к вопросам местного значения городского округа, по которым Думой принято решение о реализации соответствующих прав в городском округе»</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rsidR="001D00FC" w:rsidRPr="0047248D" w:rsidRDefault="001D00FC" w:rsidP="00970851">
      <w:pPr>
        <w:spacing w:after="0" w:line="240" w:lineRule="auto"/>
        <w:rPr>
          <w:rStyle w:val="11"/>
          <w:rFonts w:eastAsia="Calibri"/>
          <w:sz w:val="16"/>
          <w:szCs w:val="16"/>
        </w:rPr>
      </w:pPr>
    </w:p>
    <w:p w:rsidR="001D00FC" w:rsidRDefault="00970851" w:rsidP="00D1441D">
      <w:pPr>
        <w:numPr>
          <w:ilvl w:val="0"/>
          <w:numId w:val="63"/>
        </w:numPr>
        <w:spacing w:after="0"/>
        <w:jc w:val="center"/>
        <w:rPr>
          <w:rStyle w:val="11"/>
          <w:rFonts w:eastAsia="Calibri"/>
        </w:rPr>
      </w:pPr>
      <w:bookmarkStart w:id="1539" w:name="_Toc448835189"/>
      <w:bookmarkStart w:id="1540" w:name="_Toc448836316"/>
      <w:bookmarkStart w:id="1541" w:name="_Toc479668895"/>
      <w:bookmarkStart w:id="1542" w:name="_Toc479670498"/>
      <w:bookmarkStart w:id="1543" w:name="_Toc479670647"/>
      <w:bookmarkStart w:id="1544" w:name="_Toc479670860"/>
      <w:bookmarkStart w:id="1545" w:name="_Toc479670994"/>
      <w:bookmarkStart w:id="1546" w:name="_Toc479671185"/>
      <w:bookmarkStart w:id="1547" w:name="_Toc479671333"/>
      <w:bookmarkStart w:id="1548" w:name="_Toc479671522"/>
      <w:bookmarkStart w:id="1549" w:name="_Toc479672126"/>
      <w:bookmarkStart w:id="1550" w:name="_Toc479672607"/>
      <w:bookmarkStart w:id="1551" w:name="_Toc227764574"/>
      <w:r w:rsidRPr="0047248D">
        <w:rPr>
          <w:rStyle w:val="11"/>
          <w:rFonts w:ascii="Times New Roman" w:eastAsia="Calibri" w:hAnsi="Times New Roman"/>
          <w:color w:val="auto"/>
        </w:rPr>
        <w:t xml:space="preserve">Результаты деятельности </w:t>
      </w:r>
      <w:r w:rsidR="00930DFC" w:rsidRPr="0047248D">
        <w:rPr>
          <w:rStyle w:val="11"/>
          <w:rFonts w:ascii="Times New Roman" w:eastAsia="Calibri" w:hAnsi="Times New Roman"/>
          <w:color w:val="auto"/>
        </w:rPr>
        <w:t>администрации</w:t>
      </w:r>
      <w:r w:rsidRPr="0047248D">
        <w:rPr>
          <w:rStyle w:val="11"/>
          <w:rFonts w:ascii="Times New Roman" w:eastAsia="Calibri" w:hAnsi="Times New Roman"/>
          <w:color w:val="auto"/>
        </w:rPr>
        <w:t xml:space="preserve"> </w:t>
      </w:r>
      <w:r w:rsidR="00E648B8" w:rsidRPr="0047248D">
        <w:rPr>
          <w:rStyle w:val="11"/>
          <w:rFonts w:ascii="Times New Roman" w:eastAsia="Calibri" w:hAnsi="Times New Roman"/>
          <w:color w:val="auto"/>
        </w:rPr>
        <w:t>п</w:t>
      </w:r>
      <w:r w:rsidRPr="0047248D">
        <w:rPr>
          <w:rStyle w:val="11"/>
          <w:rFonts w:ascii="Times New Roman" w:eastAsia="Calibri" w:hAnsi="Times New Roman"/>
          <w:color w:val="auto"/>
        </w:rPr>
        <w:t>о реализации права на участие органов местного самоуправления городского округа в создании условий для развития туризма на территории городского округа</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rsidR="00970851" w:rsidRDefault="00970851" w:rsidP="00DD3019">
      <w:pPr>
        <w:spacing w:after="0" w:line="240" w:lineRule="auto"/>
        <w:ind w:firstLine="709"/>
        <w:rPr>
          <w:rStyle w:val="11"/>
          <w:rFonts w:eastAsia="Calibri"/>
          <w:sz w:val="16"/>
          <w:szCs w:val="16"/>
        </w:rPr>
      </w:pPr>
    </w:p>
    <w:p w:rsidR="004D3CD0" w:rsidRPr="00D21E3C" w:rsidRDefault="004D3CD0" w:rsidP="00596F36">
      <w:pPr>
        <w:spacing w:after="0"/>
        <w:ind w:firstLine="709"/>
        <w:rPr>
          <w:szCs w:val="28"/>
        </w:rPr>
      </w:pPr>
      <w:r w:rsidRPr="00D21E3C">
        <w:rPr>
          <w:szCs w:val="28"/>
        </w:rPr>
        <w:t>В рамках муниципальной программы городского округа Тольятти «Создание условий для развития туризма на территории городского округа Тольятти на 2021-2030 годы», утвержденной постановлением администрации городского округа Тольятти от</w:t>
      </w:r>
      <w:r>
        <w:rPr>
          <w:szCs w:val="28"/>
        </w:rPr>
        <w:t xml:space="preserve"> 25.09.2020 №2901-п/1 (далее по подразделу - Программа</w:t>
      </w:r>
      <w:r w:rsidRPr="00D21E3C">
        <w:rPr>
          <w:szCs w:val="28"/>
        </w:rPr>
        <w:t xml:space="preserve">), основными показателями развития туризма в городском округе Тольятти остаются увеличение туристического потока (количество туристов и экскурсантов) и объем трат туристов (средний чек). </w:t>
      </w:r>
    </w:p>
    <w:p w:rsidR="004D3CD0" w:rsidRDefault="004D3CD0" w:rsidP="00596F36">
      <w:pPr>
        <w:spacing w:after="0"/>
        <w:ind w:firstLine="709"/>
        <w:rPr>
          <w:szCs w:val="28"/>
        </w:rPr>
      </w:pPr>
      <w:r w:rsidRPr="00D21E3C">
        <w:rPr>
          <w:szCs w:val="28"/>
        </w:rPr>
        <w:t>Согласно аналитике, на основании</w:t>
      </w:r>
      <w:r>
        <w:rPr>
          <w:szCs w:val="28"/>
        </w:rPr>
        <w:t xml:space="preserve"> исследования «больших данных», </w:t>
      </w:r>
      <w:r w:rsidRPr="00D21E3C">
        <w:rPr>
          <w:szCs w:val="28"/>
        </w:rPr>
        <w:t>в 202</w:t>
      </w:r>
      <w:r>
        <w:rPr>
          <w:szCs w:val="28"/>
        </w:rPr>
        <w:t>5</w:t>
      </w:r>
      <w:r w:rsidRPr="00D21E3C">
        <w:rPr>
          <w:szCs w:val="28"/>
        </w:rPr>
        <w:t xml:space="preserve"> году количество туристов на территории Тольятти составило </w:t>
      </w:r>
      <w:r>
        <w:rPr>
          <w:szCs w:val="28"/>
        </w:rPr>
        <w:t>514,2 </w:t>
      </w:r>
      <w:r w:rsidRPr="00D21E3C">
        <w:rPr>
          <w:szCs w:val="28"/>
        </w:rPr>
        <w:t xml:space="preserve">тыс. чел., </w:t>
      </w:r>
      <w:r w:rsidRPr="009D389C">
        <w:rPr>
          <w:szCs w:val="28"/>
        </w:rPr>
        <w:t>что ниже на 429</w:t>
      </w:r>
      <w:r>
        <w:rPr>
          <w:szCs w:val="28"/>
        </w:rPr>
        <w:t> </w:t>
      </w:r>
      <w:r w:rsidRPr="009D389C">
        <w:rPr>
          <w:szCs w:val="28"/>
        </w:rPr>
        <w:t xml:space="preserve">тыс. чел. </w:t>
      </w:r>
      <w:r w:rsidRPr="003521B0">
        <w:rPr>
          <w:szCs w:val="28"/>
        </w:rPr>
        <w:t>или</w:t>
      </w:r>
      <w:r>
        <w:rPr>
          <w:szCs w:val="28"/>
        </w:rPr>
        <w:t xml:space="preserve"> на</w:t>
      </w:r>
      <w:r w:rsidRPr="003521B0">
        <w:rPr>
          <w:szCs w:val="28"/>
        </w:rPr>
        <w:t xml:space="preserve"> 45</w:t>
      </w:r>
      <w:r>
        <w:rPr>
          <w:szCs w:val="28"/>
        </w:rPr>
        <w:t>,5</w:t>
      </w:r>
      <w:r w:rsidRPr="003521B0">
        <w:rPr>
          <w:szCs w:val="28"/>
        </w:rPr>
        <w:t xml:space="preserve">% </w:t>
      </w:r>
      <w:r w:rsidRPr="009D389C">
        <w:rPr>
          <w:szCs w:val="28"/>
        </w:rPr>
        <w:t>относительно показателя 202</w:t>
      </w:r>
      <w:r w:rsidRPr="00930952">
        <w:rPr>
          <w:szCs w:val="28"/>
        </w:rPr>
        <w:t>4</w:t>
      </w:r>
      <w:r w:rsidRPr="009D389C">
        <w:rPr>
          <w:szCs w:val="28"/>
        </w:rPr>
        <w:t xml:space="preserve"> года (943,2</w:t>
      </w:r>
      <w:r>
        <w:rPr>
          <w:szCs w:val="28"/>
        </w:rPr>
        <w:t> </w:t>
      </w:r>
      <w:r w:rsidRPr="009D389C">
        <w:rPr>
          <w:szCs w:val="28"/>
        </w:rPr>
        <w:t>тыс. чел.).</w:t>
      </w:r>
      <w:r>
        <w:rPr>
          <w:szCs w:val="28"/>
        </w:rPr>
        <w:t xml:space="preserve"> </w:t>
      </w:r>
    </w:p>
    <w:p w:rsidR="004D3CD0" w:rsidRDefault="004D3CD0" w:rsidP="00596F36">
      <w:pPr>
        <w:spacing w:after="0"/>
        <w:ind w:firstLine="709"/>
        <w:rPr>
          <w:szCs w:val="28"/>
        </w:rPr>
      </w:pPr>
      <w:r>
        <w:rPr>
          <w:szCs w:val="28"/>
        </w:rPr>
        <w:t xml:space="preserve">В отчетном периоде при подсчете показателя туристского потока в муниципальные образования Самарской области использовались данные </w:t>
      </w:r>
      <w:r w:rsidRPr="003554A7">
        <w:rPr>
          <w:szCs w:val="28"/>
        </w:rPr>
        <w:t>отраслев</w:t>
      </w:r>
      <w:r>
        <w:rPr>
          <w:szCs w:val="28"/>
        </w:rPr>
        <w:t>ой</w:t>
      </w:r>
      <w:r w:rsidRPr="003554A7">
        <w:rPr>
          <w:szCs w:val="28"/>
        </w:rPr>
        <w:t xml:space="preserve"> информационн</w:t>
      </w:r>
      <w:r>
        <w:rPr>
          <w:szCs w:val="28"/>
        </w:rPr>
        <w:t>ой системы</w:t>
      </w:r>
      <w:r w:rsidRPr="003554A7">
        <w:rPr>
          <w:szCs w:val="28"/>
        </w:rPr>
        <w:t xml:space="preserve"> </w:t>
      </w:r>
      <w:r>
        <w:rPr>
          <w:szCs w:val="28"/>
        </w:rPr>
        <w:t xml:space="preserve">«ГеоЭффект», использующей методику подсчета на основе геотрекинга </w:t>
      </w:r>
      <w:r w:rsidRPr="00DD76CF">
        <w:rPr>
          <w:szCs w:val="28"/>
        </w:rPr>
        <w:t>и</w:t>
      </w:r>
      <w:r>
        <w:rPr>
          <w:szCs w:val="28"/>
        </w:rPr>
        <w:t xml:space="preserve"> анализа мобильного трафика.</w:t>
      </w:r>
    </w:p>
    <w:p w:rsidR="004D3CD0" w:rsidRPr="00D21E3C" w:rsidRDefault="004D3CD0" w:rsidP="00596F36">
      <w:pPr>
        <w:spacing w:after="0"/>
        <w:ind w:firstLine="709"/>
        <w:rPr>
          <w:szCs w:val="28"/>
        </w:rPr>
      </w:pPr>
      <w:r w:rsidRPr="00DD76CF">
        <w:rPr>
          <w:szCs w:val="28"/>
        </w:rPr>
        <w:t>В среднем траты туриста с проживанием в Тольятти составили 8000 руб. в де</w:t>
      </w:r>
      <w:r>
        <w:rPr>
          <w:szCs w:val="28"/>
        </w:rPr>
        <w:t>нь, увеличение на 13% в сравнении с 2024 годом (7082 руб.).</w:t>
      </w:r>
    </w:p>
    <w:p w:rsidR="004D3CD0" w:rsidRDefault="004D3CD0" w:rsidP="00596F36">
      <w:pPr>
        <w:spacing w:after="0"/>
        <w:ind w:firstLine="709"/>
        <w:rPr>
          <w:szCs w:val="28"/>
        </w:rPr>
      </w:pPr>
      <w:r w:rsidRPr="00D21E3C">
        <w:rPr>
          <w:szCs w:val="28"/>
        </w:rPr>
        <w:t xml:space="preserve">Наиболее часто городской округ Тольятти посещают туристы из Москвы и Московской области, Республики Татарстан, </w:t>
      </w:r>
      <w:r>
        <w:rPr>
          <w:szCs w:val="28"/>
        </w:rPr>
        <w:t>Республики Башкортостан, Ульяновской области, Краснодарского края,</w:t>
      </w:r>
      <w:r w:rsidRPr="00D21E3C">
        <w:rPr>
          <w:szCs w:val="28"/>
        </w:rPr>
        <w:t xml:space="preserve"> Санкт-Петербурга, </w:t>
      </w:r>
      <w:r>
        <w:rPr>
          <w:szCs w:val="28"/>
        </w:rPr>
        <w:t>Оренбургской, Саратовской и Нижегородской областей.</w:t>
      </w:r>
    </w:p>
    <w:p w:rsidR="004D3CD0" w:rsidRPr="00246EB2" w:rsidRDefault="004D3CD0" w:rsidP="00596F36">
      <w:pPr>
        <w:spacing w:after="0"/>
        <w:ind w:firstLine="709"/>
        <w:rPr>
          <w:szCs w:val="28"/>
        </w:rPr>
      </w:pPr>
      <w:r>
        <w:rPr>
          <w:szCs w:val="28"/>
        </w:rPr>
        <w:t xml:space="preserve">В течение 2025 года в городском округе Тольятти продолжалась реализация национального проекта «Туризм и гостеприимство». </w:t>
      </w:r>
      <w:r w:rsidRPr="00246EB2">
        <w:rPr>
          <w:szCs w:val="28"/>
        </w:rPr>
        <w:t xml:space="preserve">Тольяттинские проекты в сфере туризма принимали участие в конкурсных отборах на получение субсидий и грантов из вышестоящих бюджетов. </w:t>
      </w:r>
    </w:p>
    <w:p w:rsidR="004D3CD0" w:rsidRPr="00246EB2" w:rsidRDefault="004D3CD0" w:rsidP="00596F36">
      <w:pPr>
        <w:spacing w:after="0"/>
        <w:ind w:firstLine="709"/>
        <w:rPr>
          <w:szCs w:val="28"/>
        </w:rPr>
      </w:pPr>
      <w:r w:rsidRPr="00246EB2">
        <w:rPr>
          <w:szCs w:val="28"/>
        </w:rPr>
        <w:t xml:space="preserve">По результатам </w:t>
      </w:r>
      <w:r>
        <w:rPr>
          <w:szCs w:val="28"/>
        </w:rPr>
        <w:t xml:space="preserve">конкурсных </w:t>
      </w:r>
      <w:r w:rsidRPr="00246EB2">
        <w:rPr>
          <w:szCs w:val="28"/>
        </w:rPr>
        <w:t>отбор</w:t>
      </w:r>
      <w:r>
        <w:rPr>
          <w:szCs w:val="28"/>
        </w:rPr>
        <w:t xml:space="preserve">ов Министерства туризма Самарской области в 2025 году поддержку получили </w:t>
      </w:r>
      <w:r w:rsidRPr="00246EB2">
        <w:rPr>
          <w:szCs w:val="28"/>
        </w:rPr>
        <w:t>два проекта</w:t>
      </w:r>
      <w:r>
        <w:rPr>
          <w:szCs w:val="28"/>
        </w:rPr>
        <w:t>, реализованных на территории городского округа Тольятти</w:t>
      </w:r>
      <w:r w:rsidRPr="00246EB2">
        <w:rPr>
          <w:szCs w:val="28"/>
        </w:rPr>
        <w:t>:</w:t>
      </w:r>
    </w:p>
    <w:p w:rsidR="004D3CD0" w:rsidRPr="00246EB2" w:rsidRDefault="004D3CD0" w:rsidP="00596F36">
      <w:pPr>
        <w:spacing w:after="0"/>
        <w:ind w:firstLine="709"/>
        <w:rPr>
          <w:szCs w:val="28"/>
        </w:rPr>
      </w:pPr>
      <w:r w:rsidRPr="00246EB2">
        <w:rPr>
          <w:szCs w:val="28"/>
        </w:rPr>
        <w:t>- проведение событийного (туристического) мероприятия - Ретрофестиваля «Жигули», который состоялся 19 июля 2025 года в Парковом комплексе истории техники имени К.Г.</w:t>
      </w:r>
      <w:r w:rsidR="00F940CE">
        <w:rPr>
          <w:szCs w:val="28"/>
        </w:rPr>
        <w:t xml:space="preserve"> </w:t>
      </w:r>
      <w:r w:rsidRPr="00246EB2">
        <w:rPr>
          <w:szCs w:val="28"/>
        </w:rPr>
        <w:t xml:space="preserve">Сахарова. </w:t>
      </w:r>
    </w:p>
    <w:p w:rsidR="004D3CD0" w:rsidRPr="00246EB2" w:rsidRDefault="004D3CD0" w:rsidP="00596F36">
      <w:pPr>
        <w:spacing w:after="0"/>
        <w:ind w:firstLine="709"/>
        <w:rPr>
          <w:szCs w:val="28"/>
        </w:rPr>
      </w:pPr>
      <w:r w:rsidRPr="00246EB2">
        <w:rPr>
          <w:szCs w:val="28"/>
        </w:rPr>
        <w:t>Мероприятие посетили около 22 тыс. чел. включая организованные туристические группы из городов Самарской области, Чувашской Республики, Москвы, Ульяновской, Саратовской и Оренбургской областей, а также г.</w:t>
      </w:r>
      <w:r w:rsidR="007D76B3">
        <w:rPr>
          <w:szCs w:val="28"/>
        </w:rPr>
        <w:t xml:space="preserve"> </w:t>
      </w:r>
      <w:r w:rsidRPr="00246EB2">
        <w:rPr>
          <w:szCs w:val="28"/>
        </w:rPr>
        <w:t xml:space="preserve">Снежное (ДНР). Участниками выставки стали 170 автовладельцев из более чем 29 городов страны; </w:t>
      </w:r>
    </w:p>
    <w:p w:rsidR="004D3CD0" w:rsidRPr="00FF6714" w:rsidRDefault="004D3CD0" w:rsidP="00596F36">
      <w:pPr>
        <w:spacing w:after="0"/>
        <w:ind w:firstLine="709"/>
        <w:rPr>
          <w:szCs w:val="26"/>
          <w:shd w:val="clear" w:color="auto" w:fill="FFFFFF"/>
        </w:rPr>
      </w:pPr>
      <w:r w:rsidRPr="00246EB2">
        <w:rPr>
          <w:szCs w:val="26"/>
          <w:shd w:val="clear" w:color="auto" w:fill="FFFFFF"/>
        </w:rPr>
        <w:t>- приобретение туристского спортивного оборудования</w:t>
      </w:r>
      <w:r>
        <w:rPr>
          <w:szCs w:val="26"/>
          <w:shd w:val="clear" w:color="auto" w:fill="FFFFFF"/>
        </w:rPr>
        <w:t xml:space="preserve"> - </w:t>
      </w:r>
      <w:r w:rsidRPr="00246EB2">
        <w:rPr>
          <w:szCs w:val="26"/>
          <w:shd w:val="clear" w:color="auto" w:fill="FFFFFF"/>
        </w:rPr>
        <w:t xml:space="preserve"> (</w:t>
      </w:r>
      <w:r>
        <w:rPr>
          <w:szCs w:val="26"/>
          <w:shd w:val="clear" w:color="auto" w:fill="FFFFFF"/>
        </w:rPr>
        <w:t>т</w:t>
      </w:r>
      <w:r w:rsidRPr="00246EB2">
        <w:rPr>
          <w:szCs w:val="26"/>
          <w:shd w:val="clear" w:color="auto" w:fill="FFFFFF"/>
        </w:rPr>
        <w:t>ольяттинская база отдыха).</w:t>
      </w:r>
    </w:p>
    <w:p w:rsidR="004D3CD0" w:rsidRPr="00FF6714" w:rsidRDefault="004D3CD0" w:rsidP="00596F36">
      <w:pPr>
        <w:pStyle w:val="afc"/>
        <w:shd w:val="clear" w:color="auto" w:fill="FFFFFF"/>
        <w:spacing w:before="0" w:beforeAutospacing="0" w:after="0" w:afterAutospacing="0"/>
        <w:ind w:firstLine="709"/>
        <w:jc w:val="both"/>
        <w:rPr>
          <w:bCs/>
          <w:szCs w:val="28"/>
        </w:rPr>
      </w:pPr>
      <w:r w:rsidRPr="00FF6714">
        <w:rPr>
          <w:bCs/>
          <w:szCs w:val="28"/>
        </w:rPr>
        <w:t>В течение 2025 года в рамках деятельности</w:t>
      </w:r>
      <w:r w:rsidRPr="00FF6714">
        <w:rPr>
          <w:szCs w:val="28"/>
        </w:rPr>
        <w:t>, направленной на создание условий для развития туризма на территории городского округа Тольятти,</w:t>
      </w:r>
      <w:r w:rsidRPr="00FF6714">
        <w:rPr>
          <w:bCs/>
          <w:szCs w:val="28"/>
        </w:rPr>
        <w:t xml:space="preserve"> </w:t>
      </w:r>
      <w:r>
        <w:rPr>
          <w:bCs/>
          <w:szCs w:val="28"/>
        </w:rPr>
        <w:t>осуществлялась работа</w:t>
      </w:r>
      <w:r w:rsidRPr="00FF6714">
        <w:rPr>
          <w:bCs/>
          <w:szCs w:val="28"/>
        </w:rPr>
        <w:t xml:space="preserve"> по координации, подготовке и проведению событийных мероприятий</w:t>
      </w:r>
      <w:r>
        <w:rPr>
          <w:bCs/>
          <w:szCs w:val="28"/>
        </w:rPr>
        <w:t>. В Тольятти состоялось более 20 крупных событийных мероприятий, которые посещали туристы из других городов Самарской области и регионов Российской Федерации.</w:t>
      </w:r>
    </w:p>
    <w:p w:rsidR="004D3CD0" w:rsidRPr="000B269E" w:rsidRDefault="004D3CD0" w:rsidP="00596F36">
      <w:pPr>
        <w:pStyle w:val="afc"/>
        <w:shd w:val="clear" w:color="auto" w:fill="FFFFFF"/>
        <w:spacing w:before="0" w:beforeAutospacing="0" w:after="0" w:afterAutospacing="0"/>
        <w:ind w:firstLine="709"/>
        <w:jc w:val="both"/>
        <w:rPr>
          <w:bCs/>
          <w:szCs w:val="28"/>
        </w:rPr>
      </w:pPr>
      <w:r w:rsidRPr="000B269E">
        <w:rPr>
          <w:bCs/>
          <w:szCs w:val="28"/>
        </w:rPr>
        <w:t>При поддержке администрации городского округа Тольятти были проведены следующие крупные событийные (туристические) мероприятия:</w:t>
      </w:r>
    </w:p>
    <w:p w:rsidR="004D3CD0" w:rsidRDefault="004D3CD0" w:rsidP="00596F36">
      <w:pPr>
        <w:pStyle w:val="afc"/>
        <w:shd w:val="clear" w:color="auto" w:fill="FFFFFF"/>
        <w:spacing w:before="0" w:beforeAutospacing="0" w:after="0" w:afterAutospacing="0"/>
        <w:ind w:firstLine="709"/>
        <w:jc w:val="both"/>
        <w:rPr>
          <w:bCs/>
          <w:szCs w:val="28"/>
        </w:rPr>
      </w:pPr>
      <w:r w:rsidRPr="000B269E">
        <w:rPr>
          <w:szCs w:val="28"/>
        </w:rPr>
        <w:t>- Зимний фестиваль активного отдыха «ВьюгаФест» в рамках Чемпионата России по сноукайтингу «Жигулевское Море 2025» (23.02.2025).</w:t>
      </w:r>
      <w:r w:rsidRPr="000B269E">
        <w:rPr>
          <w:bCs/>
          <w:szCs w:val="28"/>
        </w:rPr>
        <w:t xml:space="preserve"> Фестиваль посетили 1900 чел</w:t>
      </w:r>
      <w:r w:rsidR="00764AEF">
        <w:rPr>
          <w:bCs/>
          <w:szCs w:val="28"/>
        </w:rPr>
        <w:t>.</w:t>
      </w:r>
      <w:r w:rsidRPr="000B269E">
        <w:rPr>
          <w:bCs/>
          <w:szCs w:val="28"/>
        </w:rPr>
        <w:t>;</w:t>
      </w:r>
    </w:p>
    <w:p w:rsidR="004D3CD0" w:rsidRDefault="004D3CD0" w:rsidP="00596F36">
      <w:pPr>
        <w:pStyle w:val="afc"/>
        <w:shd w:val="clear" w:color="auto" w:fill="FFFFFF"/>
        <w:spacing w:before="0" w:beforeAutospacing="0" w:after="0" w:afterAutospacing="0"/>
        <w:ind w:firstLine="709"/>
        <w:jc w:val="both"/>
        <w:rPr>
          <w:bCs/>
          <w:szCs w:val="28"/>
        </w:rPr>
      </w:pPr>
      <w:r>
        <w:rPr>
          <w:bCs/>
          <w:szCs w:val="28"/>
        </w:rPr>
        <w:t>- Международный фестиваль «Барабаны мира» (22-28.06.2025). Фестиваль посетили более 6000 чел</w:t>
      </w:r>
      <w:r w:rsidR="00764AEF">
        <w:rPr>
          <w:bCs/>
          <w:szCs w:val="28"/>
        </w:rPr>
        <w:t>.</w:t>
      </w:r>
      <w:r w:rsidRPr="004D3CD0">
        <w:rPr>
          <w:bCs/>
          <w:szCs w:val="28"/>
        </w:rPr>
        <w:t>;</w:t>
      </w:r>
    </w:p>
    <w:p w:rsidR="004D3CD0" w:rsidRPr="008743D2" w:rsidRDefault="004D3CD0" w:rsidP="00596F36">
      <w:pPr>
        <w:pStyle w:val="afc"/>
        <w:shd w:val="clear" w:color="auto" w:fill="FFFFFF"/>
        <w:spacing w:before="0" w:beforeAutospacing="0" w:after="0" w:afterAutospacing="0"/>
        <w:ind w:firstLine="709"/>
        <w:jc w:val="both"/>
        <w:rPr>
          <w:bCs/>
          <w:szCs w:val="28"/>
        </w:rPr>
      </w:pPr>
      <w:r>
        <w:rPr>
          <w:bCs/>
          <w:szCs w:val="28"/>
        </w:rPr>
        <w:t>- Театральный фестиваль «Премьера одной репетиции» (22-29.06.2025). Мероприятия фестиваля посетили более 1000 чел</w:t>
      </w:r>
      <w:r w:rsidR="00764AEF">
        <w:rPr>
          <w:bCs/>
          <w:szCs w:val="28"/>
        </w:rPr>
        <w:t>.</w:t>
      </w:r>
      <w:r w:rsidRPr="008743D2">
        <w:rPr>
          <w:bCs/>
          <w:szCs w:val="28"/>
        </w:rPr>
        <w:t>;</w:t>
      </w:r>
    </w:p>
    <w:p w:rsidR="004D3CD0" w:rsidRPr="004E38A8" w:rsidRDefault="004D3CD0" w:rsidP="00596F36">
      <w:pPr>
        <w:spacing w:after="0"/>
        <w:ind w:firstLine="709"/>
        <w:rPr>
          <w:noProof/>
          <w:szCs w:val="28"/>
        </w:rPr>
      </w:pPr>
      <w:r>
        <w:rPr>
          <w:noProof/>
          <w:szCs w:val="28"/>
        </w:rPr>
        <w:t xml:space="preserve">- </w:t>
      </w:r>
      <w:r w:rsidRPr="004E38A8">
        <w:rPr>
          <w:noProof/>
          <w:szCs w:val="28"/>
        </w:rPr>
        <w:t>Фестиваль музыки и искусств «Тремоло» (0</w:t>
      </w:r>
      <w:r>
        <w:rPr>
          <w:noProof/>
          <w:szCs w:val="28"/>
        </w:rPr>
        <w:t>2</w:t>
      </w:r>
      <w:r w:rsidRPr="004E38A8">
        <w:rPr>
          <w:noProof/>
          <w:szCs w:val="28"/>
        </w:rPr>
        <w:t>-0</w:t>
      </w:r>
      <w:r>
        <w:rPr>
          <w:noProof/>
          <w:szCs w:val="28"/>
        </w:rPr>
        <w:t>5</w:t>
      </w:r>
      <w:r w:rsidRPr="004E38A8">
        <w:rPr>
          <w:noProof/>
          <w:szCs w:val="28"/>
        </w:rPr>
        <w:t>.0</w:t>
      </w:r>
      <w:r>
        <w:rPr>
          <w:noProof/>
          <w:szCs w:val="28"/>
        </w:rPr>
        <w:t>7</w:t>
      </w:r>
      <w:r w:rsidRPr="004E38A8">
        <w:rPr>
          <w:noProof/>
          <w:szCs w:val="28"/>
        </w:rPr>
        <w:t>.202</w:t>
      </w:r>
      <w:r>
        <w:rPr>
          <w:noProof/>
          <w:szCs w:val="28"/>
        </w:rPr>
        <w:t>5</w:t>
      </w:r>
      <w:r w:rsidRPr="004E38A8">
        <w:rPr>
          <w:noProof/>
          <w:szCs w:val="28"/>
        </w:rPr>
        <w:t>). Мероприятия фестиваля посетили более 4000 чел</w:t>
      </w:r>
      <w:r w:rsidR="00764AEF">
        <w:rPr>
          <w:noProof/>
          <w:szCs w:val="28"/>
        </w:rPr>
        <w:t>.</w:t>
      </w:r>
      <w:r w:rsidRPr="004E38A8">
        <w:rPr>
          <w:noProof/>
          <w:szCs w:val="28"/>
        </w:rPr>
        <w:t>;</w:t>
      </w:r>
    </w:p>
    <w:p w:rsidR="004D3CD0" w:rsidRDefault="004D3CD0" w:rsidP="00596F36">
      <w:pPr>
        <w:spacing w:after="0"/>
        <w:ind w:firstLine="709"/>
        <w:rPr>
          <w:szCs w:val="28"/>
        </w:rPr>
      </w:pPr>
      <w:r w:rsidRPr="000B269E">
        <w:rPr>
          <w:rFonts w:eastAsia="Arial"/>
          <w:szCs w:val="28"/>
        </w:rPr>
        <w:t xml:space="preserve">- </w:t>
      </w:r>
      <w:r w:rsidRPr="000B269E">
        <w:rPr>
          <w:szCs w:val="28"/>
        </w:rPr>
        <w:t>Гастрономический фестиваль «РЫБА МОЯ» (12.07.2025). Фестиваль посети</w:t>
      </w:r>
      <w:r>
        <w:rPr>
          <w:szCs w:val="28"/>
        </w:rPr>
        <w:t xml:space="preserve">ли </w:t>
      </w:r>
      <w:r w:rsidRPr="000B269E">
        <w:rPr>
          <w:szCs w:val="28"/>
        </w:rPr>
        <w:t>3</w:t>
      </w:r>
      <w:r>
        <w:rPr>
          <w:szCs w:val="28"/>
        </w:rPr>
        <w:t>000 </w:t>
      </w:r>
      <w:r w:rsidRPr="000B269E">
        <w:rPr>
          <w:szCs w:val="28"/>
        </w:rPr>
        <w:t>чел</w:t>
      </w:r>
      <w:r>
        <w:rPr>
          <w:szCs w:val="28"/>
        </w:rPr>
        <w:t>. Мероприятие стало финалистом</w:t>
      </w:r>
      <w:r w:rsidRPr="000B269E">
        <w:rPr>
          <w:szCs w:val="28"/>
        </w:rPr>
        <w:t xml:space="preserve"> XIV Международной премии в области событийного туризма;</w:t>
      </w:r>
    </w:p>
    <w:p w:rsidR="004D3CD0" w:rsidRPr="004E38A8" w:rsidRDefault="004D3CD0" w:rsidP="00596F36">
      <w:pPr>
        <w:spacing w:after="0"/>
        <w:ind w:firstLine="709"/>
        <w:rPr>
          <w:kern w:val="1"/>
          <w:szCs w:val="28"/>
        </w:rPr>
      </w:pPr>
      <w:r w:rsidRPr="004E38A8">
        <w:rPr>
          <w:kern w:val="1"/>
          <w:szCs w:val="28"/>
        </w:rPr>
        <w:t>- Ретрофестиваль «Жигули» (19.07.2025). Гостями фестиваля стали 22000 чел</w:t>
      </w:r>
      <w:r w:rsidR="00764AEF">
        <w:rPr>
          <w:kern w:val="1"/>
          <w:szCs w:val="28"/>
        </w:rPr>
        <w:t>.</w:t>
      </w:r>
      <w:r w:rsidRPr="004E38A8">
        <w:rPr>
          <w:kern w:val="1"/>
          <w:szCs w:val="28"/>
        </w:rPr>
        <w:t>;</w:t>
      </w:r>
    </w:p>
    <w:p w:rsidR="004D3CD0" w:rsidRPr="004E38A8" w:rsidRDefault="004D3CD0" w:rsidP="00596F36">
      <w:pPr>
        <w:spacing w:after="0"/>
        <w:ind w:firstLine="709"/>
        <w:rPr>
          <w:strike/>
          <w:kern w:val="1"/>
          <w:szCs w:val="28"/>
        </w:rPr>
      </w:pPr>
      <w:r w:rsidRPr="004E38A8">
        <w:rPr>
          <w:kern w:val="1"/>
          <w:szCs w:val="28"/>
        </w:rPr>
        <w:t>- Мультиспортивный фестиваль «Bombbar Fest» (09.08.2025). Фестиваль посетили более 10000 чел</w:t>
      </w:r>
      <w:r w:rsidR="00764AEF">
        <w:rPr>
          <w:kern w:val="1"/>
          <w:szCs w:val="28"/>
        </w:rPr>
        <w:t>.</w:t>
      </w:r>
      <w:r w:rsidRPr="004E38A8">
        <w:rPr>
          <w:kern w:val="1"/>
          <w:szCs w:val="28"/>
        </w:rPr>
        <w:t>;</w:t>
      </w:r>
    </w:p>
    <w:p w:rsidR="004D3CD0" w:rsidRPr="004D3CD0" w:rsidRDefault="004D3CD0" w:rsidP="00596F36">
      <w:pPr>
        <w:spacing w:after="0"/>
        <w:ind w:firstLine="709"/>
        <w:rPr>
          <w:kern w:val="1"/>
          <w:szCs w:val="28"/>
        </w:rPr>
      </w:pPr>
      <w:r w:rsidRPr="004E38A8">
        <w:rPr>
          <w:kern w:val="1"/>
          <w:szCs w:val="28"/>
        </w:rPr>
        <w:t>- Международный спортивный форум «Россия — спортивная держава» (05-07.11.2025). Мероприятия форума на территории Самарской области посетили более 5000 чел</w:t>
      </w:r>
      <w:r w:rsidRPr="004D3CD0">
        <w:rPr>
          <w:kern w:val="1"/>
          <w:szCs w:val="28"/>
        </w:rPr>
        <w:t xml:space="preserve">. </w:t>
      </w:r>
    </w:p>
    <w:p w:rsidR="004D3CD0" w:rsidRPr="00D21E3C" w:rsidRDefault="004D3CD0" w:rsidP="00596F36">
      <w:pPr>
        <w:tabs>
          <w:tab w:val="left" w:pos="709"/>
        </w:tabs>
        <w:spacing w:after="0"/>
        <w:ind w:firstLine="709"/>
        <w:rPr>
          <w:szCs w:val="28"/>
        </w:rPr>
      </w:pPr>
      <w:r>
        <w:rPr>
          <w:szCs w:val="28"/>
        </w:rPr>
        <w:t>В целях поддержки и продвижения событийного туризма</w:t>
      </w:r>
      <w:r w:rsidRPr="008743D2">
        <w:rPr>
          <w:szCs w:val="28"/>
        </w:rPr>
        <w:t xml:space="preserve"> </w:t>
      </w:r>
      <w:r>
        <w:rPr>
          <w:szCs w:val="28"/>
        </w:rPr>
        <w:t>запущена</w:t>
      </w:r>
      <w:r w:rsidRPr="008743D2">
        <w:rPr>
          <w:szCs w:val="28"/>
        </w:rPr>
        <w:t xml:space="preserve"> информационная кампания,</w:t>
      </w:r>
      <w:r w:rsidRPr="008743D2">
        <w:t xml:space="preserve"> </w:t>
      </w:r>
      <w:r w:rsidRPr="008743D2">
        <w:rPr>
          <w:szCs w:val="28"/>
        </w:rPr>
        <w:t>направленная на</w:t>
      </w:r>
      <w:r>
        <w:rPr>
          <w:szCs w:val="28"/>
        </w:rPr>
        <w:t xml:space="preserve"> продвижение событий,</w:t>
      </w:r>
      <w:r w:rsidRPr="008743D2">
        <w:rPr>
          <w:szCs w:val="28"/>
        </w:rPr>
        <w:t xml:space="preserve"> привлечение туристов и экскурсантов. Информация о крупных туристических событиях была размещена в туристическом онлайн-сборнике «Россия событийная – 2025» и на ресурсах туристического проекта «Отдых в России» медиагруппы «Комсомольская Правда».</w:t>
      </w:r>
    </w:p>
    <w:p w:rsidR="004D3CD0" w:rsidRPr="00D21E3C" w:rsidRDefault="004D3CD0" w:rsidP="00596F36">
      <w:pPr>
        <w:spacing w:after="0"/>
        <w:ind w:firstLine="709"/>
        <w:rPr>
          <w:szCs w:val="28"/>
        </w:rPr>
      </w:pPr>
      <w:r>
        <w:rPr>
          <w:szCs w:val="28"/>
        </w:rPr>
        <w:t xml:space="preserve">В рамках работы </w:t>
      </w:r>
      <w:r w:rsidRPr="00D21E3C">
        <w:rPr>
          <w:szCs w:val="28"/>
        </w:rPr>
        <w:t xml:space="preserve">по продвижению туристического потенциала </w:t>
      </w:r>
      <w:r>
        <w:rPr>
          <w:szCs w:val="28"/>
        </w:rPr>
        <w:t>города</w:t>
      </w:r>
      <w:r w:rsidRPr="00D21E3C">
        <w:rPr>
          <w:szCs w:val="28"/>
        </w:rPr>
        <w:t xml:space="preserve"> и</w:t>
      </w:r>
      <w:r>
        <w:rPr>
          <w:szCs w:val="28"/>
        </w:rPr>
        <w:t xml:space="preserve"> </w:t>
      </w:r>
      <w:r w:rsidRPr="00D21E3C">
        <w:rPr>
          <w:szCs w:val="28"/>
        </w:rPr>
        <w:t xml:space="preserve">возможностей для культурно-познавательного, событийного, делового и промышленного туризма </w:t>
      </w:r>
      <w:r>
        <w:rPr>
          <w:szCs w:val="28"/>
        </w:rPr>
        <w:t>в 2025 году</w:t>
      </w:r>
      <w:r w:rsidRPr="00D21E3C">
        <w:rPr>
          <w:szCs w:val="28"/>
        </w:rPr>
        <w:t xml:space="preserve"> </w:t>
      </w:r>
      <w:r>
        <w:rPr>
          <w:szCs w:val="28"/>
        </w:rPr>
        <w:t xml:space="preserve">на территории городского округа Тольятти были проведены </w:t>
      </w:r>
      <w:r w:rsidRPr="00D21E3C">
        <w:rPr>
          <w:szCs w:val="28"/>
        </w:rPr>
        <w:t>следующие мероприятия:</w:t>
      </w:r>
    </w:p>
    <w:p w:rsidR="004D3CD0" w:rsidRDefault="004D3CD0" w:rsidP="00596F36">
      <w:pPr>
        <w:spacing w:after="0"/>
        <w:ind w:firstLine="709"/>
        <w:rPr>
          <w:szCs w:val="28"/>
        </w:rPr>
      </w:pPr>
      <w:r w:rsidRPr="00D21E3C">
        <w:rPr>
          <w:szCs w:val="28"/>
        </w:rPr>
        <w:t xml:space="preserve">- </w:t>
      </w:r>
      <w:r>
        <w:rPr>
          <w:szCs w:val="28"/>
        </w:rPr>
        <w:t>17.02.2025-22.02.2025</w:t>
      </w:r>
      <w:r w:rsidRPr="00D21E3C">
        <w:rPr>
          <w:szCs w:val="28"/>
        </w:rPr>
        <w:t xml:space="preserve"> </w:t>
      </w:r>
      <w:r>
        <w:rPr>
          <w:szCs w:val="28"/>
        </w:rPr>
        <w:t xml:space="preserve">организованы 5 тематических и обучающих мероприятий совместно с Ассоциацией экскурсоводов Тольятти и Студенческим экскурсионным бюро Тольяттинского государственного университета, приуроченных к празднованию Всемирного дня экскурсовода. </w:t>
      </w:r>
      <w:r w:rsidRPr="00D21E3C">
        <w:rPr>
          <w:szCs w:val="28"/>
        </w:rPr>
        <w:t>В мероприяти</w:t>
      </w:r>
      <w:r>
        <w:rPr>
          <w:szCs w:val="28"/>
        </w:rPr>
        <w:t>ях</w:t>
      </w:r>
      <w:r w:rsidRPr="00D21E3C">
        <w:rPr>
          <w:szCs w:val="28"/>
        </w:rPr>
        <w:t xml:space="preserve"> приняли участие </w:t>
      </w:r>
      <w:r>
        <w:rPr>
          <w:szCs w:val="28"/>
        </w:rPr>
        <w:t xml:space="preserve">63 </w:t>
      </w:r>
      <w:r w:rsidRPr="00D21E3C">
        <w:rPr>
          <w:szCs w:val="28"/>
        </w:rPr>
        <w:t>чел</w:t>
      </w:r>
      <w:r w:rsidR="00764AEF">
        <w:rPr>
          <w:szCs w:val="28"/>
        </w:rPr>
        <w:t>.</w:t>
      </w:r>
      <w:r w:rsidRPr="00D21E3C">
        <w:rPr>
          <w:szCs w:val="28"/>
        </w:rPr>
        <w:t>;</w:t>
      </w:r>
    </w:p>
    <w:p w:rsidR="004D3CD0" w:rsidRPr="00813ACB" w:rsidRDefault="004D3CD0" w:rsidP="00596F36">
      <w:pPr>
        <w:spacing w:after="0"/>
        <w:ind w:firstLine="709"/>
        <w:rPr>
          <w:szCs w:val="28"/>
        </w:rPr>
      </w:pPr>
      <w:r>
        <w:rPr>
          <w:szCs w:val="28"/>
        </w:rPr>
        <w:t>- 21.02.2025-23.02.2025 организован пресс-тур</w:t>
      </w:r>
      <w:r w:rsidRPr="00813ACB">
        <w:rPr>
          <w:szCs w:val="28"/>
        </w:rPr>
        <w:t xml:space="preserve"> </w:t>
      </w:r>
      <w:r>
        <w:rPr>
          <w:szCs w:val="28"/>
        </w:rPr>
        <w:t>для представителей туристических печатных и онлайн журналов, ведущих тематических программ о внутреннем туризме на радио и телевидении с целью знакомства с возможностями промышленного, событийного и культурно-познавательного туризма в Тольятти. По результатам тура были опубликованы медиаматериалы о возможностях для туризма и отдыха в Тольятти в зимний период</w:t>
      </w:r>
      <w:r w:rsidRPr="00813ACB">
        <w:rPr>
          <w:szCs w:val="28"/>
        </w:rPr>
        <w:t>;</w:t>
      </w:r>
    </w:p>
    <w:p w:rsidR="004D3CD0" w:rsidRDefault="004D3CD0" w:rsidP="00596F36">
      <w:pPr>
        <w:pStyle w:val="afc"/>
        <w:shd w:val="clear" w:color="auto" w:fill="FFFFFF"/>
        <w:spacing w:before="0" w:beforeAutospacing="0" w:after="0" w:afterAutospacing="0"/>
        <w:ind w:firstLine="709"/>
        <w:jc w:val="both"/>
        <w:rPr>
          <w:szCs w:val="28"/>
        </w:rPr>
      </w:pPr>
      <w:r w:rsidRPr="00D21E3C">
        <w:rPr>
          <w:szCs w:val="28"/>
        </w:rPr>
        <w:t xml:space="preserve">- </w:t>
      </w:r>
      <w:r>
        <w:rPr>
          <w:rFonts w:eastAsia="Arial"/>
          <w:szCs w:val="28"/>
        </w:rPr>
        <w:t>22.03.2025 и 20.06.2025</w:t>
      </w:r>
      <w:r w:rsidRPr="00D21E3C">
        <w:rPr>
          <w:rFonts w:eastAsia="Arial"/>
          <w:szCs w:val="28"/>
        </w:rPr>
        <w:t xml:space="preserve"> оказано содействие</w:t>
      </w:r>
      <w:r>
        <w:rPr>
          <w:rFonts w:eastAsia="Arial"/>
          <w:szCs w:val="28"/>
        </w:rPr>
        <w:t xml:space="preserve"> в проведении 2-х мероприятий проекта «Наследие региона. Исследуем, сохраняем, передаем», направленного на знакомство с основными объектами экскурсионного показа и культурно-познавательного туризма в городах Самарской области. В меро</w:t>
      </w:r>
      <w:r w:rsidR="00764AEF">
        <w:rPr>
          <w:rFonts w:eastAsia="Arial"/>
          <w:szCs w:val="28"/>
        </w:rPr>
        <w:t>приятиях приняли участие 54 чел.</w:t>
      </w:r>
      <w:r w:rsidRPr="00D21E3C">
        <w:rPr>
          <w:szCs w:val="28"/>
        </w:rPr>
        <w:t>;</w:t>
      </w:r>
    </w:p>
    <w:p w:rsidR="004D3CD0" w:rsidRPr="006A0D13" w:rsidRDefault="004D3CD0" w:rsidP="00596F36">
      <w:pPr>
        <w:pStyle w:val="afc"/>
        <w:shd w:val="clear" w:color="auto" w:fill="FFFFFF"/>
        <w:spacing w:before="0" w:beforeAutospacing="0" w:after="0" w:afterAutospacing="0"/>
        <w:ind w:firstLine="709"/>
        <w:jc w:val="both"/>
        <w:rPr>
          <w:szCs w:val="28"/>
        </w:rPr>
      </w:pPr>
      <w:r>
        <w:rPr>
          <w:szCs w:val="28"/>
        </w:rPr>
        <w:t>- 26.04.2025 и 03.05.2025 оказано содействие в организации 2-х тематических мероприятий совместно со Студенческим экскурсионным бюро Тольяттинского государственного университета, приуроченных к празднованию Дня Победы. В мероприятиях приняли участие 35 чел</w:t>
      </w:r>
      <w:r w:rsidR="00764AEF">
        <w:rPr>
          <w:szCs w:val="28"/>
        </w:rPr>
        <w:t>.</w:t>
      </w:r>
      <w:r w:rsidRPr="006A0D13">
        <w:rPr>
          <w:szCs w:val="28"/>
        </w:rPr>
        <w:t>;</w:t>
      </w:r>
    </w:p>
    <w:p w:rsidR="004D3CD0" w:rsidRPr="00234A8A" w:rsidRDefault="004D3CD0" w:rsidP="00596F36">
      <w:pPr>
        <w:pStyle w:val="afc"/>
        <w:shd w:val="clear" w:color="auto" w:fill="FFFFFF"/>
        <w:spacing w:before="0" w:beforeAutospacing="0" w:after="0" w:afterAutospacing="0"/>
        <w:ind w:firstLine="709"/>
        <w:jc w:val="both"/>
        <w:rPr>
          <w:szCs w:val="28"/>
        </w:rPr>
      </w:pPr>
      <w:r w:rsidRPr="006A0D13">
        <w:rPr>
          <w:szCs w:val="28"/>
        </w:rPr>
        <w:t xml:space="preserve">- </w:t>
      </w:r>
      <w:r>
        <w:rPr>
          <w:szCs w:val="28"/>
        </w:rPr>
        <w:t xml:space="preserve">26.07.2025 и 16.09.2025 организованы мероприятия в рамках Всероссийского проекта «Прошагай город» с участием представителей Курской области. В Тольятти, Курске и Железногорске в мероприятиях приняли участие </w:t>
      </w:r>
      <w:r w:rsidRPr="00674486">
        <w:rPr>
          <w:szCs w:val="28"/>
        </w:rPr>
        <w:t>более 230 чел</w:t>
      </w:r>
      <w:r w:rsidR="00764AEF">
        <w:rPr>
          <w:szCs w:val="28"/>
        </w:rPr>
        <w:t>.</w:t>
      </w:r>
      <w:r w:rsidRPr="00674486">
        <w:rPr>
          <w:szCs w:val="28"/>
        </w:rPr>
        <w:t>, которые прошли по 10 маршрутам и дополнили на онлайн-картах информацию о 120 объектах</w:t>
      </w:r>
      <w:r w:rsidRPr="00234A8A">
        <w:rPr>
          <w:szCs w:val="28"/>
        </w:rPr>
        <w:t>;</w:t>
      </w:r>
    </w:p>
    <w:p w:rsidR="004D3CD0" w:rsidRPr="006E4246" w:rsidRDefault="004D3CD0" w:rsidP="00596F36">
      <w:pPr>
        <w:pStyle w:val="afc"/>
        <w:shd w:val="clear" w:color="auto" w:fill="FFFFFF"/>
        <w:spacing w:before="0" w:beforeAutospacing="0" w:after="0" w:afterAutospacing="0"/>
        <w:ind w:firstLine="709"/>
        <w:jc w:val="both"/>
        <w:rPr>
          <w:szCs w:val="28"/>
        </w:rPr>
      </w:pPr>
      <w:r>
        <w:rPr>
          <w:szCs w:val="28"/>
        </w:rPr>
        <w:t>- 19.09.2025 оказано содействие в проведении мероприятий автопробега «Москва – Самара» с участием более 40 представителей СМИ и экспертов в области автомобильного туризма</w:t>
      </w:r>
      <w:r w:rsidRPr="006E4246">
        <w:rPr>
          <w:szCs w:val="28"/>
        </w:rPr>
        <w:t>;</w:t>
      </w:r>
    </w:p>
    <w:p w:rsidR="004D3CD0" w:rsidRDefault="004D3CD0" w:rsidP="00596F36">
      <w:pPr>
        <w:pStyle w:val="afc"/>
        <w:shd w:val="clear" w:color="auto" w:fill="FFFFFF"/>
        <w:spacing w:before="0" w:beforeAutospacing="0" w:after="0" w:afterAutospacing="0"/>
        <w:ind w:firstLine="709"/>
        <w:jc w:val="both"/>
        <w:rPr>
          <w:szCs w:val="28"/>
        </w:rPr>
      </w:pPr>
      <w:r w:rsidRPr="00D21E3C">
        <w:rPr>
          <w:szCs w:val="28"/>
        </w:rPr>
        <w:t xml:space="preserve">- </w:t>
      </w:r>
      <w:r>
        <w:rPr>
          <w:szCs w:val="28"/>
        </w:rPr>
        <w:t>22.09.2025-28.09.2025 организованы 19 тематических мероприятий в рамках «Недели туризма в ритме Тольятти», приуроченных к празднованию Всемирного Дня туризма, с участием более 800 чел.</w:t>
      </w:r>
    </w:p>
    <w:p w:rsidR="004D3CD0" w:rsidRDefault="004D3CD0" w:rsidP="00596F36">
      <w:pPr>
        <w:pStyle w:val="afc"/>
        <w:shd w:val="clear" w:color="auto" w:fill="FFFFFF"/>
        <w:spacing w:before="0" w:beforeAutospacing="0" w:after="0" w:afterAutospacing="0"/>
        <w:ind w:firstLine="709"/>
        <w:jc w:val="both"/>
        <w:rPr>
          <w:szCs w:val="28"/>
        </w:rPr>
      </w:pPr>
      <w:r>
        <w:rPr>
          <w:szCs w:val="28"/>
        </w:rPr>
        <w:t>В 2025 году тольяттинские туристские проекты были представлены на следующих тематических выставочных и презентационных мероприятиях, а также отраслевых конкурсах и премиях:</w:t>
      </w:r>
    </w:p>
    <w:p w:rsidR="004D3CD0" w:rsidRDefault="004D3CD0" w:rsidP="00596F36">
      <w:pPr>
        <w:pStyle w:val="afc"/>
        <w:shd w:val="clear" w:color="auto" w:fill="FFFFFF"/>
        <w:spacing w:before="0" w:beforeAutospacing="0" w:after="0" w:afterAutospacing="0"/>
        <w:ind w:firstLine="709"/>
        <w:jc w:val="both"/>
        <w:rPr>
          <w:szCs w:val="28"/>
        </w:rPr>
      </w:pPr>
      <w:r>
        <w:rPr>
          <w:szCs w:val="28"/>
        </w:rPr>
        <w:t>- 13.03.2025-15.03.2025 принято участие в</w:t>
      </w:r>
      <w:r w:rsidRPr="002540A5">
        <w:rPr>
          <w:szCs w:val="28"/>
        </w:rPr>
        <w:t xml:space="preserve"> </w:t>
      </w:r>
      <w:r>
        <w:rPr>
          <w:szCs w:val="28"/>
        </w:rPr>
        <w:t xml:space="preserve">работе </w:t>
      </w:r>
      <w:r>
        <w:rPr>
          <w:szCs w:val="28"/>
          <w:lang w:val="en-US"/>
        </w:rPr>
        <w:t>XX</w:t>
      </w:r>
      <w:r w:rsidRPr="002540A5">
        <w:rPr>
          <w:szCs w:val="28"/>
        </w:rPr>
        <w:t xml:space="preserve"> </w:t>
      </w:r>
      <w:r>
        <w:rPr>
          <w:szCs w:val="28"/>
        </w:rPr>
        <w:t>Международной</w:t>
      </w:r>
      <w:r w:rsidRPr="002540A5">
        <w:rPr>
          <w:szCs w:val="28"/>
        </w:rPr>
        <w:t xml:space="preserve"> выставк</w:t>
      </w:r>
      <w:r>
        <w:rPr>
          <w:szCs w:val="28"/>
        </w:rPr>
        <w:t>и</w:t>
      </w:r>
      <w:r w:rsidRPr="002540A5">
        <w:rPr>
          <w:szCs w:val="28"/>
        </w:rPr>
        <w:t>-форум</w:t>
      </w:r>
      <w:r>
        <w:rPr>
          <w:szCs w:val="28"/>
        </w:rPr>
        <w:t>а «Интурмаркет</w:t>
      </w:r>
      <w:r w:rsidRPr="002540A5">
        <w:rPr>
          <w:szCs w:val="28"/>
        </w:rPr>
        <w:t>-2025</w:t>
      </w:r>
      <w:r>
        <w:rPr>
          <w:szCs w:val="28"/>
        </w:rPr>
        <w:t>» в г.</w:t>
      </w:r>
      <w:r w:rsidR="007D76B3">
        <w:rPr>
          <w:szCs w:val="28"/>
        </w:rPr>
        <w:t xml:space="preserve"> </w:t>
      </w:r>
      <w:r>
        <w:rPr>
          <w:szCs w:val="28"/>
        </w:rPr>
        <w:t>Нижний Новгород. Более 14 тыс. посетителей;</w:t>
      </w:r>
    </w:p>
    <w:p w:rsidR="004D3CD0" w:rsidRDefault="004D3CD0" w:rsidP="00596F36">
      <w:pPr>
        <w:pStyle w:val="afc"/>
        <w:shd w:val="clear" w:color="auto" w:fill="FFFFFF"/>
        <w:spacing w:before="0" w:beforeAutospacing="0" w:after="0" w:afterAutospacing="0"/>
        <w:ind w:firstLine="709"/>
        <w:jc w:val="both"/>
        <w:rPr>
          <w:szCs w:val="28"/>
        </w:rPr>
      </w:pPr>
      <w:r w:rsidRPr="002540A5">
        <w:rPr>
          <w:szCs w:val="28"/>
        </w:rPr>
        <w:t xml:space="preserve">- </w:t>
      </w:r>
      <w:r>
        <w:rPr>
          <w:szCs w:val="28"/>
        </w:rPr>
        <w:t xml:space="preserve">18.03.2025-20.03.2025 принято участие в деловой программе 31-ой </w:t>
      </w:r>
      <w:r w:rsidRPr="002540A5">
        <w:rPr>
          <w:szCs w:val="28"/>
        </w:rPr>
        <w:t>Международн</w:t>
      </w:r>
      <w:r>
        <w:rPr>
          <w:szCs w:val="28"/>
        </w:rPr>
        <w:t>ой выставки</w:t>
      </w:r>
      <w:r w:rsidRPr="002540A5">
        <w:rPr>
          <w:szCs w:val="28"/>
        </w:rPr>
        <w:t xml:space="preserve"> туризма и индустрии гостеприимства MITT 2025</w:t>
      </w:r>
      <w:r>
        <w:rPr>
          <w:szCs w:val="28"/>
        </w:rPr>
        <w:t xml:space="preserve"> в г.</w:t>
      </w:r>
      <w:r w:rsidR="007D76B3">
        <w:rPr>
          <w:szCs w:val="28"/>
        </w:rPr>
        <w:t xml:space="preserve"> </w:t>
      </w:r>
      <w:r>
        <w:rPr>
          <w:szCs w:val="28"/>
        </w:rPr>
        <w:t>Москва. Более 16,5 тыс. посетителей</w:t>
      </w:r>
      <w:r w:rsidRPr="00695D14">
        <w:rPr>
          <w:szCs w:val="28"/>
        </w:rPr>
        <w:t>;</w:t>
      </w:r>
    </w:p>
    <w:p w:rsidR="004D3CD0" w:rsidRPr="002A42E6" w:rsidRDefault="004D3CD0" w:rsidP="00596F36">
      <w:pPr>
        <w:pStyle w:val="afc"/>
        <w:shd w:val="clear" w:color="auto" w:fill="FFFFFF"/>
        <w:spacing w:before="0" w:beforeAutospacing="0" w:after="0" w:afterAutospacing="0"/>
        <w:ind w:firstLine="709"/>
        <w:jc w:val="both"/>
        <w:rPr>
          <w:szCs w:val="28"/>
        </w:rPr>
      </w:pPr>
      <w:r>
        <w:rPr>
          <w:szCs w:val="28"/>
        </w:rPr>
        <w:t xml:space="preserve">- 26.04.2025 принято участие в финале </w:t>
      </w:r>
      <w:r>
        <w:rPr>
          <w:szCs w:val="28"/>
          <w:lang w:val="en-US"/>
        </w:rPr>
        <w:t>II</w:t>
      </w:r>
      <w:r>
        <w:rPr>
          <w:szCs w:val="28"/>
        </w:rPr>
        <w:t xml:space="preserve"> </w:t>
      </w:r>
      <w:r w:rsidRPr="002A42E6">
        <w:rPr>
          <w:szCs w:val="28"/>
        </w:rPr>
        <w:t xml:space="preserve">Всероссийской премии </w:t>
      </w:r>
      <w:r>
        <w:rPr>
          <w:szCs w:val="28"/>
        </w:rPr>
        <w:t>«</w:t>
      </w:r>
      <w:r w:rsidRPr="002A42E6">
        <w:rPr>
          <w:szCs w:val="28"/>
        </w:rPr>
        <w:t>Туристические города</w:t>
      </w:r>
      <w:r>
        <w:rPr>
          <w:szCs w:val="28"/>
        </w:rPr>
        <w:t>»</w:t>
      </w:r>
      <w:r w:rsidRPr="002A42E6">
        <w:rPr>
          <w:szCs w:val="28"/>
        </w:rPr>
        <w:t xml:space="preserve"> </w:t>
      </w:r>
      <w:r w:rsidRPr="00674486">
        <w:rPr>
          <w:szCs w:val="28"/>
        </w:rPr>
        <w:t>в г. Воронеж,</w:t>
      </w:r>
      <w:r>
        <w:rPr>
          <w:szCs w:val="28"/>
        </w:rPr>
        <w:t xml:space="preserve"> проект получил Гран-При в номинации «Город промышленного туризма»</w:t>
      </w:r>
      <w:r w:rsidRPr="002A42E6">
        <w:rPr>
          <w:szCs w:val="28"/>
        </w:rPr>
        <w:t>;</w:t>
      </w:r>
    </w:p>
    <w:p w:rsidR="004D3CD0" w:rsidRDefault="004D3CD0" w:rsidP="00596F36">
      <w:pPr>
        <w:pStyle w:val="afc"/>
        <w:shd w:val="clear" w:color="auto" w:fill="FFFFFF"/>
        <w:spacing w:before="0" w:beforeAutospacing="0" w:after="0" w:afterAutospacing="0"/>
        <w:ind w:firstLine="709"/>
        <w:jc w:val="both"/>
        <w:rPr>
          <w:szCs w:val="28"/>
        </w:rPr>
      </w:pPr>
      <w:r>
        <w:rPr>
          <w:szCs w:val="28"/>
        </w:rPr>
        <w:t>- 10.06.2025-15.06.2025</w:t>
      </w:r>
      <w:r w:rsidRPr="00695D14">
        <w:rPr>
          <w:szCs w:val="28"/>
        </w:rPr>
        <w:t xml:space="preserve"> </w:t>
      </w:r>
      <w:r>
        <w:rPr>
          <w:szCs w:val="28"/>
        </w:rPr>
        <w:t>принято участие в работе</w:t>
      </w:r>
      <w:r w:rsidRPr="00695D14">
        <w:rPr>
          <w:szCs w:val="28"/>
        </w:rPr>
        <w:t xml:space="preserve"> Международн</w:t>
      </w:r>
      <w:r>
        <w:rPr>
          <w:szCs w:val="28"/>
        </w:rPr>
        <w:t>ого</w:t>
      </w:r>
      <w:r w:rsidRPr="00695D14">
        <w:rPr>
          <w:szCs w:val="28"/>
        </w:rPr>
        <w:t xml:space="preserve"> тури</w:t>
      </w:r>
      <w:r>
        <w:rPr>
          <w:szCs w:val="28"/>
        </w:rPr>
        <w:t>стического форума «Путешествуй!» в г. Москва. Более 433 </w:t>
      </w:r>
      <w:r w:rsidRPr="00695D14">
        <w:rPr>
          <w:szCs w:val="28"/>
        </w:rPr>
        <w:t xml:space="preserve">тыс. </w:t>
      </w:r>
      <w:r>
        <w:rPr>
          <w:szCs w:val="28"/>
        </w:rPr>
        <w:t>посетителей</w:t>
      </w:r>
      <w:r w:rsidRPr="00695D14">
        <w:rPr>
          <w:szCs w:val="28"/>
        </w:rPr>
        <w:t xml:space="preserve">; </w:t>
      </w:r>
    </w:p>
    <w:p w:rsidR="004D3CD0" w:rsidRDefault="004D3CD0" w:rsidP="00596F36">
      <w:pPr>
        <w:pStyle w:val="afc"/>
        <w:shd w:val="clear" w:color="auto" w:fill="FFFFFF"/>
        <w:spacing w:before="0" w:beforeAutospacing="0" w:after="0" w:afterAutospacing="0"/>
        <w:ind w:firstLine="709"/>
        <w:jc w:val="both"/>
        <w:rPr>
          <w:szCs w:val="28"/>
        </w:rPr>
      </w:pPr>
      <w:r>
        <w:rPr>
          <w:szCs w:val="28"/>
        </w:rPr>
        <w:t>- 04.07.2025-0</w:t>
      </w:r>
      <w:r w:rsidRPr="00695D14">
        <w:rPr>
          <w:szCs w:val="28"/>
        </w:rPr>
        <w:t>5</w:t>
      </w:r>
      <w:r>
        <w:rPr>
          <w:szCs w:val="28"/>
        </w:rPr>
        <w:t>.07.2025</w:t>
      </w:r>
      <w:r w:rsidRPr="00695D14">
        <w:rPr>
          <w:szCs w:val="28"/>
        </w:rPr>
        <w:t xml:space="preserve"> </w:t>
      </w:r>
      <w:r>
        <w:rPr>
          <w:szCs w:val="28"/>
        </w:rPr>
        <w:t xml:space="preserve">принято участие в деловой программе </w:t>
      </w:r>
      <w:r w:rsidRPr="00695D14">
        <w:rPr>
          <w:szCs w:val="28"/>
        </w:rPr>
        <w:t>Межрегиональн</w:t>
      </w:r>
      <w:r>
        <w:rPr>
          <w:szCs w:val="28"/>
        </w:rPr>
        <w:t>ой</w:t>
      </w:r>
      <w:r w:rsidRPr="00695D14">
        <w:rPr>
          <w:szCs w:val="28"/>
        </w:rPr>
        <w:t xml:space="preserve"> конференци</w:t>
      </w:r>
      <w:r>
        <w:rPr>
          <w:szCs w:val="28"/>
        </w:rPr>
        <w:t>и</w:t>
      </w:r>
      <w:r w:rsidRPr="00695D14">
        <w:rPr>
          <w:szCs w:val="28"/>
        </w:rPr>
        <w:t xml:space="preserve"> по развитию </w:t>
      </w:r>
      <w:r>
        <w:rPr>
          <w:szCs w:val="28"/>
        </w:rPr>
        <w:t>железнодорожных</w:t>
      </w:r>
      <w:r w:rsidRPr="00695D14">
        <w:rPr>
          <w:szCs w:val="28"/>
        </w:rPr>
        <w:t xml:space="preserve"> турист</w:t>
      </w:r>
      <w:r>
        <w:rPr>
          <w:szCs w:val="28"/>
        </w:rPr>
        <w:t>ских проектов «Яркие выходные»</w:t>
      </w:r>
      <w:r w:rsidRPr="00695D14">
        <w:rPr>
          <w:szCs w:val="28"/>
        </w:rPr>
        <w:t>;</w:t>
      </w:r>
    </w:p>
    <w:p w:rsidR="004D3CD0" w:rsidRPr="00695D14" w:rsidRDefault="004D3CD0" w:rsidP="00596F36">
      <w:pPr>
        <w:pStyle w:val="afc"/>
        <w:shd w:val="clear" w:color="auto" w:fill="FFFFFF"/>
        <w:spacing w:before="0" w:beforeAutospacing="0" w:after="0" w:afterAutospacing="0"/>
        <w:ind w:firstLine="709"/>
        <w:jc w:val="both"/>
        <w:rPr>
          <w:szCs w:val="28"/>
        </w:rPr>
      </w:pPr>
      <w:r>
        <w:rPr>
          <w:szCs w:val="28"/>
        </w:rPr>
        <w:t>-</w:t>
      </w:r>
      <w:r w:rsidRPr="00695D14">
        <w:rPr>
          <w:szCs w:val="28"/>
        </w:rPr>
        <w:t xml:space="preserve"> 26.07.2025-28.07.2025 </w:t>
      </w:r>
      <w:r>
        <w:rPr>
          <w:szCs w:val="28"/>
        </w:rPr>
        <w:t>принято участие в деловой программе</w:t>
      </w:r>
      <w:r w:rsidRPr="00695D14">
        <w:rPr>
          <w:szCs w:val="28"/>
        </w:rPr>
        <w:t xml:space="preserve"> Международн</w:t>
      </w:r>
      <w:r>
        <w:rPr>
          <w:szCs w:val="28"/>
        </w:rPr>
        <w:t>ого</w:t>
      </w:r>
      <w:r w:rsidRPr="00695D14">
        <w:rPr>
          <w:szCs w:val="28"/>
        </w:rPr>
        <w:t xml:space="preserve"> туристическ</w:t>
      </w:r>
      <w:r>
        <w:rPr>
          <w:szCs w:val="28"/>
        </w:rPr>
        <w:t>ого</w:t>
      </w:r>
      <w:r w:rsidRPr="00695D14">
        <w:rPr>
          <w:szCs w:val="28"/>
        </w:rPr>
        <w:t xml:space="preserve"> форум</w:t>
      </w:r>
      <w:r>
        <w:rPr>
          <w:szCs w:val="28"/>
        </w:rPr>
        <w:t>а</w:t>
      </w:r>
      <w:r w:rsidRPr="00695D14">
        <w:rPr>
          <w:szCs w:val="28"/>
        </w:rPr>
        <w:t xml:space="preserve"> «Пора путешествовать по Союзному государству»</w:t>
      </w:r>
      <w:r>
        <w:rPr>
          <w:szCs w:val="28"/>
        </w:rPr>
        <w:t xml:space="preserve"> в </w:t>
      </w:r>
      <w:r w:rsidRPr="00695D14">
        <w:rPr>
          <w:szCs w:val="28"/>
        </w:rPr>
        <w:t>г. Минск, Республика Беларусь;</w:t>
      </w:r>
    </w:p>
    <w:p w:rsidR="004D3CD0" w:rsidRPr="00695D14" w:rsidRDefault="004D3CD0" w:rsidP="00596F36">
      <w:pPr>
        <w:pStyle w:val="afc"/>
        <w:shd w:val="clear" w:color="auto" w:fill="FFFFFF"/>
        <w:spacing w:before="0" w:beforeAutospacing="0" w:after="0" w:afterAutospacing="0"/>
        <w:ind w:firstLine="709"/>
        <w:jc w:val="both"/>
        <w:rPr>
          <w:szCs w:val="28"/>
        </w:rPr>
      </w:pPr>
      <w:r w:rsidRPr="00695D14">
        <w:rPr>
          <w:szCs w:val="28"/>
        </w:rPr>
        <w:t>- 10</w:t>
      </w:r>
      <w:r>
        <w:rPr>
          <w:szCs w:val="28"/>
        </w:rPr>
        <w:t>.09.2025</w:t>
      </w:r>
      <w:r w:rsidRPr="00695D14">
        <w:rPr>
          <w:szCs w:val="28"/>
        </w:rPr>
        <w:t>-12</w:t>
      </w:r>
      <w:r>
        <w:rPr>
          <w:szCs w:val="28"/>
        </w:rPr>
        <w:t>.09.2025</w:t>
      </w:r>
      <w:r w:rsidRPr="00695D14">
        <w:rPr>
          <w:szCs w:val="28"/>
        </w:rPr>
        <w:t xml:space="preserve"> </w:t>
      </w:r>
      <w:r>
        <w:rPr>
          <w:szCs w:val="28"/>
        </w:rPr>
        <w:t xml:space="preserve">принято участие в </w:t>
      </w:r>
      <w:r w:rsidRPr="00695D14">
        <w:rPr>
          <w:szCs w:val="28"/>
        </w:rPr>
        <w:t>Международн</w:t>
      </w:r>
      <w:r>
        <w:rPr>
          <w:szCs w:val="28"/>
        </w:rPr>
        <w:t>ом</w:t>
      </w:r>
      <w:r w:rsidRPr="00695D14">
        <w:rPr>
          <w:szCs w:val="28"/>
        </w:rPr>
        <w:t xml:space="preserve"> форум</w:t>
      </w:r>
      <w:r>
        <w:rPr>
          <w:szCs w:val="28"/>
        </w:rPr>
        <w:t>е</w:t>
      </w:r>
      <w:r w:rsidRPr="00695D14">
        <w:rPr>
          <w:szCs w:val="28"/>
        </w:rPr>
        <w:t>-выставк</w:t>
      </w:r>
      <w:r>
        <w:rPr>
          <w:szCs w:val="28"/>
        </w:rPr>
        <w:t>е по туризму «Отдых» в г. Москва. Более 9,5 тыс. посетителей</w:t>
      </w:r>
      <w:r w:rsidRPr="00695D14">
        <w:rPr>
          <w:szCs w:val="28"/>
        </w:rPr>
        <w:t>;</w:t>
      </w:r>
    </w:p>
    <w:p w:rsidR="004D3CD0" w:rsidRDefault="004D3CD0" w:rsidP="00596F36">
      <w:pPr>
        <w:pStyle w:val="afc"/>
        <w:shd w:val="clear" w:color="auto" w:fill="FFFFFF"/>
        <w:spacing w:before="0" w:beforeAutospacing="0" w:after="0" w:afterAutospacing="0"/>
        <w:ind w:firstLine="709"/>
        <w:jc w:val="both"/>
        <w:rPr>
          <w:szCs w:val="28"/>
        </w:rPr>
      </w:pPr>
      <w:r w:rsidRPr="00695D14">
        <w:rPr>
          <w:szCs w:val="28"/>
        </w:rPr>
        <w:t xml:space="preserve">- 13.11.2025-15.11.2025 </w:t>
      </w:r>
      <w:r>
        <w:rPr>
          <w:szCs w:val="28"/>
        </w:rPr>
        <w:t xml:space="preserve">принято участие в финале </w:t>
      </w:r>
      <w:r w:rsidRPr="00695D14">
        <w:rPr>
          <w:szCs w:val="28"/>
        </w:rPr>
        <w:t>XII Всероссийской туристской премии «Маршрут года — 2025»</w:t>
      </w:r>
      <w:r>
        <w:rPr>
          <w:szCs w:val="28"/>
        </w:rPr>
        <w:t xml:space="preserve">, представлены проекты в 5 номинациях. </w:t>
      </w:r>
    </w:p>
    <w:p w:rsidR="004D3CD0" w:rsidRPr="00695D14" w:rsidRDefault="004D3CD0" w:rsidP="00596F36">
      <w:pPr>
        <w:pStyle w:val="afc"/>
        <w:shd w:val="clear" w:color="auto" w:fill="FFFFFF"/>
        <w:spacing w:before="0" w:beforeAutospacing="0" w:after="0" w:afterAutospacing="0"/>
        <w:ind w:firstLine="709"/>
        <w:jc w:val="both"/>
        <w:rPr>
          <w:szCs w:val="28"/>
        </w:rPr>
      </w:pPr>
      <w:r>
        <w:rPr>
          <w:szCs w:val="28"/>
        </w:rPr>
        <w:t>По результатам комплексной работы по продвижению туристического потенциала города, тольяттинских событийных мероприятий и проектов в области гостеприимства, участия в туристических выставках и отраслевых премиях с целью популяризации городского округа Тольятти как направления для туризма, в течение летнего туристического сезона 2025 года увеличилось количество туристов и экскурсантов, прибывших в Тольятти с организованными турами.</w:t>
      </w:r>
    </w:p>
    <w:p w:rsidR="004D3CD0" w:rsidRPr="00D21E3C" w:rsidRDefault="004D3CD0" w:rsidP="00596F36">
      <w:pPr>
        <w:spacing w:after="0"/>
        <w:ind w:firstLine="709"/>
        <w:rPr>
          <w:szCs w:val="28"/>
        </w:rPr>
      </w:pPr>
      <w:r w:rsidRPr="00D21E3C">
        <w:rPr>
          <w:szCs w:val="28"/>
        </w:rPr>
        <w:t>В период речной навигации с мая по октябрь 202</w:t>
      </w:r>
      <w:r>
        <w:rPr>
          <w:szCs w:val="28"/>
        </w:rPr>
        <w:t>5</w:t>
      </w:r>
      <w:r w:rsidRPr="00D21E3C">
        <w:rPr>
          <w:szCs w:val="28"/>
        </w:rPr>
        <w:t xml:space="preserve"> года </w:t>
      </w:r>
      <w:r>
        <w:rPr>
          <w:szCs w:val="28"/>
        </w:rPr>
        <w:t xml:space="preserve">в городском округе Тольятти совершили остановку </w:t>
      </w:r>
      <w:r w:rsidRPr="00D21E3C">
        <w:rPr>
          <w:szCs w:val="28"/>
        </w:rPr>
        <w:t>10</w:t>
      </w:r>
      <w:r>
        <w:rPr>
          <w:szCs w:val="28"/>
        </w:rPr>
        <w:t>7</w:t>
      </w:r>
      <w:r w:rsidRPr="00D21E3C">
        <w:rPr>
          <w:szCs w:val="28"/>
        </w:rPr>
        <w:t xml:space="preserve"> судов</w:t>
      </w:r>
      <w:r>
        <w:rPr>
          <w:szCs w:val="28"/>
        </w:rPr>
        <w:t xml:space="preserve">, город посетили </w:t>
      </w:r>
      <w:r w:rsidRPr="00D21E3C">
        <w:rPr>
          <w:szCs w:val="28"/>
        </w:rPr>
        <w:t xml:space="preserve">более </w:t>
      </w:r>
      <w:r>
        <w:rPr>
          <w:szCs w:val="28"/>
        </w:rPr>
        <w:t xml:space="preserve">15,5 тыс. </w:t>
      </w:r>
      <w:r w:rsidRPr="00D21E3C">
        <w:rPr>
          <w:szCs w:val="28"/>
        </w:rPr>
        <w:t>экскурсантов.</w:t>
      </w:r>
      <w:r>
        <w:rPr>
          <w:szCs w:val="28"/>
        </w:rPr>
        <w:t xml:space="preserve"> </w:t>
      </w:r>
      <w:r w:rsidRPr="000E2E96">
        <w:rPr>
          <w:szCs w:val="28"/>
        </w:rPr>
        <w:t xml:space="preserve">На территории Речного порта </w:t>
      </w:r>
      <w:r>
        <w:rPr>
          <w:szCs w:val="28"/>
        </w:rPr>
        <w:t xml:space="preserve">в 2025 года </w:t>
      </w:r>
      <w:r w:rsidRPr="000E2E96">
        <w:rPr>
          <w:szCs w:val="28"/>
        </w:rPr>
        <w:t>возобновлена работа Туристского информационного центра г. Тольятти</w:t>
      </w:r>
      <w:r>
        <w:rPr>
          <w:szCs w:val="28"/>
        </w:rPr>
        <w:t>.</w:t>
      </w:r>
    </w:p>
    <w:p w:rsidR="004D3CD0" w:rsidRDefault="004D3CD0" w:rsidP="00596F36">
      <w:pPr>
        <w:spacing w:after="0"/>
        <w:ind w:firstLine="709"/>
        <w:rPr>
          <w:szCs w:val="28"/>
        </w:rPr>
      </w:pPr>
      <w:r w:rsidRPr="00D21E3C">
        <w:rPr>
          <w:szCs w:val="28"/>
        </w:rPr>
        <w:t xml:space="preserve">В период с </w:t>
      </w:r>
      <w:r>
        <w:rPr>
          <w:szCs w:val="28"/>
        </w:rPr>
        <w:t>мая</w:t>
      </w:r>
      <w:r w:rsidRPr="00D21E3C">
        <w:rPr>
          <w:szCs w:val="28"/>
        </w:rPr>
        <w:t xml:space="preserve"> по сентябрь 202</w:t>
      </w:r>
      <w:r>
        <w:rPr>
          <w:szCs w:val="28"/>
        </w:rPr>
        <w:t>5</w:t>
      </w:r>
      <w:r w:rsidRPr="00D21E3C">
        <w:rPr>
          <w:szCs w:val="28"/>
        </w:rPr>
        <w:t xml:space="preserve"> года </w:t>
      </w:r>
      <w:r>
        <w:rPr>
          <w:szCs w:val="28"/>
        </w:rPr>
        <w:t xml:space="preserve">на вокзальный комплекс Тольятти прибывали </w:t>
      </w:r>
      <w:r w:rsidRPr="00D21E3C">
        <w:rPr>
          <w:szCs w:val="28"/>
        </w:rPr>
        <w:t xml:space="preserve">6 туристических поездов «Жигулевские выходные». Более </w:t>
      </w:r>
      <w:r>
        <w:rPr>
          <w:szCs w:val="28"/>
        </w:rPr>
        <w:t>900</w:t>
      </w:r>
      <w:r w:rsidRPr="00D21E3C">
        <w:rPr>
          <w:szCs w:val="28"/>
        </w:rPr>
        <w:t xml:space="preserve"> туристов из Москвы посетили в Тольятти </w:t>
      </w:r>
      <w:r>
        <w:rPr>
          <w:szCs w:val="28"/>
        </w:rPr>
        <w:t>в рамках</w:t>
      </w:r>
      <w:r w:rsidRPr="00D21E3C">
        <w:rPr>
          <w:szCs w:val="28"/>
        </w:rPr>
        <w:t xml:space="preserve"> организованны</w:t>
      </w:r>
      <w:r>
        <w:rPr>
          <w:szCs w:val="28"/>
        </w:rPr>
        <w:t>х</w:t>
      </w:r>
      <w:r w:rsidRPr="00D21E3C">
        <w:rPr>
          <w:szCs w:val="28"/>
        </w:rPr>
        <w:t xml:space="preserve"> железнодорожны</w:t>
      </w:r>
      <w:r>
        <w:rPr>
          <w:szCs w:val="28"/>
        </w:rPr>
        <w:t>х туров</w:t>
      </w:r>
      <w:r w:rsidRPr="00D21E3C">
        <w:rPr>
          <w:szCs w:val="28"/>
        </w:rPr>
        <w:t>.</w:t>
      </w:r>
    </w:p>
    <w:p w:rsidR="004D3CD0" w:rsidRDefault="004D3CD0" w:rsidP="00596F36">
      <w:pPr>
        <w:spacing w:after="0"/>
        <w:ind w:firstLine="709"/>
        <w:rPr>
          <w:szCs w:val="26"/>
        </w:rPr>
      </w:pPr>
      <w:r>
        <w:rPr>
          <w:szCs w:val="26"/>
        </w:rPr>
        <w:t xml:space="preserve">В рамках взаимодействия с субъектами туристской индустрии городского округа Тольятти и работы по </w:t>
      </w:r>
      <w:r w:rsidRPr="00D21E3C">
        <w:rPr>
          <w:szCs w:val="26"/>
        </w:rPr>
        <w:t>созданию условий для повышения качества предоставляемых туристских услуг</w:t>
      </w:r>
      <w:r>
        <w:rPr>
          <w:szCs w:val="26"/>
        </w:rPr>
        <w:t xml:space="preserve"> в течение 2025 года проведены следующие мероприятия:</w:t>
      </w:r>
    </w:p>
    <w:p w:rsidR="004D3CD0" w:rsidRPr="007A570F" w:rsidRDefault="004D3CD0" w:rsidP="00596F36">
      <w:pPr>
        <w:spacing w:after="0"/>
        <w:ind w:firstLine="709"/>
        <w:rPr>
          <w:szCs w:val="26"/>
          <w:shd w:val="clear" w:color="auto" w:fill="FFFFFF"/>
        </w:rPr>
      </w:pPr>
      <w:r>
        <w:rPr>
          <w:szCs w:val="26"/>
        </w:rPr>
        <w:t>-</w:t>
      </w:r>
      <w:r>
        <w:rPr>
          <w:szCs w:val="26"/>
          <w:shd w:val="clear" w:color="auto" w:fill="FFFFFF"/>
        </w:rPr>
        <w:t xml:space="preserve"> совместно с </w:t>
      </w:r>
      <w:r w:rsidR="003958A4">
        <w:rPr>
          <w:szCs w:val="26"/>
          <w:shd w:val="clear" w:color="auto" w:fill="FFFFFF"/>
        </w:rPr>
        <w:t>м</w:t>
      </w:r>
      <w:r>
        <w:rPr>
          <w:szCs w:val="26"/>
          <w:shd w:val="clear" w:color="auto" w:fill="FFFFFF"/>
        </w:rPr>
        <w:t>инистерством туризма Самарской области осуществлялась информационная и консультационная поддержка по вопросам прохождения классификации и процедуры самооценки средств размещения на территории городского округа Тольятти в соответствии с постановлением</w:t>
      </w:r>
      <w:r w:rsidRPr="00121F8E">
        <w:rPr>
          <w:szCs w:val="26"/>
          <w:shd w:val="clear" w:color="auto" w:fill="FFFFFF"/>
        </w:rPr>
        <w:t xml:space="preserve"> П</w:t>
      </w:r>
      <w:r>
        <w:rPr>
          <w:szCs w:val="26"/>
          <w:shd w:val="clear" w:color="auto" w:fill="FFFFFF"/>
        </w:rPr>
        <w:t>равительства Российской Федерации от 27.12.2024 № 1</w:t>
      </w:r>
      <w:r w:rsidRPr="00121F8E">
        <w:rPr>
          <w:szCs w:val="26"/>
          <w:shd w:val="clear" w:color="auto" w:fill="FFFFFF"/>
        </w:rPr>
        <w:t xml:space="preserve">951 </w:t>
      </w:r>
      <w:r>
        <w:rPr>
          <w:szCs w:val="26"/>
          <w:shd w:val="clear" w:color="auto" w:fill="FFFFFF"/>
        </w:rPr>
        <w:t>«</w:t>
      </w:r>
      <w:r w:rsidRPr="00121F8E">
        <w:rPr>
          <w:szCs w:val="26"/>
          <w:shd w:val="clear" w:color="auto" w:fill="FFFFFF"/>
        </w:rPr>
        <w:t>Об утверждении Положения о классификации средств размещения</w:t>
      </w:r>
      <w:r>
        <w:rPr>
          <w:szCs w:val="26"/>
          <w:shd w:val="clear" w:color="auto" w:fill="FFFFFF"/>
        </w:rPr>
        <w:t xml:space="preserve">» </w:t>
      </w:r>
      <w:r w:rsidRPr="00121F8E">
        <w:rPr>
          <w:szCs w:val="26"/>
          <w:shd w:val="clear" w:color="auto" w:fill="FFFFFF"/>
        </w:rPr>
        <w:t xml:space="preserve">и </w:t>
      </w:r>
      <w:r>
        <w:rPr>
          <w:szCs w:val="26"/>
          <w:shd w:val="clear" w:color="auto" w:fill="FFFFFF"/>
        </w:rPr>
        <w:t>постановлением</w:t>
      </w:r>
      <w:r w:rsidRPr="00121F8E">
        <w:rPr>
          <w:szCs w:val="26"/>
          <w:shd w:val="clear" w:color="auto" w:fill="FFFFFF"/>
        </w:rPr>
        <w:t xml:space="preserve"> П</w:t>
      </w:r>
      <w:r>
        <w:rPr>
          <w:szCs w:val="26"/>
          <w:shd w:val="clear" w:color="auto" w:fill="FFFFFF"/>
        </w:rPr>
        <w:t xml:space="preserve">равительства Российской Федерации от 27.12.2024 </w:t>
      </w:r>
      <w:r w:rsidRPr="00121F8E">
        <w:rPr>
          <w:szCs w:val="26"/>
          <w:shd w:val="clear" w:color="auto" w:fill="FFFFFF"/>
        </w:rPr>
        <w:t>№</w:t>
      </w:r>
      <w:r>
        <w:rPr>
          <w:szCs w:val="26"/>
          <w:shd w:val="clear" w:color="auto" w:fill="FFFFFF"/>
        </w:rPr>
        <w:t> </w:t>
      </w:r>
      <w:r w:rsidRPr="00121F8E">
        <w:rPr>
          <w:szCs w:val="26"/>
          <w:shd w:val="clear" w:color="auto" w:fill="FFFFFF"/>
        </w:rPr>
        <w:t xml:space="preserve">1952 </w:t>
      </w:r>
      <w:r>
        <w:rPr>
          <w:szCs w:val="26"/>
          <w:shd w:val="clear" w:color="auto" w:fill="FFFFFF"/>
        </w:rPr>
        <w:t>«</w:t>
      </w:r>
      <w:r w:rsidRPr="00A62665">
        <w:rPr>
          <w:szCs w:val="26"/>
          <w:shd w:val="clear" w:color="auto" w:fill="FFFFFF"/>
        </w:rPr>
        <w: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r>
        <w:rPr>
          <w:szCs w:val="26"/>
          <w:shd w:val="clear" w:color="auto" w:fill="FFFFFF"/>
        </w:rPr>
        <w:t>»</w:t>
      </w:r>
      <w:r w:rsidRPr="007A570F">
        <w:rPr>
          <w:szCs w:val="26"/>
          <w:shd w:val="clear" w:color="auto" w:fill="FFFFFF"/>
        </w:rPr>
        <w:t>;</w:t>
      </w:r>
    </w:p>
    <w:p w:rsidR="004D3CD0" w:rsidRDefault="004D3CD0" w:rsidP="00596F36">
      <w:pPr>
        <w:spacing w:after="0"/>
        <w:ind w:firstLine="709"/>
        <w:rPr>
          <w:szCs w:val="26"/>
          <w:shd w:val="clear" w:color="auto" w:fill="FFFFFF"/>
        </w:rPr>
      </w:pPr>
      <w:r>
        <w:rPr>
          <w:szCs w:val="26"/>
          <w:shd w:val="clear" w:color="auto" w:fill="FFFFFF"/>
        </w:rPr>
        <w:t xml:space="preserve">- осуществлялось взаимодействие с средствами размещения по вопросам, касающимся установления туристического налога на территории городского округа Тольятти в соответствии с </w:t>
      </w:r>
      <w:r w:rsidRPr="007A570F">
        <w:rPr>
          <w:szCs w:val="26"/>
          <w:shd w:val="clear" w:color="auto" w:fill="FFFFFF"/>
        </w:rPr>
        <w:t xml:space="preserve">Федеральным законом от </w:t>
      </w:r>
      <w:r>
        <w:rPr>
          <w:szCs w:val="26"/>
          <w:shd w:val="clear" w:color="auto" w:fill="FFFFFF"/>
        </w:rPr>
        <w:t>12.07.</w:t>
      </w:r>
      <w:r w:rsidRPr="007A570F">
        <w:rPr>
          <w:szCs w:val="26"/>
          <w:shd w:val="clear" w:color="auto" w:fill="FFFFFF"/>
        </w:rPr>
        <w:t>2024 №</w:t>
      </w:r>
      <w:r>
        <w:rPr>
          <w:szCs w:val="26"/>
          <w:shd w:val="clear" w:color="auto" w:fill="FFFFFF"/>
        </w:rPr>
        <w:t> </w:t>
      </w:r>
      <w:r w:rsidRPr="007A570F">
        <w:rPr>
          <w:szCs w:val="26"/>
          <w:shd w:val="clear" w:color="auto" w:fill="FFFFFF"/>
        </w:rPr>
        <w:t>176-ФЗ</w:t>
      </w:r>
      <w:r>
        <w:rPr>
          <w:szCs w:val="26"/>
          <w:shd w:val="clear" w:color="auto" w:fill="FFFFFF"/>
        </w:rPr>
        <w:t xml:space="preserve"> </w:t>
      </w:r>
      <w:r w:rsidRPr="00CE108A">
        <w:rPr>
          <w:szCs w:val="26"/>
          <w:shd w:val="clear" w:color="auto" w:fill="FFFFFF"/>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7A570F">
        <w:rPr>
          <w:szCs w:val="26"/>
          <w:shd w:val="clear" w:color="auto" w:fill="FFFFFF"/>
        </w:rPr>
        <w:t>;</w:t>
      </w:r>
    </w:p>
    <w:p w:rsidR="004D3CD0" w:rsidRPr="007A570F" w:rsidRDefault="004D3CD0" w:rsidP="00596F36">
      <w:pPr>
        <w:spacing w:after="0"/>
        <w:ind w:firstLine="709"/>
        <w:rPr>
          <w:szCs w:val="26"/>
          <w:shd w:val="clear" w:color="auto" w:fill="FFFFFF"/>
        </w:rPr>
      </w:pPr>
      <w:r w:rsidRPr="007A570F">
        <w:rPr>
          <w:szCs w:val="26"/>
          <w:shd w:val="clear" w:color="auto" w:fill="FFFFFF"/>
        </w:rPr>
        <w:t xml:space="preserve">- </w:t>
      </w:r>
      <w:r>
        <w:rPr>
          <w:szCs w:val="26"/>
          <w:shd w:val="clear" w:color="auto" w:fill="FFFFFF"/>
        </w:rPr>
        <w:t>осуществлялось информирование субъектов туристской индустрии и средств размещения о проводимых событийных мероприятиях, возможности участия в грантовых конкурсах, отраслевых премиях, возможности прохождения обучения</w:t>
      </w:r>
      <w:r w:rsidRPr="007A570F">
        <w:rPr>
          <w:szCs w:val="26"/>
          <w:shd w:val="clear" w:color="auto" w:fill="FFFFFF"/>
        </w:rPr>
        <w:t>;</w:t>
      </w:r>
    </w:p>
    <w:p w:rsidR="004D3CD0" w:rsidRPr="00AD0B65" w:rsidRDefault="004D3CD0" w:rsidP="00596F36">
      <w:pPr>
        <w:spacing w:after="0"/>
        <w:ind w:firstLine="709"/>
        <w:rPr>
          <w:szCs w:val="26"/>
          <w:shd w:val="clear" w:color="auto" w:fill="FFFFFF"/>
        </w:rPr>
      </w:pPr>
      <w:r>
        <w:rPr>
          <w:szCs w:val="26"/>
          <w:shd w:val="clear" w:color="auto" w:fill="FFFFFF"/>
        </w:rPr>
        <w:t>- осуществлялось распространение печатных информационных материалов, направленных на презентацию возможностей для туризма, в средствах размещения городского округа Тольятти</w:t>
      </w:r>
      <w:r w:rsidRPr="00AD0B65">
        <w:rPr>
          <w:szCs w:val="26"/>
          <w:shd w:val="clear" w:color="auto" w:fill="FFFFFF"/>
        </w:rPr>
        <w:t>;</w:t>
      </w:r>
    </w:p>
    <w:p w:rsidR="004D3CD0" w:rsidRDefault="004D3CD0" w:rsidP="00596F36">
      <w:pPr>
        <w:spacing w:after="0"/>
        <w:ind w:firstLine="709"/>
        <w:rPr>
          <w:iCs/>
          <w:szCs w:val="28"/>
        </w:rPr>
      </w:pPr>
      <w:r w:rsidRPr="00AD0B65">
        <w:rPr>
          <w:szCs w:val="26"/>
          <w:shd w:val="clear" w:color="auto" w:fill="FFFFFF"/>
        </w:rPr>
        <w:t xml:space="preserve">- </w:t>
      </w:r>
      <w:r>
        <w:rPr>
          <w:szCs w:val="26"/>
          <w:shd w:val="clear" w:color="auto" w:fill="FFFFFF"/>
        </w:rPr>
        <w:t>осуществлялся мониторинг</w:t>
      </w:r>
      <w:r>
        <w:rPr>
          <w:iCs/>
          <w:szCs w:val="28"/>
        </w:rPr>
        <w:t xml:space="preserve"> объектов туристской инфраструктуры, объектов экскурсионного показа, туристических и гостевых маршрутов, средств размещения </w:t>
      </w:r>
      <w:r w:rsidRPr="00D21E3C">
        <w:rPr>
          <w:iCs/>
          <w:szCs w:val="28"/>
        </w:rPr>
        <w:t>и объектов общественного питания, которые востребованы туристами</w:t>
      </w:r>
      <w:r>
        <w:rPr>
          <w:iCs/>
          <w:szCs w:val="28"/>
        </w:rPr>
        <w:t>.</w:t>
      </w:r>
    </w:p>
    <w:p w:rsidR="004D3CD0" w:rsidRPr="00D21E3C" w:rsidRDefault="004D3CD0" w:rsidP="00596F36">
      <w:pPr>
        <w:shd w:val="clear" w:color="auto" w:fill="FFFFFF"/>
        <w:spacing w:after="0"/>
        <w:ind w:firstLine="709"/>
        <w:rPr>
          <w:iCs/>
          <w:szCs w:val="28"/>
        </w:rPr>
      </w:pPr>
      <w:r w:rsidRPr="001A4FD6">
        <w:rPr>
          <w:iCs/>
          <w:szCs w:val="28"/>
        </w:rPr>
        <w:t>По состоянию на 31.12.2025 количество действующих классифицированных коллективных средств размещения составило 60 организаци</w:t>
      </w:r>
      <w:r>
        <w:rPr>
          <w:iCs/>
          <w:szCs w:val="28"/>
        </w:rPr>
        <w:t>й</w:t>
      </w:r>
      <w:r w:rsidRPr="001A4FD6">
        <w:rPr>
          <w:iCs/>
          <w:szCs w:val="28"/>
        </w:rPr>
        <w:t xml:space="preserve"> с общим номерным фондом 2651</w:t>
      </w:r>
      <w:r w:rsidRPr="001A4FD6">
        <w:rPr>
          <w:iCs/>
          <w:szCs w:val="28"/>
          <w:lang w:val="en-US"/>
        </w:rPr>
        <w:t> </w:t>
      </w:r>
      <w:r w:rsidRPr="001A4FD6">
        <w:rPr>
          <w:iCs/>
          <w:szCs w:val="28"/>
        </w:rPr>
        <w:t>номер (6088</w:t>
      </w:r>
      <w:r w:rsidRPr="001A4FD6">
        <w:rPr>
          <w:iCs/>
          <w:szCs w:val="28"/>
          <w:lang w:val="en-US"/>
        </w:rPr>
        <w:t> </w:t>
      </w:r>
      <w:r w:rsidRPr="001A4FD6">
        <w:rPr>
          <w:iCs/>
          <w:szCs w:val="28"/>
        </w:rPr>
        <w:t>койко-мест).</w:t>
      </w:r>
      <w:r>
        <w:rPr>
          <w:iCs/>
          <w:szCs w:val="28"/>
        </w:rPr>
        <w:t xml:space="preserve"> К</w:t>
      </w:r>
      <w:r w:rsidRPr="001A4FD6">
        <w:rPr>
          <w:iCs/>
          <w:szCs w:val="28"/>
        </w:rPr>
        <w:t xml:space="preserve">оллективные средства размещения </w:t>
      </w:r>
      <w:r>
        <w:rPr>
          <w:iCs/>
          <w:szCs w:val="28"/>
        </w:rPr>
        <w:t xml:space="preserve">городского округа Тольятти </w:t>
      </w:r>
      <w:r w:rsidRPr="001A4FD6">
        <w:rPr>
          <w:iCs/>
          <w:szCs w:val="28"/>
        </w:rPr>
        <w:t xml:space="preserve">прошли процедуру самооценки и </w:t>
      </w:r>
      <w:r>
        <w:rPr>
          <w:iCs/>
          <w:szCs w:val="28"/>
        </w:rPr>
        <w:t>внесли сведения</w:t>
      </w:r>
      <w:r w:rsidRPr="001A4FD6">
        <w:rPr>
          <w:iCs/>
          <w:szCs w:val="28"/>
        </w:rPr>
        <w:t xml:space="preserve"> в Единый реестр объектов классификации в сфере туристской индустрии Национальной системы аккредитации</w:t>
      </w:r>
      <w:r>
        <w:rPr>
          <w:iCs/>
          <w:szCs w:val="28"/>
        </w:rPr>
        <w:t>. В 2025 году в Тольятти были открыты новые средства размещения с общим номерным фондом более 250 номеров.</w:t>
      </w:r>
    </w:p>
    <w:p w:rsidR="004D3CD0" w:rsidRPr="001A4FD6" w:rsidRDefault="004D3CD0" w:rsidP="00596F36">
      <w:pPr>
        <w:pStyle w:val="afc"/>
        <w:spacing w:before="0" w:beforeAutospacing="0" w:after="0" w:afterAutospacing="0"/>
        <w:ind w:firstLine="709"/>
        <w:jc w:val="both"/>
        <w:rPr>
          <w:rFonts w:eastAsia="Calibri"/>
          <w:szCs w:val="28"/>
          <w:lang w:eastAsia="ru-RU"/>
        </w:rPr>
      </w:pPr>
      <w:r w:rsidRPr="00CE2537">
        <w:rPr>
          <w:szCs w:val="28"/>
          <w:shd w:val="clear" w:color="auto" w:fill="FFFFFF"/>
        </w:rPr>
        <w:t>По состоянию на 31.12.2025 9 туроператоров городского округа Тольятти представлены в Едином федеральном реестре туроператоров, из них 6 в категории «внутренний туризм», 3 в категории «внутренний туризм, въездной туризм».</w:t>
      </w:r>
      <w:r w:rsidRPr="001A4FD6">
        <w:rPr>
          <w:szCs w:val="28"/>
          <w:shd w:val="clear" w:color="auto" w:fill="FFFFFF"/>
        </w:rPr>
        <w:t xml:space="preserve"> </w:t>
      </w:r>
    </w:p>
    <w:p w:rsidR="004D3CD0" w:rsidRDefault="004D3CD0" w:rsidP="00596F36">
      <w:pPr>
        <w:shd w:val="clear" w:color="auto" w:fill="FFFFFF"/>
        <w:spacing w:after="0"/>
        <w:ind w:firstLine="709"/>
        <w:rPr>
          <w:rFonts w:eastAsia="Times New Roman"/>
          <w:szCs w:val="28"/>
          <w:shd w:val="clear" w:color="auto" w:fill="FFFFFF"/>
        </w:rPr>
      </w:pPr>
      <w:r w:rsidRPr="001A4FD6">
        <w:rPr>
          <w:rFonts w:eastAsia="Times New Roman"/>
          <w:szCs w:val="28"/>
          <w:shd w:val="clear" w:color="auto" w:fill="FFFFFF"/>
        </w:rPr>
        <w:t>По состоянию на 31.12.2025 39 тольяттинских экскурсовод</w:t>
      </w:r>
      <w:r>
        <w:rPr>
          <w:rFonts w:eastAsia="Times New Roman"/>
          <w:szCs w:val="28"/>
          <w:shd w:val="clear" w:color="auto" w:fill="FFFFFF"/>
        </w:rPr>
        <w:t>ов и гидов-</w:t>
      </w:r>
      <w:r w:rsidRPr="001A4FD6">
        <w:rPr>
          <w:rFonts w:eastAsia="Times New Roman"/>
          <w:szCs w:val="28"/>
          <w:shd w:val="clear" w:color="auto" w:fill="FFFFFF"/>
        </w:rPr>
        <w:t>переводчик</w:t>
      </w:r>
      <w:r>
        <w:rPr>
          <w:rFonts w:eastAsia="Times New Roman"/>
          <w:szCs w:val="28"/>
          <w:shd w:val="clear" w:color="auto" w:fill="FFFFFF"/>
        </w:rPr>
        <w:t>ов</w:t>
      </w:r>
      <w:r w:rsidRPr="001A4FD6">
        <w:rPr>
          <w:rFonts w:eastAsia="Times New Roman"/>
          <w:szCs w:val="28"/>
          <w:shd w:val="clear" w:color="auto" w:fill="FFFFFF"/>
        </w:rPr>
        <w:t xml:space="preserve"> внесены в Реестр экскурсоводов и гидов-переводчиков, из них 6 прошли аттестацию в 2025 году.</w:t>
      </w:r>
    </w:p>
    <w:p w:rsidR="004D3CD0" w:rsidRPr="00531596" w:rsidRDefault="004D3CD0" w:rsidP="00596F36">
      <w:pPr>
        <w:shd w:val="clear" w:color="auto" w:fill="FFFFFF"/>
        <w:spacing w:after="0"/>
        <w:ind w:firstLine="709"/>
        <w:rPr>
          <w:rFonts w:eastAsia="Times New Roman"/>
          <w:szCs w:val="28"/>
          <w:shd w:val="clear" w:color="auto" w:fill="FFFFFF"/>
        </w:rPr>
      </w:pPr>
      <w:r>
        <w:rPr>
          <w:rFonts w:eastAsia="Times New Roman"/>
          <w:szCs w:val="28"/>
          <w:shd w:val="clear" w:color="auto" w:fill="FFFFFF"/>
        </w:rPr>
        <w:t xml:space="preserve">В 2025 году </w:t>
      </w:r>
      <w:r w:rsidRPr="00D21E3C">
        <w:rPr>
          <w:szCs w:val="26"/>
          <w:shd w:val="clear" w:color="auto" w:fill="FFFFFF"/>
        </w:rPr>
        <w:t>продолжена работа по координации мероприятий, направленных на благоустр</w:t>
      </w:r>
      <w:r>
        <w:rPr>
          <w:szCs w:val="26"/>
          <w:shd w:val="clear" w:color="auto" w:fill="FFFFFF"/>
        </w:rPr>
        <w:t>ойство</w:t>
      </w:r>
      <w:r w:rsidRPr="00D21E3C">
        <w:rPr>
          <w:szCs w:val="26"/>
          <w:shd w:val="clear" w:color="auto" w:fill="FFFFFF"/>
        </w:rPr>
        <w:t xml:space="preserve"> гостевых маршрутов</w:t>
      </w:r>
      <w:r>
        <w:rPr>
          <w:szCs w:val="26"/>
          <w:shd w:val="clear" w:color="auto" w:fill="FFFFFF"/>
        </w:rPr>
        <w:t xml:space="preserve"> и развитию общественной территории туристского центра города</w:t>
      </w:r>
      <w:r w:rsidRPr="00D21E3C">
        <w:rPr>
          <w:szCs w:val="26"/>
          <w:shd w:val="clear" w:color="auto" w:fill="FFFFFF"/>
        </w:rPr>
        <w:t xml:space="preserve">. </w:t>
      </w:r>
    </w:p>
    <w:p w:rsidR="004D3CD0" w:rsidRDefault="004D3CD0" w:rsidP="00596F36">
      <w:pPr>
        <w:spacing w:after="0"/>
        <w:ind w:firstLine="709"/>
        <w:rPr>
          <w:szCs w:val="26"/>
          <w:shd w:val="clear" w:color="auto" w:fill="FFFFFF"/>
        </w:rPr>
      </w:pPr>
      <w:r>
        <w:rPr>
          <w:szCs w:val="26"/>
          <w:shd w:val="clear" w:color="auto" w:fill="FFFFFF"/>
        </w:rPr>
        <w:t>На прилегающих территориях по траекториям</w:t>
      </w:r>
      <w:r w:rsidRPr="002113D7">
        <w:rPr>
          <w:szCs w:val="26"/>
          <w:shd w:val="clear" w:color="auto" w:fill="FFFFFF"/>
        </w:rPr>
        <w:t xml:space="preserve"> гостевых маршрутов к основным площадкам провед</w:t>
      </w:r>
      <w:r>
        <w:rPr>
          <w:szCs w:val="26"/>
          <w:shd w:val="clear" w:color="auto" w:fill="FFFFFF"/>
        </w:rPr>
        <w:t xml:space="preserve">ения мероприятий </w:t>
      </w:r>
      <w:r w:rsidRPr="00694930">
        <w:rPr>
          <w:kern w:val="1"/>
          <w:szCs w:val="28"/>
        </w:rPr>
        <w:t>Международн</w:t>
      </w:r>
      <w:r>
        <w:rPr>
          <w:kern w:val="1"/>
          <w:szCs w:val="28"/>
        </w:rPr>
        <w:t xml:space="preserve">ого </w:t>
      </w:r>
      <w:r w:rsidRPr="00694930">
        <w:rPr>
          <w:kern w:val="1"/>
          <w:szCs w:val="28"/>
        </w:rPr>
        <w:t>спортивн</w:t>
      </w:r>
      <w:r>
        <w:rPr>
          <w:kern w:val="1"/>
          <w:szCs w:val="28"/>
        </w:rPr>
        <w:t>ого</w:t>
      </w:r>
      <w:r w:rsidRPr="00694930">
        <w:rPr>
          <w:kern w:val="1"/>
          <w:szCs w:val="28"/>
        </w:rPr>
        <w:t xml:space="preserve"> форум</w:t>
      </w:r>
      <w:r>
        <w:rPr>
          <w:kern w:val="1"/>
          <w:szCs w:val="28"/>
        </w:rPr>
        <w:t>а</w:t>
      </w:r>
      <w:r w:rsidRPr="00694930">
        <w:rPr>
          <w:kern w:val="1"/>
          <w:szCs w:val="28"/>
        </w:rPr>
        <w:t xml:space="preserve"> «Россия — спортивная держава»</w:t>
      </w:r>
      <w:r>
        <w:rPr>
          <w:kern w:val="1"/>
          <w:szCs w:val="28"/>
        </w:rPr>
        <w:t xml:space="preserve"> </w:t>
      </w:r>
      <w:r w:rsidRPr="002113D7">
        <w:rPr>
          <w:szCs w:val="26"/>
          <w:shd w:val="clear" w:color="auto" w:fill="FFFFFF"/>
        </w:rPr>
        <w:t>и по траекториям пешеходных и автобусных туристических маршрутов</w:t>
      </w:r>
      <w:r>
        <w:rPr>
          <w:szCs w:val="26"/>
          <w:shd w:val="clear" w:color="auto" w:fill="FFFFFF"/>
        </w:rPr>
        <w:t xml:space="preserve"> </w:t>
      </w:r>
      <w:r>
        <w:rPr>
          <w:rFonts w:eastAsia="Times New Roman"/>
          <w:szCs w:val="28"/>
          <w:shd w:val="clear" w:color="auto" w:fill="FFFFFF"/>
        </w:rPr>
        <w:t xml:space="preserve">в городском округе Тольятти </w:t>
      </w:r>
      <w:r>
        <w:rPr>
          <w:szCs w:val="26"/>
          <w:shd w:val="clear" w:color="auto" w:fill="FFFFFF"/>
        </w:rPr>
        <w:t>в 2025 году осуществлялась координация следующих мероприятий:</w:t>
      </w:r>
    </w:p>
    <w:p w:rsidR="004D3CD0" w:rsidRPr="008D4463" w:rsidRDefault="004D3CD0" w:rsidP="00596F36">
      <w:pPr>
        <w:spacing w:after="0"/>
        <w:ind w:firstLine="709"/>
        <w:rPr>
          <w:szCs w:val="26"/>
          <w:shd w:val="clear" w:color="auto" w:fill="FFFFFF"/>
        </w:rPr>
      </w:pPr>
      <w:r>
        <w:rPr>
          <w:szCs w:val="26"/>
          <w:shd w:val="clear" w:color="auto" w:fill="FFFFFF"/>
        </w:rPr>
        <w:t xml:space="preserve">- </w:t>
      </w:r>
      <w:r w:rsidRPr="002113D7">
        <w:rPr>
          <w:szCs w:val="26"/>
          <w:shd w:val="clear" w:color="auto" w:fill="FFFFFF"/>
        </w:rPr>
        <w:t xml:space="preserve">работы по восстановлению арт-объекта, посвященного первому автомобилю ВАЗ-2101 в </w:t>
      </w:r>
      <w:r>
        <w:rPr>
          <w:szCs w:val="26"/>
          <w:shd w:val="clear" w:color="auto" w:fill="FFFFFF"/>
        </w:rPr>
        <w:t>Сквере в честь 50-летия АВТОВАЗ</w:t>
      </w:r>
      <w:r w:rsidRPr="008D4463">
        <w:rPr>
          <w:szCs w:val="26"/>
          <w:shd w:val="clear" w:color="auto" w:fill="FFFFFF"/>
        </w:rPr>
        <w:t>;</w:t>
      </w:r>
    </w:p>
    <w:p w:rsidR="004D3CD0" w:rsidRDefault="004D3CD0" w:rsidP="00596F36">
      <w:pPr>
        <w:spacing w:after="0"/>
        <w:ind w:firstLine="709"/>
        <w:rPr>
          <w:szCs w:val="26"/>
          <w:shd w:val="clear" w:color="auto" w:fill="FFFFFF"/>
        </w:rPr>
      </w:pPr>
      <w:r w:rsidRPr="008D4463">
        <w:rPr>
          <w:szCs w:val="26"/>
          <w:shd w:val="clear" w:color="auto" w:fill="FFFFFF"/>
        </w:rPr>
        <w:t xml:space="preserve">- </w:t>
      </w:r>
      <w:r>
        <w:rPr>
          <w:szCs w:val="26"/>
          <w:shd w:val="clear" w:color="auto" w:fill="FFFFFF"/>
        </w:rPr>
        <w:t xml:space="preserve">работы по </w:t>
      </w:r>
      <w:r w:rsidRPr="008D4463">
        <w:rPr>
          <w:szCs w:val="26"/>
          <w:shd w:val="clear" w:color="auto" w:fill="FFFFFF"/>
        </w:rPr>
        <w:t>обновлению информационных баннеров на площадке у стелы-панно «Радость труда»;</w:t>
      </w:r>
    </w:p>
    <w:p w:rsidR="004D3CD0" w:rsidRDefault="004D3CD0" w:rsidP="00596F36">
      <w:pPr>
        <w:spacing w:after="0"/>
        <w:ind w:firstLine="709"/>
        <w:rPr>
          <w:szCs w:val="26"/>
          <w:shd w:val="clear" w:color="auto" w:fill="FFFFFF"/>
        </w:rPr>
      </w:pPr>
      <w:r>
        <w:rPr>
          <w:szCs w:val="26"/>
          <w:shd w:val="clear" w:color="auto" w:fill="FFFFFF"/>
        </w:rPr>
        <w:t xml:space="preserve">- </w:t>
      </w:r>
      <w:r w:rsidRPr="008D4463">
        <w:rPr>
          <w:szCs w:val="26"/>
          <w:shd w:val="clear" w:color="auto" w:fill="FFFFFF"/>
        </w:rPr>
        <w:t>работы по благоустройству подпорной стены на Лесопарковом шоссе;</w:t>
      </w:r>
    </w:p>
    <w:p w:rsidR="004D3CD0" w:rsidRDefault="004D3CD0" w:rsidP="00596F36">
      <w:pPr>
        <w:spacing w:after="0"/>
        <w:ind w:firstLine="709"/>
        <w:rPr>
          <w:szCs w:val="26"/>
          <w:shd w:val="clear" w:color="auto" w:fill="FFFFFF"/>
        </w:rPr>
      </w:pPr>
      <w:r>
        <w:rPr>
          <w:szCs w:val="26"/>
          <w:shd w:val="clear" w:color="auto" w:fill="FFFFFF"/>
        </w:rPr>
        <w:t>- работы по установке 8 знаков дорожной туристической навигации к объектам показа по траекториям гостевых маршрутов на территории городского округа Тольятти.</w:t>
      </w:r>
    </w:p>
    <w:p w:rsidR="002346EE" w:rsidRDefault="004D3CD0" w:rsidP="00596F36">
      <w:pPr>
        <w:spacing w:after="0"/>
        <w:ind w:firstLine="709"/>
        <w:rPr>
          <w:szCs w:val="28"/>
        </w:rPr>
      </w:pPr>
      <w:r>
        <w:rPr>
          <w:szCs w:val="26"/>
          <w:shd w:val="clear" w:color="auto" w:fill="FFFFFF"/>
        </w:rPr>
        <w:t>Реализация мероприятий, запланированных Программой</w:t>
      </w:r>
      <w:r>
        <w:rPr>
          <w:szCs w:val="28"/>
        </w:rPr>
        <w:t>, а также плановых мероприятий Стратегии социально-экономического развития городского округа Тольятти, в 2025 году в целях развития туризма и гостеприимства способствовала созданию условий для развития туристических маршрутов, туристской инфраструктуры и проектов в сфере туризма на территории городского округа Тольятти.</w:t>
      </w:r>
    </w:p>
    <w:p w:rsidR="002346EE" w:rsidRPr="002346EE" w:rsidRDefault="002346EE" w:rsidP="002346EE">
      <w:pPr>
        <w:spacing w:after="0"/>
        <w:ind w:firstLine="709"/>
        <w:rPr>
          <w:rStyle w:val="11"/>
          <w:rFonts w:ascii="Times New Roman" w:eastAsia="Calibri" w:hAnsi="Times New Roman"/>
          <w:sz w:val="16"/>
          <w:szCs w:val="16"/>
        </w:rPr>
      </w:pPr>
    </w:p>
    <w:p w:rsidR="00970851" w:rsidRPr="00E74F45" w:rsidRDefault="00E74F45" w:rsidP="00D1441D">
      <w:pPr>
        <w:numPr>
          <w:ilvl w:val="0"/>
          <w:numId w:val="64"/>
        </w:numPr>
        <w:spacing w:after="0"/>
        <w:jc w:val="center"/>
        <w:rPr>
          <w:rStyle w:val="11"/>
          <w:rFonts w:ascii="Times New Roman" w:eastAsia="Calibri" w:hAnsi="Times New Roman"/>
          <w:color w:val="auto"/>
        </w:rPr>
      </w:pPr>
      <w:bookmarkStart w:id="1552" w:name="_Toc448835190"/>
      <w:bookmarkStart w:id="1553" w:name="_Toc448836317"/>
      <w:bookmarkStart w:id="1554" w:name="_Toc479668896"/>
      <w:bookmarkStart w:id="1555" w:name="_Toc479670499"/>
      <w:bookmarkStart w:id="1556" w:name="_Toc479670648"/>
      <w:bookmarkStart w:id="1557" w:name="_Toc479670861"/>
      <w:bookmarkStart w:id="1558" w:name="_Toc479670995"/>
      <w:bookmarkStart w:id="1559" w:name="_Toc479671186"/>
      <w:bookmarkStart w:id="1560" w:name="_Toc479671334"/>
      <w:bookmarkStart w:id="1561" w:name="_Toc479671523"/>
      <w:bookmarkStart w:id="1562" w:name="_Toc479672127"/>
      <w:bookmarkStart w:id="1563" w:name="_Toc479672608"/>
      <w:bookmarkStart w:id="1564" w:name="_Toc227764575"/>
      <w:r w:rsidRPr="000D042E">
        <w:rPr>
          <w:rStyle w:val="11"/>
          <w:rFonts w:ascii="Times New Roman" w:eastAsia="Calibri" w:hAnsi="Times New Roman"/>
          <w:color w:val="auto"/>
        </w:rPr>
        <w:t xml:space="preserve">Результаты деятельности </w:t>
      </w:r>
      <w:r w:rsidR="00CD17DF" w:rsidRPr="000D042E">
        <w:rPr>
          <w:rStyle w:val="11"/>
          <w:rFonts w:ascii="Times New Roman" w:eastAsia="Calibri" w:hAnsi="Times New Roman"/>
          <w:color w:val="auto"/>
        </w:rPr>
        <w:t>администрации</w:t>
      </w:r>
      <w:r w:rsidRPr="000D042E">
        <w:rPr>
          <w:rStyle w:val="11"/>
          <w:rFonts w:ascii="Times New Roman" w:eastAsia="Calibri" w:hAnsi="Times New Roman"/>
          <w:color w:val="auto"/>
        </w:rPr>
        <w:t xml:space="preserve"> </w:t>
      </w:r>
      <w:r w:rsidR="0030500D" w:rsidRPr="000D042E">
        <w:rPr>
          <w:rStyle w:val="11"/>
          <w:rFonts w:ascii="Times New Roman" w:eastAsia="Calibri" w:hAnsi="Times New Roman"/>
          <w:color w:val="auto"/>
        </w:rPr>
        <w:t>п</w:t>
      </w:r>
      <w:r w:rsidRPr="000D042E">
        <w:rPr>
          <w:rStyle w:val="11"/>
          <w:rFonts w:ascii="Times New Roman" w:eastAsia="Calibri" w:hAnsi="Times New Roman"/>
          <w:color w:val="auto"/>
        </w:rPr>
        <w:t>о реализации права на участие органов местного самоуправления городского округа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rsidR="00970851" w:rsidRPr="00E44F45" w:rsidRDefault="00970851" w:rsidP="007916C1">
      <w:pPr>
        <w:spacing w:after="0" w:line="240" w:lineRule="auto"/>
        <w:rPr>
          <w:rStyle w:val="11"/>
          <w:rFonts w:eastAsia="Calibri"/>
          <w:sz w:val="16"/>
          <w:szCs w:val="16"/>
        </w:rPr>
      </w:pP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Согласно статье 11 Федерального </w:t>
      </w:r>
      <w:hyperlink r:id="rId39" w:history="1">
        <w:r w:rsidRPr="00954B9E">
          <w:rPr>
            <w:bCs/>
            <w:szCs w:val="28"/>
          </w:rPr>
          <w:t>закон</w:t>
        </w:r>
      </w:hyperlink>
      <w:r w:rsidRPr="00954B9E">
        <w:rPr>
          <w:bCs/>
          <w:szCs w:val="28"/>
        </w:rPr>
        <w:t xml:space="preserve">а от 12.12.2023 № 565-ФЗ </w:t>
      </w:r>
      <w:r w:rsidR="00954B9E" w:rsidRPr="00954B9E">
        <w:rPr>
          <w:bCs/>
          <w:szCs w:val="28"/>
        </w:rPr>
        <w:t xml:space="preserve">                     </w:t>
      </w:r>
      <w:r w:rsidRPr="00954B9E">
        <w:rPr>
          <w:bCs/>
          <w:szCs w:val="28"/>
        </w:rPr>
        <w:t>«О занятости населения в Российской Федерации»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В 2025 году в рамках муниципальной программы организации работы с детьми и молодежью в городском округе Тольятти «Молодежь Тольятти на 2021-2030 гг.», утвержденной постановлением администрации городского округа Тольятти от 09.10.2020 № 3066-п/1, осуществлялось временное трудоустройство несовершеннолетних граждан в возрасте от 14 до 18 лет. На эти цели были выделены средства из бюджета городского округа Тольятти в размере 5 585,9 тыс. руб. (на создание 513 рабочих мест). </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Между администрацией городского округа Тольятти, министерством образования и науки Самарской области и департаментом по делам молодежи Самарской области заключено соглашение о предоставлении в 2025 году из областного бюджета бюджету городского округа Тольятти субсидии на организацию и проведение мероприятий с несовершеннолетними в период каникул и свободное от учебы время в размере 18 163,9 тыс. руб. (для создания 1230 рабочих мест).</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В результате на организацию трудоустройства несовершеннолетних граждан на временные работы из средств городского бюджета израсходовано 5 522,9 тыс. руб., создано 513 рабочих мест, из областных средств израсходовано 18 151,4 тыс. руб., создано 1235 рабочих мест. Всего израсходовано 23 674,3 тыс. руб., создано 1748 рабочих мест.</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Таким образом, доля фактически созданных временных рабочих мест для несовершеннолетних граждан в возрасте от 14 до 18 лет (1748 рабочих мест) от расчетного количества рабочих мест (1743 рабочих мест), организуемых по отрасли «Молодежная политика», по итогам 2025 года составила 100,3% (показатель № 31 приложения № 1 к настоящему Отчету), что на 1,3 процентных пункта больше планового значения показателя на 2025 год (99,0%) и на 1,4 процентных пункта ниже значения показателя за 2024 год (101,7%). </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Трудоустройство несовершеннолетних граждан позволяет решать большой спектр молодежных проблем: способствует приобретению молодыми людьми профессиональных навыков, дает возможность подросткам заработать личные деньги, решает проблему занятости подростков в свободное от учебы время и во время каникул. </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На основании решения Тольяттинской городской Думы от 15.04.1998 № 283 «О квотировании рабочих мест на предприятиях, в учреждениях и организациях г. Тольятти для трудоустройства несовершеннолетней молодежи» утверждены категории граждан, особо нуждающихся в социальной защите и испытывающих трудности в поиске работы, для обеспечения дополнительных гарантий занятости, к которым, в том числе, относятся выпускники образовательных учреждений, дети-сироты, дети из многодетных, неполных семей, несовершеннолетние, состоящие на учете в органах внутренних дел.</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Администрацией городского округа Тольятти на постоянной основе ведется мониторинг ситуации в сфере занятости населения, осуществляется информационное взаимодействие с государственными органами власти и организациями города. </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Администрацией городского округа Тольятти оказывалось содействие в реализации государственных программ Самарской области в сфере занятости населения – проводилась работа по информированию работодателей о возможности участия в этих программах.</w:t>
      </w:r>
    </w:p>
    <w:p w:rsidR="00391E6C" w:rsidRPr="00954B9E" w:rsidRDefault="00391E6C" w:rsidP="00954B9E">
      <w:pPr>
        <w:numPr>
          <w:ilvl w:val="0"/>
          <w:numId w:val="6"/>
        </w:numPr>
        <w:tabs>
          <w:tab w:val="left" w:pos="1560"/>
        </w:tabs>
        <w:spacing w:after="0"/>
        <w:ind w:left="0" w:firstLine="709"/>
        <w:rPr>
          <w:bCs/>
          <w:szCs w:val="28"/>
        </w:rPr>
      </w:pPr>
      <w:r w:rsidRPr="00954B9E">
        <w:rPr>
          <w:bCs/>
          <w:szCs w:val="28"/>
        </w:rPr>
        <w:t xml:space="preserve">Администрацией городского округа Тольятти оказано содействие Министерству труда и социальной защиты Российской Федерации в привлечении работодателей городского округа Тольятти к участию во Всероссийском опросе работодателей о перспективной кадровой потребности, который проводится в целях подготовки квалифицированных кадров в организациях среднего профессионального и высшего образования по востребованным у работодателей профессиям (специальностям). </w:t>
      </w:r>
    </w:p>
    <w:p w:rsidR="00391E6C" w:rsidRPr="00954B9E" w:rsidRDefault="00391E6C" w:rsidP="00954B9E">
      <w:pPr>
        <w:numPr>
          <w:ilvl w:val="0"/>
          <w:numId w:val="6"/>
        </w:numPr>
        <w:tabs>
          <w:tab w:val="left" w:pos="1560"/>
        </w:tabs>
        <w:spacing w:after="0"/>
        <w:ind w:left="0" w:firstLine="709"/>
        <w:rPr>
          <w:bCs/>
          <w:szCs w:val="28"/>
        </w:rPr>
      </w:pPr>
      <w:bookmarkStart w:id="1565" w:name="_Hlk189041125"/>
      <w:r w:rsidRPr="00954B9E">
        <w:rPr>
          <w:bCs/>
          <w:szCs w:val="28"/>
        </w:rPr>
        <w:t>Вопросы занятости населения рассматривались на трехсторонней комиссии по урегулированию социально-трудовых отношений на территории городского округа Тольятти. В 2025 году проведено четыре заседания комиссии, на которых обсуждались вопросы о подготовке кадров для предприятий учебными заведениями города, а также о действующих мерах поддержки наставников в сфере труда на территории городского округа Тольятти и другие вопросы.</w:t>
      </w:r>
    </w:p>
    <w:bookmarkEnd w:id="1565"/>
    <w:p w:rsidR="00970851" w:rsidRPr="00954B9E" w:rsidRDefault="00391E6C" w:rsidP="00954B9E">
      <w:pPr>
        <w:numPr>
          <w:ilvl w:val="0"/>
          <w:numId w:val="6"/>
        </w:numPr>
        <w:tabs>
          <w:tab w:val="left" w:pos="1560"/>
        </w:tabs>
        <w:spacing w:after="0"/>
        <w:ind w:left="0" w:firstLine="709"/>
        <w:rPr>
          <w:bCs/>
          <w:szCs w:val="28"/>
        </w:rPr>
      </w:pPr>
      <w:r w:rsidRPr="00954B9E">
        <w:rPr>
          <w:bCs/>
          <w:szCs w:val="28"/>
        </w:rPr>
        <w:t>Средства на мероприятия по организации общественных работ для граждан, испытывающих затруднения в поиске работы, безработных граждан в бюджете городского округа Тольятти на 2025 год не запланированы.</w:t>
      </w:r>
    </w:p>
    <w:p w:rsidR="00954B9E" w:rsidRDefault="00954B9E" w:rsidP="00391E6C">
      <w:pPr>
        <w:spacing w:after="0"/>
        <w:ind w:firstLine="709"/>
        <w:rPr>
          <w:szCs w:val="28"/>
          <w:lang w:bidi="ru-RU"/>
        </w:rPr>
      </w:pPr>
    </w:p>
    <w:p w:rsidR="00954B9E" w:rsidRDefault="00954B9E" w:rsidP="00391E6C">
      <w:pPr>
        <w:spacing w:after="0"/>
        <w:ind w:firstLine="709"/>
        <w:rPr>
          <w:szCs w:val="28"/>
          <w:lang w:bidi="ru-RU"/>
        </w:rPr>
      </w:pPr>
    </w:p>
    <w:p w:rsidR="00954B9E" w:rsidRDefault="00954B9E" w:rsidP="00391E6C">
      <w:pPr>
        <w:spacing w:after="0"/>
        <w:ind w:firstLine="709"/>
        <w:rPr>
          <w:rFonts w:eastAsia="Times New Roman"/>
          <w:szCs w:val="28"/>
          <w:lang w:eastAsia="ru-RU"/>
        </w:rPr>
      </w:pPr>
    </w:p>
    <w:p w:rsidR="0030500D" w:rsidRPr="00E44F45" w:rsidRDefault="0030500D" w:rsidP="002141F3">
      <w:pPr>
        <w:spacing w:after="0" w:line="240" w:lineRule="auto"/>
        <w:ind w:firstLine="709"/>
        <w:rPr>
          <w:rStyle w:val="11"/>
          <w:rFonts w:ascii="Times New Roman" w:eastAsia="Calibri" w:hAnsi="Times New Roman"/>
          <w:sz w:val="16"/>
          <w:szCs w:val="16"/>
        </w:rPr>
      </w:pPr>
    </w:p>
    <w:p w:rsidR="00970851" w:rsidRDefault="00F866B4" w:rsidP="00D1441D">
      <w:pPr>
        <w:numPr>
          <w:ilvl w:val="0"/>
          <w:numId w:val="65"/>
        </w:numPr>
        <w:spacing w:after="0"/>
        <w:jc w:val="center"/>
        <w:rPr>
          <w:rStyle w:val="11"/>
          <w:rFonts w:eastAsia="Calibri"/>
        </w:rPr>
      </w:pPr>
      <w:bookmarkStart w:id="1566" w:name="_Toc448835192"/>
      <w:bookmarkStart w:id="1567" w:name="_Toc448836318"/>
      <w:bookmarkStart w:id="1568" w:name="_Toc479668897"/>
      <w:bookmarkStart w:id="1569" w:name="_Toc479670500"/>
      <w:bookmarkStart w:id="1570" w:name="_Toc479670649"/>
      <w:bookmarkStart w:id="1571" w:name="_Toc479670862"/>
      <w:bookmarkStart w:id="1572" w:name="_Toc479670996"/>
      <w:bookmarkStart w:id="1573" w:name="_Toc479671187"/>
      <w:bookmarkStart w:id="1574" w:name="_Toc479671335"/>
      <w:bookmarkStart w:id="1575" w:name="_Toc479671524"/>
      <w:bookmarkStart w:id="1576" w:name="_Toc479672128"/>
      <w:bookmarkStart w:id="1577" w:name="_Toc479672609"/>
      <w:bookmarkStart w:id="1578" w:name="_Toc227764576"/>
      <w:r w:rsidRPr="00665467">
        <w:rPr>
          <w:rStyle w:val="11"/>
          <w:rFonts w:ascii="Times New Roman" w:eastAsia="Calibri" w:hAnsi="Times New Roman"/>
          <w:color w:val="auto"/>
        </w:rPr>
        <w:t xml:space="preserve">Результаты деятельности </w:t>
      </w:r>
      <w:r w:rsidR="00351EDF" w:rsidRPr="00665467">
        <w:rPr>
          <w:rStyle w:val="11"/>
          <w:rFonts w:ascii="Times New Roman" w:eastAsia="Calibri" w:hAnsi="Times New Roman"/>
          <w:color w:val="auto"/>
        </w:rPr>
        <w:t>администрации</w:t>
      </w:r>
      <w:r w:rsidRPr="00665467">
        <w:rPr>
          <w:rStyle w:val="11"/>
          <w:rFonts w:ascii="Times New Roman" w:eastAsia="Calibri" w:hAnsi="Times New Roman"/>
          <w:color w:val="auto"/>
        </w:rPr>
        <w:t xml:space="preserve"> </w:t>
      </w:r>
      <w:r w:rsidR="004C749E" w:rsidRPr="00665467">
        <w:rPr>
          <w:rStyle w:val="11"/>
          <w:rFonts w:ascii="Times New Roman" w:eastAsia="Calibri" w:hAnsi="Times New Roman"/>
          <w:color w:val="auto"/>
        </w:rPr>
        <w:t>по</w:t>
      </w:r>
      <w:r w:rsidRPr="00665467">
        <w:rPr>
          <w:rStyle w:val="11"/>
          <w:rFonts w:ascii="Times New Roman" w:eastAsia="Calibri" w:hAnsi="Times New Roman"/>
          <w:color w:val="auto"/>
        </w:rPr>
        <w:t xml:space="preserve"> реализации права на предоставление бюджетных средств на капитальный ремонт многоквартирных домов управляющим организациям, товариществам собственников жилья, жилищным кооперативам или иным специализированным потребительским кооперативам</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rsidR="00970851" w:rsidRPr="00F866B4" w:rsidRDefault="00970851" w:rsidP="00F866B4">
      <w:pPr>
        <w:spacing w:after="0" w:line="240" w:lineRule="auto"/>
        <w:rPr>
          <w:rStyle w:val="11"/>
          <w:rFonts w:eastAsia="Calibri"/>
          <w:sz w:val="16"/>
          <w:szCs w:val="16"/>
        </w:rPr>
      </w:pP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Администрацией городского округа Тольятти, в рамках реализации муниципальной программы «Капитальный ремонт многоквартирных домов городского округа Тольятти на 2024-2028 годы», утвержденной постановлением администрации городского округа Тольятти от 27.07.2023 № 2382-п/1 (далее</w:t>
      </w:r>
      <w:r w:rsidR="00CD6660" w:rsidRPr="00954B9E">
        <w:rPr>
          <w:bCs/>
          <w:szCs w:val="28"/>
        </w:rPr>
        <w:t xml:space="preserve"> по подразделу </w:t>
      </w:r>
      <w:r w:rsidRPr="00954B9E">
        <w:rPr>
          <w:bCs/>
          <w:szCs w:val="28"/>
        </w:rPr>
        <w:t>– МП «Капремонт»), осуществляется комплекс мероприятий, в том числе по оборудованию подъездов пандусами и (или) подъемными механизмами для инвалидов-колясочников, вставших на учет, на основании заключения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 xml:space="preserve">Финансовое обеспечение мероприятий МП «Капремонт» осуществляется в соответствии с постановлением мэрии городского округа Тольятти от 11.07.2013 № 2254-п/1 «О предоставлении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возмещение затрат на капитальный ремонт многоквартирных домов городского округа Тольятти и проведения отбора получателей указанных субсидий» (далее </w:t>
      </w:r>
      <w:r w:rsidR="00CD6660" w:rsidRPr="00954B9E">
        <w:rPr>
          <w:bCs/>
          <w:szCs w:val="28"/>
        </w:rPr>
        <w:t xml:space="preserve">по подразделу </w:t>
      </w:r>
      <w:r w:rsidRPr="00954B9E">
        <w:rPr>
          <w:bCs/>
          <w:szCs w:val="28"/>
        </w:rPr>
        <w:t>– Постановление № 2254).</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Реализация мероприятий МП «Капремонт» осуществляется за счет средств бюджета городского округа Тольятти, в том числе с учетом планируемых к поступлению в соответствии с действующим законодательством в бюджет городского округа Тольятти средств из бюджета Самарской области, и средств из внебюджетных источников.</w:t>
      </w:r>
    </w:p>
    <w:p w:rsidR="007A3D8B" w:rsidRPr="00954B9E" w:rsidRDefault="007A3D8B" w:rsidP="00954B9E">
      <w:pPr>
        <w:numPr>
          <w:ilvl w:val="0"/>
          <w:numId w:val="6"/>
        </w:numPr>
        <w:tabs>
          <w:tab w:val="left" w:pos="1560"/>
        </w:tabs>
        <w:spacing w:after="0"/>
        <w:ind w:left="0" w:firstLine="709"/>
        <w:rPr>
          <w:bCs/>
          <w:szCs w:val="28"/>
        </w:rPr>
      </w:pPr>
      <w:r w:rsidRPr="00940215">
        <w:rPr>
          <w:bCs/>
          <w:szCs w:val="28"/>
        </w:rPr>
        <w:t>В 202</w:t>
      </w:r>
      <w:r>
        <w:rPr>
          <w:bCs/>
          <w:szCs w:val="28"/>
        </w:rPr>
        <w:t>5</w:t>
      </w:r>
      <w:r w:rsidRPr="00940215">
        <w:rPr>
          <w:bCs/>
          <w:szCs w:val="28"/>
        </w:rPr>
        <w:t xml:space="preserve"> году </w:t>
      </w:r>
      <w:r>
        <w:rPr>
          <w:bCs/>
          <w:szCs w:val="28"/>
        </w:rPr>
        <w:t>н</w:t>
      </w:r>
      <w:r w:rsidRPr="00954B9E">
        <w:rPr>
          <w:bCs/>
          <w:szCs w:val="28"/>
        </w:rPr>
        <w:t>а реализацию мероприятий МП «Капремонт» предусмотрено финансирование в размере 52 274 тыс. руб., в том числе средства областного бюджета 15 017 тыс. руб., средства бюджета городского округа Тольятти – 34 366 тыс. руб., внебюджетные средства – 2 891 тыс. руб. из которых:</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 xml:space="preserve">«Ремонт внутридомовых инженерных систем водоснабжения» предусмотрено 2 143 тыс. руб., из них: 1 500 тыс. руб. средства бюджета городского округа Тольятти, 643 тыс. руб. – внебюджетные средства. </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 xml:space="preserve">В рамках мероприятия выполнены работы по ремонту внутридомовых инженерных систем водоснабжения в многоквартирном доме, а именно замена водонагревателя по адресу: ул. Ленина, д. 96, на сумму 951 тыс. руб., из них: 666 тыс. руб. - средства бюджета городского округа Тольятти, 285 тыс. руб. – внебюджетные средства. Причиной отклонения явилось несоответствие заявленных видов работ участника отбора получателей субсидий требованиям Постановления № 2254. </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По мероприятию «Замена лифтового оборудования, признанного непригодным для эксплуатации» предусмотрено 7 400 тыс. руб. из них: 5 180 тыс. руб. средства бюджета городского округа Тольятти, 2 220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В рамках мероприятия выполнены работы по замене лифтового оборудования в многоквартирном доме по адресу: ул. Железнодорожная, д. 17, на сумму 7 400 тыс. руб., из них: 5 180 тыс. руб. - средства бюджета городского округа Тольятти, 2 220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По мероприятию «Капитальный ремонт крыши многоквартирного дома по адресу: ул. Ленина, д. 52» предусмотрено 9 961 тыс. руб., из них: 9 951 тыс. руб. - средства бюджета городского округа Тольятти, 10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В рамках мероприятия выполнены работы по капитальному ремонту крыши многоквартирного дома по адресу: ул. Ленина, д. 52, на сумму 9 960 тыс. руб., из них: 9 950 тыс. руб. - средства бюджета городского округа Тольятти, 10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 xml:space="preserve">По мероприятию «Подготовка (или корректировка) проектной документации на оборудование подъездов многоквартирных домов пандусами и (или) подъемными механизмами» предусмотрено 2 950 тыс. руб., из них: </w:t>
      </w:r>
      <w:r w:rsidR="003958A4" w:rsidRPr="00954B9E">
        <w:rPr>
          <w:bCs/>
          <w:szCs w:val="28"/>
        </w:rPr>
        <w:t xml:space="preserve">           </w:t>
      </w:r>
      <w:r w:rsidRPr="00954B9E">
        <w:rPr>
          <w:bCs/>
          <w:szCs w:val="28"/>
        </w:rPr>
        <w:t>2 947 тыс. руб. - средств бюджета городского округа Тольятти, 3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В рамках мероприятия подготовлена проектная документация на оборудование 13 ед. подъездов многоквартирных домов пандусами (5 ед.) и (или) подъемными механизмами (13 ед.) на сумму 2 397 тыс. руб. Причиной отклонения явилось несоответствие участников отборов требованиям отбора получателей субсидий, а также выявление отсутствия технической возможности оборудования подъездов подъемными механизмами по отдельным адресам типовой серии II-49.</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По мероприятию «Оборудование подъездов многоквартирных домов пандусами и (или) подъемными механизмами» предусмотрено 14 012 тыс. руб., из них: 13 997 тыс. руб. - средства бюджета городского округа Тольятти, 15 тыс. руб. – внебюджетные средства.</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В рамках мероприятия оборудованы 5 ед. подъездов многоквартирных домов пандусами (2 ед.) и (или) подъемными механизмами (4 ед.) на сумму    6 242 тыс. руб. Причиной отклонения послужило то, что в период отборов получателей субсидий от управляющих организаций поступили заявочные пакеты документов, не соответствующие требованиям Постановления № 2254, а также расторжение заключенных соглашений о предоставлении субсидий из бюджета городского округа Тольятти по инициативе управляющих организаций, в связи с выявлением фактических несоответствий перед производством работ и необходимостью корректировки проектной документации.</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По мероприятию «Подготовка проектной документации на оборудование подъездов многоквартирных домов пандусами и (или) подъемными механизмами или разработка проектно-сметной (сметной) документации и получение положительного заключения государственной (негосударственной) экспертизы на проектную документацию и (или) оценки достоверности определения сметной стоимости выполнения работ (за исключением реконструкции муниципальных объектов)</w:t>
      </w:r>
      <w:r w:rsidR="00852D63" w:rsidRPr="00954B9E">
        <w:rPr>
          <w:bCs/>
          <w:szCs w:val="28"/>
        </w:rPr>
        <w:t xml:space="preserve">» предусмотрено </w:t>
      </w:r>
      <w:r w:rsidR="003958A4" w:rsidRPr="00954B9E">
        <w:rPr>
          <w:bCs/>
          <w:szCs w:val="28"/>
        </w:rPr>
        <w:t xml:space="preserve">                  </w:t>
      </w:r>
      <w:r w:rsidR="00852D63" w:rsidRPr="00954B9E">
        <w:rPr>
          <w:bCs/>
          <w:szCs w:val="28"/>
        </w:rPr>
        <w:t>2 350 тыс. руб.</w:t>
      </w:r>
      <w:r w:rsidRPr="00954B9E">
        <w:rPr>
          <w:bCs/>
          <w:szCs w:val="28"/>
        </w:rPr>
        <w:t>, из них: 2 232 тыс. руб. областные средства, 118 тыс. руб. – средства бюджета городского округа Тольятти.</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В рамках мероприятия подготовлена проектная документация на оборудование 13 ед. подъездов многоквартирных домов пандусами и (или) подъемными механизмами на сумму 2 350 тыс. руб.</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По мероприятию «Оборудование подъездов многоквартирных домов пандусами и (или) подъемными механизмами или проведение работ (приобретение оборудования) по приспособлению общего имущества в многоквартирном доме» предусмотрено   13 458 тыс. руб</w:t>
      </w:r>
      <w:r w:rsidR="00852D63" w:rsidRPr="00954B9E">
        <w:rPr>
          <w:bCs/>
          <w:szCs w:val="28"/>
        </w:rPr>
        <w:t>.</w:t>
      </w:r>
      <w:r w:rsidRPr="00954B9E">
        <w:rPr>
          <w:bCs/>
          <w:szCs w:val="28"/>
        </w:rPr>
        <w:t>, из них: 12 785 тыс. руб. средства областного бюджета, 673 тыс. руб. – средства бюджета городского округа Тольятти.</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 xml:space="preserve">В рамках мероприятия оборудованы 6 ед. подъездов многоквартирных домов пандусами (2 ед.) и (или) подъемными механизмами (6 ед.) на сумму    </w:t>
      </w:r>
      <w:r w:rsidR="003958A4" w:rsidRPr="00954B9E">
        <w:rPr>
          <w:bCs/>
          <w:szCs w:val="28"/>
        </w:rPr>
        <w:t xml:space="preserve">             </w:t>
      </w:r>
      <w:r w:rsidRPr="00954B9E">
        <w:rPr>
          <w:bCs/>
          <w:szCs w:val="28"/>
        </w:rPr>
        <w:t>8 364 тыс. руб., в том числе 7 946 тыс. руб. - средства областного бюджета, 418 тыс. руб. – средства бюджета городского округа Тольятти.</w:t>
      </w:r>
    </w:p>
    <w:p w:rsidR="007A3D8B" w:rsidRPr="00954B9E" w:rsidRDefault="007A3D8B" w:rsidP="00954B9E">
      <w:pPr>
        <w:numPr>
          <w:ilvl w:val="0"/>
          <w:numId w:val="6"/>
        </w:numPr>
        <w:tabs>
          <w:tab w:val="left" w:pos="1560"/>
        </w:tabs>
        <w:spacing w:after="0"/>
        <w:ind w:left="0" w:firstLine="709"/>
        <w:rPr>
          <w:bCs/>
          <w:szCs w:val="28"/>
        </w:rPr>
      </w:pPr>
      <w:r w:rsidRPr="00954B9E">
        <w:rPr>
          <w:bCs/>
          <w:szCs w:val="28"/>
        </w:rPr>
        <w:t>Причиной отклонения послужило то, что в период отборов получателей субсидий от управляющих организаций поступили заявочные пакеты документов, не соответствующих требованиям Постановления № 2254. Также поступили отказы инвалидов (их представителей) от планируемой установки пандусов и (или) подъемных механизмов.</w:t>
      </w:r>
    </w:p>
    <w:p w:rsidR="004C749E" w:rsidRDefault="007A3D8B" w:rsidP="00954B9E">
      <w:pPr>
        <w:numPr>
          <w:ilvl w:val="0"/>
          <w:numId w:val="6"/>
        </w:numPr>
        <w:tabs>
          <w:tab w:val="left" w:pos="1560"/>
        </w:tabs>
        <w:spacing w:after="0"/>
        <w:ind w:left="0" w:firstLine="709"/>
        <w:rPr>
          <w:bCs/>
          <w:szCs w:val="28"/>
        </w:rPr>
      </w:pPr>
      <w:r w:rsidRPr="00954B9E">
        <w:rPr>
          <w:bCs/>
          <w:szCs w:val="28"/>
        </w:rPr>
        <w:t>По итогам проведенной работы в отчетном периоде в 14 многоквартирных домах проведен капитальный ремонт (показатель № 49 приложения № 1 к настоящему Отчету).</w:t>
      </w:r>
    </w:p>
    <w:p w:rsidR="008F25B3" w:rsidRPr="00954B9E" w:rsidRDefault="008F25B3" w:rsidP="00954B9E">
      <w:pPr>
        <w:numPr>
          <w:ilvl w:val="0"/>
          <w:numId w:val="6"/>
        </w:numPr>
        <w:tabs>
          <w:tab w:val="left" w:pos="1560"/>
        </w:tabs>
        <w:spacing w:after="0"/>
        <w:ind w:left="0" w:firstLine="709"/>
        <w:rPr>
          <w:bCs/>
          <w:szCs w:val="28"/>
        </w:rPr>
      </w:pPr>
    </w:p>
    <w:p w:rsidR="00970851" w:rsidRDefault="00267585" w:rsidP="00D1441D">
      <w:pPr>
        <w:numPr>
          <w:ilvl w:val="0"/>
          <w:numId w:val="66"/>
        </w:numPr>
        <w:spacing w:after="0"/>
        <w:jc w:val="center"/>
        <w:rPr>
          <w:rStyle w:val="11"/>
          <w:rFonts w:eastAsia="Calibri"/>
        </w:rPr>
      </w:pPr>
      <w:bookmarkStart w:id="1579" w:name="_Toc448835193"/>
      <w:bookmarkStart w:id="1580" w:name="_Toc448836319"/>
      <w:bookmarkStart w:id="1581" w:name="_Toc479668898"/>
      <w:bookmarkStart w:id="1582" w:name="_Toc479670501"/>
      <w:bookmarkStart w:id="1583" w:name="_Toc479670650"/>
      <w:bookmarkStart w:id="1584" w:name="_Toc479670863"/>
      <w:bookmarkStart w:id="1585" w:name="_Toc479670997"/>
      <w:bookmarkStart w:id="1586" w:name="_Toc479671188"/>
      <w:bookmarkStart w:id="1587" w:name="_Toc479671336"/>
      <w:bookmarkStart w:id="1588" w:name="_Toc479671525"/>
      <w:bookmarkStart w:id="1589" w:name="_Toc479672129"/>
      <w:bookmarkStart w:id="1590" w:name="_Toc479672610"/>
      <w:bookmarkStart w:id="1591" w:name="_Toc227764577"/>
      <w:r w:rsidRPr="0032030E">
        <w:rPr>
          <w:rStyle w:val="11"/>
          <w:rFonts w:ascii="Times New Roman" w:eastAsia="Calibri" w:hAnsi="Times New Roman"/>
          <w:color w:val="auto"/>
        </w:rPr>
        <w:t xml:space="preserve">Результаты деятельности </w:t>
      </w:r>
      <w:r w:rsidR="0058737E" w:rsidRPr="0032030E">
        <w:rPr>
          <w:rStyle w:val="11"/>
          <w:rFonts w:ascii="Times New Roman" w:eastAsia="Calibri" w:hAnsi="Times New Roman"/>
          <w:color w:val="auto"/>
        </w:rPr>
        <w:t>администрации</w:t>
      </w:r>
      <w:r w:rsidRPr="0032030E">
        <w:rPr>
          <w:rStyle w:val="11"/>
          <w:rFonts w:ascii="Times New Roman" w:eastAsia="Calibri" w:hAnsi="Times New Roman"/>
          <w:color w:val="auto"/>
        </w:rPr>
        <w:t xml:space="preserve"> </w:t>
      </w:r>
      <w:r w:rsidR="006F42BC" w:rsidRPr="0032030E">
        <w:rPr>
          <w:rStyle w:val="11"/>
          <w:rFonts w:ascii="Times New Roman" w:eastAsia="Calibri" w:hAnsi="Times New Roman"/>
          <w:color w:val="auto"/>
        </w:rPr>
        <w:t>п</w:t>
      </w:r>
      <w:r w:rsidRPr="0032030E">
        <w:rPr>
          <w:rStyle w:val="11"/>
          <w:rFonts w:ascii="Times New Roman" w:eastAsia="Calibri" w:hAnsi="Times New Roman"/>
          <w:color w:val="auto"/>
        </w:rPr>
        <w:t>о реализации прав органов местного самоуправления, предусмотренных статьей 12 Закона Самарской области от 14.12.2010 № 147-ГД «О молодежи и молодежной политике в Самарской области»</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rsidR="00970851" w:rsidRPr="00267585" w:rsidRDefault="00970851" w:rsidP="00267585">
      <w:pPr>
        <w:spacing w:after="0" w:line="240" w:lineRule="auto"/>
        <w:rPr>
          <w:rStyle w:val="11"/>
          <w:rFonts w:eastAsia="Calibri"/>
          <w:sz w:val="16"/>
          <w:szCs w:val="16"/>
        </w:rPr>
      </w:pPr>
    </w:p>
    <w:p w:rsidR="00970851" w:rsidRPr="008F25B3" w:rsidRDefault="00CA7C5D" w:rsidP="008F25B3">
      <w:pPr>
        <w:numPr>
          <w:ilvl w:val="0"/>
          <w:numId w:val="6"/>
        </w:numPr>
        <w:tabs>
          <w:tab w:val="left" w:pos="1560"/>
        </w:tabs>
        <w:spacing w:after="0"/>
        <w:ind w:left="0" w:firstLine="709"/>
        <w:rPr>
          <w:bCs/>
          <w:szCs w:val="28"/>
        </w:rPr>
      </w:pPr>
      <w:r w:rsidRPr="008F25B3">
        <w:rPr>
          <w:bCs/>
          <w:szCs w:val="28"/>
        </w:rPr>
        <w:t>Согласно статье 12 Закона Самарской области от 14.12.2010 № 147-ГД «О молодежи и молодежной политике в Самарской области» органы местного самоуправления вправе принимать участие в реализации областных целевых программ (подпрограмм) в сфере молодежной политики.</w:t>
      </w:r>
      <w:r w:rsidRPr="008F25B3">
        <w:rPr>
          <w:bCs/>
          <w:szCs w:val="28"/>
        </w:rPr>
        <w:br/>
        <w:t xml:space="preserve">В рамках реализации постановления Правительства Самарской области от 21.01.2015 № 6 «Об утверждении государственной программы Самарской области «Развитие образования и повышение эффективности реализации молодежной политики в Самарской области» в 2025 году городскому округу Тольятти предоставлена субсидия из областного бюджета на организацию и проведение мероприятий с несовершеннолетними в период каникул и свободное от учебы время в размере 18 164,0 тыс. руб. (для создания 1230 рабочих места), фактические расходы составили 18 151,4 тыс. руб., создано 1235 рабочих места. За счет средств бюджета городского округа </w:t>
      </w:r>
      <w:r w:rsidR="00926CBE" w:rsidRPr="008F25B3">
        <w:rPr>
          <w:bCs/>
          <w:szCs w:val="28"/>
        </w:rPr>
        <w:t xml:space="preserve">Тольятти </w:t>
      </w:r>
      <w:r w:rsidRPr="008F25B3">
        <w:rPr>
          <w:bCs/>
          <w:szCs w:val="28"/>
        </w:rPr>
        <w:t>выделено 5 585,9 тыс. руб., израсходовано 5 522,9 тыс. руб., создано 513 рабочих места. Расходы за счет всех источников составил</w:t>
      </w:r>
      <w:r w:rsidR="00E9091B" w:rsidRPr="008F25B3">
        <w:rPr>
          <w:bCs/>
          <w:szCs w:val="28"/>
        </w:rPr>
        <w:t>и 23 674,3 тыс. руб., создано 1</w:t>
      </w:r>
      <w:r w:rsidRPr="008F25B3">
        <w:rPr>
          <w:bCs/>
          <w:szCs w:val="28"/>
        </w:rPr>
        <w:t>748 рабочих мест.</w:t>
      </w:r>
    </w:p>
    <w:p w:rsidR="00970851" w:rsidRPr="00007E21" w:rsidRDefault="00007E21" w:rsidP="00D54F69">
      <w:pPr>
        <w:pStyle w:val="10"/>
        <w:numPr>
          <w:ilvl w:val="0"/>
          <w:numId w:val="67"/>
        </w:numPr>
        <w:spacing w:before="200"/>
        <w:jc w:val="center"/>
        <w:rPr>
          <w:rStyle w:val="11"/>
          <w:rFonts w:ascii="Times New Roman" w:eastAsia="Calibri" w:hAnsi="Times New Roman"/>
          <w:color w:val="auto"/>
        </w:rPr>
      </w:pPr>
      <w:bookmarkStart w:id="1592" w:name="_Toc448835194"/>
      <w:bookmarkStart w:id="1593" w:name="_Toc448836320"/>
      <w:bookmarkStart w:id="1594" w:name="_Toc479668899"/>
      <w:bookmarkStart w:id="1595" w:name="_Toc479670502"/>
      <w:bookmarkStart w:id="1596" w:name="_Toc479670651"/>
      <w:bookmarkStart w:id="1597" w:name="_Toc479670864"/>
      <w:bookmarkStart w:id="1598" w:name="_Toc479670998"/>
      <w:bookmarkStart w:id="1599" w:name="_Toc479671189"/>
      <w:bookmarkStart w:id="1600" w:name="_Toc479671337"/>
      <w:bookmarkStart w:id="1601" w:name="_Toc479671526"/>
      <w:bookmarkStart w:id="1602" w:name="_Toc479672130"/>
      <w:bookmarkStart w:id="1603" w:name="_Toc479672611"/>
      <w:bookmarkStart w:id="1604" w:name="_Toc227764578"/>
      <w:r w:rsidRPr="000D3416">
        <w:rPr>
          <w:rFonts w:ascii="Times New Roman" w:hAnsi="Times New Roman"/>
          <w:color w:val="auto"/>
        </w:rPr>
        <w:t>Результаты деятельности администрации по реализации прав на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bookmarkEnd w:id="1592"/>
      <w:bookmarkEnd w:id="1593"/>
      <w:bookmarkEnd w:id="1594"/>
      <w:bookmarkEnd w:id="1595"/>
      <w:bookmarkEnd w:id="1596"/>
      <w:bookmarkEnd w:id="1597"/>
      <w:bookmarkEnd w:id="1598"/>
      <w:bookmarkEnd w:id="1599"/>
      <w:bookmarkEnd w:id="1600"/>
      <w:bookmarkEnd w:id="1601"/>
      <w:bookmarkEnd w:id="1602"/>
      <w:bookmarkEnd w:id="1603"/>
      <w:r w:rsidRPr="000D3416">
        <w:rPr>
          <w:rFonts w:ascii="Times New Roman" w:hAnsi="Times New Roman"/>
          <w:color w:val="auto"/>
        </w:rPr>
        <w:t>»</w:t>
      </w:r>
      <w:bookmarkEnd w:id="1604"/>
    </w:p>
    <w:p w:rsidR="00035104" w:rsidRPr="00303943" w:rsidRDefault="00035104" w:rsidP="005C34A8">
      <w:pPr>
        <w:spacing w:after="0" w:line="240" w:lineRule="auto"/>
        <w:ind w:left="4679"/>
        <w:jc w:val="center"/>
        <w:rPr>
          <w:rStyle w:val="11"/>
          <w:rFonts w:eastAsia="Calibri"/>
          <w:sz w:val="16"/>
          <w:szCs w:val="16"/>
        </w:rPr>
      </w:pP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 2025 году мероприятия по профилактике правонарушений осуществлялись в рамках Федерального закона от 23.06.2016 № 182-ФЗ </w:t>
      </w:r>
      <w:r w:rsidRPr="0030790E">
        <w:rPr>
          <w:bCs/>
          <w:szCs w:val="28"/>
        </w:rPr>
        <w:br/>
        <w:t xml:space="preserve">«Об основах системы профилактики правонарушений в Российской Федерации», а также межведомственной комиссии по профилактике правонарушений городского округа Тольятти, комиссии городского округа Тольятти по обеспечению безопасности дорожного движения, муниципальной программы «Профилактика терроризма, экстремизма и иных правонарушений на территории городского округа Тольятти на 2025 - 2034 годы», утвержденной постановлением администрации городского округа Тольятти от 31.10.2024  № 2052-п/1 (далее по </w:t>
      </w:r>
      <w:r w:rsidR="00C82228" w:rsidRPr="0030790E">
        <w:rPr>
          <w:bCs/>
          <w:szCs w:val="28"/>
        </w:rPr>
        <w:t>под</w:t>
      </w:r>
      <w:r w:rsidRPr="0030790E">
        <w:rPr>
          <w:bCs/>
          <w:szCs w:val="28"/>
        </w:rPr>
        <w:t>разделу - Программа).</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заседаниях межведомственной комиссии по профилактике правонарушений городского округа Тольятти в 2025 году рассмотрено – 15 вопросов, заслушано – 29 должностных лиц.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заседаниях комиссии городского округа Тольятти по обеспечению безопасности дорожного движения в 2025 году рассмотрено – 13 вопросов, заслушано – 25 должностных лиц.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1.4 Программы «Разработка и трансляция видеороликов (DSP) по противодействию терроризму и экстремизму через кинотеатры городского округа Тольятти» из бюджета городского округа Тольятти выделены средства в размере – 525,5 тыс. руб. Исполнение объема финансирования по мероприятию – 525,5 тыс. руб., что составило 100% от годового плана.</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На мероприятие 1.11 Программы «Разработка, изготовление информационных буклетов, листовок, плакатов по антитеррористической </w:t>
      </w:r>
      <w:r w:rsidRPr="0030790E">
        <w:rPr>
          <w:bCs/>
          <w:szCs w:val="28"/>
        </w:rPr>
        <w:br/>
        <w:t xml:space="preserve">и антиэкстремистской пропаганде» из бюджета городского округа Тольятти выделены средства в размере – 35,0 тыс. руб. Исполнение объема финансирования по мероприятию – 35,0 тыс. руб., что составило 100% от годового плана. Изготовлено и распространено 1040 цветных информационных материалов (700 буклетов, 300 листовок, 40 стендов по антитеррористической защищенности).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1.14 Программы «Разработка и трансляция роликов (видео и аудио) по профилактике терроризма и экстремизма, профилактике правонарушений» из бюджета городского округа Тольятти выделены средства в размере – 250,0 тыс. руб. Исполнение объема финансирования </w:t>
      </w:r>
      <w:r w:rsidRPr="0030790E">
        <w:rPr>
          <w:bCs/>
          <w:szCs w:val="28"/>
        </w:rPr>
        <w:br/>
        <w:t xml:space="preserve">по мероприятию – 250,0 тыс. руб., что составило 100% от годового плана.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2.5 «Приобретение металлических переносных барьеров безопасности» из бюджета городского округа Тольятти выделены средства в размере – 986,0 тыс. руб. Исполнение объема финансирования </w:t>
      </w:r>
      <w:r w:rsidRPr="0030790E">
        <w:rPr>
          <w:bCs/>
          <w:szCs w:val="28"/>
        </w:rPr>
        <w:br/>
        <w:t>по мероприятию – 986,0 тыс. руб., что составило 100% от годового плана.</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4.1 «Реализация комплексных мер по участию населения в охране общественного порядка в форме ДНД (ГП СО «Обеспечение правопорядка в Самарской области на 2014 - 2025 годы») выделены средства в размере – 3 310,0 тыс. руб., из них из бюджета городского округа Тольятти – 1 614,0 тыс. руб. из бюджета Самарской области – 1696,0 тыс. руб. Исполнение объема финансирования –100%.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На мероприятие 5.1 Программы «Содержание МКУ городского округа Тольятти «Центр профилактики правонарушений» с целью обеспечения выполнения программных мероприятий» бюджетом городского округа Тольятти предусмотрены средства в размере – 134 678,5 тыс. руб., финансовое исполнение – 134 214,5 тыс. руб., или 99,7%.</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На мероприятие 6.7 Программы «Разработка, изготовление информационных блокнотов, буклетов, листовок, плакатов по профилактике правонарушений» из бюджета городского округа Тольятти выделены средства в размере – 43,0 тыс. руб. Исполнение объема финансирования - 100%. Изготовлено 700 буклетов, 300 листовок, 200 блокнотов, 40 плакатов по профилактике преступности и профилактике правонарушений.</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Всего по Программе финансовое исполнение составило – 139 364,</w:t>
      </w:r>
      <w:r w:rsidR="007A29FA" w:rsidRPr="0030790E">
        <w:rPr>
          <w:bCs/>
          <w:szCs w:val="28"/>
        </w:rPr>
        <w:t>0 тыс. </w:t>
      </w:r>
      <w:r w:rsidRPr="0030790E">
        <w:rPr>
          <w:bCs/>
          <w:szCs w:val="28"/>
        </w:rPr>
        <w:t>руб., что составляет 99,7% (от плана 139 828,0 тыс. руб.).</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 отчетном периоде проведены мероприятия, направленные </w:t>
      </w:r>
      <w:r w:rsidRPr="0030790E">
        <w:rPr>
          <w:bCs/>
          <w:szCs w:val="28"/>
        </w:rPr>
        <w:br/>
        <w:t xml:space="preserve">на профилактику преступлений и правонарушений, а также на обеспечение правопорядка и общественной безопасности более – 5000. Общее количество лиц, охваченных мероприятиями – более </w:t>
      </w:r>
      <w:r w:rsidRPr="00B83E24">
        <w:rPr>
          <w:bCs/>
          <w:szCs w:val="28"/>
        </w:rPr>
        <w:t>300</w:t>
      </w:r>
      <w:r w:rsidR="00954B9E">
        <w:rPr>
          <w:bCs/>
          <w:szCs w:val="28"/>
        </w:rPr>
        <w:t xml:space="preserve"> </w:t>
      </w:r>
      <w:r w:rsidRPr="00B83E24">
        <w:rPr>
          <w:bCs/>
          <w:szCs w:val="28"/>
        </w:rPr>
        <w:t xml:space="preserve">000 </w:t>
      </w:r>
      <w:r w:rsidRPr="0030790E">
        <w:rPr>
          <w:bCs/>
          <w:szCs w:val="28"/>
        </w:rPr>
        <w:t xml:space="preserve">чел.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 2025 году на реализацию муниципальной программы «Профилактика наркомании населения городского округа Тольятти на 2024 - 2030 годы» (далее по </w:t>
      </w:r>
      <w:r w:rsidR="00C82228" w:rsidRPr="0030790E">
        <w:rPr>
          <w:bCs/>
          <w:szCs w:val="28"/>
        </w:rPr>
        <w:t>под</w:t>
      </w:r>
      <w:r w:rsidRPr="0030790E">
        <w:rPr>
          <w:bCs/>
          <w:szCs w:val="28"/>
        </w:rPr>
        <w:t>разделу – Программа), утвержденной постановлением администрации городского округа Тольятти от 28.12.2023 № 3427-п/1, из бюджета городского округа Тольятти предусмотрено ассигнований в сумме 1 458 тыс. руб., том числе:</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«Изготовление и размещение антинаркотической рекламы на рекламных конструкциях» согласно Программе, предусмотрено     114,0 тыс. руб., освоено 113,0 тыс. руб. </w:t>
      </w:r>
    </w:p>
    <w:p w:rsidR="007C3147" w:rsidRPr="0030790E" w:rsidRDefault="007D76B3" w:rsidP="0030790E">
      <w:pPr>
        <w:numPr>
          <w:ilvl w:val="0"/>
          <w:numId w:val="6"/>
        </w:numPr>
        <w:tabs>
          <w:tab w:val="left" w:pos="1560"/>
        </w:tabs>
        <w:spacing w:after="0"/>
        <w:ind w:left="0" w:firstLine="709"/>
        <w:rPr>
          <w:bCs/>
          <w:szCs w:val="28"/>
        </w:rPr>
      </w:pPr>
      <w:r w:rsidRPr="0030790E">
        <w:rPr>
          <w:bCs/>
          <w:szCs w:val="28"/>
        </w:rPr>
        <w:t>Совместно с П</w:t>
      </w:r>
      <w:r w:rsidR="007C3147" w:rsidRPr="0030790E">
        <w:rPr>
          <w:bCs/>
          <w:szCs w:val="28"/>
        </w:rPr>
        <w:t xml:space="preserve">рокуратурой </w:t>
      </w:r>
      <w:r w:rsidR="00B87D08" w:rsidRPr="0030790E">
        <w:rPr>
          <w:bCs/>
          <w:szCs w:val="28"/>
        </w:rPr>
        <w:t>города</w:t>
      </w:r>
      <w:r w:rsidR="007C3147" w:rsidRPr="0030790E">
        <w:rPr>
          <w:bCs/>
          <w:szCs w:val="28"/>
        </w:rPr>
        <w:t xml:space="preserve"> Тольятти разработаны и изготовлены баннеры антинаркотической направленности. В  целях  выполнения    мероприятия  с ООО «РА «ЦВЕТ» заключен муниципальный контракт </w:t>
      </w:r>
      <w:r w:rsidR="007C3147" w:rsidRPr="0030790E">
        <w:rPr>
          <w:bCs/>
          <w:szCs w:val="28"/>
        </w:rPr>
        <w:br/>
        <w:t>№ 1131901 от 30.10.2025, разработано и изготовлено 3 баннера антинаркотической направленности.</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Баннеры были размещены на рекламных конструкциях: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с 01.11.2025 по 30.11.2025 по адресам: Южное шоссе (напротив гипермаркета «Метро»); ул. Баныкина, 46; ул. Л. Чайкиной, 68А.</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«Изготовление информационных буклетов, листовок, плакатов по антинаркотической пропаганде для подростков и молодежи» согласно Программе, предусмотрено 69,0 тыс. руб., освоено 69,0 тыс. руб.</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 целях выполнения мероприятия МКУ «Центр профилактики правонарушений» (далее по </w:t>
      </w:r>
      <w:r w:rsidR="00C82228" w:rsidRPr="0030790E">
        <w:rPr>
          <w:bCs/>
          <w:szCs w:val="28"/>
        </w:rPr>
        <w:t>под</w:t>
      </w:r>
      <w:r w:rsidRPr="0030790E">
        <w:rPr>
          <w:bCs/>
          <w:szCs w:val="28"/>
        </w:rPr>
        <w:t xml:space="preserve">разделу – МКУ «ЦПП») заключены следующие муниципальные контракты: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с ИП Зуев С. А. № 1114213 от 04.09.2025 на изготовление продукции </w:t>
      </w:r>
      <w:r w:rsidRPr="0030790E">
        <w:rPr>
          <w:bCs/>
          <w:szCs w:val="28"/>
        </w:rPr>
        <w:br/>
        <w:t>по антинаркотической пропаганде: плакаты –  460 штук, листовки – 2000 шт</w:t>
      </w:r>
      <w:r w:rsidR="003958A4" w:rsidRPr="0030790E">
        <w:rPr>
          <w:bCs/>
          <w:szCs w:val="28"/>
        </w:rPr>
        <w:t>.</w:t>
      </w:r>
      <w:r w:rsidRPr="0030790E">
        <w:rPr>
          <w:bCs/>
          <w:szCs w:val="28"/>
        </w:rPr>
        <w:t>, буклеты – 8000 шт</w:t>
      </w:r>
      <w:r w:rsidR="003958A4" w:rsidRPr="0030790E">
        <w:rPr>
          <w:bCs/>
          <w:szCs w:val="28"/>
        </w:rPr>
        <w:t>.</w:t>
      </w:r>
      <w:r w:rsidRPr="0030790E">
        <w:rPr>
          <w:bCs/>
          <w:szCs w:val="28"/>
        </w:rPr>
        <w:t>;</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с ООО «Гильдия мастеров» заключен контракт № 25-60 от 09.09.2025 на изготовление конструкции «Паук».</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«Трансляция антинаркотических роликов (видео и аудио)» по антинаркотической пропаганде согласно Программе, предусмотрено 965,0 тыс. руб., освоено 965,0 тыс. руб.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В целях выполнения мероприятия заключены следующие муниципальные контракты:</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 с ООО «ВИВАТ» заключен муниципальный контракт                                                  № 0342300113525000017 от 01.07.2025 на трансляцию 3 аудиороликов </w:t>
      </w:r>
      <w:r w:rsidRPr="0030790E">
        <w:rPr>
          <w:bCs/>
          <w:szCs w:val="28"/>
        </w:rPr>
        <w:br/>
        <w:t>на сумму 539,0 тыс. руб. Трансляция аудиороликов проводилась на 6-ти радиостанциях:  Европа Плюс, Ретро FM, Новое радио, Studio 21, Радио 7, Калина Красная</w:t>
      </w:r>
      <w:r w:rsidR="00122037" w:rsidRPr="0030790E">
        <w:rPr>
          <w:bCs/>
          <w:szCs w:val="28"/>
        </w:rPr>
        <w:t>;</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с ООО «ЕВРОСТАРТ» заключен муниципальный контракт                          № 034230011352250000016 от 01.07.2025 на трансляцию 4 видео – роликов на сумму 426,0 тыс. руб. Трансляция видео – роликов проводилась на жидкокристолических мониторах в торговых центрах и супермаркетах города на 10 площадках: «Русь-на-Волге»; «Вега»; «Космос»; «Аэрохолл»; «Алтын»; «Малина»; «Миндаль», ул. Мира 95; «Спорттаун»; «Миндаль», ул. 70 лет Октября; «Миндаль», ул. Юбилейная.</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«Размещение профилактической социальной рекламы в пассажирском транспорте, на предприятиях потребительского рынка» согласно Пр</w:t>
      </w:r>
      <w:r w:rsidR="0030790E">
        <w:rPr>
          <w:bCs/>
          <w:szCs w:val="28"/>
        </w:rPr>
        <w:t>ограмме предусмотрено 4,0 тыс. </w:t>
      </w:r>
      <w:r w:rsidRPr="0030790E">
        <w:rPr>
          <w:bCs/>
          <w:szCs w:val="28"/>
        </w:rPr>
        <w:t xml:space="preserve">руб., освоено </w:t>
      </w:r>
      <w:r w:rsidRPr="0030790E">
        <w:rPr>
          <w:bCs/>
          <w:szCs w:val="28"/>
        </w:rPr>
        <w:br/>
        <w:t xml:space="preserve">4,0 тыс. руб.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В целях выполнения мероприятия заключен муниципальный контракт № 1114213 от 04.09.2025 с ИП Зуев С. А. на изготовление 100 плакатов по антинаркотической пропаганде.</w:t>
      </w:r>
      <w:r w:rsidR="00E9091B"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«Организация совместно с </w:t>
      </w:r>
      <w:r w:rsidR="00836B7D" w:rsidRPr="0030790E">
        <w:rPr>
          <w:bCs/>
          <w:szCs w:val="28"/>
        </w:rPr>
        <w:t>Управлением</w:t>
      </w:r>
      <w:r w:rsidR="00122037" w:rsidRPr="0030790E">
        <w:rPr>
          <w:bCs/>
          <w:szCs w:val="28"/>
        </w:rPr>
        <w:t xml:space="preserve"> </w:t>
      </w:r>
      <w:r w:rsidRPr="0030790E">
        <w:rPr>
          <w:bCs/>
          <w:szCs w:val="28"/>
        </w:rPr>
        <w:t>МВД России по г</w:t>
      </w:r>
      <w:r w:rsidR="00836B7D" w:rsidRPr="0030790E">
        <w:rPr>
          <w:bCs/>
          <w:szCs w:val="28"/>
        </w:rPr>
        <w:t>ороду</w:t>
      </w:r>
      <w:r w:rsidRPr="0030790E">
        <w:rPr>
          <w:bCs/>
          <w:szCs w:val="28"/>
        </w:rPr>
        <w:t xml:space="preserve"> Тольятти, ГБУЗ СО «ТНД», ГКУ СО «КЦСОН» (по согласованию) профилактической работы с несовершеннолетними в летних оздоровительных лагерях, группах кратковременного пребывания, направленной на пропаганду здорового образа жизни, профилактику наркомании» предусмотрено</w:t>
      </w:r>
      <w:r w:rsidR="00E9091B" w:rsidRPr="0030790E">
        <w:rPr>
          <w:bCs/>
          <w:szCs w:val="28"/>
        </w:rPr>
        <w:t xml:space="preserve"> </w:t>
      </w:r>
      <w:r w:rsidRPr="0030790E">
        <w:rPr>
          <w:bCs/>
          <w:szCs w:val="28"/>
        </w:rPr>
        <w:t xml:space="preserve">9,0 тыс. </w:t>
      </w:r>
      <w:r w:rsidR="00BF15EF" w:rsidRPr="0030790E">
        <w:rPr>
          <w:bCs/>
          <w:szCs w:val="28"/>
        </w:rPr>
        <w:t>р</w:t>
      </w:r>
      <w:r w:rsidRPr="0030790E">
        <w:rPr>
          <w:bCs/>
          <w:szCs w:val="28"/>
        </w:rPr>
        <w:t xml:space="preserve">уб., освоено 9,0 тыс. руб. </w:t>
      </w:r>
      <w:r w:rsidR="009A65C5" w:rsidRPr="0030790E">
        <w:rPr>
          <w:bCs/>
          <w:szCs w:val="28"/>
        </w:rPr>
        <w:t xml:space="preserve"> </w:t>
      </w:r>
      <w:r w:rsidRPr="0030790E">
        <w:rPr>
          <w:bCs/>
          <w:szCs w:val="28"/>
        </w:rPr>
        <w:t>В целях выполнения мероприятия заключен муниципальный контракт № 25-97 от 09.09.2025 на изготовление 50 ручек, 50 блокнотов по антинаркотической пропаганде.</w:t>
      </w:r>
      <w:r w:rsidR="009A65C5"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«Организация и проведение конкурса эскиза антинаркотической направленности для размещения на рекламных конструкциях города среди учащихся муниципальных образовательных учреждений, профессиональных образовательных учреждений» предусмотрено 68,0 тыс. руб., освоено 68,0 тыс. руб.</w:t>
      </w:r>
      <w:r w:rsidR="009A65C5"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В целях выполнения мероприятия заключены муниципальные контракты:</w:t>
      </w:r>
      <w:r w:rsidR="009A65C5"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xml:space="preserve">- № 25-97 от 09.09.2025 на изготовление 50 ручек, 50 блокнотов </w:t>
      </w:r>
      <w:r w:rsidR="00126122" w:rsidRPr="0030790E">
        <w:rPr>
          <w:bCs/>
          <w:szCs w:val="28"/>
        </w:rPr>
        <w:t>по антинаркотической пропаганде;</w:t>
      </w:r>
      <w:r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 2578 от 29.08.2025 на приобретение призов победителям конкурса (смарт – часы, беспроводные наушники, фитнес браслет)</w:t>
      </w:r>
      <w:r w:rsidR="00126122" w:rsidRPr="0030790E">
        <w:rPr>
          <w:bCs/>
          <w:szCs w:val="28"/>
        </w:rPr>
        <w:t>;</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xml:space="preserve">- № 25-110 от 24.12.2025 на приобретение фоторамок в количестве </w:t>
      </w:r>
      <w:r w:rsidRPr="0030790E">
        <w:rPr>
          <w:bCs/>
          <w:szCs w:val="28"/>
        </w:rPr>
        <w:br/>
        <w:t>53 шт.</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«Кольцевая книжная выставка «Азбука безопасности» предусмотрено 79,0 тыс. руб., освоено 79,0 тыс. руб.</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В целях выполнения мероприятия заключены договора:</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 27/П от 02.06.2025 на изгото</w:t>
      </w:r>
      <w:r w:rsidR="00836B7D" w:rsidRPr="0030790E">
        <w:rPr>
          <w:bCs/>
          <w:szCs w:val="28"/>
        </w:rPr>
        <w:t>вление 6 плакатов;</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№26/П от 28.</w:t>
      </w:r>
      <w:r w:rsidR="00836B7D" w:rsidRPr="0030790E">
        <w:rPr>
          <w:bCs/>
          <w:szCs w:val="28"/>
        </w:rPr>
        <w:t>05.2025 на приобретение 38 книг;</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xml:space="preserve">- № 29/ЭМ от 06.06.2025 на приобретение клик – рамок в количестве </w:t>
      </w:r>
      <w:r w:rsidRPr="0030790E">
        <w:rPr>
          <w:bCs/>
          <w:szCs w:val="28"/>
        </w:rPr>
        <w:br/>
        <w:t>6 шт., мольберта в количестве 6 шт</w:t>
      </w:r>
      <w:r w:rsidR="00836B7D" w:rsidRPr="0030790E">
        <w:rPr>
          <w:bCs/>
          <w:szCs w:val="28"/>
        </w:rPr>
        <w:t>., буклетницы в количестве 1 шт</w:t>
      </w:r>
      <w:r w:rsidR="00E9091B" w:rsidRPr="0030790E">
        <w:rPr>
          <w:bCs/>
          <w:szCs w:val="28"/>
        </w:rPr>
        <w:t>.</w:t>
      </w:r>
      <w:r w:rsidR="00836B7D" w:rsidRPr="0030790E">
        <w:rPr>
          <w:bCs/>
          <w:szCs w:val="28"/>
        </w:rPr>
        <w:t>;</w:t>
      </w:r>
      <w:r w:rsidR="00126122" w:rsidRPr="0030790E">
        <w:rPr>
          <w:bCs/>
          <w:szCs w:val="28"/>
        </w:rPr>
        <w:t xml:space="preserve"> </w:t>
      </w:r>
    </w:p>
    <w:p w:rsidR="009A65C5" w:rsidRPr="0030790E" w:rsidRDefault="007C3147" w:rsidP="0030790E">
      <w:pPr>
        <w:numPr>
          <w:ilvl w:val="0"/>
          <w:numId w:val="6"/>
        </w:numPr>
        <w:tabs>
          <w:tab w:val="left" w:pos="1560"/>
        </w:tabs>
        <w:spacing w:after="0"/>
        <w:ind w:left="0" w:firstLine="709"/>
        <w:rPr>
          <w:bCs/>
          <w:szCs w:val="28"/>
        </w:rPr>
      </w:pPr>
      <w:r w:rsidRPr="0030790E">
        <w:rPr>
          <w:bCs/>
          <w:szCs w:val="28"/>
        </w:rPr>
        <w:t>- № 52/П от 19.08.2025 на приобретение 6 плакатов, 370 стикерпаков.</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На мероприятие «Поощрение педагогов и специалистов, реализующих профилактические проекты» предусмотрено 100,00 тыс. руб., освоено 67,0 тыс. руб.</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 2025 году для образовательных учреждений городского округа Тольятти состоялся конкурс «Лучшая практика образовательных учреждений в системе профилактики  наркомании среди несовершеннолетних </w:t>
      </w:r>
      <w:r w:rsidRPr="0030790E">
        <w:rPr>
          <w:bCs/>
          <w:szCs w:val="28"/>
        </w:rPr>
        <w:br/>
        <w:t xml:space="preserve">и формирования навыков здорового образа жизни» с целью выявления </w:t>
      </w:r>
      <w:r w:rsidRPr="0030790E">
        <w:rPr>
          <w:bCs/>
          <w:szCs w:val="28"/>
        </w:rPr>
        <w:br/>
        <w:t>и распространения лучших практик муниципальных бюджетных учреждений.</w:t>
      </w:r>
      <w:r w:rsidR="00126122" w:rsidRPr="0030790E">
        <w:rPr>
          <w:bCs/>
          <w:szCs w:val="28"/>
        </w:rPr>
        <w:t xml:space="preserve"> </w:t>
      </w:r>
      <w:r w:rsidRPr="0030790E">
        <w:rPr>
          <w:bCs/>
          <w:szCs w:val="28"/>
        </w:rPr>
        <w:t>Призовой фонд победителей составил 16 667 руб. Департаментом образования администрации городского округа Тольятти денежные средства перечислены на расчетные счета образовательных учреждений победителей.</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На мероприятие «Сопровождение сайта МБУ </w:t>
      </w:r>
      <w:r w:rsidR="00836B7D" w:rsidRPr="0030790E">
        <w:rPr>
          <w:bCs/>
          <w:szCs w:val="28"/>
        </w:rPr>
        <w:t>городского округа</w:t>
      </w:r>
      <w:r w:rsidRPr="0030790E">
        <w:rPr>
          <w:bCs/>
          <w:szCs w:val="28"/>
        </w:rPr>
        <w:t xml:space="preserve"> Тольятти «Дом молодежных организаций «Шанс» по предоставлению социально – психологических услуг населению в трудных жизненных ситуациях» предусмотрено 50,00 тыс. руб., освоено 0,00 тыс. руб.</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Всего по Программе финансовое исполнение составило –  1 374 тыс. руб., что составляет 94% (от плана 1 458 тыс. руб.). </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 xml:space="preserve">МКУ «ЦПП» за 2025 год в органах территориального общественного самоуправления (далее по </w:t>
      </w:r>
      <w:r w:rsidR="00C82228" w:rsidRPr="0030790E">
        <w:rPr>
          <w:bCs/>
          <w:szCs w:val="28"/>
        </w:rPr>
        <w:t>под</w:t>
      </w:r>
      <w:r w:rsidRPr="0030790E">
        <w:rPr>
          <w:bCs/>
          <w:szCs w:val="28"/>
        </w:rPr>
        <w:t>разделу – ТОС) проведено 24 мероприятия по информированию населения о вредных последствиях незаконного культивирования наркосодержащих растений, охват составил 284 чел.</w:t>
      </w:r>
    </w:p>
    <w:p w:rsidR="007C3147" w:rsidRPr="0030790E" w:rsidRDefault="007C3147" w:rsidP="0030790E">
      <w:pPr>
        <w:numPr>
          <w:ilvl w:val="0"/>
          <w:numId w:val="6"/>
        </w:numPr>
        <w:tabs>
          <w:tab w:val="left" w:pos="1560"/>
        </w:tabs>
        <w:spacing w:after="0"/>
        <w:ind w:left="0" w:firstLine="709"/>
        <w:rPr>
          <w:bCs/>
          <w:szCs w:val="28"/>
        </w:rPr>
      </w:pPr>
      <w:r w:rsidRPr="0030790E">
        <w:rPr>
          <w:bCs/>
          <w:szCs w:val="28"/>
        </w:rPr>
        <w:t>За 2025 год работниками территориальных отделов МКУ «ЦПП» проведено 26 мероприятий, обнаружены произрастания конопли на 173 кв. м. в количестве 2192 куста. Выявленные дикорастущие наркосодержащие растения (конопля) были уничтожены работниками МКУ «ЦПП» путем скашивания, сжигания и закапывания.</w:t>
      </w:r>
    </w:p>
    <w:p w:rsidR="00E01EA4" w:rsidRPr="0030790E" w:rsidRDefault="007C3147" w:rsidP="0030790E">
      <w:pPr>
        <w:numPr>
          <w:ilvl w:val="0"/>
          <w:numId w:val="6"/>
        </w:numPr>
        <w:tabs>
          <w:tab w:val="left" w:pos="1560"/>
        </w:tabs>
        <w:spacing w:after="0"/>
        <w:ind w:left="0" w:firstLine="709"/>
        <w:rPr>
          <w:bCs/>
          <w:szCs w:val="28"/>
        </w:rPr>
      </w:pPr>
      <w:r w:rsidRPr="0030790E">
        <w:rPr>
          <w:bCs/>
          <w:szCs w:val="28"/>
        </w:rPr>
        <w:t>В рамках 1-го (с 24.03.2025 по 04.04.2025) и 2-ого этапов (с 13.10.2025 по 24.10.2025) Всероссийской антинаркотической акции «Сообщи, где торгуют смертью», работниками территориальных отделов МКУ «ЦПП»</w:t>
      </w:r>
      <w:r w:rsidR="00E01EA4" w:rsidRPr="0030790E">
        <w:rPr>
          <w:bCs/>
          <w:szCs w:val="28"/>
        </w:rPr>
        <w:t xml:space="preserve"> </w:t>
      </w:r>
      <w:r w:rsidRPr="0030790E">
        <w:rPr>
          <w:bCs/>
          <w:szCs w:val="28"/>
        </w:rPr>
        <w:t xml:space="preserve">в местах массового пребывания граждан размещены информационные листы в количестве 300 шт. </w:t>
      </w:r>
    </w:p>
    <w:p w:rsidR="00AD3E88" w:rsidRDefault="007C3147" w:rsidP="0030790E">
      <w:pPr>
        <w:numPr>
          <w:ilvl w:val="0"/>
          <w:numId w:val="6"/>
        </w:numPr>
        <w:tabs>
          <w:tab w:val="left" w:pos="1560"/>
        </w:tabs>
        <w:spacing w:after="0"/>
        <w:ind w:left="0" w:firstLine="709"/>
        <w:rPr>
          <w:bCs/>
          <w:szCs w:val="28"/>
        </w:rPr>
      </w:pPr>
      <w:r w:rsidRPr="0030790E">
        <w:rPr>
          <w:bCs/>
          <w:szCs w:val="28"/>
        </w:rPr>
        <w:t xml:space="preserve">За 2025 год работниками отдела профилактики МКУ «ЦПП» проведены лекции, классные часы в муниципальных учреждениях городского округа Тольятти по темам: «О пагубном влиянии наркотических средств на организм человека», с разъяснением ответственности за употребление, хранение, распространение наркотических средств и токсических веществ по </w:t>
      </w:r>
      <w:r w:rsidR="002F75C9" w:rsidRPr="0030790E">
        <w:rPr>
          <w:bCs/>
          <w:szCs w:val="28"/>
        </w:rPr>
        <w:t>статье</w:t>
      </w:r>
      <w:r w:rsidRPr="0030790E">
        <w:rPr>
          <w:bCs/>
          <w:szCs w:val="28"/>
        </w:rPr>
        <w:t xml:space="preserve"> 228 </w:t>
      </w:r>
      <w:r w:rsidR="00122037" w:rsidRPr="0030790E">
        <w:rPr>
          <w:bCs/>
          <w:szCs w:val="28"/>
        </w:rPr>
        <w:t>Уголовного кодекса</w:t>
      </w:r>
      <w:r w:rsidRPr="0030790E">
        <w:rPr>
          <w:bCs/>
          <w:szCs w:val="28"/>
        </w:rPr>
        <w:t xml:space="preserve"> Р</w:t>
      </w:r>
      <w:r w:rsidR="00122037" w:rsidRPr="0030790E">
        <w:rPr>
          <w:bCs/>
          <w:szCs w:val="28"/>
        </w:rPr>
        <w:t xml:space="preserve">оссийской </w:t>
      </w:r>
      <w:r w:rsidRPr="0030790E">
        <w:rPr>
          <w:bCs/>
          <w:szCs w:val="28"/>
        </w:rPr>
        <w:t>Ф</w:t>
      </w:r>
      <w:r w:rsidR="00122037" w:rsidRPr="0030790E">
        <w:rPr>
          <w:bCs/>
          <w:szCs w:val="28"/>
        </w:rPr>
        <w:t>едерации</w:t>
      </w:r>
      <w:r w:rsidRPr="0030790E">
        <w:rPr>
          <w:bCs/>
          <w:szCs w:val="28"/>
        </w:rPr>
        <w:t xml:space="preserve">, </w:t>
      </w:r>
      <w:r w:rsidR="002F75C9" w:rsidRPr="0030790E">
        <w:rPr>
          <w:bCs/>
          <w:szCs w:val="28"/>
        </w:rPr>
        <w:t>статье</w:t>
      </w:r>
      <w:r w:rsidRPr="0030790E">
        <w:rPr>
          <w:bCs/>
          <w:szCs w:val="28"/>
        </w:rPr>
        <w:t xml:space="preserve"> 228.1 </w:t>
      </w:r>
      <w:r w:rsidR="00122037" w:rsidRPr="0030790E">
        <w:rPr>
          <w:bCs/>
          <w:szCs w:val="28"/>
        </w:rPr>
        <w:t>Уголовного кодекса</w:t>
      </w:r>
      <w:r w:rsidRPr="0030790E">
        <w:rPr>
          <w:bCs/>
          <w:szCs w:val="28"/>
        </w:rPr>
        <w:t xml:space="preserve"> </w:t>
      </w:r>
      <w:r w:rsidR="00122037" w:rsidRPr="0030790E">
        <w:rPr>
          <w:bCs/>
          <w:szCs w:val="28"/>
        </w:rPr>
        <w:t>Российской Федерации</w:t>
      </w:r>
      <w:r w:rsidRPr="0030790E">
        <w:rPr>
          <w:bCs/>
          <w:szCs w:val="28"/>
        </w:rPr>
        <w:t xml:space="preserve">, </w:t>
      </w:r>
      <w:r w:rsidR="002F75C9" w:rsidRPr="0030790E">
        <w:rPr>
          <w:bCs/>
          <w:szCs w:val="28"/>
        </w:rPr>
        <w:t>статье</w:t>
      </w:r>
      <w:r w:rsidRPr="0030790E">
        <w:rPr>
          <w:bCs/>
          <w:szCs w:val="28"/>
        </w:rPr>
        <w:t xml:space="preserve"> 6.9. </w:t>
      </w:r>
      <w:r w:rsidR="00122037" w:rsidRPr="0030790E">
        <w:rPr>
          <w:bCs/>
          <w:szCs w:val="28"/>
        </w:rPr>
        <w:t>Кодекса Российской Федерации об административных правонарушениях</w:t>
      </w:r>
      <w:r w:rsidRPr="0030790E">
        <w:rPr>
          <w:bCs/>
          <w:szCs w:val="28"/>
        </w:rPr>
        <w:t xml:space="preserve">, </w:t>
      </w:r>
      <w:r w:rsidR="002F75C9" w:rsidRPr="0030790E">
        <w:rPr>
          <w:bCs/>
          <w:szCs w:val="28"/>
        </w:rPr>
        <w:t>статье</w:t>
      </w:r>
      <w:r w:rsidRPr="0030790E">
        <w:rPr>
          <w:bCs/>
          <w:szCs w:val="28"/>
        </w:rPr>
        <w:t xml:space="preserve"> 20.22 </w:t>
      </w:r>
      <w:r w:rsidR="00122037" w:rsidRPr="0030790E">
        <w:rPr>
          <w:bCs/>
          <w:szCs w:val="28"/>
        </w:rPr>
        <w:t>Кодекса Российской Федерации об административных правонарушениях</w:t>
      </w:r>
      <w:r w:rsidRPr="0030790E">
        <w:rPr>
          <w:bCs/>
          <w:szCs w:val="28"/>
        </w:rPr>
        <w:t>. Проведено 16 мероприятий с охватом 921 чел.</w:t>
      </w:r>
    </w:p>
    <w:p w:rsidR="0030790E" w:rsidRPr="0030790E" w:rsidRDefault="0030790E" w:rsidP="0030790E">
      <w:pPr>
        <w:numPr>
          <w:ilvl w:val="0"/>
          <w:numId w:val="6"/>
        </w:numPr>
        <w:tabs>
          <w:tab w:val="left" w:pos="1560"/>
        </w:tabs>
        <w:spacing w:after="0"/>
        <w:ind w:left="0" w:firstLine="709"/>
        <w:rPr>
          <w:bCs/>
          <w:szCs w:val="28"/>
        </w:rPr>
      </w:pPr>
    </w:p>
    <w:p w:rsidR="00970851" w:rsidRPr="007E51D6" w:rsidRDefault="00970851" w:rsidP="00970851">
      <w:pPr>
        <w:pStyle w:val="10"/>
        <w:spacing w:before="0"/>
        <w:jc w:val="center"/>
        <w:rPr>
          <w:rFonts w:ascii="Times New Roman" w:eastAsia="Calibri" w:hAnsi="Times New Roman"/>
          <w:color w:val="auto"/>
        </w:rPr>
      </w:pPr>
      <w:bookmarkStart w:id="1605" w:name="_Toc448835195"/>
      <w:bookmarkStart w:id="1606" w:name="_Toc448836321"/>
      <w:bookmarkStart w:id="1607" w:name="_Toc479668900"/>
      <w:bookmarkStart w:id="1608" w:name="_Toc479670503"/>
      <w:bookmarkStart w:id="1609" w:name="_Toc479670652"/>
      <w:bookmarkStart w:id="1610" w:name="_Toc479670865"/>
      <w:bookmarkStart w:id="1611" w:name="_Toc479670999"/>
      <w:bookmarkStart w:id="1612" w:name="_Toc479671190"/>
      <w:bookmarkStart w:id="1613" w:name="_Toc479671338"/>
      <w:bookmarkStart w:id="1614" w:name="_Toc479671527"/>
      <w:bookmarkStart w:id="1615" w:name="_Toc479672131"/>
      <w:bookmarkStart w:id="1616" w:name="_Toc479672612"/>
      <w:bookmarkStart w:id="1617" w:name="_Toc227764579"/>
      <w:r w:rsidRPr="007E51D6">
        <w:rPr>
          <w:rFonts w:ascii="Times New Roman" w:hAnsi="Times New Roman"/>
          <w:color w:val="auto"/>
        </w:rPr>
        <w:t xml:space="preserve">Подраздел </w:t>
      </w:r>
      <w:r w:rsidR="00007E21" w:rsidRPr="007E51D6">
        <w:rPr>
          <w:rFonts w:ascii="Times New Roman" w:hAnsi="Times New Roman"/>
          <w:color w:val="auto"/>
        </w:rPr>
        <w:t>3</w:t>
      </w:r>
      <w:r w:rsidRPr="007E51D6">
        <w:rPr>
          <w:rFonts w:ascii="Times New Roman" w:hAnsi="Times New Roman"/>
          <w:color w:val="auto"/>
        </w:rPr>
        <w:t xml:space="preserve">.3. «Результаты деятельности </w:t>
      </w:r>
      <w:r w:rsidR="009F16B4" w:rsidRPr="007E51D6">
        <w:rPr>
          <w:rFonts w:ascii="Times New Roman" w:hAnsi="Times New Roman"/>
          <w:color w:val="auto"/>
        </w:rPr>
        <w:t>администрации</w:t>
      </w:r>
      <w:r w:rsidRPr="007E51D6">
        <w:rPr>
          <w:rFonts w:ascii="Times New Roman" w:hAnsi="Times New Roman"/>
          <w:color w:val="auto"/>
        </w:rPr>
        <w:t xml:space="preserve"> по осуществлению отдельных государственных полномочий, переданных органам местного самоуправления городского округа»</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rsidR="00970851" w:rsidRPr="007E51D6" w:rsidRDefault="00970851" w:rsidP="00267585">
      <w:pPr>
        <w:spacing w:after="0" w:line="240" w:lineRule="auto"/>
        <w:rPr>
          <w:rStyle w:val="11"/>
          <w:rFonts w:eastAsia="Calibri"/>
          <w:sz w:val="16"/>
          <w:szCs w:val="16"/>
        </w:rPr>
      </w:pPr>
    </w:p>
    <w:p w:rsidR="00970851" w:rsidRDefault="00267585" w:rsidP="00D1441D">
      <w:pPr>
        <w:numPr>
          <w:ilvl w:val="0"/>
          <w:numId w:val="68"/>
        </w:numPr>
        <w:spacing w:after="0"/>
        <w:jc w:val="center"/>
        <w:rPr>
          <w:rStyle w:val="11"/>
          <w:rFonts w:eastAsia="Calibri"/>
        </w:rPr>
      </w:pPr>
      <w:bookmarkStart w:id="1618" w:name="_Toc448835196"/>
      <w:bookmarkStart w:id="1619" w:name="_Toc448836322"/>
      <w:bookmarkStart w:id="1620" w:name="_Toc479668901"/>
      <w:bookmarkStart w:id="1621" w:name="_Toc479670504"/>
      <w:bookmarkStart w:id="1622" w:name="_Toc479670653"/>
      <w:bookmarkStart w:id="1623" w:name="_Toc479670866"/>
      <w:bookmarkStart w:id="1624" w:name="_Toc479671000"/>
      <w:bookmarkStart w:id="1625" w:name="_Toc479671191"/>
      <w:bookmarkStart w:id="1626" w:name="_Toc479671339"/>
      <w:bookmarkStart w:id="1627" w:name="_Toc479671528"/>
      <w:bookmarkStart w:id="1628" w:name="_Toc479672132"/>
      <w:bookmarkStart w:id="1629" w:name="_Toc479672613"/>
      <w:bookmarkStart w:id="1630" w:name="_Toc227764580"/>
      <w:r w:rsidRPr="007E51D6">
        <w:rPr>
          <w:rStyle w:val="11"/>
          <w:rFonts w:ascii="Times New Roman" w:eastAsia="Calibri" w:hAnsi="Times New Roman"/>
          <w:color w:val="auto"/>
        </w:rPr>
        <w:t xml:space="preserve">Результаты деятельности </w:t>
      </w:r>
      <w:r w:rsidR="009F16B4" w:rsidRPr="007E51D6">
        <w:rPr>
          <w:rStyle w:val="11"/>
          <w:rFonts w:ascii="Times New Roman" w:eastAsia="Calibri" w:hAnsi="Times New Roman"/>
          <w:color w:val="auto"/>
        </w:rPr>
        <w:t>администрации</w:t>
      </w:r>
      <w:r w:rsidRPr="007E51D6">
        <w:rPr>
          <w:rStyle w:val="11"/>
          <w:rFonts w:ascii="Times New Roman" w:eastAsia="Calibri" w:hAnsi="Times New Roman"/>
          <w:color w:val="auto"/>
        </w:rPr>
        <w:t xml:space="preserve"> по социальной поддержке населения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rsidR="00970851" w:rsidRPr="006F2456" w:rsidRDefault="00970851" w:rsidP="006F2456">
      <w:pPr>
        <w:spacing w:after="0" w:line="240" w:lineRule="auto"/>
        <w:rPr>
          <w:rStyle w:val="11"/>
          <w:rFonts w:eastAsia="Calibri"/>
          <w:sz w:val="16"/>
          <w:szCs w:val="16"/>
        </w:rPr>
      </w:pPr>
    </w:p>
    <w:p w:rsidR="001F0206" w:rsidRDefault="001F0206" w:rsidP="00596F36">
      <w:pPr>
        <w:spacing w:after="0"/>
        <w:ind w:firstLine="709"/>
        <w:rPr>
          <w:szCs w:val="28"/>
        </w:rPr>
      </w:pPr>
      <w:r>
        <w:rPr>
          <w:szCs w:val="28"/>
        </w:rPr>
        <w:t xml:space="preserve">В 2025 году администрацией городского округа Тольятти осуществлялась деятельность по исполнению переданных государственных полномочий в соответствии с Законом Самарской области от 05.03.2005  </w:t>
      </w:r>
      <w:r w:rsidR="00126122">
        <w:rPr>
          <w:szCs w:val="28"/>
        </w:rPr>
        <w:t xml:space="preserve">                      </w:t>
      </w:r>
      <w:r>
        <w:rPr>
          <w:szCs w:val="28"/>
        </w:rPr>
        <w:t>№ 77-ГД «О наделении органов местного самоуправления на территории Самарской области отдельными государственными полномочиями по социальной поддержке населения».</w:t>
      </w:r>
    </w:p>
    <w:p w:rsidR="001F0206" w:rsidRDefault="001F0206" w:rsidP="00596F36">
      <w:pPr>
        <w:spacing w:after="0"/>
        <w:ind w:firstLine="709"/>
        <w:rPr>
          <w:strike/>
          <w:szCs w:val="28"/>
        </w:rPr>
      </w:pPr>
      <w:r>
        <w:rPr>
          <w:szCs w:val="28"/>
        </w:rPr>
        <w:t>По состоянию на 01.01.2026 на территории городского округа Тольятти зарегистрировано 1302 ребенка из категории детей-сирот и детей, оставшихся без попечения родителей. На воспитании в замещающих семьях находятся 1168 детей данной категории.</w:t>
      </w:r>
    </w:p>
    <w:p w:rsidR="001F0206" w:rsidRDefault="001F0206" w:rsidP="00596F36">
      <w:pPr>
        <w:tabs>
          <w:tab w:val="left" w:pos="1114"/>
        </w:tabs>
        <w:spacing w:after="0"/>
        <w:ind w:firstLine="709"/>
        <w:rPr>
          <w:szCs w:val="28"/>
        </w:rPr>
      </w:pPr>
      <w:r>
        <w:rPr>
          <w:szCs w:val="28"/>
        </w:rPr>
        <w:t>На территории городского округа Тольятти расположено 5 государственных казенных учреждений для детей-сирот и детей, оставшихся без попечения родителей, подведомственных министерству социально-демографической и семейной политики Самарской области, в которых воспитывается 133 ребенка, относящихся к категории детей-сирот и детей, оставшихся без попечения родителей (на 01.01.2025-150 детей).</w:t>
      </w:r>
    </w:p>
    <w:p w:rsidR="001F0206" w:rsidRDefault="001F0206" w:rsidP="00596F36">
      <w:pPr>
        <w:tabs>
          <w:tab w:val="left" w:pos="1114"/>
        </w:tabs>
        <w:spacing w:after="0"/>
        <w:ind w:firstLine="709"/>
        <w:rPr>
          <w:rFonts w:eastAsia="SimSun"/>
          <w:szCs w:val="28"/>
          <w:lang w:eastAsia="ru-RU"/>
        </w:rPr>
      </w:pPr>
      <w:r>
        <w:rPr>
          <w:rFonts w:eastAsia="SimSun"/>
          <w:szCs w:val="28"/>
          <w:lang w:eastAsia="ru-RU"/>
        </w:rPr>
        <w:t>В отчетном году наблюдается сокращение числа выявленных детей-сирот и детей, оставшихся без попечения родителей. На 01.01.2026 выявлено и поставлено на учет 165 детей из числа детей-сирот и детей, оставшихся без попечения родителей, что на 19,5% меньше, чем в 2024 году.</w:t>
      </w:r>
    </w:p>
    <w:p w:rsidR="001F0206" w:rsidRDefault="001F0206" w:rsidP="00596F36">
      <w:pPr>
        <w:tabs>
          <w:tab w:val="left" w:pos="1114"/>
        </w:tabs>
        <w:spacing w:after="0"/>
        <w:ind w:firstLine="709"/>
        <w:rPr>
          <w:rFonts w:eastAsia="SimSun"/>
          <w:szCs w:val="28"/>
          <w:lang w:eastAsia="ru-RU"/>
        </w:rPr>
      </w:pPr>
      <w:r>
        <w:rPr>
          <w:rFonts w:eastAsia="SimSun"/>
          <w:szCs w:val="28"/>
          <w:lang w:eastAsia="ru-RU"/>
        </w:rPr>
        <w:t>Передано на семейные формы воспитания из числа выявленных детей 146 чел</w:t>
      </w:r>
      <w:r w:rsidR="00764AEF">
        <w:rPr>
          <w:rFonts w:eastAsia="SimSun"/>
          <w:szCs w:val="28"/>
          <w:lang w:eastAsia="ru-RU"/>
        </w:rPr>
        <w:t>.</w:t>
      </w:r>
      <w:r>
        <w:rPr>
          <w:rFonts w:eastAsia="SimSun"/>
          <w:szCs w:val="28"/>
          <w:lang w:eastAsia="ru-RU"/>
        </w:rPr>
        <w:t xml:space="preserve"> или 88,4% от количества выявленных детей, что на 7,5 </w:t>
      </w:r>
      <w:r w:rsidR="00926CBE">
        <w:rPr>
          <w:rFonts w:eastAsia="SimSun"/>
          <w:szCs w:val="28"/>
          <w:lang w:eastAsia="ru-RU"/>
        </w:rPr>
        <w:t>процентных пункта</w:t>
      </w:r>
      <w:r>
        <w:rPr>
          <w:rFonts w:eastAsia="SimSun"/>
          <w:szCs w:val="28"/>
          <w:lang w:eastAsia="ru-RU"/>
        </w:rPr>
        <w:t xml:space="preserve"> больше, чем в 2024 году.</w:t>
      </w:r>
    </w:p>
    <w:p w:rsidR="001F0206" w:rsidRDefault="001F0206" w:rsidP="00596F36">
      <w:pPr>
        <w:tabs>
          <w:tab w:val="left" w:pos="1114"/>
        </w:tabs>
        <w:spacing w:after="0"/>
        <w:ind w:firstLine="709"/>
        <w:rPr>
          <w:rFonts w:eastAsia="SimSun"/>
          <w:szCs w:val="28"/>
          <w:lang w:eastAsia="ru-RU"/>
        </w:rPr>
      </w:pPr>
      <w:r>
        <w:rPr>
          <w:rFonts w:eastAsia="SimSun"/>
          <w:szCs w:val="28"/>
          <w:lang w:eastAsia="ru-RU"/>
        </w:rPr>
        <w:t>В 2025 году доля детей-сирот и детей, оставшихся без попечения родителей, находящихся на воспитании в семьях, от общей численности детей-сирот и детей, оставшихся без попечения родителей, составила 90%, что соответствует установленному плановому показателю (показатель № 48 приложения № 1 к настоящему Отчету).</w:t>
      </w:r>
    </w:p>
    <w:p w:rsidR="001F0206" w:rsidRDefault="001F0206" w:rsidP="00596F36">
      <w:pPr>
        <w:spacing w:after="0"/>
        <w:ind w:firstLine="709"/>
        <w:rPr>
          <w:szCs w:val="28"/>
        </w:rPr>
      </w:pPr>
      <w:r>
        <w:rPr>
          <w:szCs w:val="28"/>
        </w:rPr>
        <w:t>На 01.01.2026 в региональном банке данных о детях, оставшихся без попечения родителей, содержится информация о 134 детях данной категории. (на 01.01.2025 - 153 чел.).</w:t>
      </w:r>
    </w:p>
    <w:p w:rsidR="001F0206" w:rsidRDefault="001F0206" w:rsidP="00596F36">
      <w:pPr>
        <w:spacing w:after="0"/>
        <w:ind w:firstLine="709"/>
        <w:rPr>
          <w:szCs w:val="28"/>
        </w:rPr>
      </w:pPr>
      <w:r>
        <w:rPr>
          <w:szCs w:val="28"/>
        </w:rPr>
        <w:t xml:space="preserve">На семейных формах воспитания находится: </w:t>
      </w:r>
    </w:p>
    <w:p w:rsidR="001F0206" w:rsidRDefault="001F0206" w:rsidP="00596F36">
      <w:pPr>
        <w:spacing w:after="0"/>
        <w:ind w:firstLine="709"/>
        <w:rPr>
          <w:szCs w:val="28"/>
        </w:rPr>
      </w:pPr>
      <w:r>
        <w:rPr>
          <w:szCs w:val="28"/>
        </w:rPr>
        <w:t>- под опекой (попечительством) – 888 детей / 746 семей (по состоянию на 01.01.2025 - 959 детей / 812 семей);</w:t>
      </w:r>
    </w:p>
    <w:p w:rsidR="001F0206" w:rsidRDefault="001F0206" w:rsidP="00596F36">
      <w:pPr>
        <w:spacing w:after="0"/>
        <w:ind w:firstLine="709"/>
        <w:rPr>
          <w:szCs w:val="28"/>
        </w:rPr>
      </w:pPr>
      <w:r>
        <w:rPr>
          <w:szCs w:val="28"/>
        </w:rPr>
        <w:t>- в приемных семьях – 280 детей / 203 семей (по состоянию на 01.01.2025 - 302 ребенка / 219 семей).</w:t>
      </w:r>
    </w:p>
    <w:p w:rsidR="001F0206" w:rsidRDefault="001F0206" w:rsidP="00596F36">
      <w:pPr>
        <w:spacing w:after="0"/>
        <w:ind w:firstLine="709"/>
        <w:rPr>
          <w:szCs w:val="28"/>
        </w:rPr>
      </w:pPr>
      <w:r>
        <w:rPr>
          <w:szCs w:val="28"/>
        </w:rPr>
        <w:t>За 2025 год лишено родительских прав 54 родителя в отношении 46 детей, что на 45,4% меньше, чем в 2024 году (99 родителей в отношении   92 ребенка). После вынесения решения о лишении родителей родительских прав органами опеки и попечительства приняты меры к дальнейшему жизнеустройству несовершеннолетних, оставшихся без попечения родителей.  Уменьшение количества родителей лишенных родительских прав обусловлено принятием превентивных мер, направленных на семьесберегающий подход в рамках реализации специального проекта «Вызов» стратегической программы Уполномоченного при Президенте Российской Федерации по правам ребенка «Дети в семье».</w:t>
      </w:r>
    </w:p>
    <w:p w:rsidR="001F0206" w:rsidRDefault="001F0206" w:rsidP="00596F36">
      <w:pPr>
        <w:spacing w:after="0"/>
        <w:ind w:firstLine="709"/>
        <w:rPr>
          <w:szCs w:val="28"/>
        </w:rPr>
      </w:pPr>
      <w:r>
        <w:rPr>
          <w:szCs w:val="28"/>
        </w:rPr>
        <w:t xml:space="preserve">Остается стабильным количество усыновленных детей. На усыновление, как наиболее предпочтительную форму семейного устройства, в 2025 году передано 20 детей (в 2024 году - 20 детей). Все дети были усыновлены гражданами Российской Федерации. </w:t>
      </w:r>
    </w:p>
    <w:p w:rsidR="001F0206" w:rsidRDefault="001F0206" w:rsidP="00596F36">
      <w:pPr>
        <w:spacing w:after="0"/>
        <w:ind w:firstLine="709"/>
      </w:pPr>
      <w:r>
        <w:t xml:space="preserve">В целях популяризации семейных форм устройства детей-сирот и детей, оставшихся без попечения родителей, департаментом социального обеспечения ежегодно проводится традиционная акция «Счастье в дом». </w:t>
      </w:r>
    </w:p>
    <w:p w:rsidR="001F0206" w:rsidRDefault="001F0206" w:rsidP="00596F36">
      <w:pPr>
        <w:spacing w:after="0"/>
        <w:ind w:firstLine="709"/>
        <w:rPr>
          <w:rFonts w:eastAsia="SimSun"/>
          <w:lang w:eastAsia="ru-RU"/>
        </w:rPr>
      </w:pPr>
      <w:r>
        <w:rPr>
          <w:rFonts w:eastAsia="SimSun"/>
          <w:lang w:eastAsia="ru-RU"/>
        </w:rPr>
        <w:t>С начала акции «Счастье в дом» с мая по июнь, с ноября по декабрь по вопросу передачи детей на воспитание в семью обратилось 17 чел. Поставлено на учет в качестве кандидатов 10 семей (17 чел</w:t>
      </w:r>
      <w:r w:rsidR="00764AEF">
        <w:rPr>
          <w:rFonts w:eastAsia="SimSun"/>
          <w:lang w:eastAsia="ru-RU"/>
        </w:rPr>
        <w:t>.</w:t>
      </w:r>
      <w:r>
        <w:rPr>
          <w:rFonts w:eastAsia="SimSun"/>
          <w:lang w:eastAsia="ru-RU"/>
        </w:rPr>
        <w:t>).</w:t>
      </w:r>
    </w:p>
    <w:p w:rsidR="001F0206" w:rsidRDefault="001F0206" w:rsidP="00596F36">
      <w:pPr>
        <w:spacing w:after="0"/>
        <w:ind w:firstLine="709"/>
        <w:rPr>
          <w:rFonts w:eastAsia="Times New Roman"/>
          <w:szCs w:val="28"/>
          <w:lang w:eastAsia="ru-RU"/>
        </w:rPr>
      </w:pPr>
      <w:r>
        <w:rPr>
          <w:szCs w:val="28"/>
        </w:rPr>
        <w:t xml:space="preserve">В целях предупреждения, своевременного выявления и пресечения фактов нарушения прав детей в департаменте социального обеспечения администрации </w:t>
      </w:r>
      <w:r w:rsidR="008B4535" w:rsidRPr="000D6F47">
        <w:rPr>
          <w:rFonts w:eastAsia="Times New Roman"/>
          <w:szCs w:val="28"/>
        </w:rPr>
        <w:t>городского округа Тольятти</w:t>
      </w:r>
      <w:r>
        <w:rPr>
          <w:szCs w:val="28"/>
        </w:rPr>
        <w:t xml:space="preserve"> организована работа круглосуточного телефона «Народная опека» (54-54-54). На телефон поступают сообщения от граждан о фактах неблагополучия в семье или о нарушениях прав детей. В 2025 году на телефонную линию поступило 52 сообщения (в 2024 году - 87 сообщения). По каждому сообщению, </w:t>
      </w:r>
      <w:r>
        <w:rPr>
          <w:rFonts w:eastAsia="Times New Roman"/>
          <w:szCs w:val="28"/>
          <w:lang w:eastAsia="ru-RU"/>
        </w:rPr>
        <w:t xml:space="preserve">организована и проведена проверка, приняты меры по защите прав несовершеннолетних детей. По результатам проверки - 10 фактов имели подтверждение о неблагополучии. Семьи поставлены на сопровождение в </w:t>
      </w:r>
      <w:r>
        <w:rPr>
          <w:szCs w:val="28"/>
        </w:rPr>
        <w:t>ГКУ СО «Комплексный центр социального обслуживания населения Центрального округа»</w:t>
      </w:r>
      <w:r>
        <w:rPr>
          <w:rFonts w:eastAsia="Times New Roman"/>
          <w:szCs w:val="28"/>
          <w:lang w:eastAsia="ru-RU"/>
        </w:rPr>
        <w:t>, ведется работа по оказанию необходимой помощи.</w:t>
      </w:r>
    </w:p>
    <w:p w:rsidR="001F0206" w:rsidRDefault="001F0206" w:rsidP="00596F36">
      <w:pPr>
        <w:spacing w:after="0"/>
        <w:ind w:firstLine="709"/>
        <w:rPr>
          <w:szCs w:val="28"/>
        </w:rPr>
      </w:pPr>
      <w:r>
        <w:rPr>
          <w:szCs w:val="28"/>
        </w:rPr>
        <w:t xml:space="preserve">В рамках исполнения переданных государственных полномочий в соответствии с Законом Самарской области от 05.03.2005 № 77-ГД </w:t>
      </w:r>
      <w:r>
        <w:rPr>
          <w:szCs w:val="28"/>
        </w:rPr>
        <w:br/>
        <w:t>«О наделении органов местного самоуправления на территории Самарской области отдельными государственными полномочиями по социальной поддержке населения» в 2025 году из поступивших субвенций с Министерства социально-демографической и семейной политики Самарской области  выплачено:</w:t>
      </w:r>
    </w:p>
    <w:p w:rsidR="001F0206" w:rsidRDefault="001F0206" w:rsidP="00596F36">
      <w:pPr>
        <w:autoSpaceDE w:val="0"/>
        <w:autoSpaceDN w:val="0"/>
        <w:adjustRightInd w:val="0"/>
        <w:spacing w:after="0"/>
        <w:ind w:firstLine="709"/>
        <w:rPr>
          <w:szCs w:val="28"/>
        </w:rPr>
      </w:pPr>
      <w:r>
        <w:rPr>
          <w:szCs w:val="28"/>
        </w:rPr>
        <w:t>- 24 216,2 тыс. руб. на вознаграждение, причитающееся приемным родителям.</w:t>
      </w:r>
      <w:r>
        <w:t xml:space="preserve"> </w:t>
      </w:r>
      <w:r>
        <w:rPr>
          <w:szCs w:val="28"/>
        </w:rPr>
        <w:t>Среднесписочное число получателей вознаграждения за 2025 год составило: приемных семей – 210 ед.; число несовершеннолетних в приемных семьях – 290 детей;</w:t>
      </w:r>
    </w:p>
    <w:p w:rsidR="001F0206" w:rsidRDefault="001F0206" w:rsidP="00596F36">
      <w:pPr>
        <w:autoSpaceDE w:val="0"/>
        <w:autoSpaceDN w:val="0"/>
        <w:adjustRightInd w:val="0"/>
        <w:spacing w:after="0"/>
        <w:ind w:firstLine="709"/>
        <w:rPr>
          <w:szCs w:val="28"/>
        </w:rPr>
      </w:pPr>
      <w:r>
        <w:rPr>
          <w:szCs w:val="28"/>
        </w:rPr>
        <w:t>- 587,6 тыс. руб. на предоставление единовременной социальной выплаты на ремонт жилого помещения лицам из числа детей-сирот и детей, оставшихся без попечения родителей. Выплата представлена за фактические качественно выполненные работы в 3-х жилых помещениях.</w:t>
      </w:r>
    </w:p>
    <w:p w:rsidR="001F0206" w:rsidRDefault="001F0206" w:rsidP="00596F36">
      <w:pPr>
        <w:spacing w:after="0"/>
        <w:ind w:firstLine="709"/>
        <w:rPr>
          <w:szCs w:val="28"/>
        </w:rPr>
      </w:pPr>
      <w:r>
        <w:rPr>
          <w:szCs w:val="28"/>
        </w:rPr>
        <w:t>В городе традиционно уделяется особое внимание вопросам социальной политики, одной из важных задач которой является обеспечение социальной защиты всех граждан, поддержка малообеспеченных и слабозащищенных групп населения, особенно детей-сирот и детей, оставшихся без попечения родителей.</w:t>
      </w:r>
    </w:p>
    <w:p w:rsidR="001F0206" w:rsidRDefault="001F0206" w:rsidP="00596F36">
      <w:pPr>
        <w:autoSpaceDE w:val="0"/>
        <w:autoSpaceDN w:val="0"/>
        <w:adjustRightInd w:val="0"/>
        <w:spacing w:after="0"/>
        <w:ind w:firstLine="709"/>
        <w:rPr>
          <w:szCs w:val="28"/>
        </w:rPr>
      </w:pPr>
      <w:r>
        <w:rPr>
          <w:szCs w:val="28"/>
        </w:rPr>
        <w:t xml:space="preserve">В целях предоставления за счет средств бюджета городского округа Тольятти дополнительных мер социальной поддержки и социальной помощи для отдельных категорий граждан, в том числе для обеспечения поддержки семейных форм устройства в городском округе Тольятти действует муниципальная программа «Тольятти семейный: от традиций к будущему на 2025 - 2030 годы» (далее по </w:t>
      </w:r>
      <w:r w:rsidR="00C82228">
        <w:rPr>
          <w:szCs w:val="28"/>
        </w:rPr>
        <w:t>под</w:t>
      </w:r>
      <w:r>
        <w:rPr>
          <w:szCs w:val="28"/>
        </w:rPr>
        <w:t>разделу – муниципальная программа), утвержденная постановлением администрации городского округа Тольятти от 18.10.2024 № 1958-п/1.</w:t>
      </w:r>
    </w:p>
    <w:p w:rsidR="001F0206" w:rsidRDefault="001F0206" w:rsidP="00596F36">
      <w:pPr>
        <w:autoSpaceDE w:val="0"/>
        <w:autoSpaceDN w:val="0"/>
        <w:adjustRightInd w:val="0"/>
        <w:spacing w:after="0"/>
        <w:ind w:firstLine="709"/>
        <w:rPr>
          <w:szCs w:val="28"/>
        </w:rPr>
      </w:pPr>
      <w:r>
        <w:rPr>
          <w:szCs w:val="28"/>
        </w:rPr>
        <w:t>В 2025 году за счет средств местного бюджета на поддержку детей-сирот и детей, оставшихся без попечения родителей израсходовано 4 323,7 тыс. руб., в том числе:</w:t>
      </w:r>
    </w:p>
    <w:p w:rsidR="001F0206" w:rsidRDefault="001F0206" w:rsidP="00596F36">
      <w:pPr>
        <w:autoSpaceDE w:val="0"/>
        <w:autoSpaceDN w:val="0"/>
        <w:adjustRightInd w:val="0"/>
        <w:spacing w:after="0"/>
        <w:ind w:firstLine="709"/>
        <w:rPr>
          <w:szCs w:val="28"/>
        </w:rPr>
      </w:pPr>
      <w:r>
        <w:rPr>
          <w:szCs w:val="28"/>
        </w:rPr>
        <w:t>1.</w:t>
      </w:r>
      <w:r>
        <w:rPr>
          <w:szCs w:val="28"/>
        </w:rPr>
        <w:tab/>
        <w:t>На выплату ежемесячного пособия на содержание ребенка, переданного на воспитание в приемную семью, на патронатное воспитание. Общая сумма выплат составила 4 233,7 тыс. руб. Произведено 2809 выплат в размере 1,5 тыс. руб. на содержание приемных детей.</w:t>
      </w:r>
    </w:p>
    <w:p w:rsidR="001F0206" w:rsidRDefault="001F0206" w:rsidP="00596F36">
      <w:pPr>
        <w:autoSpaceDE w:val="0"/>
        <w:autoSpaceDN w:val="0"/>
        <w:adjustRightInd w:val="0"/>
        <w:spacing w:after="0"/>
        <w:ind w:firstLine="709"/>
        <w:rPr>
          <w:szCs w:val="28"/>
        </w:rPr>
      </w:pPr>
      <w:r>
        <w:rPr>
          <w:szCs w:val="28"/>
        </w:rPr>
        <w:t>2.</w:t>
      </w:r>
      <w:r>
        <w:rPr>
          <w:szCs w:val="28"/>
        </w:rPr>
        <w:tab/>
        <w:t xml:space="preserve">На выплату единовременного пособия, 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 Общая сумма выплат составила 90,0 тыс. руб. Выплату в размере по 30,0 тыс. руб. получили 3 ребенка. </w:t>
      </w:r>
    </w:p>
    <w:p w:rsidR="001F0206" w:rsidRDefault="001F0206" w:rsidP="00596F36">
      <w:pPr>
        <w:pStyle w:val="af4"/>
        <w:spacing w:after="0"/>
        <w:ind w:left="0" w:firstLine="709"/>
        <w:rPr>
          <w:color w:val="000000"/>
          <w:sz w:val="28"/>
          <w:szCs w:val="28"/>
        </w:rPr>
      </w:pPr>
      <w:r>
        <w:rPr>
          <w:sz w:val="28"/>
          <w:szCs w:val="28"/>
        </w:rPr>
        <w:t xml:space="preserve">В 2025 году </w:t>
      </w:r>
      <w:r>
        <w:rPr>
          <w:color w:val="000000"/>
          <w:sz w:val="28"/>
          <w:szCs w:val="28"/>
        </w:rPr>
        <w:t xml:space="preserve">общий объём предоставления за счёт средств бюджета городского округа </w:t>
      </w:r>
      <w:r w:rsidR="00926CBE">
        <w:rPr>
          <w:color w:val="000000"/>
          <w:sz w:val="28"/>
          <w:szCs w:val="28"/>
        </w:rPr>
        <w:t xml:space="preserve">Тольятти </w:t>
      </w:r>
      <w:r>
        <w:rPr>
          <w:color w:val="000000"/>
          <w:sz w:val="28"/>
          <w:szCs w:val="28"/>
        </w:rPr>
        <w:t xml:space="preserve">дополнительных мер социальной поддержки и иных выплат, направленных на улучшение качества жизни жителей городского округа Тольятти в рамках </w:t>
      </w:r>
      <w:r>
        <w:rPr>
          <w:sz w:val="28"/>
          <w:szCs w:val="28"/>
        </w:rPr>
        <w:t xml:space="preserve">муниципальной программы </w:t>
      </w:r>
      <w:r>
        <w:rPr>
          <w:color w:val="000000"/>
          <w:sz w:val="28"/>
          <w:szCs w:val="28"/>
        </w:rPr>
        <w:t xml:space="preserve">«Тольятти семейный: от традиций к будущему на 2025 – 2030 годы», составил 112075 выплат на общую сумму 94 948 тыс. руб. (в 2024 году – </w:t>
      </w:r>
      <w:r w:rsidR="008C0473">
        <w:rPr>
          <w:color w:val="000000"/>
          <w:sz w:val="28"/>
          <w:szCs w:val="28"/>
        </w:rPr>
        <w:t>13</w:t>
      </w:r>
      <w:r>
        <w:rPr>
          <w:color w:val="000000"/>
          <w:sz w:val="28"/>
          <w:szCs w:val="28"/>
        </w:rPr>
        <w:t>610 выплат на сумму 99 676 тыс. руб.  (показатель № 47 приложения</w:t>
      </w:r>
      <w:r w:rsidR="006C6BBA">
        <w:rPr>
          <w:color w:val="000000"/>
          <w:sz w:val="28"/>
          <w:szCs w:val="28"/>
        </w:rPr>
        <w:t xml:space="preserve"> №</w:t>
      </w:r>
      <w:r>
        <w:rPr>
          <w:color w:val="000000"/>
          <w:sz w:val="28"/>
          <w:szCs w:val="28"/>
        </w:rPr>
        <w:t xml:space="preserve"> 1 к настоящему Отчету).</w:t>
      </w:r>
    </w:p>
    <w:p w:rsidR="001F0206" w:rsidRDefault="001F0206" w:rsidP="00596F36">
      <w:pPr>
        <w:pStyle w:val="af4"/>
        <w:spacing w:after="0"/>
        <w:ind w:left="0" w:firstLine="709"/>
        <w:rPr>
          <w:sz w:val="28"/>
          <w:szCs w:val="28"/>
        </w:rPr>
      </w:pPr>
      <w:r>
        <w:rPr>
          <w:sz w:val="28"/>
          <w:szCs w:val="28"/>
        </w:rPr>
        <w:t>В целях пропаганды института семьи и создания условий для социальной адаптации и интеграции в общество детей-инвалидов проведены традиционные городские мероприятия: «День Семьи», «День Матери», фестиваль творчества «Серебряная птица»</w:t>
      </w:r>
      <w:r>
        <w:rPr>
          <w:color w:val="000000"/>
          <w:sz w:val="28"/>
          <w:szCs w:val="28"/>
        </w:rPr>
        <w:t>.</w:t>
      </w:r>
    </w:p>
    <w:p w:rsidR="001F0206" w:rsidRDefault="001F0206" w:rsidP="00596F36">
      <w:pPr>
        <w:autoSpaceDE w:val="0"/>
        <w:autoSpaceDN w:val="0"/>
        <w:spacing w:after="0"/>
        <w:ind w:firstLine="709"/>
        <w:rPr>
          <w:szCs w:val="28"/>
        </w:rPr>
      </w:pPr>
      <w:r>
        <w:rPr>
          <w:szCs w:val="28"/>
        </w:rPr>
        <w:t>Так, в рамках празднования Международного Дня семьи на городском мероприятии «Моя семья! Моя Победа!» 23.05.2025 на площадке МАУ КЦ «Автоград» состоялось чествование семей городского округа Тольятти из числа приемных, многодетных семей, семей из числа участников специальной военной операции.</w:t>
      </w:r>
    </w:p>
    <w:p w:rsidR="001F0206" w:rsidRDefault="001F0206" w:rsidP="00596F36">
      <w:pPr>
        <w:autoSpaceDE w:val="0"/>
        <w:autoSpaceDN w:val="0"/>
        <w:spacing w:after="0"/>
        <w:ind w:firstLine="709"/>
        <w:rPr>
          <w:szCs w:val="28"/>
        </w:rPr>
      </w:pPr>
      <w:r>
        <w:rPr>
          <w:szCs w:val="28"/>
        </w:rPr>
        <w:t>На городском празднике было отмечено 5 семей (Яшины Константин Игоревич и Екатерина Алексеевна, Корнелюк Александр Владимирович и Марина Игоревна, Соловьевы Владимир Сергеевич и Ольга Владимировна, Грек Евгений Владимирович и Дарья Николаевна, Ерыбашевы Александр Александрович и Татьяна Александровна).</w:t>
      </w:r>
    </w:p>
    <w:p w:rsidR="001F0206" w:rsidRDefault="001F0206" w:rsidP="00596F36">
      <w:pPr>
        <w:autoSpaceDE w:val="0"/>
        <w:autoSpaceDN w:val="0"/>
        <w:spacing w:after="0"/>
        <w:ind w:firstLine="709"/>
        <w:rPr>
          <w:szCs w:val="28"/>
        </w:rPr>
      </w:pPr>
      <w:r>
        <w:rPr>
          <w:bCs/>
          <w:szCs w:val="28"/>
        </w:rPr>
        <w:t xml:space="preserve">В рамках городского праздничного мероприятия «Мама – целая Вселенная!», приуроченного ко Дню матери (28.11.2025), состоялось чествование матерей </w:t>
      </w:r>
      <w:r>
        <w:rPr>
          <w:szCs w:val="28"/>
        </w:rPr>
        <w:t>городского округа Тольятти</w:t>
      </w:r>
      <w:r>
        <w:rPr>
          <w:bCs/>
          <w:szCs w:val="28"/>
        </w:rPr>
        <w:t xml:space="preserve"> из числа м</w:t>
      </w:r>
      <w:r>
        <w:rPr>
          <w:szCs w:val="28"/>
        </w:rPr>
        <w:t xml:space="preserve">ногодетных и приемных матерей, матерей из числа участников СВО, Героев </w:t>
      </w:r>
      <w:r w:rsidR="00996B95">
        <w:rPr>
          <w:szCs w:val="28"/>
        </w:rPr>
        <w:t>Российской Федерации</w:t>
      </w:r>
      <w:r>
        <w:rPr>
          <w:szCs w:val="28"/>
        </w:rPr>
        <w:t xml:space="preserve">, в том числе погибших при исполнении воинского долга, матерей, воспитывающих детей-инвалидов, которые своей силой и стойкостью служат ярким примером для формирования позитивного примера материнства.  </w:t>
      </w:r>
    </w:p>
    <w:p w:rsidR="001F0206" w:rsidRDefault="001F0206" w:rsidP="00596F36">
      <w:pPr>
        <w:autoSpaceDE w:val="0"/>
        <w:autoSpaceDN w:val="0"/>
        <w:spacing w:after="0"/>
        <w:ind w:firstLine="709"/>
        <w:rPr>
          <w:szCs w:val="28"/>
        </w:rPr>
      </w:pPr>
      <w:r>
        <w:rPr>
          <w:szCs w:val="28"/>
        </w:rPr>
        <w:t>На городском празднике за значительные успехи в воспитании детей, укрепление семейных ценностей и традиций были поощрены 11 матерей, проживающих в городском округе Тольятти, в том числе:</w:t>
      </w:r>
    </w:p>
    <w:p w:rsidR="001F0206" w:rsidRDefault="001F0206" w:rsidP="00596F36">
      <w:pPr>
        <w:autoSpaceDE w:val="0"/>
        <w:autoSpaceDN w:val="0"/>
        <w:spacing w:after="0"/>
        <w:ind w:firstLine="709"/>
        <w:rPr>
          <w:szCs w:val="28"/>
        </w:rPr>
      </w:pPr>
      <w:r>
        <w:rPr>
          <w:szCs w:val="28"/>
        </w:rPr>
        <w:t>- Благодарностью депутата Государственной Думы Российской Федерации – 2 человека (Митина Екатерина Николаевна, Звонарёва Галина Валериевна);</w:t>
      </w:r>
    </w:p>
    <w:p w:rsidR="001F0206" w:rsidRDefault="001F0206" w:rsidP="00596F36">
      <w:pPr>
        <w:autoSpaceDE w:val="0"/>
        <w:autoSpaceDN w:val="0"/>
        <w:spacing w:after="0"/>
        <w:ind w:firstLine="709"/>
        <w:rPr>
          <w:szCs w:val="28"/>
        </w:rPr>
      </w:pPr>
      <w:r>
        <w:rPr>
          <w:szCs w:val="28"/>
        </w:rPr>
        <w:t>- Благодарностью Самарской Губернской Думы - 2 человека (Доможилкина Оксана Александровна, Петрова Тамара Петровна);</w:t>
      </w:r>
    </w:p>
    <w:p w:rsidR="001F0206" w:rsidRDefault="001F0206" w:rsidP="00596F36">
      <w:pPr>
        <w:autoSpaceDE w:val="0"/>
        <w:autoSpaceDN w:val="0"/>
        <w:spacing w:after="0"/>
        <w:ind w:firstLine="709"/>
        <w:rPr>
          <w:szCs w:val="28"/>
        </w:rPr>
      </w:pPr>
      <w:r>
        <w:rPr>
          <w:szCs w:val="28"/>
        </w:rPr>
        <w:t>- Благодарностью Главы городского округа Тольятти – 5 человек (Киракосян Мария Николаевна, Пряхина Оксана Владимировна, Сметана Ирина Федоровна, Павлова Юлия Владимировна, Потапова Надежда Леонидовна);</w:t>
      </w:r>
    </w:p>
    <w:p w:rsidR="001F0206" w:rsidRDefault="001F0206" w:rsidP="00596F36">
      <w:pPr>
        <w:autoSpaceDE w:val="0"/>
        <w:autoSpaceDN w:val="0"/>
        <w:spacing w:after="0"/>
        <w:ind w:firstLine="709"/>
        <w:rPr>
          <w:szCs w:val="28"/>
        </w:rPr>
      </w:pPr>
      <w:r>
        <w:rPr>
          <w:szCs w:val="28"/>
        </w:rPr>
        <w:t>- Благодарственными письмами Думы городского округа Тольятти –        2 человека (Ежкова Эльвира Александровна, Юдаева Ольга Николаевна).</w:t>
      </w:r>
    </w:p>
    <w:p w:rsidR="001F0206" w:rsidRDefault="001F0206" w:rsidP="00596F36">
      <w:pPr>
        <w:autoSpaceDE w:val="0"/>
        <w:autoSpaceDN w:val="0"/>
        <w:spacing w:after="0"/>
        <w:ind w:firstLine="709"/>
        <w:rPr>
          <w:szCs w:val="28"/>
        </w:rPr>
      </w:pPr>
      <w:r>
        <w:rPr>
          <w:szCs w:val="28"/>
        </w:rPr>
        <w:t xml:space="preserve">Также, в 2025 году в рамках муниципальной программы </w:t>
      </w:r>
      <w:r>
        <w:rPr>
          <w:color w:val="000000"/>
          <w:szCs w:val="28"/>
        </w:rPr>
        <w:t xml:space="preserve">«Тольятти семейный: от традиций к будущему на 2025 – 2030 годы», </w:t>
      </w:r>
      <w:r>
        <w:rPr>
          <w:szCs w:val="28"/>
        </w:rPr>
        <w:t>в целях создания условий для социальной адаптации и интеграции в общество детей-инвалидов, в городском округе Тольятти 05.12.2025 проведен 28-ой городской Фестиваль творчества «Серебряная птица», в котором приняли участие более 300 чел</w:t>
      </w:r>
      <w:r w:rsidR="007D087D">
        <w:rPr>
          <w:szCs w:val="28"/>
        </w:rPr>
        <w:t>.</w:t>
      </w:r>
      <w:r>
        <w:rPr>
          <w:szCs w:val="28"/>
        </w:rPr>
        <w:t xml:space="preserve"> (индивидуальные участники, творческие коллективы, семейные творческие коллективы, имеющие в своем составе детей с ограниченными возможностями здоровья, включая детей-инвалидов, в возрасте от 7 до 18 лет).</w:t>
      </w:r>
    </w:p>
    <w:p w:rsidR="001F0206" w:rsidRDefault="001F0206" w:rsidP="00596F36">
      <w:pPr>
        <w:spacing w:after="0"/>
        <w:ind w:firstLine="709"/>
        <w:rPr>
          <w:szCs w:val="28"/>
        </w:rPr>
      </w:pPr>
      <w:r>
        <w:rPr>
          <w:szCs w:val="28"/>
        </w:rPr>
        <w:t>Номинации Фестиваля: декоративно-прикладное творчество и изобразительное искусство; литературное творчество; вокальное искусство; хореографическое искусство; инструментальное творчество; театральное искусство.</w:t>
      </w:r>
    </w:p>
    <w:p w:rsidR="001F0206" w:rsidRDefault="001F0206" w:rsidP="00596F36">
      <w:pPr>
        <w:autoSpaceDE w:val="0"/>
        <w:autoSpaceDN w:val="0"/>
        <w:adjustRightInd w:val="0"/>
        <w:spacing w:after="0"/>
        <w:ind w:firstLine="709"/>
        <w:rPr>
          <w:szCs w:val="28"/>
        </w:rPr>
      </w:pPr>
      <w:r>
        <w:rPr>
          <w:szCs w:val="28"/>
        </w:rPr>
        <w:t xml:space="preserve">Все участники Фестиваля были отмечены именными дипломами, подарками и подарочными сертификатами.  </w:t>
      </w:r>
    </w:p>
    <w:p w:rsidR="001F0206" w:rsidRDefault="001F0206" w:rsidP="00596F36">
      <w:pPr>
        <w:autoSpaceDE w:val="0"/>
        <w:autoSpaceDN w:val="0"/>
        <w:spacing w:after="0"/>
        <w:ind w:firstLine="709"/>
        <w:rPr>
          <w:szCs w:val="28"/>
        </w:rPr>
      </w:pPr>
      <w:r>
        <w:rPr>
          <w:szCs w:val="28"/>
        </w:rPr>
        <w:t xml:space="preserve">В течение 2025 года в целях поощрения жителей городского округа Тольятти, добившихся успехов в воспитании детей, являющих собой достойный пример ответственного родительства, департаментом социального обеспечения администрации </w:t>
      </w:r>
      <w:r w:rsidR="008B4535" w:rsidRPr="000D6F47">
        <w:rPr>
          <w:rFonts w:eastAsia="Times New Roman"/>
          <w:szCs w:val="28"/>
        </w:rPr>
        <w:t xml:space="preserve">городского округа Тольятти </w:t>
      </w:r>
      <w:r>
        <w:rPr>
          <w:szCs w:val="28"/>
        </w:rPr>
        <w:t>проводилась работа по подготовке наградных материалов (включая подготовку ходатайств и документов к поощрениям (наградам) различного уровня: региональные, городские, а также общественные).</w:t>
      </w:r>
    </w:p>
    <w:p w:rsidR="001F0206" w:rsidRDefault="001F0206" w:rsidP="00596F36">
      <w:pPr>
        <w:tabs>
          <w:tab w:val="left" w:pos="720"/>
        </w:tabs>
        <w:spacing w:after="0"/>
        <w:ind w:firstLine="709"/>
        <w:rPr>
          <w:szCs w:val="28"/>
        </w:rPr>
      </w:pPr>
      <w:r>
        <w:rPr>
          <w:szCs w:val="28"/>
        </w:rPr>
        <w:t>В 2025 году Указом Губернатора Самарской области 10 многодетных матерей, проживающих в городском округе Тольятти, родивших и воспитавших пятерых и более детей, представлены к наградам Самарской области – знакам отличия «Материнская доблесть», в том числе:</w:t>
      </w:r>
    </w:p>
    <w:p w:rsidR="001F0206" w:rsidRDefault="001F0206" w:rsidP="00596F36">
      <w:pPr>
        <w:tabs>
          <w:tab w:val="left" w:pos="720"/>
        </w:tabs>
        <w:spacing w:after="0"/>
        <w:ind w:firstLine="709"/>
        <w:rPr>
          <w:szCs w:val="28"/>
        </w:rPr>
      </w:pPr>
      <w:r>
        <w:rPr>
          <w:color w:val="000000"/>
          <w:szCs w:val="28"/>
        </w:rPr>
        <w:t>- знаком отличия «Материнская доблесть» I степени отмечены                       2 многодетных матери (</w:t>
      </w:r>
      <w:r>
        <w:rPr>
          <w:szCs w:val="28"/>
        </w:rPr>
        <w:t>Кривецкая Елена Александровна, Рыбакова Ольга Владимировна);</w:t>
      </w:r>
    </w:p>
    <w:p w:rsidR="001F0206" w:rsidRDefault="001F0206" w:rsidP="00596F36">
      <w:pPr>
        <w:tabs>
          <w:tab w:val="left" w:pos="720"/>
        </w:tabs>
        <w:spacing w:after="0"/>
        <w:ind w:firstLine="709"/>
        <w:rPr>
          <w:szCs w:val="28"/>
        </w:rPr>
      </w:pPr>
      <w:r>
        <w:rPr>
          <w:szCs w:val="28"/>
        </w:rPr>
        <w:t xml:space="preserve">-  знаком </w:t>
      </w:r>
      <w:r>
        <w:rPr>
          <w:color w:val="000000"/>
          <w:szCs w:val="28"/>
        </w:rPr>
        <w:t>отличия «Материнская доблесть» I</w:t>
      </w:r>
      <w:r>
        <w:rPr>
          <w:color w:val="000000"/>
          <w:szCs w:val="28"/>
          <w:lang w:val="en-US"/>
        </w:rPr>
        <w:t>I</w:t>
      </w:r>
      <w:r>
        <w:rPr>
          <w:color w:val="000000"/>
          <w:szCs w:val="28"/>
        </w:rPr>
        <w:t xml:space="preserve"> степени отмечены                    8 многодетных матерей (</w:t>
      </w:r>
      <w:r>
        <w:rPr>
          <w:szCs w:val="28"/>
        </w:rPr>
        <w:t>Виноградова Светлана Владимировна, Киракосян Мария Николаевна, Коваленко Ирина Петровна, Милосердова Юлия Александровна, Помендюкова Светлана Владимировна, Пономарева Наталья Васильевна, Семыкина Елена Юрьевна, Калачева Надежда Анатольевна).</w:t>
      </w:r>
    </w:p>
    <w:p w:rsidR="001F0206" w:rsidRDefault="001F0206" w:rsidP="00596F36">
      <w:pPr>
        <w:autoSpaceDE w:val="0"/>
        <w:autoSpaceDN w:val="0"/>
        <w:spacing w:after="0"/>
        <w:ind w:firstLine="709"/>
        <w:rPr>
          <w:bCs/>
          <w:szCs w:val="28"/>
        </w:rPr>
      </w:pPr>
      <w:r>
        <w:rPr>
          <w:bCs/>
          <w:szCs w:val="28"/>
        </w:rPr>
        <w:t>Благодарностью Губернатора Самарской области отмечена многодетная семья, воспитывающая семерых детей (Поцелуевы</w:t>
      </w:r>
      <w:r>
        <w:rPr>
          <w:szCs w:val="28"/>
        </w:rPr>
        <w:t xml:space="preserve"> Сергей Викторович и Элина Владиславовна) в рамках празднования Международного Дня семьи на территории Самарской области в мае 2025 года</w:t>
      </w:r>
      <w:r>
        <w:rPr>
          <w:bCs/>
          <w:szCs w:val="28"/>
        </w:rPr>
        <w:t xml:space="preserve">. </w:t>
      </w:r>
    </w:p>
    <w:p w:rsidR="001F0206" w:rsidRDefault="001F0206" w:rsidP="00596F36">
      <w:pPr>
        <w:autoSpaceDE w:val="0"/>
        <w:autoSpaceDN w:val="0"/>
        <w:spacing w:after="0"/>
        <w:ind w:firstLine="709"/>
        <w:rPr>
          <w:szCs w:val="28"/>
        </w:rPr>
      </w:pPr>
      <w:r>
        <w:rPr>
          <w:szCs w:val="28"/>
        </w:rPr>
        <w:t xml:space="preserve">Почетной грамотой Губернатора Самарской области награжден многодетный отец Наумов Владимир Алексеевич, достойно воспитывающий пятерых приемных детей, </w:t>
      </w:r>
      <w:r>
        <w:rPr>
          <w:bCs/>
          <w:szCs w:val="28"/>
        </w:rPr>
        <w:t xml:space="preserve">в рамках </w:t>
      </w:r>
      <w:r>
        <w:rPr>
          <w:szCs w:val="28"/>
        </w:rPr>
        <w:t>празднования в октябре 2025 года Дня отца на территории Самарской области.</w:t>
      </w:r>
    </w:p>
    <w:p w:rsidR="001F0206" w:rsidRDefault="001F0206" w:rsidP="00596F36">
      <w:pPr>
        <w:autoSpaceDE w:val="0"/>
        <w:autoSpaceDN w:val="0"/>
        <w:spacing w:after="0"/>
        <w:ind w:firstLine="709"/>
        <w:rPr>
          <w:bCs/>
          <w:szCs w:val="28"/>
        </w:rPr>
      </w:pPr>
      <w:r>
        <w:rPr>
          <w:szCs w:val="28"/>
        </w:rPr>
        <w:t xml:space="preserve">Благодарностью </w:t>
      </w:r>
      <w:r>
        <w:rPr>
          <w:bCs/>
          <w:szCs w:val="28"/>
        </w:rPr>
        <w:t xml:space="preserve">Губернатора Самарской области отмечена Мечтанова Светлана Алексеевна, мать Героя Российской Федерации Никиты Мечтанова, </w:t>
      </w:r>
      <w:r>
        <w:rPr>
          <w:color w:val="000000"/>
          <w:szCs w:val="28"/>
          <w:shd w:val="clear" w:color="auto" w:fill="FFFFFF"/>
        </w:rPr>
        <w:t xml:space="preserve">проявившего мужество, отвагу и </w:t>
      </w:r>
      <w:r>
        <w:rPr>
          <w:bCs/>
          <w:szCs w:val="28"/>
        </w:rPr>
        <w:t xml:space="preserve">погибшего при исполнении воинского долга в ходе проведения специальной военной операции в рамках </w:t>
      </w:r>
      <w:r>
        <w:rPr>
          <w:szCs w:val="28"/>
        </w:rPr>
        <w:t>празднования Дня матери на территории Самарской области в ноябре 2025 года</w:t>
      </w:r>
      <w:r>
        <w:rPr>
          <w:bCs/>
          <w:szCs w:val="28"/>
        </w:rPr>
        <w:t>.</w:t>
      </w:r>
    </w:p>
    <w:p w:rsidR="001F0206" w:rsidRDefault="001F0206" w:rsidP="00596F36">
      <w:pPr>
        <w:autoSpaceDE w:val="0"/>
        <w:autoSpaceDN w:val="0"/>
        <w:spacing w:after="0"/>
        <w:ind w:firstLine="709"/>
        <w:rPr>
          <w:szCs w:val="28"/>
        </w:rPr>
      </w:pPr>
      <w:r>
        <w:rPr>
          <w:szCs w:val="28"/>
        </w:rPr>
        <w:t>Общественной наградой - медалью «За любовь и верность» поощрены                 15 тольяттинских семей в</w:t>
      </w:r>
      <w:r>
        <w:rPr>
          <w:bCs/>
          <w:szCs w:val="28"/>
        </w:rPr>
        <w:t xml:space="preserve"> рамках </w:t>
      </w:r>
      <w:r>
        <w:rPr>
          <w:szCs w:val="28"/>
        </w:rPr>
        <w:t>Всероссийского Дня семьи, любви и верности (08 июля). Мероприятие проведено во взаимодействии с органами У</w:t>
      </w:r>
      <w:r>
        <w:rPr>
          <w:bCs/>
          <w:szCs w:val="28"/>
        </w:rPr>
        <w:t>правления записи актов гражданского состояния Самарской области.</w:t>
      </w:r>
    </w:p>
    <w:p w:rsidR="001F0206" w:rsidRDefault="001F0206" w:rsidP="00596F36">
      <w:pPr>
        <w:spacing w:after="0"/>
        <w:ind w:firstLine="709"/>
        <w:rPr>
          <w:rFonts w:eastAsia="Times New Roman" w:cs="Calibri"/>
          <w:szCs w:val="28"/>
          <w:lang w:eastAsia="ru-RU"/>
        </w:rPr>
      </w:pPr>
      <w:r>
        <w:rPr>
          <w:rFonts w:eastAsia="Times New Roman" w:cs="Calibri"/>
          <w:szCs w:val="28"/>
          <w:lang w:eastAsia="ru-RU"/>
        </w:rPr>
        <w:t xml:space="preserve">В рамках исполнения полномочий по опеке и попечительству над совершеннолетними гражданами, осуществлялись мероприятия                             по выявлению, учету и установлению опеки и попечительства                                        над гражданами, признанными судом недееспособными, ограниченными                     в дееспособности. </w:t>
      </w:r>
    </w:p>
    <w:p w:rsidR="001F0206" w:rsidRDefault="001F0206" w:rsidP="00596F36">
      <w:pPr>
        <w:spacing w:after="0"/>
        <w:ind w:firstLine="709"/>
        <w:rPr>
          <w:rFonts w:eastAsia="Times New Roman" w:cs="Calibri"/>
          <w:szCs w:val="28"/>
          <w:lang w:eastAsia="ru-RU"/>
        </w:rPr>
      </w:pPr>
      <w:r>
        <w:rPr>
          <w:rFonts w:eastAsia="Times New Roman" w:cs="Calibri"/>
          <w:szCs w:val="28"/>
          <w:lang w:eastAsia="ru-RU"/>
        </w:rPr>
        <w:t>Всего на 01.01.2026 на учете состоит 1642 недееспособных</w:t>
      </w:r>
      <w:r>
        <w:t xml:space="preserve"> </w:t>
      </w:r>
      <w:r>
        <w:rPr>
          <w:rFonts w:eastAsia="Times New Roman" w:cs="Calibri"/>
          <w:szCs w:val="28"/>
          <w:lang w:eastAsia="ru-RU"/>
        </w:rPr>
        <w:t>совершеннолетних гражданина, что на 3% (или 49 чел</w:t>
      </w:r>
      <w:r w:rsidR="00764AEF">
        <w:rPr>
          <w:rFonts w:eastAsia="Times New Roman" w:cs="Calibri"/>
          <w:szCs w:val="28"/>
          <w:lang w:eastAsia="ru-RU"/>
        </w:rPr>
        <w:t>.</w:t>
      </w:r>
      <w:r>
        <w:rPr>
          <w:rFonts w:eastAsia="Times New Roman" w:cs="Calibri"/>
          <w:szCs w:val="28"/>
          <w:lang w:eastAsia="ru-RU"/>
        </w:rPr>
        <w:t>) больше по сравнению с 2024 годом, из них: лиц, признанных судом недееспособными – 1611 чел</w:t>
      </w:r>
      <w:r w:rsidR="00764AEF">
        <w:rPr>
          <w:rFonts w:eastAsia="Times New Roman" w:cs="Calibri"/>
          <w:szCs w:val="28"/>
          <w:lang w:eastAsia="ru-RU"/>
        </w:rPr>
        <w:t>.</w:t>
      </w:r>
      <w:r>
        <w:rPr>
          <w:rFonts w:eastAsia="Times New Roman" w:cs="Calibri"/>
          <w:szCs w:val="28"/>
          <w:lang w:eastAsia="ru-RU"/>
        </w:rPr>
        <w:t>, ограниченных судом в дееспособности – 17 чел</w:t>
      </w:r>
      <w:r w:rsidR="00764AEF">
        <w:rPr>
          <w:rFonts w:eastAsia="Times New Roman" w:cs="Calibri"/>
          <w:szCs w:val="28"/>
          <w:lang w:eastAsia="ru-RU"/>
        </w:rPr>
        <w:t>.</w:t>
      </w:r>
      <w:r>
        <w:rPr>
          <w:rFonts w:eastAsia="Times New Roman" w:cs="Calibri"/>
          <w:szCs w:val="28"/>
          <w:lang w:eastAsia="ru-RU"/>
        </w:rPr>
        <w:t>, находящихся под патронажем 14 чел.</w:t>
      </w:r>
    </w:p>
    <w:p w:rsidR="001F0206" w:rsidRDefault="001F0206" w:rsidP="00596F36">
      <w:pPr>
        <w:spacing w:after="0"/>
        <w:ind w:firstLine="709"/>
        <w:rPr>
          <w:rFonts w:eastAsia="Times New Roman" w:cs="Calibri"/>
          <w:szCs w:val="28"/>
          <w:lang w:eastAsia="ru-RU"/>
        </w:rPr>
      </w:pPr>
      <w:r>
        <w:rPr>
          <w:rFonts w:eastAsia="Times New Roman" w:cs="Calibri"/>
          <w:szCs w:val="28"/>
          <w:lang w:eastAsia="ru-RU"/>
        </w:rPr>
        <w:t>В 2025 проводилась работа по помещению 82 недееспособных граждан, нуждающихся по состоянию здоровья в постоянном уходе, под надзор в специализированные государственные учреждения, что на 13,9% (или 10 чел</w:t>
      </w:r>
      <w:r w:rsidR="00C87DF4">
        <w:rPr>
          <w:rFonts w:eastAsia="Times New Roman" w:cs="Calibri"/>
          <w:szCs w:val="28"/>
          <w:lang w:eastAsia="ru-RU"/>
        </w:rPr>
        <w:t>.</w:t>
      </w:r>
      <w:r>
        <w:rPr>
          <w:rFonts w:eastAsia="Times New Roman" w:cs="Calibri"/>
          <w:szCs w:val="28"/>
          <w:lang w:eastAsia="ru-RU"/>
        </w:rPr>
        <w:t xml:space="preserve">) больше по сравнению с 2024 годом; в том числе: в пансионаты психоневрологического профиля - 33 недееспособных граждан; в пансионаты общего типа - 21 недееспособный гражданин; в медицинские - 28 недееспособных граждан. </w:t>
      </w:r>
    </w:p>
    <w:p w:rsidR="00267585" w:rsidRDefault="001F0206" w:rsidP="00596F36">
      <w:pPr>
        <w:spacing w:after="0"/>
        <w:ind w:firstLine="709"/>
        <w:rPr>
          <w:szCs w:val="28"/>
        </w:rPr>
      </w:pPr>
      <w:r>
        <w:rPr>
          <w:rFonts w:eastAsia="Times New Roman" w:cs="Calibri"/>
          <w:szCs w:val="28"/>
          <w:lang w:eastAsia="ru-RU"/>
        </w:rPr>
        <w:t xml:space="preserve">В 2025 году муниципальные учреждения городского округа Тольятти расположены в 397 объектах социальной инфраструктуры, из них 73,0% (или 290 объектов) оборудовано с учётом доступности для инвалидов и других маломобильных групп населения (показатель № 47.1 приложения </w:t>
      </w:r>
      <w:r w:rsidR="006C6BBA">
        <w:rPr>
          <w:rFonts w:eastAsia="Times New Roman" w:cs="Calibri"/>
          <w:szCs w:val="28"/>
          <w:lang w:eastAsia="ru-RU"/>
        </w:rPr>
        <w:t xml:space="preserve">№ </w:t>
      </w:r>
      <w:r>
        <w:rPr>
          <w:rFonts w:eastAsia="Times New Roman" w:cs="Calibri"/>
          <w:szCs w:val="28"/>
          <w:lang w:eastAsia="ru-RU"/>
        </w:rPr>
        <w:t>1 к настоящему Отчету).</w:t>
      </w:r>
    </w:p>
    <w:p w:rsidR="006F42BC" w:rsidRPr="00E27FC2" w:rsidRDefault="006F42BC" w:rsidP="007916C1">
      <w:pPr>
        <w:spacing w:after="0" w:line="240" w:lineRule="auto"/>
        <w:ind w:firstLine="680"/>
        <w:rPr>
          <w:rStyle w:val="11"/>
          <w:rFonts w:eastAsia="Calibri"/>
          <w:sz w:val="16"/>
          <w:szCs w:val="16"/>
        </w:rPr>
      </w:pPr>
    </w:p>
    <w:p w:rsidR="00970851" w:rsidRDefault="0054256C" w:rsidP="00D1441D">
      <w:pPr>
        <w:numPr>
          <w:ilvl w:val="0"/>
          <w:numId w:val="69"/>
        </w:numPr>
        <w:spacing w:after="0"/>
        <w:jc w:val="center"/>
        <w:rPr>
          <w:rStyle w:val="11"/>
          <w:rFonts w:eastAsia="Calibri"/>
        </w:rPr>
      </w:pPr>
      <w:bookmarkStart w:id="1631" w:name="_Toc448835201"/>
      <w:bookmarkStart w:id="1632" w:name="_Toc448836323"/>
      <w:bookmarkStart w:id="1633" w:name="_Toc479668902"/>
      <w:bookmarkStart w:id="1634" w:name="_Toc479670505"/>
      <w:bookmarkStart w:id="1635" w:name="_Toc479670654"/>
      <w:bookmarkStart w:id="1636" w:name="_Toc479670867"/>
      <w:bookmarkStart w:id="1637" w:name="_Toc479671001"/>
      <w:bookmarkStart w:id="1638" w:name="_Toc479671192"/>
      <w:bookmarkStart w:id="1639" w:name="_Toc479671340"/>
      <w:bookmarkStart w:id="1640" w:name="_Toc479671529"/>
      <w:bookmarkStart w:id="1641" w:name="_Toc479672133"/>
      <w:bookmarkStart w:id="1642" w:name="_Toc479672614"/>
      <w:bookmarkStart w:id="1643" w:name="_Toc227764581"/>
      <w:r w:rsidRPr="00184EE6">
        <w:rPr>
          <w:rStyle w:val="11"/>
          <w:rFonts w:ascii="Times New Roman" w:eastAsia="Calibri" w:hAnsi="Times New Roman"/>
          <w:color w:val="auto"/>
        </w:rPr>
        <w:t xml:space="preserve">Результаты деятельности </w:t>
      </w:r>
      <w:r w:rsidR="007F4A06" w:rsidRPr="00184EE6">
        <w:rPr>
          <w:rStyle w:val="11"/>
          <w:rFonts w:ascii="Times New Roman" w:eastAsia="Calibri" w:hAnsi="Times New Roman"/>
          <w:color w:val="auto"/>
        </w:rPr>
        <w:t>администрации</w:t>
      </w:r>
      <w:r w:rsidRPr="00184EE6">
        <w:rPr>
          <w:rStyle w:val="11"/>
          <w:rFonts w:ascii="Times New Roman" w:eastAsia="Calibri" w:hAnsi="Times New Roman"/>
          <w:color w:val="auto"/>
        </w:rPr>
        <w:t xml:space="preserve"> по обеспечению жилыми помещениями отдельных категорий граждан</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rsidR="00970851" w:rsidRPr="0054256C" w:rsidRDefault="00970851" w:rsidP="0054256C">
      <w:pPr>
        <w:spacing w:after="0" w:line="240" w:lineRule="auto"/>
        <w:rPr>
          <w:rStyle w:val="11"/>
          <w:rFonts w:eastAsia="Calibri"/>
          <w:sz w:val="16"/>
          <w:szCs w:val="16"/>
        </w:rPr>
      </w:pPr>
    </w:p>
    <w:p w:rsidR="00EA68EA" w:rsidRPr="000D6F47" w:rsidRDefault="00EA68EA" w:rsidP="007D087D">
      <w:pPr>
        <w:tabs>
          <w:tab w:val="left" w:pos="0"/>
        </w:tabs>
        <w:spacing w:after="0"/>
        <w:ind w:firstLine="709"/>
        <w:rPr>
          <w:szCs w:val="28"/>
        </w:rPr>
      </w:pPr>
      <w:r w:rsidRPr="000D6F47">
        <w:rPr>
          <w:szCs w:val="28"/>
        </w:rPr>
        <w:t>В 2025 году администрацией городского округа Тольятти осуществлялось обеспечение жилыми помещениями отдельных категорий граждан, нуждающихся в улучшении жилищных условий.</w:t>
      </w:r>
    </w:p>
    <w:p w:rsidR="00EA68EA" w:rsidRPr="000D6F47" w:rsidRDefault="00EA68EA" w:rsidP="007D087D">
      <w:pPr>
        <w:tabs>
          <w:tab w:val="left" w:pos="0"/>
        </w:tabs>
        <w:spacing w:after="0"/>
        <w:ind w:firstLine="709"/>
      </w:pPr>
      <w:r w:rsidRPr="00EA68EA">
        <w:t xml:space="preserve">1. </w:t>
      </w:r>
      <w:r w:rsidRPr="000D6F47">
        <w:t xml:space="preserve">Обеспечение жильём участников Великой Отечественной войны </w:t>
      </w:r>
      <w:r w:rsidRPr="000D6F47">
        <w:br/>
        <w:t xml:space="preserve">1941-1945 годов и приравненных к ним лиц, проживающих на территории городского округа Тольятти, осуществляется в соответствии с Федеральным законом Российской Федерации от 12.01.1995 № 5-ФЗ «О ветеранах», Законом Самарской области от 11.07.2006 № 87-ГД «Об обеспечении жилыми помещениями отдельных категорий граждан, проживающих на территории Самарской области», Указом Президента Российской Федерации от 07.05.2008 № 714 «Обеспечение жильем ветеранов Великой Отечественной войны 1941-1945 годов» за счет средств федерального бюджета. </w:t>
      </w:r>
    </w:p>
    <w:p w:rsidR="00EA68EA" w:rsidRPr="000D6F47" w:rsidRDefault="00EA68EA" w:rsidP="007D087D">
      <w:pPr>
        <w:tabs>
          <w:tab w:val="left" w:pos="0"/>
        </w:tabs>
        <w:spacing w:after="0"/>
        <w:ind w:firstLine="709"/>
        <w:rPr>
          <w:szCs w:val="28"/>
        </w:rPr>
      </w:pPr>
      <w:r w:rsidRPr="000D6F47">
        <w:rPr>
          <w:szCs w:val="28"/>
        </w:rPr>
        <w:t>По состоянию на 01.01.2025 граждане вышеуказанной категории на учете нуждающихся в жилых помещениях в городском округе Тольятти не числились.</w:t>
      </w:r>
    </w:p>
    <w:p w:rsidR="00EA68EA" w:rsidRPr="000D6F47" w:rsidRDefault="00EA68EA" w:rsidP="007D087D">
      <w:pPr>
        <w:tabs>
          <w:tab w:val="left" w:pos="0"/>
        </w:tabs>
        <w:spacing w:after="0"/>
        <w:ind w:firstLine="709"/>
        <w:rPr>
          <w:szCs w:val="28"/>
        </w:rPr>
      </w:pPr>
      <w:r w:rsidRPr="000D6F47">
        <w:rPr>
          <w:szCs w:val="28"/>
        </w:rPr>
        <w:t>По состоянию на 01.01.2026 в городском округе Тольятти граждане вышеуказанной категории на учёте нуждающихся в жилых помещениях не значатся.</w:t>
      </w:r>
    </w:p>
    <w:p w:rsidR="00EA68EA" w:rsidRPr="000D6F47" w:rsidRDefault="00EA68EA" w:rsidP="007D087D">
      <w:pPr>
        <w:pStyle w:val="af4"/>
        <w:tabs>
          <w:tab w:val="left" w:pos="0"/>
          <w:tab w:val="left" w:pos="851"/>
          <w:tab w:val="left" w:pos="993"/>
        </w:tabs>
        <w:spacing w:after="0"/>
        <w:ind w:left="0" w:firstLine="709"/>
        <w:rPr>
          <w:sz w:val="28"/>
          <w:szCs w:val="28"/>
        </w:rPr>
      </w:pPr>
      <w:r w:rsidRPr="000D6F47">
        <w:rPr>
          <w:sz w:val="28"/>
          <w:szCs w:val="28"/>
        </w:rPr>
        <w:t xml:space="preserve">В 2024 году </w:t>
      </w:r>
      <w:r w:rsidRPr="000D6F47">
        <w:rPr>
          <w:rFonts w:eastAsia="Times New Roman"/>
          <w:sz w:val="28"/>
          <w:szCs w:val="28"/>
        </w:rPr>
        <w:t xml:space="preserve">за счет средств федерального бюджета предоставлена </w:t>
      </w:r>
      <w:r>
        <w:rPr>
          <w:rFonts w:eastAsia="Times New Roman"/>
          <w:sz w:val="28"/>
          <w:szCs w:val="28"/>
        </w:rPr>
        <w:br/>
      </w:r>
      <w:r w:rsidRPr="000D6F47">
        <w:rPr>
          <w:rFonts w:eastAsia="Times New Roman"/>
          <w:sz w:val="28"/>
          <w:szCs w:val="28"/>
        </w:rPr>
        <w:t>1</w:t>
      </w:r>
      <w:r w:rsidRPr="000D6F47">
        <w:rPr>
          <w:sz w:val="28"/>
          <w:szCs w:val="28"/>
        </w:rPr>
        <w:t xml:space="preserve"> с</w:t>
      </w:r>
      <w:r w:rsidRPr="000D6F47">
        <w:rPr>
          <w:rFonts w:eastAsia="Times New Roman"/>
          <w:sz w:val="28"/>
          <w:szCs w:val="28"/>
        </w:rPr>
        <w:t xml:space="preserve">оциальная выплата в размере 4005,32 тыс. руб., </w:t>
      </w:r>
      <w:r w:rsidRPr="000D6F47">
        <w:rPr>
          <w:sz w:val="28"/>
          <w:szCs w:val="28"/>
        </w:rPr>
        <w:t>гражданину, награжденному знаком «Житель осажденного Сталинграда». Социальная выплата реализована.</w:t>
      </w:r>
    </w:p>
    <w:p w:rsidR="00EA68EA" w:rsidRPr="000D6F47" w:rsidRDefault="00EA68EA" w:rsidP="007D087D">
      <w:pPr>
        <w:tabs>
          <w:tab w:val="left" w:pos="0"/>
        </w:tabs>
        <w:spacing w:after="0"/>
        <w:ind w:firstLine="709"/>
      </w:pPr>
      <w:r w:rsidRPr="00EA68EA">
        <w:t xml:space="preserve">2. </w:t>
      </w:r>
      <w:r w:rsidRPr="000D6F47">
        <w:t xml:space="preserve">Предоставление социальных выплат гражданам, проработавшим в тылу в период с 22.06.1941 по 09.05.1945 не менее шести месяцев, отнесённым в соответствии с Федеральным законом от 12.01.1995 № 5-ФЗ «О ветеранах» к ветеранам Великой Отечественной войны (далее </w:t>
      </w:r>
      <w:r w:rsidR="00CD6660">
        <w:t xml:space="preserve">по подразделу </w:t>
      </w:r>
      <w:r w:rsidRPr="000D6F47">
        <w:t xml:space="preserve">– труженики тыла), осуществляется за счет средств бюджета Самарской области. </w:t>
      </w:r>
    </w:p>
    <w:p w:rsidR="00EA68EA" w:rsidRPr="000D6F47" w:rsidRDefault="00EA68EA" w:rsidP="007D087D">
      <w:pPr>
        <w:tabs>
          <w:tab w:val="left" w:pos="0"/>
        </w:tabs>
        <w:spacing w:after="0"/>
        <w:ind w:firstLine="709"/>
        <w:rPr>
          <w:szCs w:val="28"/>
        </w:rPr>
      </w:pPr>
      <w:r w:rsidRPr="000D6F47">
        <w:rPr>
          <w:szCs w:val="28"/>
        </w:rPr>
        <w:t>По состоянию на 01.01.2025 граждане вышеуказанной категории на учете нуждающихся в жилых помещениях в городском округе Тольятти не числились.</w:t>
      </w:r>
    </w:p>
    <w:p w:rsidR="00EA68EA" w:rsidRPr="000D6F47" w:rsidRDefault="00EA68EA" w:rsidP="007D087D">
      <w:pPr>
        <w:tabs>
          <w:tab w:val="left" w:pos="0"/>
        </w:tabs>
        <w:spacing w:after="0"/>
        <w:ind w:firstLine="709"/>
      </w:pPr>
      <w:r w:rsidRPr="000D6F47">
        <w:t>По состоянию на 01.01.2026 в городском округе Тольятти граждане вышеуказанной категории на учёте нуждающихся в жилых помещениях не значатся.</w:t>
      </w:r>
    </w:p>
    <w:p w:rsidR="00EA68EA" w:rsidRPr="000D6F47" w:rsidRDefault="00EA68EA" w:rsidP="007D087D">
      <w:pPr>
        <w:tabs>
          <w:tab w:val="left" w:pos="0"/>
        </w:tabs>
        <w:spacing w:after="0"/>
        <w:ind w:firstLine="709"/>
      </w:pPr>
      <w:r w:rsidRPr="000D6F47">
        <w:t>В 2024 году городскому округу Тольятти предоставлена областная субвенция в размере 5 600,03 тыс. руб. для предоставления социальных выплат 2 труженикам тыла. Социальные выплаты реализованы.</w:t>
      </w:r>
    </w:p>
    <w:p w:rsidR="00EA68EA" w:rsidRPr="000D6F47" w:rsidRDefault="00EA68EA" w:rsidP="007D087D">
      <w:pPr>
        <w:tabs>
          <w:tab w:val="left" w:pos="0"/>
        </w:tabs>
        <w:spacing w:after="0"/>
        <w:ind w:firstLine="709"/>
      </w:pPr>
      <w:r w:rsidRPr="00EA68EA">
        <w:rPr>
          <w:rFonts w:eastAsia="Times New Roman"/>
        </w:rPr>
        <w:t xml:space="preserve">3. </w:t>
      </w:r>
      <w:r w:rsidRPr="000D6F47">
        <w:rPr>
          <w:rFonts w:eastAsia="Times New Roman"/>
        </w:rPr>
        <w:t xml:space="preserve">Предоставление социальных выплат </w:t>
      </w:r>
      <w:r w:rsidRPr="000D6F47">
        <w:t xml:space="preserve">для обеспечения жильём инвалидов, вставших на учёт до 01.01.2005, осуществляется за счет средств федерального бюджета. </w:t>
      </w:r>
    </w:p>
    <w:p w:rsidR="00EA68EA" w:rsidRPr="000D6F47" w:rsidRDefault="00EA68EA" w:rsidP="007D087D">
      <w:pPr>
        <w:tabs>
          <w:tab w:val="left" w:pos="0"/>
        </w:tabs>
        <w:spacing w:after="0"/>
        <w:ind w:firstLine="709"/>
        <w:rPr>
          <w:szCs w:val="28"/>
        </w:rPr>
      </w:pPr>
      <w:r w:rsidRPr="000D6F47">
        <w:rPr>
          <w:szCs w:val="28"/>
        </w:rPr>
        <w:t>В списке инвалидов и семей, имеющих детей-инвалидов, по состоянию на 01.01.2025 числились 7 граждан.</w:t>
      </w:r>
    </w:p>
    <w:p w:rsidR="00EA68EA" w:rsidRPr="000D6F47" w:rsidRDefault="00EA68EA" w:rsidP="007D087D">
      <w:pPr>
        <w:tabs>
          <w:tab w:val="left" w:pos="0"/>
        </w:tabs>
        <w:spacing w:after="0"/>
        <w:ind w:firstLine="709"/>
        <w:rPr>
          <w:szCs w:val="28"/>
        </w:rPr>
      </w:pPr>
      <w:r w:rsidRPr="000D6F47">
        <w:rPr>
          <w:szCs w:val="28"/>
        </w:rPr>
        <w:t xml:space="preserve">В 2025 году обеспечены социальной выплатой на приобретение жилого помещения 2 инвалида, принятые на учёт нуждающихся в улучшении жилищных условий в городском округе Тольятти до 01.01.2005. Социальные выплаты </w:t>
      </w:r>
      <w:r w:rsidRPr="000D6F47">
        <w:rPr>
          <w:rFonts w:eastAsia="Times New Roman"/>
          <w:szCs w:val="28"/>
        </w:rPr>
        <w:t xml:space="preserve">на общую сумму 3 868,20 тыс. руб. </w:t>
      </w:r>
      <w:r w:rsidRPr="000D6F47">
        <w:rPr>
          <w:szCs w:val="28"/>
        </w:rPr>
        <w:t>реализованы.</w:t>
      </w:r>
    </w:p>
    <w:p w:rsidR="00EA68EA" w:rsidRPr="000D6F47" w:rsidRDefault="00EA68EA" w:rsidP="007D087D">
      <w:pPr>
        <w:tabs>
          <w:tab w:val="left" w:pos="0"/>
        </w:tabs>
        <w:spacing w:after="0"/>
        <w:ind w:firstLine="709"/>
        <w:rPr>
          <w:szCs w:val="28"/>
        </w:rPr>
      </w:pPr>
      <w:r w:rsidRPr="000D6F47">
        <w:rPr>
          <w:szCs w:val="28"/>
        </w:rPr>
        <w:t xml:space="preserve">По состоянию на 01.01.2026 на учёте нуждающихся в обеспечении жилыми помещениями за счет средств федерального бюджета состоят </w:t>
      </w:r>
      <w:r w:rsidRPr="000D6F47">
        <w:rPr>
          <w:szCs w:val="28"/>
        </w:rPr>
        <w:br/>
        <w:t>4 инвалида, вставших на жилищный учёт до 01.01.2005.</w:t>
      </w:r>
    </w:p>
    <w:p w:rsidR="00EA68EA" w:rsidRPr="000D6F47" w:rsidRDefault="00EA68EA" w:rsidP="007D087D">
      <w:pPr>
        <w:tabs>
          <w:tab w:val="left" w:pos="0"/>
        </w:tabs>
        <w:spacing w:after="0"/>
        <w:ind w:firstLine="709"/>
        <w:rPr>
          <w:szCs w:val="28"/>
        </w:rPr>
      </w:pPr>
      <w:r w:rsidRPr="000D6F47">
        <w:rPr>
          <w:szCs w:val="28"/>
        </w:rPr>
        <w:t>В списке инвалидов и семей, имеющих детей-инвалидов, по состоянию на 01.01.2024 числились 9 граждан.</w:t>
      </w:r>
    </w:p>
    <w:p w:rsidR="00EA68EA" w:rsidRPr="000D6F47" w:rsidRDefault="00EA68EA" w:rsidP="007D087D">
      <w:pPr>
        <w:tabs>
          <w:tab w:val="left" w:pos="0"/>
        </w:tabs>
        <w:spacing w:after="0"/>
        <w:ind w:firstLine="709"/>
        <w:rPr>
          <w:szCs w:val="28"/>
        </w:rPr>
      </w:pPr>
      <w:r w:rsidRPr="000D6F47">
        <w:rPr>
          <w:szCs w:val="28"/>
        </w:rPr>
        <w:t>В 2024 году предоставлена социальная выплата на улучшение жилищных условий 1 инвалиду на сумму 1 784,48 тыс. руб.</w:t>
      </w:r>
    </w:p>
    <w:p w:rsidR="00EA68EA" w:rsidRPr="000D6F47" w:rsidRDefault="00EA68EA" w:rsidP="007D087D">
      <w:pPr>
        <w:tabs>
          <w:tab w:val="left" w:pos="0"/>
        </w:tabs>
        <w:spacing w:after="0"/>
        <w:ind w:firstLine="709"/>
      </w:pPr>
      <w:r w:rsidRPr="00EA68EA">
        <w:rPr>
          <w:rFonts w:eastAsia="Times New Roman"/>
        </w:rPr>
        <w:t xml:space="preserve">4. </w:t>
      </w:r>
      <w:r w:rsidRPr="000D6F47">
        <w:rPr>
          <w:rFonts w:eastAsia="Times New Roman"/>
        </w:rPr>
        <w:t xml:space="preserve">Предоставление социальных выплат </w:t>
      </w:r>
      <w:r w:rsidRPr="000D6F47">
        <w:t>для обеспечения жильём ветеранов боевых действий, вставших на учёт до 01.01.2005, осуществляется за счёт средств федерального бюджета.</w:t>
      </w:r>
    </w:p>
    <w:p w:rsidR="00EA68EA" w:rsidRPr="000D6F47" w:rsidRDefault="00EA68EA" w:rsidP="007D087D">
      <w:pPr>
        <w:tabs>
          <w:tab w:val="left" w:pos="0"/>
        </w:tabs>
        <w:spacing w:after="0"/>
        <w:ind w:firstLineChars="202" w:firstLine="566"/>
        <w:rPr>
          <w:szCs w:val="28"/>
        </w:rPr>
      </w:pPr>
      <w:r w:rsidRPr="000D6F47">
        <w:rPr>
          <w:szCs w:val="28"/>
        </w:rPr>
        <w:t>По состоянию на 01.01.2025 граждане вышеуказанной категории на учете нуждающихся в жилых помещениях в городском округе Тольятти не числились.</w:t>
      </w:r>
    </w:p>
    <w:p w:rsidR="00EA68EA" w:rsidRPr="000D6F47" w:rsidRDefault="00EA68EA" w:rsidP="007D087D">
      <w:pPr>
        <w:tabs>
          <w:tab w:val="left" w:pos="0"/>
        </w:tabs>
        <w:spacing w:after="0"/>
        <w:ind w:firstLine="709"/>
      </w:pPr>
      <w:r w:rsidRPr="000D6F47">
        <w:t>По состоянию на 01.01.2026 в городском округе Тольятти граждане вышеуказанной категории на учёте нуждающихся в жилых помещениях не числятся.</w:t>
      </w:r>
    </w:p>
    <w:p w:rsidR="00EA68EA" w:rsidRPr="000D6F47" w:rsidRDefault="00EA68EA" w:rsidP="007D087D">
      <w:pPr>
        <w:tabs>
          <w:tab w:val="left" w:pos="0"/>
        </w:tabs>
        <w:spacing w:after="0"/>
        <w:ind w:firstLine="709"/>
      </w:pPr>
      <w:r w:rsidRPr="000D6F47">
        <w:t>По состоянию на 01.01.2024 в городском округе Тольятти граждане вышеуказанной категории на учёте нуждающихся в жилых помещениях не числились.</w:t>
      </w:r>
    </w:p>
    <w:p w:rsidR="00EA68EA" w:rsidRPr="000D6F47" w:rsidRDefault="00EF2B57" w:rsidP="007D087D">
      <w:pPr>
        <w:tabs>
          <w:tab w:val="left" w:pos="0"/>
        </w:tabs>
        <w:spacing w:after="0"/>
        <w:ind w:firstLine="709"/>
      </w:pPr>
      <w:r w:rsidRPr="00EF2B57">
        <w:t xml:space="preserve">5. </w:t>
      </w:r>
      <w:r w:rsidR="00EA68EA" w:rsidRPr="000D6F47">
        <w:t xml:space="preserve">По состоянию на 01.01.2025 на учёте в качестве нуждающегося в жилых помещениях числился 1 гражданин, уволенный с военной службы, принятый на жилищный учёт до 01.01.2005. </w:t>
      </w:r>
    </w:p>
    <w:p w:rsidR="00EA68EA" w:rsidRPr="000D6F47" w:rsidRDefault="00EA68EA" w:rsidP="007D087D">
      <w:pPr>
        <w:tabs>
          <w:tab w:val="left" w:pos="0"/>
        </w:tabs>
        <w:spacing w:after="0"/>
        <w:ind w:firstLine="709"/>
        <w:rPr>
          <w:szCs w:val="28"/>
        </w:rPr>
      </w:pPr>
      <w:r w:rsidRPr="000D6F47">
        <w:rPr>
          <w:szCs w:val="28"/>
        </w:rPr>
        <w:t>В 2025 году данный гражданин снят с учета нуждающихся по основаниям, предусмотренным Жилищным кодексом Российской Федерации.</w:t>
      </w:r>
    </w:p>
    <w:p w:rsidR="00EA68EA" w:rsidRPr="000D6F47" w:rsidRDefault="00EA68EA" w:rsidP="007D087D">
      <w:pPr>
        <w:tabs>
          <w:tab w:val="left" w:pos="0"/>
        </w:tabs>
        <w:spacing w:after="0"/>
        <w:ind w:firstLine="709"/>
        <w:rPr>
          <w:szCs w:val="28"/>
        </w:rPr>
      </w:pPr>
      <w:r w:rsidRPr="000D6F47">
        <w:rPr>
          <w:szCs w:val="28"/>
        </w:rPr>
        <w:t>По состоянию на 01.01.2026 в городском округе Тольятти граждане вышеуказанной категории на учёте нуждающихся в жилых помещениях не числятся.</w:t>
      </w:r>
    </w:p>
    <w:p w:rsidR="00EA68EA" w:rsidRPr="000D6F47" w:rsidRDefault="00EF2B57" w:rsidP="007D087D">
      <w:pPr>
        <w:tabs>
          <w:tab w:val="left" w:pos="0"/>
        </w:tabs>
        <w:spacing w:after="0"/>
        <w:ind w:firstLine="709"/>
      </w:pPr>
      <w:r w:rsidRPr="00EF2B57">
        <w:t xml:space="preserve">6. </w:t>
      </w:r>
      <w:r w:rsidR="00EA68EA" w:rsidRPr="000D6F47">
        <w:t>Участники комплекса процессных мероприятий «Выполнение государственных обязательств по обеспечению жилье</w:t>
      </w:r>
      <w:r w:rsidR="00EA68EA">
        <w:t xml:space="preserve">м отдельных категорий граждан» </w:t>
      </w:r>
      <w:r w:rsidR="00EA68EA" w:rsidRPr="000D6F47">
        <w:t>государственной програ</w:t>
      </w:r>
      <w:r w:rsidR="00EA68EA">
        <w:t>ммы Российской Федерации «</w:t>
      </w:r>
      <w:r w:rsidR="00EA68EA" w:rsidRPr="000D6F47">
        <w:t>Обеспечение доступным и комфортным жильем и коммунальными услуга</w:t>
      </w:r>
      <w:r w:rsidR="00EA68EA">
        <w:t>ми граждан Российской Федерации»</w:t>
      </w:r>
      <w:r w:rsidR="00EA68EA" w:rsidRPr="000D6F47">
        <w:t xml:space="preserve">,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w:t>
      </w:r>
      <w:r w:rsidR="00CD6660">
        <w:t xml:space="preserve">по подразделу </w:t>
      </w:r>
      <w:r w:rsidR="00EA68EA" w:rsidRPr="000D6F47">
        <w:t xml:space="preserve">– комплекс процессных мероприятий) имеют право на получение социальных выплат, удостоверенных государственным жилищным сертификатом. </w:t>
      </w:r>
    </w:p>
    <w:p w:rsidR="00EA68EA" w:rsidRPr="000D6F47" w:rsidRDefault="00EA68EA" w:rsidP="007D087D">
      <w:pPr>
        <w:tabs>
          <w:tab w:val="left" w:pos="0"/>
        </w:tabs>
        <w:spacing w:after="0"/>
        <w:ind w:firstLine="709"/>
      </w:pPr>
      <w:r w:rsidRPr="000D6F47">
        <w:t>В 2025 году в городском округе Тольятти участниками комплекса процессных мероприятий (по заявке на 2025 год) являлись:</w:t>
      </w:r>
    </w:p>
    <w:p w:rsidR="00EA68EA" w:rsidRPr="000D6F47" w:rsidRDefault="00EA68EA" w:rsidP="007D087D">
      <w:pPr>
        <w:tabs>
          <w:tab w:val="left" w:pos="0"/>
        </w:tabs>
        <w:spacing w:after="0"/>
        <w:ind w:firstLine="709"/>
        <w:rPr>
          <w:szCs w:val="28"/>
        </w:rPr>
      </w:pPr>
      <w:r w:rsidRPr="000D6F47">
        <w:rPr>
          <w:szCs w:val="28"/>
        </w:rPr>
        <w:t>- граждане, подвергшиеся воздействию радиации вследствие радиационных аварий и катастроф – 1 гражданин;</w:t>
      </w:r>
    </w:p>
    <w:p w:rsidR="00EA68EA" w:rsidRPr="000D6F47" w:rsidRDefault="00EA68EA" w:rsidP="007D087D">
      <w:pPr>
        <w:tabs>
          <w:tab w:val="left" w:pos="0"/>
        </w:tabs>
        <w:spacing w:after="0"/>
        <w:ind w:firstLineChars="253" w:firstLine="708"/>
        <w:rPr>
          <w:szCs w:val="28"/>
        </w:rPr>
      </w:pPr>
      <w:r w:rsidRPr="000D6F47">
        <w:rPr>
          <w:szCs w:val="28"/>
        </w:rPr>
        <w:t>- граждане, выехавшие из районов Крайнего Севера, и приравненных к ним местностей – 2 семьи;</w:t>
      </w:r>
    </w:p>
    <w:p w:rsidR="00EA68EA" w:rsidRPr="000D6F47" w:rsidRDefault="00EA68EA" w:rsidP="007D087D">
      <w:pPr>
        <w:tabs>
          <w:tab w:val="left" w:pos="0"/>
        </w:tabs>
        <w:spacing w:after="0"/>
        <w:ind w:firstLineChars="253" w:firstLine="708"/>
        <w:rPr>
          <w:szCs w:val="28"/>
        </w:rPr>
      </w:pPr>
      <w:r w:rsidRPr="000D6F47">
        <w:rPr>
          <w:szCs w:val="28"/>
        </w:rPr>
        <w:t>- граждане, признанные в установленном порядке вынужденными переселенцами – 1 семья.</w:t>
      </w:r>
    </w:p>
    <w:p w:rsidR="00EA68EA" w:rsidRPr="000D6F47" w:rsidRDefault="00EA68EA" w:rsidP="007D087D">
      <w:pPr>
        <w:tabs>
          <w:tab w:val="left" w:pos="0"/>
        </w:tabs>
        <w:spacing w:after="0"/>
        <w:ind w:firstLineChars="253" w:firstLine="708"/>
        <w:rPr>
          <w:szCs w:val="28"/>
        </w:rPr>
      </w:pPr>
      <w:r w:rsidRPr="000D6F47">
        <w:rPr>
          <w:szCs w:val="28"/>
        </w:rPr>
        <w:t xml:space="preserve">В 2025 году Правительством Самарской области выделен </w:t>
      </w:r>
      <w:r w:rsidRPr="000D6F47">
        <w:rPr>
          <w:szCs w:val="28"/>
        </w:rPr>
        <w:br/>
        <w:t>1 государственный жилищный сертификат гражданину, признанному в установленном порядке вынужденным переселенцем.</w:t>
      </w:r>
    </w:p>
    <w:p w:rsidR="00EA68EA" w:rsidRPr="000D6F47" w:rsidRDefault="00EA68EA" w:rsidP="007D087D">
      <w:pPr>
        <w:tabs>
          <w:tab w:val="left" w:pos="0"/>
        </w:tabs>
        <w:spacing w:after="0"/>
        <w:ind w:firstLineChars="253" w:firstLine="708"/>
        <w:rPr>
          <w:szCs w:val="28"/>
        </w:rPr>
      </w:pPr>
      <w:r w:rsidRPr="000D6F47">
        <w:rPr>
          <w:szCs w:val="28"/>
        </w:rPr>
        <w:t>Семья гражданина, подвергшегося воздействию радиации вследствие радиационных аварий и катастроф и 1 гражданин, выехавший из районов Крайнего Севера, и приравненных к ним местностей, сняты с учета нуждающихся в жилых помещениях по основаниям, предусмотренным Жилищным кодексом Российской Федерации.</w:t>
      </w:r>
    </w:p>
    <w:p w:rsidR="00EA68EA" w:rsidRPr="000D6F47" w:rsidRDefault="00EA68EA" w:rsidP="007D087D">
      <w:pPr>
        <w:tabs>
          <w:tab w:val="left" w:pos="0"/>
        </w:tabs>
        <w:spacing w:after="0"/>
        <w:ind w:firstLineChars="253" w:firstLine="708"/>
        <w:rPr>
          <w:szCs w:val="28"/>
        </w:rPr>
      </w:pPr>
      <w:r w:rsidRPr="000D6F47">
        <w:rPr>
          <w:szCs w:val="28"/>
        </w:rPr>
        <w:t>Участниками комплекса процессных мероприятий в городском округе Тольятти в 2024 году являлись:</w:t>
      </w:r>
    </w:p>
    <w:p w:rsidR="00EA68EA" w:rsidRPr="000D6F47" w:rsidRDefault="00EA68EA" w:rsidP="007D087D">
      <w:pPr>
        <w:tabs>
          <w:tab w:val="left" w:pos="0"/>
        </w:tabs>
        <w:spacing w:after="0"/>
        <w:ind w:firstLineChars="253" w:firstLine="708"/>
        <w:rPr>
          <w:szCs w:val="28"/>
        </w:rPr>
      </w:pPr>
      <w:r w:rsidRPr="000D6F47">
        <w:rPr>
          <w:szCs w:val="28"/>
        </w:rPr>
        <w:t>- граждане, выехавшие из районов Крайнего Севера, и приравненных к ним местностей – 2 семьи.</w:t>
      </w:r>
    </w:p>
    <w:p w:rsidR="00EA68EA" w:rsidRPr="000D6F47" w:rsidRDefault="00EA68EA" w:rsidP="007D087D">
      <w:pPr>
        <w:tabs>
          <w:tab w:val="left" w:pos="0"/>
        </w:tabs>
        <w:spacing w:after="0"/>
        <w:ind w:firstLineChars="253" w:firstLine="708"/>
        <w:rPr>
          <w:szCs w:val="28"/>
        </w:rPr>
      </w:pPr>
      <w:r w:rsidRPr="000D6F47">
        <w:rPr>
          <w:szCs w:val="28"/>
        </w:rPr>
        <w:t>В 2024 году средства федерального бюджета для предоставления социальных выплат гражданам – участникам комплекса процессных мероприятий городского округа Тольятти не выделялись.</w:t>
      </w:r>
    </w:p>
    <w:p w:rsidR="00EA68EA" w:rsidRPr="000D6F47" w:rsidRDefault="00EA68EA" w:rsidP="007D087D">
      <w:pPr>
        <w:tabs>
          <w:tab w:val="left" w:pos="0"/>
        </w:tabs>
        <w:spacing w:after="0"/>
        <w:ind w:firstLine="709"/>
        <w:contextualSpacing/>
        <w:rPr>
          <w:rFonts w:eastAsia="Times New Roman"/>
          <w:szCs w:val="28"/>
        </w:rPr>
      </w:pPr>
      <w:r>
        <w:rPr>
          <w:rFonts w:eastAsia="Times New Roman"/>
          <w:szCs w:val="28"/>
        </w:rPr>
        <w:t>7</w:t>
      </w:r>
      <w:r w:rsidRPr="000D6F47">
        <w:rPr>
          <w:rFonts w:eastAsia="Times New Roman"/>
          <w:szCs w:val="28"/>
        </w:rPr>
        <w:t>. Обеспечение жильем детей - сирот и детей, оставшихся без попечения родителей, и лиц из их числа осуществляется в соответствии с Законом  Самарской области от 28.12.2012 № 135-ГД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Обеспечение жилыми помещениями специализированного жилищного фонда по договору найма жилого помещения детей-сирот и детей, оставшихся без попечения родителей, лиц из числа детей-сирот и детей, оставшихся без попечения родителей осуществляется за счёт средств федерального и областного бюджетов.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По состоянию на 01.01.2025 в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специализированным жилым помещением на основании договора найма жилого помещения, состояли 796 граждан, из них 392 чел</w:t>
      </w:r>
      <w:r w:rsidR="007D087D">
        <w:rPr>
          <w:rFonts w:eastAsia="Times New Roman"/>
          <w:szCs w:val="28"/>
        </w:rPr>
        <w:t>овек</w:t>
      </w:r>
      <w:r w:rsidRPr="000D6F47">
        <w:rPr>
          <w:rFonts w:eastAsia="Times New Roman"/>
          <w:szCs w:val="28"/>
        </w:rPr>
        <w:t xml:space="preserve"> достигли совершеннолетия. В течение 2025 года исполнены 5 решений суда, обязывающие администрацию городского округа Тольятти обеспечить детей-сирот и детей, оставшихся без попечения родителей, жилыми помещениями муниципального специализированного жилищного фонда.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В 2025 году городскому округу Тольятти было предусмотрено финансирование из областного бюджета на осуществление переданных государственных полномочий по обеспечению жилыми помещениями детей-сирот и детей, оставшихся без попечения родителей, в размере 724 771,154 тыс. руб., в том числе сформированного за счет средств федерального бюджета в сумме 52 795,122 тыс. руб.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Кроме того, городскому округу Тольятти в 2025 году был предоставлен из областного бюджета иной межбюджетный трансферт на разрешение проблем в сфере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в том числе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размере 22 612,908 тыс. руб.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На реализацию мероприятия по исполнению отдельных государственных полномочий Самарской области по обеспечению предоставления жилых помещений детям-сиротам и детям, оставшимся без попечения родителей, лиц из числа детей-сирот и детей, оставшихся без попечения родителей в 2025 году в бюджете городского округа Тольятти были предусмотрены средства местного бюджета в размер</w:t>
      </w:r>
      <w:r w:rsidR="00E91432">
        <w:rPr>
          <w:rFonts w:eastAsia="Times New Roman"/>
          <w:szCs w:val="28"/>
        </w:rPr>
        <w:t>е 1 300,</w:t>
      </w:r>
      <w:r w:rsidRPr="000D6F47">
        <w:rPr>
          <w:rFonts w:eastAsia="Times New Roman"/>
          <w:szCs w:val="28"/>
        </w:rPr>
        <w:t>000 тыс. руб.</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Общий объём финансирования был предоставлен на приобретение в муниципальную собственность 206 жилых помещений (квартир) в целях формирования муниципального специализированного жилищного фонда.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В соответствии с требованиями Федерального закона от 05.04.2013 </w:t>
      </w:r>
      <w:r w:rsidRPr="000D6F47">
        <w:rPr>
          <w:rFonts w:eastAsia="Times New Roman"/>
          <w:szCs w:val="28"/>
        </w:rPr>
        <w:br/>
        <w:t xml:space="preserve">№ 44-ФЗ «О контрактной системе в сфере закупок товаров, работ, услуг для обеспечения государственных и муниципальных нужд», Закона Самарской области от 28.12.2012 № 135-ГД, администрация </w:t>
      </w:r>
      <w:r w:rsidR="00380CBE" w:rsidRPr="000D6F47">
        <w:rPr>
          <w:rFonts w:eastAsia="Times New Roman"/>
          <w:szCs w:val="28"/>
        </w:rPr>
        <w:t xml:space="preserve">городского округа Тольятти </w:t>
      </w:r>
      <w:r w:rsidRPr="000D6F47">
        <w:rPr>
          <w:rFonts w:eastAsia="Times New Roman"/>
          <w:szCs w:val="28"/>
        </w:rPr>
        <w:t>организовала муниципальные закупки квартир посредством проведения электронных аукционов.</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В целях освоения выделенного финансирования в 2025 году администрацией городского округа Тольятти были организованы 293 электронных аукциона на приобретение квартир в муниципальную собственность.</w:t>
      </w:r>
    </w:p>
    <w:p w:rsidR="00380CBE"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По итогам проведённых аукционов администрация </w:t>
      </w:r>
      <w:r w:rsidR="00380CBE">
        <w:rPr>
          <w:rFonts w:eastAsia="Times New Roman"/>
          <w:szCs w:val="28"/>
        </w:rPr>
        <w:t xml:space="preserve">городского округа Тольятти </w:t>
      </w:r>
      <w:r w:rsidRPr="000D6F47">
        <w:rPr>
          <w:rFonts w:eastAsia="Times New Roman"/>
          <w:szCs w:val="28"/>
        </w:rPr>
        <w:t xml:space="preserve">заключила 194 муниципальных контракта на приобретение 206 жилых помещений.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В 2025 году муниципальные закупки квартир осуществлялись только на вторичном рынке недвижимости города Тольятти, поставщиками квартир являлись юридические и физические лица.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Все приобретенные в муниципальную собственность в 2025 году </w:t>
      </w:r>
      <w:r w:rsidRPr="000D6F47">
        <w:rPr>
          <w:rFonts w:eastAsia="Times New Roman"/>
          <w:szCs w:val="28"/>
        </w:rPr>
        <w:br/>
        <w:t xml:space="preserve">206 жилых помещений (среди которых: 87 двухкомнатных квартир и </w:t>
      </w:r>
      <w:r w:rsidRPr="000D6F47">
        <w:rPr>
          <w:rFonts w:eastAsia="Times New Roman"/>
          <w:szCs w:val="28"/>
        </w:rPr>
        <w:br/>
        <w:t>119 однокомнатные квартиры) были предоставлены 206 лицам из числа детей-сирот и детей, оставшихся без попечения родителей, по договорам найма специализированных жилых помещений.</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Жилые помещения, принятые в муниципальную собственность в </w:t>
      </w:r>
      <w:r w:rsidRPr="000D6F47">
        <w:rPr>
          <w:rFonts w:eastAsia="Times New Roman"/>
          <w:szCs w:val="28"/>
        </w:rPr>
        <w:br/>
        <w:t xml:space="preserve">2025 году, расположены в трех районах городского округа Тольятти: в Автозаводском районе – 35 квартир, в Центральном районе – 122 квартир, в Комсомольском районе - 49 квартир.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Всего администрацией </w:t>
      </w:r>
      <w:r w:rsidR="00380CBE" w:rsidRPr="000D6F47">
        <w:rPr>
          <w:rFonts w:eastAsia="Times New Roman"/>
          <w:szCs w:val="28"/>
        </w:rPr>
        <w:t xml:space="preserve">городского округа Тольятти </w:t>
      </w:r>
      <w:r w:rsidRPr="000D6F47">
        <w:rPr>
          <w:rFonts w:eastAsia="Times New Roman"/>
          <w:szCs w:val="28"/>
        </w:rPr>
        <w:t>в 2025 году было предоставлено</w:t>
      </w:r>
      <w:r w:rsidR="00380CBE">
        <w:rPr>
          <w:rFonts w:eastAsia="Times New Roman"/>
          <w:szCs w:val="28"/>
        </w:rPr>
        <w:t xml:space="preserve"> </w:t>
      </w:r>
      <w:r w:rsidRPr="000D6F47">
        <w:rPr>
          <w:rFonts w:eastAsia="Times New Roman"/>
          <w:szCs w:val="28"/>
        </w:rPr>
        <w:t>детям-сиротам 208 жилых помещений: предоставлены 206 квартир, приобретенные на средства, предусмотренные областным бюджетом на 2025 год, а также 2 квартиры (после умерших нанимателей), приобретенные в муниципальную собственность</w:t>
      </w:r>
      <w:r w:rsidR="00F525E6">
        <w:rPr>
          <w:rFonts w:eastAsia="Times New Roman"/>
          <w:szCs w:val="28"/>
        </w:rPr>
        <w:t> </w:t>
      </w:r>
      <w:r w:rsidRPr="000D6F47">
        <w:rPr>
          <w:rFonts w:eastAsia="Times New Roman"/>
          <w:szCs w:val="28"/>
        </w:rPr>
        <w:t>в</w:t>
      </w:r>
      <w:r w:rsidR="00F525E6">
        <w:rPr>
          <w:rFonts w:eastAsia="Times New Roman"/>
          <w:szCs w:val="28"/>
        </w:rPr>
        <w:t xml:space="preserve"> </w:t>
      </w:r>
      <w:r w:rsidRPr="000D6F47">
        <w:rPr>
          <w:rFonts w:eastAsia="Times New Roman"/>
          <w:szCs w:val="28"/>
        </w:rPr>
        <w:t>2018, 2020 годах на средства субвенции областного бюджета.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В ходе предоставления жилых помещений по договору найма детям-сиротам и детям, оставшимся без попечения родителей, администрацией городского округа Тольятти были получены 226 отказов от заключения договора найма. Из них на предоставление жилых помещений, расположенных в Автозаводском районе, получено 9 отказов; в Комсомольском районе – 142 отказа, а также на жилые помещения, расположенные в Центральном районе – 75 отказов. Основной причиной отказа детьми-сиротами указывается «несогласие с месторасположением предлагаемых квартир», «их удаленность от места работы гражданина, учебы, от места проживания бывших опекунов».</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В 2025 году администрацией городского округа Тольятти были освоены бюджетные средства: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 - субвенции из областн</w:t>
      </w:r>
      <w:r w:rsidR="00F525E6">
        <w:rPr>
          <w:rFonts w:eastAsia="Times New Roman"/>
          <w:szCs w:val="28"/>
        </w:rPr>
        <w:t>ого бюджета в  размере 724 771,</w:t>
      </w:r>
      <w:r w:rsidRPr="000D6F47">
        <w:rPr>
          <w:rFonts w:eastAsia="Times New Roman"/>
          <w:szCs w:val="28"/>
        </w:rPr>
        <w:t>154 тыс. руб., в том числе формируемые из средств федер</w:t>
      </w:r>
      <w:r w:rsidR="00F525E6">
        <w:rPr>
          <w:rFonts w:eastAsia="Times New Roman"/>
          <w:szCs w:val="28"/>
        </w:rPr>
        <w:t>ального бюджета в сумме</w:t>
      </w:r>
      <w:r w:rsidR="00F525E6">
        <w:rPr>
          <w:rFonts w:eastAsia="Times New Roman"/>
          <w:szCs w:val="28"/>
        </w:rPr>
        <w:br/>
        <w:t>52 795,</w:t>
      </w:r>
      <w:r w:rsidRPr="000D6F47">
        <w:rPr>
          <w:rFonts w:eastAsia="Times New Roman"/>
          <w:szCs w:val="28"/>
        </w:rPr>
        <w:t xml:space="preserve">122 тыс. руб.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- 22 072, 868 тыс. руб. – средства иного межбюджетного трансферта из областного бюджета; </w:t>
      </w:r>
    </w:p>
    <w:p w:rsidR="00EA68EA" w:rsidRPr="000D6F47" w:rsidRDefault="00F525E6" w:rsidP="007D087D">
      <w:pPr>
        <w:tabs>
          <w:tab w:val="left" w:pos="0"/>
        </w:tabs>
        <w:spacing w:after="0"/>
        <w:ind w:firstLine="709"/>
        <w:contextualSpacing/>
        <w:rPr>
          <w:rFonts w:eastAsia="Times New Roman"/>
          <w:szCs w:val="28"/>
        </w:rPr>
      </w:pPr>
      <w:r>
        <w:rPr>
          <w:rFonts w:eastAsia="Times New Roman"/>
          <w:szCs w:val="28"/>
        </w:rPr>
        <w:t>- 1 289,</w:t>
      </w:r>
      <w:r w:rsidR="00EA68EA" w:rsidRPr="000D6F47">
        <w:rPr>
          <w:rFonts w:eastAsia="Times New Roman"/>
          <w:szCs w:val="28"/>
        </w:rPr>
        <w:t>083 тыс. руб. - средства местного бюджета.</w:t>
      </w:r>
    </w:p>
    <w:p w:rsidR="00EA68EA" w:rsidRPr="000D6F47" w:rsidRDefault="00EA68EA" w:rsidP="007D087D">
      <w:pPr>
        <w:tabs>
          <w:tab w:val="left" w:pos="0"/>
        </w:tabs>
        <w:spacing w:after="0"/>
        <w:ind w:firstLine="709"/>
        <w:contextualSpacing/>
        <w:rPr>
          <w:rFonts w:eastAsia="Times New Roman"/>
          <w:szCs w:val="28"/>
        </w:rPr>
      </w:pPr>
      <w:r>
        <w:rPr>
          <w:rFonts w:eastAsia="Times New Roman"/>
          <w:szCs w:val="28"/>
        </w:rPr>
        <w:t xml:space="preserve">8. </w:t>
      </w:r>
      <w:r w:rsidRPr="000D6F47">
        <w:rPr>
          <w:rFonts w:eastAsia="Times New Roman"/>
          <w:szCs w:val="28"/>
        </w:rPr>
        <w:t xml:space="preserve">В 2025 году городскому округу Тольятти была предусмотрена субвенция из областного бюджета в размере 7 220,719 тыс. руб. на реализацию мероприятия по предоставлению жилищного сертификата лицам, относящимся к категории детей-сирот и детей, оставшихся без попечения родителей, лиц из числа детей-сирот и детей, оставшихся без попечения родителей, и достигшим возраста 23 лет и старше. В 2025 году предоставлено 2 жилищных сертификата на выплату двум лицам, относящимся к категории детей-сирот и детей, оставшихся без попечения родителей, лиц из числа детей-сирот и детей, оставшихся без попечения родителей, и достиг возраста 23 лет, на приобретение благоустроенного жилого помещения в собственность или </w:t>
      </w:r>
      <w:r w:rsidR="00F525E6" w:rsidRPr="000D6F47">
        <w:rPr>
          <w:rFonts w:eastAsia="Times New Roman"/>
          <w:szCs w:val="28"/>
        </w:rPr>
        <w:t>для полного погашения,</w:t>
      </w:r>
      <w:r w:rsidRPr="000D6F47">
        <w:rPr>
          <w:rFonts w:eastAsia="Times New Roman"/>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 Один сертификат на выплату в размере 3 545,850 тыс. руб. реализован. На средства социальной выплаты приобретено в собственность гражданина одно жилое помещение, расположенное на территории городского округа Тольятти. Денежные средства в отношении 1 сертификата освоены в полном объеме.</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По состоянию на 01.01.2026 в списке детей-сирот и детей, оставшихся без попечения родителей, и лиц из их числа, состоят 682 чел</w:t>
      </w:r>
      <w:r w:rsidR="007D087D">
        <w:rPr>
          <w:rFonts w:eastAsia="Times New Roman"/>
          <w:szCs w:val="28"/>
        </w:rPr>
        <w:t>овека</w:t>
      </w:r>
      <w:r w:rsidR="00C87DF4">
        <w:rPr>
          <w:rFonts w:eastAsia="Times New Roman"/>
          <w:szCs w:val="28"/>
        </w:rPr>
        <w:t xml:space="preserve">, из них </w:t>
      </w:r>
      <w:r w:rsidR="00C87DF4">
        <w:rPr>
          <w:rFonts w:eastAsia="Times New Roman"/>
          <w:szCs w:val="28"/>
        </w:rPr>
        <w:br/>
        <w:t>300 чел</w:t>
      </w:r>
      <w:r w:rsidR="007D087D">
        <w:rPr>
          <w:rFonts w:eastAsia="Times New Roman"/>
          <w:szCs w:val="28"/>
        </w:rPr>
        <w:t>овек</w:t>
      </w:r>
      <w:r w:rsidRPr="000D6F47">
        <w:rPr>
          <w:rFonts w:eastAsia="Times New Roman"/>
          <w:szCs w:val="28"/>
        </w:rPr>
        <w:t xml:space="preserve"> достигли совершеннолетия. Остается неисполненным 1 судебное решение, обязывающее администрацию городского округа Тольятти предоставить жилое помещение муниципального специализированного жилищного фонда, исполнение которого приостановлено, в связи с отбыванием гражданином наказания в исправительном учреждении.</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В 2024 году администрацией городского округа Тольятти были освоены бюджетные средства: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 - субвенции из областного бюджета в  размере 445 648,16 тыс. руб., в том числе формируемые из средств федерального бюджета в сумме</w:t>
      </w:r>
      <w:r w:rsidRPr="000D6F47">
        <w:rPr>
          <w:rFonts w:eastAsia="Times New Roman"/>
          <w:szCs w:val="28"/>
        </w:rPr>
        <w:br/>
        <w:t xml:space="preserve">59 136,36 тыс. руб.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- 75 456,24 тыс. руб. – средства иного межбюджетного трансферта из областного бюджета; </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- 15 347,59 тыс. руб. - средства местного бюджета.</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Приобретены в муниципал</w:t>
      </w:r>
      <w:r>
        <w:rPr>
          <w:rFonts w:eastAsia="Times New Roman"/>
          <w:szCs w:val="28"/>
        </w:rPr>
        <w:t>ьную собственность 160 квартир.</w:t>
      </w:r>
    </w:p>
    <w:p w:rsidR="00EA68EA" w:rsidRPr="000D6F47" w:rsidRDefault="00EA68EA" w:rsidP="007D087D">
      <w:pPr>
        <w:tabs>
          <w:tab w:val="left" w:pos="0"/>
        </w:tabs>
        <w:spacing w:after="0"/>
        <w:ind w:firstLine="709"/>
        <w:contextualSpacing/>
        <w:rPr>
          <w:rFonts w:eastAsia="Times New Roman"/>
          <w:szCs w:val="28"/>
        </w:rPr>
      </w:pPr>
      <w:r w:rsidRPr="000D6F47">
        <w:rPr>
          <w:rFonts w:eastAsia="Times New Roman"/>
          <w:szCs w:val="28"/>
        </w:rPr>
        <w:t xml:space="preserve">Муниципальными специализированными жилыми помещениями в </w:t>
      </w:r>
      <w:r w:rsidRPr="000D6F47">
        <w:rPr>
          <w:rFonts w:eastAsia="Times New Roman"/>
          <w:szCs w:val="28"/>
        </w:rPr>
        <w:br/>
        <w:t>2024 году обеспечен 161 чел</w:t>
      </w:r>
      <w:r w:rsidR="00C87DF4">
        <w:rPr>
          <w:rFonts w:eastAsia="Times New Roman"/>
          <w:szCs w:val="28"/>
        </w:rPr>
        <w:t>.</w:t>
      </w:r>
      <w:r w:rsidRPr="000D6F47">
        <w:rPr>
          <w:rFonts w:eastAsia="Times New Roman"/>
          <w:szCs w:val="28"/>
        </w:rPr>
        <w:t xml:space="preserve"> из числа детей-сирот и детей, оставшихся без попечения родителей, из них одному гражданину (после умершего нанимателя), предоставлена квартира, приобретенная в муниципал</w:t>
      </w:r>
      <w:r>
        <w:rPr>
          <w:rFonts w:eastAsia="Times New Roman"/>
          <w:szCs w:val="28"/>
        </w:rPr>
        <w:t>ьную собственность в 2020 году.</w:t>
      </w:r>
    </w:p>
    <w:p w:rsidR="00B7395F" w:rsidRPr="0014254E" w:rsidRDefault="00EA68EA" w:rsidP="007D087D">
      <w:pPr>
        <w:pStyle w:val="af4"/>
        <w:tabs>
          <w:tab w:val="left" w:pos="0"/>
          <w:tab w:val="left" w:pos="463"/>
          <w:tab w:val="left" w:pos="673"/>
        </w:tabs>
        <w:spacing w:after="0"/>
        <w:ind w:left="0" w:firstLineChars="252" w:firstLine="706"/>
        <w:rPr>
          <w:rFonts w:eastAsia="Times New Roman"/>
          <w:b/>
          <w:bCs/>
          <w:sz w:val="28"/>
          <w:szCs w:val="28"/>
          <w:lang w:eastAsia="ru-RU"/>
        </w:rPr>
      </w:pPr>
      <w:r w:rsidRPr="000D6F47">
        <w:rPr>
          <w:rFonts w:eastAsia="Times New Roman"/>
          <w:sz w:val="28"/>
          <w:szCs w:val="28"/>
        </w:rPr>
        <w:t>Кроме того, был предоставлен 1 жилищный сертификат на приобретение гражданином в собственность 1 жилого помещения в размере 3 271,56 тыс. руб.</w:t>
      </w:r>
    </w:p>
    <w:p w:rsidR="00970851" w:rsidRPr="002244A2" w:rsidRDefault="00970851" w:rsidP="002244A2">
      <w:pPr>
        <w:spacing w:after="0" w:line="240" w:lineRule="auto"/>
        <w:rPr>
          <w:rStyle w:val="11"/>
          <w:rFonts w:eastAsia="Calibri"/>
          <w:sz w:val="16"/>
          <w:szCs w:val="16"/>
        </w:rPr>
      </w:pPr>
    </w:p>
    <w:p w:rsidR="00970851" w:rsidRDefault="002244A2" w:rsidP="00D1441D">
      <w:pPr>
        <w:numPr>
          <w:ilvl w:val="0"/>
          <w:numId w:val="70"/>
        </w:numPr>
        <w:spacing w:after="0"/>
        <w:jc w:val="center"/>
        <w:rPr>
          <w:rStyle w:val="11"/>
          <w:rFonts w:eastAsia="Calibri"/>
        </w:rPr>
      </w:pPr>
      <w:bookmarkStart w:id="1644" w:name="_Toc448835202"/>
      <w:bookmarkStart w:id="1645" w:name="_Toc448836324"/>
      <w:bookmarkStart w:id="1646" w:name="_Toc479668903"/>
      <w:bookmarkStart w:id="1647" w:name="_Toc479670506"/>
      <w:bookmarkStart w:id="1648" w:name="_Toc479670655"/>
      <w:bookmarkStart w:id="1649" w:name="_Toc479670868"/>
      <w:bookmarkStart w:id="1650" w:name="_Toc479671002"/>
      <w:bookmarkStart w:id="1651" w:name="_Toc479671193"/>
      <w:bookmarkStart w:id="1652" w:name="_Toc479671341"/>
      <w:bookmarkStart w:id="1653" w:name="_Toc479671530"/>
      <w:bookmarkStart w:id="1654" w:name="_Toc479672134"/>
      <w:bookmarkStart w:id="1655" w:name="_Toc479672615"/>
      <w:bookmarkStart w:id="1656" w:name="_Toc227764582"/>
      <w:r w:rsidRPr="001476FB">
        <w:rPr>
          <w:rStyle w:val="11"/>
          <w:rFonts w:ascii="Times New Roman" w:eastAsia="Calibri" w:hAnsi="Times New Roman"/>
          <w:color w:val="auto"/>
        </w:rPr>
        <w:t xml:space="preserve">Результаты деятельности </w:t>
      </w:r>
      <w:r w:rsidR="00DB0F20" w:rsidRPr="001476FB">
        <w:rPr>
          <w:rStyle w:val="11"/>
          <w:rFonts w:ascii="Times New Roman" w:eastAsia="Calibri" w:hAnsi="Times New Roman"/>
          <w:color w:val="auto"/>
        </w:rPr>
        <w:t>администрации</w:t>
      </w:r>
      <w:r w:rsidRPr="001476FB">
        <w:rPr>
          <w:rStyle w:val="11"/>
          <w:rFonts w:ascii="Times New Roman" w:eastAsia="Calibri" w:hAnsi="Times New Roman"/>
          <w:color w:val="auto"/>
        </w:rPr>
        <w:t xml:space="preserve"> в сфере охраны окружающей среды</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rsidR="00970851" w:rsidRPr="002244A2" w:rsidRDefault="00970851" w:rsidP="002244A2">
      <w:pPr>
        <w:spacing w:after="0" w:line="240" w:lineRule="auto"/>
        <w:rPr>
          <w:rStyle w:val="11"/>
          <w:rFonts w:eastAsia="Calibri"/>
          <w:sz w:val="16"/>
          <w:szCs w:val="16"/>
        </w:rPr>
      </w:pPr>
    </w:p>
    <w:p w:rsidR="00F719F9" w:rsidRPr="006A3BA5" w:rsidRDefault="00F719F9" w:rsidP="00DB6D70">
      <w:pPr>
        <w:pStyle w:val="afc"/>
        <w:spacing w:before="0" w:beforeAutospacing="0" w:after="0" w:afterAutospacing="0"/>
        <w:ind w:firstLine="709"/>
        <w:jc w:val="both"/>
        <w:rPr>
          <w:szCs w:val="28"/>
        </w:rPr>
      </w:pPr>
      <w:r w:rsidRPr="006A3BA5">
        <w:rPr>
          <w:szCs w:val="28"/>
        </w:rPr>
        <w:t>В соответствии с 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администрация городского округа Тольятти осуществляет Региональный государственный экологический надзор на объектах хозяйственной и иной деятельности независимо от форм собственности, находящихся на территории соответствующего муниципального образования и не подлежащих федеральному государственному экологическому надзору, в следующих сферах:</w:t>
      </w:r>
    </w:p>
    <w:p w:rsidR="00F719F9" w:rsidRPr="006A3BA5" w:rsidRDefault="00F719F9" w:rsidP="00DB6D70">
      <w:pPr>
        <w:pStyle w:val="afc"/>
        <w:spacing w:before="0" w:beforeAutospacing="0" w:after="0" w:afterAutospacing="0"/>
        <w:ind w:firstLine="709"/>
        <w:jc w:val="both"/>
        <w:rPr>
          <w:szCs w:val="28"/>
        </w:rPr>
      </w:pPr>
      <w:r w:rsidRPr="006A3BA5">
        <w:rPr>
          <w:szCs w:val="28"/>
        </w:rPr>
        <w:t>а) государственный экологический контроль (надзор) в части соблюдения обязательных требований в области охраны атмосферного воздуха;</w:t>
      </w:r>
    </w:p>
    <w:p w:rsidR="00F719F9" w:rsidRPr="006A3BA5" w:rsidRDefault="00F719F9" w:rsidP="00DB6D70">
      <w:pPr>
        <w:pStyle w:val="afc"/>
        <w:spacing w:before="0" w:beforeAutospacing="0" w:after="0" w:afterAutospacing="0"/>
        <w:ind w:firstLine="709"/>
        <w:jc w:val="both"/>
        <w:rPr>
          <w:szCs w:val="28"/>
        </w:rPr>
      </w:pPr>
      <w:r w:rsidRPr="006A3BA5">
        <w:rPr>
          <w:szCs w:val="28"/>
        </w:rPr>
        <w:t>б) государственный экологический контроль (надзор) в отношении водных объектов, территорий их водоохранных зон и прибрежных защитных полос, которые, в соответствии с Федеральным законом от 10.01.2002 № 7-ФЗ «Об охране окружающей среды», подлежат региональному государственному экологическому контролю (надзору);</w:t>
      </w:r>
    </w:p>
    <w:p w:rsidR="00F719F9" w:rsidRPr="006A3BA5" w:rsidRDefault="00F719F9" w:rsidP="00DB6D70">
      <w:pPr>
        <w:pStyle w:val="afc"/>
        <w:spacing w:before="0" w:beforeAutospacing="0" w:after="0" w:afterAutospacing="0"/>
        <w:ind w:firstLine="709"/>
        <w:jc w:val="both"/>
        <w:rPr>
          <w:szCs w:val="28"/>
        </w:rPr>
      </w:pPr>
      <w:r w:rsidRPr="006A3BA5">
        <w:rPr>
          <w:szCs w:val="28"/>
        </w:rPr>
        <w:t>в) государственный экологический контроль (надзор) в части соблюдения обязательных требований в области обращения с отходами.</w:t>
      </w:r>
    </w:p>
    <w:p w:rsidR="00F719F9" w:rsidRPr="00EC68D1" w:rsidRDefault="00F719F9" w:rsidP="00DB6D70">
      <w:pPr>
        <w:pStyle w:val="afc"/>
        <w:spacing w:before="0" w:beforeAutospacing="0" w:after="0" w:afterAutospacing="0"/>
        <w:ind w:firstLine="709"/>
        <w:jc w:val="both"/>
        <w:rPr>
          <w:szCs w:val="28"/>
        </w:rPr>
      </w:pPr>
      <w:r w:rsidRPr="00EC68D1">
        <w:rPr>
          <w:szCs w:val="28"/>
        </w:rPr>
        <w:t>В 2025 году администрацией городского округа Тольятти в сфере охраны окружающей среды проведено 1273 контрольных (надзорных) мероприятий (в 2024 году – 1295), в том числе:</w:t>
      </w:r>
    </w:p>
    <w:p w:rsidR="00F719F9" w:rsidRPr="00EC68D1" w:rsidRDefault="00F719F9" w:rsidP="00DB6D70">
      <w:pPr>
        <w:pStyle w:val="afc"/>
        <w:spacing w:before="0" w:beforeAutospacing="0" w:after="0" w:afterAutospacing="0"/>
        <w:ind w:firstLine="709"/>
        <w:jc w:val="both"/>
        <w:rPr>
          <w:szCs w:val="28"/>
        </w:rPr>
      </w:pPr>
      <w:r w:rsidRPr="00EC68D1">
        <w:rPr>
          <w:szCs w:val="28"/>
        </w:rPr>
        <w:t>- 426 выездных обследований (в 2024 году – 527);</w:t>
      </w:r>
    </w:p>
    <w:p w:rsidR="00F719F9" w:rsidRPr="00EC68D1" w:rsidRDefault="00F719F9" w:rsidP="00DB6D70">
      <w:pPr>
        <w:pStyle w:val="afc"/>
        <w:spacing w:before="0" w:beforeAutospacing="0" w:after="0" w:afterAutospacing="0"/>
        <w:ind w:firstLine="709"/>
        <w:jc w:val="both"/>
        <w:rPr>
          <w:szCs w:val="28"/>
        </w:rPr>
      </w:pPr>
      <w:r w:rsidRPr="00EC68D1">
        <w:rPr>
          <w:szCs w:val="28"/>
        </w:rPr>
        <w:t>- 732 наблюдения за соблюдением обязательных требований (в 2024 году – 705);</w:t>
      </w:r>
    </w:p>
    <w:p w:rsidR="00F719F9" w:rsidRPr="00EC68D1" w:rsidRDefault="00F719F9" w:rsidP="00DB6D70">
      <w:pPr>
        <w:pStyle w:val="afc"/>
        <w:spacing w:before="0" w:beforeAutospacing="0" w:after="0" w:afterAutospacing="0"/>
        <w:ind w:firstLine="709"/>
        <w:jc w:val="both"/>
        <w:rPr>
          <w:szCs w:val="28"/>
        </w:rPr>
      </w:pPr>
      <w:r w:rsidRPr="00EC68D1">
        <w:rPr>
          <w:szCs w:val="28"/>
        </w:rPr>
        <w:t>- плановые выездные проверки не проводились в связи с мораторием;</w:t>
      </w:r>
    </w:p>
    <w:p w:rsidR="00F719F9" w:rsidRPr="00EC68D1" w:rsidRDefault="00F719F9" w:rsidP="00DB6D70">
      <w:pPr>
        <w:pStyle w:val="afc"/>
        <w:spacing w:before="0" w:beforeAutospacing="0" w:after="0" w:afterAutospacing="0"/>
        <w:ind w:firstLine="709"/>
        <w:jc w:val="both"/>
        <w:rPr>
          <w:szCs w:val="28"/>
        </w:rPr>
      </w:pPr>
      <w:r w:rsidRPr="00EC68D1">
        <w:rPr>
          <w:szCs w:val="28"/>
        </w:rPr>
        <w:t>- 61 внеплановая проверка совместно с органами прокуратуры (в 2024 году – 63);</w:t>
      </w:r>
    </w:p>
    <w:p w:rsidR="00F719F9" w:rsidRPr="00EC68D1" w:rsidRDefault="00F719F9" w:rsidP="00DB6D70">
      <w:pPr>
        <w:pStyle w:val="afc"/>
        <w:spacing w:before="0" w:beforeAutospacing="0" w:after="0" w:afterAutospacing="0"/>
        <w:ind w:firstLine="709"/>
        <w:jc w:val="both"/>
        <w:rPr>
          <w:szCs w:val="28"/>
        </w:rPr>
      </w:pPr>
      <w:r w:rsidRPr="00EC68D1">
        <w:rPr>
          <w:szCs w:val="28"/>
        </w:rPr>
        <w:t xml:space="preserve">- 53 дела об административных правонарушениях, в том числе 35 </w:t>
      </w:r>
      <w:r>
        <w:rPr>
          <w:szCs w:val="28"/>
        </w:rPr>
        <w:t>в рамках</w:t>
      </w:r>
      <w:r w:rsidRPr="00EC68D1">
        <w:rPr>
          <w:szCs w:val="28"/>
        </w:rPr>
        <w:t xml:space="preserve"> административных расследований (в 2024 году не проводились);</w:t>
      </w:r>
    </w:p>
    <w:p w:rsidR="00F719F9" w:rsidRPr="00EC68D1" w:rsidRDefault="00F719F9" w:rsidP="00DB6D70">
      <w:pPr>
        <w:pStyle w:val="afc"/>
        <w:spacing w:before="0" w:beforeAutospacing="0" w:after="0" w:afterAutospacing="0"/>
        <w:ind w:firstLine="709"/>
        <w:jc w:val="both"/>
        <w:rPr>
          <w:szCs w:val="28"/>
        </w:rPr>
      </w:pPr>
      <w:r w:rsidRPr="00EC68D1">
        <w:rPr>
          <w:szCs w:val="28"/>
        </w:rPr>
        <w:t xml:space="preserve">- 1 внеплановая выездная проверка по требованию </w:t>
      </w:r>
      <w:r>
        <w:rPr>
          <w:szCs w:val="28"/>
        </w:rPr>
        <w:t xml:space="preserve">природоохранной </w:t>
      </w:r>
      <w:r w:rsidRPr="00EC68D1">
        <w:rPr>
          <w:szCs w:val="28"/>
        </w:rPr>
        <w:t>прокуратуры (в 2024 году не проводились).</w:t>
      </w:r>
    </w:p>
    <w:p w:rsidR="00F719F9" w:rsidRPr="009A1BD6" w:rsidRDefault="00F719F9" w:rsidP="00DB6D70">
      <w:pPr>
        <w:pStyle w:val="afc"/>
        <w:spacing w:before="0" w:beforeAutospacing="0" w:after="0" w:afterAutospacing="0"/>
        <w:ind w:firstLine="709"/>
        <w:jc w:val="both"/>
        <w:rPr>
          <w:szCs w:val="28"/>
        </w:rPr>
      </w:pPr>
      <w:r w:rsidRPr="009A1BD6">
        <w:rPr>
          <w:szCs w:val="28"/>
        </w:rPr>
        <w:t>В ходе проверочных мероприятий выявлено 640 признаков нарушений законодательства в сфере охраны окружающей среды (в 2024 году – 880).</w:t>
      </w:r>
    </w:p>
    <w:p w:rsidR="00F719F9" w:rsidRPr="009A1BD6" w:rsidRDefault="00F719F9" w:rsidP="00DB6D70">
      <w:pPr>
        <w:pStyle w:val="afc"/>
        <w:spacing w:before="0" w:beforeAutospacing="0" w:after="0" w:afterAutospacing="0"/>
        <w:ind w:firstLine="709"/>
        <w:jc w:val="both"/>
        <w:rPr>
          <w:szCs w:val="28"/>
        </w:rPr>
      </w:pPr>
      <w:r w:rsidRPr="009A1BD6">
        <w:rPr>
          <w:szCs w:val="28"/>
        </w:rPr>
        <w:t xml:space="preserve">Составлено 52 протокола об административных правонарушениях. По результатам рассмотрения наложено штрафов </w:t>
      </w:r>
      <w:r>
        <w:rPr>
          <w:szCs w:val="28"/>
        </w:rPr>
        <w:t>на сумму</w:t>
      </w:r>
      <w:r w:rsidRPr="009A1BD6">
        <w:rPr>
          <w:szCs w:val="28"/>
        </w:rPr>
        <w:t xml:space="preserve"> 310</w:t>
      </w:r>
      <w:r>
        <w:rPr>
          <w:szCs w:val="28"/>
        </w:rPr>
        <w:t xml:space="preserve"> тыс. </w:t>
      </w:r>
      <w:r w:rsidRPr="009A1BD6">
        <w:rPr>
          <w:szCs w:val="28"/>
        </w:rPr>
        <w:t>руб</w:t>
      </w:r>
      <w:r>
        <w:rPr>
          <w:szCs w:val="28"/>
        </w:rPr>
        <w:t>.</w:t>
      </w:r>
      <w:r w:rsidRPr="009A1BD6">
        <w:rPr>
          <w:szCs w:val="28"/>
        </w:rPr>
        <w:t>, по одному из материалов судом принято решение о приостановлении деятельности юридического лица на 30 дней (в 2024 году связи с мораторием протоколы не составлялись, штрафы не накладывались).</w:t>
      </w:r>
    </w:p>
    <w:p w:rsidR="00F719F9" w:rsidRPr="009A1BD6" w:rsidRDefault="00F719F9" w:rsidP="00DB6D70">
      <w:pPr>
        <w:pStyle w:val="afc"/>
        <w:spacing w:before="0" w:beforeAutospacing="0" w:after="0" w:afterAutospacing="0"/>
        <w:ind w:firstLine="709"/>
        <w:jc w:val="both"/>
        <w:rPr>
          <w:szCs w:val="28"/>
        </w:rPr>
      </w:pPr>
      <w:r w:rsidRPr="009A1BD6">
        <w:rPr>
          <w:szCs w:val="28"/>
        </w:rPr>
        <w:t>Выдано юридическим лицам 386 предостережений о недопустимости нарушения требований природоохранного законодательства (в 2024 году – 472).</w:t>
      </w:r>
    </w:p>
    <w:p w:rsidR="00F719F9" w:rsidRPr="009A1BD6" w:rsidRDefault="00F719F9" w:rsidP="00DB6D70">
      <w:pPr>
        <w:pStyle w:val="afc"/>
        <w:spacing w:before="0" w:beforeAutospacing="0" w:after="0" w:afterAutospacing="0"/>
        <w:ind w:firstLine="709"/>
        <w:jc w:val="both"/>
        <w:rPr>
          <w:szCs w:val="28"/>
        </w:rPr>
      </w:pPr>
      <w:r w:rsidRPr="009A1BD6">
        <w:rPr>
          <w:szCs w:val="28"/>
        </w:rPr>
        <w:t>Проведено 450 консультаций по соблюдению обязательных требований (в 2024 году – 584).</w:t>
      </w:r>
    </w:p>
    <w:p w:rsidR="00F719F9" w:rsidRPr="009A1BD6" w:rsidRDefault="00F719F9" w:rsidP="00DB6D70">
      <w:pPr>
        <w:pStyle w:val="afc"/>
        <w:spacing w:before="0" w:beforeAutospacing="0" w:after="0" w:afterAutospacing="0"/>
        <w:ind w:firstLine="709"/>
        <w:jc w:val="both"/>
        <w:rPr>
          <w:szCs w:val="28"/>
        </w:rPr>
      </w:pPr>
      <w:r w:rsidRPr="009A1BD6">
        <w:rPr>
          <w:szCs w:val="28"/>
        </w:rPr>
        <w:t>Проведено 22 профилактических визита (в 2024 году – 48).</w:t>
      </w:r>
    </w:p>
    <w:p w:rsidR="00F719F9" w:rsidRPr="009A1BD6" w:rsidRDefault="00F719F9" w:rsidP="00DB6D70">
      <w:pPr>
        <w:pStyle w:val="afc"/>
        <w:spacing w:before="0" w:beforeAutospacing="0" w:after="0" w:afterAutospacing="0"/>
        <w:ind w:firstLine="709"/>
        <w:jc w:val="both"/>
        <w:rPr>
          <w:szCs w:val="28"/>
        </w:rPr>
      </w:pPr>
      <w:r w:rsidRPr="009A1BD6">
        <w:rPr>
          <w:szCs w:val="28"/>
        </w:rPr>
        <w:t>Проведено 1692 профилактических мероприятия по информированию граждан и организаций о необходимости соблюдения природоохранного законодательства (в 2024 году – 483).</w:t>
      </w:r>
    </w:p>
    <w:p w:rsidR="00F719F9" w:rsidRPr="009A1BD6" w:rsidRDefault="00F719F9" w:rsidP="00DB6D70">
      <w:pPr>
        <w:pStyle w:val="afc"/>
        <w:spacing w:before="0" w:beforeAutospacing="0" w:after="0" w:afterAutospacing="0"/>
        <w:ind w:firstLine="709"/>
        <w:jc w:val="both"/>
        <w:rPr>
          <w:szCs w:val="28"/>
        </w:rPr>
      </w:pPr>
      <w:r w:rsidRPr="009A1BD6">
        <w:rPr>
          <w:szCs w:val="28"/>
        </w:rPr>
        <w:t>Поставлено на учет 67 новых объектов негативного воздействия на окружающую среду (в 2024 году – 92).</w:t>
      </w:r>
    </w:p>
    <w:p w:rsidR="002244A2" w:rsidRDefault="00F719F9" w:rsidP="00DB6D70">
      <w:pPr>
        <w:spacing w:after="0"/>
        <w:ind w:firstLine="709"/>
        <w:rPr>
          <w:szCs w:val="28"/>
        </w:rPr>
      </w:pPr>
      <w:r w:rsidRPr="00785707">
        <w:rPr>
          <w:szCs w:val="28"/>
        </w:rPr>
        <w:t>Для повышения основных показателей при осуществлении регионального экологического надзора в рамках реформы контрольно-надзорной деятельности, нацеленной на повышение уровня безопасности и устранение избыточной административной нагрузки на субъекты предпринимательской деятельности, необходимо увеличить количество профилактических мероприятий (информирование, объявление предостережения, консультирование, профилактический визит) и контрольных (надзорных) мероприятий без взаимодействия с юридическими лицами.</w:t>
      </w:r>
    </w:p>
    <w:p w:rsidR="00DB0F20" w:rsidRPr="00323552" w:rsidRDefault="00DB0F20" w:rsidP="005568C3">
      <w:pPr>
        <w:spacing w:after="0" w:line="240" w:lineRule="auto"/>
        <w:ind w:firstLine="709"/>
        <w:rPr>
          <w:rStyle w:val="11"/>
          <w:rFonts w:ascii="Times New Roman" w:eastAsia="Calibri" w:hAnsi="Times New Roman"/>
          <w:sz w:val="16"/>
          <w:szCs w:val="16"/>
        </w:rPr>
      </w:pPr>
    </w:p>
    <w:p w:rsidR="00970851" w:rsidRDefault="00BA5C69" w:rsidP="00D1441D">
      <w:pPr>
        <w:numPr>
          <w:ilvl w:val="0"/>
          <w:numId w:val="71"/>
        </w:numPr>
        <w:spacing w:after="0"/>
        <w:jc w:val="center"/>
        <w:rPr>
          <w:rStyle w:val="11"/>
          <w:rFonts w:eastAsia="Calibri"/>
        </w:rPr>
      </w:pPr>
      <w:bookmarkStart w:id="1657" w:name="_Toc448835203"/>
      <w:bookmarkStart w:id="1658" w:name="_Toc448836325"/>
      <w:bookmarkStart w:id="1659" w:name="_Toc479668904"/>
      <w:bookmarkStart w:id="1660" w:name="_Toc479670507"/>
      <w:bookmarkStart w:id="1661" w:name="_Toc479670656"/>
      <w:bookmarkStart w:id="1662" w:name="_Toc479670869"/>
      <w:bookmarkStart w:id="1663" w:name="_Toc479671003"/>
      <w:bookmarkStart w:id="1664" w:name="_Toc479671194"/>
      <w:bookmarkStart w:id="1665" w:name="_Toc479671342"/>
      <w:bookmarkStart w:id="1666" w:name="_Toc479671531"/>
      <w:bookmarkStart w:id="1667" w:name="_Toc479672135"/>
      <w:bookmarkStart w:id="1668" w:name="_Toc479672616"/>
      <w:bookmarkStart w:id="1669" w:name="_Toc227764583"/>
      <w:r w:rsidRPr="00114A5F">
        <w:rPr>
          <w:rStyle w:val="11"/>
          <w:rFonts w:ascii="Times New Roman" w:eastAsia="Calibri" w:hAnsi="Times New Roman"/>
          <w:color w:val="auto"/>
        </w:rPr>
        <w:t xml:space="preserve">Результаты деятельности </w:t>
      </w:r>
      <w:r w:rsidR="0089463C" w:rsidRPr="00114A5F">
        <w:rPr>
          <w:rStyle w:val="11"/>
          <w:rFonts w:ascii="Times New Roman" w:eastAsia="Calibri" w:hAnsi="Times New Roman"/>
          <w:color w:val="auto"/>
        </w:rPr>
        <w:t>администрации</w:t>
      </w:r>
      <w:r w:rsidRPr="00114A5F">
        <w:rPr>
          <w:rStyle w:val="11"/>
          <w:rFonts w:ascii="Times New Roman" w:eastAsia="Calibri" w:hAnsi="Times New Roman"/>
          <w:color w:val="auto"/>
        </w:rPr>
        <w:t xml:space="preserve"> в сфере градостроительной деятельности</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rsidR="00970851" w:rsidRPr="00BA5C69" w:rsidRDefault="00970851" w:rsidP="00BA5C69">
      <w:pPr>
        <w:spacing w:after="0" w:line="240" w:lineRule="auto"/>
        <w:rPr>
          <w:rStyle w:val="11"/>
          <w:rFonts w:eastAsia="Calibri"/>
          <w:sz w:val="16"/>
          <w:szCs w:val="16"/>
        </w:rPr>
      </w:pPr>
    </w:p>
    <w:p w:rsidR="00D209B8" w:rsidRPr="006670A3" w:rsidRDefault="00D209B8" w:rsidP="00DB6D70">
      <w:pPr>
        <w:spacing w:after="0"/>
        <w:ind w:firstLine="709"/>
        <w:rPr>
          <w:szCs w:val="28"/>
        </w:rPr>
      </w:pPr>
      <w:r w:rsidRPr="006670A3">
        <w:rPr>
          <w:szCs w:val="28"/>
        </w:rPr>
        <w:t xml:space="preserve">В рамках деятельности по совершенствованию государственного и муниципального управления в 2025 году разработаны и утверждены следующие муниципальные правовые акты, регулирующие деятельность в области градостроительства, размещенные на официальном портале администрации городского округа Тольятти в разделе </w:t>
      </w:r>
      <w:hyperlink r:id="rId40" w:history="1">
        <w:r w:rsidRPr="00D209B8">
          <w:t>http://www.tgl.ru/structure/department/gradostroitelstvo/</w:t>
        </w:r>
      </w:hyperlink>
      <w:r w:rsidRPr="00D209B8">
        <w:t>: </w:t>
      </w:r>
      <w:r w:rsidRPr="006670A3">
        <w:rPr>
          <w:szCs w:val="28"/>
        </w:rPr>
        <w:t>    </w:t>
      </w:r>
    </w:p>
    <w:p w:rsidR="00D209B8" w:rsidRPr="00DB6D70" w:rsidRDefault="00D209B8" w:rsidP="00DB6D70">
      <w:pPr>
        <w:widowControl w:val="0"/>
        <w:numPr>
          <w:ilvl w:val="0"/>
          <w:numId w:val="82"/>
        </w:numPr>
        <w:tabs>
          <w:tab w:val="left" w:pos="567"/>
          <w:tab w:val="left" w:pos="851"/>
          <w:tab w:val="left" w:pos="1701"/>
          <w:tab w:val="left" w:pos="2268"/>
          <w:tab w:val="right" w:pos="9923"/>
        </w:tabs>
        <w:autoSpaceDE w:val="0"/>
        <w:autoSpaceDN w:val="0"/>
        <w:adjustRightInd w:val="0"/>
        <w:spacing w:after="0"/>
        <w:ind w:left="0" w:firstLine="709"/>
        <w:rPr>
          <w:szCs w:val="28"/>
        </w:rPr>
      </w:pPr>
      <w:r w:rsidRPr="00DB6D70">
        <w:rPr>
          <w:szCs w:val="28"/>
        </w:rPr>
        <w:t xml:space="preserve">Постановление </w:t>
      </w:r>
      <w:r w:rsidR="00607449" w:rsidRPr="00DB6D70">
        <w:rPr>
          <w:szCs w:val="28"/>
        </w:rPr>
        <w:t>а</w:t>
      </w:r>
      <w:r w:rsidRPr="00DB6D70">
        <w:rPr>
          <w:szCs w:val="28"/>
        </w:rPr>
        <w:t xml:space="preserve">дминистрации городского округа Тольятти Самарской области от 30.06.2025 № 1159-п/1 «О внесении изменений в постановление </w:t>
      </w:r>
      <w:r w:rsidR="00607449" w:rsidRPr="00DB6D70">
        <w:rPr>
          <w:szCs w:val="28"/>
        </w:rPr>
        <w:t>а</w:t>
      </w:r>
      <w:r w:rsidRPr="00DB6D70">
        <w:rPr>
          <w:szCs w:val="28"/>
        </w:rPr>
        <w:t>дминистрации городского округа Тольятти Самарской области от 27.04.2024 № 791-п/1 «О создании комиссии по проведению процедуры выбора земельных участков из земель, находящихся в муниципальной собственности или государственная собственность на которые не разграничена, с целью предоставления гражданам, принимавшим участие в специальной военной операции (членам их семей), имеющих право на бесплатное приобретение земельных участков».</w:t>
      </w:r>
    </w:p>
    <w:p w:rsidR="00D209B8" w:rsidRPr="00FA3981" w:rsidRDefault="00D209B8" w:rsidP="00DB6D70">
      <w:pPr>
        <w:widowControl w:val="0"/>
        <w:numPr>
          <w:ilvl w:val="0"/>
          <w:numId w:val="82"/>
        </w:numPr>
        <w:tabs>
          <w:tab w:val="left" w:pos="567"/>
          <w:tab w:val="left" w:pos="851"/>
          <w:tab w:val="left" w:pos="1701"/>
          <w:tab w:val="left" w:pos="2268"/>
          <w:tab w:val="right" w:pos="9923"/>
        </w:tabs>
        <w:autoSpaceDE w:val="0"/>
        <w:autoSpaceDN w:val="0"/>
        <w:adjustRightInd w:val="0"/>
        <w:spacing w:after="0"/>
        <w:ind w:left="0" w:firstLine="709"/>
        <w:rPr>
          <w:szCs w:val="28"/>
        </w:rPr>
      </w:pPr>
      <w:r w:rsidRPr="00FA3981">
        <w:rPr>
          <w:szCs w:val="28"/>
        </w:rPr>
        <w:t xml:space="preserve">Постановление </w:t>
      </w:r>
      <w:r w:rsidR="00607449">
        <w:rPr>
          <w:szCs w:val="28"/>
        </w:rPr>
        <w:t>а</w:t>
      </w:r>
      <w:r w:rsidRPr="00FA3981">
        <w:rPr>
          <w:szCs w:val="28"/>
        </w:rPr>
        <w:t>дминистрации городского округа Тольятти Самарской области от 31.07.2025 № 1361-п/1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209B8" w:rsidRPr="00FA3981" w:rsidRDefault="00D209B8" w:rsidP="00DB6D70">
      <w:pPr>
        <w:widowControl w:val="0"/>
        <w:numPr>
          <w:ilvl w:val="0"/>
          <w:numId w:val="82"/>
        </w:numPr>
        <w:tabs>
          <w:tab w:val="left" w:pos="567"/>
          <w:tab w:val="left" w:pos="851"/>
          <w:tab w:val="left" w:pos="1701"/>
          <w:tab w:val="left" w:pos="2268"/>
          <w:tab w:val="right" w:pos="9923"/>
        </w:tabs>
        <w:autoSpaceDE w:val="0"/>
        <w:autoSpaceDN w:val="0"/>
        <w:adjustRightInd w:val="0"/>
        <w:spacing w:after="0"/>
        <w:ind w:left="0" w:firstLine="709"/>
        <w:rPr>
          <w:szCs w:val="28"/>
        </w:rPr>
      </w:pPr>
      <w:r w:rsidRPr="00FA3981">
        <w:rPr>
          <w:szCs w:val="28"/>
        </w:rPr>
        <w:t xml:space="preserve">Постановление </w:t>
      </w:r>
      <w:r w:rsidR="00607449">
        <w:rPr>
          <w:szCs w:val="28"/>
        </w:rPr>
        <w:t>а</w:t>
      </w:r>
      <w:r w:rsidRPr="00FA3981">
        <w:rPr>
          <w:szCs w:val="28"/>
        </w:rPr>
        <w:t>дминистрации городского округа Тольятти Самарской области от 13.08.2025 № 1436-п/1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209B8" w:rsidRDefault="00D209B8" w:rsidP="00DB6D70">
      <w:pPr>
        <w:numPr>
          <w:ilvl w:val="0"/>
          <w:numId w:val="82"/>
        </w:numPr>
        <w:tabs>
          <w:tab w:val="left" w:pos="567"/>
          <w:tab w:val="left" w:pos="1134"/>
          <w:tab w:val="left" w:pos="1701"/>
          <w:tab w:val="left" w:pos="2268"/>
          <w:tab w:val="right" w:pos="9923"/>
        </w:tabs>
        <w:spacing w:after="0"/>
        <w:ind w:left="0" w:firstLine="709"/>
        <w:rPr>
          <w:szCs w:val="28"/>
        </w:rPr>
      </w:pPr>
      <w:r w:rsidRPr="00754FEF">
        <w:rPr>
          <w:szCs w:val="28"/>
        </w:rPr>
        <w:t>Постановление администрации городского округа Тольятти от 30.10.2025 № 2131-п/1 «Об утверждении административного регламента предоставления муниципальной услуги «Предоставление сведений из информационных систем обеспечения градостроительной деятельности».</w:t>
      </w:r>
    </w:p>
    <w:p w:rsidR="00D209B8" w:rsidRPr="00754FEF" w:rsidRDefault="00D209B8" w:rsidP="00DB6D70">
      <w:pPr>
        <w:numPr>
          <w:ilvl w:val="0"/>
          <w:numId w:val="82"/>
        </w:numPr>
        <w:tabs>
          <w:tab w:val="left" w:pos="567"/>
          <w:tab w:val="left" w:pos="1134"/>
          <w:tab w:val="left" w:pos="1701"/>
          <w:tab w:val="left" w:pos="2268"/>
          <w:tab w:val="right" w:pos="9923"/>
        </w:tabs>
        <w:spacing w:after="0"/>
        <w:ind w:left="0" w:firstLine="709"/>
        <w:rPr>
          <w:szCs w:val="28"/>
        </w:rPr>
      </w:pPr>
      <w:r w:rsidRPr="00754FEF">
        <w:rPr>
          <w:szCs w:val="28"/>
        </w:rPr>
        <w:t xml:space="preserve">Постановление администрации городского округа Тольятти от </w:t>
      </w:r>
      <w:r>
        <w:rPr>
          <w:szCs w:val="28"/>
        </w:rPr>
        <w:t>26</w:t>
      </w:r>
      <w:r w:rsidRPr="00754FEF">
        <w:rPr>
          <w:szCs w:val="28"/>
        </w:rPr>
        <w:t>.1</w:t>
      </w:r>
      <w:r>
        <w:rPr>
          <w:szCs w:val="28"/>
        </w:rPr>
        <w:t>2</w:t>
      </w:r>
      <w:r w:rsidRPr="00754FEF">
        <w:rPr>
          <w:szCs w:val="28"/>
        </w:rPr>
        <w:t xml:space="preserve">.2025 № </w:t>
      </w:r>
      <w:r>
        <w:rPr>
          <w:szCs w:val="28"/>
        </w:rPr>
        <w:t>2820</w:t>
      </w:r>
      <w:r w:rsidRPr="00754FEF">
        <w:rPr>
          <w:szCs w:val="28"/>
        </w:rPr>
        <w:t>-п/1 «Об утверждении административного регламента предоставления муниципальной услуги</w:t>
      </w:r>
      <w:r>
        <w:rPr>
          <w:szCs w:val="28"/>
        </w:rPr>
        <w:t xml:space="preserve">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rsidR="00D209B8" w:rsidRPr="002016C0" w:rsidRDefault="00D209B8" w:rsidP="00DB6D70">
      <w:pPr>
        <w:spacing w:after="0"/>
        <w:ind w:firstLine="709"/>
        <w:rPr>
          <w:szCs w:val="28"/>
        </w:rPr>
      </w:pPr>
      <w:r w:rsidRPr="002016C0">
        <w:rPr>
          <w:szCs w:val="28"/>
        </w:rPr>
        <w:t>С 01.01.2025 года в соответствии с Законом Самарской области от 26.11.2024 № 105-ГД «О внесен</w:t>
      </w:r>
      <w:r>
        <w:rPr>
          <w:szCs w:val="28"/>
        </w:rPr>
        <w:t>ии изменений в статью 3 Закона С</w:t>
      </w:r>
      <w:r w:rsidRPr="002016C0">
        <w:rPr>
          <w:szCs w:val="28"/>
        </w:rPr>
        <w:t>амарской области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полномочия в части подготовки и утверждения генеральных планов поселений, городских округов, внесения в них изменений; подготовки и утверждения правил землепользования и застройки, внесения в них изменений относятся к полномочиям органов государственной власти Самарской области.</w:t>
      </w:r>
    </w:p>
    <w:p w:rsidR="00D209B8" w:rsidRPr="002E1EAC" w:rsidRDefault="00D209B8" w:rsidP="00DB6D70">
      <w:pPr>
        <w:spacing w:after="0"/>
        <w:ind w:firstLine="709"/>
        <w:rPr>
          <w:szCs w:val="28"/>
        </w:rPr>
      </w:pPr>
      <w:r w:rsidRPr="002E1EAC">
        <w:rPr>
          <w:szCs w:val="28"/>
        </w:rPr>
        <w:t xml:space="preserve">В 2025 году были приняты 2 приказа </w:t>
      </w:r>
      <w:r w:rsidR="00EF03B4">
        <w:rPr>
          <w:szCs w:val="28"/>
        </w:rPr>
        <w:t>м</w:t>
      </w:r>
      <w:r w:rsidRPr="002E1EAC">
        <w:rPr>
          <w:szCs w:val="28"/>
        </w:rPr>
        <w:t>инистерства градостроительной политики Самарской области «О внесении изменения в Правила землепользования и застройки городского округа Тольятти»: от 14.07.2025 №142-П и от 05.09.2025 № 285-П.</w:t>
      </w:r>
    </w:p>
    <w:p w:rsidR="00D209B8" w:rsidRPr="004B0029" w:rsidRDefault="00D209B8" w:rsidP="00DB6D70">
      <w:pPr>
        <w:pStyle w:val="afff4"/>
        <w:spacing w:line="360" w:lineRule="auto"/>
        <w:ind w:firstLine="709"/>
        <w:rPr>
          <w:sz w:val="28"/>
          <w:szCs w:val="28"/>
        </w:rPr>
      </w:pPr>
      <w:r w:rsidRPr="004B0029">
        <w:rPr>
          <w:sz w:val="28"/>
          <w:szCs w:val="28"/>
        </w:rPr>
        <w:t xml:space="preserve">Предоставлено 8 разрешений на условно-разрешенный вид использования земельного участка или объекта капитального строительства. </w:t>
      </w:r>
    </w:p>
    <w:p w:rsidR="00D209B8" w:rsidRPr="004B0029" w:rsidRDefault="00D209B8" w:rsidP="00DB6D70">
      <w:pPr>
        <w:pStyle w:val="afff4"/>
        <w:spacing w:line="360" w:lineRule="auto"/>
        <w:ind w:firstLine="709"/>
        <w:rPr>
          <w:sz w:val="28"/>
          <w:szCs w:val="28"/>
        </w:rPr>
      </w:pPr>
      <w:r w:rsidRPr="004B0029">
        <w:rPr>
          <w:sz w:val="28"/>
          <w:szCs w:val="28"/>
        </w:rPr>
        <w:t xml:space="preserve">Предоставлено 8 разрешений </w:t>
      </w:r>
      <w:r>
        <w:rPr>
          <w:sz w:val="28"/>
          <w:szCs w:val="28"/>
        </w:rPr>
        <w:t xml:space="preserve">  </w:t>
      </w:r>
      <w:r w:rsidRPr="004B0029">
        <w:rPr>
          <w:sz w:val="28"/>
          <w:szCs w:val="28"/>
        </w:rPr>
        <w:t xml:space="preserve">на отклонение от предельных параметров разрешенного строительства, реконструкции объектов капитального строительства. </w:t>
      </w:r>
    </w:p>
    <w:p w:rsidR="00D209B8" w:rsidRPr="002E1EAC" w:rsidRDefault="00D209B8" w:rsidP="00DB6D70">
      <w:pPr>
        <w:pStyle w:val="Textbody"/>
        <w:tabs>
          <w:tab w:val="clear" w:pos="9923"/>
        </w:tabs>
        <w:spacing w:after="0" w:line="360" w:lineRule="auto"/>
        <w:ind w:firstLine="709"/>
        <w:rPr>
          <w:rFonts w:ascii="Times New Roman" w:hAnsi="Times New Roman" w:cs="Times New Roman"/>
          <w:spacing w:val="2"/>
          <w:sz w:val="28"/>
          <w:szCs w:val="28"/>
        </w:rPr>
      </w:pPr>
      <w:r w:rsidRPr="002E1EAC">
        <w:rPr>
          <w:rFonts w:ascii="Times New Roman" w:hAnsi="Times New Roman" w:cs="Times New Roman"/>
          <w:spacing w:val="2"/>
          <w:sz w:val="28"/>
          <w:szCs w:val="28"/>
        </w:rPr>
        <w:t xml:space="preserve"> Предоставлено 115</w:t>
      </w:r>
      <w:r w:rsidRPr="002E1EAC">
        <w:rPr>
          <w:rFonts w:ascii="Times New Roman" w:hAnsi="Times New Roman" w:cs="Times New Roman"/>
          <w:b/>
          <w:bCs/>
          <w:spacing w:val="2"/>
          <w:sz w:val="28"/>
          <w:szCs w:val="28"/>
        </w:rPr>
        <w:t xml:space="preserve"> </w:t>
      </w:r>
      <w:r w:rsidRPr="002E1EAC">
        <w:rPr>
          <w:rFonts w:ascii="Times New Roman" w:hAnsi="Times New Roman" w:cs="Times New Roman"/>
          <w:sz w:val="28"/>
          <w:szCs w:val="28"/>
        </w:rPr>
        <w:t>разрешение на строительство объекта капитального строительства (</w:t>
      </w:r>
      <w:r w:rsidR="00607449">
        <w:rPr>
          <w:rFonts w:ascii="Times New Roman" w:hAnsi="Times New Roman" w:cs="Times New Roman"/>
          <w:sz w:val="28"/>
          <w:szCs w:val="28"/>
        </w:rPr>
        <w:t xml:space="preserve">строка 1 </w:t>
      </w:r>
      <w:r w:rsidRPr="002E1EAC">
        <w:rPr>
          <w:rFonts w:ascii="Times New Roman" w:hAnsi="Times New Roman" w:cs="Times New Roman"/>
          <w:sz w:val="28"/>
          <w:szCs w:val="28"/>
        </w:rPr>
        <w:t>п</w:t>
      </w:r>
      <w:r w:rsidR="00607449">
        <w:rPr>
          <w:rFonts w:ascii="Times New Roman" w:hAnsi="Times New Roman" w:cs="Times New Roman"/>
          <w:sz w:val="28"/>
          <w:szCs w:val="28"/>
        </w:rPr>
        <w:t>оказателя №</w:t>
      </w:r>
      <w:r w:rsidRPr="002E1EAC">
        <w:rPr>
          <w:rFonts w:ascii="Times New Roman" w:hAnsi="Times New Roman" w:cs="Times New Roman"/>
          <w:sz w:val="28"/>
          <w:szCs w:val="28"/>
        </w:rPr>
        <w:t xml:space="preserve"> 66 приложения № 1 к</w:t>
      </w:r>
      <w:r w:rsidR="006C6BBA">
        <w:rPr>
          <w:rFonts w:ascii="Times New Roman" w:hAnsi="Times New Roman" w:cs="Times New Roman"/>
          <w:sz w:val="28"/>
          <w:szCs w:val="28"/>
        </w:rPr>
        <w:t xml:space="preserve"> настоящему</w:t>
      </w:r>
      <w:r w:rsidRPr="002E1EAC">
        <w:rPr>
          <w:rFonts w:ascii="Times New Roman" w:hAnsi="Times New Roman" w:cs="Times New Roman"/>
          <w:sz w:val="28"/>
          <w:szCs w:val="28"/>
        </w:rPr>
        <w:t xml:space="preserve"> Отчету).</w:t>
      </w:r>
    </w:p>
    <w:p w:rsidR="00D209B8" w:rsidRPr="004B0029" w:rsidRDefault="00D209B8" w:rsidP="00DB6D70">
      <w:pPr>
        <w:tabs>
          <w:tab w:val="left" w:pos="709"/>
          <w:tab w:val="left" w:pos="1418"/>
          <w:tab w:val="left" w:pos="2126"/>
          <w:tab w:val="left" w:pos="2835"/>
          <w:tab w:val="left" w:pos="3544"/>
          <w:tab w:val="left" w:pos="4253"/>
          <w:tab w:val="left" w:pos="4961"/>
          <w:tab w:val="right" w:pos="9356"/>
        </w:tabs>
        <w:spacing w:after="0"/>
        <w:ind w:firstLine="709"/>
        <w:rPr>
          <w:spacing w:val="2"/>
          <w:szCs w:val="28"/>
        </w:rPr>
      </w:pPr>
      <w:r w:rsidRPr="00FF7D43">
        <w:rPr>
          <w:color w:val="FF0000"/>
          <w:spacing w:val="2"/>
          <w:szCs w:val="28"/>
        </w:rPr>
        <w:t xml:space="preserve"> </w:t>
      </w:r>
      <w:r w:rsidRPr="004B0029">
        <w:rPr>
          <w:spacing w:val="2"/>
          <w:szCs w:val="28"/>
        </w:rPr>
        <w:t>Предоставлено 99</w:t>
      </w:r>
      <w:r w:rsidRPr="004B0029">
        <w:rPr>
          <w:b/>
          <w:bCs/>
          <w:szCs w:val="28"/>
        </w:rPr>
        <w:t xml:space="preserve"> </w:t>
      </w:r>
      <w:r w:rsidRPr="004B0029">
        <w:rPr>
          <w:szCs w:val="28"/>
        </w:rPr>
        <w:t>разрешени</w:t>
      </w:r>
      <w:r w:rsidR="00542EF1">
        <w:rPr>
          <w:szCs w:val="28"/>
        </w:rPr>
        <w:t>й</w:t>
      </w:r>
      <w:r w:rsidRPr="004B0029">
        <w:rPr>
          <w:szCs w:val="28"/>
        </w:rPr>
        <w:t xml:space="preserve"> на ввод объекта капитального строительства в эксплуатацию (</w:t>
      </w:r>
      <w:r w:rsidR="00542EF1">
        <w:rPr>
          <w:szCs w:val="28"/>
        </w:rPr>
        <w:t xml:space="preserve">строка 2 </w:t>
      </w:r>
      <w:r w:rsidR="00542EF1" w:rsidRPr="002E1EAC">
        <w:rPr>
          <w:szCs w:val="28"/>
        </w:rPr>
        <w:t>п</w:t>
      </w:r>
      <w:r w:rsidR="00542EF1">
        <w:rPr>
          <w:szCs w:val="28"/>
        </w:rPr>
        <w:t>оказателя №</w:t>
      </w:r>
      <w:r w:rsidR="00542EF1" w:rsidRPr="002E1EAC">
        <w:rPr>
          <w:szCs w:val="28"/>
        </w:rPr>
        <w:t xml:space="preserve"> 66 приложения № 1 к</w:t>
      </w:r>
      <w:r w:rsidR="00542EF1">
        <w:rPr>
          <w:szCs w:val="28"/>
        </w:rPr>
        <w:t xml:space="preserve"> настоящему</w:t>
      </w:r>
      <w:r w:rsidR="00542EF1" w:rsidRPr="002E1EAC">
        <w:rPr>
          <w:szCs w:val="28"/>
        </w:rPr>
        <w:t xml:space="preserve"> Отчету</w:t>
      </w:r>
      <w:r w:rsidRPr="004B0029">
        <w:rPr>
          <w:szCs w:val="28"/>
        </w:rPr>
        <w:t>).</w:t>
      </w:r>
    </w:p>
    <w:p w:rsidR="00D209B8" w:rsidRPr="00FF7D43" w:rsidRDefault="00D209B8" w:rsidP="00DB6D70">
      <w:pPr>
        <w:spacing w:after="0"/>
        <w:ind w:firstLine="709"/>
        <w:rPr>
          <w:spacing w:val="1"/>
          <w:szCs w:val="28"/>
        </w:rPr>
      </w:pPr>
      <w:r w:rsidRPr="00FF7D43">
        <w:rPr>
          <w:spacing w:val="2"/>
          <w:szCs w:val="28"/>
        </w:rPr>
        <w:t>Предоставлено 853</w:t>
      </w:r>
      <w:r w:rsidRPr="00FF7D43">
        <w:rPr>
          <w:b/>
          <w:bCs/>
          <w:spacing w:val="1"/>
          <w:szCs w:val="28"/>
        </w:rPr>
        <w:t xml:space="preserve"> </w:t>
      </w:r>
      <w:r w:rsidRPr="00FF7D43">
        <w:rPr>
          <w:spacing w:val="1"/>
          <w:szCs w:val="28"/>
        </w:rPr>
        <w:t>градостроительных план</w:t>
      </w:r>
      <w:r w:rsidR="00EE3781">
        <w:rPr>
          <w:spacing w:val="1"/>
          <w:szCs w:val="28"/>
        </w:rPr>
        <w:t>а</w:t>
      </w:r>
      <w:r w:rsidRPr="00FF7D43">
        <w:rPr>
          <w:spacing w:val="1"/>
          <w:szCs w:val="28"/>
        </w:rPr>
        <w:t xml:space="preserve"> земельных участков (с отказами).</w:t>
      </w:r>
    </w:p>
    <w:p w:rsidR="00D209B8" w:rsidRPr="004B0029" w:rsidRDefault="00D209B8" w:rsidP="00DB6D70">
      <w:pPr>
        <w:spacing w:after="0"/>
        <w:ind w:firstLine="709"/>
        <w:rPr>
          <w:spacing w:val="1"/>
          <w:szCs w:val="28"/>
        </w:rPr>
      </w:pPr>
      <w:r w:rsidRPr="004B0029">
        <w:rPr>
          <w:spacing w:val="1"/>
          <w:szCs w:val="28"/>
        </w:rPr>
        <w:t>Предоставлено 170 результат</w:t>
      </w:r>
      <w:r w:rsidR="00EE3781">
        <w:rPr>
          <w:spacing w:val="1"/>
          <w:szCs w:val="28"/>
        </w:rPr>
        <w:t>ов</w:t>
      </w:r>
      <w:r w:rsidRPr="004B0029">
        <w:rPr>
          <w:spacing w:val="1"/>
          <w:szCs w:val="28"/>
        </w:rPr>
        <w:t xml:space="preserve"> по муниципальной услуге предоставление сведений из ИСОГД (с отказами).</w:t>
      </w:r>
    </w:p>
    <w:p w:rsidR="00D209B8" w:rsidRPr="004B0029" w:rsidRDefault="00D209B8" w:rsidP="00DB6D70">
      <w:pPr>
        <w:spacing w:after="0"/>
        <w:ind w:firstLine="709"/>
        <w:rPr>
          <w:spacing w:val="1"/>
          <w:szCs w:val="28"/>
        </w:rPr>
      </w:pPr>
      <w:r w:rsidRPr="004B0029">
        <w:rPr>
          <w:spacing w:val="1"/>
          <w:szCs w:val="28"/>
        </w:rPr>
        <w:t>Предоставлено 300 разрешени</w:t>
      </w:r>
      <w:r w:rsidR="00EE3781">
        <w:rPr>
          <w:spacing w:val="1"/>
          <w:szCs w:val="28"/>
        </w:rPr>
        <w:t>й</w:t>
      </w:r>
      <w:r w:rsidRPr="004B0029">
        <w:rPr>
          <w:spacing w:val="1"/>
          <w:szCs w:val="28"/>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территории городского округа Тольятти (с отказами). </w:t>
      </w:r>
    </w:p>
    <w:p w:rsidR="00D209B8" w:rsidRPr="004B0029" w:rsidRDefault="00D209B8" w:rsidP="00DB6D70">
      <w:pPr>
        <w:spacing w:after="0"/>
        <w:ind w:firstLine="709"/>
        <w:rPr>
          <w:spacing w:val="1"/>
          <w:szCs w:val="28"/>
        </w:rPr>
      </w:pPr>
      <w:r w:rsidRPr="004B0029">
        <w:rPr>
          <w:spacing w:val="1"/>
          <w:szCs w:val="28"/>
        </w:rPr>
        <w:t>Направлено 217 запросов на получение технических условий по аукционам.</w:t>
      </w:r>
    </w:p>
    <w:p w:rsidR="00D209B8" w:rsidRPr="004B0029" w:rsidRDefault="00D209B8" w:rsidP="00DB6D70">
      <w:pPr>
        <w:spacing w:after="0"/>
        <w:ind w:firstLine="709"/>
        <w:rPr>
          <w:szCs w:val="28"/>
        </w:rPr>
      </w:pPr>
      <w:r w:rsidRPr="004B0029">
        <w:rPr>
          <w:spacing w:val="1"/>
          <w:szCs w:val="28"/>
        </w:rPr>
        <w:t>Получено и зарегистрировано 208 решений о возможности получения технических условий.</w:t>
      </w:r>
    </w:p>
    <w:p w:rsidR="00D209B8" w:rsidRPr="004B0029" w:rsidRDefault="00D209B8" w:rsidP="00DB6D70">
      <w:pPr>
        <w:pStyle w:val="Textbody"/>
        <w:tabs>
          <w:tab w:val="clear" w:pos="9923"/>
          <w:tab w:val="right" w:pos="9321"/>
        </w:tabs>
        <w:spacing w:after="0" w:line="360" w:lineRule="auto"/>
        <w:ind w:firstLine="709"/>
        <w:rPr>
          <w:rFonts w:ascii="Times New Roman" w:hAnsi="Times New Roman" w:cs="Times New Roman"/>
          <w:sz w:val="28"/>
          <w:szCs w:val="28"/>
        </w:rPr>
      </w:pPr>
      <w:r w:rsidRPr="004B0029">
        <w:rPr>
          <w:rFonts w:ascii="Times New Roman" w:hAnsi="Times New Roman" w:cs="Times New Roman"/>
          <w:sz w:val="28"/>
          <w:szCs w:val="28"/>
        </w:rPr>
        <w:t>Выдано 223 разрешения на инженерно - строительные изыскания.</w:t>
      </w:r>
    </w:p>
    <w:p w:rsidR="003A39F6" w:rsidRPr="006454C0" w:rsidRDefault="00D209B8" w:rsidP="00DB6D70">
      <w:pPr>
        <w:spacing w:after="0"/>
        <w:ind w:firstLine="709"/>
        <w:rPr>
          <w:szCs w:val="28"/>
        </w:rPr>
      </w:pPr>
      <w:r w:rsidRPr="004B0029">
        <w:rPr>
          <w:szCs w:val="28"/>
        </w:rPr>
        <w:t>Зарегистрировано 298 отчетов об инженерно - строительных изысканиях.</w:t>
      </w:r>
    </w:p>
    <w:p w:rsidR="00114A5F" w:rsidRPr="006454C0" w:rsidRDefault="00114A5F" w:rsidP="007916C1">
      <w:pPr>
        <w:spacing w:after="0" w:line="240" w:lineRule="auto"/>
        <w:ind w:firstLine="709"/>
        <w:rPr>
          <w:rStyle w:val="11"/>
          <w:rFonts w:eastAsia="Calibri"/>
          <w:sz w:val="16"/>
          <w:szCs w:val="16"/>
        </w:rPr>
      </w:pPr>
    </w:p>
    <w:p w:rsidR="00970851" w:rsidRDefault="00952219" w:rsidP="00D1441D">
      <w:pPr>
        <w:numPr>
          <w:ilvl w:val="0"/>
          <w:numId w:val="72"/>
        </w:numPr>
        <w:spacing w:after="0"/>
        <w:jc w:val="center"/>
        <w:rPr>
          <w:rStyle w:val="11"/>
          <w:rFonts w:eastAsia="Calibri"/>
        </w:rPr>
      </w:pPr>
      <w:bookmarkStart w:id="1670" w:name="_Toc448835204"/>
      <w:bookmarkStart w:id="1671" w:name="_Toc448836326"/>
      <w:bookmarkStart w:id="1672" w:name="_Toc479668905"/>
      <w:bookmarkStart w:id="1673" w:name="_Toc479670508"/>
      <w:bookmarkStart w:id="1674" w:name="_Toc479670657"/>
      <w:bookmarkStart w:id="1675" w:name="_Toc479670870"/>
      <w:bookmarkStart w:id="1676" w:name="_Toc479671004"/>
      <w:bookmarkStart w:id="1677" w:name="_Toc479671195"/>
      <w:bookmarkStart w:id="1678" w:name="_Toc479671343"/>
      <w:bookmarkStart w:id="1679" w:name="_Toc479671532"/>
      <w:bookmarkStart w:id="1680" w:name="_Toc479672136"/>
      <w:bookmarkStart w:id="1681" w:name="_Toc479672617"/>
      <w:bookmarkStart w:id="1682" w:name="_Toc227764584"/>
      <w:r w:rsidRPr="00BF4B5D">
        <w:rPr>
          <w:rStyle w:val="11"/>
          <w:rFonts w:ascii="Times New Roman" w:eastAsia="Calibri" w:hAnsi="Times New Roman"/>
          <w:color w:val="auto"/>
        </w:rPr>
        <w:t xml:space="preserve">Результаты деятельности </w:t>
      </w:r>
      <w:r w:rsidR="00152D4F" w:rsidRPr="00BF4B5D">
        <w:rPr>
          <w:rStyle w:val="11"/>
          <w:rFonts w:ascii="Times New Roman" w:eastAsia="Calibri" w:hAnsi="Times New Roman"/>
          <w:color w:val="auto"/>
        </w:rPr>
        <w:t>администрации</w:t>
      </w:r>
      <w:r w:rsidRPr="00BF4B5D">
        <w:rPr>
          <w:rStyle w:val="11"/>
          <w:rFonts w:ascii="Times New Roman" w:eastAsia="Calibri" w:hAnsi="Times New Roman"/>
          <w:color w:val="auto"/>
        </w:rPr>
        <w:t xml:space="preserve"> в сфере охраны труда</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rsidR="0006693D" w:rsidRPr="009E71B7" w:rsidRDefault="0006693D" w:rsidP="00DB6D70">
      <w:pPr>
        <w:spacing w:after="0"/>
        <w:ind w:firstLine="709"/>
        <w:rPr>
          <w:szCs w:val="28"/>
        </w:rPr>
      </w:pPr>
      <w:r w:rsidRPr="009E71B7">
        <w:rPr>
          <w:szCs w:val="28"/>
        </w:rPr>
        <w:t>В 2025 году администрация городского округа Тольятти осуществляла реализацию отдельных государственных полномочий в сфере охраны труда на территории городского округа Тольятти в рамках закона Самарской области от 10.07.2006 № 72-ГД «О наделении органов местного самоуправления на территории Самарской области отдельными государственными полномочиями в сфере охраны труда».</w:t>
      </w:r>
    </w:p>
    <w:p w:rsidR="0006693D" w:rsidRPr="009E71B7" w:rsidRDefault="0006693D" w:rsidP="00DB6D70">
      <w:pPr>
        <w:spacing w:after="0"/>
        <w:ind w:firstLine="709"/>
        <w:rPr>
          <w:szCs w:val="28"/>
        </w:rPr>
      </w:pPr>
      <w:r w:rsidRPr="009E71B7">
        <w:rPr>
          <w:szCs w:val="28"/>
        </w:rPr>
        <w:t xml:space="preserve">По данным Территориального органа Федеральной службы государственной статистики по Самарской области в 2025 году количество зарегистрированных работодателей составило 37157 ед. (по итогам 2025 года), среднегодовая численность занятых в экономике – 353021 чел. (на 01.01.2025). </w:t>
      </w:r>
    </w:p>
    <w:p w:rsidR="0006693D" w:rsidRPr="009E71B7" w:rsidRDefault="0006693D" w:rsidP="00DB6D70">
      <w:pPr>
        <w:spacing w:after="0"/>
        <w:ind w:firstLine="709"/>
        <w:rPr>
          <w:szCs w:val="28"/>
        </w:rPr>
      </w:pPr>
      <w:r w:rsidRPr="009E71B7">
        <w:rPr>
          <w:szCs w:val="28"/>
        </w:rPr>
        <w:t>Количество учтенных отделом охраны труда администрации городского округа Тольятти работодателей – 1048 ед., численность работников у учтенных работодателей 154763 чел., из них женщин – 77520 чел.</w:t>
      </w:r>
    </w:p>
    <w:p w:rsidR="0006693D" w:rsidRPr="009E71B7" w:rsidRDefault="0006693D" w:rsidP="00DB6D70">
      <w:pPr>
        <w:spacing w:after="0"/>
        <w:ind w:firstLine="709"/>
        <w:rPr>
          <w:szCs w:val="28"/>
        </w:rPr>
      </w:pPr>
      <w:r w:rsidRPr="009E71B7">
        <w:rPr>
          <w:szCs w:val="28"/>
        </w:rPr>
        <w:t>Количество работников, занятых во вредных и (или) опасных условиях труда у учтенных работодателей, составило 61218 чел., из них женщин – 28543 чел.</w:t>
      </w:r>
    </w:p>
    <w:p w:rsidR="0006693D" w:rsidRPr="009E71B7" w:rsidRDefault="0006693D" w:rsidP="00DB6D70">
      <w:pPr>
        <w:spacing w:after="0"/>
        <w:ind w:firstLine="709"/>
        <w:rPr>
          <w:szCs w:val="28"/>
        </w:rPr>
      </w:pPr>
      <w:r w:rsidRPr="009E71B7">
        <w:rPr>
          <w:szCs w:val="28"/>
        </w:rPr>
        <w:t>Количество учтенных работодателей с численностью работников более 50 чел. – 628 ед.</w:t>
      </w:r>
    </w:p>
    <w:p w:rsidR="0006693D" w:rsidRPr="009E71B7" w:rsidRDefault="0006693D" w:rsidP="00DB6D70">
      <w:pPr>
        <w:spacing w:after="0"/>
        <w:ind w:firstLine="709"/>
        <w:rPr>
          <w:szCs w:val="28"/>
        </w:rPr>
      </w:pPr>
      <w:r w:rsidRPr="009E71B7">
        <w:rPr>
          <w:szCs w:val="28"/>
        </w:rPr>
        <w:t>Количество учтенных работодателей, у которых созданы службы охраны труда – 749 ед., а количество штатных специалистов составляет 721 чел.</w:t>
      </w:r>
    </w:p>
    <w:p w:rsidR="0006693D" w:rsidRPr="009E71B7" w:rsidRDefault="0006693D" w:rsidP="00DB6D70">
      <w:pPr>
        <w:spacing w:after="0"/>
        <w:ind w:firstLine="709"/>
        <w:rPr>
          <w:szCs w:val="28"/>
        </w:rPr>
      </w:pPr>
      <w:r w:rsidRPr="009E71B7">
        <w:rPr>
          <w:szCs w:val="28"/>
        </w:rPr>
        <w:t>У 276 учтенных работодателей обязанности по охране труда выполняет один из работников.</w:t>
      </w:r>
    </w:p>
    <w:p w:rsidR="0006693D" w:rsidRPr="009E71B7" w:rsidRDefault="0006693D" w:rsidP="00DB6D70">
      <w:pPr>
        <w:spacing w:after="0"/>
        <w:ind w:firstLine="709"/>
        <w:rPr>
          <w:szCs w:val="28"/>
        </w:rPr>
      </w:pPr>
      <w:r w:rsidRPr="009E71B7">
        <w:rPr>
          <w:szCs w:val="28"/>
        </w:rPr>
        <w:t>Количество учтенных работодателей с численностью работников более 50 чел., у которых обязанности по охране труда выполняет один из работников – 63 ед.</w:t>
      </w:r>
    </w:p>
    <w:p w:rsidR="0006693D" w:rsidRPr="009E71B7" w:rsidRDefault="0006693D" w:rsidP="00DB6D70">
      <w:pPr>
        <w:spacing w:after="0"/>
        <w:ind w:firstLine="709"/>
        <w:rPr>
          <w:szCs w:val="28"/>
        </w:rPr>
      </w:pPr>
      <w:r w:rsidRPr="009E71B7">
        <w:rPr>
          <w:szCs w:val="28"/>
        </w:rPr>
        <w:t>160 учтенных работодателей лично выполняют функции по охране труда.</w:t>
      </w:r>
    </w:p>
    <w:p w:rsidR="0006693D" w:rsidRPr="009E71B7" w:rsidRDefault="0006693D" w:rsidP="00DB6D70">
      <w:pPr>
        <w:spacing w:after="0"/>
        <w:ind w:firstLine="709"/>
        <w:rPr>
          <w:szCs w:val="28"/>
        </w:rPr>
      </w:pPr>
      <w:r w:rsidRPr="009E71B7">
        <w:rPr>
          <w:szCs w:val="28"/>
        </w:rPr>
        <w:t>Количество работодателей, у которых функционирует система управления охраной труда – 749 ед.</w:t>
      </w:r>
    </w:p>
    <w:p w:rsidR="0006693D" w:rsidRPr="009E71B7" w:rsidRDefault="0006693D" w:rsidP="00DB6D70">
      <w:pPr>
        <w:spacing w:after="0"/>
        <w:ind w:firstLine="709"/>
        <w:rPr>
          <w:szCs w:val="28"/>
        </w:rPr>
      </w:pPr>
      <w:r w:rsidRPr="009E71B7">
        <w:rPr>
          <w:szCs w:val="28"/>
        </w:rPr>
        <w:t>Общее количество рабочих мест у учтенных работодателей – 155982, из них количество рабочих мест в муниципальных учреждениях – 13247.</w:t>
      </w:r>
    </w:p>
    <w:p w:rsidR="0006693D" w:rsidRPr="009E71B7" w:rsidRDefault="0006693D" w:rsidP="00DB6D70">
      <w:pPr>
        <w:spacing w:after="0"/>
        <w:ind w:firstLine="709"/>
        <w:rPr>
          <w:szCs w:val="28"/>
        </w:rPr>
      </w:pPr>
      <w:r w:rsidRPr="009E71B7">
        <w:rPr>
          <w:szCs w:val="28"/>
        </w:rPr>
        <w:t>Количество рабочих мест, на которых проведена оценка условий труда – 132251, количество занятых на этих рабочих местах работников – 154429 чел.</w:t>
      </w:r>
    </w:p>
    <w:p w:rsidR="0006693D" w:rsidRPr="009E71B7" w:rsidRDefault="0006693D" w:rsidP="00DB6D70">
      <w:pPr>
        <w:spacing w:after="0"/>
        <w:ind w:firstLine="709"/>
        <w:rPr>
          <w:szCs w:val="28"/>
        </w:rPr>
      </w:pPr>
      <w:r w:rsidRPr="009E71B7">
        <w:rPr>
          <w:szCs w:val="28"/>
        </w:rPr>
        <w:t>Количество рабочих мест, на которых по результатам оценки условий труда установлены вредные и (или) опасные условия труда – 46259, численность занятых на этих рабочих местах работников – 61218 чел.</w:t>
      </w:r>
    </w:p>
    <w:p w:rsidR="0006693D" w:rsidRPr="009E71B7" w:rsidRDefault="0006693D" w:rsidP="00DB6D70">
      <w:pPr>
        <w:spacing w:after="0"/>
        <w:ind w:firstLine="709"/>
        <w:rPr>
          <w:szCs w:val="28"/>
        </w:rPr>
      </w:pPr>
      <w:r w:rsidRPr="009E71B7">
        <w:rPr>
          <w:szCs w:val="28"/>
        </w:rPr>
        <w:t>Численность работников, которым по результатам оценки условий труда были улучшены условия труда - 6448 чел., из них женщин – 1864 чел.</w:t>
      </w:r>
    </w:p>
    <w:p w:rsidR="0006693D" w:rsidRPr="009E71B7" w:rsidRDefault="0006693D" w:rsidP="00DB6D70">
      <w:pPr>
        <w:spacing w:after="0"/>
        <w:ind w:firstLine="709"/>
        <w:rPr>
          <w:szCs w:val="28"/>
        </w:rPr>
      </w:pPr>
      <w:r w:rsidRPr="009E71B7">
        <w:rPr>
          <w:szCs w:val="28"/>
        </w:rPr>
        <w:t>Количество учтенных работодателей, у которых созданы комитеты по охране труда, составило 522 ед.</w:t>
      </w:r>
    </w:p>
    <w:p w:rsidR="0006693D" w:rsidRPr="009E71B7" w:rsidRDefault="0006693D" w:rsidP="00DB6D70">
      <w:pPr>
        <w:spacing w:after="0"/>
        <w:ind w:firstLine="709"/>
        <w:rPr>
          <w:szCs w:val="28"/>
        </w:rPr>
      </w:pPr>
      <w:r w:rsidRPr="009E71B7">
        <w:rPr>
          <w:szCs w:val="28"/>
        </w:rPr>
        <w:t>Количество учтенных работодателей, у которых избраны уполномоченные лица по охране труда – 740 ед.</w:t>
      </w:r>
    </w:p>
    <w:p w:rsidR="0006693D" w:rsidRPr="009E71B7" w:rsidRDefault="0006693D" w:rsidP="00DB6D70">
      <w:pPr>
        <w:spacing w:after="0"/>
        <w:ind w:firstLine="709"/>
        <w:rPr>
          <w:szCs w:val="28"/>
        </w:rPr>
      </w:pPr>
      <w:r w:rsidRPr="009E71B7">
        <w:rPr>
          <w:szCs w:val="28"/>
        </w:rPr>
        <w:t>18 работодателей используют труд лиц в возрасте до 18 лет, численность работников в возрасте до 18 лет – 153 чел.</w:t>
      </w:r>
    </w:p>
    <w:p w:rsidR="0006693D" w:rsidRPr="009E71B7" w:rsidRDefault="0006693D" w:rsidP="00DB6D70">
      <w:pPr>
        <w:spacing w:after="0"/>
        <w:ind w:firstLine="709"/>
        <w:rPr>
          <w:szCs w:val="28"/>
        </w:rPr>
      </w:pPr>
      <w:r w:rsidRPr="009E71B7">
        <w:rPr>
          <w:szCs w:val="28"/>
        </w:rPr>
        <w:t>Численность работающих инвалидов, условия труда которых отнесены к вредным и (или) опасным, составила 525 чел. на 510 рабочих местах.</w:t>
      </w:r>
    </w:p>
    <w:p w:rsidR="0006693D" w:rsidRPr="009E71B7" w:rsidRDefault="0006693D" w:rsidP="00DB6D70">
      <w:pPr>
        <w:widowControl w:val="0"/>
        <w:snapToGrid w:val="0"/>
        <w:spacing w:after="0"/>
        <w:ind w:firstLine="709"/>
        <w:rPr>
          <w:szCs w:val="28"/>
        </w:rPr>
      </w:pPr>
      <w:r w:rsidRPr="009E71B7">
        <w:rPr>
          <w:szCs w:val="28"/>
        </w:rPr>
        <w:t xml:space="preserve">За 2025 год в организациях городского округа Тольятти в результате несчастных случаев на производстве пострадало 140 чел. </w:t>
      </w:r>
    </w:p>
    <w:p w:rsidR="0006693D" w:rsidRPr="009E71B7" w:rsidRDefault="0006693D" w:rsidP="00DB6D70">
      <w:pPr>
        <w:widowControl w:val="0"/>
        <w:snapToGrid w:val="0"/>
        <w:spacing w:after="0"/>
        <w:ind w:firstLine="709"/>
        <w:rPr>
          <w:szCs w:val="28"/>
        </w:rPr>
      </w:pPr>
      <w:r w:rsidRPr="009E71B7">
        <w:rPr>
          <w:szCs w:val="28"/>
        </w:rPr>
        <w:t>В результате 18 несчастных случаев на производстве с тяжелыми последствиями (групповых несчастных случаев; несчастных случаев со смертельным исходом; тяжелых несчастных случаев) пострадали 18 чел., в том числе 1 женщина, из них:</w:t>
      </w:r>
    </w:p>
    <w:p w:rsidR="0006693D" w:rsidRPr="009E71B7" w:rsidRDefault="0006693D" w:rsidP="00DB6D70">
      <w:pPr>
        <w:widowControl w:val="0"/>
        <w:snapToGrid w:val="0"/>
        <w:spacing w:after="0"/>
        <w:ind w:firstLine="709"/>
        <w:rPr>
          <w:szCs w:val="28"/>
        </w:rPr>
      </w:pPr>
      <w:r w:rsidRPr="009E71B7">
        <w:rPr>
          <w:szCs w:val="28"/>
        </w:rPr>
        <w:t>– 15 чел. получили тяжелые травмы, в том числе 1 женщина;</w:t>
      </w:r>
    </w:p>
    <w:p w:rsidR="0006693D" w:rsidRPr="009E71B7" w:rsidRDefault="0006693D" w:rsidP="00DB6D70">
      <w:pPr>
        <w:widowControl w:val="0"/>
        <w:snapToGrid w:val="0"/>
        <w:spacing w:after="0"/>
        <w:ind w:firstLine="709"/>
        <w:rPr>
          <w:szCs w:val="28"/>
        </w:rPr>
      </w:pPr>
      <w:r w:rsidRPr="009E71B7">
        <w:rPr>
          <w:szCs w:val="28"/>
        </w:rPr>
        <w:t>– 3 чел. погибли.</w:t>
      </w:r>
    </w:p>
    <w:p w:rsidR="0006693D" w:rsidRPr="009E71B7" w:rsidRDefault="0006693D" w:rsidP="00DB6D70">
      <w:pPr>
        <w:widowControl w:val="0"/>
        <w:snapToGrid w:val="0"/>
        <w:spacing w:after="0"/>
        <w:ind w:firstLine="709"/>
        <w:rPr>
          <w:szCs w:val="28"/>
        </w:rPr>
      </w:pPr>
      <w:r w:rsidRPr="009E71B7">
        <w:rPr>
          <w:szCs w:val="28"/>
        </w:rPr>
        <w:t>Легкие травмы в 2025 году получили 122 чел., в том числе 66 женщин. В течение 2025 года специалисты отдела охраны труда администрации городского округа Тольятти приняли участие в 23 заседаниях комиссий по расследованию тяжелых несчастных случаев.</w:t>
      </w:r>
    </w:p>
    <w:p w:rsidR="0006693D" w:rsidRPr="009E71B7" w:rsidRDefault="0006693D" w:rsidP="00DB6D70">
      <w:pPr>
        <w:spacing w:after="0"/>
        <w:ind w:firstLine="709"/>
      </w:pPr>
      <w:r w:rsidRPr="009E71B7">
        <w:rPr>
          <w:szCs w:val="28"/>
        </w:rPr>
        <w:t>В 2025 году Территориальным отделом Управления Роспотребнадзора по Самарской области в городском округе Тольятти выявлены 3 случая профессионального заболевания у 2 мужчин и 1 женщины.</w:t>
      </w:r>
    </w:p>
    <w:p w:rsidR="0006693D" w:rsidRPr="009E71B7" w:rsidRDefault="0006693D" w:rsidP="00DB6D70">
      <w:pPr>
        <w:widowControl w:val="0"/>
        <w:spacing w:after="0"/>
        <w:ind w:firstLine="709"/>
        <w:rPr>
          <w:iCs/>
          <w:szCs w:val="28"/>
        </w:rPr>
      </w:pPr>
      <w:r w:rsidRPr="009E71B7">
        <w:rPr>
          <w:szCs w:val="28"/>
        </w:rPr>
        <w:t xml:space="preserve">В 2025 году </w:t>
      </w:r>
      <w:r w:rsidRPr="009E71B7">
        <w:rPr>
          <w:iCs/>
          <w:szCs w:val="28"/>
        </w:rPr>
        <w:t xml:space="preserve">прошли обучение по охране труда 83564 руководителя и специалиста организаций, в том числе за счет средств Социального Фонда России – 420 чел. </w:t>
      </w:r>
      <w:r w:rsidR="00E55CF3">
        <w:rPr>
          <w:iCs/>
          <w:szCs w:val="28"/>
        </w:rPr>
        <w:t>П</w:t>
      </w:r>
      <w:r w:rsidRPr="009E71B7">
        <w:rPr>
          <w:iCs/>
          <w:szCs w:val="28"/>
        </w:rPr>
        <w:t>рошли обучение в организациях, оказывающих услуги в области охраны труда, и на предприятиях городского округа Тольятти, имеющих свои постоянно действующие комиссии по проверке знаний требований охраны труда</w:t>
      </w:r>
      <w:r w:rsidR="00E55CF3">
        <w:rPr>
          <w:iCs/>
          <w:szCs w:val="28"/>
        </w:rPr>
        <w:t>, б</w:t>
      </w:r>
      <w:r w:rsidR="00E55CF3" w:rsidRPr="009E71B7">
        <w:rPr>
          <w:iCs/>
          <w:szCs w:val="28"/>
        </w:rPr>
        <w:t>олее 203137 чел., отнесенных к другим категориям работников</w:t>
      </w:r>
      <w:r w:rsidRPr="009E71B7">
        <w:rPr>
          <w:iCs/>
          <w:szCs w:val="28"/>
        </w:rPr>
        <w:t>.</w:t>
      </w:r>
    </w:p>
    <w:p w:rsidR="0006693D" w:rsidRPr="009E71B7" w:rsidRDefault="0006693D" w:rsidP="00DB6D70">
      <w:pPr>
        <w:widowControl w:val="0"/>
        <w:spacing w:after="0"/>
        <w:ind w:firstLine="709"/>
        <w:rPr>
          <w:szCs w:val="28"/>
        </w:rPr>
      </w:pPr>
      <w:r w:rsidRPr="009E71B7">
        <w:rPr>
          <w:szCs w:val="28"/>
        </w:rPr>
        <w:t>Совместно с обучающими организациями, Торгово-промышленной палатой города Тольятти и Министерством труда, занятости и миграционной политики Самарской области в 2025 году проводились тематические (информационные и обучающие) семинары, мастер-классы, круглые столы – всего 10 мероприятий:</w:t>
      </w:r>
    </w:p>
    <w:p w:rsidR="0006693D" w:rsidRPr="009E71B7" w:rsidRDefault="0006693D" w:rsidP="00DB6D70">
      <w:pPr>
        <w:spacing w:after="0"/>
        <w:ind w:firstLine="709"/>
        <w:rPr>
          <w:szCs w:val="28"/>
        </w:rPr>
      </w:pPr>
      <w:r w:rsidRPr="009E71B7">
        <w:rPr>
          <w:szCs w:val="28"/>
        </w:rPr>
        <w:t>1) 30.01.2025 – совместно с Торгово-промышленной палатой города Тольятти проведен информационный семинар по теме: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06693D" w:rsidRPr="009E71B7" w:rsidRDefault="0006693D" w:rsidP="00DB6D70">
      <w:pPr>
        <w:spacing w:after="0"/>
        <w:ind w:firstLine="709"/>
        <w:rPr>
          <w:szCs w:val="28"/>
        </w:rPr>
      </w:pPr>
      <w:r w:rsidRPr="009E71B7">
        <w:rPr>
          <w:szCs w:val="28"/>
        </w:rPr>
        <w:t>2) 18.02.2025 – совместно с Торгово-промышленной палатой города Тольятти проведен информационный семинар по теме: «Изменения в законодательстве в области охраны труда за 2024 год. Ожидаемые изменения 2025 года»;</w:t>
      </w:r>
    </w:p>
    <w:p w:rsidR="0006693D" w:rsidRPr="009E71B7" w:rsidRDefault="0006693D" w:rsidP="00DB6D70">
      <w:pPr>
        <w:spacing w:after="0"/>
        <w:ind w:firstLine="709"/>
        <w:rPr>
          <w:szCs w:val="28"/>
        </w:rPr>
      </w:pPr>
      <w:r w:rsidRPr="009E71B7">
        <w:rPr>
          <w:szCs w:val="28"/>
        </w:rPr>
        <w:t>3) 04.03.2025 – совместно с Торгово-промышленной палатой города Тольятти проведен информационный семинар по теме: «Охрана труда при работе с автотранспортом. Организация и порядок проведения предрейсовых медицинских осмотров»;</w:t>
      </w:r>
    </w:p>
    <w:p w:rsidR="0006693D" w:rsidRPr="009E71B7" w:rsidRDefault="0006693D" w:rsidP="00DB6D70">
      <w:pPr>
        <w:spacing w:after="0"/>
        <w:ind w:firstLine="709"/>
        <w:rPr>
          <w:szCs w:val="28"/>
        </w:rPr>
      </w:pPr>
      <w:r w:rsidRPr="009E71B7">
        <w:rPr>
          <w:szCs w:val="28"/>
        </w:rPr>
        <w:t>4) 03.04.2025 – совместно с Торгово-промышленной палатой города Тольятти проведен информационный семинар по теме: «Порядок обеспечения работников СИЗ и смывающими средствами. Приказ Минтруда России от 29.10.2021 N 766н «Об утверждении Правил обеспечения работников средствами индивидуальной защиты и смывающими средствами»;</w:t>
      </w:r>
    </w:p>
    <w:p w:rsidR="0006693D" w:rsidRPr="009E71B7" w:rsidRDefault="0006693D" w:rsidP="00DB6D70">
      <w:pPr>
        <w:spacing w:after="0"/>
        <w:ind w:firstLine="709"/>
        <w:rPr>
          <w:szCs w:val="28"/>
        </w:rPr>
      </w:pPr>
      <w:r w:rsidRPr="009E71B7">
        <w:rPr>
          <w:szCs w:val="28"/>
        </w:rPr>
        <w:t xml:space="preserve">5) 03.04.2025 – совместно с Торгово-промышленной палатой города Тольятти проведен информационный семинар по теме: «Новые типовые нормы выдачи СИЗ. Приказ Минтруда от 29 октября 2021 года </w:t>
      </w:r>
      <w:r w:rsidR="007D087D">
        <w:rPr>
          <w:szCs w:val="28"/>
        </w:rPr>
        <w:t>№</w:t>
      </w:r>
      <w:r w:rsidRPr="009E71B7">
        <w:rPr>
          <w:szCs w:val="28"/>
        </w:rPr>
        <w:t xml:space="preserve"> 767н «Об утверждении Единых типовых норм выдачи средств индивидуальной защиты и смывающих средств»;</w:t>
      </w:r>
    </w:p>
    <w:p w:rsidR="0006693D" w:rsidRPr="009E71B7" w:rsidRDefault="0006693D" w:rsidP="00DB6D70">
      <w:pPr>
        <w:spacing w:after="0"/>
        <w:ind w:firstLine="709"/>
        <w:rPr>
          <w:szCs w:val="28"/>
        </w:rPr>
      </w:pPr>
      <w:r w:rsidRPr="009E71B7">
        <w:rPr>
          <w:szCs w:val="28"/>
        </w:rPr>
        <w:t>6) 13.05.2025 -  – совместно с Торгово-промышленной палатой города Тольятти проведен информационный семинар по теме: «Электробезопасность. Правила безопасности при проведении работ в электроустановках»;</w:t>
      </w:r>
    </w:p>
    <w:p w:rsidR="0006693D" w:rsidRPr="009E71B7" w:rsidRDefault="0006693D" w:rsidP="00DB6D70">
      <w:pPr>
        <w:spacing w:after="0"/>
        <w:ind w:firstLine="709"/>
        <w:rPr>
          <w:szCs w:val="28"/>
        </w:rPr>
      </w:pPr>
      <w:r w:rsidRPr="009E71B7">
        <w:rPr>
          <w:szCs w:val="28"/>
        </w:rPr>
        <w:t>7) 05.08.2025 – совместно с Торгово-промышленной палатой города Тольятти проведен информационный семинар по теме: «Охрана труда при строительстве, реконструкции и ремонте»;</w:t>
      </w:r>
    </w:p>
    <w:p w:rsidR="0006693D" w:rsidRPr="009E71B7" w:rsidRDefault="0006693D" w:rsidP="00DB6D70">
      <w:pPr>
        <w:spacing w:after="0"/>
        <w:ind w:firstLine="709"/>
        <w:rPr>
          <w:szCs w:val="28"/>
        </w:rPr>
      </w:pPr>
      <w:r w:rsidRPr="009E71B7">
        <w:rPr>
          <w:szCs w:val="28"/>
        </w:rPr>
        <w:t>8) 05.08.2025 – совместно с Торгово-промышленной палатой города Тольятти проведен информационный семинар по теме: «Охрана труда при погрузочно-разгрузочных работах и размещении грузов»;</w:t>
      </w:r>
    </w:p>
    <w:p w:rsidR="0006693D" w:rsidRPr="009E71B7" w:rsidRDefault="0006693D" w:rsidP="00DB6D70">
      <w:pPr>
        <w:spacing w:after="0"/>
        <w:ind w:firstLine="709"/>
        <w:rPr>
          <w:szCs w:val="28"/>
        </w:rPr>
      </w:pPr>
      <w:r w:rsidRPr="009E71B7">
        <w:rPr>
          <w:szCs w:val="28"/>
        </w:rPr>
        <w:t>9) 14.10.2025 – совместно с Торгово-промышленной палатой города Тольятти проведен информационный семинар по теме: «Современные подходы к охране труда и повышению безопасности на производстве»;</w:t>
      </w:r>
    </w:p>
    <w:p w:rsidR="0006693D" w:rsidRPr="009E71B7" w:rsidRDefault="0006693D" w:rsidP="00DB6D70">
      <w:pPr>
        <w:spacing w:after="0"/>
        <w:ind w:firstLine="709"/>
        <w:rPr>
          <w:szCs w:val="28"/>
        </w:rPr>
      </w:pPr>
      <w:r w:rsidRPr="009E71B7">
        <w:rPr>
          <w:szCs w:val="28"/>
        </w:rPr>
        <w:t>10) 14.11.2025 – совместно с Торгово-промышленной палатой города Тольятти проведен информационный семинар по теме: «Специальная оценка условий труда (СОУТ). Нормативно-правовая база, порядок проведения, критерии оценки и ответственность за нарушения».</w:t>
      </w:r>
    </w:p>
    <w:p w:rsidR="0006693D" w:rsidRPr="009E71B7" w:rsidRDefault="0006693D" w:rsidP="00DB6D70">
      <w:pPr>
        <w:spacing w:after="0"/>
        <w:ind w:firstLine="709"/>
        <w:rPr>
          <w:rFonts w:eastAsia="Times New Roman"/>
          <w:szCs w:val="28"/>
          <w:lang w:eastAsia="ru-RU"/>
        </w:rPr>
      </w:pPr>
      <w:r w:rsidRPr="009E71B7">
        <w:rPr>
          <w:rFonts w:eastAsia="Times New Roman"/>
          <w:szCs w:val="28"/>
          <w:lang w:eastAsia="ru-RU"/>
        </w:rPr>
        <w:t>Принимали участие в 4-х заседаниях Тольяттинской городской трехсторонней комиссии по регулированию социально-трудовых отношений – 12.03.2025, 24.04.2025, 25.09.2025, 11.12.2025.</w:t>
      </w:r>
    </w:p>
    <w:p w:rsidR="0006693D" w:rsidRPr="009E71B7" w:rsidRDefault="0006693D" w:rsidP="00DB6D70">
      <w:pPr>
        <w:spacing w:after="0"/>
        <w:ind w:firstLine="709"/>
        <w:rPr>
          <w:szCs w:val="28"/>
        </w:rPr>
      </w:pPr>
      <w:r w:rsidRPr="009E71B7">
        <w:rPr>
          <w:szCs w:val="28"/>
        </w:rPr>
        <w:t xml:space="preserve">24.04.2025 на заседании Тольяттинской трехсторонней комиссии по регулированию социально-трудовых отношений был рассмотрен вопрос «Состояние производственного травматизма на территории городского округа Тольятти за 2024 год и 1 квартал 2025 года» с демонстрацией видео-презентации. </w:t>
      </w:r>
    </w:p>
    <w:p w:rsidR="0006693D" w:rsidRPr="009E71B7" w:rsidRDefault="0006693D" w:rsidP="00DB6D70">
      <w:pPr>
        <w:spacing w:after="0"/>
        <w:ind w:firstLine="709"/>
        <w:rPr>
          <w:szCs w:val="28"/>
        </w:rPr>
      </w:pPr>
      <w:r w:rsidRPr="009E71B7">
        <w:rPr>
          <w:szCs w:val="28"/>
        </w:rPr>
        <w:t>На заседаниях Тольяттинской городской трехсторонней комиссии по регулированию социально-трудовых отношений всего было рассмотрено 18 вопросов.</w:t>
      </w:r>
    </w:p>
    <w:p w:rsidR="0006693D" w:rsidRPr="009E71B7" w:rsidRDefault="0006693D" w:rsidP="00DB6D70">
      <w:pPr>
        <w:spacing w:after="0"/>
        <w:ind w:firstLine="709"/>
        <w:rPr>
          <w:rFonts w:eastAsia="Times New Roman"/>
          <w:szCs w:val="28"/>
          <w:lang w:eastAsia="ru-RU"/>
        </w:rPr>
      </w:pPr>
      <w:r w:rsidRPr="009E71B7">
        <w:rPr>
          <w:rFonts w:eastAsia="Times New Roman"/>
          <w:szCs w:val="28"/>
          <w:lang w:eastAsia="ru-RU"/>
        </w:rPr>
        <w:t>Организовано и проведено 4 заседания межведомственной комиссии по охране труда при администрации городского округа Тольятти – 20.03.2025, 10.06.2025, 30.09.2025, 18.12.2025, на которых рассматривались вопросы:</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состояние производственного травматизма в организациях городского округа Тольятти за 2024 год;</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анализ профессиональной заболеваемости на предприятиях, в организациях и учреждениях г</w:t>
      </w:r>
      <w:r w:rsidR="005960AF">
        <w:rPr>
          <w:rFonts w:eastAsia="Times New Roman"/>
          <w:szCs w:val="28"/>
          <w:lang w:eastAsia="ru-RU"/>
        </w:rPr>
        <w:t>ородского округа</w:t>
      </w:r>
      <w:r w:rsidRPr="009E71B7">
        <w:rPr>
          <w:rFonts w:eastAsia="Times New Roman"/>
          <w:szCs w:val="28"/>
          <w:lang w:eastAsia="ru-RU"/>
        </w:rPr>
        <w:t xml:space="preserve"> Тольятти за 2024 год;</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правила финансового обеспечение предупредительных мер по сокращению производственного травматизма и профессиональных заболеваний работников;</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новый порядок выдачи личных (санитарных) медицинских книжек;</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обучение по охране труда</w:t>
      </w:r>
      <w:r w:rsidRPr="009E71B7">
        <w:rPr>
          <w:rFonts w:eastAsia="Times New Roman"/>
          <w:szCs w:val="28"/>
          <w:lang w:val="en-US" w:eastAsia="ru-RU"/>
        </w:rPr>
        <w:t>;</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профессиональные заболевания органа слуха. Предотвращение с помощью СИЗ</w:t>
      </w:r>
      <w:r w:rsidRPr="009E71B7">
        <w:rPr>
          <w:rFonts w:eastAsia="Times New Roman"/>
          <w:szCs w:val="28"/>
          <w:lang w:val="en-US" w:eastAsia="ru-RU"/>
        </w:rPr>
        <w:t>;</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порядок проведения проверок ГИТ. Ответственность работодателя за нарушения трудового законодательства;</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влияние вредных факторов и защита сотрудников, занятых во вредных производственных условиях труда;</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 xml:space="preserve">состояние производственного травматизма. Методическая поддержка организаций (информация за I полугодие 2025 года на территории </w:t>
      </w:r>
      <w:r w:rsidR="005960AF">
        <w:rPr>
          <w:rFonts w:eastAsia="Times New Roman"/>
          <w:szCs w:val="28"/>
          <w:lang w:eastAsia="ru-RU"/>
        </w:rPr>
        <w:t>городского округа</w:t>
      </w:r>
      <w:r w:rsidRPr="009E71B7">
        <w:rPr>
          <w:rFonts w:eastAsia="Times New Roman"/>
          <w:szCs w:val="28"/>
          <w:lang w:eastAsia="ru-RU"/>
        </w:rPr>
        <w:t xml:space="preserve"> Тольятти);</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мотивация сотрудников к соблюдению правил по охране труда. Методы и их практическое применение;</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мобильные анкерные системы для организации безопасных работ на высоте;</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разработка положений и инструкций по охране труда, порядок пересмотра и актуализации. Хранение документов по охране труда</w:t>
      </w:r>
      <w:r w:rsidRPr="009E71B7">
        <w:rPr>
          <w:rFonts w:eastAsia="Times New Roman"/>
          <w:szCs w:val="28"/>
          <w:lang w:val="en-US" w:eastAsia="ru-RU"/>
        </w:rPr>
        <w:t>;</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 xml:space="preserve">итоги проведения анализа состояния условий и охраны труда в организациях </w:t>
      </w:r>
      <w:r w:rsidR="005960AF">
        <w:rPr>
          <w:rFonts w:eastAsia="Times New Roman"/>
          <w:szCs w:val="28"/>
          <w:lang w:eastAsia="ru-RU"/>
        </w:rPr>
        <w:t>городского округа</w:t>
      </w:r>
      <w:r w:rsidRPr="009E71B7">
        <w:rPr>
          <w:rFonts w:eastAsia="Times New Roman"/>
          <w:szCs w:val="28"/>
          <w:lang w:eastAsia="ru-RU"/>
        </w:rPr>
        <w:t xml:space="preserve"> Тольятти за 2025 год;</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обзор новых законодательных и иных нормативных правовых актов по охране труда и изменений к ним в 2026 году;</w:t>
      </w:r>
    </w:p>
    <w:p w:rsidR="0006693D" w:rsidRPr="009E71B7" w:rsidRDefault="0006693D" w:rsidP="00926CBE">
      <w:pPr>
        <w:widowControl w:val="0"/>
        <w:numPr>
          <w:ilvl w:val="0"/>
          <w:numId w:val="102"/>
        </w:numPr>
        <w:snapToGrid w:val="0"/>
        <w:spacing w:after="0"/>
        <w:ind w:left="0" w:firstLine="284"/>
        <w:rPr>
          <w:rFonts w:eastAsia="Times New Roman"/>
          <w:szCs w:val="28"/>
          <w:lang w:eastAsia="ru-RU"/>
        </w:rPr>
      </w:pPr>
      <w:r w:rsidRPr="009E71B7">
        <w:rPr>
          <w:rFonts w:eastAsia="Times New Roman"/>
          <w:szCs w:val="28"/>
          <w:lang w:eastAsia="ru-RU"/>
        </w:rPr>
        <w:t xml:space="preserve">план работы Межведомственной комиссии по охране труда при администрации </w:t>
      </w:r>
      <w:r w:rsidR="00DB6D70">
        <w:rPr>
          <w:rFonts w:eastAsia="Times New Roman"/>
          <w:szCs w:val="28"/>
          <w:lang w:eastAsia="ru-RU"/>
        </w:rPr>
        <w:t>городского округа</w:t>
      </w:r>
      <w:r w:rsidRPr="009E71B7">
        <w:rPr>
          <w:rFonts w:eastAsia="Times New Roman"/>
          <w:szCs w:val="28"/>
          <w:lang w:eastAsia="ru-RU"/>
        </w:rPr>
        <w:t xml:space="preserve"> Тольятти на 2026 год.</w:t>
      </w:r>
    </w:p>
    <w:p w:rsidR="0006693D" w:rsidRPr="009E71B7" w:rsidRDefault="0006693D" w:rsidP="00DB6D70">
      <w:pPr>
        <w:widowControl w:val="0"/>
        <w:snapToGrid w:val="0"/>
        <w:spacing w:after="0"/>
        <w:ind w:firstLine="709"/>
        <w:rPr>
          <w:b/>
          <w:szCs w:val="28"/>
        </w:rPr>
      </w:pPr>
      <w:r w:rsidRPr="009E71B7">
        <w:rPr>
          <w:szCs w:val="28"/>
        </w:rPr>
        <w:t xml:space="preserve">На территории городского округа Тольятти реализуется муниципальная программа </w:t>
      </w:r>
      <w:r w:rsidRPr="009E71B7">
        <w:rPr>
          <w:iCs/>
          <w:szCs w:val="28"/>
        </w:rPr>
        <w:t>«Развитие органов местного самоуправления городского округа Тольятти на 2023-2028 годы», утвержденная постановлением администрации городского округа Тольятти от 13.10.2022 №2504-п/1, в состав которой входит Задача 4: «Информационное обеспечение и пропаганда охраны труда»</w:t>
      </w:r>
      <w:r w:rsidRPr="009E71B7">
        <w:rPr>
          <w:szCs w:val="28"/>
        </w:rPr>
        <w:t>.</w:t>
      </w:r>
      <w:r w:rsidRPr="009E71B7">
        <w:rPr>
          <w:b/>
          <w:szCs w:val="28"/>
        </w:rPr>
        <w:t xml:space="preserve"> </w:t>
      </w:r>
      <w:r w:rsidRPr="009E71B7">
        <w:rPr>
          <w:szCs w:val="28"/>
        </w:rPr>
        <w:t>В 2025 году на выполнение мероприятий, предусмотренных указанной задачей, финансирование за счет средств бюджета городского округа Тольятти предусмотрено не было.</w:t>
      </w:r>
    </w:p>
    <w:p w:rsidR="0006693D" w:rsidRPr="009E71B7" w:rsidRDefault="0006693D" w:rsidP="00DB6D70">
      <w:pPr>
        <w:spacing w:after="0"/>
        <w:ind w:firstLine="709"/>
        <w:rPr>
          <w:szCs w:val="28"/>
        </w:rPr>
      </w:pPr>
      <w:r w:rsidRPr="009E71B7">
        <w:rPr>
          <w:szCs w:val="28"/>
        </w:rPr>
        <w:t>21.05.2025 было проведено Городское совещание по охране труда по итогам работы за 2024 год. В работе совещания было запланировано участие 90 чел</w:t>
      </w:r>
      <w:r w:rsidR="00C87DF4">
        <w:rPr>
          <w:szCs w:val="28"/>
        </w:rPr>
        <w:t>.</w:t>
      </w:r>
      <w:r w:rsidRPr="009E71B7">
        <w:rPr>
          <w:szCs w:val="28"/>
        </w:rPr>
        <w:t>, фактически присутствовали 90 чел</w:t>
      </w:r>
      <w:r w:rsidR="00C87DF4">
        <w:rPr>
          <w:szCs w:val="28"/>
        </w:rPr>
        <w:t>.</w:t>
      </w:r>
      <w:r w:rsidRPr="009E71B7">
        <w:rPr>
          <w:szCs w:val="28"/>
        </w:rPr>
        <w:t xml:space="preserve"> (100% от планового показателя) из 80 организаций.</w:t>
      </w:r>
    </w:p>
    <w:p w:rsidR="0006693D" w:rsidRPr="009E71B7" w:rsidRDefault="0006693D" w:rsidP="00DB6D70">
      <w:pPr>
        <w:suppressAutoHyphens/>
        <w:spacing w:after="0"/>
        <w:ind w:firstLine="709"/>
        <w:rPr>
          <w:szCs w:val="28"/>
        </w:rPr>
      </w:pPr>
      <w:r w:rsidRPr="009E71B7">
        <w:rPr>
          <w:szCs w:val="28"/>
        </w:rPr>
        <w:t>В 2025 году оказаны 599</w:t>
      </w:r>
      <w:r w:rsidRPr="009E71B7">
        <w:rPr>
          <w:b/>
          <w:szCs w:val="28"/>
        </w:rPr>
        <w:t xml:space="preserve"> </w:t>
      </w:r>
      <w:r w:rsidRPr="009E71B7">
        <w:rPr>
          <w:szCs w:val="28"/>
        </w:rPr>
        <w:t>консультаций и даны ответы на обращения работодателей, руководителей и специалистов служб охраны труда, работников и граждан по различным вопросам охраны труда.</w:t>
      </w:r>
    </w:p>
    <w:p w:rsidR="0006693D" w:rsidRPr="009E71B7" w:rsidRDefault="0006693D" w:rsidP="00DB6D70">
      <w:pPr>
        <w:tabs>
          <w:tab w:val="left" w:pos="0"/>
        </w:tabs>
        <w:spacing w:after="0"/>
        <w:ind w:firstLine="709"/>
        <w:rPr>
          <w:szCs w:val="28"/>
        </w:rPr>
      </w:pPr>
      <w:r w:rsidRPr="009E71B7">
        <w:rPr>
          <w:szCs w:val="28"/>
        </w:rPr>
        <w:t xml:space="preserve">В 2025 году проведен анализ состояния условий и охраны труда, производственного травматизма в 38 организациях, осуществляющих деятельность на территории городского округа Тольятти. </w:t>
      </w:r>
    </w:p>
    <w:p w:rsidR="0006693D" w:rsidRPr="009E71B7" w:rsidRDefault="0006693D" w:rsidP="00DB6D70">
      <w:pPr>
        <w:tabs>
          <w:tab w:val="left" w:pos="0"/>
        </w:tabs>
        <w:spacing w:after="0"/>
        <w:ind w:firstLine="709"/>
        <w:rPr>
          <w:szCs w:val="28"/>
        </w:rPr>
      </w:pPr>
      <w:r w:rsidRPr="009E71B7">
        <w:rPr>
          <w:szCs w:val="28"/>
        </w:rPr>
        <w:t>В 2025 году проведено 18 обследований состояния условий и охраны труда в муниципальных организациях городского округа Тольятти в рамках ведомственного контроля.</w:t>
      </w:r>
    </w:p>
    <w:p w:rsidR="0006693D" w:rsidRPr="009E71B7" w:rsidRDefault="0006693D" w:rsidP="00DB6D70">
      <w:pPr>
        <w:widowControl w:val="0"/>
        <w:snapToGrid w:val="0"/>
        <w:spacing w:after="0"/>
        <w:ind w:firstLine="709"/>
        <w:rPr>
          <w:szCs w:val="28"/>
        </w:rPr>
      </w:pPr>
      <w:r w:rsidRPr="009E71B7">
        <w:rPr>
          <w:szCs w:val="28"/>
        </w:rPr>
        <w:t>Работодателям по результатам проведения анализа выданы рекомендации по организации и ведению работ в области охраны труда.</w:t>
      </w:r>
    </w:p>
    <w:p w:rsidR="00952219" w:rsidRPr="00D01123" w:rsidRDefault="0006693D" w:rsidP="00DB6D70">
      <w:pPr>
        <w:spacing w:after="0"/>
        <w:ind w:firstLine="709"/>
        <w:rPr>
          <w:szCs w:val="28"/>
        </w:rPr>
      </w:pPr>
      <w:r w:rsidRPr="009E71B7">
        <w:rPr>
          <w:szCs w:val="28"/>
        </w:rPr>
        <w:t>В разделе «Государственные полномочия в сфере охраны труда» на официальном сайте администрации городского округа Тольятти в информационно-телекоммуникационной сети Интернет своевременно размещается информация о происходящих в сфере охраны труда изменениях, о проводимых мероприятиях, пропагандируется положительный опыт, что позволяет делать систему управления охраны труда в городском округе Тольятти открытой и прозрачной. Всего в 2025 году на портале администрации городского округа Тольятти размещено 24 публикации по вопросам охраны труда.</w:t>
      </w:r>
    </w:p>
    <w:p w:rsidR="00970851" w:rsidRPr="001126FD" w:rsidRDefault="00970851" w:rsidP="00DB6D70">
      <w:pPr>
        <w:spacing w:after="0"/>
        <w:ind w:firstLine="709"/>
        <w:rPr>
          <w:rStyle w:val="11"/>
          <w:rFonts w:eastAsia="Calibri"/>
          <w:sz w:val="16"/>
          <w:szCs w:val="16"/>
        </w:rPr>
      </w:pPr>
    </w:p>
    <w:p w:rsidR="00970851" w:rsidRDefault="001126FD" w:rsidP="00DB6D70">
      <w:pPr>
        <w:numPr>
          <w:ilvl w:val="0"/>
          <w:numId w:val="73"/>
        </w:numPr>
        <w:spacing w:after="0"/>
        <w:ind w:firstLine="709"/>
        <w:jc w:val="center"/>
        <w:rPr>
          <w:rStyle w:val="11"/>
          <w:rFonts w:eastAsia="Calibri"/>
        </w:rPr>
      </w:pPr>
      <w:bookmarkStart w:id="1683" w:name="_Toc448835205"/>
      <w:bookmarkStart w:id="1684" w:name="_Toc448836327"/>
      <w:bookmarkStart w:id="1685" w:name="_Toc479668906"/>
      <w:bookmarkStart w:id="1686" w:name="_Toc479670509"/>
      <w:bookmarkStart w:id="1687" w:name="_Toc479670658"/>
      <w:bookmarkStart w:id="1688" w:name="_Toc479670871"/>
      <w:bookmarkStart w:id="1689" w:name="_Toc479671005"/>
      <w:bookmarkStart w:id="1690" w:name="_Toc479671196"/>
      <w:bookmarkStart w:id="1691" w:name="_Toc479671344"/>
      <w:bookmarkStart w:id="1692" w:name="_Toc479671533"/>
      <w:bookmarkStart w:id="1693" w:name="_Toc479672137"/>
      <w:bookmarkStart w:id="1694" w:name="_Toc479672618"/>
      <w:bookmarkStart w:id="1695" w:name="_Toc227764585"/>
      <w:r w:rsidRPr="006943BB">
        <w:rPr>
          <w:rStyle w:val="11"/>
          <w:rFonts w:ascii="Times New Roman" w:eastAsia="Calibri" w:hAnsi="Times New Roman"/>
          <w:color w:val="auto"/>
        </w:rPr>
        <w:t xml:space="preserve">Результаты деятельности </w:t>
      </w:r>
      <w:r w:rsidR="00141DA0" w:rsidRPr="006943BB">
        <w:rPr>
          <w:rStyle w:val="11"/>
          <w:rFonts w:ascii="Times New Roman" w:eastAsia="Calibri" w:hAnsi="Times New Roman"/>
          <w:color w:val="auto"/>
        </w:rPr>
        <w:t>администрации</w:t>
      </w:r>
      <w:r w:rsidRPr="006943BB">
        <w:rPr>
          <w:rStyle w:val="11"/>
          <w:rFonts w:ascii="Times New Roman" w:eastAsia="Calibri" w:hAnsi="Times New Roman"/>
          <w:color w:val="auto"/>
        </w:rPr>
        <w:t xml:space="preserve"> по организации транспортного обслуживания населения</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rsidR="007451B6" w:rsidRPr="007451B6" w:rsidRDefault="00E55DA4" w:rsidP="00DB6D70">
      <w:pPr>
        <w:spacing w:after="0"/>
        <w:ind w:firstLine="709"/>
        <w:rPr>
          <w:rStyle w:val="11"/>
          <w:rFonts w:ascii="Times New Roman" w:eastAsia="BatangChe" w:hAnsi="Times New Roman"/>
          <w:b w:val="0"/>
        </w:rPr>
      </w:pPr>
      <w:r w:rsidRPr="00E55DA4">
        <w:t xml:space="preserve">В </w:t>
      </w:r>
      <w:r w:rsidR="007451B6" w:rsidRPr="00E55DA4">
        <w:t>соответствии</w:t>
      </w:r>
      <w:r w:rsidR="007451B6" w:rsidRPr="007451B6">
        <w:t xml:space="preserve"> с Законом Самарской области от 07.07.2006 № 58-ГД </w:t>
      </w:r>
      <w:r w:rsidR="007D087D">
        <w:t xml:space="preserve">             </w:t>
      </w:r>
      <w:r w:rsidR="007451B6" w:rsidRPr="007451B6">
        <w:t>«О наделении органов местного самоуправления отдельными</w:t>
      </w:r>
      <w:r w:rsidR="007451B6" w:rsidRPr="007451B6">
        <w:rPr>
          <w:rStyle w:val="11"/>
          <w:rFonts w:ascii="Times New Roman" w:eastAsia="BatangChe" w:hAnsi="Times New Roman"/>
          <w:b w:val="0"/>
        </w:rPr>
        <w:t xml:space="preserve"> </w:t>
      </w:r>
      <w:r w:rsidR="007451B6" w:rsidRPr="007451B6">
        <w:t xml:space="preserve">государственными полномочиями по организации транспортного обслуживая населения на территории Самарской области», администрация городского округа Тольятти наделена отдельными государственными полномочиями Самарской области по организации </w:t>
      </w:r>
      <w:r w:rsidR="007451B6" w:rsidRPr="00865E3B">
        <w:t>регулярных перевозок по</w:t>
      </w:r>
      <w:r w:rsidR="007451B6" w:rsidRPr="007451B6">
        <w:rPr>
          <w:rStyle w:val="11"/>
          <w:rFonts w:ascii="Times New Roman" w:eastAsia="BatangChe" w:hAnsi="Times New Roman"/>
          <w:b w:val="0"/>
        </w:rPr>
        <w:t xml:space="preserve"> </w:t>
      </w:r>
      <w:r w:rsidR="007451B6" w:rsidRPr="007451B6">
        <w:t xml:space="preserve">межмуниципальным маршрутам в части регулярных перевозок на садово-дачные массивы (далее по </w:t>
      </w:r>
      <w:r w:rsidR="00C82228">
        <w:t>под</w:t>
      </w:r>
      <w:r w:rsidR="007451B6" w:rsidRPr="007451B6">
        <w:t>разделу – отдельные государственные полномочия).</w:t>
      </w:r>
      <w:r w:rsidR="007451B6" w:rsidRPr="007451B6">
        <w:rPr>
          <w:rStyle w:val="11"/>
          <w:rFonts w:ascii="Times New Roman" w:eastAsia="BatangChe" w:hAnsi="Times New Roman"/>
          <w:b w:val="0"/>
        </w:rPr>
        <w:t xml:space="preserve"> </w:t>
      </w:r>
    </w:p>
    <w:p w:rsidR="007451B6" w:rsidRPr="00C41157" w:rsidRDefault="00865E3B" w:rsidP="00DB6D70">
      <w:pPr>
        <w:spacing w:after="0"/>
        <w:ind w:firstLine="709"/>
        <w:rPr>
          <w:rStyle w:val="11"/>
          <w:rFonts w:eastAsia="BatangChe"/>
          <w:b w:val="0"/>
        </w:rPr>
      </w:pPr>
      <w:r>
        <w:t xml:space="preserve">В </w:t>
      </w:r>
      <w:r w:rsidR="007451B6" w:rsidRPr="00865E3B">
        <w:t>целях реализации отдельных государственных полномочий проведена работа по организации регулярных перевозок по межмуниципальным маршрутам в части регулярных перевозок на садово-дачные массивы в 2025 году.</w:t>
      </w:r>
    </w:p>
    <w:p w:rsidR="007451B6" w:rsidRPr="00C41157" w:rsidRDefault="007451B6" w:rsidP="00DB6D70">
      <w:pPr>
        <w:spacing w:after="0"/>
        <w:ind w:firstLine="709"/>
        <w:rPr>
          <w:rStyle w:val="11"/>
          <w:rFonts w:eastAsia="BatangChe"/>
          <w:b w:val="0"/>
        </w:rPr>
      </w:pPr>
      <w:r w:rsidRPr="00865E3B">
        <w:t xml:space="preserve">Проведены конкурсные процедуры на выполнение работ, связанных с осуществлением регулярных перевозок по межмуниципальным маршрутам по регулируемым тарифам (далее по </w:t>
      </w:r>
      <w:r w:rsidR="00C82228">
        <w:t>под</w:t>
      </w:r>
      <w:r w:rsidRPr="00865E3B">
        <w:t>разделу – конкурсные процедуры)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7451B6" w:rsidRPr="00C41157" w:rsidRDefault="007451B6" w:rsidP="00DB6D70">
      <w:pPr>
        <w:spacing w:after="0"/>
        <w:ind w:firstLine="709"/>
        <w:rPr>
          <w:rFonts w:eastAsia="BatangChe"/>
          <w:bCs/>
          <w:szCs w:val="28"/>
        </w:rPr>
      </w:pPr>
      <w:r w:rsidRPr="00C41157">
        <w:rPr>
          <w:rFonts w:eastAsia="BatangChe"/>
          <w:bCs/>
          <w:szCs w:val="28"/>
        </w:rPr>
        <w:t>В 2025</w:t>
      </w:r>
      <w:r>
        <w:rPr>
          <w:rFonts w:eastAsia="BatangChe"/>
          <w:bCs/>
          <w:szCs w:val="28"/>
        </w:rPr>
        <w:t xml:space="preserve"> году </w:t>
      </w:r>
      <w:r w:rsidRPr="00C41157">
        <w:rPr>
          <w:rFonts w:eastAsia="BatangChe"/>
          <w:bCs/>
          <w:szCs w:val="28"/>
        </w:rPr>
        <w:t>было проведено 23 конкурсные процедуры:</w:t>
      </w:r>
    </w:p>
    <w:p w:rsidR="007451B6" w:rsidRPr="00C41157" w:rsidRDefault="007451B6" w:rsidP="00DB6D70">
      <w:pPr>
        <w:spacing w:after="0"/>
        <w:ind w:firstLine="709"/>
        <w:rPr>
          <w:rFonts w:eastAsia="BatangChe"/>
          <w:bCs/>
          <w:szCs w:val="28"/>
        </w:rPr>
      </w:pPr>
      <w:r w:rsidRPr="00C41157">
        <w:rPr>
          <w:rFonts w:eastAsia="BatangChe"/>
          <w:bCs/>
          <w:szCs w:val="28"/>
        </w:rPr>
        <w:t>- 7 электронных аукциона для организации перевозок на период</w:t>
      </w:r>
      <w:r w:rsidRPr="00C41157">
        <w:rPr>
          <w:rFonts w:eastAsia="BatangChe"/>
          <w:bCs/>
          <w:szCs w:val="28"/>
        </w:rPr>
        <w:br/>
        <w:t xml:space="preserve">с 19 апреля по 31 июля 2025 </w:t>
      </w:r>
      <w:r>
        <w:rPr>
          <w:rFonts w:eastAsia="BatangChe"/>
          <w:bCs/>
          <w:szCs w:val="28"/>
        </w:rPr>
        <w:t>года</w:t>
      </w:r>
      <w:r w:rsidRPr="00C41157">
        <w:rPr>
          <w:rFonts w:eastAsia="BatangChe"/>
          <w:bCs/>
          <w:szCs w:val="28"/>
        </w:rPr>
        <w:t>;</w:t>
      </w:r>
    </w:p>
    <w:p w:rsidR="007451B6" w:rsidRPr="00C41157" w:rsidRDefault="007451B6" w:rsidP="00DB6D70">
      <w:pPr>
        <w:spacing w:after="0"/>
        <w:ind w:firstLine="709"/>
        <w:rPr>
          <w:rFonts w:eastAsia="BatangChe"/>
          <w:bCs/>
          <w:szCs w:val="28"/>
          <w:highlight w:val="yellow"/>
        </w:rPr>
      </w:pPr>
      <w:r w:rsidRPr="00C41157">
        <w:rPr>
          <w:rFonts w:eastAsia="BatangChe"/>
          <w:bCs/>
          <w:szCs w:val="28"/>
        </w:rPr>
        <w:t xml:space="preserve"> - 16 запросов котировок в электронной форме, их них: 1 запрос котировок в электронной форме для организации перевозок на период с</w:t>
      </w:r>
      <w:r w:rsidRPr="00C41157">
        <w:rPr>
          <w:rFonts w:eastAsia="BatangChe"/>
          <w:bCs/>
          <w:szCs w:val="28"/>
        </w:rPr>
        <w:br/>
        <w:t xml:space="preserve">19 апреля по 31 июля 2025 </w:t>
      </w:r>
      <w:r>
        <w:rPr>
          <w:rFonts w:eastAsia="BatangChe"/>
          <w:bCs/>
          <w:szCs w:val="28"/>
        </w:rPr>
        <w:t>года</w:t>
      </w:r>
      <w:r w:rsidRPr="00C41157">
        <w:rPr>
          <w:rFonts w:eastAsia="BatangChe"/>
          <w:bCs/>
          <w:szCs w:val="28"/>
        </w:rPr>
        <w:t>, 7 запросов котировок в электронной форме</w:t>
      </w:r>
      <w:r w:rsidRPr="00C41157">
        <w:rPr>
          <w:rFonts w:eastAsia="BatangChe"/>
          <w:bCs/>
          <w:szCs w:val="28"/>
        </w:rPr>
        <w:br/>
        <w:t>для организации перевозок на период с</w:t>
      </w:r>
      <w:r>
        <w:rPr>
          <w:rFonts w:eastAsia="BatangChe"/>
          <w:bCs/>
          <w:szCs w:val="28"/>
        </w:rPr>
        <w:t xml:space="preserve"> 1 августа по 31 августа 2025 года</w:t>
      </w:r>
      <w:r w:rsidRPr="00C41157">
        <w:rPr>
          <w:rFonts w:eastAsia="BatangChe"/>
          <w:bCs/>
          <w:szCs w:val="28"/>
        </w:rPr>
        <w:t>,</w:t>
      </w:r>
      <w:r w:rsidRPr="00C41157">
        <w:rPr>
          <w:rFonts w:eastAsia="BatangChe"/>
          <w:bCs/>
          <w:szCs w:val="28"/>
        </w:rPr>
        <w:br/>
        <w:t xml:space="preserve">8 запросов котировок в электронной форме для организации перевозок на период с </w:t>
      </w:r>
      <w:r>
        <w:rPr>
          <w:rFonts w:eastAsia="BatangChe"/>
          <w:bCs/>
          <w:szCs w:val="28"/>
        </w:rPr>
        <w:t>1 сентября по 19 октября 2025 года.</w:t>
      </w:r>
    </w:p>
    <w:p w:rsidR="007451B6" w:rsidRPr="00C41157" w:rsidRDefault="007451B6" w:rsidP="00DB6D70">
      <w:pPr>
        <w:spacing w:after="0"/>
        <w:ind w:firstLine="709"/>
        <w:rPr>
          <w:rFonts w:eastAsia="BatangChe"/>
          <w:bCs/>
          <w:szCs w:val="28"/>
          <w:highlight w:val="yellow"/>
        </w:rPr>
      </w:pPr>
      <w:r w:rsidRPr="00C41157">
        <w:rPr>
          <w:rFonts w:eastAsia="BatangChe"/>
          <w:bCs/>
          <w:szCs w:val="28"/>
        </w:rPr>
        <w:t xml:space="preserve">Конкурсные процедуры проведены в строгом соответствии с </w:t>
      </w:r>
      <w:r>
        <w:rPr>
          <w:rFonts w:eastAsia="BatangChe"/>
          <w:bCs/>
          <w:szCs w:val="28"/>
        </w:rPr>
        <w:t xml:space="preserve">требованиями ФЗ от 05.04.2013 </w:t>
      </w:r>
      <w:r w:rsidRPr="00C41157">
        <w:rPr>
          <w:rFonts w:eastAsia="BatangChe"/>
          <w:bCs/>
          <w:szCs w:val="28"/>
        </w:rPr>
        <w:t>№ 44-ФЗ «О контрактной системе в сфере закупок товаров, работ, услуг для обеспечения государственных и муниципальных нужд».</w:t>
      </w:r>
    </w:p>
    <w:p w:rsidR="007451B6" w:rsidRPr="00C41157" w:rsidRDefault="00865E3B" w:rsidP="00DB6D70">
      <w:pPr>
        <w:spacing w:after="0"/>
        <w:ind w:firstLine="709"/>
        <w:rPr>
          <w:rStyle w:val="11"/>
          <w:rFonts w:eastAsia="BatangChe"/>
          <w:b w:val="0"/>
        </w:rPr>
      </w:pPr>
      <w:r>
        <w:t xml:space="preserve">В </w:t>
      </w:r>
      <w:r w:rsidR="007451B6" w:rsidRPr="00865E3B">
        <w:t>2025 году администрацией городского округа Тольятти заключено</w:t>
      </w:r>
      <w:r w:rsidR="007451B6" w:rsidRPr="00865E3B">
        <w:br/>
        <w:t>23 муниципальных контракта на выполнение работ,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 в части регулярных перевозок на садово-дачные массивы, (из них</w:t>
      </w:r>
      <w:r w:rsidR="007451B6" w:rsidRPr="00865E3B">
        <w:br/>
        <w:t>20 муниципальных контракта заключено с АО «ТПАТП № 3» как с победителем конкурсов, 3 муниципальных контракта</w:t>
      </w:r>
      <w:r w:rsidR="007451B6" w:rsidRPr="00C41157">
        <w:rPr>
          <w:rFonts w:eastAsia="BatangChe"/>
          <w:bCs/>
          <w:szCs w:val="28"/>
        </w:rPr>
        <w:t xml:space="preserve"> – с ИП Ганин И.Н</w:t>
      </w:r>
      <w:r w:rsidR="007451B6" w:rsidRPr="00C41157">
        <w:rPr>
          <w:rStyle w:val="11"/>
          <w:rFonts w:eastAsia="BatangChe"/>
          <w:b w:val="0"/>
        </w:rPr>
        <w:t>.</w:t>
      </w:r>
    </w:p>
    <w:p w:rsidR="007451B6" w:rsidRPr="00865E3B" w:rsidRDefault="00865E3B" w:rsidP="00DB6D70">
      <w:pPr>
        <w:spacing w:after="0"/>
        <w:ind w:firstLine="709"/>
      </w:pPr>
      <w:r>
        <w:t>С</w:t>
      </w:r>
      <w:r w:rsidR="007451B6" w:rsidRPr="00865E3B">
        <w:t>рок действия контрактов</w:t>
      </w:r>
      <w:r w:rsidR="007451B6" w:rsidRPr="00C41157">
        <w:rPr>
          <w:rStyle w:val="11"/>
          <w:rFonts w:eastAsia="BatangChe"/>
          <w:b w:val="0"/>
        </w:rPr>
        <w:t xml:space="preserve"> </w:t>
      </w:r>
      <w:r w:rsidR="007451B6" w:rsidRPr="00865E3B">
        <w:t>по 31.12.2025.</w:t>
      </w:r>
    </w:p>
    <w:p w:rsidR="007451B6" w:rsidRPr="00865E3B" w:rsidRDefault="007451B6" w:rsidP="00DB6D70">
      <w:pPr>
        <w:spacing w:after="0"/>
        <w:ind w:firstLine="709"/>
      </w:pPr>
      <w:r w:rsidRPr="00865E3B">
        <w:t>Перевозки выполнялись с 19.04.2025 по 19.10.2025.</w:t>
      </w:r>
    </w:p>
    <w:p w:rsidR="007451B6" w:rsidRPr="00865E3B" w:rsidRDefault="007451B6" w:rsidP="00DB6D70">
      <w:pPr>
        <w:spacing w:after="0"/>
        <w:ind w:firstLine="709"/>
      </w:pPr>
      <w:r w:rsidRPr="00865E3B">
        <w:t>География осуществления перевозок на садово-дачные массивы:</w:t>
      </w:r>
    </w:p>
    <w:p w:rsidR="007451B6" w:rsidRPr="00C41157" w:rsidRDefault="007451B6" w:rsidP="00DB6D70">
      <w:pPr>
        <w:spacing w:after="0"/>
        <w:ind w:firstLine="709"/>
        <w:rPr>
          <w:rStyle w:val="11"/>
          <w:rFonts w:eastAsia="BatangChe"/>
          <w:b w:val="0"/>
        </w:rPr>
      </w:pPr>
      <w:r w:rsidRPr="00865E3B">
        <w:t>- Нижнее Санчелеево – Лопатино – Сосновка;</w:t>
      </w:r>
    </w:p>
    <w:p w:rsidR="007451B6" w:rsidRPr="00C41157" w:rsidRDefault="007451B6" w:rsidP="00DB6D70">
      <w:pPr>
        <w:spacing w:after="0"/>
        <w:ind w:firstLine="709"/>
        <w:rPr>
          <w:rStyle w:val="11"/>
          <w:rFonts w:eastAsia="BatangChe"/>
          <w:b w:val="0"/>
        </w:rPr>
      </w:pPr>
      <w:r w:rsidRPr="00865E3B">
        <w:t>- Хрящевка – Луначарский – Выселки;</w:t>
      </w:r>
    </w:p>
    <w:p w:rsidR="007451B6" w:rsidRPr="00C41157" w:rsidRDefault="007451B6" w:rsidP="00DB6D70">
      <w:pPr>
        <w:spacing w:after="0"/>
        <w:ind w:firstLine="709"/>
        <w:rPr>
          <w:rStyle w:val="11"/>
          <w:rFonts w:eastAsia="BatangChe"/>
          <w:b w:val="0"/>
        </w:rPr>
      </w:pPr>
      <w:r w:rsidRPr="00865E3B">
        <w:t>- Кирилловка – Новая Бинарадка – Мусорка – Узюково – Рассвет;</w:t>
      </w:r>
    </w:p>
    <w:p w:rsidR="007451B6" w:rsidRPr="00C41157" w:rsidRDefault="007451B6" w:rsidP="00DB6D70">
      <w:pPr>
        <w:spacing w:after="0"/>
        <w:ind w:firstLine="709"/>
        <w:rPr>
          <w:rStyle w:val="11"/>
          <w:rFonts w:eastAsia="BatangChe"/>
          <w:b w:val="0"/>
        </w:rPr>
      </w:pPr>
      <w:r w:rsidRPr="00865E3B">
        <w:t>- Пискалы;</w:t>
      </w:r>
    </w:p>
    <w:p w:rsidR="007451B6" w:rsidRPr="00C41157" w:rsidRDefault="007451B6" w:rsidP="00DB6D70">
      <w:pPr>
        <w:spacing w:after="0"/>
        <w:ind w:firstLine="709"/>
        <w:rPr>
          <w:rStyle w:val="11"/>
          <w:rFonts w:eastAsia="BatangChe"/>
          <w:b w:val="0"/>
        </w:rPr>
      </w:pPr>
      <w:r w:rsidRPr="00865E3B">
        <w:t>- Ермаково – Севрюкаево;</w:t>
      </w:r>
    </w:p>
    <w:p w:rsidR="007451B6" w:rsidRPr="00C41157" w:rsidRDefault="007451B6" w:rsidP="00DB6D70">
      <w:pPr>
        <w:spacing w:after="0"/>
        <w:ind w:firstLine="709"/>
        <w:rPr>
          <w:rStyle w:val="11"/>
          <w:rFonts w:eastAsia="BatangChe"/>
          <w:b w:val="0"/>
        </w:rPr>
      </w:pPr>
      <w:r w:rsidRPr="00865E3B">
        <w:t>- Брусяны;</w:t>
      </w:r>
    </w:p>
    <w:p w:rsidR="007451B6" w:rsidRPr="00C41157" w:rsidRDefault="007451B6" w:rsidP="00DB6D70">
      <w:pPr>
        <w:spacing w:after="0"/>
        <w:ind w:firstLine="709"/>
        <w:rPr>
          <w:rStyle w:val="11"/>
          <w:rFonts w:eastAsia="BatangChe"/>
          <w:b w:val="0"/>
        </w:rPr>
      </w:pPr>
      <w:r w:rsidRPr="00865E3B">
        <w:t>- Переволоки – Образцово;</w:t>
      </w:r>
    </w:p>
    <w:p w:rsidR="007451B6" w:rsidRPr="00C41157" w:rsidRDefault="007451B6" w:rsidP="00DB6D70">
      <w:pPr>
        <w:spacing w:after="0"/>
        <w:ind w:firstLine="709"/>
        <w:rPr>
          <w:rStyle w:val="11"/>
          <w:rFonts w:eastAsia="BatangChe"/>
          <w:b w:val="0"/>
        </w:rPr>
      </w:pPr>
      <w:r w:rsidRPr="00865E3B">
        <w:t>- Ягодное;</w:t>
      </w:r>
    </w:p>
    <w:p w:rsidR="007451B6" w:rsidRPr="00C41157" w:rsidRDefault="007451B6" w:rsidP="00DB6D70">
      <w:pPr>
        <w:spacing w:after="0"/>
        <w:ind w:firstLine="709"/>
        <w:rPr>
          <w:rStyle w:val="11"/>
          <w:rFonts w:eastAsia="BatangChe"/>
          <w:b w:val="0"/>
        </w:rPr>
      </w:pPr>
      <w:r w:rsidRPr="00865E3B">
        <w:t>- Подстепки.</w:t>
      </w:r>
    </w:p>
    <w:p w:rsidR="007451B6" w:rsidRPr="00865E3B" w:rsidRDefault="007451B6" w:rsidP="00DB6D70">
      <w:pPr>
        <w:spacing w:after="0"/>
        <w:ind w:firstLine="709"/>
      </w:pPr>
      <w:r w:rsidRPr="00865E3B">
        <w:t>Перевозки осуществлялись согласно расписанию, утвержденному администрацией городского округа Тольятти. Расписание маршрутов регулярных перевозок на садово-дачные массивы разрабатывалось на основании действующего пассажиропотока, обращений граждан, а также с учетом мнения председателей (правлений) садовых товариществ.</w:t>
      </w:r>
    </w:p>
    <w:p w:rsidR="007451B6" w:rsidRPr="00865E3B" w:rsidRDefault="007451B6" w:rsidP="00DB6D70">
      <w:pPr>
        <w:spacing w:after="0"/>
        <w:ind w:firstLine="709"/>
      </w:pPr>
      <w:r w:rsidRPr="00865E3B">
        <w:t>Во исполнение полномочий по регулированию тарифов на перевозки пассажиров и багажа на садово-дачные массивы администрацией городского округа Тольятти установлены:</w:t>
      </w:r>
    </w:p>
    <w:p w:rsidR="007451B6" w:rsidRPr="00865E3B" w:rsidRDefault="007451B6" w:rsidP="00DB6D70">
      <w:pPr>
        <w:spacing w:after="0"/>
        <w:ind w:firstLine="709"/>
      </w:pPr>
      <w:r w:rsidRPr="00865E3B">
        <w:t>- тарифы на проезд пассажиров и перевозку багажа по маршрутам регулярных перевозок на садово-дачные массивы автомобильным транспортом (за 1 км перевозки пассажира, за 1 км перевозки багажа);</w:t>
      </w:r>
    </w:p>
    <w:p w:rsidR="007451B6" w:rsidRPr="00865E3B" w:rsidRDefault="007451B6" w:rsidP="00DB6D70">
      <w:pPr>
        <w:spacing w:after="0"/>
        <w:ind w:firstLine="709"/>
      </w:pPr>
      <w:r w:rsidRPr="00865E3B">
        <w:t>- тарифы на проезд отдельных категорий граждан, перечень которых утвержден постановлением Правительства Самарской области от 02.02.2005 № 15 «Об организации перевозок по муниципальным маршрутам в Самарской области для отдельных категорий граждан», при осуществлении регулярных перевозок на садово-дачные массивы автомобильным транспортом в соответствие с дальностью поездки, льгота на проезд предоставляется при наличии социальной карты жителя Самарской области (активация не обязательна), электронной карты «Карта жителя Самарской области» (серий, аналогичных социальной карте жителя Самарской области»;</w:t>
      </w:r>
    </w:p>
    <w:p w:rsidR="007451B6" w:rsidRPr="00C41157" w:rsidRDefault="007451B6" w:rsidP="00DB6D70">
      <w:pPr>
        <w:spacing w:after="0"/>
        <w:ind w:firstLine="709"/>
        <w:rPr>
          <w:rStyle w:val="11"/>
          <w:rFonts w:eastAsia="BatangChe"/>
          <w:b w:val="0"/>
        </w:rPr>
      </w:pPr>
      <w:r w:rsidRPr="00865E3B">
        <w:t>- тарифы на перевозку учащихся при осуществлении регулярных перевозок на садово-дачные массивы автомобильным транспортом (50% от полного размера платы за проезд при наличии транспортной карты «Для учащихся» (активация не обязательна)).</w:t>
      </w:r>
    </w:p>
    <w:p w:rsidR="007451B6" w:rsidRPr="00865E3B" w:rsidRDefault="007451B6" w:rsidP="00DB6D70">
      <w:pPr>
        <w:spacing w:after="0"/>
        <w:ind w:firstLine="709"/>
      </w:pPr>
      <w:r w:rsidRPr="00865E3B">
        <w:t>По проблемным вопросам перевозок на садово-дачные массивы департаментом дорожного хозяйства и транспорта администрации городского округа Тольятти осуществлялась работа с председателями (правлениями) садовых товариществ, а также непосредственно с пассажирами.</w:t>
      </w:r>
    </w:p>
    <w:p w:rsidR="00970851" w:rsidRPr="004E62A4" w:rsidRDefault="007451B6" w:rsidP="00DB6D70">
      <w:pPr>
        <w:ind w:firstLine="709"/>
        <w:rPr>
          <w:rStyle w:val="11"/>
          <w:rFonts w:ascii="Times New Roman" w:eastAsia="Calibri" w:hAnsi="Times New Roman"/>
          <w:color w:val="auto"/>
        </w:rPr>
      </w:pPr>
      <w:r w:rsidRPr="00865E3B">
        <w:t>В период осуществления перевозок на садово-дачные массивы проводились выездные проверки работы регулярных маршрутов на соблюдение расписания маршрутов, соблюдение схемы маршрутов, санитарного состояния транспортных средств, соответствия экипировки транспортных средств требованиям постановления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970851" w:rsidRPr="0056303D" w:rsidRDefault="00970851" w:rsidP="0056303D">
      <w:pPr>
        <w:spacing w:after="0" w:line="240" w:lineRule="auto"/>
        <w:rPr>
          <w:rStyle w:val="11"/>
          <w:rFonts w:eastAsia="Calibri"/>
          <w:sz w:val="16"/>
          <w:szCs w:val="16"/>
        </w:rPr>
      </w:pPr>
    </w:p>
    <w:p w:rsidR="00970851" w:rsidRDefault="0056303D" w:rsidP="00D1441D">
      <w:pPr>
        <w:numPr>
          <w:ilvl w:val="0"/>
          <w:numId w:val="74"/>
        </w:numPr>
        <w:spacing w:after="0"/>
        <w:jc w:val="center"/>
        <w:rPr>
          <w:rStyle w:val="11"/>
          <w:rFonts w:eastAsia="Calibri"/>
        </w:rPr>
      </w:pPr>
      <w:bookmarkStart w:id="1696" w:name="_Toc448835206"/>
      <w:bookmarkStart w:id="1697" w:name="_Toc448836328"/>
      <w:bookmarkStart w:id="1698" w:name="_Toc479668907"/>
      <w:bookmarkStart w:id="1699" w:name="_Toc479670510"/>
      <w:bookmarkStart w:id="1700" w:name="_Toc479670659"/>
      <w:bookmarkStart w:id="1701" w:name="_Toc479670872"/>
      <w:bookmarkStart w:id="1702" w:name="_Toc479671006"/>
      <w:bookmarkStart w:id="1703" w:name="_Toc479671197"/>
      <w:bookmarkStart w:id="1704" w:name="_Toc479671345"/>
      <w:bookmarkStart w:id="1705" w:name="_Toc479671534"/>
      <w:bookmarkStart w:id="1706" w:name="_Toc479672138"/>
      <w:bookmarkStart w:id="1707" w:name="_Toc479672619"/>
      <w:bookmarkStart w:id="1708" w:name="_Toc227764586"/>
      <w:r w:rsidRPr="009A1985">
        <w:rPr>
          <w:rStyle w:val="11"/>
          <w:rFonts w:ascii="Times New Roman" w:eastAsia="Calibri" w:hAnsi="Times New Roman"/>
          <w:color w:val="auto"/>
        </w:rPr>
        <w:t xml:space="preserve">Результаты деятельности </w:t>
      </w:r>
      <w:r w:rsidR="00B50BBE" w:rsidRPr="009A1985">
        <w:rPr>
          <w:rStyle w:val="11"/>
          <w:rFonts w:ascii="Times New Roman" w:eastAsia="Calibri" w:hAnsi="Times New Roman"/>
          <w:color w:val="auto"/>
        </w:rPr>
        <w:t>администрации</w:t>
      </w:r>
      <w:r w:rsidRPr="009A1985">
        <w:rPr>
          <w:rStyle w:val="11"/>
          <w:rFonts w:ascii="Times New Roman" w:eastAsia="Calibri" w:hAnsi="Times New Roman"/>
          <w:color w:val="auto"/>
        </w:rPr>
        <w:t xml:space="preserve"> в сфере архивного дела</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rsidR="00970851" w:rsidRPr="0056303D" w:rsidRDefault="00970851" w:rsidP="0056303D">
      <w:pPr>
        <w:spacing w:after="0" w:line="240" w:lineRule="auto"/>
        <w:rPr>
          <w:rStyle w:val="11"/>
          <w:rFonts w:eastAsia="Calibri"/>
          <w:sz w:val="16"/>
          <w:szCs w:val="16"/>
        </w:rPr>
      </w:pPr>
    </w:p>
    <w:p w:rsidR="00585BF7" w:rsidRDefault="00585BF7" w:rsidP="00DB6D70">
      <w:pPr>
        <w:spacing w:after="0"/>
        <w:ind w:firstLine="708"/>
        <w:rPr>
          <w:szCs w:val="28"/>
        </w:rPr>
      </w:pPr>
      <w:r>
        <w:rPr>
          <w:szCs w:val="28"/>
        </w:rPr>
        <w:t>В соответствии с законом Самарской области от 1</w:t>
      </w:r>
      <w:r w:rsidRPr="006B7858">
        <w:rPr>
          <w:szCs w:val="28"/>
        </w:rPr>
        <w:t>6.0</w:t>
      </w:r>
      <w:r>
        <w:rPr>
          <w:szCs w:val="28"/>
        </w:rPr>
        <w:t>3.2007</w:t>
      </w:r>
      <w:r w:rsidRPr="006B7858">
        <w:rPr>
          <w:szCs w:val="28"/>
        </w:rPr>
        <w:t xml:space="preserve"> №</w:t>
      </w:r>
      <w:r>
        <w:rPr>
          <w:szCs w:val="28"/>
        </w:rPr>
        <w:t> 1</w:t>
      </w:r>
      <w:r w:rsidRPr="006B7858">
        <w:rPr>
          <w:szCs w:val="28"/>
        </w:rPr>
        <w:t>6-</w:t>
      </w:r>
      <w:r w:rsidRPr="00EC7D40">
        <w:rPr>
          <w:szCs w:val="28"/>
        </w:rPr>
        <w:t> ГД</w:t>
      </w:r>
      <w:r>
        <w:rPr>
          <w:szCs w:val="28"/>
        </w:rPr>
        <w:t xml:space="preserve">  </w:t>
      </w:r>
      <w:r w:rsidRPr="006B7858">
        <w:rPr>
          <w:szCs w:val="28"/>
        </w:rPr>
        <w:t xml:space="preserve">«О наделении органов местного самоуправления </w:t>
      </w:r>
      <w:r>
        <w:rPr>
          <w:szCs w:val="28"/>
        </w:rPr>
        <w:t xml:space="preserve">на территории Самарской области </w:t>
      </w:r>
      <w:r w:rsidRPr="006B7858">
        <w:rPr>
          <w:szCs w:val="28"/>
        </w:rPr>
        <w:t xml:space="preserve">отдельными государственными полномочиями в сфере </w:t>
      </w:r>
      <w:r>
        <w:rPr>
          <w:szCs w:val="28"/>
        </w:rPr>
        <w:t>архивного дела» управление по делам архивов администрации городского округа Тольятти в 20</w:t>
      </w:r>
      <w:r w:rsidRPr="00185B7A">
        <w:rPr>
          <w:szCs w:val="28"/>
        </w:rPr>
        <w:t>2</w:t>
      </w:r>
      <w:r w:rsidRPr="004C00E8">
        <w:rPr>
          <w:szCs w:val="28"/>
        </w:rPr>
        <w:t>5</w:t>
      </w:r>
      <w:r>
        <w:rPr>
          <w:szCs w:val="28"/>
        </w:rPr>
        <w:t xml:space="preserve"> году организовывало осуществление государственных полномочий по временному хранению, комплектованию, учету и использованию архивных документов архивного фонда Самарской области</w:t>
      </w:r>
      <w:r w:rsidRPr="001C6E74">
        <w:rPr>
          <w:szCs w:val="28"/>
        </w:rPr>
        <w:t>, относящихся к собственности Самарской области, а именно архивных фондов</w:t>
      </w:r>
      <w:r>
        <w:rPr>
          <w:szCs w:val="28"/>
        </w:rPr>
        <w:t>:</w:t>
      </w:r>
      <w:r w:rsidRPr="001C6E74">
        <w:rPr>
          <w:szCs w:val="28"/>
        </w:rPr>
        <w:t xml:space="preserve"> «Территориальная избирательная комиссия Центрального района г.</w:t>
      </w:r>
      <w:r>
        <w:rPr>
          <w:szCs w:val="28"/>
        </w:rPr>
        <w:t> </w:t>
      </w:r>
      <w:r w:rsidRPr="001C6E74">
        <w:rPr>
          <w:szCs w:val="28"/>
        </w:rPr>
        <w:t>Тольятти», «Территориальная избирательная комиссия Комсомольского р</w:t>
      </w:r>
      <w:r>
        <w:rPr>
          <w:szCs w:val="28"/>
        </w:rPr>
        <w:t xml:space="preserve">айона г. Тольятти», </w:t>
      </w:r>
      <w:r w:rsidRPr="001355D3">
        <w:rPr>
          <w:szCs w:val="28"/>
        </w:rPr>
        <w:t>«</w:t>
      </w:r>
      <w:r w:rsidRPr="001355D3">
        <w:rPr>
          <w:color w:val="000000"/>
          <w:szCs w:val="28"/>
          <w:lang w:eastAsia="ru-RU"/>
        </w:rPr>
        <w:t>Территориальная избирательная комиссия Автозаводского района г.</w:t>
      </w:r>
      <w:r>
        <w:rPr>
          <w:color w:val="000000"/>
          <w:szCs w:val="28"/>
          <w:lang w:eastAsia="ru-RU"/>
        </w:rPr>
        <w:t xml:space="preserve"> </w:t>
      </w:r>
      <w:r w:rsidRPr="001355D3">
        <w:rPr>
          <w:color w:val="000000"/>
          <w:szCs w:val="28"/>
          <w:lang w:eastAsia="ru-RU"/>
        </w:rPr>
        <w:t>Тольятти»</w:t>
      </w:r>
      <w:r>
        <w:rPr>
          <w:szCs w:val="28"/>
        </w:rPr>
        <w:t xml:space="preserve">, «Ставропольский городской магистрат», «Ставропольский сельский Совет РККД», «Тольяттинский хлебокомбинат Куйбышевского управления хлебопекарной промышленности», «Ставропольская ММКР ремонтного треста Куйбышевского областного управления сельского хозяйства», «Автозаводский районный совет народных депутатов и его исполнительный комитет», «Волжская ГЭС им. В.И. Ленина ПЭО «Куйбышевэнерго» ВТЭО «Волгоэнерго» Министерства энергетики и электрификации СССР», «Жигулевский электротехнический завод 9-го Главного управления Министерства радиопромышленности СССР», «Государственный театр «Колесо», </w:t>
      </w:r>
      <w:r w:rsidRPr="00564108">
        <w:rPr>
          <w:szCs w:val="28"/>
        </w:rPr>
        <w:t>Управление строительства ордена Ленина «Куйбышевгидрострой», «Ставропольский районный Совет РККД и его исполнительный комитет», «Ставропольское бюро инвентаризации отдела коммунального хозяйства исполнительного комитета городского Совета депутатов трудящихся», «Сельскохозяйственная артель (колхоз) им. Кирова Нижне-Санчелеевского сельского Совета депутатов трудящихся»</w:t>
      </w:r>
      <w:r>
        <w:rPr>
          <w:szCs w:val="28"/>
        </w:rPr>
        <w:t xml:space="preserve">, </w:t>
      </w:r>
      <w:r w:rsidRPr="00AF79CF">
        <w:rPr>
          <w:szCs w:val="28"/>
        </w:rPr>
        <w:t>Ставропольское лесное хозяйство Куйбышевского областного управления лесного хозяйства, Тольяттинский кирпичный завод Управления промстройматериалов Куйбышевского облисполкома, Тольяттинская Теплоэлектроцентраль Самарского производственного объединения энергетики и электрификации «Самараэнерго», Жигулевский заповедник им. И.И. Спрыгина,</w:t>
      </w:r>
      <w:r>
        <w:rPr>
          <w:szCs w:val="28"/>
        </w:rPr>
        <w:t xml:space="preserve"> </w:t>
      </w:r>
      <w:r w:rsidRPr="00AF79CF">
        <w:rPr>
          <w:szCs w:val="28"/>
        </w:rPr>
        <w:t>Контора по газификации «Жигулевскгоргаз» при Жигулевском горисполкоме, Волжский автомобильный завод (ВАЗ), Комитет по физкультуре и спорту при Тольяттинском горисполкоме.</w:t>
      </w:r>
    </w:p>
    <w:p w:rsidR="00970851" w:rsidRPr="00E73A45" w:rsidRDefault="00585BF7" w:rsidP="00DB6D70">
      <w:pPr>
        <w:spacing w:after="0"/>
        <w:ind w:firstLine="708"/>
        <w:rPr>
          <w:rStyle w:val="11"/>
          <w:rFonts w:eastAsia="Calibri"/>
          <w:sz w:val="16"/>
          <w:szCs w:val="16"/>
        </w:rPr>
      </w:pPr>
      <w:r>
        <w:rPr>
          <w:szCs w:val="28"/>
        </w:rPr>
        <w:t>Финансовое обеспечение государственных полномочий Самарской области осуществлялось за счет субвенций, предоставленных из областного бюджета в размере 19 тыс. руб. Средства субвенций использованы полностью по целевому назначению.</w:t>
      </w:r>
    </w:p>
    <w:p w:rsidR="00970851" w:rsidRDefault="00E73A45" w:rsidP="00D1441D">
      <w:pPr>
        <w:numPr>
          <w:ilvl w:val="0"/>
          <w:numId w:val="75"/>
        </w:numPr>
        <w:spacing w:after="0"/>
        <w:jc w:val="center"/>
        <w:rPr>
          <w:rStyle w:val="11"/>
          <w:rFonts w:eastAsia="Calibri"/>
        </w:rPr>
      </w:pPr>
      <w:bookmarkStart w:id="1709" w:name="_Toc448835207"/>
      <w:bookmarkStart w:id="1710" w:name="_Toc448836329"/>
      <w:bookmarkStart w:id="1711" w:name="_Toc479668908"/>
      <w:bookmarkStart w:id="1712" w:name="_Toc479670511"/>
      <w:bookmarkStart w:id="1713" w:name="_Toc479670660"/>
      <w:bookmarkStart w:id="1714" w:name="_Toc479670873"/>
      <w:bookmarkStart w:id="1715" w:name="_Toc479671007"/>
      <w:bookmarkStart w:id="1716" w:name="_Toc479671198"/>
      <w:bookmarkStart w:id="1717" w:name="_Toc479671346"/>
      <w:bookmarkStart w:id="1718" w:name="_Toc479671535"/>
      <w:bookmarkStart w:id="1719" w:name="_Toc479672139"/>
      <w:bookmarkStart w:id="1720" w:name="_Toc479672620"/>
      <w:bookmarkStart w:id="1721" w:name="_Toc227764587"/>
      <w:r w:rsidRPr="00944950">
        <w:rPr>
          <w:rStyle w:val="11"/>
          <w:rFonts w:ascii="Times New Roman" w:eastAsia="Calibri" w:hAnsi="Times New Roman"/>
          <w:color w:val="auto"/>
        </w:rPr>
        <w:t xml:space="preserve">Результаты деятельности </w:t>
      </w:r>
      <w:r w:rsidR="00521AD3" w:rsidRPr="00944950">
        <w:rPr>
          <w:rStyle w:val="11"/>
          <w:rFonts w:ascii="Times New Roman" w:eastAsia="Calibri" w:hAnsi="Times New Roman"/>
          <w:color w:val="auto"/>
        </w:rPr>
        <w:t>администрации</w:t>
      </w:r>
      <w:r w:rsidRPr="00944950">
        <w:rPr>
          <w:rStyle w:val="11"/>
          <w:rFonts w:ascii="Times New Roman" w:eastAsia="Calibri" w:hAnsi="Times New Roman"/>
          <w:color w:val="auto"/>
        </w:rPr>
        <w:t xml:space="preserve"> по созданию и организации деятельности административных комиссий городского округа</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rsidR="00970851" w:rsidRPr="00E73A45" w:rsidRDefault="00970851" w:rsidP="00E73A45">
      <w:pPr>
        <w:spacing w:after="0" w:line="240" w:lineRule="auto"/>
        <w:rPr>
          <w:rStyle w:val="11"/>
          <w:rFonts w:eastAsia="Calibri"/>
          <w:sz w:val="16"/>
          <w:szCs w:val="16"/>
        </w:rPr>
      </w:pPr>
    </w:p>
    <w:p w:rsidR="000A0797" w:rsidRPr="00E73A45" w:rsidRDefault="000A0797" w:rsidP="00DB6D70">
      <w:pPr>
        <w:pStyle w:val="af6"/>
        <w:spacing w:after="0"/>
        <w:ind w:left="0" w:firstLine="709"/>
        <w:rPr>
          <w:sz w:val="28"/>
          <w:szCs w:val="28"/>
        </w:rPr>
      </w:pPr>
      <w:r w:rsidRPr="00E73A45">
        <w:rPr>
          <w:sz w:val="28"/>
          <w:szCs w:val="28"/>
        </w:rPr>
        <w:t xml:space="preserve">В городском округе Тольятти созданы и действуют три административные комиссии – в каждом из районов городского округа Тольятти, осуществляющие свою деятельность в соответствии с Законом Самарской области от 06.05.2006 </w:t>
      </w:r>
      <w:r>
        <w:rPr>
          <w:sz w:val="28"/>
          <w:szCs w:val="28"/>
        </w:rPr>
        <w:t xml:space="preserve">№ </w:t>
      </w:r>
      <w:r w:rsidRPr="00E73A45">
        <w:rPr>
          <w:sz w:val="28"/>
          <w:szCs w:val="28"/>
        </w:rPr>
        <w:t xml:space="preserve">37-ГД «Об административных комиссиях на территории Самарской области», Законом Самарской области от 01.11.2007 </w:t>
      </w:r>
      <w:r>
        <w:rPr>
          <w:sz w:val="28"/>
          <w:szCs w:val="28"/>
        </w:rPr>
        <w:t xml:space="preserve">№ </w:t>
      </w:r>
      <w:r w:rsidRPr="00E73A45">
        <w:rPr>
          <w:sz w:val="28"/>
          <w:szCs w:val="28"/>
        </w:rPr>
        <w:t xml:space="preserve">115-ГД «Об административных правонарушениях на территории Самарской области (далее </w:t>
      </w:r>
      <w:r>
        <w:rPr>
          <w:sz w:val="28"/>
          <w:szCs w:val="28"/>
        </w:rPr>
        <w:t xml:space="preserve">по </w:t>
      </w:r>
      <w:r w:rsidR="00C82228">
        <w:rPr>
          <w:sz w:val="28"/>
          <w:szCs w:val="28"/>
        </w:rPr>
        <w:t>под</w:t>
      </w:r>
      <w:r>
        <w:rPr>
          <w:sz w:val="28"/>
          <w:szCs w:val="28"/>
        </w:rPr>
        <w:t>разделу – Закон 115-</w:t>
      </w:r>
      <w:r w:rsidRPr="00E73A45">
        <w:rPr>
          <w:sz w:val="28"/>
          <w:szCs w:val="28"/>
        </w:rPr>
        <w:t>ГД).</w:t>
      </w:r>
    </w:p>
    <w:p w:rsidR="000A0797" w:rsidRPr="00DC3447" w:rsidRDefault="000A0797" w:rsidP="00DB6D70">
      <w:pPr>
        <w:pStyle w:val="af6"/>
        <w:spacing w:after="0"/>
        <w:ind w:left="0" w:firstLine="709"/>
        <w:rPr>
          <w:sz w:val="28"/>
          <w:szCs w:val="28"/>
        </w:rPr>
      </w:pPr>
      <w:r w:rsidRPr="00E73A45">
        <w:rPr>
          <w:sz w:val="28"/>
          <w:szCs w:val="28"/>
        </w:rPr>
        <w:t xml:space="preserve">В соответствии с вышеперечисленными правовыми актами административные комиссии наделены полномочиями по возбуждению и рассмотрению дел об </w:t>
      </w:r>
      <w:r w:rsidRPr="00DC3447">
        <w:rPr>
          <w:sz w:val="28"/>
          <w:szCs w:val="28"/>
        </w:rPr>
        <w:t>административных правонарушениях, предусмотренных Законом 115-ГД, в пределах полномочий, определенных данным Законом.</w:t>
      </w:r>
    </w:p>
    <w:p w:rsidR="000A0797" w:rsidRPr="00DC3447" w:rsidRDefault="000A0797" w:rsidP="00DB6D70">
      <w:pPr>
        <w:pStyle w:val="af6"/>
        <w:spacing w:after="0"/>
        <w:ind w:left="0" w:firstLine="709"/>
        <w:rPr>
          <w:sz w:val="28"/>
          <w:szCs w:val="28"/>
        </w:rPr>
      </w:pPr>
      <w:r w:rsidRPr="00DC3447">
        <w:rPr>
          <w:sz w:val="28"/>
          <w:szCs w:val="28"/>
        </w:rPr>
        <w:t xml:space="preserve">Персональный и количественный состав административных комиссий районов городского округа Тольятти утвержден постановлением </w:t>
      </w:r>
      <w:r>
        <w:rPr>
          <w:sz w:val="28"/>
          <w:szCs w:val="28"/>
        </w:rPr>
        <w:t>администрации</w:t>
      </w:r>
      <w:r w:rsidRPr="00DC3447">
        <w:rPr>
          <w:sz w:val="28"/>
          <w:szCs w:val="28"/>
        </w:rPr>
        <w:t xml:space="preserve"> </w:t>
      </w:r>
      <w:r>
        <w:rPr>
          <w:sz w:val="28"/>
          <w:szCs w:val="28"/>
        </w:rPr>
        <w:t>городского округа Тольятти от 18.05.2017 № 1621</w:t>
      </w:r>
      <w:r w:rsidRPr="00DC3447">
        <w:rPr>
          <w:sz w:val="28"/>
          <w:szCs w:val="28"/>
        </w:rPr>
        <w:t>-п/1</w:t>
      </w:r>
      <w:r w:rsidR="005B00C9">
        <w:rPr>
          <w:sz w:val="28"/>
          <w:szCs w:val="28"/>
        </w:rPr>
        <w:t xml:space="preserve"> </w:t>
      </w:r>
      <w:r w:rsidR="005B00C9" w:rsidRPr="005B00C9">
        <w:rPr>
          <w:sz w:val="28"/>
          <w:szCs w:val="28"/>
        </w:rPr>
        <w:t>«Об утверждении персонального и количественного состава административных комиссий районов городского округа Тольятти».</w:t>
      </w:r>
    </w:p>
    <w:p w:rsidR="000A0797" w:rsidRPr="00D72287" w:rsidRDefault="000A0797" w:rsidP="00DB6D70">
      <w:pPr>
        <w:pStyle w:val="af6"/>
        <w:spacing w:after="0"/>
        <w:ind w:left="0" w:firstLine="709"/>
        <w:rPr>
          <w:sz w:val="28"/>
          <w:szCs w:val="28"/>
        </w:rPr>
      </w:pPr>
      <w:r w:rsidRPr="00DC3447">
        <w:rPr>
          <w:sz w:val="28"/>
          <w:szCs w:val="28"/>
        </w:rPr>
        <w:t>За период с</w:t>
      </w:r>
      <w:r>
        <w:rPr>
          <w:sz w:val="28"/>
          <w:szCs w:val="28"/>
        </w:rPr>
        <w:t xml:space="preserve"> 01.01.2025 по 31.12.2025</w:t>
      </w:r>
      <w:r w:rsidRPr="00DC3447">
        <w:rPr>
          <w:sz w:val="28"/>
          <w:szCs w:val="28"/>
        </w:rPr>
        <w:t xml:space="preserve"> на заседаниях административных комиссий районов городского </w:t>
      </w:r>
      <w:r w:rsidR="009E0923">
        <w:rPr>
          <w:sz w:val="28"/>
          <w:szCs w:val="28"/>
        </w:rPr>
        <w:t>о</w:t>
      </w:r>
      <w:r w:rsidRPr="00DC3447">
        <w:rPr>
          <w:sz w:val="28"/>
          <w:szCs w:val="28"/>
        </w:rPr>
        <w:t>круга</w:t>
      </w:r>
      <w:r>
        <w:rPr>
          <w:sz w:val="28"/>
          <w:szCs w:val="28"/>
        </w:rPr>
        <w:t xml:space="preserve"> Тольятти рассмотрено 6287</w:t>
      </w:r>
      <w:r w:rsidRPr="00E73A45">
        <w:rPr>
          <w:sz w:val="28"/>
          <w:szCs w:val="28"/>
        </w:rPr>
        <w:t xml:space="preserve"> </w:t>
      </w:r>
      <w:r>
        <w:rPr>
          <w:sz w:val="28"/>
          <w:szCs w:val="28"/>
        </w:rPr>
        <w:t>дел об административных правонарушениях (2024 год – 2271 дело). Сумма наложенных штрафов – 35 326,1 тыс. </w:t>
      </w:r>
      <w:r w:rsidRPr="00E73A45">
        <w:rPr>
          <w:sz w:val="28"/>
          <w:szCs w:val="28"/>
        </w:rPr>
        <w:t>руб.</w:t>
      </w:r>
      <w:r>
        <w:rPr>
          <w:sz w:val="28"/>
          <w:szCs w:val="28"/>
        </w:rPr>
        <w:t xml:space="preserve"> (2024 год – 13 707,1 тыс. </w:t>
      </w:r>
      <w:r w:rsidRPr="00E73A45">
        <w:rPr>
          <w:sz w:val="28"/>
          <w:szCs w:val="28"/>
        </w:rPr>
        <w:t>руб.</w:t>
      </w:r>
      <w:r>
        <w:rPr>
          <w:sz w:val="28"/>
          <w:szCs w:val="28"/>
        </w:rPr>
        <w:t>)</w:t>
      </w:r>
      <w:r w:rsidRPr="00E73A45">
        <w:rPr>
          <w:sz w:val="28"/>
          <w:szCs w:val="28"/>
        </w:rPr>
        <w:t>, сумма взысканных штрафов</w:t>
      </w:r>
      <w:r>
        <w:rPr>
          <w:sz w:val="28"/>
          <w:szCs w:val="28"/>
        </w:rPr>
        <w:t xml:space="preserve"> в 2025 году </w:t>
      </w:r>
      <w:r w:rsidRPr="00E73A45">
        <w:rPr>
          <w:sz w:val="28"/>
          <w:szCs w:val="28"/>
        </w:rPr>
        <w:t>(по с</w:t>
      </w:r>
      <w:r>
        <w:rPr>
          <w:sz w:val="28"/>
          <w:szCs w:val="28"/>
        </w:rPr>
        <w:t xml:space="preserve">остоянию </w:t>
      </w:r>
      <w:r w:rsidRPr="00611B56">
        <w:rPr>
          <w:sz w:val="28"/>
          <w:szCs w:val="28"/>
        </w:rPr>
        <w:t>на 3</w:t>
      </w:r>
      <w:r>
        <w:rPr>
          <w:sz w:val="28"/>
          <w:szCs w:val="28"/>
        </w:rPr>
        <w:t>1.12.2025</w:t>
      </w:r>
      <w:r w:rsidRPr="00611B56">
        <w:rPr>
          <w:sz w:val="28"/>
          <w:szCs w:val="28"/>
        </w:rPr>
        <w:t>)</w:t>
      </w:r>
      <w:r>
        <w:rPr>
          <w:sz w:val="28"/>
          <w:szCs w:val="28"/>
        </w:rPr>
        <w:t xml:space="preserve"> – </w:t>
      </w:r>
      <w:r w:rsidRPr="00D72287">
        <w:rPr>
          <w:sz w:val="28"/>
          <w:szCs w:val="28"/>
        </w:rPr>
        <w:t xml:space="preserve">24 508,6 тыс. руб. (2024 год – 12 539,6 тыс. руб.). Из них за:  </w:t>
      </w:r>
    </w:p>
    <w:p w:rsidR="000A0797" w:rsidRPr="00D72287" w:rsidRDefault="000A0797" w:rsidP="00DB6D70">
      <w:pPr>
        <w:pStyle w:val="af6"/>
        <w:spacing w:after="0"/>
        <w:ind w:left="0" w:firstLine="709"/>
        <w:rPr>
          <w:sz w:val="28"/>
          <w:szCs w:val="28"/>
        </w:rPr>
      </w:pPr>
      <w:r w:rsidRPr="00D72287">
        <w:rPr>
          <w:sz w:val="28"/>
          <w:szCs w:val="28"/>
        </w:rPr>
        <w:t>- административные правонарушения, посягающие на общественный порядок и общественную безопасность – 163 протокола (2024 год – 275 протоколов);</w:t>
      </w:r>
    </w:p>
    <w:p w:rsidR="000A0797" w:rsidRPr="00D72287" w:rsidRDefault="000A0797" w:rsidP="00DB6D70">
      <w:pPr>
        <w:pStyle w:val="af6"/>
        <w:spacing w:after="0"/>
        <w:ind w:left="0" w:firstLine="709"/>
        <w:rPr>
          <w:sz w:val="28"/>
          <w:szCs w:val="28"/>
        </w:rPr>
      </w:pPr>
      <w:r w:rsidRPr="00D72287">
        <w:rPr>
          <w:sz w:val="28"/>
          <w:szCs w:val="28"/>
        </w:rPr>
        <w:t xml:space="preserve">- административные правонарушения, посягающие на права граждан – 1 протокол (2024 год – 5 протоколов); </w:t>
      </w:r>
    </w:p>
    <w:p w:rsidR="000A0797" w:rsidRPr="00D72287" w:rsidRDefault="000A0797" w:rsidP="00DB6D70">
      <w:pPr>
        <w:pStyle w:val="af6"/>
        <w:spacing w:after="0"/>
        <w:ind w:left="0" w:firstLine="709"/>
        <w:rPr>
          <w:sz w:val="28"/>
          <w:szCs w:val="28"/>
        </w:rPr>
      </w:pPr>
      <w:r w:rsidRPr="00D72287">
        <w:rPr>
          <w:sz w:val="28"/>
          <w:szCs w:val="28"/>
        </w:rPr>
        <w:t>- административные правонарушения в области жилищно-коммунального хозяйства, благоустройства и содержания территорий – 5 514 протоколов (2024 год – 1 640 протоколов);</w:t>
      </w:r>
    </w:p>
    <w:p w:rsidR="000A0797" w:rsidRPr="00D72287" w:rsidRDefault="000A0797" w:rsidP="00DB6D70">
      <w:pPr>
        <w:pStyle w:val="af6"/>
        <w:spacing w:after="0"/>
        <w:ind w:left="0" w:firstLine="709"/>
        <w:rPr>
          <w:sz w:val="28"/>
          <w:szCs w:val="28"/>
        </w:rPr>
      </w:pPr>
      <w:r w:rsidRPr="00D72287">
        <w:rPr>
          <w:sz w:val="28"/>
          <w:szCs w:val="28"/>
        </w:rPr>
        <w:t>- административные правонарушения в области потребительского рынка и услуг – 546 протокола (2024 год –298 протоколов);</w:t>
      </w:r>
    </w:p>
    <w:p w:rsidR="000A0797" w:rsidRPr="00D72287" w:rsidRDefault="000A0797" w:rsidP="00DB6D70">
      <w:pPr>
        <w:pStyle w:val="af6"/>
        <w:spacing w:after="0"/>
        <w:ind w:left="0" w:firstLine="709"/>
        <w:rPr>
          <w:sz w:val="28"/>
          <w:szCs w:val="28"/>
        </w:rPr>
      </w:pPr>
      <w:r w:rsidRPr="00D72287">
        <w:rPr>
          <w:sz w:val="28"/>
          <w:szCs w:val="28"/>
        </w:rPr>
        <w:t>- административные правонарушения в области сельского хозяйства, охраны окружающей среды, природопользования и обращения с животными – 63 протокола (2024 год – 53 протокола).</w:t>
      </w:r>
    </w:p>
    <w:p w:rsidR="000A0797" w:rsidRDefault="000A0797" w:rsidP="00DB6D70">
      <w:pPr>
        <w:widowControl w:val="0"/>
        <w:autoSpaceDE w:val="0"/>
        <w:autoSpaceDN w:val="0"/>
        <w:adjustRightInd w:val="0"/>
        <w:spacing w:after="0"/>
        <w:ind w:firstLine="709"/>
        <w:rPr>
          <w:szCs w:val="28"/>
        </w:rPr>
      </w:pPr>
      <w:r w:rsidRPr="00D72287">
        <w:rPr>
          <w:szCs w:val="28"/>
        </w:rPr>
        <w:t>В целях предупреждения и пресечения административных</w:t>
      </w:r>
      <w:r w:rsidRPr="00E73A45">
        <w:rPr>
          <w:szCs w:val="28"/>
        </w:rPr>
        <w:t xml:space="preserve"> правонарушений должностные лица административных комиссий районов постоянно проводят мониторинг территории городского округа Тольятти по соблюдению требований действующего законодательства субъекта в сфере административного права. За вышеуказанный период должностными лицами административных комисси</w:t>
      </w:r>
      <w:r>
        <w:rPr>
          <w:szCs w:val="28"/>
        </w:rPr>
        <w:t xml:space="preserve">й </w:t>
      </w:r>
      <w:r w:rsidRPr="003E3484">
        <w:rPr>
          <w:szCs w:val="28"/>
        </w:rPr>
        <w:t xml:space="preserve">составлено </w:t>
      </w:r>
      <w:r>
        <w:rPr>
          <w:szCs w:val="28"/>
        </w:rPr>
        <w:t xml:space="preserve">2521 </w:t>
      </w:r>
      <w:r w:rsidRPr="00E73A45">
        <w:rPr>
          <w:szCs w:val="28"/>
        </w:rPr>
        <w:t>протокол</w:t>
      </w:r>
      <w:r>
        <w:rPr>
          <w:szCs w:val="28"/>
        </w:rPr>
        <w:t xml:space="preserve"> (2024 год – 1490 протоколов)</w:t>
      </w:r>
      <w:r w:rsidRPr="00E73A45">
        <w:rPr>
          <w:szCs w:val="28"/>
        </w:rPr>
        <w:t>.</w:t>
      </w:r>
    </w:p>
    <w:p w:rsidR="000A0797" w:rsidRPr="00481612" w:rsidRDefault="000A0797" w:rsidP="00DB6D70">
      <w:pPr>
        <w:pStyle w:val="af6"/>
        <w:spacing w:after="0"/>
        <w:ind w:left="0" w:firstLine="709"/>
        <w:rPr>
          <w:sz w:val="28"/>
          <w:szCs w:val="28"/>
        </w:rPr>
      </w:pPr>
      <w:r w:rsidRPr="00481612">
        <w:rPr>
          <w:sz w:val="28"/>
          <w:szCs w:val="28"/>
        </w:rPr>
        <w:t>Факторы, влияющие на взыскание сумм наложенных административных штрафов:</w:t>
      </w:r>
    </w:p>
    <w:p w:rsidR="000A0797" w:rsidRPr="00481612" w:rsidRDefault="000A0797" w:rsidP="00DB6D70">
      <w:pPr>
        <w:pStyle w:val="af6"/>
        <w:spacing w:after="0"/>
        <w:ind w:left="0" w:firstLine="709"/>
        <w:rPr>
          <w:sz w:val="28"/>
          <w:szCs w:val="28"/>
        </w:rPr>
      </w:pPr>
      <w:r w:rsidRPr="00481612">
        <w:rPr>
          <w:sz w:val="28"/>
          <w:szCs w:val="28"/>
        </w:rPr>
        <w:t xml:space="preserve">Согласно статье 32.2 </w:t>
      </w:r>
      <w:r w:rsidRPr="00FD035E">
        <w:rPr>
          <w:sz w:val="28"/>
          <w:szCs w:val="28"/>
        </w:rPr>
        <w:t>Кодекса</w:t>
      </w:r>
      <w:r w:rsidRPr="009A3FC2">
        <w:rPr>
          <w:sz w:val="28"/>
          <w:szCs w:val="28"/>
        </w:rPr>
        <w:t xml:space="preserve"> </w:t>
      </w:r>
      <w:r w:rsidRPr="00FD035E">
        <w:rPr>
          <w:sz w:val="28"/>
          <w:szCs w:val="28"/>
        </w:rPr>
        <w:t xml:space="preserve">Российской Федерации об административных правонарушениях </w:t>
      </w:r>
      <w:r>
        <w:rPr>
          <w:sz w:val="28"/>
          <w:szCs w:val="28"/>
        </w:rPr>
        <w:t>штраф</w:t>
      </w:r>
      <w:r w:rsidRPr="00481612">
        <w:rPr>
          <w:sz w:val="28"/>
          <w:szCs w:val="28"/>
        </w:rPr>
        <w:t xml:space="preserve"> должен быть уплачен лицом, привлеченным к административной ответственности в течение шестидесяти дней со дня вступления постановления о назначении административного наказания в законную силу. </w:t>
      </w:r>
    </w:p>
    <w:p w:rsidR="006A162B" w:rsidRPr="00944950" w:rsidRDefault="000A0797" w:rsidP="00DB6D70">
      <w:pPr>
        <w:widowControl w:val="0"/>
        <w:autoSpaceDE w:val="0"/>
        <w:autoSpaceDN w:val="0"/>
        <w:adjustRightInd w:val="0"/>
        <w:spacing w:after="0"/>
        <w:ind w:firstLine="709"/>
        <w:rPr>
          <w:rStyle w:val="11"/>
          <w:rFonts w:eastAsia="Calibri"/>
          <w:sz w:val="16"/>
          <w:szCs w:val="16"/>
        </w:rPr>
      </w:pPr>
      <w:r w:rsidRPr="00481612">
        <w:rPr>
          <w:szCs w:val="28"/>
        </w:rPr>
        <w:t>В случае истечения срока, установленного законодательством, постановления направлены в подразделения судебных приставов для принудительного взыскания.</w:t>
      </w:r>
    </w:p>
    <w:p w:rsidR="00104826" w:rsidRDefault="001377E3" w:rsidP="005E1525">
      <w:pPr>
        <w:pStyle w:val="10"/>
        <w:numPr>
          <w:ilvl w:val="0"/>
          <w:numId w:val="76"/>
        </w:numPr>
        <w:spacing w:before="240"/>
        <w:jc w:val="center"/>
        <w:rPr>
          <w:rFonts w:ascii="Times New Roman" w:hAnsi="Times New Roman"/>
          <w:color w:val="auto"/>
        </w:rPr>
      </w:pPr>
      <w:bookmarkStart w:id="1722" w:name="_Toc227764588"/>
      <w:r w:rsidRPr="00D80C71">
        <w:rPr>
          <w:rFonts w:ascii="Times New Roman" w:hAnsi="Times New Roman"/>
          <w:color w:val="auto"/>
        </w:rPr>
        <w:t>Результаты деятельности администрации по организации мероприятий при осуществлении деятельности по обращению с животными без владельцев</w:t>
      </w:r>
      <w:bookmarkEnd w:id="1722"/>
    </w:p>
    <w:p w:rsidR="00D51C1B" w:rsidRPr="00D51C1B" w:rsidRDefault="00D51C1B" w:rsidP="00D51C1B">
      <w:pPr>
        <w:spacing w:after="0" w:line="240" w:lineRule="auto"/>
        <w:rPr>
          <w:sz w:val="16"/>
          <w:szCs w:val="16"/>
        </w:rPr>
      </w:pPr>
    </w:p>
    <w:p w:rsidR="000B6405" w:rsidRPr="005125B6" w:rsidRDefault="000B6405" w:rsidP="000B6405">
      <w:pPr>
        <w:autoSpaceDE w:val="0"/>
        <w:autoSpaceDN w:val="0"/>
        <w:adjustRightInd w:val="0"/>
        <w:spacing w:after="0"/>
        <w:ind w:firstLine="709"/>
        <w:rPr>
          <w:szCs w:val="28"/>
          <w:lang w:eastAsia="ru-RU"/>
        </w:rPr>
      </w:pPr>
      <w:r w:rsidRPr="005125B6">
        <w:rPr>
          <w:szCs w:val="28"/>
        </w:rPr>
        <w:t xml:space="preserve">В соответствии с </w:t>
      </w:r>
      <w:r w:rsidRPr="005125B6">
        <w:rPr>
          <w:szCs w:val="28"/>
          <w:lang w:eastAsia="ru-RU"/>
        </w:rPr>
        <w:t xml:space="preserve">Федеральным законом от 21.12.2021 № 414-ФЗ «Об общих принципах организации публичной власти в субъектах Российской Федерации», </w:t>
      </w:r>
      <w:r w:rsidRPr="005125B6">
        <w:rPr>
          <w:szCs w:val="28"/>
        </w:rPr>
        <w:t>вопросы организации мероприятий в области обращения с животными без владельцев отнесены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w:t>
      </w:r>
    </w:p>
    <w:p w:rsidR="000B6405" w:rsidRPr="005125B6" w:rsidRDefault="000B6405" w:rsidP="000B6405">
      <w:pPr>
        <w:pStyle w:val="a6"/>
        <w:spacing w:line="360" w:lineRule="auto"/>
        <w:ind w:firstLine="709"/>
        <w:jc w:val="both"/>
        <w:rPr>
          <w:sz w:val="28"/>
          <w:szCs w:val="28"/>
        </w:rPr>
      </w:pPr>
      <w:r w:rsidRPr="005125B6">
        <w:rPr>
          <w:sz w:val="28"/>
          <w:szCs w:val="28"/>
        </w:rPr>
        <w:t xml:space="preserve">Законом Самарской области от 10.05.2018 № 36-ГД (далее по </w:t>
      </w:r>
      <w:r w:rsidR="00C82228">
        <w:rPr>
          <w:sz w:val="28"/>
          <w:szCs w:val="28"/>
        </w:rPr>
        <w:t>под</w:t>
      </w:r>
      <w:r w:rsidRPr="005125B6">
        <w:rPr>
          <w:sz w:val="28"/>
          <w:szCs w:val="28"/>
        </w:rPr>
        <w:t xml:space="preserve">разделу – Закон № 36-ГД) органы местного самоуправления наделены полномочиями по организации мероприятий при осуществлении деятельности по обращению с животными без владельцев (далее по </w:t>
      </w:r>
      <w:r w:rsidR="00C82228">
        <w:rPr>
          <w:sz w:val="28"/>
          <w:szCs w:val="28"/>
        </w:rPr>
        <w:t>под</w:t>
      </w:r>
      <w:r w:rsidRPr="005125B6">
        <w:rPr>
          <w:sz w:val="28"/>
          <w:szCs w:val="28"/>
        </w:rPr>
        <w:t xml:space="preserve">разделу - Полномочия). В соответствии со статьей 6 Закона, финансовые средства, необходимые органам местного самоуправления для осуществления Полномочий, ежегодно предусматриваются законом Самарской области об областном бюджете на очередной финансовый год и плановый период в форме субвенций. </w:t>
      </w:r>
    </w:p>
    <w:p w:rsidR="000B6405" w:rsidRPr="005125B6" w:rsidRDefault="000B6405" w:rsidP="000B6405">
      <w:pPr>
        <w:spacing w:after="0"/>
        <w:ind w:firstLine="709"/>
        <w:rPr>
          <w:bCs/>
          <w:szCs w:val="28"/>
        </w:rPr>
      </w:pPr>
      <w:r w:rsidRPr="005125B6">
        <w:rPr>
          <w:szCs w:val="28"/>
        </w:rPr>
        <w:t>При этом, согласно статье 4 Закона</w:t>
      </w:r>
      <w:r w:rsidRPr="005125B6">
        <w:rPr>
          <w:b/>
          <w:bCs/>
          <w:szCs w:val="28"/>
        </w:rPr>
        <w:t xml:space="preserve"> </w:t>
      </w:r>
      <w:r w:rsidRPr="005125B6">
        <w:rPr>
          <w:szCs w:val="28"/>
        </w:rPr>
        <w:t>№ 36-ГД</w:t>
      </w:r>
      <w:r w:rsidRPr="005125B6">
        <w:rPr>
          <w:b/>
          <w:bCs/>
          <w:szCs w:val="28"/>
        </w:rPr>
        <w:t xml:space="preserve"> </w:t>
      </w:r>
      <w:r w:rsidRPr="005125B6">
        <w:rPr>
          <w:bCs/>
          <w:szCs w:val="28"/>
        </w:rPr>
        <w:t>о</w:t>
      </w:r>
      <w:r w:rsidRPr="005125B6">
        <w:rPr>
          <w:szCs w:val="28"/>
        </w:rPr>
        <w:t>рганы местного самоуправления вправе дополнительно использовать собственные материальные ресурсы и финансовые средства для осуществления Полномочий. Также согласно статье 16.1 Федерального закона от 06.10.2003 № 131-ФЗ «Об общих принципах организации местного самоуправления в Российской Федерации», органы местного самоуправления городского округа имеют право на осуществление мероприятий по осуществлению деятельности по обращению с животными без владельцев, обитающими на соответствующей территории. В связи с чем, решением Думы городского округа Тольятти от 16.01.2019 № 124 принят порядок дополнительного использования средств бюджета городского округа Тольятти для осуществления Полномочий</w:t>
      </w:r>
      <w:r w:rsidRPr="005125B6">
        <w:rPr>
          <w:bCs/>
          <w:szCs w:val="28"/>
        </w:rPr>
        <w:t xml:space="preserve">. </w:t>
      </w:r>
    </w:p>
    <w:p w:rsidR="000B6405" w:rsidRPr="005125B6" w:rsidRDefault="000B6405" w:rsidP="000B6405">
      <w:pPr>
        <w:spacing w:after="0"/>
        <w:ind w:firstLine="709"/>
        <w:rPr>
          <w:szCs w:val="28"/>
        </w:rPr>
      </w:pPr>
      <w:bookmarkStart w:id="1723" w:name="_Hlk92879678"/>
      <w:r w:rsidRPr="005125B6">
        <w:rPr>
          <w:rFonts w:eastAsia="Times New Roman"/>
          <w:szCs w:val="28"/>
          <w:lang w:eastAsia="ru-RU"/>
        </w:rPr>
        <w:t xml:space="preserve">В целом, </w:t>
      </w:r>
      <w:bookmarkEnd w:id="1723"/>
      <w:r w:rsidRPr="005125B6">
        <w:rPr>
          <w:szCs w:val="28"/>
        </w:rPr>
        <w:t xml:space="preserve">в 2025 году на реализацию </w:t>
      </w:r>
      <w:r w:rsidRPr="005125B6">
        <w:rPr>
          <w:rFonts w:eastAsia="Times New Roman"/>
          <w:szCs w:val="28"/>
          <w:lang w:eastAsia="ru-RU"/>
        </w:rPr>
        <w:t>мероприятий при осуществлении деятельности</w:t>
      </w:r>
      <w:r w:rsidRPr="005125B6">
        <w:t xml:space="preserve"> </w:t>
      </w:r>
      <w:r w:rsidRPr="005125B6">
        <w:rPr>
          <w:rFonts w:eastAsia="Times New Roman"/>
          <w:szCs w:val="28"/>
          <w:lang w:eastAsia="ru-RU"/>
        </w:rPr>
        <w:t>по обращению с животными без владельцев предусмотрены средства в размере</w:t>
      </w:r>
      <w:r w:rsidRPr="005125B6">
        <w:rPr>
          <w:szCs w:val="28"/>
        </w:rPr>
        <w:t xml:space="preserve"> </w:t>
      </w:r>
      <w:r>
        <w:rPr>
          <w:szCs w:val="28"/>
        </w:rPr>
        <w:t>14 838</w:t>
      </w:r>
      <w:r w:rsidRPr="005125B6">
        <w:rPr>
          <w:szCs w:val="28"/>
        </w:rPr>
        <w:t xml:space="preserve"> тыс. руб.</w:t>
      </w:r>
      <w:r w:rsidRPr="005125B6">
        <w:rPr>
          <w:i/>
          <w:szCs w:val="28"/>
        </w:rPr>
        <w:t xml:space="preserve"> </w:t>
      </w:r>
      <w:r w:rsidRPr="005125B6">
        <w:rPr>
          <w:szCs w:val="28"/>
        </w:rPr>
        <w:t>в том числе:</w:t>
      </w:r>
    </w:p>
    <w:p w:rsidR="000B6405" w:rsidRPr="005125B6" w:rsidRDefault="000B6405" w:rsidP="000B6405">
      <w:pPr>
        <w:spacing w:after="0"/>
        <w:ind w:firstLine="709"/>
        <w:rPr>
          <w:szCs w:val="28"/>
        </w:rPr>
      </w:pPr>
      <w:r>
        <w:rPr>
          <w:szCs w:val="28"/>
        </w:rPr>
        <w:t>- 7 019</w:t>
      </w:r>
      <w:r w:rsidRPr="005125B6">
        <w:rPr>
          <w:szCs w:val="28"/>
        </w:rPr>
        <w:t xml:space="preserve"> тыс. руб. – средства бюджета городского округа Тольятти</w:t>
      </w:r>
      <w:r>
        <w:rPr>
          <w:szCs w:val="28"/>
        </w:rPr>
        <w:t>.</w:t>
      </w:r>
    </w:p>
    <w:p w:rsidR="000B6405" w:rsidRPr="00BA5BE3" w:rsidRDefault="000B6405" w:rsidP="000B6405">
      <w:pPr>
        <w:spacing w:after="0"/>
        <w:ind w:firstLine="709"/>
        <w:rPr>
          <w:szCs w:val="28"/>
          <w:highlight w:val="yellow"/>
        </w:rPr>
      </w:pPr>
      <w:r w:rsidRPr="007539AD">
        <w:rPr>
          <w:szCs w:val="28"/>
        </w:rPr>
        <w:t xml:space="preserve">Фактические расходы по мероприятию составили </w:t>
      </w:r>
      <w:r w:rsidRPr="007539AD">
        <w:rPr>
          <w:bCs/>
          <w:szCs w:val="28"/>
        </w:rPr>
        <w:t xml:space="preserve">13 607 </w:t>
      </w:r>
      <w:r w:rsidRPr="007539AD">
        <w:rPr>
          <w:szCs w:val="28"/>
        </w:rPr>
        <w:t xml:space="preserve">тыс. руб. </w:t>
      </w:r>
      <w:r w:rsidRPr="006D09E6">
        <w:rPr>
          <w:szCs w:val="28"/>
        </w:rPr>
        <w:t>(91,7% от запланированного объема финансирования), из них:</w:t>
      </w:r>
      <w:r w:rsidRPr="007539AD">
        <w:rPr>
          <w:szCs w:val="28"/>
        </w:rPr>
        <w:t xml:space="preserve"> 7 479 тыс. руб. - средства субвенций</w:t>
      </w:r>
      <w:r w:rsidRPr="007539AD">
        <w:t xml:space="preserve"> </w:t>
      </w:r>
      <w:r w:rsidRPr="007539AD">
        <w:rPr>
          <w:szCs w:val="28"/>
        </w:rPr>
        <w:t xml:space="preserve">из областного </w:t>
      </w:r>
      <w:r w:rsidRPr="003F5E6C">
        <w:rPr>
          <w:szCs w:val="28"/>
        </w:rPr>
        <w:t>бюджета (95,6%</w:t>
      </w:r>
      <w:r w:rsidRPr="003F5E6C">
        <w:t xml:space="preserve"> </w:t>
      </w:r>
      <w:r w:rsidRPr="003F5E6C">
        <w:rPr>
          <w:szCs w:val="28"/>
        </w:rPr>
        <w:t>от запланированного объема финансирования),</w:t>
      </w:r>
      <w:r w:rsidRPr="007539AD">
        <w:rPr>
          <w:szCs w:val="28"/>
        </w:rPr>
        <w:t xml:space="preserve"> </w:t>
      </w:r>
      <w:r>
        <w:rPr>
          <w:szCs w:val="28"/>
        </w:rPr>
        <w:t>6 128</w:t>
      </w:r>
      <w:r w:rsidRPr="007539AD">
        <w:rPr>
          <w:szCs w:val="28"/>
        </w:rPr>
        <w:t xml:space="preserve"> тыс. руб. – средства бюджета городского округа </w:t>
      </w:r>
      <w:r w:rsidRPr="003F5E6C">
        <w:rPr>
          <w:szCs w:val="28"/>
        </w:rPr>
        <w:t>Тольятти (87,3%</w:t>
      </w:r>
      <w:r w:rsidRPr="003F5E6C">
        <w:t xml:space="preserve"> </w:t>
      </w:r>
      <w:r w:rsidRPr="003F5E6C">
        <w:rPr>
          <w:szCs w:val="28"/>
        </w:rPr>
        <w:t>от запланированного объема финансирования).</w:t>
      </w:r>
    </w:p>
    <w:p w:rsidR="000B6405" w:rsidRPr="00B476C3" w:rsidRDefault="000B6405" w:rsidP="000B6405">
      <w:pPr>
        <w:spacing w:after="0"/>
        <w:ind w:firstLine="709"/>
        <w:rPr>
          <w:szCs w:val="28"/>
        </w:rPr>
      </w:pPr>
      <w:r w:rsidRPr="00B476C3">
        <w:rPr>
          <w:szCs w:val="28"/>
        </w:rPr>
        <w:t>Отклонение сложилось по причине выполнения мероприятия единственным участником закупок ИП Белик Татьяной Викторовной и длительностью процедуры содержания животных без владельцев.</w:t>
      </w:r>
    </w:p>
    <w:p w:rsidR="000D11D8" w:rsidRPr="00867E57" w:rsidRDefault="000B6405" w:rsidP="000B6405">
      <w:pPr>
        <w:spacing w:after="0"/>
        <w:ind w:firstLine="709"/>
        <w:rPr>
          <w:rFonts w:eastAsia="Times New Roman"/>
          <w:szCs w:val="28"/>
          <w:lang w:eastAsia="ru-RU"/>
        </w:rPr>
      </w:pPr>
      <w:r w:rsidRPr="00660CB3">
        <w:rPr>
          <w:szCs w:val="28"/>
        </w:rPr>
        <w:t xml:space="preserve">Из 856 отловленных животных без владельцев в 2025 году: </w:t>
      </w:r>
      <w:r w:rsidRPr="005806A4">
        <w:rPr>
          <w:szCs w:val="28"/>
        </w:rPr>
        <w:t xml:space="preserve">стерилизовано/кастрировано – 474, </w:t>
      </w:r>
      <w:r w:rsidRPr="003177C1">
        <w:rPr>
          <w:szCs w:val="28"/>
        </w:rPr>
        <w:t xml:space="preserve">передано новым владельцам – 596, </w:t>
      </w:r>
      <w:r w:rsidRPr="005806A4">
        <w:rPr>
          <w:bCs/>
          <w:szCs w:val="28"/>
        </w:rPr>
        <w:t>возвращено</w:t>
      </w:r>
      <w:r w:rsidRPr="005806A4">
        <w:rPr>
          <w:szCs w:val="28"/>
        </w:rPr>
        <w:t xml:space="preserve"> в среду обитания – 212</w:t>
      </w:r>
      <w:r w:rsidRPr="003177C1">
        <w:rPr>
          <w:szCs w:val="28"/>
        </w:rPr>
        <w:t>, смерть по естественным причинам – 48.</w:t>
      </w:r>
    </w:p>
    <w:p w:rsidR="00010991" w:rsidRPr="00867E57" w:rsidRDefault="00010991" w:rsidP="00010991">
      <w:pPr>
        <w:spacing w:after="0" w:line="240" w:lineRule="auto"/>
        <w:ind w:firstLine="709"/>
        <w:rPr>
          <w:rStyle w:val="11"/>
          <w:rFonts w:eastAsia="Calibri"/>
          <w:sz w:val="16"/>
          <w:szCs w:val="16"/>
        </w:rPr>
      </w:pPr>
    </w:p>
    <w:p w:rsidR="000D11D8" w:rsidRPr="00A67D3D" w:rsidRDefault="00CB44B6" w:rsidP="00CB44B6">
      <w:pPr>
        <w:pStyle w:val="10"/>
        <w:spacing w:before="0"/>
        <w:ind w:left="568"/>
        <w:jc w:val="center"/>
        <w:rPr>
          <w:rFonts w:ascii="Times New Roman" w:hAnsi="Times New Roman"/>
          <w:color w:val="auto"/>
        </w:rPr>
      </w:pPr>
      <w:bookmarkStart w:id="1724" w:name="_Toc227764589"/>
      <w:r w:rsidRPr="00A67D3D">
        <w:rPr>
          <w:rFonts w:ascii="Times New Roman" w:hAnsi="Times New Roman"/>
          <w:color w:val="auto"/>
        </w:rPr>
        <w:t xml:space="preserve">3.3.10. Результаты деятельности администрации по </w:t>
      </w:r>
      <w:r w:rsidR="00B3284B" w:rsidRPr="00A67D3D">
        <w:rPr>
          <w:rFonts w:ascii="Times New Roman" w:hAnsi="Times New Roman"/>
          <w:color w:val="auto"/>
        </w:rPr>
        <w:t>обеспечению отдыха и оздоровления детей</w:t>
      </w:r>
      <w:bookmarkEnd w:id="1724"/>
    </w:p>
    <w:p w:rsidR="00D93A83" w:rsidRPr="00D93A83" w:rsidRDefault="00D93A83" w:rsidP="00DB6D70">
      <w:pPr>
        <w:spacing w:after="0"/>
        <w:rPr>
          <w:sz w:val="16"/>
          <w:szCs w:val="16"/>
        </w:rPr>
      </w:pPr>
    </w:p>
    <w:p w:rsidR="000D2131" w:rsidRPr="00AD58A5" w:rsidRDefault="000D2131" w:rsidP="00DB6D70">
      <w:pPr>
        <w:spacing w:after="0"/>
        <w:ind w:firstLine="709"/>
        <w:rPr>
          <w:szCs w:val="28"/>
        </w:rPr>
      </w:pPr>
      <w:r w:rsidRPr="00E9186A">
        <w:rPr>
          <w:szCs w:val="28"/>
        </w:rPr>
        <w:t xml:space="preserve">В рамках реализации полномочий органов местного самоуправления по организации отдыха детей, включая мероприятия по обеспечению безопасности их жизни и здоровья, в городском округе Тольятти </w:t>
      </w:r>
      <w:r>
        <w:rPr>
          <w:szCs w:val="28"/>
        </w:rPr>
        <w:t>на базе муниципальных общеобразовательных учреждений,</w:t>
      </w:r>
      <w:r w:rsidRPr="00521DD4">
        <w:rPr>
          <w:szCs w:val="28"/>
        </w:rPr>
        <w:t xml:space="preserve"> </w:t>
      </w:r>
      <w:r w:rsidRPr="00DC1A18">
        <w:rPr>
          <w:szCs w:val="28"/>
        </w:rPr>
        <w:t>находящи</w:t>
      </w:r>
      <w:r>
        <w:rPr>
          <w:szCs w:val="28"/>
        </w:rPr>
        <w:t>х</w:t>
      </w:r>
      <w:r w:rsidRPr="00DC1A18">
        <w:rPr>
          <w:szCs w:val="28"/>
        </w:rPr>
        <w:t>ся в ведомственном подчинении департамента образования</w:t>
      </w:r>
      <w:r>
        <w:rPr>
          <w:szCs w:val="28"/>
        </w:rPr>
        <w:t xml:space="preserve"> </w:t>
      </w:r>
      <w:r w:rsidRPr="00DC1A18">
        <w:rPr>
          <w:szCs w:val="28"/>
        </w:rPr>
        <w:t>администрации городского округа Тольятти</w:t>
      </w:r>
      <w:r>
        <w:rPr>
          <w:szCs w:val="28"/>
        </w:rPr>
        <w:t>,</w:t>
      </w:r>
      <w:r w:rsidRPr="00F56B7D">
        <w:rPr>
          <w:szCs w:val="28"/>
        </w:rPr>
        <w:t xml:space="preserve"> в период летних</w:t>
      </w:r>
      <w:r>
        <w:rPr>
          <w:szCs w:val="28"/>
        </w:rPr>
        <w:t xml:space="preserve"> </w:t>
      </w:r>
      <w:r w:rsidRPr="00F56B7D">
        <w:rPr>
          <w:szCs w:val="28"/>
        </w:rPr>
        <w:t>(июнь</w:t>
      </w:r>
      <w:r>
        <w:rPr>
          <w:szCs w:val="28"/>
        </w:rPr>
        <w:t>, август</w:t>
      </w:r>
      <w:r w:rsidRPr="00F56B7D">
        <w:rPr>
          <w:szCs w:val="28"/>
        </w:rPr>
        <w:t xml:space="preserve">) </w:t>
      </w:r>
      <w:r>
        <w:rPr>
          <w:szCs w:val="28"/>
        </w:rPr>
        <w:t xml:space="preserve">были </w:t>
      </w:r>
      <w:r w:rsidRPr="00AD58A5">
        <w:rPr>
          <w:szCs w:val="28"/>
        </w:rPr>
        <w:t>организованы лагеря с дневным пребыванием детей.</w:t>
      </w:r>
    </w:p>
    <w:p w:rsidR="000D2131" w:rsidRPr="00FA5A6F" w:rsidRDefault="000D2131" w:rsidP="00DB6D70">
      <w:pPr>
        <w:spacing w:after="0"/>
        <w:ind w:firstLine="709"/>
        <w:rPr>
          <w:iCs/>
          <w:szCs w:val="28"/>
        </w:rPr>
      </w:pPr>
      <w:r w:rsidRPr="00AD58A5">
        <w:rPr>
          <w:iCs/>
          <w:szCs w:val="28"/>
        </w:rPr>
        <w:t>К</w:t>
      </w:r>
      <w:r w:rsidRPr="00AD58A5">
        <w:rPr>
          <w:szCs w:val="28"/>
        </w:rPr>
        <w:t xml:space="preserve">оличество учащихся, находящихся в лагерях дневного пребывания </w:t>
      </w:r>
      <w:r w:rsidRPr="00AD58A5">
        <w:rPr>
          <w:iCs/>
          <w:szCs w:val="28"/>
        </w:rPr>
        <w:t>в 202</w:t>
      </w:r>
      <w:r>
        <w:rPr>
          <w:iCs/>
          <w:szCs w:val="28"/>
        </w:rPr>
        <w:t>5</w:t>
      </w:r>
      <w:r w:rsidRPr="00AD58A5">
        <w:rPr>
          <w:iCs/>
          <w:szCs w:val="28"/>
        </w:rPr>
        <w:t xml:space="preserve"> году составило 13 </w:t>
      </w:r>
      <w:r>
        <w:rPr>
          <w:iCs/>
          <w:szCs w:val="28"/>
        </w:rPr>
        <w:t>5</w:t>
      </w:r>
      <w:r w:rsidRPr="00AD58A5">
        <w:rPr>
          <w:iCs/>
          <w:szCs w:val="28"/>
        </w:rPr>
        <w:t>0</w:t>
      </w:r>
      <w:r>
        <w:rPr>
          <w:iCs/>
          <w:szCs w:val="28"/>
        </w:rPr>
        <w:t>2</w:t>
      </w:r>
      <w:r w:rsidRPr="00AD58A5">
        <w:rPr>
          <w:iCs/>
          <w:szCs w:val="28"/>
        </w:rPr>
        <w:t xml:space="preserve"> </w:t>
      </w:r>
      <w:r>
        <w:rPr>
          <w:iCs/>
          <w:szCs w:val="28"/>
        </w:rPr>
        <w:t>ребенка</w:t>
      </w:r>
      <w:r w:rsidRPr="00AD58A5">
        <w:rPr>
          <w:iCs/>
          <w:szCs w:val="28"/>
        </w:rPr>
        <w:t>, что составляет</w:t>
      </w:r>
      <w:r w:rsidRPr="00AD58A5">
        <w:rPr>
          <w:szCs w:val="28"/>
        </w:rPr>
        <w:t xml:space="preserve"> 18,</w:t>
      </w:r>
      <w:r>
        <w:rPr>
          <w:szCs w:val="28"/>
        </w:rPr>
        <w:t>8</w:t>
      </w:r>
      <w:r w:rsidRPr="00AD58A5">
        <w:rPr>
          <w:szCs w:val="28"/>
        </w:rPr>
        <w:t xml:space="preserve">% от общего количества учащихся 1-10-х классов (без учета учащихся структурных </w:t>
      </w:r>
      <w:r w:rsidRPr="00FA5A6F">
        <w:rPr>
          <w:szCs w:val="28"/>
        </w:rPr>
        <w:t>подразделений «вечерняя школа»</w:t>
      </w:r>
      <w:r w:rsidRPr="00FA5A6F">
        <w:rPr>
          <w:iCs/>
          <w:szCs w:val="28"/>
        </w:rPr>
        <w:t xml:space="preserve">, </w:t>
      </w:r>
      <w:r w:rsidRPr="00FA5A6F">
        <w:rPr>
          <w:szCs w:val="28"/>
        </w:rPr>
        <w:t>в муниципальных образовательных учреждениях – 7</w:t>
      </w:r>
      <w:r>
        <w:rPr>
          <w:szCs w:val="28"/>
        </w:rPr>
        <w:t>1</w:t>
      </w:r>
      <w:r w:rsidRPr="00FA5A6F">
        <w:rPr>
          <w:iCs/>
          <w:szCs w:val="28"/>
        </w:rPr>
        <w:t> </w:t>
      </w:r>
      <w:r>
        <w:rPr>
          <w:iCs/>
          <w:szCs w:val="28"/>
        </w:rPr>
        <w:t>63</w:t>
      </w:r>
      <w:r w:rsidR="00C87DF4">
        <w:rPr>
          <w:szCs w:val="28"/>
        </w:rPr>
        <w:t>3 чел.</w:t>
      </w:r>
      <w:r w:rsidRPr="00FA5A6F">
        <w:rPr>
          <w:szCs w:val="28"/>
        </w:rPr>
        <w:t xml:space="preserve"> (по состоянию на 31.05.202</w:t>
      </w:r>
      <w:r>
        <w:rPr>
          <w:szCs w:val="28"/>
        </w:rPr>
        <w:t>5</w:t>
      </w:r>
      <w:r w:rsidRPr="00FA5A6F">
        <w:rPr>
          <w:szCs w:val="28"/>
        </w:rPr>
        <w:t>),</w:t>
      </w:r>
      <w:r>
        <w:rPr>
          <w:szCs w:val="28"/>
        </w:rPr>
        <w:t xml:space="preserve"> (показатель № </w:t>
      </w:r>
      <w:r w:rsidRPr="00FA5A6F">
        <w:rPr>
          <w:szCs w:val="28"/>
        </w:rPr>
        <w:t xml:space="preserve">40 приложения </w:t>
      </w:r>
      <w:r>
        <w:rPr>
          <w:szCs w:val="28"/>
        </w:rPr>
        <w:t xml:space="preserve">№ </w:t>
      </w:r>
      <w:r w:rsidRPr="00FA5A6F">
        <w:rPr>
          <w:szCs w:val="28"/>
        </w:rPr>
        <w:t>1 к настоящему Отчету).</w:t>
      </w:r>
    </w:p>
    <w:p w:rsidR="000D2131" w:rsidRPr="00FA5A6F" w:rsidRDefault="000D2131" w:rsidP="00DB6D70">
      <w:pPr>
        <w:tabs>
          <w:tab w:val="num" w:pos="1080"/>
        </w:tabs>
        <w:spacing w:after="0"/>
        <w:ind w:firstLine="709"/>
        <w:rPr>
          <w:szCs w:val="28"/>
        </w:rPr>
      </w:pPr>
      <w:r w:rsidRPr="00FA5A6F">
        <w:rPr>
          <w:szCs w:val="28"/>
        </w:rPr>
        <w:t xml:space="preserve">Услуги </w:t>
      </w:r>
      <w:r w:rsidRPr="00FA5A6F">
        <w:rPr>
          <w:rFonts w:eastAsia="Times New Roman"/>
          <w:szCs w:val="28"/>
          <w:lang w:eastAsia="ru-RU"/>
        </w:rPr>
        <w:t>по отдыху и оздоровлению в детских оздоровительных учреждениях (организациях) городского округа</w:t>
      </w:r>
      <w:r w:rsidRPr="00FA5A6F">
        <w:rPr>
          <w:szCs w:val="28"/>
        </w:rPr>
        <w:t xml:space="preserve"> оказывали муниципальные учреждения, находящиеся в ведомственном подчинении департамента образования администрации городского округа Тольятти и управления физической культуры и спорта администрации городского округа Тольятти.</w:t>
      </w:r>
    </w:p>
    <w:p w:rsidR="000D2131" w:rsidRPr="0072567B" w:rsidRDefault="000D2131" w:rsidP="00DB6D70">
      <w:pPr>
        <w:tabs>
          <w:tab w:val="left" w:pos="1122"/>
        </w:tabs>
        <w:spacing w:after="0"/>
        <w:ind w:firstLine="709"/>
        <w:rPr>
          <w:szCs w:val="28"/>
        </w:rPr>
      </w:pPr>
      <w:r w:rsidRPr="00FA5A6F">
        <w:rPr>
          <w:szCs w:val="28"/>
        </w:rPr>
        <w:t>В 202</w:t>
      </w:r>
      <w:r>
        <w:rPr>
          <w:szCs w:val="28"/>
        </w:rPr>
        <w:t>5</w:t>
      </w:r>
      <w:r w:rsidRPr="00FA5A6F">
        <w:rPr>
          <w:szCs w:val="28"/>
        </w:rPr>
        <w:t xml:space="preserve"> года </w:t>
      </w:r>
      <w:r w:rsidRPr="00FA5A6F">
        <w:rPr>
          <w:rStyle w:val="a5"/>
          <w:b w:val="0"/>
          <w:szCs w:val="28"/>
        </w:rPr>
        <w:t xml:space="preserve">в городском округе Тольятти услуги                                              оказывали 100% (7 объектов) действующих объектов детских тольяттинских лагерей, расположенных </w:t>
      </w:r>
      <w:r w:rsidRPr="00FA5A6F">
        <w:rPr>
          <w:szCs w:val="28"/>
        </w:rPr>
        <w:t xml:space="preserve">на территории города и муниципальных районов </w:t>
      </w:r>
      <w:r w:rsidRPr="0072567B">
        <w:rPr>
          <w:szCs w:val="28"/>
        </w:rPr>
        <w:t>Ставропольский и Шигонский. Для участников заездов были проведены разнообразные досуговые тематические мероприятия.</w:t>
      </w:r>
    </w:p>
    <w:p w:rsidR="000D2131" w:rsidRPr="0072567B" w:rsidRDefault="000D2131" w:rsidP="00DB6D70">
      <w:pPr>
        <w:tabs>
          <w:tab w:val="num" w:pos="1080"/>
        </w:tabs>
        <w:spacing w:after="0"/>
        <w:ind w:firstLine="709"/>
        <w:rPr>
          <w:szCs w:val="28"/>
        </w:rPr>
      </w:pPr>
      <w:r w:rsidRPr="0072567B">
        <w:rPr>
          <w:szCs w:val="28"/>
        </w:rPr>
        <w:t xml:space="preserve">Заезды организованы за счет различных источников финансирования (городской, областной бюджеты, средства предприятий, родителей). </w:t>
      </w:r>
    </w:p>
    <w:p w:rsidR="000D2131" w:rsidRPr="0072567B" w:rsidRDefault="000D2131" w:rsidP="00DB6D70">
      <w:pPr>
        <w:tabs>
          <w:tab w:val="left" w:pos="709"/>
        </w:tabs>
        <w:spacing w:after="0"/>
        <w:ind w:firstLine="709"/>
        <w:rPr>
          <w:szCs w:val="28"/>
        </w:rPr>
      </w:pPr>
      <w:r w:rsidRPr="0072567B">
        <w:rPr>
          <w:szCs w:val="28"/>
        </w:rPr>
        <w:t>За счет средств бюджета городского округа Тольятти были организованы профильные заезды.</w:t>
      </w:r>
    </w:p>
    <w:p w:rsidR="000D2131" w:rsidRPr="00E51C1B" w:rsidRDefault="000D2131" w:rsidP="00DB6D70">
      <w:pPr>
        <w:tabs>
          <w:tab w:val="left" w:pos="1122"/>
        </w:tabs>
        <w:spacing w:after="0"/>
        <w:ind w:firstLine="709"/>
        <w:rPr>
          <w:szCs w:val="28"/>
        </w:rPr>
      </w:pPr>
      <w:r w:rsidRPr="00E51C1B">
        <w:rPr>
          <w:szCs w:val="28"/>
        </w:rPr>
        <w:t>Так, на спортивной базе «Плес» МБУДО СШОР №</w:t>
      </w:r>
      <w:r w:rsidRPr="00E51C1B">
        <w:t> </w:t>
      </w:r>
      <w:r w:rsidRPr="00E51C1B">
        <w:rPr>
          <w:szCs w:val="28"/>
        </w:rPr>
        <w:t xml:space="preserve">10 «Олимп» городского округа Тольятти в рамках муниципального задания проведены учебно-тренировочные сборы для 450 юных спортсменов. </w:t>
      </w:r>
    </w:p>
    <w:p w:rsidR="000D2131" w:rsidRDefault="000D2131" w:rsidP="00DB6D70">
      <w:pPr>
        <w:tabs>
          <w:tab w:val="left" w:pos="1122"/>
        </w:tabs>
        <w:spacing w:after="0"/>
        <w:ind w:firstLine="709"/>
        <w:rPr>
          <w:szCs w:val="28"/>
        </w:rPr>
      </w:pPr>
      <w:r w:rsidRPr="00E51C1B">
        <w:rPr>
          <w:szCs w:val="28"/>
        </w:rPr>
        <w:t>Участниками учебно-тренировочных сборов в рамках муниципального задания, организованных на базе отдыха «Спартак» МБУДО СШ №</w:t>
      </w:r>
      <w:r w:rsidRPr="00E51C1B">
        <w:t>  </w:t>
      </w:r>
      <w:r w:rsidRPr="00E51C1B">
        <w:rPr>
          <w:szCs w:val="28"/>
        </w:rPr>
        <w:t xml:space="preserve">9 </w:t>
      </w:r>
      <w:r w:rsidRPr="003C0C4F">
        <w:rPr>
          <w:szCs w:val="28"/>
        </w:rPr>
        <w:t>«Велотол» городского округа Тольятти, стали 14</w:t>
      </w:r>
      <w:r>
        <w:rPr>
          <w:szCs w:val="28"/>
        </w:rPr>
        <w:t>6</w:t>
      </w:r>
      <w:r w:rsidRPr="003C0C4F">
        <w:rPr>
          <w:szCs w:val="28"/>
        </w:rPr>
        <w:t xml:space="preserve"> юных спортсменов. </w:t>
      </w:r>
    </w:p>
    <w:p w:rsidR="000D2131" w:rsidRPr="003C0C4F" w:rsidRDefault="000D2131" w:rsidP="00DB6D70">
      <w:pPr>
        <w:tabs>
          <w:tab w:val="left" w:pos="1122"/>
        </w:tabs>
        <w:spacing w:after="0"/>
        <w:ind w:firstLine="709"/>
        <w:rPr>
          <w:szCs w:val="28"/>
        </w:rPr>
      </w:pPr>
      <w:r>
        <w:rPr>
          <w:szCs w:val="28"/>
        </w:rPr>
        <w:t>В ц</w:t>
      </w:r>
      <w:r w:rsidRPr="00FF3492">
        <w:rPr>
          <w:szCs w:val="28"/>
        </w:rPr>
        <w:t>елях организации отдыха обучающихся в осеннее каникулярное время 202</w:t>
      </w:r>
      <w:r>
        <w:rPr>
          <w:szCs w:val="28"/>
        </w:rPr>
        <w:t>5</w:t>
      </w:r>
      <w:r w:rsidRPr="00FF3492">
        <w:rPr>
          <w:szCs w:val="28"/>
        </w:rPr>
        <w:t>-202</w:t>
      </w:r>
      <w:r>
        <w:rPr>
          <w:szCs w:val="28"/>
        </w:rPr>
        <w:t>6</w:t>
      </w:r>
      <w:r w:rsidRPr="00FF3492">
        <w:rPr>
          <w:szCs w:val="28"/>
        </w:rPr>
        <w:t xml:space="preserve"> учебного года</w:t>
      </w:r>
      <w:r>
        <w:rPr>
          <w:szCs w:val="28"/>
        </w:rPr>
        <w:t xml:space="preserve"> в МАООУ Пансионате «Звездный» в рамках муниципального задания организован профильный заезд с участием                      100 несовершеннолетних.</w:t>
      </w:r>
    </w:p>
    <w:p w:rsidR="000D2131" w:rsidRPr="00E222C3" w:rsidRDefault="000D2131" w:rsidP="00DB6D70">
      <w:pPr>
        <w:tabs>
          <w:tab w:val="num" w:pos="1080"/>
        </w:tabs>
        <w:spacing w:after="0"/>
        <w:ind w:firstLine="709"/>
        <w:rPr>
          <w:szCs w:val="28"/>
        </w:rPr>
      </w:pPr>
      <w:r w:rsidRPr="003C0C4F">
        <w:rPr>
          <w:szCs w:val="28"/>
        </w:rPr>
        <w:t xml:space="preserve">В </w:t>
      </w:r>
      <w:r w:rsidRPr="003C0C4F">
        <w:rPr>
          <w:color w:val="000000"/>
          <w:szCs w:val="28"/>
        </w:rPr>
        <w:t>МАООУ «Пансионат «Радуга» городского округа Тольятти</w:t>
      </w:r>
      <w:r w:rsidRPr="003C0C4F">
        <w:rPr>
          <w:szCs w:val="28"/>
        </w:rPr>
        <w:t xml:space="preserve">                        (2 объекта) отдохнуло </w:t>
      </w:r>
      <w:r>
        <w:rPr>
          <w:szCs w:val="28"/>
        </w:rPr>
        <w:t>5392</w:t>
      </w:r>
      <w:r w:rsidRPr="003C0C4F">
        <w:rPr>
          <w:szCs w:val="28"/>
        </w:rPr>
        <w:t xml:space="preserve"> </w:t>
      </w:r>
      <w:r>
        <w:rPr>
          <w:szCs w:val="28"/>
        </w:rPr>
        <w:t>ребенка</w:t>
      </w:r>
      <w:r w:rsidRPr="003C0C4F">
        <w:rPr>
          <w:szCs w:val="28"/>
        </w:rPr>
        <w:t xml:space="preserve">, из них </w:t>
      </w:r>
      <w:r>
        <w:rPr>
          <w:szCs w:val="28"/>
        </w:rPr>
        <w:t>1015</w:t>
      </w:r>
      <w:r w:rsidRPr="003C0C4F">
        <w:rPr>
          <w:szCs w:val="28"/>
        </w:rPr>
        <w:t xml:space="preserve"> детей</w:t>
      </w:r>
      <w:r>
        <w:rPr>
          <w:szCs w:val="28"/>
        </w:rPr>
        <w:t>, находящихся в трудной жизненной ситуации</w:t>
      </w:r>
      <w:r w:rsidRPr="00E222C3">
        <w:rPr>
          <w:szCs w:val="28"/>
        </w:rPr>
        <w:t xml:space="preserve">, 2563 </w:t>
      </w:r>
      <w:r>
        <w:rPr>
          <w:szCs w:val="28"/>
        </w:rPr>
        <w:t>ребенка</w:t>
      </w:r>
      <w:r w:rsidRPr="00E222C3">
        <w:rPr>
          <w:szCs w:val="28"/>
        </w:rPr>
        <w:t xml:space="preserve"> – за счет средств бюджета городского округа Тольятти. </w:t>
      </w:r>
    </w:p>
    <w:p w:rsidR="000D2131" w:rsidRPr="00F835BF" w:rsidRDefault="000D2131" w:rsidP="00DB6D70">
      <w:pPr>
        <w:tabs>
          <w:tab w:val="left" w:pos="1122"/>
        </w:tabs>
        <w:spacing w:after="0"/>
        <w:ind w:firstLine="709"/>
        <w:rPr>
          <w:szCs w:val="28"/>
        </w:rPr>
      </w:pPr>
      <w:r w:rsidRPr="00E222C3">
        <w:rPr>
          <w:szCs w:val="28"/>
        </w:rPr>
        <w:t xml:space="preserve">На базе загородного лагеря МБОУДО «Центр Гранит» городского округа Тольятти в летний период </w:t>
      </w:r>
      <w:r w:rsidRPr="00FD052E">
        <w:rPr>
          <w:szCs w:val="28"/>
        </w:rPr>
        <w:t xml:space="preserve">во исполнении соглашения от 14.02.2024 </w:t>
      </w:r>
      <w:r w:rsidR="00FF0192">
        <w:rPr>
          <w:szCs w:val="28"/>
        </w:rPr>
        <w:t xml:space="preserve">              № </w:t>
      </w:r>
      <w:r w:rsidRPr="00FD052E">
        <w:rPr>
          <w:szCs w:val="28"/>
        </w:rPr>
        <w:t>03-02-ИМТ, в рамках которого на территории загородного лагеря МБОУДО «Центр Гранит» произведено размещение быстрово</w:t>
      </w:r>
      <w:r>
        <w:rPr>
          <w:szCs w:val="28"/>
        </w:rPr>
        <w:t>зводимой конструкции (35,</w:t>
      </w:r>
      <w:r w:rsidRPr="00FD052E">
        <w:rPr>
          <w:szCs w:val="28"/>
        </w:rPr>
        <w:t>2 х 15,2 метров, вместимостью - 52 ребенка и 6 взрослых), были организованы заезды детей Самарской области в рамках государственных контрактов (311 чел. за 5 смен)</w:t>
      </w:r>
      <w:r>
        <w:rPr>
          <w:szCs w:val="28"/>
        </w:rPr>
        <w:t xml:space="preserve">, </w:t>
      </w:r>
      <w:r w:rsidRPr="00E222C3">
        <w:rPr>
          <w:szCs w:val="28"/>
        </w:rPr>
        <w:t xml:space="preserve">в </w:t>
      </w:r>
      <w:r w:rsidRPr="00F835BF">
        <w:rPr>
          <w:szCs w:val="28"/>
        </w:rPr>
        <w:t xml:space="preserve">рамках муниципального задания </w:t>
      </w:r>
      <w:r>
        <w:rPr>
          <w:szCs w:val="28"/>
        </w:rPr>
        <w:t>в профильных заездах приняли участие 319</w:t>
      </w:r>
      <w:r w:rsidRPr="00F835BF">
        <w:rPr>
          <w:szCs w:val="28"/>
        </w:rPr>
        <w:t xml:space="preserve"> обучающихся.</w:t>
      </w:r>
    </w:p>
    <w:p w:rsidR="000D2131" w:rsidRPr="00700D73" w:rsidRDefault="000D2131" w:rsidP="00DB6D70">
      <w:pPr>
        <w:spacing w:after="0"/>
        <w:ind w:firstLine="709"/>
        <w:rPr>
          <w:rFonts w:eastAsia="Times New Roman"/>
          <w:szCs w:val="28"/>
          <w:lang w:eastAsia="ru-RU"/>
        </w:rPr>
      </w:pPr>
      <w:r w:rsidRPr="00F835BF">
        <w:rPr>
          <w:rFonts w:eastAsia="Times New Roman"/>
          <w:szCs w:val="28"/>
          <w:lang w:eastAsia="ru-RU"/>
        </w:rPr>
        <w:t>В июне, июле 202</w:t>
      </w:r>
      <w:r>
        <w:rPr>
          <w:rFonts w:eastAsia="Times New Roman"/>
          <w:szCs w:val="28"/>
          <w:lang w:eastAsia="ru-RU"/>
        </w:rPr>
        <w:t>5</w:t>
      </w:r>
      <w:r w:rsidRPr="00F835BF">
        <w:rPr>
          <w:rFonts w:eastAsia="Times New Roman"/>
          <w:szCs w:val="28"/>
          <w:lang w:eastAsia="ru-RU"/>
        </w:rPr>
        <w:t xml:space="preserve"> года организована работа 2-х детских лагерей </w:t>
      </w:r>
      <w:r w:rsidRPr="00700D73">
        <w:rPr>
          <w:rFonts w:eastAsia="Times New Roman"/>
          <w:szCs w:val="28"/>
          <w:lang w:eastAsia="ru-RU"/>
        </w:rPr>
        <w:t>палаточного типа с участием 3</w:t>
      </w:r>
      <w:r>
        <w:rPr>
          <w:rFonts w:eastAsia="Times New Roman"/>
          <w:szCs w:val="28"/>
          <w:lang w:eastAsia="ru-RU"/>
        </w:rPr>
        <w:t>26</w:t>
      </w:r>
      <w:r w:rsidRPr="00700D73">
        <w:rPr>
          <w:rFonts w:eastAsia="Times New Roman"/>
          <w:szCs w:val="28"/>
          <w:lang w:eastAsia="ru-RU"/>
        </w:rPr>
        <w:t xml:space="preserve"> обучающ</w:t>
      </w:r>
      <w:r>
        <w:rPr>
          <w:rFonts w:eastAsia="Times New Roman"/>
          <w:szCs w:val="28"/>
          <w:lang w:eastAsia="ru-RU"/>
        </w:rPr>
        <w:t>их</w:t>
      </w:r>
      <w:r w:rsidRPr="00700D73">
        <w:rPr>
          <w:rFonts w:eastAsia="Times New Roman"/>
          <w:szCs w:val="28"/>
          <w:lang w:eastAsia="ru-RU"/>
        </w:rPr>
        <w:t>ся.</w:t>
      </w:r>
    </w:p>
    <w:p w:rsidR="000D2131" w:rsidRPr="00B92D7F" w:rsidRDefault="000D2131" w:rsidP="00DB6D70">
      <w:pPr>
        <w:pBdr>
          <w:bottom w:val="single" w:sz="4" w:space="31" w:color="FFFFFF"/>
        </w:pBdr>
        <w:spacing w:after="0"/>
        <w:ind w:firstLine="709"/>
        <w:contextualSpacing/>
        <w:rPr>
          <w:szCs w:val="28"/>
        </w:rPr>
      </w:pPr>
      <w:r w:rsidRPr="00700D73">
        <w:rPr>
          <w:rFonts w:eastAsia="Times New Roman"/>
          <w:szCs w:val="28"/>
          <w:lang w:eastAsia="ru-RU"/>
        </w:rPr>
        <w:t>В палаточном лагере МБОУДО</w:t>
      </w:r>
      <w:r w:rsidRPr="00700D73">
        <w:rPr>
          <w:szCs w:val="28"/>
        </w:rPr>
        <w:t xml:space="preserve"> «Детский морской центр имени Героя Советского Союза Е.А. Никонова» городского округа Тольятти проведено 4 смены летней плавательной практики. </w:t>
      </w:r>
      <w:r>
        <w:rPr>
          <w:szCs w:val="28"/>
        </w:rPr>
        <w:t>221</w:t>
      </w:r>
      <w:r w:rsidRPr="00700D73">
        <w:rPr>
          <w:szCs w:val="28"/>
        </w:rPr>
        <w:t xml:space="preserve"> подрост</w:t>
      </w:r>
      <w:r>
        <w:rPr>
          <w:szCs w:val="28"/>
        </w:rPr>
        <w:t>о</w:t>
      </w:r>
      <w:r w:rsidRPr="00700D73">
        <w:rPr>
          <w:szCs w:val="28"/>
        </w:rPr>
        <w:t xml:space="preserve">к, из них </w:t>
      </w:r>
      <w:r>
        <w:rPr>
          <w:szCs w:val="28"/>
        </w:rPr>
        <w:t>1</w:t>
      </w:r>
      <w:r w:rsidRPr="00700D73">
        <w:rPr>
          <w:szCs w:val="28"/>
        </w:rPr>
        <w:t xml:space="preserve">7 детей, находящихся в трудной жизненной ситуации, отрабатывали технику гребли, учились выполнять различные команды с вёслами, работать с парусами, отрабатывать умения и навыки вязания морских узлов, тренироваться в разборке и сборке макета автомата Калашникова, кроссе, строевой подготовке. </w:t>
      </w:r>
    </w:p>
    <w:p w:rsidR="000D2131" w:rsidRDefault="000D2131" w:rsidP="00DB6D70">
      <w:pPr>
        <w:pBdr>
          <w:bottom w:val="single" w:sz="4" w:space="31" w:color="FFFFFF"/>
        </w:pBdr>
        <w:spacing w:after="0"/>
        <w:ind w:firstLine="709"/>
        <w:contextualSpacing/>
        <w:rPr>
          <w:szCs w:val="28"/>
        </w:rPr>
      </w:pPr>
      <w:r w:rsidRPr="00826BBF">
        <w:rPr>
          <w:szCs w:val="28"/>
        </w:rPr>
        <w:t xml:space="preserve">На базе отдыха «Лесобон» </w:t>
      </w:r>
      <w:r w:rsidRPr="00826BBF">
        <w:rPr>
          <w:rFonts w:eastAsia="Times New Roman"/>
          <w:szCs w:val="28"/>
          <w:lang w:eastAsia="ru-RU"/>
        </w:rPr>
        <w:t xml:space="preserve">МБОУДО </w:t>
      </w:r>
      <w:r w:rsidRPr="00826BBF">
        <w:rPr>
          <w:szCs w:val="28"/>
        </w:rPr>
        <w:t xml:space="preserve">«Центр детско-юношеского туризма «Эдельвейс»  городского округа Тольятти была организована работа с 105 обучающимися, занимающимися по программам туристического направления. </w:t>
      </w:r>
    </w:p>
    <w:p w:rsidR="000D2131" w:rsidRPr="007E1BF0" w:rsidRDefault="000D2131" w:rsidP="00DB6D70">
      <w:pPr>
        <w:pBdr>
          <w:bottom w:val="single" w:sz="4" w:space="31" w:color="FFFFFF"/>
        </w:pBdr>
        <w:spacing w:after="0"/>
        <w:ind w:firstLine="709"/>
        <w:contextualSpacing/>
        <w:rPr>
          <w:szCs w:val="28"/>
        </w:rPr>
      </w:pPr>
      <w:r w:rsidRPr="00826BBF">
        <w:rPr>
          <w:szCs w:val="28"/>
        </w:rPr>
        <w:t xml:space="preserve">Количество детей, получивших услуги по отдыху и оздоровлению в детских оздоровительных учреждениях (организациях) городского округа, находящихся в ведомственном подчинении департамента образования администрации городского округа Тольятти и управления физической культуры и спорта администрации городского округа Тольятти, в 2025 году составило 13485 детей, </w:t>
      </w:r>
      <w:r w:rsidR="00C87DF4">
        <w:rPr>
          <w:szCs w:val="28"/>
        </w:rPr>
        <w:t>что меньше на 515 чел.</w:t>
      </w:r>
      <w:r w:rsidRPr="00826BBF">
        <w:rPr>
          <w:szCs w:val="28"/>
        </w:rPr>
        <w:t xml:space="preserve"> относительно планового значения показателя. </w:t>
      </w:r>
      <w:r w:rsidRPr="00826BBF">
        <w:rPr>
          <w:rFonts w:eastAsia="Times New Roman"/>
          <w:szCs w:val="28"/>
          <w:lang w:eastAsia="ru-RU"/>
        </w:rPr>
        <w:t>Уменьшение фактического количества детей в 2025 году относительно планового показателя на 2025 год произошло в связи с проведением в весенний и осенний периоды капитального ремонта столовой в муниципальном автономно</w:t>
      </w:r>
      <w:r>
        <w:rPr>
          <w:rFonts w:eastAsia="Times New Roman"/>
          <w:szCs w:val="28"/>
          <w:lang w:eastAsia="ru-RU"/>
        </w:rPr>
        <w:t>м</w:t>
      </w:r>
      <w:r w:rsidRPr="00826BBF">
        <w:rPr>
          <w:rFonts w:eastAsia="Times New Roman"/>
          <w:szCs w:val="28"/>
          <w:lang w:eastAsia="ru-RU"/>
        </w:rPr>
        <w:t xml:space="preserve"> образовательно-оздоровительном учреждении «Пансионат «Радуга» городского округа Тольятти</w:t>
      </w:r>
      <w:r>
        <w:rPr>
          <w:rFonts w:eastAsia="Times New Roman"/>
          <w:szCs w:val="28"/>
          <w:lang w:eastAsia="ru-RU"/>
        </w:rPr>
        <w:t xml:space="preserve"> и </w:t>
      </w:r>
      <w:r w:rsidRPr="00826BBF">
        <w:rPr>
          <w:rFonts w:eastAsia="Times New Roman"/>
          <w:szCs w:val="28"/>
          <w:lang w:eastAsia="ru-RU"/>
        </w:rPr>
        <w:t xml:space="preserve">с уменьшением количества путевок, предоставляемых министерством социально-демографической и семейной политики Самарской области </w:t>
      </w:r>
      <w:r w:rsidRPr="001930F1">
        <w:rPr>
          <w:rFonts w:eastAsia="Times New Roman"/>
          <w:szCs w:val="28"/>
          <w:lang w:eastAsia="ru-RU"/>
        </w:rPr>
        <w:t xml:space="preserve">в декабре 2025 года </w:t>
      </w:r>
      <w:r w:rsidRPr="00826BBF">
        <w:rPr>
          <w:rFonts w:eastAsia="Times New Roman"/>
          <w:szCs w:val="28"/>
          <w:lang w:eastAsia="ru-RU"/>
        </w:rPr>
        <w:t xml:space="preserve">в обособленное структурное подразделение «Электроник-Дубрава» </w:t>
      </w:r>
      <w:r w:rsidRPr="007E1BF0">
        <w:rPr>
          <w:rFonts w:eastAsia="Times New Roman"/>
          <w:szCs w:val="28"/>
          <w:lang w:eastAsia="ru-RU"/>
        </w:rPr>
        <w:t xml:space="preserve">муниципального автономного образовательно-оздоровительного учреждения Пансионат «Звездный» городского округа Тольятти (по государственным контрактам) (строка 1 показателя № 41 приложения № 1 </w:t>
      </w:r>
      <w:r w:rsidRPr="007E1BF0">
        <w:rPr>
          <w:szCs w:val="28"/>
        </w:rPr>
        <w:t>настоящему Отчету)</w:t>
      </w:r>
      <w:r w:rsidRPr="007E1BF0">
        <w:rPr>
          <w:rFonts w:eastAsia="Times New Roman"/>
          <w:szCs w:val="28"/>
          <w:lang w:eastAsia="ru-RU"/>
        </w:rPr>
        <w:t>.</w:t>
      </w:r>
    </w:p>
    <w:p w:rsidR="000D2131" w:rsidRDefault="000D2131" w:rsidP="00DB6D70">
      <w:pPr>
        <w:pBdr>
          <w:bottom w:val="single" w:sz="4" w:space="31" w:color="FFFFFF"/>
        </w:pBdr>
        <w:spacing w:after="0"/>
        <w:ind w:firstLine="709"/>
        <w:contextualSpacing/>
        <w:rPr>
          <w:rFonts w:eastAsia="Times New Roman"/>
          <w:szCs w:val="28"/>
          <w:lang w:eastAsia="ru-RU"/>
        </w:rPr>
      </w:pPr>
      <w:r w:rsidRPr="007E1BF0">
        <w:rPr>
          <w:szCs w:val="28"/>
        </w:rPr>
        <w:t>Количество детей, находящихся в трудной жизненной ситуации, получивших услуги по отдыху и оздоровлению в детских оздоровительных учреждениях (организациях) городского округа Тольятти, в 2025 году составило 3 237 детей, что больше на 1 737 чел</w:t>
      </w:r>
      <w:r w:rsidR="00C87DF4">
        <w:rPr>
          <w:szCs w:val="28"/>
        </w:rPr>
        <w:t>.</w:t>
      </w:r>
      <w:r w:rsidRPr="007E1BF0">
        <w:rPr>
          <w:szCs w:val="28"/>
        </w:rPr>
        <w:t xml:space="preserve">, находящихся в трудной жизненной ситуации, относительно планового значения показателя. </w:t>
      </w:r>
      <w:r w:rsidRPr="007E1BF0">
        <w:rPr>
          <w:rFonts w:eastAsia="Times New Roman"/>
          <w:szCs w:val="28"/>
          <w:lang w:eastAsia="ru-RU"/>
        </w:rPr>
        <w:t xml:space="preserve">Увеличение фактического количества детей, </w:t>
      </w:r>
      <w:r w:rsidRPr="007E1BF0">
        <w:rPr>
          <w:szCs w:val="28"/>
        </w:rPr>
        <w:t xml:space="preserve">находящихся в трудной жизненной ситуации, </w:t>
      </w:r>
      <w:r w:rsidRPr="007E1BF0">
        <w:rPr>
          <w:rFonts w:eastAsia="Times New Roman"/>
          <w:szCs w:val="28"/>
          <w:lang w:eastAsia="ru-RU"/>
        </w:rPr>
        <w:t xml:space="preserve">в 2025 году относительно планового показателя на 2025 год произошло в связи с тем, что увеличилось количество путевок, предоставляемых министерством социально-демографической и семейной политики Самарской области в муниципальное автономное образовательно-оздоровительное учреждение «Пансионат «Радуга» городского округа Тольятти, в муниципальное автономное образовательно-оздоровительное учреждение Пансионат «Звездный» городского округа Тольятти, загородный лагерь муниципального бюджетного образовательного учреждения дополнительного образования «Центр Гранит» городского округа Тольятти и в муниципальное бюджетное учреждение дополнительного образования спортивная школа № 9 «Велотол» городского округа Тольятти (база отдыха «Спартак») (по государственным контрактам). </w:t>
      </w:r>
    </w:p>
    <w:p w:rsidR="000D2131" w:rsidRPr="00C66EA3" w:rsidRDefault="000D2131" w:rsidP="00DB6D70">
      <w:pPr>
        <w:pBdr>
          <w:bottom w:val="single" w:sz="4" w:space="31" w:color="FFFFFF"/>
        </w:pBdr>
        <w:spacing w:after="0"/>
        <w:ind w:firstLine="709"/>
        <w:contextualSpacing/>
        <w:rPr>
          <w:szCs w:val="28"/>
        </w:rPr>
      </w:pPr>
      <w:r w:rsidRPr="007E1BF0">
        <w:rPr>
          <w:rFonts w:eastAsia="Times New Roman"/>
          <w:szCs w:val="28"/>
          <w:lang w:eastAsia="ru-RU"/>
        </w:rPr>
        <w:t xml:space="preserve">Сохранился стабильно высокий уровень охвата детей, находящихся в трудной жизненной ситуацией, отдыхом и оздоровлением в муниципальных </w:t>
      </w:r>
      <w:r w:rsidRPr="007E1BF0">
        <w:rPr>
          <w:szCs w:val="28"/>
        </w:rPr>
        <w:t xml:space="preserve">учреждениях городского округа Тольятти </w:t>
      </w:r>
      <w:r w:rsidRPr="007E1BF0">
        <w:rPr>
          <w:rFonts w:eastAsia="Times New Roman"/>
          <w:szCs w:val="28"/>
          <w:lang w:eastAsia="ru-RU"/>
        </w:rPr>
        <w:t xml:space="preserve">(строка 2 </w:t>
      </w:r>
      <w:r w:rsidRPr="007E1BF0">
        <w:rPr>
          <w:szCs w:val="28"/>
        </w:rPr>
        <w:t>показателя № 41 приложения № 1 к настоящему Отчету).</w:t>
      </w:r>
    </w:p>
    <w:p w:rsidR="00941063" w:rsidRPr="00C66EA3" w:rsidRDefault="00941063" w:rsidP="00941063">
      <w:pPr>
        <w:spacing w:after="0"/>
        <w:ind w:firstLine="709"/>
        <w:contextualSpacing/>
        <w:rPr>
          <w:szCs w:val="28"/>
        </w:rPr>
      </w:pPr>
    </w:p>
    <w:p w:rsidR="005D306E" w:rsidRPr="0006693D" w:rsidRDefault="005D306E"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Pr="0006693D" w:rsidRDefault="00091413" w:rsidP="00970851">
      <w:pPr>
        <w:spacing w:after="0"/>
        <w:rPr>
          <w:rStyle w:val="11"/>
          <w:rFonts w:eastAsia="Calibri"/>
        </w:rPr>
      </w:pPr>
    </w:p>
    <w:p w:rsidR="00091413" w:rsidRDefault="00091413" w:rsidP="00970851">
      <w:pPr>
        <w:spacing w:after="0"/>
        <w:rPr>
          <w:rStyle w:val="11"/>
          <w:rFonts w:eastAsia="Calibri"/>
        </w:rPr>
      </w:pPr>
    </w:p>
    <w:p w:rsidR="00FF0192" w:rsidRDefault="00FF0192" w:rsidP="00970851">
      <w:pPr>
        <w:spacing w:after="0"/>
        <w:rPr>
          <w:rStyle w:val="11"/>
          <w:rFonts w:eastAsia="Calibri"/>
        </w:rPr>
      </w:pPr>
    </w:p>
    <w:p w:rsidR="00FF0192" w:rsidRDefault="00FF0192" w:rsidP="00970851">
      <w:pPr>
        <w:spacing w:after="0"/>
        <w:rPr>
          <w:rStyle w:val="11"/>
          <w:rFonts w:eastAsia="Calibri"/>
        </w:rPr>
      </w:pPr>
    </w:p>
    <w:p w:rsidR="00FF0192" w:rsidRPr="0006693D" w:rsidRDefault="00FF0192" w:rsidP="00970851">
      <w:pPr>
        <w:spacing w:after="0"/>
        <w:rPr>
          <w:rStyle w:val="11"/>
          <w:rFonts w:eastAsia="Calibri"/>
        </w:rPr>
      </w:pPr>
    </w:p>
    <w:p w:rsidR="00091413" w:rsidRPr="00021B56" w:rsidRDefault="00091413" w:rsidP="00970851">
      <w:pPr>
        <w:spacing w:after="0"/>
        <w:rPr>
          <w:rStyle w:val="11"/>
          <w:rFonts w:eastAsia="Calibri"/>
        </w:rPr>
      </w:pPr>
    </w:p>
    <w:p w:rsidR="00030961" w:rsidRPr="00021B56" w:rsidRDefault="00030961" w:rsidP="00970851">
      <w:pPr>
        <w:spacing w:after="0"/>
        <w:rPr>
          <w:rStyle w:val="11"/>
          <w:rFonts w:eastAsia="Calibri"/>
        </w:rPr>
      </w:pPr>
    </w:p>
    <w:p w:rsidR="00970851" w:rsidRPr="00970851" w:rsidRDefault="00970851" w:rsidP="00970851">
      <w:pPr>
        <w:pStyle w:val="10"/>
        <w:spacing w:before="0"/>
        <w:jc w:val="center"/>
        <w:rPr>
          <w:rFonts w:ascii="Times New Roman" w:eastAsia="Calibri" w:hAnsi="Times New Roman"/>
          <w:color w:val="auto"/>
        </w:rPr>
      </w:pPr>
      <w:bookmarkStart w:id="1725" w:name="_Toc448835208"/>
      <w:bookmarkStart w:id="1726" w:name="_Toc448836330"/>
      <w:bookmarkStart w:id="1727" w:name="_Toc479668909"/>
      <w:bookmarkStart w:id="1728" w:name="_Toc479670512"/>
      <w:bookmarkStart w:id="1729" w:name="_Toc479670661"/>
      <w:bookmarkStart w:id="1730" w:name="_Toc479670874"/>
      <w:bookmarkStart w:id="1731" w:name="_Toc479671008"/>
      <w:bookmarkStart w:id="1732" w:name="_Toc479671199"/>
      <w:bookmarkStart w:id="1733" w:name="_Toc479671347"/>
      <w:bookmarkStart w:id="1734" w:name="_Toc479671536"/>
      <w:bookmarkStart w:id="1735" w:name="_Toc479672140"/>
      <w:bookmarkStart w:id="1736" w:name="_Toc479672621"/>
      <w:bookmarkStart w:id="1737" w:name="_Toc227764590"/>
      <w:r w:rsidRPr="00970851">
        <w:rPr>
          <w:rFonts w:ascii="Times New Roman" w:hAnsi="Times New Roman"/>
          <w:color w:val="auto"/>
        </w:rPr>
        <w:t xml:space="preserve">Приложение </w:t>
      </w:r>
      <w:r w:rsidR="001377E3">
        <w:rPr>
          <w:rFonts w:ascii="Times New Roman" w:hAnsi="Times New Roman"/>
          <w:color w:val="auto"/>
        </w:rPr>
        <w:t>№</w:t>
      </w:r>
      <w:r w:rsidRPr="00970851">
        <w:rPr>
          <w:rFonts w:ascii="Times New Roman" w:hAnsi="Times New Roman"/>
          <w:color w:val="auto"/>
        </w:rPr>
        <w:t xml:space="preserve">1. Перечень показателей отчёта </w:t>
      </w:r>
      <w:r w:rsidR="000D11D8">
        <w:rPr>
          <w:rFonts w:ascii="Times New Roman" w:hAnsi="Times New Roman"/>
          <w:color w:val="auto"/>
        </w:rPr>
        <w:t>главы</w:t>
      </w:r>
      <w:r w:rsidRPr="00970851">
        <w:rPr>
          <w:rFonts w:ascii="Times New Roman" w:hAnsi="Times New Roman"/>
          <w:color w:val="auto"/>
        </w:rPr>
        <w:t xml:space="preserve"> городского округа Тольятти о результатах его деятельности и деятельности </w:t>
      </w:r>
      <w:r w:rsidR="000D11D8">
        <w:rPr>
          <w:rFonts w:ascii="Times New Roman" w:hAnsi="Times New Roman"/>
          <w:color w:val="auto"/>
        </w:rPr>
        <w:t>администрации</w:t>
      </w:r>
      <w:r w:rsidRPr="00970851">
        <w:rPr>
          <w:rFonts w:ascii="Times New Roman" w:hAnsi="Times New Roman"/>
          <w:color w:val="auto"/>
        </w:rPr>
        <w:t xml:space="preserve"> городского округа Тольятти за 20</w:t>
      </w:r>
      <w:r w:rsidR="00E07412" w:rsidRPr="00E07412">
        <w:rPr>
          <w:rFonts w:ascii="Times New Roman" w:hAnsi="Times New Roman"/>
          <w:color w:val="auto"/>
        </w:rPr>
        <w:t>2</w:t>
      </w:r>
      <w:r w:rsidR="00091413" w:rsidRPr="00091413">
        <w:rPr>
          <w:rFonts w:ascii="Times New Roman" w:hAnsi="Times New Roman"/>
          <w:color w:val="auto"/>
        </w:rPr>
        <w:t>5</w:t>
      </w:r>
      <w:r w:rsidRPr="00970851">
        <w:rPr>
          <w:rFonts w:ascii="Times New Roman" w:hAnsi="Times New Roman"/>
          <w:color w:val="auto"/>
        </w:rPr>
        <w:t xml:space="preserve"> год</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rsidR="00B80F3B" w:rsidRDefault="00B80F3B" w:rsidP="00131521">
      <w:pPr>
        <w:spacing w:after="0"/>
        <w:ind w:firstLine="709"/>
        <w:rPr>
          <w:szCs w:val="28"/>
        </w:rPr>
      </w:pPr>
    </w:p>
    <w:p w:rsidR="00970851" w:rsidRDefault="00970851"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6A162B" w:rsidRDefault="006A162B" w:rsidP="00131521">
      <w:pPr>
        <w:spacing w:after="0"/>
        <w:ind w:firstLine="709"/>
        <w:rPr>
          <w:szCs w:val="28"/>
        </w:rPr>
      </w:pPr>
    </w:p>
    <w:p w:rsidR="00970851" w:rsidRDefault="00970851" w:rsidP="00131521">
      <w:pPr>
        <w:spacing w:after="0"/>
        <w:ind w:firstLine="709"/>
        <w:rPr>
          <w:szCs w:val="28"/>
        </w:rPr>
      </w:pPr>
    </w:p>
    <w:p w:rsidR="00970851" w:rsidRDefault="00970851" w:rsidP="00970851">
      <w:pPr>
        <w:pStyle w:val="10"/>
        <w:spacing w:before="0"/>
        <w:jc w:val="center"/>
        <w:rPr>
          <w:rFonts w:ascii="Times New Roman" w:hAnsi="Times New Roman"/>
          <w:color w:val="auto"/>
        </w:rPr>
      </w:pPr>
      <w:bookmarkStart w:id="1738" w:name="_Toc448835209"/>
      <w:bookmarkStart w:id="1739" w:name="_Toc448836331"/>
      <w:bookmarkStart w:id="1740" w:name="_Toc479668910"/>
      <w:bookmarkStart w:id="1741" w:name="_Toc479670513"/>
      <w:bookmarkStart w:id="1742" w:name="_Toc479670662"/>
      <w:bookmarkStart w:id="1743" w:name="_Toc479670875"/>
      <w:bookmarkStart w:id="1744" w:name="_Toc479671009"/>
      <w:bookmarkStart w:id="1745" w:name="_Toc479671200"/>
      <w:bookmarkStart w:id="1746" w:name="_Toc479671348"/>
      <w:bookmarkStart w:id="1747" w:name="_Toc479671537"/>
      <w:bookmarkStart w:id="1748" w:name="_Toc479672141"/>
      <w:bookmarkStart w:id="1749" w:name="_Toc479672622"/>
      <w:bookmarkStart w:id="1750" w:name="_Toc227764591"/>
      <w:r w:rsidRPr="00970851">
        <w:rPr>
          <w:rFonts w:ascii="Times New Roman" w:hAnsi="Times New Roman"/>
          <w:color w:val="auto"/>
        </w:rPr>
        <w:t xml:space="preserve">Приложение </w:t>
      </w:r>
      <w:r w:rsidR="001377E3">
        <w:rPr>
          <w:rFonts w:ascii="Times New Roman" w:hAnsi="Times New Roman"/>
          <w:color w:val="auto"/>
        </w:rPr>
        <w:t>№</w:t>
      </w:r>
      <w:r w:rsidRPr="00970851">
        <w:rPr>
          <w:rFonts w:ascii="Times New Roman" w:hAnsi="Times New Roman"/>
          <w:color w:val="auto"/>
        </w:rPr>
        <w:t xml:space="preserve">2. Информация о решении вопросов, поставленных Думой перед </w:t>
      </w:r>
      <w:r w:rsidR="000D11D8">
        <w:rPr>
          <w:rFonts w:ascii="Times New Roman" w:hAnsi="Times New Roman"/>
          <w:color w:val="auto"/>
        </w:rPr>
        <w:t>главой</w:t>
      </w:r>
      <w:r w:rsidRPr="00970851">
        <w:rPr>
          <w:rFonts w:ascii="Times New Roman" w:hAnsi="Times New Roman"/>
          <w:color w:val="auto"/>
        </w:rPr>
        <w:t xml:space="preserve"> и </w:t>
      </w:r>
      <w:r w:rsidR="000D11D8">
        <w:rPr>
          <w:rFonts w:ascii="Times New Roman" w:hAnsi="Times New Roman"/>
          <w:color w:val="auto"/>
        </w:rPr>
        <w:t>администрацией</w:t>
      </w:r>
      <w:r w:rsidRPr="00970851">
        <w:rPr>
          <w:rFonts w:ascii="Times New Roman" w:hAnsi="Times New Roman"/>
          <w:color w:val="auto"/>
        </w:rPr>
        <w:t xml:space="preserve"> на отчетный период, ежегодно утверждаемых решением Думы</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rsidR="006A162B" w:rsidRDefault="006A162B" w:rsidP="006A162B"/>
    <w:p w:rsidR="006A162B" w:rsidRDefault="006A162B"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Default="00972A5C" w:rsidP="006A162B"/>
    <w:p w:rsidR="00972A5C" w:rsidRPr="00972A5C" w:rsidRDefault="00972A5C" w:rsidP="00972A5C">
      <w:pPr>
        <w:pStyle w:val="10"/>
        <w:spacing w:before="0"/>
        <w:jc w:val="center"/>
        <w:rPr>
          <w:rFonts w:ascii="Times New Roman" w:hAnsi="Times New Roman"/>
          <w:color w:val="auto"/>
        </w:rPr>
      </w:pPr>
      <w:bookmarkStart w:id="1751" w:name="_Toc227764592"/>
      <w:r w:rsidRPr="00972A5C">
        <w:rPr>
          <w:rFonts w:ascii="Times New Roman" w:hAnsi="Times New Roman"/>
          <w:color w:val="auto"/>
        </w:rPr>
        <w:t xml:space="preserve">Приложение </w:t>
      </w:r>
      <w:r w:rsidR="001377E3">
        <w:rPr>
          <w:rFonts w:ascii="Times New Roman" w:hAnsi="Times New Roman"/>
          <w:color w:val="auto"/>
        </w:rPr>
        <w:t>№</w:t>
      </w:r>
      <w:r>
        <w:rPr>
          <w:rFonts w:ascii="Times New Roman" w:hAnsi="Times New Roman"/>
          <w:color w:val="auto"/>
        </w:rPr>
        <w:t>3</w:t>
      </w:r>
      <w:r w:rsidRPr="00972A5C">
        <w:rPr>
          <w:rFonts w:ascii="Times New Roman" w:hAnsi="Times New Roman"/>
          <w:color w:val="auto"/>
        </w:rPr>
        <w:t>. Информация о</w:t>
      </w:r>
      <w:r w:rsidR="00151EE1">
        <w:rPr>
          <w:rFonts w:ascii="Times New Roman" w:hAnsi="Times New Roman"/>
          <w:color w:val="auto"/>
        </w:rPr>
        <w:t xml:space="preserve"> результатах</w:t>
      </w:r>
      <w:r>
        <w:rPr>
          <w:rFonts w:ascii="Times New Roman" w:hAnsi="Times New Roman"/>
          <w:color w:val="auto"/>
        </w:rPr>
        <w:t xml:space="preserve"> рассмотрени</w:t>
      </w:r>
      <w:r w:rsidR="00151EE1">
        <w:rPr>
          <w:rFonts w:ascii="Times New Roman" w:hAnsi="Times New Roman"/>
          <w:color w:val="auto"/>
        </w:rPr>
        <w:t>я рекомендаций в адрес главы городского округа и администрации городского округа по итогам рассмотрения ежегодного отчета главы городского округа Тольятти о результатах его деятельности и деятельности администрации городского округа Тольятти за 20</w:t>
      </w:r>
      <w:r w:rsidR="000001A8" w:rsidRPr="000001A8">
        <w:rPr>
          <w:rFonts w:ascii="Times New Roman" w:hAnsi="Times New Roman"/>
          <w:color w:val="auto"/>
        </w:rPr>
        <w:t>2</w:t>
      </w:r>
      <w:r w:rsidR="00091413" w:rsidRPr="00091413">
        <w:rPr>
          <w:rFonts w:ascii="Times New Roman" w:hAnsi="Times New Roman"/>
          <w:color w:val="auto"/>
        </w:rPr>
        <w:t>4</w:t>
      </w:r>
      <w:r w:rsidR="00151EE1">
        <w:rPr>
          <w:rFonts w:ascii="Times New Roman" w:hAnsi="Times New Roman"/>
          <w:color w:val="auto"/>
        </w:rPr>
        <w:t xml:space="preserve"> год</w:t>
      </w:r>
      <w:bookmarkEnd w:id="1751"/>
    </w:p>
    <w:p w:rsidR="00972A5C" w:rsidRDefault="00972A5C" w:rsidP="006A162B"/>
    <w:p w:rsidR="004D2C64" w:rsidRPr="001377E3" w:rsidRDefault="004D2C64" w:rsidP="006A162B"/>
    <w:sectPr w:rsidR="004D2C64" w:rsidRPr="001377E3" w:rsidSect="00DB26CE">
      <w:headerReference w:type="default" r:id="rId41"/>
      <w:footerReference w:type="default" r:id="rId42"/>
      <w:headerReference w:type="first" r:id="rId43"/>
      <w:footerReference w:type="first" r:id="rId44"/>
      <w:pgSz w:w="11906" w:h="16838"/>
      <w:pgMar w:top="1134" w:right="851" w:bottom="1134" w:left="1701" w:header="709" w:footer="40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ED" w:rsidRDefault="00B262ED" w:rsidP="00665FEC">
      <w:pPr>
        <w:spacing w:after="0" w:line="240" w:lineRule="auto"/>
      </w:pPr>
      <w:r>
        <w:separator/>
      </w:r>
    </w:p>
  </w:endnote>
  <w:endnote w:type="continuationSeparator" w:id="0">
    <w:p w:rsidR="00B262ED" w:rsidRDefault="00B262ED" w:rsidP="006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_Timer">
    <w:altName w:val="Terminal"/>
    <w:panose1 w:val="00000000000000000000"/>
    <w:charset w:val="CC"/>
    <w:family w:val="roma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font85">
    <w:charset w:val="CC"/>
    <w:family w:val="auto"/>
    <w:pitch w:val="variable"/>
  </w:font>
  <w:font w:name="Calibri Light">
    <w:panose1 w:val="020F0302020204030204"/>
    <w:charset w:val="CC"/>
    <w:family w:val="swiss"/>
    <w:pitch w:val="variable"/>
    <w:sig w:usb0="A00002EF" w:usb1="4000207B" w:usb2="00000000" w:usb3="00000000" w:csb0="0000019F" w:csb1="00000000"/>
  </w:font>
  <w:font w:name="Helvetica Neue">
    <w:altName w:val="Arial"/>
    <w:charset w:val="00"/>
    <w:family w:val="auto"/>
    <w:pitch w:val="variable"/>
    <w:sig w:usb0="80000067" w:usb1="00000000" w:usb2="00000000" w:usb3="00000000" w:csb0="0000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DengXian">
    <w:altName w:val="等线"/>
    <w:charset w:val="86"/>
    <w:family w:val="auto"/>
    <w:pitch w:val="variable"/>
    <w:sig w:usb0="A00002BF" w:usb1="38CF7CFA" w:usb2="00000016" w:usb3="00000000" w:csb0="0004000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Andale Sans UI">
    <w:altName w:val="Arial Unicode MS"/>
    <w:charset w:val="CC"/>
    <w:family w:val="auto"/>
    <w:pitch w:val="variable"/>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A1" w:rsidRPr="00661324" w:rsidRDefault="005433A1" w:rsidP="00661324">
    <w:pPr>
      <w:pStyle w:val="af2"/>
      <w:spacing w:after="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A1" w:rsidRPr="004E28F2" w:rsidRDefault="005433A1" w:rsidP="004E28F2">
    <w:pPr>
      <w:pStyle w:val="af2"/>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ED" w:rsidRDefault="00B262ED" w:rsidP="00665FEC">
      <w:pPr>
        <w:spacing w:after="0" w:line="240" w:lineRule="auto"/>
      </w:pPr>
      <w:r>
        <w:separator/>
      </w:r>
    </w:p>
  </w:footnote>
  <w:footnote w:type="continuationSeparator" w:id="0">
    <w:p w:rsidR="00B262ED" w:rsidRDefault="00B262ED" w:rsidP="006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A1" w:rsidRDefault="005433A1" w:rsidP="001818F9">
    <w:pPr>
      <w:pStyle w:val="af0"/>
      <w:jc w:val="center"/>
    </w:pPr>
    <w:r>
      <w:fldChar w:fldCharType="begin"/>
    </w:r>
    <w:r>
      <w:instrText xml:space="preserve"> PAGE   \* MERGEFORMAT </w:instrText>
    </w:r>
    <w:r>
      <w:fldChar w:fldCharType="separate"/>
    </w:r>
    <w:r w:rsidR="00F62099">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A1" w:rsidRPr="00B1356D" w:rsidRDefault="005433A1" w:rsidP="00F67BCC">
    <w:pPr>
      <w:pStyle w:val="af0"/>
      <w:jc w:val="center"/>
      <w:rPr>
        <w:color w:val="FFFFFF"/>
        <w:lang w:val="en-US"/>
      </w:rPr>
    </w:pPr>
    <w:r>
      <w:rPr>
        <w:color w:val="FFFFFF"/>
        <w:lang w:val="en-US"/>
      </w:rPr>
      <w:t>11111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firstLine="709"/>
      </w:pPr>
      <w:rPr>
        <w:rFonts w:ascii="Symbol" w:hAnsi="Symbol"/>
        <w:color w:val="auto"/>
      </w:rPr>
    </w:lvl>
  </w:abstractNum>
  <w:abstractNum w:abstractNumId="1">
    <w:nsid w:val="00000002"/>
    <w:multiLevelType w:val="multilevel"/>
    <w:tmpl w:val="00000002"/>
    <w:name w:val="WW8Num2"/>
    <w:lvl w:ilvl="0">
      <w:start w:val="1"/>
      <w:numFmt w:val="none"/>
      <w:suff w:val="nothing"/>
      <w:lvlText w:val=""/>
      <w:lvlJc w:val="left"/>
      <w:pPr>
        <w:tabs>
          <w:tab w:val="num" w:pos="0"/>
        </w:tabs>
        <w:ind w:left="1872" w:hanging="432"/>
      </w:pPr>
    </w:lvl>
    <w:lvl w:ilvl="1">
      <w:start w:val="1"/>
      <w:numFmt w:val="none"/>
      <w:suff w:val="nothing"/>
      <w:lvlText w:val=""/>
      <w:lvlJc w:val="left"/>
      <w:pPr>
        <w:tabs>
          <w:tab w:val="num" w:pos="0"/>
        </w:tabs>
        <w:ind w:left="2016" w:hanging="576"/>
      </w:pPr>
    </w:lvl>
    <w:lvl w:ilvl="2">
      <w:start w:val="1"/>
      <w:numFmt w:val="none"/>
      <w:suff w:val="nothing"/>
      <w:lvlText w:val=""/>
      <w:lvlJc w:val="left"/>
      <w:pPr>
        <w:tabs>
          <w:tab w:val="num" w:pos="0"/>
        </w:tabs>
        <w:ind w:left="2160" w:hanging="720"/>
      </w:pPr>
    </w:lvl>
    <w:lvl w:ilvl="3">
      <w:start w:val="1"/>
      <w:numFmt w:val="none"/>
      <w:suff w:val="nothing"/>
      <w:lvlText w:val=""/>
      <w:lvlJc w:val="left"/>
      <w:pPr>
        <w:tabs>
          <w:tab w:val="num" w:pos="0"/>
        </w:tabs>
        <w:ind w:left="2304" w:hanging="864"/>
      </w:pPr>
    </w:lvl>
    <w:lvl w:ilvl="4">
      <w:start w:val="1"/>
      <w:numFmt w:val="none"/>
      <w:suff w:val="nothing"/>
      <w:lvlText w:val=""/>
      <w:lvlJc w:val="left"/>
      <w:pPr>
        <w:tabs>
          <w:tab w:val="num" w:pos="0"/>
        </w:tabs>
        <w:ind w:left="2448" w:hanging="1008"/>
      </w:pPr>
    </w:lvl>
    <w:lvl w:ilvl="5">
      <w:start w:val="1"/>
      <w:numFmt w:val="none"/>
      <w:suff w:val="nothing"/>
      <w:lvlText w:val=""/>
      <w:lvlJc w:val="left"/>
      <w:pPr>
        <w:tabs>
          <w:tab w:val="num" w:pos="0"/>
        </w:tabs>
        <w:ind w:left="2592" w:hanging="1152"/>
      </w:pPr>
    </w:lvl>
    <w:lvl w:ilvl="6">
      <w:start w:val="1"/>
      <w:numFmt w:val="none"/>
      <w:suff w:val="nothing"/>
      <w:lvlText w:val=""/>
      <w:lvlJc w:val="left"/>
      <w:pPr>
        <w:tabs>
          <w:tab w:val="num" w:pos="0"/>
        </w:tabs>
        <w:ind w:left="2736" w:hanging="1296"/>
      </w:pPr>
    </w:lvl>
    <w:lvl w:ilvl="7">
      <w:start w:val="1"/>
      <w:numFmt w:val="none"/>
      <w:suff w:val="nothing"/>
      <w:lvlText w:val=""/>
      <w:lvlJc w:val="left"/>
      <w:pPr>
        <w:tabs>
          <w:tab w:val="num" w:pos="0"/>
        </w:tabs>
        <w:ind w:left="2880" w:hanging="1440"/>
      </w:pPr>
    </w:lvl>
    <w:lvl w:ilvl="8">
      <w:start w:val="1"/>
      <w:numFmt w:val="none"/>
      <w:suff w:val="nothing"/>
      <w:lvlText w:val=""/>
      <w:lvlJc w:val="left"/>
      <w:pPr>
        <w:tabs>
          <w:tab w:val="num" w:pos="0"/>
        </w:tabs>
        <w:ind w:left="302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trike w:val="0"/>
        <w:dstrike w:val="0"/>
        <w:lang w:val="ru-RU"/>
      </w:rPr>
    </w:lvl>
    <w:lvl w:ilvl="1">
      <w:start w:val="1"/>
      <w:numFmt w:val="bullet"/>
      <w:lvlText w:val=""/>
      <w:lvlJc w:val="left"/>
      <w:pPr>
        <w:tabs>
          <w:tab w:val="num" w:pos="1080"/>
        </w:tabs>
        <w:ind w:left="1080" w:hanging="360"/>
      </w:pPr>
      <w:rPr>
        <w:rFonts w:ascii="Symbol" w:hAnsi="Symbol" w:cs="OpenSymbol"/>
        <w:strike w:val="0"/>
        <w:dstrike w:val="0"/>
        <w:lang w:val="ru-RU"/>
      </w:rPr>
    </w:lvl>
    <w:lvl w:ilvl="2">
      <w:start w:val="1"/>
      <w:numFmt w:val="bullet"/>
      <w:lvlText w:val=""/>
      <w:lvlJc w:val="left"/>
      <w:pPr>
        <w:tabs>
          <w:tab w:val="num" w:pos="1440"/>
        </w:tabs>
        <w:ind w:left="1440" w:hanging="360"/>
      </w:pPr>
      <w:rPr>
        <w:rFonts w:ascii="Symbol" w:hAnsi="Symbol" w:cs="OpenSymbol"/>
        <w:strike w:val="0"/>
        <w:dstrike w:val="0"/>
        <w:lang w:val="ru-RU"/>
      </w:rPr>
    </w:lvl>
    <w:lvl w:ilvl="3">
      <w:start w:val="1"/>
      <w:numFmt w:val="bullet"/>
      <w:lvlText w:val=""/>
      <w:lvlJc w:val="left"/>
      <w:pPr>
        <w:tabs>
          <w:tab w:val="num" w:pos="1800"/>
        </w:tabs>
        <w:ind w:left="1800" w:hanging="360"/>
      </w:pPr>
      <w:rPr>
        <w:rFonts w:ascii="Symbol" w:hAnsi="Symbol" w:cs="OpenSymbol"/>
        <w:strike w:val="0"/>
        <w:dstrike w:val="0"/>
        <w:lang w:val="ru-RU"/>
      </w:rPr>
    </w:lvl>
    <w:lvl w:ilvl="4">
      <w:start w:val="1"/>
      <w:numFmt w:val="bullet"/>
      <w:lvlText w:val=""/>
      <w:lvlJc w:val="left"/>
      <w:pPr>
        <w:tabs>
          <w:tab w:val="num" w:pos="2160"/>
        </w:tabs>
        <w:ind w:left="2160" w:hanging="360"/>
      </w:pPr>
      <w:rPr>
        <w:rFonts w:ascii="Symbol" w:hAnsi="Symbol" w:cs="OpenSymbol"/>
        <w:strike w:val="0"/>
        <w:dstrike w:val="0"/>
        <w:lang w:val="ru-RU"/>
      </w:rPr>
    </w:lvl>
    <w:lvl w:ilvl="5">
      <w:start w:val="1"/>
      <w:numFmt w:val="bullet"/>
      <w:lvlText w:val=""/>
      <w:lvlJc w:val="left"/>
      <w:pPr>
        <w:tabs>
          <w:tab w:val="num" w:pos="2520"/>
        </w:tabs>
        <w:ind w:left="2520" w:hanging="360"/>
      </w:pPr>
      <w:rPr>
        <w:rFonts w:ascii="Symbol" w:hAnsi="Symbol" w:cs="OpenSymbol"/>
        <w:strike w:val="0"/>
        <w:dstrike w:val="0"/>
        <w:lang w:val="ru-RU"/>
      </w:rPr>
    </w:lvl>
    <w:lvl w:ilvl="6">
      <w:start w:val="1"/>
      <w:numFmt w:val="bullet"/>
      <w:lvlText w:val=""/>
      <w:lvlJc w:val="left"/>
      <w:pPr>
        <w:tabs>
          <w:tab w:val="num" w:pos="2880"/>
        </w:tabs>
        <w:ind w:left="2880" w:hanging="360"/>
      </w:pPr>
      <w:rPr>
        <w:rFonts w:ascii="Symbol" w:hAnsi="Symbol" w:cs="OpenSymbol"/>
        <w:strike w:val="0"/>
        <w:dstrike w:val="0"/>
        <w:lang w:val="ru-RU"/>
      </w:rPr>
    </w:lvl>
    <w:lvl w:ilvl="7">
      <w:start w:val="1"/>
      <w:numFmt w:val="bullet"/>
      <w:lvlText w:val=""/>
      <w:lvlJc w:val="left"/>
      <w:pPr>
        <w:tabs>
          <w:tab w:val="num" w:pos="3240"/>
        </w:tabs>
        <w:ind w:left="3240" w:hanging="360"/>
      </w:pPr>
      <w:rPr>
        <w:rFonts w:ascii="Symbol" w:hAnsi="Symbol" w:cs="OpenSymbol"/>
        <w:strike w:val="0"/>
        <w:dstrike w:val="0"/>
        <w:lang w:val="ru-RU"/>
      </w:rPr>
    </w:lvl>
    <w:lvl w:ilvl="8">
      <w:start w:val="1"/>
      <w:numFmt w:val="bullet"/>
      <w:lvlText w:val=""/>
      <w:lvlJc w:val="left"/>
      <w:pPr>
        <w:tabs>
          <w:tab w:val="num" w:pos="3600"/>
        </w:tabs>
        <w:ind w:left="3600" w:hanging="360"/>
      </w:pPr>
      <w:rPr>
        <w:rFonts w:ascii="Symbol" w:hAnsi="Symbol" w:cs="OpenSymbol"/>
        <w:strike w:val="0"/>
        <w:dstrike w:val="0"/>
        <w:lang w:val="ru-RU"/>
      </w:rPr>
    </w:lvl>
  </w:abstractNum>
  <w:abstractNum w:abstractNumId="3">
    <w:nsid w:val="00000006"/>
    <w:multiLevelType w:val="singleLevel"/>
    <w:tmpl w:val="00000006"/>
    <w:name w:val="WW8Num11"/>
    <w:lvl w:ilvl="0">
      <w:start w:val="1"/>
      <w:numFmt w:val="bullet"/>
      <w:lvlText w:val=""/>
      <w:lvlJc w:val="left"/>
      <w:pPr>
        <w:tabs>
          <w:tab w:val="num" w:pos="-180"/>
        </w:tabs>
        <w:ind w:left="180" w:hanging="360"/>
      </w:pPr>
      <w:rPr>
        <w:rFonts w:ascii="Symbol" w:hAnsi="Symbol" w:cs="Symbol"/>
      </w:rPr>
    </w:lvl>
  </w:abstractNum>
  <w:abstractNum w:abstractNumId="4">
    <w:nsid w:val="00000009"/>
    <w:multiLevelType w:val="singleLevel"/>
    <w:tmpl w:val="00000009"/>
    <w:name w:val="WW8Num9"/>
    <w:lvl w:ilvl="0">
      <w:start w:val="1"/>
      <w:numFmt w:val="bullet"/>
      <w:lvlText w:val=""/>
      <w:lvlJc w:val="left"/>
      <w:pPr>
        <w:tabs>
          <w:tab w:val="num" w:pos="0"/>
        </w:tabs>
        <w:ind w:left="0" w:firstLine="567"/>
      </w:pPr>
      <w:rPr>
        <w:rFonts w:ascii="Symbol" w:hAnsi="Symbol"/>
      </w:rPr>
    </w:lvl>
  </w:abstractNum>
  <w:abstractNum w:abstractNumId="5">
    <w:nsid w:val="02B87BEF"/>
    <w:multiLevelType w:val="hybridMultilevel"/>
    <w:tmpl w:val="7B3E8460"/>
    <w:lvl w:ilvl="0" w:tplc="FA869304">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06715928"/>
    <w:multiLevelType w:val="hybridMultilevel"/>
    <w:tmpl w:val="D8D280DA"/>
    <w:lvl w:ilvl="0" w:tplc="141E09A0">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6767D6D"/>
    <w:multiLevelType w:val="multilevel"/>
    <w:tmpl w:val="21FC4D2C"/>
    <w:lvl w:ilvl="0">
      <w:start w:val="4"/>
      <w:numFmt w:val="none"/>
      <w:suff w:val="space"/>
      <w:lvlText w:val="3.3.8."/>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EF5982"/>
    <w:multiLevelType w:val="multilevel"/>
    <w:tmpl w:val="106E888A"/>
    <w:lvl w:ilvl="0">
      <w:start w:val="4"/>
      <w:numFmt w:val="none"/>
      <w:suff w:val="space"/>
      <w:lvlText w:val="3.1.44."/>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A2C6797"/>
    <w:multiLevelType w:val="multilevel"/>
    <w:tmpl w:val="E1A2898C"/>
    <w:lvl w:ilvl="0">
      <w:start w:val="4"/>
      <w:numFmt w:val="none"/>
      <w:suff w:val="space"/>
      <w:lvlText w:val="3.1.46."/>
      <w:lvlJc w:val="left"/>
      <w:pPr>
        <w:ind w:left="0" w:firstLine="0"/>
      </w:pPr>
      <w:rPr>
        <w:rFonts w:ascii="Times New Roman" w:hAnsi="Times New Roman" w:cs="Times New Roman" w:hint="default"/>
        <w:b/>
        <w:color w:val="auto"/>
        <w:sz w:val="28"/>
        <w:szCs w:val="28"/>
      </w:rPr>
    </w:lvl>
    <w:lvl w:ilvl="1">
      <w:start w:val="2"/>
      <w:numFmt w:val="decimal"/>
      <w:suff w:val="space"/>
      <w:lvlText w:val="3%1.1.49."/>
      <w:lvlJc w:val="left"/>
      <w:pPr>
        <w:ind w:left="0" w:firstLine="0"/>
      </w:pPr>
      <w:rPr>
        <w:rFonts w:ascii="Times New Roman" w:hAnsi="Times New Roman" w:cs="Times New Roman" w:hint="default"/>
        <w:b/>
        <w:color w:val="auto"/>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3F40C2"/>
    <w:multiLevelType w:val="multilevel"/>
    <w:tmpl w:val="9972240C"/>
    <w:lvl w:ilvl="0">
      <w:start w:val="4"/>
      <w:numFmt w:val="none"/>
      <w:suff w:val="space"/>
      <w:lvlText w:val="3.1.39.1."/>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FC93299"/>
    <w:multiLevelType w:val="multilevel"/>
    <w:tmpl w:val="B61E27DA"/>
    <w:lvl w:ilvl="0">
      <w:start w:val="4"/>
      <w:numFmt w:val="none"/>
      <w:suff w:val="space"/>
      <w:lvlText w:val="3.2.2."/>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C43642"/>
    <w:multiLevelType w:val="multilevel"/>
    <w:tmpl w:val="2326F452"/>
    <w:lvl w:ilvl="0">
      <w:start w:val="4"/>
      <w:numFmt w:val="none"/>
      <w:suff w:val="space"/>
      <w:lvlText w:val="3.1.17.1."/>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233682C"/>
    <w:multiLevelType w:val="multilevel"/>
    <w:tmpl w:val="C0AAAA30"/>
    <w:lvl w:ilvl="0">
      <w:start w:val="4"/>
      <w:numFmt w:val="none"/>
      <w:suff w:val="space"/>
      <w:lvlText w:val="3.1.34."/>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3.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3263E91"/>
    <w:multiLevelType w:val="multilevel"/>
    <w:tmpl w:val="088E8FF4"/>
    <w:lvl w:ilvl="0">
      <w:start w:val="4"/>
      <w:numFmt w:val="none"/>
      <w:suff w:val="space"/>
      <w:lvlText w:val="3.1.35."/>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A23589A"/>
    <w:multiLevelType w:val="hybridMultilevel"/>
    <w:tmpl w:val="6ECAA590"/>
    <w:lvl w:ilvl="0" w:tplc="047457CE">
      <w:start w:val="1"/>
      <w:numFmt w:val="decimal"/>
      <w:lvlText w:val="%1."/>
      <w:lvlJc w:val="left"/>
      <w:pPr>
        <w:tabs>
          <w:tab w:val="num" w:pos="720"/>
        </w:tabs>
        <w:ind w:left="720" w:hanging="360"/>
      </w:pPr>
      <w:rPr>
        <w:rFonts w:ascii="Times New Roman" w:eastAsia="Times New Roman" w:hAnsi="Times New Roman" w:cs="Times New Roman"/>
      </w:rPr>
    </w:lvl>
    <w:lvl w:ilvl="1" w:tplc="C044A520">
      <w:start w:val="1"/>
      <w:numFmt w:val="decimal"/>
      <w:lvlText w:val="%2."/>
      <w:lvlJc w:val="left"/>
      <w:pPr>
        <w:tabs>
          <w:tab w:val="num" w:pos="1440"/>
        </w:tabs>
        <w:ind w:left="1440" w:hanging="360"/>
      </w:pPr>
      <w:rPr>
        <w:rFonts w:cs="Times New Roman"/>
      </w:rPr>
    </w:lvl>
    <w:lvl w:ilvl="2" w:tplc="57C48E04" w:tentative="1">
      <w:start w:val="1"/>
      <w:numFmt w:val="decimal"/>
      <w:lvlText w:val="%3."/>
      <w:lvlJc w:val="left"/>
      <w:pPr>
        <w:tabs>
          <w:tab w:val="num" w:pos="2160"/>
        </w:tabs>
        <w:ind w:left="2160" w:hanging="360"/>
      </w:pPr>
      <w:rPr>
        <w:rFonts w:cs="Times New Roman"/>
      </w:rPr>
    </w:lvl>
    <w:lvl w:ilvl="3" w:tplc="CBC26776" w:tentative="1">
      <w:start w:val="1"/>
      <w:numFmt w:val="decimal"/>
      <w:lvlText w:val="%4."/>
      <w:lvlJc w:val="left"/>
      <w:pPr>
        <w:tabs>
          <w:tab w:val="num" w:pos="2880"/>
        </w:tabs>
        <w:ind w:left="2880" w:hanging="360"/>
      </w:pPr>
      <w:rPr>
        <w:rFonts w:cs="Times New Roman"/>
      </w:rPr>
    </w:lvl>
    <w:lvl w:ilvl="4" w:tplc="91F4BF88" w:tentative="1">
      <w:start w:val="1"/>
      <w:numFmt w:val="decimal"/>
      <w:lvlText w:val="%5."/>
      <w:lvlJc w:val="left"/>
      <w:pPr>
        <w:tabs>
          <w:tab w:val="num" w:pos="3600"/>
        </w:tabs>
        <w:ind w:left="3600" w:hanging="360"/>
      </w:pPr>
      <w:rPr>
        <w:rFonts w:cs="Times New Roman"/>
      </w:rPr>
    </w:lvl>
    <w:lvl w:ilvl="5" w:tplc="3612DE46" w:tentative="1">
      <w:start w:val="1"/>
      <w:numFmt w:val="decimal"/>
      <w:lvlText w:val="%6."/>
      <w:lvlJc w:val="left"/>
      <w:pPr>
        <w:tabs>
          <w:tab w:val="num" w:pos="4320"/>
        </w:tabs>
        <w:ind w:left="4320" w:hanging="360"/>
      </w:pPr>
      <w:rPr>
        <w:rFonts w:cs="Times New Roman"/>
      </w:rPr>
    </w:lvl>
    <w:lvl w:ilvl="6" w:tplc="A8681504" w:tentative="1">
      <w:start w:val="1"/>
      <w:numFmt w:val="decimal"/>
      <w:lvlText w:val="%7."/>
      <w:lvlJc w:val="left"/>
      <w:pPr>
        <w:tabs>
          <w:tab w:val="num" w:pos="5040"/>
        </w:tabs>
        <w:ind w:left="5040" w:hanging="360"/>
      </w:pPr>
      <w:rPr>
        <w:rFonts w:cs="Times New Roman"/>
      </w:rPr>
    </w:lvl>
    <w:lvl w:ilvl="7" w:tplc="A0764AF2" w:tentative="1">
      <w:start w:val="1"/>
      <w:numFmt w:val="decimal"/>
      <w:lvlText w:val="%8."/>
      <w:lvlJc w:val="left"/>
      <w:pPr>
        <w:tabs>
          <w:tab w:val="num" w:pos="5760"/>
        </w:tabs>
        <w:ind w:left="5760" w:hanging="360"/>
      </w:pPr>
      <w:rPr>
        <w:rFonts w:cs="Times New Roman"/>
      </w:rPr>
    </w:lvl>
    <w:lvl w:ilvl="8" w:tplc="9E048CDC" w:tentative="1">
      <w:start w:val="1"/>
      <w:numFmt w:val="decimal"/>
      <w:lvlText w:val="%9."/>
      <w:lvlJc w:val="left"/>
      <w:pPr>
        <w:tabs>
          <w:tab w:val="num" w:pos="6480"/>
        </w:tabs>
        <w:ind w:left="6480" w:hanging="360"/>
      </w:pPr>
      <w:rPr>
        <w:rFonts w:cs="Times New Roman"/>
      </w:rPr>
    </w:lvl>
  </w:abstractNum>
  <w:abstractNum w:abstractNumId="16">
    <w:nsid w:val="1B7A5255"/>
    <w:multiLevelType w:val="multilevel"/>
    <w:tmpl w:val="039CC1B0"/>
    <w:lvl w:ilvl="0">
      <w:start w:val="4"/>
      <w:numFmt w:val="none"/>
      <w:suff w:val="space"/>
      <w:lvlText w:val="3.2.4."/>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C300C03"/>
    <w:multiLevelType w:val="multilevel"/>
    <w:tmpl w:val="2FECBDE0"/>
    <w:lvl w:ilvl="0">
      <w:start w:val="4"/>
      <w:numFmt w:val="none"/>
      <w:suff w:val="space"/>
      <w:lvlText w:val="3.1.38."/>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C4C5905"/>
    <w:multiLevelType w:val="multilevel"/>
    <w:tmpl w:val="599AC67C"/>
    <w:styleLink w:val="1"/>
    <w:lvl w:ilvl="0">
      <w:start w:val="1"/>
      <w:numFmt w:val="none"/>
      <w:lvlText w:val="%1"/>
      <w:lvlJc w:val="left"/>
      <w:pPr>
        <w:ind w:left="0" w:firstLine="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506135"/>
    <w:multiLevelType w:val="multilevel"/>
    <w:tmpl w:val="C35E8336"/>
    <w:lvl w:ilvl="0">
      <w:start w:val="4"/>
      <w:numFmt w:val="none"/>
      <w:suff w:val="space"/>
      <w:lvlText w:val="3.1.33."/>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3.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CEB08EF"/>
    <w:multiLevelType w:val="multilevel"/>
    <w:tmpl w:val="E0444692"/>
    <w:lvl w:ilvl="0">
      <w:start w:val="4"/>
      <w:numFmt w:val="none"/>
      <w:suff w:val="space"/>
      <w:lvlText w:val="3.1.18.4."/>
      <w:lvlJc w:val="left"/>
      <w:pPr>
        <w:ind w:left="0" w:firstLine="289"/>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E002DA4"/>
    <w:multiLevelType w:val="multilevel"/>
    <w:tmpl w:val="8182E0DC"/>
    <w:lvl w:ilvl="0">
      <w:start w:val="4"/>
      <w:numFmt w:val="none"/>
      <w:suff w:val="space"/>
      <w:lvlText w:val="3.1.39."/>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F8551A"/>
    <w:multiLevelType w:val="multilevel"/>
    <w:tmpl w:val="5980F78C"/>
    <w:lvl w:ilvl="0">
      <w:start w:val="4"/>
      <w:numFmt w:val="none"/>
      <w:suff w:val="space"/>
      <w:lvlText w:val="3.1.36."/>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F40000B"/>
    <w:multiLevelType w:val="multilevel"/>
    <w:tmpl w:val="DD56C2E0"/>
    <w:lvl w:ilvl="0">
      <w:start w:val="4"/>
      <w:numFmt w:val="none"/>
      <w:suff w:val="space"/>
      <w:lvlText w:val="3.1.26."/>
      <w:lvlJc w:val="left"/>
      <w:pPr>
        <w:ind w:left="0" w:firstLine="0"/>
      </w:pPr>
      <w:rPr>
        <w:rFonts w:hint="default"/>
        <w:b/>
        <w:sz w:val="28"/>
        <w:szCs w:val="28"/>
      </w:rPr>
    </w:lvl>
    <w:lvl w:ilvl="1">
      <w:start w:val="2"/>
      <w:numFmt w:val="decimal"/>
      <w:lvlText w:val="%1.%2."/>
      <w:lvlJc w:val="left"/>
      <w:pPr>
        <w:ind w:left="792" w:hanging="432"/>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1B54463"/>
    <w:multiLevelType w:val="multilevel"/>
    <w:tmpl w:val="612E9C76"/>
    <w:lvl w:ilvl="0">
      <w:start w:val="4"/>
      <w:numFmt w:val="none"/>
      <w:suff w:val="space"/>
      <w:lvlText w:val="3.1.46."/>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6525A71"/>
    <w:multiLevelType w:val="multilevel"/>
    <w:tmpl w:val="DACECC82"/>
    <w:lvl w:ilvl="0">
      <w:start w:val="4"/>
      <w:numFmt w:val="none"/>
      <w:suff w:val="space"/>
      <w:lvlText w:val="3.3.3."/>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8713459"/>
    <w:multiLevelType w:val="hybridMultilevel"/>
    <w:tmpl w:val="D4CE782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C92EAE"/>
    <w:multiLevelType w:val="hybridMultilevel"/>
    <w:tmpl w:val="203AAF08"/>
    <w:lvl w:ilvl="0" w:tplc="D9BCA5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BFF2108"/>
    <w:multiLevelType w:val="multilevel"/>
    <w:tmpl w:val="B52278E8"/>
    <w:lvl w:ilvl="0">
      <w:start w:val="4"/>
      <w:numFmt w:val="none"/>
      <w:suff w:val="space"/>
      <w:lvlText w:val="3.1.47."/>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D6D591E"/>
    <w:multiLevelType w:val="hybridMultilevel"/>
    <w:tmpl w:val="7B0A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1D26F2"/>
    <w:multiLevelType w:val="hybridMultilevel"/>
    <w:tmpl w:val="9246199A"/>
    <w:lvl w:ilvl="0" w:tplc="F7C276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0282006"/>
    <w:multiLevelType w:val="multilevel"/>
    <w:tmpl w:val="D9DE9D34"/>
    <w:lvl w:ilvl="0">
      <w:start w:val="4"/>
      <w:numFmt w:val="none"/>
      <w:suff w:val="space"/>
      <w:lvlText w:val="3.1.18.3."/>
      <w:lvlJc w:val="left"/>
      <w:pPr>
        <w:ind w:left="0" w:firstLine="289"/>
      </w:pPr>
      <w:rPr>
        <w:rFonts w:ascii="Times New Roman" w:hAnsi="Times New Roman" w:cs="Times New Roman" w:hint="default"/>
        <w:b/>
        <w:color w:val="auto"/>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23B433D"/>
    <w:multiLevelType w:val="multilevel"/>
    <w:tmpl w:val="114AA080"/>
    <w:lvl w:ilvl="0">
      <w:start w:val="1"/>
      <w:numFmt w:val="decimal"/>
      <w:lvlText w:val="3.1.%12."/>
      <w:lvlJc w:val="center"/>
      <w:pPr>
        <w:ind w:left="511" w:firstLine="340"/>
      </w:pPr>
      <w:rPr>
        <w:rFonts w:hint="default"/>
        <w:b/>
      </w:rPr>
    </w:lvl>
    <w:lvl w:ilvl="1">
      <w:start w:val="2"/>
      <w:numFmt w:val="decimal"/>
      <w:lvlText w:val="%1.%2."/>
      <w:lvlJc w:val="left"/>
      <w:pPr>
        <w:ind w:left="1303" w:hanging="432"/>
      </w:pPr>
      <w:rPr>
        <w:rFonts w:hint="default"/>
        <w:b/>
      </w:rPr>
    </w:lvl>
    <w:lvl w:ilvl="2">
      <w:start w:val="1"/>
      <w:numFmt w:val="none"/>
      <w:lvlText w:val="3.1.12."/>
      <w:lvlJc w:val="center"/>
      <w:pPr>
        <w:ind w:left="511" w:firstLine="288"/>
      </w:pPr>
      <w:rPr>
        <w:rFonts w:ascii="Times New Roman" w:hAnsi="Times New Roman" w:cs="Times New Roman" w:hint="default"/>
        <w:b/>
        <w:sz w:val="28"/>
        <w:szCs w:val="28"/>
      </w:rPr>
    </w:lvl>
    <w:lvl w:ilvl="3">
      <w:numFmt w:val="decimal"/>
      <w:lvlText w:val="%1.%2.%3.%4."/>
      <w:lvlJc w:val="left"/>
      <w:pPr>
        <w:ind w:left="2239" w:hanging="648"/>
      </w:pPr>
      <w:rPr>
        <w:rFonts w:hint="default"/>
      </w:rPr>
    </w:lvl>
    <w:lvl w:ilvl="4">
      <w:start w:val="1"/>
      <w:numFmt w:val="decimal"/>
      <w:lvlText w:val="%1.%2.%3.%4.%5."/>
      <w:lvlJc w:val="left"/>
      <w:pPr>
        <w:ind w:left="2743" w:hanging="792"/>
      </w:pPr>
      <w:rPr>
        <w:rFonts w:hint="default"/>
      </w:rPr>
    </w:lvl>
    <w:lvl w:ilvl="5">
      <w:start w:val="1"/>
      <w:numFmt w:val="decimal"/>
      <w:lvlText w:val="%1.%2.%3.%4.%5.%6."/>
      <w:lvlJc w:val="left"/>
      <w:pPr>
        <w:ind w:left="3247" w:hanging="936"/>
      </w:pPr>
      <w:rPr>
        <w:rFonts w:hint="default"/>
      </w:rPr>
    </w:lvl>
    <w:lvl w:ilvl="6">
      <w:start w:val="1"/>
      <w:numFmt w:val="decimal"/>
      <w:lvlText w:val="%1.%2.%3.%4.%5.%6.%7."/>
      <w:lvlJc w:val="left"/>
      <w:pPr>
        <w:ind w:left="3751" w:hanging="1080"/>
      </w:pPr>
      <w:rPr>
        <w:rFonts w:hint="default"/>
      </w:rPr>
    </w:lvl>
    <w:lvl w:ilvl="7">
      <w:start w:val="1"/>
      <w:numFmt w:val="decimal"/>
      <w:lvlText w:val="%1.%2.%3.%4.%5.%6.%7.%8."/>
      <w:lvlJc w:val="left"/>
      <w:pPr>
        <w:ind w:left="4255" w:hanging="1224"/>
      </w:pPr>
      <w:rPr>
        <w:rFonts w:hint="default"/>
      </w:rPr>
    </w:lvl>
    <w:lvl w:ilvl="8">
      <w:start w:val="1"/>
      <w:numFmt w:val="decimal"/>
      <w:lvlText w:val="%1.%2.%3.%4.%5.%6.%7.%8.%9."/>
      <w:lvlJc w:val="left"/>
      <w:pPr>
        <w:ind w:left="4831" w:hanging="1440"/>
      </w:pPr>
      <w:rPr>
        <w:rFonts w:hint="default"/>
      </w:rPr>
    </w:lvl>
  </w:abstractNum>
  <w:abstractNum w:abstractNumId="33">
    <w:nsid w:val="32DE1F6B"/>
    <w:multiLevelType w:val="multilevel"/>
    <w:tmpl w:val="B8DAFE7E"/>
    <w:lvl w:ilvl="0">
      <w:start w:val="4"/>
      <w:numFmt w:val="none"/>
      <w:suff w:val="space"/>
      <w:lvlText w:val="3.1.39.2."/>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6150B6F"/>
    <w:multiLevelType w:val="multilevel"/>
    <w:tmpl w:val="54D4DE44"/>
    <w:lvl w:ilvl="0">
      <w:start w:val="1"/>
      <w:numFmt w:val="decimal"/>
      <w:lvlText w:val="3.1.%17."/>
      <w:lvlJc w:val="right"/>
      <w:pPr>
        <w:ind w:left="0" w:firstLine="340"/>
      </w:pPr>
      <w:rPr>
        <w:rFonts w:hint="default"/>
        <w:b/>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725398D"/>
    <w:multiLevelType w:val="multilevel"/>
    <w:tmpl w:val="1CE6163E"/>
    <w:lvl w:ilvl="0">
      <w:start w:val="4"/>
      <w:numFmt w:val="none"/>
      <w:suff w:val="space"/>
      <w:lvlText w:val="3.1.30."/>
      <w:lvlJc w:val="left"/>
      <w:pPr>
        <w:ind w:left="0" w:firstLine="0"/>
      </w:pPr>
      <w:rPr>
        <w:rFonts w:ascii="Times New Roman" w:hAnsi="Times New Roman" w:cs="Times New Roman" w:hint="default"/>
        <w:b/>
        <w:color w:val="auto"/>
        <w:sz w:val="28"/>
        <w:szCs w:val="28"/>
      </w:rPr>
    </w:lvl>
    <w:lvl w:ilvl="1">
      <w:start w:val="2"/>
      <w:numFmt w:val="decimal"/>
      <w:suff w:val="space"/>
      <w:lvlText w:val="3%1.1.29."/>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755065F"/>
    <w:multiLevelType w:val="multilevel"/>
    <w:tmpl w:val="3928451C"/>
    <w:lvl w:ilvl="0">
      <w:start w:val="4"/>
      <w:numFmt w:val="none"/>
      <w:suff w:val="space"/>
      <w:lvlText w:val="3.1.44.4."/>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8414747"/>
    <w:multiLevelType w:val="multilevel"/>
    <w:tmpl w:val="CAF00246"/>
    <w:lvl w:ilvl="0">
      <w:start w:val="4"/>
      <w:numFmt w:val="none"/>
      <w:suff w:val="space"/>
      <w:lvlText w:val="3.1.28."/>
      <w:lvlJc w:val="left"/>
      <w:pPr>
        <w:ind w:left="0" w:firstLine="0"/>
      </w:pPr>
      <w:rPr>
        <w:rFonts w:ascii="Times New Roman" w:hAnsi="Times New Roman" w:cs="Times New Roman" w:hint="default"/>
        <w:b/>
        <w:color w:val="auto"/>
        <w:sz w:val="28"/>
        <w:szCs w:val="28"/>
      </w:rPr>
    </w:lvl>
    <w:lvl w:ilvl="1">
      <w:start w:val="2"/>
      <w:numFmt w:val="decimal"/>
      <w:lvlText w:val="%1.%2."/>
      <w:lvlJc w:val="left"/>
      <w:pPr>
        <w:ind w:left="792" w:hanging="432"/>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97C1C21"/>
    <w:multiLevelType w:val="multilevel"/>
    <w:tmpl w:val="6608D64A"/>
    <w:lvl w:ilvl="0">
      <w:start w:val="4"/>
      <w:numFmt w:val="none"/>
      <w:suff w:val="space"/>
      <w:lvlText w:val="3.1.19."/>
      <w:lvlJc w:val="left"/>
      <w:pPr>
        <w:ind w:left="0" w:firstLine="289"/>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BCC4B96"/>
    <w:multiLevelType w:val="hybridMultilevel"/>
    <w:tmpl w:val="EC5624D6"/>
    <w:lvl w:ilvl="0" w:tplc="E8B0364C">
      <w:start w:val="1"/>
      <w:numFmt w:val="decimal"/>
      <w:lvlText w:val="%1."/>
      <w:lvlJc w:val="left"/>
      <w:pPr>
        <w:ind w:left="1069" w:hanging="360"/>
      </w:pPr>
      <w:rPr>
        <w:rFonts w:hint="default"/>
      </w:rPr>
    </w:lvl>
    <w:lvl w:ilvl="1" w:tplc="5614B568" w:tentative="1">
      <w:start w:val="1"/>
      <w:numFmt w:val="lowerLetter"/>
      <w:lvlText w:val="%2."/>
      <w:lvlJc w:val="left"/>
      <w:pPr>
        <w:ind w:left="1440" w:hanging="360"/>
      </w:pPr>
    </w:lvl>
    <w:lvl w:ilvl="2" w:tplc="E7AA02FA" w:tentative="1">
      <w:start w:val="1"/>
      <w:numFmt w:val="lowerRoman"/>
      <w:lvlText w:val="%3."/>
      <w:lvlJc w:val="right"/>
      <w:pPr>
        <w:ind w:left="2160" w:hanging="180"/>
      </w:pPr>
    </w:lvl>
    <w:lvl w:ilvl="3" w:tplc="B030A442" w:tentative="1">
      <w:start w:val="1"/>
      <w:numFmt w:val="decimal"/>
      <w:lvlText w:val="%4."/>
      <w:lvlJc w:val="left"/>
      <w:pPr>
        <w:ind w:left="2880" w:hanging="360"/>
      </w:pPr>
    </w:lvl>
    <w:lvl w:ilvl="4" w:tplc="FB023A3A" w:tentative="1">
      <w:start w:val="1"/>
      <w:numFmt w:val="lowerLetter"/>
      <w:lvlText w:val="%5."/>
      <w:lvlJc w:val="left"/>
      <w:pPr>
        <w:ind w:left="3600" w:hanging="360"/>
      </w:pPr>
    </w:lvl>
    <w:lvl w:ilvl="5" w:tplc="360E0760" w:tentative="1">
      <w:start w:val="1"/>
      <w:numFmt w:val="lowerRoman"/>
      <w:lvlText w:val="%6."/>
      <w:lvlJc w:val="right"/>
      <w:pPr>
        <w:ind w:left="4320" w:hanging="180"/>
      </w:pPr>
    </w:lvl>
    <w:lvl w:ilvl="6" w:tplc="2B0E049C" w:tentative="1">
      <w:start w:val="1"/>
      <w:numFmt w:val="decimal"/>
      <w:lvlText w:val="%7."/>
      <w:lvlJc w:val="left"/>
      <w:pPr>
        <w:ind w:left="5040" w:hanging="360"/>
      </w:pPr>
    </w:lvl>
    <w:lvl w:ilvl="7" w:tplc="4C7EE5F4" w:tentative="1">
      <w:start w:val="1"/>
      <w:numFmt w:val="lowerLetter"/>
      <w:lvlText w:val="%8."/>
      <w:lvlJc w:val="left"/>
      <w:pPr>
        <w:ind w:left="5760" w:hanging="360"/>
      </w:pPr>
    </w:lvl>
    <w:lvl w:ilvl="8" w:tplc="775ED9D8" w:tentative="1">
      <w:start w:val="1"/>
      <w:numFmt w:val="lowerRoman"/>
      <w:lvlText w:val="%9."/>
      <w:lvlJc w:val="right"/>
      <w:pPr>
        <w:ind w:left="6480" w:hanging="180"/>
      </w:pPr>
    </w:lvl>
  </w:abstractNum>
  <w:abstractNum w:abstractNumId="40">
    <w:nsid w:val="3D856108"/>
    <w:multiLevelType w:val="hybridMultilevel"/>
    <w:tmpl w:val="63E6E746"/>
    <w:lvl w:ilvl="0" w:tplc="534E514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3E2C5288"/>
    <w:multiLevelType w:val="multilevel"/>
    <w:tmpl w:val="E93ADB7A"/>
    <w:lvl w:ilvl="0">
      <w:start w:val="4"/>
      <w:numFmt w:val="none"/>
      <w:suff w:val="space"/>
      <w:lvlText w:val="3.3.1."/>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F1A7700"/>
    <w:multiLevelType w:val="multilevel"/>
    <w:tmpl w:val="02305E98"/>
    <w:lvl w:ilvl="0">
      <w:start w:val="4"/>
      <w:numFmt w:val="none"/>
      <w:suff w:val="space"/>
      <w:lvlText w:val="3.1.33."/>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2.1."/>
      <w:lvlJc w:val="left"/>
      <w:pPr>
        <w:ind w:left="648" w:hanging="648"/>
      </w:pPr>
      <w:rPr>
        <w:rFonts w:ascii="Times New Roman" w:hAnsi="Times New Roman" w:cs="Times New Roman" w:hint="default"/>
        <w:b/>
        <w:color w:val="auto"/>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094252D"/>
    <w:multiLevelType w:val="hybridMultilevel"/>
    <w:tmpl w:val="7B0AC8EA"/>
    <w:lvl w:ilvl="0" w:tplc="11F8CDA6">
      <w:start w:val="1"/>
      <w:numFmt w:val="decimal"/>
      <w:lvlText w:val="%1."/>
      <w:lvlJc w:val="left"/>
      <w:pPr>
        <w:ind w:left="720" w:hanging="360"/>
      </w:pPr>
    </w:lvl>
    <w:lvl w:ilvl="1" w:tplc="EF4E227A" w:tentative="1">
      <w:start w:val="1"/>
      <w:numFmt w:val="lowerLetter"/>
      <w:lvlText w:val="%2."/>
      <w:lvlJc w:val="left"/>
      <w:pPr>
        <w:ind w:left="1440" w:hanging="360"/>
      </w:pPr>
    </w:lvl>
    <w:lvl w:ilvl="2" w:tplc="E47E5BDE" w:tentative="1">
      <w:start w:val="1"/>
      <w:numFmt w:val="lowerRoman"/>
      <w:lvlText w:val="%3."/>
      <w:lvlJc w:val="right"/>
      <w:pPr>
        <w:ind w:left="2160" w:hanging="180"/>
      </w:pPr>
    </w:lvl>
    <w:lvl w:ilvl="3" w:tplc="AACAA538" w:tentative="1">
      <w:start w:val="1"/>
      <w:numFmt w:val="decimal"/>
      <w:lvlText w:val="%4."/>
      <w:lvlJc w:val="left"/>
      <w:pPr>
        <w:ind w:left="2880" w:hanging="360"/>
      </w:pPr>
    </w:lvl>
    <w:lvl w:ilvl="4" w:tplc="01FA215E" w:tentative="1">
      <w:start w:val="1"/>
      <w:numFmt w:val="lowerLetter"/>
      <w:lvlText w:val="%5."/>
      <w:lvlJc w:val="left"/>
      <w:pPr>
        <w:ind w:left="3600" w:hanging="360"/>
      </w:pPr>
    </w:lvl>
    <w:lvl w:ilvl="5" w:tplc="724078D4" w:tentative="1">
      <w:start w:val="1"/>
      <w:numFmt w:val="lowerRoman"/>
      <w:lvlText w:val="%6."/>
      <w:lvlJc w:val="right"/>
      <w:pPr>
        <w:ind w:left="4320" w:hanging="180"/>
      </w:pPr>
    </w:lvl>
    <w:lvl w:ilvl="6" w:tplc="EC3654D6" w:tentative="1">
      <w:start w:val="1"/>
      <w:numFmt w:val="decimal"/>
      <w:lvlText w:val="%7."/>
      <w:lvlJc w:val="left"/>
      <w:pPr>
        <w:ind w:left="5040" w:hanging="360"/>
      </w:pPr>
    </w:lvl>
    <w:lvl w:ilvl="7" w:tplc="1C32224A" w:tentative="1">
      <w:start w:val="1"/>
      <w:numFmt w:val="lowerLetter"/>
      <w:lvlText w:val="%8."/>
      <w:lvlJc w:val="left"/>
      <w:pPr>
        <w:ind w:left="5760" w:hanging="360"/>
      </w:pPr>
    </w:lvl>
    <w:lvl w:ilvl="8" w:tplc="BB5EA61A" w:tentative="1">
      <w:start w:val="1"/>
      <w:numFmt w:val="lowerRoman"/>
      <w:lvlText w:val="%9."/>
      <w:lvlJc w:val="right"/>
      <w:pPr>
        <w:ind w:left="6480" w:hanging="180"/>
      </w:pPr>
    </w:lvl>
  </w:abstractNum>
  <w:abstractNum w:abstractNumId="44">
    <w:nsid w:val="40D26A32"/>
    <w:multiLevelType w:val="multilevel"/>
    <w:tmpl w:val="51246C1E"/>
    <w:lvl w:ilvl="0">
      <w:start w:val="4"/>
      <w:numFmt w:val="none"/>
      <w:suff w:val="space"/>
      <w:lvlText w:val="3.1.34."/>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3.1."/>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2201638"/>
    <w:multiLevelType w:val="multilevel"/>
    <w:tmpl w:val="CF00BA2A"/>
    <w:lvl w:ilvl="0">
      <w:start w:val="4"/>
      <w:numFmt w:val="none"/>
      <w:suff w:val="space"/>
      <w:lvlText w:val="3.3.7."/>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67E211A"/>
    <w:multiLevelType w:val="multilevel"/>
    <w:tmpl w:val="8B747FA0"/>
    <w:lvl w:ilvl="0">
      <w:start w:val="4"/>
      <w:numFmt w:val="none"/>
      <w:suff w:val="space"/>
      <w:lvlText w:val="3.3.9."/>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802448C"/>
    <w:multiLevelType w:val="multilevel"/>
    <w:tmpl w:val="7BAAA0FC"/>
    <w:lvl w:ilvl="0">
      <w:start w:val="4"/>
      <w:numFmt w:val="none"/>
      <w:suff w:val="space"/>
      <w:lvlText w:val="3.3.4."/>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80700E1"/>
    <w:multiLevelType w:val="hybridMultilevel"/>
    <w:tmpl w:val="969A363E"/>
    <w:lvl w:ilvl="0" w:tplc="DFEE5518">
      <w:start w:val="1"/>
      <w:numFmt w:val="bullet"/>
      <w:pStyle w:val="a"/>
      <w:lvlText w:val=""/>
      <w:lvlJc w:val="left"/>
      <w:pPr>
        <w:ind w:left="928" w:hanging="360"/>
      </w:pPr>
      <w:rPr>
        <w:rFonts w:ascii="Symbol" w:hAnsi="Symbol" w:hint="default"/>
        <w:sz w:val="20"/>
        <w:szCs w:val="20"/>
      </w:rPr>
    </w:lvl>
    <w:lvl w:ilvl="1" w:tplc="0EFAE434">
      <w:start w:val="1"/>
      <w:numFmt w:val="bullet"/>
      <w:lvlText w:val="o"/>
      <w:lvlJc w:val="left"/>
      <w:pPr>
        <w:ind w:left="2149" w:hanging="360"/>
      </w:pPr>
      <w:rPr>
        <w:rFonts w:ascii="Courier New" w:hAnsi="Courier New" w:cs="Courier New" w:hint="default"/>
      </w:rPr>
    </w:lvl>
    <w:lvl w:ilvl="2" w:tplc="34364D04">
      <w:start w:val="1"/>
      <w:numFmt w:val="bullet"/>
      <w:lvlText w:val=""/>
      <w:lvlJc w:val="left"/>
      <w:pPr>
        <w:ind w:left="2869" w:hanging="360"/>
      </w:pPr>
      <w:rPr>
        <w:rFonts w:ascii="Wingdings" w:hAnsi="Wingdings" w:hint="default"/>
      </w:rPr>
    </w:lvl>
    <w:lvl w:ilvl="3" w:tplc="E0F4A81A">
      <w:start w:val="1"/>
      <w:numFmt w:val="bullet"/>
      <w:lvlText w:val=""/>
      <w:lvlJc w:val="left"/>
      <w:pPr>
        <w:ind w:left="3589" w:hanging="360"/>
      </w:pPr>
      <w:rPr>
        <w:rFonts w:ascii="Symbol" w:hAnsi="Symbol" w:hint="default"/>
      </w:rPr>
    </w:lvl>
    <w:lvl w:ilvl="4" w:tplc="86D8AA0C">
      <w:start w:val="1"/>
      <w:numFmt w:val="bullet"/>
      <w:lvlText w:val="o"/>
      <w:lvlJc w:val="left"/>
      <w:pPr>
        <w:ind w:left="4309" w:hanging="360"/>
      </w:pPr>
      <w:rPr>
        <w:rFonts w:ascii="Courier New" w:hAnsi="Courier New" w:cs="Courier New" w:hint="default"/>
      </w:rPr>
    </w:lvl>
    <w:lvl w:ilvl="5" w:tplc="2EAE28C6">
      <w:start w:val="1"/>
      <w:numFmt w:val="bullet"/>
      <w:lvlText w:val=""/>
      <w:lvlJc w:val="left"/>
      <w:pPr>
        <w:ind w:left="5029" w:hanging="360"/>
      </w:pPr>
      <w:rPr>
        <w:rFonts w:ascii="Wingdings" w:hAnsi="Wingdings" w:hint="default"/>
      </w:rPr>
    </w:lvl>
    <w:lvl w:ilvl="6" w:tplc="80E09D26">
      <w:start w:val="1"/>
      <w:numFmt w:val="bullet"/>
      <w:lvlText w:val=""/>
      <w:lvlJc w:val="left"/>
      <w:pPr>
        <w:ind w:left="5749" w:hanging="360"/>
      </w:pPr>
      <w:rPr>
        <w:rFonts w:ascii="Symbol" w:hAnsi="Symbol" w:hint="default"/>
      </w:rPr>
    </w:lvl>
    <w:lvl w:ilvl="7" w:tplc="340E56AE">
      <w:start w:val="1"/>
      <w:numFmt w:val="bullet"/>
      <w:lvlText w:val="o"/>
      <w:lvlJc w:val="left"/>
      <w:pPr>
        <w:ind w:left="6469" w:hanging="360"/>
      </w:pPr>
      <w:rPr>
        <w:rFonts w:ascii="Courier New" w:hAnsi="Courier New" w:cs="Courier New" w:hint="default"/>
      </w:rPr>
    </w:lvl>
    <w:lvl w:ilvl="8" w:tplc="B7FE437C">
      <w:start w:val="1"/>
      <w:numFmt w:val="bullet"/>
      <w:lvlText w:val=""/>
      <w:lvlJc w:val="left"/>
      <w:pPr>
        <w:ind w:left="7189" w:hanging="360"/>
      </w:pPr>
      <w:rPr>
        <w:rFonts w:ascii="Wingdings" w:hAnsi="Wingdings" w:hint="default"/>
      </w:rPr>
    </w:lvl>
  </w:abstractNum>
  <w:abstractNum w:abstractNumId="49">
    <w:nsid w:val="49865CD9"/>
    <w:multiLevelType w:val="multilevel"/>
    <w:tmpl w:val="6AFE0DD2"/>
    <w:lvl w:ilvl="0">
      <w:start w:val="1"/>
      <w:numFmt w:val="decimal"/>
      <w:lvlText w:val="3.1.%14."/>
      <w:lvlJc w:val="left"/>
      <w:pPr>
        <w:ind w:left="0" w:firstLine="340"/>
      </w:pPr>
      <w:rPr>
        <w:rFonts w:hint="default"/>
        <w:b/>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A2951D2"/>
    <w:multiLevelType w:val="multilevel"/>
    <w:tmpl w:val="8660A77C"/>
    <w:lvl w:ilvl="0">
      <w:start w:val="1"/>
      <w:numFmt w:val="decimal"/>
      <w:lvlText w:val="3.1.%16."/>
      <w:lvlJc w:val="right"/>
      <w:pPr>
        <w:ind w:left="0" w:firstLine="340"/>
      </w:pPr>
      <w:rPr>
        <w:rFonts w:hint="default"/>
        <w:b/>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B9D122A"/>
    <w:multiLevelType w:val="multilevel"/>
    <w:tmpl w:val="D3F600F2"/>
    <w:lvl w:ilvl="0">
      <w:start w:val="4"/>
      <w:numFmt w:val="none"/>
      <w:suff w:val="space"/>
      <w:lvlText w:val="3.1.22."/>
      <w:lvlJc w:val="left"/>
      <w:pPr>
        <w:ind w:left="0" w:firstLine="0"/>
      </w:pPr>
      <w:rPr>
        <w:rFonts w:hint="default"/>
        <w:b/>
        <w:sz w:val="28"/>
        <w:szCs w:val="28"/>
      </w:rPr>
    </w:lvl>
    <w:lvl w:ilvl="1">
      <w:start w:val="2"/>
      <w:numFmt w:val="decimal"/>
      <w:lvlText w:val="%1.%2."/>
      <w:lvlJc w:val="left"/>
      <w:pPr>
        <w:ind w:left="792" w:hanging="432"/>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BA414EF"/>
    <w:multiLevelType w:val="hybridMultilevel"/>
    <w:tmpl w:val="1D164490"/>
    <w:lvl w:ilvl="0" w:tplc="2932AAE6">
      <w:start w:val="2"/>
      <w:numFmt w:val="decimal"/>
      <w:lvlText w:val="%1)"/>
      <w:lvlJc w:val="left"/>
      <w:pPr>
        <w:ind w:left="1211" w:hanging="360"/>
      </w:pPr>
      <w:rPr>
        <w:rFonts w:ascii="Times New Roman" w:hAnsi="Times New Roman" w:cs="Times New Roman" w:hint="default"/>
        <w:sz w:val="28"/>
        <w:szCs w:val="28"/>
      </w:rPr>
    </w:lvl>
    <w:lvl w:ilvl="1" w:tplc="B6F69FBA" w:tentative="1">
      <w:start w:val="1"/>
      <w:numFmt w:val="lowerLetter"/>
      <w:lvlText w:val="%2."/>
      <w:lvlJc w:val="left"/>
      <w:pPr>
        <w:ind w:left="2073" w:hanging="360"/>
      </w:pPr>
    </w:lvl>
    <w:lvl w:ilvl="2" w:tplc="534857CC" w:tentative="1">
      <w:start w:val="1"/>
      <w:numFmt w:val="lowerRoman"/>
      <w:lvlText w:val="%3."/>
      <w:lvlJc w:val="right"/>
      <w:pPr>
        <w:ind w:left="2793" w:hanging="180"/>
      </w:pPr>
    </w:lvl>
    <w:lvl w:ilvl="3" w:tplc="B98A910E" w:tentative="1">
      <w:start w:val="1"/>
      <w:numFmt w:val="decimal"/>
      <w:lvlText w:val="%4."/>
      <w:lvlJc w:val="left"/>
      <w:pPr>
        <w:ind w:left="3513" w:hanging="360"/>
      </w:pPr>
    </w:lvl>
    <w:lvl w:ilvl="4" w:tplc="391C627C" w:tentative="1">
      <w:start w:val="1"/>
      <w:numFmt w:val="lowerLetter"/>
      <w:lvlText w:val="%5."/>
      <w:lvlJc w:val="left"/>
      <w:pPr>
        <w:ind w:left="4233" w:hanging="360"/>
      </w:pPr>
    </w:lvl>
    <w:lvl w:ilvl="5" w:tplc="94AABCD8" w:tentative="1">
      <w:start w:val="1"/>
      <w:numFmt w:val="lowerRoman"/>
      <w:lvlText w:val="%6."/>
      <w:lvlJc w:val="right"/>
      <w:pPr>
        <w:ind w:left="4953" w:hanging="180"/>
      </w:pPr>
    </w:lvl>
    <w:lvl w:ilvl="6" w:tplc="3462DB48" w:tentative="1">
      <w:start w:val="1"/>
      <w:numFmt w:val="decimal"/>
      <w:lvlText w:val="%7."/>
      <w:lvlJc w:val="left"/>
      <w:pPr>
        <w:ind w:left="5673" w:hanging="360"/>
      </w:pPr>
    </w:lvl>
    <w:lvl w:ilvl="7" w:tplc="E4C29EFC" w:tentative="1">
      <w:start w:val="1"/>
      <w:numFmt w:val="lowerLetter"/>
      <w:lvlText w:val="%8."/>
      <w:lvlJc w:val="left"/>
      <w:pPr>
        <w:ind w:left="6393" w:hanging="360"/>
      </w:pPr>
    </w:lvl>
    <w:lvl w:ilvl="8" w:tplc="D3A4F252" w:tentative="1">
      <w:start w:val="1"/>
      <w:numFmt w:val="lowerRoman"/>
      <w:lvlText w:val="%9."/>
      <w:lvlJc w:val="right"/>
      <w:pPr>
        <w:ind w:left="7113" w:hanging="180"/>
      </w:pPr>
    </w:lvl>
  </w:abstractNum>
  <w:abstractNum w:abstractNumId="53">
    <w:nsid w:val="4C2C7201"/>
    <w:multiLevelType w:val="multilevel"/>
    <w:tmpl w:val="05A4CDCC"/>
    <w:lvl w:ilvl="0">
      <w:start w:val="4"/>
      <w:numFmt w:val="none"/>
      <w:suff w:val="space"/>
      <w:lvlText w:val="3.1.17.3."/>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DF272DB"/>
    <w:multiLevelType w:val="multilevel"/>
    <w:tmpl w:val="52DC29D2"/>
    <w:lvl w:ilvl="0">
      <w:start w:val="4"/>
      <w:numFmt w:val="none"/>
      <w:suff w:val="space"/>
      <w:lvlText w:val="3.1.23."/>
      <w:lvlJc w:val="left"/>
      <w:pPr>
        <w:ind w:left="0" w:firstLine="0"/>
      </w:pPr>
      <w:rPr>
        <w:rFonts w:ascii="Times New Roman" w:hAnsi="Times New Roman" w:cs="Times New Roman" w:hint="default"/>
        <w:b/>
        <w:sz w:val="28"/>
        <w:szCs w:val="28"/>
      </w:rPr>
    </w:lvl>
    <w:lvl w:ilvl="1">
      <w:start w:val="2"/>
      <w:numFmt w:val="decimal"/>
      <w:lvlText w:val="%1.%2."/>
      <w:lvlJc w:val="left"/>
      <w:pPr>
        <w:ind w:left="0" w:firstLine="0"/>
      </w:pPr>
      <w:rPr>
        <w:rFonts w:hint="default"/>
        <w:b/>
      </w:rPr>
    </w:lvl>
    <w:lvl w:ilvl="2">
      <w:start w:val="1"/>
      <w:numFmt w:val="none"/>
      <w:lvlText w:val="3.1.15."/>
      <w:lvlJc w:val="center"/>
      <w:pPr>
        <w:ind w:left="0" w:firstLine="0"/>
      </w:pPr>
      <w:rPr>
        <w:rFonts w:ascii="Times New Roman" w:hAnsi="Times New Roman" w:cs="Times New Roman" w:hint="default"/>
        <w:b/>
        <w:sz w:val="28"/>
        <w:szCs w:val="28"/>
      </w:rPr>
    </w:lvl>
    <w:lvl w:ilvl="3">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nsid w:val="4F28041E"/>
    <w:multiLevelType w:val="multilevel"/>
    <w:tmpl w:val="10C6F198"/>
    <w:lvl w:ilvl="0">
      <w:start w:val="4"/>
      <w:numFmt w:val="none"/>
      <w:suff w:val="space"/>
      <w:lvlText w:val="3.1.49.1."/>
      <w:lvlJc w:val="left"/>
      <w:pPr>
        <w:ind w:left="0" w:firstLine="0"/>
      </w:pPr>
      <w:rPr>
        <w:rFonts w:ascii="Times New Roman" w:hAnsi="Times New Roman" w:cs="Times New Roman" w:hint="default"/>
        <w:b/>
        <w:color w:val="auto"/>
        <w:sz w:val="28"/>
        <w:szCs w:val="28"/>
      </w:rPr>
    </w:lvl>
    <w:lvl w:ilvl="1">
      <w:start w:val="2"/>
      <w:numFmt w:val="decimal"/>
      <w:suff w:val="space"/>
      <w:lvlText w:val="3%1.1.50."/>
      <w:lvlJc w:val="left"/>
      <w:pPr>
        <w:ind w:left="0" w:firstLine="0"/>
      </w:pPr>
      <w:rPr>
        <w:rFonts w:ascii="Times New Roman" w:hAnsi="Times New Roman" w:cs="Times New Roman" w:hint="default"/>
        <w:b/>
        <w:color w:val="auto"/>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FC927AF"/>
    <w:multiLevelType w:val="hybridMultilevel"/>
    <w:tmpl w:val="17C89D08"/>
    <w:lvl w:ilvl="0" w:tplc="4D9A6788">
      <w:start w:val="1"/>
      <w:numFmt w:val="decimal"/>
      <w:lvlText w:val="%1."/>
      <w:lvlJc w:val="left"/>
      <w:pPr>
        <w:ind w:left="720" w:hanging="360"/>
      </w:pPr>
    </w:lvl>
    <w:lvl w:ilvl="1" w:tplc="29446FB0" w:tentative="1">
      <w:start w:val="1"/>
      <w:numFmt w:val="lowerLetter"/>
      <w:lvlText w:val="%2."/>
      <w:lvlJc w:val="left"/>
      <w:pPr>
        <w:ind w:left="1440" w:hanging="360"/>
      </w:pPr>
    </w:lvl>
    <w:lvl w:ilvl="2" w:tplc="53E4B502" w:tentative="1">
      <w:start w:val="1"/>
      <w:numFmt w:val="lowerRoman"/>
      <w:lvlText w:val="%3."/>
      <w:lvlJc w:val="right"/>
      <w:pPr>
        <w:ind w:left="2160" w:hanging="180"/>
      </w:pPr>
    </w:lvl>
    <w:lvl w:ilvl="3" w:tplc="9CE0D2BA" w:tentative="1">
      <w:start w:val="1"/>
      <w:numFmt w:val="decimal"/>
      <w:lvlText w:val="%4."/>
      <w:lvlJc w:val="left"/>
      <w:pPr>
        <w:ind w:left="2880" w:hanging="360"/>
      </w:pPr>
    </w:lvl>
    <w:lvl w:ilvl="4" w:tplc="C55AAC8E" w:tentative="1">
      <w:start w:val="1"/>
      <w:numFmt w:val="lowerLetter"/>
      <w:lvlText w:val="%5."/>
      <w:lvlJc w:val="left"/>
      <w:pPr>
        <w:ind w:left="3600" w:hanging="360"/>
      </w:pPr>
    </w:lvl>
    <w:lvl w:ilvl="5" w:tplc="40D202D6" w:tentative="1">
      <w:start w:val="1"/>
      <w:numFmt w:val="lowerRoman"/>
      <w:lvlText w:val="%6."/>
      <w:lvlJc w:val="right"/>
      <w:pPr>
        <w:ind w:left="4320" w:hanging="180"/>
      </w:pPr>
    </w:lvl>
    <w:lvl w:ilvl="6" w:tplc="12627DF8" w:tentative="1">
      <w:start w:val="1"/>
      <w:numFmt w:val="decimal"/>
      <w:lvlText w:val="%7."/>
      <w:lvlJc w:val="left"/>
      <w:pPr>
        <w:ind w:left="5040" w:hanging="360"/>
      </w:pPr>
    </w:lvl>
    <w:lvl w:ilvl="7" w:tplc="3184DFA8" w:tentative="1">
      <w:start w:val="1"/>
      <w:numFmt w:val="lowerLetter"/>
      <w:lvlText w:val="%8."/>
      <w:lvlJc w:val="left"/>
      <w:pPr>
        <w:ind w:left="5760" w:hanging="360"/>
      </w:pPr>
    </w:lvl>
    <w:lvl w:ilvl="8" w:tplc="B2947304" w:tentative="1">
      <w:start w:val="1"/>
      <w:numFmt w:val="lowerRoman"/>
      <w:lvlText w:val="%9."/>
      <w:lvlJc w:val="right"/>
      <w:pPr>
        <w:ind w:left="6480" w:hanging="180"/>
      </w:pPr>
    </w:lvl>
  </w:abstractNum>
  <w:abstractNum w:abstractNumId="57">
    <w:nsid w:val="50B20855"/>
    <w:multiLevelType w:val="multilevel"/>
    <w:tmpl w:val="F1F4CEC2"/>
    <w:lvl w:ilvl="0">
      <w:start w:val="4"/>
      <w:numFmt w:val="none"/>
      <w:suff w:val="space"/>
      <w:lvlText w:val="3.1.34."/>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1E346FC"/>
    <w:multiLevelType w:val="multilevel"/>
    <w:tmpl w:val="F6328668"/>
    <w:lvl w:ilvl="0">
      <w:start w:val="4"/>
      <w:numFmt w:val="none"/>
      <w:suff w:val="space"/>
      <w:lvlText w:val="3.2.5."/>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2111E86"/>
    <w:multiLevelType w:val="hybridMultilevel"/>
    <w:tmpl w:val="7B0AC8EA"/>
    <w:lvl w:ilvl="0" w:tplc="5B10E66E">
      <w:start w:val="1"/>
      <w:numFmt w:val="decimal"/>
      <w:lvlText w:val="%1."/>
      <w:lvlJc w:val="left"/>
      <w:pPr>
        <w:ind w:left="720" w:hanging="360"/>
      </w:pPr>
    </w:lvl>
    <w:lvl w:ilvl="1" w:tplc="B4CA3DD2" w:tentative="1">
      <w:start w:val="1"/>
      <w:numFmt w:val="lowerLetter"/>
      <w:lvlText w:val="%2."/>
      <w:lvlJc w:val="left"/>
      <w:pPr>
        <w:ind w:left="1440" w:hanging="360"/>
      </w:pPr>
    </w:lvl>
    <w:lvl w:ilvl="2" w:tplc="F5B0E6A6" w:tentative="1">
      <w:start w:val="1"/>
      <w:numFmt w:val="lowerRoman"/>
      <w:lvlText w:val="%3."/>
      <w:lvlJc w:val="right"/>
      <w:pPr>
        <w:ind w:left="2160" w:hanging="180"/>
      </w:pPr>
    </w:lvl>
    <w:lvl w:ilvl="3" w:tplc="1A545706" w:tentative="1">
      <w:start w:val="1"/>
      <w:numFmt w:val="decimal"/>
      <w:lvlText w:val="%4."/>
      <w:lvlJc w:val="left"/>
      <w:pPr>
        <w:ind w:left="2880" w:hanging="360"/>
      </w:pPr>
    </w:lvl>
    <w:lvl w:ilvl="4" w:tplc="E86E8024" w:tentative="1">
      <w:start w:val="1"/>
      <w:numFmt w:val="lowerLetter"/>
      <w:lvlText w:val="%5."/>
      <w:lvlJc w:val="left"/>
      <w:pPr>
        <w:ind w:left="3600" w:hanging="360"/>
      </w:pPr>
    </w:lvl>
    <w:lvl w:ilvl="5" w:tplc="79EE1E72" w:tentative="1">
      <w:start w:val="1"/>
      <w:numFmt w:val="lowerRoman"/>
      <w:lvlText w:val="%6."/>
      <w:lvlJc w:val="right"/>
      <w:pPr>
        <w:ind w:left="4320" w:hanging="180"/>
      </w:pPr>
    </w:lvl>
    <w:lvl w:ilvl="6" w:tplc="5FB4F6A6" w:tentative="1">
      <w:start w:val="1"/>
      <w:numFmt w:val="decimal"/>
      <w:lvlText w:val="%7."/>
      <w:lvlJc w:val="left"/>
      <w:pPr>
        <w:ind w:left="5040" w:hanging="360"/>
      </w:pPr>
    </w:lvl>
    <w:lvl w:ilvl="7" w:tplc="D3EE0E42" w:tentative="1">
      <w:start w:val="1"/>
      <w:numFmt w:val="lowerLetter"/>
      <w:lvlText w:val="%8."/>
      <w:lvlJc w:val="left"/>
      <w:pPr>
        <w:ind w:left="5760" w:hanging="360"/>
      </w:pPr>
    </w:lvl>
    <w:lvl w:ilvl="8" w:tplc="70641E54" w:tentative="1">
      <w:start w:val="1"/>
      <w:numFmt w:val="lowerRoman"/>
      <w:lvlText w:val="%9."/>
      <w:lvlJc w:val="right"/>
      <w:pPr>
        <w:ind w:left="6480" w:hanging="180"/>
      </w:pPr>
    </w:lvl>
  </w:abstractNum>
  <w:abstractNum w:abstractNumId="60">
    <w:nsid w:val="540A399A"/>
    <w:multiLevelType w:val="multilevel"/>
    <w:tmpl w:val="2E90C7A0"/>
    <w:lvl w:ilvl="0">
      <w:start w:val="4"/>
      <w:numFmt w:val="none"/>
      <w:suff w:val="space"/>
      <w:lvlText w:val="3.1.18.2."/>
      <w:lvlJc w:val="left"/>
      <w:pPr>
        <w:ind w:left="0" w:firstLine="289"/>
      </w:pPr>
      <w:rPr>
        <w:rFonts w:ascii="Times New Roman" w:hAnsi="Times New Roman" w:cs="Times New Roman" w:hint="default"/>
        <w:b/>
        <w:color w:val="auto"/>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551E2C58"/>
    <w:multiLevelType w:val="hybridMultilevel"/>
    <w:tmpl w:val="EFC4E168"/>
    <w:lvl w:ilvl="0" w:tplc="534E5148">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62">
    <w:nsid w:val="56123BF9"/>
    <w:multiLevelType w:val="multilevel"/>
    <w:tmpl w:val="0B54E5EE"/>
    <w:lvl w:ilvl="0">
      <w:start w:val="4"/>
      <w:numFmt w:val="none"/>
      <w:suff w:val="space"/>
      <w:lvlText w:val="3.1.44.3."/>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75F1901"/>
    <w:multiLevelType w:val="hybridMultilevel"/>
    <w:tmpl w:val="FC90C3C0"/>
    <w:lvl w:ilvl="0" w:tplc="E902B9A8">
      <w:start w:val="1"/>
      <w:numFmt w:val="decimal"/>
      <w:lvlText w:val="%1)"/>
      <w:lvlJc w:val="left"/>
      <w:pPr>
        <w:ind w:left="1069" w:hanging="360"/>
      </w:pPr>
      <w:rPr>
        <w:rFonts w:eastAsia="Times New Roman"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57884A55"/>
    <w:multiLevelType w:val="hybridMultilevel"/>
    <w:tmpl w:val="C13A5214"/>
    <w:lvl w:ilvl="0" w:tplc="E7D2FD42">
      <w:start w:val="1"/>
      <w:numFmt w:val="decimal"/>
      <w:lvlText w:val="%1)"/>
      <w:lvlJc w:val="left"/>
      <w:pPr>
        <w:ind w:left="1069" w:hanging="360"/>
      </w:pPr>
      <w:rPr>
        <w:rFonts w:hint="default"/>
      </w:rPr>
    </w:lvl>
    <w:lvl w:ilvl="1" w:tplc="57BE9B78" w:tentative="1">
      <w:start w:val="1"/>
      <w:numFmt w:val="lowerLetter"/>
      <w:lvlText w:val="%2."/>
      <w:lvlJc w:val="left"/>
      <w:pPr>
        <w:ind w:left="1789" w:hanging="360"/>
      </w:pPr>
    </w:lvl>
    <w:lvl w:ilvl="2" w:tplc="EDC688A0" w:tentative="1">
      <w:start w:val="1"/>
      <w:numFmt w:val="lowerRoman"/>
      <w:lvlText w:val="%3."/>
      <w:lvlJc w:val="right"/>
      <w:pPr>
        <w:ind w:left="2509" w:hanging="180"/>
      </w:pPr>
    </w:lvl>
    <w:lvl w:ilvl="3" w:tplc="07EC5192" w:tentative="1">
      <w:start w:val="1"/>
      <w:numFmt w:val="decimal"/>
      <w:lvlText w:val="%4."/>
      <w:lvlJc w:val="left"/>
      <w:pPr>
        <w:ind w:left="3229" w:hanging="360"/>
      </w:pPr>
    </w:lvl>
    <w:lvl w:ilvl="4" w:tplc="CA72FD80" w:tentative="1">
      <w:start w:val="1"/>
      <w:numFmt w:val="lowerLetter"/>
      <w:lvlText w:val="%5."/>
      <w:lvlJc w:val="left"/>
      <w:pPr>
        <w:ind w:left="3949" w:hanging="360"/>
      </w:pPr>
    </w:lvl>
    <w:lvl w:ilvl="5" w:tplc="B3C2986E" w:tentative="1">
      <w:start w:val="1"/>
      <w:numFmt w:val="lowerRoman"/>
      <w:lvlText w:val="%6."/>
      <w:lvlJc w:val="right"/>
      <w:pPr>
        <w:ind w:left="4669" w:hanging="180"/>
      </w:pPr>
    </w:lvl>
    <w:lvl w:ilvl="6" w:tplc="525CE528" w:tentative="1">
      <w:start w:val="1"/>
      <w:numFmt w:val="decimal"/>
      <w:lvlText w:val="%7."/>
      <w:lvlJc w:val="left"/>
      <w:pPr>
        <w:ind w:left="5389" w:hanging="360"/>
      </w:pPr>
    </w:lvl>
    <w:lvl w:ilvl="7" w:tplc="DEBC91F4" w:tentative="1">
      <w:start w:val="1"/>
      <w:numFmt w:val="lowerLetter"/>
      <w:lvlText w:val="%8."/>
      <w:lvlJc w:val="left"/>
      <w:pPr>
        <w:ind w:left="6109" w:hanging="360"/>
      </w:pPr>
    </w:lvl>
    <w:lvl w:ilvl="8" w:tplc="D2DE2E22" w:tentative="1">
      <w:start w:val="1"/>
      <w:numFmt w:val="lowerRoman"/>
      <w:lvlText w:val="%9."/>
      <w:lvlJc w:val="right"/>
      <w:pPr>
        <w:ind w:left="6829" w:hanging="180"/>
      </w:pPr>
    </w:lvl>
  </w:abstractNum>
  <w:abstractNum w:abstractNumId="65">
    <w:nsid w:val="57F764F6"/>
    <w:multiLevelType w:val="multilevel"/>
    <w:tmpl w:val="087A9AF2"/>
    <w:lvl w:ilvl="0">
      <w:start w:val="4"/>
      <w:numFmt w:val="decimal"/>
      <w:lvlText w:val="%1."/>
      <w:lvlJc w:val="left"/>
      <w:pPr>
        <w:ind w:left="360" w:hanging="360"/>
      </w:pPr>
      <w:rPr>
        <w:rFonts w:hint="default"/>
        <w:b/>
      </w:rPr>
    </w:lvl>
    <w:lvl w:ilvl="1">
      <w:start w:val="2"/>
      <w:numFmt w:val="decimal"/>
      <w:lvlText w:val="%1.%2."/>
      <w:lvlJc w:val="left"/>
      <w:pPr>
        <w:ind w:left="792" w:hanging="432"/>
      </w:pPr>
      <w:rPr>
        <w:rFonts w:hint="default"/>
        <w:b/>
      </w:rPr>
    </w:lvl>
    <w:lvl w:ilvl="2">
      <w:start w:val="1"/>
      <w:numFmt w:val="decimal"/>
      <w:lvlText w:val="3.1.%30."/>
      <w:lvlJc w:val="center"/>
      <w:pPr>
        <w:ind w:left="-4" w:firstLine="288"/>
      </w:pPr>
      <w:rPr>
        <w:rFonts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588D74B4"/>
    <w:multiLevelType w:val="hybridMultilevel"/>
    <w:tmpl w:val="588A40B0"/>
    <w:lvl w:ilvl="0" w:tplc="333CF2A2">
      <w:start w:val="1"/>
      <w:numFmt w:val="decimal"/>
      <w:lvlText w:val="%1."/>
      <w:lvlJc w:val="left"/>
      <w:pPr>
        <w:ind w:left="1070" w:hanging="360"/>
      </w:pPr>
      <w:rPr>
        <w:rFonts w:hint="default"/>
      </w:rPr>
    </w:lvl>
    <w:lvl w:ilvl="1" w:tplc="F42CC36E" w:tentative="1">
      <w:start w:val="1"/>
      <w:numFmt w:val="lowerLetter"/>
      <w:lvlText w:val="%2."/>
      <w:lvlJc w:val="left"/>
      <w:pPr>
        <w:ind w:left="1790" w:hanging="360"/>
      </w:pPr>
    </w:lvl>
    <w:lvl w:ilvl="2" w:tplc="0ADCD9FE" w:tentative="1">
      <w:start w:val="1"/>
      <w:numFmt w:val="lowerRoman"/>
      <w:lvlText w:val="%3."/>
      <w:lvlJc w:val="right"/>
      <w:pPr>
        <w:ind w:left="2510" w:hanging="180"/>
      </w:pPr>
    </w:lvl>
    <w:lvl w:ilvl="3" w:tplc="9DF8B08A" w:tentative="1">
      <w:start w:val="1"/>
      <w:numFmt w:val="decimal"/>
      <w:lvlText w:val="%4."/>
      <w:lvlJc w:val="left"/>
      <w:pPr>
        <w:ind w:left="3230" w:hanging="360"/>
      </w:pPr>
    </w:lvl>
    <w:lvl w:ilvl="4" w:tplc="2286BCC0" w:tentative="1">
      <w:start w:val="1"/>
      <w:numFmt w:val="lowerLetter"/>
      <w:lvlText w:val="%5."/>
      <w:lvlJc w:val="left"/>
      <w:pPr>
        <w:ind w:left="3950" w:hanging="360"/>
      </w:pPr>
    </w:lvl>
    <w:lvl w:ilvl="5" w:tplc="815AD9E0" w:tentative="1">
      <w:start w:val="1"/>
      <w:numFmt w:val="lowerRoman"/>
      <w:lvlText w:val="%6."/>
      <w:lvlJc w:val="right"/>
      <w:pPr>
        <w:ind w:left="4670" w:hanging="180"/>
      </w:pPr>
    </w:lvl>
    <w:lvl w:ilvl="6" w:tplc="FC0CF420" w:tentative="1">
      <w:start w:val="1"/>
      <w:numFmt w:val="decimal"/>
      <w:lvlText w:val="%7."/>
      <w:lvlJc w:val="left"/>
      <w:pPr>
        <w:ind w:left="5390" w:hanging="360"/>
      </w:pPr>
    </w:lvl>
    <w:lvl w:ilvl="7" w:tplc="207A6932" w:tentative="1">
      <w:start w:val="1"/>
      <w:numFmt w:val="lowerLetter"/>
      <w:lvlText w:val="%8."/>
      <w:lvlJc w:val="left"/>
      <w:pPr>
        <w:ind w:left="6110" w:hanging="360"/>
      </w:pPr>
    </w:lvl>
    <w:lvl w:ilvl="8" w:tplc="2D1612CC" w:tentative="1">
      <w:start w:val="1"/>
      <w:numFmt w:val="lowerRoman"/>
      <w:lvlText w:val="%9."/>
      <w:lvlJc w:val="right"/>
      <w:pPr>
        <w:ind w:left="6830" w:hanging="180"/>
      </w:pPr>
    </w:lvl>
  </w:abstractNum>
  <w:abstractNum w:abstractNumId="67">
    <w:nsid w:val="5979388F"/>
    <w:multiLevelType w:val="multilevel"/>
    <w:tmpl w:val="2368A8C6"/>
    <w:lvl w:ilvl="0">
      <w:start w:val="4"/>
      <w:numFmt w:val="none"/>
      <w:suff w:val="space"/>
      <w:lvlText w:val="3.1.24."/>
      <w:lvlJc w:val="left"/>
      <w:pPr>
        <w:ind w:left="0" w:firstLine="0"/>
      </w:pPr>
      <w:rPr>
        <w:rFonts w:ascii="Times New Roman" w:hAnsi="Times New Roman" w:cs="Times New Roman" w:hint="default"/>
        <w:b/>
        <w:sz w:val="28"/>
        <w:szCs w:val="28"/>
      </w:rPr>
    </w:lvl>
    <w:lvl w:ilvl="1">
      <w:start w:val="2"/>
      <w:numFmt w:val="decimal"/>
      <w:lvlText w:val="%1.%2."/>
      <w:lvlJc w:val="left"/>
      <w:pPr>
        <w:ind w:left="0" w:firstLine="0"/>
      </w:pPr>
      <w:rPr>
        <w:rFonts w:hint="default"/>
        <w:b/>
      </w:rPr>
    </w:lvl>
    <w:lvl w:ilvl="2">
      <w:start w:val="1"/>
      <w:numFmt w:val="none"/>
      <w:lvlText w:val="3.1.15."/>
      <w:lvlJc w:val="center"/>
      <w:pPr>
        <w:ind w:left="0" w:firstLine="0"/>
      </w:pPr>
      <w:rPr>
        <w:rFonts w:ascii="Times New Roman" w:hAnsi="Times New Roman" w:cs="Times New Roman" w:hint="default"/>
        <w:b/>
        <w:sz w:val="28"/>
        <w:szCs w:val="28"/>
      </w:rPr>
    </w:lvl>
    <w:lvl w:ilvl="3">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8">
    <w:nsid w:val="5B687A0F"/>
    <w:multiLevelType w:val="multilevel"/>
    <w:tmpl w:val="DF6479D8"/>
    <w:lvl w:ilvl="0">
      <w:start w:val="4"/>
      <w:numFmt w:val="none"/>
      <w:suff w:val="space"/>
      <w:lvlText w:val="3.1.48."/>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5BA74DD1"/>
    <w:multiLevelType w:val="multilevel"/>
    <w:tmpl w:val="74FA3904"/>
    <w:lvl w:ilvl="0">
      <w:start w:val="4"/>
      <w:numFmt w:val="none"/>
      <w:suff w:val="space"/>
      <w:lvlText w:val="3.1.20."/>
      <w:lvlJc w:val="left"/>
      <w:pPr>
        <w:ind w:left="0" w:firstLine="0"/>
      </w:pPr>
      <w:rPr>
        <w:rFonts w:ascii="Times New Roman" w:hAnsi="Times New Roman" w:cs="Times New Roman" w:hint="default"/>
        <w:b/>
        <w:sz w:val="28"/>
        <w:szCs w:val="28"/>
      </w:rPr>
    </w:lvl>
    <w:lvl w:ilvl="1">
      <w:start w:val="2"/>
      <w:numFmt w:val="decimal"/>
      <w:lvlText w:val="%1.%2."/>
      <w:lvlJc w:val="left"/>
      <w:pPr>
        <w:ind w:left="0" w:firstLine="0"/>
      </w:pPr>
      <w:rPr>
        <w:rFonts w:hint="default"/>
        <w:b/>
      </w:rPr>
    </w:lvl>
    <w:lvl w:ilvl="2">
      <w:start w:val="1"/>
      <w:numFmt w:val="none"/>
      <w:lvlText w:val="3.1.15."/>
      <w:lvlJc w:val="center"/>
      <w:pPr>
        <w:ind w:left="0" w:firstLine="0"/>
      </w:pPr>
      <w:rPr>
        <w:rFonts w:ascii="Times New Roman" w:hAnsi="Times New Roman" w:cs="Times New Roman" w:hint="default"/>
        <w:b/>
        <w:sz w:val="28"/>
        <w:szCs w:val="28"/>
      </w:rPr>
    </w:lvl>
    <w:lvl w:ilvl="3">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0">
    <w:nsid w:val="5BB86B50"/>
    <w:multiLevelType w:val="multilevel"/>
    <w:tmpl w:val="B184A104"/>
    <w:lvl w:ilvl="0">
      <w:start w:val="4"/>
      <w:numFmt w:val="none"/>
      <w:suff w:val="space"/>
      <w:lvlText w:val="3.1.17.4."/>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5BBD3BB7"/>
    <w:multiLevelType w:val="multilevel"/>
    <w:tmpl w:val="F9B095F8"/>
    <w:lvl w:ilvl="0">
      <w:start w:val="4"/>
      <w:numFmt w:val="none"/>
      <w:suff w:val="space"/>
      <w:lvlText w:val="3.2.1."/>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C586EA5"/>
    <w:multiLevelType w:val="hybridMultilevel"/>
    <w:tmpl w:val="1C3EE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D776594"/>
    <w:multiLevelType w:val="hybridMultilevel"/>
    <w:tmpl w:val="5AF265B2"/>
    <w:lvl w:ilvl="0" w:tplc="626C28BE">
      <w:start w:val="1"/>
      <w:numFmt w:val="bullet"/>
      <w:lvlText w:val=""/>
      <w:lvlJc w:val="left"/>
      <w:pPr>
        <w:ind w:left="1428" w:hanging="360"/>
      </w:pPr>
      <w:rPr>
        <w:rFonts w:ascii="Symbol" w:hAnsi="Symbol" w:hint="default"/>
      </w:rPr>
    </w:lvl>
    <w:lvl w:ilvl="1" w:tplc="614AC49A" w:tentative="1">
      <w:start w:val="1"/>
      <w:numFmt w:val="bullet"/>
      <w:lvlText w:val="o"/>
      <w:lvlJc w:val="left"/>
      <w:pPr>
        <w:ind w:left="2148" w:hanging="360"/>
      </w:pPr>
      <w:rPr>
        <w:rFonts w:ascii="Courier New" w:hAnsi="Courier New" w:cs="Courier New" w:hint="default"/>
      </w:rPr>
    </w:lvl>
    <w:lvl w:ilvl="2" w:tplc="D23CDA0A" w:tentative="1">
      <w:start w:val="1"/>
      <w:numFmt w:val="bullet"/>
      <w:lvlText w:val=""/>
      <w:lvlJc w:val="left"/>
      <w:pPr>
        <w:ind w:left="2868" w:hanging="360"/>
      </w:pPr>
      <w:rPr>
        <w:rFonts w:ascii="Wingdings" w:hAnsi="Wingdings" w:hint="default"/>
      </w:rPr>
    </w:lvl>
    <w:lvl w:ilvl="3" w:tplc="31BA2A5E" w:tentative="1">
      <w:start w:val="1"/>
      <w:numFmt w:val="bullet"/>
      <w:lvlText w:val=""/>
      <w:lvlJc w:val="left"/>
      <w:pPr>
        <w:ind w:left="3588" w:hanging="360"/>
      </w:pPr>
      <w:rPr>
        <w:rFonts w:ascii="Symbol" w:hAnsi="Symbol" w:hint="default"/>
      </w:rPr>
    </w:lvl>
    <w:lvl w:ilvl="4" w:tplc="BC2C7010" w:tentative="1">
      <w:start w:val="1"/>
      <w:numFmt w:val="bullet"/>
      <w:lvlText w:val="o"/>
      <w:lvlJc w:val="left"/>
      <w:pPr>
        <w:ind w:left="4308" w:hanging="360"/>
      </w:pPr>
      <w:rPr>
        <w:rFonts w:ascii="Courier New" w:hAnsi="Courier New" w:cs="Courier New" w:hint="default"/>
      </w:rPr>
    </w:lvl>
    <w:lvl w:ilvl="5" w:tplc="91340C04" w:tentative="1">
      <w:start w:val="1"/>
      <w:numFmt w:val="bullet"/>
      <w:lvlText w:val=""/>
      <w:lvlJc w:val="left"/>
      <w:pPr>
        <w:ind w:left="5028" w:hanging="360"/>
      </w:pPr>
      <w:rPr>
        <w:rFonts w:ascii="Wingdings" w:hAnsi="Wingdings" w:hint="default"/>
      </w:rPr>
    </w:lvl>
    <w:lvl w:ilvl="6" w:tplc="79D2EFFE" w:tentative="1">
      <w:start w:val="1"/>
      <w:numFmt w:val="bullet"/>
      <w:lvlText w:val=""/>
      <w:lvlJc w:val="left"/>
      <w:pPr>
        <w:ind w:left="5748" w:hanging="360"/>
      </w:pPr>
      <w:rPr>
        <w:rFonts w:ascii="Symbol" w:hAnsi="Symbol" w:hint="default"/>
      </w:rPr>
    </w:lvl>
    <w:lvl w:ilvl="7" w:tplc="6598E8F0" w:tentative="1">
      <w:start w:val="1"/>
      <w:numFmt w:val="bullet"/>
      <w:lvlText w:val="o"/>
      <w:lvlJc w:val="left"/>
      <w:pPr>
        <w:ind w:left="6468" w:hanging="360"/>
      </w:pPr>
      <w:rPr>
        <w:rFonts w:ascii="Courier New" w:hAnsi="Courier New" w:cs="Courier New" w:hint="default"/>
      </w:rPr>
    </w:lvl>
    <w:lvl w:ilvl="8" w:tplc="DD8836D0" w:tentative="1">
      <w:start w:val="1"/>
      <w:numFmt w:val="bullet"/>
      <w:lvlText w:val=""/>
      <w:lvlJc w:val="left"/>
      <w:pPr>
        <w:ind w:left="7188" w:hanging="360"/>
      </w:pPr>
      <w:rPr>
        <w:rFonts w:ascii="Wingdings" w:hAnsi="Wingdings" w:hint="default"/>
      </w:rPr>
    </w:lvl>
  </w:abstractNum>
  <w:abstractNum w:abstractNumId="74">
    <w:nsid w:val="5E191F23"/>
    <w:multiLevelType w:val="hybridMultilevel"/>
    <w:tmpl w:val="278CAF50"/>
    <w:lvl w:ilvl="0" w:tplc="742C3C1A">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75">
    <w:nsid w:val="626E619B"/>
    <w:multiLevelType w:val="hybridMultilevel"/>
    <w:tmpl w:val="7B0AC8E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nsid w:val="62E77CAC"/>
    <w:multiLevelType w:val="multilevel"/>
    <w:tmpl w:val="55ECD6B0"/>
    <w:lvl w:ilvl="0">
      <w:start w:val="4"/>
      <w:numFmt w:val="none"/>
      <w:suff w:val="space"/>
      <w:lvlText w:val="3.3.6."/>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652F14CB"/>
    <w:multiLevelType w:val="hybridMultilevel"/>
    <w:tmpl w:val="A00C6C50"/>
    <w:lvl w:ilvl="0" w:tplc="201AF246">
      <w:start w:val="1"/>
      <w:numFmt w:val="bullet"/>
      <w:pStyle w:val="a0"/>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nsid w:val="67E04CC9"/>
    <w:multiLevelType w:val="multilevel"/>
    <w:tmpl w:val="86ECA9A4"/>
    <w:lvl w:ilvl="0">
      <w:start w:val="4"/>
      <w:numFmt w:val="none"/>
      <w:suff w:val="space"/>
      <w:lvlText w:val="3.1.53."/>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6960634B"/>
    <w:multiLevelType w:val="multilevel"/>
    <w:tmpl w:val="E9FE7B92"/>
    <w:lvl w:ilvl="0">
      <w:start w:val="4"/>
      <w:numFmt w:val="none"/>
      <w:suff w:val="space"/>
      <w:lvlText w:val="3.1.51."/>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69C27A6D"/>
    <w:multiLevelType w:val="multilevel"/>
    <w:tmpl w:val="8402B952"/>
    <w:lvl w:ilvl="0">
      <w:start w:val="1"/>
      <w:numFmt w:val="decimal"/>
      <w:lvlText w:val="3.1.%13."/>
      <w:lvlJc w:val="center"/>
      <w:pPr>
        <w:ind w:left="-142" w:firstLine="284"/>
      </w:pPr>
      <w:rPr>
        <w:rFonts w:hint="default"/>
        <w:b/>
      </w:rPr>
    </w:lvl>
    <w:lvl w:ilvl="1">
      <w:start w:val="2"/>
      <w:numFmt w:val="decimal"/>
      <w:lvlText w:val="%1.%2."/>
      <w:lvlJc w:val="left"/>
      <w:pPr>
        <w:ind w:left="650" w:hanging="432"/>
      </w:pPr>
      <w:rPr>
        <w:rFonts w:hint="default"/>
        <w:b/>
      </w:rPr>
    </w:lvl>
    <w:lvl w:ilvl="2">
      <w:start w:val="1"/>
      <w:numFmt w:val="none"/>
      <w:lvlText w:val="3.1.14."/>
      <w:lvlJc w:val="center"/>
      <w:pPr>
        <w:ind w:left="-142" w:firstLine="288"/>
      </w:pPr>
      <w:rPr>
        <w:rFonts w:ascii="Times New Roman" w:hAnsi="Times New Roman" w:cs="Times New Roman" w:hint="default"/>
        <w:b/>
        <w:sz w:val="28"/>
        <w:szCs w:val="28"/>
      </w:rPr>
    </w:lvl>
    <w:lvl w:ilvl="3">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1">
    <w:nsid w:val="69D264C6"/>
    <w:multiLevelType w:val="multilevel"/>
    <w:tmpl w:val="3CA61744"/>
    <w:lvl w:ilvl="0">
      <w:start w:val="4"/>
      <w:numFmt w:val="none"/>
      <w:suff w:val="space"/>
      <w:lvlText w:val="3.1.44.1."/>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A1B531F"/>
    <w:multiLevelType w:val="hybridMultilevel"/>
    <w:tmpl w:val="F6B07664"/>
    <w:lvl w:ilvl="0" w:tplc="C5E688F6">
      <w:start w:val="1"/>
      <w:numFmt w:val="decimal"/>
      <w:lvlText w:val="%1."/>
      <w:lvlJc w:val="left"/>
      <w:pPr>
        <w:ind w:left="1068" w:hanging="360"/>
      </w:pPr>
      <w:rPr>
        <w:rFonts w:hint="default"/>
      </w:rPr>
    </w:lvl>
    <w:lvl w:ilvl="1" w:tplc="D4123D70" w:tentative="1">
      <w:start w:val="1"/>
      <w:numFmt w:val="lowerLetter"/>
      <w:lvlText w:val="%2."/>
      <w:lvlJc w:val="left"/>
      <w:pPr>
        <w:ind w:left="1788" w:hanging="360"/>
      </w:pPr>
    </w:lvl>
    <w:lvl w:ilvl="2" w:tplc="63CE63B6" w:tentative="1">
      <w:start w:val="1"/>
      <w:numFmt w:val="lowerRoman"/>
      <w:lvlText w:val="%3."/>
      <w:lvlJc w:val="right"/>
      <w:pPr>
        <w:ind w:left="2508" w:hanging="180"/>
      </w:pPr>
    </w:lvl>
    <w:lvl w:ilvl="3" w:tplc="AFFE514E" w:tentative="1">
      <w:start w:val="1"/>
      <w:numFmt w:val="decimal"/>
      <w:lvlText w:val="%4."/>
      <w:lvlJc w:val="left"/>
      <w:pPr>
        <w:ind w:left="3228" w:hanging="360"/>
      </w:pPr>
    </w:lvl>
    <w:lvl w:ilvl="4" w:tplc="71ECDE0C" w:tentative="1">
      <w:start w:val="1"/>
      <w:numFmt w:val="lowerLetter"/>
      <w:lvlText w:val="%5."/>
      <w:lvlJc w:val="left"/>
      <w:pPr>
        <w:ind w:left="3948" w:hanging="360"/>
      </w:pPr>
    </w:lvl>
    <w:lvl w:ilvl="5" w:tplc="00D8D3F4" w:tentative="1">
      <w:start w:val="1"/>
      <w:numFmt w:val="lowerRoman"/>
      <w:lvlText w:val="%6."/>
      <w:lvlJc w:val="right"/>
      <w:pPr>
        <w:ind w:left="4668" w:hanging="180"/>
      </w:pPr>
    </w:lvl>
    <w:lvl w:ilvl="6" w:tplc="E0FCA7EC" w:tentative="1">
      <w:start w:val="1"/>
      <w:numFmt w:val="decimal"/>
      <w:lvlText w:val="%7."/>
      <w:lvlJc w:val="left"/>
      <w:pPr>
        <w:ind w:left="5388" w:hanging="360"/>
      </w:pPr>
    </w:lvl>
    <w:lvl w:ilvl="7" w:tplc="A78AE660" w:tentative="1">
      <w:start w:val="1"/>
      <w:numFmt w:val="lowerLetter"/>
      <w:lvlText w:val="%8."/>
      <w:lvlJc w:val="left"/>
      <w:pPr>
        <w:ind w:left="6108" w:hanging="360"/>
      </w:pPr>
    </w:lvl>
    <w:lvl w:ilvl="8" w:tplc="8F90EDFE" w:tentative="1">
      <w:start w:val="1"/>
      <w:numFmt w:val="lowerRoman"/>
      <w:lvlText w:val="%9."/>
      <w:lvlJc w:val="right"/>
      <w:pPr>
        <w:ind w:left="6828" w:hanging="180"/>
      </w:pPr>
    </w:lvl>
  </w:abstractNum>
  <w:abstractNum w:abstractNumId="83">
    <w:nsid w:val="6B3E6882"/>
    <w:multiLevelType w:val="multilevel"/>
    <w:tmpl w:val="AC8AB2CE"/>
    <w:lvl w:ilvl="0">
      <w:start w:val="4"/>
      <w:numFmt w:val="none"/>
      <w:suff w:val="space"/>
      <w:lvlText w:val="3.1.30."/>
      <w:lvlJc w:val="left"/>
      <w:pPr>
        <w:ind w:left="0" w:firstLine="0"/>
      </w:pPr>
      <w:rPr>
        <w:rFonts w:ascii="Times New Roman" w:hAnsi="Times New Roman" w:cs="Times New Roman" w:hint="default"/>
        <w:b/>
        <w:color w:val="auto"/>
        <w:sz w:val="28"/>
        <w:szCs w:val="28"/>
      </w:rPr>
    </w:lvl>
    <w:lvl w:ilvl="1">
      <w:start w:val="2"/>
      <w:numFmt w:val="decimal"/>
      <w:suff w:val="space"/>
      <w:lvlText w:val="3%1.1.30."/>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6BDC125B"/>
    <w:multiLevelType w:val="multilevel"/>
    <w:tmpl w:val="18643368"/>
    <w:lvl w:ilvl="0">
      <w:start w:val="4"/>
      <w:numFmt w:val="decimal"/>
      <w:lvlText w:val="%1."/>
      <w:lvlJc w:val="left"/>
      <w:pPr>
        <w:ind w:left="360" w:hanging="360"/>
      </w:pPr>
      <w:rPr>
        <w:rFonts w:hint="default"/>
        <w:b/>
      </w:rPr>
    </w:lvl>
    <w:lvl w:ilvl="1">
      <w:start w:val="2"/>
      <w:numFmt w:val="decimal"/>
      <w:lvlText w:val="%1.%2."/>
      <w:lvlJc w:val="left"/>
      <w:pPr>
        <w:ind w:left="792" w:hanging="432"/>
      </w:pPr>
      <w:rPr>
        <w:rFonts w:hint="default"/>
        <w:b/>
      </w:rPr>
    </w:lvl>
    <w:lvl w:ilvl="2">
      <w:start w:val="1"/>
      <w:numFmt w:val="decimal"/>
      <w:lvlText w:val="3.1.%31."/>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6DA93E3C"/>
    <w:multiLevelType w:val="multilevel"/>
    <w:tmpl w:val="F7A8A208"/>
    <w:lvl w:ilvl="0">
      <w:start w:val="4"/>
      <w:numFmt w:val="none"/>
      <w:suff w:val="space"/>
      <w:lvlText w:val="3.1.31."/>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718B3E6B"/>
    <w:multiLevelType w:val="hybridMultilevel"/>
    <w:tmpl w:val="A48CFE16"/>
    <w:lvl w:ilvl="0" w:tplc="2CA88A2A">
      <w:start w:val="1"/>
      <w:numFmt w:val="decimal"/>
      <w:lvlText w:val="%1."/>
      <w:lvlJc w:val="left"/>
      <w:pPr>
        <w:ind w:left="1069" w:hanging="360"/>
      </w:pPr>
      <w:rPr>
        <w:rFonts w:hint="default"/>
      </w:rPr>
    </w:lvl>
    <w:lvl w:ilvl="1" w:tplc="FB9AF372" w:tentative="1">
      <w:start w:val="1"/>
      <w:numFmt w:val="lowerLetter"/>
      <w:lvlText w:val="%2."/>
      <w:lvlJc w:val="left"/>
      <w:pPr>
        <w:ind w:left="1789" w:hanging="360"/>
      </w:pPr>
    </w:lvl>
    <w:lvl w:ilvl="2" w:tplc="E83A7D24" w:tentative="1">
      <w:start w:val="1"/>
      <w:numFmt w:val="lowerRoman"/>
      <w:lvlText w:val="%3."/>
      <w:lvlJc w:val="right"/>
      <w:pPr>
        <w:ind w:left="2509" w:hanging="180"/>
      </w:pPr>
    </w:lvl>
    <w:lvl w:ilvl="3" w:tplc="4E2C71FA" w:tentative="1">
      <w:start w:val="1"/>
      <w:numFmt w:val="decimal"/>
      <w:lvlText w:val="%4."/>
      <w:lvlJc w:val="left"/>
      <w:pPr>
        <w:ind w:left="3229" w:hanging="360"/>
      </w:pPr>
    </w:lvl>
    <w:lvl w:ilvl="4" w:tplc="037E4E4A" w:tentative="1">
      <w:start w:val="1"/>
      <w:numFmt w:val="lowerLetter"/>
      <w:lvlText w:val="%5."/>
      <w:lvlJc w:val="left"/>
      <w:pPr>
        <w:ind w:left="3949" w:hanging="360"/>
      </w:pPr>
    </w:lvl>
    <w:lvl w:ilvl="5" w:tplc="EC7E28CE" w:tentative="1">
      <w:start w:val="1"/>
      <w:numFmt w:val="lowerRoman"/>
      <w:lvlText w:val="%6."/>
      <w:lvlJc w:val="right"/>
      <w:pPr>
        <w:ind w:left="4669" w:hanging="180"/>
      </w:pPr>
    </w:lvl>
    <w:lvl w:ilvl="6" w:tplc="BBCAD3E2" w:tentative="1">
      <w:start w:val="1"/>
      <w:numFmt w:val="decimal"/>
      <w:lvlText w:val="%7."/>
      <w:lvlJc w:val="left"/>
      <w:pPr>
        <w:ind w:left="5389" w:hanging="360"/>
      </w:pPr>
    </w:lvl>
    <w:lvl w:ilvl="7" w:tplc="31108A2E" w:tentative="1">
      <w:start w:val="1"/>
      <w:numFmt w:val="lowerLetter"/>
      <w:lvlText w:val="%8."/>
      <w:lvlJc w:val="left"/>
      <w:pPr>
        <w:ind w:left="6109" w:hanging="360"/>
      </w:pPr>
    </w:lvl>
    <w:lvl w:ilvl="8" w:tplc="AFD05D34" w:tentative="1">
      <w:start w:val="1"/>
      <w:numFmt w:val="lowerRoman"/>
      <w:lvlText w:val="%9."/>
      <w:lvlJc w:val="right"/>
      <w:pPr>
        <w:ind w:left="6829" w:hanging="180"/>
      </w:pPr>
    </w:lvl>
  </w:abstractNum>
  <w:abstractNum w:abstractNumId="87">
    <w:nsid w:val="71EE005D"/>
    <w:multiLevelType w:val="multilevel"/>
    <w:tmpl w:val="4A8EC05A"/>
    <w:lvl w:ilvl="0">
      <w:start w:val="4"/>
      <w:numFmt w:val="none"/>
      <w:suff w:val="space"/>
      <w:lvlText w:val="3.1.18.1."/>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3636557"/>
    <w:multiLevelType w:val="multilevel"/>
    <w:tmpl w:val="5B44B03A"/>
    <w:lvl w:ilvl="0">
      <w:start w:val="4"/>
      <w:numFmt w:val="none"/>
      <w:suff w:val="space"/>
      <w:lvlText w:val="3.1.37."/>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40B251B"/>
    <w:multiLevelType w:val="multilevel"/>
    <w:tmpl w:val="60D091EA"/>
    <w:lvl w:ilvl="0">
      <w:start w:val="4"/>
      <w:numFmt w:val="none"/>
      <w:suff w:val="space"/>
      <w:lvlText w:val="3.1.52."/>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766D7B7F"/>
    <w:multiLevelType w:val="multilevel"/>
    <w:tmpl w:val="20D27D82"/>
    <w:lvl w:ilvl="0">
      <w:start w:val="4"/>
      <w:numFmt w:val="none"/>
      <w:suff w:val="space"/>
      <w:lvlText w:val="3.1.17.2."/>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77176D3"/>
    <w:multiLevelType w:val="multilevel"/>
    <w:tmpl w:val="6E869DDA"/>
    <w:lvl w:ilvl="0">
      <w:start w:val="4"/>
      <w:numFmt w:val="none"/>
      <w:suff w:val="space"/>
      <w:lvlText w:val="3.1.43."/>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77E733A3"/>
    <w:multiLevelType w:val="multilevel"/>
    <w:tmpl w:val="CAC8137A"/>
    <w:lvl w:ilvl="0">
      <w:start w:val="4"/>
      <w:numFmt w:val="none"/>
      <w:suff w:val="space"/>
      <w:lvlText w:val="3.1.27."/>
      <w:lvlJc w:val="left"/>
      <w:pPr>
        <w:ind w:left="0" w:firstLine="0"/>
      </w:pPr>
      <w:rPr>
        <w:rFonts w:ascii="Times New Roman" w:hAnsi="Times New Roman" w:cs="Times New Roman" w:hint="default"/>
        <w:b/>
        <w:color w:val="auto"/>
        <w:sz w:val="28"/>
        <w:szCs w:val="28"/>
      </w:rPr>
    </w:lvl>
    <w:lvl w:ilvl="1">
      <w:start w:val="2"/>
      <w:numFmt w:val="decimal"/>
      <w:lvlText w:val="%1.%2."/>
      <w:lvlJc w:val="left"/>
      <w:pPr>
        <w:ind w:left="792" w:hanging="432"/>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78952F28"/>
    <w:multiLevelType w:val="hybridMultilevel"/>
    <w:tmpl w:val="ADC4CE16"/>
    <w:lvl w:ilvl="0" w:tplc="A3D6F0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9435808"/>
    <w:multiLevelType w:val="multilevel"/>
    <w:tmpl w:val="29143F20"/>
    <w:lvl w:ilvl="0">
      <w:start w:val="4"/>
      <w:numFmt w:val="decimal"/>
      <w:lvlText w:val="%1."/>
      <w:lvlJc w:val="left"/>
      <w:pPr>
        <w:ind w:left="675" w:hanging="675"/>
      </w:pPr>
      <w:rPr>
        <w:rFonts w:hint="default"/>
        <w:b/>
      </w:rPr>
    </w:lvl>
    <w:lvl w:ilvl="1">
      <w:start w:val="1"/>
      <w:numFmt w:val="decimal"/>
      <w:lvlText w:val="%1.%2."/>
      <w:lvlJc w:val="left"/>
      <w:pPr>
        <w:ind w:left="864" w:hanging="720"/>
      </w:pPr>
      <w:rPr>
        <w:rFonts w:hint="default"/>
        <w:b/>
      </w:rPr>
    </w:lvl>
    <w:lvl w:ilvl="2">
      <w:start w:val="2"/>
      <w:numFmt w:val="decimal"/>
      <w:suff w:val="space"/>
      <w:lvlText w:val="3.%2.%3."/>
      <w:lvlJc w:val="left"/>
      <w:pPr>
        <w:ind w:left="862" w:hanging="720"/>
      </w:pPr>
      <w:rPr>
        <w:rFonts w:ascii="Times New Roman" w:hAnsi="Times New Roman" w:cs="Times New Roman" w:hint="default"/>
        <w:b/>
        <w:i w:val="0"/>
        <w:sz w:val="28"/>
        <w:szCs w:val="28"/>
        <w:lang w:val="ru-RU"/>
      </w:rPr>
    </w:lvl>
    <w:lvl w:ilvl="3">
      <w:start w:val="1"/>
      <w:numFmt w:val="decimal"/>
      <w:lvlText w:val="%1.%2.%3.%4."/>
      <w:lvlJc w:val="left"/>
      <w:pPr>
        <w:ind w:left="1512" w:hanging="108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664" w:hanging="1800"/>
      </w:pPr>
      <w:rPr>
        <w:rFonts w:hint="default"/>
        <w:b/>
      </w:rPr>
    </w:lvl>
    <w:lvl w:ilvl="7">
      <w:start w:val="1"/>
      <w:numFmt w:val="decimal"/>
      <w:lvlText w:val="%1.%2.%3.%4.%5.%6.%7.%8."/>
      <w:lvlJc w:val="left"/>
      <w:pPr>
        <w:ind w:left="2808" w:hanging="1800"/>
      </w:pPr>
      <w:rPr>
        <w:rFonts w:hint="default"/>
        <w:b/>
      </w:rPr>
    </w:lvl>
    <w:lvl w:ilvl="8">
      <w:start w:val="1"/>
      <w:numFmt w:val="decimal"/>
      <w:lvlText w:val="%1.%2.%3.%4.%5.%6.%7.%8.%9."/>
      <w:lvlJc w:val="left"/>
      <w:pPr>
        <w:ind w:left="3312" w:hanging="2160"/>
      </w:pPr>
      <w:rPr>
        <w:rFonts w:hint="default"/>
        <w:b/>
      </w:rPr>
    </w:lvl>
  </w:abstractNum>
  <w:abstractNum w:abstractNumId="95">
    <w:nsid w:val="79CB3975"/>
    <w:multiLevelType w:val="multilevel"/>
    <w:tmpl w:val="476EB816"/>
    <w:lvl w:ilvl="0">
      <w:start w:val="4"/>
      <w:numFmt w:val="none"/>
      <w:suff w:val="space"/>
      <w:lvlText w:val="3.1.32."/>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7A530337"/>
    <w:multiLevelType w:val="multilevel"/>
    <w:tmpl w:val="0ADC17DA"/>
    <w:lvl w:ilvl="0">
      <w:start w:val="4"/>
      <w:numFmt w:val="none"/>
      <w:suff w:val="space"/>
      <w:lvlText w:val="3.1.31."/>
      <w:lvlJc w:val="left"/>
      <w:pPr>
        <w:ind w:left="0" w:firstLine="0"/>
      </w:pPr>
      <w:rPr>
        <w:rFonts w:ascii="Times New Roman" w:hAnsi="Times New Roman" w:cs="Times New Roman" w:hint="default"/>
        <w:b/>
        <w:color w:val="auto"/>
        <w:sz w:val="28"/>
        <w:szCs w:val="28"/>
      </w:rPr>
    </w:lvl>
    <w:lvl w:ilvl="1">
      <w:start w:val="2"/>
      <w:numFmt w:val="decimal"/>
      <w:suff w:val="space"/>
      <w:lvlText w:val="3%1.1.30.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nsid w:val="7A6B3633"/>
    <w:multiLevelType w:val="multilevel"/>
    <w:tmpl w:val="B122D1BE"/>
    <w:lvl w:ilvl="0">
      <w:start w:val="4"/>
      <w:numFmt w:val="none"/>
      <w:suff w:val="space"/>
      <w:lvlText w:val="3.3.2."/>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7B3C7A72"/>
    <w:multiLevelType w:val="multilevel"/>
    <w:tmpl w:val="77268418"/>
    <w:lvl w:ilvl="0">
      <w:start w:val="4"/>
      <w:numFmt w:val="none"/>
      <w:suff w:val="space"/>
      <w:lvlText w:val="3.2.3."/>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7B431C4B"/>
    <w:multiLevelType w:val="multilevel"/>
    <w:tmpl w:val="7256E828"/>
    <w:lvl w:ilvl="0">
      <w:start w:val="4"/>
      <w:numFmt w:val="none"/>
      <w:suff w:val="space"/>
      <w:lvlText w:val="3.1.18."/>
      <w:lvlJc w:val="left"/>
      <w:pPr>
        <w:ind w:left="0" w:firstLine="340"/>
      </w:pPr>
      <w:rPr>
        <w:rFonts w:ascii="Times New Roman" w:hAnsi="Times New Roman" w:cs="Times New Roman" w:hint="default"/>
        <w:b/>
        <w:sz w:val="28"/>
        <w:szCs w:val="28"/>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7B437E8C"/>
    <w:multiLevelType w:val="multilevel"/>
    <w:tmpl w:val="4EE897C8"/>
    <w:lvl w:ilvl="0">
      <w:start w:val="4"/>
      <w:numFmt w:val="none"/>
      <w:suff w:val="space"/>
      <w:lvlText w:val="3.1.45."/>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7DD65FA4"/>
    <w:multiLevelType w:val="multilevel"/>
    <w:tmpl w:val="2B70CEEE"/>
    <w:lvl w:ilvl="0">
      <w:start w:val="4"/>
      <w:numFmt w:val="none"/>
      <w:suff w:val="space"/>
      <w:lvlText w:val="3.1.44.2."/>
      <w:lvlJc w:val="left"/>
      <w:pPr>
        <w:ind w:left="0" w:firstLine="0"/>
      </w:pPr>
      <w:rPr>
        <w:rFonts w:ascii="Times New Roman" w:hAnsi="Times New Roman" w:cs="Times New Roman" w:hint="default"/>
        <w:b/>
        <w:color w:val="auto"/>
        <w:sz w:val="28"/>
        <w:szCs w:val="28"/>
      </w:rPr>
    </w:lvl>
    <w:lvl w:ilvl="1">
      <w:start w:val="2"/>
      <w:numFmt w:val="decimal"/>
      <w:suff w:val="space"/>
      <w:lvlText w:val="3%1.1.31.1."/>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7DE04178"/>
    <w:multiLevelType w:val="multilevel"/>
    <w:tmpl w:val="2B5E0FEE"/>
    <w:lvl w:ilvl="0">
      <w:start w:val="4"/>
      <w:numFmt w:val="none"/>
      <w:suff w:val="space"/>
      <w:lvlText w:val="3.1.25."/>
      <w:lvlJc w:val="left"/>
      <w:pPr>
        <w:ind w:left="0" w:firstLine="0"/>
      </w:pPr>
      <w:rPr>
        <w:rFonts w:ascii="Times New Roman" w:hAnsi="Times New Roman" w:cs="Times New Roman" w:hint="default"/>
        <w:b/>
        <w:sz w:val="28"/>
        <w:szCs w:val="28"/>
      </w:rPr>
    </w:lvl>
    <w:lvl w:ilvl="1">
      <w:start w:val="2"/>
      <w:numFmt w:val="decimal"/>
      <w:lvlText w:val="%1.%2."/>
      <w:lvlJc w:val="left"/>
      <w:pPr>
        <w:ind w:left="0" w:firstLine="0"/>
      </w:pPr>
      <w:rPr>
        <w:rFonts w:hint="default"/>
        <w:b/>
      </w:rPr>
    </w:lvl>
    <w:lvl w:ilvl="2">
      <w:start w:val="1"/>
      <w:numFmt w:val="none"/>
      <w:lvlText w:val="3.1.15."/>
      <w:lvlJc w:val="center"/>
      <w:pPr>
        <w:ind w:left="0" w:firstLine="0"/>
      </w:pPr>
      <w:rPr>
        <w:rFonts w:ascii="Times New Roman" w:hAnsi="Times New Roman" w:cs="Times New Roman" w:hint="default"/>
        <w:b/>
        <w:sz w:val="28"/>
        <w:szCs w:val="28"/>
      </w:rPr>
    </w:lvl>
    <w:lvl w:ilvl="3">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3">
    <w:nsid w:val="7E194BFA"/>
    <w:multiLevelType w:val="multilevel"/>
    <w:tmpl w:val="D56C1BE8"/>
    <w:lvl w:ilvl="0">
      <w:start w:val="4"/>
      <w:numFmt w:val="none"/>
      <w:suff w:val="space"/>
      <w:lvlText w:val="3.3.5."/>
      <w:lvlJc w:val="left"/>
      <w:pPr>
        <w:ind w:left="0" w:firstLine="0"/>
      </w:pPr>
      <w:rPr>
        <w:rFonts w:ascii="Times New Roman" w:hAnsi="Times New Roman" w:cs="Times New Roman" w:hint="default"/>
        <w:b/>
        <w:color w:val="auto"/>
        <w:sz w:val="28"/>
        <w:szCs w:val="28"/>
      </w:rPr>
    </w:lvl>
    <w:lvl w:ilvl="1">
      <w:start w:val="2"/>
      <w:numFmt w:val="decimal"/>
      <w:suff w:val="space"/>
      <w:lvlText w:val="3%1.1.47."/>
      <w:lvlJc w:val="left"/>
      <w:pPr>
        <w:ind w:left="0" w:firstLine="0"/>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3%1.1.34.2."/>
      <w:lvlJc w:val="left"/>
      <w:pPr>
        <w:ind w:left="0" w:firstLine="0"/>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suff w:val="space"/>
      <w:lvlText w:val="%13.2.5."/>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7EE8566D"/>
    <w:multiLevelType w:val="multilevel"/>
    <w:tmpl w:val="2482DE22"/>
    <w:lvl w:ilvl="0">
      <w:start w:val="1"/>
      <w:numFmt w:val="decimal"/>
      <w:lvlText w:val="3.1.%15."/>
      <w:lvlJc w:val="left"/>
      <w:pPr>
        <w:ind w:left="0" w:firstLine="340"/>
      </w:pPr>
      <w:rPr>
        <w:rFonts w:hint="default"/>
        <w:b/>
      </w:rPr>
    </w:lvl>
    <w:lvl w:ilvl="1">
      <w:start w:val="2"/>
      <w:numFmt w:val="decimal"/>
      <w:lvlText w:val="%1.%2."/>
      <w:lvlJc w:val="left"/>
      <w:pPr>
        <w:ind w:left="792" w:hanging="432"/>
      </w:pPr>
      <w:rPr>
        <w:rFonts w:hint="default"/>
        <w:b/>
      </w:rPr>
    </w:lvl>
    <w:lvl w:ilvl="2">
      <w:start w:val="1"/>
      <w:numFmt w:val="none"/>
      <w:lvlText w:val="3.1.15."/>
      <w:lvlJc w:val="center"/>
      <w:pPr>
        <w:ind w:left="0" w:firstLine="288"/>
      </w:pPr>
      <w:rPr>
        <w:rFonts w:ascii="Times New Roman" w:hAnsi="Times New Roman" w:cs="Times New Roman" w:hint="default"/>
        <w:b/>
        <w:sz w:val="28"/>
        <w:szCs w:val="28"/>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7FF812AE"/>
    <w:multiLevelType w:val="multilevel"/>
    <w:tmpl w:val="82DCDABE"/>
    <w:lvl w:ilvl="0">
      <w:start w:val="4"/>
      <w:numFmt w:val="none"/>
      <w:suff w:val="space"/>
      <w:lvlText w:val="3.1.21."/>
      <w:lvlJc w:val="left"/>
      <w:pPr>
        <w:ind w:left="0" w:firstLine="0"/>
      </w:pPr>
      <w:rPr>
        <w:rFonts w:hint="default"/>
        <w:b/>
        <w:sz w:val="28"/>
        <w:szCs w:val="28"/>
      </w:rPr>
    </w:lvl>
    <w:lvl w:ilvl="1">
      <w:start w:val="2"/>
      <w:numFmt w:val="decimal"/>
      <w:lvlText w:val="%1.%2."/>
      <w:lvlJc w:val="left"/>
      <w:pPr>
        <w:ind w:left="792" w:hanging="432"/>
      </w:pPr>
      <w:rPr>
        <w:rFonts w:hint="default"/>
        <w:b/>
      </w:rPr>
    </w:lvl>
    <w:lvl w:ilvl="2">
      <w:start w:val="4"/>
      <w:numFmt w:val="decimal"/>
      <w:lvlText w:val="%1.1.18."/>
      <w:lvlJc w:val="center"/>
      <w:pPr>
        <w:ind w:left="-4" w:firstLine="288"/>
      </w:pPr>
      <w:rPr>
        <w:rFonts w:ascii="Times New Roman" w:hAnsi="Times New Roman" w:cs="Times New Roman" w:hint="default"/>
        <w:b/>
        <w:sz w:val="28"/>
        <w:szCs w:val="28"/>
      </w:rPr>
    </w:lvl>
    <w:lvl w:ilvl="3">
      <w:numFmt w:val="decimal"/>
      <w:suff w:val="space"/>
      <w:lvlText w:val="%1.1.18.1."/>
      <w:lvlJc w:val="left"/>
      <w:pPr>
        <w:ind w:left="648" w:hanging="648"/>
      </w:pPr>
      <w:rPr>
        <w:rFonts w:ascii="Times New Roman" w:hAnsi="Times New Roman" w:cs="Times New Roman" w:hint="default"/>
        <w:b/>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4"/>
  </w:num>
  <w:num w:numId="2">
    <w:abstractNumId w:val="65"/>
  </w:num>
  <w:num w:numId="3">
    <w:abstractNumId w:val="84"/>
  </w:num>
  <w:num w:numId="4">
    <w:abstractNumId w:val="23"/>
  </w:num>
  <w:num w:numId="5">
    <w:abstractNumId w:val="9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80"/>
  </w:num>
  <w:num w:numId="9">
    <w:abstractNumId w:val="49"/>
  </w:num>
  <w:num w:numId="10">
    <w:abstractNumId w:val="104"/>
  </w:num>
  <w:num w:numId="11">
    <w:abstractNumId w:val="50"/>
  </w:num>
  <w:num w:numId="12">
    <w:abstractNumId w:val="34"/>
  </w:num>
  <w:num w:numId="13">
    <w:abstractNumId w:val="12"/>
  </w:num>
  <w:num w:numId="14">
    <w:abstractNumId w:val="90"/>
  </w:num>
  <w:num w:numId="15">
    <w:abstractNumId w:val="53"/>
  </w:num>
  <w:num w:numId="16">
    <w:abstractNumId w:val="70"/>
  </w:num>
  <w:num w:numId="17">
    <w:abstractNumId w:val="99"/>
  </w:num>
  <w:num w:numId="18">
    <w:abstractNumId w:val="87"/>
  </w:num>
  <w:num w:numId="19">
    <w:abstractNumId w:val="60"/>
  </w:num>
  <w:num w:numId="20">
    <w:abstractNumId w:val="31"/>
  </w:num>
  <w:num w:numId="21">
    <w:abstractNumId w:val="20"/>
  </w:num>
  <w:num w:numId="22">
    <w:abstractNumId w:val="38"/>
  </w:num>
  <w:num w:numId="23">
    <w:abstractNumId w:val="69"/>
  </w:num>
  <w:num w:numId="24">
    <w:abstractNumId w:val="105"/>
  </w:num>
  <w:num w:numId="25">
    <w:abstractNumId w:val="18"/>
  </w:num>
  <w:num w:numId="26">
    <w:abstractNumId w:val="51"/>
  </w:num>
  <w:num w:numId="27">
    <w:abstractNumId w:val="54"/>
  </w:num>
  <w:num w:numId="28">
    <w:abstractNumId w:val="67"/>
  </w:num>
  <w:num w:numId="29">
    <w:abstractNumId w:val="102"/>
  </w:num>
  <w:num w:numId="30">
    <w:abstractNumId w:val="37"/>
  </w:num>
  <w:num w:numId="31">
    <w:abstractNumId w:val="35"/>
  </w:num>
  <w:num w:numId="32">
    <w:abstractNumId w:val="83"/>
  </w:num>
  <w:num w:numId="33">
    <w:abstractNumId w:val="96"/>
  </w:num>
  <w:num w:numId="34">
    <w:abstractNumId w:val="85"/>
  </w:num>
  <w:num w:numId="35">
    <w:abstractNumId w:val="95"/>
  </w:num>
  <w:num w:numId="36">
    <w:abstractNumId w:val="42"/>
  </w:num>
  <w:num w:numId="37">
    <w:abstractNumId w:val="19"/>
  </w:num>
  <w:num w:numId="38">
    <w:abstractNumId w:val="44"/>
  </w:num>
  <w:num w:numId="39">
    <w:abstractNumId w:val="13"/>
  </w:num>
  <w:num w:numId="40">
    <w:abstractNumId w:val="57"/>
  </w:num>
  <w:num w:numId="41">
    <w:abstractNumId w:val="14"/>
  </w:num>
  <w:num w:numId="42">
    <w:abstractNumId w:val="22"/>
  </w:num>
  <w:num w:numId="43">
    <w:abstractNumId w:val="88"/>
  </w:num>
  <w:num w:numId="44">
    <w:abstractNumId w:val="17"/>
  </w:num>
  <w:num w:numId="45">
    <w:abstractNumId w:val="21"/>
  </w:num>
  <w:num w:numId="46">
    <w:abstractNumId w:val="10"/>
  </w:num>
  <w:num w:numId="47">
    <w:abstractNumId w:val="33"/>
  </w:num>
  <w:num w:numId="48">
    <w:abstractNumId w:val="91"/>
  </w:num>
  <w:num w:numId="49">
    <w:abstractNumId w:val="8"/>
  </w:num>
  <w:num w:numId="50">
    <w:abstractNumId w:val="81"/>
  </w:num>
  <w:num w:numId="51">
    <w:abstractNumId w:val="101"/>
  </w:num>
  <w:num w:numId="52">
    <w:abstractNumId w:val="62"/>
  </w:num>
  <w:num w:numId="53">
    <w:abstractNumId w:val="36"/>
  </w:num>
  <w:num w:numId="54">
    <w:abstractNumId w:val="100"/>
  </w:num>
  <w:num w:numId="55">
    <w:abstractNumId w:val="24"/>
  </w:num>
  <w:num w:numId="56">
    <w:abstractNumId w:val="28"/>
  </w:num>
  <w:num w:numId="57">
    <w:abstractNumId w:val="68"/>
  </w:num>
  <w:num w:numId="58">
    <w:abstractNumId w:val="9"/>
  </w:num>
  <w:num w:numId="59">
    <w:abstractNumId w:val="55"/>
  </w:num>
  <w:num w:numId="60">
    <w:abstractNumId w:val="79"/>
  </w:num>
  <w:num w:numId="61">
    <w:abstractNumId w:val="89"/>
  </w:num>
  <w:num w:numId="62">
    <w:abstractNumId w:val="78"/>
  </w:num>
  <w:num w:numId="63">
    <w:abstractNumId w:val="71"/>
  </w:num>
  <w:num w:numId="64">
    <w:abstractNumId w:val="11"/>
  </w:num>
  <w:num w:numId="65">
    <w:abstractNumId w:val="98"/>
  </w:num>
  <w:num w:numId="66">
    <w:abstractNumId w:val="16"/>
  </w:num>
  <w:num w:numId="67">
    <w:abstractNumId w:val="58"/>
  </w:num>
  <w:num w:numId="68">
    <w:abstractNumId w:val="41"/>
  </w:num>
  <w:num w:numId="69">
    <w:abstractNumId w:val="97"/>
  </w:num>
  <w:num w:numId="70">
    <w:abstractNumId w:val="25"/>
  </w:num>
  <w:num w:numId="71">
    <w:abstractNumId w:val="47"/>
  </w:num>
  <w:num w:numId="72">
    <w:abstractNumId w:val="103"/>
  </w:num>
  <w:num w:numId="73">
    <w:abstractNumId w:val="76"/>
  </w:num>
  <w:num w:numId="74">
    <w:abstractNumId w:val="45"/>
  </w:num>
  <w:num w:numId="75">
    <w:abstractNumId w:val="7"/>
  </w:num>
  <w:num w:numId="76">
    <w:abstractNumId w:val="46"/>
  </w:num>
  <w:num w:numId="77">
    <w:abstractNumId w:val="77"/>
  </w:num>
  <w:num w:numId="78">
    <w:abstractNumId w:val="48"/>
  </w:num>
  <w:num w:numId="79">
    <w:abstractNumId w:val="48"/>
  </w:num>
  <w:num w:numId="80">
    <w:abstractNumId w:val="66"/>
  </w:num>
  <w:num w:numId="81">
    <w:abstractNumId w:val="64"/>
  </w:num>
  <w:num w:numId="82">
    <w:abstractNumId w:val="5"/>
  </w:num>
  <w:num w:numId="83">
    <w:abstractNumId w:val="30"/>
  </w:num>
  <w:num w:numId="84">
    <w:abstractNumId w:val="15"/>
  </w:num>
  <w:num w:numId="85">
    <w:abstractNumId w:val="61"/>
  </w:num>
  <w:num w:numId="86">
    <w:abstractNumId w:val="26"/>
  </w:num>
  <w:num w:numId="87">
    <w:abstractNumId w:val="56"/>
  </w:num>
  <w:num w:numId="88">
    <w:abstractNumId w:val="40"/>
  </w:num>
  <w:num w:numId="89">
    <w:abstractNumId w:val="74"/>
  </w:num>
  <w:num w:numId="90">
    <w:abstractNumId w:val="73"/>
  </w:num>
  <w:num w:numId="91">
    <w:abstractNumId w:val="86"/>
  </w:num>
  <w:num w:numId="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9"/>
  </w:num>
  <w:num w:numId="95">
    <w:abstractNumId w:val="75"/>
  </w:num>
  <w:num w:numId="96">
    <w:abstractNumId w:val="43"/>
  </w:num>
  <w:num w:numId="97">
    <w:abstractNumId w:val="29"/>
  </w:num>
  <w:num w:numId="98">
    <w:abstractNumId w:val="6"/>
  </w:num>
  <w:num w:numId="99">
    <w:abstractNumId w:val="52"/>
  </w:num>
  <w:num w:numId="100">
    <w:abstractNumId w:val="63"/>
  </w:num>
  <w:num w:numId="101">
    <w:abstractNumId w:val="93"/>
  </w:num>
  <w:num w:numId="102">
    <w:abstractNumId w:val="27"/>
  </w:num>
  <w:num w:numId="103">
    <w:abstractNumId w:val="7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F6"/>
    <w:rsid w:val="00000193"/>
    <w:rsid w:val="000001A8"/>
    <w:rsid w:val="00000AE5"/>
    <w:rsid w:val="00000E46"/>
    <w:rsid w:val="0000124E"/>
    <w:rsid w:val="00001424"/>
    <w:rsid w:val="00001A6C"/>
    <w:rsid w:val="000021C1"/>
    <w:rsid w:val="0000225E"/>
    <w:rsid w:val="000027B0"/>
    <w:rsid w:val="0000306B"/>
    <w:rsid w:val="0000311C"/>
    <w:rsid w:val="000033A3"/>
    <w:rsid w:val="00003BA9"/>
    <w:rsid w:val="00004FDA"/>
    <w:rsid w:val="0000505E"/>
    <w:rsid w:val="00005B5C"/>
    <w:rsid w:val="00005F8D"/>
    <w:rsid w:val="00006923"/>
    <w:rsid w:val="00006F74"/>
    <w:rsid w:val="00007CD1"/>
    <w:rsid w:val="00007E21"/>
    <w:rsid w:val="000101A2"/>
    <w:rsid w:val="00010991"/>
    <w:rsid w:val="00010FBC"/>
    <w:rsid w:val="000118FC"/>
    <w:rsid w:val="00011B8D"/>
    <w:rsid w:val="00011E98"/>
    <w:rsid w:val="00011FD5"/>
    <w:rsid w:val="000120CA"/>
    <w:rsid w:val="00012582"/>
    <w:rsid w:val="000127A2"/>
    <w:rsid w:val="00012CCA"/>
    <w:rsid w:val="00013A12"/>
    <w:rsid w:val="00013B23"/>
    <w:rsid w:val="0001480A"/>
    <w:rsid w:val="00014A4F"/>
    <w:rsid w:val="000155D8"/>
    <w:rsid w:val="0001594B"/>
    <w:rsid w:val="00015BC4"/>
    <w:rsid w:val="00015F42"/>
    <w:rsid w:val="0001610A"/>
    <w:rsid w:val="00016CB9"/>
    <w:rsid w:val="00021036"/>
    <w:rsid w:val="00021090"/>
    <w:rsid w:val="000211B8"/>
    <w:rsid w:val="00021B4E"/>
    <w:rsid w:val="00021B50"/>
    <w:rsid w:val="00021B56"/>
    <w:rsid w:val="00021D90"/>
    <w:rsid w:val="00022914"/>
    <w:rsid w:val="00022AE4"/>
    <w:rsid w:val="000232EB"/>
    <w:rsid w:val="00023716"/>
    <w:rsid w:val="000237FC"/>
    <w:rsid w:val="000243CC"/>
    <w:rsid w:val="00024B74"/>
    <w:rsid w:val="00025408"/>
    <w:rsid w:val="00025A1C"/>
    <w:rsid w:val="00025A55"/>
    <w:rsid w:val="00025B1B"/>
    <w:rsid w:val="00025B5C"/>
    <w:rsid w:val="0002661D"/>
    <w:rsid w:val="000266A5"/>
    <w:rsid w:val="00026CAF"/>
    <w:rsid w:val="00030961"/>
    <w:rsid w:val="00030D7A"/>
    <w:rsid w:val="0003115A"/>
    <w:rsid w:val="00031F62"/>
    <w:rsid w:val="00032B67"/>
    <w:rsid w:val="000335BD"/>
    <w:rsid w:val="00033AB6"/>
    <w:rsid w:val="00034AF4"/>
    <w:rsid w:val="00035104"/>
    <w:rsid w:val="00035476"/>
    <w:rsid w:val="0003582B"/>
    <w:rsid w:val="0003600C"/>
    <w:rsid w:val="00036B04"/>
    <w:rsid w:val="00037051"/>
    <w:rsid w:val="00037B15"/>
    <w:rsid w:val="00040622"/>
    <w:rsid w:val="00041126"/>
    <w:rsid w:val="0004212F"/>
    <w:rsid w:val="00042A2F"/>
    <w:rsid w:val="00042FB9"/>
    <w:rsid w:val="0004350B"/>
    <w:rsid w:val="0004366C"/>
    <w:rsid w:val="00043C2A"/>
    <w:rsid w:val="00043D59"/>
    <w:rsid w:val="00044050"/>
    <w:rsid w:val="000445E6"/>
    <w:rsid w:val="00044CA4"/>
    <w:rsid w:val="00044E57"/>
    <w:rsid w:val="0004583A"/>
    <w:rsid w:val="00045A35"/>
    <w:rsid w:val="00045E30"/>
    <w:rsid w:val="00046F90"/>
    <w:rsid w:val="00047673"/>
    <w:rsid w:val="00047D87"/>
    <w:rsid w:val="00047ED3"/>
    <w:rsid w:val="00051339"/>
    <w:rsid w:val="00051B1E"/>
    <w:rsid w:val="000520AB"/>
    <w:rsid w:val="000523EE"/>
    <w:rsid w:val="00052CD8"/>
    <w:rsid w:val="000530D4"/>
    <w:rsid w:val="000531F6"/>
    <w:rsid w:val="00053FE6"/>
    <w:rsid w:val="0005442F"/>
    <w:rsid w:val="00054957"/>
    <w:rsid w:val="00054BAD"/>
    <w:rsid w:val="000553D1"/>
    <w:rsid w:val="00055891"/>
    <w:rsid w:val="000559B5"/>
    <w:rsid w:val="00055CC0"/>
    <w:rsid w:val="00056192"/>
    <w:rsid w:val="00057DE6"/>
    <w:rsid w:val="000601B0"/>
    <w:rsid w:val="000603D6"/>
    <w:rsid w:val="0006045B"/>
    <w:rsid w:val="000606E4"/>
    <w:rsid w:val="00060ED6"/>
    <w:rsid w:val="0006103A"/>
    <w:rsid w:val="000611A5"/>
    <w:rsid w:val="00062756"/>
    <w:rsid w:val="00062C73"/>
    <w:rsid w:val="00062EED"/>
    <w:rsid w:val="0006322A"/>
    <w:rsid w:val="0006330D"/>
    <w:rsid w:val="00063353"/>
    <w:rsid w:val="000634B4"/>
    <w:rsid w:val="00065968"/>
    <w:rsid w:val="00065A3D"/>
    <w:rsid w:val="000660E5"/>
    <w:rsid w:val="000662EF"/>
    <w:rsid w:val="0006693D"/>
    <w:rsid w:val="00066AF7"/>
    <w:rsid w:val="00067618"/>
    <w:rsid w:val="00067916"/>
    <w:rsid w:val="00070505"/>
    <w:rsid w:val="000708D0"/>
    <w:rsid w:val="00070D08"/>
    <w:rsid w:val="00070F57"/>
    <w:rsid w:val="00071107"/>
    <w:rsid w:val="0007119C"/>
    <w:rsid w:val="0007162B"/>
    <w:rsid w:val="00071BBB"/>
    <w:rsid w:val="0007228B"/>
    <w:rsid w:val="00072D17"/>
    <w:rsid w:val="0007325F"/>
    <w:rsid w:val="000739DE"/>
    <w:rsid w:val="00073D09"/>
    <w:rsid w:val="00073F72"/>
    <w:rsid w:val="000740B2"/>
    <w:rsid w:val="0007665B"/>
    <w:rsid w:val="00080B00"/>
    <w:rsid w:val="00081ABE"/>
    <w:rsid w:val="00082DD6"/>
    <w:rsid w:val="00083F16"/>
    <w:rsid w:val="000846AC"/>
    <w:rsid w:val="000852E6"/>
    <w:rsid w:val="0008532C"/>
    <w:rsid w:val="000854E4"/>
    <w:rsid w:val="00085719"/>
    <w:rsid w:val="00086655"/>
    <w:rsid w:val="00087716"/>
    <w:rsid w:val="00087793"/>
    <w:rsid w:val="00087CDB"/>
    <w:rsid w:val="00087F16"/>
    <w:rsid w:val="000906DC"/>
    <w:rsid w:val="000910F9"/>
    <w:rsid w:val="0009134D"/>
    <w:rsid w:val="00091413"/>
    <w:rsid w:val="00091CAD"/>
    <w:rsid w:val="00091E7F"/>
    <w:rsid w:val="00092E7A"/>
    <w:rsid w:val="00093721"/>
    <w:rsid w:val="00094130"/>
    <w:rsid w:val="00094578"/>
    <w:rsid w:val="000955CD"/>
    <w:rsid w:val="000957AE"/>
    <w:rsid w:val="00095DF0"/>
    <w:rsid w:val="00095E89"/>
    <w:rsid w:val="000960C7"/>
    <w:rsid w:val="00096B6E"/>
    <w:rsid w:val="000976BF"/>
    <w:rsid w:val="000A01DD"/>
    <w:rsid w:val="000A05B3"/>
    <w:rsid w:val="000A0797"/>
    <w:rsid w:val="000A0D11"/>
    <w:rsid w:val="000A23AC"/>
    <w:rsid w:val="000A2C15"/>
    <w:rsid w:val="000A2D3A"/>
    <w:rsid w:val="000A3181"/>
    <w:rsid w:val="000A3A48"/>
    <w:rsid w:val="000A455F"/>
    <w:rsid w:val="000A496D"/>
    <w:rsid w:val="000A5710"/>
    <w:rsid w:val="000A592F"/>
    <w:rsid w:val="000A5ED5"/>
    <w:rsid w:val="000A61C7"/>
    <w:rsid w:val="000A6299"/>
    <w:rsid w:val="000A754A"/>
    <w:rsid w:val="000A79CF"/>
    <w:rsid w:val="000B011B"/>
    <w:rsid w:val="000B0440"/>
    <w:rsid w:val="000B0A13"/>
    <w:rsid w:val="000B1756"/>
    <w:rsid w:val="000B1CD1"/>
    <w:rsid w:val="000B1EF2"/>
    <w:rsid w:val="000B2001"/>
    <w:rsid w:val="000B2BC7"/>
    <w:rsid w:val="000B2DC1"/>
    <w:rsid w:val="000B3290"/>
    <w:rsid w:val="000B39C5"/>
    <w:rsid w:val="000B4603"/>
    <w:rsid w:val="000B4F22"/>
    <w:rsid w:val="000B52D9"/>
    <w:rsid w:val="000B5423"/>
    <w:rsid w:val="000B5923"/>
    <w:rsid w:val="000B6405"/>
    <w:rsid w:val="000B672D"/>
    <w:rsid w:val="000B77B9"/>
    <w:rsid w:val="000C0611"/>
    <w:rsid w:val="000C0745"/>
    <w:rsid w:val="000C0A3B"/>
    <w:rsid w:val="000C0BD2"/>
    <w:rsid w:val="000C14CC"/>
    <w:rsid w:val="000C157D"/>
    <w:rsid w:val="000C196B"/>
    <w:rsid w:val="000C1F63"/>
    <w:rsid w:val="000C231D"/>
    <w:rsid w:val="000C2ADA"/>
    <w:rsid w:val="000C2DF0"/>
    <w:rsid w:val="000C2F31"/>
    <w:rsid w:val="000C35EA"/>
    <w:rsid w:val="000C39E1"/>
    <w:rsid w:val="000C3ADD"/>
    <w:rsid w:val="000C57EA"/>
    <w:rsid w:val="000C5962"/>
    <w:rsid w:val="000C6A98"/>
    <w:rsid w:val="000C6B13"/>
    <w:rsid w:val="000C6EBF"/>
    <w:rsid w:val="000D042E"/>
    <w:rsid w:val="000D11D8"/>
    <w:rsid w:val="000D13D9"/>
    <w:rsid w:val="000D1E6F"/>
    <w:rsid w:val="000D2131"/>
    <w:rsid w:val="000D2DF0"/>
    <w:rsid w:val="000D3416"/>
    <w:rsid w:val="000D3978"/>
    <w:rsid w:val="000D3A9B"/>
    <w:rsid w:val="000D3F65"/>
    <w:rsid w:val="000D4133"/>
    <w:rsid w:val="000D4F08"/>
    <w:rsid w:val="000D4F47"/>
    <w:rsid w:val="000D5365"/>
    <w:rsid w:val="000D5367"/>
    <w:rsid w:val="000D58CF"/>
    <w:rsid w:val="000D592B"/>
    <w:rsid w:val="000D5EAF"/>
    <w:rsid w:val="000D62F1"/>
    <w:rsid w:val="000D6C63"/>
    <w:rsid w:val="000D742E"/>
    <w:rsid w:val="000D7697"/>
    <w:rsid w:val="000D7E3A"/>
    <w:rsid w:val="000E053F"/>
    <w:rsid w:val="000E18D3"/>
    <w:rsid w:val="000E21F9"/>
    <w:rsid w:val="000E3B64"/>
    <w:rsid w:val="000E3BB4"/>
    <w:rsid w:val="000E4458"/>
    <w:rsid w:val="000E4B5B"/>
    <w:rsid w:val="000E4B92"/>
    <w:rsid w:val="000E4CC8"/>
    <w:rsid w:val="000E5322"/>
    <w:rsid w:val="000E710F"/>
    <w:rsid w:val="000E7282"/>
    <w:rsid w:val="000E72B6"/>
    <w:rsid w:val="000E7402"/>
    <w:rsid w:val="000F05A8"/>
    <w:rsid w:val="000F0973"/>
    <w:rsid w:val="000F1833"/>
    <w:rsid w:val="000F1C60"/>
    <w:rsid w:val="000F203A"/>
    <w:rsid w:val="000F214A"/>
    <w:rsid w:val="000F22B1"/>
    <w:rsid w:val="000F269D"/>
    <w:rsid w:val="000F35CE"/>
    <w:rsid w:val="000F3644"/>
    <w:rsid w:val="000F5009"/>
    <w:rsid w:val="000F50A9"/>
    <w:rsid w:val="000F54FE"/>
    <w:rsid w:val="000F5573"/>
    <w:rsid w:val="000F595D"/>
    <w:rsid w:val="000F5C1C"/>
    <w:rsid w:val="000F6068"/>
    <w:rsid w:val="000F67C5"/>
    <w:rsid w:val="000F6827"/>
    <w:rsid w:val="000F7A1B"/>
    <w:rsid w:val="0010037B"/>
    <w:rsid w:val="001004F5"/>
    <w:rsid w:val="00100AAF"/>
    <w:rsid w:val="00100FE4"/>
    <w:rsid w:val="001024CC"/>
    <w:rsid w:val="00102673"/>
    <w:rsid w:val="00102B33"/>
    <w:rsid w:val="00102E57"/>
    <w:rsid w:val="00102FE8"/>
    <w:rsid w:val="001035F9"/>
    <w:rsid w:val="00103B35"/>
    <w:rsid w:val="001042BC"/>
    <w:rsid w:val="00104826"/>
    <w:rsid w:val="00104962"/>
    <w:rsid w:val="00105331"/>
    <w:rsid w:val="00107279"/>
    <w:rsid w:val="00107E6C"/>
    <w:rsid w:val="0011214C"/>
    <w:rsid w:val="0011239C"/>
    <w:rsid w:val="001126FD"/>
    <w:rsid w:val="00112B73"/>
    <w:rsid w:val="0011306C"/>
    <w:rsid w:val="001131EE"/>
    <w:rsid w:val="001137C6"/>
    <w:rsid w:val="001139A5"/>
    <w:rsid w:val="00113CF1"/>
    <w:rsid w:val="00113FDC"/>
    <w:rsid w:val="00114235"/>
    <w:rsid w:val="00114A3C"/>
    <w:rsid w:val="00114A5F"/>
    <w:rsid w:val="00116729"/>
    <w:rsid w:val="0011684C"/>
    <w:rsid w:val="001168C9"/>
    <w:rsid w:val="001171C4"/>
    <w:rsid w:val="00117835"/>
    <w:rsid w:val="00117EAF"/>
    <w:rsid w:val="001202C7"/>
    <w:rsid w:val="0012067B"/>
    <w:rsid w:val="0012091D"/>
    <w:rsid w:val="00121406"/>
    <w:rsid w:val="001216DC"/>
    <w:rsid w:val="00121924"/>
    <w:rsid w:val="00121E4F"/>
    <w:rsid w:val="00122037"/>
    <w:rsid w:val="001225F9"/>
    <w:rsid w:val="00122B65"/>
    <w:rsid w:val="00122BC6"/>
    <w:rsid w:val="00122D39"/>
    <w:rsid w:val="001237DF"/>
    <w:rsid w:val="001239C9"/>
    <w:rsid w:val="001247AE"/>
    <w:rsid w:val="00124B4A"/>
    <w:rsid w:val="00125052"/>
    <w:rsid w:val="001260BF"/>
    <w:rsid w:val="00126122"/>
    <w:rsid w:val="00126DA4"/>
    <w:rsid w:val="0012713B"/>
    <w:rsid w:val="00127CFB"/>
    <w:rsid w:val="0013090A"/>
    <w:rsid w:val="00131393"/>
    <w:rsid w:val="001313A4"/>
    <w:rsid w:val="00131521"/>
    <w:rsid w:val="00134AEC"/>
    <w:rsid w:val="00135E59"/>
    <w:rsid w:val="001363D8"/>
    <w:rsid w:val="0013670E"/>
    <w:rsid w:val="001377B8"/>
    <w:rsid w:val="001377E3"/>
    <w:rsid w:val="001379C1"/>
    <w:rsid w:val="00137C37"/>
    <w:rsid w:val="00140086"/>
    <w:rsid w:val="00140258"/>
    <w:rsid w:val="00140ED6"/>
    <w:rsid w:val="0014198D"/>
    <w:rsid w:val="00141D03"/>
    <w:rsid w:val="00141DA0"/>
    <w:rsid w:val="00142ADE"/>
    <w:rsid w:val="00142D83"/>
    <w:rsid w:val="001432BA"/>
    <w:rsid w:val="00143641"/>
    <w:rsid w:val="00143834"/>
    <w:rsid w:val="001447D7"/>
    <w:rsid w:val="00144EF8"/>
    <w:rsid w:val="0014521C"/>
    <w:rsid w:val="001455DF"/>
    <w:rsid w:val="00145AF8"/>
    <w:rsid w:val="00145F22"/>
    <w:rsid w:val="001463F7"/>
    <w:rsid w:val="00147263"/>
    <w:rsid w:val="001476FB"/>
    <w:rsid w:val="00150537"/>
    <w:rsid w:val="00150EF2"/>
    <w:rsid w:val="00151CCC"/>
    <w:rsid w:val="00151EE1"/>
    <w:rsid w:val="00152293"/>
    <w:rsid w:val="00152A0B"/>
    <w:rsid w:val="00152B12"/>
    <w:rsid w:val="00152D4F"/>
    <w:rsid w:val="00153185"/>
    <w:rsid w:val="00153403"/>
    <w:rsid w:val="00153E10"/>
    <w:rsid w:val="00153F84"/>
    <w:rsid w:val="001540CD"/>
    <w:rsid w:val="001540DD"/>
    <w:rsid w:val="001545BB"/>
    <w:rsid w:val="0015467D"/>
    <w:rsid w:val="00155041"/>
    <w:rsid w:val="00155A27"/>
    <w:rsid w:val="00156BF4"/>
    <w:rsid w:val="00160547"/>
    <w:rsid w:val="00160AB7"/>
    <w:rsid w:val="001622C2"/>
    <w:rsid w:val="001626F0"/>
    <w:rsid w:val="00163428"/>
    <w:rsid w:val="00163571"/>
    <w:rsid w:val="001639CC"/>
    <w:rsid w:val="00165031"/>
    <w:rsid w:val="00165071"/>
    <w:rsid w:val="00165436"/>
    <w:rsid w:val="001664F2"/>
    <w:rsid w:val="00166DF7"/>
    <w:rsid w:val="00167722"/>
    <w:rsid w:val="00171514"/>
    <w:rsid w:val="00171549"/>
    <w:rsid w:val="0017230C"/>
    <w:rsid w:val="0017244E"/>
    <w:rsid w:val="00172AF6"/>
    <w:rsid w:val="001730D9"/>
    <w:rsid w:val="001734C6"/>
    <w:rsid w:val="00173997"/>
    <w:rsid w:val="00173CAF"/>
    <w:rsid w:val="001749FC"/>
    <w:rsid w:val="00176094"/>
    <w:rsid w:val="001763B8"/>
    <w:rsid w:val="001766BD"/>
    <w:rsid w:val="001767A3"/>
    <w:rsid w:val="001767BB"/>
    <w:rsid w:val="00176B0C"/>
    <w:rsid w:val="00176BA1"/>
    <w:rsid w:val="0017791E"/>
    <w:rsid w:val="00177A5B"/>
    <w:rsid w:val="00177C1B"/>
    <w:rsid w:val="0018014A"/>
    <w:rsid w:val="00180BC9"/>
    <w:rsid w:val="0018175A"/>
    <w:rsid w:val="001818F9"/>
    <w:rsid w:val="0018439C"/>
    <w:rsid w:val="00184EE6"/>
    <w:rsid w:val="001851EC"/>
    <w:rsid w:val="001865E6"/>
    <w:rsid w:val="00186DA3"/>
    <w:rsid w:val="001874B5"/>
    <w:rsid w:val="00187815"/>
    <w:rsid w:val="00187D8D"/>
    <w:rsid w:val="00187FFB"/>
    <w:rsid w:val="0019037C"/>
    <w:rsid w:val="001912FC"/>
    <w:rsid w:val="0019175D"/>
    <w:rsid w:val="00191DEB"/>
    <w:rsid w:val="00192DDA"/>
    <w:rsid w:val="00193B27"/>
    <w:rsid w:val="00193BDC"/>
    <w:rsid w:val="00193C9C"/>
    <w:rsid w:val="00193EF2"/>
    <w:rsid w:val="0019455F"/>
    <w:rsid w:val="00194585"/>
    <w:rsid w:val="001955C3"/>
    <w:rsid w:val="00195695"/>
    <w:rsid w:val="001958FC"/>
    <w:rsid w:val="0019600A"/>
    <w:rsid w:val="0019673C"/>
    <w:rsid w:val="00196E60"/>
    <w:rsid w:val="00197D41"/>
    <w:rsid w:val="00197FF3"/>
    <w:rsid w:val="001A025B"/>
    <w:rsid w:val="001A143C"/>
    <w:rsid w:val="001A1992"/>
    <w:rsid w:val="001A1C14"/>
    <w:rsid w:val="001A1FE4"/>
    <w:rsid w:val="001A34B8"/>
    <w:rsid w:val="001A3E6A"/>
    <w:rsid w:val="001A402A"/>
    <w:rsid w:val="001A47CE"/>
    <w:rsid w:val="001A47DA"/>
    <w:rsid w:val="001A4D03"/>
    <w:rsid w:val="001A545B"/>
    <w:rsid w:val="001A590B"/>
    <w:rsid w:val="001A6109"/>
    <w:rsid w:val="001A6251"/>
    <w:rsid w:val="001A671D"/>
    <w:rsid w:val="001A6D30"/>
    <w:rsid w:val="001A7731"/>
    <w:rsid w:val="001A778F"/>
    <w:rsid w:val="001A7A93"/>
    <w:rsid w:val="001B0321"/>
    <w:rsid w:val="001B0357"/>
    <w:rsid w:val="001B10E4"/>
    <w:rsid w:val="001B1484"/>
    <w:rsid w:val="001B171A"/>
    <w:rsid w:val="001B1844"/>
    <w:rsid w:val="001B3983"/>
    <w:rsid w:val="001B4092"/>
    <w:rsid w:val="001B4D62"/>
    <w:rsid w:val="001B54DD"/>
    <w:rsid w:val="001B5F0D"/>
    <w:rsid w:val="001B6E3C"/>
    <w:rsid w:val="001B71AF"/>
    <w:rsid w:val="001B72BB"/>
    <w:rsid w:val="001B76D6"/>
    <w:rsid w:val="001B7A7D"/>
    <w:rsid w:val="001B7C2C"/>
    <w:rsid w:val="001C1322"/>
    <w:rsid w:val="001C1879"/>
    <w:rsid w:val="001C19E3"/>
    <w:rsid w:val="001C1B76"/>
    <w:rsid w:val="001C1BAD"/>
    <w:rsid w:val="001C1BBB"/>
    <w:rsid w:val="001C3098"/>
    <w:rsid w:val="001C38BA"/>
    <w:rsid w:val="001C4826"/>
    <w:rsid w:val="001C5689"/>
    <w:rsid w:val="001C58B1"/>
    <w:rsid w:val="001C5BD7"/>
    <w:rsid w:val="001C6467"/>
    <w:rsid w:val="001C705E"/>
    <w:rsid w:val="001C734B"/>
    <w:rsid w:val="001C78F6"/>
    <w:rsid w:val="001D00FC"/>
    <w:rsid w:val="001D0680"/>
    <w:rsid w:val="001D08A3"/>
    <w:rsid w:val="001D0B01"/>
    <w:rsid w:val="001D0D5F"/>
    <w:rsid w:val="001D0E14"/>
    <w:rsid w:val="001D1383"/>
    <w:rsid w:val="001D153D"/>
    <w:rsid w:val="001D1648"/>
    <w:rsid w:val="001D195C"/>
    <w:rsid w:val="001D2029"/>
    <w:rsid w:val="001D226B"/>
    <w:rsid w:val="001D2F3C"/>
    <w:rsid w:val="001D2F87"/>
    <w:rsid w:val="001D36FB"/>
    <w:rsid w:val="001D4DAD"/>
    <w:rsid w:val="001D6707"/>
    <w:rsid w:val="001D6B72"/>
    <w:rsid w:val="001D748B"/>
    <w:rsid w:val="001D7918"/>
    <w:rsid w:val="001E079A"/>
    <w:rsid w:val="001E0C32"/>
    <w:rsid w:val="001E24A1"/>
    <w:rsid w:val="001E5500"/>
    <w:rsid w:val="001E5782"/>
    <w:rsid w:val="001E5A5D"/>
    <w:rsid w:val="001E6DA8"/>
    <w:rsid w:val="001E74E0"/>
    <w:rsid w:val="001E7AAB"/>
    <w:rsid w:val="001E7AB3"/>
    <w:rsid w:val="001E7DAD"/>
    <w:rsid w:val="001F0206"/>
    <w:rsid w:val="001F1598"/>
    <w:rsid w:val="001F188E"/>
    <w:rsid w:val="001F19D2"/>
    <w:rsid w:val="001F1E7C"/>
    <w:rsid w:val="001F20A9"/>
    <w:rsid w:val="001F2179"/>
    <w:rsid w:val="001F23A3"/>
    <w:rsid w:val="001F2743"/>
    <w:rsid w:val="001F2836"/>
    <w:rsid w:val="001F2BE5"/>
    <w:rsid w:val="001F334A"/>
    <w:rsid w:val="001F3378"/>
    <w:rsid w:val="001F34E0"/>
    <w:rsid w:val="001F36EF"/>
    <w:rsid w:val="001F4F46"/>
    <w:rsid w:val="001F53CF"/>
    <w:rsid w:val="001F5418"/>
    <w:rsid w:val="001F5E2E"/>
    <w:rsid w:val="001F5F78"/>
    <w:rsid w:val="001F6BF7"/>
    <w:rsid w:val="001F6F5B"/>
    <w:rsid w:val="001F7A65"/>
    <w:rsid w:val="002000C5"/>
    <w:rsid w:val="00200687"/>
    <w:rsid w:val="00200713"/>
    <w:rsid w:val="00200948"/>
    <w:rsid w:val="00200F12"/>
    <w:rsid w:val="00201610"/>
    <w:rsid w:val="00202EFC"/>
    <w:rsid w:val="002035EE"/>
    <w:rsid w:val="0020402D"/>
    <w:rsid w:val="0020531F"/>
    <w:rsid w:val="0020608F"/>
    <w:rsid w:val="0020622A"/>
    <w:rsid w:val="00206409"/>
    <w:rsid w:val="00206436"/>
    <w:rsid w:val="0020643D"/>
    <w:rsid w:val="0021078C"/>
    <w:rsid w:val="00210896"/>
    <w:rsid w:val="00210F1A"/>
    <w:rsid w:val="002113BA"/>
    <w:rsid w:val="0021144B"/>
    <w:rsid w:val="002125B4"/>
    <w:rsid w:val="002126D5"/>
    <w:rsid w:val="0021279C"/>
    <w:rsid w:val="00212CFA"/>
    <w:rsid w:val="00213502"/>
    <w:rsid w:val="00213594"/>
    <w:rsid w:val="00213E32"/>
    <w:rsid w:val="002141F3"/>
    <w:rsid w:val="002150C5"/>
    <w:rsid w:val="00215E5D"/>
    <w:rsid w:val="002163C3"/>
    <w:rsid w:val="0021658F"/>
    <w:rsid w:val="002165F3"/>
    <w:rsid w:val="00216684"/>
    <w:rsid w:val="00217303"/>
    <w:rsid w:val="00217B85"/>
    <w:rsid w:val="0022063B"/>
    <w:rsid w:val="00220871"/>
    <w:rsid w:val="0022155E"/>
    <w:rsid w:val="00222B27"/>
    <w:rsid w:val="00222CAE"/>
    <w:rsid w:val="0022336B"/>
    <w:rsid w:val="00223BF3"/>
    <w:rsid w:val="002244A2"/>
    <w:rsid w:val="002250D4"/>
    <w:rsid w:val="0022666E"/>
    <w:rsid w:val="002266AC"/>
    <w:rsid w:val="00226F99"/>
    <w:rsid w:val="002272B7"/>
    <w:rsid w:val="0023004A"/>
    <w:rsid w:val="00230AE5"/>
    <w:rsid w:val="00230B0C"/>
    <w:rsid w:val="0023132A"/>
    <w:rsid w:val="002317E1"/>
    <w:rsid w:val="0023291F"/>
    <w:rsid w:val="0023302D"/>
    <w:rsid w:val="0023321D"/>
    <w:rsid w:val="00233798"/>
    <w:rsid w:val="00234406"/>
    <w:rsid w:val="002344F6"/>
    <w:rsid w:val="002346EE"/>
    <w:rsid w:val="00237127"/>
    <w:rsid w:val="00237515"/>
    <w:rsid w:val="0023784C"/>
    <w:rsid w:val="002404FB"/>
    <w:rsid w:val="00240C68"/>
    <w:rsid w:val="00240FE2"/>
    <w:rsid w:val="0024123F"/>
    <w:rsid w:val="0024172A"/>
    <w:rsid w:val="00241F44"/>
    <w:rsid w:val="0024239A"/>
    <w:rsid w:val="002429A1"/>
    <w:rsid w:val="00243473"/>
    <w:rsid w:val="002441DE"/>
    <w:rsid w:val="002447CF"/>
    <w:rsid w:val="00245044"/>
    <w:rsid w:val="002451A4"/>
    <w:rsid w:val="00245C27"/>
    <w:rsid w:val="0024757A"/>
    <w:rsid w:val="00247581"/>
    <w:rsid w:val="0025003A"/>
    <w:rsid w:val="00250845"/>
    <w:rsid w:val="00250A05"/>
    <w:rsid w:val="00250EA6"/>
    <w:rsid w:val="002516C1"/>
    <w:rsid w:val="0025244A"/>
    <w:rsid w:val="002529BD"/>
    <w:rsid w:val="002530F5"/>
    <w:rsid w:val="00253210"/>
    <w:rsid w:val="002532F0"/>
    <w:rsid w:val="0025330A"/>
    <w:rsid w:val="00254351"/>
    <w:rsid w:val="00254393"/>
    <w:rsid w:val="002545CD"/>
    <w:rsid w:val="00254844"/>
    <w:rsid w:val="00254967"/>
    <w:rsid w:val="00255359"/>
    <w:rsid w:val="0025613C"/>
    <w:rsid w:val="00256D5D"/>
    <w:rsid w:val="002572C7"/>
    <w:rsid w:val="0025770D"/>
    <w:rsid w:val="00257CBE"/>
    <w:rsid w:val="00257CED"/>
    <w:rsid w:val="00260723"/>
    <w:rsid w:val="00261351"/>
    <w:rsid w:val="00261789"/>
    <w:rsid w:val="002617A9"/>
    <w:rsid w:val="00261840"/>
    <w:rsid w:val="0026224D"/>
    <w:rsid w:val="002624ED"/>
    <w:rsid w:val="002629B9"/>
    <w:rsid w:val="00263713"/>
    <w:rsid w:val="00263BCA"/>
    <w:rsid w:val="002643FD"/>
    <w:rsid w:val="00264978"/>
    <w:rsid w:val="00264BE7"/>
    <w:rsid w:val="00265347"/>
    <w:rsid w:val="00265526"/>
    <w:rsid w:val="00265733"/>
    <w:rsid w:val="00265D93"/>
    <w:rsid w:val="00266516"/>
    <w:rsid w:val="00266D26"/>
    <w:rsid w:val="00266F2B"/>
    <w:rsid w:val="00266FAA"/>
    <w:rsid w:val="002674B8"/>
    <w:rsid w:val="00267585"/>
    <w:rsid w:val="00267814"/>
    <w:rsid w:val="00270C39"/>
    <w:rsid w:val="00272CAA"/>
    <w:rsid w:val="00273CE9"/>
    <w:rsid w:val="00274619"/>
    <w:rsid w:val="0027483A"/>
    <w:rsid w:val="002749A7"/>
    <w:rsid w:val="002752B2"/>
    <w:rsid w:val="002753D8"/>
    <w:rsid w:val="0027556A"/>
    <w:rsid w:val="00275750"/>
    <w:rsid w:val="00275D1A"/>
    <w:rsid w:val="00275FED"/>
    <w:rsid w:val="00276265"/>
    <w:rsid w:val="0027627D"/>
    <w:rsid w:val="002767C0"/>
    <w:rsid w:val="00276DCE"/>
    <w:rsid w:val="00277799"/>
    <w:rsid w:val="002777C0"/>
    <w:rsid w:val="00277E05"/>
    <w:rsid w:val="00281499"/>
    <w:rsid w:val="00282225"/>
    <w:rsid w:val="00282373"/>
    <w:rsid w:val="00282943"/>
    <w:rsid w:val="00282E02"/>
    <w:rsid w:val="00282E4A"/>
    <w:rsid w:val="002841FF"/>
    <w:rsid w:val="00284F8D"/>
    <w:rsid w:val="00285072"/>
    <w:rsid w:val="00285C42"/>
    <w:rsid w:val="00286E6E"/>
    <w:rsid w:val="00287B62"/>
    <w:rsid w:val="00287D4A"/>
    <w:rsid w:val="00287F21"/>
    <w:rsid w:val="00290515"/>
    <w:rsid w:val="002906EA"/>
    <w:rsid w:val="0029139C"/>
    <w:rsid w:val="00291ACB"/>
    <w:rsid w:val="00293953"/>
    <w:rsid w:val="0029440B"/>
    <w:rsid w:val="00294844"/>
    <w:rsid w:val="0029715D"/>
    <w:rsid w:val="00297248"/>
    <w:rsid w:val="002978F2"/>
    <w:rsid w:val="00297A29"/>
    <w:rsid w:val="00297A96"/>
    <w:rsid w:val="00297B1E"/>
    <w:rsid w:val="002A0D9D"/>
    <w:rsid w:val="002A16A1"/>
    <w:rsid w:val="002A2017"/>
    <w:rsid w:val="002A2434"/>
    <w:rsid w:val="002A3591"/>
    <w:rsid w:val="002A4C1D"/>
    <w:rsid w:val="002A66AB"/>
    <w:rsid w:val="002A694C"/>
    <w:rsid w:val="002A6D1C"/>
    <w:rsid w:val="002A78C6"/>
    <w:rsid w:val="002A7F84"/>
    <w:rsid w:val="002B0C20"/>
    <w:rsid w:val="002B0D68"/>
    <w:rsid w:val="002B0F7A"/>
    <w:rsid w:val="002B1A6C"/>
    <w:rsid w:val="002B1AB6"/>
    <w:rsid w:val="002B4AD2"/>
    <w:rsid w:val="002B4B76"/>
    <w:rsid w:val="002B5D98"/>
    <w:rsid w:val="002B69FE"/>
    <w:rsid w:val="002B6C44"/>
    <w:rsid w:val="002B6E28"/>
    <w:rsid w:val="002B6FB7"/>
    <w:rsid w:val="002B70EE"/>
    <w:rsid w:val="002B7239"/>
    <w:rsid w:val="002C0226"/>
    <w:rsid w:val="002C02BA"/>
    <w:rsid w:val="002C0E14"/>
    <w:rsid w:val="002C23A3"/>
    <w:rsid w:val="002C33E6"/>
    <w:rsid w:val="002C40AB"/>
    <w:rsid w:val="002C460C"/>
    <w:rsid w:val="002C4E29"/>
    <w:rsid w:val="002C4FDC"/>
    <w:rsid w:val="002C5A1D"/>
    <w:rsid w:val="002C61F7"/>
    <w:rsid w:val="002C6A71"/>
    <w:rsid w:val="002C6A79"/>
    <w:rsid w:val="002C6D84"/>
    <w:rsid w:val="002C6DE3"/>
    <w:rsid w:val="002C71CA"/>
    <w:rsid w:val="002C79BE"/>
    <w:rsid w:val="002C7C57"/>
    <w:rsid w:val="002C7D03"/>
    <w:rsid w:val="002D071C"/>
    <w:rsid w:val="002D1379"/>
    <w:rsid w:val="002D1578"/>
    <w:rsid w:val="002D1DE1"/>
    <w:rsid w:val="002D2F48"/>
    <w:rsid w:val="002D333B"/>
    <w:rsid w:val="002D355B"/>
    <w:rsid w:val="002D470B"/>
    <w:rsid w:val="002D474C"/>
    <w:rsid w:val="002D482A"/>
    <w:rsid w:val="002D4C09"/>
    <w:rsid w:val="002D5040"/>
    <w:rsid w:val="002D79F3"/>
    <w:rsid w:val="002D7F06"/>
    <w:rsid w:val="002E08A5"/>
    <w:rsid w:val="002E0D7E"/>
    <w:rsid w:val="002E0FC6"/>
    <w:rsid w:val="002E1E9B"/>
    <w:rsid w:val="002E2E1F"/>
    <w:rsid w:val="002E3AFC"/>
    <w:rsid w:val="002E3B11"/>
    <w:rsid w:val="002E4E56"/>
    <w:rsid w:val="002E5758"/>
    <w:rsid w:val="002E6120"/>
    <w:rsid w:val="002E7191"/>
    <w:rsid w:val="002F2EA0"/>
    <w:rsid w:val="002F3254"/>
    <w:rsid w:val="002F3470"/>
    <w:rsid w:val="002F3BD4"/>
    <w:rsid w:val="002F3DC8"/>
    <w:rsid w:val="002F4AA8"/>
    <w:rsid w:val="002F63AC"/>
    <w:rsid w:val="002F6C2F"/>
    <w:rsid w:val="002F740C"/>
    <w:rsid w:val="002F75C9"/>
    <w:rsid w:val="002F782F"/>
    <w:rsid w:val="00300472"/>
    <w:rsid w:val="003006F9"/>
    <w:rsid w:val="00301D6C"/>
    <w:rsid w:val="003021B9"/>
    <w:rsid w:val="00302A9B"/>
    <w:rsid w:val="00302F4F"/>
    <w:rsid w:val="00303943"/>
    <w:rsid w:val="00303F77"/>
    <w:rsid w:val="0030441F"/>
    <w:rsid w:val="00304579"/>
    <w:rsid w:val="0030500D"/>
    <w:rsid w:val="003050D6"/>
    <w:rsid w:val="00305849"/>
    <w:rsid w:val="00306CA1"/>
    <w:rsid w:val="00307720"/>
    <w:rsid w:val="0030790E"/>
    <w:rsid w:val="003102BE"/>
    <w:rsid w:val="00310400"/>
    <w:rsid w:val="00310671"/>
    <w:rsid w:val="00310F9C"/>
    <w:rsid w:val="003111AE"/>
    <w:rsid w:val="0031120D"/>
    <w:rsid w:val="003117F4"/>
    <w:rsid w:val="00311BA7"/>
    <w:rsid w:val="00312D0B"/>
    <w:rsid w:val="00312EE1"/>
    <w:rsid w:val="0031339D"/>
    <w:rsid w:val="003138A3"/>
    <w:rsid w:val="0031412D"/>
    <w:rsid w:val="0031434C"/>
    <w:rsid w:val="0031461C"/>
    <w:rsid w:val="00314BDD"/>
    <w:rsid w:val="00314F5F"/>
    <w:rsid w:val="00314F9D"/>
    <w:rsid w:val="00315946"/>
    <w:rsid w:val="00315ACC"/>
    <w:rsid w:val="00315E69"/>
    <w:rsid w:val="00315F8A"/>
    <w:rsid w:val="0031625A"/>
    <w:rsid w:val="00316795"/>
    <w:rsid w:val="003167B2"/>
    <w:rsid w:val="0031690E"/>
    <w:rsid w:val="003175C2"/>
    <w:rsid w:val="00317923"/>
    <w:rsid w:val="0032030E"/>
    <w:rsid w:val="003203B3"/>
    <w:rsid w:val="0032087E"/>
    <w:rsid w:val="0032208B"/>
    <w:rsid w:val="00322C8D"/>
    <w:rsid w:val="003232D2"/>
    <w:rsid w:val="0032334A"/>
    <w:rsid w:val="00323552"/>
    <w:rsid w:val="00323E2A"/>
    <w:rsid w:val="003245B2"/>
    <w:rsid w:val="003257EC"/>
    <w:rsid w:val="00326064"/>
    <w:rsid w:val="00326C67"/>
    <w:rsid w:val="003278B9"/>
    <w:rsid w:val="00330386"/>
    <w:rsid w:val="003306E6"/>
    <w:rsid w:val="00331665"/>
    <w:rsid w:val="003317F9"/>
    <w:rsid w:val="0033201E"/>
    <w:rsid w:val="0033291B"/>
    <w:rsid w:val="00335B13"/>
    <w:rsid w:val="00335F24"/>
    <w:rsid w:val="00336BB7"/>
    <w:rsid w:val="00336E9C"/>
    <w:rsid w:val="00337295"/>
    <w:rsid w:val="00340392"/>
    <w:rsid w:val="00340398"/>
    <w:rsid w:val="0034183A"/>
    <w:rsid w:val="003419CA"/>
    <w:rsid w:val="00341A50"/>
    <w:rsid w:val="00341F14"/>
    <w:rsid w:val="0034247B"/>
    <w:rsid w:val="00342837"/>
    <w:rsid w:val="003430DF"/>
    <w:rsid w:val="00343946"/>
    <w:rsid w:val="00343D44"/>
    <w:rsid w:val="00343F6B"/>
    <w:rsid w:val="00344129"/>
    <w:rsid w:val="0034492F"/>
    <w:rsid w:val="00344B57"/>
    <w:rsid w:val="0034575B"/>
    <w:rsid w:val="00345BA2"/>
    <w:rsid w:val="003469DA"/>
    <w:rsid w:val="00347487"/>
    <w:rsid w:val="00347935"/>
    <w:rsid w:val="00350C8E"/>
    <w:rsid w:val="0035112B"/>
    <w:rsid w:val="003518E1"/>
    <w:rsid w:val="00351A61"/>
    <w:rsid w:val="00351DBB"/>
    <w:rsid w:val="00351EDF"/>
    <w:rsid w:val="0035281A"/>
    <w:rsid w:val="00352B76"/>
    <w:rsid w:val="00353317"/>
    <w:rsid w:val="003538F2"/>
    <w:rsid w:val="003539A7"/>
    <w:rsid w:val="00353E6F"/>
    <w:rsid w:val="00354596"/>
    <w:rsid w:val="00354733"/>
    <w:rsid w:val="00354E59"/>
    <w:rsid w:val="00355704"/>
    <w:rsid w:val="00355DC0"/>
    <w:rsid w:val="00356053"/>
    <w:rsid w:val="00356B12"/>
    <w:rsid w:val="00357179"/>
    <w:rsid w:val="00360388"/>
    <w:rsid w:val="00360A00"/>
    <w:rsid w:val="003610B7"/>
    <w:rsid w:val="003611BB"/>
    <w:rsid w:val="00361416"/>
    <w:rsid w:val="00362007"/>
    <w:rsid w:val="00362172"/>
    <w:rsid w:val="00363228"/>
    <w:rsid w:val="00363B0A"/>
    <w:rsid w:val="00364AE9"/>
    <w:rsid w:val="003660D8"/>
    <w:rsid w:val="00367321"/>
    <w:rsid w:val="00370165"/>
    <w:rsid w:val="003701D8"/>
    <w:rsid w:val="003702D1"/>
    <w:rsid w:val="003714EE"/>
    <w:rsid w:val="0037166D"/>
    <w:rsid w:val="0037217A"/>
    <w:rsid w:val="00372693"/>
    <w:rsid w:val="00372DA6"/>
    <w:rsid w:val="003730FA"/>
    <w:rsid w:val="00373D51"/>
    <w:rsid w:val="00374551"/>
    <w:rsid w:val="003746F3"/>
    <w:rsid w:val="00374AC1"/>
    <w:rsid w:val="00376659"/>
    <w:rsid w:val="00376F21"/>
    <w:rsid w:val="00380A15"/>
    <w:rsid w:val="00380C34"/>
    <w:rsid w:val="00380CBE"/>
    <w:rsid w:val="00380E52"/>
    <w:rsid w:val="00382BE3"/>
    <w:rsid w:val="00382FC0"/>
    <w:rsid w:val="00383B26"/>
    <w:rsid w:val="003846E4"/>
    <w:rsid w:val="003846F8"/>
    <w:rsid w:val="00384C7C"/>
    <w:rsid w:val="00385144"/>
    <w:rsid w:val="00386988"/>
    <w:rsid w:val="0038713F"/>
    <w:rsid w:val="0038737D"/>
    <w:rsid w:val="00387FD8"/>
    <w:rsid w:val="003904C8"/>
    <w:rsid w:val="003906C2"/>
    <w:rsid w:val="003909EC"/>
    <w:rsid w:val="00390B9D"/>
    <w:rsid w:val="00390F51"/>
    <w:rsid w:val="00391557"/>
    <w:rsid w:val="00391B6D"/>
    <w:rsid w:val="00391E6C"/>
    <w:rsid w:val="00391E82"/>
    <w:rsid w:val="003925B4"/>
    <w:rsid w:val="00392EC5"/>
    <w:rsid w:val="00393984"/>
    <w:rsid w:val="00393B25"/>
    <w:rsid w:val="00394A7E"/>
    <w:rsid w:val="00394B7A"/>
    <w:rsid w:val="0039552A"/>
    <w:rsid w:val="003958A4"/>
    <w:rsid w:val="003964C5"/>
    <w:rsid w:val="003966A8"/>
    <w:rsid w:val="0039695F"/>
    <w:rsid w:val="00396D54"/>
    <w:rsid w:val="00396EF9"/>
    <w:rsid w:val="003970C1"/>
    <w:rsid w:val="003976FB"/>
    <w:rsid w:val="00397C2D"/>
    <w:rsid w:val="003A027C"/>
    <w:rsid w:val="003A0C35"/>
    <w:rsid w:val="003A1BEE"/>
    <w:rsid w:val="003A247A"/>
    <w:rsid w:val="003A2DE5"/>
    <w:rsid w:val="003A39F6"/>
    <w:rsid w:val="003A4F70"/>
    <w:rsid w:val="003A50D0"/>
    <w:rsid w:val="003A5684"/>
    <w:rsid w:val="003A5873"/>
    <w:rsid w:val="003A5B32"/>
    <w:rsid w:val="003B04B1"/>
    <w:rsid w:val="003B0B07"/>
    <w:rsid w:val="003B27A9"/>
    <w:rsid w:val="003B30C6"/>
    <w:rsid w:val="003B475C"/>
    <w:rsid w:val="003B5389"/>
    <w:rsid w:val="003B54DE"/>
    <w:rsid w:val="003B5561"/>
    <w:rsid w:val="003B5C7D"/>
    <w:rsid w:val="003B60FE"/>
    <w:rsid w:val="003B6A6A"/>
    <w:rsid w:val="003B6B30"/>
    <w:rsid w:val="003B6BDF"/>
    <w:rsid w:val="003B6C7F"/>
    <w:rsid w:val="003B7EBE"/>
    <w:rsid w:val="003C03E5"/>
    <w:rsid w:val="003C0BB7"/>
    <w:rsid w:val="003C0C0D"/>
    <w:rsid w:val="003C106D"/>
    <w:rsid w:val="003C14DC"/>
    <w:rsid w:val="003C16C6"/>
    <w:rsid w:val="003C19E5"/>
    <w:rsid w:val="003C2288"/>
    <w:rsid w:val="003C370C"/>
    <w:rsid w:val="003C4288"/>
    <w:rsid w:val="003C4300"/>
    <w:rsid w:val="003C46A4"/>
    <w:rsid w:val="003C4F11"/>
    <w:rsid w:val="003C5742"/>
    <w:rsid w:val="003C57A7"/>
    <w:rsid w:val="003C5E93"/>
    <w:rsid w:val="003C66E1"/>
    <w:rsid w:val="003C67FA"/>
    <w:rsid w:val="003D049D"/>
    <w:rsid w:val="003D0619"/>
    <w:rsid w:val="003D1258"/>
    <w:rsid w:val="003D18F7"/>
    <w:rsid w:val="003D2907"/>
    <w:rsid w:val="003D318A"/>
    <w:rsid w:val="003D363A"/>
    <w:rsid w:val="003D3F54"/>
    <w:rsid w:val="003D404D"/>
    <w:rsid w:val="003D52E5"/>
    <w:rsid w:val="003D5BC4"/>
    <w:rsid w:val="003D6CF4"/>
    <w:rsid w:val="003D795B"/>
    <w:rsid w:val="003E064E"/>
    <w:rsid w:val="003E0DFF"/>
    <w:rsid w:val="003E0E13"/>
    <w:rsid w:val="003E16D6"/>
    <w:rsid w:val="003E298F"/>
    <w:rsid w:val="003E2D25"/>
    <w:rsid w:val="003E3F14"/>
    <w:rsid w:val="003E4709"/>
    <w:rsid w:val="003E5047"/>
    <w:rsid w:val="003E56F8"/>
    <w:rsid w:val="003E6228"/>
    <w:rsid w:val="003E6D99"/>
    <w:rsid w:val="003E7024"/>
    <w:rsid w:val="003E703A"/>
    <w:rsid w:val="003E75EF"/>
    <w:rsid w:val="003E7F9C"/>
    <w:rsid w:val="003F0635"/>
    <w:rsid w:val="003F192E"/>
    <w:rsid w:val="003F23CC"/>
    <w:rsid w:val="003F29B7"/>
    <w:rsid w:val="003F2F55"/>
    <w:rsid w:val="003F2F91"/>
    <w:rsid w:val="003F31DB"/>
    <w:rsid w:val="003F37F1"/>
    <w:rsid w:val="003F387B"/>
    <w:rsid w:val="003F422F"/>
    <w:rsid w:val="003F4433"/>
    <w:rsid w:val="003F5DA7"/>
    <w:rsid w:val="003F6F04"/>
    <w:rsid w:val="003F729D"/>
    <w:rsid w:val="003F7332"/>
    <w:rsid w:val="00400209"/>
    <w:rsid w:val="0040073D"/>
    <w:rsid w:val="004008EF"/>
    <w:rsid w:val="00400C60"/>
    <w:rsid w:val="004015C1"/>
    <w:rsid w:val="0040197D"/>
    <w:rsid w:val="00401C4D"/>
    <w:rsid w:val="0040269E"/>
    <w:rsid w:val="0040278E"/>
    <w:rsid w:val="004031DA"/>
    <w:rsid w:val="00403749"/>
    <w:rsid w:val="004044BD"/>
    <w:rsid w:val="0040544A"/>
    <w:rsid w:val="0040605D"/>
    <w:rsid w:val="0040620F"/>
    <w:rsid w:val="00406497"/>
    <w:rsid w:val="0040691A"/>
    <w:rsid w:val="00406BBC"/>
    <w:rsid w:val="00407053"/>
    <w:rsid w:val="0040782E"/>
    <w:rsid w:val="00410053"/>
    <w:rsid w:val="0041057F"/>
    <w:rsid w:val="004106AA"/>
    <w:rsid w:val="00410A19"/>
    <w:rsid w:val="00411299"/>
    <w:rsid w:val="004113DC"/>
    <w:rsid w:val="00411CE2"/>
    <w:rsid w:val="00412863"/>
    <w:rsid w:val="0041351F"/>
    <w:rsid w:val="004135F6"/>
    <w:rsid w:val="0041385E"/>
    <w:rsid w:val="00413B54"/>
    <w:rsid w:val="004140FB"/>
    <w:rsid w:val="0041527E"/>
    <w:rsid w:val="00415B1E"/>
    <w:rsid w:val="00416D05"/>
    <w:rsid w:val="00417AAE"/>
    <w:rsid w:val="0042013A"/>
    <w:rsid w:val="004207D4"/>
    <w:rsid w:val="00420D39"/>
    <w:rsid w:val="00420FE3"/>
    <w:rsid w:val="00421004"/>
    <w:rsid w:val="0042129D"/>
    <w:rsid w:val="00421C85"/>
    <w:rsid w:val="0042287A"/>
    <w:rsid w:val="00422EF5"/>
    <w:rsid w:val="00423265"/>
    <w:rsid w:val="00423FE9"/>
    <w:rsid w:val="00424855"/>
    <w:rsid w:val="00424A38"/>
    <w:rsid w:val="004252CA"/>
    <w:rsid w:val="00425A00"/>
    <w:rsid w:val="00425D9F"/>
    <w:rsid w:val="004263EE"/>
    <w:rsid w:val="0042673F"/>
    <w:rsid w:val="00426E14"/>
    <w:rsid w:val="0042737B"/>
    <w:rsid w:val="004274F1"/>
    <w:rsid w:val="004301BD"/>
    <w:rsid w:val="004306A2"/>
    <w:rsid w:val="00430CA6"/>
    <w:rsid w:val="00431243"/>
    <w:rsid w:val="00431BEA"/>
    <w:rsid w:val="00432398"/>
    <w:rsid w:val="004328E2"/>
    <w:rsid w:val="00432CAE"/>
    <w:rsid w:val="00432CCF"/>
    <w:rsid w:val="004333E5"/>
    <w:rsid w:val="00433791"/>
    <w:rsid w:val="00433E39"/>
    <w:rsid w:val="00434296"/>
    <w:rsid w:val="0043548A"/>
    <w:rsid w:val="00435697"/>
    <w:rsid w:val="004361B3"/>
    <w:rsid w:val="00436282"/>
    <w:rsid w:val="004365BF"/>
    <w:rsid w:val="004367BD"/>
    <w:rsid w:val="00436842"/>
    <w:rsid w:val="004370CB"/>
    <w:rsid w:val="0043728D"/>
    <w:rsid w:val="0044202B"/>
    <w:rsid w:val="00442089"/>
    <w:rsid w:val="0044286F"/>
    <w:rsid w:val="00442872"/>
    <w:rsid w:val="00442A3C"/>
    <w:rsid w:val="00442A91"/>
    <w:rsid w:val="00442F92"/>
    <w:rsid w:val="00444B3B"/>
    <w:rsid w:val="00445A86"/>
    <w:rsid w:val="004461EF"/>
    <w:rsid w:val="004461FA"/>
    <w:rsid w:val="0044629E"/>
    <w:rsid w:val="00447C32"/>
    <w:rsid w:val="0045152F"/>
    <w:rsid w:val="00455E98"/>
    <w:rsid w:val="004576EE"/>
    <w:rsid w:val="004609E3"/>
    <w:rsid w:val="004613C8"/>
    <w:rsid w:val="004613CA"/>
    <w:rsid w:val="004616A7"/>
    <w:rsid w:val="00461B61"/>
    <w:rsid w:val="00461D4A"/>
    <w:rsid w:val="0046232F"/>
    <w:rsid w:val="0046240C"/>
    <w:rsid w:val="00462E6D"/>
    <w:rsid w:val="00463FD1"/>
    <w:rsid w:val="004640E9"/>
    <w:rsid w:val="0046436E"/>
    <w:rsid w:val="00464866"/>
    <w:rsid w:val="004648EC"/>
    <w:rsid w:val="00464D25"/>
    <w:rsid w:val="0046524B"/>
    <w:rsid w:val="00465DA1"/>
    <w:rsid w:val="00465FF8"/>
    <w:rsid w:val="00466467"/>
    <w:rsid w:val="00466498"/>
    <w:rsid w:val="0046734D"/>
    <w:rsid w:val="004673CE"/>
    <w:rsid w:val="004703EC"/>
    <w:rsid w:val="00470B64"/>
    <w:rsid w:val="0047152F"/>
    <w:rsid w:val="0047248D"/>
    <w:rsid w:val="0047284F"/>
    <w:rsid w:val="0047287A"/>
    <w:rsid w:val="0047325C"/>
    <w:rsid w:val="00473277"/>
    <w:rsid w:val="00473762"/>
    <w:rsid w:val="004737D5"/>
    <w:rsid w:val="00473883"/>
    <w:rsid w:val="00473E62"/>
    <w:rsid w:val="004741B5"/>
    <w:rsid w:val="00475D7C"/>
    <w:rsid w:val="00476924"/>
    <w:rsid w:val="00480E16"/>
    <w:rsid w:val="00481084"/>
    <w:rsid w:val="004814FD"/>
    <w:rsid w:val="00482D8D"/>
    <w:rsid w:val="00482E8F"/>
    <w:rsid w:val="00482FB6"/>
    <w:rsid w:val="0048399C"/>
    <w:rsid w:val="00483E2F"/>
    <w:rsid w:val="0048401D"/>
    <w:rsid w:val="004842B6"/>
    <w:rsid w:val="00484F41"/>
    <w:rsid w:val="00484F88"/>
    <w:rsid w:val="004852BA"/>
    <w:rsid w:val="00485C48"/>
    <w:rsid w:val="0048603E"/>
    <w:rsid w:val="00486317"/>
    <w:rsid w:val="004863A9"/>
    <w:rsid w:val="00486515"/>
    <w:rsid w:val="00486B77"/>
    <w:rsid w:val="00486CA3"/>
    <w:rsid w:val="00486F18"/>
    <w:rsid w:val="004872FB"/>
    <w:rsid w:val="00487FED"/>
    <w:rsid w:val="00490410"/>
    <w:rsid w:val="00491780"/>
    <w:rsid w:val="00491956"/>
    <w:rsid w:val="00491BF8"/>
    <w:rsid w:val="00491E22"/>
    <w:rsid w:val="004924EA"/>
    <w:rsid w:val="00493891"/>
    <w:rsid w:val="00493FAC"/>
    <w:rsid w:val="00493FD5"/>
    <w:rsid w:val="00494473"/>
    <w:rsid w:val="004947DC"/>
    <w:rsid w:val="00494B95"/>
    <w:rsid w:val="004955D9"/>
    <w:rsid w:val="00495A30"/>
    <w:rsid w:val="00495A59"/>
    <w:rsid w:val="0049604B"/>
    <w:rsid w:val="0049779D"/>
    <w:rsid w:val="00497946"/>
    <w:rsid w:val="004A0152"/>
    <w:rsid w:val="004A12F3"/>
    <w:rsid w:val="004A1D33"/>
    <w:rsid w:val="004A1F83"/>
    <w:rsid w:val="004A2AB9"/>
    <w:rsid w:val="004A3D11"/>
    <w:rsid w:val="004A3E18"/>
    <w:rsid w:val="004A455C"/>
    <w:rsid w:val="004A4B78"/>
    <w:rsid w:val="004A558E"/>
    <w:rsid w:val="004A5C75"/>
    <w:rsid w:val="004A5F6B"/>
    <w:rsid w:val="004A703F"/>
    <w:rsid w:val="004A7B74"/>
    <w:rsid w:val="004B0C69"/>
    <w:rsid w:val="004B1914"/>
    <w:rsid w:val="004B30AD"/>
    <w:rsid w:val="004B30ED"/>
    <w:rsid w:val="004B35FE"/>
    <w:rsid w:val="004B3E3F"/>
    <w:rsid w:val="004B3E66"/>
    <w:rsid w:val="004B450D"/>
    <w:rsid w:val="004B4D73"/>
    <w:rsid w:val="004B4D88"/>
    <w:rsid w:val="004B64A5"/>
    <w:rsid w:val="004B6517"/>
    <w:rsid w:val="004B6533"/>
    <w:rsid w:val="004B67A1"/>
    <w:rsid w:val="004B6CF9"/>
    <w:rsid w:val="004B7BA8"/>
    <w:rsid w:val="004C034D"/>
    <w:rsid w:val="004C0885"/>
    <w:rsid w:val="004C08F3"/>
    <w:rsid w:val="004C108D"/>
    <w:rsid w:val="004C116C"/>
    <w:rsid w:val="004C2A25"/>
    <w:rsid w:val="004C413E"/>
    <w:rsid w:val="004C44E9"/>
    <w:rsid w:val="004C5822"/>
    <w:rsid w:val="004C5D98"/>
    <w:rsid w:val="004C6A33"/>
    <w:rsid w:val="004C749E"/>
    <w:rsid w:val="004C7EFE"/>
    <w:rsid w:val="004D2C64"/>
    <w:rsid w:val="004D2C77"/>
    <w:rsid w:val="004D3254"/>
    <w:rsid w:val="004D375E"/>
    <w:rsid w:val="004D3B59"/>
    <w:rsid w:val="004D3CD0"/>
    <w:rsid w:val="004D4F7C"/>
    <w:rsid w:val="004D51B1"/>
    <w:rsid w:val="004D554B"/>
    <w:rsid w:val="004D5892"/>
    <w:rsid w:val="004D59A1"/>
    <w:rsid w:val="004D5BC5"/>
    <w:rsid w:val="004D6A7C"/>
    <w:rsid w:val="004D72C0"/>
    <w:rsid w:val="004D7466"/>
    <w:rsid w:val="004D7A32"/>
    <w:rsid w:val="004E07F0"/>
    <w:rsid w:val="004E09D7"/>
    <w:rsid w:val="004E20E4"/>
    <w:rsid w:val="004E28F2"/>
    <w:rsid w:val="004E2C4E"/>
    <w:rsid w:val="004E2D5D"/>
    <w:rsid w:val="004E30F6"/>
    <w:rsid w:val="004E42B5"/>
    <w:rsid w:val="004E489E"/>
    <w:rsid w:val="004E493C"/>
    <w:rsid w:val="004E4979"/>
    <w:rsid w:val="004E55A7"/>
    <w:rsid w:val="004E55BF"/>
    <w:rsid w:val="004E57E8"/>
    <w:rsid w:val="004E57FE"/>
    <w:rsid w:val="004E5CEA"/>
    <w:rsid w:val="004E62A4"/>
    <w:rsid w:val="004E6335"/>
    <w:rsid w:val="004E64C9"/>
    <w:rsid w:val="004E65DE"/>
    <w:rsid w:val="004E691D"/>
    <w:rsid w:val="004E6A1D"/>
    <w:rsid w:val="004E7931"/>
    <w:rsid w:val="004E7A12"/>
    <w:rsid w:val="004F0AC7"/>
    <w:rsid w:val="004F0E36"/>
    <w:rsid w:val="004F14EF"/>
    <w:rsid w:val="004F1585"/>
    <w:rsid w:val="004F1BA0"/>
    <w:rsid w:val="004F2D6C"/>
    <w:rsid w:val="004F2DC3"/>
    <w:rsid w:val="004F4349"/>
    <w:rsid w:val="004F455B"/>
    <w:rsid w:val="004F4B84"/>
    <w:rsid w:val="004F511D"/>
    <w:rsid w:val="004F65AE"/>
    <w:rsid w:val="00500831"/>
    <w:rsid w:val="0050089E"/>
    <w:rsid w:val="00501039"/>
    <w:rsid w:val="0050128E"/>
    <w:rsid w:val="00501F20"/>
    <w:rsid w:val="0050263F"/>
    <w:rsid w:val="005026EE"/>
    <w:rsid w:val="00502A6D"/>
    <w:rsid w:val="00502DB2"/>
    <w:rsid w:val="00503164"/>
    <w:rsid w:val="0050327F"/>
    <w:rsid w:val="00503755"/>
    <w:rsid w:val="00504B86"/>
    <w:rsid w:val="00505473"/>
    <w:rsid w:val="00505A3E"/>
    <w:rsid w:val="00506410"/>
    <w:rsid w:val="0050665F"/>
    <w:rsid w:val="00506D7B"/>
    <w:rsid w:val="00507B25"/>
    <w:rsid w:val="005100C5"/>
    <w:rsid w:val="005106B5"/>
    <w:rsid w:val="00511CA7"/>
    <w:rsid w:val="00512DE1"/>
    <w:rsid w:val="00512F98"/>
    <w:rsid w:val="00513631"/>
    <w:rsid w:val="00513ECC"/>
    <w:rsid w:val="00515052"/>
    <w:rsid w:val="00515A06"/>
    <w:rsid w:val="00516AD3"/>
    <w:rsid w:val="00516B1A"/>
    <w:rsid w:val="00516C28"/>
    <w:rsid w:val="00517D13"/>
    <w:rsid w:val="005204BD"/>
    <w:rsid w:val="0052052A"/>
    <w:rsid w:val="005205D3"/>
    <w:rsid w:val="00521709"/>
    <w:rsid w:val="00521808"/>
    <w:rsid w:val="005218AE"/>
    <w:rsid w:val="00521AD3"/>
    <w:rsid w:val="00521F94"/>
    <w:rsid w:val="005221EB"/>
    <w:rsid w:val="00522298"/>
    <w:rsid w:val="00523704"/>
    <w:rsid w:val="00523B6C"/>
    <w:rsid w:val="005240C8"/>
    <w:rsid w:val="0052415E"/>
    <w:rsid w:val="00524412"/>
    <w:rsid w:val="00524AA7"/>
    <w:rsid w:val="0052523B"/>
    <w:rsid w:val="0052595A"/>
    <w:rsid w:val="005259E2"/>
    <w:rsid w:val="005270A5"/>
    <w:rsid w:val="00527765"/>
    <w:rsid w:val="00527A38"/>
    <w:rsid w:val="00527CB6"/>
    <w:rsid w:val="00527D24"/>
    <w:rsid w:val="0053060F"/>
    <w:rsid w:val="00531C86"/>
    <w:rsid w:val="005331A0"/>
    <w:rsid w:val="005334BE"/>
    <w:rsid w:val="005342A1"/>
    <w:rsid w:val="00534407"/>
    <w:rsid w:val="0053453B"/>
    <w:rsid w:val="00534B58"/>
    <w:rsid w:val="00535D07"/>
    <w:rsid w:val="0053688F"/>
    <w:rsid w:val="005369AF"/>
    <w:rsid w:val="00536AC7"/>
    <w:rsid w:val="005377EA"/>
    <w:rsid w:val="00537B37"/>
    <w:rsid w:val="00537C88"/>
    <w:rsid w:val="00537CAE"/>
    <w:rsid w:val="00540873"/>
    <w:rsid w:val="00540EB3"/>
    <w:rsid w:val="0054102A"/>
    <w:rsid w:val="005411EB"/>
    <w:rsid w:val="00542446"/>
    <w:rsid w:val="0054256C"/>
    <w:rsid w:val="00542573"/>
    <w:rsid w:val="00542EF1"/>
    <w:rsid w:val="005433A1"/>
    <w:rsid w:val="00543B9C"/>
    <w:rsid w:val="00543CCD"/>
    <w:rsid w:val="00544590"/>
    <w:rsid w:val="00544763"/>
    <w:rsid w:val="00544952"/>
    <w:rsid w:val="0054514A"/>
    <w:rsid w:val="0054541D"/>
    <w:rsid w:val="005457E0"/>
    <w:rsid w:val="005462B3"/>
    <w:rsid w:val="00546F78"/>
    <w:rsid w:val="00547615"/>
    <w:rsid w:val="00547986"/>
    <w:rsid w:val="00547FB6"/>
    <w:rsid w:val="00550004"/>
    <w:rsid w:val="0055011B"/>
    <w:rsid w:val="00552937"/>
    <w:rsid w:val="005530A9"/>
    <w:rsid w:val="0055324F"/>
    <w:rsid w:val="00553F32"/>
    <w:rsid w:val="00554671"/>
    <w:rsid w:val="00554A18"/>
    <w:rsid w:val="00554A99"/>
    <w:rsid w:val="00554CBE"/>
    <w:rsid w:val="00555718"/>
    <w:rsid w:val="00555B88"/>
    <w:rsid w:val="00555F0D"/>
    <w:rsid w:val="005565FD"/>
    <w:rsid w:val="005568C3"/>
    <w:rsid w:val="00557A13"/>
    <w:rsid w:val="00557C43"/>
    <w:rsid w:val="005602C2"/>
    <w:rsid w:val="0056077A"/>
    <w:rsid w:val="0056089A"/>
    <w:rsid w:val="00560ACE"/>
    <w:rsid w:val="00560BCE"/>
    <w:rsid w:val="00560D31"/>
    <w:rsid w:val="0056129B"/>
    <w:rsid w:val="00561EB6"/>
    <w:rsid w:val="0056230B"/>
    <w:rsid w:val="00562D01"/>
    <w:rsid w:val="0056303D"/>
    <w:rsid w:val="005630CC"/>
    <w:rsid w:val="0056367A"/>
    <w:rsid w:val="0056402E"/>
    <w:rsid w:val="005644DC"/>
    <w:rsid w:val="00564B1A"/>
    <w:rsid w:val="005650F6"/>
    <w:rsid w:val="00565578"/>
    <w:rsid w:val="0056589A"/>
    <w:rsid w:val="00567618"/>
    <w:rsid w:val="0056794E"/>
    <w:rsid w:val="00567D93"/>
    <w:rsid w:val="005709ED"/>
    <w:rsid w:val="00570D11"/>
    <w:rsid w:val="005711BE"/>
    <w:rsid w:val="00571512"/>
    <w:rsid w:val="00572E12"/>
    <w:rsid w:val="00573AC2"/>
    <w:rsid w:val="005743E1"/>
    <w:rsid w:val="005752D3"/>
    <w:rsid w:val="00575624"/>
    <w:rsid w:val="0057584C"/>
    <w:rsid w:val="005758A1"/>
    <w:rsid w:val="00576B1E"/>
    <w:rsid w:val="00576CD1"/>
    <w:rsid w:val="00576F85"/>
    <w:rsid w:val="00577DD8"/>
    <w:rsid w:val="00580168"/>
    <w:rsid w:val="005805CB"/>
    <w:rsid w:val="00580C6B"/>
    <w:rsid w:val="0058105A"/>
    <w:rsid w:val="00581B54"/>
    <w:rsid w:val="005820B6"/>
    <w:rsid w:val="00582A92"/>
    <w:rsid w:val="00582E91"/>
    <w:rsid w:val="00583D7C"/>
    <w:rsid w:val="005840B2"/>
    <w:rsid w:val="0058420E"/>
    <w:rsid w:val="00584D70"/>
    <w:rsid w:val="00585392"/>
    <w:rsid w:val="005854EB"/>
    <w:rsid w:val="00585BF7"/>
    <w:rsid w:val="005861D4"/>
    <w:rsid w:val="00586679"/>
    <w:rsid w:val="005871E2"/>
    <w:rsid w:val="0058737E"/>
    <w:rsid w:val="005878EC"/>
    <w:rsid w:val="00590599"/>
    <w:rsid w:val="005906B1"/>
    <w:rsid w:val="0059100F"/>
    <w:rsid w:val="00591AE2"/>
    <w:rsid w:val="005925CF"/>
    <w:rsid w:val="00592DB4"/>
    <w:rsid w:val="0059304C"/>
    <w:rsid w:val="0059322F"/>
    <w:rsid w:val="0059336E"/>
    <w:rsid w:val="00593706"/>
    <w:rsid w:val="00593D0E"/>
    <w:rsid w:val="00594454"/>
    <w:rsid w:val="005949F1"/>
    <w:rsid w:val="00594DB0"/>
    <w:rsid w:val="00594FB9"/>
    <w:rsid w:val="00595065"/>
    <w:rsid w:val="00595246"/>
    <w:rsid w:val="005960AF"/>
    <w:rsid w:val="00596168"/>
    <w:rsid w:val="00596695"/>
    <w:rsid w:val="00596A73"/>
    <w:rsid w:val="00596AD1"/>
    <w:rsid w:val="00596F36"/>
    <w:rsid w:val="005977E4"/>
    <w:rsid w:val="005A2AE0"/>
    <w:rsid w:val="005A2BB6"/>
    <w:rsid w:val="005A2CFA"/>
    <w:rsid w:val="005A3715"/>
    <w:rsid w:val="005A4176"/>
    <w:rsid w:val="005A4D4D"/>
    <w:rsid w:val="005A5212"/>
    <w:rsid w:val="005A5A0A"/>
    <w:rsid w:val="005A66D1"/>
    <w:rsid w:val="005A691A"/>
    <w:rsid w:val="005A6AD3"/>
    <w:rsid w:val="005A74CA"/>
    <w:rsid w:val="005B00C9"/>
    <w:rsid w:val="005B0634"/>
    <w:rsid w:val="005B06E4"/>
    <w:rsid w:val="005B0DEB"/>
    <w:rsid w:val="005B1884"/>
    <w:rsid w:val="005B19C5"/>
    <w:rsid w:val="005B2649"/>
    <w:rsid w:val="005B2DA3"/>
    <w:rsid w:val="005B2EF4"/>
    <w:rsid w:val="005B3102"/>
    <w:rsid w:val="005B45A2"/>
    <w:rsid w:val="005B478A"/>
    <w:rsid w:val="005B49C0"/>
    <w:rsid w:val="005B503A"/>
    <w:rsid w:val="005B52BC"/>
    <w:rsid w:val="005B533F"/>
    <w:rsid w:val="005B5C12"/>
    <w:rsid w:val="005B5EB2"/>
    <w:rsid w:val="005B62E3"/>
    <w:rsid w:val="005B667A"/>
    <w:rsid w:val="005B7149"/>
    <w:rsid w:val="005B78A4"/>
    <w:rsid w:val="005C28A9"/>
    <w:rsid w:val="005C29FF"/>
    <w:rsid w:val="005C2F9F"/>
    <w:rsid w:val="005C32B4"/>
    <w:rsid w:val="005C333A"/>
    <w:rsid w:val="005C34A8"/>
    <w:rsid w:val="005C5178"/>
    <w:rsid w:val="005C5235"/>
    <w:rsid w:val="005C554A"/>
    <w:rsid w:val="005C6177"/>
    <w:rsid w:val="005C7BEC"/>
    <w:rsid w:val="005D11CA"/>
    <w:rsid w:val="005D188B"/>
    <w:rsid w:val="005D1B5B"/>
    <w:rsid w:val="005D1D8B"/>
    <w:rsid w:val="005D2026"/>
    <w:rsid w:val="005D208D"/>
    <w:rsid w:val="005D25C9"/>
    <w:rsid w:val="005D26E9"/>
    <w:rsid w:val="005D27DA"/>
    <w:rsid w:val="005D306E"/>
    <w:rsid w:val="005D4288"/>
    <w:rsid w:val="005D4DC4"/>
    <w:rsid w:val="005D5297"/>
    <w:rsid w:val="005D5512"/>
    <w:rsid w:val="005D57F3"/>
    <w:rsid w:val="005D64D7"/>
    <w:rsid w:val="005D75A9"/>
    <w:rsid w:val="005D7D5B"/>
    <w:rsid w:val="005E0F3C"/>
    <w:rsid w:val="005E111D"/>
    <w:rsid w:val="005E14FB"/>
    <w:rsid w:val="005E1525"/>
    <w:rsid w:val="005E2323"/>
    <w:rsid w:val="005E23D5"/>
    <w:rsid w:val="005E27B8"/>
    <w:rsid w:val="005E3126"/>
    <w:rsid w:val="005E321A"/>
    <w:rsid w:val="005E3981"/>
    <w:rsid w:val="005E4C93"/>
    <w:rsid w:val="005E4E1C"/>
    <w:rsid w:val="005E54E9"/>
    <w:rsid w:val="005E573F"/>
    <w:rsid w:val="005E5DA7"/>
    <w:rsid w:val="005E6491"/>
    <w:rsid w:val="005E685B"/>
    <w:rsid w:val="005E6B24"/>
    <w:rsid w:val="005E71D1"/>
    <w:rsid w:val="005E7667"/>
    <w:rsid w:val="005F0B3F"/>
    <w:rsid w:val="005F0D4C"/>
    <w:rsid w:val="005F0EA3"/>
    <w:rsid w:val="005F1174"/>
    <w:rsid w:val="005F16DB"/>
    <w:rsid w:val="005F1D91"/>
    <w:rsid w:val="005F20EE"/>
    <w:rsid w:val="005F284C"/>
    <w:rsid w:val="005F2D06"/>
    <w:rsid w:val="005F3483"/>
    <w:rsid w:val="005F3766"/>
    <w:rsid w:val="005F38CF"/>
    <w:rsid w:val="005F504D"/>
    <w:rsid w:val="005F5165"/>
    <w:rsid w:val="005F5505"/>
    <w:rsid w:val="005F601E"/>
    <w:rsid w:val="005F67E4"/>
    <w:rsid w:val="005F7322"/>
    <w:rsid w:val="005F74E6"/>
    <w:rsid w:val="005F7537"/>
    <w:rsid w:val="00600372"/>
    <w:rsid w:val="006003A8"/>
    <w:rsid w:val="00600627"/>
    <w:rsid w:val="00600A0C"/>
    <w:rsid w:val="00601865"/>
    <w:rsid w:val="0060261B"/>
    <w:rsid w:val="00602905"/>
    <w:rsid w:val="006030A6"/>
    <w:rsid w:val="006035AF"/>
    <w:rsid w:val="00603C20"/>
    <w:rsid w:val="00603EFB"/>
    <w:rsid w:val="00603F84"/>
    <w:rsid w:val="00604144"/>
    <w:rsid w:val="0060446E"/>
    <w:rsid w:val="00604B37"/>
    <w:rsid w:val="00604BDE"/>
    <w:rsid w:val="006051A3"/>
    <w:rsid w:val="006056DE"/>
    <w:rsid w:val="006059B5"/>
    <w:rsid w:val="0060635B"/>
    <w:rsid w:val="00607449"/>
    <w:rsid w:val="00607739"/>
    <w:rsid w:val="00607CC1"/>
    <w:rsid w:val="00611032"/>
    <w:rsid w:val="0061158F"/>
    <w:rsid w:val="00611F6B"/>
    <w:rsid w:val="00612B1C"/>
    <w:rsid w:val="00612BD1"/>
    <w:rsid w:val="00612F12"/>
    <w:rsid w:val="00613344"/>
    <w:rsid w:val="006135AE"/>
    <w:rsid w:val="00615D10"/>
    <w:rsid w:val="00616327"/>
    <w:rsid w:val="006164B7"/>
    <w:rsid w:val="00616783"/>
    <w:rsid w:val="00617252"/>
    <w:rsid w:val="0061731D"/>
    <w:rsid w:val="0062148B"/>
    <w:rsid w:val="00621FFD"/>
    <w:rsid w:val="00622622"/>
    <w:rsid w:val="00622C9A"/>
    <w:rsid w:val="00623613"/>
    <w:rsid w:val="006236CA"/>
    <w:rsid w:val="00624A62"/>
    <w:rsid w:val="00624D58"/>
    <w:rsid w:val="00625287"/>
    <w:rsid w:val="00625535"/>
    <w:rsid w:val="0062565A"/>
    <w:rsid w:val="0062630B"/>
    <w:rsid w:val="00626B44"/>
    <w:rsid w:val="0062762A"/>
    <w:rsid w:val="00627DE4"/>
    <w:rsid w:val="0063086A"/>
    <w:rsid w:val="00630E15"/>
    <w:rsid w:val="006315A1"/>
    <w:rsid w:val="00631DE0"/>
    <w:rsid w:val="00631F93"/>
    <w:rsid w:val="00632425"/>
    <w:rsid w:val="00633885"/>
    <w:rsid w:val="00633A08"/>
    <w:rsid w:val="006340B2"/>
    <w:rsid w:val="0063438C"/>
    <w:rsid w:val="0063480F"/>
    <w:rsid w:val="006348F7"/>
    <w:rsid w:val="00635A8C"/>
    <w:rsid w:val="006363EB"/>
    <w:rsid w:val="00637172"/>
    <w:rsid w:val="006405A7"/>
    <w:rsid w:val="00640B8E"/>
    <w:rsid w:val="00641940"/>
    <w:rsid w:val="006425DF"/>
    <w:rsid w:val="00642637"/>
    <w:rsid w:val="0064318A"/>
    <w:rsid w:val="00643E50"/>
    <w:rsid w:val="00643FB2"/>
    <w:rsid w:val="006443E9"/>
    <w:rsid w:val="0064444C"/>
    <w:rsid w:val="0064469A"/>
    <w:rsid w:val="00644F1D"/>
    <w:rsid w:val="0064504E"/>
    <w:rsid w:val="00645070"/>
    <w:rsid w:val="006452E3"/>
    <w:rsid w:val="00645397"/>
    <w:rsid w:val="006454C0"/>
    <w:rsid w:val="006459B0"/>
    <w:rsid w:val="006460B0"/>
    <w:rsid w:val="006462E0"/>
    <w:rsid w:val="0064661B"/>
    <w:rsid w:val="006501EF"/>
    <w:rsid w:val="0065060A"/>
    <w:rsid w:val="00651B65"/>
    <w:rsid w:val="006522E8"/>
    <w:rsid w:val="0065303F"/>
    <w:rsid w:val="0065339F"/>
    <w:rsid w:val="00653528"/>
    <w:rsid w:val="006538F6"/>
    <w:rsid w:val="00654060"/>
    <w:rsid w:val="00654BFB"/>
    <w:rsid w:val="006555F5"/>
    <w:rsid w:val="0065660F"/>
    <w:rsid w:val="0066033B"/>
    <w:rsid w:val="00660638"/>
    <w:rsid w:val="00660684"/>
    <w:rsid w:val="00660895"/>
    <w:rsid w:val="00660900"/>
    <w:rsid w:val="00660C0B"/>
    <w:rsid w:val="006610E4"/>
    <w:rsid w:val="00661324"/>
    <w:rsid w:val="00661C39"/>
    <w:rsid w:val="00662763"/>
    <w:rsid w:val="00662912"/>
    <w:rsid w:val="006633D1"/>
    <w:rsid w:val="006635F6"/>
    <w:rsid w:val="00663C8F"/>
    <w:rsid w:val="006646E7"/>
    <w:rsid w:val="00664DFF"/>
    <w:rsid w:val="00665467"/>
    <w:rsid w:val="00665FC5"/>
    <w:rsid w:val="00665FEC"/>
    <w:rsid w:val="00666093"/>
    <w:rsid w:val="00666C33"/>
    <w:rsid w:val="00667755"/>
    <w:rsid w:val="00670348"/>
    <w:rsid w:val="00670809"/>
    <w:rsid w:val="006709BC"/>
    <w:rsid w:val="006710A7"/>
    <w:rsid w:val="00671294"/>
    <w:rsid w:val="00671792"/>
    <w:rsid w:val="006721A8"/>
    <w:rsid w:val="0067221B"/>
    <w:rsid w:val="00672801"/>
    <w:rsid w:val="0067281B"/>
    <w:rsid w:val="006736FF"/>
    <w:rsid w:val="006741D6"/>
    <w:rsid w:val="006747FD"/>
    <w:rsid w:val="00674AAE"/>
    <w:rsid w:val="006755A7"/>
    <w:rsid w:val="006755D4"/>
    <w:rsid w:val="00675A4E"/>
    <w:rsid w:val="00675CD6"/>
    <w:rsid w:val="00676C30"/>
    <w:rsid w:val="00676DB4"/>
    <w:rsid w:val="006772DF"/>
    <w:rsid w:val="00677B53"/>
    <w:rsid w:val="00677C58"/>
    <w:rsid w:val="006813D5"/>
    <w:rsid w:val="00681ABB"/>
    <w:rsid w:val="00682D95"/>
    <w:rsid w:val="006833BE"/>
    <w:rsid w:val="00683CDF"/>
    <w:rsid w:val="006843A3"/>
    <w:rsid w:val="006844DC"/>
    <w:rsid w:val="00687547"/>
    <w:rsid w:val="00687BA5"/>
    <w:rsid w:val="00687E83"/>
    <w:rsid w:val="006909D1"/>
    <w:rsid w:val="00690D3A"/>
    <w:rsid w:val="00690FDE"/>
    <w:rsid w:val="00693126"/>
    <w:rsid w:val="00693917"/>
    <w:rsid w:val="006943BB"/>
    <w:rsid w:val="00694AE4"/>
    <w:rsid w:val="00694C75"/>
    <w:rsid w:val="00695A9A"/>
    <w:rsid w:val="00696DAE"/>
    <w:rsid w:val="00696EC9"/>
    <w:rsid w:val="00696F24"/>
    <w:rsid w:val="00697494"/>
    <w:rsid w:val="006975B7"/>
    <w:rsid w:val="006978D8"/>
    <w:rsid w:val="006A01FE"/>
    <w:rsid w:val="006A0884"/>
    <w:rsid w:val="006A1140"/>
    <w:rsid w:val="006A162B"/>
    <w:rsid w:val="006A1C75"/>
    <w:rsid w:val="006A2093"/>
    <w:rsid w:val="006A23A2"/>
    <w:rsid w:val="006A3630"/>
    <w:rsid w:val="006A3CAA"/>
    <w:rsid w:val="006A3DBE"/>
    <w:rsid w:val="006A3EB7"/>
    <w:rsid w:val="006A4520"/>
    <w:rsid w:val="006A5243"/>
    <w:rsid w:val="006A5848"/>
    <w:rsid w:val="006A617D"/>
    <w:rsid w:val="006A6698"/>
    <w:rsid w:val="006A6D4F"/>
    <w:rsid w:val="006A73B9"/>
    <w:rsid w:val="006A7D8A"/>
    <w:rsid w:val="006B024C"/>
    <w:rsid w:val="006B0936"/>
    <w:rsid w:val="006B0AC3"/>
    <w:rsid w:val="006B0D42"/>
    <w:rsid w:val="006B13D0"/>
    <w:rsid w:val="006B1ACB"/>
    <w:rsid w:val="006B299D"/>
    <w:rsid w:val="006B2DB1"/>
    <w:rsid w:val="006B2DD3"/>
    <w:rsid w:val="006B356D"/>
    <w:rsid w:val="006B3C90"/>
    <w:rsid w:val="006B416D"/>
    <w:rsid w:val="006B4850"/>
    <w:rsid w:val="006B4E15"/>
    <w:rsid w:val="006B5200"/>
    <w:rsid w:val="006B558F"/>
    <w:rsid w:val="006B6CA8"/>
    <w:rsid w:val="006B6F74"/>
    <w:rsid w:val="006B6FD7"/>
    <w:rsid w:val="006B7324"/>
    <w:rsid w:val="006B7844"/>
    <w:rsid w:val="006C0248"/>
    <w:rsid w:val="006C17DE"/>
    <w:rsid w:val="006C1E88"/>
    <w:rsid w:val="006C294C"/>
    <w:rsid w:val="006C30DE"/>
    <w:rsid w:val="006C3C6D"/>
    <w:rsid w:val="006C3CCF"/>
    <w:rsid w:val="006C3D15"/>
    <w:rsid w:val="006C502C"/>
    <w:rsid w:val="006C5413"/>
    <w:rsid w:val="006C5CC0"/>
    <w:rsid w:val="006C5CC1"/>
    <w:rsid w:val="006C5D77"/>
    <w:rsid w:val="006C6A75"/>
    <w:rsid w:val="006C6BBA"/>
    <w:rsid w:val="006C7958"/>
    <w:rsid w:val="006C7AC8"/>
    <w:rsid w:val="006C7EEC"/>
    <w:rsid w:val="006D0768"/>
    <w:rsid w:val="006D0E76"/>
    <w:rsid w:val="006D21FB"/>
    <w:rsid w:val="006D264C"/>
    <w:rsid w:val="006D26EC"/>
    <w:rsid w:val="006D27F4"/>
    <w:rsid w:val="006D2937"/>
    <w:rsid w:val="006D37C3"/>
    <w:rsid w:val="006D3DB9"/>
    <w:rsid w:val="006D3FDF"/>
    <w:rsid w:val="006D440A"/>
    <w:rsid w:val="006D4805"/>
    <w:rsid w:val="006D51D2"/>
    <w:rsid w:val="006D52EF"/>
    <w:rsid w:val="006D5AC4"/>
    <w:rsid w:val="006D5C08"/>
    <w:rsid w:val="006D5E20"/>
    <w:rsid w:val="006D7350"/>
    <w:rsid w:val="006E2997"/>
    <w:rsid w:val="006E29E6"/>
    <w:rsid w:val="006E2F37"/>
    <w:rsid w:val="006E3162"/>
    <w:rsid w:val="006E3CDC"/>
    <w:rsid w:val="006E3D08"/>
    <w:rsid w:val="006E3F54"/>
    <w:rsid w:val="006E4134"/>
    <w:rsid w:val="006E4842"/>
    <w:rsid w:val="006E4E1D"/>
    <w:rsid w:val="006E5066"/>
    <w:rsid w:val="006E5654"/>
    <w:rsid w:val="006E572D"/>
    <w:rsid w:val="006E6319"/>
    <w:rsid w:val="006E7729"/>
    <w:rsid w:val="006E7A69"/>
    <w:rsid w:val="006E7DC7"/>
    <w:rsid w:val="006F0D62"/>
    <w:rsid w:val="006F1998"/>
    <w:rsid w:val="006F2456"/>
    <w:rsid w:val="006F2656"/>
    <w:rsid w:val="006F28D6"/>
    <w:rsid w:val="006F2BAC"/>
    <w:rsid w:val="006F313A"/>
    <w:rsid w:val="006F3ED4"/>
    <w:rsid w:val="006F42BC"/>
    <w:rsid w:val="006F4CC9"/>
    <w:rsid w:val="006F53E5"/>
    <w:rsid w:val="006F5481"/>
    <w:rsid w:val="006F54B4"/>
    <w:rsid w:val="006F622A"/>
    <w:rsid w:val="006F6DE8"/>
    <w:rsid w:val="006F768E"/>
    <w:rsid w:val="006F7FA5"/>
    <w:rsid w:val="00700A3C"/>
    <w:rsid w:val="00700D9B"/>
    <w:rsid w:val="00700EC3"/>
    <w:rsid w:val="007010EB"/>
    <w:rsid w:val="00701998"/>
    <w:rsid w:val="00701A49"/>
    <w:rsid w:val="00703E00"/>
    <w:rsid w:val="00704193"/>
    <w:rsid w:val="007044AD"/>
    <w:rsid w:val="0070453E"/>
    <w:rsid w:val="00704BB2"/>
    <w:rsid w:val="00704D43"/>
    <w:rsid w:val="00704F71"/>
    <w:rsid w:val="00705518"/>
    <w:rsid w:val="00705A12"/>
    <w:rsid w:val="007063C7"/>
    <w:rsid w:val="007065C7"/>
    <w:rsid w:val="00706B55"/>
    <w:rsid w:val="007077A3"/>
    <w:rsid w:val="00710A39"/>
    <w:rsid w:val="00711FE4"/>
    <w:rsid w:val="007125B7"/>
    <w:rsid w:val="00713D32"/>
    <w:rsid w:val="00714DB9"/>
    <w:rsid w:val="007156A1"/>
    <w:rsid w:val="00715896"/>
    <w:rsid w:val="00716707"/>
    <w:rsid w:val="00716E31"/>
    <w:rsid w:val="00717089"/>
    <w:rsid w:val="00717658"/>
    <w:rsid w:val="00717EED"/>
    <w:rsid w:val="007201AD"/>
    <w:rsid w:val="00720251"/>
    <w:rsid w:val="00720E82"/>
    <w:rsid w:val="00721D96"/>
    <w:rsid w:val="00722597"/>
    <w:rsid w:val="007240C6"/>
    <w:rsid w:val="007247F6"/>
    <w:rsid w:val="007254B2"/>
    <w:rsid w:val="007260FF"/>
    <w:rsid w:val="00726B42"/>
    <w:rsid w:val="00726DC6"/>
    <w:rsid w:val="007275BA"/>
    <w:rsid w:val="00727D4E"/>
    <w:rsid w:val="00730106"/>
    <w:rsid w:val="00730EEF"/>
    <w:rsid w:val="007314DB"/>
    <w:rsid w:val="007319D1"/>
    <w:rsid w:val="00733BDA"/>
    <w:rsid w:val="00733D17"/>
    <w:rsid w:val="00733F8D"/>
    <w:rsid w:val="00734269"/>
    <w:rsid w:val="00734A53"/>
    <w:rsid w:val="00736513"/>
    <w:rsid w:val="00736A7D"/>
    <w:rsid w:val="007373D9"/>
    <w:rsid w:val="007375AE"/>
    <w:rsid w:val="00737BFF"/>
    <w:rsid w:val="007407CB"/>
    <w:rsid w:val="00740F48"/>
    <w:rsid w:val="00744068"/>
    <w:rsid w:val="00744691"/>
    <w:rsid w:val="00744D6F"/>
    <w:rsid w:val="007451B6"/>
    <w:rsid w:val="007451DE"/>
    <w:rsid w:val="00746647"/>
    <w:rsid w:val="0074673F"/>
    <w:rsid w:val="00746F93"/>
    <w:rsid w:val="0074797C"/>
    <w:rsid w:val="00750603"/>
    <w:rsid w:val="007508B5"/>
    <w:rsid w:val="00751498"/>
    <w:rsid w:val="00751694"/>
    <w:rsid w:val="00751904"/>
    <w:rsid w:val="00751BD2"/>
    <w:rsid w:val="007522E8"/>
    <w:rsid w:val="0075284E"/>
    <w:rsid w:val="00752A27"/>
    <w:rsid w:val="00753C0B"/>
    <w:rsid w:val="00753CCD"/>
    <w:rsid w:val="007540BF"/>
    <w:rsid w:val="00754223"/>
    <w:rsid w:val="0075462E"/>
    <w:rsid w:val="0075496D"/>
    <w:rsid w:val="007558DC"/>
    <w:rsid w:val="007561F9"/>
    <w:rsid w:val="00756590"/>
    <w:rsid w:val="0075673B"/>
    <w:rsid w:val="00756CE4"/>
    <w:rsid w:val="00757393"/>
    <w:rsid w:val="00757DF4"/>
    <w:rsid w:val="00757F00"/>
    <w:rsid w:val="00761519"/>
    <w:rsid w:val="00762064"/>
    <w:rsid w:val="00762ABC"/>
    <w:rsid w:val="00763D07"/>
    <w:rsid w:val="007640E4"/>
    <w:rsid w:val="00764AEF"/>
    <w:rsid w:val="0076512E"/>
    <w:rsid w:val="00765D78"/>
    <w:rsid w:val="00765F88"/>
    <w:rsid w:val="0076643F"/>
    <w:rsid w:val="007674D6"/>
    <w:rsid w:val="00767FC9"/>
    <w:rsid w:val="007705C0"/>
    <w:rsid w:val="00770697"/>
    <w:rsid w:val="00770FE2"/>
    <w:rsid w:val="00771C35"/>
    <w:rsid w:val="00771DB4"/>
    <w:rsid w:val="00771E52"/>
    <w:rsid w:val="007722C1"/>
    <w:rsid w:val="00773C59"/>
    <w:rsid w:val="0077446F"/>
    <w:rsid w:val="00774AFF"/>
    <w:rsid w:val="00775381"/>
    <w:rsid w:val="007768DA"/>
    <w:rsid w:val="007800A1"/>
    <w:rsid w:val="007804C2"/>
    <w:rsid w:val="00780CA2"/>
    <w:rsid w:val="00781291"/>
    <w:rsid w:val="00781302"/>
    <w:rsid w:val="00782FEF"/>
    <w:rsid w:val="007830FD"/>
    <w:rsid w:val="00783ED6"/>
    <w:rsid w:val="00783F34"/>
    <w:rsid w:val="00784BB3"/>
    <w:rsid w:val="00784BF3"/>
    <w:rsid w:val="00785035"/>
    <w:rsid w:val="0078568D"/>
    <w:rsid w:val="007856C2"/>
    <w:rsid w:val="00785B65"/>
    <w:rsid w:val="0078666B"/>
    <w:rsid w:val="00787B78"/>
    <w:rsid w:val="00787D22"/>
    <w:rsid w:val="00787E10"/>
    <w:rsid w:val="00787E1C"/>
    <w:rsid w:val="007903D1"/>
    <w:rsid w:val="00790AFD"/>
    <w:rsid w:val="007913E9"/>
    <w:rsid w:val="007916C1"/>
    <w:rsid w:val="00792ED9"/>
    <w:rsid w:val="0079339F"/>
    <w:rsid w:val="007933D0"/>
    <w:rsid w:val="0079359B"/>
    <w:rsid w:val="007941DD"/>
    <w:rsid w:val="0079450D"/>
    <w:rsid w:val="00794550"/>
    <w:rsid w:val="0079492B"/>
    <w:rsid w:val="007965A4"/>
    <w:rsid w:val="00796D8B"/>
    <w:rsid w:val="00796EB5"/>
    <w:rsid w:val="0079767E"/>
    <w:rsid w:val="0079796B"/>
    <w:rsid w:val="00797C19"/>
    <w:rsid w:val="00797F61"/>
    <w:rsid w:val="007A02DC"/>
    <w:rsid w:val="007A1EA1"/>
    <w:rsid w:val="007A207B"/>
    <w:rsid w:val="007A2520"/>
    <w:rsid w:val="007A29FA"/>
    <w:rsid w:val="007A2D1C"/>
    <w:rsid w:val="007A30DC"/>
    <w:rsid w:val="007A3BEF"/>
    <w:rsid w:val="007A3D8B"/>
    <w:rsid w:val="007A3E43"/>
    <w:rsid w:val="007A4744"/>
    <w:rsid w:val="007A5801"/>
    <w:rsid w:val="007A5A55"/>
    <w:rsid w:val="007A5FCC"/>
    <w:rsid w:val="007A6889"/>
    <w:rsid w:val="007A7E76"/>
    <w:rsid w:val="007B03B4"/>
    <w:rsid w:val="007B06E3"/>
    <w:rsid w:val="007B0A0B"/>
    <w:rsid w:val="007B11C9"/>
    <w:rsid w:val="007B2097"/>
    <w:rsid w:val="007B24EA"/>
    <w:rsid w:val="007B31A1"/>
    <w:rsid w:val="007B44D3"/>
    <w:rsid w:val="007B4803"/>
    <w:rsid w:val="007B4FF0"/>
    <w:rsid w:val="007B53B6"/>
    <w:rsid w:val="007B6A84"/>
    <w:rsid w:val="007B6AC3"/>
    <w:rsid w:val="007B6DF1"/>
    <w:rsid w:val="007B73E2"/>
    <w:rsid w:val="007C05BE"/>
    <w:rsid w:val="007C08BC"/>
    <w:rsid w:val="007C0A48"/>
    <w:rsid w:val="007C109C"/>
    <w:rsid w:val="007C10BC"/>
    <w:rsid w:val="007C1BF3"/>
    <w:rsid w:val="007C3147"/>
    <w:rsid w:val="007C41D5"/>
    <w:rsid w:val="007C4201"/>
    <w:rsid w:val="007C4876"/>
    <w:rsid w:val="007C520B"/>
    <w:rsid w:val="007C5407"/>
    <w:rsid w:val="007C57DA"/>
    <w:rsid w:val="007C731F"/>
    <w:rsid w:val="007C7B9A"/>
    <w:rsid w:val="007D087D"/>
    <w:rsid w:val="007D089B"/>
    <w:rsid w:val="007D105E"/>
    <w:rsid w:val="007D1EEB"/>
    <w:rsid w:val="007D1FB3"/>
    <w:rsid w:val="007D2393"/>
    <w:rsid w:val="007D253C"/>
    <w:rsid w:val="007D2854"/>
    <w:rsid w:val="007D28FB"/>
    <w:rsid w:val="007D2B30"/>
    <w:rsid w:val="007D34A4"/>
    <w:rsid w:val="007D41FE"/>
    <w:rsid w:val="007D45A4"/>
    <w:rsid w:val="007D50FD"/>
    <w:rsid w:val="007D56B1"/>
    <w:rsid w:val="007D56D3"/>
    <w:rsid w:val="007D5C79"/>
    <w:rsid w:val="007D5D96"/>
    <w:rsid w:val="007D6300"/>
    <w:rsid w:val="007D6B0D"/>
    <w:rsid w:val="007D6C60"/>
    <w:rsid w:val="007D6CBA"/>
    <w:rsid w:val="007D70F1"/>
    <w:rsid w:val="007D76B3"/>
    <w:rsid w:val="007E0A9E"/>
    <w:rsid w:val="007E1229"/>
    <w:rsid w:val="007E1A0E"/>
    <w:rsid w:val="007E31CB"/>
    <w:rsid w:val="007E328E"/>
    <w:rsid w:val="007E3381"/>
    <w:rsid w:val="007E3F18"/>
    <w:rsid w:val="007E3F49"/>
    <w:rsid w:val="007E4261"/>
    <w:rsid w:val="007E4C0A"/>
    <w:rsid w:val="007E5170"/>
    <w:rsid w:val="007E51D6"/>
    <w:rsid w:val="007E5C1B"/>
    <w:rsid w:val="007E5E47"/>
    <w:rsid w:val="007E7315"/>
    <w:rsid w:val="007E7CE4"/>
    <w:rsid w:val="007F0302"/>
    <w:rsid w:val="007F0866"/>
    <w:rsid w:val="007F117B"/>
    <w:rsid w:val="007F1658"/>
    <w:rsid w:val="007F17C7"/>
    <w:rsid w:val="007F1A73"/>
    <w:rsid w:val="007F218F"/>
    <w:rsid w:val="007F2487"/>
    <w:rsid w:val="007F352F"/>
    <w:rsid w:val="007F415F"/>
    <w:rsid w:val="007F4987"/>
    <w:rsid w:val="007F4A06"/>
    <w:rsid w:val="007F56E2"/>
    <w:rsid w:val="007F5A0A"/>
    <w:rsid w:val="007F66C9"/>
    <w:rsid w:val="007F776A"/>
    <w:rsid w:val="007F7CE9"/>
    <w:rsid w:val="008005A2"/>
    <w:rsid w:val="00800709"/>
    <w:rsid w:val="00800C55"/>
    <w:rsid w:val="0080105B"/>
    <w:rsid w:val="008017E1"/>
    <w:rsid w:val="008020C2"/>
    <w:rsid w:val="008032CF"/>
    <w:rsid w:val="00803CF2"/>
    <w:rsid w:val="00804223"/>
    <w:rsid w:val="008045D3"/>
    <w:rsid w:val="008050C4"/>
    <w:rsid w:val="0080574B"/>
    <w:rsid w:val="00805B25"/>
    <w:rsid w:val="00805D92"/>
    <w:rsid w:val="008067FE"/>
    <w:rsid w:val="00806AF6"/>
    <w:rsid w:val="00807F3B"/>
    <w:rsid w:val="00810E19"/>
    <w:rsid w:val="008113D9"/>
    <w:rsid w:val="00811431"/>
    <w:rsid w:val="00811AFC"/>
    <w:rsid w:val="00812F90"/>
    <w:rsid w:val="008136C3"/>
    <w:rsid w:val="0081420B"/>
    <w:rsid w:val="0081535F"/>
    <w:rsid w:val="008156C7"/>
    <w:rsid w:val="00815A36"/>
    <w:rsid w:val="00816231"/>
    <w:rsid w:val="00816754"/>
    <w:rsid w:val="00816E94"/>
    <w:rsid w:val="00817872"/>
    <w:rsid w:val="00817E1F"/>
    <w:rsid w:val="00821A3F"/>
    <w:rsid w:val="00821DBC"/>
    <w:rsid w:val="00821F26"/>
    <w:rsid w:val="00822A69"/>
    <w:rsid w:val="00823966"/>
    <w:rsid w:val="008240B7"/>
    <w:rsid w:val="00824BE8"/>
    <w:rsid w:val="0082507B"/>
    <w:rsid w:val="00825CD4"/>
    <w:rsid w:val="008260C4"/>
    <w:rsid w:val="0082618E"/>
    <w:rsid w:val="008265C7"/>
    <w:rsid w:val="00826B17"/>
    <w:rsid w:val="00826C27"/>
    <w:rsid w:val="0082709C"/>
    <w:rsid w:val="008270D4"/>
    <w:rsid w:val="00827BC7"/>
    <w:rsid w:val="00830249"/>
    <w:rsid w:val="008302B3"/>
    <w:rsid w:val="00830F73"/>
    <w:rsid w:val="00831975"/>
    <w:rsid w:val="00831DA7"/>
    <w:rsid w:val="008334A7"/>
    <w:rsid w:val="00833668"/>
    <w:rsid w:val="00833765"/>
    <w:rsid w:val="00833F2C"/>
    <w:rsid w:val="00834152"/>
    <w:rsid w:val="00834A36"/>
    <w:rsid w:val="00835E49"/>
    <w:rsid w:val="00836586"/>
    <w:rsid w:val="00836B7D"/>
    <w:rsid w:val="00836EA4"/>
    <w:rsid w:val="00836F59"/>
    <w:rsid w:val="00837175"/>
    <w:rsid w:val="0083721C"/>
    <w:rsid w:val="00837397"/>
    <w:rsid w:val="00840ED4"/>
    <w:rsid w:val="008412AE"/>
    <w:rsid w:val="00841886"/>
    <w:rsid w:val="00841F03"/>
    <w:rsid w:val="00842D95"/>
    <w:rsid w:val="00842E41"/>
    <w:rsid w:val="00843B2A"/>
    <w:rsid w:val="00843EB5"/>
    <w:rsid w:val="00844B3B"/>
    <w:rsid w:val="00846080"/>
    <w:rsid w:val="0084680E"/>
    <w:rsid w:val="00846996"/>
    <w:rsid w:val="00846F59"/>
    <w:rsid w:val="008500E4"/>
    <w:rsid w:val="008504EC"/>
    <w:rsid w:val="00850CF7"/>
    <w:rsid w:val="00851BF7"/>
    <w:rsid w:val="00852987"/>
    <w:rsid w:val="00852CD1"/>
    <w:rsid w:val="00852D63"/>
    <w:rsid w:val="00852E31"/>
    <w:rsid w:val="00852FEA"/>
    <w:rsid w:val="00853058"/>
    <w:rsid w:val="0085314C"/>
    <w:rsid w:val="00853ED4"/>
    <w:rsid w:val="008540F7"/>
    <w:rsid w:val="00854645"/>
    <w:rsid w:val="00854ADE"/>
    <w:rsid w:val="00854EF3"/>
    <w:rsid w:val="00855A32"/>
    <w:rsid w:val="00855F44"/>
    <w:rsid w:val="0085746E"/>
    <w:rsid w:val="008576EF"/>
    <w:rsid w:val="00860618"/>
    <w:rsid w:val="00860861"/>
    <w:rsid w:val="00862E4E"/>
    <w:rsid w:val="00862EBC"/>
    <w:rsid w:val="0086429E"/>
    <w:rsid w:val="008643BF"/>
    <w:rsid w:val="00864624"/>
    <w:rsid w:val="00864FA0"/>
    <w:rsid w:val="00865967"/>
    <w:rsid w:val="00865E3B"/>
    <w:rsid w:val="0086719C"/>
    <w:rsid w:val="0086723C"/>
    <w:rsid w:val="00867E57"/>
    <w:rsid w:val="00870875"/>
    <w:rsid w:val="008709BF"/>
    <w:rsid w:val="008709DF"/>
    <w:rsid w:val="00870E60"/>
    <w:rsid w:val="0087156C"/>
    <w:rsid w:val="00871596"/>
    <w:rsid w:val="00871C5B"/>
    <w:rsid w:val="00872CD0"/>
    <w:rsid w:val="00873799"/>
    <w:rsid w:val="008745EC"/>
    <w:rsid w:val="0087461A"/>
    <w:rsid w:val="0087562E"/>
    <w:rsid w:val="00875CD2"/>
    <w:rsid w:val="0087653D"/>
    <w:rsid w:val="00877946"/>
    <w:rsid w:val="00877F1A"/>
    <w:rsid w:val="008808D2"/>
    <w:rsid w:val="0088128A"/>
    <w:rsid w:val="00881AE1"/>
    <w:rsid w:val="008826B2"/>
    <w:rsid w:val="008848D3"/>
    <w:rsid w:val="00884A87"/>
    <w:rsid w:val="008859D7"/>
    <w:rsid w:val="00886AFB"/>
    <w:rsid w:val="008870EE"/>
    <w:rsid w:val="008904A7"/>
    <w:rsid w:val="008921BC"/>
    <w:rsid w:val="008924F9"/>
    <w:rsid w:val="00892992"/>
    <w:rsid w:val="008930FB"/>
    <w:rsid w:val="00893400"/>
    <w:rsid w:val="00893604"/>
    <w:rsid w:val="008939D2"/>
    <w:rsid w:val="0089463C"/>
    <w:rsid w:val="00894823"/>
    <w:rsid w:val="00894DB8"/>
    <w:rsid w:val="00894EA5"/>
    <w:rsid w:val="00895FB9"/>
    <w:rsid w:val="0089708D"/>
    <w:rsid w:val="00897A56"/>
    <w:rsid w:val="00897A59"/>
    <w:rsid w:val="008A0FB8"/>
    <w:rsid w:val="008A2D53"/>
    <w:rsid w:val="008A3A09"/>
    <w:rsid w:val="008A4587"/>
    <w:rsid w:val="008A5190"/>
    <w:rsid w:val="008A56BC"/>
    <w:rsid w:val="008A5704"/>
    <w:rsid w:val="008A5F82"/>
    <w:rsid w:val="008A62FD"/>
    <w:rsid w:val="008A634F"/>
    <w:rsid w:val="008A6F20"/>
    <w:rsid w:val="008A709B"/>
    <w:rsid w:val="008A71D1"/>
    <w:rsid w:val="008B0298"/>
    <w:rsid w:val="008B12D0"/>
    <w:rsid w:val="008B1579"/>
    <w:rsid w:val="008B1CE5"/>
    <w:rsid w:val="008B30BB"/>
    <w:rsid w:val="008B3981"/>
    <w:rsid w:val="008B3C09"/>
    <w:rsid w:val="008B4535"/>
    <w:rsid w:val="008B47C8"/>
    <w:rsid w:val="008B5329"/>
    <w:rsid w:val="008B65BC"/>
    <w:rsid w:val="008B7020"/>
    <w:rsid w:val="008B7A93"/>
    <w:rsid w:val="008C0473"/>
    <w:rsid w:val="008C2836"/>
    <w:rsid w:val="008C284F"/>
    <w:rsid w:val="008C2B5B"/>
    <w:rsid w:val="008C2FE7"/>
    <w:rsid w:val="008C34AF"/>
    <w:rsid w:val="008C3512"/>
    <w:rsid w:val="008C4812"/>
    <w:rsid w:val="008C4EB4"/>
    <w:rsid w:val="008C5042"/>
    <w:rsid w:val="008C5F58"/>
    <w:rsid w:val="008C667A"/>
    <w:rsid w:val="008C6D27"/>
    <w:rsid w:val="008C7072"/>
    <w:rsid w:val="008C7196"/>
    <w:rsid w:val="008C7244"/>
    <w:rsid w:val="008C7629"/>
    <w:rsid w:val="008C7729"/>
    <w:rsid w:val="008C7793"/>
    <w:rsid w:val="008C78EB"/>
    <w:rsid w:val="008D0B3E"/>
    <w:rsid w:val="008D0BF7"/>
    <w:rsid w:val="008D1110"/>
    <w:rsid w:val="008D13AF"/>
    <w:rsid w:val="008D287B"/>
    <w:rsid w:val="008D2F8D"/>
    <w:rsid w:val="008D35AD"/>
    <w:rsid w:val="008D4004"/>
    <w:rsid w:val="008D4440"/>
    <w:rsid w:val="008D45A9"/>
    <w:rsid w:val="008D4D35"/>
    <w:rsid w:val="008D75E9"/>
    <w:rsid w:val="008E02DB"/>
    <w:rsid w:val="008E0984"/>
    <w:rsid w:val="008E496F"/>
    <w:rsid w:val="008E5775"/>
    <w:rsid w:val="008E5C83"/>
    <w:rsid w:val="008E6667"/>
    <w:rsid w:val="008E66D3"/>
    <w:rsid w:val="008E70A3"/>
    <w:rsid w:val="008E722C"/>
    <w:rsid w:val="008E742F"/>
    <w:rsid w:val="008E7E7E"/>
    <w:rsid w:val="008F14E1"/>
    <w:rsid w:val="008F196F"/>
    <w:rsid w:val="008F1DC8"/>
    <w:rsid w:val="008F25B3"/>
    <w:rsid w:val="008F2CAD"/>
    <w:rsid w:val="008F3034"/>
    <w:rsid w:val="008F4342"/>
    <w:rsid w:val="008F5127"/>
    <w:rsid w:val="008F7C46"/>
    <w:rsid w:val="008F7CB7"/>
    <w:rsid w:val="009002FC"/>
    <w:rsid w:val="00900903"/>
    <w:rsid w:val="00900984"/>
    <w:rsid w:val="00900C52"/>
    <w:rsid w:val="0090142F"/>
    <w:rsid w:val="00901AAD"/>
    <w:rsid w:val="00902309"/>
    <w:rsid w:val="009029C8"/>
    <w:rsid w:val="0090327F"/>
    <w:rsid w:val="0090370B"/>
    <w:rsid w:val="009039FE"/>
    <w:rsid w:val="00904358"/>
    <w:rsid w:val="009048AB"/>
    <w:rsid w:val="00905495"/>
    <w:rsid w:val="009056B9"/>
    <w:rsid w:val="00905834"/>
    <w:rsid w:val="00905873"/>
    <w:rsid w:val="00905BDF"/>
    <w:rsid w:val="00906864"/>
    <w:rsid w:val="009072CB"/>
    <w:rsid w:val="00907514"/>
    <w:rsid w:val="00907E30"/>
    <w:rsid w:val="00910002"/>
    <w:rsid w:val="0091082A"/>
    <w:rsid w:val="00910975"/>
    <w:rsid w:val="00910C44"/>
    <w:rsid w:val="00911509"/>
    <w:rsid w:val="00911C0B"/>
    <w:rsid w:val="00911C75"/>
    <w:rsid w:val="00911C8F"/>
    <w:rsid w:val="00911D15"/>
    <w:rsid w:val="009123FD"/>
    <w:rsid w:val="0091280B"/>
    <w:rsid w:val="009135B3"/>
    <w:rsid w:val="0091370D"/>
    <w:rsid w:val="00913983"/>
    <w:rsid w:val="00913C80"/>
    <w:rsid w:val="009163E0"/>
    <w:rsid w:val="0091688E"/>
    <w:rsid w:val="00916911"/>
    <w:rsid w:val="009171EE"/>
    <w:rsid w:val="009175AB"/>
    <w:rsid w:val="00917704"/>
    <w:rsid w:val="00917813"/>
    <w:rsid w:val="00917A56"/>
    <w:rsid w:val="00917CD1"/>
    <w:rsid w:val="00920227"/>
    <w:rsid w:val="00920A7A"/>
    <w:rsid w:val="00921537"/>
    <w:rsid w:val="00921AE3"/>
    <w:rsid w:val="00922852"/>
    <w:rsid w:val="00922DB2"/>
    <w:rsid w:val="00923013"/>
    <w:rsid w:val="009231B8"/>
    <w:rsid w:val="00923AB2"/>
    <w:rsid w:val="00923D60"/>
    <w:rsid w:val="00924C4B"/>
    <w:rsid w:val="00925466"/>
    <w:rsid w:val="00925B9E"/>
    <w:rsid w:val="0092620D"/>
    <w:rsid w:val="00926726"/>
    <w:rsid w:val="00926CBE"/>
    <w:rsid w:val="00930009"/>
    <w:rsid w:val="00930406"/>
    <w:rsid w:val="00930442"/>
    <w:rsid w:val="00930523"/>
    <w:rsid w:val="00930DFC"/>
    <w:rsid w:val="00932316"/>
    <w:rsid w:val="00932322"/>
    <w:rsid w:val="00933153"/>
    <w:rsid w:val="00933764"/>
    <w:rsid w:val="00933866"/>
    <w:rsid w:val="00933A76"/>
    <w:rsid w:val="00934A58"/>
    <w:rsid w:val="00934D23"/>
    <w:rsid w:val="00934F65"/>
    <w:rsid w:val="009352DB"/>
    <w:rsid w:val="00935D41"/>
    <w:rsid w:val="0093674C"/>
    <w:rsid w:val="0093699F"/>
    <w:rsid w:val="00936C1D"/>
    <w:rsid w:val="00936FB4"/>
    <w:rsid w:val="009379C6"/>
    <w:rsid w:val="00940E76"/>
    <w:rsid w:val="00941063"/>
    <w:rsid w:val="009410B7"/>
    <w:rsid w:val="00941279"/>
    <w:rsid w:val="00941858"/>
    <w:rsid w:val="00941969"/>
    <w:rsid w:val="009424D1"/>
    <w:rsid w:val="00943ACD"/>
    <w:rsid w:val="0094429D"/>
    <w:rsid w:val="00944950"/>
    <w:rsid w:val="00944B3D"/>
    <w:rsid w:val="00944CDE"/>
    <w:rsid w:val="00944D62"/>
    <w:rsid w:val="00945043"/>
    <w:rsid w:val="009454BE"/>
    <w:rsid w:val="0094568F"/>
    <w:rsid w:val="00946805"/>
    <w:rsid w:val="00946883"/>
    <w:rsid w:val="00946EAD"/>
    <w:rsid w:val="009502B4"/>
    <w:rsid w:val="00952045"/>
    <w:rsid w:val="00952219"/>
    <w:rsid w:val="00953229"/>
    <w:rsid w:val="009534F6"/>
    <w:rsid w:val="00953681"/>
    <w:rsid w:val="00953858"/>
    <w:rsid w:val="00953922"/>
    <w:rsid w:val="00953BDB"/>
    <w:rsid w:val="00953C32"/>
    <w:rsid w:val="00953FE7"/>
    <w:rsid w:val="00954452"/>
    <w:rsid w:val="0095470E"/>
    <w:rsid w:val="00954B9E"/>
    <w:rsid w:val="00956EBB"/>
    <w:rsid w:val="00957A24"/>
    <w:rsid w:val="00960454"/>
    <w:rsid w:val="00960C5F"/>
    <w:rsid w:val="0096227E"/>
    <w:rsid w:val="009623E4"/>
    <w:rsid w:val="0096317E"/>
    <w:rsid w:val="0096360D"/>
    <w:rsid w:val="009636F1"/>
    <w:rsid w:val="00963BE3"/>
    <w:rsid w:val="00963C4E"/>
    <w:rsid w:val="00963DB1"/>
    <w:rsid w:val="00964396"/>
    <w:rsid w:val="0096455A"/>
    <w:rsid w:val="00964E06"/>
    <w:rsid w:val="00965A0D"/>
    <w:rsid w:val="00965B93"/>
    <w:rsid w:val="00965DC3"/>
    <w:rsid w:val="00965F26"/>
    <w:rsid w:val="00965F7D"/>
    <w:rsid w:val="00965FF3"/>
    <w:rsid w:val="009667C4"/>
    <w:rsid w:val="009668A1"/>
    <w:rsid w:val="00966C9A"/>
    <w:rsid w:val="00967526"/>
    <w:rsid w:val="00970851"/>
    <w:rsid w:val="00971253"/>
    <w:rsid w:val="00971650"/>
    <w:rsid w:val="00972496"/>
    <w:rsid w:val="00972514"/>
    <w:rsid w:val="0097253C"/>
    <w:rsid w:val="00972A5C"/>
    <w:rsid w:val="00972DB4"/>
    <w:rsid w:val="009736BF"/>
    <w:rsid w:val="00973783"/>
    <w:rsid w:val="009742B1"/>
    <w:rsid w:val="00974680"/>
    <w:rsid w:val="009747E5"/>
    <w:rsid w:val="009756F9"/>
    <w:rsid w:val="00977050"/>
    <w:rsid w:val="009773F9"/>
    <w:rsid w:val="00977F48"/>
    <w:rsid w:val="0098011B"/>
    <w:rsid w:val="0098069C"/>
    <w:rsid w:val="0098084B"/>
    <w:rsid w:val="00980B16"/>
    <w:rsid w:val="00981665"/>
    <w:rsid w:val="00981F3B"/>
    <w:rsid w:val="00982F63"/>
    <w:rsid w:val="00983287"/>
    <w:rsid w:val="009835FC"/>
    <w:rsid w:val="00983BCD"/>
    <w:rsid w:val="00983D50"/>
    <w:rsid w:val="0098427E"/>
    <w:rsid w:val="009845D4"/>
    <w:rsid w:val="009854F7"/>
    <w:rsid w:val="00985ED4"/>
    <w:rsid w:val="009863FD"/>
    <w:rsid w:val="0098747C"/>
    <w:rsid w:val="0098774F"/>
    <w:rsid w:val="00987950"/>
    <w:rsid w:val="00987EC5"/>
    <w:rsid w:val="0099021A"/>
    <w:rsid w:val="00990ED3"/>
    <w:rsid w:val="0099146C"/>
    <w:rsid w:val="0099150E"/>
    <w:rsid w:val="00991FC7"/>
    <w:rsid w:val="0099211E"/>
    <w:rsid w:val="009921E5"/>
    <w:rsid w:val="00992EA3"/>
    <w:rsid w:val="009930B7"/>
    <w:rsid w:val="00993EA8"/>
    <w:rsid w:val="0099495C"/>
    <w:rsid w:val="00994F68"/>
    <w:rsid w:val="0099530B"/>
    <w:rsid w:val="0099538C"/>
    <w:rsid w:val="00996B95"/>
    <w:rsid w:val="009974B6"/>
    <w:rsid w:val="00997560"/>
    <w:rsid w:val="009A0FAA"/>
    <w:rsid w:val="009A122B"/>
    <w:rsid w:val="009A1985"/>
    <w:rsid w:val="009A1E22"/>
    <w:rsid w:val="009A20FE"/>
    <w:rsid w:val="009A446E"/>
    <w:rsid w:val="009A5247"/>
    <w:rsid w:val="009A5F8D"/>
    <w:rsid w:val="009A61D3"/>
    <w:rsid w:val="009A6411"/>
    <w:rsid w:val="009A656F"/>
    <w:rsid w:val="009A65C5"/>
    <w:rsid w:val="009A6D66"/>
    <w:rsid w:val="009A7890"/>
    <w:rsid w:val="009A799E"/>
    <w:rsid w:val="009A7A22"/>
    <w:rsid w:val="009B00A3"/>
    <w:rsid w:val="009B017F"/>
    <w:rsid w:val="009B06FE"/>
    <w:rsid w:val="009B092C"/>
    <w:rsid w:val="009B0A9F"/>
    <w:rsid w:val="009B0F80"/>
    <w:rsid w:val="009B1038"/>
    <w:rsid w:val="009B10C1"/>
    <w:rsid w:val="009B13BA"/>
    <w:rsid w:val="009B1788"/>
    <w:rsid w:val="009B1897"/>
    <w:rsid w:val="009B263B"/>
    <w:rsid w:val="009B29DD"/>
    <w:rsid w:val="009B2B55"/>
    <w:rsid w:val="009B3482"/>
    <w:rsid w:val="009B3850"/>
    <w:rsid w:val="009B4BBA"/>
    <w:rsid w:val="009B4DCB"/>
    <w:rsid w:val="009B5CF5"/>
    <w:rsid w:val="009B604E"/>
    <w:rsid w:val="009B646A"/>
    <w:rsid w:val="009B72BD"/>
    <w:rsid w:val="009B7AEF"/>
    <w:rsid w:val="009C0336"/>
    <w:rsid w:val="009C051A"/>
    <w:rsid w:val="009C1843"/>
    <w:rsid w:val="009C18AD"/>
    <w:rsid w:val="009C1BF4"/>
    <w:rsid w:val="009C1F7D"/>
    <w:rsid w:val="009C2521"/>
    <w:rsid w:val="009C3059"/>
    <w:rsid w:val="009C38ED"/>
    <w:rsid w:val="009C3C09"/>
    <w:rsid w:val="009C3E11"/>
    <w:rsid w:val="009C417B"/>
    <w:rsid w:val="009C460A"/>
    <w:rsid w:val="009C47F3"/>
    <w:rsid w:val="009C5AEB"/>
    <w:rsid w:val="009C5CF4"/>
    <w:rsid w:val="009C6999"/>
    <w:rsid w:val="009C7A29"/>
    <w:rsid w:val="009C7D62"/>
    <w:rsid w:val="009D0AB7"/>
    <w:rsid w:val="009D1D60"/>
    <w:rsid w:val="009D215B"/>
    <w:rsid w:val="009D2231"/>
    <w:rsid w:val="009D3D32"/>
    <w:rsid w:val="009D410E"/>
    <w:rsid w:val="009D5119"/>
    <w:rsid w:val="009D5D7C"/>
    <w:rsid w:val="009D6898"/>
    <w:rsid w:val="009D6FC8"/>
    <w:rsid w:val="009D7A13"/>
    <w:rsid w:val="009E0923"/>
    <w:rsid w:val="009E1049"/>
    <w:rsid w:val="009E1444"/>
    <w:rsid w:val="009E1B8D"/>
    <w:rsid w:val="009E1BFE"/>
    <w:rsid w:val="009E1E2E"/>
    <w:rsid w:val="009E239E"/>
    <w:rsid w:val="009E3BCE"/>
    <w:rsid w:val="009E3FC5"/>
    <w:rsid w:val="009E3FC6"/>
    <w:rsid w:val="009E434A"/>
    <w:rsid w:val="009E450D"/>
    <w:rsid w:val="009E45C1"/>
    <w:rsid w:val="009E4D46"/>
    <w:rsid w:val="009E4D97"/>
    <w:rsid w:val="009E4F59"/>
    <w:rsid w:val="009E500F"/>
    <w:rsid w:val="009E633B"/>
    <w:rsid w:val="009E66D2"/>
    <w:rsid w:val="009E6CFE"/>
    <w:rsid w:val="009E6FC9"/>
    <w:rsid w:val="009E7504"/>
    <w:rsid w:val="009F0C6C"/>
    <w:rsid w:val="009F12CC"/>
    <w:rsid w:val="009F16B4"/>
    <w:rsid w:val="009F3312"/>
    <w:rsid w:val="009F33FD"/>
    <w:rsid w:val="009F349D"/>
    <w:rsid w:val="009F3AA8"/>
    <w:rsid w:val="009F4111"/>
    <w:rsid w:val="009F51A6"/>
    <w:rsid w:val="009F5539"/>
    <w:rsid w:val="009F6EB3"/>
    <w:rsid w:val="009F797F"/>
    <w:rsid w:val="00A00D6A"/>
    <w:rsid w:val="00A01630"/>
    <w:rsid w:val="00A016FF"/>
    <w:rsid w:val="00A0185B"/>
    <w:rsid w:val="00A018AF"/>
    <w:rsid w:val="00A01B4B"/>
    <w:rsid w:val="00A0253D"/>
    <w:rsid w:val="00A027E7"/>
    <w:rsid w:val="00A029DD"/>
    <w:rsid w:val="00A031BA"/>
    <w:rsid w:val="00A043D7"/>
    <w:rsid w:val="00A047C7"/>
    <w:rsid w:val="00A04D6E"/>
    <w:rsid w:val="00A05492"/>
    <w:rsid w:val="00A05D56"/>
    <w:rsid w:val="00A07136"/>
    <w:rsid w:val="00A074B3"/>
    <w:rsid w:val="00A07A7F"/>
    <w:rsid w:val="00A1032E"/>
    <w:rsid w:val="00A10D64"/>
    <w:rsid w:val="00A1164A"/>
    <w:rsid w:val="00A11AA0"/>
    <w:rsid w:val="00A121D0"/>
    <w:rsid w:val="00A1227D"/>
    <w:rsid w:val="00A12763"/>
    <w:rsid w:val="00A12C48"/>
    <w:rsid w:val="00A14814"/>
    <w:rsid w:val="00A150F8"/>
    <w:rsid w:val="00A157A3"/>
    <w:rsid w:val="00A15B8C"/>
    <w:rsid w:val="00A15E44"/>
    <w:rsid w:val="00A1656D"/>
    <w:rsid w:val="00A16C47"/>
    <w:rsid w:val="00A16F4A"/>
    <w:rsid w:val="00A205CC"/>
    <w:rsid w:val="00A209FC"/>
    <w:rsid w:val="00A2181E"/>
    <w:rsid w:val="00A21D6C"/>
    <w:rsid w:val="00A21E04"/>
    <w:rsid w:val="00A2211A"/>
    <w:rsid w:val="00A22B27"/>
    <w:rsid w:val="00A22C06"/>
    <w:rsid w:val="00A22E31"/>
    <w:rsid w:val="00A233FB"/>
    <w:rsid w:val="00A237D3"/>
    <w:rsid w:val="00A23CE3"/>
    <w:rsid w:val="00A24F27"/>
    <w:rsid w:val="00A25022"/>
    <w:rsid w:val="00A2521A"/>
    <w:rsid w:val="00A25842"/>
    <w:rsid w:val="00A2607A"/>
    <w:rsid w:val="00A268F2"/>
    <w:rsid w:val="00A269B4"/>
    <w:rsid w:val="00A26B01"/>
    <w:rsid w:val="00A27344"/>
    <w:rsid w:val="00A30717"/>
    <w:rsid w:val="00A30C8C"/>
    <w:rsid w:val="00A3123C"/>
    <w:rsid w:val="00A31578"/>
    <w:rsid w:val="00A31A4B"/>
    <w:rsid w:val="00A32379"/>
    <w:rsid w:val="00A323D9"/>
    <w:rsid w:val="00A3253D"/>
    <w:rsid w:val="00A32F44"/>
    <w:rsid w:val="00A3383F"/>
    <w:rsid w:val="00A338A6"/>
    <w:rsid w:val="00A33A48"/>
    <w:rsid w:val="00A347BB"/>
    <w:rsid w:val="00A34BCB"/>
    <w:rsid w:val="00A34DC9"/>
    <w:rsid w:val="00A3527D"/>
    <w:rsid w:val="00A36A7D"/>
    <w:rsid w:val="00A37508"/>
    <w:rsid w:val="00A376F9"/>
    <w:rsid w:val="00A40B78"/>
    <w:rsid w:val="00A40D51"/>
    <w:rsid w:val="00A40D9A"/>
    <w:rsid w:val="00A417F2"/>
    <w:rsid w:val="00A41A49"/>
    <w:rsid w:val="00A41C7C"/>
    <w:rsid w:val="00A420D3"/>
    <w:rsid w:val="00A4238B"/>
    <w:rsid w:val="00A42592"/>
    <w:rsid w:val="00A44738"/>
    <w:rsid w:val="00A44895"/>
    <w:rsid w:val="00A448EE"/>
    <w:rsid w:val="00A44AEC"/>
    <w:rsid w:val="00A451C2"/>
    <w:rsid w:val="00A459DE"/>
    <w:rsid w:val="00A45D1B"/>
    <w:rsid w:val="00A478E2"/>
    <w:rsid w:val="00A47E5D"/>
    <w:rsid w:val="00A47FAB"/>
    <w:rsid w:val="00A500D6"/>
    <w:rsid w:val="00A50153"/>
    <w:rsid w:val="00A5027C"/>
    <w:rsid w:val="00A502C0"/>
    <w:rsid w:val="00A50818"/>
    <w:rsid w:val="00A522A8"/>
    <w:rsid w:val="00A532CB"/>
    <w:rsid w:val="00A536F7"/>
    <w:rsid w:val="00A53EF7"/>
    <w:rsid w:val="00A5497E"/>
    <w:rsid w:val="00A54F71"/>
    <w:rsid w:val="00A55077"/>
    <w:rsid w:val="00A55C54"/>
    <w:rsid w:val="00A561CC"/>
    <w:rsid w:val="00A56A17"/>
    <w:rsid w:val="00A56BCD"/>
    <w:rsid w:val="00A5702D"/>
    <w:rsid w:val="00A6068E"/>
    <w:rsid w:val="00A611F8"/>
    <w:rsid w:val="00A614D1"/>
    <w:rsid w:val="00A6248E"/>
    <w:rsid w:val="00A62690"/>
    <w:rsid w:val="00A633FE"/>
    <w:rsid w:val="00A635C9"/>
    <w:rsid w:val="00A63655"/>
    <w:rsid w:val="00A637A0"/>
    <w:rsid w:val="00A65A80"/>
    <w:rsid w:val="00A662B5"/>
    <w:rsid w:val="00A66B25"/>
    <w:rsid w:val="00A67216"/>
    <w:rsid w:val="00A67D3D"/>
    <w:rsid w:val="00A7088A"/>
    <w:rsid w:val="00A71DFA"/>
    <w:rsid w:val="00A7212B"/>
    <w:rsid w:val="00A7257E"/>
    <w:rsid w:val="00A734AA"/>
    <w:rsid w:val="00A744F0"/>
    <w:rsid w:val="00A7488B"/>
    <w:rsid w:val="00A758A8"/>
    <w:rsid w:val="00A7645E"/>
    <w:rsid w:val="00A767C3"/>
    <w:rsid w:val="00A77977"/>
    <w:rsid w:val="00A77B43"/>
    <w:rsid w:val="00A80257"/>
    <w:rsid w:val="00A802A0"/>
    <w:rsid w:val="00A80439"/>
    <w:rsid w:val="00A8153E"/>
    <w:rsid w:val="00A81589"/>
    <w:rsid w:val="00A81722"/>
    <w:rsid w:val="00A81781"/>
    <w:rsid w:val="00A8334C"/>
    <w:rsid w:val="00A8368D"/>
    <w:rsid w:val="00A83920"/>
    <w:rsid w:val="00A83D6C"/>
    <w:rsid w:val="00A840DE"/>
    <w:rsid w:val="00A845C1"/>
    <w:rsid w:val="00A85D92"/>
    <w:rsid w:val="00A863AD"/>
    <w:rsid w:val="00A869A3"/>
    <w:rsid w:val="00A873A3"/>
    <w:rsid w:val="00A91133"/>
    <w:rsid w:val="00A92074"/>
    <w:rsid w:val="00A92700"/>
    <w:rsid w:val="00A93125"/>
    <w:rsid w:val="00A9335E"/>
    <w:rsid w:val="00A93D9A"/>
    <w:rsid w:val="00A94006"/>
    <w:rsid w:val="00A94795"/>
    <w:rsid w:val="00A94A81"/>
    <w:rsid w:val="00A9523D"/>
    <w:rsid w:val="00A9570D"/>
    <w:rsid w:val="00A95D2D"/>
    <w:rsid w:val="00A9643D"/>
    <w:rsid w:val="00A96704"/>
    <w:rsid w:val="00A96ABF"/>
    <w:rsid w:val="00A9710E"/>
    <w:rsid w:val="00A97620"/>
    <w:rsid w:val="00A978FE"/>
    <w:rsid w:val="00A97B18"/>
    <w:rsid w:val="00A97B52"/>
    <w:rsid w:val="00A97C1A"/>
    <w:rsid w:val="00AA0222"/>
    <w:rsid w:val="00AA0B24"/>
    <w:rsid w:val="00AA0C5A"/>
    <w:rsid w:val="00AA197C"/>
    <w:rsid w:val="00AA23F0"/>
    <w:rsid w:val="00AA2401"/>
    <w:rsid w:val="00AA2913"/>
    <w:rsid w:val="00AA2FE9"/>
    <w:rsid w:val="00AA3CD2"/>
    <w:rsid w:val="00AA3FE8"/>
    <w:rsid w:val="00AA43CB"/>
    <w:rsid w:val="00AA453A"/>
    <w:rsid w:val="00AA565C"/>
    <w:rsid w:val="00AA5925"/>
    <w:rsid w:val="00AA5DC3"/>
    <w:rsid w:val="00AA5DEF"/>
    <w:rsid w:val="00AA64B6"/>
    <w:rsid w:val="00AA68C2"/>
    <w:rsid w:val="00AA74F8"/>
    <w:rsid w:val="00AA781F"/>
    <w:rsid w:val="00AA7E4E"/>
    <w:rsid w:val="00AB008F"/>
    <w:rsid w:val="00AB0FAA"/>
    <w:rsid w:val="00AB11E0"/>
    <w:rsid w:val="00AB1698"/>
    <w:rsid w:val="00AB1E02"/>
    <w:rsid w:val="00AB304A"/>
    <w:rsid w:val="00AB38B8"/>
    <w:rsid w:val="00AB43F6"/>
    <w:rsid w:val="00AB45E8"/>
    <w:rsid w:val="00AB58A8"/>
    <w:rsid w:val="00AB6132"/>
    <w:rsid w:val="00AB68A8"/>
    <w:rsid w:val="00AB6BBC"/>
    <w:rsid w:val="00AB6D2A"/>
    <w:rsid w:val="00AB7917"/>
    <w:rsid w:val="00AC0A52"/>
    <w:rsid w:val="00AC1796"/>
    <w:rsid w:val="00AC29B3"/>
    <w:rsid w:val="00AC311C"/>
    <w:rsid w:val="00AC3721"/>
    <w:rsid w:val="00AC37F3"/>
    <w:rsid w:val="00AC3E8C"/>
    <w:rsid w:val="00AC400B"/>
    <w:rsid w:val="00AC7317"/>
    <w:rsid w:val="00AC7848"/>
    <w:rsid w:val="00AC7B0F"/>
    <w:rsid w:val="00AD005F"/>
    <w:rsid w:val="00AD0650"/>
    <w:rsid w:val="00AD184D"/>
    <w:rsid w:val="00AD1895"/>
    <w:rsid w:val="00AD20CA"/>
    <w:rsid w:val="00AD2DF5"/>
    <w:rsid w:val="00AD30FD"/>
    <w:rsid w:val="00AD35B3"/>
    <w:rsid w:val="00AD37AF"/>
    <w:rsid w:val="00AD3C69"/>
    <w:rsid w:val="00AD3DFD"/>
    <w:rsid w:val="00AD3E88"/>
    <w:rsid w:val="00AD43D3"/>
    <w:rsid w:val="00AD4908"/>
    <w:rsid w:val="00AD563F"/>
    <w:rsid w:val="00AD668A"/>
    <w:rsid w:val="00AD6754"/>
    <w:rsid w:val="00AD6BAE"/>
    <w:rsid w:val="00AD7520"/>
    <w:rsid w:val="00AD767A"/>
    <w:rsid w:val="00AD7754"/>
    <w:rsid w:val="00AE0033"/>
    <w:rsid w:val="00AE00CE"/>
    <w:rsid w:val="00AE0758"/>
    <w:rsid w:val="00AE1039"/>
    <w:rsid w:val="00AE128E"/>
    <w:rsid w:val="00AE1A6D"/>
    <w:rsid w:val="00AE2816"/>
    <w:rsid w:val="00AE356A"/>
    <w:rsid w:val="00AE3DAC"/>
    <w:rsid w:val="00AE45E0"/>
    <w:rsid w:val="00AE644E"/>
    <w:rsid w:val="00AE6A98"/>
    <w:rsid w:val="00AE7799"/>
    <w:rsid w:val="00AF0AA4"/>
    <w:rsid w:val="00AF0B0D"/>
    <w:rsid w:val="00AF1745"/>
    <w:rsid w:val="00AF1B95"/>
    <w:rsid w:val="00AF20A2"/>
    <w:rsid w:val="00AF33BA"/>
    <w:rsid w:val="00AF34FF"/>
    <w:rsid w:val="00AF4172"/>
    <w:rsid w:val="00AF41BF"/>
    <w:rsid w:val="00AF49E4"/>
    <w:rsid w:val="00AF5973"/>
    <w:rsid w:val="00AF6BC9"/>
    <w:rsid w:val="00AF760C"/>
    <w:rsid w:val="00AF7FAB"/>
    <w:rsid w:val="00B00530"/>
    <w:rsid w:val="00B00A01"/>
    <w:rsid w:val="00B00E94"/>
    <w:rsid w:val="00B01CFE"/>
    <w:rsid w:val="00B01D76"/>
    <w:rsid w:val="00B01FFA"/>
    <w:rsid w:val="00B02129"/>
    <w:rsid w:val="00B03508"/>
    <w:rsid w:val="00B03A62"/>
    <w:rsid w:val="00B0403D"/>
    <w:rsid w:val="00B04A8B"/>
    <w:rsid w:val="00B051A5"/>
    <w:rsid w:val="00B0554C"/>
    <w:rsid w:val="00B05816"/>
    <w:rsid w:val="00B05B16"/>
    <w:rsid w:val="00B05FC3"/>
    <w:rsid w:val="00B0616F"/>
    <w:rsid w:val="00B06774"/>
    <w:rsid w:val="00B06BE9"/>
    <w:rsid w:val="00B1024D"/>
    <w:rsid w:val="00B10E88"/>
    <w:rsid w:val="00B116AD"/>
    <w:rsid w:val="00B12198"/>
    <w:rsid w:val="00B124C1"/>
    <w:rsid w:val="00B1314D"/>
    <w:rsid w:val="00B13475"/>
    <w:rsid w:val="00B1356D"/>
    <w:rsid w:val="00B13775"/>
    <w:rsid w:val="00B14133"/>
    <w:rsid w:val="00B1495C"/>
    <w:rsid w:val="00B15139"/>
    <w:rsid w:val="00B1570F"/>
    <w:rsid w:val="00B15DC6"/>
    <w:rsid w:val="00B16A9D"/>
    <w:rsid w:val="00B21351"/>
    <w:rsid w:val="00B21E28"/>
    <w:rsid w:val="00B2404B"/>
    <w:rsid w:val="00B24200"/>
    <w:rsid w:val="00B24271"/>
    <w:rsid w:val="00B24711"/>
    <w:rsid w:val="00B24D27"/>
    <w:rsid w:val="00B25673"/>
    <w:rsid w:val="00B256D7"/>
    <w:rsid w:val="00B2578D"/>
    <w:rsid w:val="00B25933"/>
    <w:rsid w:val="00B25A10"/>
    <w:rsid w:val="00B25A7F"/>
    <w:rsid w:val="00B25FD6"/>
    <w:rsid w:val="00B262ED"/>
    <w:rsid w:val="00B267A0"/>
    <w:rsid w:val="00B27318"/>
    <w:rsid w:val="00B2765A"/>
    <w:rsid w:val="00B27DF1"/>
    <w:rsid w:val="00B30C6D"/>
    <w:rsid w:val="00B30E9F"/>
    <w:rsid w:val="00B31596"/>
    <w:rsid w:val="00B31729"/>
    <w:rsid w:val="00B31823"/>
    <w:rsid w:val="00B31B87"/>
    <w:rsid w:val="00B322B8"/>
    <w:rsid w:val="00B3284B"/>
    <w:rsid w:val="00B32CA0"/>
    <w:rsid w:val="00B3316E"/>
    <w:rsid w:val="00B34311"/>
    <w:rsid w:val="00B34897"/>
    <w:rsid w:val="00B348E9"/>
    <w:rsid w:val="00B34D41"/>
    <w:rsid w:val="00B34F56"/>
    <w:rsid w:val="00B35093"/>
    <w:rsid w:val="00B350B2"/>
    <w:rsid w:val="00B35295"/>
    <w:rsid w:val="00B3615D"/>
    <w:rsid w:val="00B36F2A"/>
    <w:rsid w:val="00B374A6"/>
    <w:rsid w:val="00B40262"/>
    <w:rsid w:val="00B40B31"/>
    <w:rsid w:val="00B40CF2"/>
    <w:rsid w:val="00B41D59"/>
    <w:rsid w:val="00B41E39"/>
    <w:rsid w:val="00B42544"/>
    <w:rsid w:val="00B42BE8"/>
    <w:rsid w:val="00B42DDF"/>
    <w:rsid w:val="00B43219"/>
    <w:rsid w:val="00B440B5"/>
    <w:rsid w:val="00B4416D"/>
    <w:rsid w:val="00B44FD8"/>
    <w:rsid w:val="00B4503E"/>
    <w:rsid w:val="00B45256"/>
    <w:rsid w:val="00B45B6F"/>
    <w:rsid w:val="00B460DA"/>
    <w:rsid w:val="00B46198"/>
    <w:rsid w:val="00B46505"/>
    <w:rsid w:val="00B46818"/>
    <w:rsid w:val="00B46983"/>
    <w:rsid w:val="00B46DA6"/>
    <w:rsid w:val="00B507B4"/>
    <w:rsid w:val="00B50960"/>
    <w:rsid w:val="00B50BBE"/>
    <w:rsid w:val="00B51CE6"/>
    <w:rsid w:val="00B51D73"/>
    <w:rsid w:val="00B5207F"/>
    <w:rsid w:val="00B527CD"/>
    <w:rsid w:val="00B528CB"/>
    <w:rsid w:val="00B52D3B"/>
    <w:rsid w:val="00B531EA"/>
    <w:rsid w:val="00B54249"/>
    <w:rsid w:val="00B546D0"/>
    <w:rsid w:val="00B55DE0"/>
    <w:rsid w:val="00B563F4"/>
    <w:rsid w:val="00B5688E"/>
    <w:rsid w:val="00B56AE7"/>
    <w:rsid w:val="00B56E17"/>
    <w:rsid w:val="00B60711"/>
    <w:rsid w:val="00B60CD9"/>
    <w:rsid w:val="00B60DDB"/>
    <w:rsid w:val="00B6121B"/>
    <w:rsid w:val="00B615C6"/>
    <w:rsid w:val="00B6166F"/>
    <w:rsid w:val="00B624DE"/>
    <w:rsid w:val="00B628EA"/>
    <w:rsid w:val="00B62CD2"/>
    <w:rsid w:val="00B633DE"/>
    <w:rsid w:val="00B637F3"/>
    <w:rsid w:val="00B6394D"/>
    <w:rsid w:val="00B63AD2"/>
    <w:rsid w:val="00B63E48"/>
    <w:rsid w:val="00B63F80"/>
    <w:rsid w:val="00B6428E"/>
    <w:rsid w:val="00B64540"/>
    <w:rsid w:val="00B65DB2"/>
    <w:rsid w:val="00B666FD"/>
    <w:rsid w:val="00B66863"/>
    <w:rsid w:val="00B66C96"/>
    <w:rsid w:val="00B67B58"/>
    <w:rsid w:val="00B70073"/>
    <w:rsid w:val="00B71A9A"/>
    <w:rsid w:val="00B71C1F"/>
    <w:rsid w:val="00B7250F"/>
    <w:rsid w:val="00B72886"/>
    <w:rsid w:val="00B733E4"/>
    <w:rsid w:val="00B7395F"/>
    <w:rsid w:val="00B73962"/>
    <w:rsid w:val="00B75555"/>
    <w:rsid w:val="00B7581C"/>
    <w:rsid w:val="00B75BF8"/>
    <w:rsid w:val="00B7612E"/>
    <w:rsid w:val="00B77F36"/>
    <w:rsid w:val="00B80B53"/>
    <w:rsid w:val="00B80C14"/>
    <w:rsid w:val="00B80EDA"/>
    <w:rsid w:val="00B80F3B"/>
    <w:rsid w:val="00B81216"/>
    <w:rsid w:val="00B81A56"/>
    <w:rsid w:val="00B81ABF"/>
    <w:rsid w:val="00B81DA0"/>
    <w:rsid w:val="00B824AA"/>
    <w:rsid w:val="00B825D0"/>
    <w:rsid w:val="00B8282B"/>
    <w:rsid w:val="00B82C4A"/>
    <w:rsid w:val="00B831E2"/>
    <w:rsid w:val="00B83F3C"/>
    <w:rsid w:val="00B8435E"/>
    <w:rsid w:val="00B84D50"/>
    <w:rsid w:val="00B85012"/>
    <w:rsid w:val="00B851FF"/>
    <w:rsid w:val="00B85654"/>
    <w:rsid w:val="00B8662A"/>
    <w:rsid w:val="00B86CDE"/>
    <w:rsid w:val="00B87D08"/>
    <w:rsid w:val="00B90232"/>
    <w:rsid w:val="00B90A1F"/>
    <w:rsid w:val="00B91624"/>
    <w:rsid w:val="00B92101"/>
    <w:rsid w:val="00B932FA"/>
    <w:rsid w:val="00B944A6"/>
    <w:rsid w:val="00B94BFD"/>
    <w:rsid w:val="00B94FE7"/>
    <w:rsid w:val="00B95BB8"/>
    <w:rsid w:val="00B95C93"/>
    <w:rsid w:val="00B9630D"/>
    <w:rsid w:val="00B97418"/>
    <w:rsid w:val="00B9743D"/>
    <w:rsid w:val="00B97E68"/>
    <w:rsid w:val="00BA0053"/>
    <w:rsid w:val="00BA08A4"/>
    <w:rsid w:val="00BA14D1"/>
    <w:rsid w:val="00BA1CB0"/>
    <w:rsid w:val="00BA3812"/>
    <w:rsid w:val="00BA4B14"/>
    <w:rsid w:val="00BA503D"/>
    <w:rsid w:val="00BA5C69"/>
    <w:rsid w:val="00BA6633"/>
    <w:rsid w:val="00BA72C6"/>
    <w:rsid w:val="00BA7B87"/>
    <w:rsid w:val="00BA7F0D"/>
    <w:rsid w:val="00BB0FC8"/>
    <w:rsid w:val="00BB144A"/>
    <w:rsid w:val="00BB191A"/>
    <w:rsid w:val="00BB1A6E"/>
    <w:rsid w:val="00BB1BFC"/>
    <w:rsid w:val="00BB3068"/>
    <w:rsid w:val="00BB3188"/>
    <w:rsid w:val="00BB39AF"/>
    <w:rsid w:val="00BB3F2D"/>
    <w:rsid w:val="00BB41E3"/>
    <w:rsid w:val="00BB53FC"/>
    <w:rsid w:val="00BB55E7"/>
    <w:rsid w:val="00BB566B"/>
    <w:rsid w:val="00BB5CCA"/>
    <w:rsid w:val="00BB7B55"/>
    <w:rsid w:val="00BC0705"/>
    <w:rsid w:val="00BC0A09"/>
    <w:rsid w:val="00BC113E"/>
    <w:rsid w:val="00BC1187"/>
    <w:rsid w:val="00BC1907"/>
    <w:rsid w:val="00BC1DF1"/>
    <w:rsid w:val="00BC1E35"/>
    <w:rsid w:val="00BC2476"/>
    <w:rsid w:val="00BC2A71"/>
    <w:rsid w:val="00BC2E15"/>
    <w:rsid w:val="00BC3ABB"/>
    <w:rsid w:val="00BC4C0F"/>
    <w:rsid w:val="00BC5486"/>
    <w:rsid w:val="00BC560B"/>
    <w:rsid w:val="00BC632A"/>
    <w:rsid w:val="00BC65A0"/>
    <w:rsid w:val="00BC6D45"/>
    <w:rsid w:val="00BC6FC6"/>
    <w:rsid w:val="00BD0918"/>
    <w:rsid w:val="00BD0946"/>
    <w:rsid w:val="00BD157D"/>
    <w:rsid w:val="00BD1F48"/>
    <w:rsid w:val="00BD2E1D"/>
    <w:rsid w:val="00BD3120"/>
    <w:rsid w:val="00BD61BB"/>
    <w:rsid w:val="00BD638F"/>
    <w:rsid w:val="00BD65F5"/>
    <w:rsid w:val="00BD6652"/>
    <w:rsid w:val="00BD78FA"/>
    <w:rsid w:val="00BE07B6"/>
    <w:rsid w:val="00BE13DC"/>
    <w:rsid w:val="00BE1695"/>
    <w:rsid w:val="00BE1ABF"/>
    <w:rsid w:val="00BE2463"/>
    <w:rsid w:val="00BE26A9"/>
    <w:rsid w:val="00BE2EB2"/>
    <w:rsid w:val="00BE3F10"/>
    <w:rsid w:val="00BE56DB"/>
    <w:rsid w:val="00BE57AD"/>
    <w:rsid w:val="00BE6106"/>
    <w:rsid w:val="00BE6B11"/>
    <w:rsid w:val="00BE6F0E"/>
    <w:rsid w:val="00BE73B7"/>
    <w:rsid w:val="00BE771E"/>
    <w:rsid w:val="00BF077F"/>
    <w:rsid w:val="00BF15EF"/>
    <w:rsid w:val="00BF2919"/>
    <w:rsid w:val="00BF34F7"/>
    <w:rsid w:val="00BF4936"/>
    <w:rsid w:val="00BF4B5D"/>
    <w:rsid w:val="00BF6541"/>
    <w:rsid w:val="00BF67B7"/>
    <w:rsid w:val="00BF78F6"/>
    <w:rsid w:val="00BF7C2C"/>
    <w:rsid w:val="00BF7C7E"/>
    <w:rsid w:val="00C00462"/>
    <w:rsid w:val="00C004F3"/>
    <w:rsid w:val="00C0076C"/>
    <w:rsid w:val="00C00A22"/>
    <w:rsid w:val="00C013A3"/>
    <w:rsid w:val="00C01D38"/>
    <w:rsid w:val="00C037C6"/>
    <w:rsid w:val="00C0395A"/>
    <w:rsid w:val="00C03CC8"/>
    <w:rsid w:val="00C044AC"/>
    <w:rsid w:val="00C0527B"/>
    <w:rsid w:val="00C0644A"/>
    <w:rsid w:val="00C073C8"/>
    <w:rsid w:val="00C07FCB"/>
    <w:rsid w:val="00C1003D"/>
    <w:rsid w:val="00C100BB"/>
    <w:rsid w:val="00C10527"/>
    <w:rsid w:val="00C1061C"/>
    <w:rsid w:val="00C1087A"/>
    <w:rsid w:val="00C11193"/>
    <w:rsid w:val="00C1135C"/>
    <w:rsid w:val="00C12FEA"/>
    <w:rsid w:val="00C152B1"/>
    <w:rsid w:val="00C154A7"/>
    <w:rsid w:val="00C1630C"/>
    <w:rsid w:val="00C16C32"/>
    <w:rsid w:val="00C17060"/>
    <w:rsid w:val="00C17998"/>
    <w:rsid w:val="00C17E8B"/>
    <w:rsid w:val="00C2015F"/>
    <w:rsid w:val="00C201A5"/>
    <w:rsid w:val="00C2163E"/>
    <w:rsid w:val="00C217F1"/>
    <w:rsid w:val="00C21DD2"/>
    <w:rsid w:val="00C22849"/>
    <w:rsid w:val="00C23B55"/>
    <w:rsid w:val="00C23CAE"/>
    <w:rsid w:val="00C2402C"/>
    <w:rsid w:val="00C24137"/>
    <w:rsid w:val="00C24962"/>
    <w:rsid w:val="00C24AE4"/>
    <w:rsid w:val="00C24AFD"/>
    <w:rsid w:val="00C25AAF"/>
    <w:rsid w:val="00C262D1"/>
    <w:rsid w:val="00C26A5E"/>
    <w:rsid w:val="00C26ADE"/>
    <w:rsid w:val="00C27642"/>
    <w:rsid w:val="00C27B0A"/>
    <w:rsid w:val="00C302AA"/>
    <w:rsid w:val="00C30A84"/>
    <w:rsid w:val="00C30B22"/>
    <w:rsid w:val="00C31CCD"/>
    <w:rsid w:val="00C32722"/>
    <w:rsid w:val="00C32C1F"/>
    <w:rsid w:val="00C3306C"/>
    <w:rsid w:val="00C33CAF"/>
    <w:rsid w:val="00C35091"/>
    <w:rsid w:val="00C35744"/>
    <w:rsid w:val="00C36E7A"/>
    <w:rsid w:val="00C371DD"/>
    <w:rsid w:val="00C37674"/>
    <w:rsid w:val="00C37772"/>
    <w:rsid w:val="00C40456"/>
    <w:rsid w:val="00C40B66"/>
    <w:rsid w:val="00C41BA5"/>
    <w:rsid w:val="00C41CBA"/>
    <w:rsid w:val="00C41E9D"/>
    <w:rsid w:val="00C42DEC"/>
    <w:rsid w:val="00C42F76"/>
    <w:rsid w:val="00C43896"/>
    <w:rsid w:val="00C43912"/>
    <w:rsid w:val="00C43B49"/>
    <w:rsid w:val="00C43D31"/>
    <w:rsid w:val="00C43EBD"/>
    <w:rsid w:val="00C44904"/>
    <w:rsid w:val="00C44F13"/>
    <w:rsid w:val="00C45AA3"/>
    <w:rsid w:val="00C45E00"/>
    <w:rsid w:val="00C460FF"/>
    <w:rsid w:val="00C466D1"/>
    <w:rsid w:val="00C46A90"/>
    <w:rsid w:val="00C46C15"/>
    <w:rsid w:val="00C476F7"/>
    <w:rsid w:val="00C500DC"/>
    <w:rsid w:val="00C503A8"/>
    <w:rsid w:val="00C512DC"/>
    <w:rsid w:val="00C515DB"/>
    <w:rsid w:val="00C51893"/>
    <w:rsid w:val="00C51A1E"/>
    <w:rsid w:val="00C51CCA"/>
    <w:rsid w:val="00C51CE5"/>
    <w:rsid w:val="00C52195"/>
    <w:rsid w:val="00C52840"/>
    <w:rsid w:val="00C554AE"/>
    <w:rsid w:val="00C55514"/>
    <w:rsid w:val="00C55C1C"/>
    <w:rsid w:val="00C567D9"/>
    <w:rsid w:val="00C56B98"/>
    <w:rsid w:val="00C606F3"/>
    <w:rsid w:val="00C60C7E"/>
    <w:rsid w:val="00C60E91"/>
    <w:rsid w:val="00C6130A"/>
    <w:rsid w:val="00C6198D"/>
    <w:rsid w:val="00C61D8F"/>
    <w:rsid w:val="00C6236C"/>
    <w:rsid w:val="00C62C88"/>
    <w:rsid w:val="00C62DA4"/>
    <w:rsid w:val="00C62F29"/>
    <w:rsid w:val="00C64591"/>
    <w:rsid w:val="00C64C96"/>
    <w:rsid w:val="00C64D7A"/>
    <w:rsid w:val="00C65713"/>
    <w:rsid w:val="00C659E9"/>
    <w:rsid w:val="00C65AF6"/>
    <w:rsid w:val="00C65F82"/>
    <w:rsid w:val="00C665E1"/>
    <w:rsid w:val="00C66621"/>
    <w:rsid w:val="00C668EF"/>
    <w:rsid w:val="00C66C76"/>
    <w:rsid w:val="00C66EA3"/>
    <w:rsid w:val="00C678E9"/>
    <w:rsid w:val="00C67AA8"/>
    <w:rsid w:val="00C67EB4"/>
    <w:rsid w:val="00C703B3"/>
    <w:rsid w:val="00C705F3"/>
    <w:rsid w:val="00C70DB3"/>
    <w:rsid w:val="00C71289"/>
    <w:rsid w:val="00C7131C"/>
    <w:rsid w:val="00C71370"/>
    <w:rsid w:val="00C713E2"/>
    <w:rsid w:val="00C71767"/>
    <w:rsid w:val="00C71B5F"/>
    <w:rsid w:val="00C71CA8"/>
    <w:rsid w:val="00C72B18"/>
    <w:rsid w:val="00C73423"/>
    <w:rsid w:val="00C739F9"/>
    <w:rsid w:val="00C73A9E"/>
    <w:rsid w:val="00C73F26"/>
    <w:rsid w:val="00C74512"/>
    <w:rsid w:val="00C747E0"/>
    <w:rsid w:val="00C76A06"/>
    <w:rsid w:val="00C76C3E"/>
    <w:rsid w:val="00C77D44"/>
    <w:rsid w:val="00C801A8"/>
    <w:rsid w:val="00C82228"/>
    <w:rsid w:val="00C82481"/>
    <w:rsid w:val="00C8292D"/>
    <w:rsid w:val="00C839D1"/>
    <w:rsid w:val="00C84159"/>
    <w:rsid w:val="00C847C3"/>
    <w:rsid w:val="00C84B1D"/>
    <w:rsid w:val="00C85863"/>
    <w:rsid w:val="00C86099"/>
    <w:rsid w:val="00C874EA"/>
    <w:rsid w:val="00C87540"/>
    <w:rsid w:val="00C87DF4"/>
    <w:rsid w:val="00C9109F"/>
    <w:rsid w:val="00C91317"/>
    <w:rsid w:val="00C91565"/>
    <w:rsid w:val="00C91624"/>
    <w:rsid w:val="00C9281E"/>
    <w:rsid w:val="00C93063"/>
    <w:rsid w:val="00C93246"/>
    <w:rsid w:val="00C93BBF"/>
    <w:rsid w:val="00C93D9C"/>
    <w:rsid w:val="00C94392"/>
    <w:rsid w:val="00C9479E"/>
    <w:rsid w:val="00C94A74"/>
    <w:rsid w:val="00C94B4D"/>
    <w:rsid w:val="00C94FCC"/>
    <w:rsid w:val="00C95231"/>
    <w:rsid w:val="00C956B3"/>
    <w:rsid w:val="00C95D15"/>
    <w:rsid w:val="00C96399"/>
    <w:rsid w:val="00C976FD"/>
    <w:rsid w:val="00C97C99"/>
    <w:rsid w:val="00CA07C6"/>
    <w:rsid w:val="00CA0FC9"/>
    <w:rsid w:val="00CA3E8E"/>
    <w:rsid w:val="00CA3F9B"/>
    <w:rsid w:val="00CA3FBF"/>
    <w:rsid w:val="00CA4F91"/>
    <w:rsid w:val="00CA5377"/>
    <w:rsid w:val="00CA5D66"/>
    <w:rsid w:val="00CA610B"/>
    <w:rsid w:val="00CA63F1"/>
    <w:rsid w:val="00CA64CC"/>
    <w:rsid w:val="00CA6F8D"/>
    <w:rsid w:val="00CA74C0"/>
    <w:rsid w:val="00CA7C5D"/>
    <w:rsid w:val="00CB0828"/>
    <w:rsid w:val="00CB27EB"/>
    <w:rsid w:val="00CB282F"/>
    <w:rsid w:val="00CB2DC8"/>
    <w:rsid w:val="00CB3465"/>
    <w:rsid w:val="00CB3DA8"/>
    <w:rsid w:val="00CB3DFC"/>
    <w:rsid w:val="00CB44B6"/>
    <w:rsid w:val="00CB4D8A"/>
    <w:rsid w:val="00CB6871"/>
    <w:rsid w:val="00CB6A23"/>
    <w:rsid w:val="00CB6A9B"/>
    <w:rsid w:val="00CB6AE2"/>
    <w:rsid w:val="00CC0167"/>
    <w:rsid w:val="00CC0576"/>
    <w:rsid w:val="00CC1488"/>
    <w:rsid w:val="00CC1559"/>
    <w:rsid w:val="00CC1EBD"/>
    <w:rsid w:val="00CC2A74"/>
    <w:rsid w:val="00CC2DAF"/>
    <w:rsid w:val="00CC2DDD"/>
    <w:rsid w:val="00CC3C78"/>
    <w:rsid w:val="00CC5A4E"/>
    <w:rsid w:val="00CC7C93"/>
    <w:rsid w:val="00CC7DF0"/>
    <w:rsid w:val="00CD0CC0"/>
    <w:rsid w:val="00CD13B4"/>
    <w:rsid w:val="00CD1417"/>
    <w:rsid w:val="00CD14A5"/>
    <w:rsid w:val="00CD17DF"/>
    <w:rsid w:val="00CD19F5"/>
    <w:rsid w:val="00CD1A23"/>
    <w:rsid w:val="00CD2548"/>
    <w:rsid w:val="00CD46A8"/>
    <w:rsid w:val="00CD4868"/>
    <w:rsid w:val="00CD4CDC"/>
    <w:rsid w:val="00CD5184"/>
    <w:rsid w:val="00CD56D4"/>
    <w:rsid w:val="00CD5754"/>
    <w:rsid w:val="00CD596F"/>
    <w:rsid w:val="00CD6660"/>
    <w:rsid w:val="00CD6686"/>
    <w:rsid w:val="00CD67FA"/>
    <w:rsid w:val="00CD6AB2"/>
    <w:rsid w:val="00CD6F39"/>
    <w:rsid w:val="00CE02B9"/>
    <w:rsid w:val="00CE07B5"/>
    <w:rsid w:val="00CE111E"/>
    <w:rsid w:val="00CE1317"/>
    <w:rsid w:val="00CE16EB"/>
    <w:rsid w:val="00CE1EB4"/>
    <w:rsid w:val="00CE1F5A"/>
    <w:rsid w:val="00CE3AC8"/>
    <w:rsid w:val="00CE3CE8"/>
    <w:rsid w:val="00CE4542"/>
    <w:rsid w:val="00CE4A27"/>
    <w:rsid w:val="00CE4A6D"/>
    <w:rsid w:val="00CE4C9D"/>
    <w:rsid w:val="00CE4E10"/>
    <w:rsid w:val="00CE667B"/>
    <w:rsid w:val="00CF0767"/>
    <w:rsid w:val="00CF0D0B"/>
    <w:rsid w:val="00CF2C84"/>
    <w:rsid w:val="00CF2E7D"/>
    <w:rsid w:val="00CF3289"/>
    <w:rsid w:val="00CF3DFC"/>
    <w:rsid w:val="00CF4018"/>
    <w:rsid w:val="00CF462A"/>
    <w:rsid w:val="00CF5AAD"/>
    <w:rsid w:val="00CF6143"/>
    <w:rsid w:val="00CF6F51"/>
    <w:rsid w:val="00D00886"/>
    <w:rsid w:val="00D010D2"/>
    <w:rsid w:val="00D012F2"/>
    <w:rsid w:val="00D013E6"/>
    <w:rsid w:val="00D01881"/>
    <w:rsid w:val="00D01CD3"/>
    <w:rsid w:val="00D02561"/>
    <w:rsid w:val="00D02E3B"/>
    <w:rsid w:val="00D04677"/>
    <w:rsid w:val="00D047C6"/>
    <w:rsid w:val="00D047CC"/>
    <w:rsid w:val="00D0524E"/>
    <w:rsid w:val="00D05481"/>
    <w:rsid w:val="00D06373"/>
    <w:rsid w:val="00D079D2"/>
    <w:rsid w:val="00D07C1D"/>
    <w:rsid w:val="00D10A5C"/>
    <w:rsid w:val="00D10B60"/>
    <w:rsid w:val="00D11518"/>
    <w:rsid w:val="00D13176"/>
    <w:rsid w:val="00D1441D"/>
    <w:rsid w:val="00D14B12"/>
    <w:rsid w:val="00D14BB5"/>
    <w:rsid w:val="00D14E7B"/>
    <w:rsid w:val="00D14F43"/>
    <w:rsid w:val="00D15363"/>
    <w:rsid w:val="00D16CD0"/>
    <w:rsid w:val="00D16D8A"/>
    <w:rsid w:val="00D17656"/>
    <w:rsid w:val="00D17B02"/>
    <w:rsid w:val="00D205FF"/>
    <w:rsid w:val="00D209B8"/>
    <w:rsid w:val="00D20C3C"/>
    <w:rsid w:val="00D214A9"/>
    <w:rsid w:val="00D2159B"/>
    <w:rsid w:val="00D21D76"/>
    <w:rsid w:val="00D22C11"/>
    <w:rsid w:val="00D22DFE"/>
    <w:rsid w:val="00D23107"/>
    <w:rsid w:val="00D2329C"/>
    <w:rsid w:val="00D232BE"/>
    <w:rsid w:val="00D23854"/>
    <w:rsid w:val="00D25012"/>
    <w:rsid w:val="00D2501B"/>
    <w:rsid w:val="00D266F9"/>
    <w:rsid w:val="00D26B16"/>
    <w:rsid w:val="00D26FD0"/>
    <w:rsid w:val="00D275AF"/>
    <w:rsid w:val="00D27C35"/>
    <w:rsid w:val="00D27FA2"/>
    <w:rsid w:val="00D30D3D"/>
    <w:rsid w:val="00D3127E"/>
    <w:rsid w:val="00D313BD"/>
    <w:rsid w:val="00D317AC"/>
    <w:rsid w:val="00D31B45"/>
    <w:rsid w:val="00D321C9"/>
    <w:rsid w:val="00D323F2"/>
    <w:rsid w:val="00D32AD3"/>
    <w:rsid w:val="00D33890"/>
    <w:rsid w:val="00D3394E"/>
    <w:rsid w:val="00D33CB1"/>
    <w:rsid w:val="00D34410"/>
    <w:rsid w:val="00D34A42"/>
    <w:rsid w:val="00D34ABD"/>
    <w:rsid w:val="00D34D07"/>
    <w:rsid w:val="00D35ECD"/>
    <w:rsid w:val="00D36D54"/>
    <w:rsid w:val="00D374F4"/>
    <w:rsid w:val="00D378D0"/>
    <w:rsid w:val="00D37E4F"/>
    <w:rsid w:val="00D4004F"/>
    <w:rsid w:val="00D401CE"/>
    <w:rsid w:val="00D427E3"/>
    <w:rsid w:val="00D42972"/>
    <w:rsid w:val="00D42C2B"/>
    <w:rsid w:val="00D430D5"/>
    <w:rsid w:val="00D43723"/>
    <w:rsid w:val="00D440DD"/>
    <w:rsid w:val="00D44AE1"/>
    <w:rsid w:val="00D455BD"/>
    <w:rsid w:val="00D46D99"/>
    <w:rsid w:val="00D4714B"/>
    <w:rsid w:val="00D47918"/>
    <w:rsid w:val="00D47BE1"/>
    <w:rsid w:val="00D47F9C"/>
    <w:rsid w:val="00D500FF"/>
    <w:rsid w:val="00D50A34"/>
    <w:rsid w:val="00D50B22"/>
    <w:rsid w:val="00D515AD"/>
    <w:rsid w:val="00D51BA7"/>
    <w:rsid w:val="00D51C1B"/>
    <w:rsid w:val="00D526CE"/>
    <w:rsid w:val="00D527BC"/>
    <w:rsid w:val="00D53F35"/>
    <w:rsid w:val="00D54F69"/>
    <w:rsid w:val="00D550BB"/>
    <w:rsid w:val="00D55528"/>
    <w:rsid w:val="00D55551"/>
    <w:rsid w:val="00D55816"/>
    <w:rsid w:val="00D55EA1"/>
    <w:rsid w:val="00D56AE2"/>
    <w:rsid w:val="00D56DF0"/>
    <w:rsid w:val="00D57127"/>
    <w:rsid w:val="00D572D6"/>
    <w:rsid w:val="00D57430"/>
    <w:rsid w:val="00D6076B"/>
    <w:rsid w:val="00D608B5"/>
    <w:rsid w:val="00D6093A"/>
    <w:rsid w:val="00D6196F"/>
    <w:rsid w:val="00D62278"/>
    <w:rsid w:val="00D622AC"/>
    <w:rsid w:val="00D6278E"/>
    <w:rsid w:val="00D62F9C"/>
    <w:rsid w:val="00D63278"/>
    <w:rsid w:val="00D63DFF"/>
    <w:rsid w:val="00D651CE"/>
    <w:rsid w:val="00D67C1D"/>
    <w:rsid w:val="00D7017D"/>
    <w:rsid w:val="00D70660"/>
    <w:rsid w:val="00D70985"/>
    <w:rsid w:val="00D7126C"/>
    <w:rsid w:val="00D719D0"/>
    <w:rsid w:val="00D71EEB"/>
    <w:rsid w:val="00D724B0"/>
    <w:rsid w:val="00D72F43"/>
    <w:rsid w:val="00D7397C"/>
    <w:rsid w:val="00D74CA5"/>
    <w:rsid w:val="00D75A5B"/>
    <w:rsid w:val="00D76299"/>
    <w:rsid w:val="00D77731"/>
    <w:rsid w:val="00D80C71"/>
    <w:rsid w:val="00D81715"/>
    <w:rsid w:val="00D82248"/>
    <w:rsid w:val="00D82A37"/>
    <w:rsid w:val="00D8459C"/>
    <w:rsid w:val="00D84842"/>
    <w:rsid w:val="00D85372"/>
    <w:rsid w:val="00D857AF"/>
    <w:rsid w:val="00D85D11"/>
    <w:rsid w:val="00D85E63"/>
    <w:rsid w:val="00D860B6"/>
    <w:rsid w:val="00D87C74"/>
    <w:rsid w:val="00D90BE3"/>
    <w:rsid w:val="00D92D02"/>
    <w:rsid w:val="00D930D5"/>
    <w:rsid w:val="00D93206"/>
    <w:rsid w:val="00D933F6"/>
    <w:rsid w:val="00D93A83"/>
    <w:rsid w:val="00D93AFD"/>
    <w:rsid w:val="00D942F1"/>
    <w:rsid w:val="00D9451F"/>
    <w:rsid w:val="00D946AD"/>
    <w:rsid w:val="00D94EA4"/>
    <w:rsid w:val="00D951F2"/>
    <w:rsid w:val="00D953A4"/>
    <w:rsid w:val="00D95FF6"/>
    <w:rsid w:val="00D969D8"/>
    <w:rsid w:val="00D977BB"/>
    <w:rsid w:val="00D97B82"/>
    <w:rsid w:val="00DA037C"/>
    <w:rsid w:val="00DA0544"/>
    <w:rsid w:val="00DA05EE"/>
    <w:rsid w:val="00DA06CA"/>
    <w:rsid w:val="00DA15F2"/>
    <w:rsid w:val="00DA1C41"/>
    <w:rsid w:val="00DA2F49"/>
    <w:rsid w:val="00DA31A6"/>
    <w:rsid w:val="00DA3615"/>
    <w:rsid w:val="00DA4875"/>
    <w:rsid w:val="00DA4904"/>
    <w:rsid w:val="00DA5840"/>
    <w:rsid w:val="00DA6996"/>
    <w:rsid w:val="00DA77ED"/>
    <w:rsid w:val="00DA7CDE"/>
    <w:rsid w:val="00DA7D39"/>
    <w:rsid w:val="00DB0147"/>
    <w:rsid w:val="00DB0821"/>
    <w:rsid w:val="00DB0F20"/>
    <w:rsid w:val="00DB12CE"/>
    <w:rsid w:val="00DB185C"/>
    <w:rsid w:val="00DB229D"/>
    <w:rsid w:val="00DB26CE"/>
    <w:rsid w:val="00DB3A0C"/>
    <w:rsid w:val="00DB4265"/>
    <w:rsid w:val="00DB47AE"/>
    <w:rsid w:val="00DB4E6F"/>
    <w:rsid w:val="00DB55E6"/>
    <w:rsid w:val="00DB5DD6"/>
    <w:rsid w:val="00DB630C"/>
    <w:rsid w:val="00DB64CD"/>
    <w:rsid w:val="00DB6811"/>
    <w:rsid w:val="00DB6B21"/>
    <w:rsid w:val="00DB6D70"/>
    <w:rsid w:val="00DB716A"/>
    <w:rsid w:val="00DB7614"/>
    <w:rsid w:val="00DC0892"/>
    <w:rsid w:val="00DC136C"/>
    <w:rsid w:val="00DC1D23"/>
    <w:rsid w:val="00DC1EA9"/>
    <w:rsid w:val="00DC23DE"/>
    <w:rsid w:val="00DC2584"/>
    <w:rsid w:val="00DC2B64"/>
    <w:rsid w:val="00DC2C5E"/>
    <w:rsid w:val="00DC3FA8"/>
    <w:rsid w:val="00DC4E8C"/>
    <w:rsid w:val="00DC5945"/>
    <w:rsid w:val="00DC5A77"/>
    <w:rsid w:val="00DC63A3"/>
    <w:rsid w:val="00DC65C2"/>
    <w:rsid w:val="00DC6B2B"/>
    <w:rsid w:val="00DC6F4D"/>
    <w:rsid w:val="00DC70C3"/>
    <w:rsid w:val="00DC72FC"/>
    <w:rsid w:val="00DD11B0"/>
    <w:rsid w:val="00DD12D5"/>
    <w:rsid w:val="00DD141E"/>
    <w:rsid w:val="00DD1481"/>
    <w:rsid w:val="00DD1CE0"/>
    <w:rsid w:val="00DD3019"/>
    <w:rsid w:val="00DD3061"/>
    <w:rsid w:val="00DD38B4"/>
    <w:rsid w:val="00DD4C74"/>
    <w:rsid w:val="00DD5305"/>
    <w:rsid w:val="00DD60B3"/>
    <w:rsid w:val="00DD63C9"/>
    <w:rsid w:val="00DD6A47"/>
    <w:rsid w:val="00DD6DDA"/>
    <w:rsid w:val="00DD7023"/>
    <w:rsid w:val="00DD7048"/>
    <w:rsid w:val="00DD79B6"/>
    <w:rsid w:val="00DE06A4"/>
    <w:rsid w:val="00DE0CE4"/>
    <w:rsid w:val="00DE0D18"/>
    <w:rsid w:val="00DE0FD2"/>
    <w:rsid w:val="00DE116A"/>
    <w:rsid w:val="00DE1553"/>
    <w:rsid w:val="00DE16AC"/>
    <w:rsid w:val="00DE1C85"/>
    <w:rsid w:val="00DE2722"/>
    <w:rsid w:val="00DE28A7"/>
    <w:rsid w:val="00DE28B4"/>
    <w:rsid w:val="00DE355F"/>
    <w:rsid w:val="00DE3600"/>
    <w:rsid w:val="00DE3B2B"/>
    <w:rsid w:val="00DE430E"/>
    <w:rsid w:val="00DE5315"/>
    <w:rsid w:val="00DE5474"/>
    <w:rsid w:val="00DE55B0"/>
    <w:rsid w:val="00DE7E4B"/>
    <w:rsid w:val="00DF0D59"/>
    <w:rsid w:val="00DF18F1"/>
    <w:rsid w:val="00DF31C8"/>
    <w:rsid w:val="00DF3720"/>
    <w:rsid w:val="00DF37B9"/>
    <w:rsid w:val="00DF3B20"/>
    <w:rsid w:val="00DF3F21"/>
    <w:rsid w:val="00DF40E6"/>
    <w:rsid w:val="00DF4E6D"/>
    <w:rsid w:val="00DF5146"/>
    <w:rsid w:val="00DF5A4C"/>
    <w:rsid w:val="00DF5AEC"/>
    <w:rsid w:val="00DF664E"/>
    <w:rsid w:val="00DF732A"/>
    <w:rsid w:val="00DF7840"/>
    <w:rsid w:val="00E002E4"/>
    <w:rsid w:val="00E00C8C"/>
    <w:rsid w:val="00E01445"/>
    <w:rsid w:val="00E014ED"/>
    <w:rsid w:val="00E01D25"/>
    <w:rsid w:val="00E01EA4"/>
    <w:rsid w:val="00E02A04"/>
    <w:rsid w:val="00E0407B"/>
    <w:rsid w:val="00E047DE"/>
    <w:rsid w:val="00E048C4"/>
    <w:rsid w:val="00E049D9"/>
    <w:rsid w:val="00E04DB6"/>
    <w:rsid w:val="00E055A3"/>
    <w:rsid w:val="00E05BAF"/>
    <w:rsid w:val="00E07412"/>
    <w:rsid w:val="00E07543"/>
    <w:rsid w:val="00E0799A"/>
    <w:rsid w:val="00E07DBD"/>
    <w:rsid w:val="00E103E6"/>
    <w:rsid w:val="00E10494"/>
    <w:rsid w:val="00E105BF"/>
    <w:rsid w:val="00E1107D"/>
    <w:rsid w:val="00E1125A"/>
    <w:rsid w:val="00E11680"/>
    <w:rsid w:val="00E117A2"/>
    <w:rsid w:val="00E13905"/>
    <w:rsid w:val="00E13A73"/>
    <w:rsid w:val="00E13C16"/>
    <w:rsid w:val="00E14075"/>
    <w:rsid w:val="00E159BC"/>
    <w:rsid w:val="00E15B1C"/>
    <w:rsid w:val="00E164CA"/>
    <w:rsid w:val="00E164FD"/>
    <w:rsid w:val="00E168F6"/>
    <w:rsid w:val="00E16BB6"/>
    <w:rsid w:val="00E17A79"/>
    <w:rsid w:val="00E17D4F"/>
    <w:rsid w:val="00E205D0"/>
    <w:rsid w:val="00E20700"/>
    <w:rsid w:val="00E21497"/>
    <w:rsid w:val="00E2165D"/>
    <w:rsid w:val="00E21F90"/>
    <w:rsid w:val="00E224A0"/>
    <w:rsid w:val="00E22E89"/>
    <w:rsid w:val="00E22EEA"/>
    <w:rsid w:val="00E23FDE"/>
    <w:rsid w:val="00E240BE"/>
    <w:rsid w:val="00E25012"/>
    <w:rsid w:val="00E25B5D"/>
    <w:rsid w:val="00E266F5"/>
    <w:rsid w:val="00E26A0A"/>
    <w:rsid w:val="00E27BEE"/>
    <w:rsid w:val="00E27FC2"/>
    <w:rsid w:val="00E3080C"/>
    <w:rsid w:val="00E309E0"/>
    <w:rsid w:val="00E3143E"/>
    <w:rsid w:val="00E31569"/>
    <w:rsid w:val="00E3189A"/>
    <w:rsid w:val="00E31B3E"/>
    <w:rsid w:val="00E3231E"/>
    <w:rsid w:val="00E33455"/>
    <w:rsid w:val="00E3670A"/>
    <w:rsid w:val="00E36A26"/>
    <w:rsid w:val="00E36BF2"/>
    <w:rsid w:val="00E37836"/>
    <w:rsid w:val="00E41118"/>
    <w:rsid w:val="00E41463"/>
    <w:rsid w:val="00E4190F"/>
    <w:rsid w:val="00E41A42"/>
    <w:rsid w:val="00E41B7B"/>
    <w:rsid w:val="00E41FD4"/>
    <w:rsid w:val="00E4253C"/>
    <w:rsid w:val="00E428D5"/>
    <w:rsid w:val="00E432E2"/>
    <w:rsid w:val="00E43B37"/>
    <w:rsid w:val="00E43D4A"/>
    <w:rsid w:val="00E44575"/>
    <w:rsid w:val="00E44929"/>
    <w:rsid w:val="00E44BEF"/>
    <w:rsid w:val="00E44D88"/>
    <w:rsid w:val="00E44F45"/>
    <w:rsid w:val="00E462AA"/>
    <w:rsid w:val="00E46706"/>
    <w:rsid w:val="00E471B5"/>
    <w:rsid w:val="00E47C07"/>
    <w:rsid w:val="00E50303"/>
    <w:rsid w:val="00E50DDD"/>
    <w:rsid w:val="00E5145C"/>
    <w:rsid w:val="00E51AF7"/>
    <w:rsid w:val="00E5263D"/>
    <w:rsid w:val="00E52F4B"/>
    <w:rsid w:val="00E539FF"/>
    <w:rsid w:val="00E53B20"/>
    <w:rsid w:val="00E53B62"/>
    <w:rsid w:val="00E53E37"/>
    <w:rsid w:val="00E53E56"/>
    <w:rsid w:val="00E54389"/>
    <w:rsid w:val="00E54ACD"/>
    <w:rsid w:val="00E556E4"/>
    <w:rsid w:val="00E55C9C"/>
    <w:rsid w:val="00E55CF3"/>
    <w:rsid w:val="00E55DA4"/>
    <w:rsid w:val="00E56137"/>
    <w:rsid w:val="00E56BD2"/>
    <w:rsid w:val="00E5727B"/>
    <w:rsid w:val="00E57AC6"/>
    <w:rsid w:val="00E6088F"/>
    <w:rsid w:val="00E60E0A"/>
    <w:rsid w:val="00E614C7"/>
    <w:rsid w:val="00E61818"/>
    <w:rsid w:val="00E61A68"/>
    <w:rsid w:val="00E61C5B"/>
    <w:rsid w:val="00E61D93"/>
    <w:rsid w:val="00E61E56"/>
    <w:rsid w:val="00E62639"/>
    <w:rsid w:val="00E6317D"/>
    <w:rsid w:val="00E6352E"/>
    <w:rsid w:val="00E637CC"/>
    <w:rsid w:val="00E63876"/>
    <w:rsid w:val="00E63B39"/>
    <w:rsid w:val="00E648B8"/>
    <w:rsid w:val="00E653AD"/>
    <w:rsid w:val="00E65FF5"/>
    <w:rsid w:val="00E66119"/>
    <w:rsid w:val="00E66299"/>
    <w:rsid w:val="00E668A4"/>
    <w:rsid w:val="00E66C08"/>
    <w:rsid w:val="00E67432"/>
    <w:rsid w:val="00E67594"/>
    <w:rsid w:val="00E67CE8"/>
    <w:rsid w:val="00E706AD"/>
    <w:rsid w:val="00E70CF0"/>
    <w:rsid w:val="00E710B3"/>
    <w:rsid w:val="00E7187A"/>
    <w:rsid w:val="00E7231C"/>
    <w:rsid w:val="00E7291E"/>
    <w:rsid w:val="00E73A45"/>
    <w:rsid w:val="00E74903"/>
    <w:rsid w:val="00E74DB9"/>
    <w:rsid w:val="00E74F45"/>
    <w:rsid w:val="00E753C2"/>
    <w:rsid w:val="00E7551E"/>
    <w:rsid w:val="00E77271"/>
    <w:rsid w:val="00E806B6"/>
    <w:rsid w:val="00E809C4"/>
    <w:rsid w:val="00E826A6"/>
    <w:rsid w:val="00E8381B"/>
    <w:rsid w:val="00E841CF"/>
    <w:rsid w:val="00E84703"/>
    <w:rsid w:val="00E84D2E"/>
    <w:rsid w:val="00E85B2C"/>
    <w:rsid w:val="00E85E0D"/>
    <w:rsid w:val="00E8606F"/>
    <w:rsid w:val="00E862EC"/>
    <w:rsid w:val="00E86579"/>
    <w:rsid w:val="00E87685"/>
    <w:rsid w:val="00E87786"/>
    <w:rsid w:val="00E878E7"/>
    <w:rsid w:val="00E9064B"/>
    <w:rsid w:val="00E9091B"/>
    <w:rsid w:val="00E90F9A"/>
    <w:rsid w:val="00E9118F"/>
    <w:rsid w:val="00E91432"/>
    <w:rsid w:val="00E91F62"/>
    <w:rsid w:val="00E9279E"/>
    <w:rsid w:val="00E92E80"/>
    <w:rsid w:val="00E92FC1"/>
    <w:rsid w:val="00E935C3"/>
    <w:rsid w:val="00E9407A"/>
    <w:rsid w:val="00E94A7D"/>
    <w:rsid w:val="00E94C2A"/>
    <w:rsid w:val="00E9500A"/>
    <w:rsid w:val="00E95963"/>
    <w:rsid w:val="00E95CEF"/>
    <w:rsid w:val="00E96264"/>
    <w:rsid w:val="00E97E3F"/>
    <w:rsid w:val="00EA00A1"/>
    <w:rsid w:val="00EA1491"/>
    <w:rsid w:val="00EA151E"/>
    <w:rsid w:val="00EA1AA5"/>
    <w:rsid w:val="00EA1AEF"/>
    <w:rsid w:val="00EA1D98"/>
    <w:rsid w:val="00EA20A6"/>
    <w:rsid w:val="00EA21F9"/>
    <w:rsid w:val="00EA2B8D"/>
    <w:rsid w:val="00EA2D2F"/>
    <w:rsid w:val="00EA35D3"/>
    <w:rsid w:val="00EA360E"/>
    <w:rsid w:val="00EA4481"/>
    <w:rsid w:val="00EA47D7"/>
    <w:rsid w:val="00EA48F9"/>
    <w:rsid w:val="00EA4CEF"/>
    <w:rsid w:val="00EA5BD3"/>
    <w:rsid w:val="00EA5E71"/>
    <w:rsid w:val="00EA64ED"/>
    <w:rsid w:val="00EA673A"/>
    <w:rsid w:val="00EA676D"/>
    <w:rsid w:val="00EA68EA"/>
    <w:rsid w:val="00EA71C5"/>
    <w:rsid w:val="00EA727B"/>
    <w:rsid w:val="00EA7D51"/>
    <w:rsid w:val="00EB0193"/>
    <w:rsid w:val="00EB0236"/>
    <w:rsid w:val="00EB0735"/>
    <w:rsid w:val="00EB07C8"/>
    <w:rsid w:val="00EB13A0"/>
    <w:rsid w:val="00EB1B8F"/>
    <w:rsid w:val="00EB2431"/>
    <w:rsid w:val="00EB338C"/>
    <w:rsid w:val="00EB35BC"/>
    <w:rsid w:val="00EB426E"/>
    <w:rsid w:val="00EB45AC"/>
    <w:rsid w:val="00EB4CEB"/>
    <w:rsid w:val="00EB4D94"/>
    <w:rsid w:val="00EB4DD4"/>
    <w:rsid w:val="00EB6403"/>
    <w:rsid w:val="00EB6D7E"/>
    <w:rsid w:val="00EB7254"/>
    <w:rsid w:val="00EB7B51"/>
    <w:rsid w:val="00EC14F4"/>
    <w:rsid w:val="00EC1629"/>
    <w:rsid w:val="00EC17CD"/>
    <w:rsid w:val="00EC1B11"/>
    <w:rsid w:val="00EC1DF4"/>
    <w:rsid w:val="00EC2459"/>
    <w:rsid w:val="00EC28B9"/>
    <w:rsid w:val="00EC2BD4"/>
    <w:rsid w:val="00EC38F2"/>
    <w:rsid w:val="00EC4074"/>
    <w:rsid w:val="00EC40D9"/>
    <w:rsid w:val="00EC40FF"/>
    <w:rsid w:val="00EC438B"/>
    <w:rsid w:val="00EC52DD"/>
    <w:rsid w:val="00EC684C"/>
    <w:rsid w:val="00EC6AEB"/>
    <w:rsid w:val="00EC7D8A"/>
    <w:rsid w:val="00ED20B4"/>
    <w:rsid w:val="00ED20F4"/>
    <w:rsid w:val="00ED2163"/>
    <w:rsid w:val="00ED24F1"/>
    <w:rsid w:val="00ED36FD"/>
    <w:rsid w:val="00ED39E8"/>
    <w:rsid w:val="00ED4432"/>
    <w:rsid w:val="00ED4FA7"/>
    <w:rsid w:val="00ED519C"/>
    <w:rsid w:val="00ED6666"/>
    <w:rsid w:val="00ED7382"/>
    <w:rsid w:val="00ED77D3"/>
    <w:rsid w:val="00ED79EF"/>
    <w:rsid w:val="00ED7AF8"/>
    <w:rsid w:val="00EE0253"/>
    <w:rsid w:val="00EE068D"/>
    <w:rsid w:val="00EE16F3"/>
    <w:rsid w:val="00EE2274"/>
    <w:rsid w:val="00EE25A5"/>
    <w:rsid w:val="00EE29F8"/>
    <w:rsid w:val="00EE2FEB"/>
    <w:rsid w:val="00EE30FF"/>
    <w:rsid w:val="00EE3781"/>
    <w:rsid w:val="00EE3BFA"/>
    <w:rsid w:val="00EE420C"/>
    <w:rsid w:val="00EE4A47"/>
    <w:rsid w:val="00EE5137"/>
    <w:rsid w:val="00EE55F8"/>
    <w:rsid w:val="00EE57FE"/>
    <w:rsid w:val="00EE5C73"/>
    <w:rsid w:val="00EE6145"/>
    <w:rsid w:val="00EE6253"/>
    <w:rsid w:val="00EE697D"/>
    <w:rsid w:val="00EE742D"/>
    <w:rsid w:val="00EE7496"/>
    <w:rsid w:val="00EE77DD"/>
    <w:rsid w:val="00EE787A"/>
    <w:rsid w:val="00EE79C0"/>
    <w:rsid w:val="00EF00C4"/>
    <w:rsid w:val="00EF03B4"/>
    <w:rsid w:val="00EF168B"/>
    <w:rsid w:val="00EF16B0"/>
    <w:rsid w:val="00EF1740"/>
    <w:rsid w:val="00EF1920"/>
    <w:rsid w:val="00EF25FC"/>
    <w:rsid w:val="00EF2675"/>
    <w:rsid w:val="00EF2B57"/>
    <w:rsid w:val="00EF3333"/>
    <w:rsid w:val="00EF348C"/>
    <w:rsid w:val="00EF3887"/>
    <w:rsid w:val="00EF3AB6"/>
    <w:rsid w:val="00EF3D86"/>
    <w:rsid w:val="00EF4033"/>
    <w:rsid w:val="00EF407A"/>
    <w:rsid w:val="00EF561F"/>
    <w:rsid w:val="00EF5D0E"/>
    <w:rsid w:val="00EF6059"/>
    <w:rsid w:val="00EF634F"/>
    <w:rsid w:val="00EF63ED"/>
    <w:rsid w:val="00EF6860"/>
    <w:rsid w:val="00EF690F"/>
    <w:rsid w:val="00EF738D"/>
    <w:rsid w:val="00F005B8"/>
    <w:rsid w:val="00F0097F"/>
    <w:rsid w:val="00F00DE6"/>
    <w:rsid w:val="00F00F00"/>
    <w:rsid w:val="00F0101B"/>
    <w:rsid w:val="00F02754"/>
    <w:rsid w:val="00F03A8A"/>
    <w:rsid w:val="00F05586"/>
    <w:rsid w:val="00F05C9E"/>
    <w:rsid w:val="00F061D0"/>
    <w:rsid w:val="00F06347"/>
    <w:rsid w:val="00F06F66"/>
    <w:rsid w:val="00F07897"/>
    <w:rsid w:val="00F109C6"/>
    <w:rsid w:val="00F10BF4"/>
    <w:rsid w:val="00F10CF3"/>
    <w:rsid w:val="00F10DDF"/>
    <w:rsid w:val="00F11860"/>
    <w:rsid w:val="00F12A1B"/>
    <w:rsid w:val="00F12CD7"/>
    <w:rsid w:val="00F12E95"/>
    <w:rsid w:val="00F1333A"/>
    <w:rsid w:val="00F135A2"/>
    <w:rsid w:val="00F13B33"/>
    <w:rsid w:val="00F13F8D"/>
    <w:rsid w:val="00F14602"/>
    <w:rsid w:val="00F1532C"/>
    <w:rsid w:val="00F1654C"/>
    <w:rsid w:val="00F16B6E"/>
    <w:rsid w:val="00F17AB1"/>
    <w:rsid w:val="00F17ACB"/>
    <w:rsid w:val="00F20D28"/>
    <w:rsid w:val="00F213A0"/>
    <w:rsid w:val="00F215D8"/>
    <w:rsid w:val="00F216F1"/>
    <w:rsid w:val="00F21F5C"/>
    <w:rsid w:val="00F24053"/>
    <w:rsid w:val="00F24BCD"/>
    <w:rsid w:val="00F24E3C"/>
    <w:rsid w:val="00F257D4"/>
    <w:rsid w:val="00F26233"/>
    <w:rsid w:val="00F26649"/>
    <w:rsid w:val="00F266C4"/>
    <w:rsid w:val="00F26813"/>
    <w:rsid w:val="00F26AD4"/>
    <w:rsid w:val="00F26F13"/>
    <w:rsid w:val="00F2728A"/>
    <w:rsid w:val="00F27523"/>
    <w:rsid w:val="00F30E61"/>
    <w:rsid w:val="00F312BD"/>
    <w:rsid w:val="00F31317"/>
    <w:rsid w:val="00F31BFE"/>
    <w:rsid w:val="00F31CEF"/>
    <w:rsid w:val="00F31ED8"/>
    <w:rsid w:val="00F32235"/>
    <w:rsid w:val="00F323BC"/>
    <w:rsid w:val="00F32C0E"/>
    <w:rsid w:val="00F3359D"/>
    <w:rsid w:val="00F33DF9"/>
    <w:rsid w:val="00F346D0"/>
    <w:rsid w:val="00F34795"/>
    <w:rsid w:val="00F3575F"/>
    <w:rsid w:val="00F364B8"/>
    <w:rsid w:val="00F37018"/>
    <w:rsid w:val="00F3738C"/>
    <w:rsid w:val="00F3762F"/>
    <w:rsid w:val="00F37C98"/>
    <w:rsid w:val="00F40631"/>
    <w:rsid w:val="00F407EC"/>
    <w:rsid w:val="00F41809"/>
    <w:rsid w:val="00F41ADD"/>
    <w:rsid w:val="00F42029"/>
    <w:rsid w:val="00F42E6D"/>
    <w:rsid w:val="00F436ED"/>
    <w:rsid w:val="00F43AC2"/>
    <w:rsid w:val="00F448E6"/>
    <w:rsid w:val="00F44DA6"/>
    <w:rsid w:val="00F45803"/>
    <w:rsid w:val="00F459C5"/>
    <w:rsid w:val="00F45EE7"/>
    <w:rsid w:val="00F45FBA"/>
    <w:rsid w:val="00F461D6"/>
    <w:rsid w:val="00F462E4"/>
    <w:rsid w:val="00F467B2"/>
    <w:rsid w:val="00F46903"/>
    <w:rsid w:val="00F476B5"/>
    <w:rsid w:val="00F47808"/>
    <w:rsid w:val="00F47CF4"/>
    <w:rsid w:val="00F47F87"/>
    <w:rsid w:val="00F5012B"/>
    <w:rsid w:val="00F509DF"/>
    <w:rsid w:val="00F50BE8"/>
    <w:rsid w:val="00F50ED2"/>
    <w:rsid w:val="00F50FD0"/>
    <w:rsid w:val="00F516F2"/>
    <w:rsid w:val="00F5197F"/>
    <w:rsid w:val="00F51BC8"/>
    <w:rsid w:val="00F525E6"/>
    <w:rsid w:val="00F53154"/>
    <w:rsid w:val="00F53452"/>
    <w:rsid w:val="00F53709"/>
    <w:rsid w:val="00F5387F"/>
    <w:rsid w:val="00F546A1"/>
    <w:rsid w:val="00F54DBF"/>
    <w:rsid w:val="00F553DA"/>
    <w:rsid w:val="00F5582B"/>
    <w:rsid w:val="00F55A14"/>
    <w:rsid w:val="00F55C45"/>
    <w:rsid w:val="00F56AAA"/>
    <w:rsid w:val="00F56BFA"/>
    <w:rsid w:val="00F56CFF"/>
    <w:rsid w:val="00F579A2"/>
    <w:rsid w:val="00F57D6E"/>
    <w:rsid w:val="00F6168C"/>
    <w:rsid w:val="00F619CF"/>
    <w:rsid w:val="00F62099"/>
    <w:rsid w:val="00F62404"/>
    <w:rsid w:val="00F62B87"/>
    <w:rsid w:val="00F6320A"/>
    <w:rsid w:val="00F63279"/>
    <w:rsid w:val="00F6432E"/>
    <w:rsid w:val="00F6440C"/>
    <w:rsid w:val="00F6496E"/>
    <w:rsid w:val="00F64E2C"/>
    <w:rsid w:val="00F64EC6"/>
    <w:rsid w:val="00F65294"/>
    <w:rsid w:val="00F66562"/>
    <w:rsid w:val="00F6676E"/>
    <w:rsid w:val="00F66D7C"/>
    <w:rsid w:val="00F67430"/>
    <w:rsid w:val="00F67B7A"/>
    <w:rsid w:val="00F67BCC"/>
    <w:rsid w:val="00F7075A"/>
    <w:rsid w:val="00F70F60"/>
    <w:rsid w:val="00F711F0"/>
    <w:rsid w:val="00F7184F"/>
    <w:rsid w:val="00F719F9"/>
    <w:rsid w:val="00F71F4E"/>
    <w:rsid w:val="00F72070"/>
    <w:rsid w:val="00F7242A"/>
    <w:rsid w:val="00F7246E"/>
    <w:rsid w:val="00F7287C"/>
    <w:rsid w:val="00F72B6C"/>
    <w:rsid w:val="00F72D3E"/>
    <w:rsid w:val="00F73E87"/>
    <w:rsid w:val="00F74447"/>
    <w:rsid w:val="00F753F4"/>
    <w:rsid w:val="00F75952"/>
    <w:rsid w:val="00F75A4F"/>
    <w:rsid w:val="00F75CEC"/>
    <w:rsid w:val="00F76136"/>
    <w:rsid w:val="00F7651E"/>
    <w:rsid w:val="00F76C6F"/>
    <w:rsid w:val="00F772E2"/>
    <w:rsid w:val="00F77FEC"/>
    <w:rsid w:val="00F80085"/>
    <w:rsid w:val="00F80A02"/>
    <w:rsid w:val="00F80BCE"/>
    <w:rsid w:val="00F80BD3"/>
    <w:rsid w:val="00F80DC2"/>
    <w:rsid w:val="00F814F9"/>
    <w:rsid w:val="00F815AA"/>
    <w:rsid w:val="00F82161"/>
    <w:rsid w:val="00F822BB"/>
    <w:rsid w:val="00F8334D"/>
    <w:rsid w:val="00F83A08"/>
    <w:rsid w:val="00F83B3D"/>
    <w:rsid w:val="00F8423D"/>
    <w:rsid w:val="00F8515D"/>
    <w:rsid w:val="00F86524"/>
    <w:rsid w:val="00F866B4"/>
    <w:rsid w:val="00F87941"/>
    <w:rsid w:val="00F9053C"/>
    <w:rsid w:val="00F90610"/>
    <w:rsid w:val="00F90809"/>
    <w:rsid w:val="00F908C8"/>
    <w:rsid w:val="00F90C7D"/>
    <w:rsid w:val="00F911B4"/>
    <w:rsid w:val="00F916E5"/>
    <w:rsid w:val="00F92356"/>
    <w:rsid w:val="00F92835"/>
    <w:rsid w:val="00F92C30"/>
    <w:rsid w:val="00F9304B"/>
    <w:rsid w:val="00F940CE"/>
    <w:rsid w:val="00F941E9"/>
    <w:rsid w:val="00F94CCC"/>
    <w:rsid w:val="00F96288"/>
    <w:rsid w:val="00FA01C3"/>
    <w:rsid w:val="00FA070C"/>
    <w:rsid w:val="00FA0B3D"/>
    <w:rsid w:val="00FA18FB"/>
    <w:rsid w:val="00FA1F36"/>
    <w:rsid w:val="00FA2A1A"/>
    <w:rsid w:val="00FA2A20"/>
    <w:rsid w:val="00FA3189"/>
    <w:rsid w:val="00FA336B"/>
    <w:rsid w:val="00FA352F"/>
    <w:rsid w:val="00FA35D9"/>
    <w:rsid w:val="00FA3F15"/>
    <w:rsid w:val="00FA44B3"/>
    <w:rsid w:val="00FA4C5D"/>
    <w:rsid w:val="00FA5D35"/>
    <w:rsid w:val="00FA5ED8"/>
    <w:rsid w:val="00FA5FE7"/>
    <w:rsid w:val="00FA6A83"/>
    <w:rsid w:val="00FB19E3"/>
    <w:rsid w:val="00FB283F"/>
    <w:rsid w:val="00FB2EEB"/>
    <w:rsid w:val="00FB328D"/>
    <w:rsid w:val="00FB3897"/>
    <w:rsid w:val="00FB3995"/>
    <w:rsid w:val="00FB3AAA"/>
    <w:rsid w:val="00FB3D6C"/>
    <w:rsid w:val="00FB40D4"/>
    <w:rsid w:val="00FB5133"/>
    <w:rsid w:val="00FB5EB8"/>
    <w:rsid w:val="00FB6349"/>
    <w:rsid w:val="00FB6570"/>
    <w:rsid w:val="00FB660F"/>
    <w:rsid w:val="00FB6C1C"/>
    <w:rsid w:val="00FC01C7"/>
    <w:rsid w:val="00FC04E3"/>
    <w:rsid w:val="00FC1B63"/>
    <w:rsid w:val="00FC1B9D"/>
    <w:rsid w:val="00FC1F74"/>
    <w:rsid w:val="00FC23B2"/>
    <w:rsid w:val="00FC34D4"/>
    <w:rsid w:val="00FC3F0F"/>
    <w:rsid w:val="00FC5012"/>
    <w:rsid w:val="00FC57D5"/>
    <w:rsid w:val="00FC5BF1"/>
    <w:rsid w:val="00FC737A"/>
    <w:rsid w:val="00FD1A2F"/>
    <w:rsid w:val="00FD2579"/>
    <w:rsid w:val="00FD29AC"/>
    <w:rsid w:val="00FD2A7B"/>
    <w:rsid w:val="00FD355E"/>
    <w:rsid w:val="00FD3B9F"/>
    <w:rsid w:val="00FD4718"/>
    <w:rsid w:val="00FD5058"/>
    <w:rsid w:val="00FD588C"/>
    <w:rsid w:val="00FD667C"/>
    <w:rsid w:val="00FD6839"/>
    <w:rsid w:val="00FD68DA"/>
    <w:rsid w:val="00FD7267"/>
    <w:rsid w:val="00FD7BCC"/>
    <w:rsid w:val="00FD7C54"/>
    <w:rsid w:val="00FD7CDD"/>
    <w:rsid w:val="00FD7D3A"/>
    <w:rsid w:val="00FD7E64"/>
    <w:rsid w:val="00FD7ECF"/>
    <w:rsid w:val="00FE0475"/>
    <w:rsid w:val="00FE0917"/>
    <w:rsid w:val="00FE0BBA"/>
    <w:rsid w:val="00FE0D19"/>
    <w:rsid w:val="00FE134E"/>
    <w:rsid w:val="00FE2CF5"/>
    <w:rsid w:val="00FE3074"/>
    <w:rsid w:val="00FE32D4"/>
    <w:rsid w:val="00FE35A1"/>
    <w:rsid w:val="00FE4799"/>
    <w:rsid w:val="00FE4BC6"/>
    <w:rsid w:val="00FE4EAD"/>
    <w:rsid w:val="00FE569A"/>
    <w:rsid w:val="00FE5CF3"/>
    <w:rsid w:val="00FE5D06"/>
    <w:rsid w:val="00FE65D3"/>
    <w:rsid w:val="00FE6778"/>
    <w:rsid w:val="00FE67E0"/>
    <w:rsid w:val="00FE6F52"/>
    <w:rsid w:val="00FE71DC"/>
    <w:rsid w:val="00FE71E2"/>
    <w:rsid w:val="00FF0192"/>
    <w:rsid w:val="00FF089C"/>
    <w:rsid w:val="00FF08DA"/>
    <w:rsid w:val="00FF0E67"/>
    <w:rsid w:val="00FF1E48"/>
    <w:rsid w:val="00FF2267"/>
    <w:rsid w:val="00FF263F"/>
    <w:rsid w:val="00FF2C30"/>
    <w:rsid w:val="00FF3171"/>
    <w:rsid w:val="00FF45C0"/>
    <w:rsid w:val="00FF4A7C"/>
    <w:rsid w:val="00FF50DB"/>
    <w:rsid w:val="00FF5704"/>
    <w:rsid w:val="00FF58A8"/>
    <w:rsid w:val="00FF5BF3"/>
    <w:rsid w:val="00FF5DC6"/>
    <w:rsid w:val="00FF64BE"/>
    <w:rsid w:val="00FF6862"/>
    <w:rsid w:val="00FF6974"/>
    <w:rsid w:val="00FF7382"/>
    <w:rsid w:val="00FF73D7"/>
    <w:rsid w:val="00FF77A9"/>
    <w:rsid w:val="00FF7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2"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5500"/>
    <w:pPr>
      <w:spacing w:after="200" w:line="360" w:lineRule="auto"/>
      <w:jc w:val="both"/>
    </w:pPr>
    <w:rPr>
      <w:sz w:val="28"/>
      <w:szCs w:val="22"/>
      <w:lang w:eastAsia="en-US"/>
    </w:rPr>
  </w:style>
  <w:style w:type="paragraph" w:styleId="10">
    <w:name w:val="heading 1"/>
    <w:basedOn w:val="a1"/>
    <w:next w:val="a1"/>
    <w:link w:val="11"/>
    <w:qFormat/>
    <w:rsid w:val="004F0E36"/>
    <w:pPr>
      <w:keepNext/>
      <w:keepLines/>
      <w:spacing w:before="480" w:after="0"/>
      <w:outlineLvl w:val="0"/>
    </w:pPr>
    <w:rPr>
      <w:rFonts w:ascii="Cambria" w:eastAsia="Times New Roman" w:hAnsi="Cambria"/>
      <w:b/>
      <w:bCs/>
      <w:color w:val="365F91"/>
      <w:szCs w:val="28"/>
    </w:rPr>
  </w:style>
  <w:style w:type="paragraph" w:styleId="2">
    <w:name w:val="heading 2"/>
    <w:basedOn w:val="a1"/>
    <w:next w:val="a1"/>
    <w:link w:val="20"/>
    <w:unhideWhenUsed/>
    <w:qFormat/>
    <w:rsid w:val="004F0E36"/>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
    <w:unhideWhenUsed/>
    <w:qFormat/>
    <w:rsid w:val="004F0E36"/>
    <w:pPr>
      <w:keepNext/>
      <w:keepLines/>
      <w:spacing w:before="200" w:after="0"/>
      <w:outlineLvl w:val="2"/>
    </w:pPr>
    <w:rPr>
      <w:rFonts w:ascii="Cambria" w:eastAsia="Times New Roman" w:hAnsi="Cambria"/>
      <w:b/>
      <w:bCs/>
      <w:color w:val="4F81BD"/>
      <w:sz w:val="20"/>
      <w:szCs w:val="20"/>
    </w:rPr>
  </w:style>
  <w:style w:type="paragraph" w:styleId="4">
    <w:name w:val="heading 4"/>
    <w:basedOn w:val="a1"/>
    <w:next w:val="a1"/>
    <w:link w:val="40"/>
    <w:uiPriority w:val="9"/>
    <w:unhideWhenUsed/>
    <w:qFormat/>
    <w:rsid w:val="004F0E36"/>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1"/>
    <w:next w:val="a1"/>
    <w:link w:val="50"/>
    <w:uiPriority w:val="9"/>
    <w:qFormat/>
    <w:rsid w:val="0001480A"/>
    <w:pPr>
      <w:keepNext/>
      <w:autoSpaceDE w:val="0"/>
      <w:autoSpaceDN w:val="0"/>
      <w:spacing w:after="0" w:line="240" w:lineRule="auto"/>
      <w:ind w:left="4320"/>
      <w:jc w:val="left"/>
      <w:outlineLvl w:val="4"/>
    </w:pPr>
    <w:rPr>
      <w:rFonts w:eastAsia="Times New Roman"/>
      <w:b/>
      <w:bCs/>
      <w:sz w:val="24"/>
      <w:szCs w:val="24"/>
    </w:rPr>
  </w:style>
  <w:style w:type="paragraph" w:styleId="8">
    <w:name w:val="heading 8"/>
    <w:basedOn w:val="a1"/>
    <w:next w:val="a1"/>
    <w:link w:val="80"/>
    <w:uiPriority w:val="9"/>
    <w:unhideWhenUsed/>
    <w:qFormat/>
    <w:rsid w:val="004F0E36"/>
    <w:pPr>
      <w:spacing w:before="240" w:after="60"/>
      <w:outlineLvl w:val="7"/>
    </w:pPr>
    <w:rPr>
      <w:rFonts w:eastAsia="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sid w:val="004F0E36"/>
    <w:rPr>
      <w:b/>
      <w:bCs/>
    </w:rPr>
  </w:style>
  <w:style w:type="paragraph" w:styleId="a6">
    <w:name w:val="No Spacing"/>
    <w:aliases w:val="Карточки,1"/>
    <w:link w:val="a7"/>
    <w:uiPriority w:val="1"/>
    <w:qFormat/>
    <w:rsid w:val="004F0E36"/>
    <w:rPr>
      <w:sz w:val="22"/>
      <w:szCs w:val="22"/>
      <w:lang w:eastAsia="en-US"/>
    </w:rPr>
  </w:style>
  <w:style w:type="character" w:customStyle="1" w:styleId="20">
    <w:name w:val="Заголовок 2 Знак"/>
    <w:link w:val="2"/>
    <w:rsid w:val="004F0E36"/>
    <w:rPr>
      <w:rFonts w:ascii="Cambria" w:eastAsia="Times New Roman" w:hAnsi="Cambria"/>
      <w:b/>
      <w:bCs/>
      <w:color w:val="4F81BD"/>
      <w:sz w:val="26"/>
      <w:szCs w:val="26"/>
    </w:rPr>
  </w:style>
  <w:style w:type="character" w:customStyle="1" w:styleId="30">
    <w:name w:val="Заголовок 3 Знак"/>
    <w:link w:val="3"/>
    <w:uiPriority w:val="9"/>
    <w:rsid w:val="004F0E36"/>
    <w:rPr>
      <w:rFonts w:ascii="Cambria" w:eastAsia="Times New Roman" w:hAnsi="Cambria"/>
      <w:b/>
      <w:bCs/>
      <w:color w:val="4F81BD"/>
    </w:rPr>
  </w:style>
  <w:style w:type="paragraph" w:styleId="a8">
    <w:name w:val="Title"/>
    <w:basedOn w:val="a1"/>
    <w:next w:val="a1"/>
    <w:link w:val="a9"/>
    <w:uiPriority w:val="99"/>
    <w:qFormat/>
    <w:rsid w:val="004F0E3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99"/>
    <w:rsid w:val="004F0E36"/>
    <w:rPr>
      <w:rFonts w:ascii="Cambria" w:eastAsia="Times New Roman" w:hAnsi="Cambria"/>
      <w:color w:val="17365D"/>
      <w:spacing w:val="5"/>
      <w:kern w:val="28"/>
      <w:sz w:val="52"/>
      <w:szCs w:val="52"/>
    </w:rPr>
  </w:style>
  <w:style w:type="character" w:customStyle="1" w:styleId="40">
    <w:name w:val="Заголовок 4 Знак"/>
    <w:link w:val="4"/>
    <w:uiPriority w:val="9"/>
    <w:rsid w:val="004F0E36"/>
    <w:rPr>
      <w:rFonts w:ascii="Cambria" w:eastAsia="Times New Roman" w:hAnsi="Cambria"/>
      <w:b/>
      <w:bCs/>
      <w:i/>
      <w:iCs/>
      <w:color w:val="4F81BD"/>
    </w:rPr>
  </w:style>
  <w:style w:type="character" w:customStyle="1" w:styleId="11">
    <w:name w:val="Заголовок 1 Знак"/>
    <w:link w:val="10"/>
    <w:rsid w:val="004F0E36"/>
    <w:rPr>
      <w:rFonts w:ascii="Cambria" w:eastAsia="Times New Roman" w:hAnsi="Cambria"/>
      <w:b/>
      <w:bCs/>
      <w:color w:val="365F91"/>
      <w:sz w:val="28"/>
      <w:szCs w:val="28"/>
    </w:rPr>
  </w:style>
  <w:style w:type="paragraph" w:styleId="aa">
    <w:name w:val="TOC Heading"/>
    <w:basedOn w:val="10"/>
    <w:next w:val="a1"/>
    <w:uiPriority w:val="39"/>
    <w:unhideWhenUsed/>
    <w:qFormat/>
    <w:rsid w:val="004F0E36"/>
    <w:pPr>
      <w:outlineLvl w:val="9"/>
    </w:pPr>
  </w:style>
  <w:style w:type="paragraph" w:styleId="12">
    <w:name w:val="toc 1"/>
    <w:basedOn w:val="a1"/>
    <w:next w:val="a1"/>
    <w:autoRedefine/>
    <w:uiPriority w:val="39"/>
    <w:unhideWhenUsed/>
    <w:qFormat/>
    <w:rsid w:val="00D719D0"/>
    <w:pPr>
      <w:tabs>
        <w:tab w:val="left" w:pos="440"/>
        <w:tab w:val="left" w:pos="880"/>
        <w:tab w:val="right" w:leader="dot" w:pos="9344"/>
      </w:tabs>
      <w:spacing w:after="0"/>
    </w:pPr>
    <w:rPr>
      <w:noProof/>
      <w:szCs w:val="28"/>
    </w:rPr>
  </w:style>
  <w:style w:type="character" w:styleId="ab">
    <w:name w:val="Hyperlink"/>
    <w:uiPriority w:val="99"/>
    <w:unhideWhenUsed/>
    <w:rsid w:val="00331665"/>
    <w:rPr>
      <w:color w:val="0000FF"/>
      <w:u w:val="single"/>
    </w:rPr>
  </w:style>
  <w:style w:type="paragraph" w:styleId="ac">
    <w:name w:val="Balloon Text"/>
    <w:basedOn w:val="a1"/>
    <w:link w:val="ad"/>
    <w:uiPriority w:val="99"/>
    <w:semiHidden/>
    <w:unhideWhenUsed/>
    <w:rsid w:val="00331665"/>
    <w:pPr>
      <w:spacing w:after="0" w:line="240" w:lineRule="auto"/>
    </w:pPr>
    <w:rPr>
      <w:rFonts w:ascii="Tahoma" w:hAnsi="Tahoma"/>
      <w:sz w:val="16"/>
      <w:szCs w:val="16"/>
    </w:rPr>
  </w:style>
  <w:style w:type="character" w:customStyle="1" w:styleId="ad">
    <w:name w:val="Текст выноски Знак"/>
    <w:link w:val="ac"/>
    <w:uiPriority w:val="99"/>
    <w:semiHidden/>
    <w:rsid w:val="00331665"/>
    <w:rPr>
      <w:rFonts w:ascii="Tahoma" w:eastAsia="Calibri" w:hAnsi="Tahoma" w:cs="Tahoma"/>
      <w:sz w:val="16"/>
      <w:szCs w:val="16"/>
    </w:rPr>
  </w:style>
  <w:style w:type="paragraph" w:styleId="21">
    <w:name w:val="toc 2"/>
    <w:basedOn w:val="a1"/>
    <w:next w:val="a1"/>
    <w:autoRedefine/>
    <w:uiPriority w:val="39"/>
    <w:unhideWhenUsed/>
    <w:qFormat/>
    <w:rsid w:val="004F0E36"/>
    <w:pPr>
      <w:spacing w:after="100"/>
      <w:ind w:left="220"/>
    </w:pPr>
  </w:style>
  <w:style w:type="paragraph" w:customStyle="1" w:styleId="ConsPlusTitle">
    <w:name w:val="ConsPlusTitle"/>
    <w:uiPriority w:val="99"/>
    <w:rsid w:val="00331665"/>
    <w:pPr>
      <w:widowControl w:val="0"/>
      <w:autoSpaceDE w:val="0"/>
      <w:autoSpaceDN w:val="0"/>
      <w:adjustRightInd w:val="0"/>
    </w:pPr>
    <w:rPr>
      <w:rFonts w:eastAsia="Times New Roman" w:cs="Calibri"/>
      <w:b/>
      <w:bCs/>
      <w:sz w:val="22"/>
      <w:szCs w:val="22"/>
    </w:rPr>
  </w:style>
  <w:style w:type="paragraph" w:styleId="ae">
    <w:name w:val="Document Map"/>
    <w:basedOn w:val="a1"/>
    <w:link w:val="af"/>
    <w:uiPriority w:val="99"/>
    <w:semiHidden/>
    <w:unhideWhenUsed/>
    <w:rsid w:val="00771C35"/>
    <w:rPr>
      <w:rFonts w:ascii="Tahoma" w:hAnsi="Tahoma"/>
      <w:sz w:val="16"/>
      <w:szCs w:val="16"/>
    </w:rPr>
  </w:style>
  <w:style w:type="character" w:customStyle="1" w:styleId="af">
    <w:name w:val="Схема документа Знак"/>
    <w:link w:val="ae"/>
    <w:uiPriority w:val="99"/>
    <w:semiHidden/>
    <w:rsid w:val="00771C35"/>
    <w:rPr>
      <w:rFonts w:ascii="Tahoma" w:hAnsi="Tahoma" w:cs="Tahoma"/>
      <w:sz w:val="16"/>
      <w:szCs w:val="16"/>
      <w:lang w:eastAsia="en-US"/>
    </w:rPr>
  </w:style>
  <w:style w:type="paragraph" w:styleId="af0">
    <w:name w:val="header"/>
    <w:basedOn w:val="a1"/>
    <w:link w:val="af1"/>
    <w:uiPriority w:val="99"/>
    <w:unhideWhenUsed/>
    <w:rsid w:val="00665FEC"/>
    <w:pPr>
      <w:tabs>
        <w:tab w:val="center" w:pos="4677"/>
        <w:tab w:val="right" w:pos="9355"/>
      </w:tabs>
    </w:pPr>
    <w:rPr>
      <w:sz w:val="22"/>
    </w:rPr>
  </w:style>
  <w:style w:type="character" w:customStyle="1" w:styleId="af1">
    <w:name w:val="Верхний колонтитул Знак"/>
    <w:link w:val="af0"/>
    <w:uiPriority w:val="99"/>
    <w:rsid w:val="00665FEC"/>
    <w:rPr>
      <w:sz w:val="22"/>
      <w:szCs w:val="22"/>
      <w:lang w:eastAsia="en-US"/>
    </w:rPr>
  </w:style>
  <w:style w:type="paragraph" w:styleId="af2">
    <w:name w:val="footer"/>
    <w:basedOn w:val="a1"/>
    <w:link w:val="af3"/>
    <w:uiPriority w:val="99"/>
    <w:unhideWhenUsed/>
    <w:rsid w:val="00665FEC"/>
    <w:pPr>
      <w:tabs>
        <w:tab w:val="center" w:pos="4677"/>
        <w:tab w:val="right" w:pos="9355"/>
      </w:tabs>
    </w:pPr>
    <w:rPr>
      <w:sz w:val="22"/>
    </w:rPr>
  </w:style>
  <w:style w:type="character" w:customStyle="1" w:styleId="af3">
    <w:name w:val="Нижний колонтитул Знак"/>
    <w:link w:val="af2"/>
    <w:uiPriority w:val="99"/>
    <w:rsid w:val="00665FEC"/>
    <w:rPr>
      <w:sz w:val="22"/>
      <w:szCs w:val="22"/>
      <w:lang w:eastAsia="en-US"/>
    </w:rPr>
  </w:style>
  <w:style w:type="paragraph" w:customStyle="1" w:styleId="ConsPlusNormal">
    <w:name w:val="ConsPlusNormal"/>
    <w:link w:val="ConsPlusNormal0"/>
    <w:qFormat/>
    <w:rsid w:val="00FA5ED8"/>
    <w:pPr>
      <w:autoSpaceDE w:val="0"/>
      <w:autoSpaceDN w:val="0"/>
      <w:adjustRightInd w:val="0"/>
    </w:pPr>
    <w:rPr>
      <w:rFonts w:ascii="Arial" w:eastAsia="Times New Roman" w:hAnsi="Arial" w:cs="Arial"/>
      <w:sz w:val="28"/>
      <w:szCs w:val="28"/>
    </w:rPr>
  </w:style>
  <w:style w:type="paragraph" w:styleId="af4">
    <w:name w:val="List Paragraph"/>
    <w:aliases w:val="Абзац списка основной,ПАРАГРАФ,Абзац списка11,СЕМИНАР,Нумерованый список,List Paragraph,Варианты ответов,A_маркированный_список,Bullet List,FooterText,numbered,Подпись рисунка,Маркированный список_уровень1,Paragraphe de liste1,lp1,Bullet 1"/>
    <w:basedOn w:val="a1"/>
    <w:link w:val="af5"/>
    <w:uiPriority w:val="34"/>
    <w:qFormat/>
    <w:rsid w:val="004F0E36"/>
    <w:pPr>
      <w:ind w:left="708"/>
    </w:pPr>
    <w:rPr>
      <w:sz w:val="22"/>
    </w:rPr>
  </w:style>
  <w:style w:type="paragraph" w:styleId="22">
    <w:name w:val="Body Text Indent 2"/>
    <w:basedOn w:val="a1"/>
    <w:link w:val="23"/>
    <w:uiPriority w:val="99"/>
    <w:unhideWhenUsed/>
    <w:rsid w:val="00D01881"/>
    <w:pPr>
      <w:spacing w:after="0" w:line="240" w:lineRule="auto"/>
      <w:ind w:left="1134"/>
    </w:pPr>
    <w:rPr>
      <w:rFonts w:eastAsia="Times New Roman"/>
      <w:sz w:val="22"/>
      <w:szCs w:val="20"/>
    </w:rPr>
  </w:style>
  <w:style w:type="character" w:customStyle="1" w:styleId="23">
    <w:name w:val="Основной текст с отступом 2 Знак"/>
    <w:link w:val="22"/>
    <w:uiPriority w:val="99"/>
    <w:rsid w:val="00D01881"/>
    <w:rPr>
      <w:rFonts w:ascii="Times New Roman" w:eastAsia="Times New Roman" w:hAnsi="Times New Roman"/>
      <w:sz w:val="22"/>
    </w:rPr>
  </w:style>
  <w:style w:type="paragraph" w:styleId="31">
    <w:name w:val="toc 3"/>
    <w:basedOn w:val="a1"/>
    <w:next w:val="a1"/>
    <w:autoRedefine/>
    <w:uiPriority w:val="39"/>
    <w:unhideWhenUsed/>
    <w:qFormat/>
    <w:rsid w:val="004F0E36"/>
    <w:pPr>
      <w:spacing w:after="100"/>
      <w:ind w:left="440"/>
    </w:pPr>
    <w:rPr>
      <w:rFonts w:eastAsia="Times New Roman"/>
    </w:rPr>
  </w:style>
  <w:style w:type="paragraph" w:styleId="af6">
    <w:name w:val="Body Text Indent"/>
    <w:basedOn w:val="a1"/>
    <w:link w:val="af7"/>
    <w:uiPriority w:val="99"/>
    <w:unhideWhenUsed/>
    <w:rsid w:val="00BB1BFC"/>
    <w:pPr>
      <w:spacing w:after="120"/>
      <w:ind w:left="283"/>
    </w:pPr>
    <w:rPr>
      <w:sz w:val="22"/>
    </w:rPr>
  </w:style>
  <w:style w:type="character" w:customStyle="1" w:styleId="af7">
    <w:name w:val="Основной текст с отступом Знак"/>
    <w:link w:val="af6"/>
    <w:uiPriority w:val="99"/>
    <w:rsid w:val="00BB1BFC"/>
    <w:rPr>
      <w:sz w:val="22"/>
      <w:szCs w:val="22"/>
      <w:lang w:eastAsia="en-US"/>
    </w:rPr>
  </w:style>
  <w:style w:type="character" w:customStyle="1" w:styleId="a7">
    <w:name w:val="Без интервала Знак"/>
    <w:aliases w:val="Карточки Знак,1 Знак"/>
    <w:link w:val="a6"/>
    <w:uiPriority w:val="1"/>
    <w:qFormat/>
    <w:locked/>
    <w:rsid w:val="004F0E36"/>
    <w:rPr>
      <w:sz w:val="22"/>
      <w:szCs w:val="22"/>
      <w:lang w:eastAsia="en-US" w:bidi="ar-SA"/>
    </w:rPr>
  </w:style>
  <w:style w:type="paragraph" w:customStyle="1" w:styleId="NoSpacing1">
    <w:name w:val="No Spacing1"/>
    <w:rsid w:val="00BB1BFC"/>
    <w:rPr>
      <w:rFonts w:eastAsia="Times New Roman"/>
      <w:sz w:val="22"/>
      <w:szCs w:val="22"/>
    </w:rPr>
  </w:style>
  <w:style w:type="paragraph" w:customStyle="1" w:styleId="af8">
    <w:name w:val="Абзац текста"/>
    <w:basedOn w:val="a1"/>
    <w:rsid w:val="00BB1BFC"/>
    <w:pPr>
      <w:spacing w:after="0"/>
      <w:ind w:firstLine="720"/>
    </w:pPr>
    <w:rPr>
      <w:rFonts w:eastAsia="Times New Roman"/>
      <w:szCs w:val="20"/>
      <w:lang w:eastAsia="ru-RU"/>
    </w:rPr>
  </w:style>
  <w:style w:type="paragraph" w:styleId="24">
    <w:name w:val="Quote"/>
    <w:basedOn w:val="a1"/>
    <w:next w:val="a1"/>
    <w:link w:val="25"/>
    <w:uiPriority w:val="99"/>
    <w:qFormat/>
    <w:rsid w:val="004F0E36"/>
    <w:rPr>
      <w:i/>
      <w:iCs/>
      <w:color w:val="000000"/>
      <w:sz w:val="22"/>
    </w:rPr>
  </w:style>
  <w:style w:type="character" w:customStyle="1" w:styleId="25">
    <w:name w:val="Цитата 2 Знак"/>
    <w:link w:val="24"/>
    <w:uiPriority w:val="99"/>
    <w:rsid w:val="004F0E36"/>
    <w:rPr>
      <w:rFonts w:cs="Calibri"/>
      <w:i/>
      <w:iCs/>
      <w:color w:val="000000"/>
      <w:sz w:val="22"/>
      <w:szCs w:val="22"/>
      <w:lang w:eastAsia="en-US"/>
    </w:rPr>
  </w:style>
  <w:style w:type="paragraph" w:styleId="af9">
    <w:name w:val="Body Text"/>
    <w:basedOn w:val="a1"/>
    <w:link w:val="afa"/>
    <w:uiPriority w:val="99"/>
    <w:rsid w:val="00DB7614"/>
    <w:pPr>
      <w:spacing w:after="120"/>
    </w:pPr>
    <w:rPr>
      <w:sz w:val="22"/>
    </w:rPr>
  </w:style>
  <w:style w:type="character" w:customStyle="1" w:styleId="afa">
    <w:name w:val="Основной текст Знак"/>
    <w:link w:val="af9"/>
    <w:uiPriority w:val="99"/>
    <w:rsid w:val="00DB7614"/>
    <w:rPr>
      <w:rFonts w:cs="Calibri"/>
      <w:sz w:val="22"/>
      <w:szCs w:val="22"/>
      <w:lang w:eastAsia="en-US"/>
    </w:rPr>
  </w:style>
  <w:style w:type="paragraph" w:customStyle="1" w:styleId="ConsPlusNonformat">
    <w:name w:val="ConsPlusNonformat"/>
    <w:rsid w:val="00DB7614"/>
    <w:pPr>
      <w:autoSpaceDE w:val="0"/>
      <w:autoSpaceDN w:val="0"/>
      <w:adjustRightInd w:val="0"/>
    </w:pPr>
    <w:rPr>
      <w:rFonts w:ascii="Courier New" w:eastAsia="Times New Roman" w:hAnsi="Courier New" w:cs="Courier New"/>
      <w:sz w:val="28"/>
      <w:szCs w:val="28"/>
    </w:rPr>
  </w:style>
  <w:style w:type="paragraph" w:styleId="26">
    <w:name w:val="Body Text 2"/>
    <w:basedOn w:val="a1"/>
    <w:link w:val="27"/>
    <w:uiPriority w:val="99"/>
    <w:rsid w:val="007A2520"/>
    <w:pPr>
      <w:spacing w:after="120" w:line="480" w:lineRule="auto"/>
    </w:pPr>
    <w:rPr>
      <w:sz w:val="22"/>
    </w:rPr>
  </w:style>
  <w:style w:type="character" w:customStyle="1" w:styleId="27">
    <w:name w:val="Основной текст 2 Знак"/>
    <w:link w:val="26"/>
    <w:uiPriority w:val="99"/>
    <w:rsid w:val="007A2520"/>
    <w:rPr>
      <w:rFonts w:cs="Calibri"/>
      <w:sz w:val="22"/>
      <w:szCs w:val="22"/>
      <w:lang w:eastAsia="en-US"/>
    </w:rPr>
  </w:style>
  <w:style w:type="paragraph" w:customStyle="1" w:styleId="13">
    <w:name w:val="Обычный1"/>
    <w:qFormat/>
    <w:rsid w:val="00E841CF"/>
    <w:pPr>
      <w:widowControl w:val="0"/>
      <w:spacing w:line="300" w:lineRule="auto"/>
      <w:ind w:firstLine="720"/>
      <w:jc w:val="both"/>
    </w:pPr>
    <w:rPr>
      <w:rFonts w:eastAsia="Times New Roman"/>
      <w:snapToGrid w:val="0"/>
      <w:sz w:val="22"/>
      <w:szCs w:val="28"/>
    </w:rPr>
  </w:style>
  <w:style w:type="character" w:styleId="afb">
    <w:name w:val="Emphasis"/>
    <w:uiPriority w:val="20"/>
    <w:qFormat/>
    <w:rsid w:val="004F0E36"/>
    <w:rPr>
      <w:i/>
      <w:iCs/>
    </w:rPr>
  </w:style>
  <w:style w:type="paragraph" w:styleId="afc">
    <w:name w:val="Normal (Web)"/>
    <w:aliases w:val="Обычный (веб) Знак1,Обычный (веб) Знак Знак,Обычный (Интернет),Обычный (веб) Знак Знак Знак Знак,Знак Знак Знак Знак Знак,Знак Знак1 Знак,Знак Знак Знак1 Знак Знак1,Знак Знак Знак,Знак2,Обычный (Web)"/>
    <w:basedOn w:val="a1"/>
    <w:next w:val="a1"/>
    <w:link w:val="afd"/>
    <w:uiPriority w:val="99"/>
    <w:unhideWhenUsed/>
    <w:qFormat/>
    <w:rsid w:val="001E5500"/>
    <w:pPr>
      <w:spacing w:before="460" w:beforeAutospacing="1" w:after="460" w:afterAutospacing="1"/>
      <w:jc w:val="center"/>
    </w:pPr>
    <w:rPr>
      <w:rFonts w:eastAsia="Times New Roman"/>
      <w:szCs w:val="24"/>
    </w:rPr>
  </w:style>
  <w:style w:type="paragraph" w:styleId="32">
    <w:name w:val="Body Text Indent 3"/>
    <w:basedOn w:val="a1"/>
    <w:link w:val="33"/>
    <w:uiPriority w:val="99"/>
    <w:unhideWhenUsed/>
    <w:rsid w:val="00604BDE"/>
    <w:pPr>
      <w:spacing w:after="120"/>
      <w:ind w:left="283"/>
    </w:pPr>
    <w:rPr>
      <w:sz w:val="16"/>
      <w:szCs w:val="16"/>
    </w:rPr>
  </w:style>
  <w:style w:type="character" w:customStyle="1" w:styleId="33">
    <w:name w:val="Основной текст с отступом 3 Знак"/>
    <w:link w:val="32"/>
    <w:uiPriority w:val="99"/>
    <w:rsid w:val="00604BDE"/>
    <w:rPr>
      <w:sz w:val="16"/>
      <w:szCs w:val="16"/>
      <w:lang w:eastAsia="en-US"/>
    </w:rPr>
  </w:style>
  <w:style w:type="paragraph" w:styleId="afe">
    <w:name w:val="endnote text"/>
    <w:basedOn w:val="a1"/>
    <w:link w:val="aff"/>
    <w:semiHidden/>
    <w:unhideWhenUsed/>
    <w:rsid w:val="00604BDE"/>
    <w:rPr>
      <w:sz w:val="20"/>
      <w:szCs w:val="20"/>
    </w:rPr>
  </w:style>
  <w:style w:type="character" w:customStyle="1" w:styleId="aff">
    <w:name w:val="Текст концевой сноски Знак"/>
    <w:link w:val="afe"/>
    <w:semiHidden/>
    <w:rsid w:val="00604BDE"/>
    <w:rPr>
      <w:lang w:eastAsia="en-US"/>
    </w:rPr>
  </w:style>
  <w:style w:type="paragraph" w:styleId="aff0">
    <w:name w:val="Block Text"/>
    <w:basedOn w:val="a1"/>
    <w:uiPriority w:val="99"/>
    <w:rsid w:val="00C72B18"/>
    <w:pPr>
      <w:tabs>
        <w:tab w:val="left" w:pos="5670"/>
      </w:tabs>
      <w:spacing w:after="0" w:line="240" w:lineRule="auto"/>
      <w:ind w:left="-567" w:right="-766"/>
    </w:pPr>
    <w:rPr>
      <w:rFonts w:eastAsia="Times New Roman"/>
      <w:sz w:val="24"/>
      <w:szCs w:val="20"/>
      <w:lang w:eastAsia="ru-RU"/>
    </w:rPr>
  </w:style>
  <w:style w:type="paragraph" w:customStyle="1" w:styleId="aff1">
    <w:name w:val="Знак Знак Знак Знак"/>
    <w:basedOn w:val="a1"/>
    <w:rsid w:val="00A71DFA"/>
    <w:pPr>
      <w:tabs>
        <w:tab w:val="num" w:pos="360"/>
      </w:tabs>
      <w:spacing w:after="160" w:line="240" w:lineRule="exact"/>
    </w:pPr>
    <w:rPr>
      <w:rFonts w:ascii="Verdana" w:eastAsia="Times New Roman" w:hAnsi="Verdana" w:cs="Verdana"/>
      <w:sz w:val="20"/>
      <w:szCs w:val="20"/>
      <w:lang w:val="en-US"/>
    </w:rPr>
  </w:style>
  <w:style w:type="paragraph" w:styleId="aff2">
    <w:name w:val="Plain Text"/>
    <w:basedOn w:val="a1"/>
    <w:link w:val="aff3"/>
    <w:uiPriority w:val="99"/>
    <w:rsid w:val="00A71DFA"/>
    <w:pPr>
      <w:spacing w:after="0" w:line="240" w:lineRule="auto"/>
    </w:pPr>
    <w:rPr>
      <w:rFonts w:ascii="Courier New" w:eastAsia="Times New Roman" w:hAnsi="Courier New"/>
      <w:sz w:val="20"/>
      <w:szCs w:val="20"/>
    </w:rPr>
  </w:style>
  <w:style w:type="character" w:customStyle="1" w:styleId="aff3">
    <w:name w:val="Текст Знак"/>
    <w:link w:val="aff2"/>
    <w:uiPriority w:val="99"/>
    <w:rsid w:val="00A71DFA"/>
    <w:rPr>
      <w:rFonts w:ascii="Courier New" w:eastAsia="Times New Roman" w:hAnsi="Courier New"/>
    </w:rPr>
  </w:style>
  <w:style w:type="paragraph" w:customStyle="1" w:styleId="14">
    <w:name w:val="Знак Знак Знак Знак1"/>
    <w:basedOn w:val="a1"/>
    <w:rsid w:val="00A71DFA"/>
    <w:pPr>
      <w:tabs>
        <w:tab w:val="num" w:pos="360"/>
      </w:tabs>
      <w:spacing w:after="160" w:line="240" w:lineRule="exact"/>
    </w:pPr>
    <w:rPr>
      <w:rFonts w:ascii="Verdana" w:eastAsia="Times New Roman" w:hAnsi="Verdana" w:cs="Verdana"/>
      <w:sz w:val="20"/>
      <w:szCs w:val="20"/>
      <w:lang w:val="en-US"/>
    </w:rPr>
  </w:style>
  <w:style w:type="table" w:styleId="aff4">
    <w:name w:val="Table Grid"/>
    <w:basedOn w:val="a3"/>
    <w:uiPriority w:val="59"/>
    <w:rsid w:val="00A7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1"/>
    <w:qFormat/>
    <w:rsid w:val="008D4440"/>
    <w:pPr>
      <w:ind w:left="720"/>
    </w:pPr>
    <w:rPr>
      <w:rFonts w:eastAsia="Times New Roman"/>
      <w:lang w:eastAsia="ru-RU"/>
    </w:rPr>
  </w:style>
  <w:style w:type="paragraph" w:customStyle="1" w:styleId="210">
    <w:name w:val="Основной текст 21"/>
    <w:basedOn w:val="a1"/>
    <w:rsid w:val="00603EFB"/>
    <w:pPr>
      <w:suppressAutoHyphens/>
      <w:spacing w:after="0" w:line="240" w:lineRule="auto"/>
    </w:pPr>
    <w:rPr>
      <w:rFonts w:eastAsia="Times New Roman"/>
      <w:sz w:val="24"/>
      <w:szCs w:val="20"/>
      <w:lang w:eastAsia="ar-SA"/>
    </w:rPr>
  </w:style>
  <w:style w:type="paragraph" w:customStyle="1" w:styleId="Standard">
    <w:name w:val="Standard"/>
    <w:rsid w:val="00E25B5D"/>
    <w:pPr>
      <w:widowControl w:val="0"/>
      <w:suppressAutoHyphens/>
      <w:autoSpaceDN w:val="0"/>
    </w:pPr>
    <w:rPr>
      <w:rFonts w:eastAsia="SimSun" w:cs="Mangal"/>
      <w:kern w:val="3"/>
      <w:sz w:val="24"/>
      <w:szCs w:val="24"/>
      <w:lang w:eastAsia="zh-CN" w:bidi="hi-IN"/>
    </w:rPr>
  </w:style>
  <w:style w:type="paragraph" w:customStyle="1" w:styleId="16">
    <w:name w:val="Без интервала1"/>
    <w:rsid w:val="009056B9"/>
    <w:rPr>
      <w:rFonts w:eastAsia="Times New Roman"/>
      <w:sz w:val="22"/>
      <w:szCs w:val="22"/>
      <w:lang w:eastAsia="en-US"/>
    </w:rPr>
  </w:style>
  <w:style w:type="paragraph" w:styleId="aff5">
    <w:name w:val="footnote text"/>
    <w:basedOn w:val="a1"/>
    <w:link w:val="aff6"/>
    <w:uiPriority w:val="99"/>
    <w:rsid w:val="0032334A"/>
    <w:pPr>
      <w:spacing w:after="0" w:line="240" w:lineRule="auto"/>
    </w:pPr>
    <w:rPr>
      <w:rFonts w:eastAsia="Times New Roman"/>
      <w:sz w:val="20"/>
      <w:szCs w:val="20"/>
    </w:rPr>
  </w:style>
  <w:style w:type="character" w:customStyle="1" w:styleId="aff6">
    <w:name w:val="Текст сноски Знак"/>
    <w:link w:val="aff5"/>
    <w:uiPriority w:val="99"/>
    <w:rsid w:val="0032334A"/>
    <w:rPr>
      <w:rFonts w:ascii="Times New Roman" w:eastAsia="Times New Roman" w:hAnsi="Times New Roman"/>
    </w:rPr>
  </w:style>
  <w:style w:type="character" w:customStyle="1" w:styleId="FontStyle11">
    <w:name w:val="Font Style11"/>
    <w:uiPriority w:val="99"/>
    <w:rsid w:val="00C46A90"/>
    <w:rPr>
      <w:rFonts w:ascii="Times New Roman" w:hAnsi="Times New Roman" w:cs="Times New Roman"/>
      <w:sz w:val="26"/>
      <w:szCs w:val="26"/>
    </w:rPr>
  </w:style>
  <w:style w:type="paragraph" w:customStyle="1" w:styleId="Style2">
    <w:name w:val="Style2"/>
    <w:basedOn w:val="a1"/>
    <w:rsid w:val="00C46A90"/>
    <w:pPr>
      <w:widowControl w:val="0"/>
      <w:autoSpaceDE w:val="0"/>
      <w:autoSpaceDN w:val="0"/>
      <w:adjustRightInd w:val="0"/>
      <w:spacing w:after="0" w:line="326" w:lineRule="exact"/>
    </w:pPr>
    <w:rPr>
      <w:rFonts w:eastAsia="Times New Roman" w:cs="Calibri"/>
      <w:sz w:val="24"/>
      <w:szCs w:val="24"/>
      <w:lang w:eastAsia="ru-RU"/>
    </w:rPr>
  </w:style>
  <w:style w:type="paragraph" w:customStyle="1" w:styleId="aff7">
    <w:name w:val="Знак"/>
    <w:basedOn w:val="a1"/>
    <w:rsid w:val="00EB1B8F"/>
    <w:pPr>
      <w:spacing w:after="0" w:line="240" w:lineRule="auto"/>
    </w:pPr>
    <w:rPr>
      <w:rFonts w:eastAsia="Times New Roman"/>
      <w:sz w:val="24"/>
      <w:szCs w:val="24"/>
      <w:lang w:val="pl-PL" w:eastAsia="pl-PL"/>
    </w:rPr>
  </w:style>
  <w:style w:type="paragraph" w:customStyle="1" w:styleId="28">
    <w:name w:val="Обычный2"/>
    <w:rsid w:val="00C43D31"/>
    <w:rPr>
      <w:rFonts w:eastAsia="Times New Roman"/>
      <w:b/>
      <w:snapToGrid w:val="0"/>
      <w:sz w:val="24"/>
      <w:szCs w:val="28"/>
    </w:rPr>
  </w:style>
  <w:style w:type="paragraph" w:customStyle="1" w:styleId="Style13">
    <w:name w:val="Style13"/>
    <w:basedOn w:val="a1"/>
    <w:rsid w:val="00264978"/>
    <w:pPr>
      <w:widowControl w:val="0"/>
      <w:autoSpaceDE w:val="0"/>
      <w:autoSpaceDN w:val="0"/>
      <w:adjustRightInd w:val="0"/>
      <w:spacing w:after="0" w:line="278" w:lineRule="exact"/>
      <w:ind w:firstLine="701"/>
    </w:pPr>
    <w:rPr>
      <w:rFonts w:eastAsia="Times New Roman"/>
      <w:sz w:val="24"/>
      <w:szCs w:val="24"/>
      <w:lang w:eastAsia="ru-RU"/>
    </w:rPr>
  </w:style>
  <w:style w:type="paragraph" w:customStyle="1" w:styleId="consplusnormal1">
    <w:name w:val="consplusnormal"/>
    <w:basedOn w:val="a1"/>
    <w:rsid w:val="00EA2B8D"/>
    <w:pPr>
      <w:spacing w:before="100" w:beforeAutospacing="1" w:after="100" w:afterAutospacing="1" w:line="240" w:lineRule="auto"/>
    </w:pPr>
    <w:rPr>
      <w:rFonts w:ascii="Tahoma" w:eastAsia="Times New Roman" w:hAnsi="Tahoma" w:cs="Tahoma"/>
      <w:color w:val="283959"/>
      <w:sz w:val="17"/>
      <w:szCs w:val="17"/>
      <w:lang w:eastAsia="ru-RU"/>
    </w:rPr>
  </w:style>
  <w:style w:type="paragraph" w:customStyle="1" w:styleId="-1">
    <w:name w:val="-Текст1"/>
    <w:basedOn w:val="a1"/>
    <w:rsid w:val="009E6FC9"/>
    <w:pPr>
      <w:widowControl w:val="0"/>
      <w:spacing w:after="0" w:line="240" w:lineRule="auto"/>
      <w:ind w:firstLine="720"/>
    </w:pPr>
    <w:rPr>
      <w:rFonts w:ascii="a_Timer" w:eastAsia="Times New Roman" w:hAnsi="a_Timer"/>
      <w:snapToGrid w:val="0"/>
      <w:sz w:val="24"/>
      <w:szCs w:val="24"/>
      <w:lang w:val="en-US" w:eastAsia="ru-RU"/>
    </w:rPr>
  </w:style>
  <w:style w:type="paragraph" w:customStyle="1" w:styleId="ConsNormal">
    <w:name w:val="ConsNormal"/>
    <w:rsid w:val="00511CA7"/>
    <w:pPr>
      <w:widowControl w:val="0"/>
      <w:autoSpaceDE w:val="0"/>
      <w:autoSpaceDN w:val="0"/>
      <w:adjustRightInd w:val="0"/>
      <w:ind w:firstLine="720"/>
    </w:pPr>
    <w:rPr>
      <w:rFonts w:ascii="Arial" w:eastAsia="Times New Roman" w:hAnsi="Arial" w:cs="Arial"/>
      <w:sz w:val="28"/>
      <w:szCs w:val="28"/>
    </w:rPr>
  </w:style>
  <w:style w:type="paragraph" w:styleId="29">
    <w:name w:val="List 2"/>
    <w:basedOn w:val="a1"/>
    <w:rsid w:val="00511CA7"/>
    <w:pPr>
      <w:spacing w:after="0" w:line="240" w:lineRule="auto"/>
      <w:ind w:left="566" w:hanging="283"/>
    </w:pPr>
    <w:rPr>
      <w:rFonts w:eastAsia="Times New Roman"/>
      <w:sz w:val="24"/>
      <w:szCs w:val="20"/>
      <w:lang w:val="en-US" w:eastAsia="ru-RU"/>
    </w:rPr>
  </w:style>
  <w:style w:type="character" w:customStyle="1" w:styleId="FontStyle13">
    <w:name w:val="Font Style13"/>
    <w:uiPriority w:val="99"/>
    <w:rsid w:val="00F323BC"/>
    <w:rPr>
      <w:rFonts w:ascii="Times New Roman" w:hAnsi="Times New Roman"/>
      <w:b/>
      <w:sz w:val="26"/>
    </w:rPr>
  </w:style>
  <w:style w:type="paragraph" w:customStyle="1" w:styleId="220">
    <w:name w:val="Основной текст 22"/>
    <w:basedOn w:val="a1"/>
    <w:rsid w:val="00B75555"/>
    <w:pPr>
      <w:widowControl w:val="0"/>
      <w:spacing w:after="0" w:line="240" w:lineRule="auto"/>
    </w:pPr>
    <w:rPr>
      <w:rFonts w:eastAsia="Times New Roman"/>
      <w:sz w:val="24"/>
      <w:szCs w:val="20"/>
      <w:lang w:eastAsia="ru-RU"/>
    </w:rPr>
  </w:style>
  <w:style w:type="paragraph" w:customStyle="1" w:styleId="17">
    <w:name w:val="стиль1"/>
    <w:basedOn w:val="a1"/>
    <w:uiPriority w:val="99"/>
    <w:rsid w:val="006F4CC9"/>
    <w:pPr>
      <w:spacing w:before="100" w:beforeAutospacing="1" w:after="100" w:afterAutospacing="1" w:line="240" w:lineRule="auto"/>
    </w:pPr>
    <w:rPr>
      <w:rFonts w:eastAsia="Times New Roman"/>
      <w:b/>
      <w:bCs/>
      <w:sz w:val="24"/>
      <w:szCs w:val="24"/>
      <w:lang w:eastAsia="ru-RU"/>
    </w:rPr>
  </w:style>
  <w:style w:type="paragraph" w:customStyle="1" w:styleId="34">
    <w:name w:val="стиль3"/>
    <w:basedOn w:val="a1"/>
    <w:rsid w:val="006F4CC9"/>
    <w:pPr>
      <w:spacing w:before="100" w:beforeAutospacing="1" w:after="100" w:afterAutospacing="1" w:line="240" w:lineRule="auto"/>
    </w:pPr>
    <w:rPr>
      <w:rFonts w:eastAsia="Times New Roman"/>
      <w:sz w:val="24"/>
      <w:szCs w:val="24"/>
      <w:lang w:eastAsia="ru-RU"/>
    </w:rPr>
  </w:style>
  <w:style w:type="character" w:customStyle="1" w:styleId="80">
    <w:name w:val="Заголовок 8 Знак"/>
    <w:link w:val="8"/>
    <w:uiPriority w:val="9"/>
    <w:semiHidden/>
    <w:rsid w:val="004F0E36"/>
    <w:rPr>
      <w:rFonts w:eastAsia="Times New Roman"/>
      <w:i/>
      <w:iCs/>
      <w:sz w:val="24"/>
      <w:szCs w:val="24"/>
      <w:lang w:eastAsia="en-US"/>
    </w:rPr>
  </w:style>
  <w:style w:type="character" w:customStyle="1" w:styleId="apple-style-span">
    <w:name w:val="apple-style-span"/>
    <w:basedOn w:val="a2"/>
    <w:rsid w:val="00EE57FE"/>
  </w:style>
  <w:style w:type="paragraph" w:customStyle="1" w:styleId="aff8">
    <w:name w:val="Последний абзац"/>
    <w:basedOn w:val="26"/>
    <w:link w:val="aff9"/>
    <w:uiPriority w:val="99"/>
    <w:qFormat/>
    <w:rsid w:val="004F0E36"/>
    <w:pPr>
      <w:widowControl w:val="0"/>
      <w:spacing w:after="0" w:line="360" w:lineRule="auto"/>
      <w:ind w:firstLine="709"/>
    </w:pPr>
    <w:rPr>
      <w:sz w:val="28"/>
    </w:rPr>
  </w:style>
  <w:style w:type="paragraph" w:customStyle="1" w:styleId="tx">
    <w:name w:val="tx"/>
    <w:basedOn w:val="a1"/>
    <w:rsid w:val="00EE57FE"/>
    <w:pPr>
      <w:spacing w:before="100" w:beforeAutospacing="1" w:after="100" w:afterAutospacing="1" w:line="312" w:lineRule="auto"/>
      <w:ind w:firstLine="480"/>
    </w:pPr>
    <w:rPr>
      <w:rFonts w:eastAsia="Times New Roman"/>
      <w:color w:val="000000"/>
      <w:sz w:val="19"/>
      <w:szCs w:val="19"/>
      <w:lang w:eastAsia="ru-RU"/>
    </w:rPr>
  </w:style>
  <w:style w:type="character" w:styleId="affa">
    <w:name w:val="footnote reference"/>
    <w:uiPriority w:val="99"/>
    <w:unhideWhenUsed/>
    <w:rsid w:val="000445E6"/>
    <w:rPr>
      <w:vertAlign w:val="superscript"/>
    </w:rPr>
  </w:style>
  <w:style w:type="character" w:styleId="affb">
    <w:name w:val="FollowedHyperlink"/>
    <w:uiPriority w:val="99"/>
    <w:semiHidden/>
    <w:unhideWhenUsed/>
    <w:rsid w:val="00F26AD4"/>
    <w:rPr>
      <w:color w:val="800080"/>
      <w:u w:val="single"/>
    </w:rPr>
  </w:style>
  <w:style w:type="character" w:customStyle="1" w:styleId="apple-converted-space">
    <w:name w:val="apple-converted-space"/>
    <w:basedOn w:val="a2"/>
    <w:rsid w:val="0089708D"/>
  </w:style>
  <w:style w:type="paragraph" w:customStyle="1" w:styleId="affc">
    <w:name w:val="Обычный.Бланк Фин.управления"/>
    <w:rsid w:val="000F5009"/>
    <w:rPr>
      <w:rFonts w:eastAsia="Times New Roman"/>
      <w:sz w:val="28"/>
      <w:szCs w:val="28"/>
    </w:rPr>
  </w:style>
  <w:style w:type="paragraph" w:styleId="affd">
    <w:name w:val="List Bullet"/>
    <w:basedOn w:val="a1"/>
    <w:autoRedefine/>
    <w:uiPriority w:val="99"/>
    <w:rsid w:val="00F62B87"/>
    <w:pPr>
      <w:pBdr>
        <w:bottom w:val="single" w:sz="4" w:space="1" w:color="auto"/>
      </w:pBdr>
      <w:spacing w:after="0" w:line="240" w:lineRule="auto"/>
      <w:ind w:left="2552" w:right="2550"/>
      <w:jc w:val="center"/>
    </w:pPr>
    <w:rPr>
      <w:rFonts w:eastAsia="Times New Roman"/>
      <w:szCs w:val="28"/>
      <w:lang w:eastAsia="ru-RU"/>
    </w:rPr>
  </w:style>
  <w:style w:type="character" w:customStyle="1" w:styleId="FontStyle12">
    <w:name w:val="Font Style12"/>
    <w:uiPriority w:val="99"/>
    <w:rsid w:val="00F62B87"/>
    <w:rPr>
      <w:rFonts w:ascii="Times New Roman" w:hAnsi="Times New Roman" w:cs="Times New Roman" w:hint="default"/>
      <w:sz w:val="28"/>
      <w:szCs w:val="28"/>
    </w:rPr>
  </w:style>
  <w:style w:type="paragraph" w:customStyle="1" w:styleId="affe">
    <w:name w:val="Базовый"/>
    <w:rsid w:val="00F62B87"/>
    <w:pPr>
      <w:suppressAutoHyphens/>
      <w:spacing w:after="200" w:line="276" w:lineRule="auto"/>
    </w:pPr>
    <w:rPr>
      <w:rFonts w:eastAsia="Times New Roman"/>
      <w:sz w:val="22"/>
      <w:szCs w:val="22"/>
      <w:lang w:eastAsia="en-US"/>
    </w:rPr>
  </w:style>
  <w:style w:type="paragraph" w:customStyle="1" w:styleId="ListParagraph11">
    <w:name w:val="List Paragraph11"/>
    <w:basedOn w:val="a1"/>
    <w:rsid w:val="009C18AD"/>
    <w:pPr>
      <w:ind w:left="720"/>
    </w:pPr>
    <w:rPr>
      <w:rFonts w:eastAsia="Times New Roman" w:cs="Calibri"/>
      <w:lang w:eastAsia="ru-RU"/>
    </w:rPr>
  </w:style>
  <w:style w:type="paragraph" w:customStyle="1" w:styleId="18">
    <w:name w:val="Без интервала1"/>
    <w:link w:val="NoSpacingChar2"/>
    <w:qFormat/>
    <w:rsid w:val="00274619"/>
    <w:rPr>
      <w:sz w:val="22"/>
      <w:szCs w:val="22"/>
    </w:rPr>
  </w:style>
  <w:style w:type="paragraph" w:customStyle="1" w:styleId="bodytext">
    <w:name w:val="bodytext"/>
    <w:basedOn w:val="a1"/>
    <w:rsid w:val="009F6EB3"/>
    <w:pPr>
      <w:spacing w:before="100" w:beforeAutospacing="1" w:after="100" w:afterAutospacing="1" w:line="240" w:lineRule="auto"/>
    </w:pPr>
    <w:rPr>
      <w:rFonts w:eastAsia="Times New Roman" w:cs="Calibri"/>
      <w:sz w:val="24"/>
      <w:szCs w:val="24"/>
      <w:lang w:eastAsia="ru-RU"/>
    </w:rPr>
  </w:style>
  <w:style w:type="paragraph" w:customStyle="1" w:styleId="2a">
    <w:name w:val="Абзац списка2"/>
    <w:basedOn w:val="a1"/>
    <w:qFormat/>
    <w:rsid w:val="009F6EB3"/>
    <w:pPr>
      <w:ind w:left="720"/>
    </w:pPr>
    <w:rPr>
      <w:rFonts w:eastAsia="Times New Roman" w:cs="Calibri"/>
    </w:rPr>
  </w:style>
  <w:style w:type="paragraph" w:customStyle="1" w:styleId="ConsTitle">
    <w:name w:val="ConsTitle"/>
    <w:rsid w:val="009F6EB3"/>
    <w:pPr>
      <w:widowControl w:val="0"/>
      <w:autoSpaceDE w:val="0"/>
      <w:autoSpaceDN w:val="0"/>
      <w:adjustRightInd w:val="0"/>
      <w:ind w:right="19772"/>
    </w:pPr>
    <w:rPr>
      <w:rFonts w:ascii="Arial" w:hAnsi="Arial" w:cs="Arial"/>
      <w:b/>
      <w:bCs/>
      <w:sz w:val="16"/>
      <w:szCs w:val="16"/>
    </w:rPr>
  </w:style>
  <w:style w:type="paragraph" w:styleId="35">
    <w:name w:val="Body Text 3"/>
    <w:basedOn w:val="a1"/>
    <w:link w:val="36"/>
    <w:rsid w:val="009F6EB3"/>
    <w:pPr>
      <w:spacing w:after="120"/>
    </w:pPr>
    <w:rPr>
      <w:rFonts w:eastAsia="Times New Roman"/>
      <w:sz w:val="16"/>
      <w:szCs w:val="16"/>
    </w:rPr>
  </w:style>
  <w:style w:type="character" w:customStyle="1" w:styleId="36">
    <w:name w:val="Основной текст 3 Знак"/>
    <w:link w:val="35"/>
    <w:rsid w:val="009F6EB3"/>
    <w:rPr>
      <w:rFonts w:eastAsia="Times New Roman" w:cs="Calibri"/>
      <w:sz w:val="16"/>
      <w:szCs w:val="16"/>
      <w:lang w:eastAsia="en-US"/>
    </w:rPr>
  </w:style>
  <w:style w:type="paragraph" w:styleId="41">
    <w:name w:val="toc 4"/>
    <w:basedOn w:val="a1"/>
    <w:next w:val="a1"/>
    <w:autoRedefine/>
    <w:uiPriority w:val="39"/>
    <w:unhideWhenUsed/>
    <w:rsid w:val="00C65AF6"/>
    <w:pPr>
      <w:spacing w:after="100"/>
      <w:ind w:left="660"/>
    </w:pPr>
    <w:rPr>
      <w:rFonts w:ascii="Calibri" w:eastAsia="Times New Roman" w:hAnsi="Calibri"/>
      <w:lang w:eastAsia="ru-RU"/>
    </w:rPr>
  </w:style>
  <w:style w:type="paragraph" w:styleId="51">
    <w:name w:val="toc 5"/>
    <w:basedOn w:val="a1"/>
    <w:next w:val="a1"/>
    <w:autoRedefine/>
    <w:uiPriority w:val="39"/>
    <w:unhideWhenUsed/>
    <w:rsid w:val="00C65AF6"/>
    <w:pPr>
      <w:spacing w:after="100"/>
      <w:ind w:left="880"/>
    </w:pPr>
    <w:rPr>
      <w:rFonts w:ascii="Calibri" w:eastAsia="Times New Roman" w:hAnsi="Calibri"/>
      <w:lang w:eastAsia="ru-RU"/>
    </w:rPr>
  </w:style>
  <w:style w:type="paragraph" w:styleId="6">
    <w:name w:val="toc 6"/>
    <w:basedOn w:val="a1"/>
    <w:next w:val="a1"/>
    <w:autoRedefine/>
    <w:uiPriority w:val="39"/>
    <w:unhideWhenUsed/>
    <w:rsid w:val="00C65AF6"/>
    <w:pPr>
      <w:spacing w:after="100"/>
      <w:ind w:left="1100"/>
    </w:pPr>
    <w:rPr>
      <w:rFonts w:ascii="Calibri" w:eastAsia="Times New Roman" w:hAnsi="Calibri"/>
      <w:lang w:eastAsia="ru-RU"/>
    </w:rPr>
  </w:style>
  <w:style w:type="paragraph" w:styleId="7">
    <w:name w:val="toc 7"/>
    <w:basedOn w:val="a1"/>
    <w:next w:val="a1"/>
    <w:autoRedefine/>
    <w:uiPriority w:val="39"/>
    <w:unhideWhenUsed/>
    <w:rsid w:val="00C65AF6"/>
    <w:pPr>
      <w:spacing w:after="100"/>
      <w:ind w:left="1320"/>
    </w:pPr>
    <w:rPr>
      <w:rFonts w:ascii="Calibri" w:eastAsia="Times New Roman" w:hAnsi="Calibri"/>
      <w:lang w:eastAsia="ru-RU"/>
    </w:rPr>
  </w:style>
  <w:style w:type="paragraph" w:styleId="81">
    <w:name w:val="toc 8"/>
    <w:basedOn w:val="a1"/>
    <w:next w:val="a1"/>
    <w:autoRedefine/>
    <w:uiPriority w:val="39"/>
    <w:unhideWhenUsed/>
    <w:rsid w:val="00C65AF6"/>
    <w:pPr>
      <w:spacing w:after="100"/>
      <w:ind w:left="1540"/>
    </w:pPr>
    <w:rPr>
      <w:rFonts w:ascii="Calibri" w:eastAsia="Times New Roman" w:hAnsi="Calibri"/>
      <w:lang w:eastAsia="ru-RU"/>
    </w:rPr>
  </w:style>
  <w:style w:type="paragraph" w:styleId="9">
    <w:name w:val="toc 9"/>
    <w:basedOn w:val="a1"/>
    <w:next w:val="a1"/>
    <w:autoRedefine/>
    <w:uiPriority w:val="39"/>
    <w:unhideWhenUsed/>
    <w:rsid w:val="00C65AF6"/>
    <w:pPr>
      <w:spacing w:after="100"/>
      <w:ind w:left="1760"/>
    </w:pPr>
    <w:rPr>
      <w:rFonts w:ascii="Calibri" w:eastAsia="Times New Roman" w:hAnsi="Calibri"/>
      <w:lang w:eastAsia="ru-RU"/>
    </w:rPr>
  </w:style>
  <w:style w:type="paragraph" w:customStyle="1" w:styleId="310">
    <w:name w:val="Основной текст 31"/>
    <w:basedOn w:val="a1"/>
    <w:rsid w:val="00147263"/>
    <w:pPr>
      <w:suppressAutoHyphens/>
      <w:spacing w:after="0" w:line="240" w:lineRule="auto"/>
    </w:pPr>
    <w:rPr>
      <w:rFonts w:eastAsia="Times New Roman"/>
      <w:sz w:val="20"/>
      <w:szCs w:val="20"/>
      <w:lang w:eastAsia="ar-SA"/>
    </w:rPr>
  </w:style>
  <w:style w:type="paragraph" w:customStyle="1" w:styleId="afff">
    <w:name w:val="Обычн"/>
    <w:rsid w:val="00C45E00"/>
    <w:pPr>
      <w:widowControl w:val="0"/>
      <w:ind w:firstLine="709"/>
      <w:jc w:val="both"/>
    </w:pPr>
    <w:rPr>
      <w:rFonts w:eastAsia="Times New Roman"/>
      <w:sz w:val="22"/>
      <w:szCs w:val="28"/>
    </w:rPr>
  </w:style>
  <w:style w:type="paragraph" w:customStyle="1" w:styleId="2b">
    <w:name w:val="Обычный2"/>
    <w:rsid w:val="00CD4868"/>
    <w:pPr>
      <w:widowControl w:val="0"/>
      <w:spacing w:line="300" w:lineRule="auto"/>
      <w:ind w:firstLine="720"/>
      <w:jc w:val="both"/>
    </w:pPr>
    <w:rPr>
      <w:rFonts w:eastAsia="Times New Roman"/>
      <w:snapToGrid w:val="0"/>
      <w:sz w:val="22"/>
      <w:szCs w:val="28"/>
    </w:rPr>
  </w:style>
  <w:style w:type="paragraph" w:customStyle="1" w:styleId="Default">
    <w:name w:val="Default"/>
    <w:rsid w:val="0038713F"/>
    <w:pPr>
      <w:autoSpaceDE w:val="0"/>
      <w:autoSpaceDN w:val="0"/>
      <w:adjustRightInd w:val="0"/>
    </w:pPr>
    <w:rPr>
      <w:rFonts w:ascii="Tahoma" w:eastAsia="Times New Roman" w:hAnsi="Tahoma" w:cs="Tahoma"/>
      <w:color w:val="000000"/>
      <w:sz w:val="24"/>
      <w:szCs w:val="24"/>
    </w:rPr>
  </w:style>
  <w:style w:type="paragraph" w:customStyle="1" w:styleId="western">
    <w:name w:val="western"/>
    <w:basedOn w:val="a1"/>
    <w:uiPriority w:val="99"/>
    <w:rsid w:val="006E7DC7"/>
    <w:pPr>
      <w:spacing w:before="100" w:beforeAutospacing="1" w:after="119" w:line="240" w:lineRule="auto"/>
    </w:pPr>
    <w:rPr>
      <w:rFonts w:eastAsia="Times New Roman"/>
      <w:color w:val="000000"/>
      <w:sz w:val="24"/>
      <w:szCs w:val="24"/>
      <w:lang w:eastAsia="ru-RU"/>
    </w:rPr>
  </w:style>
  <w:style w:type="paragraph" w:customStyle="1" w:styleId="2c">
    <w:name w:val="Текст отчета 2"/>
    <w:basedOn w:val="a1"/>
    <w:link w:val="2d"/>
    <w:rsid w:val="000C14CC"/>
    <w:pPr>
      <w:spacing w:after="0"/>
      <w:ind w:firstLine="709"/>
    </w:pPr>
    <w:rPr>
      <w:sz w:val="24"/>
      <w:szCs w:val="28"/>
    </w:rPr>
  </w:style>
  <w:style w:type="character" w:customStyle="1" w:styleId="2d">
    <w:name w:val="Текст отчета 2 Знак"/>
    <w:link w:val="2c"/>
    <w:locked/>
    <w:rsid w:val="000C14CC"/>
    <w:rPr>
      <w:sz w:val="24"/>
      <w:szCs w:val="28"/>
    </w:rPr>
  </w:style>
  <w:style w:type="paragraph" w:customStyle="1" w:styleId="37">
    <w:name w:val="Абзац списка3"/>
    <w:basedOn w:val="a1"/>
    <w:rsid w:val="009A6411"/>
    <w:pPr>
      <w:ind w:left="720"/>
    </w:pPr>
    <w:rPr>
      <w:rFonts w:eastAsia="Times New Roman" w:cs="Calibri"/>
    </w:rPr>
  </w:style>
  <w:style w:type="paragraph" w:customStyle="1" w:styleId="2e">
    <w:name w:val="Абзац списка2"/>
    <w:basedOn w:val="a1"/>
    <w:rsid w:val="009A6411"/>
    <w:pPr>
      <w:ind w:left="720"/>
    </w:pPr>
    <w:rPr>
      <w:rFonts w:eastAsia="Times New Roman" w:cs="Calibri"/>
    </w:rPr>
  </w:style>
  <w:style w:type="paragraph" w:customStyle="1" w:styleId="afff0">
    <w:name w:val="Мой текст"/>
    <w:basedOn w:val="a1"/>
    <w:link w:val="afff1"/>
    <w:qFormat/>
    <w:rsid w:val="00E61818"/>
    <w:pPr>
      <w:spacing w:after="0"/>
      <w:ind w:firstLine="851"/>
    </w:pPr>
    <w:rPr>
      <w:rFonts w:eastAsia="Times New Roman"/>
      <w:szCs w:val="28"/>
    </w:rPr>
  </w:style>
  <w:style w:type="character" w:customStyle="1" w:styleId="afff1">
    <w:name w:val="Мой текст Знак"/>
    <w:link w:val="afff0"/>
    <w:rsid w:val="00E61818"/>
    <w:rPr>
      <w:rFonts w:ascii="Times New Roman" w:eastAsia="Times New Roman" w:hAnsi="Times New Roman"/>
      <w:sz w:val="28"/>
      <w:szCs w:val="28"/>
    </w:rPr>
  </w:style>
  <w:style w:type="paragraph" w:customStyle="1" w:styleId="formattext">
    <w:name w:val="formattext"/>
    <w:basedOn w:val="a1"/>
    <w:rsid w:val="008A71D1"/>
    <w:pPr>
      <w:spacing w:before="100" w:beforeAutospacing="1" w:after="100" w:afterAutospacing="1" w:line="240" w:lineRule="auto"/>
    </w:pPr>
    <w:rPr>
      <w:rFonts w:eastAsia="Times New Roman"/>
      <w:sz w:val="24"/>
      <w:szCs w:val="24"/>
      <w:lang w:eastAsia="ru-RU"/>
    </w:rPr>
  </w:style>
  <w:style w:type="paragraph" w:customStyle="1" w:styleId="afff2">
    <w:name w:val="Стиль"/>
    <w:rsid w:val="00CC0167"/>
    <w:pPr>
      <w:widowControl w:val="0"/>
      <w:autoSpaceDE w:val="0"/>
      <w:autoSpaceDN w:val="0"/>
      <w:adjustRightInd w:val="0"/>
    </w:pPr>
    <w:rPr>
      <w:rFonts w:eastAsia="Times New Roman"/>
      <w:sz w:val="24"/>
      <w:szCs w:val="24"/>
    </w:rPr>
  </w:style>
  <w:style w:type="character" w:customStyle="1" w:styleId="ConsPlusNormal0">
    <w:name w:val="ConsPlusNormal Знак"/>
    <w:link w:val="ConsPlusNormal"/>
    <w:rsid w:val="00CC0167"/>
    <w:rPr>
      <w:rFonts w:ascii="Arial" w:eastAsia="Times New Roman" w:hAnsi="Arial" w:cs="Arial"/>
      <w:sz w:val="28"/>
      <w:szCs w:val="28"/>
      <w:lang w:val="ru-RU" w:eastAsia="ru-RU" w:bidi="ar-SA"/>
    </w:rPr>
  </w:style>
  <w:style w:type="character" w:customStyle="1" w:styleId="WW8Num1z1">
    <w:name w:val="WW8Num1z1"/>
    <w:rsid w:val="00B5207F"/>
    <w:rPr>
      <w:rFonts w:cs="Times New Roman"/>
    </w:rPr>
  </w:style>
  <w:style w:type="paragraph" w:customStyle="1" w:styleId="ConsPlusCell">
    <w:name w:val="ConsPlusCell"/>
    <w:uiPriority w:val="99"/>
    <w:rsid w:val="00C44F13"/>
    <w:pPr>
      <w:autoSpaceDE w:val="0"/>
      <w:autoSpaceDN w:val="0"/>
      <w:adjustRightInd w:val="0"/>
    </w:pPr>
    <w:rPr>
      <w:rFonts w:cs="Calibri"/>
      <w:sz w:val="22"/>
      <w:szCs w:val="22"/>
      <w:lang w:eastAsia="en-US"/>
    </w:rPr>
  </w:style>
  <w:style w:type="paragraph" w:customStyle="1" w:styleId="38">
    <w:name w:val="Основной текст3"/>
    <w:basedOn w:val="a1"/>
    <w:rsid w:val="00963DB1"/>
    <w:pPr>
      <w:shd w:val="clear" w:color="auto" w:fill="FFFFFF"/>
      <w:spacing w:after="240" w:line="259" w:lineRule="exact"/>
      <w:jc w:val="center"/>
    </w:pPr>
    <w:rPr>
      <w:rFonts w:eastAsia="Times New Roman"/>
      <w:color w:val="000000"/>
      <w:sz w:val="23"/>
      <w:szCs w:val="23"/>
      <w:lang w:eastAsia="ru-RU"/>
    </w:rPr>
  </w:style>
  <w:style w:type="character" w:customStyle="1" w:styleId="afd">
    <w:name w:val="Обычный (веб) Знак"/>
    <w:aliases w:val="Обычный (веб) Знак1 Знак,Обычный (веб) Знак Знак Знак,Обычный (Интернет) Знак,Обычный (веб) Знак Знак Знак Знак Знак1,Знак Знак Знак Знак Знак Знак2,Знак Знак1 Знак Знак1,Знак Знак Знак1 Знак Знак1 Знак,Знак Знак Знак Знак2,Знак2 Знак"/>
    <w:link w:val="afc"/>
    <w:uiPriority w:val="99"/>
    <w:rsid w:val="001E5500"/>
    <w:rPr>
      <w:rFonts w:ascii="Times New Roman" w:eastAsia="Times New Roman" w:hAnsi="Times New Roman"/>
      <w:sz w:val="28"/>
      <w:szCs w:val="24"/>
    </w:rPr>
  </w:style>
  <w:style w:type="paragraph" w:customStyle="1" w:styleId="19">
    <w:name w:val="Обычный (веб)1"/>
    <w:rsid w:val="00505A3E"/>
    <w:pPr>
      <w:widowControl w:val="0"/>
      <w:suppressAutoHyphens/>
      <w:spacing w:after="200" w:line="276" w:lineRule="auto"/>
    </w:pPr>
    <w:rPr>
      <w:rFonts w:eastAsia="Arial Unicode MS" w:cs="font85"/>
      <w:kern w:val="1"/>
      <w:sz w:val="22"/>
      <w:szCs w:val="22"/>
      <w:lang w:eastAsia="ar-SA"/>
    </w:rPr>
  </w:style>
  <w:style w:type="character" w:styleId="afff3">
    <w:name w:val="Subtle Emphasis"/>
    <w:uiPriority w:val="19"/>
    <w:qFormat/>
    <w:rsid w:val="003175C2"/>
    <w:rPr>
      <w:rFonts w:cs="Times New Roman"/>
      <w:i/>
      <w:iCs/>
      <w:color w:val="808080"/>
    </w:rPr>
  </w:style>
  <w:style w:type="character" w:customStyle="1" w:styleId="aff9">
    <w:name w:val="Последний абзац Знак"/>
    <w:link w:val="aff8"/>
    <w:uiPriority w:val="99"/>
    <w:qFormat/>
    <w:locked/>
    <w:rsid w:val="00B80F3B"/>
    <w:rPr>
      <w:rFonts w:ascii="Times New Roman" w:hAnsi="Times New Roman"/>
      <w:sz w:val="28"/>
      <w:szCs w:val="22"/>
      <w:lang w:eastAsia="en-US"/>
    </w:rPr>
  </w:style>
  <w:style w:type="character" w:customStyle="1" w:styleId="pre">
    <w:name w:val="pre"/>
    <w:rsid w:val="005B45A2"/>
  </w:style>
  <w:style w:type="paragraph" w:customStyle="1" w:styleId="afff4">
    <w:name w:val="Èñï"/>
    <w:basedOn w:val="a1"/>
    <w:rsid w:val="00B95BB8"/>
    <w:pPr>
      <w:suppressAutoHyphens/>
      <w:spacing w:after="0" w:line="240" w:lineRule="auto"/>
    </w:pPr>
    <w:rPr>
      <w:rFonts w:eastAsia="Times New Roman"/>
      <w:kern w:val="1"/>
      <w:sz w:val="18"/>
      <w:szCs w:val="18"/>
      <w:lang w:eastAsia="ar-SA"/>
    </w:rPr>
  </w:style>
  <w:style w:type="paragraph" w:customStyle="1" w:styleId="Textbody">
    <w:name w:val="Text body"/>
    <w:basedOn w:val="a1"/>
    <w:rsid w:val="00BA5C69"/>
    <w:pPr>
      <w:tabs>
        <w:tab w:val="left" w:pos="567"/>
        <w:tab w:val="left" w:pos="1134"/>
        <w:tab w:val="left" w:pos="1701"/>
        <w:tab w:val="left" w:pos="2268"/>
        <w:tab w:val="right" w:pos="9923"/>
      </w:tabs>
      <w:suppressAutoHyphens/>
      <w:spacing w:after="100" w:line="240" w:lineRule="auto"/>
      <w:ind w:firstLine="567"/>
      <w:textAlignment w:val="baseline"/>
    </w:pPr>
    <w:rPr>
      <w:rFonts w:ascii="Arial" w:eastAsia="Times New Roman" w:hAnsi="Arial" w:cs="Arial"/>
      <w:kern w:val="1"/>
      <w:sz w:val="24"/>
      <w:szCs w:val="20"/>
      <w:lang w:eastAsia="ar-SA"/>
    </w:rPr>
  </w:style>
  <w:style w:type="character" w:customStyle="1" w:styleId="af5">
    <w:name w:val="Абзац списка Знак"/>
    <w:aliases w:val="Абзац списка основной Знак,ПАРАГРАФ Знак,Абзац списка11 Знак,СЕМИНАР Знак,Нумерованый список Знак,List Paragraph Знак,Варианты ответов Знак,A_маркированный_список Знак,Bullet List Знак,FooterText Знак,numbered Знак,Подпись рисунка Знак"/>
    <w:link w:val="af4"/>
    <w:uiPriority w:val="34"/>
    <w:rsid w:val="001D1383"/>
    <w:rPr>
      <w:sz w:val="22"/>
      <w:szCs w:val="22"/>
      <w:lang w:eastAsia="en-US"/>
    </w:rPr>
  </w:style>
  <w:style w:type="paragraph" w:customStyle="1" w:styleId="39">
    <w:name w:val="Без интервала3"/>
    <w:link w:val="NoSpacingChar"/>
    <w:uiPriority w:val="99"/>
    <w:rsid w:val="001D1383"/>
    <w:pPr>
      <w:suppressAutoHyphens/>
    </w:pPr>
    <w:rPr>
      <w:rFonts w:eastAsia="Times New Roman"/>
      <w:sz w:val="22"/>
      <w:szCs w:val="22"/>
      <w:lang w:eastAsia="zh-CN"/>
    </w:rPr>
  </w:style>
  <w:style w:type="character" w:customStyle="1" w:styleId="NoSpacingChar">
    <w:name w:val="No Spacing Char"/>
    <w:link w:val="39"/>
    <w:uiPriority w:val="99"/>
    <w:locked/>
    <w:rsid w:val="001D1383"/>
    <w:rPr>
      <w:rFonts w:eastAsia="Times New Roman"/>
      <w:sz w:val="22"/>
      <w:szCs w:val="22"/>
      <w:lang w:eastAsia="zh-CN" w:bidi="ar-SA"/>
    </w:rPr>
  </w:style>
  <w:style w:type="character" w:customStyle="1" w:styleId="9pt">
    <w:name w:val="Основной текст + 9 pt"/>
    <w:rsid w:val="0078503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w">
    <w:name w:val="w"/>
    <w:rsid w:val="00065968"/>
  </w:style>
  <w:style w:type="paragraph" w:customStyle="1" w:styleId="Style5">
    <w:name w:val="Style5"/>
    <w:basedOn w:val="a1"/>
    <w:uiPriority w:val="99"/>
    <w:rsid w:val="00B21E28"/>
    <w:pPr>
      <w:widowControl w:val="0"/>
      <w:autoSpaceDE w:val="0"/>
      <w:autoSpaceDN w:val="0"/>
      <w:adjustRightInd w:val="0"/>
      <w:spacing w:after="0" w:line="363" w:lineRule="exact"/>
      <w:ind w:firstLine="670"/>
    </w:pPr>
    <w:rPr>
      <w:rFonts w:eastAsia="Times New Roman"/>
      <w:sz w:val="24"/>
      <w:szCs w:val="24"/>
      <w:lang w:eastAsia="ru-RU"/>
    </w:rPr>
  </w:style>
  <w:style w:type="paragraph" w:customStyle="1" w:styleId="2-11">
    <w:name w:val="содержание2-11"/>
    <w:basedOn w:val="a1"/>
    <w:uiPriority w:val="99"/>
    <w:rsid w:val="008067FE"/>
    <w:pPr>
      <w:spacing w:after="60" w:line="240" w:lineRule="auto"/>
    </w:pPr>
    <w:rPr>
      <w:rFonts w:eastAsia="Times New Roman"/>
      <w:sz w:val="24"/>
      <w:szCs w:val="24"/>
      <w:lang w:eastAsia="ru-RU"/>
    </w:rPr>
  </w:style>
  <w:style w:type="paragraph" w:customStyle="1" w:styleId="msonormalcxspmiddle">
    <w:name w:val="msonormalcxspmiddle"/>
    <w:basedOn w:val="a1"/>
    <w:rsid w:val="00494473"/>
    <w:pPr>
      <w:spacing w:before="100" w:beforeAutospacing="1" w:after="100" w:afterAutospacing="1" w:line="240" w:lineRule="auto"/>
    </w:pPr>
    <w:rPr>
      <w:rFonts w:eastAsia="Times New Roman"/>
      <w:sz w:val="24"/>
      <w:szCs w:val="24"/>
      <w:lang w:eastAsia="ru-RU"/>
    </w:rPr>
  </w:style>
  <w:style w:type="paragraph" w:customStyle="1" w:styleId="60">
    <w:name w:val="Обычный6"/>
    <w:rsid w:val="00917CD1"/>
    <w:pPr>
      <w:widowControl w:val="0"/>
      <w:spacing w:line="300" w:lineRule="auto"/>
      <w:ind w:firstLine="720"/>
      <w:jc w:val="both"/>
    </w:pPr>
    <w:rPr>
      <w:rFonts w:eastAsia="Times New Roman"/>
      <w:snapToGrid w:val="0"/>
      <w:sz w:val="22"/>
      <w:szCs w:val="28"/>
    </w:rPr>
  </w:style>
  <w:style w:type="character" w:customStyle="1" w:styleId="textexposedshow">
    <w:name w:val="text_exposed_show"/>
    <w:rsid w:val="0019037C"/>
  </w:style>
  <w:style w:type="character" w:customStyle="1" w:styleId="1a">
    <w:name w:val="Текст сноски Знак1"/>
    <w:uiPriority w:val="99"/>
    <w:locked/>
    <w:rsid w:val="007F1658"/>
    <w:rPr>
      <w:rFonts w:ascii="Times New Roman" w:hAnsi="Times New Roman"/>
      <w:lang w:eastAsia="ar-SA"/>
    </w:rPr>
  </w:style>
  <w:style w:type="character" w:styleId="afff5">
    <w:name w:val="Book Title"/>
    <w:uiPriority w:val="33"/>
    <w:qFormat/>
    <w:rsid w:val="004365BF"/>
    <w:rPr>
      <w:b/>
      <w:bCs/>
      <w:smallCaps/>
      <w:spacing w:val="5"/>
    </w:rPr>
  </w:style>
  <w:style w:type="character" w:styleId="afff6">
    <w:name w:val="Intense Reference"/>
    <w:uiPriority w:val="32"/>
    <w:qFormat/>
    <w:rsid w:val="004365BF"/>
    <w:rPr>
      <w:b/>
      <w:bCs/>
      <w:smallCaps/>
      <w:color w:val="ED7D31"/>
      <w:spacing w:val="5"/>
      <w:u w:val="single"/>
    </w:rPr>
  </w:style>
  <w:style w:type="character" w:styleId="afff7">
    <w:name w:val="Subtle Reference"/>
    <w:uiPriority w:val="31"/>
    <w:qFormat/>
    <w:rsid w:val="004365BF"/>
    <w:rPr>
      <w:smallCaps/>
      <w:color w:val="ED7D31"/>
      <w:u w:val="single"/>
    </w:rPr>
  </w:style>
  <w:style w:type="paragraph" w:styleId="afff8">
    <w:name w:val="Intense Quote"/>
    <w:basedOn w:val="a1"/>
    <w:next w:val="a1"/>
    <w:link w:val="afff9"/>
    <w:uiPriority w:val="30"/>
    <w:qFormat/>
    <w:rsid w:val="004365BF"/>
    <w:pPr>
      <w:pBdr>
        <w:bottom w:val="single" w:sz="4" w:space="4" w:color="5B9BD5"/>
      </w:pBdr>
      <w:spacing w:before="200" w:after="280"/>
      <w:ind w:left="936" w:right="936"/>
    </w:pPr>
    <w:rPr>
      <w:b/>
      <w:bCs/>
      <w:i/>
      <w:iCs/>
      <w:color w:val="5B9BD5"/>
      <w:sz w:val="20"/>
      <w:szCs w:val="20"/>
    </w:rPr>
  </w:style>
  <w:style w:type="character" w:customStyle="1" w:styleId="afff9">
    <w:name w:val="Выделенная цитата Знак"/>
    <w:link w:val="afff8"/>
    <w:uiPriority w:val="30"/>
    <w:rsid w:val="004365BF"/>
    <w:rPr>
      <w:b/>
      <w:bCs/>
      <w:i/>
      <w:iCs/>
      <w:color w:val="5B9BD5"/>
    </w:rPr>
  </w:style>
  <w:style w:type="character" w:styleId="afffa">
    <w:name w:val="Intense Emphasis"/>
    <w:uiPriority w:val="21"/>
    <w:qFormat/>
    <w:rsid w:val="004365BF"/>
    <w:rPr>
      <w:b/>
      <w:bCs/>
      <w:i/>
      <w:iCs/>
      <w:color w:val="5B9BD5"/>
    </w:rPr>
  </w:style>
  <w:style w:type="paragraph" w:styleId="afffb">
    <w:name w:val="Subtitle"/>
    <w:basedOn w:val="a1"/>
    <w:next w:val="a1"/>
    <w:link w:val="afffc"/>
    <w:qFormat/>
    <w:rsid w:val="004365BF"/>
    <w:pPr>
      <w:numPr>
        <w:ilvl w:val="1"/>
      </w:numPr>
    </w:pPr>
    <w:rPr>
      <w:rFonts w:ascii="Calibri Light" w:eastAsia="Times New Roman" w:hAnsi="Calibri Light"/>
      <w:i/>
      <w:iCs/>
      <w:color w:val="5B9BD5"/>
      <w:spacing w:val="15"/>
      <w:sz w:val="24"/>
      <w:szCs w:val="24"/>
    </w:rPr>
  </w:style>
  <w:style w:type="character" w:customStyle="1" w:styleId="afffc">
    <w:name w:val="Подзаголовок Знак"/>
    <w:link w:val="afffb"/>
    <w:rsid w:val="004365BF"/>
    <w:rPr>
      <w:rFonts w:ascii="Calibri Light" w:eastAsia="Times New Roman" w:hAnsi="Calibri Light"/>
      <w:i/>
      <w:iCs/>
      <w:color w:val="5B9BD5"/>
      <w:spacing w:val="15"/>
      <w:sz w:val="24"/>
      <w:szCs w:val="24"/>
    </w:rPr>
  </w:style>
  <w:style w:type="character" w:customStyle="1" w:styleId="highlight1">
    <w:name w:val="highlight1"/>
    <w:rsid w:val="00DF3F21"/>
    <w:rPr>
      <w:color w:val="222222"/>
    </w:rPr>
  </w:style>
  <w:style w:type="character" w:customStyle="1" w:styleId="s3">
    <w:name w:val="s3"/>
    <w:rsid w:val="00EF561F"/>
  </w:style>
  <w:style w:type="character" w:customStyle="1" w:styleId="52">
    <w:name w:val="Основной текст (5)_"/>
    <w:link w:val="53"/>
    <w:locked/>
    <w:rsid w:val="00B94BFD"/>
    <w:rPr>
      <w:b/>
      <w:bCs/>
      <w:shd w:val="clear" w:color="auto" w:fill="FFFFFF"/>
    </w:rPr>
  </w:style>
  <w:style w:type="paragraph" w:customStyle="1" w:styleId="53">
    <w:name w:val="Основной текст (5)"/>
    <w:basedOn w:val="a1"/>
    <w:link w:val="52"/>
    <w:rsid w:val="00B94BFD"/>
    <w:pPr>
      <w:widowControl w:val="0"/>
      <w:shd w:val="clear" w:color="auto" w:fill="FFFFFF"/>
      <w:spacing w:after="0" w:line="274" w:lineRule="exact"/>
      <w:jc w:val="center"/>
    </w:pPr>
    <w:rPr>
      <w:b/>
      <w:bCs/>
      <w:sz w:val="20"/>
      <w:szCs w:val="20"/>
    </w:rPr>
  </w:style>
  <w:style w:type="paragraph" w:styleId="HTML">
    <w:name w:val="HTML Preformatted"/>
    <w:basedOn w:val="a1"/>
    <w:link w:val="HTML0"/>
    <w:uiPriority w:val="99"/>
    <w:rsid w:val="0093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link w:val="HTML"/>
    <w:uiPriority w:val="99"/>
    <w:rsid w:val="00930DFC"/>
    <w:rPr>
      <w:rFonts w:ascii="Courier New" w:eastAsia="Times New Roman" w:hAnsi="Courier New"/>
      <w:color w:val="000000"/>
    </w:rPr>
  </w:style>
  <w:style w:type="character" w:customStyle="1" w:styleId="spelle">
    <w:name w:val="spelle"/>
    <w:basedOn w:val="a2"/>
    <w:rsid w:val="00A92074"/>
  </w:style>
  <w:style w:type="character" w:customStyle="1" w:styleId="normaltextrun">
    <w:name w:val="normaltextrun"/>
    <w:rsid w:val="00A92074"/>
  </w:style>
  <w:style w:type="character" w:styleId="afffd">
    <w:name w:val="page number"/>
    <w:basedOn w:val="a2"/>
    <w:rsid w:val="00790AFD"/>
  </w:style>
  <w:style w:type="character" w:customStyle="1" w:styleId="211">
    <w:name w:val="стиль21"/>
    <w:rsid w:val="00790AFD"/>
    <w:rPr>
      <w:rFonts w:ascii="Times New Roman" w:hAnsi="Times New Roman" w:cs="Times New Roman" w:hint="default"/>
      <w:i w:val="0"/>
      <w:iCs w:val="0"/>
      <w:sz w:val="28"/>
      <w:szCs w:val="28"/>
    </w:rPr>
  </w:style>
  <w:style w:type="paragraph" w:customStyle="1" w:styleId="Style1">
    <w:name w:val="Style1"/>
    <w:basedOn w:val="a1"/>
    <w:rsid w:val="00790AFD"/>
    <w:pPr>
      <w:widowControl w:val="0"/>
      <w:autoSpaceDE w:val="0"/>
      <w:autoSpaceDN w:val="0"/>
      <w:adjustRightInd w:val="0"/>
      <w:spacing w:after="0" w:line="475" w:lineRule="exact"/>
      <w:ind w:firstLine="672"/>
    </w:pPr>
    <w:rPr>
      <w:rFonts w:eastAsia="Times New Roman"/>
      <w:sz w:val="24"/>
      <w:szCs w:val="24"/>
      <w:lang w:eastAsia="ru-RU"/>
    </w:rPr>
  </w:style>
  <w:style w:type="paragraph" w:customStyle="1" w:styleId="msonormalmailrucssattributepostfix">
    <w:name w:val="msonormal_mailru_css_attribute_postfix"/>
    <w:basedOn w:val="a1"/>
    <w:rsid w:val="004616A7"/>
    <w:pPr>
      <w:spacing w:before="100" w:beforeAutospacing="1" w:after="100" w:afterAutospacing="1" w:line="240" w:lineRule="auto"/>
      <w:jc w:val="left"/>
    </w:pPr>
    <w:rPr>
      <w:rFonts w:eastAsia="Times New Roman"/>
      <w:sz w:val="24"/>
      <w:szCs w:val="24"/>
      <w:lang w:eastAsia="ru-RU"/>
    </w:rPr>
  </w:style>
  <w:style w:type="character" w:customStyle="1" w:styleId="active">
    <w:name w:val="active"/>
    <w:rsid w:val="004616A7"/>
  </w:style>
  <w:style w:type="character" w:customStyle="1" w:styleId="s1">
    <w:name w:val="s1"/>
    <w:rsid w:val="002572C7"/>
  </w:style>
  <w:style w:type="character" w:customStyle="1" w:styleId="afffe">
    <w:name w:val="Основной текст + Не полужирный"/>
    <w:rsid w:val="002572C7"/>
    <w:rPr>
      <w:rFonts w:ascii="Times New Roman" w:hAnsi="Times New Roman" w:cs="Times New Roman" w:hint="default"/>
      <w:b/>
      <w:bCs w:val="0"/>
      <w:strike w:val="0"/>
      <w:dstrike w:val="0"/>
      <w:sz w:val="23"/>
      <w:u w:val="none"/>
      <w:effect w:val="none"/>
    </w:rPr>
  </w:style>
  <w:style w:type="character" w:customStyle="1" w:styleId="FontStyle16">
    <w:name w:val="Font Style16"/>
    <w:rsid w:val="002572C7"/>
    <w:rPr>
      <w:rFonts w:ascii="Times New Roman" w:hAnsi="Times New Roman" w:cs="Times New Roman" w:hint="default"/>
      <w:sz w:val="26"/>
    </w:rPr>
  </w:style>
  <w:style w:type="paragraph" w:customStyle="1" w:styleId="s13">
    <w:name w:val="s_13"/>
    <w:basedOn w:val="a1"/>
    <w:rsid w:val="00617252"/>
    <w:pPr>
      <w:spacing w:after="0" w:line="240" w:lineRule="auto"/>
      <w:ind w:firstLine="720"/>
      <w:jc w:val="left"/>
    </w:pPr>
    <w:rPr>
      <w:rFonts w:eastAsia="Times New Roman"/>
      <w:sz w:val="20"/>
      <w:szCs w:val="20"/>
      <w:lang w:eastAsia="ru-RU"/>
    </w:rPr>
  </w:style>
  <w:style w:type="paragraph" w:customStyle="1" w:styleId="TableText">
    <w:name w:val="TableText"/>
    <w:basedOn w:val="a1"/>
    <w:uiPriority w:val="99"/>
    <w:rsid w:val="00893604"/>
    <w:pPr>
      <w:keepLines/>
      <w:spacing w:after="0" w:line="288" w:lineRule="auto"/>
      <w:ind w:firstLine="567"/>
    </w:pPr>
    <w:rPr>
      <w:rFonts w:eastAsia="Times New Roman"/>
      <w:szCs w:val="20"/>
      <w:lang w:eastAsia="ru-RU"/>
    </w:rPr>
  </w:style>
  <w:style w:type="paragraph" w:customStyle="1" w:styleId="affff">
    <w:name w:val="a"/>
    <w:basedOn w:val="a1"/>
    <w:rsid w:val="00273CE9"/>
    <w:pPr>
      <w:spacing w:before="100" w:beforeAutospacing="1" w:after="100" w:afterAutospacing="1" w:line="240" w:lineRule="auto"/>
      <w:jc w:val="left"/>
    </w:pPr>
    <w:rPr>
      <w:sz w:val="24"/>
      <w:szCs w:val="24"/>
      <w:lang w:eastAsia="ru-RU"/>
    </w:rPr>
  </w:style>
  <w:style w:type="numbering" w:customStyle="1" w:styleId="1">
    <w:name w:val="Стиль1"/>
    <w:uiPriority w:val="99"/>
    <w:rsid w:val="00897A56"/>
    <w:pPr>
      <w:numPr>
        <w:numId w:val="25"/>
      </w:numPr>
    </w:pPr>
  </w:style>
  <w:style w:type="paragraph" w:customStyle="1" w:styleId="affff0">
    <w:name w:val="Заголовок таблицы"/>
    <w:basedOn w:val="a1"/>
    <w:rsid w:val="001463F7"/>
    <w:pPr>
      <w:suppressLineNumbers/>
      <w:suppressAutoHyphens/>
      <w:spacing w:after="0" w:line="240" w:lineRule="auto"/>
      <w:jc w:val="center"/>
    </w:pPr>
    <w:rPr>
      <w:rFonts w:eastAsia="Times New Roman"/>
      <w:b/>
      <w:bCs/>
      <w:sz w:val="24"/>
      <w:szCs w:val="24"/>
      <w:lang w:eastAsia="ar-SA"/>
    </w:rPr>
  </w:style>
  <w:style w:type="character" w:customStyle="1" w:styleId="blk">
    <w:name w:val="blk"/>
    <w:rsid w:val="00FB6570"/>
    <w:rPr>
      <w:rFonts w:cs="Times New Roman"/>
    </w:rPr>
  </w:style>
  <w:style w:type="character" w:customStyle="1" w:styleId="s2">
    <w:name w:val="s2"/>
    <w:rsid w:val="00726B42"/>
    <w:rPr>
      <w:rFonts w:ascii="Times New Roman" w:hAnsi="Times New Roman" w:cs="Times New Roman" w:hint="default"/>
    </w:rPr>
  </w:style>
  <w:style w:type="character" w:customStyle="1" w:styleId="winner-infolist-item-text">
    <w:name w:val="winner-info__list-item-text"/>
    <w:basedOn w:val="a2"/>
    <w:rsid w:val="009623E4"/>
  </w:style>
  <w:style w:type="character" w:customStyle="1" w:styleId="FontStyle28">
    <w:name w:val="Font Style28"/>
    <w:rsid w:val="000D4F08"/>
    <w:rPr>
      <w:rFonts w:ascii="Times New Roman" w:hAnsi="Times New Roman" w:cs="Times New Roman" w:hint="default"/>
      <w:b/>
      <w:bCs/>
      <w:sz w:val="26"/>
      <w:szCs w:val="26"/>
    </w:rPr>
  </w:style>
  <w:style w:type="character" w:customStyle="1" w:styleId="text-indent-0pt">
    <w:name w:val="text-indent-0pt"/>
    <w:rsid w:val="000D4F08"/>
  </w:style>
  <w:style w:type="character" w:customStyle="1" w:styleId="FontStyle30">
    <w:name w:val="Font Style30"/>
    <w:rsid w:val="000D4F08"/>
    <w:rPr>
      <w:rFonts w:ascii="Times New Roman" w:hAnsi="Times New Roman" w:cs="Times New Roman"/>
      <w:sz w:val="26"/>
      <w:szCs w:val="26"/>
    </w:rPr>
  </w:style>
  <w:style w:type="character" w:customStyle="1" w:styleId="extended-textshort">
    <w:name w:val="extended-text__short"/>
    <w:basedOn w:val="a2"/>
    <w:rsid w:val="00EC17CD"/>
  </w:style>
  <w:style w:type="character" w:customStyle="1" w:styleId="st1">
    <w:name w:val="st1"/>
    <w:basedOn w:val="a2"/>
    <w:qFormat/>
    <w:rsid w:val="00580C6B"/>
  </w:style>
  <w:style w:type="character" w:customStyle="1" w:styleId="news-date-time">
    <w:name w:val="news-date-time"/>
    <w:basedOn w:val="a2"/>
    <w:rsid w:val="00AA64B6"/>
  </w:style>
  <w:style w:type="character" w:customStyle="1" w:styleId="affff1">
    <w:name w:val="Текст мой Знак"/>
    <w:link w:val="affff2"/>
    <w:locked/>
    <w:rsid w:val="00A47FAB"/>
    <w:rPr>
      <w:rFonts w:ascii="Times New Roman" w:eastAsia="Times New Roman" w:hAnsi="Times New Roman"/>
      <w:sz w:val="28"/>
      <w:szCs w:val="28"/>
    </w:rPr>
  </w:style>
  <w:style w:type="paragraph" w:customStyle="1" w:styleId="affff2">
    <w:name w:val="Текст мой"/>
    <w:basedOn w:val="a1"/>
    <w:link w:val="affff1"/>
    <w:qFormat/>
    <w:rsid w:val="00A47FAB"/>
    <w:pPr>
      <w:widowControl w:val="0"/>
      <w:tabs>
        <w:tab w:val="left" w:pos="0"/>
      </w:tabs>
      <w:spacing w:after="0"/>
      <w:ind w:firstLine="709"/>
    </w:pPr>
    <w:rPr>
      <w:rFonts w:eastAsia="Times New Roman"/>
      <w:szCs w:val="28"/>
    </w:rPr>
  </w:style>
  <w:style w:type="character" w:customStyle="1" w:styleId="extended-textfull">
    <w:name w:val="extended-text__full"/>
    <w:basedOn w:val="a2"/>
    <w:rsid w:val="00C8292D"/>
  </w:style>
  <w:style w:type="character" w:customStyle="1" w:styleId="NoSpacingChar2">
    <w:name w:val="No Spacing Char2"/>
    <w:link w:val="18"/>
    <w:locked/>
    <w:rsid w:val="00CD19F5"/>
    <w:rPr>
      <w:sz w:val="22"/>
      <w:szCs w:val="22"/>
      <w:lang w:bidi="ar-SA"/>
    </w:rPr>
  </w:style>
  <w:style w:type="paragraph" w:customStyle="1" w:styleId="affff3">
    <w:basedOn w:val="a1"/>
    <w:next w:val="a8"/>
    <w:link w:val="affff4"/>
    <w:qFormat/>
    <w:rsid w:val="009A656F"/>
    <w:pPr>
      <w:overflowPunct w:val="0"/>
      <w:autoSpaceDE w:val="0"/>
      <w:autoSpaceDN w:val="0"/>
      <w:adjustRightInd w:val="0"/>
      <w:spacing w:after="0" w:line="240" w:lineRule="auto"/>
      <w:jc w:val="center"/>
      <w:textAlignment w:val="baseline"/>
    </w:pPr>
    <w:rPr>
      <w:b/>
      <w:sz w:val="20"/>
      <w:szCs w:val="20"/>
    </w:rPr>
  </w:style>
  <w:style w:type="character" w:customStyle="1" w:styleId="affff4">
    <w:name w:val="Заголовок Знак"/>
    <w:link w:val="affff3"/>
    <w:rsid w:val="009A656F"/>
    <w:rPr>
      <w:rFonts w:ascii="Times New Roman" w:eastAsia="Calibri" w:hAnsi="Times New Roman" w:cs="Times New Roman"/>
      <w:b/>
      <w:sz w:val="20"/>
      <w:szCs w:val="20"/>
    </w:rPr>
  </w:style>
  <w:style w:type="paragraph" w:customStyle="1" w:styleId="affff5">
    <w:basedOn w:val="a1"/>
    <w:next w:val="a8"/>
    <w:qFormat/>
    <w:rsid w:val="00466498"/>
    <w:pPr>
      <w:overflowPunct w:val="0"/>
      <w:autoSpaceDE w:val="0"/>
      <w:autoSpaceDN w:val="0"/>
      <w:adjustRightInd w:val="0"/>
      <w:spacing w:after="0" w:line="240" w:lineRule="auto"/>
      <w:jc w:val="center"/>
      <w:textAlignment w:val="baseline"/>
    </w:pPr>
    <w:rPr>
      <w:b/>
      <w:sz w:val="20"/>
      <w:szCs w:val="20"/>
      <w:lang w:eastAsia="ru-RU"/>
    </w:rPr>
  </w:style>
  <w:style w:type="paragraph" w:customStyle="1" w:styleId="affff6">
    <w:name w:val="По умолчанию"/>
    <w:rsid w:val="005B52B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paragraph" w:customStyle="1" w:styleId="2f">
    <w:name w:val="Без интервала2"/>
    <w:rsid w:val="002C7D03"/>
    <w:rPr>
      <w:rFonts w:eastAsia="Times New Roman"/>
      <w:sz w:val="22"/>
      <w:szCs w:val="22"/>
    </w:rPr>
  </w:style>
  <w:style w:type="paragraph" w:customStyle="1" w:styleId="affff7">
    <w:name w:val="Табуляция"/>
    <w:basedOn w:val="a1"/>
    <w:link w:val="affff8"/>
    <w:qFormat/>
    <w:rsid w:val="00D42C2B"/>
    <w:pPr>
      <w:widowControl w:val="0"/>
      <w:spacing w:after="0"/>
      <w:ind w:left="720" w:hanging="360"/>
    </w:pPr>
    <w:rPr>
      <w:rFonts w:eastAsia="Times New Roman"/>
      <w:bCs/>
      <w:szCs w:val="28"/>
    </w:rPr>
  </w:style>
  <w:style w:type="character" w:customStyle="1" w:styleId="affff8">
    <w:name w:val="Табуляция Знак"/>
    <w:link w:val="affff7"/>
    <w:rsid w:val="00D42C2B"/>
    <w:rPr>
      <w:rFonts w:ascii="Times New Roman" w:eastAsia="Times New Roman" w:hAnsi="Times New Roman"/>
      <w:bCs/>
      <w:sz w:val="28"/>
      <w:szCs w:val="28"/>
    </w:rPr>
  </w:style>
  <w:style w:type="paragraph" w:customStyle="1" w:styleId="a0">
    <w:name w:val="Табул"/>
    <w:basedOn w:val="affff2"/>
    <w:uiPriority w:val="99"/>
    <w:qFormat/>
    <w:rsid w:val="00D42C2B"/>
    <w:pPr>
      <w:numPr>
        <w:numId w:val="77"/>
      </w:numPr>
      <w:tabs>
        <w:tab w:val="clear" w:pos="0"/>
        <w:tab w:val="num" w:pos="360"/>
      </w:tabs>
      <w:ind w:left="0" w:firstLine="709"/>
    </w:pPr>
    <w:rPr>
      <w:bCs/>
      <w:lang w:eastAsia="ru-RU"/>
    </w:rPr>
  </w:style>
  <w:style w:type="character" w:customStyle="1" w:styleId="50">
    <w:name w:val="Заголовок 5 Знак"/>
    <w:link w:val="5"/>
    <w:uiPriority w:val="9"/>
    <w:rsid w:val="0001480A"/>
    <w:rPr>
      <w:rFonts w:ascii="Times New Roman" w:eastAsia="Times New Roman" w:hAnsi="Times New Roman"/>
      <w:b/>
      <w:bCs/>
      <w:sz w:val="24"/>
      <w:szCs w:val="24"/>
    </w:rPr>
  </w:style>
  <w:style w:type="paragraph" w:customStyle="1" w:styleId="2f0">
    <w:name w:val="заголовок 2"/>
    <w:basedOn w:val="a1"/>
    <w:next w:val="a1"/>
    <w:rsid w:val="0001480A"/>
    <w:pPr>
      <w:keepNext/>
      <w:autoSpaceDE w:val="0"/>
      <w:autoSpaceDN w:val="0"/>
      <w:spacing w:before="240" w:after="60" w:line="240" w:lineRule="auto"/>
      <w:jc w:val="left"/>
    </w:pPr>
    <w:rPr>
      <w:rFonts w:ascii="Arial" w:eastAsia="Times New Roman" w:hAnsi="Arial" w:cs="Arial"/>
      <w:b/>
      <w:bCs/>
      <w:i/>
      <w:iCs/>
      <w:sz w:val="24"/>
      <w:szCs w:val="24"/>
      <w:lang w:eastAsia="ru-RU"/>
    </w:rPr>
  </w:style>
  <w:style w:type="paragraph" w:customStyle="1" w:styleId="3a">
    <w:name w:val="заголовок 3"/>
    <w:basedOn w:val="a1"/>
    <w:next w:val="a1"/>
    <w:rsid w:val="0001480A"/>
    <w:pPr>
      <w:keepNext/>
      <w:autoSpaceDE w:val="0"/>
      <w:autoSpaceDN w:val="0"/>
      <w:spacing w:after="0" w:line="240" w:lineRule="auto"/>
    </w:pPr>
    <w:rPr>
      <w:rFonts w:eastAsia="Times New Roman"/>
      <w:b/>
      <w:bCs/>
      <w:sz w:val="24"/>
      <w:szCs w:val="24"/>
      <w:lang w:eastAsia="ru-RU"/>
    </w:rPr>
  </w:style>
  <w:style w:type="paragraph" w:customStyle="1" w:styleId="affff9">
    <w:basedOn w:val="a1"/>
    <w:next w:val="a1"/>
    <w:uiPriority w:val="99"/>
    <w:unhideWhenUsed/>
    <w:qFormat/>
    <w:rsid w:val="0040269E"/>
    <w:pPr>
      <w:spacing w:before="460" w:beforeAutospacing="1" w:after="460" w:afterAutospacing="1"/>
      <w:jc w:val="center"/>
    </w:pPr>
    <w:rPr>
      <w:rFonts w:eastAsia="Times New Roman"/>
      <w:szCs w:val="24"/>
    </w:rPr>
  </w:style>
  <w:style w:type="character" w:customStyle="1" w:styleId="oqoid">
    <w:name w:val="_oqoid"/>
    <w:rsid w:val="0040269E"/>
  </w:style>
  <w:style w:type="character" w:customStyle="1" w:styleId="extendedtext-full">
    <w:name w:val="extendedtext-full"/>
    <w:rsid w:val="0040269E"/>
  </w:style>
  <w:style w:type="character" w:customStyle="1" w:styleId="Bodytext212pt">
    <w:name w:val="Body text (2) + 12 pt"/>
    <w:rsid w:val="00B36F2A"/>
    <w:rPr>
      <w:rFonts w:ascii="Times New Roman" w:eastAsia="Times New Roman" w:hAnsi="Times New Roman"/>
      <w:color w:val="000000"/>
      <w:spacing w:val="0"/>
      <w:w w:val="100"/>
      <w:position w:val="0"/>
      <w:sz w:val="24"/>
      <w:szCs w:val="24"/>
      <w:shd w:val="clear" w:color="auto" w:fill="FFFFFF"/>
      <w:lang w:val="ru-RU" w:eastAsia="ru-RU" w:bidi="ru-RU"/>
    </w:rPr>
  </w:style>
  <w:style w:type="character" w:customStyle="1" w:styleId="affffa">
    <w:name w:val="Маркер Знак"/>
    <w:link w:val="a"/>
    <w:locked/>
    <w:rsid w:val="008808D2"/>
    <w:rPr>
      <w:bCs/>
      <w:spacing w:val="2"/>
      <w:sz w:val="28"/>
      <w:szCs w:val="28"/>
      <w:shd w:val="clear" w:color="auto" w:fill="FFFFFF"/>
      <w:lang w:eastAsia="en-US"/>
    </w:rPr>
  </w:style>
  <w:style w:type="paragraph" w:customStyle="1" w:styleId="a">
    <w:name w:val="Маркер"/>
    <w:basedOn w:val="a1"/>
    <w:link w:val="affffa"/>
    <w:qFormat/>
    <w:rsid w:val="008808D2"/>
    <w:pPr>
      <w:widowControl w:val="0"/>
      <w:numPr>
        <w:numId w:val="78"/>
      </w:numPr>
      <w:shd w:val="clear" w:color="auto" w:fill="FFFFFF"/>
      <w:tabs>
        <w:tab w:val="left" w:pos="0"/>
      </w:tabs>
      <w:spacing w:after="0"/>
      <w:ind w:left="0" w:firstLine="709"/>
    </w:pPr>
    <w:rPr>
      <w:bCs/>
      <w:spacing w:val="2"/>
      <w:szCs w:val="28"/>
    </w:rPr>
  </w:style>
  <w:style w:type="paragraph" w:customStyle="1" w:styleId="affffb">
    <w:basedOn w:val="a1"/>
    <w:next w:val="afc"/>
    <w:uiPriority w:val="99"/>
    <w:unhideWhenUsed/>
    <w:qFormat/>
    <w:rsid w:val="004576EE"/>
    <w:pPr>
      <w:spacing w:before="100" w:beforeAutospacing="1" w:after="100" w:afterAutospacing="1" w:line="240" w:lineRule="auto"/>
      <w:ind w:firstLine="225"/>
      <w:jc w:val="left"/>
    </w:pPr>
    <w:rPr>
      <w:rFonts w:eastAsia="Times New Roman"/>
      <w:color w:val="000000"/>
      <w:sz w:val="20"/>
      <w:szCs w:val="20"/>
    </w:rPr>
  </w:style>
  <w:style w:type="character" w:customStyle="1" w:styleId="fontstyle01">
    <w:name w:val="fontstyle01"/>
    <w:rsid w:val="00F40631"/>
    <w:rPr>
      <w:rFonts w:ascii="TimesNewRomanPSMT" w:hAnsi="TimesNewRomanPSMT" w:hint="default"/>
      <w:b w:val="0"/>
      <w:bCs w:val="0"/>
      <w:i w:val="0"/>
      <w:iCs w:val="0"/>
      <w:color w:val="000000"/>
      <w:sz w:val="24"/>
      <w:szCs w:val="24"/>
    </w:rPr>
  </w:style>
  <w:style w:type="paragraph" w:customStyle="1" w:styleId="p4">
    <w:name w:val="p4"/>
    <w:basedOn w:val="a1"/>
    <w:rsid w:val="0096360D"/>
    <w:pPr>
      <w:spacing w:before="100" w:beforeAutospacing="1" w:after="100" w:afterAutospacing="1" w:line="240" w:lineRule="auto"/>
      <w:jc w:val="left"/>
    </w:pPr>
    <w:rPr>
      <w:rFonts w:eastAsia="Times New Roman"/>
      <w:sz w:val="24"/>
      <w:szCs w:val="24"/>
      <w:lang w:eastAsia="ru-RU"/>
    </w:rPr>
  </w:style>
  <w:style w:type="character" w:customStyle="1" w:styleId="1b">
    <w:name w:val="Подзаголовок Знак1"/>
    <w:locked/>
    <w:rsid w:val="0096360D"/>
    <w:rPr>
      <w:rFonts w:ascii="Arial" w:eastAsia="Calibri" w:hAnsi="Arial"/>
      <w:b/>
      <w:bCs/>
      <w:sz w:val="24"/>
      <w:szCs w:val="24"/>
    </w:rPr>
  </w:style>
  <w:style w:type="character" w:customStyle="1" w:styleId="doccaption">
    <w:name w:val="doccaption"/>
    <w:basedOn w:val="a2"/>
    <w:rsid w:val="000611A5"/>
  </w:style>
  <w:style w:type="character" w:customStyle="1" w:styleId="extendedtext-short">
    <w:name w:val="extendedtext-short"/>
    <w:basedOn w:val="a2"/>
    <w:rsid w:val="005C554A"/>
  </w:style>
  <w:style w:type="paragraph" w:customStyle="1" w:styleId="ConsNonformat">
    <w:name w:val="ConsNonformat"/>
    <w:rsid w:val="000F5C1C"/>
    <w:pPr>
      <w:widowControl w:val="0"/>
      <w:autoSpaceDE w:val="0"/>
      <w:autoSpaceDN w:val="0"/>
      <w:adjustRightInd w:val="0"/>
      <w:ind w:right="19772"/>
    </w:pPr>
    <w:rPr>
      <w:rFonts w:ascii="Courier New" w:eastAsia="Times New Roman" w:hAnsi="Courier New" w:cs="Courier New"/>
    </w:rPr>
  </w:style>
  <w:style w:type="paragraph" w:customStyle="1" w:styleId="s10">
    <w:name w:val="s_1"/>
    <w:basedOn w:val="a1"/>
    <w:rsid w:val="00220871"/>
    <w:pPr>
      <w:spacing w:before="100" w:beforeAutospacing="1" w:after="100" w:afterAutospacing="1" w:line="240" w:lineRule="auto"/>
      <w:jc w:val="left"/>
    </w:pPr>
    <w:rPr>
      <w:rFonts w:eastAsia="Times New Roman"/>
      <w:sz w:val="24"/>
      <w:szCs w:val="24"/>
      <w:lang w:eastAsia="ru-RU"/>
    </w:rPr>
  </w:style>
  <w:style w:type="character" w:styleId="affffc">
    <w:name w:val="annotation reference"/>
    <w:uiPriority w:val="99"/>
    <w:semiHidden/>
    <w:unhideWhenUsed/>
    <w:rsid w:val="006C6A75"/>
    <w:rPr>
      <w:sz w:val="16"/>
      <w:szCs w:val="16"/>
    </w:rPr>
  </w:style>
  <w:style w:type="paragraph" w:styleId="affffd">
    <w:name w:val="annotation text"/>
    <w:basedOn w:val="a1"/>
    <w:link w:val="affffe"/>
    <w:uiPriority w:val="99"/>
    <w:semiHidden/>
    <w:unhideWhenUsed/>
    <w:rsid w:val="006C6A75"/>
    <w:pPr>
      <w:spacing w:line="276" w:lineRule="auto"/>
      <w:jc w:val="left"/>
    </w:pPr>
    <w:rPr>
      <w:rFonts w:ascii="Calibri" w:hAnsi="Calibri"/>
      <w:sz w:val="20"/>
      <w:szCs w:val="20"/>
    </w:rPr>
  </w:style>
  <w:style w:type="character" w:customStyle="1" w:styleId="affffe">
    <w:name w:val="Текст примечания Знак"/>
    <w:link w:val="affffd"/>
    <w:uiPriority w:val="99"/>
    <w:semiHidden/>
    <w:rsid w:val="006C6A75"/>
    <w:rPr>
      <w:rFonts w:ascii="Calibri" w:hAnsi="Calibri"/>
      <w:lang w:eastAsia="en-US"/>
    </w:rPr>
  </w:style>
  <w:style w:type="paragraph" w:styleId="afffff">
    <w:name w:val="annotation subject"/>
    <w:basedOn w:val="affffd"/>
    <w:next w:val="affffd"/>
    <w:link w:val="afffff0"/>
    <w:uiPriority w:val="99"/>
    <w:semiHidden/>
    <w:unhideWhenUsed/>
    <w:rsid w:val="006C6A75"/>
    <w:rPr>
      <w:b/>
      <w:bCs/>
    </w:rPr>
  </w:style>
  <w:style w:type="character" w:customStyle="1" w:styleId="afffff0">
    <w:name w:val="Тема примечания Знак"/>
    <w:link w:val="afffff"/>
    <w:uiPriority w:val="99"/>
    <w:semiHidden/>
    <w:rsid w:val="006C6A75"/>
    <w:rPr>
      <w:rFonts w:ascii="Calibri" w:hAnsi="Calibri"/>
      <w:b/>
      <w:bCs/>
      <w:lang w:eastAsia="en-US"/>
    </w:rPr>
  </w:style>
  <w:style w:type="paragraph" w:customStyle="1" w:styleId="1c">
    <w:name w:val="Знак Знак Знак Знак Знак Знак1"/>
    <w:basedOn w:val="a1"/>
    <w:uiPriority w:val="99"/>
    <w:rsid w:val="006C6A75"/>
    <w:pPr>
      <w:spacing w:after="0" w:line="240" w:lineRule="auto"/>
      <w:jc w:val="left"/>
    </w:pPr>
    <w:rPr>
      <w:rFonts w:eastAsia="Times New Roman"/>
      <w:sz w:val="24"/>
      <w:szCs w:val="24"/>
      <w:lang w:val="pl-PL" w:eastAsia="pl-PL"/>
    </w:rPr>
  </w:style>
  <w:style w:type="paragraph" w:customStyle="1" w:styleId="afffff1">
    <w:basedOn w:val="a1"/>
    <w:next w:val="a1"/>
    <w:uiPriority w:val="99"/>
    <w:unhideWhenUsed/>
    <w:qFormat/>
    <w:rsid w:val="002D4C09"/>
    <w:pPr>
      <w:spacing w:before="460" w:beforeAutospacing="1" w:after="460" w:afterAutospacing="1"/>
      <w:jc w:val="center"/>
    </w:pPr>
    <w:rPr>
      <w:rFonts w:eastAsia="Times New Roman"/>
      <w:szCs w:val="24"/>
    </w:rPr>
  </w:style>
  <w:style w:type="paragraph" w:customStyle="1" w:styleId="Style3">
    <w:name w:val="Style3"/>
    <w:basedOn w:val="a1"/>
    <w:uiPriority w:val="99"/>
    <w:rsid w:val="00AE1A6D"/>
    <w:pPr>
      <w:widowControl w:val="0"/>
      <w:autoSpaceDE w:val="0"/>
      <w:autoSpaceDN w:val="0"/>
      <w:adjustRightInd w:val="0"/>
      <w:spacing w:after="0" w:line="364" w:lineRule="exact"/>
      <w:jc w:val="left"/>
    </w:pPr>
    <w:rPr>
      <w:rFonts w:eastAsia="Times New Roman"/>
      <w:sz w:val="24"/>
      <w:szCs w:val="24"/>
      <w:lang w:eastAsia="ru-RU"/>
    </w:rPr>
  </w:style>
  <w:style w:type="paragraph" w:customStyle="1" w:styleId="afffff2">
    <w:basedOn w:val="a1"/>
    <w:next w:val="a1"/>
    <w:uiPriority w:val="99"/>
    <w:unhideWhenUsed/>
    <w:qFormat/>
    <w:rsid w:val="00A30C8C"/>
    <w:pPr>
      <w:spacing w:before="460" w:beforeAutospacing="1" w:after="460" w:afterAutospacing="1"/>
      <w:jc w:val="center"/>
    </w:pPr>
    <w:rPr>
      <w:rFonts w:eastAsia="Times New Roman"/>
      <w:szCs w:val="24"/>
    </w:rPr>
  </w:style>
  <w:style w:type="paragraph" w:customStyle="1" w:styleId="msonormalmrcssattr">
    <w:name w:val="msonormal_mr_css_attr"/>
    <w:basedOn w:val="a1"/>
    <w:rsid w:val="00B45B6F"/>
    <w:pPr>
      <w:spacing w:before="100" w:beforeAutospacing="1" w:after="100" w:afterAutospacing="1" w:line="240" w:lineRule="auto"/>
      <w:jc w:val="left"/>
    </w:pPr>
    <w:rPr>
      <w:rFonts w:eastAsia="Times New Roman"/>
      <w:sz w:val="24"/>
      <w:szCs w:val="24"/>
      <w:lang w:eastAsia="ru-RU"/>
    </w:rPr>
  </w:style>
  <w:style w:type="character" w:customStyle="1" w:styleId="rqmqod">
    <w:name w:val="rqmqod"/>
    <w:basedOn w:val="a2"/>
    <w:rsid w:val="00D527BC"/>
  </w:style>
  <w:style w:type="paragraph" w:customStyle="1" w:styleId="1d">
    <w:name w:val="Обычный (Интернет)1"/>
    <w:basedOn w:val="a1"/>
    <w:next w:val="a1"/>
    <w:uiPriority w:val="99"/>
    <w:unhideWhenUsed/>
    <w:qFormat/>
    <w:rsid w:val="002767C0"/>
    <w:pPr>
      <w:spacing w:before="460" w:beforeAutospacing="1" w:after="460" w:afterAutospacing="1"/>
      <w:jc w:val="center"/>
    </w:pPr>
    <w:rPr>
      <w:rFonts w:eastAsia="Times New Roman"/>
      <w:szCs w:val="24"/>
    </w:rPr>
  </w:style>
  <w:style w:type="character" w:customStyle="1" w:styleId="timezonename">
    <w:name w:val="timezonename"/>
    <w:rsid w:val="00FD6839"/>
  </w:style>
  <w:style w:type="paragraph" w:customStyle="1" w:styleId="mrcssattrmrcssattr">
    <w:name w:val="mrcssattr_mr_css_attr"/>
    <w:basedOn w:val="a1"/>
    <w:rsid w:val="004D554B"/>
    <w:pPr>
      <w:spacing w:before="100" w:beforeAutospacing="1" w:after="100" w:afterAutospacing="1" w:line="240" w:lineRule="auto"/>
      <w:jc w:val="left"/>
    </w:pPr>
    <w:rPr>
      <w:sz w:val="24"/>
      <w:szCs w:val="24"/>
      <w:lang w:eastAsia="ru-RU"/>
    </w:rPr>
  </w:style>
  <w:style w:type="character" w:customStyle="1" w:styleId="FontStyle29">
    <w:name w:val="Font Style29"/>
    <w:rsid w:val="009163E0"/>
    <w:rPr>
      <w:rFonts w:ascii="Times New Roman" w:hAnsi="Times New Roman" w:cs="Times New Roman" w:hint="default"/>
      <w:sz w:val="26"/>
      <w:szCs w:val="26"/>
    </w:rPr>
  </w:style>
  <w:style w:type="character" w:customStyle="1" w:styleId="afffff3">
    <w:name w:val="Обычный (веб) Знак Знак Знак Знак Знак"/>
    <w:aliases w:val="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
    <w:uiPriority w:val="99"/>
    <w:locked/>
    <w:rsid w:val="00DB185C"/>
    <w:rPr>
      <w:sz w:val="24"/>
      <w:szCs w:val="24"/>
    </w:rPr>
  </w:style>
  <w:style w:type="character" w:customStyle="1" w:styleId="90">
    <w:name w:val="Основной текст (9)"/>
    <w:rsid w:val="00EC1B11"/>
    <w:rPr>
      <w:rFonts w:ascii="Times New Roman" w:eastAsia="Times New Roman" w:hAnsi="Times New Roman" w:cs="Times New Roman" w:hint="default"/>
      <w:b/>
      <w:bCs/>
      <w:i w:val="0"/>
      <w:iCs w:val="0"/>
      <w:smallCaps w:val="0"/>
      <w:strike w:val="0"/>
      <w:dstrike w:val="0"/>
      <w:color w:val="000000"/>
      <w:spacing w:val="0"/>
      <w:w w:val="100"/>
      <w:position w:val="0"/>
      <w:sz w:val="85"/>
      <w:szCs w:val="85"/>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2"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5500"/>
    <w:pPr>
      <w:spacing w:after="200" w:line="360" w:lineRule="auto"/>
      <w:jc w:val="both"/>
    </w:pPr>
    <w:rPr>
      <w:sz w:val="28"/>
      <w:szCs w:val="22"/>
      <w:lang w:eastAsia="en-US"/>
    </w:rPr>
  </w:style>
  <w:style w:type="paragraph" w:styleId="10">
    <w:name w:val="heading 1"/>
    <w:basedOn w:val="a1"/>
    <w:next w:val="a1"/>
    <w:link w:val="11"/>
    <w:qFormat/>
    <w:rsid w:val="004F0E36"/>
    <w:pPr>
      <w:keepNext/>
      <w:keepLines/>
      <w:spacing w:before="480" w:after="0"/>
      <w:outlineLvl w:val="0"/>
    </w:pPr>
    <w:rPr>
      <w:rFonts w:ascii="Cambria" w:eastAsia="Times New Roman" w:hAnsi="Cambria"/>
      <w:b/>
      <w:bCs/>
      <w:color w:val="365F91"/>
      <w:szCs w:val="28"/>
    </w:rPr>
  </w:style>
  <w:style w:type="paragraph" w:styleId="2">
    <w:name w:val="heading 2"/>
    <w:basedOn w:val="a1"/>
    <w:next w:val="a1"/>
    <w:link w:val="20"/>
    <w:unhideWhenUsed/>
    <w:qFormat/>
    <w:rsid w:val="004F0E36"/>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
    <w:unhideWhenUsed/>
    <w:qFormat/>
    <w:rsid w:val="004F0E36"/>
    <w:pPr>
      <w:keepNext/>
      <w:keepLines/>
      <w:spacing w:before="200" w:after="0"/>
      <w:outlineLvl w:val="2"/>
    </w:pPr>
    <w:rPr>
      <w:rFonts w:ascii="Cambria" w:eastAsia="Times New Roman" w:hAnsi="Cambria"/>
      <w:b/>
      <w:bCs/>
      <w:color w:val="4F81BD"/>
      <w:sz w:val="20"/>
      <w:szCs w:val="20"/>
    </w:rPr>
  </w:style>
  <w:style w:type="paragraph" w:styleId="4">
    <w:name w:val="heading 4"/>
    <w:basedOn w:val="a1"/>
    <w:next w:val="a1"/>
    <w:link w:val="40"/>
    <w:uiPriority w:val="9"/>
    <w:unhideWhenUsed/>
    <w:qFormat/>
    <w:rsid w:val="004F0E36"/>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1"/>
    <w:next w:val="a1"/>
    <w:link w:val="50"/>
    <w:uiPriority w:val="9"/>
    <w:qFormat/>
    <w:rsid w:val="0001480A"/>
    <w:pPr>
      <w:keepNext/>
      <w:autoSpaceDE w:val="0"/>
      <w:autoSpaceDN w:val="0"/>
      <w:spacing w:after="0" w:line="240" w:lineRule="auto"/>
      <w:ind w:left="4320"/>
      <w:jc w:val="left"/>
      <w:outlineLvl w:val="4"/>
    </w:pPr>
    <w:rPr>
      <w:rFonts w:eastAsia="Times New Roman"/>
      <w:b/>
      <w:bCs/>
      <w:sz w:val="24"/>
      <w:szCs w:val="24"/>
    </w:rPr>
  </w:style>
  <w:style w:type="paragraph" w:styleId="8">
    <w:name w:val="heading 8"/>
    <w:basedOn w:val="a1"/>
    <w:next w:val="a1"/>
    <w:link w:val="80"/>
    <w:uiPriority w:val="9"/>
    <w:unhideWhenUsed/>
    <w:qFormat/>
    <w:rsid w:val="004F0E36"/>
    <w:pPr>
      <w:spacing w:before="240" w:after="60"/>
      <w:outlineLvl w:val="7"/>
    </w:pPr>
    <w:rPr>
      <w:rFonts w:eastAsia="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sid w:val="004F0E36"/>
    <w:rPr>
      <w:b/>
      <w:bCs/>
    </w:rPr>
  </w:style>
  <w:style w:type="paragraph" w:styleId="a6">
    <w:name w:val="No Spacing"/>
    <w:aliases w:val="Карточки,1"/>
    <w:link w:val="a7"/>
    <w:uiPriority w:val="1"/>
    <w:qFormat/>
    <w:rsid w:val="004F0E36"/>
    <w:rPr>
      <w:sz w:val="22"/>
      <w:szCs w:val="22"/>
      <w:lang w:eastAsia="en-US"/>
    </w:rPr>
  </w:style>
  <w:style w:type="character" w:customStyle="1" w:styleId="20">
    <w:name w:val="Заголовок 2 Знак"/>
    <w:link w:val="2"/>
    <w:rsid w:val="004F0E36"/>
    <w:rPr>
      <w:rFonts w:ascii="Cambria" w:eastAsia="Times New Roman" w:hAnsi="Cambria"/>
      <w:b/>
      <w:bCs/>
      <w:color w:val="4F81BD"/>
      <w:sz w:val="26"/>
      <w:szCs w:val="26"/>
    </w:rPr>
  </w:style>
  <w:style w:type="character" w:customStyle="1" w:styleId="30">
    <w:name w:val="Заголовок 3 Знак"/>
    <w:link w:val="3"/>
    <w:uiPriority w:val="9"/>
    <w:rsid w:val="004F0E36"/>
    <w:rPr>
      <w:rFonts w:ascii="Cambria" w:eastAsia="Times New Roman" w:hAnsi="Cambria"/>
      <w:b/>
      <w:bCs/>
      <w:color w:val="4F81BD"/>
    </w:rPr>
  </w:style>
  <w:style w:type="paragraph" w:styleId="a8">
    <w:name w:val="Title"/>
    <w:basedOn w:val="a1"/>
    <w:next w:val="a1"/>
    <w:link w:val="a9"/>
    <w:uiPriority w:val="99"/>
    <w:qFormat/>
    <w:rsid w:val="004F0E3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99"/>
    <w:rsid w:val="004F0E36"/>
    <w:rPr>
      <w:rFonts w:ascii="Cambria" w:eastAsia="Times New Roman" w:hAnsi="Cambria"/>
      <w:color w:val="17365D"/>
      <w:spacing w:val="5"/>
      <w:kern w:val="28"/>
      <w:sz w:val="52"/>
      <w:szCs w:val="52"/>
    </w:rPr>
  </w:style>
  <w:style w:type="character" w:customStyle="1" w:styleId="40">
    <w:name w:val="Заголовок 4 Знак"/>
    <w:link w:val="4"/>
    <w:uiPriority w:val="9"/>
    <w:rsid w:val="004F0E36"/>
    <w:rPr>
      <w:rFonts w:ascii="Cambria" w:eastAsia="Times New Roman" w:hAnsi="Cambria"/>
      <w:b/>
      <w:bCs/>
      <w:i/>
      <w:iCs/>
      <w:color w:val="4F81BD"/>
    </w:rPr>
  </w:style>
  <w:style w:type="character" w:customStyle="1" w:styleId="11">
    <w:name w:val="Заголовок 1 Знак"/>
    <w:link w:val="10"/>
    <w:rsid w:val="004F0E36"/>
    <w:rPr>
      <w:rFonts w:ascii="Cambria" w:eastAsia="Times New Roman" w:hAnsi="Cambria"/>
      <w:b/>
      <w:bCs/>
      <w:color w:val="365F91"/>
      <w:sz w:val="28"/>
      <w:szCs w:val="28"/>
    </w:rPr>
  </w:style>
  <w:style w:type="paragraph" w:styleId="aa">
    <w:name w:val="TOC Heading"/>
    <w:basedOn w:val="10"/>
    <w:next w:val="a1"/>
    <w:uiPriority w:val="39"/>
    <w:unhideWhenUsed/>
    <w:qFormat/>
    <w:rsid w:val="004F0E36"/>
    <w:pPr>
      <w:outlineLvl w:val="9"/>
    </w:pPr>
  </w:style>
  <w:style w:type="paragraph" w:styleId="12">
    <w:name w:val="toc 1"/>
    <w:basedOn w:val="a1"/>
    <w:next w:val="a1"/>
    <w:autoRedefine/>
    <w:uiPriority w:val="39"/>
    <w:unhideWhenUsed/>
    <w:qFormat/>
    <w:rsid w:val="00D719D0"/>
    <w:pPr>
      <w:tabs>
        <w:tab w:val="left" w:pos="440"/>
        <w:tab w:val="left" w:pos="880"/>
        <w:tab w:val="right" w:leader="dot" w:pos="9344"/>
      </w:tabs>
      <w:spacing w:after="0"/>
    </w:pPr>
    <w:rPr>
      <w:noProof/>
      <w:szCs w:val="28"/>
    </w:rPr>
  </w:style>
  <w:style w:type="character" w:styleId="ab">
    <w:name w:val="Hyperlink"/>
    <w:uiPriority w:val="99"/>
    <w:unhideWhenUsed/>
    <w:rsid w:val="00331665"/>
    <w:rPr>
      <w:color w:val="0000FF"/>
      <w:u w:val="single"/>
    </w:rPr>
  </w:style>
  <w:style w:type="paragraph" w:styleId="ac">
    <w:name w:val="Balloon Text"/>
    <w:basedOn w:val="a1"/>
    <w:link w:val="ad"/>
    <w:uiPriority w:val="99"/>
    <w:semiHidden/>
    <w:unhideWhenUsed/>
    <w:rsid w:val="00331665"/>
    <w:pPr>
      <w:spacing w:after="0" w:line="240" w:lineRule="auto"/>
    </w:pPr>
    <w:rPr>
      <w:rFonts w:ascii="Tahoma" w:hAnsi="Tahoma"/>
      <w:sz w:val="16"/>
      <w:szCs w:val="16"/>
    </w:rPr>
  </w:style>
  <w:style w:type="character" w:customStyle="1" w:styleId="ad">
    <w:name w:val="Текст выноски Знак"/>
    <w:link w:val="ac"/>
    <w:uiPriority w:val="99"/>
    <w:semiHidden/>
    <w:rsid w:val="00331665"/>
    <w:rPr>
      <w:rFonts w:ascii="Tahoma" w:eastAsia="Calibri" w:hAnsi="Tahoma" w:cs="Tahoma"/>
      <w:sz w:val="16"/>
      <w:szCs w:val="16"/>
    </w:rPr>
  </w:style>
  <w:style w:type="paragraph" w:styleId="21">
    <w:name w:val="toc 2"/>
    <w:basedOn w:val="a1"/>
    <w:next w:val="a1"/>
    <w:autoRedefine/>
    <w:uiPriority w:val="39"/>
    <w:unhideWhenUsed/>
    <w:qFormat/>
    <w:rsid w:val="004F0E36"/>
    <w:pPr>
      <w:spacing w:after="100"/>
      <w:ind w:left="220"/>
    </w:pPr>
  </w:style>
  <w:style w:type="paragraph" w:customStyle="1" w:styleId="ConsPlusTitle">
    <w:name w:val="ConsPlusTitle"/>
    <w:uiPriority w:val="99"/>
    <w:rsid w:val="00331665"/>
    <w:pPr>
      <w:widowControl w:val="0"/>
      <w:autoSpaceDE w:val="0"/>
      <w:autoSpaceDN w:val="0"/>
      <w:adjustRightInd w:val="0"/>
    </w:pPr>
    <w:rPr>
      <w:rFonts w:eastAsia="Times New Roman" w:cs="Calibri"/>
      <w:b/>
      <w:bCs/>
      <w:sz w:val="22"/>
      <w:szCs w:val="22"/>
    </w:rPr>
  </w:style>
  <w:style w:type="paragraph" w:styleId="ae">
    <w:name w:val="Document Map"/>
    <w:basedOn w:val="a1"/>
    <w:link w:val="af"/>
    <w:uiPriority w:val="99"/>
    <w:semiHidden/>
    <w:unhideWhenUsed/>
    <w:rsid w:val="00771C35"/>
    <w:rPr>
      <w:rFonts w:ascii="Tahoma" w:hAnsi="Tahoma"/>
      <w:sz w:val="16"/>
      <w:szCs w:val="16"/>
    </w:rPr>
  </w:style>
  <w:style w:type="character" w:customStyle="1" w:styleId="af">
    <w:name w:val="Схема документа Знак"/>
    <w:link w:val="ae"/>
    <w:uiPriority w:val="99"/>
    <w:semiHidden/>
    <w:rsid w:val="00771C35"/>
    <w:rPr>
      <w:rFonts w:ascii="Tahoma" w:hAnsi="Tahoma" w:cs="Tahoma"/>
      <w:sz w:val="16"/>
      <w:szCs w:val="16"/>
      <w:lang w:eastAsia="en-US"/>
    </w:rPr>
  </w:style>
  <w:style w:type="paragraph" w:styleId="af0">
    <w:name w:val="header"/>
    <w:basedOn w:val="a1"/>
    <w:link w:val="af1"/>
    <w:uiPriority w:val="99"/>
    <w:unhideWhenUsed/>
    <w:rsid w:val="00665FEC"/>
    <w:pPr>
      <w:tabs>
        <w:tab w:val="center" w:pos="4677"/>
        <w:tab w:val="right" w:pos="9355"/>
      </w:tabs>
    </w:pPr>
    <w:rPr>
      <w:sz w:val="22"/>
    </w:rPr>
  </w:style>
  <w:style w:type="character" w:customStyle="1" w:styleId="af1">
    <w:name w:val="Верхний колонтитул Знак"/>
    <w:link w:val="af0"/>
    <w:uiPriority w:val="99"/>
    <w:rsid w:val="00665FEC"/>
    <w:rPr>
      <w:sz w:val="22"/>
      <w:szCs w:val="22"/>
      <w:lang w:eastAsia="en-US"/>
    </w:rPr>
  </w:style>
  <w:style w:type="paragraph" w:styleId="af2">
    <w:name w:val="footer"/>
    <w:basedOn w:val="a1"/>
    <w:link w:val="af3"/>
    <w:uiPriority w:val="99"/>
    <w:unhideWhenUsed/>
    <w:rsid w:val="00665FEC"/>
    <w:pPr>
      <w:tabs>
        <w:tab w:val="center" w:pos="4677"/>
        <w:tab w:val="right" w:pos="9355"/>
      </w:tabs>
    </w:pPr>
    <w:rPr>
      <w:sz w:val="22"/>
    </w:rPr>
  </w:style>
  <w:style w:type="character" w:customStyle="1" w:styleId="af3">
    <w:name w:val="Нижний колонтитул Знак"/>
    <w:link w:val="af2"/>
    <w:uiPriority w:val="99"/>
    <w:rsid w:val="00665FEC"/>
    <w:rPr>
      <w:sz w:val="22"/>
      <w:szCs w:val="22"/>
      <w:lang w:eastAsia="en-US"/>
    </w:rPr>
  </w:style>
  <w:style w:type="paragraph" w:customStyle="1" w:styleId="ConsPlusNormal">
    <w:name w:val="ConsPlusNormal"/>
    <w:link w:val="ConsPlusNormal0"/>
    <w:qFormat/>
    <w:rsid w:val="00FA5ED8"/>
    <w:pPr>
      <w:autoSpaceDE w:val="0"/>
      <w:autoSpaceDN w:val="0"/>
      <w:adjustRightInd w:val="0"/>
    </w:pPr>
    <w:rPr>
      <w:rFonts w:ascii="Arial" w:eastAsia="Times New Roman" w:hAnsi="Arial" w:cs="Arial"/>
      <w:sz w:val="28"/>
      <w:szCs w:val="28"/>
    </w:rPr>
  </w:style>
  <w:style w:type="paragraph" w:styleId="af4">
    <w:name w:val="List Paragraph"/>
    <w:aliases w:val="Абзац списка основной,ПАРАГРАФ,Абзац списка11,СЕМИНАР,Нумерованый список,List Paragraph,Варианты ответов,A_маркированный_список,Bullet List,FooterText,numbered,Подпись рисунка,Маркированный список_уровень1,Paragraphe de liste1,lp1,Bullet 1"/>
    <w:basedOn w:val="a1"/>
    <w:link w:val="af5"/>
    <w:uiPriority w:val="34"/>
    <w:qFormat/>
    <w:rsid w:val="004F0E36"/>
    <w:pPr>
      <w:ind w:left="708"/>
    </w:pPr>
    <w:rPr>
      <w:sz w:val="22"/>
    </w:rPr>
  </w:style>
  <w:style w:type="paragraph" w:styleId="22">
    <w:name w:val="Body Text Indent 2"/>
    <w:basedOn w:val="a1"/>
    <w:link w:val="23"/>
    <w:uiPriority w:val="99"/>
    <w:unhideWhenUsed/>
    <w:rsid w:val="00D01881"/>
    <w:pPr>
      <w:spacing w:after="0" w:line="240" w:lineRule="auto"/>
      <w:ind w:left="1134"/>
    </w:pPr>
    <w:rPr>
      <w:rFonts w:eastAsia="Times New Roman"/>
      <w:sz w:val="22"/>
      <w:szCs w:val="20"/>
    </w:rPr>
  </w:style>
  <w:style w:type="character" w:customStyle="1" w:styleId="23">
    <w:name w:val="Основной текст с отступом 2 Знак"/>
    <w:link w:val="22"/>
    <w:uiPriority w:val="99"/>
    <w:rsid w:val="00D01881"/>
    <w:rPr>
      <w:rFonts w:ascii="Times New Roman" w:eastAsia="Times New Roman" w:hAnsi="Times New Roman"/>
      <w:sz w:val="22"/>
    </w:rPr>
  </w:style>
  <w:style w:type="paragraph" w:styleId="31">
    <w:name w:val="toc 3"/>
    <w:basedOn w:val="a1"/>
    <w:next w:val="a1"/>
    <w:autoRedefine/>
    <w:uiPriority w:val="39"/>
    <w:unhideWhenUsed/>
    <w:qFormat/>
    <w:rsid w:val="004F0E36"/>
    <w:pPr>
      <w:spacing w:after="100"/>
      <w:ind w:left="440"/>
    </w:pPr>
    <w:rPr>
      <w:rFonts w:eastAsia="Times New Roman"/>
    </w:rPr>
  </w:style>
  <w:style w:type="paragraph" w:styleId="af6">
    <w:name w:val="Body Text Indent"/>
    <w:basedOn w:val="a1"/>
    <w:link w:val="af7"/>
    <w:uiPriority w:val="99"/>
    <w:unhideWhenUsed/>
    <w:rsid w:val="00BB1BFC"/>
    <w:pPr>
      <w:spacing w:after="120"/>
      <w:ind w:left="283"/>
    </w:pPr>
    <w:rPr>
      <w:sz w:val="22"/>
    </w:rPr>
  </w:style>
  <w:style w:type="character" w:customStyle="1" w:styleId="af7">
    <w:name w:val="Основной текст с отступом Знак"/>
    <w:link w:val="af6"/>
    <w:uiPriority w:val="99"/>
    <w:rsid w:val="00BB1BFC"/>
    <w:rPr>
      <w:sz w:val="22"/>
      <w:szCs w:val="22"/>
      <w:lang w:eastAsia="en-US"/>
    </w:rPr>
  </w:style>
  <w:style w:type="character" w:customStyle="1" w:styleId="a7">
    <w:name w:val="Без интервала Знак"/>
    <w:aliases w:val="Карточки Знак,1 Знак"/>
    <w:link w:val="a6"/>
    <w:uiPriority w:val="1"/>
    <w:qFormat/>
    <w:locked/>
    <w:rsid w:val="004F0E36"/>
    <w:rPr>
      <w:sz w:val="22"/>
      <w:szCs w:val="22"/>
      <w:lang w:eastAsia="en-US" w:bidi="ar-SA"/>
    </w:rPr>
  </w:style>
  <w:style w:type="paragraph" w:customStyle="1" w:styleId="NoSpacing1">
    <w:name w:val="No Spacing1"/>
    <w:rsid w:val="00BB1BFC"/>
    <w:rPr>
      <w:rFonts w:eastAsia="Times New Roman"/>
      <w:sz w:val="22"/>
      <w:szCs w:val="22"/>
    </w:rPr>
  </w:style>
  <w:style w:type="paragraph" w:customStyle="1" w:styleId="af8">
    <w:name w:val="Абзац текста"/>
    <w:basedOn w:val="a1"/>
    <w:rsid w:val="00BB1BFC"/>
    <w:pPr>
      <w:spacing w:after="0"/>
      <w:ind w:firstLine="720"/>
    </w:pPr>
    <w:rPr>
      <w:rFonts w:eastAsia="Times New Roman"/>
      <w:szCs w:val="20"/>
      <w:lang w:eastAsia="ru-RU"/>
    </w:rPr>
  </w:style>
  <w:style w:type="paragraph" w:styleId="24">
    <w:name w:val="Quote"/>
    <w:basedOn w:val="a1"/>
    <w:next w:val="a1"/>
    <w:link w:val="25"/>
    <w:uiPriority w:val="99"/>
    <w:qFormat/>
    <w:rsid w:val="004F0E36"/>
    <w:rPr>
      <w:i/>
      <w:iCs/>
      <w:color w:val="000000"/>
      <w:sz w:val="22"/>
    </w:rPr>
  </w:style>
  <w:style w:type="character" w:customStyle="1" w:styleId="25">
    <w:name w:val="Цитата 2 Знак"/>
    <w:link w:val="24"/>
    <w:uiPriority w:val="99"/>
    <w:rsid w:val="004F0E36"/>
    <w:rPr>
      <w:rFonts w:cs="Calibri"/>
      <w:i/>
      <w:iCs/>
      <w:color w:val="000000"/>
      <w:sz w:val="22"/>
      <w:szCs w:val="22"/>
      <w:lang w:eastAsia="en-US"/>
    </w:rPr>
  </w:style>
  <w:style w:type="paragraph" w:styleId="af9">
    <w:name w:val="Body Text"/>
    <w:basedOn w:val="a1"/>
    <w:link w:val="afa"/>
    <w:uiPriority w:val="99"/>
    <w:rsid w:val="00DB7614"/>
    <w:pPr>
      <w:spacing w:after="120"/>
    </w:pPr>
    <w:rPr>
      <w:sz w:val="22"/>
    </w:rPr>
  </w:style>
  <w:style w:type="character" w:customStyle="1" w:styleId="afa">
    <w:name w:val="Основной текст Знак"/>
    <w:link w:val="af9"/>
    <w:uiPriority w:val="99"/>
    <w:rsid w:val="00DB7614"/>
    <w:rPr>
      <w:rFonts w:cs="Calibri"/>
      <w:sz w:val="22"/>
      <w:szCs w:val="22"/>
      <w:lang w:eastAsia="en-US"/>
    </w:rPr>
  </w:style>
  <w:style w:type="paragraph" w:customStyle="1" w:styleId="ConsPlusNonformat">
    <w:name w:val="ConsPlusNonformat"/>
    <w:rsid w:val="00DB7614"/>
    <w:pPr>
      <w:autoSpaceDE w:val="0"/>
      <w:autoSpaceDN w:val="0"/>
      <w:adjustRightInd w:val="0"/>
    </w:pPr>
    <w:rPr>
      <w:rFonts w:ascii="Courier New" w:eastAsia="Times New Roman" w:hAnsi="Courier New" w:cs="Courier New"/>
      <w:sz w:val="28"/>
      <w:szCs w:val="28"/>
    </w:rPr>
  </w:style>
  <w:style w:type="paragraph" w:styleId="26">
    <w:name w:val="Body Text 2"/>
    <w:basedOn w:val="a1"/>
    <w:link w:val="27"/>
    <w:uiPriority w:val="99"/>
    <w:rsid w:val="007A2520"/>
    <w:pPr>
      <w:spacing w:after="120" w:line="480" w:lineRule="auto"/>
    </w:pPr>
    <w:rPr>
      <w:sz w:val="22"/>
    </w:rPr>
  </w:style>
  <w:style w:type="character" w:customStyle="1" w:styleId="27">
    <w:name w:val="Основной текст 2 Знак"/>
    <w:link w:val="26"/>
    <w:uiPriority w:val="99"/>
    <w:rsid w:val="007A2520"/>
    <w:rPr>
      <w:rFonts w:cs="Calibri"/>
      <w:sz w:val="22"/>
      <w:szCs w:val="22"/>
      <w:lang w:eastAsia="en-US"/>
    </w:rPr>
  </w:style>
  <w:style w:type="paragraph" w:customStyle="1" w:styleId="13">
    <w:name w:val="Обычный1"/>
    <w:qFormat/>
    <w:rsid w:val="00E841CF"/>
    <w:pPr>
      <w:widowControl w:val="0"/>
      <w:spacing w:line="300" w:lineRule="auto"/>
      <w:ind w:firstLine="720"/>
      <w:jc w:val="both"/>
    </w:pPr>
    <w:rPr>
      <w:rFonts w:eastAsia="Times New Roman"/>
      <w:snapToGrid w:val="0"/>
      <w:sz w:val="22"/>
      <w:szCs w:val="28"/>
    </w:rPr>
  </w:style>
  <w:style w:type="character" w:styleId="afb">
    <w:name w:val="Emphasis"/>
    <w:uiPriority w:val="20"/>
    <w:qFormat/>
    <w:rsid w:val="004F0E36"/>
    <w:rPr>
      <w:i/>
      <w:iCs/>
    </w:rPr>
  </w:style>
  <w:style w:type="paragraph" w:styleId="afc">
    <w:name w:val="Normal (Web)"/>
    <w:aliases w:val="Обычный (веб) Знак1,Обычный (веб) Знак Знак,Обычный (Интернет),Обычный (веб) Знак Знак Знак Знак,Знак Знак Знак Знак Знак,Знак Знак1 Знак,Знак Знак Знак1 Знак Знак1,Знак Знак Знак,Знак2,Обычный (Web)"/>
    <w:basedOn w:val="a1"/>
    <w:next w:val="a1"/>
    <w:link w:val="afd"/>
    <w:uiPriority w:val="99"/>
    <w:unhideWhenUsed/>
    <w:qFormat/>
    <w:rsid w:val="001E5500"/>
    <w:pPr>
      <w:spacing w:before="460" w:beforeAutospacing="1" w:after="460" w:afterAutospacing="1"/>
      <w:jc w:val="center"/>
    </w:pPr>
    <w:rPr>
      <w:rFonts w:eastAsia="Times New Roman"/>
      <w:szCs w:val="24"/>
    </w:rPr>
  </w:style>
  <w:style w:type="paragraph" w:styleId="32">
    <w:name w:val="Body Text Indent 3"/>
    <w:basedOn w:val="a1"/>
    <w:link w:val="33"/>
    <w:uiPriority w:val="99"/>
    <w:unhideWhenUsed/>
    <w:rsid w:val="00604BDE"/>
    <w:pPr>
      <w:spacing w:after="120"/>
      <w:ind w:left="283"/>
    </w:pPr>
    <w:rPr>
      <w:sz w:val="16"/>
      <w:szCs w:val="16"/>
    </w:rPr>
  </w:style>
  <w:style w:type="character" w:customStyle="1" w:styleId="33">
    <w:name w:val="Основной текст с отступом 3 Знак"/>
    <w:link w:val="32"/>
    <w:uiPriority w:val="99"/>
    <w:rsid w:val="00604BDE"/>
    <w:rPr>
      <w:sz w:val="16"/>
      <w:szCs w:val="16"/>
      <w:lang w:eastAsia="en-US"/>
    </w:rPr>
  </w:style>
  <w:style w:type="paragraph" w:styleId="afe">
    <w:name w:val="endnote text"/>
    <w:basedOn w:val="a1"/>
    <w:link w:val="aff"/>
    <w:semiHidden/>
    <w:unhideWhenUsed/>
    <w:rsid w:val="00604BDE"/>
    <w:rPr>
      <w:sz w:val="20"/>
      <w:szCs w:val="20"/>
    </w:rPr>
  </w:style>
  <w:style w:type="character" w:customStyle="1" w:styleId="aff">
    <w:name w:val="Текст концевой сноски Знак"/>
    <w:link w:val="afe"/>
    <w:semiHidden/>
    <w:rsid w:val="00604BDE"/>
    <w:rPr>
      <w:lang w:eastAsia="en-US"/>
    </w:rPr>
  </w:style>
  <w:style w:type="paragraph" w:styleId="aff0">
    <w:name w:val="Block Text"/>
    <w:basedOn w:val="a1"/>
    <w:uiPriority w:val="99"/>
    <w:rsid w:val="00C72B18"/>
    <w:pPr>
      <w:tabs>
        <w:tab w:val="left" w:pos="5670"/>
      </w:tabs>
      <w:spacing w:after="0" w:line="240" w:lineRule="auto"/>
      <w:ind w:left="-567" w:right="-766"/>
    </w:pPr>
    <w:rPr>
      <w:rFonts w:eastAsia="Times New Roman"/>
      <w:sz w:val="24"/>
      <w:szCs w:val="20"/>
      <w:lang w:eastAsia="ru-RU"/>
    </w:rPr>
  </w:style>
  <w:style w:type="paragraph" w:customStyle="1" w:styleId="aff1">
    <w:name w:val="Знак Знак Знак Знак"/>
    <w:basedOn w:val="a1"/>
    <w:rsid w:val="00A71DFA"/>
    <w:pPr>
      <w:tabs>
        <w:tab w:val="num" w:pos="360"/>
      </w:tabs>
      <w:spacing w:after="160" w:line="240" w:lineRule="exact"/>
    </w:pPr>
    <w:rPr>
      <w:rFonts w:ascii="Verdana" w:eastAsia="Times New Roman" w:hAnsi="Verdana" w:cs="Verdana"/>
      <w:sz w:val="20"/>
      <w:szCs w:val="20"/>
      <w:lang w:val="en-US"/>
    </w:rPr>
  </w:style>
  <w:style w:type="paragraph" w:styleId="aff2">
    <w:name w:val="Plain Text"/>
    <w:basedOn w:val="a1"/>
    <w:link w:val="aff3"/>
    <w:uiPriority w:val="99"/>
    <w:rsid w:val="00A71DFA"/>
    <w:pPr>
      <w:spacing w:after="0" w:line="240" w:lineRule="auto"/>
    </w:pPr>
    <w:rPr>
      <w:rFonts w:ascii="Courier New" w:eastAsia="Times New Roman" w:hAnsi="Courier New"/>
      <w:sz w:val="20"/>
      <w:szCs w:val="20"/>
    </w:rPr>
  </w:style>
  <w:style w:type="character" w:customStyle="1" w:styleId="aff3">
    <w:name w:val="Текст Знак"/>
    <w:link w:val="aff2"/>
    <w:uiPriority w:val="99"/>
    <w:rsid w:val="00A71DFA"/>
    <w:rPr>
      <w:rFonts w:ascii="Courier New" w:eastAsia="Times New Roman" w:hAnsi="Courier New"/>
    </w:rPr>
  </w:style>
  <w:style w:type="paragraph" w:customStyle="1" w:styleId="14">
    <w:name w:val="Знак Знак Знак Знак1"/>
    <w:basedOn w:val="a1"/>
    <w:rsid w:val="00A71DFA"/>
    <w:pPr>
      <w:tabs>
        <w:tab w:val="num" w:pos="360"/>
      </w:tabs>
      <w:spacing w:after="160" w:line="240" w:lineRule="exact"/>
    </w:pPr>
    <w:rPr>
      <w:rFonts w:ascii="Verdana" w:eastAsia="Times New Roman" w:hAnsi="Verdana" w:cs="Verdana"/>
      <w:sz w:val="20"/>
      <w:szCs w:val="20"/>
      <w:lang w:val="en-US"/>
    </w:rPr>
  </w:style>
  <w:style w:type="table" w:styleId="aff4">
    <w:name w:val="Table Grid"/>
    <w:basedOn w:val="a3"/>
    <w:uiPriority w:val="59"/>
    <w:rsid w:val="00A7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1"/>
    <w:qFormat/>
    <w:rsid w:val="008D4440"/>
    <w:pPr>
      <w:ind w:left="720"/>
    </w:pPr>
    <w:rPr>
      <w:rFonts w:eastAsia="Times New Roman"/>
      <w:lang w:eastAsia="ru-RU"/>
    </w:rPr>
  </w:style>
  <w:style w:type="paragraph" w:customStyle="1" w:styleId="210">
    <w:name w:val="Основной текст 21"/>
    <w:basedOn w:val="a1"/>
    <w:rsid w:val="00603EFB"/>
    <w:pPr>
      <w:suppressAutoHyphens/>
      <w:spacing w:after="0" w:line="240" w:lineRule="auto"/>
    </w:pPr>
    <w:rPr>
      <w:rFonts w:eastAsia="Times New Roman"/>
      <w:sz w:val="24"/>
      <w:szCs w:val="20"/>
      <w:lang w:eastAsia="ar-SA"/>
    </w:rPr>
  </w:style>
  <w:style w:type="paragraph" w:customStyle="1" w:styleId="Standard">
    <w:name w:val="Standard"/>
    <w:rsid w:val="00E25B5D"/>
    <w:pPr>
      <w:widowControl w:val="0"/>
      <w:suppressAutoHyphens/>
      <w:autoSpaceDN w:val="0"/>
    </w:pPr>
    <w:rPr>
      <w:rFonts w:eastAsia="SimSun" w:cs="Mangal"/>
      <w:kern w:val="3"/>
      <w:sz w:val="24"/>
      <w:szCs w:val="24"/>
      <w:lang w:eastAsia="zh-CN" w:bidi="hi-IN"/>
    </w:rPr>
  </w:style>
  <w:style w:type="paragraph" w:customStyle="1" w:styleId="16">
    <w:name w:val="Без интервала1"/>
    <w:rsid w:val="009056B9"/>
    <w:rPr>
      <w:rFonts w:eastAsia="Times New Roman"/>
      <w:sz w:val="22"/>
      <w:szCs w:val="22"/>
      <w:lang w:eastAsia="en-US"/>
    </w:rPr>
  </w:style>
  <w:style w:type="paragraph" w:styleId="aff5">
    <w:name w:val="footnote text"/>
    <w:basedOn w:val="a1"/>
    <w:link w:val="aff6"/>
    <w:uiPriority w:val="99"/>
    <w:rsid w:val="0032334A"/>
    <w:pPr>
      <w:spacing w:after="0" w:line="240" w:lineRule="auto"/>
    </w:pPr>
    <w:rPr>
      <w:rFonts w:eastAsia="Times New Roman"/>
      <w:sz w:val="20"/>
      <w:szCs w:val="20"/>
    </w:rPr>
  </w:style>
  <w:style w:type="character" w:customStyle="1" w:styleId="aff6">
    <w:name w:val="Текст сноски Знак"/>
    <w:link w:val="aff5"/>
    <w:uiPriority w:val="99"/>
    <w:rsid w:val="0032334A"/>
    <w:rPr>
      <w:rFonts w:ascii="Times New Roman" w:eastAsia="Times New Roman" w:hAnsi="Times New Roman"/>
    </w:rPr>
  </w:style>
  <w:style w:type="character" w:customStyle="1" w:styleId="FontStyle11">
    <w:name w:val="Font Style11"/>
    <w:uiPriority w:val="99"/>
    <w:rsid w:val="00C46A90"/>
    <w:rPr>
      <w:rFonts w:ascii="Times New Roman" w:hAnsi="Times New Roman" w:cs="Times New Roman"/>
      <w:sz w:val="26"/>
      <w:szCs w:val="26"/>
    </w:rPr>
  </w:style>
  <w:style w:type="paragraph" w:customStyle="1" w:styleId="Style2">
    <w:name w:val="Style2"/>
    <w:basedOn w:val="a1"/>
    <w:rsid w:val="00C46A90"/>
    <w:pPr>
      <w:widowControl w:val="0"/>
      <w:autoSpaceDE w:val="0"/>
      <w:autoSpaceDN w:val="0"/>
      <w:adjustRightInd w:val="0"/>
      <w:spacing w:after="0" w:line="326" w:lineRule="exact"/>
    </w:pPr>
    <w:rPr>
      <w:rFonts w:eastAsia="Times New Roman" w:cs="Calibri"/>
      <w:sz w:val="24"/>
      <w:szCs w:val="24"/>
      <w:lang w:eastAsia="ru-RU"/>
    </w:rPr>
  </w:style>
  <w:style w:type="paragraph" w:customStyle="1" w:styleId="aff7">
    <w:name w:val="Знак"/>
    <w:basedOn w:val="a1"/>
    <w:rsid w:val="00EB1B8F"/>
    <w:pPr>
      <w:spacing w:after="0" w:line="240" w:lineRule="auto"/>
    </w:pPr>
    <w:rPr>
      <w:rFonts w:eastAsia="Times New Roman"/>
      <w:sz w:val="24"/>
      <w:szCs w:val="24"/>
      <w:lang w:val="pl-PL" w:eastAsia="pl-PL"/>
    </w:rPr>
  </w:style>
  <w:style w:type="paragraph" w:customStyle="1" w:styleId="28">
    <w:name w:val="Обычный2"/>
    <w:rsid w:val="00C43D31"/>
    <w:rPr>
      <w:rFonts w:eastAsia="Times New Roman"/>
      <w:b/>
      <w:snapToGrid w:val="0"/>
      <w:sz w:val="24"/>
      <w:szCs w:val="28"/>
    </w:rPr>
  </w:style>
  <w:style w:type="paragraph" w:customStyle="1" w:styleId="Style13">
    <w:name w:val="Style13"/>
    <w:basedOn w:val="a1"/>
    <w:rsid w:val="00264978"/>
    <w:pPr>
      <w:widowControl w:val="0"/>
      <w:autoSpaceDE w:val="0"/>
      <w:autoSpaceDN w:val="0"/>
      <w:adjustRightInd w:val="0"/>
      <w:spacing w:after="0" w:line="278" w:lineRule="exact"/>
      <w:ind w:firstLine="701"/>
    </w:pPr>
    <w:rPr>
      <w:rFonts w:eastAsia="Times New Roman"/>
      <w:sz w:val="24"/>
      <w:szCs w:val="24"/>
      <w:lang w:eastAsia="ru-RU"/>
    </w:rPr>
  </w:style>
  <w:style w:type="paragraph" w:customStyle="1" w:styleId="consplusnormal1">
    <w:name w:val="consplusnormal"/>
    <w:basedOn w:val="a1"/>
    <w:rsid w:val="00EA2B8D"/>
    <w:pPr>
      <w:spacing w:before="100" w:beforeAutospacing="1" w:after="100" w:afterAutospacing="1" w:line="240" w:lineRule="auto"/>
    </w:pPr>
    <w:rPr>
      <w:rFonts w:ascii="Tahoma" w:eastAsia="Times New Roman" w:hAnsi="Tahoma" w:cs="Tahoma"/>
      <w:color w:val="283959"/>
      <w:sz w:val="17"/>
      <w:szCs w:val="17"/>
      <w:lang w:eastAsia="ru-RU"/>
    </w:rPr>
  </w:style>
  <w:style w:type="paragraph" w:customStyle="1" w:styleId="-1">
    <w:name w:val="-Текст1"/>
    <w:basedOn w:val="a1"/>
    <w:rsid w:val="009E6FC9"/>
    <w:pPr>
      <w:widowControl w:val="0"/>
      <w:spacing w:after="0" w:line="240" w:lineRule="auto"/>
      <w:ind w:firstLine="720"/>
    </w:pPr>
    <w:rPr>
      <w:rFonts w:ascii="a_Timer" w:eastAsia="Times New Roman" w:hAnsi="a_Timer"/>
      <w:snapToGrid w:val="0"/>
      <w:sz w:val="24"/>
      <w:szCs w:val="24"/>
      <w:lang w:val="en-US" w:eastAsia="ru-RU"/>
    </w:rPr>
  </w:style>
  <w:style w:type="paragraph" w:customStyle="1" w:styleId="ConsNormal">
    <w:name w:val="ConsNormal"/>
    <w:rsid w:val="00511CA7"/>
    <w:pPr>
      <w:widowControl w:val="0"/>
      <w:autoSpaceDE w:val="0"/>
      <w:autoSpaceDN w:val="0"/>
      <w:adjustRightInd w:val="0"/>
      <w:ind w:firstLine="720"/>
    </w:pPr>
    <w:rPr>
      <w:rFonts w:ascii="Arial" w:eastAsia="Times New Roman" w:hAnsi="Arial" w:cs="Arial"/>
      <w:sz w:val="28"/>
      <w:szCs w:val="28"/>
    </w:rPr>
  </w:style>
  <w:style w:type="paragraph" w:styleId="29">
    <w:name w:val="List 2"/>
    <w:basedOn w:val="a1"/>
    <w:rsid w:val="00511CA7"/>
    <w:pPr>
      <w:spacing w:after="0" w:line="240" w:lineRule="auto"/>
      <w:ind w:left="566" w:hanging="283"/>
    </w:pPr>
    <w:rPr>
      <w:rFonts w:eastAsia="Times New Roman"/>
      <w:sz w:val="24"/>
      <w:szCs w:val="20"/>
      <w:lang w:val="en-US" w:eastAsia="ru-RU"/>
    </w:rPr>
  </w:style>
  <w:style w:type="character" w:customStyle="1" w:styleId="FontStyle13">
    <w:name w:val="Font Style13"/>
    <w:uiPriority w:val="99"/>
    <w:rsid w:val="00F323BC"/>
    <w:rPr>
      <w:rFonts w:ascii="Times New Roman" w:hAnsi="Times New Roman"/>
      <w:b/>
      <w:sz w:val="26"/>
    </w:rPr>
  </w:style>
  <w:style w:type="paragraph" w:customStyle="1" w:styleId="220">
    <w:name w:val="Основной текст 22"/>
    <w:basedOn w:val="a1"/>
    <w:rsid w:val="00B75555"/>
    <w:pPr>
      <w:widowControl w:val="0"/>
      <w:spacing w:after="0" w:line="240" w:lineRule="auto"/>
    </w:pPr>
    <w:rPr>
      <w:rFonts w:eastAsia="Times New Roman"/>
      <w:sz w:val="24"/>
      <w:szCs w:val="20"/>
      <w:lang w:eastAsia="ru-RU"/>
    </w:rPr>
  </w:style>
  <w:style w:type="paragraph" w:customStyle="1" w:styleId="17">
    <w:name w:val="стиль1"/>
    <w:basedOn w:val="a1"/>
    <w:uiPriority w:val="99"/>
    <w:rsid w:val="006F4CC9"/>
    <w:pPr>
      <w:spacing w:before="100" w:beforeAutospacing="1" w:after="100" w:afterAutospacing="1" w:line="240" w:lineRule="auto"/>
    </w:pPr>
    <w:rPr>
      <w:rFonts w:eastAsia="Times New Roman"/>
      <w:b/>
      <w:bCs/>
      <w:sz w:val="24"/>
      <w:szCs w:val="24"/>
      <w:lang w:eastAsia="ru-RU"/>
    </w:rPr>
  </w:style>
  <w:style w:type="paragraph" w:customStyle="1" w:styleId="34">
    <w:name w:val="стиль3"/>
    <w:basedOn w:val="a1"/>
    <w:rsid w:val="006F4CC9"/>
    <w:pPr>
      <w:spacing w:before="100" w:beforeAutospacing="1" w:after="100" w:afterAutospacing="1" w:line="240" w:lineRule="auto"/>
    </w:pPr>
    <w:rPr>
      <w:rFonts w:eastAsia="Times New Roman"/>
      <w:sz w:val="24"/>
      <w:szCs w:val="24"/>
      <w:lang w:eastAsia="ru-RU"/>
    </w:rPr>
  </w:style>
  <w:style w:type="character" w:customStyle="1" w:styleId="80">
    <w:name w:val="Заголовок 8 Знак"/>
    <w:link w:val="8"/>
    <w:uiPriority w:val="9"/>
    <w:semiHidden/>
    <w:rsid w:val="004F0E36"/>
    <w:rPr>
      <w:rFonts w:eastAsia="Times New Roman"/>
      <w:i/>
      <w:iCs/>
      <w:sz w:val="24"/>
      <w:szCs w:val="24"/>
      <w:lang w:eastAsia="en-US"/>
    </w:rPr>
  </w:style>
  <w:style w:type="character" w:customStyle="1" w:styleId="apple-style-span">
    <w:name w:val="apple-style-span"/>
    <w:basedOn w:val="a2"/>
    <w:rsid w:val="00EE57FE"/>
  </w:style>
  <w:style w:type="paragraph" w:customStyle="1" w:styleId="aff8">
    <w:name w:val="Последний абзац"/>
    <w:basedOn w:val="26"/>
    <w:link w:val="aff9"/>
    <w:uiPriority w:val="99"/>
    <w:qFormat/>
    <w:rsid w:val="004F0E36"/>
    <w:pPr>
      <w:widowControl w:val="0"/>
      <w:spacing w:after="0" w:line="360" w:lineRule="auto"/>
      <w:ind w:firstLine="709"/>
    </w:pPr>
    <w:rPr>
      <w:sz w:val="28"/>
    </w:rPr>
  </w:style>
  <w:style w:type="paragraph" w:customStyle="1" w:styleId="tx">
    <w:name w:val="tx"/>
    <w:basedOn w:val="a1"/>
    <w:rsid w:val="00EE57FE"/>
    <w:pPr>
      <w:spacing w:before="100" w:beforeAutospacing="1" w:after="100" w:afterAutospacing="1" w:line="312" w:lineRule="auto"/>
      <w:ind w:firstLine="480"/>
    </w:pPr>
    <w:rPr>
      <w:rFonts w:eastAsia="Times New Roman"/>
      <w:color w:val="000000"/>
      <w:sz w:val="19"/>
      <w:szCs w:val="19"/>
      <w:lang w:eastAsia="ru-RU"/>
    </w:rPr>
  </w:style>
  <w:style w:type="character" w:styleId="affa">
    <w:name w:val="footnote reference"/>
    <w:uiPriority w:val="99"/>
    <w:unhideWhenUsed/>
    <w:rsid w:val="000445E6"/>
    <w:rPr>
      <w:vertAlign w:val="superscript"/>
    </w:rPr>
  </w:style>
  <w:style w:type="character" w:styleId="affb">
    <w:name w:val="FollowedHyperlink"/>
    <w:uiPriority w:val="99"/>
    <w:semiHidden/>
    <w:unhideWhenUsed/>
    <w:rsid w:val="00F26AD4"/>
    <w:rPr>
      <w:color w:val="800080"/>
      <w:u w:val="single"/>
    </w:rPr>
  </w:style>
  <w:style w:type="character" w:customStyle="1" w:styleId="apple-converted-space">
    <w:name w:val="apple-converted-space"/>
    <w:basedOn w:val="a2"/>
    <w:rsid w:val="0089708D"/>
  </w:style>
  <w:style w:type="paragraph" w:customStyle="1" w:styleId="affc">
    <w:name w:val="Обычный.Бланк Фин.управления"/>
    <w:rsid w:val="000F5009"/>
    <w:rPr>
      <w:rFonts w:eastAsia="Times New Roman"/>
      <w:sz w:val="28"/>
      <w:szCs w:val="28"/>
    </w:rPr>
  </w:style>
  <w:style w:type="paragraph" w:styleId="affd">
    <w:name w:val="List Bullet"/>
    <w:basedOn w:val="a1"/>
    <w:autoRedefine/>
    <w:uiPriority w:val="99"/>
    <w:rsid w:val="00F62B87"/>
    <w:pPr>
      <w:pBdr>
        <w:bottom w:val="single" w:sz="4" w:space="1" w:color="auto"/>
      </w:pBdr>
      <w:spacing w:after="0" w:line="240" w:lineRule="auto"/>
      <w:ind w:left="2552" w:right="2550"/>
      <w:jc w:val="center"/>
    </w:pPr>
    <w:rPr>
      <w:rFonts w:eastAsia="Times New Roman"/>
      <w:szCs w:val="28"/>
      <w:lang w:eastAsia="ru-RU"/>
    </w:rPr>
  </w:style>
  <w:style w:type="character" w:customStyle="1" w:styleId="FontStyle12">
    <w:name w:val="Font Style12"/>
    <w:uiPriority w:val="99"/>
    <w:rsid w:val="00F62B87"/>
    <w:rPr>
      <w:rFonts w:ascii="Times New Roman" w:hAnsi="Times New Roman" w:cs="Times New Roman" w:hint="default"/>
      <w:sz w:val="28"/>
      <w:szCs w:val="28"/>
    </w:rPr>
  </w:style>
  <w:style w:type="paragraph" w:customStyle="1" w:styleId="affe">
    <w:name w:val="Базовый"/>
    <w:rsid w:val="00F62B87"/>
    <w:pPr>
      <w:suppressAutoHyphens/>
      <w:spacing w:after="200" w:line="276" w:lineRule="auto"/>
    </w:pPr>
    <w:rPr>
      <w:rFonts w:eastAsia="Times New Roman"/>
      <w:sz w:val="22"/>
      <w:szCs w:val="22"/>
      <w:lang w:eastAsia="en-US"/>
    </w:rPr>
  </w:style>
  <w:style w:type="paragraph" w:customStyle="1" w:styleId="ListParagraph11">
    <w:name w:val="List Paragraph11"/>
    <w:basedOn w:val="a1"/>
    <w:rsid w:val="009C18AD"/>
    <w:pPr>
      <w:ind w:left="720"/>
    </w:pPr>
    <w:rPr>
      <w:rFonts w:eastAsia="Times New Roman" w:cs="Calibri"/>
      <w:lang w:eastAsia="ru-RU"/>
    </w:rPr>
  </w:style>
  <w:style w:type="paragraph" w:customStyle="1" w:styleId="18">
    <w:name w:val="Без интервала1"/>
    <w:link w:val="NoSpacingChar2"/>
    <w:qFormat/>
    <w:rsid w:val="00274619"/>
    <w:rPr>
      <w:sz w:val="22"/>
      <w:szCs w:val="22"/>
    </w:rPr>
  </w:style>
  <w:style w:type="paragraph" w:customStyle="1" w:styleId="bodytext">
    <w:name w:val="bodytext"/>
    <w:basedOn w:val="a1"/>
    <w:rsid w:val="009F6EB3"/>
    <w:pPr>
      <w:spacing w:before="100" w:beforeAutospacing="1" w:after="100" w:afterAutospacing="1" w:line="240" w:lineRule="auto"/>
    </w:pPr>
    <w:rPr>
      <w:rFonts w:eastAsia="Times New Roman" w:cs="Calibri"/>
      <w:sz w:val="24"/>
      <w:szCs w:val="24"/>
      <w:lang w:eastAsia="ru-RU"/>
    </w:rPr>
  </w:style>
  <w:style w:type="paragraph" w:customStyle="1" w:styleId="2a">
    <w:name w:val="Абзац списка2"/>
    <w:basedOn w:val="a1"/>
    <w:qFormat/>
    <w:rsid w:val="009F6EB3"/>
    <w:pPr>
      <w:ind w:left="720"/>
    </w:pPr>
    <w:rPr>
      <w:rFonts w:eastAsia="Times New Roman" w:cs="Calibri"/>
    </w:rPr>
  </w:style>
  <w:style w:type="paragraph" w:customStyle="1" w:styleId="ConsTitle">
    <w:name w:val="ConsTitle"/>
    <w:rsid w:val="009F6EB3"/>
    <w:pPr>
      <w:widowControl w:val="0"/>
      <w:autoSpaceDE w:val="0"/>
      <w:autoSpaceDN w:val="0"/>
      <w:adjustRightInd w:val="0"/>
      <w:ind w:right="19772"/>
    </w:pPr>
    <w:rPr>
      <w:rFonts w:ascii="Arial" w:hAnsi="Arial" w:cs="Arial"/>
      <w:b/>
      <w:bCs/>
      <w:sz w:val="16"/>
      <w:szCs w:val="16"/>
    </w:rPr>
  </w:style>
  <w:style w:type="paragraph" w:styleId="35">
    <w:name w:val="Body Text 3"/>
    <w:basedOn w:val="a1"/>
    <w:link w:val="36"/>
    <w:rsid w:val="009F6EB3"/>
    <w:pPr>
      <w:spacing w:after="120"/>
    </w:pPr>
    <w:rPr>
      <w:rFonts w:eastAsia="Times New Roman"/>
      <w:sz w:val="16"/>
      <w:szCs w:val="16"/>
    </w:rPr>
  </w:style>
  <w:style w:type="character" w:customStyle="1" w:styleId="36">
    <w:name w:val="Основной текст 3 Знак"/>
    <w:link w:val="35"/>
    <w:rsid w:val="009F6EB3"/>
    <w:rPr>
      <w:rFonts w:eastAsia="Times New Roman" w:cs="Calibri"/>
      <w:sz w:val="16"/>
      <w:szCs w:val="16"/>
      <w:lang w:eastAsia="en-US"/>
    </w:rPr>
  </w:style>
  <w:style w:type="paragraph" w:styleId="41">
    <w:name w:val="toc 4"/>
    <w:basedOn w:val="a1"/>
    <w:next w:val="a1"/>
    <w:autoRedefine/>
    <w:uiPriority w:val="39"/>
    <w:unhideWhenUsed/>
    <w:rsid w:val="00C65AF6"/>
    <w:pPr>
      <w:spacing w:after="100"/>
      <w:ind w:left="660"/>
    </w:pPr>
    <w:rPr>
      <w:rFonts w:ascii="Calibri" w:eastAsia="Times New Roman" w:hAnsi="Calibri"/>
      <w:lang w:eastAsia="ru-RU"/>
    </w:rPr>
  </w:style>
  <w:style w:type="paragraph" w:styleId="51">
    <w:name w:val="toc 5"/>
    <w:basedOn w:val="a1"/>
    <w:next w:val="a1"/>
    <w:autoRedefine/>
    <w:uiPriority w:val="39"/>
    <w:unhideWhenUsed/>
    <w:rsid w:val="00C65AF6"/>
    <w:pPr>
      <w:spacing w:after="100"/>
      <w:ind w:left="880"/>
    </w:pPr>
    <w:rPr>
      <w:rFonts w:ascii="Calibri" w:eastAsia="Times New Roman" w:hAnsi="Calibri"/>
      <w:lang w:eastAsia="ru-RU"/>
    </w:rPr>
  </w:style>
  <w:style w:type="paragraph" w:styleId="6">
    <w:name w:val="toc 6"/>
    <w:basedOn w:val="a1"/>
    <w:next w:val="a1"/>
    <w:autoRedefine/>
    <w:uiPriority w:val="39"/>
    <w:unhideWhenUsed/>
    <w:rsid w:val="00C65AF6"/>
    <w:pPr>
      <w:spacing w:after="100"/>
      <w:ind w:left="1100"/>
    </w:pPr>
    <w:rPr>
      <w:rFonts w:ascii="Calibri" w:eastAsia="Times New Roman" w:hAnsi="Calibri"/>
      <w:lang w:eastAsia="ru-RU"/>
    </w:rPr>
  </w:style>
  <w:style w:type="paragraph" w:styleId="7">
    <w:name w:val="toc 7"/>
    <w:basedOn w:val="a1"/>
    <w:next w:val="a1"/>
    <w:autoRedefine/>
    <w:uiPriority w:val="39"/>
    <w:unhideWhenUsed/>
    <w:rsid w:val="00C65AF6"/>
    <w:pPr>
      <w:spacing w:after="100"/>
      <w:ind w:left="1320"/>
    </w:pPr>
    <w:rPr>
      <w:rFonts w:ascii="Calibri" w:eastAsia="Times New Roman" w:hAnsi="Calibri"/>
      <w:lang w:eastAsia="ru-RU"/>
    </w:rPr>
  </w:style>
  <w:style w:type="paragraph" w:styleId="81">
    <w:name w:val="toc 8"/>
    <w:basedOn w:val="a1"/>
    <w:next w:val="a1"/>
    <w:autoRedefine/>
    <w:uiPriority w:val="39"/>
    <w:unhideWhenUsed/>
    <w:rsid w:val="00C65AF6"/>
    <w:pPr>
      <w:spacing w:after="100"/>
      <w:ind w:left="1540"/>
    </w:pPr>
    <w:rPr>
      <w:rFonts w:ascii="Calibri" w:eastAsia="Times New Roman" w:hAnsi="Calibri"/>
      <w:lang w:eastAsia="ru-RU"/>
    </w:rPr>
  </w:style>
  <w:style w:type="paragraph" w:styleId="9">
    <w:name w:val="toc 9"/>
    <w:basedOn w:val="a1"/>
    <w:next w:val="a1"/>
    <w:autoRedefine/>
    <w:uiPriority w:val="39"/>
    <w:unhideWhenUsed/>
    <w:rsid w:val="00C65AF6"/>
    <w:pPr>
      <w:spacing w:after="100"/>
      <w:ind w:left="1760"/>
    </w:pPr>
    <w:rPr>
      <w:rFonts w:ascii="Calibri" w:eastAsia="Times New Roman" w:hAnsi="Calibri"/>
      <w:lang w:eastAsia="ru-RU"/>
    </w:rPr>
  </w:style>
  <w:style w:type="paragraph" w:customStyle="1" w:styleId="310">
    <w:name w:val="Основной текст 31"/>
    <w:basedOn w:val="a1"/>
    <w:rsid w:val="00147263"/>
    <w:pPr>
      <w:suppressAutoHyphens/>
      <w:spacing w:after="0" w:line="240" w:lineRule="auto"/>
    </w:pPr>
    <w:rPr>
      <w:rFonts w:eastAsia="Times New Roman"/>
      <w:sz w:val="20"/>
      <w:szCs w:val="20"/>
      <w:lang w:eastAsia="ar-SA"/>
    </w:rPr>
  </w:style>
  <w:style w:type="paragraph" w:customStyle="1" w:styleId="afff">
    <w:name w:val="Обычн"/>
    <w:rsid w:val="00C45E00"/>
    <w:pPr>
      <w:widowControl w:val="0"/>
      <w:ind w:firstLine="709"/>
      <w:jc w:val="both"/>
    </w:pPr>
    <w:rPr>
      <w:rFonts w:eastAsia="Times New Roman"/>
      <w:sz w:val="22"/>
      <w:szCs w:val="28"/>
    </w:rPr>
  </w:style>
  <w:style w:type="paragraph" w:customStyle="1" w:styleId="2b">
    <w:name w:val="Обычный2"/>
    <w:rsid w:val="00CD4868"/>
    <w:pPr>
      <w:widowControl w:val="0"/>
      <w:spacing w:line="300" w:lineRule="auto"/>
      <w:ind w:firstLine="720"/>
      <w:jc w:val="both"/>
    </w:pPr>
    <w:rPr>
      <w:rFonts w:eastAsia="Times New Roman"/>
      <w:snapToGrid w:val="0"/>
      <w:sz w:val="22"/>
      <w:szCs w:val="28"/>
    </w:rPr>
  </w:style>
  <w:style w:type="paragraph" w:customStyle="1" w:styleId="Default">
    <w:name w:val="Default"/>
    <w:rsid w:val="0038713F"/>
    <w:pPr>
      <w:autoSpaceDE w:val="0"/>
      <w:autoSpaceDN w:val="0"/>
      <w:adjustRightInd w:val="0"/>
    </w:pPr>
    <w:rPr>
      <w:rFonts w:ascii="Tahoma" w:eastAsia="Times New Roman" w:hAnsi="Tahoma" w:cs="Tahoma"/>
      <w:color w:val="000000"/>
      <w:sz w:val="24"/>
      <w:szCs w:val="24"/>
    </w:rPr>
  </w:style>
  <w:style w:type="paragraph" w:customStyle="1" w:styleId="western">
    <w:name w:val="western"/>
    <w:basedOn w:val="a1"/>
    <w:uiPriority w:val="99"/>
    <w:rsid w:val="006E7DC7"/>
    <w:pPr>
      <w:spacing w:before="100" w:beforeAutospacing="1" w:after="119" w:line="240" w:lineRule="auto"/>
    </w:pPr>
    <w:rPr>
      <w:rFonts w:eastAsia="Times New Roman"/>
      <w:color w:val="000000"/>
      <w:sz w:val="24"/>
      <w:szCs w:val="24"/>
      <w:lang w:eastAsia="ru-RU"/>
    </w:rPr>
  </w:style>
  <w:style w:type="paragraph" w:customStyle="1" w:styleId="2c">
    <w:name w:val="Текст отчета 2"/>
    <w:basedOn w:val="a1"/>
    <w:link w:val="2d"/>
    <w:rsid w:val="000C14CC"/>
    <w:pPr>
      <w:spacing w:after="0"/>
      <w:ind w:firstLine="709"/>
    </w:pPr>
    <w:rPr>
      <w:sz w:val="24"/>
      <w:szCs w:val="28"/>
    </w:rPr>
  </w:style>
  <w:style w:type="character" w:customStyle="1" w:styleId="2d">
    <w:name w:val="Текст отчета 2 Знак"/>
    <w:link w:val="2c"/>
    <w:locked/>
    <w:rsid w:val="000C14CC"/>
    <w:rPr>
      <w:sz w:val="24"/>
      <w:szCs w:val="28"/>
    </w:rPr>
  </w:style>
  <w:style w:type="paragraph" w:customStyle="1" w:styleId="37">
    <w:name w:val="Абзац списка3"/>
    <w:basedOn w:val="a1"/>
    <w:rsid w:val="009A6411"/>
    <w:pPr>
      <w:ind w:left="720"/>
    </w:pPr>
    <w:rPr>
      <w:rFonts w:eastAsia="Times New Roman" w:cs="Calibri"/>
    </w:rPr>
  </w:style>
  <w:style w:type="paragraph" w:customStyle="1" w:styleId="2e">
    <w:name w:val="Абзац списка2"/>
    <w:basedOn w:val="a1"/>
    <w:rsid w:val="009A6411"/>
    <w:pPr>
      <w:ind w:left="720"/>
    </w:pPr>
    <w:rPr>
      <w:rFonts w:eastAsia="Times New Roman" w:cs="Calibri"/>
    </w:rPr>
  </w:style>
  <w:style w:type="paragraph" w:customStyle="1" w:styleId="afff0">
    <w:name w:val="Мой текст"/>
    <w:basedOn w:val="a1"/>
    <w:link w:val="afff1"/>
    <w:qFormat/>
    <w:rsid w:val="00E61818"/>
    <w:pPr>
      <w:spacing w:after="0"/>
      <w:ind w:firstLine="851"/>
    </w:pPr>
    <w:rPr>
      <w:rFonts w:eastAsia="Times New Roman"/>
      <w:szCs w:val="28"/>
    </w:rPr>
  </w:style>
  <w:style w:type="character" w:customStyle="1" w:styleId="afff1">
    <w:name w:val="Мой текст Знак"/>
    <w:link w:val="afff0"/>
    <w:rsid w:val="00E61818"/>
    <w:rPr>
      <w:rFonts w:ascii="Times New Roman" w:eastAsia="Times New Roman" w:hAnsi="Times New Roman"/>
      <w:sz w:val="28"/>
      <w:szCs w:val="28"/>
    </w:rPr>
  </w:style>
  <w:style w:type="paragraph" w:customStyle="1" w:styleId="formattext">
    <w:name w:val="formattext"/>
    <w:basedOn w:val="a1"/>
    <w:rsid w:val="008A71D1"/>
    <w:pPr>
      <w:spacing w:before="100" w:beforeAutospacing="1" w:after="100" w:afterAutospacing="1" w:line="240" w:lineRule="auto"/>
    </w:pPr>
    <w:rPr>
      <w:rFonts w:eastAsia="Times New Roman"/>
      <w:sz w:val="24"/>
      <w:szCs w:val="24"/>
      <w:lang w:eastAsia="ru-RU"/>
    </w:rPr>
  </w:style>
  <w:style w:type="paragraph" w:customStyle="1" w:styleId="afff2">
    <w:name w:val="Стиль"/>
    <w:rsid w:val="00CC0167"/>
    <w:pPr>
      <w:widowControl w:val="0"/>
      <w:autoSpaceDE w:val="0"/>
      <w:autoSpaceDN w:val="0"/>
      <w:adjustRightInd w:val="0"/>
    </w:pPr>
    <w:rPr>
      <w:rFonts w:eastAsia="Times New Roman"/>
      <w:sz w:val="24"/>
      <w:szCs w:val="24"/>
    </w:rPr>
  </w:style>
  <w:style w:type="character" w:customStyle="1" w:styleId="ConsPlusNormal0">
    <w:name w:val="ConsPlusNormal Знак"/>
    <w:link w:val="ConsPlusNormal"/>
    <w:rsid w:val="00CC0167"/>
    <w:rPr>
      <w:rFonts w:ascii="Arial" w:eastAsia="Times New Roman" w:hAnsi="Arial" w:cs="Arial"/>
      <w:sz w:val="28"/>
      <w:szCs w:val="28"/>
      <w:lang w:val="ru-RU" w:eastAsia="ru-RU" w:bidi="ar-SA"/>
    </w:rPr>
  </w:style>
  <w:style w:type="character" w:customStyle="1" w:styleId="WW8Num1z1">
    <w:name w:val="WW8Num1z1"/>
    <w:rsid w:val="00B5207F"/>
    <w:rPr>
      <w:rFonts w:cs="Times New Roman"/>
    </w:rPr>
  </w:style>
  <w:style w:type="paragraph" w:customStyle="1" w:styleId="ConsPlusCell">
    <w:name w:val="ConsPlusCell"/>
    <w:uiPriority w:val="99"/>
    <w:rsid w:val="00C44F13"/>
    <w:pPr>
      <w:autoSpaceDE w:val="0"/>
      <w:autoSpaceDN w:val="0"/>
      <w:adjustRightInd w:val="0"/>
    </w:pPr>
    <w:rPr>
      <w:rFonts w:cs="Calibri"/>
      <w:sz w:val="22"/>
      <w:szCs w:val="22"/>
      <w:lang w:eastAsia="en-US"/>
    </w:rPr>
  </w:style>
  <w:style w:type="paragraph" w:customStyle="1" w:styleId="38">
    <w:name w:val="Основной текст3"/>
    <w:basedOn w:val="a1"/>
    <w:rsid w:val="00963DB1"/>
    <w:pPr>
      <w:shd w:val="clear" w:color="auto" w:fill="FFFFFF"/>
      <w:spacing w:after="240" w:line="259" w:lineRule="exact"/>
      <w:jc w:val="center"/>
    </w:pPr>
    <w:rPr>
      <w:rFonts w:eastAsia="Times New Roman"/>
      <w:color w:val="000000"/>
      <w:sz w:val="23"/>
      <w:szCs w:val="23"/>
      <w:lang w:eastAsia="ru-RU"/>
    </w:rPr>
  </w:style>
  <w:style w:type="character" w:customStyle="1" w:styleId="afd">
    <w:name w:val="Обычный (веб) Знак"/>
    <w:aliases w:val="Обычный (веб) Знак1 Знак,Обычный (веб) Знак Знак Знак,Обычный (Интернет) Знак,Обычный (веб) Знак Знак Знак Знак Знак1,Знак Знак Знак Знак Знак Знак2,Знак Знак1 Знак Знак1,Знак Знак Знак1 Знак Знак1 Знак,Знак Знак Знак Знак2,Знак2 Знак"/>
    <w:link w:val="afc"/>
    <w:uiPriority w:val="99"/>
    <w:rsid w:val="001E5500"/>
    <w:rPr>
      <w:rFonts w:ascii="Times New Roman" w:eastAsia="Times New Roman" w:hAnsi="Times New Roman"/>
      <w:sz w:val="28"/>
      <w:szCs w:val="24"/>
    </w:rPr>
  </w:style>
  <w:style w:type="paragraph" w:customStyle="1" w:styleId="19">
    <w:name w:val="Обычный (веб)1"/>
    <w:rsid w:val="00505A3E"/>
    <w:pPr>
      <w:widowControl w:val="0"/>
      <w:suppressAutoHyphens/>
      <w:spacing w:after="200" w:line="276" w:lineRule="auto"/>
    </w:pPr>
    <w:rPr>
      <w:rFonts w:eastAsia="Arial Unicode MS" w:cs="font85"/>
      <w:kern w:val="1"/>
      <w:sz w:val="22"/>
      <w:szCs w:val="22"/>
      <w:lang w:eastAsia="ar-SA"/>
    </w:rPr>
  </w:style>
  <w:style w:type="character" w:styleId="afff3">
    <w:name w:val="Subtle Emphasis"/>
    <w:uiPriority w:val="19"/>
    <w:qFormat/>
    <w:rsid w:val="003175C2"/>
    <w:rPr>
      <w:rFonts w:cs="Times New Roman"/>
      <w:i/>
      <w:iCs/>
      <w:color w:val="808080"/>
    </w:rPr>
  </w:style>
  <w:style w:type="character" w:customStyle="1" w:styleId="aff9">
    <w:name w:val="Последний абзац Знак"/>
    <w:link w:val="aff8"/>
    <w:uiPriority w:val="99"/>
    <w:qFormat/>
    <w:locked/>
    <w:rsid w:val="00B80F3B"/>
    <w:rPr>
      <w:rFonts w:ascii="Times New Roman" w:hAnsi="Times New Roman"/>
      <w:sz w:val="28"/>
      <w:szCs w:val="22"/>
      <w:lang w:eastAsia="en-US"/>
    </w:rPr>
  </w:style>
  <w:style w:type="character" w:customStyle="1" w:styleId="pre">
    <w:name w:val="pre"/>
    <w:rsid w:val="005B45A2"/>
  </w:style>
  <w:style w:type="paragraph" w:customStyle="1" w:styleId="afff4">
    <w:name w:val="Èñï"/>
    <w:basedOn w:val="a1"/>
    <w:rsid w:val="00B95BB8"/>
    <w:pPr>
      <w:suppressAutoHyphens/>
      <w:spacing w:after="0" w:line="240" w:lineRule="auto"/>
    </w:pPr>
    <w:rPr>
      <w:rFonts w:eastAsia="Times New Roman"/>
      <w:kern w:val="1"/>
      <w:sz w:val="18"/>
      <w:szCs w:val="18"/>
      <w:lang w:eastAsia="ar-SA"/>
    </w:rPr>
  </w:style>
  <w:style w:type="paragraph" w:customStyle="1" w:styleId="Textbody">
    <w:name w:val="Text body"/>
    <w:basedOn w:val="a1"/>
    <w:rsid w:val="00BA5C69"/>
    <w:pPr>
      <w:tabs>
        <w:tab w:val="left" w:pos="567"/>
        <w:tab w:val="left" w:pos="1134"/>
        <w:tab w:val="left" w:pos="1701"/>
        <w:tab w:val="left" w:pos="2268"/>
        <w:tab w:val="right" w:pos="9923"/>
      </w:tabs>
      <w:suppressAutoHyphens/>
      <w:spacing w:after="100" w:line="240" w:lineRule="auto"/>
      <w:ind w:firstLine="567"/>
      <w:textAlignment w:val="baseline"/>
    </w:pPr>
    <w:rPr>
      <w:rFonts w:ascii="Arial" w:eastAsia="Times New Roman" w:hAnsi="Arial" w:cs="Arial"/>
      <w:kern w:val="1"/>
      <w:sz w:val="24"/>
      <w:szCs w:val="20"/>
      <w:lang w:eastAsia="ar-SA"/>
    </w:rPr>
  </w:style>
  <w:style w:type="character" w:customStyle="1" w:styleId="af5">
    <w:name w:val="Абзац списка Знак"/>
    <w:aliases w:val="Абзац списка основной Знак,ПАРАГРАФ Знак,Абзац списка11 Знак,СЕМИНАР Знак,Нумерованый список Знак,List Paragraph Знак,Варианты ответов Знак,A_маркированный_список Знак,Bullet List Знак,FooterText Знак,numbered Знак,Подпись рисунка Знак"/>
    <w:link w:val="af4"/>
    <w:uiPriority w:val="34"/>
    <w:rsid w:val="001D1383"/>
    <w:rPr>
      <w:sz w:val="22"/>
      <w:szCs w:val="22"/>
      <w:lang w:eastAsia="en-US"/>
    </w:rPr>
  </w:style>
  <w:style w:type="paragraph" w:customStyle="1" w:styleId="39">
    <w:name w:val="Без интервала3"/>
    <w:link w:val="NoSpacingChar"/>
    <w:uiPriority w:val="99"/>
    <w:rsid w:val="001D1383"/>
    <w:pPr>
      <w:suppressAutoHyphens/>
    </w:pPr>
    <w:rPr>
      <w:rFonts w:eastAsia="Times New Roman"/>
      <w:sz w:val="22"/>
      <w:szCs w:val="22"/>
      <w:lang w:eastAsia="zh-CN"/>
    </w:rPr>
  </w:style>
  <w:style w:type="character" w:customStyle="1" w:styleId="NoSpacingChar">
    <w:name w:val="No Spacing Char"/>
    <w:link w:val="39"/>
    <w:uiPriority w:val="99"/>
    <w:locked/>
    <w:rsid w:val="001D1383"/>
    <w:rPr>
      <w:rFonts w:eastAsia="Times New Roman"/>
      <w:sz w:val="22"/>
      <w:szCs w:val="22"/>
      <w:lang w:eastAsia="zh-CN" w:bidi="ar-SA"/>
    </w:rPr>
  </w:style>
  <w:style w:type="character" w:customStyle="1" w:styleId="9pt">
    <w:name w:val="Основной текст + 9 pt"/>
    <w:rsid w:val="0078503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w">
    <w:name w:val="w"/>
    <w:rsid w:val="00065968"/>
  </w:style>
  <w:style w:type="paragraph" w:customStyle="1" w:styleId="Style5">
    <w:name w:val="Style5"/>
    <w:basedOn w:val="a1"/>
    <w:uiPriority w:val="99"/>
    <w:rsid w:val="00B21E28"/>
    <w:pPr>
      <w:widowControl w:val="0"/>
      <w:autoSpaceDE w:val="0"/>
      <w:autoSpaceDN w:val="0"/>
      <w:adjustRightInd w:val="0"/>
      <w:spacing w:after="0" w:line="363" w:lineRule="exact"/>
      <w:ind w:firstLine="670"/>
    </w:pPr>
    <w:rPr>
      <w:rFonts w:eastAsia="Times New Roman"/>
      <w:sz w:val="24"/>
      <w:szCs w:val="24"/>
      <w:lang w:eastAsia="ru-RU"/>
    </w:rPr>
  </w:style>
  <w:style w:type="paragraph" w:customStyle="1" w:styleId="2-11">
    <w:name w:val="содержание2-11"/>
    <w:basedOn w:val="a1"/>
    <w:uiPriority w:val="99"/>
    <w:rsid w:val="008067FE"/>
    <w:pPr>
      <w:spacing w:after="60" w:line="240" w:lineRule="auto"/>
    </w:pPr>
    <w:rPr>
      <w:rFonts w:eastAsia="Times New Roman"/>
      <w:sz w:val="24"/>
      <w:szCs w:val="24"/>
      <w:lang w:eastAsia="ru-RU"/>
    </w:rPr>
  </w:style>
  <w:style w:type="paragraph" w:customStyle="1" w:styleId="msonormalcxspmiddle">
    <w:name w:val="msonormalcxspmiddle"/>
    <w:basedOn w:val="a1"/>
    <w:rsid w:val="00494473"/>
    <w:pPr>
      <w:spacing w:before="100" w:beforeAutospacing="1" w:after="100" w:afterAutospacing="1" w:line="240" w:lineRule="auto"/>
    </w:pPr>
    <w:rPr>
      <w:rFonts w:eastAsia="Times New Roman"/>
      <w:sz w:val="24"/>
      <w:szCs w:val="24"/>
      <w:lang w:eastAsia="ru-RU"/>
    </w:rPr>
  </w:style>
  <w:style w:type="paragraph" w:customStyle="1" w:styleId="60">
    <w:name w:val="Обычный6"/>
    <w:rsid w:val="00917CD1"/>
    <w:pPr>
      <w:widowControl w:val="0"/>
      <w:spacing w:line="300" w:lineRule="auto"/>
      <w:ind w:firstLine="720"/>
      <w:jc w:val="both"/>
    </w:pPr>
    <w:rPr>
      <w:rFonts w:eastAsia="Times New Roman"/>
      <w:snapToGrid w:val="0"/>
      <w:sz w:val="22"/>
      <w:szCs w:val="28"/>
    </w:rPr>
  </w:style>
  <w:style w:type="character" w:customStyle="1" w:styleId="textexposedshow">
    <w:name w:val="text_exposed_show"/>
    <w:rsid w:val="0019037C"/>
  </w:style>
  <w:style w:type="character" w:customStyle="1" w:styleId="1a">
    <w:name w:val="Текст сноски Знак1"/>
    <w:uiPriority w:val="99"/>
    <w:locked/>
    <w:rsid w:val="007F1658"/>
    <w:rPr>
      <w:rFonts w:ascii="Times New Roman" w:hAnsi="Times New Roman"/>
      <w:lang w:eastAsia="ar-SA"/>
    </w:rPr>
  </w:style>
  <w:style w:type="character" w:styleId="afff5">
    <w:name w:val="Book Title"/>
    <w:uiPriority w:val="33"/>
    <w:qFormat/>
    <w:rsid w:val="004365BF"/>
    <w:rPr>
      <w:b/>
      <w:bCs/>
      <w:smallCaps/>
      <w:spacing w:val="5"/>
    </w:rPr>
  </w:style>
  <w:style w:type="character" w:styleId="afff6">
    <w:name w:val="Intense Reference"/>
    <w:uiPriority w:val="32"/>
    <w:qFormat/>
    <w:rsid w:val="004365BF"/>
    <w:rPr>
      <w:b/>
      <w:bCs/>
      <w:smallCaps/>
      <w:color w:val="ED7D31"/>
      <w:spacing w:val="5"/>
      <w:u w:val="single"/>
    </w:rPr>
  </w:style>
  <w:style w:type="character" w:styleId="afff7">
    <w:name w:val="Subtle Reference"/>
    <w:uiPriority w:val="31"/>
    <w:qFormat/>
    <w:rsid w:val="004365BF"/>
    <w:rPr>
      <w:smallCaps/>
      <w:color w:val="ED7D31"/>
      <w:u w:val="single"/>
    </w:rPr>
  </w:style>
  <w:style w:type="paragraph" w:styleId="afff8">
    <w:name w:val="Intense Quote"/>
    <w:basedOn w:val="a1"/>
    <w:next w:val="a1"/>
    <w:link w:val="afff9"/>
    <w:uiPriority w:val="30"/>
    <w:qFormat/>
    <w:rsid w:val="004365BF"/>
    <w:pPr>
      <w:pBdr>
        <w:bottom w:val="single" w:sz="4" w:space="4" w:color="5B9BD5"/>
      </w:pBdr>
      <w:spacing w:before="200" w:after="280"/>
      <w:ind w:left="936" w:right="936"/>
    </w:pPr>
    <w:rPr>
      <w:b/>
      <w:bCs/>
      <w:i/>
      <w:iCs/>
      <w:color w:val="5B9BD5"/>
      <w:sz w:val="20"/>
      <w:szCs w:val="20"/>
    </w:rPr>
  </w:style>
  <w:style w:type="character" w:customStyle="1" w:styleId="afff9">
    <w:name w:val="Выделенная цитата Знак"/>
    <w:link w:val="afff8"/>
    <w:uiPriority w:val="30"/>
    <w:rsid w:val="004365BF"/>
    <w:rPr>
      <w:b/>
      <w:bCs/>
      <w:i/>
      <w:iCs/>
      <w:color w:val="5B9BD5"/>
    </w:rPr>
  </w:style>
  <w:style w:type="character" w:styleId="afffa">
    <w:name w:val="Intense Emphasis"/>
    <w:uiPriority w:val="21"/>
    <w:qFormat/>
    <w:rsid w:val="004365BF"/>
    <w:rPr>
      <w:b/>
      <w:bCs/>
      <w:i/>
      <w:iCs/>
      <w:color w:val="5B9BD5"/>
    </w:rPr>
  </w:style>
  <w:style w:type="paragraph" w:styleId="afffb">
    <w:name w:val="Subtitle"/>
    <w:basedOn w:val="a1"/>
    <w:next w:val="a1"/>
    <w:link w:val="afffc"/>
    <w:qFormat/>
    <w:rsid w:val="004365BF"/>
    <w:pPr>
      <w:numPr>
        <w:ilvl w:val="1"/>
      </w:numPr>
    </w:pPr>
    <w:rPr>
      <w:rFonts w:ascii="Calibri Light" w:eastAsia="Times New Roman" w:hAnsi="Calibri Light"/>
      <w:i/>
      <w:iCs/>
      <w:color w:val="5B9BD5"/>
      <w:spacing w:val="15"/>
      <w:sz w:val="24"/>
      <w:szCs w:val="24"/>
    </w:rPr>
  </w:style>
  <w:style w:type="character" w:customStyle="1" w:styleId="afffc">
    <w:name w:val="Подзаголовок Знак"/>
    <w:link w:val="afffb"/>
    <w:rsid w:val="004365BF"/>
    <w:rPr>
      <w:rFonts w:ascii="Calibri Light" w:eastAsia="Times New Roman" w:hAnsi="Calibri Light"/>
      <w:i/>
      <w:iCs/>
      <w:color w:val="5B9BD5"/>
      <w:spacing w:val="15"/>
      <w:sz w:val="24"/>
      <w:szCs w:val="24"/>
    </w:rPr>
  </w:style>
  <w:style w:type="character" w:customStyle="1" w:styleId="highlight1">
    <w:name w:val="highlight1"/>
    <w:rsid w:val="00DF3F21"/>
    <w:rPr>
      <w:color w:val="222222"/>
    </w:rPr>
  </w:style>
  <w:style w:type="character" w:customStyle="1" w:styleId="s3">
    <w:name w:val="s3"/>
    <w:rsid w:val="00EF561F"/>
  </w:style>
  <w:style w:type="character" w:customStyle="1" w:styleId="52">
    <w:name w:val="Основной текст (5)_"/>
    <w:link w:val="53"/>
    <w:locked/>
    <w:rsid w:val="00B94BFD"/>
    <w:rPr>
      <w:b/>
      <w:bCs/>
      <w:shd w:val="clear" w:color="auto" w:fill="FFFFFF"/>
    </w:rPr>
  </w:style>
  <w:style w:type="paragraph" w:customStyle="1" w:styleId="53">
    <w:name w:val="Основной текст (5)"/>
    <w:basedOn w:val="a1"/>
    <w:link w:val="52"/>
    <w:rsid w:val="00B94BFD"/>
    <w:pPr>
      <w:widowControl w:val="0"/>
      <w:shd w:val="clear" w:color="auto" w:fill="FFFFFF"/>
      <w:spacing w:after="0" w:line="274" w:lineRule="exact"/>
      <w:jc w:val="center"/>
    </w:pPr>
    <w:rPr>
      <w:b/>
      <w:bCs/>
      <w:sz w:val="20"/>
      <w:szCs w:val="20"/>
    </w:rPr>
  </w:style>
  <w:style w:type="paragraph" w:styleId="HTML">
    <w:name w:val="HTML Preformatted"/>
    <w:basedOn w:val="a1"/>
    <w:link w:val="HTML0"/>
    <w:uiPriority w:val="99"/>
    <w:rsid w:val="0093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0">
    <w:name w:val="Стандартный HTML Знак"/>
    <w:link w:val="HTML"/>
    <w:uiPriority w:val="99"/>
    <w:rsid w:val="00930DFC"/>
    <w:rPr>
      <w:rFonts w:ascii="Courier New" w:eastAsia="Times New Roman" w:hAnsi="Courier New"/>
      <w:color w:val="000000"/>
    </w:rPr>
  </w:style>
  <w:style w:type="character" w:customStyle="1" w:styleId="spelle">
    <w:name w:val="spelle"/>
    <w:basedOn w:val="a2"/>
    <w:rsid w:val="00A92074"/>
  </w:style>
  <w:style w:type="character" w:customStyle="1" w:styleId="normaltextrun">
    <w:name w:val="normaltextrun"/>
    <w:rsid w:val="00A92074"/>
  </w:style>
  <w:style w:type="character" w:styleId="afffd">
    <w:name w:val="page number"/>
    <w:basedOn w:val="a2"/>
    <w:rsid w:val="00790AFD"/>
  </w:style>
  <w:style w:type="character" w:customStyle="1" w:styleId="211">
    <w:name w:val="стиль21"/>
    <w:rsid w:val="00790AFD"/>
    <w:rPr>
      <w:rFonts w:ascii="Times New Roman" w:hAnsi="Times New Roman" w:cs="Times New Roman" w:hint="default"/>
      <w:i w:val="0"/>
      <w:iCs w:val="0"/>
      <w:sz w:val="28"/>
      <w:szCs w:val="28"/>
    </w:rPr>
  </w:style>
  <w:style w:type="paragraph" w:customStyle="1" w:styleId="Style1">
    <w:name w:val="Style1"/>
    <w:basedOn w:val="a1"/>
    <w:rsid w:val="00790AFD"/>
    <w:pPr>
      <w:widowControl w:val="0"/>
      <w:autoSpaceDE w:val="0"/>
      <w:autoSpaceDN w:val="0"/>
      <w:adjustRightInd w:val="0"/>
      <w:spacing w:after="0" w:line="475" w:lineRule="exact"/>
      <w:ind w:firstLine="672"/>
    </w:pPr>
    <w:rPr>
      <w:rFonts w:eastAsia="Times New Roman"/>
      <w:sz w:val="24"/>
      <w:szCs w:val="24"/>
      <w:lang w:eastAsia="ru-RU"/>
    </w:rPr>
  </w:style>
  <w:style w:type="paragraph" w:customStyle="1" w:styleId="msonormalmailrucssattributepostfix">
    <w:name w:val="msonormal_mailru_css_attribute_postfix"/>
    <w:basedOn w:val="a1"/>
    <w:rsid w:val="004616A7"/>
    <w:pPr>
      <w:spacing w:before="100" w:beforeAutospacing="1" w:after="100" w:afterAutospacing="1" w:line="240" w:lineRule="auto"/>
      <w:jc w:val="left"/>
    </w:pPr>
    <w:rPr>
      <w:rFonts w:eastAsia="Times New Roman"/>
      <w:sz w:val="24"/>
      <w:szCs w:val="24"/>
      <w:lang w:eastAsia="ru-RU"/>
    </w:rPr>
  </w:style>
  <w:style w:type="character" w:customStyle="1" w:styleId="active">
    <w:name w:val="active"/>
    <w:rsid w:val="004616A7"/>
  </w:style>
  <w:style w:type="character" w:customStyle="1" w:styleId="s1">
    <w:name w:val="s1"/>
    <w:rsid w:val="002572C7"/>
  </w:style>
  <w:style w:type="character" w:customStyle="1" w:styleId="afffe">
    <w:name w:val="Основной текст + Не полужирный"/>
    <w:rsid w:val="002572C7"/>
    <w:rPr>
      <w:rFonts w:ascii="Times New Roman" w:hAnsi="Times New Roman" w:cs="Times New Roman" w:hint="default"/>
      <w:b/>
      <w:bCs w:val="0"/>
      <w:strike w:val="0"/>
      <w:dstrike w:val="0"/>
      <w:sz w:val="23"/>
      <w:u w:val="none"/>
      <w:effect w:val="none"/>
    </w:rPr>
  </w:style>
  <w:style w:type="character" w:customStyle="1" w:styleId="FontStyle16">
    <w:name w:val="Font Style16"/>
    <w:rsid w:val="002572C7"/>
    <w:rPr>
      <w:rFonts w:ascii="Times New Roman" w:hAnsi="Times New Roman" w:cs="Times New Roman" w:hint="default"/>
      <w:sz w:val="26"/>
    </w:rPr>
  </w:style>
  <w:style w:type="paragraph" w:customStyle="1" w:styleId="s13">
    <w:name w:val="s_13"/>
    <w:basedOn w:val="a1"/>
    <w:rsid w:val="00617252"/>
    <w:pPr>
      <w:spacing w:after="0" w:line="240" w:lineRule="auto"/>
      <w:ind w:firstLine="720"/>
      <w:jc w:val="left"/>
    </w:pPr>
    <w:rPr>
      <w:rFonts w:eastAsia="Times New Roman"/>
      <w:sz w:val="20"/>
      <w:szCs w:val="20"/>
      <w:lang w:eastAsia="ru-RU"/>
    </w:rPr>
  </w:style>
  <w:style w:type="paragraph" w:customStyle="1" w:styleId="TableText">
    <w:name w:val="TableText"/>
    <w:basedOn w:val="a1"/>
    <w:uiPriority w:val="99"/>
    <w:rsid w:val="00893604"/>
    <w:pPr>
      <w:keepLines/>
      <w:spacing w:after="0" w:line="288" w:lineRule="auto"/>
      <w:ind w:firstLine="567"/>
    </w:pPr>
    <w:rPr>
      <w:rFonts w:eastAsia="Times New Roman"/>
      <w:szCs w:val="20"/>
      <w:lang w:eastAsia="ru-RU"/>
    </w:rPr>
  </w:style>
  <w:style w:type="paragraph" w:customStyle="1" w:styleId="affff">
    <w:name w:val="a"/>
    <w:basedOn w:val="a1"/>
    <w:rsid w:val="00273CE9"/>
    <w:pPr>
      <w:spacing w:before="100" w:beforeAutospacing="1" w:after="100" w:afterAutospacing="1" w:line="240" w:lineRule="auto"/>
      <w:jc w:val="left"/>
    </w:pPr>
    <w:rPr>
      <w:sz w:val="24"/>
      <w:szCs w:val="24"/>
      <w:lang w:eastAsia="ru-RU"/>
    </w:rPr>
  </w:style>
  <w:style w:type="numbering" w:customStyle="1" w:styleId="1">
    <w:name w:val="Стиль1"/>
    <w:uiPriority w:val="99"/>
    <w:rsid w:val="00897A56"/>
    <w:pPr>
      <w:numPr>
        <w:numId w:val="25"/>
      </w:numPr>
    </w:pPr>
  </w:style>
  <w:style w:type="paragraph" w:customStyle="1" w:styleId="affff0">
    <w:name w:val="Заголовок таблицы"/>
    <w:basedOn w:val="a1"/>
    <w:rsid w:val="001463F7"/>
    <w:pPr>
      <w:suppressLineNumbers/>
      <w:suppressAutoHyphens/>
      <w:spacing w:after="0" w:line="240" w:lineRule="auto"/>
      <w:jc w:val="center"/>
    </w:pPr>
    <w:rPr>
      <w:rFonts w:eastAsia="Times New Roman"/>
      <w:b/>
      <w:bCs/>
      <w:sz w:val="24"/>
      <w:szCs w:val="24"/>
      <w:lang w:eastAsia="ar-SA"/>
    </w:rPr>
  </w:style>
  <w:style w:type="character" w:customStyle="1" w:styleId="blk">
    <w:name w:val="blk"/>
    <w:rsid w:val="00FB6570"/>
    <w:rPr>
      <w:rFonts w:cs="Times New Roman"/>
    </w:rPr>
  </w:style>
  <w:style w:type="character" w:customStyle="1" w:styleId="s2">
    <w:name w:val="s2"/>
    <w:rsid w:val="00726B42"/>
    <w:rPr>
      <w:rFonts w:ascii="Times New Roman" w:hAnsi="Times New Roman" w:cs="Times New Roman" w:hint="default"/>
    </w:rPr>
  </w:style>
  <w:style w:type="character" w:customStyle="1" w:styleId="winner-infolist-item-text">
    <w:name w:val="winner-info__list-item-text"/>
    <w:basedOn w:val="a2"/>
    <w:rsid w:val="009623E4"/>
  </w:style>
  <w:style w:type="character" w:customStyle="1" w:styleId="FontStyle28">
    <w:name w:val="Font Style28"/>
    <w:rsid w:val="000D4F08"/>
    <w:rPr>
      <w:rFonts w:ascii="Times New Roman" w:hAnsi="Times New Roman" w:cs="Times New Roman" w:hint="default"/>
      <w:b/>
      <w:bCs/>
      <w:sz w:val="26"/>
      <w:szCs w:val="26"/>
    </w:rPr>
  </w:style>
  <w:style w:type="character" w:customStyle="1" w:styleId="text-indent-0pt">
    <w:name w:val="text-indent-0pt"/>
    <w:rsid w:val="000D4F08"/>
  </w:style>
  <w:style w:type="character" w:customStyle="1" w:styleId="FontStyle30">
    <w:name w:val="Font Style30"/>
    <w:rsid w:val="000D4F08"/>
    <w:rPr>
      <w:rFonts w:ascii="Times New Roman" w:hAnsi="Times New Roman" w:cs="Times New Roman"/>
      <w:sz w:val="26"/>
      <w:szCs w:val="26"/>
    </w:rPr>
  </w:style>
  <w:style w:type="character" w:customStyle="1" w:styleId="extended-textshort">
    <w:name w:val="extended-text__short"/>
    <w:basedOn w:val="a2"/>
    <w:rsid w:val="00EC17CD"/>
  </w:style>
  <w:style w:type="character" w:customStyle="1" w:styleId="st1">
    <w:name w:val="st1"/>
    <w:basedOn w:val="a2"/>
    <w:qFormat/>
    <w:rsid w:val="00580C6B"/>
  </w:style>
  <w:style w:type="character" w:customStyle="1" w:styleId="news-date-time">
    <w:name w:val="news-date-time"/>
    <w:basedOn w:val="a2"/>
    <w:rsid w:val="00AA64B6"/>
  </w:style>
  <w:style w:type="character" w:customStyle="1" w:styleId="affff1">
    <w:name w:val="Текст мой Знак"/>
    <w:link w:val="affff2"/>
    <w:locked/>
    <w:rsid w:val="00A47FAB"/>
    <w:rPr>
      <w:rFonts w:ascii="Times New Roman" w:eastAsia="Times New Roman" w:hAnsi="Times New Roman"/>
      <w:sz w:val="28"/>
      <w:szCs w:val="28"/>
    </w:rPr>
  </w:style>
  <w:style w:type="paragraph" w:customStyle="1" w:styleId="affff2">
    <w:name w:val="Текст мой"/>
    <w:basedOn w:val="a1"/>
    <w:link w:val="affff1"/>
    <w:qFormat/>
    <w:rsid w:val="00A47FAB"/>
    <w:pPr>
      <w:widowControl w:val="0"/>
      <w:tabs>
        <w:tab w:val="left" w:pos="0"/>
      </w:tabs>
      <w:spacing w:after="0"/>
      <w:ind w:firstLine="709"/>
    </w:pPr>
    <w:rPr>
      <w:rFonts w:eastAsia="Times New Roman"/>
      <w:szCs w:val="28"/>
    </w:rPr>
  </w:style>
  <w:style w:type="character" w:customStyle="1" w:styleId="extended-textfull">
    <w:name w:val="extended-text__full"/>
    <w:basedOn w:val="a2"/>
    <w:rsid w:val="00C8292D"/>
  </w:style>
  <w:style w:type="character" w:customStyle="1" w:styleId="NoSpacingChar2">
    <w:name w:val="No Spacing Char2"/>
    <w:link w:val="18"/>
    <w:locked/>
    <w:rsid w:val="00CD19F5"/>
    <w:rPr>
      <w:sz w:val="22"/>
      <w:szCs w:val="22"/>
      <w:lang w:bidi="ar-SA"/>
    </w:rPr>
  </w:style>
  <w:style w:type="paragraph" w:customStyle="1" w:styleId="affff3">
    <w:basedOn w:val="a1"/>
    <w:next w:val="a8"/>
    <w:link w:val="affff4"/>
    <w:qFormat/>
    <w:rsid w:val="009A656F"/>
    <w:pPr>
      <w:overflowPunct w:val="0"/>
      <w:autoSpaceDE w:val="0"/>
      <w:autoSpaceDN w:val="0"/>
      <w:adjustRightInd w:val="0"/>
      <w:spacing w:after="0" w:line="240" w:lineRule="auto"/>
      <w:jc w:val="center"/>
      <w:textAlignment w:val="baseline"/>
    </w:pPr>
    <w:rPr>
      <w:b/>
      <w:sz w:val="20"/>
      <w:szCs w:val="20"/>
    </w:rPr>
  </w:style>
  <w:style w:type="character" w:customStyle="1" w:styleId="affff4">
    <w:name w:val="Заголовок Знак"/>
    <w:link w:val="affff3"/>
    <w:rsid w:val="009A656F"/>
    <w:rPr>
      <w:rFonts w:ascii="Times New Roman" w:eastAsia="Calibri" w:hAnsi="Times New Roman" w:cs="Times New Roman"/>
      <w:b/>
      <w:sz w:val="20"/>
      <w:szCs w:val="20"/>
    </w:rPr>
  </w:style>
  <w:style w:type="paragraph" w:customStyle="1" w:styleId="affff5">
    <w:basedOn w:val="a1"/>
    <w:next w:val="a8"/>
    <w:qFormat/>
    <w:rsid w:val="00466498"/>
    <w:pPr>
      <w:overflowPunct w:val="0"/>
      <w:autoSpaceDE w:val="0"/>
      <w:autoSpaceDN w:val="0"/>
      <w:adjustRightInd w:val="0"/>
      <w:spacing w:after="0" w:line="240" w:lineRule="auto"/>
      <w:jc w:val="center"/>
      <w:textAlignment w:val="baseline"/>
    </w:pPr>
    <w:rPr>
      <w:b/>
      <w:sz w:val="20"/>
      <w:szCs w:val="20"/>
      <w:lang w:eastAsia="ru-RU"/>
    </w:rPr>
  </w:style>
  <w:style w:type="paragraph" w:customStyle="1" w:styleId="affff6">
    <w:name w:val="По умолчанию"/>
    <w:rsid w:val="005B52B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paragraph" w:customStyle="1" w:styleId="2f">
    <w:name w:val="Без интервала2"/>
    <w:rsid w:val="002C7D03"/>
    <w:rPr>
      <w:rFonts w:eastAsia="Times New Roman"/>
      <w:sz w:val="22"/>
      <w:szCs w:val="22"/>
    </w:rPr>
  </w:style>
  <w:style w:type="paragraph" w:customStyle="1" w:styleId="affff7">
    <w:name w:val="Табуляция"/>
    <w:basedOn w:val="a1"/>
    <w:link w:val="affff8"/>
    <w:qFormat/>
    <w:rsid w:val="00D42C2B"/>
    <w:pPr>
      <w:widowControl w:val="0"/>
      <w:spacing w:after="0"/>
      <w:ind w:left="720" w:hanging="360"/>
    </w:pPr>
    <w:rPr>
      <w:rFonts w:eastAsia="Times New Roman"/>
      <w:bCs/>
      <w:szCs w:val="28"/>
    </w:rPr>
  </w:style>
  <w:style w:type="character" w:customStyle="1" w:styleId="affff8">
    <w:name w:val="Табуляция Знак"/>
    <w:link w:val="affff7"/>
    <w:rsid w:val="00D42C2B"/>
    <w:rPr>
      <w:rFonts w:ascii="Times New Roman" w:eastAsia="Times New Roman" w:hAnsi="Times New Roman"/>
      <w:bCs/>
      <w:sz w:val="28"/>
      <w:szCs w:val="28"/>
    </w:rPr>
  </w:style>
  <w:style w:type="paragraph" w:customStyle="1" w:styleId="a0">
    <w:name w:val="Табул"/>
    <w:basedOn w:val="affff2"/>
    <w:uiPriority w:val="99"/>
    <w:qFormat/>
    <w:rsid w:val="00D42C2B"/>
    <w:pPr>
      <w:numPr>
        <w:numId w:val="77"/>
      </w:numPr>
      <w:tabs>
        <w:tab w:val="clear" w:pos="0"/>
        <w:tab w:val="num" w:pos="360"/>
      </w:tabs>
      <w:ind w:left="0" w:firstLine="709"/>
    </w:pPr>
    <w:rPr>
      <w:bCs/>
      <w:lang w:eastAsia="ru-RU"/>
    </w:rPr>
  </w:style>
  <w:style w:type="character" w:customStyle="1" w:styleId="50">
    <w:name w:val="Заголовок 5 Знак"/>
    <w:link w:val="5"/>
    <w:uiPriority w:val="9"/>
    <w:rsid w:val="0001480A"/>
    <w:rPr>
      <w:rFonts w:ascii="Times New Roman" w:eastAsia="Times New Roman" w:hAnsi="Times New Roman"/>
      <w:b/>
      <w:bCs/>
      <w:sz w:val="24"/>
      <w:szCs w:val="24"/>
    </w:rPr>
  </w:style>
  <w:style w:type="paragraph" w:customStyle="1" w:styleId="2f0">
    <w:name w:val="заголовок 2"/>
    <w:basedOn w:val="a1"/>
    <w:next w:val="a1"/>
    <w:rsid w:val="0001480A"/>
    <w:pPr>
      <w:keepNext/>
      <w:autoSpaceDE w:val="0"/>
      <w:autoSpaceDN w:val="0"/>
      <w:spacing w:before="240" w:after="60" w:line="240" w:lineRule="auto"/>
      <w:jc w:val="left"/>
    </w:pPr>
    <w:rPr>
      <w:rFonts w:ascii="Arial" w:eastAsia="Times New Roman" w:hAnsi="Arial" w:cs="Arial"/>
      <w:b/>
      <w:bCs/>
      <w:i/>
      <w:iCs/>
      <w:sz w:val="24"/>
      <w:szCs w:val="24"/>
      <w:lang w:eastAsia="ru-RU"/>
    </w:rPr>
  </w:style>
  <w:style w:type="paragraph" w:customStyle="1" w:styleId="3a">
    <w:name w:val="заголовок 3"/>
    <w:basedOn w:val="a1"/>
    <w:next w:val="a1"/>
    <w:rsid w:val="0001480A"/>
    <w:pPr>
      <w:keepNext/>
      <w:autoSpaceDE w:val="0"/>
      <w:autoSpaceDN w:val="0"/>
      <w:spacing w:after="0" w:line="240" w:lineRule="auto"/>
    </w:pPr>
    <w:rPr>
      <w:rFonts w:eastAsia="Times New Roman"/>
      <w:b/>
      <w:bCs/>
      <w:sz w:val="24"/>
      <w:szCs w:val="24"/>
      <w:lang w:eastAsia="ru-RU"/>
    </w:rPr>
  </w:style>
  <w:style w:type="paragraph" w:customStyle="1" w:styleId="affff9">
    <w:basedOn w:val="a1"/>
    <w:next w:val="a1"/>
    <w:uiPriority w:val="99"/>
    <w:unhideWhenUsed/>
    <w:qFormat/>
    <w:rsid w:val="0040269E"/>
    <w:pPr>
      <w:spacing w:before="460" w:beforeAutospacing="1" w:after="460" w:afterAutospacing="1"/>
      <w:jc w:val="center"/>
    </w:pPr>
    <w:rPr>
      <w:rFonts w:eastAsia="Times New Roman"/>
      <w:szCs w:val="24"/>
    </w:rPr>
  </w:style>
  <w:style w:type="character" w:customStyle="1" w:styleId="oqoid">
    <w:name w:val="_oqoid"/>
    <w:rsid w:val="0040269E"/>
  </w:style>
  <w:style w:type="character" w:customStyle="1" w:styleId="extendedtext-full">
    <w:name w:val="extendedtext-full"/>
    <w:rsid w:val="0040269E"/>
  </w:style>
  <w:style w:type="character" w:customStyle="1" w:styleId="Bodytext212pt">
    <w:name w:val="Body text (2) + 12 pt"/>
    <w:rsid w:val="00B36F2A"/>
    <w:rPr>
      <w:rFonts w:ascii="Times New Roman" w:eastAsia="Times New Roman" w:hAnsi="Times New Roman"/>
      <w:color w:val="000000"/>
      <w:spacing w:val="0"/>
      <w:w w:val="100"/>
      <w:position w:val="0"/>
      <w:sz w:val="24"/>
      <w:szCs w:val="24"/>
      <w:shd w:val="clear" w:color="auto" w:fill="FFFFFF"/>
      <w:lang w:val="ru-RU" w:eastAsia="ru-RU" w:bidi="ru-RU"/>
    </w:rPr>
  </w:style>
  <w:style w:type="character" w:customStyle="1" w:styleId="affffa">
    <w:name w:val="Маркер Знак"/>
    <w:link w:val="a"/>
    <w:locked/>
    <w:rsid w:val="008808D2"/>
    <w:rPr>
      <w:bCs/>
      <w:spacing w:val="2"/>
      <w:sz w:val="28"/>
      <w:szCs w:val="28"/>
      <w:shd w:val="clear" w:color="auto" w:fill="FFFFFF"/>
      <w:lang w:eastAsia="en-US"/>
    </w:rPr>
  </w:style>
  <w:style w:type="paragraph" w:customStyle="1" w:styleId="a">
    <w:name w:val="Маркер"/>
    <w:basedOn w:val="a1"/>
    <w:link w:val="affffa"/>
    <w:qFormat/>
    <w:rsid w:val="008808D2"/>
    <w:pPr>
      <w:widowControl w:val="0"/>
      <w:numPr>
        <w:numId w:val="78"/>
      </w:numPr>
      <w:shd w:val="clear" w:color="auto" w:fill="FFFFFF"/>
      <w:tabs>
        <w:tab w:val="left" w:pos="0"/>
      </w:tabs>
      <w:spacing w:after="0"/>
      <w:ind w:left="0" w:firstLine="709"/>
    </w:pPr>
    <w:rPr>
      <w:bCs/>
      <w:spacing w:val="2"/>
      <w:szCs w:val="28"/>
    </w:rPr>
  </w:style>
  <w:style w:type="paragraph" w:customStyle="1" w:styleId="affffb">
    <w:basedOn w:val="a1"/>
    <w:next w:val="afc"/>
    <w:uiPriority w:val="99"/>
    <w:unhideWhenUsed/>
    <w:qFormat/>
    <w:rsid w:val="004576EE"/>
    <w:pPr>
      <w:spacing w:before="100" w:beforeAutospacing="1" w:after="100" w:afterAutospacing="1" w:line="240" w:lineRule="auto"/>
      <w:ind w:firstLine="225"/>
      <w:jc w:val="left"/>
    </w:pPr>
    <w:rPr>
      <w:rFonts w:eastAsia="Times New Roman"/>
      <w:color w:val="000000"/>
      <w:sz w:val="20"/>
      <w:szCs w:val="20"/>
    </w:rPr>
  </w:style>
  <w:style w:type="character" w:customStyle="1" w:styleId="fontstyle01">
    <w:name w:val="fontstyle01"/>
    <w:rsid w:val="00F40631"/>
    <w:rPr>
      <w:rFonts w:ascii="TimesNewRomanPSMT" w:hAnsi="TimesNewRomanPSMT" w:hint="default"/>
      <w:b w:val="0"/>
      <w:bCs w:val="0"/>
      <w:i w:val="0"/>
      <w:iCs w:val="0"/>
      <w:color w:val="000000"/>
      <w:sz w:val="24"/>
      <w:szCs w:val="24"/>
    </w:rPr>
  </w:style>
  <w:style w:type="paragraph" w:customStyle="1" w:styleId="p4">
    <w:name w:val="p4"/>
    <w:basedOn w:val="a1"/>
    <w:rsid w:val="0096360D"/>
    <w:pPr>
      <w:spacing w:before="100" w:beforeAutospacing="1" w:after="100" w:afterAutospacing="1" w:line="240" w:lineRule="auto"/>
      <w:jc w:val="left"/>
    </w:pPr>
    <w:rPr>
      <w:rFonts w:eastAsia="Times New Roman"/>
      <w:sz w:val="24"/>
      <w:szCs w:val="24"/>
      <w:lang w:eastAsia="ru-RU"/>
    </w:rPr>
  </w:style>
  <w:style w:type="character" w:customStyle="1" w:styleId="1b">
    <w:name w:val="Подзаголовок Знак1"/>
    <w:locked/>
    <w:rsid w:val="0096360D"/>
    <w:rPr>
      <w:rFonts w:ascii="Arial" w:eastAsia="Calibri" w:hAnsi="Arial"/>
      <w:b/>
      <w:bCs/>
      <w:sz w:val="24"/>
      <w:szCs w:val="24"/>
    </w:rPr>
  </w:style>
  <w:style w:type="character" w:customStyle="1" w:styleId="doccaption">
    <w:name w:val="doccaption"/>
    <w:basedOn w:val="a2"/>
    <w:rsid w:val="000611A5"/>
  </w:style>
  <w:style w:type="character" w:customStyle="1" w:styleId="extendedtext-short">
    <w:name w:val="extendedtext-short"/>
    <w:basedOn w:val="a2"/>
    <w:rsid w:val="005C554A"/>
  </w:style>
  <w:style w:type="paragraph" w:customStyle="1" w:styleId="ConsNonformat">
    <w:name w:val="ConsNonformat"/>
    <w:rsid w:val="000F5C1C"/>
    <w:pPr>
      <w:widowControl w:val="0"/>
      <w:autoSpaceDE w:val="0"/>
      <w:autoSpaceDN w:val="0"/>
      <w:adjustRightInd w:val="0"/>
      <w:ind w:right="19772"/>
    </w:pPr>
    <w:rPr>
      <w:rFonts w:ascii="Courier New" w:eastAsia="Times New Roman" w:hAnsi="Courier New" w:cs="Courier New"/>
    </w:rPr>
  </w:style>
  <w:style w:type="paragraph" w:customStyle="1" w:styleId="s10">
    <w:name w:val="s_1"/>
    <w:basedOn w:val="a1"/>
    <w:rsid w:val="00220871"/>
    <w:pPr>
      <w:spacing w:before="100" w:beforeAutospacing="1" w:after="100" w:afterAutospacing="1" w:line="240" w:lineRule="auto"/>
      <w:jc w:val="left"/>
    </w:pPr>
    <w:rPr>
      <w:rFonts w:eastAsia="Times New Roman"/>
      <w:sz w:val="24"/>
      <w:szCs w:val="24"/>
      <w:lang w:eastAsia="ru-RU"/>
    </w:rPr>
  </w:style>
  <w:style w:type="character" w:styleId="affffc">
    <w:name w:val="annotation reference"/>
    <w:uiPriority w:val="99"/>
    <w:semiHidden/>
    <w:unhideWhenUsed/>
    <w:rsid w:val="006C6A75"/>
    <w:rPr>
      <w:sz w:val="16"/>
      <w:szCs w:val="16"/>
    </w:rPr>
  </w:style>
  <w:style w:type="paragraph" w:styleId="affffd">
    <w:name w:val="annotation text"/>
    <w:basedOn w:val="a1"/>
    <w:link w:val="affffe"/>
    <w:uiPriority w:val="99"/>
    <w:semiHidden/>
    <w:unhideWhenUsed/>
    <w:rsid w:val="006C6A75"/>
    <w:pPr>
      <w:spacing w:line="276" w:lineRule="auto"/>
      <w:jc w:val="left"/>
    </w:pPr>
    <w:rPr>
      <w:rFonts w:ascii="Calibri" w:hAnsi="Calibri"/>
      <w:sz w:val="20"/>
      <w:szCs w:val="20"/>
    </w:rPr>
  </w:style>
  <w:style w:type="character" w:customStyle="1" w:styleId="affffe">
    <w:name w:val="Текст примечания Знак"/>
    <w:link w:val="affffd"/>
    <w:uiPriority w:val="99"/>
    <w:semiHidden/>
    <w:rsid w:val="006C6A75"/>
    <w:rPr>
      <w:rFonts w:ascii="Calibri" w:hAnsi="Calibri"/>
      <w:lang w:eastAsia="en-US"/>
    </w:rPr>
  </w:style>
  <w:style w:type="paragraph" w:styleId="afffff">
    <w:name w:val="annotation subject"/>
    <w:basedOn w:val="affffd"/>
    <w:next w:val="affffd"/>
    <w:link w:val="afffff0"/>
    <w:uiPriority w:val="99"/>
    <w:semiHidden/>
    <w:unhideWhenUsed/>
    <w:rsid w:val="006C6A75"/>
    <w:rPr>
      <w:b/>
      <w:bCs/>
    </w:rPr>
  </w:style>
  <w:style w:type="character" w:customStyle="1" w:styleId="afffff0">
    <w:name w:val="Тема примечания Знак"/>
    <w:link w:val="afffff"/>
    <w:uiPriority w:val="99"/>
    <w:semiHidden/>
    <w:rsid w:val="006C6A75"/>
    <w:rPr>
      <w:rFonts w:ascii="Calibri" w:hAnsi="Calibri"/>
      <w:b/>
      <w:bCs/>
      <w:lang w:eastAsia="en-US"/>
    </w:rPr>
  </w:style>
  <w:style w:type="paragraph" w:customStyle="1" w:styleId="1c">
    <w:name w:val="Знак Знак Знак Знак Знак Знак1"/>
    <w:basedOn w:val="a1"/>
    <w:uiPriority w:val="99"/>
    <w:rsid w:val="006C6A75"/>
    <w:pPr>
      <w:spacing w:after="0" w:line="240" w:lineRule="auto"/>
      <w:jc w:val="left"/>
    </w:pPr>
    <w:rPr>
      <w:rFonts w:eastAsia="Times New Roman"/>
      <w:sz w:val="24"/>
      <w:szCs w:val="24"/>
      <w:lang w:val="pl-PL" w:eastAsia="pl-PL"/>
    </w:rPr>
  </w:style>
  <w:style w:type="paragraph" w:customStyle="1" w:styleId="afffff1">
    <w:basedOn w:val="a1"/>
    <w:next w:val="a1"/>
    <w:uiPriority w:val="99"/>
    <w:unhideWhenUsed/>
    <w:qFormat/>
    <w:rsid w:val="002D4C09"/>
    <w:pPr>
      <w:spacing w:before="460" w:beforeAutospacing="1" w:after="460" w:afterAutospacing="1"/>
      <w:jc w:val="center"/>
    </w:pPr>
    <w:rPr>
      <w:rFonts w:eastAsia="Times New Roman"/>
      <w:szCs w:val="24"/>
    </w:rPr>
  </w:style>
  <w:style w:type="paragraph" w:customStyle="1" w:styleId="Style3">
    <w:name w:val="Style3"/>
    <w:basedOn w:val="a1"/>
    <w:uiPriority w:val="99"/>
    <w:rsid w:val="00AE1A6D"/>
    <w:pPr>
      <w:widowControl w:val="0"/>
      <w:autoSpaceDE w:val="0"/>
      <w:autoSpaceDN w:val="0"/>
      <w:adjustRightInd w:val="0"/>
      <w:spacing w:after="0" w:line="364" w:lineRule="exact"/>
      <w:jc w:val="left"/>
    </w:pPr>
    <w:rPr>
      <w:rFonts w:eastAsia="Times New Roman"/>
      <w:sz w:val="24"/>
      <w:szCs w:val="24"/>
      <w:lang w:eastAsia="ru-RU"/>
    </w:rPr>
  </w:style>
  <w:style w:type="paragraph" w:customStyle="1" w:styleId="afffff2">
    <w:basedOn w:val="a1"/>
    <w:next w:val="a1"/>
    <w:uiPriority w:val="99"/>
    <w:unhideWhenUsed/>
    <w:qFormat/>
    <w:rsid w:val="00A30C8C"/>
    <w:pPr>
      <w:spacing w:before="460" w:beforeAutospacing="1" w:after="460" w:afterAutospacing="1"/>
      <w:jc w:val="center"/>
    </w:pPr>
    <w:rPr>
      <w:rFonts w:eastAsia="Times New Roman"/>
      <w:szCs w:val="24"/>
    </w:rPr>
  </w:style>
  <w:style w:type="paragraph" w:customStyle="1" w:styleId="msonormalmrcssattr">
    <w:name w:val="msonormal_mr_css_attr"/>
    <w:basedOn w:val="a1"/>
    <w:rsid w:val="00B45B6F"/>
    <w:pPr>
      <w:spacing w:before="100" w:beforeAutospacing="1" w:after="100" w:afterAutospacing="1" w:line="240" w:lineRule="auto"/>
      <w:jc w:val="left"/>
    </w:pPr>
    <w:rPr>
      <w:rFonts w:eastAsia="Times New Roman"/>
      <w:sz w:val="24"/>
      <w:szCs w:val="24"/>
      <w:lang w:eastAsia="ru-RU"/>
    </w:rPr>
  </w:style>
  <w:style w:type="character" w:customStyle="1" w:styleId="rqmqod">
    <w:name w:val="rqmqod"/>
    <w:basedOn w:val="a2"/>
    <w:rsid w:val="00D527BC"/>
  </w:style>
  <w:style w:type="paragraph" w:customStyle="1" w:styleId="1d">
    <w:name w:val="Обычный (Интернет)1"/>
    <w:basedOn w:val="a1"/>
    <w:next w:val="a1"/>
    <w:uiPriority w:val="99"/>
    <w:unhideWhenUsed/>
    <w:qFormat/>
    <w:rsid w:val="002767C0"/>
    <w:pPr>
      <w:spacing w:before="460" w:beforeAutospacing="1" w:after="460" w:afterAutospacing="1"/>
      <w:jc w:val="center"/>
    </w:pPr>
    <w:rPr>
      <w:rFonts w:eastAsia="Times New Roman"/>
      <w:szCs w:val="24"/>
    </w:rPr>
  </w:style>
  <w:style w:type="character" w:customStyle="1" w:styleId="timezonename">
    <w:name w:val="timezonename"/>
    <w:rsid w:val="00FD6839"/>
  </w:style>
  <w:style w:type="paragraph" w:customStyle="1" w:styleId="mrcssattrmrcssattr">
    <w:name w:val="mrcssattr_mr_css_attr"/>
    <w:basedOn w:val="a1"/>
    <w:rsid w:val="004D554B"/>
    <w:pPr>
      <w:spacing w:before="100" w:beforeAutospacing="1" w:after="100" w:afterAutospacing="1" w:line="240" w:lineRule="auto"/>
      <w:jc w:val="left"/>
    </w:pPr>
    <w:rPr>
      <w:sz w:val="24"/>
      <w:szCs w:val="24"/>
      <w:lang w:eastAsia="ru-RU"/>
    </w:rPr>
  </w:style>
  <w:style w:type="character" w:customStyle="1" w:styleId="FontStyle29">
    <w:name w:val="Font Style29"/>
    <w:rsid w:val="009163E0"/>
    <w:rPr>
      <w:rFonts w:ascii="Times New Roman" w:hAnsi="Times New Roman" w:cs="Times New Roman" w:hint="default"/>
      <w:sz w:val="26"/>
      <w:szCs w:val="26"/>
    </w:rPr>
  </w:style>
  <w:style w:type="character" w:customStyle="1" w:styleId="afffff3">
    <w:name w:val="Обычный (веб) Знак Знак Знак Знак Знак"/>
    <w:aliases w:val="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
    <w:uiPriority w:val="99"/>
    <w:locked/>
    <w:rsid w:val="00DB185C"/>
    <w:rPr>
      <w:sz w:val="24"/>
      <w:szCs w:val="24"/>
    </w:rPr>
  </w:style>
  <w:style w:type="character" w:customStyle="1" w:styleId="90">
    <w:name w:val="Основной текст (9)"/>
    <w:rsid w:val="00EC1B11"/>
    <w:rPr>
      <w:rFonts w:ascii="Times New Roman" w:eastAsia="Times New Roman" w:hAnsi="Times New Roman" w:cs="Times New Roman" w:hint="default"/>
      <w:b/>
      <w:bCs/>
      <w:i w:val="0"/>
      <w:iCs w:val="0"/>
      <w:smallCaps w:val="0"/>
      <w:strike w:val="0"/>
      <w:dstrike w:val="0"/>
      <w:color w:val="000000"/>
      <w:spacing w:val="0"/>
      <w:w w:val="100"/>
      <w:position w:val="0"/>
      <w:sz w:val="85"/>
      <w:szCs w:val="85"/>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543">
      <w:bodyDiv w:val="1"/>
      <w:marLeft w:val="0"/>
      <w:marRight w:val="0"/>
      <w:marTop w:val="0"/>
      <w:marBottom w:val="0"/>
      <w:divBdr>
        <w:top w:val="none" w:sz="0" w:space="0" w:color="auto"/>
        <w:left w:val="none" w:sz="0" w:space="0" w:color="auto"/>
        <w:bottom w:val="none" w:sz="0" w:space="0" w:color="auto"/>
        <w:right w:val="none" w:sz="0" w:space="0" w:color="auto"/>
      </w:divBdr>
    </w:div>
    <w:div w:id="922570046">
      <w:bodyDiv w:val="1"/>
      <w:marLeft w:val="0"/>
      <w:marRight w:val="0"/>
      <w:marTop w:val="0"/>
      <w:marBottom w:val="0"/>
      <w:divBdr>
        <w:top w:val="none" w:sz="0" w:space="0" w:color="auto"/>
        <w:left w:val="none" w:sz="0" w:space="0" w:color="auto"/>
        <w:bottom w:val="none" w:sz="0" w:space="0" w:color="auto"/>
        <w:right w:val="none" w:sz="0" w:space="0" w:color="auto"/>
      </w:divBdr>
    </w:div>
    <w:div w:id="1201435985">
      <w:bodyDiv w:val="1"/>
      <w:marLeft w:val="0"/>
      <w:marRight w:val="0"/>
      <w:marTop w:val="0"/>
      <w:marBottom w:val="0"/>
      <w:divBdr>
        <w:top w:val="none" w:sz="0" w:space="0" w:color="auto"/>
        <w:left w:val="none" w:sz="0" w:space="0" w:color="auto"/>
        <w:bottom w:val="none" w:sz="0" w:space="0" w:color="auto"/>
        <w:right w:val="none" w:sz="0" w:space="0" w:color="auto"/>
      </w:divBdr>
      <w:divsChild>
        <w:div w:id="56366951">
          <w:marLeft w:val="0"/>
          <w:marRight w:val="0"/>
          <w:marTop w:val="0"/>
          <w:marBottom w:val="0"/>
          <w:divBdr>
            <w:top w:val="none" w:sz="0" w:space="0" w:color="auto"/>
            <w:left w:val="none" w:sz="0" w:space="0" w:color="auto"/>
            <w:bottom w:val="none" w:sz="0" w:space="0" w:color="auto"/>
            <w:right w:val="none" w:sz="0" w:space="0" w:color="auto"/>
          </w:divBdr>
        </w:div>
      </w:divsChild>
    </w:div>
    <w:div w:id="1274828129">
      <w:bodyDiv w:val="1"/>
      <w:marLeft w:val="0"/>
      <w:marRight w:val="0"/>
      <w:marTop w:val="0"/>
      <w:marBottom w:val="0"/>
      <w:divBdr>
        <w:top w:val="none" w:sz="0" w:space="0" w:color="auto"/>
        <w:left w:val="none" w:sz="0" w:space="0" w:color="auto"/>
        <w:bottom w:val="none" w:sz="0" w:space="0" w:color="auto"/>
        <w:right w:val="none" w:sz="0" w:space="0" w:color="auto"/>
      </w:divBdr>
    </w:div>
    <w:div w:id="1687438741">
      <w:bodyDiv w:val="1"/>
      <w:marLeft w:val="0"/>
      <w:marRight w:val="0"/>
      <w:marTop w:val="0"/>
      <w:marBottom w:val="0"/>
      <w:divBdr>
        <w:top w:val="none" w:sz="0" w:space="0" w:color="auto"/>
        <w:left w:val="none" w:sz="0" w:space="0" w:color="auto"/>
        <w:bottom w:val="none" w:sz="0" w:space="0" w:color="auto"/>
        <w:right w:val="none" w:sz="0" w:space="0" w:color="auto"/>
      </w:divBdr>
    </w:div>
    <w:div w:id="1789808925">
      <w:bodyDiv w:val="1"/>
      <w:marLeft w:val="0"/>
      <w:marRight w:val="0"/>
      <w:marTop w:val="0"/>
      <w:marBottom w:val="0"/>
      <w:divBdr>
        <w:top w:val="none" w:sz="0" w:space="0" w:color="auto"/>
        <w:left w:val="none" w:sz="0" w:space="0" w:color="auto"/>
        <w:bottom w:val="none" w:sz="0" w:space="0" w:color="auto"/>
        <w:right w:val="none" w:sz="0" w:space="0" w:color="auto"/>
      </w:divBdr>
    </w:div>
    <w:div w:id="1870988389">
      <w:bodyDiv w:val="1"/>
      <w:marLeft w:val="0"/>
      <w:marRight w:val="0"/>
      <w:marTop w:val="0"/>
      <w:marBottom w:val="0"/>
      <w:divBdr>
        <w:top w:val="none" w:sz="0" w:space="0" w:color="auto"/>
        <w:left w:val="none" w:sz="0" w:space="0" w:color="auto"/>
        <w:bottom w:val="none" w:sz="0" w:space="0" w:color="auto"/>
        <w:right w:val="none" w:sz="0" w:space="0" w:color="auto"/>
      </w:divBdr>
      <w:divsChild>
        <w:div w:id="2009088511">
          <w:marLeft w:val="0"/>
          <w:marRight w:val="0"/>
          <w:marTop w:val="0"/>
          <w:marBottom w:val="0"/>
          <w:divBdr>
            <w:top w:val="none" w:sz="0" w:space="0" w:color="auto"/>
            <w:left w:val="none" w:sz="0" w:space="0" w:color="auto"/>
            <w:bottom w:val="none" w:sz="0" w:space="0" w:color="auto"/>
            <w:right w:val="none" w:sz="0" w:space="0" w:color="auto"/>
          </w:divBdr>
        </w:div>
      </w:divsChild>
    </w:div>
    <w:div w:id="19521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A%D0%B0%D1%83%D1%87%D1%83%D0%BA" TargetMode="External"/><Relationship Id="rId18" Type="http://schemas.openxmlformats.org/officeDocument/2006/relationships/hyperlink" Target="consultantplus://offline/ref=1B7326BC188BAEFCC78E924092FA2E663752DE9D546E93DC9ABA6A3A589BFFAD566716FC17F3B8EE17CE14B68D9062BF4B7501B3DF3FF87503ABADE2k9E9G" TargetMode="External"/><Relationship Id="rId26" Type="http://schemas.openxmlformats.org/officeDocument/2006/relationships/hyperlink" Target="consultantplus://offline/ref=0551F6B882527DFC03E1D3367E6A2190B60954FEA0B8AC46D4F061ADBDe2IDN" TargetMode="External"/><Relationship Id="rId39" Type="http://schemas.openxmlformats.org/officeDocument/2006/relationships/hyperlink" Target="consultantplus://offline/ref=5161A28DBC023E4E233FA48BF8897113429D61F3D08245EBA39AB9AE80E08D4928E2F7260C409121v9qEI" TargetMode="External"/><Relationship Id="rId3" Type="http://schemas.openxmlformats.org/officeDocument/2006/relationships/styles" Target="styles.xml"/><Relationship Id="rId21" Type="http://schemas.openxmlformats.org/officeDocument/2006/relationships/hyperlink" Target="https://vk.com/cfistlt" TargetMode="External"/><Relationship Id="rId34" Type="http://schemas.openxmlformats.org/officeDocument/2006/relationships/hyperlink" Target="https://biznes-63.ru/kalendar/"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ru.wikipedia.org/wiki/%D0%9A%D1%83%D0%B9%D0%B1%D1%8B%D1%88%D0%B5%D0%B2%D0%90%D0%B7%D0%BE%D1%82" TargetMode="External"/><Relationship Id="rId17" Type="http://schemas.openxmlformats.org/officeDocument/2006/relationships/hyperlink" Target="consultantplus://offline/ref=2FB61DCA8F7BA2E682F63F3240208F3407BA55C7737A70DD7828B6135E4FFC4D289045B96509A0B66B503B88DC422374EFC710695076FB83k5X9H" TargetMode="External"/><Relationship Id="rId25" Type="http://schemas.openxmlformats.org/officeDocument/2006/relationships/hyperlink" Target="http://www.dmoshans.ru" TargetMode="External"/><Relationship Id="rId33" Type="http://schemas.openxmlformats.org/officeDocument/2006/relationships/hyperlink" Target="https://biznes-63.ru/grahik-kons/" TargetMode="External"/><Relationship Id="rId38" Type="http://schemas.openxmlformats.org/officeDocument/2006/relationships/hyperlink" Target="consultantplus://offline/ref=7C0874947F6B45C6D60426377EA1D61C20AFB122FD2336AD81B9AAFF45EA9392ABFDE3DEB69DF82F630C11596A2E78862D9745F9A2CCqEB7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0677C279C0D1B5CD1304F11816A41FF8BC8037DC63A70056EC52D0EE263AC8CCE2E103213EB6E67F2B9A07DA12C941B01CDF86835C5AA3CD25D8204X6R8M" TargetMode="External"/><Relationship Id="rId20" Type="http://schemas.openxmlformats.org/officeDocument/2006/relationships/hyperlink" Target="https://cls.tgl.ru/" TargetMode="External"/><Relationship Id="rId29" Type="http://schemas.openxmlformats.org/officeDocument/2006/relationships/hyperlink" Target="https://expotol.ru/event/pora-v-leto-202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2%D0%BE%D0%BB%D1%8C%D1%8F%D1%82%D1%82%D0%B8%D0%90%D0%B7%D0%BE%D1%82" TargetMode="External"/><Relationship Id="rId24" Type="http://schemas.openxmlformats.org/officeDocument/2006/relationships/hyperlink" Target="https://vk.com/oastlt" TargetMode="External"/><Relationship Id="rId32" Type="http://schemas.openxmlformats.org/officeDocument/2006/relationships/hyperlink" Target="https://biznes-63.ru/category/deyatelnost-aer/uslugi-po-provedeniyu-i-obespecheniyu-meropriyatiy/" TargetMode="External"/><Relationship Id="rId37" Type="http://schemas.openxmlformats.org/officeDocument/2006/relationships/hyperlink" Target="http://www.biznes-63.ru/" TargetMode="External"/><Relationship Id="rId40" Type="http://schemas.openxmlformats.org/officeDocument/2006/relationships/hyperlink" Target="http://www.tgl.ru/structure/department/gradostroitelstvo/"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vordisamara" TargetMode="External"/><Relationship Id="rId23" Type="http://schemas.openxmlformats.org/officeDocument/2006/relationships/hyperlink" Target="https://ok.ru/group/%2070000003418160" TargetMode="External"/><Relationship Id="rId28" Type="http://schemas.openxmlformats.org/officeDocument/2006/relationships/hyperlink" Target="http://pandia.ru/text/category/proektnaya_dokumentatciya/" TargetMode="External"/><Relationship Id="rId36" Type="http://schemas.openxmlformats.org/officeDocument/2006/relationships/hyperlink" Target="https://biznes-63.ru/finansovaya-podderzhka/" TargetMode="External"/><Relationship Id="rId10" Type="http://schemas.openxmlformats.org/officeDocument/2006/relationships/hyperlink" Target="http://ru.wikipedia.org/wiki/%D0%90%D0%BC%D0%BC%D0%B8%D0%B0%D0%BA" TargetMode="External"/><Relationship Id="rId19" Type="http://schemas.openxmlformats.org/officeDocument/2006/relationships/hyperlink" Target="consultantplus://offline/ref=98567855D50FE65E2452372F998DE5BC91046978882B2FEB4B4A442D3B0C29356ABCAE1B56DB267C4FF70B05D9rCm7G" TargetMode="External"/><Relationship Id="rId31" Type="http://schemas.openxmlformats.org/officeDocument/2006/relationships/hyperlink" Target="https://ekovoz.ru/batarejki/"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ru.wikipedia.org/wiki/%D0%A1%D0%BF%D0%B8%D1%81%D0%BE%D0%BA_%D0%B3%D0%BE%D1%80%D0%BE%D0%B4%D0%BE%D0%B2_%D0%A0%D0%BE%D1%81%D1%81%D0%B8%D0%B8_%D1%81_%D0%BD%D0%B0%D1%81%D0%B5%D0%BB%D0%B5%D0%BD%D0%B8%D0%B5%D0%BC_%D0%B1%D0%BE%D0%BB%D1%8C%D1%88%D0%B5_100000_%D1%87%D0%B5%D0%BB%D0%BE%D0%B2%D0%B5%D0%BA" TargetMode="External"/><Relationship Id="rId14" Type="http://schemas.openxmlformats.org/officeDocument/2006/relationships/hyperlink" Target="http://xn--80aeeqaabljrdbg6a3ahhcl4ay9hsa.xn--p1ai/" TargetMode="External"/><Relationship Id="rId22" Type="http://schemas.openxmlformats.org/officeDocument/2006/relationships/hyperlink" Target="https://vk.com/gtotogliatty" TargetMode="External"/><Relationship Id="rId27" Type="http://schemas.openxmlformats.org/officeDocument/2006/relationships/hyperlink" Target="https://tgl.ru/" TargetMode="External"/><Relationship Id="rId30" Type="http://schemas.openxmlformats.org/officeDocument/2006/relationships/hyperlink" Target="consultantplus://offline/ref=4A1B75DDFE8B3635C6F8168E573740407396FD36C5C846AD2D3C5B5F78E059BE56F9265D39BA1C31V9oCJ" TargetMode="External"/><Relationship Id="rId35" Type="http://schemas.openxmlformats.org/officeDocument/2006/relationships/hyperlink" Target="https://biznes-63.ru/besplatnaya-peredacha-otchetnosti-v-pfr-i-fns/"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8214B05-46A5-4413-9EFE-BCA724CC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154986</Words>
  <Characters>883422</Characters>
  <Application>Microsoft Office Word</Application>
  <DocSecurity>0</DocSecurity>
  <Lines>7361</Lines>
  <Paragraphs>2072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1036336</CharactersWithSpaces>
  <SharedDoc>false</SharedDoc>
  <HLinks>
    <vt:vector size="1314" baseType="variant">
      <vt:variant>
        <vt:i4>5636170</vt:i4>
      </vt:variant>
      <vt:variant>
        <vt:i4>1044</vt:i4>
      </vt:variant>
      <vt:variant>
        <vt:i4>0</vt:i4>
      </vt:variant>
      <vt:variant>
        <vt:i4>5</vt:i4>
      </vt:variant>
      <vt:variant>
        <vt:lpwstr>http://www.tgl.ru/structure/department/gradostroitelstvo/</vt:lpwstr>
      </vt:variant>
      <vt:variant>
        <vt:lpwstr/>
      </vt:variant>
      <vt:variant>
        <vt:i4>3080289</vt:i4>
      </vt:variant>
      <vt:variant>
        <vt:i4>1041</vt:i4>
      </vt:variant>
      <vt:variant>
        <vt:i4>0</vt:i4>
      </vt:variant>
      <vt:variant>
        <vt:i4>5</vt:i4>
      </vt:variant>
      <vt:variant>
        <vt:lpwstr>consultantplus://offline/ref=670122E161A9564F80D8B194C9601BB8FD7D6A0D0559161D1877398B357B8F1E0F7E00C9B972F593406D0AFC286881DE2275055D10C81ADAWBwAJ</vt:lpwstr>
      </vt:variant>
      <vt:variant>
        <vt:lpwstr/>
      </vt:variant>
      <vt:variant>
        <vt:i4>6553703</vt:i4>
      </vt:variant>
      <vt:variant>
        <vt:i4>1038</vt:i4>
      </vt:variant>
      <vt:variant>
        <vt:i4>0</vt:i4>
      </vt:variant>
      <vt:variant>
        <vt:i4>5</vt:i4>
      </vt:variant>
      <vt:variant>
        <vt:lpwstr>consultantplus://offline/ref=7C0874947F6B45C6D60426377EA1D61C20AFB122FD2336AD81B9AAFF45EA9392ABFDE3DEB69DF82F630C11596A2E78862D9745F9A2CCqEB7H</vt:lpwstr>
      </vt:variant>
      <vt:variant>
        <vt:lpwstr/>
      </vt:variant>
      <vt:variant>
        <vt:i4>3538994</vt:i4>
      </vt:variant>
      <vt:variant>
        <vt:i4>1035</vt:i4>
      </vt:variant>
      <vt:variant>
        <vt:i4>0</vt:i4>
      </vt:variant>
      <vt:variant>
        <vt:i4>5</vt:i4>
      </vt:variant>
      <vt:variant>
        <vt:lpwstr>https://login.consultant.ru/link/?req=doc&amp;base=RLAW256&amp;n=192680&amp;dst=100005</vt:lpwstr>
      </vt:variant>
      <vt:variant>
        <vt:lpwstr/>
      </vt:variant>
      <vt:variant>
        <vt:i4>3801147</vt:i4>
      </vt:variant>
      <vt:variant>
        <vt:i4>1032</vt:i4>
      </vt:variant>
      <vt:variant>
        <vt:i4>0</vt:i4>
      </vt:variant>
      <vt:variant>
        <vt:i4>5</vt:i4>
      </vt:variant>
      <vt:variant>
        <vt:lpwstr>https://login.consultant.ru/link/?req=doc&amp;base=RLAW256&amp;n=192847&amp;dst=100005</vt:lpwstr>
      </vt:variant>
      <vt:variant>
        <vt:lpwstr/>
      </vt:variant>
      <vt:variant>
        <vt:i4>3801141</vt:i4>
      </vt:variant>
      <vt:variant>
        <vt:i4>1029</vt:i4>
      </vt:variant>
      <vt:variant>
        <vt:i4>0</vt:i4>
      </vt:variant>
      <vt:variant>
        <vt:i4>5</vt:i4>
      </vt:variant>
      <vt:variant>
        <vt:lpwstr>https://login.consultant.ru/link/?req=doc&amp;base=RLAW256&amp;n=192746&amp;dst=100005</vt:lpwstr>
      </vt:variant>
      <vt:variant>
        <vt:lpwstr/>
      </vt:variant>
      <vt:variant>
        <vt:i4>4128820</vt:i4>
      </vt:variant>
      <vt:variant>
        <vt:i4>1026</vt:i4>
      </vt:variant>
      <vt:variant>
        <vt:i4>0</vt:i4>
      </vt:variant>
      <vt:variant>
        <vt:i4>5</vt:i4>
      </vt:variant>
      <vt:variant>
        <vt:lpwstr>https://login.consultant.ru/link/?req=doc&amp;base=RLAW256&amp;n=192717&amp;dst=100005</vt:lpwstr>
      </vt:variant>
      <vt:variant>
        <vt:lpwstr/>
      </vt:variant>
      <vt:variant>
        <vt:i4>3997751</vt:i4>
      </vt:variant>
      <vt:variant>
        <vt:i4>1023</vt:i4>
      </vt:variant>
      <vt:variant>
        <vt:i4>0</vt:i4>
      </vt:variant>
      <vt:variant>
        <vt:i4>5</vt:i4>
      </vt:variant>
      <vt:variant>
        <vt:lpwstr>https://login.consultant.ru/link/?req=doc&amp;base=RLAW256&amp;n=191407&amp;dst=100005</vt:lpwstr>
      </vt:variant>
      <vt:variant>
        <vt:lpwstr/>
      </vt:variant>
      <vt:variant>
        <vt:i4>3407929</vt:i4>
      </vt:variant>
      <vt:variant>
        <vt:i4>1020</vt:i4>
      </vt:variant>
      <vt:variant>
        <vt:i4>0</vt:i4>
      </vt:variant>
      <vt:variant>
        <vt:i4>5</vt:i4>
      </vt:variant>
      <vt:variant>
        <vt:lpwstr>https://login.consultant.ru/link/?req=doc&amp;base=RLAW256&amp;n=190885&amp;dst=100005</vt:lpwstr>
      </vt:variant>
      <vt:variant>
        <vt:lpwstr/>
      </vt:variant>
      <vt:variant>
        <vt:i4>3407935</vt:i4>
      </vt:variant>
      <vt:variant>
        <vt:i4>1017</vt:i4>
      </vt:variant>
      <vt:variant>
        <vt:i4>0</vt:i4>
      </vt:variant>
      <vt:variant>
        <vt:i4>5</vt:i4>
      </vt:variant>
      <vt:variant>
        <vt:lpwstr>https://login.consultant.ru/link/?req=doc&amp;base=RLAW256&amp;n=190883&amp;dst=100005</vt:lpwstr>
      </vt:variant>
      <vt:variant>
        <vt:lpwstr/>
      </vt:variant>
      <vt:variant>
        <vt:i4>4128821</vt:i4>
      </vt:variant>
      <vt:variant>
        <vt:i4>1014</vt:i4>
      </vt:variant>
      <vt:variant>
        <vt:i4>0</vt:i4>
      </vt:variant>
      <vt:variant>
        <vt:i4>5</vt:i4>
      </vt:variant>
      <vt:variant>
        <vt:lpwstr>https://login.consultant.ru/link/?req=doc&amp;base=RLAW256&amp;n=190938&amp;dst=100005</vt:lpwstr>
      </vt:variant>
      <vt:variant>
        <vt:lpwstr/>
      </vt:variant>
      <vt:variant>
        <vt:i4>3473464</vt:i4>
      </vt:variant>
      <vt:variant>
        <vt:i4>1011</vt:i4>
      </vt:variant>
      <vt:variant>
        <vt:i4>0</vt:i4>
      </vt:variant>
      <vt:variant>
        <vt:i4>5</vt:i4>
      </vt:variant>
      <vt:variant>
        <vt:lpwstr>https://login.consultant.ru/link/?req=doc&amp;base=RLAW256&amp;n=189904&amp;dst=100005</vt:lpwstr>
      </vt:variant>
      <vt:variant>
        <vt:lpwstr/>
      </vt:variant>
      <vt:variant>
        <vt:i4>3342384</vt:i4>
      </vt:variant>
      <vt:variant>
        <vt:i4>1008</vt:i4>
      </vt:variant>
      <vt:variant>
        <vt:i4>0</vt:i4>
      </vt:variant>
      <vt:variant>
        <vt:i4>5</vt:i4>
      </vt:variant>
      <vt:variant>
        <vt:lpwstr>https://login.consultant.ru/link/?req=doc&amp;base=RLAW256&amp;n=189366&amp;dst=100005</vt:lpwstr>
      </vt:variant>
      <vt:variant>
        <vt:lpwstr/>
      </vt:variant>
      <vt:variant>
        <vt:i4>3407924</vt:i4>
      </vt:variant>
      <vt:variant>
        <vt:i4>1005</vt:i4>
      </vt:variant>
      <vt:variant>
        <vt:i4>0</vt:i4>
      </vt:variant>
      <vt:variant>
        <vt:i4>5</vt:i4>
      </vt:variant>
      <vt:variant>
        <vt:lpwstr>https://login.consultant.ru/link/?req=doc&amp;base=RLAW256&amp;n=189415&amp;dst=100005</vt:lpwstr>
      </vt:variant>
      <vt:variant>
        <vt:lpwstr/>
      </vt:variant>
      <vt:variant>
        <vt:i4>3342393</vt:i4>
      </vt:variant>
      <vt:variant>
        <vt:i4>1002</vt:i4>
      </vt:variant>
      <vt:variant>
        <vt:i4>0</vt:i4>
      </vt:variant>
      <vt:variant>
        <vt:i4>5</vt:i4>
      </vt:variant>
      <vt:variant>
        <vt:lpwstr>https://login.consultant.ru/link/?req=doc&amp;base=RLAW256&amp;n=189468&amp;dst=100005</vt:lpwstr>
      </vt:variant>
      <vt:variant>
        <vt:lpwstr/>
      </vt:variant>
      <vt:variant>
        <vt:i4>3407925</vt:i4>
      </vt:variant>
      <vt:variant>
        <vt:i4>999</vt:i4>
      </vt:variant>
      <vt:variant>
        <vt:i4>0</vt:i4>
      </vt:variant>
      <vt:variant>
        <vt:i4>5</vt:i4>
      </vt:variant>
      <vt:variant>
        <vt:lpwstr>https://login.consultant.ru/link/?req=doc&amp;base=RLAW256&amp;n=189414&amp;dst=100005</vt:lpwstr>
      </vt:variant>
      <vt:variant>
        <vt:lpwstr/>
      </vt:variant>
      <vt:variant>
        <vt:i4>3407922</vt:i4>
      </vt:variant>
      <vt:variant>
        <vt:i4>996</vt:i4>
      </vt:variant>
      <vt:variant>
        <vt:i4>0</vt:i4>
      </vt:variant>
      <vt:variant>
        <vt:i4>5</vt:i4>
      </vt:variant>
      <vt:variant>
        <vt:lpwstr>https://login.consultant.ru/link/?req=doc&amp;base=RLAW256&amp;n=189413&amp;dst=100005</vt:lpwstr>
      </vt:variant>
      <vt:variant>
        <vt:lpwstr/>
      </vt:variant>
      <vt:variant>
        <vt:i4>3407923</vt:i4>
      </vt:variant>
      <vt:variant>
        <vt:i4>993</vt:i4>
      </vt:variant>
      <vt:variant>
        <vt:i4>0</vt:i4>
      </vt:variant>
      <vt:variant>
        <vt:i4>5</vt:i4>
      </vt:variant>
      <vt:variant>
        <vt:lpwstr>https://login.consultant.ru/link/?req=doc&amp;base=RLAW256&amp;n=189412&amp;dst=100005</vt:lpwstr>
      </vt:variant>
      <vt:variant>
        <vt:lpwstr/>
      </vt:variant>
      <vt:variant>
        <vt:i4>3932223</vt:i4>
      </vt:variant>
      <vt:variant>
        <vt:i4>990</vt:i4>
      </vt:variant>
      <vt:variant>
        <vt:i4>0</vt:i4>
      </vt:variant>
      <vt:variant>
        <vt:i4>5</vt:i4>
      </vt:variant>
      <vt:variant>
        <vt:lpwstr>https://login.consultant.ru/link/?req=doc&amp;base=RLAW256&amp;n=189399&amp;dst=100005</vt:lpwstr>
      </vt:variant>
      <vt:variant>
        <vt:lpwstr/>
      </vt:variant>
      <vt:variant>
        <vt:i4>3407927</vt:i4>
      </vt:variant>
      <vt:variant>
        <vt:i4>987</vt:i4>
      </vt:variant>
      <vt:variant>
        <vt:i4>0</vt:i4>
      </vt:variant>
      <vt:variant>
        <vt:i4>5</vt:i4>
      </vt:variant>
      <vt:variant>
        <vt:lpwstr>https://login.consultant.ru/link/?req=doc&amp;base=RLAW256&amp;n=189416&amp;dst=100005</vt:lpwstr>
      </vt:variant>
      <vt:variant>
        <vt:lpwstr/>
      </vt:variant>
      <vt:variant>
        <vt:i4>3473463</vt:i4>
      </vt:variant>
      <vt:variant>
        <vt:i4>984</vt:i4>
      </vt:variant>
      <vt:variant>
        <vt:i4>0</vt:i4>
      </vt:variant>
      <vt:variant>
        <vt:i4>5</vt:i4>
      </vt:variant>
      <vt:variant>
        <vt:lpwstr>https://login.consultant.ru/link/?req=doc&amp;base=RLAW256&amp;n=189406&amp;dst=100005</vt:lpwstr>
      </vt:variant>
      <vt:variant>
        <vt:lpwstr/>
      </vt:variant>
      <vt:variant>
        <vt:i4>3342387</vt:i4>
      </vt:variant>
      <vt:variant>
        <vt:i4>981</vt:i4>
      </vt:variant>
      <vt:variant>
        <vt:i4>0</vt:i4>
      </vt:variant>
      <vt:variant>
        <vt:i4>5</vt:i4>
      </vt:variant>
      <vt:variant>
        <vt:lpwstr>https://login.consultant.ru/link/?req=doc&amp;base=RLAW256&amp;n=189365&amp;dst=100005</vt:lpwstr>
      </vt:variant>
      <vt:variant>
        <vt:lpwstr/>
      </vt:variant>
      <vt:variant>
        <vt:i4>3932212</vt:i4>
      </vt:variant>
      <vt:variant>
        <vt:i4>978</vt:i4>
      </vt:variant>
      <vt:variant>
        <vt:i4>0</vt:i4>
      </vt:variant>
      <vt:variant>
        <vt:i4>5</vt:i4>
      </vt:variant>
      <vt:variant>
        <vt:lpwstr>https://login.consultant.ru/link/?req=doc&amp;base=RLAW256&amp;n=188786&amp;dst=100005</vt:lpwstr>
      </vt:variant>
      <vt:variant>
        <vt:lpwstr/>
      </vt:variant>
      <vt:variant>
        <vt:i4>3539002</vt:i4>
      </vt:variant>
      <vt:variant>
        <vt:i4>975</vt:i4>
      </vt:variant>
      <vt:variant>
        <vt:i4>0</vt:i4>
      </vt:variant>
      <vt:variant>
        <vt:i4>5</vt:i4>
      </vt:variant>
      <vt:variant>
        <vt:lpwstr>https://login.consultant.ru/link/?req=doc&amp;base=RLAW256&amp;n=188827&amp;dst=100005</vt:lpwstr>
      </vt:variant>
      <vt:variant>
        <vt:lpwstr/>
      </vt:variant>
      <vt:variant>
        <vt:i4>3538997</vt:i4>
      </vt:variant>
      <vt:variant>
        <vt:i4>972</vt:i4>
      </vt:variant>
      <vt:variant>
        <vt:i4>0</vt:i4>
      </vt:variant>
      <vt:variant>
        <vt:i4>5</vt:i4>
      </vt:variant>
      <vt:variant>
        <vt:lpwstr>https://login.consultant.ru/link/?req=doc&amp;base=RLAW256&amp;n=188828&amp;dst=100005</vt:lpwstr>
      </vt:variant>
      <vt:variant>
        <vt:lpwstr/>
      </vt:variant>
      <vt:variant>
        <vt:i4>3538996</vt:i4>
      </vt:variant>
      <vt:variant>
        <vt:i4>969</vt:i4>
      </vt:variant>
      <vt:variant>
        <vt:i4>0</vt:i4>
      </vt:variant>
      <vt:variant>
        <vt:i4>5</vt:i4>
      </vt:variant>
      <vt:variant>
        <vt:lpwstr>https://login.consultant.ru/link/?req=doc&amp;base=RLAW256&amp;n=188829&amp;dst=100005</vt:lpwstr>
      </vt:variant>
      <vt:variant>
        <vt:lpwstr/>
      </vt:variant>
      <vt:variant>
        <vt:i4>3145778</vt:i4>
      </vt:variant>
      <vt:variant>
        <vt:i4>966</vt:i4>
      </vt:variant>
      <vt:variant>
        <vt:i4>0</vt:i4>
      </vt:variant>
      <vt:variant>
        <vt:i4>5</vt:i4>
      </vt:variant>
      <vt:variant>
        <vt:lpwstr>https://login.consultant.ru/link/?req=doc&amp;base=RLAW256&amp;n=185691&amp;dst=100005</vt:lpwstr>
      </vt:variant>
      <vt:variant>
        <vt:lpwstr/>
      </vt:variant>
      <vt:variant>
        <vt:i4>4063288</vt:i4>
      </vt:variant>
      <vt:variant>
        <vt:i4>963</vt:i4>
      </vt:variant>
      <vt:variant>
        <vt:i4>0</vt:i4>
      </vt:variant>
      <vt:variant>
        <vt:i4>5</vt:i4>
      </vt:variant>
      <vt:variant>
        <vt:lpwstr>https://login.consultant.ru/link/?req=doc&amp;base=RLAW256&amp;n=184469&amp;dst=100005</vt:lpwstr>
      </vt:variant>
      <vt:variant>
        <vt:lpwstr/>
      </vt:variant>
      <vt:variant>
        <vt:i4>3538994</vt:i4>
      </vt:variant>
      <vt:variant>
        <vt:i4>960</vt:i4>
      </vt:variant>
      <vt:variant>
        <vt:i4>0</vt:i4>
      </vt:variant>
      <vt:variant>
        <vt:i4>5</vt:i4>
      </vt:variant>
      <vt:variant>
        <vt:lpwstr>https://login.consultant.ru/link/?req=doc&amp;base=RLAW256&amp;n=192680&amp;dst=100005</vt:lpwstr>
      </vt:variant>
      <vt:variant>
        <vt:lpwstr/>
      </vt:variant>
      <vt:variant>
        <vt:i4>3801147</vt:i4>
      </vt:variant>
      <vt:variant>
        <vt:i4>957</vt:i4>
      </vt:variant>
      <vt:variant>
        <vt:i4>0</vt:i4>
      </vt:variant>
      <vt:variant>
        <vt:i4>5</vt:i4>
      </vt:variant>
      <vt:variant>
        <vt:lpwstr>https://login.consultant.ru/link/?req=doc&amp;base=RLAW256&amp;n=192847&amp;dst=100005</vt:lpwstr>
      </vt:variant>
      <vt:variant>
        <vt:lpwstr/>
      </vt:variant>
      <vt:variant>
        <vt:i4>3801141</vt:i4>
      </vt:variant>
      <vt:variant>
        <vt:i4>954</vt:i4>
      </vt:variant>
      <vt:variant>
        <vt:i4>0</vt:i4>
      </vt:variant>
      <vt:variant>
        <vt:i4>5</vt:i4>
      </vt:variant>
      <vt:variant>
        <vt:lpwstr>https://login.consultant.ru/link/?req=doc&amp;base=RLAW256&amp;n=192746&amp;dst=100005</vt:lpwstr>
      </vt:variant>
      <vt:variant>
        <vt:lpwstr/>
      </vt:variant>
      <vt:variant>
        <vt:i4>4128820</vt:i4>
      </vt:variant>
      <vt:variant>
        <vt:i4>951</vt:i4>
      </vt:variant>
      <vt:variant>
        <vt:i4>0</vt:i4>
      </vt:variant>
      <vt:variant>
        <vt:i4>5</vt:i4>
      </vt:variant>
      <vt:variant>
        <vt:lpwstr>https://login.consultant.ru/link/?req=doc&amp;base=RLAW256&amp;n=192717&amp;dst=100005</vt:lpwstr>
      </vt:variant>
      <vt:variant>
        <vt:lpwstr/>
      </vt:variant>
      <vt:variant>
        <vt:i4>3997751</vt:i4>
      </vt:variant>
      <vt:variant>
        <vt:i4>948</vt:i4>
      </vt:variant>
      <vt:variant>
        <vt:i4>0</vt:i4>
      </vt:variant>
      <vt:variant>
        <vt:i4>5</vt:i4>
      </vt:variant>
      <vt:variant>
        <vt:lpwstr>https://login.consultant.ru/link/?req=doc&amp;base=RLAW256&amp;n=191407&amp;dst=100005</vt:lpwstr>
      </vt:variant>
      <vt:variant>
        <vt:lpwstr/>
      </vt:variant>
      <vt:variant>
        <vt:i4>3407929</vt:i4>
      </vt:variant>
      <vt:variant>
        <vt:i4>945</vt:i4>
      </vt:variant>
      <vt:variant>
        <vt:i4>0</vt:i4>
      </vt:variant>
      <vt:variant>
        <vt:i4>5</vt:i4>
      </vt:variant>
      <vt:variant>
        <vt:lpwstr>https://login.consultant.ru/link/?req=doc&amp;base=RLAW256&amp;n=190885&amp;dst=100005</vt:lpwstr>
      </vt:variant>
      <vt:variant>
        <vt:lpwstr/>
      </vt:variant>
      <vt:variant>
        <vt:i4>3407935</vt:i4>
      </vt:variant>
      <vt:variant>
        <vt:i4>942</vt:i4>
      </vt:variant>
      <vt:variant>
        <vt:i4>0</vt:i4>
      </vt:variant>
      <vt:variant>
        <vt:i4>5</vt:i4>
      </vt:variant>
      <vt:variant>
        <vt:lpwstr>https://login.consultant.ru/link/?req=doc&amp;base=RLAW256&amp;n=190883&amp;dst=100005</vt:lpwstr>
      </vt:variant>
      <vt:variant>
        <vt:lpwstr/>
      </vt:variant>
      <vt:variant>
        <vt:i4>4128821</vt:i4>
      </vt:variant>
      <vt:variant>
        <vt:i4>939</vt:i4>
      </vt:variant>
      <vt:variant>
        <vt:i4>0</vt:i4>
      </vt:variant>
      <vt:variant>
        <vt:i4>5</vt:i4>
      </vt:variant>
      <vt:variant>
        <vt:lpwstr>https://login.consultant.ru/link/?req=doc&amp;base=RLAW256&amp;n=190938&amp;dst=100005</vt:lpwstr>
      </vt:variant>
      <vt:variant>
        <vt:lpwstr/>
      </vt:variant>
      <vt:variant>
        <vt:i4>3473464</vt:i4>
      </vt:variant>
      <vt:variant>
        <vt:i4>936</vt:i4>
      </vt:variant>
      <vt:variant>
        <vt:i4>0</vt:i4>
      </vt:variant>
      <vt:variant>
        <vt:i4>5</vt:i4>
      </vt:variant>
      <vt:variant>
        <vt:lpwstr>https://login.consultant.ru/link/?req=doc&amp;base=RLAW256&amp;n=189904&amp;dst=100005</vt:lpwstr>
      </vt:variant>
      <vt:variant>
        <vt:lpwstr/>
      </vt:variant>
      <vt:variant>
        <vt:i4>3342384</vt:i4>
      </vt:variant>
      <vt:variant>
        <vt:i4>933</vt:i4>
      </vt:variant>
      <vt:variant>
        <vt:i4>0</vt:i4>
      </vt:variant>
      <vt:variant>
        <vt:i4>5</vt:i4>
      </vt:variant>
      <vt:variant>
        <vt:lpwstr>https://login.consultant.ru/link/?req=doc&amp;base=RLAW256&amp;n=189366&amp;dst=100005</vt:lpwstr>
      </vt:variant>
      <vt:variant>
        <vt:lpwstr/>
      </vt:variant>
      <vt:variant>
        <vt:i4>3407924</vt:i4>
      </vt:variant>
      <vt:variant>
        <vt:i4>930</vt:i4>
      </vt:variant>
      <vt:variant>
        <vt:i4>0</vt:i4>
      </vt:variant>
      <vt:variant>
        <vt:i4>5</vt:i4>
      </vt:variant>
      <vt:variant>
        <vt:lpwstr>https://login.consultant.ru/link/?req=doc&amp;base=RLAW256&amp;n=189415&amp;dst=100005</vt:lpwstr>
      </vt:variant>
      <vt:variant>
        <vt:lpwstr/>
      </vt:variant>
      <vt:variant>
        <vt:i4>3342393</vt:i4>
      </vt:variant>
      <vt:variant>
        <vt:i4>927</vt:i4>
      </vt:variant>
      <vt:variant>
        <vt:i4>0</vt:i4>
      </vt:variant>
      <vt:variant>
        <vt:i4>5</vt:i4>
      </vt:variant>
      <vt:variant>
        <vt:lpwstr>https://login.consultant.ru/link/?req=doc&amp;base=RLAW256&amp;n=189468&amp;dst=100005</vt:lpwstr>
      </vt:variant>
      <vt:variant>
        <vt:lpwstr/>
      </vt:variant>
      <vt:variant>
        <vt:i4>3407925</vt:i4>
      </vt:variant>
      <vt:variant>
        <vt:i4>924</vt:i4>
      </vt:variant>
      <vt:variant>
        <vt:i4>0</vt:i4>
      </vt:variant>
      <vt:variant>
        <vt:i4>5</vt:i4>
      </vt:variant>
      <vt:variant>
        <vt:lpwstr>https://login.consultant.ru/link/?req=doc&amp;base=RLAW256&amp;n=189414&amp;dst=100005</vt:lpwstr>
      </vt:variant>
      <vt:variant>
        <vt:lpwstr/>
      </vt:variant>
      <vt:variant>
        <vt:i4>3407922</vt:i4>
      </vt:variant>
      <vt:variant>
        <vt:i4>921</vt:i4>
      </vt:variant>
      <vt:variant>
        <vt:i4>0</vt:i4>
      </vt:variant>
      <vt:variant>
        <vt:i4>5</vt:i4>
      </vt:variant>
      <vt:variant>
        <vt:lpwstr>https://login.consultant.ru/link/?req=doc&amp;base=RLAW256&amp;n=189413&amp;dst=100005</vt:lpwstr>
      </vt:variant>
      <vt:variant>
        <vt:lpwstr/>
      </vt:variant>
      <vt:variant>
        <vt:i4>3407923</vt:i4>
      </vt:variant>
      <vt:variant>
        <vt:i4>918</vt:i4>
      </vt:variant>
      <vt:variant>
        <vt:i4>0</vt:i4>
      </vt:variant>
      <vt:variant>
        <vt:i4>5</vt:i4>
      </vt:variant>
      <vt:variant>
        <vt:lpwstr>https://login.consultant.ru/link/?req=doc&amp;base=RLAW256&amp;n=189412&amp;dst=100005</vt:lpwstr>
      </vt:variant>
      <vt:variant>
        <vt:lpwstr/>
      </vt:variant>
      <vt:variant>
        <vt:i4>3932223</vt:i4>
      </vt:variant>
      <vt:variant>
        <vt:i4>915</vt:i4>
      </vt:variant>
      <vt:variant>
        <vt:i4>0</vt:i4>
      </vt:variant>
      <vt:variant>
        <vt:i4>5</vt:i4>
      </vt:variant>
      <vt:variant>
        <vt:lpwstr>https://login.consultant.ru/link/?req=doc&amp;base=RLAW256&amp;n=189399&amp;dst=100005</vt:lpwstr>
      </vt:variant>
      <vt:variant>
        <vt:lpwstr/>
      </vt:variant>
      <vt:variant>
        <vt:i4>3407927</vt:i4>
      </vt:variant>
      <vt:variant>
        <vt:i4>912</vt:i4>
      </vt:variant>
      <vt:variant>
        <vt:i4>0</vt:i4>
      </vt:variant>
      <vt:variant>
        <vt:i4>5</vt:i4>
      </vt:variant>
      <vt:variant>
        <vt:lpwstr>https://login.consultant.ru/link/?req=doc&amp;base=RLAW256&amp;n=189416&amp;dst=100005</vt:lpwstr>
      </vt:variant>
      <vt:variant>
        <vt:lpwstr/>
      </vt:variant>
      <vt:variant>
        <vt:i4>3473463</vt:i4>
      </vt:variant>
      <vt:variant>
        <vt:i4>909</vt:i4>
      </vt:variant>
      <vt:variant>
        <vt:i4>0</vt:i4>
      </vt:variant>
      <vt:variant>
        <vt:i4>5</vt:i4>
      </vt:variant>
      <vt:variant>
        <vt:lpwstr>https://login.consultant.ru/link/?req=doc&amp;base=RLAW256&amp;n=189406&amp;dst=100005</vt:lpwstr>
      </vt:variant>
      <vt:variant>
        <vt:lpwstr/>
      </vt:variant>
      <vt:variant>
        <vt:i4>3342387</vt:i4>
      </vt:variant>
      <vt:variant>
        <vt:i4>906</vt:i4>
      </vt:variant>
      <vt:variant>
        <vt:i4>0</vt:i4>
      </vt:variant>
      <vt:variant>
        <vt:i4>5</vt:i4>
      </vt:variant>
      <vt:variant>
        <vt:lpwstr>https://login.consultant.ru/link/?req=doc&amp;base=RLAW256&amp;n=189365&amp;dst=100005</vt:lpwstr>
      </vt:variant>
      <vt:variant>
        <vt:lpwstr/>
      </vt:variant>
      <vt:variant>
        <vt:i4>3932212</vt:i4>
      </vt:variant>
      <vt:variant>
        <vt:i4>903</vt:i4>
      </vt:variant>
      <vt:variant>
        <vt:i4>0</vt:i4>
      </vt:variant>
      <vt:variant>
        <vt:i4>5</vt:i4>
      </vt:variant>
      <vt:variant>
        <vt:lpwstr>https://login.consultant.ru/link/?req=doc&amp;base=RLAW256&amp;n=188786&amp;dst=100005</vt:lpwstr>
      </vt:variant>
      <vt:variant>
        <vt:lpwstr/>
      </vt:variant>
      <vt:variant>
        <vt:i4>3539002</vt:i4>
      </vt:variant>
      <vt:variant>
        <vt:i4>900</vt:i4>
      </vt:variant>
      <vt:variant>
        <vt:i4>0</vt:i4>
      </vt:variant>
      <vt:variant>
        <vt:i4>5</vt:i4>
      </vt:variant>
      <vt:variant>
        <vt:lpwstr>https://login.consultant.ru/link/?req=doc&amp;base=RLAW256&amp;n=188827&amp;dst=100005</vt:lpwstr>
      </vt:variant>
      <vt:variant>
        <vt:lpwstr/>
      </vt:variant>
      <vt:variant>
        <vt:i4>3538997</vt:i4>
      </vt:variant>
      <vt:variant>
        <vt:i4>897</vt:i4>
      </vt:variant>
      <vt:variant>
        <vt:i4>0</vt:i4>
      </vt:variant>
      <vt:variant>
        <vt:i4>5</vt:i4>
      </vt:variant>
      <vt:variant>
        <vt:lpwstr>https://login.consultant.ru/link/?req=doc&amp;base=RLAW256&amp;n=188828&amp;dst=100005</vt:lpwstr>
      </vt:variant>
      <vt:variant>
        <vt:lpwstr/>
      </vt:variant>
      <vt:variant>
        <vt:i4>3538996</vt:i4>
      </vt:variant>
      <vt:variant>
        <vt:i4>894</vt:i4>
      </vt:variant>
      <vt:variant>
        <vt:i4>0</vt:i4>
      </vt:variant>
      <vt:variant>
        <vt:i4>5</vt:i4>
      </vt:variant>
      <vt:variant>
        <vt:lpwstr>https://login.consultant.ru/link/?req=doc&amp;base=RLAW256&amp;n=188829&amp;dst=100005</vt:lpwstr>
      </vt:variant>
      <vt:variant>
        <vt:lpwstr/>
      </vt:variant>
      <vt:variant>
        <vt:i4>3145778</vt:i4>
      </vt:variant>
      <vt:variant>
        <vt:i4>891</vt:i4>
      </vt:variant>
      <vt:variant>
        <vt:i4>0</vt:i4>
      </vt:variant>
      <vt:variant>
        <vt:i4>5</vt:i4>
      </vt:variant>
      <vt:variant>
        <vt:lpwstr>https://login.consultant.ru/link/?req=doc&amp;base=RLAW256&amp;n=185691&amp;dst=100005</vt:lpwstr>
      </vt:variant>
      <vt:variant>
        <vt:lpwstr/>
      </vt:variant>
      <vt:variant>
        <vt:i4>4063288</vt:i4>
      </vt:variant>
      <vt:variant>
        <vt:i4>888</vt:i4>
      </vt:variant>
      <vt:variant>
        <vt:i4>0</vt:i4>
      </vt:variant>
      <vt:variant>
        <vt:i4>5</vt:i4>
      </vt:variant>
      <vt:variant>
        <vt:lpwstr>https://login.consultant.ru/link/?req=doc&amp;base=RLAW256&amp;n=184469&amp;dst=100005</vt:lpwstr>
      </vt:variant>
      <vt:variant>
        <vt:lpwstr/>
      </vt:variant>
      <vt:variant>
        <vt:i4>4915287</vt:i4>
      </vt:variant>
      <vt:variant>
        <vt:i4>885</vt:i4>
      </vt:variant>
      <vt:variant>
        <vt:i4>0</vt:i4>
      </vt:variant>
      <vt:variant>
        <vt:i4>5</vt:i4>
      </vt:variant>
      <vt:variant>
        <vt:lpwstr>https://biznes-63.ru/finansovaya-podderzhka/</vt:lpwstr>
      </vt:variant>
      <vt:variant>
        <vt:lpwstr>title</vt:lpwstr>
      </vt:variant>
      <vt:variant>
        <vt:i4>7667823</vt:i4>
      </vt:variant>
      <vt:variant>
        <vt:i4>882</vt:i4>
      </vt:variant>
      <vt:variant>
        <vt:i4>0</vt:i4>
      </vt:variant>
      <vt:variant>
        <vt:i4>5</vt:i4>
      </vt:variant>
      <vt:variant>
        <vt:lpwstr>https://biznes-63.ru/besplatnaya-peredacha-otchetnosti-v-pfr-i-fns/</vt:lpwstr>
      </vt:variant>
      <vt:variant>
        <vt:lpwstr>title</vt:lpwstr>
      </vt:variant>
      <vt:variant>
        <vt:i4>2752620</vt:i4>
      </vt:variant>
      <vt:variant>
        <vt:i4>879</vt:i4>
      </vt:variant>
      <vt:variant>
        <vt:i4>0</vt:i4>
      </vt:variant>
      <vt:variant>
        <vt:i4>5</vt:i4>
      </vt:variant>
      <vt:variant>
        <vt:lpwstr>https://biznes-63.ru/kalendar/</vt:lpwstr>
      </vt:variant>
      <vt:variant>
        <vt:lpwstr>title</vt:lpwstr>
      </vt:variant>
      <vt:variant>
        <vt:i4>5439498</vt:i4>
      </vt:variant>
      <vt:variant>
        <vt:i4>876</vt:i4>
      </vt:variant>
      <vt:variant>
        <vt:i4>0</vt:i4>
      </vt:variant>
      <vt:variant>
        <vt:i4>5</vt:i4>
      </vt:variant>
      <vt:variant>
        <vt:lpwstr>https://biznes-63.ru/grahik-kons/</vt:lpwstr>
      </vt:variant>
      <vt:variant>
        <vt:lpwstr>title</vt:lpwstr>
      </vt:variant>
      <vt:variant>
        <vt:i4>5505113</vt:i4>
      </vt:variant>
      <vt:variant>
        <vt:i4>873</vt:i4>
      </vt:variant>
      <vt:variant>
        <vt:i4>0</vt:i4>
      </vt:variant>
      <vt:variant>
        <vt:i4>5</vt:i4>
      </vt:variant>
      <vt:variant>
        <vt:lpwstr>https://biznes-63.ru/category/deyatelnost-aer/uslugi-po-provedeniyu-i-obespecheniyu-meropriyatiy/</vt:lpwstr>
      </vt:variant>
      <vt:variant>
        <vt:lpwstr>title</vt:lpwstr>
      </vt:variant>
      <vt:variant>
        <vt:i4>655385</vt:i4>
      </vt:variant>
      <vt:variant>
        <vt:i4>870</vt:i4>
      </vt:variant>
      <vt:variant>
        <vt:i4>0</vt:i4>
      </vt:variant>
      <vt:variant>
        <vt:i4>5</vt:i4>
      </vt:variant>
      <vt:variant>
        <vt:lpwstr>https://ekovoz.ru/batarejki/</vt:lpwstr>
      </vt:variant>
      <vt:variant>
        <vt:lpwstr/>
      </vt:variant>
      <vt:variant>
        <vt:i4>3670072</vt:i4>
      </vt:variant>
      <vt:variant>
        <vt:i4>867</vt:i4>
      </vt:variant>
      <vt:variant>
        <vt:i4>0</vt:i4>
      </vt:variant>
      <vt:variant>
        <vt:i4>5</vt:i4>
      </vt:variant>
      <vt:variant>
        <vt:lpwstr>consultantplus://offline/ref=4A1B75DDFE8B3635C6F8168E573740407396FD36C5C846AD2D3C5B5F78E059BE56F9265D39BA1C31V9oCJ</vt:lpwstr>
      </vt:variant>
      <vt:variant>
        <vt:lpwstr/>
      </vt:variant>
      <vt:variant>
        <vt:i4>6357096</vt:i4>
      </vt:variant>
      <vt:variant>
        <vt:i4>864</vt:i4>
      </vt:variant>
      <vt:variant>
        <vt:i4>0</vt:i4>
      </vt:variant>
      <vt:variant>
        <vt:i4>5</vt:i4>
      </vt:variant>
      <vt:variant>
        <vt:lpwstr>https://expotol.ru/event/pora-v-leto-2022/</vt:lpwstr>
      </vt:variant>
      <vt:variant>
        <vt:lpwstr/>
      </vt:variant>
      <vt:variant>
        <vt:i4>6488111</vt:i4>
      </vt:variant>
      <vt:variant>
        <vt:i4>861</vt:i4>
      </vt:variant>
      <vt:variant>
        <vt:i4>0</vt:i4>
      </vt:variant>
      <vt:variant>
        <vt:i4>5</vt:i4>
      </vt:variant>
      <vt:variant>
        <vt:lpwstr>https://expotol.ru/event/svet-very-pravoslavnoy-tolyatti-2022/</vt:lpwstr>
      </vt:variant>
      <vt:variant>
        <vt:lpwstr/>
      </vt:variant>
      <vt:variant>
        <vt:i4>1310730</vt:i4>
      </vt:variant>
      <vt:variant>
        <vt:i4>858</vt:i4>
      </vt:variant>
      <vt:variant>
        <vt:i4>0</vt:i4>
      </vt:variant>
      <vt:variant>
        <vt:i4>5</vt:i4>
      </vt:variant>
      <vt:variant>
        <vt:lpwstr>https://tgl.ru/structure/department/mku-cgz-g.o.-tolyatti</vt:lpwstr>
      </vt:variant>
      <vt:variant>
        <vt:lpwstr/>
      </vt:variant>
      <vt:variant>
        <vt:i4>7471159</vt:i4>
      </vt:variant>
      <vt:variant>
        <vt:i4>855</vt:i4>
      </vt:variant>
      <vt:variant>
        <vt:i4>0</vt:i4>
      </vt:variant>
      <vt:variant>
        <vt:i4>5</vt:i4>
      </vt:variant>
      <vt:variant>
        <vt:lpwstr>https://minenergo.samregion.ru/2023/04/21/prikaz-ot-27-10-2022-%e2%84%96182-ob-utverzhdenii-investiczionnoj-programmy-ao-po-kh-g-o-tolyatti-po-vodootvedeniyu-czentralnogo-i-komsomolskogo-rajonov-g-o-tolyatti-na-2023-2025-gody/</vt:lpwstr>
      </vt:variant>
      <vt:variant>
        <vt:lpwstr/>
      </vt:variant>
      <vt:variant>
        <vt:i4>8192024</vt:i4>
      </vt:variant>
      <vt:variant>
        <vt:i4>852</vt:i4>
      </vt:variant>
      <vt:variant>
        <vt:i4>0</vt:i4>
      </vt:variant>
      <vt:variant>
        <vt:i4>5</vt:i4>
      </vt:variant>
      <vt:variant>
        <vt:lpwstr>http://pandia.ru/text/category/proektnaya_dokumentatciya/</vt:lpwstr>
      </vt:variant>
      <vt:variant>
        <vt:lpwstr/>
      </vt:variant>
      <vt:variant>
        <vt:i4>2949162</vt:i4>
      </vt:variant>
      <vt:variant>
        <vt:i4>849</vt:i4>
      </vt:variant>
      <vt:variant>
        <vt:i4>0</vt:i4>
      </vt:variant>
      <vt:variant>
        <vt:i4>5</vt:i4>
      </vt:variant>
      <vt:variant>
        <vt:lpwstr>https://tgl.ru/</vt:lpwstr>
      </vt:variant>
      <vt:variant>
        <vt:lpwstr/>
      </vt:variant>
      <vt:variant>
        <vt:i4>1245198</vt:i4>
      </vt:variant>
      <vt:variant>
        <vt:i4>846</vt:i4>
      </vt:variant>
      <vt:variant>
        <vt:i4>0</vt:i4>
      </vt:variant>
      <vt:variant>
        <vt:i4>5</vt:i4>
      </vt:variant>
      <vt:variant>
        <vt:lpwstr>consultantplus://offline/ref=0551F6B882527DFC03E1D3367E6A2190B60954FEA0B8AC46D4F061ADBDe2IDN</vt:lpwstr>
      </vt:variant>
      <vt:variant>
        <vt:lpwstr/>
      </vt:variant>
      <vt:variant>
        <vt:i4>8192046</vt:i4>
      </vt:variant>
      <vt:variant>
        <vt:i4>843</vt:i4>
      </vt:variant>
      <vt:variant>
        <vt:i4>0</vt:i4>
      </vt:variant>
      <vt:variant>
        <vt:i4>5</vt:i4>
      </vt:variant>
      <vt:variant>
        <vt:lpwstr>http://www.dmoshans.ru/</vt:lpwstr>
      </vt:variant>
      <vt:variant>
        <vt:lpwstr/>
      </vt:variant>
      <vt:variant>
        <vt:i4>262221</vt:i4>
      </vt:variant>
      <vt:variant>
        <vt:i4>840</vt:i4>
      </vt:variant>
      <vt:variant>
        <vt:i4>0</vt:i4>
      </vt:variant>
      <vt:variant>
        <vt:i4>5</vt:i4>
      </vt:variant>
      <vt:variant>
        <vt:lpwstr>https://vk.com/oastlt</vt:lpwstr>
      </vt:variant>
      <vt:variant>
        <vt:lpwstr/>
      </vt:variant>
      <vt:variant>
        <vt:i4>3276847</vt:i4>
      </vt:variant>
      <vt:variant>
        <vt:i4>837</vt:i4>
      </vt:variant>
      <vt:variant>
        <vt:i4>0</vt:i4>
      </vt:variant>
      <vt:variant>
        <vt:i4>5</vt:i4>
      </vt:variant>
      <vt:variant>
        <vt:lpwstr>https://ok.ru/group/ 70000003418160</vt:lpwstr>
      </vt:variant>
      <vt:variant>
        <vt:lpwstr/>
      </vt:variant>
      <vt:variant>
        <vt:i4>6946850</vt:i4>
      </vt:variant>
      <vt:variant>
        <vt:i4>834</vt:i4>
      </vt:variant>
      <vt:variant>
        <vt:i4>0</vt:i4>
      </vt:variant>
      <vt:variant>
        <vt:i4>5</vt:i4>
      </vt:variant>
      <vt:variant>
        <vt:lpwstr>https://vk.com/gtotogliatty</vt:lpwstr>
      </vt:variant>
      <vt:variant>
        <vt:lpwstr/>
      </vt:variant>
      <vt:variant>
        <vt:i4>8257569</vt:i4>
      </vt:variant>
      <vt:variant>
        <vt:i4>831</vt:i4>
      </vt:variant>
      <vt:variant>
        <vt:i4>0</vt:i4>
      </vt:variant>
      <vt:variant>
        <vt:i4>5</vt:i4>
      </vt:variant>
      <vt:variant>
        <vt:lpwstr>https://vk.com/cfistlt</vt:lpwstr>
      </vt:variant>
      <vt:variant>
        <vt:lpwstr/>
      </vt:variant>
      <vt:variant>
        <vt:i4>7274554</vt:i4>
      </vt:variant>
      <vt:variant>
        <vt:i4>828</vt:i4>
      </vt:variant>
      <vt:variant>
        <vt:i4>0</vt:i4>
      </vt:variant>
      <vt:variant>
        <vt:i4>5</vt:i4>
      </vt:variant>
      <vt:variant>
        <vt:lpwstr>https://cls.tgl.ru/</vt:lpwstr>
      </vt:variant>
      <vt:variant>
        <vt:lpwstr/>
      </vt:variant>
      <vt:variant>
        <vt:i4>65621</vt:i4>
      </vt:variant>
      <vt:variant>
        <vt:i4>825</vt:i4>
      </vt:variant>
      <vt:variant>
        <vt:i4>0</vt:i4>
      </vt:variant>
      <vt:variant>
        <vt:i4>5</vt:i4>
      </vt:variant>
      <vt:variant>
        <vt:lpwstr>consultantplus://offline/ref=98567855D50FE65E2452372F998DE5BC91046978882B2FEB4B4A442D3B0C29356ABCAE1B56DB267C4FF70B05D9rCm7G</vt:lpwstr>
      </vt:variant>
      <vt:variant>
        <vt:lpwstr/>
      </vt:variant>
      <vt:variant>
        <vt:i4>7995446</vt:i4>
      </vt:variant>
      <vt:variant>
        <vt:i4>822</vt:i4>
      </vt:variant>
      <vt:variant>
        <vt:i4>0</vt:i4>
      </vt:variant>
      <vt:variant>
        <vt:i4>5</vt:i4>
      </vt:variant>
      <vt:variant>
        <vt:lpwstr>consultantplus://offline/ref=1B7326BC188BAEFCC78E924092FA2E663752DE9D546E93DC9ABA6A3A589BFFAD566716FC17F3B8EE17CE14B68D9062BF4B7501B3DF3FF87503ABADE2k9E9G</vt:lpwstr>
      </vt:variant>
      <vt:variant>
        <vt:lpwstr/>
      </vt:variant>
      <vt:variant>
        <vt:i4>5373954</vt:i4>
      </vt:variant>
      <vt:variant>
        <vt:i4>819</vt:i4>
      </vt:variant>
      <vt:variant>
        <vt:i4>0</vt:i4>
      </vt:variant>
      <vt:variant>
        <vt:i4>5</vt:i4>
      </vt:variant>
      <vt:variant>
        <vt:lpwstr/>
      </vt:variant>
      <vt:variant>
        <vt:lpwstr>Par36</vt:lpwstr>
      </vt:variant>
      <vt:variant>
        <vt:i4>7274550</vt:i4>
      </vt:variant>
      <vt:variant>
        <vt:i4>816</vt:i4>
      </vt:variant>
      <vt:variant>
        <vt:i4>0</vt:i4>
      </vt:variant>
      <vt:variant>
        <vt:i4>5</vt:i4>
      </vt:variant>
      <vt:variant>
        <vt:lpwstr>consultantplus://offline/ref=2FB61DCA8F7BA2E682F63F3240208F3407BA55C7737A70DD7828B6135E4FFC4D289045B96509A0B66B503B88DC422374EFC710695076FB83k5X9H</vt:lpwstr>
      </vt:variant>
      <vt:variant>
        <vt:lpwstr/>
      </vt:variant>
      <vt:variant>
        <vt:i4>72025193</vt:i4>
      </vt:variant>
      <vt:variant>
        <vt:i4>813</vt:i4>
      </vt:variant>
      <vt:variant>
        <vt:i4>0</vt:i4>
      </vt:variant>
      <vt:variant>
        <vt:i4>5</vt:i4>
      </vt:variant>
      <vt:variant>
        <vt:lpwstr>../../../../../../ryabinov.av/Documents/Рябинов/изм МП ЗНТ ЧС ЗАПАСЫ ГО/пост 2450 с изм 1201 запас ГО .doc</vt:lpwstr>
      </vt:variant>
      <vt:variant>
        <vt:lpwstr>P46</vt:lpwstr>
      </vt:variant>
      <vt:variant>
        <vt:i4>5308418</vt:i4>
      </vt:variant>
      <vt:variant>
        <vt:i4>810</vt:i4>
      </vt:variant>
      <vt:variant>
        <vt:i4>0</vt:i4>
      </vt:variant>
      <vt:variant>
        <vt:i4>5</vt:i4>
      </vt:variant>
      <vt:variant>
        <vt:lpwstr/>
      </vt:variant>
      <vt:variant>
        <vt:lpwstr>Par0</vt:lpwstr>
      </vt:variant>
      <vt:variant>
        <vt:i4>6225935</vt:i4>
      </vt:variant>
      <vt:variant>
        <vt:i4>807</vt:i4>
      </vt:variant>
      <vt:variant>
        <vt:i4>0</vt:i4>
      </vt:variant>
      <vt:variant>
        <vt:i4>5</vt:i4>
      </vt:variant>
      <vt:variant>
        <vt:lpwstr>consultantplus://offline/ref=FEBDAB70D97C52BA28A0E909CFC532BF19B66F71F805E582BD6ACC32018D9F2A5BC46B09DE2A83E0REM</vt:lpwstr>
      </vt:variant>
      <vt:variant>
        <vt:lpwstr/>
      </vt:variant>
      <vt:variant>
        <vt:i4>131139</vt:i4>
      </vt:variant>
      <vt:variant>
        <vt:i4>804</vt:i4>
      </vt:variant>
      <vt:variant>
        <vt:i4>0</vt:i4>
      </vt:variant>
      <vt:variant>
        <vt:i4>5</vt:i4>
      </vt:variant>
      <vt:variant>
        <vt:lpwstr>https://login.consultant.ru/link/?req=doc&amp;base=LAW&amp;n=353136&amp;dst=10354</vt:lpwstr>
      </vt:variant>
      <vt:variant>
        <vt:lpwstr/>
      </vt:variant>
      <vt:variant>
        <vt:i4>3604540</vt:i4>
      </vt:variant>
      <vt:variant>
        <vt:i4>801</vt:i4>
      </vt:variant>
      <vt:variant>
        <vt:i4>0</vt:i4>
      </vt:variant>
      <vt:variant>
        <vt:i4>5</vt:i4>
      </vt:variant>
      <vt:variant>
        <vt:lpwstr>https://login.consultant.ru/link/?req=doc&amp;base=RLAW256&amp;n=132340&amp;dst=100018</vt:lpwstr>
      </vt:variant>
      <vt:variant>
        <vt:lpwstr/>
      </vt:variant>
      <vt:variant>
        <vt:i4>4063344</vt:i4>
      </vt:variant>
      <vt:variant>
        <vt:i4>798</vt:i4>
      </vt:variant>
      <vt:variant>
        <vt:i4>0</vt:i4>
      </vt:variant>
      <vt:variant>
        <vt:i4>5</vt:i4>
      </vt:variant>
      <vt:variant>
        <vt:lpwstr>https://login.consultant.ru/link/?req=doc&amp;base=LAW&amp;n=457396&amp;dst=100020</vt:lpwstr>
      </vt:variant>
      <vt:variant>
        <vt:lpwstr/>
      </vt:variant>
      <vt:variant>
        <vt:i4>458828</vt:i4>
      </vt:variant>
      <vt:variant>
        <vt:i4>795</vt:i4>
      </vt:variant>
      <vt:variant>
        <vt:i4>0</vt:i4>
      </vt:variant>
      <vt:variant>
        <vt:i4>5</vt:i4>
      </vt:variant>
      <vt:variant>
        <vt:lpwstr>https://login.consultant.ru/link/?req=doc&amp;base=LAW&amp;n=437019&amp;dst=24753</vt:lpwstr>
      </vt:variant>
      <vt:variant>
        <vt:lpwstr/>
      </vt:variant>
      <vt:variant>
        <vt:i4>2293817</vt:i4>
      </vt:variant>
      <vt:variant>
        <vt:i4>792</vt:i4>
      </vt:variant>
      <vt:variant>
        <vt:i4>0</vt:i4>
      </vt:variant>
      <vt:variant>
        <vt:i4>5</vt:i4>
      </vt:variant>
      <vt:variant>
        <vt:lpwstr>consultantplus://offline/ref=00677C279C0D1B5CD1304F11816A41FF8BC8037DC63A70056EC52D0EE263AC8CCE2E103213EB6E67F2B9A07DA12C941B01CDF86835C5AA3CD25D8204X6R8M</vt:lpwstr>
      </vt:variant>
      <vt:variant>
        <vt:lpwstr/>
      </vt:variant>
      <vt:variant>
        <vt:i4>524360</vt:i4>
      </vt:variant>
      <vt:variant>
        <vt:i4>789</vt:i4>
      </vt:variant>
      <vt:variant>
        <vt:i4>0</vt:i4>
      </vt:variant>
      <vt:variant>
        <vt:i4>5</vt:i4>
      </vt:variant>
      <vt:variant>
        <vt:lpwstr>http://ru.wikipedia.org/wiki/%D0%9A%D0%B0%D1%83%D1%87%D1%83%D0%BA</vt:lpwstr>
      </vt:variant>
      <vt:variant>
        <vt:lpwstr/>
      </vt:variant>
      <vt:variant>
        <vt:i4>524363</vt:i4>
      </vt:variant>
      <vt:variant>
        <vt:i4>786</vt:i4>
      </vt:variant>
      <vt:variant>
        <vt:i4>0</vt:i4>
      </vt:variant>
      <vt:variant>
        <vt:i4>5</vt:i4>
      </vt:variant>
      <vt:variant>
        <vt:lpwstr>http://ru.wikipedia.org/wiki/%D0%9A%D1%83%D0%B9%D0%B1%D1%8B%D1%88%D0%B5%D0%B2%D0%90%D0%B7%D0%BE%D1%82</vt:lpwstr>
      </vt:variant>
      <vt:variant>
        <vt:lpwstr/>
      </vt:variant>
      <vt:variant>
        <vt:i4>720964</vt:i4>
      </vt:variant>
      <vt:variant>
        <vt:i4>783</vt:i4>
      </vt:variant>
      <vt:variant>
        <vt:i4>0</vt:i4>
      </vt:variant>
      <vt:variant>
        <vt:i4>5</vt:i4>
      </vt:variant>
      <vt:variant>
        <vt:lpwstr>http://ru.wikipedia.org/wiki/%D0%A2%D0%BE%D0%BB%D1%8C%D1%8F%D1%82%D1%82%D0%B8%D0%90%D0%B7%D0%BE%D1%82</vt:lpwstr>
      </vt:variant>
      <vt:variant>
        <vt:lpwstr/>
      </vt:variant>
      <vt:variant>
        <vt:i4>5439510</vt:i4>
      </vt:variant>
      <vt:variant>
        <vt:i4>780</vt:i4>
      </vt:variant>
      <vt:variant>
        <vt:i4>0</vt:i4>
      </vt:variant>
      <vt:variant>
        <vt:i4>5</vt:i4>
      </vt:variant>
      <vt:variant>
        <vt:lpwstr>http://ru.wikipedia.org/wiki/%D0%90%D0%BC%D0%BC%D0%B8%D0%B0%D0%BA</vt:lpwstr>
      </vt:variant>
      <vt:variant>
        <vt:lpwstr/>
      </vt:variant>
      <vt:variant>
        <vt:i4>5963780</vt:i4>
      </vt:variant>
      <vt:variant>
        <vt:i4>777</vt:i4>
      </vt:variant>
      <vt:variant>
        <vt:i4>0</vt:i4>
      </vt:variant>
      <vt:variant>
        <vt:i4>5</vt:i4>
      </vt:variant>
      <vt:variant>
        <vt:lpwstr>https://ru.wikipedia.org/wiki/%D0%A1%D0%BF%D0%B8%D1%81%D0%BE%D0%BA_%D0%B3%D0%BE%D1%80%D0%BE%D0%B4%D0%BE%D0%B2_%D0%A0%D0%BE%D1%81%D1%81%D0%B8%D0%B8_%D1%81_%D0%BD%D0%B0%D1%81%D0%B5%D0%BB%D0%B5%D0%BD%D0%B8%D0%B5%D0%BC_%D0%B1%D0%BE%D0%BB%D1%8C%D1%88%D0%B5_100000_%D1%87%D0%B5%D0%BB%D0%BE%D0%B2%D0%B5%D0%BA</vt:lpwstr>
      </vt:variant>
      <vt:variant>
        <vt:lpwstr/>
      </vt:variant>
      <vt:variant>
        <vt:i4>1703990</vt:i4>
      </vt:variant>
      <vt:variant>
        <vt:i4>770</vt:i4>
      </vt:variant>
      <vt:variant>
        <vt:i4>0</vt:i4>
      </vt:variant>
      <vt:variant>
        <vt:i4>5</vt:i4>
      </vt:variant>
      <vt:variant>
        <vt:lpwstr/>
      </vt:variant>
      <vt:variant>
        <vt:lpwstr>_Toc224902045</vt:lpwstr>
      </vt:variant>
      <vt:variant>
        <vt:i4>1703990</vt:i4>
      </vt:variant>
      <vt:variant>
        <vt:i4>764</vt:i4>
      </vt:variant>
      <vt:variant>
        <vt:i4>0</vt:i4>
      </vt:variant>
      <vt:variant>
        <vt:i4>5</vt:i4>
      </vt:variant>
      <vt:variant>
        <vt:lpwstr/>
      </vt:variant>
      <vt:variant>
        <vt:lpwstr>_Toc224902044</vt:lpwstr>
      </vt:variant>
      <vt:variant>
        <vt:i4>1703990</vt:i4>
      </vt:variant>
      <vt:variant>
        <vt:i4>758</vt:i4>
      </vt:variant>
      <vt:variant>
        <vt:i4>0</vt:i4>
      </vt:variant>
      <vt:variant>
        <vt:i4>5</vt:i4>
      </vt:variant>
      <vt:variant>
        <vt:lpwstr/>
      </vt:variant>
      <vt:variant>
        <vt:lpwstr>_Toc224902043</vt:lpwstr>
      </vt:variant>
      <vt:variant>
        <vt:i4>1703990</vt:i4>
      </vt:variant>
      <vt:variant>
        <vt:i4>752</vt:i4>
      </vt:variant>
      <vt:variant>
        <vt:i4>0</vt:i4>
      </vt:variant>
      <vt:variant>
        <vt:i4>5</vt:i4>
      </vt:variant>
      <vt:variant>
        <vt:lpwstr/>
      </vt:variant>
      <vt:variant>
        <vt:lpwstr>_Toc224902042</vt:lpwstr>
      </vt:variant>
      <vt:variant>
        <vt:i4>1703990</vt:i4>
      </vt:variant>
      <vt:variant>
        <vt:i4>746</vt:i4>
      </vt:variant>
      <vt:variant>
        <vt:i4>0</vt:i4>
      </vt:variant>
      <vt:variant>
        <vt:i4>5</vt:i4>
      </vt:variant>
      <vt:variant>
        <vt:lpwstr/>
      </vt:variant>
      <vt:variant>
        <vt:lpwstr>_Toc224902041</vt:lpwstr>
      </vt:variant>
      <vt:variant>
        <vt:i4>1703990</vt:i4>
      </vt:variant>
      <vt:variant>
        <vt:i4>740</vt:i4>
      </vt:variant>
      <vt:variant>
        <vt:i4>0</vt:i4>
      </vt:variant>
      <vt:variant>
        <vt:i4>5</vt:i4>
      </vt:variant>
      <vt:variant>
        <vt:lpwstr/>
      </vt:variant>
      <vt:variant>
        <vt:lpwstr>_Toc224902040</vt:lpwstr>
      </vt:variant>
      <vt:variant>
        <vt:i4>1900598</vt:i4>
      </vt:variant>
      <vt:variant>
        <vt:i4>734</vt:i4>
      </vt:variant>
      <vt:variant>
        <vt:i4>0</vt:i4>
      </vt:variant>
      <vt:variant>
        <vt:i4>5</vt:i4>
      </vt:variant>
      <vt:variant>
        <vt:lpwstr/>
      </vt:variant>
      <vt:variant>
        <vt:lpwstr>_Toc224902039</vt:lpwstr>
      </vt:variant>
      <vt:variant>
        <vt:i4>1900598</vt:i4>
      </vt:variant>
      <vt:variant>
        <vt:i4>728</vt:i4>
      </vt:variant>
      <vt:variant>
        <vt:i4>0</vt:i4>
      </vt:variant>
      <vt:variant>
        <vt:i4>5</vt:i4>
      </vt:variant>
      <vt:variant>
        <vt:lpwstr/>
      </vt:variant>
      <vt:variant>
        <vt:lpwstr>_Toc224902038</vt:lpwstr>
      </vt:variant>
      <vt:variant>
        <vt:i4>1900598</vt:i4>
      </vt:variant>
      <vt:variant>
        <vt:i4>722</vt:i4>
      </vt:variant>
      <vt:variant>
        <vt:i4>0</vt:i4>
      </vt:variant>
      <vt:variant>
        <vt:i4>5</vt:i4>
      </vt:variant>
      <vt:variant>
        <vt:lpwstr/>
      </vt:variant>
      <vt:variant>
        <vt:lpwstr>_Toc224902037</vt:lpwstr>
      </vt:variant>
      <vt:variant>
        <vt:i4>1900598</vt:i4>
      </vt:variant>
      <vt:variant>
        <vt:i4>716</vt:i4>
      </vt:variant>
      <vt:variant>
        <vt:i4>0</vt:i4>
      </vt:variant>
      <vt:variant>
        <vt:i4>5</vt:i4>
      </vt:variant>
      <vt:variant>
        <vt:lpwstr/>
      </vt:variant>
      <vt:variant>
        <vt:lpwstr>_Toc224902036</vt:lpwstr>
      </vt:variant>
      <vt:variant>
        <vt:i4>1900598</vt:i4>
      </vt:variant>
      <vt:variant>
        <vt:i4>710</vt:i4>
      </vt:variant>
      <vt:variant>
        <vt:i4>0</vt:i4>
      </vt:variant>
      <vt:variant>
        <vt:i4>5</vt:i4>
      </vt:variant>
      <vt:variant>
        <vt:lpwstr/>
      </vt:variant>
      <vt:variant>
        <vt:lpwstr>_Toc224902035</vt:lpwstr>
      </vt:variant>
      <vt:variant>
        <vt:i4>1900598</vt:i4>
      </vt:variant>
      <vt:variant>
        <vt:i4>704</vt:i4>
      </vt:variant>
      <vt:variant>
        <vt:i4>0</vt:i4>
      </vt:variant>
      <vt:variant>
        <vt:i4>5</vt:i4>
      </vt:variant>
      <vt:variant>
        <vt:lpwstr/>
      </vt:variant>
      <vt:variant>
        <vt:lpwstr>_Toc224902034</vt:lpwstr>
      </vt:variant>
      <vt:variant>
        <vt:i4>1900598</vt:i4>
      </vt:variant>
      <vt:variant>
        <vt:i4>698</vt:i4>
      </vt:variant>
      <vt:variant>
        <vt:i4>0</vt:i4>
      </vt:variant>
      <vt:variant>
        <vt:i4>5</vt:i4>
      </vt:variant>
      <vt:variant>
        <vt:lpwstr/>
      </vt:variant>
      <vt:variant>
        <vt:lpwstr>_Toc224902033</vt:lpwstr>
      </vt:variant>
      <vt:variant>
        <vt:i4>1900598</vt:i4>
      </vt:variant>
      <vt:variant>
        <vt:i4>692</vt:i4>
      </vt:variant>
      <vt:variant>
        <vt:i4>0</vt:i4>
      </vt:variant>
      <vt:variant>
        <vt:i4>5</vt:i4>
      </vt:variant>
      <vt:variant>
        <vt:lpwstr/>
      </vt:variant>
      <vt:variant>
        <vt:lpwstr>_Toc224902032</vt:lpwstr>
      </vt:variant>
      <vt:variant>
        <vt:i4>1900598</vt:i4>
      </vt:variant>
      <vt:variant>
        <vt:i4>686</vt:i4>
      </vt:variant>
      <vt:variant>
        <vt:i4>0</vt:i4>
      </vt:variant>
      <vt:variant>
        <vt:i4>5</vt:i4>
      </vt:variant>
      <vt:variant>
        <vt:lpwstr/>
      </vt:variant>
      <vt:variant>
        <vt:lpwstr>_Toc224902031</vt:lpwstr>
      </vt:variant>
      <vt:variant>
        <vt:i4>1900598</vt:i4>
      </vt:variant>
      <vt:variant>
        <vt:i4>680</vt:i4>
      </vt:variant>
      <vt:variant>
        <vt:i4>0</vt:i4>
      </vt:variant>
      <vt:variant>
        <vt:i4>5</vt:i4>
      </vt:variant>
      <vt:variant>
        <vt:lpwstr/>
      </vt:variant>
      <vt:variant>
        <vt:lpwstr>_Toc224902030</vt:lpwstr>
      </vt:variant>
      <vt:variant>
        <vt:i4>1835062</vt:i4>
      </vt:variant>
      <vt:variant>
        <vt:i4>674</vt:i4>
      </vt:variant>
      <vt:variant>
        <vt:i4>0</vt:i4>
      </vt:variant>
      <vt:variant>
        <vt:i4>5</vt:i4>
      </vt:variant>
      <vt:variant>
        <vt:lpwstr/>
      </vt:variant>
      <vt:variant>
        <vt:lpwstr>_Toc224902029</vt:lpwstr>
      </vt:variant>
      <vt:variant>
        <vt:i4>1835062</vt:i4>
      </vt:variant>
      <vt:variant>
        <vt:i4>668</vt:i4>
      </vt:variant>
      <vt:variant>
        <vt:i4>0</vt:i4>
      </vt:variant>
      <vt:variant>
        <vt:i4>5</vt:i4>
      </vt:variant>
      <vt:variant>
        <vt:lpwstr/>
      </vt:variant>
      <vt:variant>
        <vt:lpwstr>_Toc224902028</vt:lpwstr>
      </vt:variant>
      <vt:variant>
        <vt:i4>1835062</vt:i4>
      </vt:variant>
      <vt:variant>
        <vt:i4>662</vt:i4>
      </vt:variant>
      <vt:variant>
        <vt:i4>0</vt:i4>
      </vt:variant>
      <vt:variant>
        <vt:i4>5</vt:i4>
      </vt:variant>
      <vt:variant>
        <vt:lpwstr/>
      </vt:variant>
      <vt:variant>
        <vt:lpwstr>_Toc224902027</vt:lpwstr>
      </vt:variant>
      <vt:variant>
        <vt:i4>1835062</vt:i4>
      </vt:variant>
      <vt:variant>
        <vt:i4>656</vt:i4>
      </vt:variant>
      <vt:variant>
        <vt:i4>0</vt:i4>
      </vt:variant>
      <vt:variant>
        <vt:i4>5</vt:i4>
      </vt:variant>
      <vt:variant>
        <vt:lpwstr/>
      </vt:variant>
      <vt:variant>
        <vt:lpwstr>_Toc224902026</vt:lpwstr>
      </vt:variant>
      <vt:variant>
        <vt:i4>1835062</vt:i4>
      </vt:variant>
      <vt:variant>
        <vt:i4>650</vt:i4>
      </vt:variant>
      <vt:variant>
        <vt:i4>0</vt:i4>
      </vt:variant>
      <vt:variant>
        <vt:i4>5</vt:i4>
      </vt:variant>
      <vt:variant>
        <vt:lpwstr/>
      </vt:variant>
      <vt:variant>
        <vt:lpwstr>_Toc224902025</vt:lpwstr>
      </vt:variant>
      <vt:variant>
        <vt:i4>1835062</vt:i4>
      </vt:variant>
      <vt:variant>
        <vt:i4>644</vt:i4>
      </vt:variant>
      <vt:variant>
        <vt:i4>0</vt:i4>
      </vt:variant>
      <vt:variant>
        <vt:i4>5</vt:i4>
      </vt:variant>
      <vt:variant>
        <vt:lpwstr/>
      </vt:variant>
      <vt:variant>
        <vt:lpwstr>_Toc224902024</vt:lpwstr>
      </vt:variant>
      <vt:variant>
        <vt:i4>1835062</vt:i4>
      </vt:variant>
      <vt:variant>
        <vt:i4>638</vt:i4>
      </vt:variant>
      <vt:variant>
        <vt:i4>0</vt:i4>
      </vt:variant>
      <vt:variant>
        <vt:i4>5</vt:i4>
      </vt:variant>
      <vt:variant>
        <vt:lpwstr/>
      </vt:variant>
      <vt:variant>
        <vt:lpwstr>_Toc224902023</vt:lpwstr>
      </vt:variant>
      <vt:variant>
        <vt:i4>1835062</vt:i4>
      </vt:variant>
      <vt:variant>
        <vt:i4>632</vt:i4>
      </vt:variant>
      <vt:variant>
        <vt:i4>0</vt:i4>
      </vt:variant>
      <vt:variant>
        <vt:i4>5</vt:i4>
      </vt:variant>
      <vt:variant>
        <vt:lpwstr/>
      </vt:variant>
      <vt:variant>
        <vt:lpwstr>_Toc224902022</vt:lpwstr>
      </vt:variant>
      <vt:variant>
        <vt:i4>1835062</vt:i4>
      </vt:variant>
      <vt:variant>
        <vt:i4>626</vt:i4>
      </vt:variant>
      <vt:variant>
        <vt:i4>0</vt:i4>
      </vt:variant>
      <vt:variant>
        <vt:i4>5</vt:i4>
      </vt:variant>
      <vt:variant>
        <vt:lpwstr/>
      </vt:variant>
      <vt:variant>
        <vt:lpwstr>_Toc224902021</vt:lpwstr>
      </vt:variant>
      <vt:variant>
        <vt:i4>1835062</vt:i4>
      </vt:variant>
      <vt:variant>
        <vt:i4>620</vt:i4>
      </vt:variant>
      <vt:variant>
        <vt:i4>0</vt:i4>
      </vt:variant>
      <vt:variant>
        <vt:i4>5</vt:i4>
      </vt:variant>
      <vt:variant>
        <vt:lpwstr/>
      </vt:variant>
      <vt:variant>
        <vt:lpwstr>_Toc224902020</vt:lpwstr>
      </vt:variant>
      <vt:variant>
        <vt:i4>2031670</vt:i4>
      </vt:variant>
      <vt:variant>
        <vt:i4>614</vt:i4>
      </vt:variant>
      <vt:variant>
        <vt:i4>0</vt:i4>
      </vt:variant>
      <vt:variant>
        <vt:i4>5</vt:i4>
      </vt:variant>
      <vt:variant>
        <vt:lpwstr/>
      </vt:variant>
      <vt:variant>
        <vt:lpwstr>_Toc224902019</vt:lpwstr>
      </vt:variant>
      <vt:variant>
        <vt:i4>2031670</vt:i4>
      </vt:variant>
      <vt:variant>
        <vt:i4>608</vt:i4>
      </vt:variant>
      <vt:variant>
        <vt:i4>0</vt:i4>
      </vt:variant>
      <vt:variant>
        <vt:i4>5</vt:i4>
      </vt:variant>
      <vt:variant>
        <vt:lpwstr/>
      </vt:variant>
      <vt:variant>
        <vt:lpwstr>_Toc224902018</vt:lpwstr>
      </vt:variant>
      <vt:variant>
        <vt:i4>2031670</vt:i4>
      </vt:variant>
      <vt:variant>
        <vt:i4>602</vt:i4>
      </vt:variant>
      <vt:variant>
        <vt:i4>0</vt:i4>
      </vt:variant>
      <vt:variant>
        <vt:i4>5</vt:i4>
      </vt:variant>
      <vt:variant>
        <vt:lpwstr/>
      </vt:variant>
      <vt:variant>
        <vt:lpwstr>_Toc224902017</vt:lpwstr>
      </vt:variant>
      <vt:variant>
        <vt:i4>2031670</vt:i4>
      </vt:variant>
      <vt:variant>
        <vt:i4>596</vt:i4>
      </vt:variant>
      <vt:variant>
        <vt:i4>0</vt:i4>
      </vt:variant>
      <vt:variant>
        <vt:i4>5</vt:i4>
      </vt:variant>
      <vt:variant>
        <vt:lpwstr/>
      </vt:variant>
      <vt:variant>
        <vt:lpwstr>_Toc224902016</vt:lpwstr>
      </vt:variant>
      <vt:variant>
        <vt:i4>2031670</vt:i4>
      </vt:variant>
      <vt:variant>
        <vt:i4>590</vt:i4>
      </vt:variant>
      <vt:variant>
        <vt:i4>0</vt:i4>
      </vt:variant>
      <vt:variant>
        <vt:i4>5</vt:i4>
      </vt:variant>
      <vt:variant>
        <vt:lpwstr/>
      </vt:variant>
      <vt:variant>
        <vt:lpwstr>_Toc224902015</vt:lpwstr>
      </vt:variant>
      <vt:variant>
        <vt:i4>2031670</vt:i4>
      </vt:variant>
      <vt:variant>
        <vt:i4>584</vt:i4>
      </vt:variant>
      <vt:variant>
        <vt:i4>0</vt:i4>
      </vt:variant>
      <vt:variant>
        <vt:i4>5</vt:i4>
      </vt:variant>
      <vt:variant>
        <vt:lpwstr/>
      </vt:variant>
      <vt:variant>
        <vt:lpwstr>_Toc224902014</vt:lpwstr>
      </vt:variant>
      <vt:variant>
        <vt:i4>2031670</vt:i4>
      </vt:variant>
      <vt:variant>
        <vt:i4>578</vt:i4>
      </vt:variant>
      <vt:variant>
        <vt:i4>0</vt:i4>
      </vt:variant>
      <vt:variant>
        <vt:i4>5</vt:i4>
      </vt:variant>
      <vt:variant>
        <vt:lpwstr/>
      </vt:variant>
      <vt:variant>
        <vt:lpwstr>_Toc224902013</vt:lpwstr>
      </vt:variant>
      <vt:variant>
        <vt:i4>2031670</vt:i4>
      </vt:variant>
      <vt:variant>
        <vt:i4>572</vt:i4>
      </vt:variant>
      <vt:variant>
        <vt:i4>0</vt:i4>
      </vt:variant>
      <vt:variant>
        <vt:i4>5</vt:i4>
      </vt:variant>
      <vt:variant>
        <vt:lpwstr/>
      </vt:variant>
      <vt:variant>
        <vt:lpwstr>_Toc224902012</vt:lpwstr>
      </vt:variant>
      <vt:variant>
        <vt:i4>2031670</vt:i4>
      </vt:variant>
      <vt:variant>
        <vt:i4>566</vt:i4>
      </vt:variant>
      <vt:variant>
        <vt:i4>0</vt:i4>
      </vt:variant>
      <vt:variant>
        <vt:i4>5</vt:i4>
      </vt:variant>
      <vt:variant>
        <vt:lpwstr/>
      </vt:variant>
      <vt:variant>
        <vt:lpwstr>_Toc224902011</vt:lpwstr>
      </vt:variant>
      <vt:variant>
        <vt:i4>2031670</vt:i4>
      </vt:variant>
      <vt:variant>
        <vt:i4>560</vt:i4>
      </vt:variant>
      <vt:variant>
        <vt:i4>0</vt:i4>
      </vt:variant>
      <vt:variant>
        <vt:i4>5</vt:i4>
      </vt:variant>
      <vt:variant>
        <vt:lpwstr/>
      </vt:variant>
      <vt:variant>
        <vt:lpwstr>_Toc224902010</vt:lpwstr>
      </vt:variant>
      <vt:variant>
        <vt:i4>1966134</vt:i4>
      </vt:variant>
      <vt:variant>
        <vt:i4>554</vt:i4>
      </vt:variant>
      <vt:variant>
        <vt:i4>0</vt:i4>
      </vt:variant>
      <vt:variant>
        <vt:i4>5</vt:i4>
      </vt:variant>
      <vt:variant>
        <vt:lpwstr/>
      </vt:variant>
      <vt:variant>
        <vt:lpwstr>_Toc224902009</vt:lpwstr>
      </vt:variant>
      <vt:variant>
        <vt:i4>1966134</vt:i4>
      </vt:variant>
      <vt:variant>
        <vt:i4>548</vt:i4>
      </vt:variant>
      <vt:variant>
        <vt:i4>0</vt:i4>
      </vt:variant>
      <vt:variant>
        <vt:i4>5</vt:i4>
      </vt:variant>
      <vt:variant>
        <vt:lpwstr/>
      </vt:variant>
      <vt:variant>
        <vt:lpwstr>_Toc224902008</vt:lpwstr>
      </vt:variant>
      <vt:variant>
        <vt:i4>1966134</vt:i4>
      </vt:variant>
      <vt:variant>
        <vt:i4>542</vt:i4>
      </vt:variant>
      <vt:variant>
        <vt:i4>0</vt:i4>
      </vt:variant>
      <vt:variant>
        <vt:i4>5</vt:i4>
      </vt:variant>
      <vt:variant>
        <vt:lpwstr/>
      </vt:variant>
      <vt:variant>
        <vt:lpwstr>_Toc224902007</vt:lpwstr>
      </vt:variant>
      <vt:variant>
        <vt:i4>1966134</vt:i4>
      </vt:variant>
      <vt:variant>
        <vt:i4>536</vt:i4>
      </vt:variant>
      <vt:variant>
        <vt:i4>0</vt:i4>
      </vt:variant>
      <vt:variant>
        <vt:i4>5</vt:i4>
      </vt:variant>
      <vt:variant>
        <vt:lpwstr/>
      </vt:variant>
      <vt:variant>
        <vt:lpwstr>_Toc224902006</vt:lpwstr>
      </vt:variant>
      <vt:variant>
        <vt:i4>1966134</vt:i4>
      </vt:variant>
      <vt:variant>
        <vt:i4>530</vt:i4>
      </vt:variant>
      <vt:variant>
        <vt:i4>0</vt:i4>
      </vt:variant>
      <vt:variant>
        <vt:i4>5</vt:i4>
      </vt:variant>
      <vt:variant>
        <vt:lpwstr/>
      </vt:variant>
      <vt:variant>
        <vt:lpwstr>_Toc224902005</vt:lpwstr>
      </vt:variant>
      <vt:variant>
        <vt:i4>1966134</vt:i4>
      </vt:variant>
      <vt:variant>
        <vt:i4>524</vt:i4>
      </vt:variant>
      <vt:variant>
        <vt:i4>0</vt:i4>
      </vt:variant>
      <vt:variant>
        <vt:i4>5</vt:i4>
      </vt:variant>
      <vt:variant>
        <vt:lpwstr/>
      </vt:variant>
      <vt:variant>
        <vt:lpwstr>_Toc224902004</vt:lpwstr>
      </vt:variant>
      <vt:variant>
        <vt:i4>1966134</vt:i4>
      </vt:variant>
      <vt:variant>
        <vt:i4>518</vt:i4>
      </vt:variant>
      <vt:variant>
        <vt:i4>0</vt:i4>
      </vt:variant>
      <vt:variant>
        <vt:i4>5</vt:i4>
      </vt:variant>
      <vt:variant>
        <vt:lpwstr/>
      </vt:variant>
      <vt:variant>
        <vt:lpwstr>_Toc224902003</vt:lpwstr>
      </vt:variant>
      <vt:variant>
        <vt:i4>1966134</vt:i4>
      </vt:variant>
      <vt:variant>
        <vt:i4>512</vt:i4>
      </vt:variant>
      <vt:variant>
        <vt:i4>0</vt:i4>
      </vt:variant>
      <vt:variant>
        <vt:i4>5</vt:i4>
      </vt:variant>
      <vt:variant>
        <vt:lpwstr/>
      </vt:variant>
      <vt:variant>
        <vt:lpwstr>_Toc224902002</vt:lpwstr>
      </vt:variant>
      <vt:variant>
        <vt:i4>1966134</vt:i4>
      </vt:variant>
      <vt:variant>
        <vt:i4>506</vt:i4>
      </vt:variant>
      <vt:variant>
        <vt:i4>0</vt:i4>
      </vt:variant>
      <vt:variant>
        <vt:i4>5</vt:i4>
      </vt:variant>
      <vt:variant>
        <vt:lpwstr/>
      </vt:variant>
      <vt:variant>
        <vt:lpwstr>_Toc224902001</vt:lpwstr>
      </vt:variant>
      <vt:variant>
        <vt:i4>1966134</vt:i4>
      </vt:variant>
      <vt:variant>
        <vt:i4>500</vt:i4>
      </vt:variant>
      <vt:variant>
        <vt:i4>0</vt:i4>
      </vt:variant>
      <vt:variant>
        <vt:i4>5</vt:i4>
      </vt:variant>
      <vt:variant>
        <vt:lpwstr/>
      </vt:variant>
      <vt:variant>
        <vt:lpwstr>_Toc224902000</vt:lpwstr>
      </vt:variant>
      <vt:variant>
        <vt:i4>1310783</vt:i4>
      </vt:variant>
      <vt:variant>
        <vt:i4>494</vt:i4>
      </vt:variant>
      <vt:variant>
        <vt:i4>0</vt:i4>
      </vt:variant>
      <vt:variant>
        <vt:i4>5</vt:i4>
      </vt:variant>
      <vt:variant>
        <vt:lpwstr/>
      </vt:variant>
      <vt:variant>
        <vt:lpwstr>_Toc224901999</vt:lpwstr>
      </vt:variant>
      <vt:variant>
        <vt:i4>1310783</vt:i4>
      </vt:variant>
      <vt:variant>
        <vt:i4>488</vt:i4>
      </vt:variant>
      <vt:variant>
        <vt:i4>0</vt:i4>
      </vt:variant>
      <vt:variant>
        <vt:i4>5</vt:i4>
      </vt:variant>
      <vt:variant>
        <vt:lpwstr/>
      </vt:variant>
      <vt:variant>
        <vt:lpwstr>_Toc224901998</vt:lpwstr>
      </vt:variant>
      <vt:variant>
        <vt:i4>1310783</vt:i4>
      </vt:variant>
      <vt:variant>
        <vt:i4>482</vt:i4>
      </vt:variant>
      <vt:variant>
        <vt:i4>0</vt:i4>
      </vt:variant>
      <vt:variant>
        <vt:i4>5</vt:i4>
      </vt:variant>
      <vt:variant>
        <vt:lpwstr/>
      </vt:variant>
      <vt:variant>
        <vt:lpwstr>_Toc224901997</vt:lpwstr>
      </vt:variant>
      <vt:variant>
        <vt:i4>1310783</vt:i4>
      </vt:variant>
      <vt:variant>
        <vt:i4>476</vt:i4>
      </vt:variant>
      <vt:variant>
        <vt:i4>0</vt:i4>
      </vt:variant>
      <vt:variant>
        <vt:i4>5</vt:i4>
      </vt:variant>
      <vt:variant>
        <vt:lpwstr/>
      </vt:variant>
      <vt:variant>
        <vt:lpwstr>_Toc224901996</vt:lpwstr>
      </vt:variant>
      <vt:variant>
        <vt:i4>1310783</vt:i4>
      </vt:variant>
      <vt:variant>
        <vt:i4>470</vt:i4>
      </vt:variant>
      <vt:variant>
        <vt:i4>0</vt:i4>
      </vt:variant>
      <vt:variant>
        <vt:i4>5</vt:i4>
      </vt:variant>
      <vt:variant>
        <vt:lpwstr/>
      </vt:variant>
      <vt:variant>
        <vt:lpwstr>_Toc224901995</vt:lpwstr>
      </vt:variant>
      <vt:variant>
        <vt:i4>1310783</vt:i4>
      </vt:variant>
      <vt:variant>
        <vt:i4>464</vt:i4>
      </vt:variant>
      <vt:variant>
        <vt:i4>0</vt:i4>
      </vt:variant>
      <vt:variant>
        <vt:i4>5</vt:i4>
      </vt:variant>
      <vt:variant>
        <vt:lpwstr/>
      </vt:variant>
      <vt:variant>
        <vt:lpwstr>_Toc224901994</vt:lpwstr>
      </vt:variant>
      <vt:variant>
        <vt:i4>1310783</vt:i4>
      </vt:variant>
      <vt:variant>
        <vt:i4>458</vt:i4>
      </vt:variant>
      <vt:variant>
        <vt:i4>0</vt:i4>
      </vt:variant>
      <vt:variant>
        <vt:i4>5</vt:i4>
      </vt:variant>
      <vt:variant>
        <vt:lpwstr/>
      </vt:variant>
      <vt:variant>
        <vt:lpwstr>_Toc224901993</vt:lpwstr>
      </vt:variant>
      <vt:variant>
        <vt:i4>1310783</vt:i4>
      </vt:variant>
      <vt:variant>
        <vt:i4>452</vt:i4>
      </vt:variant>
      <vt:variant>
        <vt:i4>0</vt:i4>
      </vt:variant>
      <vt:variant>
        <vt:i4>5</vt:i4>
      </vt:variant>
      <vt:variant>
        <vt:lpwstr/>
      </vt:variant>
      <vt:variant>
        <vt:lpwstr>_Toc224901992</vt:lpwstr>
      </vt:variant>
      <vt:variant>
        <vt:i4>1310783</vt:i4>
      </vt:variant>
      <vt:variant>
        <vt:i4>446</vt:i4>
      </vt:variant>
      <vt:variant>
        <vt:i4>0</vt:i4>
      </vt:variant>
      <vt:variant>
        <vt:i4>5</vt:i4>
      </vt:variant>
      <vt:variant>
        <vt:lpwstr/>
      </vt:variant>
      <vt:variant>
        <vt:lpwstr>_Toc224901991</vt:lpwstr>
      </vt:variant>
      <vt:variant>
        <vt:i4>1310783</vt:i4>
      </vt:variant>
      <vt:variant>
        <vt:i4>440</vt:i4>
      </vt:variant>
      <vt:variant>
        <vt:i4>0</vt:i4>
      </vt:variant>
      <vt:variant>
        <vt:i4>5</vt:i4>
      </vt:variant>
      <vt:variant>
        <vt:lpwstr/>
      </vt:variant>
      <vt:variant>
        <vt:lpwstr>_Toc224901990</vt:lpwstr>
      </vt:variant>
      <vt:variant>
        <vt:i4>1376319</vt:i4>
      </vt:variant>
      <vt:variant>
        <vt:i4>434</vt:i4>
      </vt:variant>
      <vt:variant>
        <vt:i4>0</vt:i4>
      </vt:variant>
      <vt:variant>
        <vt:i4>5</vt:i4>
      </vt:variant>
      <vt:variant>
        <vt:lpwstr/>
      </vt:variant>
      <vt:variant>
        <vt:lpwstr>_Toc224901989</vt:lpwstr>
      </vt:variant>
      <vt:variant>
        <vt:i4>1376319</vt:i4>
      </vt:variant>
      <vt:variant>
        <vt:i4>428</vt:i4>
      </vt:variant>
      <vt:variant>
        <vt:i4>0</vt:i4>
      </vt:variant>
      <vt:variant>
        <vt:i4>5</vt:i4>
      </vt:variant>
      <vt:variant>
        <vt:lpwstr/>
      </vt:variant>
      <vt:variant>
        <vt:lpwstr>_Toc224901988</vt:lpwstr>
      </vt:variant>
      <vt:variant>
        <vt:i4>1376319</vt:i4>
      </vt:variant>
      <vt:variant>
        <vt:i4>422</vt:i4>
      </vt:variant>
      <vt:variant>
        <vt:i4>0</vt:i4>
      </vt:variant>
      <vt:variant>
        <vt:i4>5</vt:i4>
      </vt:variant>
      <vt:variant>
        <vt:lpwstr/>
      </vt:variant>
      <vt:variant>
        <vt:lpwstr>_Toc224901987</vt:lpwstr>
      </vt:variant>
      <vt:variant>
        <vt:i4>1376319</vt:i4>
      </vt:variant>
      <vt:variant>
        <vt:i4>416</vt:i4>
      </vt:variant>
      <vt:variant>
        <vt:i4>0</vt:i4>
      </vt:variant>
      <vt:variant>
        <vt:i4>5</vt:i4>
      </vt:variant>
      <vt:variant>
        <vt:lpwstr/>
      </vt:variant>
      <vt:variant>
        <vt:lpwstr>_Toc224901986</vt:lpwstr>
      </vt:variant>
      <vt:variant>
        <vt:i4>1376319</vt:i4>
      </vt:variant>
      <vt:variant>
        <vt:i4>410</vt:i4>
      </vt:variant>
      <vt:variant>
        <vt:i4>0</vt:i4>
      </vt:variant>
      <vt:variant>
        <vt:i4>5</vt:i4>
      </vt:variant>
      <vt:variant>
        <vt:lpwstr/>
      </vt:variant>
      <vt:variant>
        <vt:lpwstr>_Toc224901985</vt:lpwstr>
      </vt:variant>
      <vt:variant>
        <vt:i4>1376319</vt:i4>
      </vt:variant>
      <vt:variant>
        <vt:i4>404</vt:i4>
      </vt:variant>
      <vt:variant>
        <vt:i4>0</vt:i4>
      </vt:variant>
      <vt:variant>
        <vt:i4>5</vt:i4>
      </vt:variant>
      <vt:variant>
        <vt:lpwstr/>
      </vt:variant>
      <vt:variant>
        <vt:lpwstr>_Toc224901984</vt:lpwstr>
      </vt:variant>
      <vt:variant>
        <vt:i4>1376319</vt:i4>
      </vt:variant>
      <vt:variant>
        <vt:i4>398</vt:i4>
      </vt:variant>
      <vt:variant>
        <vt:i4>0</vt:i4>
      </vt:variant>
      <vt:variant>
        <vt:i4>5</vt:i4>
      </vt:variant>
      <vt:variant>
        <vt:lpwstr/>
      </vt:variant>
      <vt:variant>
        <vt:lpwstr>_Toc224901983</vt:lpwstr>
      </vt:variant>
      <vt:variant>
        <vt:i4>1376319</vt:i4>
      </vt:variant>
      <vt:variant>
        <vt:i4>392</vt:i4>
      </vt:variant>
      <vt:variant>
        <vt:i4>0</vt:i4>
      </vt:variant>
      <vt:variant>
        <vt:i4>5</vt:i4>
      </vt:variant>
      <vt:variant>
        <vt:lpwstr/>
      </vt:variant>
      <vt:variant>
        <vt:lpwstr>_Toc224901982</vt:lpwstr>
      </vt:variant>
      <vt:variant>
        <vt:i4>1376319</vt:i4>
      </vt:variant>
      <vt:variant>
        <vt:i4>386</vt:i4>
      </vt:variant>
      <vt:variant>
        <vt:i4>0</vt:i4>
      </vt:variant>
      <vt:variant>
        <vt:i4>5</vt:i4>
      </vt:variant>
      <vt:variant>
        <vt:lpwstr/>
      </vt:variant>
      <vt:variant>
        <vt:lpwstr>_Toc224901981</vt:lpwstr>
      </vt:variant>
      <vt:variant>
        <vt:i4>1376319</vt:i4>
      </vt:variant>
      <vt:variant>
        <vt:i4>380</vt:i4>
      </vt:variant>
      <vt:variant>
        <vt:i4>0</vt:i4>
      </vt:variant>
      <vt:variant>
        <vt:i4>5</vt:i4>
      </vt:variant>
      <vt:variant>
        <vt:lpwstr/>
      </vt:variant>
      <vt:variant>
        <vt:lpwstr>_Toc224901980</vt:lpwstr>
      </vt:variant>
      <vt:variant>
        <vt:i4>1703999</vt:i4>
      </vt:variant>
      <vt:variant>
        <vt:i4>374</vt:i4>
      </vt:variant>
      <vt:variant>
        <vt:i4>0</vt:i4>
      </vt:variant>
      <vt:variant>
        <vt:i4>5</vt:i4>
      </vt:variant>
      <vt:variant>
        <vt:lpwstr/>
      </vt:variant>
      <vt:variant>
        <vt:lpwstr>_Toc224901979</vt:lpwstr>
      </vt:variant>
      <vt:variant>
        <vt:i4>1703999</vt:i4>
      </vt:variant>
      <vt:variant>
        <vt:i4>368</vt:i4>
      </vt:variant>
      <vt:variant>
        <vt:i4>0</vt:i4>
      </vt:variant>
      <vt:variant>
        <vt:i4>5</vt:i4>
      </vt:variant>
      <vt:variant>
        <vt:lpwstr/>
      </vt:variant>
      <vt:variant>
        <vt:lpwstr>_Toc224901978</vt:lpwstr>
      </vt:variant>
      <vt:variant>
        <vt:i4>1703999</vt:i4>
      </vt:variant>
      <vt:variant>
        <vt:i4>362</vt:i4>
      </vt:variant>
      <vt:variant>
        <vt:i4>0</vt:i4>
      </vt:variant>
      <vt:variant>
        <vt:i4>5</vt:i4>
      </vt:variant>
      <vt:variant>
        <vt:lpwstr/>
      </vt:variant>
      <vt:variant>
        <vt:lpwstr>_Toc224901977</vt:lpwstr>
      </vt:variant>
      <vt:variant>
        <vt:i4>1703999</vt:i4>
      </vt:variant>
      <vt:variant>
        <vt:i4>356</vt:i4>
      </vt:variant>
      <vt:variant>
        <vt:i4>0</vt:i4>
      </vt:variant>
      <vt:variant>
        <vt:i4>5</vt:i4>
      </vt:variant>
      <vt:variant>
        <vt:lpwstr/>
      </vt:variant>
      <vt:variant>
        <vt:lpwstr>_Toc224901976</vt:lpwstr>
      </vt:variant>
      <vt:variant>
        <vt:i4>1703999</vt:i4>
      </vt:variant>
      <vt:variant>
        <vt:i4>350</vt:i4>
      </vt:variant>
      <vt:variant>
        <vt:i4>0</vt:i4>
      </vt:variant>
      <vt:variant>
        <vt:i4>5</vt:i4>
      </vt:variant>
      <vt:variant>
        <vt:lpwstr/>
      </vt:variant>
      <vt:variant>
        <vt:lpwstr>_Toc224901975</vt:lpwstr>
      </vt:variant>
      <vt:variant>
        <vt:i4>1703999</vt:i4>
      </vt:variant>
      <vt:variant>
        <vt:i4>344</vt:i4>
      </vt:variant>
      <vt:variant>
        <vt:i4>0</vt:i4>
      </vt:variant>
      <vt:variant>
        <vt:i4>5</vt:i4>
      </vt:variant>
      <vt:variant>
        <vt:lpwstr/>
      </vt:variant>
      <vt:variant>
        <vt:lpwstr>_Toc224901974</vt:lpwstr>
      </vt:variant>
      <vt:variant>
        <vt:i4>1703999</vt:i4>
      </vt:variant>
      <vt:variant>
        <vt:i4>338</vt:i4>
      </vt:variant>
      <vt:variant>
        <vt:i4>0</vt:i4>
      </vt:variant>
      <vt:variant>
        <vt:i4>5</vt:i4>
      </vt:variant>
      <vt:variant>
        <vt:lpwstr/>
      </vt:variant>
      <vt:variant>
        <vt:lpwstr>_Toc224901973</vt:lpwstr>
      </vt:variant>
      <vt:variant>
        <vt:i4>1703999</vt:i4>
      </vt:variant>
      <vt:variant>
        <vt:i4>332</vt:i4>
      </vt:variant>
      <vt:variant>
        <vt:i4>0</vt:i4>
      </vt:variant>
      <vt:variant>
        <vt:i4>5</vt:i4>
      </vt:variant>
      <vt:variant>
        <vt:lpwstr/>
      </vt:variant>
      <vt:variant>
        <vt:lpwstr>_Toc224901972</vt:lpwstr>
      </vt:variant>
      <vt:variant>
        <vt:i4>1703999</vt:i4>
      </vt:variant>
      <vt:variant>
        <vt:i4>326</vt:i4>
      </vt:variant>
      <vt:variant>
        <vt:i4>0</vt:i4>
      </vt:variant>
      <vt:variant>
        <vt:i4>5</vt:i4>
      </vt:variant>
      <vt:variant>
        <vt:lpwstr/>
      </vt:variant>
      <vt:variant>
        <vt:lpwstr>_Toc224901971</vt:lpwstr>
      </vt:variant>
      <vt:variant>
        <vt:i4>1703999</vt:i4>
      </vt:variant>
      <vt:variant>
        <vt:i4>320</vt:i4>
      </vt:variant>
      <vt:variant>
        <vt:i4>0</vt:i4>
      </vt:variant>
      <vt:variant>
        <vt:i4>5</vt:i4>
      </vt:variant>
      <vt:variant>
        <vt:lpwstr/>
      </vt:variant>
      <vt:variant>
        <vt:lpwstr>_Toc224901970</vt:lpwstr>
      </vt:variant>
      <vt:variant>
        <vt:i4>1769535</vt:i4>
      </vt:variant>
      <vt:variant>
        <vt:i4>314</vt:i4>
      </vt:variant>
      <vt:variant>
        <vt:i4>0</vt:i4>
      </vt:variant>
      <vt:variant>
        <vt:i4>5</vt:i4>
      </vt:variant>
      <vt:variant>
        <vt:lpwstr/>
      </vt:variant>
      <vt:variant>
        <vt:lpwstr>_Toc224901969</vt:lpwstr>
      </vt:variant>
      <vt:variant>
        <vt:i4>1769535</vt:i4>
      </vt:variant>
      <vt:variant>
        <vt:i4>308</vt:i4>
      </vt:variant>
      <vt:variant>
        <vt:i4>0</vt:i4>
      </vt:variant>
      <vt:variant>
        <vt:i4>5</vt:i4>
      </vt:variant>
      <vt:variant>
        <vt:lpwstr/>
      </vt:variant>
      <vt:variant>
        <vt:lpwstr>_Toc224901968</vt:lpwstr>
      </vt:variant>
      <vt:variant>
        <vt:i4>1769535</vt:i4>
      </vt:variant>
      <vt:variant>
        <vt:i4>302</vt:i4>
      </vt:variant>
      <vt:variant>
        <vt:i4>0</vt:i4>
      </vt:variant>
      <vt:variant>
        <vt:i4>5</vt:i4>
      </vt:variant>
      <vt:variant>
        <vt:lpwstr/>
      </vt:variant>
      <vt:variant>
        <vt:lpwstr>_Toc224901967</vt:lpwstr>
      </vt:variant>
      <vt:variant>
        <vt:i4>1769535</vt:i4>
      </vt:variant>
      <vt:variant>
        <vt:i4>296</vt:i4>
      </vt:variant>
      <vt:variant>
        <vt:i4>0</vt:i4>
      </vt:variant>
      <vt:variant>
        <vt:i4>5</vt:i4>
      </vt:variant>
      <vt:variant>
        <vt:lpwstr/>
      </vt:variant>
      <vt:variant>
        <vt:lpwstr>_Toc224901966</vt:lpwstr>
      </vt:variant>
      <vt:variant>
        <vt:i4>1769535</vt:i4>
      </vt:variant>
      <vt:variant>
        <vt:i4>290</vt:i4>
      </vt:variant>
      <vt:variant>
        <vt:i4>0</vt:i4>
      </vt:variant>
      <vt:variant>
        <vt:i4>5</vt:i4>
      </vt:variant>
      <vt:variant>
        <vt:lpwstr/>
      </vt:variant>
      <vt:variant>
        <vt:lpwstr>_Toc224901965</vt:lpwstr>
      </vt:variant>
      <vt:variant>
        <vt:i4>1769535</vt:i4>
      </vt:variant>
      <vt:variant>
        <vt:i4>284</vt:i4>
      </vt:variant>
      <vt:variant>
        <vt:i4>0</vt:i4>
      </vt:variant>
      <vt:variant>
        <vt:i4>5</vt:i4>
      </vt:variant>
      <vt:variant>
        <vt:lpwstr/>
      </vt:variant>
      <vt:variant>
        <vt:lpwstr>_Toc224901964</vt:lpwstr>
      </vt:variant>
      <vt:variant>
        <vt:i4>1769535</vt:i4>
      </vt:variant>
      <vt:variant>
        <vt:i4>278</vt:i4>
      </vt:variant>
      <vt:variant>
        <vt:i4>0</vt:i4>
      </vt:variant>
      <vt:variant>
        <vt:i4>5</vt:i4>
      </vt:variant>
      <vt:variant>
        <vt:lpwstr/>
      </vt:variant>
      <vt:variant>
        <vt:lpwstr>_Toc224901963</vt:lpwstr>
      </vt:variant>
      <vt:variant>
        <vt:i4>1769535</vt:i4>
      </vt:variant>
      <vt:variant>
        <vt:i4>272</vt:i4>
      </vt:variant>
      <vt:variant>
        <vt:i4>0</vt:i4>
      </vt:variant>
      <vt:variant>
        <vt:i4>5</vt:i4>
      </vt:variant>
      <vt:variant>
        <vt:lpwstr/>
      </vt:variant>
      <vt:variant>
        <vt:lpwstr>_Toc224901962</vt:lpwstr>
      </vt:variant>
      <vt:variant>
        <vt:i4>1769535</vt:i4>
      </vt:variant>
      <vt:variant>
        <vt:i4>266</vt:i4>
      </vt:variant>
      <vt:variant>
        <vt:i4>0</vt:i4>
      </vt:variant>
      <vt:variant>
        <vt:i4>5</vt:i4>
      </vt:variant>
      <vt:variant>
        <vt:lpwstr/>
      </vt:variant>
      <vt:variant>
        <vt:lpwstr>_Toc224901961</vt:lpwstr>
      </vt:variant>
      <vt:variant>
        <vt:i4>1769535</vt:i4>
      </vt:variant>
      <vt:variant>
        <vt:i4>260</vt:i4>
      </vt:variant>
      <vt:variant>
        <vt:i4>0</vt:i4>
      </vt:variant>
      <vt:variant>
        <vt:i4>5</vt:i4>
      </vt:variant>
      <vt:variant>
        <vt:lpwstr/>
      </vt:variant>
      <vt:variant>
        <vt:lpwstr>_Toc224901960</vt:lpwstr>
      </vt:variant>
      <vt:variant>
        <vt:i4>1572927</vt:i4>
      </vt:variant>
      <vt:variant>
        <vt:i4>254</vt:i4>
      </vt:variant>
      <vt:variant>
        <vt:i4>0</vt:i4>
      </vt:variant>
      <vt:variant>
        <vt:i4>5</vt:i4>
      </vt:variant>
      <vt:variant>
        <vt:lpwstr/>
      </vt:variant>
      <vt:variant>
        <vt:lpwstr>_Toc224901959</vt:lpwstr>
      </vt:variant>
      <vt:variant>
        <vt:i4>1572927</vt:i4>
      </vt:variant>
      <vt:variant>
        <vt:i4>248</vt:i4>
      </vt:variant>
      <vt:variant>
        <vt:i4>0</vt:i4>
      </vt:variant>
      <vt:variant>
        <vt:i4>5</vt:i4>
      </vt:variant>
      <vt:variant>
        <vt:lpwstr/>
      </vt:variant>
      <vt:variant>
        <vt:lpwstr>_Toc224901958</vt:lpwstr>
      </vt:variant>
      <vt:variant>
        <vt:i4>1572927</vt:i4>
      </vt:variant>
      <vt:variant>
        <vt:i4>242</vt:i4>
      </vt:variant>
      <vt:variant>
        <vt:i4>0</vt:i4>
      </vt:variant>
      <vt:variant>
        <vt:i4>5</vt:i4>
      </vt:variant>
      <vt:variant>
        <vt:lpwstr/>
      </vt:variant>
      <vt:variant>
        <vt:lpwstr>_Toc224901957</vt:lpwstr>
      </vt:variant>
      <vt:variant>
        <vt:i4>1572927</vt:i4>
      </vt:variant>
      <vt:variant>
        <vt:i4>236</vt:i4>
      </vt:variant>
      <vt:variant>
        <vt:i4>0</vt:i4>
      </vt:variant>
      <vt:variant>
        <vt:i4>5</vt:i4>
      </vt:variant>
      <vt:variant>
        <vt:lpwstr/>
      </vt:variant>
      <vt:variant>
        <vt:lpwstr>_Toc224901956</vt:lpwstr>
      </vt:variant>
      <vt:variant>
        <vt:i4>1572927</vt:i4>
      </vt:variant>
      <vt:variant>
        <vt:i4>230</vt:i4>
      </vt:variant>
      <vt:variant>
        <vt:i4>0</vt:i4>
      </vt:variant>
      <vt:variant>
        <vt:i4>5</vt:i4>
      </vt:variant>
      <vt:variant>
        <vt:lpwstr/>
      </vt:variant>
      <vt:variant>
        <vt:lpwstr>_Toc224901955</vt:lpwstr>
      </vt:variant>
      <vt:variant>
        <vt:i4>1572927</vt:i4>
      </vt:variant>
      <vt:variant>
        <vt:i4>224</vt:i4>
      </vt:variant>
      <vt:variant>
        <vt:i4>0</vt:i4>
      </vt:variant>
      <vt:variant>
        <vt:i4>5</vt:i4>
      </vt:variant>
      <vt:variant>
        <vt:lpwstr/>
      </vt:variant>
      <vt:variant>
        <vt:lpwstr>_Toc224901954</vt:lpwstr>
      </vt:variant>
      <vt:variant>
        <vt:i4>1572927</vt:i4>
      </vt:variant>
      <vt:variant>
        <vt:i4>218</vt:i4>
      </vt:variant>
      <vt:variant>
        <vt:i4>0</vt:i4>
      </vt:variant>
      <vt:variant>
        <vt:i4>5</vt:i4>
      </vt:variant>
      <vt:variant>
        <vt:lpwstr/>
      </vt:variant>
      <vt:variant>
        <vt:lpwstr>_Toc224901953</vt:lpwstr>
      </vt:variant>
      <vt:variant>
        <vt:i4>1572927</vt:i4>
      </vt:variant>
      <vt:variant>
        <vt:i4>212</vt:i4>
      </vt:variant>
      <vt:variant>
        <vt:i4>0</vt:i4>
      </vt:variant>
      <vt:variant>
        <vt:i4>5</vt:i4>
      </vt:variant>
      <vt:variant>
        <vt:lpwstr/>
      </vt:variant>
      <vt:variant>
        <vt:lpwstr>_Toc224901952</vt:lpwstr>
      </vt:variant>
      <vt:variant>
        <vt:i4>1572927</vt:i4>
      </vt:variant>
      <vt:variant>
        <vt:i4>206</vt:i4>
      </vt:variant>
      <vt:variant>
        <vt:i4>0</vt:i4>
      </vt:variant>
      <vt:variant>
        <vt:i4>5</vt:i4>
      </vt:variant>
      <vt:variant>
        <vt:lpwstr/>
      </vt:variant>
      <vt:variant>
        <vt:lpwstr>_Toc224901951</vt:lpwstr>
      </vt:variant>
      <vt:variant>
        <vt:i4>1572927</vt:i4>
      </vt:variant>
      <vt:variant>
        <vt:i4>200</vt:i4>
      </vt:variant>
      <vt:variant>
        <vt:i4>0</vt:i4>
      </vt:variant>
      <vt:variant>
        <vt:i4>5</vt:i4>
      </vt:variant>
      <vt:variant>
        <vt:lpwstr/>
      </vt:variant>
      <vt:variant>
        <vt:lpwstr>_Toc224901950</vt:lpwstr>
      </vt:variant>
      <vt:variant>
        <vt:i4>1638463</vt:i4>
      </vt:variant>
      <vt:variant>
        <vt:i4>194</vt:i4>
      </vt:variant>
      <vt:variant>
        <vt:i4>0</vt:i4>
      </vt:variant>
      <vt:variant>
        <vt:i4>5</vt:i4>
      </vt:variant>
      <vt:variant>
        <vt:lpwstr/>
      </vt:variant>
      <vt:variant>
        <vt:lpwstr>_Toc224901949</vt:lpwstr>
      </vt:variant>
      <vt:variant>
        <vt:i4>1638463</vt:i4>
      </vt:variant>
      <vt:variant>
        <vt:i4>188</vt:i4>
      </vt:variant>
      <vt:variant>
        <vt:i4>0</vt:i4>
      </vt:variant>
      <vt:variant>
        <vt:i4>5</vt:i4>
      </vt:variant>
      <vt:variant>
        <vt:lpwstr/>
      </vt:variant>
      <vt:variant>
        <vt:lpwstr>_Toc224901948</vt:lpwstr>
      </vt:variant>
      <vt:variant>
        <vt:i4>1638463</vt:i4>
      </vt:variant>
      <vt:variant>
        <vt:i4>182</vt:i4>
      </vt:variant>
      <vt:variant>
        <vt:i4>0</vt:i4>
      </vt:variant>
      <vt:variant>
        <vt:i4>5</vt:i4>
      </vt:variant>
      <vt:variant>
        <vt:lpwstr/>
      </vt:variant>
      <vt:variant>
        <vt:lpwstr>_Toc224901947</vt:lpwstr>
      </vt:variant>
      <vt:variant>
        <vt:i4>1638463</vt:i4>
      </vt:variant>
      <vt:variant>
        <vt:i4>176</vt:i4>
      </vt:variant>
      <vt:variant>
        <vt:i4>0</vt:i4>
      </vt:variant>
      <vt:variant>
        <vt:i4>5</vt:i4>
      </vt:variant>
      <vt:variant>
        <vt:lpwstr/>
      </vt:variant>
      <vt:variant>
        <vt:lpwstr>_Toc224901946</vt:lpwstr>
      </vt:variant>
      <vt:variant>
        <vt:i4>1638463</vt:i4>
      </vt:variant>
      <vt:variant>
        <vt:i4>170</vt:i4>
      </vt:variant>
      <vt:variant>
        <vt:i4>0</vt:i4>
      </vt:variant>
      <vt:variant>
        <vt:i4>5</vt:i4>
      </vt:variant>
      <vt:variant>
        <vt:lpwstr/>
      </vt:variant>
      <vt:variant>
        <vt:lpwstr>_Toc224901945</vt:lpwstr>
      </vt:variant>
      <vt:variant>
        <vt:i4>1638463</vt:i4>
      </vt:variant>
      <vt:variant>
        <vt:i4>164</vt:i4>
      </vt:variant>
      <vt:variant>
        <vt:i4>0</vt:i4>
      </vt:variant>
      <vt:variant>
        <vt:i4>5</vt:i4>
      </vt:variant>
      <vt:variant>
        <vt:lpwstr/>
      </vt:variant>
      <vt:variant>
        <vt:lpwstr>_Toc224901944</vt:lpwstr>
      </vt:variant>
      <vt:variant>
        <vt:i4>1638463</vt:i4>
      </vt:variant>
      <vt:variant>
        <vt:i4>158</vt:i4>
      </vt:variant>
      <vt:variant>
        <vt:i4>0</vt:i4>
      </vt:variant>
      <vt:variant>
        <vt:i4>5</vt:i4>
      </vt:variant>
      <vt:variant>
        <vt:lpwstr/>
      </vt:variant>
      <vt:variant>
        <vt:lpwstr>_Toc224901943</vt:lpwstr>
      </vt:variant>
      <vt:variant>
        <vt:i4>1638463</vt:i4>
      </vt:variant>
      <vt:variant>
        <vt:i4>152</vt:i4>
      </vt:variant>
      <vt:variant>
        <vt:i4>0</vt:i4>
      </vt:variant>
      <vt:variant>
        <vt:i4>5</vt:i4>
      </vt:variant>
      <vt:variant>
        <vt:lpwstr/>
      </vt:variant>
      <vt:variant>
        <vt:lpwstr>_Toc224901942</vt:lpwstr>
      </vt:variant>
      <vt:variant>
        <vt:i4>1638463</vt:i4>
      </vt:variant>
      <vt:variant>
        <vt:i4>146</vt:i4>
      </vt:variant>
      <vt:variant>
        <vt:i4>0</vt:i4>
      </vt:variant>
      <vt:variant>
        <vt:i4>5</vt:i4>
      </vt:variant>
      <vt:variant>
        <vt:lpwstr/>
      </vt:variant>
      <vt:variant>
        <vt:lpwstr>_Toc224901941</vt:lpwstr>
      </vt:variant>
      <vt:variant>
        <vt:i4>1638463</vt:i4>
      </vt:variant>
      <vt:variant>
        <vt:i4>140</vt:i4>
      </vt:variant>
      <vt:variant>
        <vt:i4>0</vt:i4>
      </vt:variant>
      <vt:variant>
        <vt:i4>5</vt:i4>
      </vt:variant>
      <vt:variant>
        <vt:lpwstr/>
      </vt:variant>
      <vt:variant>
        <vt:lpwstr>_Toc224901940</vt:lpwstr>
      </vt:variant>
      <vt:variant>
        <vt:i4>1966143</vt:i4>
      </vt:variant>
      <vt:variant>
        <vt:i4>134</vt:i4>
      </vt:variant>
      <vt:variant>
        <vt:i4>0</vt:i4>
      </vt:variant>
      <vt:variant>
        <vt:i4>5</vt:i4>
      </vt:variant>
      <vt:variant>
        <vt:lpwstr/>
      </vt:variant>
      <vt:variant>
        <vt:lpwstr>_Toc224901939</vt:lpwstr>
      </vt:variant>
      <vt:variant>
        <vt:i4>1966143</vt:i4>
      </vt:variant>
      <vt:variant>
        <vt:i4>128</vt:i4>
      </vt:variant>
      <vt:variant>
        <vt:i4>0</vt:i4>
      </vt:variant>
      <vt:variant>
        <vt:i4>5</vt:i4>
      </vt:variant>
      <vt:variant>
        <vt:lpwstr/>
      </vt:variant>
      <vt:variant>
        <vt:lpwstr>_Toc224901938</vt:lpwstr>
      </vt:variant>
      <vt:variant>
        <vt:i4>1966143</vt:i4>
      </vt:variant>
      <vt:variant>
        <vt:i4>122</vt:i4>
      </vt:variant>
      <vt:variant>
        <vt:i4>0</vt:i4>
      </vt:variant>
      <vt:variant>
        <vt:i4>5</vt:i4>
      </vt:variant>
      <vt:variant>
        <vt:lpwstr/>
      </vt:variant>
      <vt:variant>
        <vt:lpwstr>_Toc224901937</vt:lpwstr>
      </vt:variant>
      <vt:variant>
        <vt:i4>1966143</vt:i4>
      </vt:variant>
      <vt:variant>
        <vt:i4>116</vt:i4>
      </vt:variant>
      <vt:variant>
        <vt:i4>0</vt:i4>
      </vt:variant>
      <vt:variant>
        <vt:i4>5</vt:i4>
      </vt:variant>
      <vt:variant>
        <vt:lpwstr/>
      </vt:variant>
      <vt:variant>
        <vt:lpwstr>_Toc224901936</vt:lpwstr>
      </vt:variant>
      <vt:variant>
        <vt:i4>1966143</vt:i4>
      </vt:variant>
      <vt:variant>
        <vt:i4>110</vt:i4>
      </vt:variant>
      <vt:variant>
        <vt:i4>0</vt:i4>
      </vt:variant>
      <vt:variant>
        <vt:i4>5</vt:i4>
      </vt:variant>
      <vt:variant>
        <vt:lpwstr/>
      </vt:variant>
      <vt:variant>
        <vt:lpwstr>_Toc224901935</vt:lpwstr>
      </vt:variant>
      <vt:variant>
        <vt:i4>1966143</vt:i4>
      </vt:variant>
      <vt:variant>
        <vt:i4>104</vt:i4>
      </vt:variant>
      <vt:variant>
        <vt:i4>0</vt:i4>
      </vt:variant>
      <vt:variant>
        <vt:i4>5</vt:i4>
      </vt:variant>
      <vt:variant>
        <vt:lpwstr/>
      </vt:variant>
      <vt:variant>
        <vt:lpwstr>_Toc224901934</vt:lpwstr>
      </vt:variant>
      <vt:variant>
        <vt:i4>1966143</vt:i4>
      </vt:variant>
      <vt:variant>
        <vt:i4>98</vt:i4>
      </vt:variant>
      <vt:variant>
        <vt:i4>0</vt:i4>
      </vt:variant>
      <vt:variant>
        <vt:i4>5</vt:i4>
      </vt:variant>
      <vt:variant>
        <vt:lpwstr/>
      </vt:variant>
      <vt:variant>
        <vt:lpwstr>_Toc224901933</vt:lpwstr>
      </vt:variant>
      <vt:variant>
        <vt:i4>1966143</vt:i4>
      </vt:variant>
      <vt:variant>
        <vt:i4>92</vt:i4>
      </vt:variant>
      <vt:variant>
        <vt:i4>0</vt:i4>
      </vt:variant>
      <vt:variant>
        <vt:i4>5</vt:i4>
      </vt:variant>
      <vt:variant>
        <vt:lpwstr/>
      </vt:variant>
      <vt:variant>
        <vt:lpwstr>_Toc224901932</vt:lpwstr>
      </vt:variant>
      <vt:variant>
        <vt:i4>1966143</vt:i4>
      </vt:variant>
      <vt:variant>
        <vt:i4>86</vt:i4>
      </vt:variant>
      <vt:variant>
        <vt:i4>0</vt:i4>
      </vt:variant>
      <vt:variant>
        <vt:i4>5</vt:i4>
      </vt:variant>
      <vt:variant>
        <vt:lpwstr/>
      </vt:variant>
      <vt:variant>
        <vt:lpwstr>_Toc224901931</vt:lpwstr>
      </vt:variant>
      <vt:variant>
        <vt:i4>1966143</vt:i4>
      </vt:variant>
      <vt:variant>
        <vt:i4>80</vt:i4>
      </vt:variant>
      <vt:variant>
        <vt:i4>0</vt:i4>
      </vt:variant>
      <vt:variant>
        <vt:i4>5</vt:i4>
      </vt:variant>
      <vt:variant>
        <vt:lpwstr/>
      </vt:variant>
      <vt:variant>
        <vt:lpwstr>_Toc224901930</vt:lpwstr>
      </vt:variant>
      <vt:variant>
        <vt:i4>2031679</vt:i4>
      </vt:variant>
      <vt:variant>
        <vt:i4>74</vt:i4>
      </vt:variant>
      <vt:variant>
        <vt:i4>0</vt:i4>
      </vt:variant>
      <vt:variant>
        <vt:i4>5</vt:i4>
      </vt:variant>
      <vt:variant>
        <vt:lpwstr/>
      </vt:variant>
      <vt:variant>
        <vt:lpwstr>_Toc224901929</vt:lpwstr>
      </vt:variant>
      <vt:variant>
        <vt:i4>2031679</vt:i4>
      </vt:variant>
      <vt:variant>
        <vt:i4>68</vt:i4>
      </vt:variant>
      <vt:variant>
        <vt:i4>0</vt:i4>
      </vt:variant>
      <vt:variant>
        <vt:i4>5</vt:i4>
      </vt:variant>
      <vt:variant>
        <vt:lpwstr/>
      </vt:variant>
      <vt:variant>
        <vt:lpwstr>_Toc224901928</vt:lpwstr>
      </vt:variant>
      <vt:variant>
        <vt:i4>2031679</vt:i4>
      </vt:variant>
      <vt:variant>
        <vt:i4>62</vt:i4>
      </vt:variant>
      <vt:variant>
        <vt:i4>0</vt:i4>
      </vt:variant>
      <vt:variant>
        <vt:i4>5</vt:i4>
      </vt:variant>
      <vt:variant>
        <vt:lpwstr/>
      </vt:variant>
      <vt:variant>
        <vt:lpwstr>_Toc224901927</vt:lpwstr>
      </vt:variant>
      <vt:variant>
        <vt:i4>2031679</vt:i4>
      </vt:variant>
      <vt:variant>
        <vt:i4>56</vt:i4>
      </vt:variant>
      <vt:variant>
        <vt:i4>0</vt:i4>
      </vt:variant>
      <vt:variant>
        <vt:i4>5</vt:i4>
      </vt:variant>
      <vt:variant>
        <vt:lpwstr/>
      </vt:variant>
      <vt:variant>
        <vt:lpwstr>_Toc224901926</vt:lpwstr>
      </vt:variant>
      <vt:variant>
        <vt:i4>2031679</vt:i4>
      </vt:variant>
      <vt:variant>
        <vt:i4>50</vt:i4>
      </vt:variant>
      <vt:variant>
        <vt:i4>0</vt:i4>
      </vt:variant>
      <vt:variant>
        <vt:i4>5</vt:i4>
      </vt:variant>
      <vt:variant>
        <vt:lpwstr/>
      </vt:variant>
      <vt:variant>
        <vt:lpwstr>_Toc224901925</vt:lpwstr>
      </vt:variant>
      <vt:variant>
        <vt:i4>2031679</vt:i4>
      </vt:variant>
      <vt:variant>
        <vt:i4>44</vt:i4>
      </vt:variant>
      <vt:variant>
        <vt:i4>0</vt:i4>
      </vt:variant>
      <vt:variant>
        <vt:i4>5</vt:i4>
      </vt:variant>
      <vt:variant>
        <vt:lpwstr/>
      </vt:variant>
      <vt:variant>
        <vt:lpwstr>_Toc224901924</vt:lpwstr>
      </vt:variant>
      <vt:variant>
        <vt:i4>2031679</vt:i4>
      </vt:variant>
      <vt:variant>
        <vt:i4>38</vt:i4>
      </vt:variant>
      <vt:variant>
        <vt:i4>0</vt:i4>
      </vt:variant>
      <vt:variant>
        <vt:i4>5</vt:i4>
      </vt:variant>
      <vt:variant>
        <vt:lpwstr/>
      </vt:variant>
      <vt:variant>
        <vt:lpwstr>_Toc224901923</vt:lpwstr>
      </vt:variant>
      <vt:variant>
        <vt:i4>2031679</vt:i4>
      </vt:variant>
      <vt:variant>
        <vt:i4>32</vt:i4>
      </vt:variant>
      <vt:variant>
        <vt:i4>0</vt:i4>
      </vt:variant>
      <vt:variant>
        <vt:i4>5</vt:i4>
      </vt:variant>
      <vt:variant>
        <vt:lpwstr/>
      </vt:variant>
      <vt:variant>
        <vt:lpwstr>_Toc224901922</vt:lpwstr>
      </vt:variant>
      <vt:variant>
        <vt:i4>2031679</vt:i4>
      </vt:variant>
      <vt:variant>
        <vt:i4>26</vt:i4>
      </vt:variant>
      <vt:variant>
        <vt:i4>0</vt:i4>
      </vt:variant>
      <vt:variant>
        <vt:i4>5</vt:i4>
      </vt:variant>
      <vt:variant>
        <vt:lpwstr/>
      </vt:variant>
      <vt:variant>
        <vt:lpwstr>_Toc224901921</vt:lpwstr>
      </vt:variant>
      <vt:variant>
        <vt:i4>2031679</vt:i4>
      </vt:variant>
      <vt:variant>
        <vt:i4>20</vt:i4>
      </vt:variant>
      <vt:variant>
        <vt:i4>0</vt:i4>
      </vt:variant>
      <vt:variant>
        <vt:i4>5</vt:i4>
      </vt:variant>
      <vt:variant>
        <vt:lpwstr/>
      </vt:variant>
      <vt:variant>
        <vt:lpwstr>_Toc224901920</vt:lpwstr>
      </vt:variant>
      <vt:variant>
        <vt:i4>1835071</vt:i4>
      </vt:variant>
      <vt:variant>
        <vt:i4>14</vt:i4>
      </vt:variant>
      <vt:variant>
        <vt:i4>0</vt:i4>
      </vt:variant>
      <vt:variant>
        <vt:i4>5</vt:i4>
      </vt:variant>
      <vt:variant>
        <vt:lpwstr/>
      </vt:variant>
      <vt:variant>
        <vt:lpwstr>_Toc224901919</vt:lpwstr>
      </vt:variant>
      <vt:variant>
        <vt:i4>1835071</vt:i4>
      </vt:variant>
      <vt:variant>
        <vt:i4>8</vt:i4>
      </vt:variant>
      <vt:variant>
        <vt:i4>0</vt:i4>
      </vt:variant>
      <vt:variant>
        <vt:i4>5</vt:i4>
      </vt:variant>
      <vt:variant>
        <vt:lpwstr/>
      </vt:variant>
      <vt:variant>
        <vt:lpwstr>_Toc224901918</vt:lpwstr>
      </vt:variant>
      <vt:variant>
        <vt:i4>1835071</vt:i4>
      </vt:variant>
      <vt:variant>
        <vt:i4>2</vt:i4>
      </vt:variant>
      <vt:variant>
        <vt:i4>0</vt:i4>
      </vt:variant>
      <vt:variant>
        <vt:i4>5</vt:i4>
      </vt:variant>
      <vt:variant>
        <vt:lpwstr/>
      </vt:variant>
      <vt:variant>
        <vt:lpwstr>_Toc224901917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Лабитова Татьяна Игоревна</cp:lastModifiedBy>
  <cp:revision>2</cp:revision>
  <cp:lastPrinted>2026-05-28T10:21:00Z</cp:lastPrinted>
  <dcterms:created xsi:type="dcterms:W3CDTF">2026-06-16T05:32:00Z</dcterms:created>
  <dcterms:modified xsi:type="dcterms:W3CDTF">2026-06-16T05:32:00Z</dcterms:modified>
</cp:coreProperties>
</file>