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B2B" w:rsidRDefault="00460B2B">
      <w:pPr>
        <w:pStyle w:val="ConsPlusTitlePage"/>
      </w:pPr>
    </w:p>
    <w:p w:rsidR="00460B2B" w:rsidRDefault="00460B2B">
      <w:pPr>
        <w:pStyle w:val="ConsPlusNormal"/>
        <w:jc w:val="both"/>
        <w:outlineLvl w:val="0"/>
      </w:pPr>
    </w:p>
    <w:p w:rsidR="00460B2B" w:rsidRDefault="00460B2B">
      <w:pPr>
        <w:pStyle w:val="ConsPlusTitle"/>
        <w:jc w:val="center"/>
      </w:pPr>
      <w:r>
        <w:t>АДМИНИСТРАЦИЯ ГОРОДСКОГО ОКРУГА ТОЛЬЯТТИ</w:t>
      </w:r>
    </w:p>
    <w:p w:rsidR="00460B2B" w:rsidRDefault="00460B2B">
      <w:pPr>
        <w:pStyle w:val="ConsPlusTitle"/>
        <w:jc w:val="center"/>
      </w:pPr>
      <w:r>
        <w:t>САМАРСКОЙ ОБЛАСТИ</w:t>
      </w:r>
    </w:p>
    <w:p w:rsidR="00460B2B" w:rsidRDefault="00460B2B">
      <w:pPr>
        <w:pStyle w:val="ConsPlusTitle"/>
        <w:jc w:val="both"/>
      </w:pPr>
    </w:p>
    <w:p w:rsidR="00460B2B" w:rsidRDefault="00460B2B">
      <w:pPr>
        <w:pStyle w:val="ConsPlusTitle"/>
        <w:jc w:val="center"/>
      </w:pPr>
      <w:r>
        <w:t>ПОСТАНОВЛЕНИЕ</w:t>
      </w:r>
    </w:p>
    <w:p w:rsidR="00460B2B" w:rsidRDefault="00460B2B">
      <w:pPr>
        <w:pStyle w:val="ConsPlusTitle"/>
        <w:jc w:val="center"/>
      </w:pPr>
      <w:r>
        <w:t>от 25 марта 2020 г. N 897-п/1</w:t>
      </w:r>
    </w:p>
    <w:p w:rsidR="00460B2B" w:rsidRDefault="00460B2B">
      <w:pPr>
        <w:pStyle w:val="ConsPlusTitle"/>
        <w:jc w:val="both"/>
      </w:pPr>
    </w:p>
    <w:p w:rsidR="00460B2B" w:rsidRDefault="00460B2B">
      <w:pPr>
        <w:pStyle w:val="ConsPlusTitle"/>
        <w:jc w:val="center"/>
      </w:pPr>
      <w:r>
        <w:t>О ДОПОЛНИТЕЛЬНЫХ МЕРАХ СОЦИАЛЬНОЙ ПОДДЕРЖКИ В ВИДЕ</w:t>
      </w:r>
    </w:p>
    <w:p w:rsidR="00460B2B" w:rsidRDefault="00460B2B">
      <w:pPr>
        <w:pStyle w:val="ConsPlusTitle"/>
        <w:jc w:val="center"/>
      </w:pPr>
      <w:r>
        <w:t xml:space="preserve">ЕЖЕМЕСЯЧНЫХ ДЕНЕЖНЫХ ВЫПЛАТ </w:t>
      </w:r>
      <w:proofErr w:type="gramStart"/>
      <w:r>
        <w:t>ПРИГЛАШЕННЫМ</w:t>
      </w:r>
      <w:proofErr w:type="gramEnd"/>
      <w:r>
        <w:t xml:space="preserve"> ДЛЯ РАБОТЫ</w:t>
      </w:r>
    </w:p>
    <w:p w:rsidR="00460B2B" w:rsidRDefault="00460B2B">
      <w:pPr>
        <w:pStyle w:val="ConsPlusTitle"/>
        <w:jc w:val="center"/>
      </w:pPr>
      <w:r>
        <w:t xml:space="preserve">В ГОСУДАРСТВЕННЫЕ УЧРЕЖДЕНИЯ ЗДРАВООХРАНЕНИЯ </w:t>
      </w:r>
      <w:proofErr w:type="gramStart"/>
      <w:r>
        <w:t>САМАРСКОЙ</w:t>
      </w:r>
      <w:proofErr w:type="gramEnd"/>
    </w:p>
    <w:p w:rsidR="00460B2B" w:rsidRDefault="00460B2B">
      <w:pPr>
        <w:pStyle w:val="ConsPlusTitle"/>
        <w:jc w:val="center"/>
      </w:pPr>
      <w:r>
        <w:t>ОБЛАСТИ, РАСПОЛОЖЕННЫЕ НА ТЕРРИТОРИИ ГОРОДСКОГО ОКРУГА</w:t>
      </w:r>
    </w:p>
    <w:p w:rsidR="00460B2B" w:rsidRDefault="00460B2B">
      <w:pPr>
        <w:pStyle w:val="ConsPlusTitle"/>
        <w:jc w:val="center"/>
      </w:pPr>
      <w:r>
        <w:t>ТОЛЬЯТТИ, ГРАЖДАНАМ, ЗАМЕЩАЮЩИМ ОТДЕЛЬНЫЕ ДОЛЖНОСТИ</w:t>
      </w:r>
    </w:p>
    <w:p w:rsidR="00460B2B" w:rsidRDefault="00460B2B">
      <w:pPr>
        <w:pStyle w:val="ConsPlusTitle"/>
        <w:jc w:val="center"/>
      </w:pPr>
      <w:r>
        <w:t>МЕДИЦИНСКИХ РАБОТНИКОВ В ДАННЫХ УЧРЕЖДЕНИЯХ</w:t>
      </w:r>
    </w:p>
    <w:p w:rsidR="00460B2B" w:rsidRDefault="00460B2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460B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B2B" w:rsidRDefault="00460B2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B2B" w:rsidRDefault="00460B2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0B2B" w:rsidRDefault="00460B2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0B2B" w:rsidRDefault="00460B2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Тольятти Самарской</w:t>
            </w:r>
            <w:proofErr w:type="gramEnd"/>
          </w:p>
          <w:p w:rsidR="00460B2B" w:rsidRDefault="00460B2B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17.06.2020 </w:t>
            </w:r>
            <w:hyperlink r:id="rId4">
              <w:r>
                <w:rPr>
                  <w:color w:val="0000FF"/>
                </w:rPr>
                <w:t>N 1842-п/1</w:t>
              </w:r>
            </w:hyperlink>
            <w:r>
              <w:rPr>
                <w:color w:val="392C69"/>
              </w:rPr>
              <w:t xml:space="preserve">, от 13.04.2022 </w:t>
            </w:r>
            <w:hyperlink r:id="rId5">
              <w:r>
                <w:rPr>
                  <w:color w:val="0000FF"/>
                </w:rPr>
                <w:t>N 835-п/1</w:t>
              </w:r>
            </w:hyperlink>
            <w:r>
              <w:rPr>
                <w:color w:val="392C69"/>
              </w:rPr>
              <w:t>,</w:t>
            </w:r>
          </w:p>
          <w:p w:rsidR="00460B2B" w:rsidRDefault="00460B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14.04.2023 </w:t>
            </w:r>
            <w:hyperlink r:id="rId6">
              <w:r>
                <w:rPr>
                  <w:color w:val="0000FF"/>
                </w:rPr>
                <w:t>N 1250-п/1</w:t>
              </w:r>
            </w:hyperlink>
            <w:r>
              <w:rPr>
                <w:color w:val="392C69"/>
              </w:rPr>
              <w:t xml:space="preserve">, от 29.11.2023 </w:t>
            </w:r>
            <w:hyperlink r:id="rId7">
              <w:r>
                <w:rPr>
                  <w:color w:val="0000FF"/>
                </w:rPr>
                <w:t>N 3213-п/1</w:t>
              </w:r>
            </w:hyperlink>
            <w:r>
              <w:rPr>
                <w:color w:val="392C69"/>
              </w:rPr>
              <w:t>,</w:t>
            </w:r>
          </w:p>
          <w:p w:rsidR="00460B2B" w:rsidRDefault="00460B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20.12.2024 </w:t>
            </w:r>
            <w:hyperlink r:id="rId8">
              <w:r>
                <w:rPr>
                  <w:color w:val="0000FF"/>
                </w:rPr>
                <w:t>N 2382-п/1</w:t>
              </w:r>
            </w:hyperlink>
            <w:r>
              <w:rPr>
                <w:color w:val="392C69"/>
              </w:rPr>
              <w:t xml:space="preserve">, от 28.08.2025 </w:t>
            </w:r>
            <w:hyperlink r:id="rId9">
              <w:r>
                <w:rPr>
                  <w:color w:val="0000FF"/>
                </w:rPr>
                <w:t>N 1554-п/1</w:t>
              </w:r>
            </w:hyperlink>
            <w:r>
              <w:rPr>
                <w:color w:val="392C69"/>
              </w:rPr>
              <w:t>,</w:t>
            </w:r>
          </w:p>
          <w:p w:rsidR="00460B2B" w:rsidRDefault="00460B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07.11.2025 </w:t>
            </w:r>
            <w:hyperlink r:id="rId10">
              <w:r>
                <w:rPr>
                  <w:color w:val="0000FF"/>
                </w:rPr>
                <w:t>N 2197-п/1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B2B" w:rsidRDefault="00460B2B">
            <w:pPr>
              <w:pStyle w:val="ConsPlusNormal"/>
            </w:pPr>
          </w:p>
        </w:tc>
      </w:tr>
    </w:tbl>
    <w:p w:rsidR="00460B2B" w:rsidRDefault="00460B2B">
      <w:pPr>
        <w:pStyle w:val="ConsPlusNormal"/>
        <w:jc w:val="both"/>
      </w:pPr>
    </w:p>
    <w:p w:rsidR="00460B2B" w:rsidRDefault="00460B2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1">
        <w:r>
          <w:rPr>
            <w:color w:val="0000FF"/>
          </w:rPr>
          <w:t>частью 5 статьи 36</w:t>
        </w:r>
      </w:hyperlink>
      <w:r>
        <w:t xml:space="preserve"> Федерального закона от 20.03.2025 N 33-ФЗ "Об общих принципах организации местного самоуправления в единой системе публичной власти", </w:t>
      </w:r>
      <w:hyperlink r:id="rId12">
        <w:r>
          <w:rPr>
            <w:color w:val="0000FF"/>
          </w:rPr>
          <w:t>статьями 69</w:t>
        </w:r>
      </w:hyperlink>
      <w:r>
        <w:t xml:space="preserve">, </w:t>
      </w:r>
      <w:hyperlink r:id="rId13">
        <w:r>
          <w:rPr>
            <w:color w:val="0000FF"/>
          </w:rPr>
          <w:t>74.1</w:t>
        </w:r>
      </w:hyperlink>
      <w:r>
        <w:t xml:space="preserve">, </w:t>
      </w:r>
      <w:hyperlink r:id="rId14">
        <w:r>
          <w:rPr>
            <w:color w:val="0000FF"/>
          </w:rPr>
          <w:t>86</w:t>
        </w:r>
      </w:hyperlink>
      <w:r>
        <w:t xml:space="preserve"> Бюджетного кодекса Российской Федерации, </w:t>
      </w:r>
      <w:hyperlink r:id="rId15">
        <w:r>
          <w:rPr>
            <w:color w:val="0000FF"/>
          </w:rPr>
          <w:t>статьей 17</w:t>
        </w:r>
      </w:hyperlink>
      <w:r>
        <w:t xml:space="preserve"> Федерального закона от 21.11.2011 N 323-ФЗ "Об основах охраны здоровья граждан в Российской Федерации", </w:t>
      </w:r>
      <w:hyperlink r:id="rId16">
        <w:r>
          <w:rPr>
            <w:color w:val="0000FF"/>
          </w:rPr>
          <w:t>статьей 7</w:t>
        </w:r>
      </w:hyperlink>
      <w:r>
        <w:t xml:space="preserve"> Закона Самарской области от 03.10.2014 N 82-ГД "Об отдельных вопросах</w:t>
      </w:r>
      <w:proofErr w:type="gramEnd"/>
      <w:r>
        <w:t xml:space="preserve"> </w:t>
      </w:r>
      <w:proofErr w:type="gramStart"/>
      <w:r>
        <w:t xml:space="preserve">в сфере охраны здоровья граждан в Самарской области", </w:t>
      </w:r>
      <w:hyperlink r:id="rId17">
        <w:r>
          <w:rPr>
            <w:color w:val="0000FF"/>
          </w:rPr>
          <w:t>пунктом 1</w:t>
        </w:r>
      </w:hyperlink>
      <w:r>
        <w:t xml:space="preserve"> постановления Правительства Самарской области от 17.02.2025 N 51 "Об отдельных вопросах реализации на территории Самарской области постановления Правительства Российской Федерации от 03.05.2024 N 564 "Об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</w:t>
      </w:r>
      <w:proofErr w:type="gramEnd"/>
      <w:r>
        <w:t xml:space="preserve"> социальных гарантий и выплат", </w:t>
      </w:r>
      <w:hyperlink r:id="rId18">
        <w:r>
          <w:rPr>
            <w:color w:val="0000FF"/>
          </w:rPr>
          <w:t>пунктом 14</w:t>
        </w:r>
      </w:hyperlink>
      <w:r>
        <w:t xml:space="preserve"> Положения об отдельных вопросах в сфере охраны здоровья граждан в городском округе Тольятти, утвержденного решением Думы городского округа Тольятти от 08.07.2015 N 778, руководствуясь </w:t>
      </w:r>
      <w:hyperlink r:id="rId19">
        <w:r>
          <w:rPr>
            <w:color w:val="0000FF"/>
          </w:rPr>
          <w:t>Уставом</w:t>
        </w:r>
      </w:hyperlink>
      <w:r>
        <w:t xml:space="preserve"> городского округа Тольятти, администрация городского округа постановляет:</w:t>
      </w:r>
    </w:p>
    <w:p w:rsidR="00460B2B" w:rsidRDefault="00460B2B">
      <w:pPr>
        <w:pStyle w:val="ConsPlusNormal"/>
        <w:spacing w:before="220"/>
        <w:ind w:firstLine="540"/>
        <w:jc w:val="both"/>
      </w:pPr>
      <w:bookmarkStart w:id="0" w:name="P22"/>
      <w:bookmarkEnd w:id="0"/>
      <w:r>
        <w:t>1. Установить, что к расходным обязательствам городского округа Тольятти относится предоставление дополнительных мер социальной поддержки в виде ежемесячных денежных выплат приглашенным для работы в государственные учреждения здравоохранения Самарской области, расположенные на территории городского округа Тольятти, гражданам, замещающим отдельные должности медицинских работников в данных учреждениях (далее - ЕДВ).</w:t>
      </w:r>
    </w:p>
    <w:p w:rsidR="00460B2B" w:rsidRDefault="00460B2B">
      <w:pPr>
        <w:pStyle w:val="ConsPlusNormal"/>
        <w:spacing w:before="220"/>
        <w:ind w:firstLine="540"/>
        <w:jc w:val="both"/>
      </w:pPr>
      <w:r>
        <w:t>2. Установить что:</w:t>
      </w:r>
    </w:p>
    <w:p w:rsidR="00460B2B" w:rsidRDefault="00460B2B">
      <w:pPr>
        <w:pStyle w:val="ConsPlusNormal"/>
        <w:spacing w:before="220"/>
        <w:ind w:firstLine="540"/>
        <w:jc w:val="both"/>
      </w:pPr>
      <w:r>
        <w:t>2.1. Размер ЕДВ составляет 30000 рублей ежемесячно.</w:t>
      </w:r>
    </w:p>
    <w:p w:rsidR="00460B2B" w:rsidRDefault="00460B2B">
      <w:pPr>
        <w:pStyle w:val="ConsPlusNormal"/>
        <w:spacing w:before="220"/>
        <w:ind w:firstLine="540"/>
        <w:jc w:val="both"/>
      </w:pPr>
      <w:bookmarkStart w:id="1" w:name="P25"/>
      <w:bookmarkEnd w:id="1"/>
      <w:r>
        <w:t xml:space="preserve">2.2. </w:t>
      </w:r>
      <w:proofErr w:type="gramStart"/>
      <w:r>
        <w:t xml:space="preserve">Под получателем ЕДВ понимается гражданин Российской Федерации, зарегистрированный по месту жительства (по месту пребывания) на территории Самарской области, приглашенный в письменной форме для работы в рамках оказания специализированной медицинской помощи больным с острым коронарным синдромом с применением </w:t>
      </w:r>
      <w:proofErr w:type="spellStart"/>
      <w:r>
        <w:t>рентгенэндоваскулярных</w:t>
      </w:r>
      <w:proofErr w:type="spellEnd"/>
      <w:r>
        <w:t xml:space="preserve"> методов диагностики и лечения (включая непосредственное использование ангиографической системы) в государственное учреждение здравоохранения </w:t>
      </w:r>
      <w:r>
        <w:lastRenderedPageBreak/>
        <w:t>Самарской области, расположенное на территории городского округа Тольятти (далее</w:t>
      </w:r>
      <w:proofErr w:type="gramEnd"/>
      <w:r>
        <w:t xml:space="preserve"> - учреждение здравоохранения), и в соответствии с направленным приглашением и штатным расписанием </w:t>
      </w:r>
      <w:proofErr w:type="gramStart"/>
      <w:r>
        <w:t>замещающий</w:t>
      </w:r>
      <w:proofErr w:type="gramEnd"/>
      <w:r>
        <w:t xml:space="preserve"> в нем на условиях трудового договора одну из следующих должностей врачей-специалистов, предусмотренных </w:t>
      </w:r>
      <w:hyperlink r:id="rId20">
        <w:r>
          <w:rPr>
            <w:color w:val="0000FF"/>
          </w:rPr>
          <w:t>Номенклатурой</w:t>
        </w:r>
      </w:hyperlink>
      <w:r>
        <w:t xml:space="preserve"> должностей медицинских работников и фармацевтических работников, утвержденной приказом Министерства здравоохранения Российской Федерации от 02.05.2023 N 205н:</w:t>
      </w:r>
    </w:p>
    <w:p w:rsidR="00460B2B" w:rsidRDefault="00460B2B">
      <w:pPr>
        <w:pStyle w:val="ConsPlusNormal"/>
        <w:spacing w:before="220"/>
        <w:ind w:firstLine="540"/>
        <w:jc w:val="both"/>
      </w:pPr>
      <w:r>
        <w:t>- врач-кардиолог;</w:t>
      </w:r>
    </w:p>
    <w:p w:rsidR="00460B2B" w:rsidRDefault="00460B2B">
      <w:pPr>
        <w:pStyle w:val="ConsPlusNormal"/>
        <w:spacing w:before="220"/>
        <w:ind w:firstLine="540"/>
        <w:jc w:val="both"/>
      </w:pPr>
      <w:r>
        <w:t>- врач - анестезиолог-реаниматолог;</w:t>
      </w:r>
    </w:p>
    <w:p w:rsidR="00460B2B" w:rsidRDefault="00460B2B">
      <w:pPr>
        <w:pStyle w:val="ConsPlusNormal"/>
        <w:spacing w:before="220"/>
        <w:ind w:firstLine="540"/>
        <w:jc w:val="both"/>
      </w:pPr>
      <w:r>
        <w:t xml:space="preserve">- врач по </w:t>
      </w:r>
      <w:proofErr w:type="spellStart"/>
      <w:r>
        <w:t>рентгенэндоваскулярным</w:t>
      </w:r>
      <w:proofErr w:type="spellEnd"/>
      <w:r>
        <w:t xml:space="preserve"> диагностике и лечению.</w:t>
      </w:r>
    </w:p>
    <w:p w:rsidR="00460B2B" w:rsidRDefault="00460B2B">
      <w:pPr>
        <w:pStyle w:val="ConsPlusNormal"/>
        <w:spacing w:before="220"/>
        <w:ind w:firstLine="540"/>
        <w:jc w:val="both"/>
      </w:pPr>
      <w:proofErr w:type="gramStart"/>
      <w:r>
        <w:t xml:space="preserve">В целях настоящего Постановления работа в учреждении здравоохранения является для данного гражданина основной работой, не осуществляется в рамках оказания учреждением здравоохранения услуг за плату и направлена на оказание специализированной медицинской помощи больным с острым коронарным синдромом с применением </w:t>
      </w:r>
      <w:proofErr w:type="spellStart"/>
      <w:r>
        <w:t>рентгенэндоваскулярных</w:t>
      </w:r>
      <w:proofErr w:type="spellEnd"/>
      <w:r>
        <w:t xml:space="preserve"> методов диагностики и лечения (включая непосредственное использование ангиографической системы) с коечным фондом по данному направлению не менее 75 коек.</w:t>
      </w:r>
      <w:proofErr w:type="gramEnd"/>
    </w:p>
    <w:p w:rsidR="00460B2B" w:rsidRDefault="00460B2B">
      <w:pPr>
        <w:pStyle w:val="ConsPlusNormal"/>
        <w:spacing w:before="220"/>
        <w:ind w:firstLine="540"/>
        <w:jc w:val="both"/>
      </w:pPr>
      <w:r>
        <w:t xml:space="preserve">2.3. Прием необходимых для назначения и предоставления ЕДВ документов осуществляется муниципальным автономным учреждением городского округа Тольятти "Многофункциональный центр предоставления государственных и муниципальных услуг" (далее - МАУ "МФЦ") (за исключением случаев, предусмотренных соглашением, указанным в </w:t>
      </w:r>
      <w:hyperlink w:anchor="P53">
        <w:r>
          <w:rPr>
            <w:color w:val="0000FF"/>
          </w:rPr>
          <w:t>подпункте 2.6 пункта 2</w:t>
        </w:r>
      </w:hyperlink>
      <w:r>
        <w:t xml:space="preserve"> настоящего постановления, в этом случае прием документов определяется данным соглашением).</w:t>
      </w:r>
    </w:p>
    <w:p w:rsidR="00460B2B" w:rsidRDefault="00460B2B">
      <w:pPr>
        <w:pStyle w:val="ConsPlusNormal"/>
        <w:spacing w:before="220"/>
        <w:ind w:firstLine="540"/>
        <w:jc w:val="both"/>
      </w:pPr>
      <w:r>
        <w:t xml:space="preserve">2.4. ЕДВ предоставляется с месяца приема необходимых для назначения и предоставления ЕДВ документов у гражданина, указанного в </w:t>
      </w:r>
      <w:hyperlink w:anchor="P25">
        <w:r>
          <w:rPr>
            <w:color w:val="0000FF"/>
          </w:rPr>
          <w:t>подпункте 2.2 пункта 2</w:t>
        </w:r>
      </w:hyperlink>
      <w:r>
        <w:t xml:space="preserve"> настоящего постановления, но не ранее месяца заключения им трудового договора с учреждением здравоохранения.</w:t>
      </w:r>
    </w:p>
    <w:p w:rsidR="00460B2B" w:rsidRDefault="00460B2B">
      <w:pPr>
        <w:pStyle w:val="ConsPlusNormal"/>
        <w:spacing w:before="220"/>
        <w:ind w:firstLine="540"/>
        <w:jc w:val="both"/>
      </w:pPr>
      <w:r>
        <w:t>Предоставление ЕДВ осуществляется по месяц, в котором наступили следующие обстоятельства:</w:t>
      </w:r>
    </w:p>
    <w:p w:rsidR="00460B2B" w:rsidRDefault="00460B2B">
      <w:pPr>
        <w:pStyle w:val="ConsPlusNormal"/>
        <w:spacing w:before="220"/>
        <w:ind w:firstLine="540"/>
        <w:jc w:val="both"/>
      </w:pPr>
      <w:r>
        <w:t xml:space="preserve">- прекращение соответствия гражданина требованиям, указанным в </w:t>
      </w:r>
      <w:hyperlink w:anchor="P25">
        <w:r>
          <w:rPr>
            <w:color w:val="0000FF"/>
          </w:rPr>
          <w:t>подпункте 2.2 пункта 2</w:t>
        </w:r>
      </w:hyperlink>
      <w:r>
        <w:t xml:space="preserve"> настоящего Постановления;</w:t>
      </w:r>
    </w:p>
    <w:p w:rsidR="00460B2B" w:rsidRDefault="00460B2B">
      <w:pPr>
        <w:pStyle w:val="ConsPlusNormal"/>
        <w:spacing w:before="220"/>
        <w:ind w:firstLine="540"/>
        <w:jc w:val="both"/>
      </w:pPr>
      <w:r>
        <w:t xml:space="preserve">- нахождение получателя ЕДВ в отпуске по беременности и родам, в отпуске по уходу за ребенком до </w:t>
      </w:r>
      <w:proofErr w:type="gramStart"/>
      <w:r>
        <w:t>достижения</w:t>
      </w:r>
      <w:proofErr w:type="gramEnd"/>
      <w:r>
        <w:t xml:space="preserve"> им установленного законом возраста;</w:t>
      </w:r>
    </w:p>
    <w:p w:rsidR="00460B2B" w:rsidRDefault="00460B2B">
      <w:pPr>
        <w:pStyle w:val="ConsPlusNormal"/>
        <w:spacing w:before="220"/>
        <w:ind w:firstLine="540"/>
        <w:jc w:val="both"/>
      </w:pPr>
      <w:r>
        <w:t>- смерть получателя ЕДВ.</w:t>
      </w:r>
    </w:p>
    <w:p w:rsidR="00460B2B" w:rsidRDefault="00460B2B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излишнего перечисления ЕДВ они подлежат возврату в соответствующей части в бюджет городского округа Тольятти гражданином, получившим данные средства.</w:t>
      </w:r>
    </w:p>
    <w:p w:rsidR="00460B2B" w:rsidRDefault="00460B2B">
      <w:pPr>
        <w:pStyle w:val="ConsPlusNormal"/>
        <w:spacing w:before="220"/>
        <w:ind w:firstLine="540"/>
        <w:jc w:val="both"/>
      </w:pPr>
      <w:r>
        <w:t>МАУ "МФЦ" в течение 10 (десяти) рабочих дней со дня получения информации о факте излишнего перечисления ЕДВ направляет гражданину требование о возврате соответствующих сре</w:t>
      </w:r>
      <w:proofErr w:type="gramStart"/>
      <w:r>
        <w:t>дств в б</w:t>
      </w:r>
      <w:proofErr w:type="gramEnd"/>
      <w:r>
        <w:t>юджет городского округа Тольятти.</w:t>
      </w:r>
    </w:p>
    <w:p w:rsidR="00460B2B" w:rsidRDefault="00460B2B">
      <w:pPr>
        <w:pStyle w:val="ConsPlusNormal"/>
        <w:spacing w:before="220"/>
        <w:ind w:firstLine="540"/>
        <w:jc w:val="both"/>
      </w:pPr>
      <w:r>
        <w:t>Гражданин добровольно возвращает на счет МАУ "МФЦ" излишне перечисленные ЕДВ в срок не позднее 14 (четырнадцати) дней со дня получения указанного требования.</w:t>
      </w:r>
    </w:p>
    <w:p w:rsidR="00460B2B" w:rsidRDefault="00460B2B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spellStart"/>
      <w:r>
        <w:t>невозврата</w:t>
      </w:r>
      <w:proofErr w:type="spellEnd"/>
      <w:r>
        <w:t xml:space="preserve"> гражданином в указанный срок излишне </w:t>
      </w:r>
      <w:proofErr w:type="gramStart"/>
      <w:r>
        <w:t>перечисленных</w:t>
      </w:r>
      <w:proofErr w:type="gramEnd"/>
      <w:r>
        <w:t xml:space="preserve"> ЕДВ соответствующие средства взыскиваются в судебном порядке.</w:t>
      </w:r>
    </w:p>
    <w:p w:rsidR="00460B2B" w:rsidRDefault="00460B2B">
      <w:pPr>
        <w:pStyle w:val="ConsPlusNormal"/>
        <w:spacing w:before="220"/>
        <w:ind w:firstLine="540"/>
        <w:jc w:val="both"/>
      </w:pPr>
      <w:proofErr w:type="gramStart"/>
      <w:r>
        <w:t xml:space="preserve">В случае вновь возникновения у гражданина права на предоставление ЕДВ излишне </w:t>
      </w:r>
      <w:r>
        <w:lastRenderedPageBreak/>
        <w:t>перечисленные ЕДВ по волеизъявлению гражданина, исполненному в простой письменной форме, удерживаются из текущего перечисления ЕДВ до полного погашения соответствующей задолженности перед бюджетом городского округа Тольятти.</w:t>
      </w:r>
      <w:proofErr w:type="gramEnd"/>
    </w:p>
    <w:p w:rsidR="00460B2B" w:rsidRDefault="00460B2B">
      <w:pPr>
        <w:pStyle w:val="ConsPlusNormal"/>
        <w:spacing w:before="220"/>
        <w:ind w:firstLine="540"/>
        <w:jc w:val="both"/>
      </w:pPr>
      <w:r>
        <w:t>Максимальный срок предоставления ЕДВ в совокупности составляет 72 месяца.</w:t>
      </w:r>
    </w:p>
    <w:p w:rsidR="00460B2B" w:rsidRDefault="00460B2B">
      <w:pPr>
        <w:pStyle w:val="ConsPlusNormal"/>
        <w:spacing w:before="220"/>
        <w:ind w:firstLine="540"/>
        <w:jc w:val="both"/>
      </w:pPr>
      <w:r>
        <w:t>2.5. Порядок и стандарт предоставления соответствующей муниципальной услуги устанавливаются административным регламентом предоставления муниципальной услуги "Предоставление ежемесячных денежных выплат приглашенным для работы в государственные учреждения здравоохранения Самарской области, расположенные на территории городского округа Тольятти, гражданам, замещающим отдельные должности медицинских работников в данных учреждениях".</w:t>
      </w:r>
    </w:p>
    <w:p w:rsidR="00460B2B" w:rsidRDefault="00460B2B">
      <w:pPr>
        <w:pStyle w:val="ConsPlusNormal"/>
        <w:spacing w:before="220"/>
        <w:ind w:firstLine="540"/>
        <w:jc w:val="both"/>
      </w:pPr>
      <w:r>
        <w:t>ЕДВ предоставляется на основании распоряжения заместителя главы городского округа Тольятти по социальным вопросам.</w:t>
      </w:r>
    </w:p>
    <w:p w:rsidR="00460B2B" w:rsidRDefault="00460B2B">
      <w:pPr>
        <w:pStyle w:val="ConsPlusNormal"/>
        <w:spacing w:before="220"/>
        <w:ind w:firstLine="540"/>
        <w:jc w:val="both"/>
      </w:pPr>
      <w:bookmarkStart w:id="2" w:name="P53"/>
      <w:bookmarkEnd w:id="2"/>
      <w:r>
        <w:t>2.6. Назначение и предоставление ЕДВ осуществляется при содействии учреждений здравоохранения на основании соответствующего заключенного соглашения о взаимодействии с администрацией городского округа Тольятти.</w:t>
      </w:r>
    </w:p>
    <w:p w:rsidR="00460B2B" w:rsidRDefault="00460B2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Департаменту финансов администрации городского округа Тольятти (Миронова Л.А.) осуществлять финансовое обеспечение расходного обязательства, установленного </w:t>
      </w:r>
      <w:hyperlink w:anchor="P22">
        <w:r>
          <w:rPr>
            <w:color w:val="0000FF"/>
          </w:rPr>
          <w:t>пунктом 1</w:t>
        </w:r>
      </w:hyperlink>
      <w:r>
        <w:t xml:space="preserve"> настоящего Постановления, в пределах бюджетных ассигнований, предусмотренных в бюджете городского округа Тольятти по главному распорядителю бюджетных средств - департаменту информационных технологий и связи администрации городского округа Тольятти на соответствующий финансовый год и плановый период на соответствующие цели.</w:t>
      </w:r>
      <w:proofErr w:type="gramEnd"/>
    </w:p>
    <w:p w:rsidR="00460B2B" w:rsidRDefault="00460B2B">
      <w:pPr>
        <w:pStyle w:val="ConsPlusNormal"/>
        <w:spacing w:before="220"/>
        <w:ind w:firstLine="540"/>
        <w:jc w:val="both"/>
      </w:pPr>
      <w:r>
        <w:t>4. Департаменту социального обеспечения администрации городского округа Тольятти, департаменту информационных технологий и связи администрации городского округа Тольятти через МАУ "МФЦ" организовать работу по назначению и предоставлению ЕДВ.</w:t>
      </w:r>
    </w:p>
    <w:p w:rsidR="00460B2B" w:rsidRDefault="00460B2B">
      <w:pPr>
        <w:pStyle w:val="ConsPlusNormal"/>
        <w:spacing w:before="220"/>
        <w:ind w:firstLine="540"/>
        <w:jc w:val="both"/>
      </w:pPr>
      <w:r>
        <w:t>5. Организационному управлению администрации городского округа Тольятти (Власов В.А.) опубликовать настоящее Постановление в газете "Городские ведомости".</w:t>
      </w:r>
    </w:p>
    <w:p w:rsidR="00460B2B" w:rsidRDefault="00460B2B">
      <w:pPr>
        <w:pStyle w:val="ConsPlusNormal"/>
        <w:spacing w:before="220"/>
        <w:ind w:firstLine="540"/>
        <w:jc w:val="both"/>
      </w:pPr>
      <w:r>
        <w:t>6. Настоящее Постановление вступает в силу после дня его официального опубликования.</w:t>
      </w:r>
    </w:p>
    <w:p w:rsidR="00460B2B" w:rsidRDefault="00460B2B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городского округа по социальным вопросам.</w:t>
      </w:r>
    </w:p>
    <w:p w:rsidR="00460B2B" w:rsidRDefault="00460B2B">
      <w:pPr>
        <w:pStyle w:val="ConsPlusNormal"/>
        <w:jc w:val="both"/>
      </w:pPr>
    </w:p>
    <w:p w:rsidR="00460B2B" w:rsidRDefault="00460B2B">
      <w:pPr>
        <w:pStyle w:val="ConsPlusNormal"/>
        <w:jc w:val="right"/>
      </w:pPr>
      <w:r>
        <w:t>Глава</w:t>
      </w:r>
    </w:p>
    <w:p w:rsidR="00460B2B" w:rsidRDefault="00460B2B">
      <w:pPr>
        <w:pStyle w:val="ConsPlusNormal"/>
        <w:jc w:val="right"/>
      </w:pPr>
      <w:r>
        <w:t>городского округа</w:t>
      </w:r>
    </w:p>
    <w:p w:rsidR="00460B2B" w:rsidRDefault="00460B2B">
      <w:pPr>
        <w:pStyle w:val="ConsPlusNormal"/>
        <w:jc w:val="right"/>
      </w:pPr>
      <w:r>
        <w:t>С.А.АНТАШЕВ</w:t>
      </w:r>
    </w:p>
    <w:p w:rsidR="00460B2B" w:rsidRDefault="00460B2B">
      <w:pPr>
        <w:pStyle w:val="ConsPlusNormal"/>
        <w:jc w:val="both"/>
      </w:pPr>
    </w:p>
    <w:p w:rsidR="00460B2B" w:rsidRDefault="00460B2B">
      <w:pPr>
        <w:pStyle w:val="ConsPlusNormal"/>
        <w:jc w:val="both"/>
      </w:pPr>
    </w:p>
    <w:p w:rsidR="00460B2B" w:rsidRDefault="00460B2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79C3" w:rsidRDefault="00460B2B"/>
    <w:sectPr w:rsidR="009279C3" w:rsidSect="00D84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0B2B"/>
    <w:rsid w:val="000A47B2"/>
    <w:rsid w:val="003B137C"/>
    <w:rsid w:val="00460B2B"/>
    <w:rsid w:val="00DD5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B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B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0B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92744&amp;dst=100005" TargetMode="External"/><Relationship Id="rId13" Type="http://schemas.openxmlformats.org/officeDocument/2006/relationships/hyperlink" Target="https://login.consultant.ru/link/?req=doc&amp;base=LAW&amp;n=495710&amp;dst=1398" TargetMode="External"/><Relationship Id="rId18" Type="http://schemas.openxmlformats.org/officeDocument/2006/relationships/hyperlink" Target="https://login.consultant.ru/link/?req=doc&amp;base=RLAW256&amp;n=121523&amp;dst=100077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256&amp;n=176896&amp;dst=100005" TargetMode="External"/><Relationship Id="rId12" Type="http://schemas.openxmlformats.org/officeDocument/2006/relationships/hyperlink" Target="https://login.consultant.ru/link/?req=doc&amp;base=LAW&amp;n=495710&amp;dst=1350" TargetMode="External"/><Relationship Id="rId17" Type="http://schemas.openxmlformats.org/officeDocument/2006/relationships/hyperlink" Target="https://login.consultant.ru/link/?req=doc&amp;base=RLAW256&amp;n=194921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56&amp;n=196821&amp;dst=100070" TargetMode="External"/><Relationship Id="rId20" Type="http://schemas.openxmlformats.org/officeDocument/2006/relationships/hyperlink" Target="https://login.consultant.ru/link/?req=doc&amp;base=LAW&amp;n=509216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167980&amp;dst=100005" TargetMode="External"/><Relationship Id="rId11" Type="http://schemas.openxmlformats.org/officeDocument/2006/relationships/hyperlink" Target="https://login.consultant.ru/link/?req=doc&amp;base=LAW&amp;n=501319&amp;dst=100540" TargetMode="External"/><Relationship Id="rId5" Type="http://schemas.openxmlformats.org/officeDocument/2006/relationships/hyperlink" Target="https://login.consultant.ru/link/?req=doc&amp;base=RLAW256&amp;n=155028&amp;dst=100005" TargetMode="External"/><Relationship Id="rId15" Type="http://schemas.openxmlformats.org/officeDocument/2006/relationships/hyperlink" Target="https://login.consultant.ru/link/?req=doc&amp;base=LAW&amp;n=510750&amp;dst=100222" TargetMode="External"/><Relationship Id="rId10" Type="http://schemas.openxmlformats.org/officeDocument/2006/relationships/hyperlink" Target="https://login.consultant.ru/link/?req=doc&amp;base=RLAW256&amp;n=205177&amp;dst=100005" TargetMode="External"/><Relationship Id="rId19" Type="http://schemas.openxmlformats.org/officeDocument/2006/relationships/hyperlink" Target="https://login.consultant.ru/link/?req=doc&amp;base=RLAW256&amp;n=201670&amp;dst=100024" TargetMode="External"/><Relationship Id="rId4" Type="http://schemas.openxmlformats.org/officeDocument/2006/relationships/hyperlink" Target="https://login.consultant.ru/link/?req=doc&amp;base=RLAW256&amp;n=132941&amp;dst=100005" TargetMode="External"/><Relationship Id="rId9" Type="http://schemas.openxmlformats.org/officeDocument/2006/relationships/hyperlink" Target="https://login.consultant.ru/link/?req=doc&amp;base=RLAW256&amp;n=202680&amp;dst=100005" TargetMode="External"/><Relationship Id="rId14" Type="http://schemas.openxmlformats.org/officeDocument/2006/relationships/hyperlink" Target="https://login.consultant.ru/link/?req=doc&amp;base=LAW&amp;n=495710&amp;dst=50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1434</Words>
  <Characters>8175</Characters>
  <Application>Microsoft Office Word</Application>
  <DocSecurity>0</DocSecurity>
  <Lines>68</Lines>
  <Paragraphs>19</Paragraphs>
  <ScaleCrop>false</ScaleCrop>
  <Company/>
  <LinksUpToDate>false</LinksUpToDate>
  <CharactersWithSpaces>9590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ulianova.ov</dc:creator>
  <cp:lastModifiedBy>ulianova.ov</cp:lastModifiedBy>
  <cp:revision>1</cp:revision>
  <dcterms:created xsi:type="dcterms:W3CDTF">2026-01-29T04:07:00Z</dcterms:created>
  <dcterms:modified xsi:type="dcterms:W3CDTF">2026-01-29T04:10:00Z</dcterms:modified>
</cp:coreProperties>
</file>