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5416C9" w:rsidRPr="00E33FA3" w:rsidRDefault="004637CE" w:rsidP="00E33FA3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</w:t>
      </w:r>
      <w:r w:rsidR="00E33FA3">
        <w:rPr>
          <w:sz w:val="24"/>
          <w:szCs w:val="24"/>
        </w:rPr>
        <w:t xml:space="preserve"> Основанием для внесения изменений в Распоряжение является з</w:t>
      </w:r>
      <w:r w:rsidR="00E33FA3" w:rsidRPr="00E33FA3">
        <w:rPr>
          <w:sz w:val="24"/>
          <w:szCs w:val="24"/>
        </w:rPr>
        <w:t>амена имеющихся конференц-кресел</w:t>
      </w:r>
      <w:r w:rsidR="00E33FA3">
        <w:rPr>
          <w:sz w:val="24"/>
          <w:szCs w:val="24"/>
        </w:rPr>
        <w:t>,</w:t>
      </w:r>
      <w:bookmarkStart w:id="0" w:name="_GoBack"/>
      <w:bookmarkEnd w:id="0"/>
      <w:r w:rsidR="00E33FA3" w:rsidRPr="00E33FA3">
        <w:rPr>
          <w:sz w:val="24"/>
          <w:szCs w:val="24"/>
        </w:rPr>
        <w:t xml:space="preserve"> находящихся в эксплуатации более 7-ми лет. За это время произошла утеря внешнего вида - потертость обивки, износ основания кресел и подлокотников.</w:t>
      </w: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F3753A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3D4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2022-04-07T04:51:00Z</cp:lastPrinted>
  <dcterms:created xsi:type="dcterms:W3CDTF">2022-04-07T04:51:00Z</dcterms:created>
  <dcterms:modified xsi:type="dcterms:W3CDTF">2022-04-07T04:51:00Z</dcterms:modified>
</cp:coreProperties>
</file>