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1D" w:rsidRPr="00CA2021" w:rsidRDefault="0094271D" w:rsidP="0094271D">
      <w:pPr>
        <w:autoSpaceDE w:val="0"/>
        <w:autoSpaceDN w:val="0"/>
        <w:adjustRightInd w:val="0"/>
        <w:jc w:val="center"/>
        <w:rPr>
          <w:sz w:val="24"/>
          <w:szCs w:val="24"/>
          <w:u w:val="none"/>
        </w:rPr>
      </w:pPr>
      <w:r w:rsidRPr="00CA2021">
        <w:rPr>
          <w:sz w:val="24"/>
          <w:szCs w:val="24"/>
          <w:u w:val="none"/>
        </w:rPr>
        <w:t>Уведомление</w:t>
      </w:r>
    </w:p>
    <w:p w:rsidR="0094271D" w:rsidRPr="00CA2021" w:rsidRDefault="0094271D" w:rsidP="0094271D">
      <w:pPr>
        <w:autoSpaceDE w:val="0"/>
        <w:autoSpaceDN w:val="0"/>
        <w:adjustRightInd w:val="0"/>
        <w:jc w:val="center"/>
        <w:rPr>
          <w:sz w:val="24"/>
          <w:szCs w:val="24"/>
          <w:u w:val="none"/>
        </w:rPr>
      </w:pPr>
      <w:r w:rsidRPr="00CA2021">
        <w:rPr>
          <w:sz w:val="24"/>
          <w:szCs w:val="24"/>
          <w:u w:val="none"/>
        </w:rPr>
        <w:t xml:space="preserve">о подготовке проекта муниципального нормативного правового акта городского округа Тольятти </w:t>
      </w:r>
    </w:p>
    <w:p w:rsidR="0094271D" w:rsidRPr="00614481" w:rsidRDefault="0094271D" w:rsidP="0094271D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94271D" w:rsidRPr="00750B41" w:rsidRDefault="0094271D" w:rsidP="00A42F2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  <w:u w:val="none"/>
        </w:rPr>
      </w:pPr>
      <w:r w:rsidRPr="00614481">
        <w:rPr>
          <w:sz w:val="24"/>
          <w:szCs w:val="24"/>
          <w:u w:val="none"/>
        </w:rPr>
        <w:t xml:space="preserve">Настоящим </w:t>
      </w:r>
      <w:r w:rsidR="00A42F27">
        <w:rPr>
          <w:sz w:val="24"/>
          <w:szCs w:val="24"/>
          <w:u w:val="none"/>
        </w:rPr>
        <w:t>администрация</w:t>
      </w:r>
      <w:r>
        <w:rPr>
          <w:sz w:val="24"/>
          <w:szCs w:val="24"/>
          <w:u w:val="none"/>
        </w:rPr>
        <w:t xml:space="preserve"> городского округа Тольятти  в лице департамента </w:t>
      </w:r>
      <w:r w:rsidR="00750B41" w:rsidRPr="00750B41">
        <w:rPr>
          <w:sz w:val="24"/>
          <w:szCs w:val="24"/>
          <w:u w:val="none"/>
        </w:rPr>
        <w:t xml:space="preserve">информационных технологий и связи </w:t>
      </w:r>
      <w:r w:rsidR="00A42F27">
        <w:rPr>
          <w:sz w:val="24"/>
          <w:szCs w:val="24"/>
          <w:u w:val="none"/>
        </w:rPr>
        <w:t>администрации</w:t>
      </w:r>
      <w:r w:rsidR="00750B41" w:rsidRPr="00750B41">
        <w:rPr>
          <w:sz w:val="24"/>
          <w:szCs w:val="24"/>
          <w:u w:val="none"/>
        </w:rPr>
        <w:t xml:space="preserve"> городского округа Тольятти</w:t>
      </w:r>
      <w:proofErr w:type="gramStart"/>
      <w:r w:rsidR="00750B41" w:rsidRPr="00750B41">
        <w:rPr>
          <w:sz w:val="24"/>
          <w:szCs w:val="24"/>
          <w:u w:val="none"/>
        </w:rPr>
        <w:t xml:space="preserve"> </w:t>
      </w:r>
      <w:r w:rsidRPr="00750B41">
        <w:rPr>
          <w:sz w:val="24"/>
          <w:szCs w:val="24"/>
          <w:u w:val="none"/>
        </w:rPr>
        <w:t>,</w:t>
      </w:r>
      <w:proofErr w:type="gramEnd"/>
    </w:p>
    <w:p w:rsidR="00A42F27" w:rsidRPr="00A42F27" w:rsidRDefault="0094271D" w:rsidP="00A42F2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42F27">
        <w:rPr>
          <w:rFonts w:ascii="Times New Roman" w:hAnsi="Times New Roman" w:cs="Times New Roman"/>
          <w:b w:val="0"/>
          <w:sz w:val="24"/>
          <w:szCs w:val="24"/>
        </w:rPr>
        <w:t xml:space="preserve">уведомляет о приеме предложений по проекту </w:t>
      </w:r>
      <w:r w:rsidR="00750B41" w:rsidRPr="00A42F27">
        <w:rPr>
          <w:rFonts w:ascii="Times New Roman" w:hAnsi="Times New Roman" w:cs="Times New Roman"/>
          <w:b w:val="0"/>
          <w:sz w:val="24"/>
          <w:szCs w:val="24"/>
        </w:rPr>
        <w:t xml:space="preserve">постановления </w:t>
      </w:r>
      <w:r w:rsidR="00A42F27" w:rsidRPr="00A42F27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r w:rsidR="00750B41" w:rsidRPr="00A42F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42F27">
        <w:rPr>
          <w:rFonts w:ascii="Times New Roman" w:hAnsi="Times New Roman" w:cs="Times New Roman"/>
          <w:b w:val="0"/>
          <w:sz w:val="24"/>
          <w:szCs w:val="24"/>
        </w:rPr>
        <w:t xml:space="preserve"> городского округа Тольятти </w:t>
      </w:r>
      <w:r w:rsidR="00750B41" w:rsidRPr="00A42F27">
        <w:rPr>
          <w:rFonts w:ascii="Times New Roman" w:hAnsi="Times New Roman" w:cs="Times New Roman"/>
          <w:b w:val="0"/>
          <w:sz w:val="24"/>
          <w:szCs w:val="24"/>
        </w:rPr>
        <w:t>«</w:t>
      </w:r>
      <w:r w:rsidR="00A42F27" w:rsidRPr="00A42F27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постановление </w:t>
      </w:r>
      <w:r w:rsidR="00A42F27">
        <w:rPr>
          <w:rFonts w:ascii="Times New Roman" w:hAnsi="Times New Roman" w:cs="Times New Roman"/>
          <w:b w:val="0"/>
          <w:sz w:val="24"/>
          <w:szCs w:val="24"/>
        </w:rPr>
        <w:t>мэрии</w:t>
      </w:r>
      <w:r w:rsidR="00A42F27" w:rsidRPr="00A42F27">
        <w:rPr>
          <w:rFonts w:ascii="Times New Roman" w:hAnsi="Times New Roman" w:cs="Times New Roman"/>
          <w:b w:val="0"/>
          <w:sz w:val="24"/>
          <w:szCs w:val="24"/>
        </w:rPr>
        <w:t xml:space="preserve"> городского округа Тольятти от 08.04.2013 г. № 1069-п/1 «Об утверждении порядка определения объема и условий предоставления субсидий муниципальным автономным учреждениям городского округа Тольятти, находящимся в ведомственном подчинении департамента информационных технологий и связи мэрии городского округа Тольятти, на возмещении нормативных затрат, связанных с оказанием</w:t>
      </w:r>
      <w:proofErr w:type="gramEnd"/>
      <w:r w:rsidR="00A42F27" w:rsidRPr="00A42F27">
        <w:rPr>
          <w:rFonts w:ascii="Times New Roman" w:hAnsi="Times New Roman" w:cs="Times New Roman"/>
          <w:b w:val="0"/>
          <w:sz w:val="24"/>
          <w:szCs w:val="24"/>
        </w:rPr>
        <w:t xml:space="preserve"> ими в соответствии с муниципальным заданием муниципальных услуг (выполнением работ)» </w:t>
      </w:r>
    </w:p>
    <w:p w:rsidR="0094271D" w:rsidRPr="00D102B4" w:rsidRDefault="0094271D" w:rsidP="0094271D">
      <w:pPr>
        <w:pStyle w:val="a3"/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  <w:u w:val="none"/>
        </w:rPr>
      </w:pPr>
      <w:r w:rsidRPr="00D102B4">
        <w:rPr>
          <w:sz w:val="24"/>
          <w:szCs w:val="24"/>
          <w:u w:val="none"/>
        </w:rPr>
        <w:t xml:space="preserve">1. Предложения принимаются по адресу: </w:t>
      </w:r>
      <w:r>
        <w:rPr>
          <w:sz w:val="24"/>
          <w:szCs w:val="24"/>
          <w:u w:val="none"/>
        </w:rPr>
        <w:t>г</w:t>
      </w:r>
      <w:proofErr w:type="gramStart"/>
      <w:r>
        <w:rPr>
          <w:sz w:val="24"/>
          <w:szCs w:val="24"/>
          <w:u w:val="none"/>
        </w:rPr>
        <w:t>.Т</w:t>
      </w:r>
      <w:proofErr w:type="gramEnd"/>
      <w:r>
        <w:rPr>
          <w:sz w:val="24"/>
          <w:szCs w:val="24"/>
          <w:u w:val="none"/>
        </w:rPr>
        <w:t xml:space="preserve">ольятти, Центральный район, </w:t>
      </w:r>
      <w:r w:rsidR="00750B41">
        <w:rPr>
          <w:sz w:val="24"/>
          <w:szCs w:val="24"/>
          <w:u w:val="none"/>
        </w:rPr>
        <w:t>пл. Свободы</w:t>
      </w:r>
      <w:r w:rsidR="0013050D">
        <w:rPr>
          <w:sz w:val="24"/>
          <w:szCs w:val="24"/>
          <w:u w:val="none"/>
        </w:rPr>
        <w:t>, д.4</w:t>
      </w:r>
      <w:r>
        <w:rPr>
          <w:sz w:val="24"/>
          <w:szCs w:val="24"/>
          <w:u w:val="none"/>
        </w:rPr>
        <w:t>, каб.</w:t>
      </w:r>
      <w:r w:rsidR="0013050D">
        <w:rPr>
          <w:sz w:val="24"/>
          <w:szCs w:val="24"/>
          <w:u w:val="none"/>
        </w:rPr>
        <w:t>113</w:t>
      </w:r>
      <w:r w:rsidRPr="00D102B4">
        <w:rPr>
          <w:sz w:val="24"/>
          <w:szCs w:val="24"/>
          <w:u w:val="none"/>
        </w:rPr>
        <w:t xml:space="preserve">, а также по адресу электронной почты: </w:t>
      </w:r>
      <w:proofErr w:type="spellStart"/>
      <w:r w:rsidR="0013050D">
        <w:rPr>
          <w:sz w:val="24"/>
          <w:szCs w:val="24"/>
          <w:u w:val="none"/>
          <w:lang w:val="en-US"/>
        </w:rPr>
        <w:t>udinauv</w:t>
      </w:r>
      <w:proofErr w:type="spellEnd"/>
      <w:r w:rsidRPr="005E34A4">
        <w:rPr>
          <w:sz w:val="24"/>
          <w:szCs w:val="24"/>
          <w:u w:val="none"/>
        </w:rPr>
        <w:t>@</w:t>
      </w:r>
      <w:proofErr w:type="spellStart"/>
      <w:r>
        <w:rPr>
          <w:sz w:val="24"/>
          <w:szCs w:val="24"/>
          <w:u w:val="none"/>
          <w:lang w:val="en-US"/>
        </w:rPr>
        <w:t>tgl</w:t>
      </w:r>
      <w:proofErr w:type="spellEnd"/>
      <w:r w:rsidRPr="005E34A4">
        <w:rPr>
          <w:sz w:val="24"/>
          <w:szCs w:val="24"/>
          <w:u w:val="none"/>
        </w:rPr>
        <w:t>.</w:t>
      </w:r>
      <w:proofErr w:type="spellStart"/>
      <w:r>
        <w:rPr>
          <w:sz w:val="24"/>
          <w:szCs w:val="24"/>
          <w:u w:val="none"/>
          <w:lang w:val="en-US"/>
        </w:rPr>
        <w:t>ru</w:t>
      </w:r>
      <w:proofErr w:type="spellEnd"/>
      <w:r w:rsidRPr="00D102B4">
        <w:rPr>
          <w:sz w:val="24"/>
          <w:szCs w:val="24"/>
          <w:u w:val="none"/>
        </w:rPr>
        <w:t xml:space="preserve">. Контактный телефон: </w:t>
      </w:r>
      <w:r w:rsidRPr="005E34A4">
        <w:rPr>
          <w:sz w:val="24"/>
          <w:szCs w:val="24"/>
          <w:u w:val="none"/>
        </w:rPr>
        <w:t>54</w:t>
      </w:r>
      <w:r w:rsidR="0013050D" w:rsidRPr="0013050D">
        <w:rPr>
          <w:sz w:val="24"/>
          <w:szCs w:val="24"/>
          <w:u w:val="none"/>
        </w:rPr>
        <w:t>3429</w:t>
      </w:r>
      <w:r>
        <w:rPr>
          <w:sz w:val="24"/>
          <w:szCs w:val="24"/>
          <w:u w:val="none"/>
        </w:rPr>
        <w:t xml:space="preserve"> (</w:t>
      </w:r>
      <w:r w:rsidR="0013050D" w:rsidRPr="0013050D">
        <w:rPr>
          <w:sz w:val="24"/>
          <w:szCs w:val="24"/>
          <w:u w:val="none"/>
        </w:rPr>
        <w:t>Юдина Юлия Валентиновна</w:t>
      </w:r>
      <w:r>
        <w:rPr>
          <w:sz w:val="24"/>
          <w:szCs w:val="24"/>
          <w:u w:val="none"/>
        </w:rPr>
        <w:t>)</w:t>
      </w:r>
      <w:r w:rsidRPr="00D102B4">
        <w:rPr>
          <w:sz w:val="24"/>
          <w:szCs w:val="24"/>
          <w:u w:val="none"/>
        </w:rPr>
        <w:t>.</w:t>
      </w:r>
    </w:p>
    <w:p w:rsidR="0094271D" w:rsidRPr="00BC290D" w:rsidRDefault="0094271D" w:rsidP="0094271D">
      <w:pPr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  <w:u w:val="none"/>
        </w:rPr>
      </w:pPr>
      <w:r w:rsidRPr="00D102B4">
        <w:rPr>
          <w:sz w:val="24"/>
          <w:szCs w:val="24"/>
          <w:u w:val="none"/>
        </w:rPr>
        <w:t xml:space="preserve">2. Срок приема </w:t>
      </w:r>
      <w:r w:rsidRPr="0033306C">
        <w:rPr>
          <w:sz w:val="24"/>
          <w:szCs w:val="24"/>
          <w:u w:val="none"/>
        </w:rPr>
        <w:t xml:space="preserve">предложений: с </w:t>
      </w:r>
      <w:r w:rsidR="0033306C" w:rsidRPr="0033306C">
        <w:rPr>
          <w:sz w:val="24"/>
          <w:szCs w:val="24"/>
          <w:u w:val="none"/>
        </w:rPr>
        <w:t>19</w:t>
      </w:r>
      <w:r w:rsidRPr="0033306C">
        <w:rPr>
          <w:sz w:val="24"/>
          <w:szCs w:val="24"/>
          <w:u w:val="none"/>
        </w:rPr>
        <w:t xml:space="preserve"> </w:t>
      </w:r>
      <w:r w:rsidR="0033306C" w:rsidRPr="0033306C">
        <w:rPr>
          <w:sz w:val="24"/>
          <w:szCs w:val="24"/>
          <w:u w:val="none"/>
        </w:rPr>
        <w:t>мая</w:t>
      </w:r>
      <w:r w:rsidRPr="0033306C">
        <w:rPr>
          <w:sz w:val="24"/>
          <w:szCs w:val="24"/>
          <w:u w:val="none"/>
        </w:rPr>
        <w:t xml:space="preserve"> 201</w:t>
      </w:r>
      <w:r w:rsidR="00A42F27" w:rsidRPr="0033306C">
        <w:rPr>
          <w:sz w:val="24"/>
          <w:szCs w:val="24"/>
          <w:u w:val="none"/>
        </w:rPr>
        <w:t>7</w:t>
      </w:r>
      <w:r w:rsidRPr="0033306C">
        <w:rPr>
          <w:sz w:val="24"/>
          <w:szCs w:val="24"/>
          <w:u w:val="none"/>
        </w:rPr>
        <w:t xml:space="preserve"> года </w:t>
      </w:r>
      <w:r w:rsidR="0013050D" w:rsidRPr="0033306C">
        <w:rPr>
          <w:sz w:val="24"/>
          <w:szCs w:val="24"/>
          <w:u w:val="none"/>
        </w:rPr>
        <w:t xml:space="preserve">по </w:t>
      </w:r>
      <w:r w:rsidR="008C0C5E">
        <w:rPr>
          <w:sz w:val="24"/>
          <w:szCs w:val="24"/>
          <w:u w:val="none"/>
        </w:rPr>
        <w:t>01</w:t>
      </w:r>
      <w:r w:rsidRPr="0033306C">
        <w:rPr>
          <w:sz w:val="24"/>
          <w:szCs w:val="24"/>
          <w:u w:val="none"/>
        </w:rPr>
        <w:t xml:space="preserve"> </w:t>
      </w:r>
      <w:r w:rsidR="008C0C5E">
        <w:rPr>
          <w:sz w:val="24"/>
          <w:szCs w:val="24"/>
          <w:u w:val="none"/>
        </w:rPr>
        <w:t>июня</w:t>
      </w:r>
      <w:r w:rsidRPr="0033306C">
        <w:rPr>
          <w:sz w:val="24"/>
          <w:szCs w:val="24"/>
          <w:u w:val="none"/>
        </w:rPr>
        <w:t xml:space="preserve"> 201</w:t>
      </w:r>
      <w:r w:rsidR="00A42F27" w:rsidRPr="0033306C">
        <w:rPr>
          <w:sz w:val="24"/>
          <w:szCs w:val="24"/>
          <w:u w:val="none"/>
        </w:rPr>
        <w:t>7</w:t>
      </w:r>
      <w:r w:rsidRPr="0033306C">
        <w:rPr>
          <w:sz w:val="24"/>
          <w:szCs w:val="24"/>
          <w:u w:val="none"/>
        </w:rPr>
        <w:t xml:space="preserve"> года.</w:t>
      </w:r>
    </w:p>
    <w:p w:rsidR="0094271D" w:rsidRPr="00614481" w:rsidRDefault="0094271D" w:rsidP="0094271D">
      <w:pPr>
        <w:pStyle w:val="a3"/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  <w:u w:val="none"/>
        </w:rPr>
      </w:pPr>
      <w:r w:rsidRPr="00D102B4">
        <w:rPr>
          <w:sz w:val="24"/>
          <w:szCs w:val="24"/>
          <w:u w:val="none"/>
        </w:rPr>
        <w:t>3. Предполагаемый срок вступления в силу соответствующего муниципальн</w:t>
      </w:r>
      <w:r>
        <w:rPr>
          <w:sz w:val="24"/>
          <w:szCs w:val="24"/>
          <w:u w:val="none"/>
        </w:rPr>
        <w:t xml:space="preserve">ого нормативного правового акта: </w:t>
      </w:r>
      <w:r w:rsidR="0033306C">
        <w:rPr>
          <w:sz w:val="24"/>
          <w:szCs w:val="24"/>
          <w:u w:val="none"/>
        </w:rPr>
        <w:t>2</w:t>
      </w:r>
      <w:r>
        <w:rPr>
          <w:sz w:val="24"/>
          <w:szCs w:val="24"/>
          <w:u w:val="none"/>
        </w:rPr>
        <w:t xml:space="preserve"> квартал 2017 года</w:t>
      </w:r>
      <w:r w:rsidRPr="00D102B4">
        <w:rPr>
          <w:sz w:val="24"/>
          <w:szCs w:val="24"/>
          <w:u w:val="none"/>
        </w:rPr>
        <w:t>.</w:t>
      </w:r>
    </w:p>
    <w:p w:rsidR="00A42F27" w:rsidRPr="00A42F27" w:rsidRDefault="0094271D" w:rsidP="0094271D">
      <w:pPr>
        <w:pStyle w:val="a3"/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  <w:u w:val="none"/>
        </w:rPr>
      </w:pPr>
      <w:r w:rsidRPr="00A42F27">
        <w:rPr>
          <w:sz w:val="24"/>
          <w:szCs w:val="24"/>
          <w:u w:val="none"/>
        </w:rPr>
        <w:t xml:space="preserve">4. Цель предлагаемого правового регулирования: </w:t>
      </w:r>
      <w:r w:rsidR="00A42F27" w:rsidRPr="00A42F27">
        <w:rPr>
          <w:sz w:val="24"/>
          <w:szCs w:val="24"/>
          <w:u w:val="none"/>
        </w:rPr>
        <w:t>совершенствование правового регулирования муниципальных автономных учреждений и приведение отдельных положений Порядка предоставления субсидий муниципальным автономным учреждениям городского округа Тольятти, находящимся в ведомственном подчинении департамента инф</w:t>
      </w:r>
      <w:r w:rsidR="0066706E">
        <w:rPr>
          <w:sz w:val="24"/>
          <w:szCs w:val="24"/>
          <w:u w:val="none"/>
        </w:rPr>
        <w:t>ормационных технологий  и связи</w:t>
      </w:r>
      <w:r w:rsidR="00A42F27" w:rsidRPr="00A42F27">
        <w:rPr>
          <w:sz w:val="24"/>
          <w:szCs w:val="24"/>
          <w:u w:val="none"/>
        </w:rPr>
        <w:t xml:space="preserve">, на финансовое обеспечение выполнения ими муниципального задания в соответствие с требованиями статьи 69.2 Бюджетного Кодекса Российской Федерации. </w:t>
      </w:r>
    </w:p>
    <w:p w:rsidR="0094271D" w:rsidRDefault="0094271D" w:rsidP="0094271D">
      <w:pPr>
        <w:pStyle w:val="a3"/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  <w:u w:val="none"/>
        </w:rPr>
      </w:pPr>
      <w:r w:rsidRPr="00614481">
        <w:rPr>
          <w:sz w:val="24"/>
          <w:szCs w:val="24"/>
          <w:u w:val="none"/>
        </w:rPr>
        <w:t xml:space="preserve">5. Описание проблемы, на решение которой направлен предлагаемый </w:t>
      </w:r>
      <w:r>
        <w:rPr>
          <w:sz w:val="24"/>
          <w:szCs w:val="24"/>
          <w:u w:val="none"/>
        </w:rPr>
        <w:t xml:space="preserve">вариант </w:t>
      </w:r>
      <w:r w:rsidRPr="00614481">
        <w:rPr>
          <w:sz w:val="24"/>
          <w:szCs w:val="24"/>
          <w:u w:val="none"/>
        </w:rPr>
        <w:t xml:space="preserve">правового </w:t>
      </w:r>
      <w:r w:rsidRPr="00A42F27">
        <w:rPr>
          <w:sz w:val="24"/>
          <w:szCs w:val="24"/>
          <w:u w:val="none"/>
        </w:rPr>
        <w:t>регулирования:</w:t>
      </w:r>
      <w:r w:rsidR="0013050D" w:rsidRPr="00A42F27">
        <w:rPr>
          <w:sz w:val="24"/>
          <w:szCs w:val="24"/>
          <w:u w:val="none"/>
        </w:rPr>
        <w:t xml:space="preserve"> </w:t>
      </w:r>
      <w:r w:rsidR="00A42F27" w:rsidRPr="00A42F27">
        <w:rPr>
          <w:sz w:val="24"/>
          <w:szCs w:val="24"/>
          <w:u w:val="none"/>
        </w:rPr>
        <w:t>в связи с внесением изменений в Федеральный Закон от 29.12.2015 № 406-ФЗ, в статью 69.2 Бюджетного Кодекса Российской Федерации.</w:t>
      </w:r>
    </w:p>
    <w:p w:rsidR="0066706E" w:rsidRPr="00BC290D" w:rsidRDefault="0066706E" w:rsidP="0094271D">
      <w:pPr>
        <w:pStyle w:val="a3"/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Изменения определяют механизм, согласно которому ГРБС вправе осуществлять возврат субсидии в объеме, соответствующем  не достигнутым автономным учреждением показателей муниципального задания. </w:t>
      </w:r>
    </w:p>
    <w:p w:rsidR="0094271D" w:rsidRPr="00BC290D" w:rsidRDefault="0094271D" w:rsidP="0094271D">
      <w:pPr>
        <w:pStyle w:val="a3"/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  <w:u w:val="none"/>
        </w:rPr>
      </w:pPr>
      <w:r w:rsidRPr="00D102B4">
        <w:rPr>
          <w:sz w:val="24"/>
          <w:szCs w:val="24"/>
          <w:u w:val="none"/>
        </w:rPr>
        <w:t>6. Группы субъектов, на которые будет распространено действие соответствующего муниципального нормативного правового акта</w:t>
      </w:r>
      <w:r>
        <w:rPr>
          <w:sz w:val="24"/>
          <w:szCs w:val="24"/>
          <w:u w:val="none"/>
        </w:rPr>
        <w:t>:</w:t>
      </w:r>
      <w:r w:rsidR="0013050D">
        <w:rPr>
          <w:sz w:val="24"/>
          <w:szCs w:val="24"/>
          <w:u w:val="none"/>
        </w:rPr>
        <w:t xml:space="preserve"> </w:t>
      </w:r>
      <w:r w:rsidRPr="00BC290D">
        <w:rPr>
          <w:sz w:val="24"/>
          <w:szCs w:val="24"/>
          <w:u w:val="none"/>
        </w:rPr>
        <w:t>органы местного самоуправления, муниципальные</w:t>
      </w:r>
      <w:r w:rsidR="00A42F27">
        <w:rPr>
          <w:sz w:val="24"/>
          <w:szCs w:val="24"/>
          <w:u w:val="none"/>
        </w:rPr>
        <w:t xml:space="preserve"> автономные</w:t>
      </w:r>
      <w:r w:rsidRPr="00BC290D">
        <w:rPr>
          <w:sz w:val="24"/>
          <w:szCs w:val="24"/>
          <w:u w:val="none"/>
        </w:rPr>
        <w:t xml:space="preserve"> </w:t>
      </w:r>
      <w:r w:rsidR="00A42F27">
        <w:rPr>
          <w:sz w:val="24"/>
          <w:szCs w:val="24"/>
          <w:u w:val="none"/>
        </w:rPr>
        <w:t>учреждения.</w:t>
      </w:r>
    </w:p>
    <w:p w:rsidR="0094271D" w:rsidRPr="00614481" w:rsidRDefault="0094271D" w:rsidP="0094271D">
      <w:pPr>
        <w:pStyle w:val="a3"/>
        <w:autoSpaceDE w:val="0"/>
        <w:autoSpaceDN w:val="0"/>
        <w:adjustRightInd w:val="0"/>
        <w:spacing w:line="360" w:lineRule="auto"/>
        <w:ind w:left="0" w:firstLine="567"/>
        <w:jc w:val="both"/>
        <w:rPr>
          <w:sz w:val="24"/>
          <w:szCs w:val="24"/>
          <w:u w:val="none"/>
        </w:rPr>
      </w:pPr>
      <w:r w:rsidRPr="00614481">
        <w:rPr>
          <w:sz w:val="24"/>
          <w:szCs w:val="24"/>
          <w:u w:val="none"/>
        </w:rPr>
        <w:t>7. Сведения о необходимости установления переходного периода</w:t>
      </w:r>
      <w:r>
        <w:rPr>
          <w:sz w:val="24"/>
          <w:szCs w:val="24"/>
          <w:u w:val="none"/>
        </w:rPr>
        <w:t xml:space="preserve">: </w:t>
      </w:r>
      <w:r w:rsidRPr="00614481">
        <w:rPr>
          <w:sz w:val="24"/>
          <w:szCs w:val="24"/>
          <w:u w:val="none"/>
        </w:rPr>
        <w:t>необходимост</w:t>
      </w:r>
      <w:r>
        <w:rPr>
          <w:sz w:val="24"/>
          <w:szCs w:val="24"/>
          <w:u w:val="none"/>
        </w:rPr>
        <w:t>ь</w:t>
      </w:r>
      <w:r w:rsidRPr="00614481">
        <w:rPr>
          <w:sz w:val="24"/>
          <w:szCs w:val="24"/>
          <w:u w:val="none"/>
        </w:rPr>
        <w:t xml:space="preserve"> установления переходного периода</w:t>
      </w:r>
      <w:r>
        <w:rPr>
          <w:sz w:val="24"/>
          <w:szCs w:val="24"/>
          <w:u w:val="none"/>
        </w:rPr>
        <w:t xml:space="preserve"> отсутствует</w:t>
      </w:r>
      <w:r w:rsidRPr="00614481">
        <w:rPr>
          <w:sz w:val="24"/>
          <w:szCs w:val="24"/>
          <w:u w:val="none"/>
        </w:rPr>
        <w:t>.</w:t>
      </w:r>
    </w:p>
    <w:p w:rsidR="00034106" w:rsidRDefault="008C0C5E"/>
    <w:sectPr w:rsidR="00034106" w:rsidSect="00CA202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271D"/>
    <w:rsid w:val="0013050D"/>
    <w:rsid w:val="0033306C"/>
    <w:rsid w:val="003809EF"/>
    <w:rsid w:val="005C6CAA"/>
    <w:rsid w:val="005D51F8"/>
    <w:rsid w:val="0066706E"/>
    <w:rsid w:val="00705A08"/>
    <w:rsid w:val="00750B41"/>
    <w:rsid w:val="008C0C5E"/>
    <w:rsid w:val="00926FC0"/>
    <w:rsid w:val="009363A3"/>
    <w:rsid w:val="0094271D"/>
    <w:rsid w:val="00A42F27"/>
    <w:rsid w:val="00B37B08"/>
    <w:rsid w:val="00B51AFC"/>
    <w:rsid w:val="00CA2021"/>
    <w:rsid w:val="00E3650F"/>
    <w:rsid w:val="00F2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71D"/>
    <w:pPr>
      <w:spacing w:after="0" w:line="240" w:lineRule="auto"/>
    </w:pPr>
    <w:rPr>
      <w:rFonts w:ascii="Times New Roman" w:eastAsia="Calibri" w:hAnsi="Times New Roman" w:cs="Times New Roman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71D"/>
    <w:pPr>
      <w:ind w:left="720"/>
      <w:contextualSpacing/>
    </w:pPr>
  </w:style>
  <w:style w:type="paragraph" w:customStyle="1" w:styleId="ConsPlusTitle">
    <w:name w:val="ConsPlusTitle"/>
    <w:uiPriority w:val="99"/>
    <w:rsid w:val="00A42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udina.uva</dc:creator>
  <cp:lastModifiedBy>udina.uva</cp:lastModifiedBy>
  <cp:revision>7</cp:revision>
  <cp:lastPrinted>2017-05-18T09:27:00Z</cp:lastPrinted>
  <dcterms:created xsi:type="dcterms:W3CDTF">2016-11-30T05:20:00Z</dcterms:created>
  <dcterms:modified xsi:type="dcterms:W3CDTF">2017-05-19T10:04:00Z</dcterms:modified>
</cp:coreProperties>
</file>