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CA6D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1B5B9928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14:paraId="240F5A0A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14:paraId="7BFE088C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AD7AC" w14:textId="77777777" w:rsidR="00F15646" w:rsidRPr="00B12276" w:rsidRDefault="00F15646" w:rsidP="00F1564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8D978" w14:textId="6D2BE6B2" w:rsidR="00FE4E1E" w:rsidRPr="00FE4E1E" w:rsidRDefault="00F15646" w:rsidP="00FE4E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городского округа Тольятти (департамент экономического развития) уведомляет о приеме предложений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городского округа Тольятти</w:t>
      </w:r>
      <w:bookmarkStart w:id="0" w:name="_Hlk88057260"/>
      <w:r w:rsidR="00FE4E1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E4E1E"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E4E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E4E1E"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орядка принятия </w:t>
      </w:r>
      <w:bookmarkStart w:id="1" w:name="_Hlk88042995"/>
      <w:r w:rsidR="00FE4E1E" w:rsidRPr="008A78DC"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городского округа Тольятти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</w:t>
      </w:r>
      <w:bookmarkEnd w:id="1"/>
      <w:r w:rsidR="00FE4E1E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</w:p>
    <w:p w14:paraId="5B37A4ED" w14:textId="56A034B6" w:rsidR="00F15646" w:rsidRPr="00B12276" w:rsidRDefault="00F15646" w:rsidP="00F156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1. Предложения принимаются по адресу: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Тольятти, пл. Свободы, д. 4, </w:t>
      </w:r>
      <w:proofErr w:type="spellStart"/>
      <w:r w:rsidRPr="00B1227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B12276">
        <w:rPr>
          <w:rFonts w:ascii="Times New Roman" w:eastAsia="Calibri" w:hAnsi="Times New Roman" w:cs="Times New Roman"/>
          <w:sz w:val="28"/>
          <w:szCs w:val="28"/>
        </w:rPr>
        <w:t>. 324,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GB"/>
          </w:rPr>
          <w:t>dak</w:t>
        </w:r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tgl</w:t>
        </w:r>
        <w:proofErr w:type="spellEnd"/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12276">
        <w:rPr>
          <w:rFonts w:ascii="Times New Roman" w:eastAsia="Calibri" w:hAnsi="Times New Roman" w:cs="Times New Roman"/>
          <w:sz w:val="28"/>
          <w:szCs w:val="28"/>
        </w:rPr>
        <w:t>. Контактный телефон: 54-37-08.</w:t>
      </w:r>
    </w:p>
    <w:p w14:paraId="00BEF5FD" w14:textId="09D9A9CE" w:rsidR="00F15646" w:rsidRPr="00B12276" w:rsidRDefault="00F15646" w:rsidP="00F1564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2. Срок приема предложений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CAF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40CAF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C40CAF">
        <w:rPr>
          <w:rFonts w:ascii="Times New Roman" w:eastAsia="Calibri" w:hAnsi="Times New Roman" w:cs="Times New Roman"/>
          <w:sz w:val="28"/>
          <w:szCs w:val="28"/>
        </w:rPr>
        <w:t>2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CAF">
        <w:rPr>
          <w:rFonts w:ascii="Times New Roman" w:eastAsia="Calibri" w:hAnsi="Times New Roman" w:cs="Times New Roman"/>
          <w:sz w:val="28"/>
          <w:szCs w:val="28"/>
        </w:rPr>
        <w:t>09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  <w:r w:rsidR="00C40CA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1227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40CAF">
        <w:rPr>
          <w:rFonts w:ascii="Times New Roman" w:eastAsia="Calibri" w:hAnsi="Times New Roman" w:cs="Times New Roman"/>
          <w:sz w:val="28"/>
          <w:szCs w:val="28"/>
        </w:rPr>
        <w:t>2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EF8EE0" w14:textId="79A3B313" w:rsidR="00F15646" w:rsidRPr="00B12276" w:rsidRDefault="00F15646" w:rsidP="00F156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3. Предполагаемый срок вступления в силу соответствующего муниципального нормативного правового акта:</w:t>
      </w:r>
      <w:r w:rsidR="00C40CAF">
        <w:rPr>
          <w:rFonts w:ascii="Times New Roman" w:eastAsia="Calibri" w:hAnsi="Times New Roman" w:cs="Times New Roman"/>
          <w:sz w:val="28"/>
          <w:szCs w:val="28"/>
        </w:rPr>
        <w:t xml:space="preserve"> февраль 2022 года.</w:t>
      </w:r>
    </w:p>
    <w:p w14:paraId="63696BC7" w14:textId="0451B4BD" w:rsidR="007F2EAB" w:rsidRPr="00B12276" w:rsidRDefault="00F15646" w:rsidP="00CC38E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4. Цель предлагаемого правового регулирования:</w:t>
      </w:r>
      <w:r w:rsidR="007F2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708">
        <w:rPr>
          <w:rFonts w:ascii="Times New Roman" w:eastAsia="Calibri" w:hAnsi="Times New Roman" w:cs="Times New Roman"/>
          <w:sz w:val="28"/>
          <w:szCs w:val="28"/>
        </w:rPr>
        <w:t>утверждение порядка принятия администрацией городского округа Тольятти</w:t>
      </w:r>
      <w:r w:rsidR="003E005E">
        <w:rPr>
          <w:rFonts w:ascii="Times New Roman" w:eastAsia="Calibri" w:hAnsi="Times New Roman" w:cs="Times New Roman"/>
          <w:sz w:val="28"/>
          <w:szCs w:val="28"/>
        </w:rPr>
        <w:t xml:space="preserve"> решений</w:t>
      </w:r>
      <w:r w:rsidR="007F2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05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F2EAB" w:rsidRPr="00D14BC9">
        <w:rPr>
          <w:rFonts w:ascii="Times New Roman" w:hAnsi="Times New Roman" w:cs="Times New Roman"/>
          <w:sz w:val="28"/>
          <w:szCs w:val="28"/>
        </w:rPr>
        <w:t>заключени</w:t>
      </w:r>
      <w:r w:rsidR="003E005E">
        <w:rPr>
          <w:rFonts w:ascii="Times New Roman" w:hAnsi="Times New Roman" w:cs="Times New Roman"/>
          <w:sz w:val="28"/>
          <w:szCs w:val="28"/>
        </w:rPr>
        <w:t>и</w:t>
      </w:r>
      <w:r w:rsidR="007F2EAB" w:rsidRPr="00D14BC9">
        <w:rPr>
          <w:rFonts w:ascii="Times New Roman" w:hAnsi="Times New Roman" w:cs="Times New Roman"/>
          <w:sz w:val="28"/>
          <w:szCs w:val="28"/>
        </w:rPr>
        <w:t xml:space="preserve"> соглашений о муниципально-частном партнерстве, концессионных соглашений от имени</w:t>
      </w:r>
      <w:r w:rsidR="003E005E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7F2EAB" w:rsidRPr="00D14BC9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</w:t>
      </w:r>
      <w:r w:rsidR="00CC38EF">
        <w:rPr>
          <w:rFonts w:ascii="Times New Roman" w:hAnsi="Times New Roman" w:cs="Times New Roman"/>
          <w:sz w:val="28"/>
          <w:szCs w:val="28"/>
        </w:rPr>
        <w:t>.</w:t>
      </w:r>
    </w:p>
    <w:p w14:paraId="61D46BB3" w14:textId="4D8F638B" w:rsidR="00F15646" w:rsidRDefault="00F15646" w:rsidP="00F156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5. Описание проблемы, на решение которой направлен предлагаемый вариант правового регулирования. </w:t>
      </w:r>
    </w:p>
    <w:p w14:paraId="10EA9DC5" w14:textId="293F2652" w:rsidR="00CC38EF" w:rsidRPr="00AF4459" w:rsidRDefault="00B57E1C" w:rsidP="00AF44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14BC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ч. 9 ст. 78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BC9">
        <w:rPr>
          <w:rFonts w:ascii="Times New Roman" w:hAnsi="Times New Roman" w:cs="Times New Roman"/>
          <w:sz w:val="28"/>
          <w:szCs w:val="28"/>
        </w:rPr>
        <w:t xml:space="preserve">заключение соглашений о муниципально-частном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соответственно решениями местной администрации, принимаемыми в </w:t>
      </w:r>
      <w:hyperlink r:id="rId7" w:history="1">
        <w:r w:rsidRPr="00D14BC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14BC9">
        <w:rPr>
          <w:rFonts w:ascii="Times New Roman" w:hAnsi="Times New Roman" w:cs="Times New Roman"/>
          <w:sz w:val="28"/>
          <w:szCs w:val="28"/>
        </w:rPr>
        <w:t>, определяемом местной администрацие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="00D913BB">
        <w:rPr>
          <w:rFonts w:ascii="Times New Roman" w:hAnsi="Times New Roman" w:cs="Times New Roman"/>
          <w:sz w:val="28"/>
          <w:szCs w:val="28"/>
        </w:rPr>
        <w:t xml:space="preserve">Принимая во внимание, что срок действия лимитов бюджетных обязательств, утверждаемых решением о бюджете городского </w:t>
      </w:r>
      <w:r w:rsidR="00D913BB">
        <w:rPr>
          <w:rFonts w:ascii="Times New Roman" w:hAnsi="Times New Roman" w:cs="Times New Roman"/>
          <w:sz w:val="28"/>
          <w:szCs w:val="28"/>
        </w:rPr>
        <w:lastRenderedPageBreak/>
        <w:t>округа Тольятти</w:t>
      </w:r>
      <w:r w:rsidR="00D60FC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D913BB">
        <w:rPr>
          <w:rFonts w:ascii="Times New Roman" w:hAnsi="Times New Roman" w:cs="Times New Roman"/>
          <w:sz w:val="28"/>
          <w:szCs w:val="28"/>
        </w:rPr>
        <w:t>, не превышает трех лет</w:t>
      </w:r>
      <w:r w:rsidR="00D60FC0">
        <w:rPr>
          <w:rFonts w:ascii="Times New Roman" w:hAnsi="Times New Roman" w:cs="Times New Roman"/>
          <w:sz w:val="28"/>
          <w:szCs w:val="28"/>
        </w:rPr>
        <w:t>, а концессионные соглашения, соглашени</w:t>
      </w:r>
      <w:r w:rsidR="008B5D7B">
        <w:rPr>
          <w:rFonts w:ascii="Times New Roman" w:hAnsi="Times New Roman" w:cs="Times New Roman"/>
          <w:sz w:val="28"/>
          <w:szCs w:val="28"/>
        </w:rPr>
        <w:t>я</w:t>
      </w:r>
      <w:r w:rsidR="00D60FC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D60FC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60FC0">
        <w:rPr>
          <w:rFonts w:ascii="Times New Roman" w:hAnsi="Times New Roman" w:cs="Times New Roman"/>
          <w:sz w:val="28"/>
          <w:szCs w:val="28"/>
        </w:rPr>
        <w:t>-частном партнерстве в большинстве случаев предусматривают более длительный срок действия, необходимо</w:t>
      </w:r>
      <w:r w:rsidR="00AF4459">
        <w:rPr>
          <w:rFonts w:ascii="Times New Roman" w:hAnsi="Times New Roman" w:cs="Times New Roman"/>
          <w:sz w:val="28"/>
          <w:szCs w:val="28"/>
        </w:rPr>
        <w:t xml:space="preserve"> на уровне городского округа Тольятти определить </w:t>
      </w:r>
      <w:r w:rsidR="00AF4459">
        <w:rPr>
          <w:rFonts w:ascii="Times New Roman" w:eastAsia="Calibri" w:hAnsi="Times New Roman" w:cs="Times New Roman"/>
          <w:sz w:val="28"/>
          <w:szCs w:val="28"/>
        </w:rPr>
        <w:t xml:space="preserve">порядок принятия администрацией городского округа Тольятти решений о </w:t>
      </w:r>
      <w:r w:rsidR="00AF4459" w:rsidRPr="00D14BC9">
        <w:rPr>
          <w:rFonts w:ascii="Times New Roman" w:hAnsi="Times New Roman" w:cs="Times New Roman"/>
          <w:sz w:val="28"/>
          <w:szCs w:val="28"/>
        </w:rPr>
        <w:t>заключени</w:t>
      </w:r>
      <w:r w:rsidR="00AF4459">
        <w:rPr>
          <w:rFonts w:ascii="Times New Roman" w:hAnsi="Times New Roman" w:cs="Times New Roman"/>
          <w:sz w:val="28"/>
          <w:szCs w:val="28"/>
        </w:rPr>
        <w:t>и</w:t>
      </w:r>
      <w:r w:rsidR="00AF4459" w:rsidRPr="00D14BC9">
        <w:rPr>
          <w:rFonts w:ascii="Times New Roman" w:hAnsi="Times New Roman" w:cs="Times New Roman"/>
          <w:sz w:val="28"/>
          <w:szCs w:val="28"/>
        </w:rPr>
        <w:t xml:space="preserve"> соглашений о муниципально-частном партнерстве, концессионных соглашений от имени</w:t>
      </w:r>
      <w:r w:rsidR="00AF4459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AF4459" w:rsidRPr="00D14BC9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</w:t>
      </w:r>
      <w:r w:rsidR="00AF4459">
        <w:rPr>
          <w:rFonts w:ascii="Times New Roman" w:hAnsi="Times New Roman" w:cs="Times New Roman"/>
          <w:sz w:val="28"/>
          <w:szCs w:val="28"/>
        </w:rPr>
        <w:t>.</w:t>
      </w:r>
    </w:p>
    <w:p w14:paraId="0AE1264A" w14:textId="2E1C5CCD" w:rsidR="00AF4459" w:rsidRDefault="00F15646" w:rsidP="0019168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14:paraId="1120E73D" w14:textId="67020376" w:rsidR="0019168B" w:rsidRDefault="0084513F" w:rsidP="0019168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Юридические</w:t>
      </w:r>
      <w:r w:rsidR="005309F3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="0019168B">
        <w:rPr>
          <w:rFonts w:ascii="Times New Roman" w:eastAsia="Calibri" w:hAnsi="Times New Roman" w:cs="Times New Roman"/>
          <w:sz w:val="28"/>
          <w:szCs w:val="28"/>
        </w:rPr>
        <w:t>,</w:t>
      </w:r>
      <w:r w:rsidR="005309F3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предприниматели и иные субъекты,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которые</w:t>
      </w:r>
      <w:r w:rsidR="005309F3">
        <w:rPr>
          <w:rFonts w:ascii="Times New Roman" w:eastAsia="Calibri" w:hAnsi="Times New Roman" w:cs="Times New Roman"/>
          <w:sz w:val="28"/>
          <w:szCs w:val="28"/>
        </w:rPr>
        <w:t>,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21.07.2005 № 115-ФЗ «О концессионных соглашениях»</w:t>
      </w:r>
      <w:r w:rsidR="005309F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могут являться концессионерами</w:t>
      </w:r>
      <w:r w:rsidR="005309F3">
        <w:rPr>
          <w:rFonts w:ascii="Times New Roman" w:eastAsia="Calibri" w:hAnsi="Times New Roman" w:cs="Times New Roman"/>
          <w:sz w:val="28"/>
          <w:szCs w:val="28"/>
        </w:rPr>
        <w:t>. Юридические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лица, которые</w:t>
      </w:r>
      <w:r w:rsidR="005309F3">
        <w:rPr>
          <w:rFonts w:ascii="Times New Roman" w:eastAsia="Calibri" w:hAnsi="Times New Roman" w:cs="Times New Roman"/>
          <w:sz w:val="28"/>
          <w:szCs w:val="28"/>
        </w:rPr>
        <w:t>, в соответствии с Федеральным законом от 13.07.2015 № 224-ФЗ</w:t>
      </w:r>
      <w:r w:rsidR="00D74D28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государственно-частном партнерстве, муниципально-частном партнерстве и о внесении изменений в отдельные законодательные акты Российской Федерации» могут являться частными партнерами.</w:t>
      </w:r>
    </w:p>
    <w:p w14:paraId="09B24767" w14:textId="77777777" w:rsidR="00F15646" w:rsidRPr="00341AE5" w:rsidRDefault="00F15646" w:rsidP="00F156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7. Сведения о необходимости установления переходного периода: необходимость в установлении переходного периода отсутствует.</w:t>
      </w:r>
    </w:p>
    <w:p w14:paraId="1769E222" w14:textId="77777777" w:rsidR="00F15646" w:rsidRPr="00B12276" w:rsidRDefault="00F15646" w:rsidP="00F1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1227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</w:t>
      </w:r>
    </w:p>
    <w:p w14:paraId="5414F02B" w14:textId="77777777" w:rsidR="00F15646" w:rsidRPr="00B12276" w:rsidRDefault="00F15646" w:rsidP="00F15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8698B21" w14:textId="77777777" w:rsidR="00F15646" w:rsidRDefault="00F15646"/>
    <w:sectPr w:rsidR="00F15646" w:rsidSect="006B302E">
      <w:headerReference w:type="default" r:id="rId8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58C9" w14:textId="77777777" w:rsidR="0038390B" w:rsidRDefault="0038390B">
      <w:pPr>
        <w:spacing w:after="0" w:line="240" w:lineRule="auto"/>
      </w:pPr>
      <w:r>
        <w:separator/>
      </w:r>
    </w:p>
  </w:endnote>
  <w:endnote w:type="continuationSeparator" w:id="0">
    <w:p w14:paraId="7780FEC4" w14:textId="77777777" w:rsidR="0038390B" w:rsidRDefault="0038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54B5" w14:textId="77777777" w:rsidR="0038390B" w:rsidRDefault="0038390B">
      <w:pPr>
        <w:spacing w:after="0" w:line="240" w:lineRule="auto"/>
      </w:pPr>
      <w:r>
        <w:separator/>
      </w:r>
    </w:p>
  </w:footnote>
  <w:footnote w:type="continuationSeparator" w:id="0">
    <w:p w14:paraId="3E9DB93E" w14:textId="77777777" w:rsidR="0038390B" w:rsidRDefault="0038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61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4E75D7" w14:textId="77777777" w:rsidR="006B302E" w:rsidRPr="006B302E" w:rsidRDefault="006B08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3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B302E">
          <w:rPr>
            <w:rFonts w:ascii="Times New Roman" w:hAnsi="Times New Roman" w:cs="Times New Roman"/>
            <w:sz w:val="24"/>
            <w:szCs w:val="24"/>
          </w:rPr>
          <w:t>2</w: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0B993D" w14:textId="77777777" w:rsidR="006B302E" w:rsidRDefault="00383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46"/>
    <w:rsid w:val="0019168B"/>
    <w:rsid w:val="0038390B"/>
    <w:rsid w:val="003E005E"/>
    <w:rsid w:val="005309F3"/>
    <w:rsid w:val="006B024E"/>
    <w:rsid w:val="006B08DD"/>
    <w:rsid w:val="007F2EAB"/>
    <w:rsid w:val="0084513F"/>
    <w:rsid w:val="008B5D7B"/>
    <w:rsid w:val="00AF4459"/>
    <w:rsid w:val="00B57E1C"/>
    <w:rsid w:val="00C40CAF"/>
    <w:rsid w:val="00CC38EF"/>
    <w:rsid w:val="00D22708"/>
    <w:rsid w:val="00D60FC0"/>
    <w:rsid w:val="00D74D28"/>
    <w:rsid w:val="00D913BB"/>
    <w:rsid w:val="00F15646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6645"/>
  <w15:chartTrackingRefBased/>
  <w15:docId w15:val="{51E08FCC-A97F-46AE-9CD6-AD2019A2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46"/>
  </w:style>
  <w:style w:type="paragraph" w:styleId="a5">
    <w:name w:val="No Spacing"/>
    <w:uiPriority w:val="1"/>
    <w:qFormat/>
    <w:rsid w:val="00FE4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6A60DD046D22507CB65FD9F4D8989F10152B6B66552889A45F758319492B69FDA2D16869A460823C5394E2047D6C14A3581FF79A01B29a9D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k@tg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4</cp:revision>
  <dcterms:created xsi:type="dcterms:W3CDTF">2022-01-26T06:40:00Z</dcterms:created>
  <dcterms:modified xsi:type="dcterms:W3CDTF">2022-01-26T07:15:00Z</dcterms:modified>
</cp:coreProperties>
</file>