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B8B9" w14:textId="77777777" w:rsidR="00332E0C" w:rsidRPr="00986E56" w:rsidRDefault="00332E0C" w:rsidP="00332E0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986E56">
        <w:rPr>
          <w:sz w:val="24"/>
          <w:szCs w:val="24"/>
          <w:u w:val="none"/>
        </w:rPr>
        <w:t>Уведомление</w:t>
      </w:r>
    </w:p>
    <w:p w14:paraId="041A44E9" w14:textId="77777777" w:rsidR="00332E0C" w:rsidRPr="00986E56" w:rsidRDefault="00332E0C" w:rsidP="00332E0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986E56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</w:p>
    <w:p w14:paraId="7ED25EDB" w14:textId="77777777" w:rsidR="00332E0C" w:rsidRPr="00986E56" w:rsidRDefault="00332E0C" w:rsidP="00332E0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986E56">
        <w:rPr>
          <w:sz w:val="24"/>
          <w:szCs w:val="24"/>
          <w:u w:val="none"/>
        </w:rPr>
        <w:t xml:space="preserve"> городского округа Тольятти </w:t>
      </w:r>
    </w:p>
    <w:p w14:paraId="678DEAF2" w14:textId="77777777" w:rsidR="00332E0C" w:rsidRPr="00986E56" w:rsidRDefault="00332E0C" w:rsidP="00332E0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74AB50AC" w14:textId="663CC682" w:rsidR="00332E0C" w:rsidRPr="00986E56" w:rsidRDefault="00332E0C" w:rsidP="00332E0C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none"/>
        </w:rPr>
      </w:pPr>
      <w:r w:rsidRPr="00986E56">
        <w:rPr>
          <w:sz w:val="24"/>
          <w:szCs w:val="24"/>
          <w:u w:val="none"/>
        </w:rPr>
        <w:t xml:space="preserve">Настоящим </w:t>
      </w:r>
      <w:r w:rsidR="001E241E" w:rsidRPr="00986E56">
        <w:rPr>
          <w:sz w:val="24"/>
          <w:szCs w:val="24"/>
          <w:u w:val="none"/>
        </w:rPr>
        <w:t>д</w:t>
      </w:r>
      <w:r w:rsidRPr="00986E56">
        <w:rPr>
          <w:sz w:val="24"/>
          <w:szCs w:val="24"/>
          <w:u w:val="none"/>
        </w:rPr>
        <w:t xml:space="preserve">епартамент </w:t>
      </w:r>
      <w:r w:rsidR="00B51EB7" w:rsidRPr="00986E56">
        <w:rPr>
          <w:sz w:val="24"/>
          <w:szCs w:val="24"/>
          <w:u w:val="none"/>
        </w:rPr>
        <w:t>экономического развития</w:t>
      </w:r>
      <w:r w:rsidRPr="00986E56">
        <w:rPr>
          <w:sz w:val="24"/>
          <w:szCs w:val="24"/>
          <w:u w:val="none"/>
        </w:rPr>
        <w:t xml:space="preserve"> администрации городского округа Тольятти</w:t>
      </w:r>
      <w:r w:rsidRPr="00986E56">
        <w:rPr>
          <w:i/>
          <w:sz w:val="24"/>
          <w:szCs w:val="24"/>
          <w:u w:val="none"/>
        </w:rPr>
        <w:t xml:space="preserve"> </w:t>
      </w:r>
      <w:r w:rsidRPr="00986E56">
        <w:rPr>
          <w:sz w:val="24"/>
          <w:szCs w:val="24"/>
          <w:u w:val="none"/>
        </w:rPr>
        <w:t xml:space="preserve">уведомляет о </w:t>
      </w:r>
      <w:r w:rsidR="00B51EB7" w:rsidRPr="00986E56">
        <w:rPr>
          <w:sz w:val="24"/>
          <w:szCs w:val="24"/>
          <w:u w:val="none"/>
        </w:rPr>
        <w:t>приёме</w:t>
      </w:r>
      <w:r w:rsidRPr="00986E56">
        <w:rPr>
          <w:sz w:val="24"/>
          <w:szCs w:val="24"/>
          <w:u w:val="none"/>
        </w:rPr>
        <w:t xml:space="preserve"> предложений по проекту </w:t>
      </w:r>
      <w:r w:rsidR="00B51EB7" w:rsidRPr="00986E56">
        <w:rPr>
          <w:sz w:val="24"/>
          <w:szCs w:val="24"/>
          <w:u w:val="none"/>
        </w:rPr>
        <w:t>постановления администрации городского округа Тольятти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городского округа Тольятти»</w:t>
      </w:r>
      <w:r w:rsidRPr="00986E56">
        <w:rPr>
          <w:sz w:val="24"/>
          <w:szCs w:val="24"/>
          <w:u w:val="none"/>
        </w:rPr>
        <w:t xml:space="preserve">. </w:t>
      </w:r>
    </w:p>
    <w:p w14:paraId="7E5B2DDF" w14:textId="52495BAD" w:rsidR="00332E0C" w:rsidRPr="00986E56" w:rsidRDefault="00332E0C" w:rsidP="00B51EB7">
      <w:pPr>
        <w:ind w:firstLine="567"/>
        <w:jc w:val="both"/>
        <w:rPr>
          <w:sz w:val="24"/>
          <w:szCs w:val="24"/>
          <w:u w:val="none"/>
        </w:rPr>
      </w:pPr>
      <w:r w:rsidRPr="00986E56">
        <w:rPr>
          <w:sz w:val="24"/>
          <w:szCs w:val="24"/>
          <w:u w:val="none"/>
        </w:rPr>
        <w:t>1. Предложения принимаются по адресу:</w:t>
      </w:r>
      <w:r w:rsidR="00B51EB7" w:rsidRPr="00986E56">
        <w:rPr>
          <w:sz w:val="24"/>
          <w:szCs w:val="24"/>
          <w:u w:val="none"/>
        </w:rPr>
        <w:t xml:space="preserve"> г. Тольятти, площадь Свободы, 4, </w:t>
      </w:r>
      <w:proofErr w:type="spellStart"/>
      <w:r w:rsidR="00B51EB7" w:rsidRPr="00986E56">
        <w:rPr>
          <w:sz w:val="24"/>
          <w:szCs w:val="24"/>
          <w:u w:val="none"/>
        </w:rPr>
        <w:t>каб</w:t>
      </w:r>
      <w:proofErr w:type="spellEnd"/>
      <w:r w:rsidRPr="00986E56">
        <w:rPr>
          <w:sz w:val="24"/>
          <w:szCs w:val="24"/>
          <w:u w:val="none"/>
        </w:rPr>
        <w:t>.</w:t>
      </w:r>
      <w:r w:rsidR="00B51EB7" w:rsidRPr="00986E56">
        <w:rPr>
          <w:sz w:val="24"/>
          <w:szCs w:val="24"/>
          <w:u w:val="none"/>
        </w:rPr>
        <w:t xml:space="preserve"> 303, </w:t>
      </w:r>
      <w:r w:rsidRPr="00986E56">
        <w:rPr>
          <w:sz w:val="24"/>
          <w:szCs w:val="24"/>
          <w:u w:val="none"/>
        </w:rPr>
        <w:t xml:space="preserve">а также по адресу электронной почты: </w:t>
      </w:r>
      <w:hyperlink r:id="rId4" w:history="1">
        <w:r w:rsidR="00B51EB7" w:rsidRPr="00986E56">
          <w:rPr>
            <w:rStyle w:val="a4"/>
            <w:sz w:val="24"/>
            <w:szCs w:val="24"/>
            <w:lang w:val="en-US"/>
          </w:rPr>
          <w:t>slp</w:t>
        </w:r>
        <w:r w:rsidR="00B51EB7" w:rsidRPr="00986E56">
          <w:rPr>
            <w:rStyle w:val="a4"/>
            <w:sz w:val="24"/>
            <w:szCs w:val="24"/>
          </w:rPr>
          <w:t>@</w:t>
        </w:r>
        <w:r w:rsidR="00B51EB7" w:rsidRPr="00986E56">
          <w:rPr>
            <w:rStyle w:val="a4"/>
            <w:sz w:val="24"/>
            <w:szCs w:val="24"/>
            <w:lang w:val="en-US"/>
          </w:rPr>
          <w:t>tgl</w:t>
        </w:r>
        <w:r w:rsidR="00B51EB7" w:rsidRPr="00986E56">
          <w:rPr>
            <w:rStyle w:val="a4"/>
            <w:sz w:val="24"/>
            <w:szCs w:val="24"/>
          </w:rPr>
          <w:t>.</w:t>
        </w:r>
        <w:proofErr w:type="spellStart"/>
        <w:r w:rsidR="00B51EB7" w:rsidRPr="00986E56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986E56">
        <w:rPr>
          <w:sz w:val="24"/>
          <w:szCs w:val="24"/>
          <w:u w:val="none"/>
        </w:rPr>
        <w:t>.,</w:t>
      </w:r>
      <w:r w:rsidR="00B51EB7" w:rsidRPr="00986E56">
        <w:rPr>
          <w:sz w:val="24"/>
          <w:szCs w:val="24"/>
          <w:u w:val="none"/>
        </w:rPr>
        <w:t xml:space="preserve"> </w:t>
      </w:r>
      <w:r w:rsidR="001E241E" w:rsidRPr="00986E56">
        <w:rPr>
          <w:sz w:val="24"/>
          <w:szCs w:val="24"/>
          <w:u w:val="none"/>
        </w:rPr>
        <w:t>к</w:t>
      </w:r>
      <w:r w:rsidRPr="00986E56">
        <w:rPr>
          <w:sz w:val="24"/>
          <w:szCs w:val="24"/>
          <w:u w:val="none"/>
        </w:rPr>
        <w:t>онтактный телефон: 543</w:t>
      </w:r>
      <w:r w:rsidR="00B51EB7" w:rsidRPr="00986E56">
        <w:rPr>
          <w:sz w:val="24"/>
          <w:szCs w:val="24"/>
          <w:u w:val="none"/>
        </w:rPr>
        <w:t>43</w:t>
      </w:r>
      <w:r w:rsidRPr="00986E56">
        <w:rPr>
          <w:sz w:val="24"/>
          <w:szCs w:val="24"/>
          <w:u w:val="none"/>
        </w:rPr>
        <w:t xml:space="preserve">0, </w:t>
      </w:r>
    </w:p>
    <w:p w14:paraId="0AFBB77B" w14:textId="77777777" w:rsidR="00332E0C" w:rsidRPr="00986E56" w:rsidRDefault="00332E0C" w:rsidP="00332E0C">
      <w:pPr>
        <w:autoSpaceDE w:val="0"/>
        <w:autoSpaceDN w:val="0"/>
        <w:adjustRightInd w:val="0"/>
        <w:ind w:left="567"/>
        <w:jc w:val="both"/>
        <w:rPr>
          <w:sz w:val="24"/>
          <w:szCs w:val="24"/>
          <w:u w:val="none"/>
        </w:rPr>
      </w:pPr>
    </w:p>
    <w:p w14:paraId="75BA99B6" w14:textId="09BCD5F6" w:rsidR="00332E0C" w:rsidRPr="00986E56" w:rsidRDefault="00332E0C" w:rsidP="00332E0C">
      <w:pPr>
        <w:autoSpaceDE w:val="0"/>
        <w:autoSpaceDN w:val="0"/>
        <w:adjustRightInd w:val="0"/>
        <w:ind w:left="567"/>
        <w:jc w:val="both"/>
        <w:rPr>
          <w:i/>
          <w:color w:val="FF0000"/>
          <w:sz w:val="24"/>
          <w:szCs w:val="24"/>
          <w:u w:val="none"/>
        </w:rPr>
      </w:pPr>
      <w:r w:rsidRPr="00986E56">
        <w:rPr>
          <w:sz w:val="24"/>
          <w:szCs w:val="24"/>
          <w:u w:val="none"/>
        </w:rPr>
        <w:t xml:space="preserve">2. Срок </w:t>
      </w:r>
      <w:proofErr w:type="spellStart"/>
      <w:r w:rsidRPr="00986E56">
        <w:rPr>
          <w:sz w:val="24"/>
          <w:szCs w:val="24"/>
          <w:u w:val="none"/>
        </w:rPr>
        <w:t>приема</w:t>
      </w:r>
      <w:proofErr w:type="spellEnd"/>
      <w:r w:rsidRPr="00986E56">
        <w:rPr>
          <w:sz w:val="24"/>
          <w:szCs w:val="24"/>
          <w:u w:val="none"/>
        </w:rPr>
        <w:t xml:space="preserve"> предложений: </w:t>
      </w:r>
      <w:r w:rsidRPr="00986E56">
        <w:rPr>
          <w:i/>
          <w:sz w:val="24"/>
          <w:szCs w:val="24"/>
          <w:u w:val="none"/>
          <w:lang w:val="en-US"/>
        </w:rPr>
        <w:t>c</w:t>
      </w:r>
      <w:r w:rsidRPr="00986E56">
        <w:rPr>
          <w:i/>
          <w:sz w:val="24"/>
          <w:szCs w:val="24"/>
          <w:u w:val="none"/>
        </w:rPr>
        <w:t xml:space="preserve"> 1</w:t>
      </w:r>
      <w:r w:rsidR="008B3C0C" w:rsidRPr="00986E56">
        <w:rPr>
          <w:i/>
          <w:sz w:val="24"/>
          <w:szCs w:val="24"/>
          <w:u w:val="none"/>
        </w:rPr>
        <w:t>5</w:t>
      </w:r>
      <w:r w:rsidRPr="00986E56">
        <w:rPr>
          <w:i/>
          <w:sz w:val="24"/>
          <w:szCs w:val="24"/>
          <w:u w:val="none"/>
        </w:rPr>
        <w:t xml:space="preserve">.02.2023 по </w:t>
      </w:r>
      <w:r w:rsidR="008B3C0C" w:rsidRPr="00986E56">
        <w:rPr>
          <w:i/>
          <w:sz w:val="24"/>
          <w:szCs w:val="24"/>
          <w:u w:val="none"/>
        </w:rPr>
        <w:t>03</w:t>
      </w:r>
      <w:r w:rsidRPr="00986E56">
        <w:rPr>
          <w:i/>
          <w:sz w:val="24"/>
          <w:szCs w:val="24"/>
          <w:u w:val="none"/>
        </w:rPr>
        <w:t>.0</w:t>
      </w:r>
      <w:r w:rsidR="008B3C0C" w:rsidRPr="00986E56">
        <w:rPr>
          <w:i/>
          <w:sz w:val="24"/>
          <w:szCs w:val="24"/>
          <w:u w:val="none"/>
        </w:rPr>
        <w:t>3</w:t>
      </w:r>
      <w:r w:rsidRPr="00986E56">
        <w:rPr>
          <w:i/>
          <w:sz w:val="24"/>
          <w:szCs w:val="24"/>
          <w:u w:val="none"/>
        </w:rPr>
        <w:t>.2023.</w:t>
      </w:r>
    </w:p>
    <w:p w14:paraId="12A7C585" w14:textId="77777777" w:rsidR="00332E0C" w:rsidRPr="00986E56" w:rsidRDefault="00332E0C" w:rsidP="00332E0C">
      <w:pPr>
        <w:pStyle w:val="a3"/>
        <w:autoSpaceDE w:val="0"/>
        <w:autoSpaceDN w:val="0"/>
        <w:adjustRightInd w:val="0"/>
        <w:ind w:left="0" w:firstLine="567"/>
        <w:jc w:val="both"/>
        <w:rPr>
          <w:sz w:val="24"/>
          <w:szCs w:val="24"/>
          <w:u w:val="none"/>
        </w:rPr>
      </w:pPr>
    </w:p>
    <w:p w14:paraId="49513018" w14:textId="77777777" w:rsidR="00332E0C" w:rsidRPr="00986E56" w:rsidRDefault="00332E0C" w:rsidP="00332E0C">
      <w:pPr>
        <w:pStyle w:val="a3"/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  <w:u w:val="none"/>
        </w:rPr>
      </w:pPr>
      <w:r w:rsidRPr="00986E56">
        <w:rPr>
          <w:sz w:val="24"/>
          <w:szCs w:val="24"/>
          <w:u w:val="none"/>
        </w:rPr>
        <w:t xml:space="preserve">3. Предполагаемый срок вступления в силу соответствующего муниципального нормативного правового акта – </w:t>
      </w:r>
      <w:r w:rsidRPr="00986E56">
        <w:rPr>
          <w:i/>
          <w:sz w:val="24"/>
          <w:szCs w:val="24"/>
          <w:u w:val="none"/>
        </w:rPr>
        <w:t>март 2023 года.</w:t>
      </w:r>
    </w:p>
    <w:p w14:paraId="4AAEEC13" w14:textId="77777777" w:rsidR="00332E0C" w:rsidRPr="00986E56" w:rsidRDefault="00332E0C" w:rsidP="00332E0C">
      <w:pPr>
        <w:pStyle w:val="a3"/>
        <w:autoSpaceDE w:val="0"/>
        <w:autoSpaceDN w:val="0"/>
        <w:adjustRightInd w:val="0"/>
        <w:ind w:left="0" w:firstLine="567"/>
        <w:jc w:val="both"/>
        <w:rPr>
          <w:sz w:val="24"/>
          <w:szCs w:val="24"/>
          <w:u w:val="none"/>
        </w:rPr>
      </w:pPr>
    </w:p>
    <w:p w14:paraId="33A36933" w14:textId="7B64DF0A" w:rsidR="00332E0C" w:rsidRPr="00986E56" w:rsidRDefault="00332E0C" w:rsidP="00332E0C">
      <w:pPr>
        <w:pStyle w:val="a3"/>
        <w:autoSpaceDE w:val="0"/>
        <w:autoSpaceDN w:val="0"/>
        <w:adjustRightInd w:val="0"/>
        <w:ind w:left="0" w:firstLine="567"/>
        <w:jc w:val="both"/>
        <w:rPr>
          <w:sz w:val="24"/>
          <w:szCs w:val="24"/>
          <w:u w:val="none"/>
        </w:rPr>
      </w:pPr>
      <w:r w:rsidRPr="00986E56">
        <w:rPr>
          <w:sz w:val="24"/>
          <w:szCs w:val="24"/>
          <w:u w:val="none"/>
        </w:rPr>
        <w:t xml:space="preserve">4. Цель предлагаемого правового регулирования: </w:t>
      </w:r>
      <w:r w:rsidR="001E241E" w:rsidRPr="00986E56">
        <w:rPr>
          <w:sz w:val="24"/>
          <w:szCs w:val="24"/>
          <w:u w:val="none"/>
        </w:rPr>
        <w:t>приведение муниципального нормативного правового акта в соответствие с требованиями действующего законодательства</w:t>
      </w:r>
      <w:r w:rsidRPr="00986E56">
        <w:rPr>
          <w:sz w:val="24"/>
          <w:szCs w:val="24"/>
          <w:u w:val="none"/>
        </w:rPr>
        <w:t>.</w:t>
      </w:r>
    </w:p>
    <w:p w14:paraId="1F078A45" w14:textId="77777777" w:rsidR="00332E0C" w:rsidRPr="00986E56" w:rsidRDefault="00332E0C" w:rsidP="00332E0C">
      <w:pPr>
        <w:pStyle w:val="a3"/>
        <w:autoSpaceDE w:val="0"/>
        <w:autoSpaceDN w:val="0"/>
        <w:adjustRightInd w:val="0"/>
        <w:ind w:left="0" w:firstLine="567"/>
        <w:jc w:val="both"/>
        <w:rPr>
          <w:sz w:val="24"/>
          <w:szCs w:val="24"/>
          <w:u w:val="none"/>
        </w:rPr>
      </w:pPr>
      <w:r w:rsidRPr="00986E56">
        <w:rPr>
          <w:sz w:val="24"/>
          <w:szCs w:val="24"/>
          <w:u w:val="none"/>
        </w:rPr>
        <w:t>5. Описание проблемы, на решение которой направлен предлагаемый вариант правового регулирования:</w:t>
      </w:r>
    </w:p>
    <w:p w14:paraId="755C739F" w14:textId="678CE9FD" w:rsidR="009B305B" w:rsidRPr="00986E56" w:rsidRDefault="009B305B" w:rsidP="009B305B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6E56">
        <w:rPr>
          <w:rFonts w:ascii="Times New Roman" w:hAnsi="Times New Roman" w:cs="Times New Roman"/>
          <w:b w:val="0"/>
          <w:bCs w:val="0"/>
          <w:sz w:val="24"/>
          <w:szCs w:val="24"/>
        </w:rPr>
        <w:t>Действующее постановление</w:t>
      </w:r>
      <w:r w:rsidRPr="00986E56">
        <w:rPr>
          <w:rFonts w:ascii="Times New Roman" w:hAnsi="Times New Roman" w:cs="Times New Roman"/>
          <w:sz w:val="24"/>
          <w:szCs w:val="24"/>
        </w:rPr>
        <w:t xml:space="preserve"> </w:t>
      </w:r>
      <w:r w:rsidRPr="00986E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мэрии городского округа Тольятти от 12.05.2015 №1550-п/1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городского округа Тольятти» (далее – постановление мэрии) предусматривает только осуществление мониторинга расчётов в рамках исполнения контракта (простое банковское сопровождение контракта). В целях обеспечения контроля целевого расходования денежных средств в соответствии с </w:t>
      </w:r>
      <w:r w:rsidRPr="00986E5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постановлением Правительства Российской Федерации от 20.09.2014 № 963 «Об осуществлении банковского сопровождения контрактов» </w:t>
      </w:r>
      <w:r w:rsidR="008B3C0C" w:rsidRPr="00986E5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настоящим проектом постановления </w:t>
      </w:r>
      <w:r w:rsidRPr="00986E5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предусматриваются случаи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 </w:t>
      </w:r>
      <w:r w:rsidRPr="00986E56">
        <w:rPr>
          <w:rFonts w:ascii="Times New Roman" w:hAnsi="Times New Roman" w:cs="Times New Roman"/>
          <w:b w:val="0"/>
          <w:bCs w:val="0"/>
          <w:sz w:val="24"/>
          <w:szCs w:val="24"/>
        </w:rPr>
        <w:t>(расширенное банковское сопровождение контракта).</w:t>
      </w:r>
    </w:p>
    <w:p w14:paraId="76CC944B" w14:textId="77777777" w:rsidR="009B305B" w:rsidRPr="00986E56" w:rsidRDefault="009B305B" w:rsidP="009B305B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6E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Кроме того, дополнены основания, при которых положения о банковском сопровождении контрактов не применяются. Также изменены и разграничены условия привлечения банка в целях банковского сопровождения заказчиком или поставщиком (подрядчиком, исполнителем). </w:t>
      </w:r>
    </w:p>
    <w:p w14:paraId="3A068127" w14:textId="009B9183" w:rsidR="00332E0C" w:rsidRPr="00986E56" w:rsidRDefault="00332E0C" w:rsidP="00332E0C">
      <w:pPr>
        <w:pStyle w:val="a3"/>
        <w:autoSpaceDE w:val="0"/>
        <w:autoSpaceDN w:val="0"/>
        <w:adjustRightInd w:val="0"/>
        <w:ind w:left="0" w:firstLine="567"/>
        <w:jc w:val="both"/>
        <w:rPr>
          <w:sz w:val="24"/>
          <w:szCs w:val="24"/>
          <w:u w:val="none"/>
        </w:rPr>
      </w:pPr>
      <w:r w:rsidRPr="00986E56">
        <w:rPr>
          <w:sz w:val="24"/>
          <w:szCs w:val="24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="001E241E" w:rsidRPr="00986E56">
        <w:rPr>
          <w:sz w:val="24"/>
          <w:szCs w:val="24"/>
          <w:u w:val="none"/>
        </w:rPr>
        <w:t>администрация городского округа Тольятти</w:t>
      </w:r>
      <w:r w:rsidR="008B3C0C" w:rsidRPr="00986E56">
        <w:rPr>
          <w:sz w:val="24"/>
          <w:szCs w:val="24"/>
          <w:u w:val="none"/>
        </w:rPr>
        <w:t>, муниципальные казённые и бюджетные учреждения городского округа Тольятти</w:t>
      </w:r>
      <w:r w:rsidR="001E241E" w:rsidRPr="00986E56">
        <w:rPr>
          <w:sz w:val="24"/>
          <w:szCs w:val="24"/>
          <w:u w:val="none"/>
        </w:rPr>
        <w:t xml:space="preserve"> и </w:t>
      </w:r>
      <w:r w:rsidRPr="00986E56">
        <w:rPr>
          <w:sz w:val="24"/>
          <w:szCs w:val="24"/>
          <w:u w:val="none"/>
        </w:rPr>
        <w:t>юридически</w:t>
      </w:r>
      <w:r w:rsidR="00B51EB7" w:rsidRPr="00986E56">
        <w:rPr>
          <w:sz w:val="24"/>
          <w:szCs w:val="24"/>
          <w:u w:val="none"/>
        </w:rPr>
        <w:t>е лица</w:t>
      </w:r>
      <w:r w:rsidRPr="00986E56">
        <w:rPr>
          <w:sz w:val="24"/>
          <w:szCs w:val="24"/>
          <w:u w:val="none"/>
        </w:rPr>
        <w:t>.</w:t>
      </w:r>
    </w:p>
    <w:p w14:paraId="240C3900" w14:textId="38C788D2" w:rsidR="00B51EB7" w:rsidRPr="00986E56" w:rsidRDefault="00332E0C" w:rsidP="00332E0C">
      <w:pPr>
        <w:pStyle w:val="a3"/>
        <w:autoSpaceDE w:val="0"/>
        <w:autoSpaceDN w:val="0"/>
        <w:adjustRightInd w:val="0"/>
        <w:ind w:left="0" w:firstLine="567"/>
        <w:rPr>
          <w:sz w:val="24"/>
          <w:szCs w:val="24"/>
          <w:u w:val="none"/>
        </w:rPr>
      </w:pPr>
      <w:r w:rsidRPr="00986E56">
        <w:rPr>
          <w:sz w:val="24"/>
          <w:szCs w:val="24"/>
          <w:u w:val="none"/>
        </w:rPr>
        <w:t xml:space="preserve">7. Сведения о необходимости установления переходного периода </w:t>
      </w:r>
      <w:r w:rsidR="001E241E" w:rsidRPr="00986E56">
        <w:rPr>
          <w:sz w:val="24"/>
          <w:szCs w:val="24"/>
          <w:u w:val="none"/>
        </w:rPr>
        <w:t>отсутствуют</w:t>
      </w:r>
      <w:r w:rsidR="00986E56" w:rsidRPr="00986E56">
        <w:rPr>
          <w:sz w:val="24"/>
          <w:szCs w:val="24"/>
          <w:u w:val="none"/>
        </w:rPr>
        <w:t>.</w:t>
      </w:r>
    </w:p>
    <w:p w14:paraId="26958917" w14:textId="0B015A32" w:rsidR="00332E0C" w:rsidRPr="001E241E" w:rsidRDefault="00332E0C" w:rsidP="00332E0C">
      <w:pPr>
        <w:pStyle w:val="a3"/>
        <w:autoSpaceDE w:val="0"/>
        <w:autoSpaceDN w:val="0"/>
        <w:adjustRightInd w:val="0"/>
        <w:ind w:left="0" w:firstLine="567"/>
        <w:rPr>
          <w:sz w:val="24"/>
          <w:szCs w:val="24"/>
          <w:u w:val="none"/>
        </w:rPr>
      </w:pPr>
    </w:p>
    <w:p w14:paraId="51B8FB9D" w14:textId="77777777" w:rsidR="00332E0C" w:rsidRPr="002E5D64" w:rsidRDefault="00332E0C" w:rsidP="00332E0C">
      <w:pPr>
        <w:autoSpaceDE w:val="0"/>
        <w:autoSpaceDN w:val="0"/>
        <w:adjustRightInd w:val="0"/>
        <w:jc w:val="center"/>
        <w:rPr>
          <w:sz w:val="26"/>
          <w:szCs w:val="26"/>
          <w:u w:val="none"/>
          <w:vertAlign w:val="superscript"/>
        </w:rPr>
      </w:pPr>
      <w:r w:rsidRPr="000B194F">
        <w:rPr>
          <w:sz w:val="26"/>
          <w:szCs w:val="26"/>
          <w:u w:val="none"/>
          <w:vertAlign w:val="superscript"/>
        </w:rPr>
        <w:t>________________________________</w:t>
      </w:r>
    </w:p>
    <w:p w14:paraId="3CB5CDD7" w14:textId="77777777" w:rsidR="00A601BA" w:rsidRDefault="00A601BA"/>
    <w:sectPr w:rsidR="00A601BA" w:rsidSect="009257D3">
      <w:pgSz w:w="11906" w:h="16838"/>
      <w:pgMar w:top="993" w:right="851" w:bottom="284" w:left="1701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BA"/>
    <w:rsid w:val="00112F6D"/>
    <w:rsid w:val="001E241E"/>
    <w:rsid w:val="00332E0C"/>
    <w:rsid w:val="008B3C0C"/>
    <w:rsid w:val="00986E56"/>
    <w:rsid w:val="009B305B"/>
    <w:rsid w:val="00A601BA"/>
    <w:rsid w:val="00B5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FB26"/>
  <w15:chartTrackingRefBased/>
  <w15:docId w15:val="{82CDECEC-5C43-4DA9-A7EC-D5E95242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E0C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1E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1EB7"/>
    <w:rPr>
      <w:color w:val="605E5C"/>
      <w:shd w:val="clear" w:color="auto" w:fill="E1DFDD"/>
    </w:rPr>
  </w:style>
  <w:style w:type="paragraph" w:customStyle="1" w:styleId="ConsPlusTitle">
    <w:name w:val="ConsPlusTitle"/>
    <w:rsid w:val="009B3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p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Лариса Павловна</dc:creator>
  <cp:keywords/>
  <dc:description/>
  <cp:lastModifiedBy>Спиридонова Лариса Павловна</cp:lastModifiedBy>
  <cp:revision>8</cp:revision>
  <dcterms:created xsi:type="dcterms:W3CDTF">2023-02-14T12:01:00Z</dcterms:created>
  <dcterms:modified xsi:type="dcterms:W3CDTF">2023-02-15T04:26:00Z</dcterms:modified>
</cp:coreProperties>
</file>