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B0B" w:rsidRDefault="00382B0C">
      <w:pPr>
        <w:pStyle w:val="ConsPlusTitlePag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ПРОЕКТ</w:t>
      </w:r>
      <w:r w:rsidR="00885B0B">
        <w:br/>
      </w:r>
    </w:p>
    <w:p w:rsidR="00885B0B" w:rsidRPr="00382B0C" w:rsidRDefault="00885B0B">
      <w:pPr>
        <w:pStyle w:val="ConsPlusNormal"/>
        <w:jc w:val="both"/>
        <w:outlineLvl w:val="0"/>
      </w:pPr>
    </w:p>
    <w:p w:rsidR="00885B0B" w:rsidRPr="000B327B" w:rsidRDefault="00207552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B327B">
        <w:rPr>
          <w:rFonts w:ascii="Times New Roman" w:hAnsi="Times New Roman" w:cs="Times New Roman"/>
          <w:b w:val="0"/>
          <w:sz w:val="28"/>
          <w:szCs w:val="28"/>
        </w:rPr>
        <w:t>А</w:t>
      </w:r>
      <w:r w:rsidR="00382B0C" w:rsidRPr="000B327B">
        <w:rPr>
          <w:rFonts w:ascii="Times New Roman" w:hAnsi="Times New Roman" w:cs="Times New Roman"/>
          <w:b w:val="0"/>
          <w:sz w:val="28"/>
          <w:szCs w:val="28"/>
        </w:rPr>
        <w:t>ДМИНИСТРАЦИЯ</w:t>
      </w:r>
      <w:r w:rsidR="00885B0B" w:rsidRPr="000B327B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ТОЛЬЯТТИ</w:t>
      </w:r>
    </w:p>
    <w:p w:rsidR="00885B0B" w:rsidRPr="000B327B" w:rsidRDefault="00885B0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B327B">
        <w:rPr>
          <w:rFonts w:ascii="Times New Roman" w:hAnsi="Times New Roman" w:cs="Times New Roman"/>
          <w:b w:val="0"/>
          <w:sz w:val="28"/>
          <w:szCs w:val="28"/>
        </w:rPr>
        <w:t>САМАРСКОЙ ОБЛАСТИ</w:t>
      </w:r>
    </w:p>
    <w:p w:rsidR="00885B0B" w:rsidRPr="000B327B" w:rsidRDefault="00885B0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85B0B" w:rsidRPr="000B327B" w:rsidRDefault="00885B0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B327B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885B0B" w:rsidRPr="000B327B" w:rsidRDefault="00885B0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B327B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382B0C" w:rsidRPr="000B327B">
        <w:rPr>
          <w:rFonts w:ascii="Times New Roman" w:hAnsi="Times New Roman" w:cs="Times New Roman"/>
          <w:b w:val="0"/>
          <w:sz w:val="28"/>
          <w:szCs w:val="28"/>
        </w:rPr>
        <w:t>«__»__________</w:t>
      </w:r>
      <w:r w:rsidRPr="000B327B">
        <w:rPr>
          <w:rFonts w:ascii="Times New Roman" w:hAnsi="Times New Roman" w:cs="Times New Roman"/>
          <w:b w:val="0"/>
          <w:sz w:val="28"/>
          <w:szCs w:val="28"/>
        </w:rPr>
        <w:t>20</w:t>
      </w:r>
      <w:r w:rsidR="00382B0C" w:rsidRPr="000B327B">
        <w:rPr>
          <w:rFonts w:ascii="Times New Roman" w:hAnsi="Times New Roman" w:cs="Times New Roman"/>
          <w:b w:val="0"/>
          <w:sz w:val="28"/>
          <w:szCs w:val="28"/>
        </w:rPr>
        <w:t>21</w:t>
      </w:r>
      <w:r w:rsidRPr="000B327B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  <w:r w:rsidR="00382B0C" w:rsidRPr="000B327B">
        <w:rPr>
          <w:rFonts w:ascii="Times New Roman" w:hAnsi="Times New Roman" w:cs="Times New Roman"/>
          <w:b w:val="0"/>
          <w:sz w:val="28"/>
          <w:szCs w:val="28"/>
        </w:rPr>
        <w:t>№___________</w:t>
      </w:r>
    </w:p>
    <w:p w:rsidR="00885B0B" w:rsidRPr="000B327B" w:rsidRDefault="00885B0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85B0B" w:rsidRPr="000B327B" w:rsidRDefault="00885B0B" w:rsidP="00956FF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B327B">
        <w:rPr>
          <w:rFonts w:ascii="Times New Roman" w:hAnsi="Times New Roman" w:cs="Times New Roman"/>
          <w:b w:val="0"/>
          <w:sz w:val="28"/>
          <w:szCs w:val="28"/>
        </w:rPr>
        <w:t>О</w:t>
      </w:r>
      <w:r w:rsidR="00382B0C" w:rsidRPr="000B327B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</w:t>
      </w:r>
      <w:r w:rsidRPr="000B327B">
        <w:rPr>
          <w:rFonts w:ascii="Times New Roman" w:hAnsi="Times New Roman" w:cs="Times New Roman"/>
          <w:b w:val="0"/>
          <w:sz w:val="28"/>
          <w:szCs w:val="28"/>
        </w:rPr>
        <w:t>ПОРЯДК</w:t>
      </w:r>
      <w:r w:rsidR="00382B0C" w:rsidRPr="000B327B">
        <w:rPr>
          <w:rFonts w:ascii="Times New Roman" w:hAnsi="Times New Roman" w:cs="Times New Roman"/>
          <w:b w:val="0"/>
          <w:sz w:val="28"/>
          <w:szCs w:val="28"/>
        </w:rPr>
        <w:t>А</w:t>
      </w:r>
      <w:r w:rsidRPr="000B327B">
        <w:rPr>
          <w:rFonts w:ascii="Times New Roman" w:hAnsi="Times New Roman" w:cs="Times New Roman"/>
          <w:b w:val="0"/>
          <w:sz w:val="28"/>
          <w:szCs w:val="28"/>
        </w:rPr>
        <w:t xml:space="preserve"> ИСПОЛНЕНИЯ БЮДЖЕТА ГОРОДСКОГО ОКРУГА ТОЛЬЯТТИ</w:t>
      </w:r>
      <w:r w:rsidR="00382B0C" w:rsidRPr="000B32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B327B">
        <w:rPr>
          <w:rFonts w:ascii="Times New Roman" w:hAnsi="Times New Roman" w:cs="Times New Roman"/>
          <w:b w:val="0"/>
          <w:sz w:val="28"/>
          <w:szCs w:val="28"/>
        </w:rPr>
        <w:t>ПО РАСХОДАМ И ИСПОЛНЕНИЯ БЮДЖЕТА ГОРОДСКОГО ОКРУГА ТОЛЬЯТТИ</w:t>
      </w:r>
      <w:r w:rsidR="00382B0C" w:rsidRPr="000B32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B327B">
        <w:rPr>
          <w:rFonts w:ascii="Times New Roman" w:hAnsi="Times New Roman" w:cs="Times New Roman"/>
          <w:b w:val="0"/>
          <w:sz w:val="28"/>
          <w:szCs w:val="28"/>
        </w:rPr>
        <w:t>ПО ИСТОЧНИКАМ ФИНАНСИРОВАНИЯ ДЕФИЦИТА БЮДЖЕТА</w:t>
      </w:r>
    </w:p>
    <w:p w:rsidR="00885B0B" w:rsidRPr="000B327B" w:rsidRDefault="00885B0B">
      <w:pPr>
        <w:spacing w:after="1"/>
        <w:rPr>
          <w:sz w:val="28"/>
          <w:szCs w:val="28"/>
        </w:rPr>
      </w:pPr>
    </w:p>
    <w:p w:rsidR="00885B0B" w:rsidRPr="000B327B" w:rsidRDefault="00885B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5B0B" w:rsidRPr="00211EFE" w:rsidRDefault="00885B0B" w:rsidP="00956FF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EF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="00207552" w:rsidRPr="00211EFE">
          <w:rPr>
            <w:rFonts w:ascii="Times New Roman" w:hAnsi="Times New Roman" w:cs="Times New Roman"/>
            <w:sz w:val="28"/>
            <w:szCs w:val="28"/>
          </w:rPr>
          <w:t>статьями</w:t>
        </w:r>
        <w:r w:rsidRPr="00211EFE">
          <w:rPr>
            <w:rFonts w:ascii="Times New Roman" w:hAnsi="Times New Roman" w:cs="Times New Roman"/>
            <w:sz w:val="28"/>
            <w:szCs w:val="28"/>
          </w:rPr>
          <w:t xml:space="preserve"> 219</w:t>
        </w:r>
      </w:hyperlink>
      <w:r w:rsidRPr="00211EF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211EFE">
          <w:rPr>
            <w:rFonts w:ascii="Times New Roman" w:hAnsi="Times New Roman" w:cs="Times New Roman"/>
            <w:sz w:val="28"/>
            <w:szCs w:val="28"/>
          </w:rPr>
          <w:t>219.2</w:t>
        </w:r>
      </w:hyperlink>
      <w:r w:rsidRPr="00211EF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207552" w:rsidRPr="00211EFE">
        <w:rPr>
          <w:rFonts w:ascii="Times New Roman" w:hAnsi="Times New Roman" w:cs="Times New Roman"/>
          <w:sz w:val="28"/>
          <w:szCs w:val="28"/>
        </w:rPr>
        <w:t>руководствуясь</w:t>
      </w:r>
      <w:r w:rsidRPr="00211EFE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211EF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211EFE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  <w:r w:rsidR="00207552" w:rsidRPr="00211EFE">
        <w:rPr>
          <w:rFonts w:ascii="Times New Roman" w:hAnsi="Times New Roman" w:cs="Times New Roman"/>
          <w:sz w:val="28"/>
          <w:szCs w:val="28"/>
        </w:rPr>
        <w:t>, администрация</w:t>
      </w:r>
      <w:r w:rsidRPr="00211EFE">
        <w:rPr>
          <w:rFonts w:ascii="Times New Roman" w:hAnsi="Times New Roman" w:cs="Times New Roman"/>
          <w:sz w:val="28"/>
          <w:szCs w:val="28"/>
        </w:rPr>
        <w:t xml:space="preserve"> городского округа Тольятти </w:t>
      </w:r>
      <w:r w:rsidR="00207552" w:rsidRPr="00211EFE">
        <w:rPr>
          <w:rFonts w:ascii="Times New Roman" w:hAnsi="Times New Roman" w:cs="Times New Roman"/>
          <w:sz w:val="28"/>
          <w:szCs w:val="28"/>
        </w:rPr>
        <w:t>ПОСТАНОВЛЯЕТ</w:t>
      </w:r>
      <w:r w:rsidRPr="00211EFE">
        <w:rPr>
          <w:rFonts w:ascii="Times New Roman" w:hAnsi="Times New Roman" w:cs="Times New Roman"/>
          <w:sz w:val="28"/>
          <w:szCs w:val="28"/>
        </w:rPr>
        <w:t>:</w:t>
      </w:r>
    </w:p>
    <w:p w:rsidR="00885B0B" w:rsidRPr="000B327B" w:rsidRDefault="00885B0B" w:rsidP="00956FF7">
      <w:pPr>
        <w:pStyle w:val="ConsPlusNormal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EFE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32" w:history="1">
        <w:r w:rsidRPr="00211EFE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211EFE">
        <w:rPr>
          <w:rFonts w:ascii="Times New Roman" w:hAnsi="Times New Roman" w:cs="Times New Roman"/>
          <w:sz w:val="28"/>
          <w:szCs w:val="28"/>
        </w:rPr>
        <w:t xml:space="preserve"> исполнения</w:t>
      </w:r>
      <w:r w:rsidRPr="000B327B">
        <w:rPr>
          <w:rFonts w:ascii="Times New Roman" w:hAnsi="Times New Roman" w:cs="Times New Roman"/>
          <w:sz w:val="28"/>
          <w:szCs w:val="28"/>
        </w:rPr>
        <w:t xml:space="preserve"> бюджета городского округа Тольятти по расходам и исполнения бюджета городского округа Тольятти по источникам финансирования дефицита бюджета</w:t>
      </w:r>
      <w:r w:rsidR="003A1532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="003A1532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3A1532">
        <w:rPr>
          <w:rFonts w:ascii="Times New Roman" w:hAnsi="Times New Roman" w:cs="Times New Roman"/>
          <w:sz w:val="28"/>
          <w:szCs w:val="28"/>
        </w:rPr>
        <w:t xml:space="preserve"> Порядок)</w:t>
      </w:r>
      <w:r w:rsidRPr="000B327B">
        <w:rPr>
          <w:rFonts w:ascii="Times New Roman" w:hAnsi="Times New Roman" w:cs="Times New Roman"/>
          <w:sz w:val="28"/>
          <w:szCs w:val="28"/>
        </w:rPr>
        <w:t>.</w:t>
      </w:r>
    </w:p>
    <w:p w:rsidR="00382B0C" w:rsidRPr="000B327B" w:rsidRDefault="00382B0C" w:rsidP="00956FF7">
      <w:pPr>
        <w:pStyle w:val="ConsPlusNormal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27B">
        <w:rPr>
          <w:rFonts w:ascii="Times New Roman" w:hAnsi="Times New Roman" w:cs="Times New Roman"/>
          <w:sz w:val="28"/>
          <w:szCs w:val="28"/>
        </w:rPr>
        <w:t>Признать утратившим силу:</w:t>
      </w:r>
    </w:p>
    <w:p w:rsidR="00A672A5" w:rsidRPr="000B327B" w:rsidRDefault="00382B0C" w:rsidP="00956FF7">
      <w:pPr>
        <w:pStyle w:val="ConsPlusNormal"/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27B">
        <w:rPr>
          <w:rFonts w:ascii="Times New Roman" w:hAnsi="Times New Roman" w:cs="Times New Roman"/>
          <w:sz w:val="28"/>
          <w:szCs w:val="28"/>
        </w:rPr>
        <w:t>постановление мэрии городского округа Тольятти от 26.08.2009г. № 1914-п/1 «</w:t>
      </w:r>
      <w:r w:rsidR="00A672A5" w:rsidRPr="000B327B">
        <w:rPr>
          <w:rFonts w:ascii="Times New Roman" w:hAnsi="Times New Roman" w:cs="Times New Roman"/>
          <w:sz w:val="28"/>
          <w:szCs w:val="28"/>
        </w:rPr>
        <w:t>О порядке исполнения бюджета городского округа Тольятти по расходам и исполнения бюджета городского округа Тольятти по источникам финансирования дефицита бюджета» (газета «Городские ведомости», 2009, 03 сентября);</w:t>
      </w:r>
    </w:p>
    <w:p w:rsidR="00382B0C" w:rsidRPr="000B327B" w:rsidRDefault="00382B0C" w:rsidP="00990236">
      <w:pPr>
        <w:pStyle w:val="ConsPlusNormal"/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27B">
        <w:rPr>
          <w:rFonts w:ascii="Times New Roman" w:hAnsi="Times New Roman" w:cs="Times New Roman"/>
          <w:sz w:val="28"/>
          <w:szCs w:val="28"/>
        </w:rPr>
        <w:t xml:space="preserve">   </w:t>
      </w:r>
      <w:r w:rsidR="00F6394E" w:rsidRPr="000B327B">
        <w:rPr>
          <w:rFonts w:ascii="Times New Roman" w:hAnsi="Times New Roman" w:cs="Times New Roman"/>
          <w:sz w:val="28"/>
          <w:szCs w:val="28"/>
        </w:rPr>
        <w:t>постановление мэрии городского округа Тольятти от 29.07.2015г. № 2408-п/1 «О внесении изменений в  постановление мэрии городского округа Тольятти от 26.08.2009г. № 1914-п/1 «О порядке исполнения бюджета городского округа Тольятти по расходам и исполнения бюджета городского округа Тольятти по источникам финансирования дефицита бюджета»» (газета «Городские ведомости», 2015, 31 июля).</w:t>
      </w:r>
      <w:r w:rsidRPr="000B327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885B0B" w:rsidRPr="000B327B" w:rsidRDefault="00F6394E" w:rsidP="00956FF7">
      <w:pPr>
        <w:pStyle w:val="ConsPlusNormal"/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27B">
        <w:rPr>
          <w:rFonts w:ascii="Times New Roman" w:hAnsi="Times New Roman" w:cs="Times New Roman"/>
          <w:sz w:val="28"/>
          <w:szCs w:val="28"/>
        </w:rPr>
        <w:t>3</w:t>
      </w:r>
      <w:r w:rsidR="00885B0B" w:rsidRPr="000B327B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Pr="000B327B">
        <w:rPr>
          <w:rFonts w:ascii="Times New Roman" w:hAnsi="Times New Roman" w:cs="Times New Roman"/>
          <w:sz w:val="28"/>
          <w:szCs w:val="28"/>
        </w:rPr>
        <w:t>п</w:t>
      </w:r>
      <w:r w:rsidR="00885B0B" w:rsidRPr="000B327B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 w:rsidRPr="000B327B">
        <w:rPr>
          <w:rFonts w:ascii="Times New Roman" w:hAnsi="Times New Roman" w:cs="Times New Roman"/>
          <w:sz w:val="28"/>
          <w:szCs w:val="28"/>
        </w:rPr>
        <w:t>после дня его официального опубликования.</w:t>
      </w:r>
    </w:p>
    <w:p w:rsidR="00885B0B" w:rsidRPr="000B327B" w:rsidRDefault="00F6394E" w:rsidP="00956FF7">
      <w:pPr>
        <w:pStyle w:val="ConsPlusNormal"/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27B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885B0B" w:rsidRPr="000B327B">
        <w:rPr>
          <w:rFonts w:ascii="Times New Roman" w:hAnsi="Times New Roman" w:cs="Times New Roman"/>
          <w:sz w:val="28"/>
          <w:szCs w:val="28"/>
        </w:rPr>
        <w:t xml:space="preserve">. </w:t>
      </w:r>
      <w:r w:rsidRPr="000B327B">
        <w:rPr>
          <w:rFonts w:ascii="Times New Roman" w:hAnsi="Times New Roman" w:cs="Times New Roman"/>
          <w:sz w:val="28"/>
          <w:szCs w:val="28"/>
        </w:rPr>
        <w:t>Организационному управлению администрации городского округа Тольятти</w:t>
      </w:r>
      <w:r w:rsidR="00885B0B" w:rsidRPr="000B327B">
        <w:rPr>
          <w:rFonts w:ascii="Times New Roman" w:hAnsi="Times New Roman" w:cs="Times New Roman"/>
          <w:sz w:val="28"/>
          <w:szCs w:val="28"/>
        </w:rPr>
        <w:t xml:space="preserve"> (</w:t>
      </w:r>
      <w:r w:rsidRPr="000B327B">
        <w:rPr>
          <w:rFonts w:ascii="Times New Roman" w:hAnsi="Times New Roman" w:cs="Times New Roman"/>
          <w:sz w:val="28"/>
          <w:szCs w:val="28"/>
        </w:rPr>
        <w:t>Власов В.А.)</w:t>
      </w:r>
      <w:r w:rsidR="00885B0B" w:rsidRPr="000B327B">
        <w:rPr>
          <w:rFonts w:ascii="Times New Roman" w:hAnsi="Times New Roman" w:cs="Times New Roman"/>
          <w:sz w:val="28"/>
          <w:szCs w:val="28"/>
        </w:rPr>
        <w:t xml:space="preserve"> опубликовать настоящее </w:t>
      </w:r>
      <w:r w:rsidRPr="000B327B">
        <w:rPr>
          <w:rFonts w:ascii="Times New Roman" w:hAnsi="Times New Roman" w:cs="Times New Roman"/>
          <w:sz w:val="28"/>
          <w:szCs w:val="28"/>
        </w:rPr>
        <w:t>п</w:t>
      </w:r>
      <w:r w:rsidR="00885B0B" w:rsidRPr="000B327B">
        <w:rPr>
          <w:rFonts w:ascii="Times New Roman" w:hAnsi="Times New Roman" w:cs="Times New Roman"/>
          <w:sz w:val="28"/>
          <w:szCs w:val="28"/>
        </w:rPr>
        <w:t xml:space="preserve">остановление в </w:t>
      </w:r>
      <w:r w:rsidRPr="000B327B">
        <w:rPr>
          <w:rFonts w:ascii="Times New Roman" w:hAnsi="Times New Roman" w:cs="Times New Roman"/>
          <w:sz w:val="28"/>
          <w:szCs w:val="28"/>
        </w:rPr>
        <w:t>газете «Городские ведомости»</w:t>
      </w:r>
      <w:r w:rsidR="00885B0B" w:rsidRPr="000B327B">
        <w:rPr>
          <w:rFonts w:ascii="Times New Roman" w:hAnsi="Times New Roman" w:cs="Times New Roman"/>
          <w:sz w:val="28"/>
          <w:szCs w:val="28"/>
        </w:rPr>
        <w:t>.</w:t>
      </w:r>
    </w:p>
    <w:p w:rsidR="00885B0B" w:rsidRPr="000B327B" w:rsidRDefault="00F6394E" w:rsidP="00956FF7">
      <w:pPr>
        <w:pStyle w:val="ConsPlusNormal"/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27B">
        <w:rPr>
          <w:rFonts w:ascii="Times New Roman" w:hAnsi="Times New Roman" w:cs="Times New Roman"/>
          <w:sz w:val="28"/>
          <w:szCs w:val="28"/>
        </w:rPr>
        <w:t>5</w:t>
      </w:r>
      <w:r w:rsidR="00885B0B" w:rsidRPr="000B327B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Pr="000B327B">
        <w:rPr>
          <w:rFonts w:ascii="Times New Roman" w:hAnsi="Times New Roman" w:cs="Times New Roman"/>
          <w:sz w:val="28"/>
          <w:szCs w:val="28"/>
        </w:rPr>
        <w:t>п</w:t>
      </w:r>
      <w:r w:rsidR="00885B0B" w:rsidRPr="000B327B">
        <w:rPr>
          <w:rFonts w:ascii="Times New Roman" w:hAnsi="Times New Roman" w:cs="Times New Roman"/>
          <w:sz w:val="28"/>
          <w:szCs w:val="28"/>
        </w:rPr>
        <w:t xml:space="preserve">остановления возложить на </w:t>
      </w:r>
      <w:r w:rsidRPr="000B327B">
        <w:rPr>
          <w:rFonts w:ascii="Times New Roman" w:hAnsi="Times New Roman" w:cs="Times New Roman"/>
          <w:sz w:val="28"/>
          <w:szCs w:val="28"/>
        </w:rPr>
        <w:t>заместителя главы городского округа по финансам, экономике и развитию.</w:t>
      </w:r>
    </w:p>
    <w:p w:rsidR="00F6394E" w:rsidRPr="000B327B" w:rsidRDefault="00F6394E" w:rsidP="00956FF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94E" w:rsidRPr="000B327B" w:rsidRDefault="00F639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394E" w:rsidRPr="000B327B" w:rsidRDefault="00F639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394E" w:rsidRPr="000B327B" w:rsidRDefault="00F639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717D" w:rsidRDefault="002771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</w:t>
      </w:r>
      <w:r w:rsidR="00E30F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94E" w:rsidRPr="000B327B" w:rsidRDefault="00E30F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6394E" w:rsidRPr="000B327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6394E" w:rsidRPr="000B327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27717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012ED" w:rsidRPr="00D012ED">
        <w:rPr>
          <w:rFonts w:ascii="Times New Roman" w:hAnsi="Times New Roman" w:cs="Times New Roman"/>
          <w:sz w:val="28"/>
          <w:szCs w:val="28"/>
        </w:rPr>
        <w:t xml:space="preserve">   </w:t>
      </w:r>
      <w:r w:rsidR="0027717D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27717D">
        <w:rPr>
          <w:rFonts w:ascii="Times New Roman" w:hAnsi="Times New Roman" w:cs="Times New Roman"/>
          <w:sz w:val="28"/>
          <w:szCs w:val="28"/>
        </w:rPr>
        <w:t>И.Н.Ладыка</w:t>
      </w:r>
      <w:proofErr w:type="spellEnd"/>
    </w:p>
    <w:p w:rsidR="00885B0B" w:rsidRPr="000B327B" w:rsidRDefault="00885B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5B0B" w:rsidRPr="000B327B" w:rsidRDefault="00885B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7552" w:rsidRPr="00F6394E" w:rsidRDefault="0020755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07552" w:rsidRDefault="0020755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56FF7" w:rsidRDefault="00956FF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56FF7" w:rsidRDefault="00956FF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56FF7" w:rsidRDefault="00956FF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56FF7" w:rsidRDefault="00956FF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56FF7" w:rsidRDefault="00956FF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56FF7" w:rsidRDefault="00956FF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56FF7" w:rsidRDefault="00956FF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56FF7" w:rsidRDefault="00956FF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56FF7" w:rsidRDefault="00956FF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56FF7" w:rsidRDefault="00956FF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56FF7" w:rsidRDefault="00956FF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56FF7" w:rsidRDefault="00956FF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56FF7" w:rsidRDefault="00956FF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56FF7" w:rsidRDefault="00956FF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56FF7" w:rsidRDefault="00956FF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56FF7" w:rsidRDefault="00956FF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56FF7" w:rsidRDefault="00956FF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56FF7" w:rsidRDefault="00956FF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56FF7" w:rsidRDefault="00956FF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56FF7" w:rsidRDefault="00956FF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56FF7" w:rsidRDefault="00956FF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56FF7" w:rsidRDefault="00956FF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56FF7" w:rsidRDefault="00956FF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56FF7" w:rsidRDefault="00956FF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56FF7" w:rsidRDefault="00956FF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56FF7" w:rsidRDefault="00956FF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56FF7" w:rsidRDefault="00956FF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56FF7" w:rsidRDefault="00956FF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56FF7" w:rsidRDefault="00956FF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56FF7" w:rsidRDefault="00956FF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56FF7" w:rsidRPr="00F6394E" w:rsidRDefault="00956FF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07552" w:rsidRPr="00F6394E" w:rsidRDefault="0020755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07552" w:rsidRPr="00F6394E" w:rsidRDefault="0020755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07552" w:rsidRPr="00F6394E" w:rsidRDefault="0020755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11EFE" w:rsidRDefault="00211EFE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211EFE" w:rsidRDefault="00211EFE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211EFE" w:rsidRDefault="00211EFE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885B0B" w:rsidRPr="00885B0B" w:rsidRDefault="00207552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УТВЕРЖДЕН</w:t>
      </w:r>
    </w:p>
    <w:p w:rsidR="00885B0B" w:rsidRPr="00885B0B" w:rsidRDefault="00207552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</w:t>
      </w:r>
      <w:r w:rsidR="00885B0B" w:rsidRPr="00885B0B">
        <w:rPr>
          <w:rFonts w:ascii="Times New Roman" w:hAnsi="Times New Roman" w:cs="Times New Roman"/>
          <w:szCs w:val="22"/>
        </w:rPr>
        <w:t xml:space="preserve">остановлением </w:t>
      </w:r>
      <w:r>
        <w:rPr>
          <w:rFonts w:ascii="Times New Roman" w:hAnsi="Times New Roman" w:cs="Times New Roman"/>
          <w:szCs w:val="22"/>
        </w:rPr>
        <w:t>администрации</w:t>
      </w:r>
    </w:p>
    <w:p w:rsidR="00885B0B" w:rsidRPr="00885B0B" w:rsidRDefault="00885B0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85B0B">
        <w:rPr>
          <w:rFonts w:ascii="Times New Roman" w:hAnsi="Times New Roman" w:cs="Times New Roman"/>
          <w:szCs w:val="22"/>
        </w:rPr>
        <w:t>городского округа Тольятти</w:t>
      </w:r>
    </w:p>
    <w:p w:rsidR="00885B0B" w:rsidRDefault="00885B0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85B0B">
        <w:rPr>
          <w:rFonts w:ascii="Times New Roman" w:hAnsi="Times New Roman" w:cs="Times New Roman"/>
          <w:szCs w:val="22"/>
        </w:rPr>
        <w:t xml:space="preserve">от </w:t>
      </w:r>
      <w:r w:rsidR="00207552">
        <w:rPr>
          <w:rFonts w:ascii="Times New Roman" w:hAnsi="Times New Roman" w:cs="Times New Roman"/>
          <w:szCs w:val="22"/>
        </w:rPr>
        <w:t>«__»_______20__г.№_________</w:t>
      </w:r>
    </w:p>
    <w:p w:rsidR="00207552" w:rsidRPr="00885B0B" w:rsidRDefault="00207552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885B0B" w:rsidRDefault="00885B0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11EFE" w:rsidRDefault="00211EF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11EFE" w:rsidRPr="00885B0B" w:rsidRDefault="00211EF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85B0B" w:rsidRPr="00956FF7" w:rsidRDefault="00885B0B" w:rsidP="00956F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956FF7">
        <w:rPr>
          <w:rFonts w:ascii="Times New Roman" w:hAnsi="Times New Roman" w:cs="Times New Roman"/>
          <w:sz w:val="28"/>
          <w:szCs w:val="28"/>
        </w:rPr>
        <w:t>ПОРЯДОК</w:t>
      </w:r>
    </w:p>
    <w:p w:rsidR="00885B0B" w:rsidRPr="00956FF7" w:rsidRDefault="00207552" w:rsidP="00956F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6FF7">
        <w:rPr>
          <w:rFonts w:ascii="Times New Roman" w:hAnsi="Times New Roman" w:cs="Times New Roman"/>
          <w:sz w:val="28"/>
          <w:szCs w:val="28"/>
        </w:rPr>
        <w:t>исполнения бюджета городского округа Тольятти по расходам и исполнения бюджета городского округа Тольятти по источникам финансирования дефицита бюджета</w:t>
      </w:r>
      <w:r w:rsidR="00885B0B" w:rsidRPr="00956F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B0B" w:rsidRDefault="00885B0B" w:rsidP="00956FF7">
      <w:pPr>
        <w:spacing w:line="360" w:lineRule="auto"/>
        <w:rPr>
          <w:sz w:val="28"/>
          <w:szCs w:val="28"/>
          <w:lang w:val="en-US"/>
        </w:rPr>
      </w:pPr>
    </w:p>
    <w:p w:rsidR="00D012ED" w:rsidRPr="00D012ED" w:rsidRDefault="00D012ED" w:rsidP="00956FF7">
      <w:pPr>
        <w:spacing w:line="360" w:lineRule="auto"/>
        <w:rPr>
          <w:sz w:val="28"/>
          <w:szCs w:val="28"/>
          <w:lang w:val="en-US"/>
        </w:rPr>
      </w:pPr>
    </w:p>
    <w:p w:rsidR="00885B0B" w:rsidRPr="0027717D" w:rsidRDefault="0027717D" w:rsidP="0027717D">
      <w:pPr>
        <w:pStyle w:val="ConsPlusNormal"/>
        <w:spacing w:line="360" w:lineRule="auto"/>
        <w:ind w:left="36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7717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7717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85B0B" w:rsidRPr="0027717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10057" w:rsidRPr="00956FF7" w:rsidRDefault="00910057" w:rsidP="00910057">
      <w:pPr>
        <w:pStyle w:val="ConsPlusNormal"/>
        <w:spacing w:line="360" w:lineRule="auto"/>
        <w:ind w:left="1080"/>
        <w:outlineLvl w:val="1"/>
        <w:rPr>
          <w:rFonts w:ascii="Times New Roman" w:hAnsi="Times New Roman" w:cs="Times New Roman"/>
          <w:sz w:val="28"/>
          <w:szCs w:val="28"/>
        </w:rPr>
      </w:pPr>
    </w:p>
    <w:p w:rsidR="002F2D70" w:rsidRPr="0027717D" w:rsidRDefault="00885B0B" w:rsidP="0027717D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7717D">
        <w:rPr>
          <w:sz w:val="28"/>
          <w:szCs w:val="28"/>
        </w:rPr>
        <w:t xml:space="preserve">1.1. </w:t>
      </w:r>
      <w:r w:rsidR="00956FF7" w:rsidRPr="0027717D">
        <w:rPr>
          <w:rFonts w:eastAsia="Calibri"/>
          <w:sz w:val="28"/>
          <w:szCs w:val="28"/>
          <w:lang w:eastAsia="en-US"/>
        </w:rPr>
        <w:t xml:space="preserve">Настоящий Порядок определяет сроки и последовательность </w:t>
      </w:r>
      <w:proofErr w:type="gramStart"/>
      <w:r w:rsidR="00956FF7" w:rsidRPr="0027717D">
        <w:rPr>
          <w:rFonts w:eastAsia="Calibri"/>
          <w:sz w:val="28"/>
          <w:szCs w:val="28"/>
          <w:lang w:eastAsia="en-US"/>
        </w:rPr>
        <w:t>взаимодействия департамента финансов администрации городского округа</w:t>
      </w:r>
      <w:proofErr w:type="gramEnd"/>
      <w:r w:rsidR="00956FF7" w:rsidRPr="0027717D">
        <w:rPr>
          <w:rFonts w:eastAsia="Calibri"/>
          <w:sz w:val="28"/>
          <w:szCs w:val="28"/>
          <w:lang w:eastAsia="en-US"/>
        </w:rPr>
        <w:t xml:space="preserve"> Тольятти (далее – финансовый орган)</w:t>
      </w:r>
      <w:r w:rsidR="002F2D70" w:rsidRPr="0027717D">
        <w:rPr>
          <w:rFonts w:eastAsia="Calibri"/>
          <w:sz w:val="28"/>
          <w:szCs w:val="28"/>
          <w:lang w:eastAsia="en-US"/>
        </w:rPr>
        <w:t>:</w:t>
      </w:r>
    </w:p>
    <w:p w:rsidR="00956FF7" w:rsidRPr="0027717D" w:rsidRDefault="00D012ED" w:rsidP="0027717D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956FF7" w:rsidRPr="0027717D">
        <w:rPr>
          <w:rFonts w:eastAsia="Calibri"/>
          <w:sz w:val="28"/>
          <w:szCs w:val="28"/>
          <w:lang w:eastAsia="en-US"/>
        </w:rPr>
        <w:t>с получателями средств бюджета городского округа Тольятти (далее – получатель средств) при осуществлении процедур принятия и учета бюджетных и денежных обязательств, подтверждения денежных обязательств, санкционирования оплаты денежных обязательств, подтверждения исполнения денежных обязательств</w:t>
      </w:r>
      <w:r w:rsidR="002F2D70" w:rsidRPr="0027717D">
        <w:rPr>
          <w:rFonts w:eastAsia="Calibri"/>
          <w:sz w:val="28"/>
          <w:szCs w:val="28"/>
          <w:lang w:eastAsia="en-US"/>
        </w:rPr>
        <w:t>;</w:t>
      </w:r>
    </w:p>
    <w:p w:rsidR="00956FF7" w:rsidRPr="0027717D" w:rsidRDefault="00D012ED" w:rsidP="0027717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648A" w:rsidRPr="0027717D">
        <w:rPr>
          <w:sz w:val="28"/>
          <w:szCs w:val="28"/>
        </w:rPr>
        <w:t>администраторами</w:t>
      </w:r>
      <w:r w:rsidR="00956FF7" w:rsidRPr="0027717D">
        <w:rPr>
          <w:sz w:val="28"/>
          <w:szCs w:val="28"/>
        </w:rPr>
        <w:t xml:space="preserve"> </w:t>
      </w:r>
      <w:proofErr w:type="gramStart"/>
      <w:r w:rsidR="00956FF7" w:rsidRPr="0027717D">
        <w:rPr>
          <w:sz w:val="28"/>
          <w:szCs w:val="28"/>
        </w:rPr>
        <w:t>источников финансирования дефицита бюджета городского округа</w:t>
      </w:r>
      <w:proofErr w:type="gramEnd"/>
      <w:r w:rsidR="00956FF7" w:rsidRPr="0027717D">
        <w:rPr>
          <w:sz w:val="28"/>
          <w:szCs w:val="28"/>
        </w:rPr>
        <w:t xml:space="preserve"> </w:t>
      </w:r>
      <w:r w:rsidR="006C6E8A" w:rsidRPr="0027717D">
        <w:rPr>
          <w:sz w:val="28"/>
          <w:szCs w:val="28"/>
        </w:rPr>
        <w:t>Тольятти</w:t>
      </w:r>
      <w:r w:rsidR="0041648A" w:rsidRPr="0027717D">
        <w:rPr>
          <w:sz w:val="28"/>
          <w:szCs w:val="28"/>
        </w:rPr>
        <w:t xml:space="preserve"> (далее</w:t>
      </w:r>
      <w:r w:rsidRPr="00D012ED">
        <w:rPr>
          <w:sz w:val="28"/>
          <w:szCs w:val="28"/>
        </w:rPr>
        <w:t xml:space="preserve"> </w:t>
      </w:r>
      <w:r w:rsidR="0041648A" w:rsidRPr="0027717D">
        <w:rPr>
          <w:sz w:val="28"/>
          <w:szCs w:val="28"/>
        </w:rPr>
        <w:t>- администратор</w:t>
      </w:r>
      <w:r w:rsidR="004F5F9B" w:rsidRPr="0027717D">
        <w:rPr>
          <w:sz w:val="28"/>
          <w:szCs w:val="28"/>
        </w:rPr>
        <w:t xml:space="preserve"> источников</w:t>
      </w:r>
      <w:r w:rsidR="0041648A" w:rsidRPr="0027717D">
        <w:rPr>
          <w:sz w:val="28"/>
          <w:szCs w:val="28"/>
        </w:rPr>
        <w:t>)</w:t>
      </w:r>
      <w:r w:rsidR="00956FF7" w:rsidRPr="0027717D">
        <w:rPr>
          <w:sz w:val="28"/>
          <w:szCs w:val="28"/>
        </w:rPr>
        <w:t xml:space="preserve">  при осуществлении процедур принятия бюджетных обязательств, подлежащих исполнению за счет бюджетных ассигнований по источникам</w:t>
      </w:r>
      <w:r w:rsidR="0041648A" w:rsidRPr="0027717D">
        <w:rPr>
          <w:sz w:val="28"/>
          <w:szCs w:val="28"/>
        </w:rPr>
        <w:t xml:space="preserve"> финансирования дефицита бюджета</w:t>
      </w:r>
      <w:r w:rsidR="00956FF7" w:rsidRPr="0027717D">
        <w:rPr>
          <w:sz w:val="28"/>
          <w:szCs w:val="28"/>
        </w:rPr>
        <w:t>, подтверждения денежных обязательств, санкционирования оплаты и подтверждения исполнения д</w:t>
      </w:r>
      <w:r w:rsidR="004F5F9B" w:rsidRPr="0027717D">
        <w:rPr>
          <w:sz w:val="28"/>
          <w:szCs w:val="28"/>
        </w:rPr>
        <w:t>енежных обязательств</w:t>
      </w:r>
      <w:r w:rsidR="00956FF7" w:rsidRPr="0027717D">
        <w:rPr>
          <w:sz w:val="28"/>
          <w:szCs w:val="28"/>
        </w:rPr>
        <w:t>.</w:t>
      </w:r>
    </w:p>
    <w:p w:rsidR="002F2D70" w:rsidRPr="0027717D" w:rsidRDefault="002F2D70" w:rsidP="00277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1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717D">
        <w:rPr>
          <w:rFonts w:ascii="Times New Roman" w:hAnsi="Times New Roman" w:cs="Times New Roman"/>
          <w:sz w:val="28"/>
          <w:szCs w:val="28"/>
        </w:rPr>
        <w:t>Установить, что положения настоящего Порядка, установленные для получателей средств, распространяются на муниципальные бюджетные и муниципальные автономные учреждения городского округа Тольятти, муниципальные унитарные предприятия городского округа Тольятти при осуществлении ими операций на лицевом счете</w:t>
      </w:r>
      <w:r w:rsidR="00385B30" w:rsidRPr="0027717D">
        <w:rPr>
          <w:rFonts w:ascii="Times New Roman" w:hAnsi="Times New Roman" w:cs="Times New Roman"/>
          <w:sz w:val="28"/>
          <w:szCs w:val="28"/>
        </w:rPr>
        <w:t xml:space="preserve"> получателя средств</w:t>
      </w:r>
      <w:r w:rsidRPr="0027717D">
        <w:rPr>
          <w:rFonts w:ascii="Times New Roman" w:hAnsi="Times New Roman" w:cs="Times New Roman"/>
          <w:sz w:val="28"/>
          <w:szCs w:val="28"/>
        </w:rPr>
        <w:t xml:space="preserve">, </w:t>
      </w:r>
      <w:r w:rsidRPr="0027717D">
        <w:rPr>
          <w:rFonts w:ascii="Times New Roman" w:hAnsi="Times New Roman" w:cs="Times New Roman"/>
          <w:sz w:val="28"/>
          <w:szCs w:val="28"/>
        </w:rPr>
        <w:lastRenderedPageBreak/>
        <w:t>предназначенном для отражения операций по переданным полномочиям муниципального заказчика по заключению и исполнению от имени муниципального образования муниципальных контрактов.</w:t>
      </w:r>
      <w:proofErr w:type="gramEnd"/>
    </w:p>
    <w:p w:rsidR="00885B0B" w:rsidRPr="0027717D" w:rsidRDefault="00885B0B" w:rsidP="00277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17D">
        <w:rPr>
          <w:rFonts w:ascii="Times New Roman" w:hAnsi="Times New Roman" w:cs="Times New Roman"/>
          <w:sz w:val="28"/>
          <w:szCs w:val="28"/>
        </w:rPr>
        <w:t xml:space="preserve">1.2. </w:t>
      </w:r>
      <w:r w:rsidR="00DF296C" w:rsidRPr="0027717D">
        <w:rPr>
          <w:rFonts w:ascii="Times New Roman" w:hAnsi="Times New Roman" w:cs="Times New Roman"/>
          <w:sz w:val="28"/>
          <w:szCs w:val="28"/>
        </w:rPr>
        <w:t>К</w:t>
      </w:r>
      <w:r w:rsidRPr="0027717D">
        <w:rPr>
          <w:rFonts w:ascii="Times New Roman" w:hAnsi="Times New Roman" w:cs="Times New Roman"/>
          <w:sz w:val="28"/>
          <w:szCs w:val="28"/>
        </w:rPr>
        <w:t>а</w:t>
      </w:r>
      <w:r w:rsidR="006C6E8A" w:rsidRPr="0027717D">
        <w:rPr>
          <w:rFonts w:ascii="Times New Roman" w:hAnsi="Times New Roman" w:cs="Times New Roman"/>
          <w:sz w:val="28"/>
          <w:szCs w:val="28"/>
        </w:rPr>
        <w:t>значейско</w:t>
      </w:r>
      <w:r w:rsidR="00DF296C" w:rsidRPr="0027717D">
        <w:rPr>
          <w:rFonts w:ascii="Times New Roman" w:hAnsi="Times New Roman" w:cs="Times New Roman"/>
          <w:sz w:val="28"/>
          <w:szCs w:val="28"/>
        </w:rPr>
        <w:t>е</w:t>
      </w:r>
      <w:r w:rsidRPr="0027717D">
        <w:rPr>
          <w:rFonts w:ascii="Times New Roman" w:hAnsi="Times New Roman" w:cs="Times New Roman"/>
          <w:sz w:val="28"/>
          <w:szCs w:val="28"/>
        </w:rPr>
        <w:t xml:space="preserve"> обслуживани</w:t>
      </w:r>
      <w:r w:rsidR="00DF296C" w:rsidRPr="0027717D">
        <w:rPr>
          <w:rFonts w:ascii="Times New Roman" w:hAnsi="Times New Roman" w:cs="Times New Roman"/>
          <w:sz w:val="28"/>
          <w:szCs w:val="28"/>
        </w:rPr>
        <w:t>е</w:t>
      </w:r>
      <w:r w:rsidRPr="0027717D">
        <w:rPr>
          <w:rFonts w:ascii="Times New Roman" w:hAnsi="Times New Roman" w:cs="Times New Roman"/>
          <w:sz w:val="28"/>
          <w:szCs w:val="28"/>
        </w:rPr>
        <w:t xml:space="preserve"> исполнения бюджета городского округа Тольятти (далее - бюджет городского округа</w:t>
      </w:r>
      <w:r w:rsidR="00CA0233" w:rsidRPr="0027717D">
        <w:rPr>
          <w:rFonts w:ascii="Times New Roman" w:hAnsi="Times New Roman" w:cs="Times New Roman"/>
          <w:sz w:val="28"/>
          <w:szCs w:val="28"/>
        </w:rPr>
        <w:t>)</w:t>
      </w:r>
      <w:r w:rsidRPr="0027717D">
        <w:rPr>
          <w:rFonts w:ascii="Times New Roman" w:hAnsi="Times New Roman" w:cs="Times New Roman"/>
          <w:sz w:val="28"/>
          <w:szCs w:val="28"/>
        </w:rPr>
        <w:t xml:space="preserve"> </w:t>
      </w:r>
      <w:r w:rsidR="00DF296C" w:rsidRPr="0027717D">
        <w:rPr>
          <w:rFonts w:ascii="Times New Roman" w:hAnsi="Times New Roman" w:cs="Times New Roman"/>
          <w:sz w:val="28"/>
          <w:szCs w:val="28"/>
        </w:rPr>
        <w:t xml:space="preserve">осуществляется на </w:t>
      </w:r>
      <w:r w:rsidR="004945DA" w:rsidRPr="0027717D">
        <w:rPr>
          <w:rFonts w:ascii="Times New Roman" w:hAnsi="Times New Roman" w:cs="Times New Roman"/>
          <w:sz w:val="28"/>
          <w:szCs w:val="28"/>
        </w:rPr>
        <w:t xml:space="preserve">едином </w:t>
      </w:r>
      <w:r w:rsidR="00DF296C" w:rsidRPr="0027717D">
        <w:rPr>
          <w:rFonts w:ascii="Times New Roman" w:hAnsi="Times New Roman" w:cs="Times New Roman"/>
          <w:sz w:val="28"/>
          <w:szCs w:val="28"/>
        </w:rPr>
        <w:t xml:space="preserve">счете бюджета с кодом 02, открытом финансовому органу </w:t>
      </w:r>
      <w:r w:rsidR="00003A38" w:rsidRPr="0027717D">
        <w:rPr>
          <w:rFonts w:ascii="Times New Roman" w:hAnsi="Times New Roman" w:cs="Times New Roman"/>
          <w:sz w:val="28"/>
          <w:szCs w:val="28"/>
        </w:rPr>
        <w:t xml:space="preserve">в Управлении Федерального Казначейства </w:t>
      </w:r>
      <w:r w:rsidR="00DF296C" w:rsidRPr="0027717D">
        <w:rPr>
          <w:rFonts w:ascii="Times New Roman" w:hAnsi="Times New Roman" w:cs="Times New Roman"/>
          <w:sz w:val="28"/>
          <w:szCs w:val="28"/>
        </w:rPr>
        <w:t>по Самарской области</w:t>
      </w:r>
      <w:r w:rsidR="00FF248F" w:rsidRPr="0027717D">
        <w:rPr>
          <w:rFonts w:ascii="Times New Roman" w:hAnsi="Times New Roman" w:cs="Times New Roman"/>
          <w:sz w:val="28"/>
          <w:szCs w:val="28"/>
        </w:rPr>
        <w:t xml:space="preserve"> </w:t>
      </w:r>
      <w:r w:rsidR="00DF296C" w:rsidRPr="0027717D">
        <w:rPr>
          <w:rFonts w:ascii="Times New Roman" w:hAnsi="Times New Roman" w:cs="Times New Roman"/>
          <w:sz w:val="28"/>
          <w:szCs w:val="28"/>
        </w:rPr>
        <w:t xml:space="preserve">(далее – УФК по Самарской области). </w:t>
      </w:r>
    </w:p>
    <w:p w:rsidR="00990236" w:rsidRPr="0027717D" w:rsidRDefault="00990236" w:rsidP="00277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17D">
        <w:rPr>
          <w:rFonts w:ascii="Times New Roman" w:hAnsi="Times New Roman" w:cs="Times New Roman"/>
          <w:sz w:val="28"/>
          <w:szCs w:val="28"/>
        </w:rPr>
        <w:t xml:space="preserve">1.3. </w:t>
      </w:r>
      <w:r w:rsidR="0078577C" w:rsidRPr="0027717D">
        <w:rPr>
          <w:rFonts w:ascii="Times New Roman" w:hAnsi="Times New Roman" w:cs="Times New Roman"/>
          <w:sz w:val="28"/>
          <w:szCs w:val="28"/>
        </w:rPr>
        <w:t>Получатели средств</w:t>
      </w:r>
      <w:r w:rsidR="00203F7A" w:rsidRPr="0027717D">
        <w:rPr>
          <w:rFonts w:ascii="Times New Roman" w:hAnsi="Times New Roman" w:cs="Times New Roman"/>
          <w:sz w:val="28"/>
          <w:szCs w:val="28"/>
        </w:rPr>
        <w:t>, администраторы источников</w:t>
      </w:r>
      <w:r w:rsidRPr="0027717D">
        <w:rPr>
          <w:rFonts w:ascii="Times New Roman" w:hAnsi="Times New Roman" w:cs="Times New Roman"/>
          <w:sz w:val="28"/>
          <w:szCs w:val="28"/>
        </w:rPr>
        <w:t xml:space="preserve"> представляют в финансовый орган следующие виды распоряжений о совершении казначейских платежей:</w:t>
      </w:r>
    </w:p>
    <w:p w:rsidR="00990236" w:rsidRPr="0027717D" w:rsidRDefault="00D012ED" w:rsidP="00277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0236" w:rsidRPr="0027717D">
        <w:rPr>
          <w:rFonts w:ascii="Times New Roman" w:hAnsi="Times New Roman" w:cs="Times New Roman"/>
          <w:sz w:val="28"/>
          <w:szCs w:val="28"/>
        </w:rPr>
        <w:t>Заявку на оплату расходов по форме согласно приложению № 1 к настоящему Порядку (далее – Заявка);</w:t>
      </w:r>
    </w:p>
    <w:p w:rsidR="00990236" w:rsidRPr="0027717D" w:rsidRDefault="00D012ED" w:rsidP="0027717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0236" w:rsidRPr="0027717D">
        <w:rPr>
          <w:sz w:val="28"/>
          <w:szCs w:val="28"/>
        </w:rPr>
        <w:t>Платежное поручение по форме</w:t>
      </w:r>
      <w:r w:rsidR="004945DA" w:rsidRPr="0027717D">
        <w:rPr>
          <w:sz w:val="28"/>
          <w:szCs w:val="28"/>
        </w:rPr>
        <w:t xml:space="preserve"> согласно приложению 2 к Положению Банка России от 19 июня 2012 года N 383-П «О правилах осуществления перевода денежных средств».</w:t>
      </w:r>
    </w:p>
    <w:p w:rsidR="00885B0B" w:rsidRPr="0027717D" w:rsidRDefault="00885B0B" w:rsidP="00277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17D">
        <w:rPr>
          <w:rFonts w:ascii="Times New Roman" w:hAnsi="Times New Roman" w:cs="Times New Roman"/>
          <w:sz w:val="28"/>
          <w:szCs w:val="28"/>
        </w:rPr>
        <w:t>1.</w:t>
      </w:r>
      <w:r w:rsidR="00990236" w:rsidRPr="0027717D">
        <w:rPr>
          <w:rFonts w:ascii="Times New Roman" w:hAnsi="Times New Roman" w:cs="Times New Roman"/>
          <w:sz w:val="28"/>
          <w:szCs w:val="28"/>
        </w:rPr>
        <w:t>4</w:t>
      </w:r>
      <w:r w:rsidRPr="0027717D">
        <w:rPr>
          <w:rFonts w:ascii="Times New Roman" w:hAnsi="Times New Roman" w:cs="Times New Roman"/>
          <w:sz w:val="28"/>
          <w:szCs w:val="28"/>
        </w:rPr>
        <w:t xml:space="preserve">. </w:t>
      </w:r>
      <w:r w:rsidR="00385B30" w:rsidRPr="0027717D">
        <w:rPr>
          <w:rFonts w:ascii="Times New Roman" w:hAnsi="Times New Roman" w:cs="Times New Roman"/>
          <w:sz w:val="28"/>
          <w:szCs w:val="28"/>
        </w:rPr>
        <w:t>И</w:t>
      </w:r>
      <w:r w:rsidRPr="0027717D">
        <w:rPr>
          <w:rFonts w:ascii="Times New Roman" w:hAnsi="Times New Roman" w:cs="Times New Roman"/>
          <w:sz w:val="28"/>
          <w:szCs w:val="28"/>
        </w:rPr>
        <w:t xml:space="preserve">нформационный обмен между </w:t>
      </w:r>
      <w:r w:rsidR="00CF3CB1" w:rsidRPr="0027717D">
        <w:rPr>
          <w:rFonts w:ascii="Times New Roman" w:hAnsi="Times New Roman" w:cs="Times New Roman"/>
          <w:sz w:val="28"/>
          <w:szCs w:val="28"/>
        </w:rPr>
        <w:t>получателем средств</w:t>
      </w:r>
      <w:r w:rsidR="004C6194" w:rsidRPr="0027717D">
        <w:rPr>
          <w:rFonts w:ascii="Times New Roman" w:hAnsi="Times New Roman" w:cs="Times New Roman"/>
          <w:sz w:val="28"/>
          <w:szCs w:val="28"/>
        </w:rPr>
        <w:t xml:space="preserve">, </w:t>
      </w:r>
      <w:r w:rsidR="00C97330" w:rsidRPr="0027717D">
        <w:rPr>
          <w:rFonts w:ascii="Times New Roman" w:hAnsi="Times New Roman" w:cs="Times New Roman"/>
          <w:sz w:val="28"/>
          <w:szCs w:val="28"/>
        </w:rPr>
        <w:t>администратором</w:t>
      </w:r>
      <w:r w:rsidR="004C6194" w:rsidRPr="0027717D">
        <w:rPr>
          <w:rFonts w:ascii="Times New Roman" w:hAnsi="Times New Roman" w:cs="Times New Roman"/>
          <w:sz w:val="28"/>
          <w:szCs w:val="28"/>
        </w:rPr>
        <w:t xml:space="preserve"> </w:t>
      </w:r>
      <w:r w:rsidR="005B42FF" w:rsidRPr="0027717D">
        <w:rPr>
          <w:rFonts w:ascii="Times New Roman" w:hAnsi="Times New Roman" w:cs="Times New Roman"/>
          <w:sz w:val="28"/>
          <w:szCs w:val="28"/>
        </w:rPr>
        <w:t xml:space="preserve">источников </w:t>
      </w:r>
      <w:r w:rsidRPr="0027717D">
        <w:rPr>
          <w:rFonts w:ascii="Times New Roman" w:hAnsi="Times New Roman" w:cs="Times New Roman"/>
          <w:sz w:val="28"/>
          <w:szCs w:val="28"/>
        </w:rPr>
        <w:t xml:space="preserve">и финансовым органом осуществляется </w:t>
      </w:r>
      <w:r w:rsidR="00C97330" w:rsidRPr="0027717D">
        <w:rPr>
          <w:rFonts w:ascii="Times New Roman" w:hAnsi="Times New Roman" w:cs="Times New Roman"/>
          <w:sz w:val="28"/>
          <w:szCs w:val="28"/>
        </w:rPr>
        <w:t>в информационной системе «АЦ</w:t>
      </w:r>
      <w:proofErr w:type="gramStart"/>
      <w:r w:rsidR="00C97330" w:rsidRPr="0027717D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C97330" w:rsidRPr="0027717D">
        <w:rPr>
          <w:rFonts w:ascii="Times New Roman" w:hAnsi="Times New Roman" w:cs="Times New Roman"/>
          <w:sz w:val="28"/>
          <w:szCs w:val="28"/>
        </w:rPr>
        <w:t xml:space="preserve"> Финансы» </w:t>
      </w:r>
      <w:r w:rsidRPr="0027717D">
        <w:rPr>
          <w:rFonts w:ascii="Times New Roman" w:hAnsi="Times New Roman" w:cs="Times New Roman"/>
          <w:sz w:val="28"/>
          <w:szCs w:val="28"/>
        </w:rPr>
        <w:t xml:space="preserve">в электронном виде с применением электронной подписи в соответствии </w:t>
      </w:r>
      <w:r w:rsidR="00C97330" w:rsidRPr="0027717D">
        <w:rPr>
          <w:rFonts w:ascii="Times New Roman" w:hAnsi="Times New Roman" w:cs="Times New Roman"/>
          <w:sz w:val="28"/>
          <w:szCs w:val="28"/>
        </w:rPr>
        <w:t xml:space="preserve">с порядком, установленном муниципальным правовым актом. </w:t>
      </w:r>
    </w:p>
    <w:p w:rsidR="00885B0B" w:rsidRPr="0027717D" w:rsidRDefault="00385B30" w:rsidP="00277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17D">
        <w:rPr>
          <w:rFonts w:ascii="Times New Roman" w:hAnsi="Times New Roman" w:cs="Times New Roman"/>
          <w:sz w:val="28"/>
          <w:szCs w:val="28"/>
        </w:rPr>
        <w:t>При отсутствии</w:t>
      </w:r>
      <w:r w:rsidR="00885B0B" w:rsidRPr="0027717D">
        <w:rPr>
          <w:rFonts w:ascii="Times New Roman" w:hAnsi="Times New Roman" w:cs="Times New Roman"/>
          <w:sz w:val="28"/>
          <w:szCs w:val="28"/>
        </w:rPr>
        <w:t xml:space="preserve"> техническ</w:t>
      </w:r>
      <w:r w:rsidRPr="0027717D">
        <w:rPr>
          <w:rFonts w:ascii="Times New Roman" w:hAnsi="Times New Roman" w:cs="Times New Roman"/>
          <w:sz w:val="28"/>
          <w:szCs w:val="28"/>
        </w:rPr>
        <w:t>ой</w:t>
      </w:r>
      <w:r w:rsidR="00885B0B" w:rsidRPr="0027717D">
        <w:rPr>
          <w:rFonts w:ascii="Times New Roman" w:hAnsi="Times New Roman" w:cs="Times New Roman"/>
          <w:sz w:val="28"/>
          <w:szCs w:val="28"/>
        </w:rPr>
        <w:t xml:space="preserve"> возможност</w:t>
      </w:r>
      <w:r w:rsidRPr="0027717D">
        <w:rPr>
          <w:rFonts w:ascii="Times New Roman" w:hAnsi="Times New Roman" w:cs="Times New Roman"/>
          <w:sz w:val="28"/>
          <w:szCs w:val="28"/>
        </w:rPr>
        <w:t>и</w:t>
      </w:r>
      <w:r w:rsidR="00885B0B" w:rsidRPr="0027717D">
        <w:rPr>
          <w:rFonts w:ascii="Times New Roman" w:hAnsi="Times New Roman" w:cs="Times New Roman"/>
          <w:sz w:val="28"/>
          <w:szCs w:val="28"/>
        </w:rPr>
        <w:t xml:space="preserve"> информационного обмена в электронном виде, обмен информацией осуществляется с применением документооборота на бумажных носителях с одновременным внесением информации в информационную систему, используемую финансовым органом с резервного рабочего места.</w:t>
      </w:r>
    </w:p>
    <w:p w:rsidR="00385B30" w:rsidRDefault="00385B30" w:rsidP="005D7B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5B0B" w:rsidRPr="0027717D" w:rsidRDefault="0027717D" w:rsidP="0027717D">
      <w:pPr>
        <w:pStyle w:val="ConsPlusNormal"/>
        <w:spacing w:line="360" w:lineRule="auto"/>
        <w:ind w:left="36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7717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7717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85B0B" w:rsidRPr="0027717D">
        <w:rPr>
          <w:rFonts w:ascii="Times New Roman" w:hAnsi="Times New Roman" w:cs="Times New Roman"/>
          <w:b/>
          <w:sz w:val="28"/>
          <w:szCs w:val="28"/>
        </w:rPr>
        <w:t xml:space="preserve">Принятие </w:t>
      </w:r>
      <w:r w:rsidR="00CF3CB1" w:rsidRPr="0027717D">
        <w:rPr>
          <w:rFonts w:ascii="Times New Roman" w:hAnsi="Times New Roman" w:cs="Times New Roman"/>
          <w:b/>
          <w:sz w:val="28"/>
          <w:szCs w:val="28"/>
        </w:rPr>
        <w:t>и учет бюджетных и денежн</w:t>
      </w:r>
      <w:r w:rsidR="00885B0B" w:rsidRPr="0027717D">
        <w:rPr>
          <w:rFonts w:ascii="Times New Roman" w:hAnsi="Times New Roman" w:cs="Times New Roman"/>
          <w:b/>
          <w:sz w:val="28"/>
          <w:szCs w:val="28"/>
        </w:rPr>
        <w:t>ых обязательств</w:t>
      </w:r>
      <w:r w:rsidR="007501C2" w:rsidRPr="0027717D">
        <w:rPr>
          <w:rFonts w:ascii="Times New Roman" w:hAnsi="Times New Roman" w:cs="Times New Roman"/>
          <w:b/>
          <w:sz w:val="28"/>
          <w:szCs w:val="28"/>
        </w:rPr>
        <w:t xml:space="preserve"> по расходам</w:t>
      </w:r>
    </w:p>
    <w:p w:rsidR="004C06BD" w:rsidRDefault="004C06BD" w:rsidP="004509A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4509AF" w:rsidRPr="00D012ED" w:rsidRDefault="00885B0B" w:rsidP="0027717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012ED">
        <w:rPr>
          <w:sz w:val="28"/>
          <w:szCs w:val="28"/>
        </w:rPr>
        <w:lastRenderedPageBreak/>
        <w:t xml:space="preserve">2.1. </w:t>
      </w:r>
      <w:r w:rsidR="004509AF" w:rsidRPr="00D012ED">
        <w:rPr>
          <w:rFonts w:eastAsia="Calibri"/>
          <w:sz w:val="28"/>
          <w:szCs w:val="28"/>
          <w:lang w:eastAsia="en-US"/>
        </w:rPr>
        <w:t xml:space="preserve">Получатель средств принимает бюджетные обязательства в </w:t>
      </w:r>
      <w:proofErr w:type="gramStart"/>
      <w:r w:rsidR="004509AF" w:rsidRPr="00D012ED">
        <w:rPr>
          <w:rFonts w:eastAsia="Calibri"/>
          <w:sz w:val="28"/>
          <w:szCs w:val="28"/>
          <w:lang w:eastAsia="en-US"/>
        </w:rPr>
        <w:t>пределах</w:t>
      </w:r>
      <w:proofErr w:type="gramEnd"/>
      <w:r w:rsidR="004509AF" w:rsidRPr="00D012ED">
        <w:rPr>
          <w:rFonts w:eastAsia="Calibri"/>
          <w:sz w:val="28"/>
          <w:szCs w:val="28"/>
          <w:lang w:eastAsia="en-US"/>
        </w:rPr>
        <w:t xml:space="preserve"> доведенных до него в текущем финансовом году и плановом периоде лимитов бюджетных обязательств.</w:t>
      </w:r>
    </w:p>
    <w:p w:rsidR="004509AF" w:rsidRPr="00D012ED" w:rsidRDefault="004509AF" w:rsidP="0027717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012ED">
        <w:rPr>
          <w:rFonts w:eastAsia="Calibri"/>
          <w:sz w:val="28"/>
          <w:szCs w:val="28"/>
          <w:lang w:eastAsia="en-US"/>
        </w:rPr>
        <w:t>Получатель сре</w:t>
      </w:r>
      <w:proofErr w:type="gramStart"/>
      <w:r w:rsidRPr="00D012ED">
        <w:rPr>
          <w:rFonts w:eastAsia="Calibri"/>
          <w:sz w:val="28"/>
          <w:szCs w:val="28"/>
          <w:lang w:eastAsia="en-US"/>
        </w:rPr>
        <w:t>дств пр</w:t>
      </w:r>
      <w:proofErr w:type="gramEnd"/>
      <w:r w:rsidRPr="00D012ED">
        <w:rPr>
          <w:rFonts w:eastAsia="Calibri"/>
          <w:sz w:val="28"/>
          <w:szCs w:val="28"/>
          <w:lang w:eastAsia="en-US"/>
        </w:rPr>
        <w:t>инимает новые бюджетные обязательства в объеме, не превышающем разницы между доведенными до него соответствующими лимитами бюджетных обязательств и принятыми, но неисполненными бюджетными обязательствами.</w:t>
      </w:r>
    </w:p>
    <w:p w:rsidR="004509AF" w:rsidRPr="00D012ED" w:rsidRDefault="004509AF" w:rsidP="0027717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012ED">
        <w:rPr>
          <w:rFonts w:eastAsia="Calibri"/>
          <w:sz w:val="28"/>
          <w:szCs w:val="28"/>
          <w:lang w:eastAsia="en-US"/>
        </w:rPr>
        <w:t>2.2 Получатель сре</w:t>
      </w:r>
      <w:proofErr w:type="gramStart"/>
      <w:r w:rsidRPr="00D012ED">
        <w:rPr>
          <w:rFonts w:eastAsia="Calibri"/>
          <w:sz w:val="28"/>
          <w:szCs w:val="28"/>
          <w:lang w:eastAsia="en-US"/>
        </w:rPr>
        <w:t>дств пр</w:t>
      </w:r>
      <w:proofErr w:type="gramEnd"/>
      <w:r w:rsidRPr="00D012ED">
        <w:rPr>
          <w:rFonts w:eastAsia="Calibri"/>
          <w:sz w:val="28"/>
          <w:szCs w:val="28"/>
          <w:lang w:eastAsia="en-US"/>
        </w:rPr>
        <w:t>инимает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 в пределах остатка лимитов бюджетных обязательств.</w:t>
      </w:r>
    </w:p>
    <w:p w:rsidR="00BF4716" w:rsidRPr="00D012ED" w:rsidRDefault="00BF4716" w:rsidP="0027717D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proofErr w:type="gramStart"/>
      <w:r w:rsidRPr="00D012ED">
        <w:rPr>
          <w:rFonts w:eastAsia="Calibri"/>
          <w:sz w:val="28"/>
          <w:szCs w:val="28"/>
          <w:lang w:eastAsia="en-US"/>
        </w:rPr>
        <w:t>Объем свободного остатка лимитов бюджетных обязательств по кодам классификации расходов бюджетов Российской Федерации и кодам дополнительной классификации расходов (далее – аналитические коды) на текущий финансовый год определяется как разница между доведенными лимитами бюджетных обязательств на текущий финансовый год и суммами принятых</w:t>
      </w:r>
      <w:r w:rsidR="00203F7A" w:rsidRPr="00D012ED">
        <w:rPr>
          <w:rFonts w:eastAsia="Calibri"/>
          <w:sz w:val="28"/>
          <w:szCs w:val="28"/>
          <w:lang w:eastAsia="en-US"/>
        </w:rPr>
        <w:t>, но не исполненных,</w:t>
      </w:r>
      <w:r w:rsidRPr="00D012ED">
        <w:rPr>
          <w:rFonts w:eastAsia="Calibri"/>
          <w:sz w:val="28"/>
          <w:szCs w:val="28"/>
          <w:lang w:eastAsia="en-US"/>
        </w:rPr>
        <w:t xml:space="preserve"> бюджетных по соответствующим кодам классификации расходов бюджетов Российской Федерации и аналитическим кодам</w:t>
      </w:r>
      <w:r w:rsidR="00385B30" w:rsidRPr="00D012ED">
        <w:rPr>
          <w:rFonts w:eastAsia="Calibri"/>
          <w:i/>
          <w:sz w:val="28"/>
          <w:szCs w:val="28"/>
          <w:lang w:eastAsia="en-US"/>
        </w:rPr>
        <w:t>.</w:t>
      </w:r>
      <w:proofErr w:type="gramEnd"/>
    </w:p>
    <w:p w:rsidR="00BF4716" w:rsidRPr="00D012ED" w:rsidRDefault="00BF4716" w:rsidP="0027717D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D012ED">
        <w:rPr>
          <w:rFonts w:eastAsia="Calibri"/>
          <w:sz w:val="28"/>
          <w:szCs w:val="28"/>
          <w:lang w:eastAsia="en-US"/>
        </w:rPr>
        <w:t xml:space="preserve">Объем свободного остатка лимитов бюджетных обязательств по кодам классификации расходов бюджетов Российской Федерации и аналитическим кодам на соответствующий год планового периода определяется как разница между доведенными лимитами бюджетных обязательств на соответствующий год планового периода и суммой принятых на учет бюджетных </w:t>
      </w:r>
      <w:proofErr w:type="gramStart"/>
      <w:r w:rsidRPr="00D012ED">
        <w:rPr>
          <w:rFonts w:eastAsia="Calibri"/>
          <w:sz w:val="28"/>
          <w:szCs w:val="28"/>
          <w:lang w:eastAsia="en-US"/>
        </w:rPr>
        <w:t>обязательств</w:t>
      </w:r>
      <w:proofErr w:type="gramEnd"/>
      <w:r w:rsidRPr="00D012ED">
        <w:rPr>
          <w:rFonts w:eastAsia="Calibri"/>
          <w:sz w:val="28"/>
          <w:szCs w:val="28"/>
          <w:lang w:eastAsia="en-US"/>
        </w:rPr>
        <w:t xml:space="preserve"> на этот год по соответствующим кодам классификации расходов бюджетов Российской Федерации и аналитическим кодам</w:t>
      </w:r>
      <w:r w:rsidR="00385B30" w:rsidRPr="00D012ED">
        <w:rPr>
          <w:rFonts w:eastAsia="Calibri"/>
          <w:i/>
          <w:sz w:val="28"/>
          <w:szCs w:val="28"/>
          <w:lang w:eastAsia="en-US"/>
        </w:rPr>
        <w:t>.</w:t>
      </w:r>
    </w:p>
    <w:p w:rsidR="00BF4716" w:rsidRPr="00D012ED" w:rsidRDefault="00BF4716" w:rsidP="0027717D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012ED">
        <w:rPr>
          <w:rFonts w:eastAsia="Calibri"/>
          <w:sz w:val="28"/>
          <w:szCs w:val="28"/>
          <w:lang w:eastAsia="en-US"/>
        </w:rPr>
        <w:t>2.3. Постановка на учет бюджетных обязательств, принятых получателями средств, осуществляется в порядке, установленном муниципальным правовым актом.</w:t>
      </w:r>
    </w:p>
    <w:p w:rsidR="00885B0B" w:rsidRPr="00D012ED" w:rsidRDefault="00BF4716" w:rsidP="0027717D">
      <w:pPr>
        <w:ind w:firstLine="709"/>
        <w:contextualSpacing/>
        <w:jc w:val="both"/>
        <w:rPr>
          <w:sz w:val="28"/>
          <w:szCs w:val="28"/>
        </w:rPr>
      </w:pPr>
      <w:r w:rsidRPr="00D012ED">
        <w:rPr>
          <w:rFonts w:eastAsia="Calibri"/>
          <w:sz w:val="28"/>
          <w:szCs w:val="28"/>
          <w:lang w:eastAsia="en-US"/>
        </w:rPr>
        <w:lastRenderedPageBreak/>
        <w:t xml:space="preserve">2.4. </w:t>
      </w:r>
      <w:r w:rsidR="00220786" w:rsidRPr="00D012ED">
        <w:rPr>
          <w:rFonts w:eastAsia="Calibri"/>
          <w:sz w:val="28"/>
          <w:szCs w:val="28"/>
          <w:lang w:eastAsia="en-US"/>
        </w:rPr>
        <w:t>Постановка на у</w:t>
      </w:r>
      <w:r w:rsidRPr="00D012ED">
        <w:rPr>
          <w:rFonts w:eastAsia="Calibri"/>
          <w:sz w:val="28"/>
          <w:szCs w:val="28"/>
          <w:lang w:eastAsia="en-US"/>
        </w:rPr>
        <w:t xml:space="preserve">чет денежных обязательств осуществляется </w:t>
      </w:r>
      <w:r w:rsidR="00B7146D" w:rsidRPr="00D012ED">
        <w:rPr>
          <w:rFonts w:eastAsia="Calibri"/>
          <w:sz w:val="28"/>
          <w:szCs w:val="28"/>
          <w:lang w:eastAsia="en-US"/>
        </w:rPr>
        <w:t xml:space="preserve"> в</w:t>
      </w:r>
      <w:r w:rsidR="00B7146D" w:rsidRPr="00D012ED">
        <w:rPr>
          <w:rFonts w:eastAsia="Calibri"/>
          <w:strike/>
          <w:sz w:val="28"/>
          <w:szCs w:val="28"/>
          <w:lang w:eastAsia="en-US"/>
        </w:rPr>
        <w:t xml:space="preserve"> </w:t>
      </w:r>
      <w:r w:rsidR="00220786" w:rsidRPr="00D012ED">
        <w:rPr>
          <w:rFonts w:eastAsia="Calibri"/>
          <w:sz w:val="28"/>
          <w:szCs w:val="28"/>
          <w:lang w:eastAsia="en-US"/>
        </w:rPr>
        <w:t xml:space="preserve">автоматическом режиме без участия </w:t>
      </w:r>
      <w:r w:rsidR="00385B30" w:rsidRPr="00D012ED">
        <w:rPr>
          <w:rFonts w:eastAsia="Calibri"/>
          <w:sz w:val="28"/>
          <w:szCs w:val="28"/>
          <w:lang w:eastAsia="en-US"/>
        </w:rPr>
        <w:t>работников</w:t>
      </w:r>
      <w:r w:rsidR="00220786" w:rsidRPr="00D012ED">
        <w:rPr>
          <w:rFonts w:eastAsia="Calibri"/>
          <w:sz w:val="28"/>
          <w:szCs w:val="28"/>
          <w:lang w:eastAsia="en-US"/>
        </w:rPr>
        <w:t xml:space="preserve"> финансового органа.</w:t>
      </w:r>
    </w:p>
    <w:p w:rsidR="00BF4716" w:rsidRPr="00D012ED" w:rsidRDefault="00BF4716" w:rsidP="002771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5B0B" w:rsidRPr="00D012ED" w:rsidRDefault="00D012ED" w:rsidP="00956FF7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012E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012ED">
        <w:rPr>
          <w:rFonts w:ascii="Times New Roman" w:hAnsi="Times New Roman" w:cs="Times New Roman"/>
          <w:b/>
          <w:sz w:val="28"/>
          <w:szCs w:val="28"/>
        </w:rPr>
        <w:t>.</w:t>
      </w:r>
      <w:r w:rsidR="00885B0B" w:rsidRPr="00D012ED">
        <w:rPr>
          <w:rFonts w:ascii="Times New Roman" w:hAnsi="Times New Roman" w:cs="Times New Roman"/>
          <w:b/>
          <w:sz w:val="28"/>
          <w:szCs w:val="28"/>
        </w:rPr>
        <w:t xml:space="preserve"> Подтверждение денежных обязательств</w:t>
      </w:r>
      <w:r w:rsidR="007501C2" w:rsidRPr="00D012ED">
        <w:rPr>
          <w:rFonts w:ascii="Times New Roman" w:hAnsi="Times New Roman" w:cs="Times New Roman"/>
          <w:b/>
          <w:sz w:val="28"/>
          <w:szCs w:val="28"/>
        </w:rPr>
        <w:t xml:space="preserve"> по расходам</w:t>
      </w:r>
    </w:p>
    <w:p w:rsidR="00885B0B" w:rsidRPr="00956FF7" w:rsidRDefault="00885B0B" w:rsidP="00956FF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18E" w:rsidRPr="00D012ED" w:rsidRDefault="00885B0B" w:rsidP="00D012ED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012ED">
        <w:rPr>
          <w:rFonts w:eastAsia="Calibri"/>
          <w:sz w:val="28"/>
          <w:szCs w:val="28"/>
          <w:lang w:eastAsia="en-US"/>
        </w:rPr>
        <w:t xml:space="preserve">3.1. Получатель средств подтверждает обязанность оплатить за счет средств бюджета городского округа денежные обязательства в соответствии с </w:t>
      </w:r>
      <w:r w:rsidR="00970812" w:rsidRPr="00D012ED">
        <w:rPr>
          <w:rFonts w:eastAsia="Calibri"/>
          <w:sz w:val="28"/>
          <w:szCs w:val="28"/>
          <w:lang w:eastAsia="en-US"/>
        </w:rPr>
        <w:t xml:space="preserve">платежными </w:t>
      </w:r>
      <w:r w:rsidR="00A7032F" w:rsidRPr="00D012ED">
        <w:rPr>
          <w:rFonts w:eastAsia="Calibri"/>
          <w:sz w:val="28"/>
          <w:szCs w:val="28"/>
          <w:lang w:eastAsia="en-US"/>
        </w:rPr>
        <w:t xml:space="preserve"> </w:t>
      </w:r>
      <w:r w:rsidRPr="00D012ED">
        <w:rPr>
          <w:rFonts w:eastAsia="Calibri"/>
          <w:sz w:val="28"/>
          <w:szCs w:val="28"/>
          <w:lang w:eastAsia="en-US"/>
        </w:rPr>
        <w:t>и иными документами, необходимыми для санкционирования их оплаты.</w:t>
      </w:r>
    </w:p>
    <w:p w:rsidR="00EB21FE" w:rsidRPr="00D012ED" w:rsidRDefault="00885B0B" w:rsidP="00D012ED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012ED">
        <w:rPr>
          <w:rFonts w:eastAsia="Calibri"/>
          <w:sz w:val="28"/>
          <w:szCs w:val="28"/>
          <w:lang w:eastAsia="en-US"/>
        </w:rPr>
        <w:t>3.2. Для оплаты денежных обязательств получател</w:t>
      </w:r>
      <w:r w:rsidR="00970812" w:rsidRPr="00D012ED">
        <w:rPr>
          <w:rFonts w:eastAsia="Calibri"/>
          <w:sz w:val="28"/>
          <w:szCs w:val="28"/>
          <w:lang w:eastAsia="en-US"/>
        </w:rPr>
        <w:t>ь</w:t>
      </w:r>
      <w:r w:rsidRPr="00D012ED">
        <w:rPr>
          <w:rFonts w:eastAsia="Calibri"/>
          <w:sz w:val="28"/>
          <w:szCs w:val="28"/>
          <w:lang w:eastAsia="en-US"/>
        </w:rPr>
        <w:t xml:space="preserve"> средств, представля</w:t>
      </w:r>
      <w:r w:rsidR="00970812" w:rsidRPr="00D012ED">
        <w:rPr>
          <w:rFonts w:eastAsia="Calibri"/>
          <w:sz w:val="28"/>
          <w:szCs w:val="28"/>
          <w:lang w:eastAsia="en-US"/>
        </w:rPr>
        <w:t>е</w:t>
      </w:r>
      <w:r w:rsidRPr="00D012ED">
        <w:rPr>
          <w:rFonts w:eastAsia="Calibri"/>
          <w:sz w:val="28"/>
          <w:szCs w:val="28"/>
          <w:lang w:eastAsia="en-US"/>
        </w:rPr>
        <w:t xml:space="preserve">т в финансовый орган </w:t>
      </w:r>
      <w:r w:rsidR="00970812" w:rsidRPr="00D012ED">
        <w:rPr>
          <w:rFonts w:eastAsia="Calibri"/>
          <w:sz w:val="28"/>
          <w:szCs w:val="28"/>
          <w:lang w:eastAsia="en-US"/>
        </w:rPr>
        <w:t>Заявку</w:t>
      </w:r>
      <w:r w:rsidR="00420C10" w:rsidRPr="00D012ED">
        <w:rPr>
          <w:rFonts w:eastAsia="Calibri"/>
          <w:sz w:val="28"/>
          <w:szCs w:val="28"/>
          <w:lang w:eastAsia="en-US"/>
        </w:rPr>
        <w:t>, подтвержденн</w:t>
      </w:r>
      <w:r w:rsidR="00970812" w:rsidRPr="00D012ED">
        <w:rPr>
          <w:rFonts w:eastAsia="Calibri"/>
          <w:sz w:val="28"/>
          <w:szCs w:val="28"/>
          <w:lang w:eastAsia="en-US"/>
        </w:rPr>
        <w:t>ую</w:t>
      </w:r>
      <w:r w:rsidR="00420C10" w:rsidRPr="00D012ED">
        <w:rPr>
          <w:rFonts w:eastAsia="Calibri"/>
          <w:sz w:val="28"/>
          <w:szCs w:val="28"/>
          <w:lang w:eastAsia="en-US"/>
        </w:rPr>
        <w:t xml:space="preserve"> </w:t>
      </w:r>
      <w:r w:rsidR="00C7094D" w:rsidRPr="00D012ED">
        <w:rPr>
          <w:rFonts w:eastAsia="Calibri"/>
          <w:sz w:val="28"/>
          <w:szCs w:val="28"/>
          <w:lang w:eastAsia="en-US"/>
        </w:rPr>
        <w:t>электронн</w:t>
      </w:r>
      <w:r w:rsidR="00420C10" w:rsidRPr="00D012ED">
        <w:rPr>
          <w:rFonts w:eastAsia="Calibri"/>
          <w:sz w:val="28"/>
          <w:szCs w:val="28"/>
          <w:lang w:eastAsia="en-US"/>
        </w:rPr>
        <w:t xml:space="preserve">ыми </w:t>
      </w:r>
      <w:r w:rsidR="00A74E8B" w:rsidRPr="00D012ED">
        <w:rPr>
          <w:rFonts w:eastAsia="Calibri"/>
          <w:sz w:val="28"/>
          <w:szCs w:val="28"/>
          <w:lang w:eastAsia="en-US"/>
        </w:rPr>
        <w:t>подпис</w:t>
      </w:r>
      <w:r w:rsidR="00420C10" w:rsidRPr="00D012ED">
        <w:rPr>
          <w:rFonts w:eastAsia="Calibri"/>
          <w:sz w:val="28"/>
          <w:szCs w:val="28"/>
          <w:lang w:eastAsia="en-US"/>
        </w:rPr>
        <w:t>ями</w:t>
      </w:r>
      <w:r w:rsidR="00A74E8B" w:rsidRPr="00D012ED">
        <w:rPr>
          <w:rFonts w:eastAsia="Calibri"/>
          <w:sz w:val="28"/>
          <w:szCs w:val="28"/>
          <w:lang w:eastAsia="en-US"/>
        </w:rPr>
        <w:t xml:space="preserve"> </w:t>
      </w:r>
      <w:r w:rsidRPr="00D012ED">
        <w:rPr>
          <w:rFonts w:eastAsia="Calibri"/>
          <w:sz w:val="28"/>
          <w:szCs w:val="28"/>
          <w:lang w:eastAsia="en-US"/>
        </w:rPr>
        <w:t>руководител</w:t>
      </w:r>
      <w:r w:rsidR="00A74E8B" w:rsidRPr="00D012ED">
        <w:rPr>
          <w:rFonts w:eastAsia="Calibri"/>
          <w:sz w:val="28"/>
          <w:szCs w:val="28"/>
          <w:lang w:eastAsia="en-US"/>
        </w:rPr>
        <w:t>я</w:t>
      </w:r>
      <w:r w:rsidR="00B7146D" w:rsidRPr="00D012ED">
        <w:rPr>
          <w:rFonts w:eastAsia="Calibri"/>
          <w:sz w:val="28"/>
          <w:szCs w:val="28"/>
          <w:lang w:eastAsia="en-US"/>
        </w:rPr>
        <w:t xml:space="preserve"> (иного лица, имеющего право первой подписи в соответствии с карточкой с образцами подписей и оттиска печати</w:t>
      </w:r>
      <w:proofErr w:type="gramStart"/>
      <w:r w:rsidR="00B7146D" w:rsidRPr="00D012ED">
        <w:rPr>
          <w:rFonts w:eastAsia="Calibri"/>
          <w:sz w:val="28"/>
          <w:szCs w:val="28"/>
          <w:lang w:eastAsia="en-US"/>
        </w:rPr>
        <w:t>)(</w:t>
      </w:r>
      <w:proofErr w:type="gramEnd"/>
      <w:r w:rsidR="00B7146D" w:rsidRPr="00D012ED">
        <w:rPr>
          <w:rFonts w:eastAsia="Calibri"/>
          <w:sz w:val="28"/>
          <w:szCs w:val="28"/>
          <w:lang w:eastAsia="en-US"/>
        </w:rPr>
        <w:t>далее- карточка))</w:t>
      </w:r>
      <w:r w:rsidRPr="00D012ED">
        <w:rPr>
          <w:rFonts w:eastAsia="Calibri"/>
          <w:sz w:val="28"/>
          <w:szCs w:val="28"/>
          <w:lang w:eastAsia="en-US"/>
        </w:rPr>
        <w:t xml:space="preserve"> и главн</w:t>
      </w:r>
      <w:r w:rsidR="00A74E8B" w:rsidRPr="00D012ED">
        <w:rPr>
          <w:rFonts w:eastAsia="Calibri"/>
          <w:sz w:val="28"/>
          <w:szCs w:val="28"/>
          <w:lang w:eastAsia="en-US"/>
        </w:rPr>
        <w:t>ого</w:t>
      </w:r>
      <w:r w:rsidRPr="00D012ED">
        <w:rPr>
          <w:rFonts w:eastAsia="Calibri"/>
          <w:sz w:val="28"/>
          <w:szCs w:val="28"/>
          <w:lang w:eastAsia="en-US"/>
        </w:rPr>
        <w:t xml:space="preserve"> бухгалтер</w:t>
      </w:r>
      <w:r w:rsidR="00A74E8B" w:rsidRPr="00D012ED">
        <w:rPr>
          <w:rFonts w:eastAsia="Calibri"/>
          <w:sz w:val="28"/>
          <w:szCs w:val="28"/>
          <w:lang w:eastAsia="en-US"/>
        </w:rPr>
        <w:t>а</w:t>
      </w:r>
      <w:r w:rsidRPr="00D012ED">
        <w:rPr>
          <w:rFonts w:eastAsia="Calibri"/>
          <w:sz w:val="28"/>
          <w:szCs w:val="28"/>
          <w:lang w:eastAsia="en-US"/>
        </w:rPr>
        <w:t xml:space="preserve"> (</w:t>
      </w:r>
      <w:r w:rsidR="00D453FE" w:rsidRPr="00D012ED">
        <w:rPr>
          <w:rFonts w:eastAsia="Calibri"/>
          <w:sz w:val="28"/>
          <w:szCs w:val="28"/>
          <w:lang w:eastAsia="en-US"/>
        </w:rPr>
        <w:t xml:space="preserve">иного лица, имеющего право </w:t>
      </w:r>
      <w:r w:rsidR="00385B30" w:rsidRPr="00D012ED">
        <w:rPr>
          <w:rFonts w:eastAsia="Calibri"/>
          <w:sz w:val="28"/>
          <w:szCs w:val="28"/>
          <w:lang w:eastAsia="en-US"/>
        </w:rPr>
        <w:t>втор</w:t>
      </w:r>
      <w:r w:rsidR="00D453FE" w:rsidRPr="00D012ED">
        <w:rPr>
          <w:rFonts w:eastAsia="Calibri"/>
          <w:sz w:val="28"/>
          <w:szCs w:val="28"/>
          <w:lang w:eastAsia="en-US"/>
        </w:rPr>
        <w:t>ой подписи в соответствии с карточкой</w:t>
      </w:r>
      <w:r w:rsidRPr="00D012ED">
        <w:rPr>
          <w:rFonts w:eastAsia="Calibri"/>
          <w:sz w:val="28"/>
          <w:szCs w:val="28"/>
          <w:lang w:eastAsia="en-US"/>
        </w:rPr>
        <w:t>)</w:t>
      </w:r>
      <w:r w:rsidR="00420C10" w:rsidRPr="00D012ED">
        <w:rPr>
          <w:rFonts w:eastAsia="Calibri"/>
          <w:sz w:val="28"/>
          <w:szCs w:val="28"/>
          <w:lang w:eastAsia="en-US"/>
        </w:rPr>
        <w:t>, а так же иные документы в соответствии с настоящим Порядком.</w:t>
      </w:r>
      <w:r w:rsidR="006241F7" w:rsidRPr="00D012ED">
        <w:rPr>
          <w:rFonts w:eastAsia="Calibri"/>
          <w:sz w:val="28"/>
          <w:szCs w:val="28"/>
          <w:lang w:eastAsia="en-US"/>
        </w:rPr>
        <w:t xml:space="preserve"> </w:t>
      </w:r>
    </w:p>
    <w:p w:rsidR="004F21FD" w:rsidRPr="00D012ED" w:rsidRDefault="00885B0B" w:rsidP="00D012ED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1" w:name="P77"/>
      <w:bookmarkEnd w:id="1"/>
      <w:r w:rsidRPr="00D012ED">
        <w:rPr>
          <w:rFonts w:eastAsia="Calibri"/>
          <w:sz w:val="28"/>
          <w:szCs w:val="28"/>
          <w:lang w:eastAsia="en-US"/>
        </w:rPr>
        <w:t>3.3. Получатель сре</w:t>
      </w:r>
      <w:proofErr w:type="gramStart"/>
      <w:r w:rsidRPr="00D012ED">
        <w:rPr>
          <w:rFonts w:eastAsia="Calibri"/>
          <w:sz w:val="28"/>
          <w:szCs w:val="28"/>
          <w:lang w:eastAsia="en-US"/>
        </w:rPr>
        <w:t>дств дл</w:t>
      </w:r>
      <w:proofErr w:type="gramEnd"/>
      <w:r w:rsidRPr="00D012ED">
        <w:rPr>
          <w:rFonts w:eastAsia="Calibri"/>
          <w:sz w:val="28"/>
          <w:szCs w:val="28"/>
          <w:lang w:eastAsia="en-US"/>
        </w:rPr>
        <w:t xml:space="preserve">я оплаты денежных обязательств, возникающих по муниципальным контрактам на поставку товаров, выполнение работ, оказание услуг, по договорам аренды в </w:t>
      </w:r>
      <w:r w:rsidR="00970812" w:rsidRPr="00D012ED">
        <w:rPr>
          <w:rFonts w:eastAsia="Calibri"/>
          <w:sz w:val="28"/>
          <w:szCs w:val="28"/>
          <w:lang w:eastAsia="en-US"/>
        </w:rPr>
        <w:t>Заявке</w:t>
      </w:r>
      <w:r w:rsidR="004F21FD" w:rsidRPr="00D012ED">
        <w:rPr>
          <w:rFonts w:eastAsia="Calibri"/>
          <w:sz w:val="28"/>
          <w:szCs w:val="28"/>
          <w:lang w:eastAsia="en-US"/>
        </w:rPr>
        <w:t xml:space="preserve"> указывает реквизиты</w:t>
      </w:r>
      <w:r w:rsidR="00420C10" w:rsidRPr="00D012ED">
        <w:rPr>
          <w:rFonts w:eastAsia="Calibri"/>
          <w:sz w:val="28"/>
          <w:szCs w:val="28"/>
          <w:lang w:eastAsia="en-US"/>
        </w:rPr>
        <w:t xml:space="preserve">, </w:t>
      </w:r>
      <w:r w:rsidRPr="00D012ED">
        <w:rPr>
          <w:rFonts w:eastAsia="Calibri"/>
          <w:sz w:val="28"/>
          <w:szCs w:val="28"/>
          <w:lang w:eastAsia="en-US"/>
        </w:rPr>
        <w:t xml:space="preserve"> в соответствии с требованиями, установленными в </w:t>
      </w:r>
      <w:r w:rsidR="00CC3253" w:rsidRPr="00D012ED">
        <w:rPr>
          <w:rFonts w:eastAsia="Calibri"/>
          <w:sz w:val="28"/>
          <w:szCs w:val="28"/>
          <w:lang w:eastAsia="en-US"/>
        </w:rPr>
        <w:t xml:space="preserve">абзацах  </w:t>
      </w:r>
      <w:r w:rsidR="00F8684A" w:rsidRPr="00D012ED">
        <w:rPr>
          <w:rFonts w:eastAsia="Calibri"/>
          <w:sz w:val="28"/>
          <w:szCs w:val="28"/>
          <w:lang w:eastAsia="en-US"/>
        </w:rPr>
        <w:t>8</w:t>
      </w:r>
      <w:r w:rsidR="007744EB" w:rsidRPr="00D012ED">
        <w:rPr>
          <w:rFonts w:eastAsia="Calibri"/>
          <w:sz w:val="28"/>
          <w:szCs w:val="28"/>
          <w:lang w:eastAsia="en-US"/>
        </w:rPr>
        <w:t>,</w:t>
      </w:r>
      <w:r w:rsidR="00F8684A" w:rsidRPr="00D012ED">
        <w:rPr>
          <w:rFonts w:eastAsia="Calibri"/>
          <w:sz w:val="28"/>
          <w:szCs w:val="28"/>
          <w:lang w:eastAsia="en-US"/>
        </w:rPr>
        <w:t>9</w:t>
      </w:r>
      <w:r w:rsidR="00CC3253" w:rsidRPr="00D012ED">
        <w:rPr>
          <w:rFonts w:eastAsia="Calibri"/>
          <w:sz w:val="28"/>
          <w:szCs w:val="28"/>
          <w:lang w:eastAsia="en-US"/>
        </w:rPr>
        <w:t xml:space="preserve"> подпункта 4.2.2. пункта 4.2. настоящего</w:t>
      </w:r>
      <w:r w:rsidRPr="00D012ED">
        <w:rPr>
          <w:rFonts w:eastAsia="Calibri"/>
          <w:sz w:val="28"/>
          <w:szCs w:val="28"/>
          <w:lang w:eastAsia="en-US"/>
        </w:rPr>
        <w:t xml:space="preserve"> Порядка</w:t>
      </w:r>
      <w:r w:rsidR="004F21FD" w:rsidRPr="00D012ED">
        <w:rPr>
          <w:rFonts w:eastAsia="Calibri"/>
          <w:sz w:val="28"/>
          <w:szCs w:val="28"/>
          <w:lang w:eastAsia="en-US"/>
        </w:rPr>
        <w:t>.</w:t>
      </w:r>
      <w:r w:rsidRPr="00D012ED">
        <w:rPr>
          <w:rFonts w:eastAsia="Calibri"/>
          <w:sz w:val="28"/>
          <w:szCs w:val="28"/>
          <w:lang w:eastAsia="en-US"/>
        </w:rPr>
        <w:t xml:space="preserve"> </w:t>
      </w:r>
    </w:p>
    <w:p w:rsidR="00885B0B" w:rsidRPr="00D012ED" w:rsidRDefault="00885B0B" w:rsidP="00D012ED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012ED">
        <w:rPr>
          <w:rFonts w:eastAsia="Calibri"/>
          <w:sz w:val="28"/>
          <w:szCs w:val="28"/>
          <w:lang w:eastAsia="en-US"/>
        </w:rPr>
        <w:t>Для оплаты денежных обязатель</w:t>
      </w:r>
      <w:proofErr w:type="gramStart"/>
      <w:r w:rsidRPr="00D012ED">
        <w:rPr>
          <w:rFonts w:eastAsia="Calibri"/>
          <w:sz w:val="28"/>
          <w:szCs w:val="28"/>
          <w:lang w:eastAsia="en-US"/>
        </w:rPr>
        <w:t>ств пр</w:t>
      </w:r>
      <w:proofErr w:type="gramEnd"/>
      <w:r w:rsidRPr="00D012ED">
        <w:rPr>
          <w:rFonts w:eastAsia="Calibri"/>
          <w:sz w:val="28"/>
          <w:szCs w:val="28"/>
          <w:lang w:eastAsia="en-US"/>
        </w:rPr>
        <w:t xml:space="preserve">и поставке товаров, выполнении работ, оказании услуг в случаях, когда заключение муниципальных контрактов на поставку товаров, выполнение работ, оказание услуг законодательством Российской Федерации не предусмотрено, в </w:t>
      </w:r>
      <w:r w:rsidR="00970812" w:rsidRPr="00D012ED">
        <w:rPr>
          <w:rFonts w:eastAsia="Calibri"/>
          <w:sz w:val="28"/>
          <w:szCs w:val="28"/>
          <w:lang w:eastAsia="en-US"/>
        </w:rPr>
        <w:t>Заявке</w:t>
      </w:r>
      <w:r w:rsidR="00420C10" w:rsidRPr="00D012ED">
        <w:rPr>
          <w:rFonts w:eastAsia="Calibri"/>
          <w:sz w:val="28"/>
          <w:szCs w:val="28"/>
          <w:lang w:eastAsia="en-US"/>
        </w:rPr>
        <w:t xml:space="preserve"> </w:t>
      </w:r>
      <w:r w:rsidRPr="00D012ED">
        <w:rPr>
          <w:rFonts w:eastAsia="Calibri"/>
          <w:sz w:val="28"/>
          <w:szCs w:val="28"/>
          <w:lang w:eastAsia="en-US"/>
        </w:rPr>
        <w:t xml:space="preserve"> указываются </w:t>
      </w:r>
      <w:r w:rsidR="004F21FD" w:rsidRPr="00D012ED">
        <w:rPr>
          <w:rFonts w:eastAsia="Calibri"/>
          <w:sz w:val="28"/>
          <w:szCs w:val="28"/>
          <w:lang w:eastAsia="en-US"/>
        </w:rPr>
        <w:t xml:space="preserve">реквизиты </w:t>
      </w:r>
      <w:r w:rsidRPr="00D012ED">
        <w:rPr>
          <w:rFonts w:eastAsia="Calibri"/>
          <w:sz w:val="28"/>
          <w:szCs w:val="28"/>
          <w:lang w:eastAsia="en-US"/>
        </w:rPr>
        <w:t xml:space="preserve">в соответствии с требованиями, установленными в </w:t>
      </w:r>
      <w:r w:rsidR="000A5997" w:rsidRPr="00D012ED">
        <w:rPr>
          <w:rFonts w:eastAsia="Calibri"/>
          <w:sz w:val="28"/>
          <w:szCs w:val="28"/>
          <w:lang w:eastAsia="en-US"/>
        </w:rPr>
        <w:t xml:space="preserve">абзаце </w:t>
      </w:r>
      <w:r w:rsidR="00F8684A" w:rsidRPr="00D012ED">
        <w:rPr>
          <w:rFonts w:eastAsia="Calibri"/>
          <w:sz w:val="28"/>
          <w:szCs w:val="28"/>
          <w:lang w:eastAsia="en-US"/>
        </w:rPr>
        <w:t>9</w:t>
      </w:r>
      <w:r w:rsidR="000A5997" w:rsidRPr="00D012ED">
        <w:rPr>
          <w:rFonts w:eastAsia="Calibri"/>
          <w:sz w:val="28"/>
          <w:szCs w:val="28"/>
          <w:lang w:eastAsia="en-US"/>
        </w:rPr>
        <w:t xml:space="preserve"> подпункта 4.2.2. пункта 4.2.</w:t>
      </w:r>
      <w:r w:rsidRPr="00D012ED">
        <w:rPr>
          <w:rFonts w:eastAsia="Calibri"/>
          <w:sz w:val="28"/>
          <w:szCs w:val="28"/>
          <w:lang w:eastAsia="en-US"/>
        </w:rPr>
        <w:t xml:space="preserve"> настоящего Порядка</w:t>
      </w:r>
      <w:r w:rsidR="004F21FD" w:rsidRPr="00D012ED">
        <w:rPr>
          <w:rFonts w:eastAsia="Calibri"/>
          <w:sz w:val="28"/>
          <w:szCs w:val="28"/>
          <w:lang w:eastAsia="en-US"/>
        </w:rPr>
        <w:t>.</w:t>
      </w:r>
    </w:p>
    <w:p w:rsidR="00885B0B" w:rsidRPr="00D012ED" w:rsidRDefault="00885B0B" w:rsidP="00D012ED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2" w:name="P81"/>
      <w:bookmarkEnd w:id="2"/>
      <w:r w:rsidRPr="00D012ED">
        <w:rPr>
          <w:rFonts w:eastAsia="Calibri"/>
          <w:sz w:val="28"/>
          <w:szCs w:val="28"/>
          <w:lang w:eastAsia="en-US"/>
        </w:rPr>
        <w:t xml:space="preserve">3.4. </w:t>
      </w:r>
      <w:r w:rsidR="004F21FD" w:rsidRPr="00D012ED">
        <w:rPr>
          <w:rFonts w:eastAsia="Calibri"/>
          <w:sz w:val="28"/>
          <w:szCs w:val="28"/>
          <w:lang w:eastAsia="en-US"/>
        </w:rPr>
        <w:t>П</w:t>
      </w:r>
      <w:r w:rsidR="00932507" w:rsidRPr="00D012ED">
        <w:rPr>
          <w:rFonts w:eastAsia="Calibri"/>
          <w:sz w:val="28"/>
          <w:szCs w:val="28"/>
          <w:lang w:eastAsia="en-US"/>
        </w:rPr>
        <w:t>ри</w:t>
      </w:r>
      <w:r w:rsidRPr="00D012ED">
        <w:rPr>
          <w:rFonts w:eastAsia="Calibri"/>
          <w:sz w:val="28"/>
          <w:szCs w:val="28"/>
          <w:lang w:eastAsia="en-US"/>
        </w:rPr>
        <w:t xml:space="preserve"> санкционировани</w:t>
      </w:r>
      <w:r w:rsidR="00932507" w:rsidRPr="00D012ED">
        <w:rPr>
          <w:rFonts w:eastAsia="Calibri"/>
          <w:sz w:val="28"/>
          <w:szCs w:val="28"/>
          <w:lang w:eastAsia="en-US"/>
        </w:rPr>
        <w:t>и</w:t>
      </w:r>
      <w:r w:rsidRPr="00D012ED">
        <w:rPr>
          <w:rFonts w:eastAsia="Calibri"/>
          <w:sz w:val="28"/>
          <w:szCs w:val="28"/>
          <w:lang w:eastAsia="en-US"/>
        </w:rPr>
        <w:t xml:space="preserve"> оплаты денежных обязательств</w:t>
      </w:r>
      <w:r w:rsidR="00DD2AB4" w:rsidRPr="00D012ED">
        <w:rPr>
          <w:rFonts w:eastAsia="Calibri"/>
          <w:sz w:val="28"/>
          <w:szCs w:val="28"/>
          <w:lang w:eastAsia="en-US"/>
        </w:rPr>
        <w:t>, н</w:t>
      </w:r>
      <w:r w:rsidR="004F21FD" w:rsidRPr="00D012ED">
        <w:rPr>
          <w:rFonts w:eastAsia="Calibri"/>
          <w:sz w:val="28"/>
          <w:szCs w:val="28"/>
          <w:lang w:eastAsia="en-US"/>
        </w:rPr>
        <w:t>е требуется предоставление документов</w:t>
      </w:r>
      <w:r w:rsidRPr="00D012ED">
        <w:rPr>
          <w:rFonts w:eastAsia="Calibri"/>
          <w:sz w:val="28"/>
          <w:szCs w:val="28"/>
          <w:lang w:eastAsia="en-US"/>
        </w:rPr>
        <w:t>, связанных:</w:t>
      </w:r>
    </w:p>
    <w:p w:rsidR="00885B0B" w:rsidRPr="00D012ED" w:rsidRDefault="00D012ED" w:rsidP="00D012ED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885B0B" w:rsidRPr="00D012ED">
        <w:rPr>
          <w:rFonts w:eastAsia="Calibri"/>
          <w:sz w:val="28"/>
          <w:szCs w:val="28"/>
          <w:lang w:eastAsia="en-US"/>
        </w:rPr>
        <w:t xml:space="preserve">с </w:t>
      </w:r>
      <w:r w:rsidR="00EE15B1" w:rsidRPr="00D012ED">
        <w:rPr>
          <w:rFonts w:eastAsia="Calibri"/>
          <w:sz w:val="28"/>
          <w:szCs w:val="28"/>
          <w:lang w:eastAsia="en-US"/>
        </w:rPr>
        <w:t xml:space="preserve">выплатами </w:t>
      </w:r>
      <w:r w:rsidR="00115A6D" w:rsidRPr="00D012ED">
        <w:rPr>
          <w:rFonts w:eastAsia="Calibri"/>
          <w:sz w:val="28"/>
          <w:szCs w:val="28"/>
          <w:lang w:eastAsia="en-US"/>
        </w:rPr>
        <w:t xml:space="preserve">и начислениями на выплаты </w:t>
      </w:r>
      <w:r w:rsidR="00EE15B1" w:rsidRPr="00D012ED">
        <w:rPr>
          <w:rFonts w:eastAsia="Calibri"/>
          <w:sz w:val="28"/>
          <w:szCs w:val="28"/>
          <w:lang w:eastAsia="en-US"/>
        </w:rPr>
        <w:t>сотрудник</w:t>
      </w:r>
      <w:r w:rsidR="00115A6D" w:rsidRPr="00D012ED">
        <w:rPr>
          <w:rFonts w:eastAsia="Calibri"/>
          <w:sz w:val="28"/>
          <w:szCs w:val="28"/>
          <w:lang w:eastAsia="en-US"/>
        </w:rPr>
        <w:t>ам</w:t>
      </w:r>
      <w:r w:rsidR="00EE15B1" w:rsidRPr="00D012ED">
        <w:rPr>
          <w:rFonts w:eastAsia="Calibri"/>
          <w:sz w:val="28"/>
          <w:szCs w:val="28"/>
          <w:lang w:eastAsia="en-US"/>
        </w:rPr>
        <w:t xml:space="preserve">, оплатой налогов </w:t>
      </w:r>
      <w:r w:rsidR="00EE15B1" w:rsidRPr="00D012ED">
        <w:rPr>
          <w:rFonts w:eastAsia="Calibri"/>
          <w:sz w:val="28"/>
          <w:szCs w:val="28"/>
          <w:lang w:eastAsia="en-US"/>
        </w:rPr>
        <w:lastRenderedPageBreak/>
        <w:t>и обязательных начислений в рамках гражданско-правовых договоров, заключенных с физическими лицами</w:t>
      </w:r>
      <w:r w:rsidR="00885B0B" w:rsidRPr="00D012ED">
        <w:rPr>
          <w:rFonts w:eastAsia="Calibri"/>
          <w:sz w:val="28"/>
          <w:szCs w:val="28"/>
          <w:lang w:eastAsia="en-US"/>
        </w:rPr>
        <w:t>;</w:t>
      </w:r>
    </w:p>
    <w:p w:rsidR="00885B0B" w:rsidRPr="00D012ED" w:rsidRDefault="00D012ED" w:rsidP="00D012ED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885B0B" w:rsidRPr="00D012ED">
        <w:rPr>
          <w:rFonts w:eastAsia="Calibri"/>
          <w:sz w:val="28"/>
          <w:szCs w:val="28"/>
          <w:lang w:eastAsia="en-US"/>
        </w:rPr>
        <w:t>с социальными выплатами населению;</w:t>
      </w:r>
    </w:p>
    <w:p w:rsidR="000B2D94" w:rsidRPr="00D012ED" w:rsidRDefault="00D012ED" w:rsidP="00D012ED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EE15B1" w:rsidRPr="00D012ED">
        <w:rPr>
          <w:rFonts w:eastAsia="Calibri"/>
          <w:sz w:val="28"/>
          <w:szCs w:val="28"/>
          <w:lang w:eastAsia="en-US"/>
        </w:rPr>
        <w:t>с п</w:t>
      </w:r>
      <w:r w:rsidR="000B2D94" w:rsidRPr="00D012ED">
        <w:rPr>
          <w:rFonts w:eastAsia="Calibri"/>
          <w:sz w:val="28"/>
          <w:szCs w:val="28"/>
          <w:lang w:eastAsia="en-US"/>
        </w:rPr>
        <w:t xml:space="preserve">еречислением </w:t>
      </w:r>
      <w:r w:rsidR="00EE15B1" w:rsidRPr="00D012ED">
        <w:rPr>
          <w:rFonts w:eastAsia="Calibri"/>
          <w:sz w:val="28"/>
          <w:szCs w:val="28"/>
          <w:lang w:eastAsia="en-US"/>
        </w:rPr>
        <w:t xml:space="preserve">бюджетным и  автономным учреждениям субсидий, предоставляемых на основании </w:t>
      </w:r>
      <w:hyperlink r:id="rId10" w:history="1">
        <w:r w:rsidR="00EE15B1" w:rsidRPr="00D012ED">
          <w:rPr>
            <w:rFonts w:eastAsia="Calibri"/>
            <w:sz w:val="28"/>
            <w:szCs w:val="28"/>
            <w:lang w:eastAsia="en-US"/>
          </w:rPr>
          <w:t>абзаца первого</w:t>
        </w:r>
        <w:r w:rsidR="000B2D94" w:rsidRPr="00D012ED">
          <w:rPr>
            <w:rFonts w:eastAsia="Calibri"/>
            <w:sz w:val="28"/>
            <w:szCs w:val="28"/>
            <w:lang w:eastAsia="en-US"/>
          </w:rPr>
          <w:t xml:space="preserve"> </w:t>
        </w:r>
        <w:r w:rsidR="00EE15B1" w:rsidRPr="00D012ED">
          <w:rPr>
            <w:rFonts w:eastAsia="Calibri"/>
            <w:sz w:val="28"/>
            <w:szCs w:val="28"/>
            <w:lang w:eastAsia="en-US"/>
          </w:rPr>
          <w:t>пункта 1 статьи 78.1</w:t>
        </w:r>
      </w:hyperlink>
      <w:r w:rsidR="00EE15B1" w:rsidRPr="00D012ED">
        <w:rPr>
          <w:rFonts w:eastAsia="Calibri"/>
          <w:sz w:val="28"/>
          <w:szCs w:val="28"/>
          <w:lang w:eastAsia="en-US"/>
        </w:rPr>
        <w:t xml:space="preserve"> </w:t>
      </w:r>
      <w:r w:rsidR="00AB1639" w:rsidRPr="00D012ED">
        <w:rPr>
          <w:rFonts w:eastAsia="Calibri"/>
          <w:sz w:val="28"/>
          <w:szCs w:val="28"/>
          <w:lang w:eastAsia="en-US"/>
        </w:rPr>
        <w:t>БК РФ</w:t>
      </w:r>
      <w:r w:rsidR="000B2D94" w:rsidRPr="00D012ED">
        <w:rPr>
          <w:rFonts w:eastAsia="Calibri"/>
          <w:sz w:val="28"/>
          <w:szCs w:val="28"/>
          <w:lang w:eastAsia="en-US"/>
        </w:rPr>
        <w:t>;</w:t>
      </w:r>
    </w:p>
    <w:p w:rsidR="00EE15B1" w:rsidRPr="00D012ED" w:rsidRDefault="00D012ED" w:rsidP="00D012ED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0B2D94" w:rsidRPr="00D012ED">
        <w:rPr>
          <w:rFonts w:eastAsia="Calibri"/>
          <w:sz w:val="28"/>
          <w:szCs w:val="28"/>
          <w:lang w:eastAsia="en-US"/>
        </w:rPr>
        <w:t xml:space="preserve">с перечислением бюджетным и  автономным учреждениям субсидий, предоставляемых на основании  </w:t>
      </w:r>
      <w:hyperlink r:id="rId11" w:history="1">
        <w:r w:rsidR="000B2D94" w:rsidRPr="00D012ED">
          <w:rPr>
            <w:rFonts w:eastAsia="Calibri"/>
            <w:sz w:val="28"/>
            <w:szCs w:val="28"/>
            <w:lang w:eastAsia="en-US"/>
          </w:rPr>
          <w:t>абзаца второго пункта 1 статьи 78.1</w:t>
        </w:r>
      </w:hyperlink>
      <w:r w:rsidR="000B2D94" w:rsidRPr="00D012ED">
        <w:rPr>
          <w:rFonts w:eastAsia="Calibri"/>
          <w:sz w:val="28"/>
          <w:szCs w:val="28"/>
          <w:lang w:eastAsia="en-US"/>
        </w:rPr>
        <w:t xml:space="preserve"> БК РФ (за исключением перечисления субсидии на счет автономного учреждения, открытый в кредитной организации);</w:t>
      </w:r>
    </w:p>
    <w:p w:rsidR="00250B28" w:rsidRPr="00D012ED" w:rsidRDefault="00885B0B" w:rsidP="00D012ED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3" w:name="P92"/>
      <w:bookmarkEnd w:id="3"/>
      <w:r w:rsidRPr="00D012ED">
        <w:rPr>
          <w:rFonts w:eastAsia="Calibri"/>
          <w:sz w:val="28"/>
          <w:szCs w:val="28"/>
          <w:lang w:eastAsia="en-US"/>
        </w:rPr>
        <w:t>3.</w:t>
      </w:r>
      <w:r w:rsidR="00970812" w:rsidRPr="00D012ED">
        <w:rPr>
          <w:rFonts w:eastAsia="Calibri"/>
          <w:sz w:val="28"/>
          <w:szCs w:val="28"/>
          <w:lang w:eastAsia="en-US"/>
        </w:rPr>
        <w:t>5</w:t>
      </w:r>
      <w:r w:rsidRPr="00D012ED">
        <w:rPr>
          <w:rFonts w:eastAsia="Calibri"/>
          <w:sz w:val="28"/>
          <w:szCs w:val="28"/>
          <w:lang w:eastAsia="en-US"/>
        </w:rPr>
        <w:t xml:space="preserve">. </w:t>
      </w:r>
      <w:r w:rsidR="00250B28" w:rsidRPr="00D012ED">
        <w:rPr>
          <w:rFonts w:eastAsia="Calibri"/>
          <w:sz w:val="28"/>
          <w:szCs w:val="28"/>
          <w:lang w:eastAsia="en-US"/>
        </w:rPr>
        <w:t>Получатель сре</w:t>
      </w:r>
      <w:proofErr w:type="gramStart"/>
      <w:r w:rsidR="00250B28" w:rsidRPr="00D012ED">
        <w:rPr>
          <w:rFonts w:eastAsia="Calibri"/>
          <w:sz w:val="28"/>
          <w:szCs w:val="28"/>
          <w:lang w:eastAsia="en-US"/>
        </w:rPr>
        <w:t>дств пр</w:t>
      </w:r>
      <w:proofErr w:type="gramEnd"/>
      <w:r w:rsidR="00250B28" w:rsidRPr="00D012ED">
        <w:rPr>
          <w:rFonts w:eastAsia="Calibri"/>
          <w:sz w:val="28"/>
          <w:szCs w:val="28"/>
          <w:lang w:eastAsia="en-US"/>
        </w:rPr>
        <w:t xml:space="preserve">едставляет в финансовый орган вместе с Заявкой электронные копии </w:t>
      </w:r>
      <w:r w:rsidR="004C06BD" w:rsidRPr="00D012ED">
        <w:rPr>
          <w:rFonts w:eastAsia="Calibri"/>
          <w:sz w:val="28"/>
          <w:szCs w:val="28"/>
          <w:lang w:eastAsia="en-US"/>
        </w:rPr>
        <w:t>документов, подтверждающи</w:t>
      </w:r>
      <w:r w:rsidR="00115A6D" w:rsidRPr="00D012ED">
        <w:rPr>
          <w:rFonts w:eastAsia="Calibri"/>
          <w:sz w:val="28"/>
          <w:szCs w:val="28"/>
          <w:lang w:eastAsia="en-US"/>
        </w:rPr>
        <w:t>е</w:t>
      </w:r>
      <w:r w:rsidR="004C06BD" w:rsidRPr="00D012ED">
        <w:rPr>
          <w:rFonts w:eastAsia="Calibri"/>
          <w:sz w:val="28"/>
          <w:szCs w:val="28"/>
          <w:lang w:eastAsia="en-US"/>
        </w:rPr>
        <w:t xml:space="preserve"> возникновение денежных обязательств (далее - документов</w:t>
      </w:r>
      <w:r w:rsidR="00250B28" w:rsidRPr="00D012ED">
        <w:rPr>
          <w:rFonts w:eastAsia="Calibri"/>
          <w:sz w:val="28"/>
          <w:szCs w:val="28"/>
          <w:lang w:eastAsia="en-US"/>
        </w:rPr>
        <w:t>-оснований</w:t>
      </w:r>
      <w:r w:rsidR="004C06BD" w:rsidRPr="00D012ED">
        <w:rPr>
          <w:rFonts w:eastAsia="Calibri"/>
          <w:sz w:val="28"/>
          <w:szCs w:val="28"/>
          <w:lang w:eastAsia="en-US"/>
        </w:rPr>
        <w:t>)</w:t>
      </w:r>
      <w:r w:rsidR="00250B28" w:rsidRPr="00D012ED">
        <w:rPr>
          <w:rFonts w:eastAsia="Calibri"/>
          <w:sz w:val="28"/>
          <w:szCs w:val="28"/>
          <w:lang w:eastAsia="en-US"/>
        </w:rPr>
        <w:t>, созданных посредством сканирования</w:t>
      </w:r>
      <w:r w:rsidR="00D453FE" w:rsidRPr="00D012ED">
        <w:rPr>
          <w:rFonts w:eastAsia="Calibri"/>
          <w:sz w:val="28"/>
          <w:szCs w:val="28"/>
          <w:lang w:eastAsia="en-US"/>
        </w:rPr>
        <w:t>.</w:t>
      </w:r>
    </w:p>
    <w:p w:rsidR="00885B0B" w:rsidRPr="00D012ED" w:rsidRDefault="00D453FE" w:rsidP="00D012ED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012ED">
        <w:rPr>
          <w:rFonts w:eastAsia="Calibri"/>
          <w:sz w:val="28"/>
          <w:szCs w:val="28"/>
          <w:lang w:eastAsia="en-US"/>
        </w:rPr>
        <w:t>В</w:t>
      </w:r>
      <w:r w:rsidR="00885B0B" w:rsidRPr="00D012ED">
        <w:rPr>
          <w:rFonts w:eastAsia="Calibri"/>
          <w:sz w:val="28"/>
          <w:szCs w:val="28"/>
          <w:lang w:eastAsia="en-US"/>
        </w:rPr>
        <w:t xml:space="preserve"> случа</w:t>
      </w:r>
      <w:r w:rsidRPr="00D012ED">
        <w:rPr>
          <w:rFonts w:eastAsia="Calibri"/>
          <w:sz w:val="28"/>
          <w:szCs w:val="28"/>
          <w:lang w:eastAsia="en-US"/>
        </w:rPr>
        <w:t>е</w:t>
      </w:r>
      <w:r w:rsidR="00885B0B" w:rsidRPr="00D012ED">
        <w:rPr>
          <w:rFonts w:eastAsia="Calibri"/>
          <w:sz w:val="28"/>
          <w:szCs w:val="28"/>
          <w:lang w:eastAsia="en-US"/>
        </w:rPr>
        <w:t xml:space="preserve"> отсутствия технической возможности получател</w:t>
      </w:r>
      <w:r w:rsidR="00907010" w:rsidRPr="00D012ED">
        <w:rPr>
          <w:rFonts w:eastAsia="Calibri"/>
          <w:sz w:val="28"/>
          <w:szCs w:val="28"/>
          <w:lang w:eastAsia="en-US"/>
        </w:rPr>
        <w:t>ь</w:t>
      </w:r>
      <w:r w:rsidR="00885B0B" w:rsidRPr="00D012ED">
        <w:rPr>
          <w:rFonts w:eastAsia="Calibri"/>
          <w:sz w:val="28"/>
          <w:szCs w:val="28"/>
          <w:lang w:eastAsia="en-US"/>
        </w:rPr>
        <w:t xml:space="preserve"> средств </w:t>
      </w:r>
      <w:r w:rsidR="00907010" w:rsidRPr="00D012ED">
        <w:rPr>
          <w:rFonts w:eastAsia="Calibri"/>
          <w:sz w:val="28"/>
          <w:szCs w:val="28"/>
          <w:lang w:eastAsia="en-US"/>
        </w:rPr>
        <w:t xml:space="preserve">предоставляет </w:t>
      </w:r>
      <w:r w:rsidR="00885B0B" w:rsidRPr="00D012ED">
        <w:rPr>
          <w:rFonts w:eastAsia="Calibri"/>
          <w:sz w:val="28"/>
          <w:szCs w:val="28"/>
          <w:lang w:eastAsia="en-US"/>
        </w:rPr>
        <w:t>документ-основание (оригинал и копию) на бумажном носителе.</w:t>
      </w:r>
    </w:p>
    <w:p w:rsidR="00885B0B" w:rsidRPr="00D012ED" w:rsidRDefault="00885B0B" w:rsidP="00D012ED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012ED">
        <w:rPr>
          <w:rFonts w:eastAsia="Calibri"/>
          <w:sz w:val="28"/>
          <w:szCs w:val="28"/>
          <w:lang w:eastAsia="en-US"/>
        </w:rPr>
        <w:t>Прилагаемый к Заявке оригинал документа-основания на бумажном носителе после оплаты подлежит возврату получателю средств с отметкой об оплате.</w:t>
      </w:r>
    </w:p>
    <w:p w:rsidR="0023282F" w:rsidRPr="00D012ED" w:rsidRDefault="0023282F" w:rsidP="00D012ED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012ED">
        <w:rPr>
          <w:rFonts w:eastAsia="Calibri"/>
          <w:sz w:val="28"/>
          <w:szCs w:val="28"/>
          <w:lang w:eastAsia="en-US"/>
        </w:rPr>
        <w:t>Электронные копии документов-оснований подлежат хранению в финансовом органе в соответствии с правилами организации</w:t>
      </w:r>
      <w:r w:rsidR="00D01818" w:rsidRPr="00D012ED">
        <w:rPr>
          <w:rFonts w:eastAsia="Calibri"/>
          <w:sz w:val="28"/>
          <w:szCs w:val="28"/>
          <w:lang w:eastAsia="en-US"/>
        </w:rPr>
        <w:t xml:space="preserve"> хранения архивного фонда</w:t>
      </w:r>
      <w:r w:rsidRPr="00D012ED">
        <w:rPr>
          <w:rFonts w:eastAsia="Calibri"/>
          <w:sz w:val="28"/>
          <w:szCs w:val="28"/>
          <w:lang w:eastAsia="en-US"/>
        </w:rPr>
        <w:t>.</w:t>
      </w:r>
    </w:p>
    <w:p w:rsidR="00885B0B" w:rsidRPr="00956FF7" w:rsidRDefault="00885B0B" w:rsidP="00956FF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B0B" w:rsidRPr="00D012ED" w:rsidRDefault="00D012ED" w:rsidP="00693E00">
      <w:pPr>
        <w:pStyle w:val="ConsPlusNormal"/>
        <w:spacing w:line="360" w:lineRule="auto"/>
        <w:ind w:left="36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012E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012E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85B0B" w:rsidRPr="00D012ED">
        <w:rPr>
          <w:rFonts w:ascii="Times New Roman" w:hAnsi="Times New Roman" w:cs="Times New Roman"/>
          <w:b/>
          <w:sz w:val="28"/>
          <w:szCs w:val="28"/>
        </w:rPr>
        <w:t>Санкционирование оплаты денежных обязательств</w:t>
      </w:r>
      <w:r w:rsidR="00693E00" w:rsidRPr="00D012ED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885B0B" w:rsidRPr="00D012ED">
        <w:rPr>
          <w:rFonts w:ascii="Times New Roman" w:hAnsi="Times New Roman" w:cs="Times New Roman"/>
          <w:b/>
          <w:sz w:val="28"/>
          <w:szCs w:val="28"/>
        </w:rPr>
        <w:t>о</w:t>
      </w:r>
      <w:r w:rsidR="00693E00" w:rsidRPr="00D012ED">
        <w:rPr>
          <w:rFonts w:ascii="Times New Roman" w:hAnsi="Times New Roman" w:cs="Times New Roman"/>
          <w:b/>
          <w:sz w:val="28"/>
          <w:szCs w:val="28"/>
        </w:rPr>
        <w:t xml:space="preserve"> расходам</w:t>
      </w:r>
    </w:p>
    <w:p w:rsidR="00693E00" w:rsidRPr="00956FF7" w:rsidRDefault="00693E00" w:rsidP="00693E00">
      <w:pPr>
        <w:pStyle w:val="ConsPlusNormal"/>
        <w:spacing w:line="360" w:lineRule="auto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85B0B" w:rsidRPr="00956FF7" w:rsidRDefault="00885B0B" w:rsidP="00D012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FF7">
        <w:rPr>
          <w:rFonts w:ascii="Times New Roman" w:hAnsi="Times New Roman" w:cs="Times New Roman"/>
          <w:sz w:val="28"/>
          <w:szCs w:val="28"/>
        </w:rPr>
        <w:t>4.1. Оплата денежных обязательств (за исключением денежных обязательств по публичным нормативным обязательствам) осуществляется в пределах доведенных до получателя средств лимитов бюджетных обязательств.</w:t>
      </w:r>
    </w:p>
    <w:p w:rsidR="00885B0B" w:rsidRPr="00956FF7" w:rsidRDefault="00885B0B" w:rsidP="00D012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FF7">
        <w:rPr>
          <w:rFonts w:ascii="Times New Roman" w:hAnsi="Times New Roman" w:cs="Times New Roman"/>
          <w:sz w:val="28"/>
          <w:szCs w:val="28"/>
        </w:rPr>
        <w:t xml:space="preserve">Оплата денежных обязательств по публичным нормативным обязательствам может осуществляться в пределах доведенных до получателя </w:t>
      </w:r>
      <w:r w:rsidRPr="00956FF7">
        <w:rPr>
          <w:rFonts w:ascii="Times New Roman" w:hAnsi="Times New Roman" w:cs="Times New Roman"/>
          <w:sz w:val="28"/>
          <w:szCs w:val="28"/>
        </w:rPr>
        <w:lastRenderedPageBreak/>
        <w:t>средств бюджетных ассигнований.</w:t>
      </w:r>
    </w:p>
    <w:p w:rsidR="00334D96" w:rsidRDefault="00885B0B" w:rsidP="00D012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07"/>
      <w:bookmarkEnd w:id="4"/>
      <w:r w:rsidRPr="00956FF7">
        <w:rPr>
          <w:rFonts w:ascii="Times New Roman" w:hAnsi="Times New Roman" w:cs="Times New Roman"/>
          <w:sz w:val="28"/>
          <w:szCs w:val="28"/>
        </w:rPr>
        <w:t xml:space="preserve">4.2. </w:t>
      </w:r>
      <w:r w:rsidR="00E3524F" w:rsidRPr="00956FF7">
        <w:rPr>
          <w:rFonts w:ascii="Times New Roman" w:hAnsi="Times New Roman" w:cs="Times New Roman"/>
          <w:sz w:val="28"/>
          <w:szCs w:val="28"/>
        </w:rPr>
        <w:t xml:space="preserve">При санкционировании оплаты денежных обязательств по расходам (за исключением расходов по публичным нормативным обязательствам) </w:t>
      </w:r>
      <w:r w:rsidR="00E3524F">
        <w:rPr>
          <w:rFonts w:ascii="Times New Roman" w:hAnsi="Times New Roman" w:cs="Times New Roman"/>
          <w:sz w:val="28"/>
          <w:szCs w:val="28"/>
        </w:rPr>
        <w:t>у</w:t>
      </w:r>
      <w:r w:rsidRPr="00956FF7">
        <w:rPr>
          <w:rFonts w:ascii="Times New Roman" w:hAnsi="Times New Roman" w:cs="Times New Roman"/>
          <w:sz w:val="28"/>
          <w:szCs w:val="28"/>
        </w:rPr>
        <w:t>полномоченный руководителем финансового органа работник</w:t>
      </w:r>
      <w:r w:rsidR="00FA5653">
        <w:rPr>
          <w:rFonts w:ascii="Times New Roman" w:hAnsi="Times New Roman" w:cs="Times New Roman"/>
          <w:sz w:val="28"/>
          <w:szCs w:val="28"/>
        </w:rPr>
        <w:t xml:space="preserve"> </w:t>
      </w:r>
      <w:r w:rsidRPr="00956FF7">
        <w:rPr>
          <w:rFonts w:ascii="Times New Roman" w:hAnsi="Times New Roman" w:cs="Times New Roman"/>
          <w:sz w:val="28"/>
          <w:szCs w:val="28"/>
        </w:rPr>
        <w:t xml:space="preserve">не позднее второго рабочего дня, следующего за днем представления получателем средств Заявки в финансовый орган </w:t>
      </w:r>
      <w:r w:rsidR="00E3524F" w:rsidRPr="00956FF7">
        <w:rPr>
          <w:rFonts w:ascii="Times New Roman" w:hAnsi="Times New Roman" w:cs="Times New Roman"/>
          <w:sz w:val="28"/>
          <w:szCs w:val="28"/>
        </w:rPr>
        <w:t>осуществляет проверк</w:t>
      </w:r>
      <w:r w:rsidR="00E3524F">
        <w:rPr>
          <w:rFonts w:ascii="Times New Roman" w:hAnsi="Times New Roman" w:cs="Times New Roman"/>
          <w:sz w:val="28"/>
          <w:szCs w:val="28"/>
        </w:rPr>
        <w:t>у</w:t>
      </w:r>
      <w:r w:rsidR="00E3524F" w:rsidRPr="00956FF7">
        <w:rPr>
          <w:rFonts w:ascii="Times New Roman" w:hAnsi="Times New Roman" w:cs="Times New Roman"/>
          <w:sz w:val="28"/>
          <w:szCs w:val="28"/>
        </w:rPr>
        <w:t xml:space="preserve"> Заявки</w:t>
      </w:r>
      <w:r w:rsidR="00334D96">
        <w:rPr>
          <w:rFonts w:ascii="Times New Roman" w:hAnsi="Times New Roman" w:cs="Times New Roman"/>
          <w:sz w:val="28"/>
          <w:szCs w:val="28"/>
        </w:rPr>
        <w:t>:</w:t>
      </w:r>
    </w:p>
    <w:p w:rsidR="00E3524F" w:rsidRPr="00956FF7" w:rsidRDefault="00334D96" w:rsidP="00D012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</w:t>
      </w:r>
      <w:r w:rsidR="00E3524F" w:rsidRPr="00956FF7">
        <w:rPr>
          <w:rFonts w:ascii="Times New Roman" w:hAnsi="Times New Roman" w:cs="Times New Roman"/>
          <w:sz w:val="28"/>
          <w:szCs w:val="28"/>
        </w:rPr>
        <w:t xml:space="preserve"> по следующим направлениям:</w:t>
      </w:r>
    </w:p>
    <w:p w:rsidR="006F603A" w:rsidRDefault="00D012ED" w:rsidP="00D012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5B0B" w:rsidRPr="00956FF7">
        <w:rPr>
          <w:rFonts w:ascii="Times New Roman" w:hAnsi="Times New Roman" w:cs="Times New Roman"/>
          <w:sz w:val="28"/>
          <w:szCs w:val="28"/>
        </w:rPr>
        <w:t>соответствие установленной форме</w:t>
      </w:r>
      <w:r w:rsidR="006F603A">
        <w:rPr>
          <w:rFonts w:ascii="Times New Roman" w:hAnsi="Times New Roman" w:cs="Times New Roman"/>
          <w:sz w:val="28"/>
          <w:szCs w:val="28"/>
        </w:rPr>
        <w:t>;</w:t>
      </w:r>
    </w:p>
    <w:p w:rsidR="006F603A" w:rsidRDefault="00D012ED" w:rsidP="00D012E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403C">
        <w:rPr>
          <w:rFonts w:ascii="Times New Roman" w:hAnsi="Times New Roman" w:cs="Times New Roman"/>
          <w:sz w:val="28"/>
          <w:szCs w:val="28"/>
        </w:rPr>
        <w:t>полноту заполнения информации</w:t>
      </w:r>
      <w:r w:rsidR="00E3524F">
        <w:rPr>
          <w:rFonts w:ascii="Times New Roman" w:hAnsi="Times New Roman" w:cs="Times New Roman"/>
          <w:sz w:val="28"/>
          <w:szCs w:val="28"/>
        </w:rPr>
        <w:t xml:space="preserve">, </w:t>
      </w:r>
      <w:r w:rsidR="00E3524F" w:rsidRPr="00E3524F">
        <w:rPr>
          <w:rFonts w:ascii="Times New Roman" w:hAnsi="Times New Roman" w:cs="Times New Roman"/>
          <w:sz w:val="28"/>
          <w:szCs w:val="28"/>
        </w:rPr>
        <w:t xml:space="preserve">предусмотренной </w:t>
      </w:r>
      <w:r w:rsidR="001213CC">
        <w:rPr>
          <w:rFonts w:ascii="Times New Roman" w:hAnsi="Times New Roman" w:cs="Times New Roman"/>
          <w:sz w:val="28"/>
          <w:szCs w:val="28"/>
        </w:rPr>
        <w:t xml:space="preserve">подпунктом 4.2.2. пункта 4.2. </w:t>
      </w:r>
      <w:r w:rsidR="00885B0B" w:rsidRPr="00E3524F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E3524F">
        <w:rPr>
          <w:rFonts w:ascii="Times New Roman" w:hAnsi="Times New Roman" w:cs="Times New Roman"/>
          <w:sz w:val="28"/>
          <w:szCs w:val="28"/>
        </w:rPr>
        <w:t>;</w:t>
      </w:r>
      <w:r w:rsidR="00885B0B" w:rsidRPr="00956F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03A" w:rsidRDefault="00D012ED" w:rsidP="00D012E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5B0B" w:rsidRPr="009B1FCA">
        <w:rPr>
          <w:rFonts w:ascii="Times New Roman" w:hAnsi="Times New Roman" w:cs="Times New Roman"/>
          <w:sz w:val="28"/>
          <w:szCs w:val="28"/>
        </w:rPr>
        <w:t>наличие документов</w:t>
      </w:r>
      <w:r w:rsidR="00D01818">
        <w:rPr>
          <w:rFonts w:ascii="Times New Roman" w:hAnsi="Times New Roman" w:cs="Times New Roman"/>
          <w:sz w:val="28"/>
          <w:szCs w:val="28"/>
        </w:rPr>
        <w:t>-оснований</w:t>
      </w:r>
      <w:r w:rsidR="006F603A" w:rsidRPr="009B1FCA">
        <w:rPr>
          <w:rFonts w:ascii="Times New Roman" w:hAnsi="Times New Roman" w:cs="Times New Roman"/>
          <w:sz w:val="28"/>
          <w:szCs w:val="28"/>
        </w:rPr>
        <w:t>;</w:t>
      </w:r>
    </w:p>
    <w:p w:rsidR="00885B0B" w:rsidRDefault="00D012ED" w:rsidP="00D012E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5B0B" w:rsidRPr="00956FF7">
        <w:rPr>
          <w:rFonts w:ascii="Times New Roman" w:hAnsi="Times New Roman" w:cs="Times New Roman"/>
          <w:sz w:val="28"/>
          <w:szCs w:val="28"/>
        </w:rPr>
        <w:t xml:space="preserve">соответствие полномочий лиц, подписавших Заявку электронной подписью лицам, указанным в </w:t>
      </w:r>
      <w:r w:rsidR="0029403C">
        <w:rPr>
          <w:rFonts w:ascii="Times New Roman" w:hAnsi="Times New Roman" w:cs="Times New Roman"/>
          <w:sz w:val="28"/>
          <w:szCs w:val="28"/>
        </w:rPr>
        <w:t>карточке</w:t>
      </w:r>
      <w:r w:rsidR="00885B0B" w:rsidRPr="00956FF7">
        <w:rPr>
          <w:rFonts w:ascii="Times New Roman" w:hAnsi="Times New Roman" w:cs="Times New Roman"/>
          <w:sz w:val="28"/>
          <w:szCs w:val="28"/>
        </w:rPr>
        <w:t>, а также соответствие их подписи, в случае предоставления Заявки на бумажном носителе</w:t>
      </w:r>
      <w:r w:rsidR="0029403C">
        <w:rPr>
          <w:rFonts w:ascii="Times New Roman" w:hAnsi="Times New Roman" w:cs="Times New Roman"/>
          <w:sz w:val="28"/>
          <w:szCs w:val="28"/>
        </w:rPr>
        <w:t>;</w:t>
      </w:r>
    </w:p>
    <w:p w:rsidR="0029403C" w:rsidRDefault="00D012ED" w:rsidP="00D012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4D96">
        <w:rPr>
          <w:rFonts w:ascii="Times New Roman" w:hAnsi="Times New Roman" w:cs="Times New Roman"/>
          <w:sz w:val="28"/>
          <w:szCs w:val="28"/>
        </w:rPr>
        <w:t>соответствие</w:t>
      </w:r>
      <w:r w:rsidR="0029403C" w:rsidRPr="00956FF7">
        <w:rPr>
          <w:rFonts w:ascii="Times New Roman" w:hAnsi="Times New Roman" w:cs="Times New Roman"/>
          <w:sz w:val="28"/>
          <w:szCs w:val="28"/>
        </w:rPr>
        <w:t xml:space="preserve"> указанного в Заявке авансового платежа предельному размеру авансового платежа, установленному </w:t>
      </w:r>
      <w:r w:rsidR="00334D96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29403C" w:rsidRPr="00956FF7">
        <w:rPr>
          <w:rFonts w:ascii="Times New Roman" w:hAnsi="Times New Roman" w:cs="Times New Roman"/>
          <w:sz w:val="28"/>
          <w:szCs w:val="28"/>
        </w:rPr>
        <w:t xml:space="preserve"> (постановлением Правительства Российской Федерации, решением Думы городского округа Тольятти) в случае представления Заявки для оплаты денежных обязательств по муниципальным контрактам на поставку товаров, выполнение работ, оказание услуг;</w:t>
      </w:r>
    </w:p>
    <w:p w:rsidR="0084591A" w:rsidRPr="00956FF7" w:rsidRDefault="00D012ED" w:rsidP="00D012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591A" w:rsidRPr="00956FF7">
        <w:rPr>
          <w:rFonts w:ascii="Times New Roman" w:hAnsi="Times New Roman" w:cs="Times New Roman"/>
          <w:sz w:val="28"/>
          <w:szCs w:val="28"/>
        </w:rPr>
        <w:t>соответствие указанн</w:t>
      </w:r>
      <w:r w:rsidR="0084591A">
        <w:rPr>
          <w:rFonts w:ascii="Times New Roman" w:hAnsi="Times New Roman" w:cs="Times New Roman"/>
          <w:sz w:val="28"/>
          <w:szCs w:val="28"/>
        </w:rPr>
        <w:t>ого</w:t>
      </w:r>
      <w:r w:rsidR="0084591A" w:rsidRPr="00956FF7">
        <w:rPr>
          <w:rFonts w:ascii="Times New Roman" w:hAnsi="Times New Roman" w:cs="Times New Roman"/>
          <w:sz w:val="28"/>
          <w:szCs w:val="28"/>
        </w:rPr>
        <w:t xml:space="preserve"> в Заявке </w:t>
      </w:r>
      <w:r w:rsidR="0084591A" w:rsidRPr="00FD5235">
        <w:rPr>
          <w:rFonts w:ascii="Times New Roman" w:hAnsi="Times New Roman" w:cs="Times New Roman"/>
          <w:sz w:val="28"/>
          <w:szCs w:val="28"/>
        </w:rPr>
        <w:t xml:space="preserve">кода вида расхода (далее </w:t>
      </w:r>
      <w:r w:rsidR="0084591A">
        <w:rPr>
          <w:rFonts w:ascii="Times New Roman" w:hAnsi="Times New Roman" w:cs="Times New Roman"/>
          <w:sz w:val="28"/>
          <w:szCs w:val="28"/>
        </w:rPr>
        <w:t xml:space="preserve">– </w:t>
      </w:r>
      <w:r w:rsidR="0084591A" w:rsidRPr="00E3524F">
        <w:rPr>
          <w:rFonts w:ascii="Times New Roman" w:hAnsi="Times New Roman" w:cs="Times New Roman"/>
          <w:sz w:val="28"/>
          <w:szCs w:val="28"/>
        </w:rPr>
        <w:t xml:space="preserve">КВР), содержанию текста </w:t>
      </w:r>
      <w:r w:rsidR="0084591A">
        <w:rPr>
          <w:rFonts w:ascii="Times New Roman" w:hAnsi="Times New Roman" w:cs="Times New Roman"/>
          <w:sz w:val="28"/>
          <w:szCs w:val="28"/>
        </w:rPr>
        <w:t>в</w:t>
      </w:r>
      <w:r w:rsidR="0084591A" w:rsidRPr="00E3524F">
        <w:rPr>
          <w:rFonts w:ascii="Times New Roman" w:hAnsi="Times New Roman" w:cs="Times New Roman"/>
          <w:sz w:val="28"/>
          <w:szCs w:val="28"/>
        </w:rPr>
        <w:t xml:space="preserve"> поле «Назначение платежа» Заявки</w:t>
      </w:r>
      <w:r w:rsidR="0084591A">
        <w:rPr>
          <w:rFonts w:ascii="Times New Roman" w:hAnsi="Times New Roman" w:cs="Times New Roman"/>
          <w:sz w:val="28"/>
          <w:szCs w:val="28"/>
        </w:rPr>
        <w:t xml:space="preserve"> и </w:t>
      </w:r>
      <w:r w:rsidR="0084591A" w:rsidRPr="00956FF7">
        <w:rPr>
          <w:rFonts w:ascii="Times New Roman" w:hAnsi="Times New Roman" w:cs="Times New Roman"/>
          <w:sz w:val="28"/>
          <w:szCs w:val="28"/>
        </w:rPr>
        <w:t>содержани</w:t>
      </w:r>
      <w:r w:rsidR="0084591A">
        <w:rPr>
          <w:rFonts w:ascii="Times New Roman" w:hAnsi="Times New Roman" w:cs="Times New Roman"/>
          <w:sz w:val="28"/>
          <w:szCs w:val="28"/>
        </w:rPr>
        <w:t>ю</w:t>
      </w:r>
      <w:r w:rsidR="0084591A" w:rsidRPr="00956FF7">
        <w:rPr>
          <w:rFonts w:ascii="Times New Roman" w:hAnsi="Times New Roman" w:cs="Times New Roman"/>
          <w:sz w:val="28"/>
          <w:szCs w:val="28"/>
        </w:rPr>
        <w:t xml:space="preserve"> операции, исходя из электронной копии документа-основания</w:t>
      </w:r>
      <w:r w:rsidR="0084591A" w:rsidRPr="00E3524F">
        <w:rPr>
          <w:rFonts w:ascii="Times New Roman" w:hAnsi="Times New Roman" w:cs="Times New Roman"/>
          <w:sz w:val="28"/>
          <w:szCs w:val="28"/>
        </w:rPr>
        <w:t xml:space="preserve">, в </w:t>
      </w:r>
      <w:r w:rsidR="0084591A" w:rsidRPr="00334D96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84591A" w:rsidRPr="00504832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r w:rsidR="0084591A" w:rsidRPr="00E3524F">
        <w:rPr>
          <w:rFonts w:ascii="Times New Roman" w:hAnsi="Times New Roman" w:cs="Times New Roman"/>
          <w:sz w:val="28"/>
          <w:szCs w:val="28"/>
        </w:rPr>
        <w:t>Министерством</w:t>
      </w:r>
      <w:r w:rsidR="0084591A" w:rsidRPr="00956FF7">
        <w:rPr>
          <w:rFonts w:ascii="Times New Roman" w:hAnsi="Times New Roman" w:cs="Times New Roman"/>
          <w:sz w:val="28"/>
          <w:szCs w:val="28"/>
        </w:rPr>
        <w:t xml:space="preserve"> финансов Российской Федерации</w:t>
      </w:r>
      <w:r w:rsidR="00F057F1" w:rsidRPr="00F057F1">
        <w:rPr>
          <w:rFonts w:ascii="Times New Roman" w:hAnsi="Times New Roman" w:cs="Times New Roman"/>
          <w:sz w:val="28"/>
          <w:szCs w:val="28"/>
        </w:rPr>
        <w:t xml:space="preserve"> </w:t>
      </w:r>
      <w:r w:rsidR="00F057F1" w:rsidRPr="00504832">
        <w:rPr>
          <w:rFonts w:ascii="Times New Roman" w:hAnsi="Times New Roman" w:cs="Times New Roman"/>
          <w:sz w:val="28"/>
          <w:szCs w:val="28"/>
        </w:rPr>
        <w:t>порядке</w:t>
      </w:r>
      <w:r w:rsidR="0084591A" w:rsidRPr="00956FF7">
        <w:rPr>
          <w:rFonts w:ascii="Times New Roman" w:hAnsi="Times New Roman" w:cs="Times New Roman"/>
          <w:sz w:val="28"/>
          <w:szCs w:val="28"/>
        </w:rPr>
        <w:t>;</w:t>
      </w:r>
    </w:p>
    <w:p w:rsidR="0029403C" w:rsidRPr="00956FF7" w:rsidRDefault="00D012ED" w:rsidP="00D012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9403C" w:rsidRPr="00956FF7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="0029403C" w:rsidRPr="00956FF7">
        <w:rPr>
          <w:rFonts w:ascii="Times New Roman" w:hAnsi="Times New Roman" w:cs="Times New Roman"/>
          <w:sz w:val="28"/>
          <w:szCs w:val="28"/>
        </w:rPr>
        <w:t xml:space="preserve"> </w:t>
      </w:r>
      <w:r w:rsidR="0029403C" w:rsidRPr="0084591A">
        <w:rPr>
          <w:rFonts w:ascii="Times New Roman" w:hAnsi="Times New Roman" w:cs="Times New Roman"/>
          <w:sz w:val="28"/>
          <w:szCs w:val="28"/>
        </w:rPr>
        <w:t>сумм</w:t>
      </w:r>
      <w:r w:rsidR="0084591A">
        <w:rPr>
          <w:rFonts w:ascii="Times New Roman" w:hAnsi="Times New Roman" w:cs="Times New Roman"/>
          <w:sz w:val="28"/>
          <w:szCs w:val="28"/>
        </w:rPr>
        <w:t>ы</w:t>
      </w:r>
      <w:r w:rsidR="0029403C" w:rsidRPr="0084591A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84591A">
        <w:rPr>
          <w:rFonts w:ascii="Times New Roman" w:hAnsi="Times New Roman" w:cs="Times New Roman"/>
          <w:sz w:val="28"/>
          <w:szCs w:val="28"/>
        </w:rPr>
        <w:t>и</w:t>
      </w:r>
      <w:r w:rsidR="0029403C" w:rsidRPr="0084591A">
        <w:rPr>
          <w:rFonts w:ascii="Times New Roman" w:hAnsi="Times New Roman" w:cs="Times New Roman"/>
          <w:sz w:val="28"/>
          <w:szCs w:val="28"/>
        </w:rPr>
        <w:t xml:space="preserve"> остатк</w:t>
      </w:r>
      <w:r w:rsidR="00D01818">
        <w:rPr>
          <w:rFonts w:ascii="Times New Roman" w:hAnsi="Times New Roman" w:cs="Times New Roman"/>
          <w:sz w:val="28"/>
          <w:szCs w:val="28"/>
        </w:rPr>
        <w:t>у</w:t>
      </w:r>
      <w:r w:rsidR="0029403C" w:rsidRPr="00956FF7">
        <w:rPr>
          <w:rFonts w:ascii="Times New Roman" w:hAnsi="Times New Roman" w:cs="Times New Roman"/>
          <w:sz w:val="28"/>
          <w:szCs w:val="28"/>
        </w:rPr>
        <w:t xml:space="preserve"> соответствующих лимитов бюджетных обязательств и предельных объемов финансирования (в случае использования предельных объемов финансирования при организации исполнения бюджета городского округа</w:t>
      </w:r>
      <w:r w:rsidR="00706823">
        <w:rPr>
          <w:rFonts w:ascii="Times New Roman" w:hAnsi="Times New Roman" w:cs="Times New Roman"/>
          <w:sz w:val="28"/>
          <w:szCs w:val="28"/>
        </w:rPr>
        <w:t>).</w:t>
      </w:r>
    </w:p>
    <w:p w:rsidR="00885B0B" w:rsidRPr="00956FF7" w:rsidRDefault="00706823" w:rsidP="00D012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13"/>
      <w:bookmarkEnd w:id="5"/>
      <w:r>
        <w:rPr>
          <w:rFonts w:ascii="Times New Roman" w:hAnsi="Times New Roman" w:cs="Times New Roman"/>
          <w:sz w:val="28"/>
          <w:szCs w:val="28"/>
        </w:rPr>
        <w:t>4.2.2.</w:t>
      </w:r>
      <w:r w:rsidRPr="00956FF7">
        <w:rPr>
          <w:rFonts w:ascii="Times New Roman" w:hAnsi="Times New Roman" w:cs="Times New Roman"/>
          <w:sz w:val="28"/>
          <w:szCs w:val="28"/>
        </w:rPr>
        <w:t xml:space="preserve"> по следующим </w:t>
      </w:r>
      <w:r w:rsidR="00885B0B" w:rsidRPr="00956FF7">
        <w:rPr>
          <w:rFonts w:ascii="Times New Roman" w:hAnsi="Times New Roman" w:cs="Times New Roman"/>
          <w:sz w:val="28"/>
          <w:szCs w:val="28"/>
        </w:rPr>
        <w:t>реквизит</w:t>
      </w:r>
      <w:r w:rsidR="00455C05">
        <w:rPr>
          <w:rFonts w:ascii="Times New Roman" w:hAnsi="Times New Roman" w:cs="Times New Roman"/>
          <w:sz w:val="28"/>
          <w:szCs w:val="28"/>
        </w:rPr>
        <w:t>ам</w:t>
      </w:r>
      <w:r w:rsidR="00885B0B" w:rsidRPr="00956FF7">
        <w:rPr>
          <w:rFonts w:ascii="Times New Roman" w:hAnsi="Times New Roman" w:cs="Times New Roman"/>
          <w:sz w:val="28"/>
          <w:szCs w:val="28"/>
        </w:rPr>
        <w:t xml:space="preserve"> и показател</w:t>
      </w:r>
      <w:r w:rsidR="00455C05">
        <w:rPr>
          <w:rFonts w:ascii="Times New Roman" w:hAnsi="Times New Roman" w:cs="Times New Roman"/>
          <w:sz w:val="28"/>
          <w:szCs w:val="28"/>
        </w:rPr>
        <w:t>ям</w:t>
      </w:r>
      <w:r w:rsidR="00885B0B" w:rsidRPr="00956FF7">
        <w:rPr>
          <w:rFonts w:ascii="Times New Roman" w:hAnsi="Times New Roman" w:cs="Times New Roman"/>
          <w:sz w:val="28"/>
          <w:szCs w:val="28"/>
        </w:rPr>
        <w:t>:</w:t>
      </w:r>
    </w:p>
    <w:p w:rsidR="00885B0B" w:rsidRPr="00956FF7" w:rsidRDefault="00D012ED" w:rsidP="00D012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5B0B" w:rsidRPr="00956FF7">
        <w:rPr>
          <w:rFonts w:ascii="Times New Roman" w:hAnsi="Times New Roman" w:cs="Times New Roman"/>
          <w:sz w:val="28"/>
          <w:szCs w:val="28"/>
        </w:rPr>
        <w:t>код</w:t>
      </w:r>
      <w:r w:rsidR="00F057F1">
        <w:rPr>
          <w:rFonts w:ascii="Times New Roman" w:hAnsi="Times New Roman" w:cs="Times New Roman"/>
          <w:sz w:val="28"/>
          <w:szCs w:val="28"/>
        </w:rPr>
        <w:t>ам</w:t>
      </w:r>
      <w:r w:rsidR="00885B0B" w:rsidRPr="00956FF7">
        <w:rPr>
          <w:rFonts w:ascii="Times New Roman" w:hAnsi="Times New Roman" w:cs="Times New Roman"/>
          <w:sz w:val="28"/>
          <w:szCs w:val="28"/>
        </w:rPr>
        <w:t xml:space="preserve"> классификации расходов бюджетов, по которым необходимо произвести </w:t>
      </w:r>
      <w:r w:rsidR="004C78B5">
        <w:rPr>
          <w:rFonts w:ascii="Times New Roman" w:hAnsi="Times New Roman" w:cs="Times New Roman"/>
          <w:sz w:val="28"/>
          <w:szCs w:val="28"/>
        </w:rPr>
        <w:t>перечисление средств</w:t>
      </w:r>
      <w:r w:rsidR="00885B0B" w:rsidRPr="00956FF7">
        <w:rPr>
          <w:rFonts w:ascii="Times New Roman" w:hAnsi="Times New Roman" w:cs="Times New Roman"/>
          <w:sz w:val="28"/>
          <w:szCs w:val="28"/>
        </w:rPr>
        <w:t>, а также текстового назначения платежа;</w:t>
      </w:r>
    </w:p>
    <w:p w:rsidR="00885B0B" w:rsidRPr="00956FF7" w:rsidRDefault="00D012ED" w:rsidP="00D012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85B0B" w:rsidRPr="00956FF7">
        <w:rPr>
          <w:rFonts w:ascii="Times New Roman" w:hAnsi="Times New Roman" w:cs="Times New Roman"/>
          <w:sz w:val="28"/>
          <w:szCs w:val="28"/>
        </w:rPr>
        <w:t>сумм</w:t>
      </w:r>
      <w:r w:rsidR="00F057F1">
        <w:rPr>
          <w:rFonts w:ascii="Times New Roman" w:hAnsi="Times New Roman" w:cs="Times New Roman"/>
          <w:sz w:val="28"/>
          <w:szCs w:val="28"/>
        </w:rPr>
        <w:t>ам</w:t>
      </w:r>
      <w:r w:rsidR="00885B0B" w:rsidRPr="00956FF7">
        <w:rPr>
          <w:rFonts w:ascii="Times New Roman" w:hAnsi="Times New Roman" w:cs="Times New Roman"/>
          <w:sz w:val="28"/>
          <w:szCs w:val="28"/>
        </w:rPr>
        <w:t xml:space="preserve"> </w:t>
      </w:r>
      <w:r w:rsidR="004C78B5">
        <w:rPr>
          <w:rFonts w:ascii="Times New Roman" w:hAnsi="Times New Roman" w:cs="Times New Roman"/>
          <w:sz w:val="28"/>
          <w:szCs w:val="28"/>
        </w:rPr>
        <w:t>перечисления</w:t>
      </w:r>
      <w:r w:rsidR="00885B0B" w:rsidRPr="00956FF7">
        <w:rPr>
          <w:rFonts w:ascii="Times New Roman" w:hAnsi="Times New Roman" w:cs="Times New Roman"/>
          <w:sz w:val="28"/>
          <w:szCs w:val="28"/>
        </w:rPr>
        <w:t xml:space="preserve"> в валюте Российской Федерации, в рублевом эквиваленте, исчисленном на дату оформления Заявки;</w:t>
      </w:r>
    </w:p>
    <w:p w:rsidR="00885B0B" w:rsidRPr="00956FF7" w:rsidRDefault="00D012ED" w:rsidP="00D012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5B0B" w:rsidRPr="00956FF7">
        <w:rPr>
          <w:rFonts w:ascii="Times New Roman" w:hAnsi="Times New Roman" w:cs="Times New Roman"/>
          <w:sz w:val="28"/>
          <w:szCs w:val="28"/>
        </w:rPr>
        <w:t>сумм</w:t>
      </w:r>
      <w:r w:rsidR="00F057F1">
        <w:rPr>
          <w:rFonts w:ascii="Times New Roman" w:hAnsi="Times New Roman" w:cs="Times New Roman"/>
          <w:sz w:val="28"/>
          <w:szCs w:val="28"/>
        </w:rPr>
        <w:t>ам</w:t>
      </w:r>
      <w:r w:rsidR="00885B0B" w:rsidRPr="00956FF7">
        <w:rPr>
          <w:rFonts w:ascii="Times New Roman" w:hAnsi="Times New Roman" w:cs="Times New Roman"/>
          <w:sz w:val="28"/>
          <w:szCs w:val="28"/>
        </w:rPr>
        <w:t xml:space="preserve"> налога на добавленную стоимость (при наличии);</w:t>
      </w:r>
    </w:p>
    <w:p w:rsidR="00706823" w:rsidRPr="004F215E" w:rsidRDefault="00D012ED" w:rsidP="00D012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6823" w:rsidRPr="004F215E">
        <w:rPr>
          <w:rFonts w:ascii="Times New Roman" w:hAnsi="Times New Roman" w:cs="Times New Roman"/>
          <w:sz w:val="28"/>
          <w:szCs w:val="28"/>
        </w:rPr>
        <w:t>реквизит</w:t>
      </w:r>
      <w:r w:rsidR="00F057F1">
        <w:rPr>
          <w:rFonts w:ascii="Times New Roman" w:hAnsi="Times New Roman" w:cs="Times New Roman"/>
          <w:sz w:val="28"/>
          <w:szCs w:val="28"/>
        </w:rPr>
        <w:t>ам</w:t>
      </w:r>
      <w:r w:rsidR="00706823" w:rsidRPr="004F215E">
        <w:rPr>
          <w:rFonts w:ascii="Times New Roman" w:hAnsi="Times New Roman" w:cs="Times New Roman"/>
          <w:sz w:val="28"/>
          <w:szCs w:val="28"/>
        </w:rPr>
        <w:t xml:space="preserve"> получателя денежных средств, указанны</w:t>
      </w:r>
      <w:r w:rsidR="00F057F1">
        <w:rPr>
          <w:rFonts w:ascii="Times New Roman" w:hAnsi="Times New Roman" w:cs="Times New Roman"/>
          <w:sz w:val="28"/>
          <w:szCs w:val="28"/>
        </w:rPr>
        <w:t>м</w:t>
      </w:r>
      <w:r w:rsidR="00706823" w:rsidRPr="004F215E">
        <w:rPr>
          <w:rFonts w:ascii="Times New Roman" w:hAnsi="Times New Roman" w:cs="Times New Roman"/>
          <w:sz w:val="28"/>
          <w:szCs w:val="28"/>
        </w:rPr>
        <w:t xml:space="preserve"> в Заявке</w:t>
      </w:r>
      <w:r w:rsidR="00F057F1">
        <w:rPr>
          <w:rFonts w:ascii="Times New Roman" w:hAnsi="Times New Roman" w:cs="Times New Roman"/>
          <w:sz w:val="28"/>
          <w:szCs w:val="28"/>
        </w:rPr>
        <w:t xml:space="preserve"> с </w:t>
      </w:r>
      <w:r w:rsidR="00706823" w:rsidRPr="004F215E">
        <w:rPr>
          <w:rFonts w:ascii="Times New Roman" w:hAnsi="Times New Roman" w:cs="Times New Roman"/>
          <w:sz w:val="28"/>
          <w:szCs w:val="28"/>
        </w:rPr>
        <w:t xml:space="preserve">  электронной копи</w:t>
      </w:r>
      <w:r w:rsidR="00F057F1">
        <w:rPr>
          <w:rFonts w:ascii="Times New Roman" w:hAnsi="Times New Roman" w:cs="Times New Roman"/>
          <w:sz w:val="28"/>
          <w:szCs w:val="28"/>
        </w:rPr>
        <w:t>ей</w:t>
      </w:r>
      <w:r w:rsidR="00706823" w:rsidRPr="004F215E">
        <w:rPr>
          <w:rFonts w:ascii="Times New Roman" w:hAnsi="Times New Roman" w:cs="Times New Roman"/>
          <w:sz w:val="28"/>
          <w:szCs w:val="28"/>
        </w:rPr>
        <w:t xml:space="preserve"> документа-основания</w:t>
      </w:r>
      <w:r w:rsidR="004F215E" w:rsidRPr="004F215E">
        <w:rPr>
          <w:rFonts w:ascii="Times New Roman" w:hAnsi="Times New Roman" w:cs="Times New Roman"/>
          <w:sz w:val="28"/>
          <w:szCs w:val="28"/>
        </w:rPr>
        <w:t>;</w:t>
      </w:r>
      <w:r w:rsidR="00706823" w:rsidRPr="004F21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B0B" w:rsidRPr="00956FF7" w:rsidRDefault="00D012ED" w:rsidP="00D012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5B0B" w:rsidRPr="00956FF7">
        <w:rPr>
          <w:rFonts w:ascii="Times New Roman" w:hAnsi="Times New Roman" w:cs="Times New Roman"/>
          <w:sz w:val="28"/>
          <w:szCs w:val="28"/>
        </w:rPr>
        <w:t>номер</w:t>
      </w:r>
      <w:r w:rsidR="00F057F1">
        <w:rPr>
          <w:rFonts w:ascii="Times New Roman" w:hAnsi="Times New Roman" w:cs="Times New Roman"/>
          <w:sz w:val="28"/>
          <w:szCs w:val="28"/>
        </w:rPr>
        <w:t>у</w:t>
      </w:r>
      <w:r w:rsidR="00885B0B" w:rsidRPr="00956FF7">
        <w:rPr>
          <w:rFonts w:ascii="Times New Roman" w:hAnsi="Times New Roman" w:cs="Times New Roman"/>
          <w:sz w:val="28"/>
          <w:szCs w:val="28"/>
        </w:rPr>
        <w:t xml:space="preserve"> учтенного в финансовом органе бюджетного обязательства или денежного о</w:t>
      </w:r>
      <w:r w:rsidR="005E1456">
        <w:rPr>
          <w:rFonts w:ascii="Times New Roman" w:hAnsi="Times New Roman" w:cs="Times New Roman"/>
          <w:sz w:val="28"/>
          <w:szCs w:val="28"/>
        </w:rPr>
        <w:t>бязательства получателя средств</w:t>
      </w:r>
      <w:r w:rsidR="00C8592C">
        <w:rPr>
          <w:rFonts w:ascii="Times New Roman" w:hAnsi="Times New Roman" w:cs="Times New Roman"/>
          <w:sz w:val="28"/>
          <w:szCs w:val="28"/>
        </w:rPr>
        <w:t xml:space="preserve"> </w:t>
      </w:r>
      <w:r w:rsidR="00885B0B" w:rsidRPr="00956FF7">
        <w:rPr>
          <w:rFonts w:ascii="Times New Roman" w:hAnsi="Times New Roman" w:cs="Times New Roman"/>
          <w:sz w:val="28"/>
          <w:szCs w:val="28"/>
        </w:rPr>
        <w:t>(при его наличии);</w:t>
      </w:r>
    </w:p>
    <w:p w:rsidR="00885B0B" w:rsidRPr="0052397A" w:rsidRDefault="00D012ED" w:rsidP="00D012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5B0B" w:rsidRPr="0052397A">
        <w:rPr>
          <w:rFonts w:ascii="Times New Roman" w:hAnsi="Times New Roman" w:cs="Times New Roman"/>
          <w:sz w:val="28"/>
          <w:szCs w:val="28"/>
        </w:rPr>
        <w:t>данны</w:t>
      </w:r>
      <w:r w:rsidR="00F057F1">
        <w:rPr>
          <w:rFonts w:ascii="Times New Roman" w:hAnsi="Times New Roman" w:cs="Times New Roman"/>
          <w:sz w:val="28"/>
          <w:szCs w:val="28"/>
        </w:rPr>
        <w:t>м</w:t>
      </w:r>
      <w:r w:rsidR="00885B0B" w:rsidRPr="0052397A">
        <w:rPr>
          <w:rFonts w:ascii="Times New Roman" w:hAnsi="Times New Roman" w:cs="Times New Roman"/>
          <w:sz w:val="28"/>
          <w:szCs w:val="28"/>
        </w:rPr>
        <w:t xml:space="preserve">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885B0B" w:rsidRPr="00956FF7" w:rsidRDefault="00D012ED" w:rsidP="00D012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5B0B" w:rsidRPr="00956FF7">
        <w:rPr>
          <w:rFonts w:ascii="Times New Roman" w:hAnsi="Times New Roman" w:cs="Times New Roman"/>
          <w:sz w:val="28"/>
          <w:szCs w:val="28"/>
        </w:rPr>
        <w:t>реквизит</w:t>
      </w:r>
      <w:r w:rsidR="00F057F1">
        <w:rPr>
          <w:rFonts w:ascii="Times New Roman" w:hAnsi="Times New Roman" w:cs="Times New Roman"/>
          <w:sz w:val="28"/>
          <w:szCs w:val="28"/>
        </w:rPr>
        <w:t>ам</w:t>
      </w:r>
      <w:r w:rsidR="00885B0B" w:rsidRPr="00956FF7">
        <w:rPr>
          <w:rFonts w:ascii="Times New Roman" w:hAnsi="Times New Roman" w:cs="Times New Roman"/>
          <w:sz w:val="28"/>
          <w:szCs w:val="28"/>
        </w:rPr>
        <w:t xml:space="preserve"> (номер, дата) и предмет</w:t>
      </w:r>
      <w:r w:rsidR="00F057F1">
        <w:rPr>
          <w:rFonts w:ascii="Times New Roman" w:hAnsi="Times New Roman" w:cs="Times New Roman"/>
          <w:sz w:val="28"/>
          <w:szCs w:val="28"/>
        </w:rPr>
        <w:t>у</w:t>
      </w:r>
      <w:r w:rsidR="00885B0B" w:rsidRPr="00956FF7">
        <w:rPr>
          <w:rFonts w:ascii="Times New Roman" w:hAnsi="Times New Roman" w:cs="Times New Roman"/>
          <w:sz w:val="28"/>
          <w:szCs w:val="28"/>
        </w:rPr>
        <w:t xml:space="preserve"> договора (муниципального контракта, соглашения) или нормативно</w:t>
      </w:r>
      <w:r w:rsidR="00F057F1">
        <w:rPr>
          <w:rFonts w:ascii="Times New Roman" w:hAnsi="Times New Roman" w:cs="Times New Roman"/>
          <w:sz w:val="28"/>
          <w:szCs w:val="28"/>
        </w:rPr>
        <w:t>му</w:t>
      </w:r>
      <w:r w:rsidR="00885B0B" w:rsidRPr="00956FF7">
        <w:rPr>
          <w:rFonts w:ascii="Times New Roman" w:hAnsi="Times New Roman" w:cs="Times New Roman"/>
          <w:sz w:val="28"/>
          <w:szCs w:val="28"/>
        </w:rPr>
        <w:t xml:space="preserve"> правово</w:t>
      </w:r>
      <w:r w:rsidR="00F057F1">
        <w:rPr>
          <w:rFonts w:ascii="Times New Roman" w:hAnsi="Times New Roman" w:cs="Times New Roman"/>
          <w:sz w:val="28"/>
          <w:szCs w:val="28"/>
        </w:rPr>
        <w:t>му</w:t>
      </w:r>
      <w:r w:rsidR="00885B0B" w:rsidRPr="00956FF7">
        <w:rPr>
          <w:rFonts w:ascii="Times New Roman" w:hAnsi="Times New Roman" w:cs="Times New Roman"/>
          <w:sz w:val="28"/>
          <w:szCs w:val="28"/>
        </w:rPr>
        <w:t xml:space="preserve"> акт</w:t>
      </w:r>
      <w:r w:rsidR="00F057F1">
        <w:rPr>
          <w:rFonts w:ascii="Times New Roman" w:hAnsi="Times New Roman" w:cs="Times New Roman"/>
          <w:sz w:val="28"/>
          <w:szCs w:val="28"/>
        </w:rPr>
        <w:t>у</w:t>
      </w:r>
      <w:r w:rsidR="00F74AF4">
        <w:rPr>
          <w:rFonts w:ascii="Times New Roman" w:hAnsi="Times New Roman" w:cs="Times New Roman"/>
          <w:sz w:val="28"/>
          <w:szCs w:val="28"/>
        </w:rPr>
        <w:t>,</w:t>
      </w:r>
      <w:r w:rsidR="00F74AF4" w:rsidRPr="00F74AF4">
        <w:rPr>
          <w:rFonts w:ascii="Times New Roman" w:hAnsi="Times New Roman" w:cs="Times New Roman"/>
          <w:sz w:val="28"/>
          <w:szCs w:val="28"/>
        </w:rPr>
        <w:t xml:space="preserve"> </w:t>
      </w:r>
      <w:r w:rsidR="00F74AF4" w:rsidRPr="00956FF7">
        <w:rPr>
          <w:rFonts w:ascii="Times New Roman" w:hAnsi="Times New Roman" w:cs="Times New Roman"/>
          <w:sz w:val="28"/>
          <w:szCs w:val="28"/>
        </w:rPr>
        <w:t>предусматривающе</w:t>
      </w:r>
      <w:r w:rsidR="00F057F1">
        <w:rPr>
          <w:rFonts w:ascii="Times New Roman" w:hAnsi="Times New Roman" w:cs="Times New Roman"/>
          <w:sz w:val="28"/>
          <w:szCs w:val="28"/>
        </w:rPr>
        <w:t>му</w:t>
      </w:r>
      <w:r w:rsidR="00F74AF4" w:rsidRPr="00956FF7">
        <w:rPr>
          <w:rFonts w:ascii="Times New Roman" w:hAnsi="Times New Roman" w:cs="Times New Roman"/>
          <w:sz w:val="28"/>
          <w:szCs w:val="28"/>
        </w:rPr>
        <w:t xml:space="preserve"> предоставление субсидии юридическому лицу, если порядком (правилами) предоставления указанной субсидии не предусмотрено заключение соглашения</w:t>
      </w:r>
      <w:r w:rsidR="00885B0B" w:rsidRPr="00956FF7">
        <w:rPr>
          <w:rFonts w:ascii="Times New Roman" w:hAnsi="Times New Roman" w:cs="Times New Roman"/>
          <w:sz w:val="28"/>
          <w:szCs w:val="28"/>
        </w:rPr>
        <w:t xml:space="preserve"> о предоставлении субсидии, </w:t>
      </w:r>
      <w:r w:rsidR="00F057F1">
        <w:rPr>
          <w:rFonts w:ascii="Times New Roman" w:hAnsi="Times New Roman" w:cs="Times New Roman"/>
          <w:sz w:val="28"/>
          <w:szCs w:val="28"/>
        </w:rPr>
        <w:t>которое является о</w:t>
      </w:r>
      <w:r w:rsidR="00885B0B" w:rsidRPr="00956FF7">
        <w:rPr>
          <w:rFonts w:ascii="Times New Roman" w:hAnsi="Times New Roman" w:cs="Times New Roman"/>
          <w:sz w:val="28"/>
          <w:szCs w:val="28"/>
        </w:rPr>
        <w:t>снованием для принятия получателем средств бюджетного обязательства</w:t>
      </w:r>
      <w:r w:rsidR="00F74AF4">
        <w:rPr>
          <w:rFonts w:ascii="Times New Roman" w:hAnsi="Times New Roman" w:cs="Times New Roman"/>
          <w:sz w:val="28"/>
          <w:szCs w:val="28"/>
        </w:rPr>
        <w:t>;</w:t>
      </w:r>
    </w:p>
    <w:p w:rsidR="00885B0B" w:rsidRPr="00956FF7" w:rsidRDefault="00D012ED" w:rsidP="00D012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29"/>
      <w:bookmarkEnd w:id="6"/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5B0B" w:rsidRPr="00956FF7">
        <w:rPr>
          <w:rFonts w:ascii="Times New Roman" w:hAnsi="Times New Roman" w:cs="Times New Roman"/>
          <w:sz w:val="28"/>
          <w:szCs w:val="28"/>
        </w:rPr>
        <w:t>реквизит</w:t>
      </w:r>
      <w:r w:rsidR="00F057F1">
        <w:rPr>
          <w:rFonts w:ascii="Times New Roman" w:hAnsi="Times New Roman" w:cs="Times New Roman"/>
          <w:sz w:val="28"/>
          <w:szCs w:val="28"/>
        </w:rPr>
        <w:t>ам</w:t>
      </w:r>
      <w:r w:rsidR="00885B0B" w:rsidRPr="00956FF7">
        <w:rPr>
          <w:rFonts w:ascii="Times New Roman" w:hAnsi="Times New Roman" w:cs="Times New Roman"/>
          <w:sz w:val="28"/>
          <w:szCs w:val="28"/>
        </w:rPr>
        <w:t xml:space="preserve"> (тип, номер, дата) документа</w:t>
      </w:r>
      <w:r w:rsidR="00F74AF4">
        <w:rPr>
          <w:rFonts w:ascii="Times New Roman" w:hAnsi="Times New Roman" w:cs="Times New Roman"/>
          <w:sz w:val="28"/>
          <w:szCs w:val="28"/>
        </w:rPr>
        <w:t>-основания при поставке товаров</w:t>
      </w:r>
      <w:r w:rsidR="00885B0B" w:rsidRPr="00956FF7">
        <w:rPr>
          <w:rFonts w:ascii="Times New Roman" w:hAnsi="Times New Roman" w:cs="Times New Roman"/>
          <w:sz w:val="28"/>
          <w:szCs w:val="28"/>
        </w:rPr>
        <w:t xml:space="preserve"> (накладная и (или) акт приемки-передачи</w:t>
      </w:r>
      <w:r w:rsidR="00F74AF4">
        <w:rPr>
          <w:rFonts w:ascii="Times New Roman" w:hAnsi="Times New Roman" w:cs="Times New Roman"/>
          <w:sz w:val="28"/>
          <w:szCs w:val="28"/>
        </w:rPr>
        <w:t xml:space="preserve">, </w:t>
      </w:r>
      <w:r w:rsidR="00885B0B" w:rsidRPr="00956FF7">
        <w:rPr>
          <w:rFonts w:ascii="Times New Roman" w:hAnsi="Times New Roman" w:cs="Times New Roman"/>
          <w:sz w:val="28"/>
          <w:szCs w:val="28"/>
        </w:rPr>
        <w:t>счет-фактура</w:t>
      </w:r>
      <w:r w:rsidR="005E1456">
        <w:rPr>
          <w:rFonts w:ascii="Times New Roman" w:hAnsi="Times New Roman" w:cs="Times New Roman"/>
          <w:sz w:val="28"/>
          <w:szCs w:val="28"/>
        </w:rPr>
        <w:t xml:space="preserve"> и (или) счет</w:t>
      </w:r>
      <w:r w:rsidR="00885B0B" w:rsidRPr="00956FF7">
        <w:rPr>
          <w:rFonts w:ascii="Times New Roman" w:hAnsi="Times New Roman" w:cs="Times New Roman"/>
          <w:sz w:val="28"/>
          <w:szCs w:val="28"/>
        </w:rPr>
        <w:t>), выполнении работ, оказании услуг (акт выполненных работ (оказанных услуг)</w:t>
      </w:r>
      <w:r w:rsidR="00F74AF4">
        <w:rPr>
          <w:rFonts w:ascii="Times New Roman" w:hAnsi="Times New Roman" w:cs="Times New Roman"/>
          <w:sz w:val="28"/>
          <w:szCs w:val="28"/>
        </w:rPr>
        <w:t>,</w:t>
      </w:r>
      <w:r w:rsidR="00885B0B" w:rsidRPr="00956FF7">
        <w:rPr>
          <w:rFonts w:ascii="Times New Roman" w:hAnsi="Times New Roman" w:cs="Times New Roman"/>
          <w:sz w:val="28"/>
          <w:szCs w:val="28"/>
        </w:rPr>
        <w:t xml:space="preserve"> счет и (или) счет-фактура), номер</w:t>
      </w:r>
      <w:r w:rsidR="00F057F1">
        <w:rPr>
          <w:rFonts w:ascii="Times New Roman" w:hAnsi="Times New Roman" w:cs="Times New Roman"/>
          <w:sz w:val="28"/>
          <w:szCs w:val="28"/>
        </w:rPr>
        <w:t>у</w:t>
      </w:r>
      <w:r w:rsidR="00885B0B" w:rsidRPr="00956FF7">
        <w:rPr>
          <w:rFonts w:ascii="Times New Roman" w:hAnsi="Times New Roman" w:cs="Times New Roman"/>
          <w:sz w:val="28"/>
          <w:szCs w:val="28"/>
        </w:rPr>
        <w:t xml:space="preserve"> и дат</w:t>
      </w:r>
      <w:r w:rsidR="00F057F1">
        <w:rPr>
          <w:rFonts w:ascii="Times New Roman" w:hAnsi="Times New Roman" w:cs="Times New Roman"/>
          <w:sz w:val="28"/>
          <w:szCs w:val="28"/>
        </w:rPr>
        <w:t>е</w:t>
      </w:r>
      <w:r w:rsidR="00885B0B" w:rsidRPr="00956FF7">
        <w:rPr>
          <w:rFonts w:ascii="Times New Roman" w:hAnsi="Times New Roman" w:cs="Times New Roman"/>
          <w:sz w:val="28"/>
          <w:szCs w:val="28"/>
        </w:rPr>
        <w:t xml:space="preserve"> исполнительного документа (исполнитель</w:t>
      </w:r>
      <w:r w:rsidR="00F057F1">
        <w:rPr>
          <w:rFonts w:ascii="Times New Roman" w:hAnsi="Times New Roman" w:cs="Times New Roman"/>
          <w:sz w:val="28"/>
          <w:szCs w:val="28"/>
        </w:rPr>
        <w:t>ный лист, судебный приказ), иным</w:t>
      </w:r>
      <w:r w:rsidR="00885B0B" w:rsidRPr="00956FF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F057F1">
        <w:rPr>
          <w:rFonts w:ascii="Times New Roman" w:hAnsi="Times New Roman" w:cs="Times New Roman"/>
          <w:sz w:val="28"/>
          <w:szCs w:val="28"/>
        </w:rPr>
        <w:t>ам, подтверждающим</w:t>
      </w:r>
      <w:r w:rsidR="00885B0B" w:rsidRPr="00956FF7">
        <w:rPr>
          <w:rFonts w:ascii="Times New Roman" w:hAnsi="Times New Roman" w:cs="Times New Roman"/>
          <w:sz w:val="28"/>
          <w:szCs w:val="28"/>
        </w:rPr>
        <w:t xml:space="preserve"> возникновение денежных обязательств, предусмотренных </w:t>
      </w:r>
      <w:r w:rsidR="00885B0B" w:rsidRPr="0084591A">
        <w:rPr>
          <w:rFonts w:ascii="Times New Roman" w:hAnsi="Times New Roman" w:cs="Times New Roman"/>
          <w:sz w:val="28"/>
          <w:szCs w:val="28"/>
        </w:rPr>
        <w:t>федеральными законами, постановлениями Правительства Российской Федерации и правовыми актами Министерства финансов Российской Федерации</w:t>
      </w:r>
      <w:r w:rsidR="00885B0B" w:rsidRPr="00956FF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85B0B" w:rsidRPr="00956FF7" w:rsidRDefault="00885B0B" w:rsidP="00D012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31"/>
      <w:bookmarkEnd w:id="7"/>
      <w:r w:rsidRPr="00956FF7">
        <w:rPr>
          <w:rFonts w:ascii="Times New Roman" w:hAnsi="Times New Roman" w:cs="Times New Roman"/>
          <w:sz w:val="28"/>
          <w:szCs w:val="28"/>
        </w:rPr>
        <w:t>4.</w:t>
      </w:r>
      <w:r w:rsidR="005E1456">
        <w:rPr>
          <w:rFonts w:ascii="Times New Roman" w:hAnsi="Times New Roman" w:cs="Times New Roman"/>
          <w:sz w:val="28"/>
          <w:szCs w:val="28"/>
        </w:rPr>
        <w:t>4</w:t>
      </w:r>
      <w:r w:rsidRPr="00956FF7">
        <w:rPr>
          <w:rFonts w:ascii="Times New Roman" w:hAnsi="Times New Roman" w:cs="Times New Roman"/>
          <w:sz w:val="28"/>
          <w:szCs w:val="28"/>
        </w:rPr>
        <w:t xml:space="preserve">. При санкционировании оплаты денежного обязательства, возникающего по документу-основанию, </w:t>
      </w:r>
      <w:r w:rsidR="00F057F1">
        <w:rPr>
          <w:rFonts w:ascii="Times New Roman" w:hAnsi="Times New Roman" w:cs="Times New Roman"/>
          <w:sz w:val="28"/>
          <w:szCs w:val="28"/>
        </w:rPr>
        <w:t xml:space="preserve">по </w:t>
      </w:r>
      <w:r w:rsidRPr="00956FF7">
        <w:rPr>
          <w:rFonts w:ascii="Times New Roman" w:hAnsi="Times New Roman" w:cs="Times New Roman"/>
          <w:sz w:val="28"/>
          <w:szCs w:val="28"/>
        </w:rPr>
        <w:t>номеру ранее учтенно</w:t>
      </w:r>
      <w:r w:rsidR="00F057F1">
        <w:rPr>
          <w:rFonts w:ascii="Times New Roman" w:hAnsi="Times New Roman" w:cs="Times New Roman"/>
          <w:sz w:val="28"/>
          <w:szCs w:val="28"/>
        </w:rPr>
        <w:t>му</w:t>
      </w:r>
      <w:r w:rsidRPr="00956FF7">
        <w:rPr>
          <w:rFonts w:ascii="Times New Roman" w:hAnsi="Times New Roman" w:cs="Times New Roman"/>
          <w:sz w:val="28"/>
          <w:szCs w:val="28"/>
        </w:rPr>
        <w:t xml:space="preserve"> финансовым органом бюджетного обязательства</w:t>
      </w:r>
      <w:r w:rsidR="00F057F1">
        <w:rPr>
          <w:rFonts w:ascii="Times New Roman" w:hAnsi="Times New Roman" w:cs="Times New Roman"/>
          <w:sz w:val="28"/>
          <w:szCs w:val="28"/>
        </w:rPr>
        <w:t xml:space="preserve"> </w:t>
      </w:r>
      <w:r w:rsidR="00F057F1" w:rsidRPr="00956FF7">
        <w:rPr>
          <w:rFonts w:ascii="Times New Roman" w:hAnsi="Times New Roman" w:cs="Times New Roman"/>
          <w:sz w:val="28"/>
          <w:szCs w:val="28"/>
        </w:rPr>
        <w:t>указанному в Заявке</w:t>
      </w:r>
      <w:r w:rsidRPr="00956FF7">
        <w:rPr>
          <w:rFonts w:ascii="Times New Roman" w:hAnsi="Times New Roman" w:cs="Times New Roman"/>
          <w:sz w:val="28"/>
          <w:szCs w:val="28"/>
        </w:rPr>
        <w:t xml:space="preserve">, </w:t>
      </w:r>
      <w:r w:rsidR="0084591A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Pr="00956FF7">
        <w:rPr>
          <w:rFonts w:ascii="Times New Roman" w:hAnsi="Times New Roman" w:cs="Times New Roman"/>
          <w:sz w:val="28"/>
          <w:szCs w:val="28"/>
        </w:rPr>
        <w:t>осуществляется проверка</w:t>
      </w:r>
      <w:r w:rsidR="00EA7217">
        <w:rPr>
          <w:rFonts w:ascii="Times New Roman" w:hAnsi="Times New Roman" w:cs="Times New Roman"/>
          <w:sz w:val="28"/>
          <w:szCs w:val="28"/>
        </w:rPr>
        <w:t xml:space="preserve"> </w:t>
      </w:r>
      <w:r w:rsidRPr="00956FF7">
        <w:rPr>
          <w:rFonts w:ascii="Times New Roman" w:hAnsi="Times New Roman" w:cs="Times New Roman"/>
          <w:sz w:val="28"/>
          <w:szCs w:val="28"/>
        </w:rPr>
        <w:t>на:</w:t>
      </w:r>
    </w:p>
    <w:p w:rsidR="00885B0B" w:rsidRPr="00956FF7" w:rsidRDefault="00D012ED" w:rsidP="00D012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5B0B" w:rsidRPr="00956FF7">
        <w:rPr>
          <w:rFonts w:ascii="Times New Roman" w:hAnsi="Times New Roman" w:cs="Times New Roman"/>
          <w:sz w:val="28"/>
          <w:szCs w:val="28"/>
        </w:rPr>
        <w:t xml:space="preserve">идентичность </w:t>
      </w:r>
      <w:proofErr w:type="gramStart"/>
      <w:r w:rsidR="00885B0B" w:rsidRPr="00956FF7">
        <w:rPr>
          <w:rFonts w:ascii="Times New Roman" w:hAnsi="Times New Roman" w:cs="Times New Roman"/>
          <w:sz w:val="28"/>
          <w:szCs w:val="28"/>
        </w:rPr>
        <w:t>кодов классификации расходов бюджета городского округа</w:t>
      </w:r>
      <w:proofErr w:type="gramEnd"/>
      <w:r w:rsidR="00885B0B" w:rsidRPr="00956FF7">
        <w:rPr>
          <w:rFonts w:ascii="Times New Roman" w:hAnsi="Times New Roman" w:cs="Times New Roman"/>
          <w:sz w:val="28"/>
          <w:szCs w:val="28"/>
        </w:rPr>
        <w:t xml:space="preserve"> по бюджетному обязательству и платежу;</w:t>
      </w:r>
    </w:p>
    <w:p w:rsidR="00885B0B" w:rsidRPr="00956FF7" w:rsidRDefault="00D012ED" w:rsidP="00D012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85B0B" w:rsidRPr="00956FF7">
        <w:rPr>
          <w:rFonts w:ascii="Times New Roman" w:hAnsi="Times New Roman" w:cs="Times New Roman"/>
          <w:sz w:val="28"/>
          <w:szCs w:val="28"/>
        </w:rPr>
        <w:t xml:space="preserve">соответствие предмета бюджетного обязательства и содержания текста </w:t>
      </w:r>
      <w:r w:rsidR="00561C27">
        <w:rPr>
          <w:rFonts w:ascii="Times New Roman" w:hAnsi="Times New Roman" w:cs="Times New Roman"/>
          <w:sz w:val="28"/>
          <w:szCs w:val="28"/>
        </w:rPr>
        <w:t>в поле «Н</w:t>
      </w:r>
      <w:r w:rsidR="00885B0B" w:rsidRPr="00956FF7">
        <w:rPr>
          <w:rFonts w:ascii="Times New Roman" w:hAnsi="Times New Roman" w:cs="Times New Roman"/>
          <w:sz w:val="28"/>
          <w:szCs w:val="28"/>
        </w:rPr>
        <w:t>азначени</w:t>
      </w:r>
      <w:r w:rsidR="00561C27">
        <w:rPr>
          <w:rFonts w:ascii="Times New Roman" w:hAnsi="Times New Roman" w:cs="Times New Roman"/>
          <w:sz w:val="28"/>
          <w:szCs w:val="28"/>
        </w:rPr>
        <w:t>е</w:t>
      </w:r>
      <w:r w:rsidR="00885B0B" w:rsidRPr="00956FF7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561C27">
        <w:rPr>
          <w:rFonts w:ascii="Times New Roman" w:hAnsi="Times New Roman" w:cs="Times New Roman"/>
          <w:sz w:val="28"/>
          <w:szCs w:val="28"/>
        </w:rPr>
        <w:t>»</w:t>
      </w:r>
      <w:r w:rsidR="00885B0B" w:rsidRPr="00956FF7">
        <w:rPr>
          <w:rFonts w:ascii="Times New Roman" w:hAnsi="Times New Roman" w:cs="Times New Roman"/>
          <w:sz w:val="28"/>
          <w:szCs w:val="28"/>
        </w:rPr>
        <w:t>;</w:t>
      </w:r>
    </w:p>
    <w:p w:rsidR="00885B0B" w:rsidRPr="00956FF7" w:rsidRDefault="00D012ED" w:rsidP="00D012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85B0B" w:rsidRPr="00956FF7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="00885B0B" w:rsidRPr="00956FF7">
        <w:rPr>
          <w:rFonts w:ascii="Times New Roman" w:hAnsi="Times New Roman" w:cs="Times New Roman"/>
          <w:sz w:val="28"/>
          <w:szCs w:val="28"/>
        </w:rPr>
        <w:t xml:space="preserve"> суммы </w:t>
      </w:r>
      <w:r w:rsidR="002D599D">
        <w:rPr>
          <w:rFonts w:ascii="Times New Roman" w:hAnsi="Times New Roman" w:cs="Times New Roman"/>
          <w:sz w:val="28"/>
          <w:szCs w:val="28"/>
        </w:rPr>
        <w:t>Заявки</w:t>
      </w:r>
      <w:r w:rsidR="00885B0B" w:rsidRPr="00956FF7">
        <w:rPr>
          <w:rFonts w:ascii="Times New Roman" w:hAnsi="Times New Roman" w:cs="Times New Roman"/>
          <w:sz w:val="28"/>
          <w:szCs w:val="28"/>
        </w:rPr>
        <w:t xml:space="preserve"> над суммой неисполненного бюджетного обязательства;</w:t>
      </w:r>
    </w:p>
    <w:p w:rsidR="00885B0B" w:rsidRPr="00956FF7" w:rsidRDefault="00D012ED" w:rsidP="00D012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5B0B" w:rsidRPr="00956FF7">
        <w:rPr>
          <w:rFonts w:ascii="Times New Roman" w:hAnsi="Times New Roman" w:cs="Times New Roman"/>
          <w:sz w:val="28"/>
          <w:szCs w:val="28"/>
        </w:rPr>
        <w:t xml:space="preserve">идентичность </w:t>
      </w:r>
      <w:r w:rsidR="00EA7217">
        <w:rPr>
          <w:rFonts w:ascii="Times New Roman" w:hAnsi="Times New Roman" w:cs="Times New Roman"/>
          <w:sz w:val="28"/>
          <w:szCs w:val="28"/>
        </w:rPr>
        <w:t xml:space="preserve">реквизитов </w:t>
      </w:r>
      <w:r w:rsidR="00885B0B" w:rsidRPr="00956FF7">
        <w:rPr>
          <w:rFonts w:ascii="Times New Roman" w:hAnsi="Times New Roman" w:cs="Times New Roman"/>
          <w:sz w:val="28"/>
          <w:szCs w:val="28"/>
        </w:rPr>
        <w:t xml:space="preserve">получателя денежных </w:t>
      </w:r>
      <w:r w:rsidR="00561C27">
        <w:rPr>
          <w:rFonts w:ascii="Times New Roman" w:hAnsi="Times New Roman" w:cs="Times New Roman"/>
          <w:sz w:val="28"/>
          <w:szCs w:val="28"/>
        </w:rPr>
        <w:t>средств, указанн</w:t>
      </w:r>
      <w:r w:rsidR="00EA7217">
        <w:rPr>
          <w:rFonts w:ascii="Times New Roman" w:hAnsi="Times New Roman" w:cs="Times New Roman"/>
          <w:sz w:val="28"/>
          <w:szCs w:val="28"/>
        </w:rPr>
        <w:t>ых</w:t>
      </w:r>
      <w:r w:rsidR="00561C27">
        <w:rPr>
          <w:rFonts w:ascii="Times New Roman" w:hAnsi="Times New Roman" w:cs="Times New Roman"/>
          <w:sz w:val="28"/>
          <w:szCs w:val="28"/>
        </w:rPr>
        <w:t xml:space="preserve"> в Заявке</w:t>
      </w:r>
      <w:r w:rsidR="00F057F1">
        <w:rPr>
          <w:rFonts w:ascii="Times New Roman" w:hAnsi="Times New Roman" w:cs="Times New Roman"/>
          <w:sz w:val="28"/>
          <w:szCs w:val="28"/>
        </w:rPr>
        <w:t>,</w:t>
      </w:r>
      <w:r w:rsidR="00561C27">
        <w:rPr>
          <w:rFonts w:ascii="Times New Roman" w:hAnsi="Times New Roman" w:cs="Times New Roman"/>
          <w:sz w:val="28"/>
          <w:szCs w:val="28"/>
        </w:rPr>
        <w:t xml:space="preserve"> </w:t>
      </w:r>
      <w:r w:rsidR="00885B0B" w:rsidRPr="00956FF7">
        <w:rPr>
          <w:rFonts w:ascii="Times New Roman" w:hAnsi="Times New Roman" w:cs="Times New Roman"/>
          <w:sz w:val="28"/>
          <w:szCs w:val="28"/>
        </w:rPr>
        <w:t>бюджетном</w:t>
      </w:r>
      <w:r w:rsidR="00EA7217">
        <w:rPr>
          <w:rFonts w:ascii="Times New Roman" w:hAnsi="Times New Roman" w:cs="Times New Roman"/>
          <w:sz w:val="28"/>
          <w:szCs w:val="28"/>
        </w:rPr>
        <w:t>у</w:t>
      </w:r>
      <w:r w:rsidR="00561C27">
        <w:rPr>
          <w:rFonts w:ascii="Times New Roman" w:hAnsi="Times New Roman" w:cs="Times New Roman"/>
          <w:sz w:val="28"/>
          <w:szCs w:val="28"/>
        </w:rPr>
        <w:t xml:space="preserve"> </w:t>
      </w:r>
      <w:r w:rsidR="00885B0B" w:rsidRPr="00956FF7">
        <w:rPr>
          <w:rFonts w:ascii="Times New Roman" w:hAnsi="Times New Roman" w:cs="Times New Roman"/>
          <w:sz w:val="28"/>
          <w:szCs w:val="28"/>
        </w:rPr>
        <w:t>обязательств</w:t>
      </w:r>
      <w:r w:rsidR="00EA7217">
        <w:rPr>
          <w:rFonts w:ascii="Times New Roman" w:hAnsi="Times New Roman" w:cs="Times New Roman"/>
          <w:sz w:val="28"/>
          <w:szCs w:val="28"/>
        </w:rPr>
        <w:t>у</w:t>
      </w:r>
      <w:r w:rsidR="00885B0B" w:rsidRPr="00956FF7">
        <w:rPr>
          <w:rFonts w:ascii="Times New Roman" w:hAnsi="Times New Roman" w:cs="Times New Roman"/>
          <w:sz w:val="28"/>
          <w:szCs w:val="28"/>
        </w:rPr>
        <w:t xml:space="preserve"> </w:t>
      </w:r>
      <w:r w:rsidR="00561C27">
        <w:rPr>
          <w:rFonts w:ascii="Times New Roman" w:hAnsi="Times New Roman" w:cs="Times New Roman"/>
          <w:sz w:val="28"/>
          <w:szCs w:val="28"/>
        </w:rPr>
        <w:t xml:space="preserve">и </w:t>
      </w:r>
      <w:r w:rsidR="0029403C">
        <w:rPr>
          <w:rFonts w:ascii="Times New Roman" w:hAnsi="Times New Roman" w:cs="Times New Roman"/>
          <w:sz w:val="28"/>
          <w:szCs w:val="28"/>
        </w:rPr>
        <w:t xml:space="preserve">электронной копии </w:t>
      </w:r>
      <w:r w:rsidR="00561C27">
        <w:rPr>
          <w:rFonts w:ascii="Times New Roman" w:hAnsi="Times New Roman" w:cs="Times New Roman"/>
          <w:sz w:val="28"/>
          <w:szCs w:val="28"/>
        </w:rPr>
        <w:t>документ</w:t>
      </w:r>
      <w:r w:rsidR="0029403C">
        <w:rPr>
          <w:rFonts w:ascii="Times New Roman" w:hAnsi="Times New Roman" w:cs="Times New Roman"/>
          <w:sz w:val="28"/>
          <w:szCs w:val="28"/>
        </w:rPr>
        <w:t>а</w:t>
      </w:r>
      <w:r w:rsidR="00561C27">
        <w:rPr>
          <w:rFonts w:ascii="Times New Roman" w:hAnsi="Times New Roman" w:cs="Times New Roman"/>
          <w:sz w:val="28"/>
          <w:szCs w:val="28"/>
        </w:rPr>
        <w:t>-основани</w:t>
      </w:r>
      <w:r w:rsidR="0029403C">
        <w:rPr>
          <w:rFonts w:ascii="Times New Roman" w:hAnsi="Times New Roman" w:cs="Times New Roman"/>
          <w:sz w:val="28"/>
          <w:szCs w:val="28"/>
        </w:rPr>
        <w:t>я</w:t>
      </w:r>
      <w:r w:rsidR="00EA7217">
        <w:rPr>
          <w:rFonts w:ascii="Times New Roman" w:hAnsi="Times New Roman" w:cs="Times New Roman"/>
          <w:sz w:val="28"/>
          <w:szCs w:val="28"/>
        </w:rPr>
        <w:t>;</w:t>
      </w:r>
    </w:p>
    <w:p w:rsidR="00885B0B" w:rsidRPr="00956FF7" w:rsidRDefault="00D012ED" w:rsidP="00D012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85B0B" w:rsidRPr="00956FF7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="00885B0B" w:rsidRPr="00956FF7">
        <w:rPr>
          <w:rFonts w:ascii="Times New Roman" w:hAnsi="Times New Roman" w:cs="Times New Roman"/>
          <w:sz w:val="28"/>
          <w:szCs w:val="28"/>
        </w:rPr>
        <w:t xml:space="preserve"> размера авансового платежа, указанного в Заявке над суммой авансового платежа по бюджетному обязательству с учетом ранее осуществленных авансовых платежей;</w:t>
      </w:r>
    </w:p>
    <w:p w:rsidR="00885B0B" w:rsidRPr="00956FF7" w:rsidRDefault="00D012ED" w:rsidP="00D012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5B0B" w:rsidRPr="00956FF7">
        <w:rPr>
          <w:rFonts w:ascii="Times New Roman" w:hAnsi="Times New Roman" w:cs="Times New Roman"/>
          <w:sz w:val="28"/>
          <w:szCs w:val="28"/>
        </w:rPr>
        <w:t>соответствие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муниципальных нужд, и сведений о принятом на учет бюджетном обязательстве по муниципальному контракту условиям данного муниципального контракта</w:t>
      </w:r>
      <w:r w:rsidR="00EA72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5B0B" w:rsidRPr="00956FF7" w:rsidRDefault="00885B0B" w:rsidP="00D012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FF7">
        <w:rPr>
          <w:rFonts w:ascii="Times New Roman" w:hAnsi="Times New Roman" w:cs="Times New Roman"/>
          <w:sz w:val="28"/>
          <w:szCs w:val="28"/>
        </w:rPr>
        <w:t>4.</w:t>
      </w:r>
      <w:r w:rsidR="005E1456">
        <w:rPr>
          <w:rFonts w:ascii="Times New Roman" w:hAnsi="Times New Roman" w:cs="Times New Roman"/>
          <w:sz w:val="28"/>
          <w:szCs w:val="28"/>
        </w:rPr>
        <w:t>5</w:t>
      </w:r>
      <w:r w:rsidRPr="00956FF7">
        <w:rPr>
          <w:rFonts w:ascii="Times New Roman" w:hAnsi="Times New Roman" w:cs="Times New Roman"/>
          <w:sz w:val="28"/>
          <w:szCs w:val="28"/>
        </w:rPr>
        <w:t xml:space="preserve">. При санкционировании оплаты денежных обязательств по расходам по публичным нормативным обязательствам </w:t>
      </w:r>
      <w:r w:rsidR="00AB79CE">
        <w:rPr>
          <w:rFonts w:ascii="Times New Roman" w:hAnsi="Times New Roman" w:cs="Times New Roman"/>
          <w:sz w:val="28"/>
          <w:szCs w:val="28"/>
        </w:rPr>
        <w:t>у</w:t>
      </w:r>
      <w:r w:rsidR="00AB79CE" w:rsidRPr="00956FF7">
        <w:rPr>
          <w:rFonts w:ascii="Times New Roman" w:hAnsi="Times New Roman" w:cs="Times New Roman"/>
          <w:sz w:val="28"/>
          <w:szCs w:val="28"/>
        </w:rPr>
        <w:t>полномоченный руководителем финансового органа работник</w:t>
      </w:r>
      <w:r w:rsidR="00F057F1">
        <w:rPr>
          <w:rFonts w:ascii="Times New Roman" w:hAnsi="Times New Roman" w:cs="Times New Roman"/>
          <w:sz w:val="28"/>
          <w:szCs w:val="28"/>
        </w:rPr>
        <w:t>,</w:t>
      </w:r>
      <w:r w:rsidR="00AB79CE">
        <w:rPr>
          <w:rFonts w:ascii="Times New Roman" w:hAnsi="Times New Roman" w:cs="Times New Roman"/>
          <w:sz w:val="28"/>
          <w:szCs w:val="28"/>
        </w:rPr>
        <w:t xml:space="preserve"> </w:t>
      </w:r>
      <w:r w:rsidR="00AB79CE" w:rsidRPr="00956FF7">
        <w:rPr>
          <w:rFonts w:ascii="Times New Roman" w:hAnsi="Times New Roman" w:cs="Times New Roman"/>
          <w:sz w:val="28"/>
          <w:szCs w:val="28"/>
        </w:rPr>
        <w:t>не позднее второго рабочего дня, следующего за днем представления получателем средств Заявки в финансовый орган</w:t>
      </w:r>
      <w:r w:rsidR="00F057F1">
        <w:rPr>
          <w:rFonts w:ascii="Times New Roman" w:hAnsi="Times New Roman" w:cs="Times New Roman"/>
          <w:sz w:val="28"/>
          <w:szCs w:val="28"/>
        </w:rPr>
        <w:t>,</w:t>
      </w:r>
      <w:r w:rsidR="00AB79CE" w:rsidRPr="00956FF7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Pr="00956FF7">
        <w:rPr>
          <w:rFonts w:ascii="Times New Roman" w:hAnsi="Times New Roman" w:cs="Times New Roman"/>
          <w:sz w:val="28"/>
          <w:szCs w:val="28"/>
        </w:rPr>
        <w:t>проверк</w:t>
      </w:r>
      <w:r w:rsidR="00AB79CE">
        <w:rPr>
          <w:rFonts w:ascii="Times New Roman" w:hAnsi="Times New Roman" w:cs="Times New Roman"/>
          <w:sz w:val="28"/>
          <w:szCs w:val="28"/>
        </w:rPr>
        <w:t>у</w:t>
      </w:r>
      <w:r w:rsidRPr="00956FF7">
        <w:rPr>
          <w:rFonts w:ascii="Times New Roman" w:hAnsi="Times New Roman" w:cs="Times New Roman"/>
          <w:sz w:val="28"/>
          <w:szCs w:val="28"/>
        </w:rPr>
        <w:t xml:space="preserve"> Заявки по следующим направлениям:</w:t>
      </w:r>
    </w:p>
    <w:p w:rsidR="00885B0B" w:rsidRPr="003B2024" w:rsidRDefault="00D012ED" w:rsidP="00D012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5B0B" w:rsidRPr="003B2024">
        <w:rPr>
          <w:rFonts w:ascii="Times New Roman" w:hAnsi="Times New Roman" w:cs="Times New Roman"/>
          <w:sz w:val="28"/>
          <w:szCs w:val="28"/>
        </w:rPr>
        <w:t>соответствие содержания</w:t>
      </w:r>
      <w:r w:rsidR="00E34FE6" w:rsidRPr="003B2024">
        <w:rPr>
          <w:rFonts w:ascii="Times New Roman" w:hAnsi="Times New Roman" w:cs="Times New Roman"/>
          <w:sz w:val="28"/>
          <w:szCs w:val="28"/>
        </w:rPr>
        <w:t xml:space="preserve"> производимой операции исходя из текста назначения платежа </w:t>
      </w:r>
      <w:r w:rsidR="006F7A29">
        <w:rPr>
          <w:rFonts w:ascii="Times New Roman" w:hAnsi="Times New Roman" w:cs="Times New Roman"/>
          <w:sz w:val="28"/>
          <w:szCs w:val="28"/>
        </w:rPr>
        <w:t xml:space="preserve">коду </w:t>
      </w:r>
      <w:r w:rsidR="00E34FE6" w:rsidRPr="003B2024">
        <w:rPr>
          <w:rFonts w:ascii="Times New Roman" w:hAnsi="Times New Roman" w:cs="Times New Roman"/>
          <w:sz w:val="28"/>
          <w:szCs w:val="28"/>
        </w:rPr>
        <w:t>КВР</w:t>
      </w:r>
      <w:r w:rsidR="00885B0B" w:rsidRPr="003B2024">
        <w:rPr>
          <w:rFonts w:ascii="Times New Roman" w:hAnsi="Times New Roman" w:cs="Times New Roman"/>
          <w:sz w:val="28"/>
          <w:szCs w:val="28"/>
        </w:rPr>
        <w:t xml:space="preserve">, </w:t>
      </w:r>
      <w:r w:rsidR="00B210CA" w:rsidRPr="00E3524F">
        <w:rPr>
          <w:rFonts w:ascii="Times New Roman" w:hAnsi="Times New Roman" w:cs="Times New Roman"/>
          <w:sz w:val="28"/>
          <w:szCs w:val="28"/>
        </w:rPr>
        <w:t xml:space="preserve">в </w:t>
      </w:r>
      <w:r w:rsidR="00B210CA" w:rsidRPr="00504832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r w:rsidR="00B210CA" w:rsidRPr="00E3524F">
        <w:rPr>
          <w:rFonts w:ascii="Times New Roman" w:hAnsi="Times New Roman" w:cs="Times New Roman"/>
          <w:sz w:val="28"/>
          <w:szCs w:val="28"/>
        </w:rPr>
        <w:t>Министерством</w:t>
      </w:r>
      <w:r w:rsidR="00B210CA" w:rsidRPr="00956FF7">
        <w:rPr>
          <w:rFonts w:ascii="Times New Roman" w:hAnsi="Times New Roman" w:cs="Times New Roman"/>
          <w:sz w:val="28"/>
          <w:szCs w:val="28"/>
        </w:rPr>
        <w:t xml:space="preserve"> финансов Российской Федерации</w:t>
      </w:r>
      <w:r w:rsidR="00F057F1" w:rsidRPr="00F057F1">
        <w:rPr>
          <w:rFonts w:ascii="Times New Roman" w:hAnsi="Times New Roman" w:cs="Times New Roman"/>
          <w:sz w:val="28"/>
          <w:szCs w:val="28"/>
        </w:rPr>
        <w:t xml:space="preserve"> </w:t>
      </w:r>
      <w:r w:rsidR="00F057F1" w:rsidRPr="00504832">
        <w:rPr>
          <w:rFonts w:ascii="Times New Roman" w:hAnsi="Times New Roman" w:cs="Times New Roman"/>
          <w:sz w:val="28"/>
          <w:szCs w:val="28"/>
        </w:rPr>
        <w:t>порядке</w:t>
      </w:r>
      <w:r w:rsidR="008E2B19" w:rsidRPr="003B2024">
        <w:rPr>
          <w:rFonts w:ascii="Times New Roman" w:hAnsi="Times New Roman" w:cs="Times New Roman"/>
          <w:sz w:val="28"/>
          <w:szCs w:val="28"/>
        </w:rPr>
        <w:t>;</w:t>
      </w:r>
    </w:p>
    <w:p w:rsidR="00885B0B" w:rsidRDefault="00D012ED" w:rsidP="00D012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85B0B" w:rsidRPr="00956FF7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="00885B0B" w:rsidRPr="00956FF7">
        <w:rPr>
          <w:rFonts w:ascii="Times New Roman" w:hAnsi="Times New Roman" w:cs="Times New Roman"/>
          <w:sz w:val="28"/>
          <w:szCs w:val="28"/>
        </w:rPr>
        <w:t xml:space="preserve"> сумм</w:t>
      </w:r>
      <w:r w:rsidR="003B2024">
        <w:rPr>
          <w:rFonts w:ascii="Times New Roman" w:hAnsi="Times New Roman" w:cs="Times New Roman"/>
          <w:sz w:val="28"/>
          <w:szCs w:val="28"/>
        </w:rPr>
        <w:t xml:space="preserve">ы </w:t>
      </w:r>
      <w:r w:rsidR="00885B0B" w:rsidRPr="00956FF7">
        <w:rPr>
          <w:rFonts w:ascii="Times New Roman" w:hAnsi="Times New Roman" w:cs="Times New Roman"/>
          <w:sz w:val="28"/>
          <w:szCs w:val="28"/>
        </w:rPr>
        <w:t>Заявк</w:t>
      </w:r>
      <w:r w:rsidR="003B2024">
        <w:rPr>
          <w:rFonts w:ascii="Times New Roman" w:hAnsi="Times New Roman" w:cs="Times New Roman"/>
          <w:sz w:val="28"/>
          <w:szCs w:val="28"/>
        </w:rPr>
        <w:t>и</w:t>
      </w:r>
      <w:r w:rsidR="00885B0B" w:rsidRPr="00956FF7">
        <w:rPr>
          <w:rFonts w:ascii="Times New Roman" w:hAnsi="Times New Roman" w:cs="Times New Roman"/>
          <w:sz w:val="28"/>
          <w:szCs w:val="28"/>
        </w:rPr>
        <w:t xml:space="preserve"> </w:t>
      </w:r>
      <w:r w:rsidR="003B2024">
        <w:rPr>
          <w:rFonts w:ascii="Times New Roman" w:hAnsi="Times New Roman" w:cs="Times New Roman"/>
          <w:sz w:val="28"/>
          <w:szCs w:val="28"/>
        </w:rPr>
        <w:t xml:space="preserve">над </w:t>
      </w:r>
      <w:r w:rsidR="00885B0B" w:rsidRPr="00956FF7">
        <w:rPr>
          <w:rFonts w:ascii="Times New Roman" w:hAnsi="Times New Roman" w:cs="Times New Roman"/>
          <w:sz w:val="28"/>
          <w:szCs w:val="28"/>
        </w:rPr>
        <w:t>остатк</w:t>
      </w:r>
      <w:r w:rsidR="003B2024">
        <w:rPr>
          <w:rFonts w:ascii="Times New Roman" w:hAnsi="Times New Roman" w:cs="Times New Roman"/>
          <w:sz w:val="28"/>
          <w:szCs w:val="28"/>
        </w:rPr>
        <w:t>ом</w:t>
      </w:r>
      <w:r w:rsidR="00885B0B" w:rsidRPr="00956FF7">
        <w:rPr>
          <w:rFonts w:ascii="Times New Roman" w:hAnsi="Times New Roman" w:cs="Times New Roman"/>
          <w:sz w:val="28"/>
          <w:szCs w:val="28"/>
        </w:rPr>
        <w:t xml:space="preserve"> бюджетных ассигнований</w:t>
      </w:r>
      <w:r w:rsidR="003B2024">
        <w:rPr>
          <w:rFonts w:ascii="Times New Roman" w:hAnsi="Times New Roman" w:cs="Times New Roman"/>
          <w:sz w:val="28"/>
          <w:szCs w:val="28"/>
        </w:rPr>
        <w:t xml:space="preserve"> </w:t>
      </w:r>
      <w:r w:rsidR="0084591A">
        <w:rPr>
          <w:rFonts w:ascii="Times New Roman" w:hAnsi="Times New Roman" w:cs="Times New Roman"/>
          <w:sz w:val="28"/>
          <w:szCs w:val="28"/>
        </w:rPr>
        <w:t xml:space="preserve">или </w:t>
      </w:r>
      <w:r w:rsidR="0084591A" w:rsidRPr="00956FF7">
        <w:rPr>
          <w:rFonts w:ascii="Times New Roman" w:hAnsi="Times New Roman" w:cs="Times New Roman"/>
          <w:sz w:val="28"/>
          <w:szCs w:val="28"/>
        </w:rPr>
        <w:t>предельных объемов финансирования (в случае использования предельных объемов финансирования при организации исполнения бюджета городского округа)</w:t>
      </w:r>
      <w:r w:rsidR="00F8684A">
        <w:rPr>
          <w:rFonts w:ascii="Times New Roman" w:hAnsi="Times New Roman" w:cs="Times New Roman"/>
          <w:sz w:val="28"/>
          <w:szCs w:val="28"/>
        </w:rPr>
        <w:t xml:space="preserve"> </w:t>
      </w:r>
      <w:r w:rsidR="003B2024">
        <w:rPr>
          <w:rFonts w:ascii="Times New Roman" w:hAnsi="Times New Roman" w:cs="Times New Roman"/>
          <w:sz w:val="28"/>
          <w:szCs w:val="28"/>
        </w:rPr>
        <w:t>по соответствующим аналитическим кодам</w:t>
      </w:r>
      <w:r w:rsidR="00885B0B" w:rsidRPr="00956FF7">
        <w:rPr>
          <w:rFonts w:ascii="Times New Roman" w:hAnsi="Times New Roman" w:cs="Times New Roman"/>
          <w:sz w:val="28"/>
          <w:szCs w:val="28"/>
        </w:rPr>
        <w:t>, учтенных на лицевом счете получателя средств</w:t>
      </w:r>
      <w:r w:rsidR="003B2024">
        <w:rPr>
          <w:rFonts w:ascii="Times New Roman" w:hAnsi="Times New Roman" w:cs="Times New Roman"/>
          <w:sz w:val="28"/>
          <w:szCs w:val="28"/>
        </w:rPr>
        <w:t>;</w:t>
      </w:r>
    </w:p>
    <w:p w:rsidR="003B2024" w:rsidRDefault="00D012ED" w:rsidP="00D012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2024">
        <w:rPr>
          <w:rFonts w:ascii="Times New Roman" w:hAnsi="Times New Roman" w:cs="Times New Roman"/>
          <w:sz w:val="28"/>
          <w:szCs w:val="28"/>
        </w:rPr>
        <w:t>наличие в поле «Назначение платежа» ссылки на нормативн</w:t>
      </w:r>
      <w:r w:rsidR="008B3596">
        <w:rPr>
          <w:rFonts w:ascii="Times New Roman" w:hAnsi="Times New Roman" w:cs="Times New Roman"/>
          <w:sz w:val="28"/>
          <w:szCs w:val="28"/>
        </w:rPr>
        <w:t>ый</w:t>
      </w:r>
      <w:r w:rsidR="003B2024">
        <w:rPr>
          <w:rFonts w:ascii="Times New Roman" w:hAnsi="Times New Roman" w:cs="Times New Roman"/>
          <w:sz w:val="28"/>
          <w:szCs w:val="28"/>
        </w:rPr>
        <w:t xml:space="preserve"> правово</w:t>
      </w:r>
      <w:r w:rsidR="008B3596">
        <w:rPr>
          <w:rFonts w:ascii="Times New Roman" w:hAnsi="Times New Roman" w:cs="Times New Roman"/>
          <w:sz w:val="28"/>
          <w:szCs w:val="28"/>
        </w:rPr>
        <w:t>й</w:t>
      </w:r>
      <w:r w:rsidR="003B2024">
        <w:rPr>
          <w:rFonts w:ascii="Times New Roman" w:hAnsi="Times New Roman" w:cs="Times New Roman"/>
          <w:sz w:val="28"/>
          <w:szCs w:val="28"/>
        </w:rPr>
        <w:t xml:space="preserve"> </w:t>
      </w:r>
      <w:r w:rsidR="003B2024">
        <w:rPr>
          <w:rFonts w:ascii="Times New Roman" w:hAnsi="Times New Roman" w:cs="Times New Roman"/>
          <w:sz w:val="28"/>
          <w:szCs w:val="28"/>
        </w:rPr>
        <w:lastRenderedPageBreak/>
        <w:t xml:space="preserve">акт, </w:t>
      </w:r>
      <w:r w:rsidR="00AE59B6">
        <w:rPr>
          <w:rFonts w:ascii="Times New Roman" w:hAnsi="Times New Roman" w:cs="Times New Roman"/>
          <w:sz w:val="28"/>
          <w:szCs w:val="28"/>
        </w:rPr>
        <w:t>предусматривающий</w:t>
      </w:r>
      <w:r w:rsidR="003B2024">
        <w:rPr>
          <w:rFonts w:ascii="Times New Roman" w:hAnsi="Times New Roman" w:cs="Times New Roman"/>
          <w:sz w:val="28"/>
          <w:szCs w:val="28"/>
        </w:rPr>
        <w:t xml:space="preserve"> возникновение публичных нормативных обязательств;</w:t>
      </w:r>
    </w:p>
    <w:p w:rsidR="003B2024" w:rsidRPr="00956FF7" w:rsidRDefault="00D012ED" w:rsidP="00D012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2024">
        <w:rPr>
          <w:rFonts w:ascii="Times New Roman" w:hAnsi="Times New Roman" w:cs="Times New Roman"/>
          <w:sz w:val="28"/>
          <w:szCs w:val="28"/>
        </w:rPr>
        <w:t xml:space="preserve">соблюдение требований, установленных </w:t>
      </w:r>
      <w:r w:rsidR="00BC1757">
        <w:rPr>
          <w:rFonts w:ascii="Times New Roman" w:hAnsi="Times New Roman" w:cs="Times New Roman"/>
          <w:sz w:val="28"/>
          <w:szCs w:val="28"/>
        </w:rPr>
        <w:t xml:space="preserve">абзацами 2, 3, 5 </w:t>
      </w:r>
      <w:r w:rsidR="00C8592C">
        <w:rPr>
          <w:rFonts w:ascii="Times New Roman" w:hAnsi="Times New Roman" w:cs="Times New Roman"/>
          <w:sz w:val="28"/>
          <w:szCs w:val="28"/>
        </w:rPr>
        <w:t xml:space="preserve">подпункта </w:t>
      </w:r>
      <w:r w:rsidR="00BC1757">
        <w:rPr>
          <w:rFonts w:ascii="Times New Roman" w:hAnsi="Times New Roman" w:cs="Times New Roman"/>
          <w:sz w:val="28"/>
          <w:szCs w:val="28"/>
        </w:rPr>
        <w:t>4.2.1</w:t>
      </w:r>
      <w:r w:rsidR="00C8592C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3B2024">
        <w:rPr>
          <w:rFonts w:ascii="Times New Roman" w:hAnsi="Times New Roman" w:cs="Times New Roman"/>
          <w:sz w:val="28"/>
          <w:szCs w:val="28"/>
        </w:rPr>
        <w:t xml:space="preserve"> 4.</w:t>
      </w:r>
      <w:r w:rsidR="00C8592C">
        <w:rPr>
          <w:rFonts w:ascii="Times New Roman" w:hAnsi="Times New Roman" w:cs="Times New Roman"/>
          <w:sz w:val="28"/>
          <w:szCs w:val="28"/>
        </w:rPr>
        <w:t>2</w:t>
      </w:r>
      <w:r w:rsidR="003B202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85B0B" w:rsidRPr="00956FF7" w:rsidRDefault="00885B0B" w:rsidP="00D012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63"/>
      <w:bookmarkEnd w:id="8"/>
      <w:r w:rsidRPr="00956FF7">
        <w:rPr>
          <w:rFonts w:ascii="Times New Roman" w:hAnsi="Times New Roman" w:cs="Times New Roman"/>
          <w:sz w:val="28"/>
          <w:szCs w:val="28"/>
        </w:rPr>
        <w:t>4.</w:t>
      </w:r>
      <w:r w:rsidR="005E1456">
        <w:rPr>
          <w:rFonts w:ascii="Times New Roman" w:hAnsi="Times New Roman" w:cs="Times New Roman"/>
          <w:sz w:val="28"/>
          <w:szCs w:val="28"/>
        </w:rPr>
        <w:t>6</w:t>
      </w:r>
      <w:r w:rsidRPr="00956FF7">
        <w:rPr>
          <w:rFonts w:ascii="Times New Roman" w:hAnsi="Times New Roman" w:cs="Times New Roman"/>
          <w:sz w:val="28"/>
          <w:szCs w:val="28"/>
        </w:rPr>
        <w:t>. В случае если Заявк</w:t>
      </w:r>
      <w:r w:rsidR="003E2990">
        <w:rPr>
          <w:rFonts w:ascii="Times New Roman" w:hAnsi="Times New Roman" w:cs="Times New Roman"/>
          <w:sz w:val="28"/>
          <w:szCs w:val="28"/>
        </w:rPr>
        <w:t>а</w:t>
      </w:r>
      <w:r w:rsidRPr="00956FF7">
        <w:rPr>
          <w:rFonts w:ascii="Times New Roman" w:hAnsi="Times New Roman" w:cs="Times New Roman"/>
          <w:sz w:val="28"/>
          <w:szCs w:val="28"/>
        </w:rPr>
        <w:t xml:space="preserve">, не соответствует требованиям, настоящего Порядка, </w:t>
      </w:r>
      <w:r w:rsidR="003E2990">
        <w:rPr>
          <w:rFonts w:ascii="Times New Roman" w:hAnsi="Times New Roman" w:cs="Times New Roman"/>
          <w:sz w:val="28"/>
          <w:szCs w:val="28"/>
        </w:rPr>
        <w:t>у</w:t>
      </w:r>
      <w:r w:rsidR="003E2990" w:rsidRPr="00956FF7">
        <w:rPr>
          <w:rFonts w:ascii="Times New Roman" w:hAnsi="Times New Roman" w:cs="Times New Roman"/>
          <w:sz w:val="28"/>
          <w:szCs w:val="28"/>
        </w:rPr>
        <w:t>полномоченный руководителем финансового органа работник</w:t>
      </w:r>
      <w:r w:rsidR="003E2990">
        <w:rPr>
          <w:rFonts w:ascii="Times New Roman" w:hAnsi="Times New Roman" w:cs="Times New Roman"/>
          <w:sz w:val="28"/>
          <w:szCs w:val="28"/>
        </w:rPr>
        <w:t xml:space="preserve"> </w:t>
      </w:r>
      <w:r w:rsidRPr="00956FF7">
        <w:rPr>
          <w:rFonts w:ascii="Times New Roman" w:hAnsi="Times New Roman" w:cs="Times New Roman"/>
          <w:sz w:val="28"/>
          <w:szCs w:val="28"/>
        </w:rPr>
        <w:t xml:space="preserve">возвращает </w:t>
      </w:r>
      <w:r w:rsidR="009240A6" w:rsidRPr="00956FF7">
        <w:rPr>
          <w:rFonts w:ascii="Times New Roman" w:hAnsi="Times New Roman" w:cs="Times New Roman"/>
          <w:sz w:val="28"/>
          <w:szCs w:val="28"/>
        </w:rPr>
        <w:t xml:space="preserve">Заявку </w:t>
      </w:r>
      <w:r w:rsidRPr="00956FF7">
        <w:rPr>
          <w:rFonts w:ascii="Times New Roman" w:hAnsi="Times New Roman" w:cs="Times New Roman"/>
          <w:sz w:val="28"/>
          <w:szCs w:val="28"/>
        </w:rPr>
        <w:t xml:space="preserve">получателю средств  не позднее срока, установленного </w:t>
      </w:r>
      <w:hyperlink w:anchor="P107" w:history="1">
        <w:r w:rsidR="00F057F1" w:rsidRPr="00211EFE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 w:rsidRPr="00211EFE">
          <w:rPr>
            <w:rFonts w:ascii="Times New Roman" w:hAnsi="Times New Roman" w:cs="Times New Roman"/>
            <w:sz w:val="28"/>
            <w:szCs w:val="28"/>
          </w:rPr>
          <w:t>4.2</w:t>
        </w:r>
      </w:hyperlink>
      <w:r w:rsidR="00F057F1" w:rsidRPr="00211EFE">
        <w:t xml:space="preserve">, </w:t>
      </w:r>
      <w:r w:rsidR="00F057F1" w:rsidRPr="00211EFE">
        <w:rPr>
          <w:rFonts w:ascii="Times New Roman" w:hAnsi="Times New Roman" w:cs="Times New Roman"/>
          <w:sz w:val="28"/>
          <w:szCs w:val="28"/>
        </w:rPr>
        <w:t>4.5</w:t>
      </w:r>
      <w:r w:rsidR="00F057F1" w:rsidRPr="00211EFE">
        <w:t xml:space="preserve"> </w:t>
      </w:r>
      <w:r w:rsidRPr="00211EFE">
        <w:rPr>
          <w:rFonts w:ascii="Times New Roman" w:hAnsi="Times New Roman" w:cs="Times New Roman"/>
          <w:sz w:val="28"/>
          <w:szCs w:val="28"/>
        </w:rPr>
        <w:t xml:space="preserve"> настоя</w:t>
      </w:r>
      <w:r w:rsidRPr="00956FF7">
        <w:rPr>
          <w:rFonts w:ascii="Times New Roman" w:hAnsi="Times New Roman" w:cs="Times New Roman"/>
          <w:sz w:val="28"/>
          <w:szCs w:val="28"/>
        </w:rPr>
        <w:t xml:space="preserve">щего Порядка, </w:t>
      </w:r>
      <w:r w:rsidR="009240A6">
        <w:rPr>
          <w:rFonts w:ascii="Times New Roman" w:hAnsi="Times New Roman" w:cs="Times New Roman"/>
          <w:sz w:val="28"/>
          <w:szCs w:val="28"/>
        </w:rPr>
        <w:t>с указанием</w:t>
      </w:r>
      <w:r w:rsidRPr="00956FF7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9240A6">
        <w:rPr>
          <w:rFonts w:ascii="Times New Roman" w:hAnsi="Times New Roman" w:cs="Times New Roman"/>
          <w:sz w:val="28"/>
          <w:szCs w:val="28"/>
        </w:rPr>
        <w:t>ы</w:t>
      </w:r>
      <w:r w:rsidRPr="00956FF7">
        <w:rPr>
          <w:rFonts w:ascii="Times New Roman" w:hAnsi="Times New Roman" w:cs="Times New Roman"/>
          <w:sz w:val="28"/>
          <w:szCs w:val="28"/>
        </w:rPr>
        <w:t xml:space="preserve"> возврата.</w:t>
      </w:r>
    </w:p>
    <w:p w:rsidR="00885B0B" w:rsidRPr="00956FF7" w:rsidRDefault="003E2990" w:rsidP="00D012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FF7">
        <w:rPr>
          <w:rFonts w:ascii="Times New Roman" w:hAnsi="Times New Roman" w:cs="Times New Roman"/>
          <w:sz w:val="28"/>
          <w:szCs w:val="28"/>
        </w:rPr>
        <w:t>В случае если Заявк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6FF7">
        <w:rPr>
          <w:rFonts w:ascii="Times New Roman" w:hAnsi="Times New Roman" w:cs="Times New Roman"/>
          <w:sz w:val="28"/>
          <w:szCs w:val="28"/>
        </w:rPr>
        <w:t xml:space="preserve">, соответствует требованиям, настоящего Порядка, </w:t>
      </w:r>
      <w:r>
        <w:rPr>
          <w:rFonts w:ascii="Times New Roman" w:hAnsi="Times New Roman" w:cs="Times New Roman"/>
          <w:sz w:val="28"/>
          <w:szCs w:val="28"/>
        </w:rPr>
        <w:t>она</w:t>
      </w:r>
      <w:r w:rsidR="00885B0B" w:rsidRPr="00956FF7">
        <w:rPr>
          <w:rFonts w:ascii="Times New Roman" w:hAnsi="Times New Roman" w:cs="Times New Roman"/>
          <w:sz w:val="28"/>
          <w:szCs w:val="28"/>
        </w:rPr>
        <w:t xml:space="preserve"> принимается к исполнению.</w:t>
      </w:r>
    </w:p>
    <w:p w:rsidR="00885B0B" w:rsidRPr="00956FF7" w:rsidRDefault="00885B0B" w:rsidP="00D012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FF7">
        <w:rPr>
          <w:rFonts w:ascii="Times New Roman" w:hAnsi="Times New Roman" w:cs="Times New Roman"/>
          <w:sz w:val="28"/>
          <w:szCs w:val="28"/>
        </w:rPr>
        <w:t xml:space="preserve">В Заявке, представленной на бумажном носителе, </w:t>
      </w:r>
      <w:r w:rsidR="00572D6F">
        <w:rPr>
          <w:rFonts w:ascii="Times New Roman" w:hAnsi="Times New Roman" w:cs="Times New Roman"/>
          <w:sz w:val="28"/>
          <w:szCs w:val="28"/>
        </w:rPr>
        <w:t>у</w:t>
      </w:r>
      <w:r w:rsidR="00572D6F" w:rsidRPr="00956FF7">
        <w:rPr>
          <w:rFonts w:ascii="Times New Roman" w:hAnsi="Times New Roman" w:cs="Times New Roman"/>
          <w:sz w:val="28"/>
          <w:szCs w:val="28"/>
        </w:rPr>
        <w:t>полномоченный руководителем финансового органа работник</w:t>
      </w:r>
      <w:r w:rsidR="00572D6F">
        <w:rPr>
          <w:rFonts w:ascii="Times New Roman" w:hAnsi="Times New Roman" w:cs="Times New Roman"/>
          <w:sz w:val="28"/>
          <w:szCs w:val="28"/>
        </w:rPr>
        <w:t xml:space="preserve"> </w:t>
      </w:r>
      <w:r w:rsidRPr="00956FF7">
        <w:rPr>
          <w:rFonts w:ascii="Times New Roman" w:hAnsi="Times New Roman" w:cs="Times New Roman"/>
          <w:sz w:val="28"/>
          <w:szCs w:val="28"/>
        </w:rPr>
        <w:t>проставляет отметк</w:t>
      </w:r>
      <w:r w:rsidR="00572D6F">
        <w:rPr>
          <w:rFonts w:ascii="Times New Roman" w:hAnsi="Times New Roman" w:cs="Times New Roman"/>
          <w:sz w:val="28"/>
          <w:szCs w:val="28"/>
        </w:rPr>
        <w:t>у</w:t>
      </w:r>
      <w:r w:rsidRPr="00956FF7">
        <w:rPr>
          <w:rFonts w:ascii="Times New Roman" w:hAnsi="Times New Roman" w:cs="Times New Roman"/>
          <w:sz w:val="28"/>
          <w:szCs w:val="28"/>
        </w:rPr>
        <w:t>, подтверждающ</w:t>
      </w:r>
      <w:r w:rsidR="00572D6F">
        <w:rPr>
          <w:rFonts w:ascii="Times New Roman" w:hAnsi="Times New Roman" w:cs="Times New Roman"/>
          <w:sz w:val="28"/>
          <w:szCs w:val="28"/>
        </w:rPr>
        <w:t>ую</w:t>
      </w:r>
      <w:r w:rsidRPr="00956FF7">
        <w:rPr>
          <w:rFonts w:ascii="Times New Roman" w:hAnsi="Times New Roman" w:cs="Times New Roman"/>
          <w:sz w:val="28"/>
          <w:szCs w:val="28"/>
        </w:rPr>
        <w:t xml:space="preserve"> санкционирование оплаты денежных обязательств получателя средств с указанием даты, подписи, расшифровки подписи, содержащей фамилию, инициалы указанного работника.</w:t>
      </w:r>
    </w:p>
    <w:p w:rsidR="00885B0B" w:rsidRDefault="00885B0B" w:rsidP="00956FF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2ED" w:rsidRPr="00956FF7" w:rsidRDefault="00D012ED" w:rsidP="00956FF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B0B" w:rsidRPr="00D012ED" w:rsidRDefault="00D012ED" w:rsidP="00956FF7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012E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012ED">
        <w:rPr>
          <w:rFonts w:ascii="Times New Roman" w:hAnsi="Times New Roman" w:cs="Times New Roman"/>
          <w:b/>
          <w:sz w:val="28"/>
          <w:szCs w:val="28"/>
        </w:rPr>
        <w:t>.</w:t>
      </w:r>
      <w:r w:rsidR="00885B0B" w:rsidRPr="00D012ED">
        <w:rPr>
          <w:rFonts w:ascii="Times New Roman" w:hAnsi="Times New Roman" w:cs="Times New Roman"/>
          <w:b/>
          <w:sz w:val="28"/>
          <w:szCs w:val="28"/>
        </w:rPr>
        <w:t xml:space="preserve"> Подтверждение исполнения денежных обязательств</w:t>
      </w:r>
      <w:r w:rsidR="008E2B19" w:rsidRPr="00D012ED">
        <w:rPr>
          <w:rFonts w:ascii="Times New Roman" w:hAnsi="Times New Roman" w:cs="Times New Roman"/>
          <w:b/>
          <w:sz w:val="28"/>
          <w:szCs w:val="28"/>
        </w:rPr>
        <w:t xml:space="preserve"> по расходам</w:t>
      </w:r>
    </w:p>
    <w:p w:rsidR="00885B0B" w:rsidRPr="00956FF7" w:rsidRDefault="00885B0B" w:rsidP="00956FF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E96" w:rsidRPr="00927B59" w:rsidRDefault="00885B0B" w:rsidP="00D012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FF7">
        <w:rPr>
          <w:rFonts w:ascii="Times New Roman" w:hAnsi="Times New Roman" w:cs="Times New Roman"/>
          <w:sz w:val="28"/>
          <w:szCs w:val="28"/>
        </w:rPr>
        <w:t xml:space="preserve">5.1. Подтверждение исполнения денежных обязательств осуществляется на основании платежных документов, подтверждающих списание денежных средств с </w:t>
      </w:r>
      <w:r w:rsidR="00D14639">
        <w:rPr>
          <w:rFonts w:ascii="Times New Roman" w:hAnsi="Times New Roman" w:cs="Times New Roman"/>
          <w:sz w:val="28"/>
          <w:szCs w:val="28"/>
        </w:rPr>
        <w:t xml:space="preserve">единого счета бюджета </w:t>
      </w:r>
      <w:r w:rsidRPr="00956FF7">
        <w:rPr>
          <w:rFonts w:ascii="Times New Roman" w:hAnsi="Times New Roman" w:cs="Times New Roman"/>
          <w:sz w:val="28"/>
          <w:szCs w:val="28"/>
        </w:rPr>
        <w:t xml:space="preserve">в пользу физических или юридических лиц, </w:t>
      </w:r>
      <w:r w:rsidR="00D14639" w:rsidRPr="00D14639">
        <w:rPr>
          <w:rFonts w:ascii="Times New Roman" w:eastAsia="Calibri" w:hAnsi="Times New Roman" w:cs="Times New Roman"/>
          <w:sz w:val="28"/>
          <w:szCs w:val="28"/>
          <w:lang w:eastAsia="en-US"/>
        </w:rPr>
        <w:t>индивидуальны</w:t>
      </w:r>
      <w:r w:rsidR="00D14639">
        <w:rPr>
          <w:rFonts w:ascii="Times New Roman" w:eastAsia="Calibri" w:hAnsi="Times New Roman" w:cs="Times New Roman"/>
          <w:sz w:val="28"/>
          <w:szCs w:val="28"/>
          <w:lang w:eastAsia="en-US"/>
        </w:rPr>
        <w:t>х предпринимателей,</w:t>
      </w:r>
      <w:r w:rsidR="00D14639" w:rsidRPr="004509AF">
        <w:rPr>
          <w:rFonts w:eastAsia="Calibri"/>
          <w:sz w:val="28"/>
          <w:szCs w:val="28"/>
          <w:lang w:eastAsia="en-US"/>
        </w:rPr>
        <w:t xml:space="preserve"> </w:t>
      </w:r>
      <w:r w:rsidRPr="00956FF7">
        <w:rPr>
          <w:rFonts w:ascii="Times New Roman" w:hAnsi="Times New Roman" w:cs="Times New Roman"/>
          <w:sz w:val="28"/>
          <w:szCs w:val="28"/>
        </w:rPr>
        <w:t>бюджетов бюджетн</w:t>
      </w:r>
      <w:r w:rsidR="00D14639">
        <w:rPr>
          <w:rFonts w:ascii="Times New Roman" w:hAnsi="Times New Roman" w:cs="Times New Roman"/>
          <w:sz w:val="28"/>
          <w:szCs w:val="28"/>
        </w:rPr>
        <w:t>ой системы Российской Федерации</w:t>
      </w:r>
      <w:r w:rsidR="00744F85">
        <w:rPr>
          <w:rFonts w:ascii="Times New Roman" w:hAnsi="Times New Roman" w:cs="Times New Roman"/>
          <w:sz w:val="28"/>
          <w:szCs w:val="28"/>
        </w:rPr>
        <w:t>.</w:t>
      </w:r>
    </w:p>
    <w:p w:rsidR="00885B0B" w:rsidRPr="00956FF7" w:rsidRDefault="00885B0B" w:rsidP="00D012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FF7">
        <w:rPr>
          <w:rFonts w:ascii="Times New Roman" w:hAnsi="Times New Roman" w:cs="Times New Roman"/>
          <w:sz w:val="28"/>
          <w:szCs w:val="28"/>
        </w:rPr>
        <w:t>5.2. На основании Заявок, принятых к исполнению, формируются платежные поручения, которые включаются в реестр платежных поручений на оплату расходов получателей средств бюджета городского округа</w:t>
      </w:r>
      <w:r w:rsidR="008E2B19">
        <w:rPr>
          <w:rFonts w:ascii="Times New Roman" w:hAnsi="Times New Roman" w:cs="Times New Roman"/>
          <w:sz w:val="28"/>
          <w:szCs w:val="28"/>
        </w:rPr>
        <w:t>.</w:t>
      </w:r>
    </w:p>
    <w:p w:rsidR="005D7BED" w:rsidRDefault="00885B0B" w:rsidP="00D012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FF7">
        <w:rPr>
          <w:rFonts w:ascii="Times New Roman" w:hAnsi="Times New Roman" w:cs="Times New Roman"/>
          <w:sz w:val="28"/>
          <w:szCs w:val="28"/>
        </w:rPr>
        <w:t>5.3. П</w:t>
      </w:r>
      <w:r w:rsidR="00F057F1">
        <w:rPr>
          <w:rFonts w:ascii="Times New Roman" w:hAnsi="Times New Roman" w:cs="Times New Roman"/>
          <w:sz w:val="28"/>
          <w:szCs w:val="28"/>
        </w:rPr>
        <w:t>ринятые к исполнению платежные п</w:t>
      </w:r>
      <w:r w:rsidR="00F057F1" w:rsidRPr="00956FF7">
        <w:rPr>
          <w:rFonts w:ascii="Times New Roman" w:hAnsi="Times New Roman" w:cs="Times New Roman"/>
          <w:sz w:val="28"/>
          <w:szCs w:val="28"/>
        </w:rPr>
        <w:t>оручения</w:t>
      </w:r>
      <w:r w:rsidRPr="00956FF7">
        <w:rPr>
          <w:rFonts w:ascii="Times New Roman" w:hAnsi="Times New Roman" w:cs="Times New Roman"/>
          <w:sz w:val="28"/>
          <w:szCs w:val="28"/>
        </w:rPr>
        <w:t xml:space="preserve"> </w:t>
      </w:r>
      <w:r w:rsidR="00D14639">
        <w:rPr>
          <w:rFonts w:ascii="Times New Roman" w:hAnsi="Times New Roman" w:cs="Times New Roman"/>
          <w:sz w:val="28"/>
          <w:szCs w:val="28"/>
        </w:rPr>
        <w:t>направляются</w:t>
      </w:r>
      <w:r w:rsidRPr="00956FF7">
        <w:rPr>
          <w:rFonts w:ascii="Times New Roman" w:hAnsi="Times New Roman" w:cs="Times New Roman"/>
          <w:sz w:val="28"/>
          <w:szCs w:val="28"/>
        </w:rPr>
        <w:t xml:space="preserve"> финансовым органом в УФК по Самарской области</w:t>
      </w:r>
      <w:r w:rsidR="004962D2">
        <w:rPr>
          <w:rFonts w:ascii="Times New Roman" w:hAnsi="Times New Roman" w:cs="Times New Roman"/>
          <w:sz w:val="28"/>
          <w:szCs w:val="28"/>
        </w:rPr>
        <w:t xml:space="preserve"> в виде электронного пакета документов</w:t>
      </w:r>
      <w:r w:rsidR="005D7BED">
        <w:rPr>
          <w:rFonts w:ascii="Times New Roman" w:hAnsi="Times New Roman" w:cs="Times New Roman"/>
          <w:sz w:val="28"/>
          <w:szCs w:val="28"/>
        </w:rPr>
        <w:t>.</w:t>
      </w:r>
      <w:r w:rsidRPr="00956F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B0B" w:rsidRPr="00CD442E" w:rsidRDefault="00885B0B" w:rsidP="00D012E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6FF7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F057F1">
        <w:rPr>
          <w:rFonts w:ascii="Times New Roman" w:hAnsi="Times New Roman" w:cs="Times New Roman"/>
          <w:sz w:val="28"/>
          <w:szCs w:val="28"/>
        </w:rPr>
        <w:t>возврата платежного п</w:t>
      </w:r>
      <w:r w:rsidR="00F057F1" w:rsidRPr="00956FF7">
        <w:rPr>
          <w:rFonts w:ascii="Times New Roman" w:hAnsi="Times New Roman" w:cs="Times New Roman"/>
          <w:sz w:val="28"/>
          <w:szCs w:val="28"/>
        </w:rPr>
        <w:t>оручени</w:t>
      </w:r>
      <w:r w:rsidR="00F057F1">
        <w:rPr>
          <w:rFonts w:ascii="Times New Roman" w:hAnsi="Times New Roman" w:cs="Times New Roman"/>
          <w:sz w:val="28"/>
          <w:szCs w:val="28"/>
        </w:rPr>
        <w:t xml:space="preserve">я </w:t>
      </w:r>
      <w:r w:rsidR="00F057F1" w:rsidRPr="00956FF7">
        <w:rPr>
          <w:rFonts w:ascii="Times New Roman" w:hAnsi="Times New Roman" w:cs="Times New Roman"/>
          <w:sz w:val="28"/>
          <w:szCs w:val="28"/>
        </w:rPr>
        <w:t xml:space="preserve"> </w:t>
      </w:r>
      <w:r w:rsidR="00D14639">
        <w:rPr>
          <w:rFonts w:ascii="Times New Roman" w:hAnsi="Times New Roman" w:cs="Times New Roman"/>
          <w:sz w:val="28"/>
          <w:szCs w:val="28"/>
        </w:rPr>
        <w:t xml:space="preserve">из </w:t>
      </w:r>
      <w:r w:rsidR="005D7BED" w:rsidRPr="00956FF7">
        <w:rPr>
          <w:rFonts w:ascii="Times New Roman" w:hAnsi="Times New Roman" w:cs="Times New Roman"/>
          <w:sz w:val="28"/>
          <w:szCs w:val="28"/>
        </w:rPr>
        <w:t>УФК по Самарской области</w:t>
      </w:r>
      <w:r w:rsidR="005D7BED">
        <w:rPr>
          <w:rFonts w:ascii="Times New Roman" w:hAnsi="Times New Roman" w:cs="Times New Roman"/>
          <w:sz w:val="28"/>
          <w:szCs w:val="28"/>
        </w:rPr>
        <w:t xml:space="preserve"> </w:t>
      </w:r>
      <w:r w:rsidR="004962D2">
        <w:rPr>
          <w:rFonts w:ascii="Times New Roman" w:hAnsi="Times New Roman" w:cs="Times New Roman"/>
          <w:sz w:val="28"/>
          <w:szCs w:val="28"/>
        </w:rPr>
        <w:t>в</w:t>
      </w:r>
      <w:r w:rsidRPr="00956FF7">
        <w:rPr>
          <w:rFonts w:ascii="Times New Roman" w:hAnsi="Times New Roman" w:cs="Times New Roman"/>
          <w:sz w:val="28"/>
          <w:szCs w:val="28"/>
        </w:rPr>
        <w:t xml:space="preserve"> финансовы</w:t>
      </w:r>
      <w:r w:rsidR="004962D2">
        <w:rPr>
          <w:rFonts w:ascii="Times New Roman" w:hAnsi="Times New Roman" w:cs="Times New Roman"/>
          <w:sz w:val="28"/>
          <w:szCs w:val="28"/>
        </w:rPr>
        <w:t>й</w:t>
      </w:r>
      <w:r w:rsidRPr="00956FF7">
        <w:rPr>
          <w:rFonts w:ascii="Times New Roman" w:hAnsi="Times New Roman" w:cs="Times New Roman"/>
          <w:sz w:val="28"/>
          <w:szCs w:val="28"/>
        </w:rPr>
        <w:t xml:space="preserve"> орган </w:t>
      </w:r>
      <w:r w:rsidR="00D14639">
        <w:rPr>
          <w:rFonts w:ascii="Times New Roman" w:hAnsi="Times New Roman" w:cs="Times New Roman"/>
          <w:sz w:val="28"/>
          <w:szCs w:val="28"/>
        </w:rPr>
        <w:t xml:space="preserve">поступает </w:t>
      </w:r>
      <w:r w:rsidRPr="00956FF7">
        <w:rPr>
          <w:rFonts w:ascii="Times New Roman" w:hAnsi="Times New Roman" w:cs="Times New Roman"/>
          <w:sz w:val="28"/>
          <w:szCs w:val="28"/>
        </w:rPr>
        <w:t xml:space="preserve">протокол, в котором указывается причина </w:t>
      </w:r>
      <w:r w:rsidR="00D14639">
        <w:rPr>
          <w:rFonts w:ascii="Times New Roman" w:hAnsi="Times New Roman" w:cs="Times New Roman"/>
          <w:sz w:val="28"/>
          <w:szCs w:val="28"/>
        </w:rPr>
        <w:lastRenderedPageBreak/>
        <w:t>отказа</w:t>
      </w:r>
      <w:r w:rsidR="004962D2">
        <w:rPr>
          <w:rFonts w:ascii="Times New Roman" w:hAnsi="Times New Roman" w:cs="Times New Roman"/>
          <w:sz w:val="28"/>
          <w:szCs w:val="28"/>
        </w:rPr>
        <w:t>. Уполномоченный</w:t>
      </w:r>
      <w:r w:rsidR="00D14639" w:rsidRPr="00D14639">
        <w:rPr>
          <w:rFonts w:ascii="Times New Roman" w:hAnsi="Times New Roman" w:cs="Times New Roman"/>
          <w:sz w:val="28"/>
          <w:szCs w:val="28"/>
        </w:rPr>
        <w:t xml:space="preserve"> </w:t>
      </w:r>
      <w:r w:rsidR="00D14639" w:rsidRPr="00956FF7">
        <w:rPr>
          <w:rFonts w:ascii="Times New Roman" w:hAnsi="Times New Roman" w:cs="Times New Roman"/>
          <w:sz w:val="28"/>
          <w:szCs w:val="28"/>
        </w:rPr>
        <w:t>руководителем финансового органа работник</w:t>
      </w:r>
      <w:r w:rsidR="004962D2">
        <w:rPr>
          <w:rFonts w:ascii="Times New Roman" w:hAnsi="Times New Roman" w:cs="Times New Roman"/>
          <w:sz w:val="28"/>
          <w:szCs w:val="28"/>
        </w:rPr>
        <w:t xml:space="preserve"> проставляет </w:t>
      </w:r>
      <w:r w:rsidR="004962D2" w:rsidRPr="00956FF7">
        <w:rPr>
          <w:rFonts w:ascii="Times New Roman" w:hAnsi="Times New Roman" w:cs="Times New Roman"/>
          <w:sz w:val="28"/>
          <w:szCs w:val="28"/>
        </w:rPr>
        <w:t>причин</w:t>
      </w:r>
      <w:r w:rsidR="004962D2">
        <w:rPr>
          <w:rFonts w:ascii="Times New Roman" w:hAnsi="Times New Roman" w:cs="Times New Roman"/>
          <w:sz w:val="28"/>
          <w:szCs w:val="28"/>
        </w:rPr>
        <w:t>у</w:t>
      </w:r>
      <w:r w:rsidR="004962D2" w:rsidRPr="00956FF7">
        <w:rPr>
          <w:rFonts w:ascii="Times New Roman" w:hAnsi="Times New Roman" w:cs="Times New Roman"/>
          <w:sz w:val="28"/>
          <w:szCs w:val="28"/>
        </w:rPr>
        <w:t xml:space="preserve"> </w:t>
      </w:r>
      <w:r w:rsidR="00D14639">
        <w:rPr>
          <w:rFonts w:ascii="Times New Roman" w:hAnsi="Times New Roman" w:cs="Times New Roman"/>
          <w:sz w:val="28"/>
          <w:szCs w:val="28"/>
        </w:rPr>
        <w:t xml:space="preserve">отказа </w:t>
      </w:r>
      <w:r w:rsidR="004962D2">
        <w:rPr>
          <w:rFonts w:ascii="Times New Roman" w:hAnsi="Times New Roman" w:cs="Times New Roman"/>
          <w:sz w:val="28"/>
          <w:szCs w:val="28"/>
        </w:rPr>
        <w:t xml:space="preserve">в не принятых платежных </w:t>
      </w:r>
      <w:r w:rsidR="004962D2" w:rsidRPr="00CD442E">
        <w:rPr>
          <w:rFonts w:ascii="Times New Roman" w:hAnsi="Times New Roman" w:cs="Times New Roman"/>
          <w:sz w:val="28"/>
          <w:szCs w:val="28"/>
        </w:rPr>
        <w:t>поручениях.</w:t>
      </w:r>
    </w:p>
    <w:p w:rsidR="005B42FF" w:rsidRDefault="00885B0B" w:rsidP="00D012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2FF">
        <w:rPr>
          <w:rFonts w:ascii="Times New Roman" w:hAnsi="Times New Roman" w:cs="Times New Roman"/>
          <w:sz w:val="28"/>
          <w:szCs w:val="28"/>
        </w:rPr>
        <w:t xml:space="preserve">5.4. </w:t>
      </w:r>
      <w:r w:rsidR="005B42FF" w:rsidRPr="005B42FF">
        <w:rPr>
          <w:rFonts w:ascii="Times New Roman" w:hAnsi="Times New Roman" w:cs="Times New Roman"/>
          <w:sz w:val="28"/>
          <w:szCs w:val="28"/>
        </w:rPr>
        <w:t>Порядок и условия обмена информацией между УФК по Самарской области и финансовым органом при казначейском обслуживании исполнения бюджета городского округа Тольятти устанавливается соответствующим регламентом.</w:t>
      </w:r>
    </w:p>
    <w:p w:rsidR="00885B0B" w:rsidRDefault="00885B0B" w:rsidP="00D012E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442E">
        <w:rPr>
          <w:rFonts w:ascii="Times New Roman" w:hAnsi="Times New Roman" w:cs="Times New Roman"/>
          <w:sz w:val="28"/>
          <w:szCs w:val="28"/>
        </w:rPr>
        <w:t>5.5. Информация о проведенных операциях на лицевых счетах получателей средств отражается в выписках из лицевых счетов</w:t>
      </w:r>
      <w:r w:rsidR="00C8193F" w:rsidRPr="00CD442E">
        <w:rPr>
          <w:rFonts w:ascii="Times New Roman" w:hAnsi="Times New Roman" w:cs="Times New Roman"/>
          <w:sz w:val="28"/>
          <w:szCs w:val="28"/>
        </w:rPr>
        <w:t xml:space="preserve"> получателей</w:t>
      </w:r>
      <w:r w:rsidR="00C8193F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Pr="00956FF7">
        <w:rPr>
          <w:rFonts w:ascii="Times New Roman" w:hAnsi="Times New Roman" w:cs="Times New Roman"/>
          <w:sz w:val="28"/>
          <w:szCs w:val="28"/>
        </w:rPr>
        <w:t>.</w:t>
      </w:r>
    </w:p>
    <w:p w:rsidR="009240A6" w:rsidRPr="00BF235F" w:rsidRDefault="009240A6" w:rsidP="00D012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Pr="009240A6">
        <w:rPr>
          <w:rFonts w:ascii="Times New Roman" w:hAnsi="Times New Roman" w:cs="Times New Roman"/>
          <w:sz w:val="28"/>
          <w:szCs w:val="28"/>
        </w:rPr>
        <w:t xml:space="preserve"> </w:t>
      </w:r>
      <w:r w:rsidRPr="00956FF7">
        <w:rPr>
          <w:rFonts w:ascii="Times New Roman" w:hAnsi="Times New Roman" w:cs="Times New Roman"/>
          <w:sz w:val="28"/>
          <w:szCs w:val="28"/>
        </w:rPr>
        <w:t>выписк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56FF7">
        <w:rPr>
          <w:rFonts w:ascii="Times New Roman" w:hAnsi="Times New Roman" w:cs="Times New Roman"/>
          <w:sz w:val="28"/>
          <w:szCs w:val="28"/>
        </w:rPr>
        <w:t xml:space="preserve"> из лицев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56FF7">
        <w:rPr>
          <w:rFonts w:ascii="Times New Roman" w:hAnsi="Times New Roman" w:cs="Times New Roman"/>
          <w:sz w:val="28"/>
          <w:szCs w:val="28"/>
        </w:rPr>
        <w:t xml:space="preserve"> счет</w:t>
      </w:r>
      <w:r>
        <w:rPr>
          <w:rFonts w:ascii="Times New Roman" w:hAnsi="Times New Roman" w:cs="Times New Roman"/>
          <w:sz w:val="28"/>
          <w:szCs w:val="28"/>
        </w:rPr>
        <w:t>а получателей средств, в</w:t>
      </w:r>
      <w:r w:rsidRPr="00956FF7">
        <w:rPr>
          <w:rFonts w:ascii="Times New Roman" w:hAnsi="Times New Roman" w:cs="Times New Roman"/>
          <w:sz w:val="28"/>
          <w:szCs w:val="28"/>
        </w:rPr>
        <w:t xml:space="preserve"> Заявке, представленной на бумажном носителе, </w:t>
      </w:r>
      <w:r w:rsidR="00572D6F">
        <w:rPr>
          <w:rFonts w:ascii="Times New Roman" w:hAnsi="Times New Roman" w:cs="Times New Roman"/>
          <w:sz w:val="28"/>
          <w:szCs w:val="28"/>
        </w:rPr>
        <w:t>у</w:t>
      </w:r>
      <w:r w:rsidR="00572D6F" w:rsidRPr="00956FF7">
        <w:rPr>
          <w:rFonts w:ascii="Times New Roman" w:hAnsi="Times New Roman" w:cs="Times New Roman"/>
          <w:sz w:val="28"/>
          <w:szCs w:val="28"/>
        </w:rPr>
        <w:t>полномоченный руководителем финансового органа работник</w:t>
      </w:r>
      <w:r w:rsidR="00572D6F">
        <w:rPr>
          <w:rFonts w:ascii="Times New Roman" w:hAnsi="Times New Roman" w:cs="Times New Roman"/>
          <w:sz w:val="28"/>
          <w:szCs w:val="28"/>
        </w:rPr>
        <w:t xml:space="preserve"> </w:t>
      </w:r>
      <w:r w:rsidRPr="00956FF7">
        <w:rPr>
          <w:rFonts w:ascii="Times New Roman" w:hAnsi="Times New Roman" w:cs="Times New Roman"/>
          <w:sz w:val="28"/>
          <w:szCs w:val="28"/>
        </w:rPr>
        <w:t>проставляет отметк</w:t>
      </w:r>
      <w:r w:rsidR="00572D6F">
        <w:rPr>
          <w:rFonts w:ascii="Times New Roman" w:hAnsi="Times New Roman" w:cs="Times New Roman"/>
          <w:sz w:val="28"/>
          <w:szCs w:val="28"/>
        </w:rPr>
        <w:t>у</w:t>
      </w:r>
      <w:r w:rsidRPr="00956FF7">
        <w:rPr>
          <w:rFonts w:ascii="Times New Roman" w:hAnsi="Times New Roman" w:cs="Times New Roman"/>
          <w:sz w:val="28"/>
          <w:szCs w:val="28"/>
        </w:rPr>
        <w:t>, подтверждающ</w:t>
      </w:r>
      <w:r w:rsidR="00572D6F">
        <w:rPr>
          <w:rFonts w:ascii="Times New Roman" w:hAnsi="Times New Roman" w:cs="Times New Roman"/>
          <w:sz w:val="28"/>
          <w:szCs w:val="28"/>
        </w:rPr>
        <w:t>ую</w:t>
      </w:r>
      <w:r w:rsidRPr="00956F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исполнение</w:t>
      </w:r>
      <w:r w:rsidRPr="00956FF7">
        <w:rPr>
          <w:rFonts w:ascii="Times New Roman" w:hAnsi="Times New Roman" w:cs="Times New Roman"/>
          <w:sz w:val="28"/>
          <w:szCs w:val="28"/>
        </w:rPr>
        <w:t xml:space="preserve"> оплаты денежных обязательств получателя средств с указанием даты, подписи, расшифровки подписи, содержащей фамилию, инициалы </w:t>
      </w:r>
      <w:r w:rsidRPr="00BF235F">
        <w:rPr>
          <w:rFonts w:ascii="Times New Roman" w:hAnsi="Times New Roman" w:cs="Times New Roman"/>
          <w:sz w:val="28"/>
          <w:szCs w:val="28"/>
        </w:rPr>
        <w:t>указанного работника.</w:t>
      </w:r>
    </w:p>
    <w:p w:rsidR="009240A6" w:rsidRPr="00BF235F" w:rsidRDefault="009240A6" w:rsidP="00BF235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235F" w:rsidRPr="00D012ED" w:rsidRDefault="00D012ED" w:rsidP="00BF235F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012E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D012ED">
        <w:rPr>
          <w:rFonts w:ascii="Times New Roman" w:hAnsi="Times New Roman" w:cs="Times New Roman"/>
          <w:sz w:val="28"/>
          <w:szCs w:val="28"/>
        </w:rPr>
        <w:t>.</w:t>
      </w:r>
      <w:r w:rsidR="00BF235F" w:rsidRPr="00D012ED">
        <w:rPr>
          <w:rFonts w:ascii="Times New Roman" w:hAnsi="Times New Roman" w:cs="Times New Roman"/>
          <w:sz w:val="28"/>
          <w:szCs w:val="28"/>
        </w:rPr>
        <w:t xml:space="preserve"> Обеспечение наличными денежными средствами получателей средств</w:t>
      </w:r>
    </w:p>
    <w:p w:rsidR="00BF235F" w:rsidRPr="00BF235F" w:rsidRDefault="00BF235F" w:rsidP="00BF235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35F" w:rsidRPr="00BF235F" w:rsidRDefault="00BF235F" w:rsidP="00D012E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F235F">
        <w:rPr>
          <w:rFonts w:ascii="Times New Roman" w:hAnsi="Times New Roman" w:cs="Times New Roman"/>
          <w:sz w:val="28"/>
          <w:szCs w:val="28"/>
        </w:rPr>
        <w:t>6.1. Операции по обеспечению наличными денежными средствами получателей средств осуществляются в порядке, установленном Федеральным казначейством:</w:t>
      </w:r>
    </w:p>
    <w:p w:rsidR="00BF235F" w:rsidRPr="00BF235F" w:rsidRDefault="00BE7E55" w:rsidP="00D012E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235F" w:rsidRPr="00BF235F">
        <w:rPr>
          <w:rFonts w:ascii="Times New Roman" w:hAnsi="Times New Roman" w:cs="Times New Roman"/>
          <w:sz w:val="28"/>
          <w:szCs w:val="28"/>
        </w:rPr>
        <w:t>с использованием денежных чеков;</w:t>
      </w:r>
    </w:p>
    <w:p w:rsidR="00BF235F" w:rsidRPr="00BF235F" w:rsidRDefault="00BE7E55" w:rsidP="00D012E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235F" w:rsidRPr="00BF235F">
        <w:rPr>
          <w:rFonts w:ascii="Times New Roman" w:hAnsi="Times New Roman" w:cs="Times New Roman"/>
          <w:sz w:val="28"/>
          <w:szCs w:val="28"/>
        </w:rPr>
        <w:t>с использованием расчетных (дебетовых) банковских карт.</w:t>
      </w:r>
    </w:p>
    <w:p w:rsidR="00BF235F" w:rsidRPr="00BF235F" w:rsidRDefault="00BF235F" w:rsidP="00D012E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F235F">
        <w:rPr>
          <w:rFonts w:ascii="Times New Roman" w:hAnsi="Times New Roman" w:cs="Times New Roman"/>
          <w:sz w:val="28"/>
          <w:szCs w:val="28"/>
        </w:rPr>
        <w:t>6.2. В целях обеспечения наличными денежными средствами получателей средств осуществляются следующие действия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F235F" w:rsidRPr="00BF235F" w:rsidRDefault="00BE7E55" w:rsidP="00D012E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235F">
        <w:rPr>
          <w:rFonts w:ascii="Times New Roman" w:hAnsi="Times New Roman" w:cs="Times New Roman"/>
          <w:sz w:val="28"/>
          <w:szCs w:val="28"/>
        </w:rPr>
        <w:t>з</w:t>
      </w:r>
      <w:r w:rsidR="00BF235F" w:rsidRPr="00BF235F">
        <w:rPr>
          <w:rFonts w:ascii="Times New Roman" w:hAnsi="Times New Roman" w:cs="Times New Roman"/>
          <w:sz w:val="28"/>
          <w:szCs w:val="28"/>
        </w:rPr>
        <w:t>а три рабочих дня, предшествующих дню обеспечения наличными денежными средствами, получатель сре</w:t>
      </w:r>
      <w:proofErr w:type="gramStart"/>
      <w:r w:rsidR="00BF235F" w:rsidRPr="00BF235F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BF235F" w:rsidRPr="00BF235F">
        <w:rPr>
          <w:rFonts w:ascii="Times New Roman" w:hAnsi="Times New Roman" w:cs="Times New Roman"/>
          <w:sz w:val="28"/>
          <w:szCs w:val="28"/>
        </w:rPr>
        <w:t>едставляет в финансовый орган Заявку</w:t>
      </w:r>
      <w:r w:rsidR="00BF235F">
        <w:rPr>
          <w:rFonts w:ascii="Times New Roman" w:hAnsi="Times New Roman" w:cs="Times New Roman"/>
          <w:sz w:val="28"/>
          <w:szCs w:val="28"/>
        </w:rPr>
        <w:t>;</w:t>
      </w:r>
    </w:p>
    <w:p w:rsidR="00BF235F" w:rsidRPr="00BF235F" w:rsidRDefault="00BE7E55" w:rsidP="00D012E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235F">
        <w:rPr>
          <w:rFonts w:ascii="Times New Roman" w:hAnsi="Times New Roman" w:cs="Times New Roman"/>
          <w:sz w:val="28"/>
          <w:szCs w:val="28"/>
        </w:rPr>
        <w:t>п</w:t>
      </w:r>
      <w:r w:rsidR="00BF235F" w:rsidRPr="00BF235F">
        <w:rPr>
          <w:rFonts w:ascii="Times New Roman" w:hAnsi="Times New Roman" w:cs="Times New Roman"/>
          <w:sz w:val="28"/>
          <w:szCs w:val="28"/>
        </w:rPr>
        <w:t xml:space="preserve">роверка </w:t>
      </w:r>
      <w:r w:rsidR="00F057F1">
        <w:rPr>
          <w:rFonts w:ascii="Times New Roman" w:hAnsi="Times New Roman" w:cs="Times New Roman"/>
          <w:sz w:val="28"/>
          <w:szCs w:val="28"/>
        </w:rPr>
        <w:t xml:space="preserve">правильности оформления Заявки </w:t>
      </w:r>
      <w:r w:rsidR="00BF235F">
        <w:rPr>
          <w:rFonts w:ascii="Times New Roman" w:hAnsi="Times New Roman" w:cs="Times New Roman"/>
          <w:sz w:val="28"/>
          <w:szCs w:val="28"/>
        </w:rPr>
        <w:t>у</w:t>
      </w:r>
      <w:r w:rsidR="00BF235F" w:rsidRPr="00956FF7">
        <w:rPr>
          <w:rFonts w:ascii="Times New Roman" w:hAnsi="Times New Roman" w:cs="Times New Roman"/>
          <w:sz w:val="28"/>
          <w:szCs w:val="28"/>
        </w:rPr>
        <w:t>полномоченны</w:t>
      </w:r>
      <w:r w:rsidR="00BF235F">
        <w:rPr>
          <w:rFonts w:ascii="Times New Roman" w:hAnsi="Times New Roman" w:cs="Times New Roman"/>
          <w:sz w:val="28"/>
          <w:szCs w:val="28"/>
        </w:rPr>
        <w:t>м</w:t>
      </w:r>
      <w:r w:rsidR="00BF235F" w:rsidRPr="00956FF7">
        <w:rPr>
          <w:rFonts w:ascii="Times New Roman" w:hAnsi="Times New Roman" w:cs="Times New Roman"/>
          <w:sz w:val="28"/>
          <w:szCs w:val="28"/>
        </w:rPr>
        <w:t xml:space="preserve"> руководителем финансового органа работник</w:t>
      </w:r>
      <w:r w:rsidR="00BF235F">
        <w:rPr>
          <w:rFonts w:ascii="Times New Roman" w:hAnsi="Times New Roman" w:cs="Times New Roman"/>
          <w:sz w:val="28"/>
          <w:szCs w:val="28"/>
        </w:rPr>
        <w:t xml:space="preserve">ом </w:t>
      </w:r>
      <w:r w:rsidR="00BF235F" w:rsidRPr="00BF235F">
        <w:rPr>
          <w:rFonts w:ascii="Times New Roman" w:hAnsi="Times New Roman" w:cs="Times New Roman"/>
          <w:sz w:val="28"/>
          <w:szCs w:val="28"/>
        </w:rPr>
        <w:t>правильности осуществляется в соответствии с</w:t>
      </w:r>
      <w:r w:rsidR="00F057F1">
        <w:rPr>
          <w:rFonts w:ascii="Times New Roman" w:hAnsi="Times New Roman" w:cs="Times New Roman"/>
          <w:sz w:val="28"/>
          <w:szCs w:val="28"/>
        </w:rPr>
        <w:t xml:space="preserve"> пунктом 4.2 </w:t>
      </w:r>
      <w:r w:rsidR="00BF235F" w:rsidRPr="00BF235F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F057F1">
        <w:rPr>
          <w:rFonts w:ascii="Times New Roman" w:hAnsi="Times New Roman" w:cs="Times New Roman"/>
          <w:sz w:val="28"/>
          <w:szCs w:val="28"/>
        </w:rPr>
        <w:t>его Порядка</w:t>
      </w:r>
      <w:r w:rsidR="00BF235F" w:rsidRPr="00BF235F">
        <w:rPr>
          <w:rFonts w:ascii="Times New Roman" w:hAnsi="Times New Roman" w:cs="Times New Roman"/>
          <w:sz w:val="28"/>
          <w:szCs w:val="28"/>
        </w:rPr>
        <w:t>.</w:t>
      </w:r>
    </w:p>
    <w:p w:rsidR="00BF235F" w:rsidRPr="00BF235F" w:rsidRDefault="00BF235F" w:rsidP="00D012E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F235F">
        <w:rPr>
          <w:rFonts w:ascii="Times New Roman" w:hAnsi="Times New Roman" w:cs="Times New Roman"/>
          <w:sz w:val="28"/>
          <w:szCs w:val="28"/>
        </w:rPr>
        <w:lastRenderedPageBreak/>
        <w:t>6.3. Взнос наличных денег (внесение денежных средств с использованием карт) получателями средств осуществляется в порядке, установленном Федеральным казначейством.</w:t>
      </w:r>
    </w:p>
    <w:p w:rsidR="00BF235F" w:rsidRPr="00BF235F" w:rsidRDefault="00BF235F" w:rsidP="00D012ED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  <w:r w:rsidRPr="00BF235F">
        <w:rPr>
          <w:sz w:val="28"/>
          <w:szCs w:val="28"/>
        </w:rPr>
        <w:t>Оформление получателем средств объявления на взнос наличными</w:t>
      </w:r>
      <w:r w:rsidR="001B6487">
        <w:rPr>
          <w:sz w:val="28"/>
          <w:szCs w:val="28"/>
        </w:rPr>
        <w:t>,</w:t>
      </w:r>
      <w:r w:rsidRPr="00BF235F">
        <w:rPr>
          <w:sz w:val="28"/>
          <w:szCs w:val="28"/>
        </w:rPr>
        <w:t xml:space="preserve"> осуществляется с указанием в поле "Источник поступления" кодов классификации расходов бюджетов Российской Федерации, аналитических кодов и сумм, по которым вносимые средства подлежат отражению на лицевом счете получателя средств.</w:t>
      </w:r>
    </w:p>
    <w:p w:rsidR="00BF235F" w:rsidRPr="00BF235F" w:rsidRDefault="00BF235F" w:rsidP="00BF235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35F" w:rsidRPr="00D012ED" w:rsidRDefault="00D012ED" w:rsidP="00BF235F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012ED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D012ED">
        <w:rPr>
          <w:rFonts w:ascii="Times New Roman" w:hAnsi="Times New Roman" w:cs="Times New Roman"/>
          <w:sz w:val="28"/>
          <w:szCs w:val="28"/>
        </w:rPr>
        <w:t>.</w:t>
      </w:r>
      <w:r w:rsidR="00BF235F" w:rsidRPr="00D012ED">
        <w:rPr>
          <w:rFonts w:ascii="Times New Roman" w:hAnsi="Times New Roman" w:cs="Times New Roman"/>
          <w:sz w:val="28"/>
          <w:szCs w:val="28"/>
        </w:rPr>
        <w:t xml:space="preserve"> Принятие бюджетных обязательств по источникам</w:t>
      </w:r>
    </w:p>
    <w:p w:rsidR="00BF235F" w:rsidRPr="00BF235F" w:rsidRDefault="00BF235F" w:rsidP="00BF235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35F" w:rsidRPr="00BF235F" w:rsidRDefault="00BF235F" w:rsidP="00D012ED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  <w:r w:rsidRPr="00BF235F">
        <w:rPr>
          <w:sz w:val="28"/>
          <w:szCs w:val="28"/>
        </w:rPr>
        <w:t xml:space="preserve">7.1. Администратор </w:t>
      </w:r>
      <w:r w:rsidR="00836854">
        <w:rPr>
          <w:sz w:val="28"/>
          <w:szCs w:val="28"/>
        </w:rPr>
        <w:t xml:space="preserve">источников </w:t>
      </w:r>
      <w:r w:rsidRPr="00BF235F">
        <w:rPr>
          <w:sz w:val="28"/>
          <w:szCs w:val="28"/>
        </w:rPr>
        <w:t>принимает бюджетные обязательства путем заключения муниципальных контрактов, иных договоров, соглашений в пределах доведенных до него в текущем финансовом году (текущем финансовом году и плановом периоде) бюджетных ассигнований.</w:t>
      </w:r>
    </w:p>
    <w:p w:rsidR="00BF235F" w:rsidRPr="00BF235F" w:rsidRDefault="00BF235F" w:rsidP="00D012ED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  <w:r w:rsidRPr="00BF235F">
        <w:rPr>
          <w:sz w:val="28"/>
          <w:szCs w:val="28"/>
        </w:rPr>
        <w:t>7.2. Объем свободного остатка бюджетных ассигнований по источникам финансирования дефицита бюджета определяется как разница между доведенными бюджетными ассигнованиями и суммами перечислений с начала финансового года с учетом возврата средств.</w:t>
      </w:r>
    </w:p>
    <w:p w:rsidR="00BF235F" w:rsidRPr="00BF235F" w:rsidRDefault="00BF235F" w:rsidP="00BF235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35F" w:rsidRPr="00D012ED" w:rsidRDefault="00D012ED" w:rsidP="00BF235F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012ED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BF235F" w:rsidRPr="00D012ED">
        <w:rPr>
          <w:rFonts w:ascii="Times New Roman" w:hAnsi="Times New Roman" w:cs="Times New Roman"/>
          <w:sz w:val="28"/>
          <w:szCs w:val="28"/>
        </w:rPr>
        <w:t>. Подтверждение денежных обязательств по источникам</w:t>
      </w:r>
    </w:p>
    <w:p w:rsidR="00BF235F" w:rsidRPr="00BF235F" w:rsidRDefault="00BF235F" w:rsidP="00BF235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35F" w:rsidRPr="00BF235F" w:rsidRDefault="00BF235F" w:rsidP="00D012ED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  <w:r w:rsidRPr="00BF235F">
        <w:rPr>
          <w:sz w:val="28"/>
          <w:szCs w:val="28"/>
        </w:rPr>
        <w:t xml:space="preserve">8.1. Администратор </w:t>
      </w:r>
      <w:r w:rsidR="00836854">
        <w:rPr>
          <w:sz w:val="28"/>
          <w:szCs w:val="28"/>
        </w:rPr>
        <w:t xml:space="preserve">источников </w:t>
      </w:r>
      <w:r w:rsidRPr="00BF235F">
        <w:rPr>
          <w:sz w:val="28"/>
          <w:szCs w:val="28"/>
        </w:rPr>
        <w:t xml:space="preserve">подтверждает обязанность оплатить за счет средств бюджета денежные обязательства в соответствии с распоряжениями </w:t>
      </w:r>
      <w:r w:rsidR="00836854">
        <w:rPr>
          <w:sz w:val="28"/>
          <w:szCs w:val="28"/>
        </w:rPr>
        <w:t>на выплату по договору привлечения средств (далее – распоряжение)</w:t>
      </w:r>
      <w:r w:rsidRPr="00BF235F">
        <w:rPr>
          <w:sz w:val="28"/>
          <w:szCs w:val="28"/>
        </w:rPr>
        <w:t>, подтверждающими возникновение денежных обязательств по источникам.</w:t>
      </w:r>
    </w:p>
    <w:p w:rsidR="00BF235F" w:rsidRPr="00BF235F" w:rsidRDefault="00BF235F" w:rsidP="00D012ED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  <w:r w:rsidRPr="00BF235F">
        <w:rPr>
          <w:sz w:val="28"/>
          <w:szCs w:val="28"/>
        </w:rPr>
        <w:t xml:space="preserve">8.2. Администратор представляет в финансовый орган на бумажном носителе платежное поручение и </w:t>
      </w:r>
      <w:r w:rsidR="00836854">
        <w:rPr>
          <w:sz w:val="28"/>
          <w:szCs w:val="28"/>
        </w:rPr>
        <w:t>распоряжение, подтверждающе</w:t>
      </w:r>
      <w:r w:rsidRPr="00BF235F">
        <w:rPr>
          <w:sz w:val="28"/>
          <w:szCs w:val="28"/>
        </w:rPr>
        <w:t>е возникновение денежных обязательств по источникам.</w:t>
      </w:r>
    </w:p>
    <w:p w:rsidR="00BF235F" w:rsidRPr="00BF235F" w:rsidRDefault="00BF235F" w:rsidP="00D012ED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  <w:r w:rsidRPr="00BF235F">
        <w:rPr>
          <w:sz w:val="28"/>
          <w:szCs w:val="28"/>
        </w:rPr>
        <w:lastRenderedPageBreak/>
        <w:t xml:space="preserve">Платежное поручение представляется с учетом требований </w:t>
      </w:r>
      <w:r w:rsidR="00836854">
        <w:rPr>
          <w:sz w:val="28"/>
          <w:szCs w:val="28"/>
        </w:rPr>
        <w:t>Положения Банка России от 19 июня 2012 года №383-П «О правилах осуществления перевода денежных средств»</w:t>
      </w:r>
      <w:r w:rsidRPr="00BF235F">
        <w:rPr>
          <w:sz w:val="28"/>
          <w:szCs w:val="28"/>
        </w:rPr>
        <w:t>.</w:t>
      </w:r>
    </w:p>
    <w:p w:rsidR="00BF235F" w:rsidRPr="00BF235F" w:rsidRDefault="00BF235F" w:rsidP="00D012ED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  <w:r w:rsidRPr="00BF235F">
        <w:rPr>
          <w:sz w:val="28"/>
          <w:szCs w:val="28"/>
        </w:rPr>
        <w:t xml:space="preserve">При этом дополнительно в поле "Назначение платежа" </w:t>
      </w:r>
      <w:r w:rsidR="00836854">
        <w:rPr>
          <w:sz w:val="28"/>
          <w:szCs w:val="28"/>
        </w:rPr>
        <w:t>платежного поручения</w:t>
      </w:r>
      <w:r w:rsidRPr="00BF235F">
        <w:rPr>
          <w:sz w:val="28"/>
          <w:szCs w:val="28"/>
        </w:rPr>
        <w:t xml:space="preserve"> перед текстовым указанием назначения платежа в скобках проставляется код классификации источников и номер лицевого счета администратора источников.</w:t>
      </w:r>
    </w:p>
    <w:p w:rsidR="00BF235F" w:rsidRDefault="00BF235F" w:rsidP="00BF235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F235F" w:rsidRPr="00D012ED" w:rsidRDefault="00D012ED" w:rsidP="002B350E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012ED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BF235F" w:rsidRPr="00D012ED">
        <w:rPr>
          <w:rFonts w:ascii="Times New Roman" w:hAnsi="Times New Roman" w:cs="Times New Roman"/>
          <w:sz w:val="28"/>
          <w:szCs w:val="28"/>
        </w:rPr>
        <w:t>. Санкционирование оплаты денежных обязательств</w:t>
      </w:r>
      <w:r w:rsidR="002B350E" w:rsidRPr="00D012ED">
        <w:rPr>
          <w:rFonts w:ascii="Times New Roman" w:hAnsi="Times New Roman" w:cs="Times New Roman"/>
          <w:sz w:val="28"/>
          <w:szCs w:val="28"/>
        </w:rPr>
        <w:t xml:space="preserve"> </w:t>
      </w:r>
      <w:r w:rsidR="00BF235F" w:rsidRPr="00D012ED">
        <w:rPr>
          <w:rFonts w:ascii="Times New Roman" w:hAnsi="Times New Roman" w:cs="Times New Roman"/>
          <w:sz w:val="28"/>
          <w:szCs w:val="28"/>
        </w:rPr>
        <w:t>по источникам</w:t>
      </w:r>
    </w:p>
    <w:p w:rsidR="00BF235F" w:rsidRPr="00BF235F" w:rsidRDefault="00BF235F" w:rsidP="00BF235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35F" w:rsidRPr="00BF235F" w:rsidRDefault="00BF235F" w:rsidP="00D012ED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  <w:r w:rsidRPr="00BF235F">
        <w:rPr>
          <w:sz w:val="28"/>
          <w:szCs w:val="28"/>
        </w:rPr>
        <w:t>9.1.</w:t>
      </w:r>
      <w:r w:rsidR="00836854">
        <w:rPr>
          <w:sz w:val="28"/>
          <w:szCs w:val="28"/>
        </w:rPr>
        <w:t xml:space="preserve"> </w:t>
      </w:r>
      <w:r w:rsidRPr="00BF235F">
        <w:rPr>
          <w:sz w:val="28"/>
          <w:szCs w:val="28"/>
        </w:rPr>
        <w:t xml:space="preserve">Финансовый орган не позднее дня, следующего за днем представления платежного поручения и </w:t>
      </w:r>
      <w:r w:rsidR="00836854">
        <w:rPr>
          <w:sz w:val="28"/>
          <w:szCs w:val="28"/>
        </w:rPr>
        <w:t>распоряжений</w:t>
      </w:r>
      <w:r w:rsidRPr="00BF235F">
        <w:rPr>
          <w:sz w:val="28"/>
          <w:szCs w:val="28"/>
        </w:rPr>
        <w:t xml:space="preserve">, подтверждающих возникновение денежных обязательств по источникам, </w:t>
      </w:r>
      <w:r w:rsidR="002E514F">
        <w:rPr>
          <w:sz w:val="28"/>
          <w:szCs w:val="28"/>
        </w:rPr>
        <w:t>отказывает</w:t>
      </w:r>
      <w:r w:rsidRPr="00BF235F">
        <w:rPr>
          <w:sz w:val="28"/>
          <w:szCs w:val="28"/>
        </w:rPr>
        <w:t xml:space="preserve"> или санкционирует оплату денежных обязательств.</w:t>
      </w:r>
    </w:p>
    <w:p w:rsidR="00BF235F" w:rsidRPr="00BF235F" w:rsidRDefault="00BF235F" w:rsidP="00D012ED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  <w:r w:rsidRPr="00BF235F">
        <w:rPr>
          <w:sz w:val="28"/>
          <w:szCs w:val="28"/>
        </w:rPr>
        <w:t>9.</w:t>
      </w:r>
      <w:r w:rsidR="00836854">
        <w:rPr>
          <w:sz w:val="28"/>
          <w:szCs w:val="28"/>
        </w:rPr>
        <w:t>2</w:t>
      </w:r>
      <w:r w:rsidRPr="00BF235F">
        <w:rPr>
          <w:sz w:val="28"/>
          <w:szCs w:val="28"/>
        </w:rPr>
        <w:t>. Финансовый орган отказывает в санкционировании оплаты денежного обязательства по источникам в случае:</w:t>
      </w:r>
    </w:p>
    <w:p w:rsidR="00BF235F" w:rsidRPr="00BF235F" w:rsidRDefault="00BE7E55" w:rsidP="00D012ED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235F" w:rsidRPr="00BF235F">
        <w:rPr>
          <w:sz w:val="28"/>
          <w:szCs w:val="28"/>
        </w:rPr>
        <w:t>несоответствия содержания проводимой операции коду классификации источников финансирования дефицита бюджета, указанному в платежном поручении;</w:t>
      </w:r>
    </w:p>
    <w:p w:rsidR="00BF235F" w:rsidRPr="00BF235F" w:rsidRDefault="00BE7E55" w:rsidP="00D012ED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235F" w:rsidRPr="00BF235F">
        <w:rPr>
          <w:sz w:val="28"/>
          <w:szCs w:val="28"/>
        </w:rPr>
        <w:t>несоблюдения установленных правил расчетов и порядка оформления платежного поручения;</w:t>
      </w:r>
    </w:p>
    <w:p w:rsidR="00BF235F" w:rsidRPr="00BF235F" w:rsidRDefault="00BE7E55" w:rsidP="00D012ED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235F" w:rsidRPr="00BF235F">
        <w:rPr>
          <w:sz w:val="28"/>
          <w:szCs w:val="28"/>
        </w:rPr>
        <w:t xml:space="preserve">неправильного указания в платежном поручении реквизитов администратора  </w:t>
      </w:r>
      <w:r w:rsidR="00836854">
        <w:rPr>
          <w:sz w:val="28"/>
          <w:szCs w:val="28"/>
        </w:rPr>
        <w:t xml:space="preserve">источников </w:t>
      </w:r>
      <w:r w:rsidR="00BF235F" w:rsidRPr="00BF235F">
        <w:rPr>
          <w:sz w:val="28"/>
          <w:szCs w:val="28"/>
        </w:rPr>
        <w:t xml:space="preserve">или его </w:t>
      </w:r>
      <w:r w:rsidR="00836854">
        <w:rPr>
          <w:sz w:val="28"/>
          <w:szCs w:val="28"/>
        </w:rPr>
        <w:t>получателей средств</w:t>
      </w:r>
      <w:r w:rsidR="00BF235F" w:rsidRPr="00BF235F">
        <w:rPr>
          <w:sz w:val="28"/>
          <w:szCs w:val="28"/>
        </w:rPr>
        <w:t>.</w:t>
      </w:r>
    </w:p>
    <w:p w:rsidR="00BF235F" w:rsidRPr="00BF235F" w:rsidRDefault="00BF235F" w:rsidP="00BF235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35F" w:rsidRPr="00D012ED" w:rsidRDefault="00D012ED" w:rsidP="002B350E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012E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BF235F" w:rsidRPr="00D012ED">
        <w:rPr>
          <w:rFonts w:ascii="Times New Roman" w:hAnsi="Times New Roman" w:cs="Times New Roman"/>
          <w:sz w:val="28"/>
          <w:szCs w:val="28"/>
        </w:rPr>
        <w:t>. Подтверждение исполнения денежных</w:t>
      </w:r>
      <w:r w:rsidR="002B350E" w:rsidRPr="00D012ED">
        <w:rPr>
          <w:rFonts w:ascii="Times New Roman" w:hAnsi="Times New Roman" w:cs="Times New Roman"/>
          <w:sz w:val="28"/>
          <w:szCs w:val="28"/>
        </w:rPr>
        <w:t xml:space="preserve"> </w:t>
      </w:r>
      <w:r w:rsidR="00BF235F" w:rsidRPr="00D012ED">
        <w:rPr>
          <w:rFonts w:ascii="Times New Roman" w:hAnsi="Times New Roman" w:cs="Times New Roman"/>
          <w:sz w:val="28"/>
          <w:szCs w:val="28"/>
        </w:rPr>
        <w:t>обязательств по источникам</w:t>
      </w:r>
    </w:p>
    <w:p w:rsidR="00BF235F" w:rsidRPr="00BF235F" w:rsidRDefault="00BF235F" w:rsidP="00BF235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35F" w:rsidRPr="00211EFE" w:rsidRDefault="00BF235F" w:rsidP="00D012ED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  <w:r w:rsidRPr="00211EFE">
        <w:rPr>
          <w:sz w:val="28"/>
          <w:szCs w:val="28"/>
        </w:rPr>
        <w:t xml:space="preserve">10.1. Подтверждение исполнения денежных обязательств по источникам осуществляется аналогично порядку, установленному </w:t>
      </w:r>
      <w:hyperlink w:anchor="P195" w:history="1">
        <w:r w:rsidRPr="00211EFE">
          <w:rPr>
            <w:sz w:val="28"/>
            <w:szCs w:val="28"/>
          </w:rPr>
          <w:t>пунктами 5.1</w:t>
        </w:r>
      </w:hyperlink>
      <w:r w:rsidRPr="00211EFE">
        <w:rPr>
          <w:sz w:val="28"/>
          <w:szCs w:val="28"/>
        </w:rPr>
        <w:t xml:space="preserve"> - </w:t>
      </w:r>
      <w:hyperlink w:anchor="P198" w:history="1">
        <w:r w:rsidRPr="00211EFE">
          <w:rPr>
            <w:sz w:val="28"/>
            <w:szCs w:val="28"/>
          </w:rPr>
          <w:t>5.4</w:t>
        </w:r>
      </w:hyperlink>
      <w:r w:rsidRPr="00211EFE">
        <w:rPr>
          <w:sz w:val="28"/>
          <w:szCs w:val="28"/>
        </w:rPr>
        <w:t xml:space="preserve"> настоящего Порядка.</w:t>
      </w:r>
    </w:p>
    <w:p w:rsidR="00BF235F" w:rsidRPr="00BF235F" w:rsidRDefault="00BF235F" w:rsidP="00D012ED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  <w:r w:rsidRPr="00BF235F">
        <w:rPr>
          <w:sz w:val="28"/>
          <w:szCs w:val="28"/>
        </w:rPr>
        <w:t xml:space="preserve">10.2. Информация о проведенных операциях администраторов </w:t>
      </w:r>
      <w:r w:rsidR="00836854">
        <w:rPr>
          <w:sz w:val="28"/>
          <w:szCs w:val="28"/>
        </w:rPr>
        <w:t xml:space="preserve">источников </w:t>
      </w:r>
      <w:r w:rsidRPr="00BF235F">
        <w:rPr>
          <w:sz w:val="28"/>
          <w:szCs w:val="28"/>
        </w:rPr>
        <w:t xml:space="preserve">отражается в выписках из лицевых счетов администраторов </w:t>
      </w:r>
      <w:r w:rsidRPr="00BF235F">
        <w:rPr>
          <w:sz w:val="28"/>
          <w:szCs w:val="28"/>
        </w:rPr>
        <w:lastRenderedPageBreak/>
        <w:t>источников.</w:t>
      </w:r>
    </w:p>
    <w:p w:rsidR="00BF235F" w:rsidRDefault="00BF235F" w:rsidP="00BF235F">
      <w:pPr>
        <w:pStyle w:val="ConsPlusNormal"/>
        <w:jc w:val="both"/>
      </w:pPr>
    </w:p>
    <w:p w:rsidR="00885B0B" w:rsidRDefault="00885B0B" w:rsidP="00956FF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9" w:name="_GoBack"/>
      <w:bookmarkEnd w:id="9"/>
    </w:p>
    <w:p w:rsidR="00D012ED" w:rsidRDefault="00D012ED" w:rsidP="00956FF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012ED" w:rsidRDefault="00D012ED" w:rsidP="00956FF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012ED" w:rsidRDefault="00D012ED" w:rsidP="00956FF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012ED" w:rsidRDefault="00D012ED" w:rsidP="00956FF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012ED" w:rsidRDefault="00D012ED" w:rsidP="00956FF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012ED" w:rsidRDefault="00D012ED" w:rsidP="00956FF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012ED" w:rsidRDefault="00D012ED" w:rsidP="00956FF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012ED" w:rsidRDefault="00D012ED" w:rsidP="00956FF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012ED" w:rsidRDefault="00D012ED" w:rsidP="00956FF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012ED" w:rsidRDefault="00D012ED" w:rsidP="00956FF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012ED" w:rsidRPr="00D012ED" w:rsidRDefault="00D012ED" w:rsidP="00956FF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85B0B" w:rsidRPr="00D012ED" w:rsidRDefault="00885B0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012ED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885B0B" w:rsidRPr="00D012ED" w:rsidRDefault="00885B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12ED">
        <w:rPr>
          <w:rFonts w:ascii="Times New Roman" w:hAnsi="Times New Roman" w:cs="Times New Roman"/>
          <w:sz w:val="24"/>
          <w:szCs w:val="24"/>
        </w:rPr>
        <w:t>к Порядку исполнения бюджета городского округа</w:t>
      </w:r>
    </w:p>
    <w:p w:rsidR="00885B0B" w:rsidRPr="00D012ED" w:rsidRDefault="00885B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12ED">
        <w:rPr>
          <w:rFonts w:ascii="Times New Roman" w:hAnsi="Times New Roman" w:cs="Times New Roman"/>
          <w:sz w:val="24"/>
          <w:szCs w:val="24"/>
        </w:rPr>
        <w:t>Тольятти по расходам и исполнения бюджета</w:t>
      </w:r>
    </w:p>
    <w:p w:rsidR="00885B0B" w:rsidRPr="00D012ED" w:rsidRDefault="00885B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12ED">
        <w:rPr>
          <w:rFonts w:ascii="Times New Roman" w:hAnsi="Times New Roman" w:cs="Times New Roman"/>
          <w:sz w:val="24"/>
          <w:szCs w:val="24"/>
        </w:rPr>
        <w:t>городского округа Тольятти по источникам</w:t>
      </w:r>
    </w:p>
    <w:p w:rsidR="00885B0B" w:rsidRPr="00D012ED" w:rsidRDefault="00885B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12ED">
        <w:rPr>
          <w:rFonts w:ascii="Times New Roman" w:hAnsi="Times New Roman" w:cs="Times New Roman"/>
          <w:sz w:val="24"/>
          <w:szCs w:val="24"/>
        </w:rPr>
        <w:t>финансирования дефицита бюджета</w:t>
      </w:r>
    </w:p>
    <w:p w:rsidR="00885B0B" w:rsidRDefault="00885B0B">
      <w:pPr>
        <w:pStyle w:val="ConsPlusNormal"/>
        <w:jc w:val="both"/>
        <w:rPr>
          <w:rFonts w:ascii="Times New Roman" w:hAnsi="Times New Roman" w:cs="Times New Roman"/>
          <w:szCs w:val="22"/>
          <w:lang w:val="en-US"/>
        </w:rPr>
      </w:pPr>
    </w:p>
    <w:p w:rsidR="00D012ED" w:rsidRDefault="00D012ED">
      <w:pPr>
        <w:pStyle w:val="ConsPlusNormal"/>
        <w:jc w:val="both"/>
        <w:rPr>
          <w:rFonts w:ascii="Times New Roman" w:hAnsi="Times New Roman" w:cs="Times New Roman"/>
          <w:szCs w:val="22"/>
          <w:lang w:val="en-US"/>
        </w:rPr>
      </w:pPr>
    </w:p>
    <w:p w:rsidR="00D012ED" w:rsidRPr="00D012ED" w:rsidRDefault="00D012ED">
      <w:pPr>
        <w:pStyle w:val="ConsPlusNormal"/>
        <w:jc w:val="both"/>
        <w:rPr>
          <w:rFonts w:ascii="Times New Roman" w:hAnsi="Times New Roman" w:cs="Times New Roman"/>
          <w:szCs w:val="22"/>
          <w:lang w:val="en-US"/>
        </w:rPr>
      </w:pPr>
    </w:p>
    <w:tbl>
      <w:tblPr>
        <w:tblW w:w="9858" w:type="dxa"/>
        <w:tblInd w:w="93" w:type="dxa"/>
        <w:tblLook w:val="04A0" w:firstRow="1" w:lastRow="0" w:firstColumn="1" w:lastColumn="0" w:noHBand="0" w:noVBand="1"/>
      </w:tblPr>
      <w:tblGrid>
        <w:gridCol w:w="325"/>
        <w:gridCol w:w="325"/>
        <w:gridCol w:w="266"/>
        <w:gridCol w:w="266"/>
        <w:gridCol w:w="266"/>
        <w:gridCol w:w="266"/>
        <w:gridCol w:w="266"/>
        <w:gridCol w:w="281"/>
        <w:gridCol w:w="281"/>
        <w:gridCol w:w="281"/>
        <w:gridCol w:w="320"/>
        <w:gridCol w:w="319"/>
        <w:gridCol w:w="280"/>
        <w:gridCol w:w="280"/>
        <w:gridCol w:w="104"/>
        <w:gridCol w:w="176"/>
        <w:gridCol w:w="280"/>
        <w:gridCol w:w="280"/>
        <w:gridCol w:w="280"/>
        <w:gridCol w:w="281"/>
        <w:gridCol w:w="281"/>
        <w:gridCol w:w="281"/>
        <w:gridCol w:w="281"/>
        <w:gridCol w:w="128"/>
        <w:gridCol w:w="153"/>
        <w:gridCol w:w="281"/>
        <w:gridCol w:w="281"/>
        <w:gridCol w:w="281"/>
        <w:gridCol w:w="281"/>
        <w:gridCol w:w="285"/>
        <w:gridCol w:w="285"/>
        <w:gridCol w:w="285"/>
        <w:gridCol w:w="279"/>
        <w:gridCol w:w="271"/>
        <w:gridCol w:w="281"/>
        <w:gridCol w:w="279"/>
        <w:gridCol w:w="222"/>
      </w:tblGrid>
      <w:tr w:rsidR="00F73E7A" w:rsidRPr="00760499" w:rsidTr="00F73E7A">
        <w:trPr>
          <w:trHeight w:val="132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F73E7A">
            <w:pPr>
              <w:spacing w:after="200" w:line="276" w:lineRule="auto"/>
              <w:rPr>
                <w:rFonts w:ascii="Times New Roman CYR" w:hAnsi="Times New Roman CYR" w:cs="Arial"/>
                <w:sz w:val="20"/>
                <w:szCs w:val="20"/>
              </w:rPr>
            </w:pPr>
            <w:r w:rsidRPr="00885B0B">
              <w:rPr>
                <w:sz w:val="22"/>
                <w:szCs w:val="22"/>
              </w:rPr>
              <w:t xml:space="preserve">                                                        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</w:tr>
      <w:tr w:rsidR="00F73E7A" w:rsidRPr="00760499" w:rsidTr="00F73E7A">
        <w:trPr>
          <w:trHeight w:val="285"/>
        </w:trPr>
        <w:tc>
          <w:tcPr>
            <w:tcW w:w="37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3E7A" w:rsidRPr="00760499" w:rsidRDefault="00F73E7A" w:rsidP="00760499">
            <w:pPr>
              <w:rPr>
                <w:b/>
                <w:bCs/>
                <w:sz w:val="20"/>
                <w:szCs w:val="20"/>
              </w:rPr>
            </w:pPr>
            <w:r w:rsidRPr="00760499">
              <w:rPr>
                <w:b/>
                <w:bCs/>
                <w:sz w:val="20"/>
                <w:szCs w:val="20"/>
              </w:rPr>
              <w:t>ЗАЯВКА НА ОПЛАТУ РАСХОДОВ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3E7A" w:rsidRPr="00760499" w:rsidRDefault="00F73E7A" w:rsidP="007604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jc w:val="center"/>
              <w:rPr>
                <w:rFonts w:ascii="Times New Roman CYR" w:hAnsi="Times New Roman CYR" w:cs="Arial"/>
                <w:sz w:val="20"/>
                <w:szCs w:val="20"/>
              </w:rPr>
            </w:pPr>
            <w:r w:rsidRPr="00760499">
              <w:rPr>
                <w:rFonts w:ascii="Times New Roman CYR" w:hAnsi="Times New Roman CYR" w:cs="Arial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196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jc w:val="center"/>
              <w:rPr>
                <w:rFonts w:ascii="Times New Roman CYR" w:hAnsi="Times New Roman CYR" w:cs="Arial"/>
                <w:sz w:val="20"/>
                <w:szCs w:val="20"/>
              </w:rPr>
            </w:pPr>
            <w:r w:rsidRPr="00760499">
              <w:rPr>
                <w:rFonts w:ascii="Times New Roman CYR" w:hAnsi="Times New Roman CYR" w:cs="Arial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E7A" w:rsidRPr="00760499" w:rsidRDefault="00F73E7A" w:rsidP="00760499">
            <w:pPr>
              <w:jc w:val="center"/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E7A" w:rsidRPr="00760499" w:rsidRDefault="00F73E7A" w:rsidP="00760499">
            <w:pPr>
              <w:jc w:val="center"/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</w:tr>
      <w:tr w:rsidR="00F73E7A" w:rsidRPr="00760499" w:rsidTr="00F73E7A">
        <w:trPr>
          <w:trHeight w:val="285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b/>
                <w:bCs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b/>
                <w:bCs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b/>
                <w:bCs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b/>
                <w:bCs/>
                <w:sz w:val="20"/>
                <w:szCs w:val="20"/>
              </w:rPr>
            </w:pP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jc w:val="center"/>
              <w:rPr>
                <w:rFonts w:ascii="Times New Roman CYR" w:hAnsi="Times New Roman CYR" w:cs="Arial"/>
                <w:sz w:val="20"/>
                <w:szCs w:val="20"/>
              </w:rPr>
            </w:pPr>
            <w:r w:rsidRPr="00760499">
              <w:rPr>
                <w:rFonts w:ascii="Times New Roman CYR" w:hAnsi="Times New Roman CYR" w:cs="Arial"/>
                <w:sz w:val="20"/>
                <w:szCs w:val="20"/>
              </w:rPr>
              <w:t>Дата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196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jc w:val="center"/>
              <w:rPr>
                <w:rFonts w:ascii="Times New Roman CYR" w:hAnsi="Times New Roman CYR" w:cs="Arial"/>
                <w:sz w:val="20"/>
                <w:szCs w:val="20"/>
              </w:rPr>
            </w:pPr>
            <w:r w:rsidRPr="00760499">
              <w:rPr>
                <w:rFonts w:ascii="Times New Roman CYR" w:hAnsi="Times New Roman CYR" w:cs="Arial"/>
                <w:sz w:val="20"/>
                <w:szCs w:val="20"/>
              </w:rPr>
              <w:t>Вид платежа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</w:tr>
      <w:tr w:rsidR="00F73E7A" w:rsidRPr="00760499" w:rsidTr="00F73E7A">
        <w:trPr>
          <w:gridAfter w:val="2"/>
          <w:wAfter w:w="501" w:type="dxa"/>
          <w:trHeight w:val="285"/>
        </w:trPr>
        <w:tc>
          <w:tcPr>
            <w:tcW w:w="1182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  <w:r w:rsidRPr="00760499">
              <w:rPr>
                <w:rFonts w:ascii="Times New Roman CYR" w:hAnsi="Times New Roman CYR" w:cs="Arial"/>
                <w:sz w:val="20"/>
                <w:szCs w:val="20"/>
              </w:rPr>
              <w:t>Сумма прописью</w:t>
            </w:r>
          </w:p>
        </w:tc>
        <w:tc>
          <w:tcPr>
            <w:tcW w:w="8175" w:type="dxa"/>
            <w:gridSpan w:val="31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  <w:r w:rsidRPr="00760499">
              <w:rPr>
                <w:rFonts w:ascii="Times New Roman CYR" w:hAnsi="Times New Roman CYR" w:cs="Arial"/>
                <w:sz w:val="20"/>
                <w:szCs w:val="20"/>
              </w:rPr>
              <w:t> </w:t>
            </w:r>
          </w:p>
        </w:tc>
      </w:tr>
      <w:tr w:rsidR="00F73E7A" w:rsidRPr="00760499" w:rsidTr="00F73E7A">
        <w:trPr>
          <w:gridAfter w:val="2"/>
          <w:wAfter w:w="501" w:type="dxa"/>
          <w:trHeight w:val="285"/>
        </w:trPr>
        <w:tc>
          <w:tcPr>
            <w:tcW w:w="1182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8175" w:type="dxa"/>
            <w:gridSpan w:val="31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</w:tr>
      <w:tr w:rsidR="00F73E7A" w:rsidRPr="00760499" w:rsidTr="00F73E7A">
        <w:trPr>
          <w:gridAfter w:val="2"/>
          <w:wAfter w:w="501" w:type="dxa"/>
          <w:trHeight w:val="312"/>
        </w:trPr>
        <w:tc>
          <w:tcPr>
            <w:tcW w:w="1182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8175" w:type="dxa"/>
            <w:gridSpan w:val="31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</w:tr>
      <w:tr w:rsidR="00F73E7A" w:rsidRPr="00760499" w:rsidTr="00F73E7A">
        <w:trPr>
          <w:gridAfter w:val="2"/>
          <w:wAfter w:w="501" w:type="dxa"/>
          <w:trHeight w:val="285"/>
        </w:trPr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  <w:r w:rsidRPr="00760499">
              <w:rPr>
                <w:rFonts w:ascii="Times New Roman CYR" w:hAnsi="Times New Roman CYR" w:cs="Arial"/>
                <w:sz w:val="20"/>
                <w:szCs w:val="20"/>
              </w:rPr>
              <w:t>ИНН</w:t>
            </w:r>
          </w:p>
        </w:tc>
        <w:tc>
          <w:tcPr>
            <w:tcW w:w="18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  <w:r w:rsidRPr="00760499">
              <w:rPr>
                <w:rFonts w:ascii="Times New Roman CYR" w:hAnsi="Times New Roman CYR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  <w:r w:rsidRPr="00760499">
              <w:rPr>
                <w:rFonts w:ascii="Times New Roman CYR" w:hAnsi="Times New Roman CYR" w:cs="Arial"/>
                <w:sz w:val="20"/>
                <w:szCs w:val="20"/>
              </w:rPr>
              <w:t>КПП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  <w:r w:rsidRPr="00760499">
              <w:rPr>
                <w:rFonts w:ascii="Times New Roman CYR" w:hAnsi="Times New Roman CYR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  <w:r w:rsidRPr="00760499">
              <w:rPr>
                <w:rFonts w:ascii="Times New Roman CYR" w:hAnsi="Times New Roman CYR" w:cs="Arial"/>
                <w:sz w:val="20"/>
                <w:szCs w:val="20"/>
              </w:rPr>
              <w:t xml:space="preserve"> Сумма</w:t>
            </w:r>
          </w:p>
        </w:tc>
        <w:tc>
          <w:tcPr>
            <w:tcW w:w="296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  <w:r w:rsidRPr="00760499">
              <w:rPr>
                <w:rFonts w:ascii="Times New Roman CYR" w:hAnsi="Times New Roman CYR" w:cs="Arial"/>
                <w:sz w:val="20"/>
                <w:szCs w:val="20"/>
              </w:rPr>
              <w:t> </w:t>
            </w:r>
          </w:p>
        </w:tc>
      </w:tr>
      <w:tr w:rsidR="00F73E7A" w:rsidRPr="00760499" w:rsidTr="00F73E7A">
        <w:trPr>
          <w:gridAfter w:val="2"/>
          <w:wAfter w:w="501" w:type="dxa"/>
          <w:trHeight w:val="285"/>
        </w:trPr>
        <w:tc>
          <w:tcPr>
            <w:tcW w:w="4126" w:type="dxa"/>
            <w:gridSpan w:val="15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226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296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</w:tr>
      <w:tr w:rsidR="00F73E7A" w:rsidRPr="00760499" w:rsidTr="00F73E7A">
        <w:trPr>
          <w:gridAfter w:val="2"/>
          <w:wAfter w:w="501" w:type="dxa"/>
          <w:trHeight w:val="285"/>
        </w:trPr>
        <w:tc>
          <w:tcPr>
            <w:tcW w:w="4126" w:type="dxa"/>
            <w:gridSpan w:val="15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226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296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</w:tr>
      <w:tr w:rsidR="00F73E7A" w:rsidRPr="00760499" w:rsidTr="00F73E7A">
        <w:trPr>
          <w:gridAfter w:val="2"/>
          <w:wAfter w:w="501" w:type="dxa"/>
          <w:trHeight w:val="285"/>
        </w:trPr>
        <w:tc>
          <w:tcPr>
            <w:tcW w:w="4126" w:type="dxa"/>
            <w:gridSpan w:val="15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226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  <w:r w:rsidRPr="00760499">
              <w:rPr>
                <w:rFonts w:ascii="Times New Roman CYR" w:hAnsi="Times New Roman CYR" w:cs="Arial"/>
                <w:sz w:val="20"/>
                <w:szCs w:val="20"/>
              </w:rPr>
              <w:t xml:space="preserve"> Сч. N</w:t>
            </w:r>
          </w:p>
        </w:tc>
        <w:tc>
          <w:tcPr>
            <w:tcW w:w="296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  <w:r w:rsidRPr="00760499">
              <w:rPr>
                <w:rFonts w:ascii="Times New Roman CYR" w:hAnsi="Times New Roman CYR" w:cs="Arial"/>
                <w:sz w:val="20"/>
                <w:szCs w:val="20"/>
              </w:rPr>
              <w:t> </w:t>
            </w:r>
          </w:p>
        </w:tc>
      </w:tr>
      <w:tr w:rsidR="00F73E7A" w:rsidRPr="00760499" w:rsidTr="00F73E7A">
        <w:trPr>
          <w:gridAfter w:val="2"/>
          <w:wAfter w:w="501" w:type="dxa"/>
          <w:trHeight w:val="285"/>
        </w:trPr>
        <w:tc>
          <w:tcPr>
            <w:tcW w:w="4126" w:type="dxa"/>
            <w:gridSpan w:val="15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226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296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</w:tr>
      <w:tr w:rsidR="00F73E7A" w:rsidRPr="00760499" w:rsidTr="00F73E7A">
        <w:trPr>
          <w:gridAfter w:val="2"/>
          <w:wAfter w:w="501" w:type="dxa"/>
          <w:trHeight w:val="285"/>
        </w:trPr>
        <w:tc>
          <w:tcPr>
            <w:tcW w:w="412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  <w:r w:rsidRPr="00760499">
              <w:rPr>
                <w:rFonts w:ascii="Times New Roman CYR" w:hAnsi="Times New Roman CYR" w:cs="Arial"/>
                <w:sz w:val="20"/>
                <w:szCs w:val="20"/>
              </w:rPr>
              <w:t>Плательщик</w:t>
            </w:r>
          </w:p>
        </w:tc>
        <w:tc>
          <w:tcPr>
            <w:tcW w:w="226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296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</w:tr>
      <w:tr w:rsidR="00F73E7A" w:rsidRPr="00760499" w:rsidTr="00F73E7A">
        <w:trPr>
          <w:gridAfter w:val="2"/>
          <w:wAfter w:w="501" w:type="dxa"/>
          <w:trHeight w:val="285"/>
        </w:trPr>
        <w:tc>
          <w:tcPr>
            <w:tcW w:w="4126" w:type="dxa"/>
            <w:gridSpan w:val="1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  <w:r w:rsidRPr="00760499">
              <w:rPr>
                <w:rFonts w:ascii="Times New Roman CYR" w:hAnsi="Times New Roman CYR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  <w:r w:rsidRPr="00760499">
              <w:rPr>
                <w:rFonts w:ascii="Times New Roman CYR" w:hAnsi="Times New Roman CYR" w:cs="Arial"/>
                <w:sz w:val="20"/>
                <w:szCs w:val="20"/>
              </w:rPr>
              <w:t xml:space="preserve"> БИК</w:t>
            </w:r>
          </w:p>
        </w:tc>
        <w:tc>
          <w:tcPr>
            <w:tcW w:w="29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  <w:r w:rsidRPr="00760499">
              <w:rPr>
                <w:rFonts w:ascii="Times New Roman CYR" w:hAnsi="Times New Roman CYR" w:cs="Arial"/>
                <w:sz w:val="20"/>
                <w:szCs w:val="20"/>
              </w:rPr>
              <w:t> </w:t>
            </w:r>
          </w:p>
        </w:tc>
      </w:tr>
      <w:tr w:rsidR="00F73E7A" w:rsidRPr="00760499" w:rsidTr="00F73E7A">
        <w:trPr>
          <w:gridAfter w:val="2"/>
          <w:wAfter w:w="501" w:type="dxa"/>
          <w:trHeight w:val="285"/>
        </w:trPr>
        <w:tc>
          <w:tcPr>
            <w:tcW w:w="4126" w:type="dxa"/>
            <w:gridSpan w:val="15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226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  <w:r w:rsidRPr="00760499">
              <w:rPr>
                <w:rFonts w:ascii="Times New Roman CYR" w:hAnsi="Times New Roman CYR" w:cs="Arial"/>
                <w:sz w:val="20"/>
                <w:szCs w:val="20"/>
              </w:rPr>
              <w:t xml:space="preserve"> Сч. N</w:t>
            </w:r>
          </w:p>
        </w:tc>
        <w:tc>
          <w:tcPr>
            <w:tcW w:w="2963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  <w:r w:rsidRPr="00760499">
              <w:rPr>
                <w:rFonts w:ascii="Times New Roman CYR" w:hAnsi="Times New Roman CYR" w:cs="Arial"/>
                <w:sz w:val="20"/>
                <w:szCs w:val="20"/>
              </w:rPr>
              <w:t> </w:t>
            </w:r>
          </w:p>
        </w:tc>
      </w:tr>
      <w:tr w:rsidR="00F73E7A" w:rsidRPr="00760499" w:rsidTr="00F73E7A">
        <w:trPr>
          <w:gridAfter w:val="2"/>
          <w:wAfter w:w="501" w:type="dxa"/>
          <w:trHeight w:val="285"/>
        </w:trPr>
        <w:tc>
          <w:tcPr>
            <w:tcW w:w="412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  <w:r w:rsidRPr="00760499">
              <w:rPr>
                <w:rFonts w:ascii="Times New Roman CYR" w:hAnsi="Times New Roman CYR" w:cs="Arial"/>
                <w:sz w:val="20"/>
                <w:szCs w:val="20"/>
              </w:rPr>
              <w:t>Банк плательщика</w:t>
            </w:r>
          </w:p>
        </w:tc>
        <w:tc>
          <w:tcPr>
            <w:tcW w:w="226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2963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</w:tr>
      <w:tr w:rsidR="00F73E7A" w:rsidRPr="00760499" w:rsidTr="00F73E7A">
        <w:trPr>
          <w:gridAfter w:val="2"/>
          <w:wAfter w:w="501" w:type="dxa"/>
          <w:trHeight w:val="285"/>
        </w:trPr>
        <w:tc>
          <w:tcPr>
            <w:tcW w:w="4126" w:type="dxa"/>
            <w:gridSpan w:val="1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  <w:r w:rsidRPr="00760499">
              <w:rPr>
                <w:rFonts w:ascii="Times New Roman CYR" w:hAnsi="Times New Roman CYR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  <w:r w:rsidRPr="00760499">
              <w:rPr>
                <w:rFonts w:ascii="Times New Roman CYR" w:hAnsi="Times New Roman CYR" w:cs="Arial"/>
                <w:sz w:val="20"/>
                <w:szCs w:val="20"/>
              </w:rPr>
              <w:t xml:space="preserve"> БИК</w:t>
            </w:r>
          </w:p>
        </w:tc>
        <w:tc>
          <w:tcPr>
            <w:tcW w:w="29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  <w:r w:rsidRPr="00760499">
              <w:rPr>
                <w:rFonts w:ascii="Times New Roman CYR" w:hAnsi="Times New Roman CYR" w:cs="Arial"/>
                <w:sz w:val="20"/>
                <w:szCs w:val="20"/>
              </w:rPr>
              <w:t> </w:t>
            </w:r>
          </w:p>
        </w:tc>
      </w:tr>
      <w:tr w:rsidR="00F73E7A" w:rsidRPr="00760499" w:rsidTr="00F73E7A">
        <w:trPr>
          <w:gridAfter w:val="2"/>
          <w:wAfter w:w="501" w:type="dxa"/>
          <w:trHeight w:val="285"/>
        </w:trPr>
        <w:tc>
          <w:tcPr>
            <w:tcW w:w="4126" w:type="dxa"/>
            <w:gridSpan w:val="15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226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  <w:r w:rsidRPr="00760499">
              <w:rPr>
                <w:rFonts w:ascii="Times New Roman CYR" w:hAnsi="Times New Roman CYR" w:cs="Arial"/>
                <w:sz w:val="20"/>
                <w:szCs w:val="20"/>
              </w:rPr>
              <w:t xml:space="preserve"> Сч. N</w:t>
            </w:r>
          </w:p>
        </w:tc>
        <w:tc>
          <w:tcPr>
            <w:tcW w:w="2963" w:type="dxa"/>
            <w:gridSpan w:val="11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  <w:r w:rsidRPr="00760499">
              <w:rPr>
                <w:rFonts w:ascii="Times New Roman CYR" w:hAnsi="Times New Roman CYR" w:cs="Arial"/>
                <w:sz w:val="20"/>
                <w:szCs w:val="20"/>
              </w:rPr>
              <w:t> </w:t>
            </w:r>
          </w:p>
        </w:tc>
      </w:tr>
      <w:tr w:rsidR="00F73E7A" w:rsidRPr="00760499" w:rsidTr="00F73E7A">
        <w:trPr>
          <w:gridAfter w:val="2"/>
          <w:wAfter w:w="501" w:type="dxa"/>
          <w:trHeight w:val="285"/>
        </w:trPr>
        <w:tc>
          <w:tcPr>
            <w:tcW w:w="4126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  <w:r w:rsidRPr="00760499">
              <w:rPr>
                <w:rFonts w:ascii="Times New Roman CYR" w:hAnsi="Times New Roman CYR" w:cs="Arial"/>
                <w:sz w:val="20"/>
                <w:szCs w:val="20"/>
              </w:rPr>
              <w:t>Банк получателя</w:t>
            </w:r>
          </w:p>
        </w:tc>
        <w:tc>
          <w:tcPr>
            <w:tcW w:w="226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2963" w:type="dxa"/>
            <w:gridSpan w:val="11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</w:tr>
      <w:tr w:rsidR="00F73E7A" w:rsidRPr="00760499" w:rsidTr="00F73E7A">
        <w:trPr>
          <w:gridAfter w:val="2"/>
          <w:wAfter w:w="501" w:type="dxa"/>
          <w:trHeight w:val="285"/>
        </w:trPr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  <w:r w:rsidRPr="00760499">
              <w:rPr>
                <w:rFonts w:ascii="Times New Roman CYR" w:hAnsi="Times New Roman CYR" w:cs="Arial"/>
                <w:sz w:val="20"/>
                <w:szCs w:val="20"/>
              </w:rPr>
              <w:t>ИНН</w:t>
            </w:r>
          </w:p>
        </w:tc>
        <w:tc>
          <w:tcPr>
            <w:tcW w:w="16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  <w:r w:rsidRPr="00760499">
              <w:rPr>
                <w:rFonts w:ascii="Times New Roman CYR" w:hAnsi="Times New Roman CYR" w:cs="Arial"/>
                <w:sz w:val="20"/>
                <w:szCs w:val="20"/>
              </w:rPr>
              <w:t> 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  <w:r w:rsidRPr="00760499">
              <w:rPr>
                <w:rFonts w:ascii="Times New Roman CYR" w:hAnsi="Times New Roman CYR" w:cs="Arial"/>
                <w:sz w:val="20"/>
                <w:szCs w:val="20"/>
              </w:rPr>
              <w:t>КПП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  <w:r w:rsidRPr="00760499">
              <w:rPr>
                <w:rFonts w:ascii="Times New Roman CYR" w:hAnsi="Times New Roman CYR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  <w:r w:rsidRPr="00760499">
              <w:rPr>
                <w:rFonts w:ascii="Times New Roman CYR" w:hAnsi="Times New Roman CYR" w:cs="Arial"/>
                <w:sz w:val="20"/>
                <w:szCs w:val="20"/>
              </w:rPr>
              <w:t xml:space="preserve"> Сч. N</w:t>
            </w:r>
          </w:p>
        </w:tc>
        <w:tc>
          <w:tcPr>
            <w:tcW w:w="2963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  <w:r w:rsidRPr="00760499">
              <w:rPr>
                <w:rFonts w:ascii="Times New Roman CYR" w:hAnsi="Times New Roman CYR" w:cs="Arial"/>
                <w:sz w:val="20"/>
                <w:szCs w:val="20"/>
              </w:rPr>
              <w:t> </w:t>
            </w:r>
          </w:p>
        </w:tc>
      </w:tr>
      <w:tr w:rsidR="00F73E7A" w:rsidRPr="00760499" w:rsidTr="00F73E7A">
        <w:trPr>
          <w:gridAfter w:val="2"/>
          <w:wAfter w:w="501" w:type="dxa"/>
          <w:trHeight w:val="285"/>
        </w:trPr>
        <w:tc>
          <w:tcPr>
            <w:tcW w:w="4126" w:type="dxa"/>
            <w:gridSpan w:val="15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226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2963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</w:tr>
      <w:tr w:rsidR="00F73E7A" w:rsidRPr="00760499" w:rsidTr="00F73E7A">
        <w:trPr>
          <w:gridAfter w:val="2"/>
          <w:wAfter w:w="501" w:type="dxa"/>
          <w:trHeight w:val="285"/>
        </w:trPr>
        <w:tc>
          <w:tcPr>
            <w:tcW w:w="4126" w:type="dxa"/>
            <w:gridSpan w:val="15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226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2963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</w:tr>
      <w:tr w:rsidR="00F73E7A" w:rsidRPr="00760499" w:rsidTr="00F73E7A">
        <w:trPr>
          <w:gridAfter w:val="2"/>
          <w:wAfter w:w="501" w:type="dxa"/>
          <w:trHeight w:val="285"/>
        </w:trPr>
        <w:tc>
          <w:tcPr>
            <w:tcW w:w="4126" w:type="dxa"/>
            <w:gridSpan w:val="15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  <w:r w:rsidRPr="00760499">
              <w:rPr>
                <w:rFonts w:ascii="Times New Roman CYR" w:hAnsi="Times New Roman CYR" w:cs="Arial"/>
                <w:sz w:val="20"/>
                <w:szCs w:val="20"/>
              </w:rPr>
              <w:t xml:space="preserve"> Вид оп.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  <w:r w:rsidRPr="00760499">
              <w:rPr>
                <w:rFonts w:ascii="Times New Roman CYR" w:hAnsi="Times New Roman CYR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  <w:r w:rsidRPr="00760499">
              <w:rPr>
                <w:rFonts w:ascii="Times New Roman CYR" w:hAnsi="Times New Roman CYR" w:cs="Arial"/>
                <w:sz w:val="20"/>
                <w:szCs w:val="20"/>
              </w:rPr>
              <w:t xml:space="preserve"> Срок плат.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  <w:r w:rsidRPr="00760499">
              <w:rPr>
                <w:rFonts w:ascii="Times New Roman CYR" w:hAnsi="Times New Roman CYR" w:cs="Arial"/>
                <w:sz w:val="20"/>
                <w:szCs w:val="20"/>
              </w:rPr>
              <w:t> </w:t>
            </w:r>
          </w:p>
        </w:tc>
      </w:tr>
      <w:tr w:rsidR="00F73E7A" w:rsidRPr="00760499" w:rsidTr="00F73E7A">
        <w:trPr>
          <w:gridAfter w:val="2"/>
          <w:wAfter w:w="501" w:type="dxa"/>
          <w:trHeight w:val="285"/>
        </w:trPr>
        <w:tc>
          <w:tcPr>
            <w:tcW w:w="4126" w:type="dxa"/>
            <w:gridSpan w:val="15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  <w:r w:rsidRPr="00760499">
              <w:rPr>
                <w:rFonts w:ascii="Times New Roman CYR" w:hAnsi="Times New Roman CYR" w:cs="Arial"/>
                <w:sz w:val="20"/>
                <w:szCs w:val="20"/>
              </w:rPr>
              <w:t xml:space="preserve"> Наз.пл.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E7A" w:rsidRPr="00760499" w:rsidRDefault="00F73E7A" w:rsidP="00760499">
            <w:pPr>
              <w:jc w:val="center"/>
              <w:rPr>
                <w:rFonts w:ascii="Times New Roman CYR" w:hAnsi="Times New Roman CYR" w:cs="Arial"/>
                <w:sz w:val="20"/>
                <w:szCs w:val="20"/>
              </w:rPr>
            </w:pPr>
            <w:r w:rsidRPr="00760499">
              <w:rPr>
                <w:rFonts w:ascii="Times New Roman CYR" w:hAnsi="Times New Roman CYR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  <w:r w:rsidRPr="00760499">
              <w:rPr>
                <w:rFonts w:ascii="Times New Roman CYR" w:hAnsi="Times New Roman CYR" w:cs="Arial"/>
                <w:sz w:val="20"/>
                <w:szCs w:val="20"/>
              </w:rPr>
              <w:t xml:space="preserve"> Очер.плат.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  <w:r w:rsidRPr="00760499">
              <w:rPr>
                <w:rFonts w:ascii="Times New Roman CYR" w:hAnsi="Times New Roman CYR" w:cs="Arial"/>
                <w:sz w:val="20"/>
                <w:szCs w:val="20"/>
              </w:rPr>
              <w:t> </w:t>
            </w:r>
          </w:p>
        </w:tc>
      </w:tr>
      <w:tr w:rsidR="00F73E7A" w:rsidRPr="00760499" w:rsidTr="00F73E7A">
        <w:trPr>
          <w:gridAfter w:val="2"/>
          <w:wAfter w:w="501" w:type="dxa"/>
          <w:trHeight w:val="334"/>
        </w:trPr>
        <w:tc>
          <w:tcPr>
            <w:tcW w:w="412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  <w:r w:rsidRPr="00760499">
              <w:rPr>
                <w:rFonts w:ascii="Times New Roman CYR" w:hAnsi="Times New Roman CYR" w:cs="Arial"/>
                <w:sz w:val="20"/>
                <w:szCs w:val="20"/>
              </w:rPr>
              <w:t>Получатель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  <w:r w:rsidRPr="00760499">
              <w:rPr>
                <w:rFonts w:ascii="Times New Roman CYR" w:hAnsi="Times New Roman CYR" w:cs="Arial"/>
                <w:sz w:val="20"/>
                <w:szCs w:val="20"/>
              </w:rPr>
              <w:t xml:space="preserve"> Код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E7A" w:rsidRPr="00760499" w:rsidRDefault="00F73E7A" w:rsidP="00760499">
            <w:pPr>
              <w:jc w:val="center"/>
              <w:rPr>
                <w:sz w:val="20"/>
                <w:szCs w:val="20"/>
              </w:rPr>
            </w:pPr>
            <w:r w:rsidRPr="0076049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  <w:r w:rsidRPr="00760499">
              <w:rPr>
                <w:rFonts w:ascii="Times New Roman CYR" w:hAnsi="Times New Roman CYR" w:cs="Arial"/>
                <w:sz w:val="20"/>
                <w:szCs w:val="20"/>
              </w:rPr>
              <w:t xml:space="preserve"> Рез.поле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  <w:r w:rsidRPr="00760499">
              <w:rPr>
                <w:rFonts w:ascii="Times New Roman CYR" w:hAnsi="Times New Roman CYR" w:cs="Arial"/>
                <w:sz w:val="20"/>
                <w:szCs w:val="20"/>
              </w:rPr>
              <w:t> </w:t>
            </w:r>
          </w:p>
        </w:tc>
      </w:tr>
      <w:tr w:rsidR="00F73E7A" w:rsidRPr="00760499" w:rsidTr="00F73E7A">
        <w:trPr>
          <w:gridAfter w:val="1"/>
          <w:wAfter w:w="222" w:type="dxa"/>
          <w:trHeight w:val="285"/>
        </w:trPr>
        <w:tc>
          <w:tcPr>
            <w:tcW w:w="25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jc w:val="center"/>
              <w:rPr>
                <w:rFonts w:ascii="Times New Roman CYR" w:hAnsi="Times New Roman CYR" w:cs="Arial"/>
                <w:sz w:val="20"/>
                <w:szCs w:val="20"/>
              </w:rPr>
            </w:pPr>
            <w:bookmarkStart w:id="10" w:name="RANGE!A28"/>
            <w:r w:rsidRPr="00760499">
              <w:rPr>
                <w:rFonts w:ascii="Times New Roman CYR" w:hAnsi="Times New Roman CYR" w:cs="Arial"/>
                <w:sz w:val="20"/>
                <w:szCs w:val="20"/>
              </w:rPr>
              <w:t> </w:t>
            </w:r>
            <w:bookmarkEnd w:id="10"/>
          </w:p>
        </w:tc>
        <w:tc>
          <w:tcPr>
            <w:tcW w:w="17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jc w:val="center"/>
              <w:rPr>
                <w:rFonts w:ascii="Times New Roman CYR" w:hAnsi="Times New Roman CYR" w:cs="Arial"/>
                <w:sz w:val="20"/>
                <w:szCs w:val="20"/>
              </w:rPr>
            </w:pPr>
            <w:r w:rsidRPr="00760499">
              <w:rPr>
                <w:rFonts w:ascii="Times New Roman CYR" w:hAnsi="Times New Roman CYR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jc w:val="center"/>
              <w:rPr>
                <w:rFonts w:ascii="Times New Roman CYR" w:hAnsi="Times New Roman CYR" w:cs="Arial"/>
                <w:sz w:val="20"/>
                <w:szCs w:val="20"/>
              </w:rPr>
            </w:pPr>
            <w:r w:rsidRPr="00760499">
              <w:rPr>
                <w:rFonts w:ascii="Times New Roman CYR" w:hAnsi="Times New Roman CYR" w:cs="Arial"/>
                <w:sz w:val="20"/>
                <w:szCs w:val="20"/>
              </w:rPr>
              <w:t> </w:t>
            </w:r>
          </w:p>
        </w:tc>
        <w:tc>
          <w:tcPr>
            <w:tcW w:w="1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jc w:val="center"/>
              <w:rPr>
                <w:rFonts w:ascii="Times New Roman CYR" w:hAnsi="Times New Roman CYR" w:cs="Arial"/>
                <w:sz w:val="20"/>
                <w:szCs w:val="20"/>
              </w:rPr>
            </w:pPr>
            <w:r w:rsidRPr="00760499">
              <w:rPr>
                <w:rFonts w:ascii="Times New Roman CYR" w:hAnsi="Times New Roman CYR" w:cs="Arial"/>
                <w:sz w:val="20"/>
                <w:szCs w:val="20"/>
              </w:rPr>
              <w:t> </w:t>
            </w:r>
          </w:p>
        </w:tc>
        <w:tc>
          <w:tcPr>
            <w:tcW w:w="19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jc w:val="center"/>
              <w:rPr>
                <w:rFonts w:ascii="Times New Roman CYR" w:hAnsi="Times New Roman CYR" w:cs="Arial"/>
                <w:sz w:val="20"/>
                <w:szCs w:val="20"/>
              </w:rPr>
            </w:pPr>
            <w:r w:rsidRPr="00760499">
              <w:rPr>
                <w:rFonts w:ascii="Times New Roman CYR" w:hAnsi="Times New Roman CYR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jc w:val="center"/>
              <w:rPr>
                <w:rFonts w:ascii="Times New Roman CYR" w:hAnsi="Times New Roman CYR" w:cs="Arial"/>
                <w:sz w:val="20"/>
                <w:szCs w:val="20"/>
              </w:rPr>
            </w:pPr>
            <w:r w:rsidRPr="00760499">
              <w:rPr>
                <w:rFonts w:ascii="Times New Roman CYR" w:hAnsi="Times New Roman CYR" w:cs="Arial"/>
                <w:sz w:val="20"/>
                <w:szCs w:val="20"/>
              </w:rPr>
              <w:t> </w:t>
            </w:r>
          </w:p>
        </w:tc>
      </w:tr>
      <w:tr w:rsidR="00F73E7A" w:rsidRPr="00760499" w:rsidTr="00F73E7A">
        <w:trPr>
          <w:gridAfter w:val="2"/>
          <w:wAfter w:w="501" w:type="dxa"/>
          <w:trHeight w:val="285"/>
        </w:trPr>
        <w:tc>
          <w:tcPr>
            <w:tcW w:w="9357" w:type="dxa"/>
            <w:gridSpan w:val="3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  <w:r w:rsidRPr="00760499">
              <w:rPr>
                <w:rFonts w:ascii="Times New Roman CYR" w:hAnsi="Times New Roman CYR" w:cs="Arial"/>
                <w:sz w:val="20"/>
                <w:szCs w:val="20"/>
              </w:rPr>
              <w:t> </w:t>
            </w:r>
          </w:p>
        </w:tc>
      </w:tr>
      <w:tr w:rsidR="00F73E7A" w:rsidRPr="00760499" w:rsidTr="00F73E7A">
        <w:trPr>
          <w:gridAfter w:val="2"/>
          <w:wAfter w:w="501" w:type="dxa"/>
          <w:trHeight w:val="285"/>
        </w:trPr>
        <w:tc>
          <w:tcPr>
            <w:tcW w:w="9357" w:type="dxa"/>
            <w:gridSpan w:val="3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</w:tr>
      <w:tr w:rsidR="00F73E7A" w:rsidRPr="00760499" w:rsidTr="00F73E7A">
        <w:trPr>
          <w:gridAfter w:val="2"/>
          <w:wAfter w:w="501" w:type="dxa"/>
          <w:trHeight w:val="672"/>
        </w:trPr>
        <w:tc>
          <w:tcPr>
            <w:tcW w:w="9357" w:type="dxa"/>
            <w:gridSpan w:val="3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</w:tr>
      <w:tr w:rsidR="00F73E7A" w:rsidRPr="00760499" w:rsidTr="00F73E7A">
        <w:trPr>
          <w:gridAfter w:val="2"/>
          <w:wAfter w:w="501" w:type="dxa"/>
          <w:trHeight w:val="495"/>
        </w:trPr>
        <w:tc>
          <w:tcPr>
            <w:tcW w:w="9357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  <w:r w:rsidRPr="00760499">
              <w:rPr>
                <w:rFonts w:ascii="Times New Roman CYR" w:hAnsi="Times New Roman CYR" w:cs="Arial"/>
                <w:sz w:val="20"/>
                <w:szCs w:val="20"/>
              </w:rPr>
              <w:t>Назначение платежа</w:t>
            </w:r>
          </w:p>
        </w:tc>
      </w:tr>
      <w:tr w:rsidR="00F73E7A" w:rsidRPr="00760499" w:rsidTr="00F73E7A">
        <w:trPr>
          <w:gridAfter w:val="2"/>
          <w:wAfter w:w="501" w:type="dxa"/>
          <w:trHeight w:val="267"/>
        </w:trPr>
        <w:tc>
          <w:tcPr>
            <w:tcW w:w="2823" w:type="dxa"/>
            <w:gridSpan w:val="10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E7A" w:rsidRPr="00760499" w:rsidRDefault="00F73E7A" w:rsidP="00760499">
            <w:pPr>
              <w:jc w:val="center"/>
              <w:rPr>
                <w:rFonts w:ascii="Times New Roman CYR" w:hAnsi="Times New Roman CYR" w:cs="Arial"/>
                <w:sz w:val="20"/>
                <w:szCs w:val="20"/>
              </w:rPr>
            </w:pPr>
            <w:r w:rsidRPr="00760499">
              <w:rPr>
                <w:rFonts w:ascii="Times New Roman CYR" w:hAnsi="Times New Roman CYR" w:cs="Arial"/>
                <w:sz w:val="20"/>
                <w:szCs w:val="20"/>
              </w:rPr>
              <w:t>М.П.</w:t>
            </w:r>
          </w:p>
        </w:tc>
        <w:tc>
          <w:tcPr>
            <w:tcW w:w="344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jc w:val="center"/>
              <w:rPr>
                <w:rFonts w:ascii="Times New Roman CYR" w:hAnsi="Times New Roman CYR" w:cs="Arial"/>
                <w:sz w:val="20"/>
                <w:szCs w:val="20"/>
              </w:rPr>
            </w:pPr>
            <w:r w:rsidRPr="00760499">
              <w:rPr>
                <w:rFonts w:ascii="Times New Roman CYR" w:hAnsi="Times New Roman CYR" w:cs="Arial"/>
                <w:sz w:val="20"/>
                <w:szCs w:val="20"/>
              </w:rPr>
              <w:t>Подписи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252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jc w:val="center"/>
              <w:rPr>
                <w:rFonts w:ascii="Times New Roman CYR" w:hAnsi="Times New Roman CYR" w:cs="Arial"/>
                <w:sz w:val="20"/>
                <w:szCs w:val="20"/>
              </w:rPr>
            </w:pPr>
            <w:r w:rsidRPr="00760499">
              <w:rPr>
                <w:rFonts w:ascii="Times New Roman CYR" w:hAnsi="Times New Roman CYR" w:cs="Arial"/>
                <w:sz w:val="20"/>
                <w:szCs w:val="20"/>
              </w:rPr>
              <w:t>Отметки банка</w:t>
            </w:r>
          </w:p>
        </w:tc>
      </w:tr>
      <w:tr w:rsidR="00F73E7A" w:rsidRPr="00760499" w:rsidTr="00F73E7A">
        <w:trPr>
          <w:trHeight w:val="267"/>
        </w:trPr>
        <w:tc>
          <w:tcPr>
            <w:tcW w:w="2823" w:type="dxa"/>
            <w:gridSpan w:val="10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</w:tr>
      <w:tr w:rsidR="00F73E7A" w:rsidRPr="00760499" w:rsidTr="00F73E7A">
        <w:trPr>
          <w:trHeight w:val="432"/>
        </w:trPr>
        <w:tc>
          <w:tcPr>
            <w:tcW w:w="2823" w:type="dxa"/>
            <w:gridSpan w:val="10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344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jc w:val="center"/>
              <w:rPr>
                <w:rFonts w:ascii="Times New Roman CYR" w:hAnsi="Times New Roman CYR" w:cs="Arial"/>
                <w:sz w:val="20"/>
                <w:szCs w:val="20"/>
              </w:rPr>
            </w:pPr>
            <w:r w:rsidRPr="00760499">
              <w:rPr>
                <w:rFonts w:ascii="Times New Roman CYR" w:hAnsi="Times New Roman CYR" w:cs="Arial"/>
                <w:sz w:val="20"/>
                <w:szCs w:val="20"/>
              </w:rPr>
              <w:t> 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</w:tr>
      <w:tr w:rsidR="00F73E7A" w:rsidRPr="00760499" w:rsidTr="00F73E7A">
        <w:trPr>
          <w:trHeight w:val="623"/>
        </w:trPr>
        <w:tc>
          <w:tcPr>
            <w:tcW w:w="2823" w:type="dxa"/>
            <w:gridSpan w:val="10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</w:tr>
      <w:tr w:rsidR="00F73E7A" w:rsidRPr="00760499" w:rsidTr="00F73E7A">
        <w:trPr>
          <w:trHeight w:val="263"/>
        </w:trPr>
        <w:tc>
          <w:tcPr>
            <w:tcW w:w="2823" w:type="dxa"/>
            <w:gridSpan w:val="10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344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jc w:val="center"/>
              <w:rPr>
                <w:rFonts w:ascii="Times New Roman CYR" w:hAnsi="Times New Roman CYR" w:cs="Arial"/>
                <w:sz w:val="20"/>
                <w:szCs w:val="20"/>
              </w:rPr>
            </w:pPr>
            <w:r w:rsidRPr="00760499">
              <w:rPr>
                <w:rFonts w:ascii="Times New Roman CYR" w:hAnsi="Times New Roman CYR" w:cs="Arial"/>
                <w:sz w:val="20"/>
                <w:szCs w:val="20"/>
              </w:rPr>
              <w:t> 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</w:tr>
      <w:tr w:rsidR="00F73E7A" w:rsidRPr="00760499" w:rsidTr="00F73E7A">
        <w:trPr>
          <w:trHeight w:val="255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7A" w:rsidRPr="00760499" w:rsidRDefault="00F73E7A" w:rsidP="007604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85B0B" w:rsidRPr="00885B0B" w:rsidRDefault="00885B0B" w:rsidP="009A29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sectPr w:rsidR="00885B0B" w:rsidRPr="00885B0B" w:rsidSect="004C06BD">
      <w:pgSz w:w="11905" w:h="16838"/>
      <w:pgMar w:top="1134" w:right="851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12171"/>
    <w:multiLevelType w:val="hybridMultilevel"/>
    <w:tmpl w:val="E196D702"/>
    <w:lvl w:ilvl="0" w:tplc="72129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D2458"/>
    <w:multiLevelType w:val="hybridMultilevel"/>
    <w:tmpl w:val="B7C8E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20067"/>
    <w:multiLevelType w:val="hybridMultilevel"/>
    <w:tmpl w:val="6F4E99A2"/>
    <w:lvl w:ilvl="0" w:tplc="BBF8D32A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885B0B"/>
    <w:rsid w:val="00003A38"/>
    <w:rsid w:val="00007AD5"/>
    <w:rsid w:val="000166BD"/>
    <w:rsid w:val="00072521"/>
    <w:rsid w:val="000A5997"/>
    <w:rsid w:val="000B2D94"/>
    <w:rsid w:val="000B327B"/>
    <w:rsid w:val="000C3054"/>
    <w:rsid w:val="00115A6D"/>
    <w:rsid w:val="00116AC6"/>
    <w:rsid w:val="001213CC"/>
    <w:rsid w:val="001465C5"/>
    <w:rsid w:val="001A2613"/>
    <w:rsid w:val="001B6487"/>
    <w:rsid w:val="001F1D50"/>
    <w:rsid w:val="00203F7A"/>
    <w:rsid w:val="00207552"/>
    <w:rsid w:val="00211EFE"/>
    <w:rsid w:val="00220786"/>
    <w:rsid w:val="0023282F"/>
    <w:rsid w:val="00243777"/>
    <w:rsid w:val="00250B28"/>
    <w:rsid w:val="0027717D"/>
    <w:rsid w:val="00282823"/>
    <w:rsid w:val="0029403C"/>
    <w:rsid w:val="002B350E"/>
    <w:rsid w:val="002D4294"/>
    <w:rsid w:val="002D599D"/>
    <w:rsid w:val="002E514F"/>
    <w:rsid w:val="002F2D70"/>
    <w:rsid w:val="00334D96"/>
    <w:rsid w:val="00382B0C"/>
    <w:rsid w:val="00385B30"/>
    <w:rsid w:val="003A1532"/>
    <w:rsid w:val="003B2024"/>
    <w:rsid w:val="003E0CAF"/>
    <w:rsid w:val="003E2990"/>
    <w:rsid w:val="0041648A"/>
    <w:rsid w:val="00420C10"/>
    <w:rsid w:val="004441E8"/>
    <w:rsid w:val="00446E96"/>
    <w:rsid w:val="004509AF"/>
    <w:rsid w:val="00455C05"/>
    <w:rsid w:val="004945DA"/>
    <w:rsid w:val="00495AC3"/>
    <w:rsid w:val="004962D2"/>
    <w:rsid w:val="004C06BD"/>
    <w:rsid w:val="004C6194"/>
    <w:rsid w:val="004C78B5"/>
    <w:rsid w:val="004F215E"/>
    <w:rsid w:val="004F21FD"/>
    <w:rsid w:val="004F5F9B"/>
    <w:rsid w:val="00504832"/>
    <w:rsid w:val="00516884"/>
    <w:rsid w:val="0052397A"/>
    <w:rsid w:val="0055418E"/>
    <w:rsid w:val="00561C27"/>
    <w:rsid w:val="00572D6F"/>
    <w:rsid w:val="00580E4E"/>
    <w:rsid w:val="00582AA4"/>
    <w:rsid w:val="005B42FF"/>
    <w:rsid w:val="005D7BED"/>
    <w:rsid w:val="005E1456"/>
    <w:rsid w:val="006241F7"/>
    <w:rsid w:val="00674BCD"/>
    <w:rsid w:val="00693E00"/>
    <w:rsid w:val="006B5B1A"/>
    <w:rsid w:val="006C6E8A"/>
    <w:rsid w:val="006F603A"/>
    <w:rsid w:val="006F7A29"/>
    <w:rsid w:val="00706823"/>
    <w:rsid w:val="00744F85"/>
    <w:rsid w:val="007501C2"/>
    <w:rsid w:val="00760499"/>
    <w:rsid w:val="007744EB"/>
    <w:rsid w:val="0078577C"/>
    <w:rsid w:val="007D5822"/>
    <w:rsid w:val="008149D0"/>
    <w:rsid w:val="00836854"/>
    <w:rsid w:val="0084591A"/>
    <w:rsid w:val="00885B0B"/>
    <w:rsid w:val="00893E00"/>
    <w:rsid w:val="008B3596"/>
    <w:rsid w:val="008B7B8E"/>
    <w:rsid w:val="008E2B19"/>
    <w:rsid w:val="00907010"/>
    <w:rsid w:val="00910057"/>
    <w:rsid w:val="009240A6"/>
    <w:rsid w:val="00927B59"/>
    <w:rsid w:val="00930AD2"/>
    <w:rsid w:val="00932507"/>
    <w:rsid w:val="00956FF7"/>
    <w:rsid w:val="00970812"/>
    <w:rsid w:val="00990236"/>
    <w:rsid w:val="00993B80"/>
    <w:rsid w:val="009A29F7"/>
    <w:rsid w:val="009B1FCA"/>
    <w:rsid w:val="009E0F25"/>
    <w:rsid w:val="00A0256C"/>
    <w:rsid w:val="00A672A5"/>
    <w:rsid w:val="00A7032F"/>
    <w:rsid w:val="00A74E8B"/>
    <w:rsid w:val="00AB1639"/>
    <w:rsid w:val="00AB79CE"/>
    <w:rsid w:val="00AD3BEF"/>
    <w:rsid w:val="00AE59B6"/>
    <w:rsid w:val="00B17477"/>
    <w:rsid w:val="00B210CA"/>
    <w:rsid w:val="00B7146D"/>
    <w:rsid w:val="00B714C0"/>
    <w:rsid w:val="00BB6BBD"/>
    <w:rsid w:val="00BC1757"/>
    <w:rsid w:val="00BE7E55"/>
    <w:rsid w:val="00BF235F"/>
    <w:rsid w:val="00BF4716"/>
    <w:rsid w:val="00C241CF"/>
    <w:rsid w:val="00C30154"/>
    <w:rsid w:val="00C57A39"/>
    <w:rsid w:val="00C7094D"/>
    <w:rsid w:val="00C8193F"/>
    <w:rsid w:val="00C8592C"/>
    <w:rsid w:val="00C86A67"/>
    <w:rsid w:val="00C97330"/>
    <w:rsid w:val="00CA0233"/>
    <w:rsid w:val="00CC3253"/>
    <w:rsid w:val="00CD442E"/>
    <w:rsid w:val="00CF3CB1"/>
    <w:rsid w:val="00D012ED"/>
    <w:rsid w:val="00D01818"/>
    <w:rsid w:val="00D14639"/>
    <w:rsid w:val="00D36A66"/>
    <w:rsid w:val="00D453FE"/>
    <w:rsid w:val="00DC5819"/>
    <w:rsid w:val="00DD2AB4"/>
    <w:rsid w:val="00DF296C"/>
    <w:rsid w:val="00E30FA6"/>
    <w:rsid w:val="00E34FE6"/>
    <w:rsid w:val="00E3524F"/>
    <w:rsid w:val="00E912D0"/>
    <w:rsid w:val="00EA7217"/>
    <w:rsid w:val="00EB21FE"/>
    <w:rsid w:val="00EE15B1"/>
    <w:rsid w:val="00F057F1"/>
    <w:rsid w:val="00F531EE"/>
    <w:rsid w:val="00F6394E"/>
    <w:rsid w:val="00F73E7A"/>
    <w:rsid w:val="00F74AF4"/>
    <w:rsid w:val="00F812DD"/>
    <w:rsid w:val="00F8684A"/>
    <w:rsid w:val="00F94BB1"/>
    <w:rsid w:val="00FA3F65"/>
    <w:rsid w:val="00FA5653"/>
    <w:rsid w:val="00FD5235"/>
    <w:rsid w:val="00FF248F"/>
    <w:rsid w:val="00FF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5B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5B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5B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5B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F2D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71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71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5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1C71CC0EFED39C406FE71097E79A9961B0A474F5A9E235BF125044BF0D6E7CBE428A8A4AC27B5387654339A6CF11B2BC453B3756CBkDUD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F1C71CC0EFED39C406FE71097E79A9961B0A474F5A9E235BF125044BF0D6E7CBE428A8A49CB725387654339A6CF11B2BC453B3756CBkDUD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67A91B472757B7AC987691B398B169CDF230473D2E84C48D055D8FE58583FB28233CA47EAABAC6E109260D78F01D68303975FCBE51Ak3NE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67A91B472757B7AC987691B398B169CDF230473D2E84C48D055D8FE58583FB28233CA47EAABAC6E109260D78F01D68303975FCBE51Ak3NE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F1C71CC0EFED39C406FF91D818BC69164BEFF70F3ADE061E6435613E05D6829FE028CDC0F877759D334076EAFC444FDF813283557D7DC19D3A5531CkFU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0830B-2418-4C60-8351-40F568CC0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12</Pages>
  <Words>3484</Words>
  <Characters>19860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</dc:creator>
  <cp:lastModifiedBy>Трусова Светлана Николаевна</cp:lastModifiedBy>
  <cp:revision>6</cp:revision>
  <cp:lastPrinted>2021-03-12T04:03:00Z</cp:lastPrinted>
  <dcterms:created xsi:type="dcterms:W3CDTF">2021-03-11T11:28:00Z</dcterms:created>
  <dcterms:modified xsi:type="dcterms:W3CDTF">2021-03-12T04:24:00Z</dcterms:modified>
</cp:coreProperties>
</file>