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55D6" w14:textId="13436A75" w:rsidR="00EA6A6C" w:rsidRPr="00594A3F" w:rsidRDefault="00A02585" w:rsidP="00594A3F">
      <w:pPr>
        <w:spacing w:line="360" w:lineRule="auto"/>
        <w:jc w:val="center"/>
        <w:rPr>
          <w:sz w:val="28"/>
          <w:szCs w:val="28"/>
        </w:rPr>
      </w:pPr>
      <w:r w:rsidRPr="00594A3F">
        <w:rPr>
          <w:sz w:val="28"/>
          <w:szCs w:val="28"/>
        </w:rPr>
        <w:t>ПОЯСНИТЕЛЬНАЯ ЗАПИСКА</w:t>
      </w:r>
    </w:p>
    <w:p w14:paraId="531C2FC4" w14:textId="77777777" w:rsidR="004F1306" w:rsidRDefault="004F1306" w:rsidP="004F130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проекту постановления администрации городского округа Тольятти</w:t>
      </w:r>
    </w:p>
    <w:p w14:paraId="7B614ED0" w14:textId="1958AED4" w:rsidR="004F1306" w:rsidRDefault="004F1306" w:rsidP="004F13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5094C">
        <w:rPr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D5094C" w:rsidRPr="00AE3E11">
        <w:rPr>
          <w:sz w:val="28"/>
          <w:szCs w:val="28"/>
        </w:rPr>
        <w:t xml:space="preserve">Самарской области от </w:t>
      </w:r>
      <w:r w:rsidR="00D5094C">
        <w:rPr>
          <w:sz w:val="28"/>
          <w:szCs w:val="28"/>
        </w:rPr>
        <w:t>17.01.2023</w:t>
      </w:r>
      <w:r w:rsidR="00D5094C" w:rsidRPr="00AE3E11">
        <w:rPr>
          <w:sz w:val="28"/>
          <w:szCs w:val="28"/>
        </w:rPr>
        <w:t xml:space="preserve"> </w:t>
      </w:r>
      <w:r w:rsidR="00D5094C">
        <w:rPr>
          <w:sz w:val="28"/>
          <w:szCs w:val="28"/>
        </w:rPr>
        <w:t>№ 160</w:t>
      </w:r>
      <w:r w:rsidR="00D5094C" w:rsidRPr="00AE3E11">
        <w:rPr>
          <w:sz w:val="28"/>
          <w:szCs w:val="28"/>
        </w:rPr>
        <w:t xml:space="preserve">-п/1 </w:t>
      </w:r>
      <w:r w:rsidR="00B562AD">
        <w:rPr>
          <w:sz w:val="28"/>
          <w:szCs w:val="28"/>
        </w:rPr>
        <w:t>«</w:t>
      </w:r>
      <w:r>
        <w:rPr>
          <w:sz w:val="28"/>
          <w:szCs w:val="28"/>
        </w:rPr>
        <w:t>Об утверждении форм договоров на размещение несезонного нестационарного торгового объекта на землях или земельных участках, находящихся в государственной или муниципальной собственности»</w:t>
      </w:r>
    </w:p>
    <w:p w14:paraId="5F196EE2" w14:textId="77777777" w:rsidR="004F1306" w:rsidRDefault="004F1306" w:rsidP="007B37D3">
      <w:pPr>
        <w:spacing w:line="288" w:lineRule="auto"/>
        <w:jc w:val="center"/>
        <w:rPr>
          <w:sz w:val="26"/>
          <w:szCs w:val="26"/>
        </w:rPr>
      </w:pPr>
    </w:p>
    <w:p w14:paraId="1A77E82B" w14:textId="63B9C17A" w:rsidR="00DF4E68" w:rsidRDefault="00DF4E68" w:rsidP="002A36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86166">
        <w:rPr>
          <w:rFonts w:eastAsia="Calibri"/>
          <w:bCs/>
          <w:sz w:val="28"/>
          <w:szCs w:val="28"/>
          <w:lang w:eastAsia="en-US"/>
        </w:rPr>
        <w:t xml:space="preserve">Постановлением </w:t>
      </w:r>
      <w:r>
        <w:rPr>
          <w:sz w:val="28"/>
        </w:rPr>
        <w:t>Правительства Самарской области от 02.08.2016 № 426 «О реализации отдельных полномочий в области государственного регулирования торговой деятельности»</w:t>
      </w:r>
      <w:r w:rsidR="00055812" w:rsidRPr="00055812">
        <w:rPr>
          <w:sz w:val="28"/>
        </w:rPr>
        <w:t xml:space="preserve"> </w:t>
      </w:r>
      <w:r w:rsidR="00055812">
        <w:rPr>
          <w:sz w:val="28"/>
        </w:rPr>
        <w:t xml:space="preserve">(далее - </w:t>
      </w:r>
      <w:r w:rsidR="00055812">
        <w:rPr>
          <w:sz w:val="28"/>
          <w:szCs w:val="28"/>
        </w:rPr>
        <w:t>Постановление № 426)</w:t>
      </w:r>
      <w:r w:rsidRPr="00A86166">
        <w:rPr>
          <w:rFonts w:eastAsia="Calibri"/>
          <w:bCs/>
          <w:sz w:val="28"/>
          <w:szCs w:val="28"/>
          <w:lang w:eastAsia="en-US"/>
        </w:rPr>
        <w:t xml:space="preserve"> утверждена примерная форма договора на размещение не</w:t>
      </w:r>
      <w:r>
        <w:rPr>
          <w:rFonts w:eastAsia="Calibri"/>
          <w:bCs/>
          <w:sz w:val="28"/>
          <w:szCs w:val="28"/>
          <w:lang w:eastAsia="en-US"/>
        </w:rPr>
        <w:t xml:space="preserve">стационарного торгового объекта </w:t>
      </w:r>
      <w:r w:rsidRPr="00A86166">
        <w:rPr>
          <w:rFonts w:eastAsia="Calibri"/>
          <w:bCs/>
          <w:sz w:val="28"/>
          <w:szCs w:val="28"/>
          <w:lang w:eastAsia="en-US"/>
        </w:rPr>
        <w:t>на землях или земельных участках, находящихся в государственной или муниципальной собственности.</w:t>
      </w:r>
    </w:p>
    <w:p w14:paraId="5495631B" w14:textId="1262C5D3" w:rsidR="00055812" w:rsidRDefault="00DF4E68" w:rsidP="002A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Тольятти </w:t>
      </w:r>
      <w:r w:rsidRPr="00AE3E11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17.01.2023</w:t>
      </w:r>
      <w:r w:rsidRPr="00AE3E11">
        <w:rPr>
          <w:sz w:val="28"/>
          <w:szCs w:val="28"/>
        </w:rPr>
        <w:t xml:space="preserve"> </w:t>
      </w:r>
      <w:r>
        <w:rPr>
          <w:sz w:val="28"/>
          <w:szCs w:val="28"/>
        </w:rPr>
        <w:t>№ 160</w:t>
      </w:r>
      <w:r w:rsidRPr="00AE3E11">
        <w:rPr>
          <w:sz w:val="28"/>
          <w:szCs w:val="28"/>
        </w:rPr>
        <w:t xml:space="preserve">-п/1 </w:t>
      </w:r>
      <w:r w:rsidR="00055812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 xml:space="preserve">утверждены формы договоров, заключаемых с соискателями, соответствующими требованиям, установленным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1, 2, 3 п. 2.1 </w:t>
      </w:r>
      <w:r w:rsidRPr="00AA5940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AA5940">
        <w:rPr>
          <w:sz w:val="28"/>
          <w:szCs w:val="28"/>
        </w:rPr>
        <w:t xml:space="preserve"> заключения договора на размещение нестационарного торгового объекта без проведения аукциона</w:t>
      </w:r>
      <w:r>
        <w:rPr>
          <w:sz w:val="28"/>
          <w:szCs w:val="28"/>
        </w:rPr>
        <w:t xml:space="preserve">, утвержденного </w:t>
      </w:r>
      <w:r w:rsidR="003C1BAB">
        <w:rPr>
          <w:sz w:val="28"/>
          <w:szCs w:val="28"/>
        </w:rPr>
        <w:t>П</w:t>
      </w:r>
      <w:r w:rsidR="00055812">
        <w:rPr>
          <w:sz w:val="28"/>
          <w:szCs w:val="28"/>
        </w:rPr>
        <w:t>остановлением № 426.</w:t>
      </w:r>
    </w:p>
    <w:p w14:paraId="26DF77ED" w14:textId="789C6E21" w:rsidR="005A37DB" w:rsidRDefault="00DF4E68" w:rsidP="002A36D6">
      <w:pPr>
        <w:ind w:firstLine="709"/>
        <w:jc w:val="both"/>
        <w:rPr>
          <w:sz w:val="28"/>
        </w:rPr>
      </w:pPr>
      <w:r>
        <w:rPr>
          <w:sz w:val="28"/>
          <w:szCs w:val="28"/>
        </w:rPr>
        <w:t>Однако</w:t>
      </w:r>
      <w:r w:rsidR="005A37DB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данным постановлением не урегулирована форма договора на размещение несезонного нестационарного торгового объекта, заключаемого </w:t>
      </w:r>
      <w:r w:rsidR="003C1BAB">
        <w:rPr>
          <w:sz w:val="28"/>
          <w:szCs w:val="28"/>
        </w:rPr>
        <w:t xml:space="preserve">по итогам аукционов на </w:t>
      </w:r>
      <w:r w:rsidR="003C1BAB" w:rsidRPr="00834AA9">
        <w:rPr>
          <w:sz w:val="28"/>
          <w:szCs w:val="28"/>
        </w:rPr>
        <w:t>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  <w:r w:rsidR="00055812">
        <w:rPr>
          <w:sz w:val="28"/>
          <w:szCs w:val="28"/>
        </w:rPr>
        <w:t xml:space="preserve">, в связи с чем </w:t>
      </w:r>
      <w:r w:rsidR="005A37DB">
        <w:rPr>
          <w:sz w:val="28"/>
          <w:szCs w:val="28"/>
        </w:rPr>
        <w:t xml:space="preserve">разработан </w:t>
      </w:r>
      <w:r w:rsidR="00055812">
        <w:rPr>
          <w:sz w:val="28"/>
          <w:szCs w:val="28"/>
        </w:rPr>
        <w:t>настоящий проект постановления, предполагающий дополнение Постановления Приложением № 3</w:t>
      </w:r>
      <w:r w:rsidR="005E6E8F">
        <w:rPr>
          <w:sz w:val="28"/>
          <w:szCs w:val="28"/>
        </w:rPr>
        <w:t xml:space="preserve"> – соответствующей формой договора, заключаемого в соответствии с </w:t>
      </w:r>
      <w:r w:rsidR="005E6E8F" w:rsidRPr="005E6E8F">
        <w:rPr>
          <w:sz w:val="28"/>
          <w:szCs w:val="28"/>
        </w:rPr>
        <w:t>Порядк</w:t>
      </w:r>
      <w:r w:rsidR="005E6E8F">
        <w:rPr>
          <w:sz w:val="28"/>
          <w:szCs w:val="28"/>
        </w:rPr>
        <w:t>ом</w:t>
      </w:r>
      <w:r w:rsidR="005E6E8F" w:rsidRPr="005E6E8F">
        <w:rPr>
          <w:sz w:val="28"/>
          <w:szCs w:val="28"/>
        </w:rPr>
        <w:t xml:space="preserve"> заключения договора на размещение нестационарного торгового объекта по итогам аукциона</w:t>
      </w:r>
      <w:r w:rsidR="005E6E8F">
        <w:rPr>
          <w:sz w:val="28"/>
          <w:szCs w:val="28"/>
        </w:rPr>
        <w:t xml:space="preserve">, утвержденным </w:t>
      </w:r>
      <w:r w:rsidR="003C1BAB">
        <w:rPr>
          <w:sz w:val="28"/>
          <w:szCs w:val="28"/>
        </w:rPr>
        <w:t>Постановлением № 426</w:t>
      </w:r>
      <w:r w:rsidR="003C1BAB">
        <w:rPr>
          <w:sz w:val="28"/>
        </w:rPr>
        <w:t>.</w:t>
      </w:r>
    </w:p>
    <w:p w14:paraId="2439D1DD" w14:textId="6FD38408" w:rsidR="00534DF0" w:rsidRDefault="00534DF0" w:rsidP="002A36D6">
      <w:pPr>
        <w:ind w:firstLine="709"/>
        <w:jc w:val="both"/>
        <w:rPr>
          <w:sz w:val="28"/>
        </w:rPr>
      </w:pPr>
      <w:r>
        <w:rPr>
          <w:sz w:val="28"/>
        </w:rPr>
        <w:t>Кроме того, в связи с утверждением п</w:t>
      </w:r>
      <w:r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округа Тольятти от 15.08.2023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2512-п/1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хемы размещения нестационарных торговых объектов на территории городского округа Тольятти</w:t>
      </w:r>
      <w:r>
        <w:rPr>
          <w:sz w:val="28"/>
          <w:szCs w:val="28"/>
        </w:rPr>
        <w:t xml:space="preserve"> в новой редакции, в Приложения №№ 1, 2 Постановления требуется внесение соответствующих изменений </w:t>
      </w:r>
      <w:r w:rsidR="002A36D6">
        <w:rPr>
          <w:sz w:val="28"/>
          <w:szCs w:val="28"/>
        </w:rPr>
        <w:t>в преамбулы договоров.</w:t>
      </w:r>
    </w:p>
    <w:p w14:paraId="742AB270" w14:textId="2C7021C7" w:rsidR="00534DF0" w:rsidRDefault="00534DF0" w:rsidP="002A3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9BB937" w14:textId="0A9EFDBA" w:rsidR="00DF4E68" w:rsidRDefault="00DF4E68" w:rsidP="002A36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E9F24D6" w14:textId="5B6F0335" w:rsidR="007B37D3" w:rsidRPr="003C1BAB" w:rsidRDefault="00055812" w:rsidP="002A36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834B7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34B70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   </w:t>
      </w:r>
      <w:r w:rsidR="00A02585" w:rsidRPr="00594A3F">
        <w:rPr>
          <w:sz w:val="28"/>
          <w:szCs w:val="28"/>
        </w:rPr>
        <w:t xml:space="preserve">             </w:t>
      </w:r>
      <w:r w:rsidR="00785A93" w:rsidRPr="00594A3F">
        <w:rPr>
          <w:sz w:val="28"/>
          <w:szCs w:val="28"/>
        </w:rPr>
        <w:t xml:space="preserve">                  </w:t>
      </w:r>
      <w:r w:rsidR="00834B70">
        <w:rPr>
          <w:sz w:val="28"/>
          <w:szCs w:val="28"/>
        </w:rPr>
        <w:t xml:space="preserve">     </w:t>
      </w:r>
      <w:r w:rsidR="00785A93" w:rsidRPr="00594A3F">
        <w:rPr>
          <w:sz w:val="28"/>
          <w:szCs w:val="28"/>
        </w:rPr>
        <w:t xml:space="preserve">    </w:t>
      </w:r>
      <w:r w:rsidR="00EA2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B37D3">
        <w:rPr>
          <w:sz w:val="28"/>
          <w:szCs w:val="28"/>
        </w:rPr>
        <w:t xml:space="preserve"> </w:t>
      </w:r>
      <w:r w:rsidR="00EA274A">
        <w:rPr>
          <w:sz w:val="28"/>
          <w:szCs w:val="28"/>
        </w:rPr>
        <w:t xml:space="preserve"> </w:t>
      </w:r>
      <w:r>
        <w:rPr>
          <w:sz w:val="28"/>
          <w:szCs w:val="28"/>
        </w:rPr>
        <w:t>А.А. Попов</w:t>
      </w:r>
    </w:p>
    <w:p w14:paraId="5630198F" w14:textId="4F4BF6C5" w:rsidR="005E6E8F" w:rsidRDefault="005E6E8F" w:rsidP="002A36D6">
      <w:pPr>
        <w:jc w:val="both"/>
        <w:rPr>
          <w:sz w:val="10"/>
          <w:szCs w:val="10"/>
        </w:rPr>
      </w:pPr>
    </w:p>
    <w:p w14:paraId="3046C353" w14:textId="25C0263D" w:rsidR="005E6E8F" w:rsidRDefault="005E6E8F" w:rsidP="002A36D6">
      <w:pPr>
        <w:jc w:val="both"/>
        <w:rPr>
          <w:sz w:val="10"/>
          <w:szCs w:val="10"/>
        </w:rPr>
      </w:pPr>
    </w:p>
    <w:p w14:paraId="5787B8E4" w14:textId="77777777" w:rsidR="005E6E8F" w:rsidRPr="005E6E8F" w:rsidRDefault="005E6E8F" w:rsidP="002A36D6">
      <w:pPr>
        <w:jc w:val="both"/>
        <w:rPr>
          <w:sz w:val="10"/>
          <w:szCs w:val="10"/>
        </w:rPr>
      </w:pPr>
    </w:p>
    <w:p w14:paraId="665B1545" w14:textId="77777777" w:rsidR="005E6E8F" w:rsidRPr="005E6E8F" w:rsidRDefault="005E6E8F" w:rsidP="002A36D6">
      <w:pPr>
        <w:jc w:val="both"/>
        <w:rPr>
          <w:sz w:val="10"/>
          <w:szCs w:val="10"/>
        </w:rPr>
      </w:pPr>
    </w:p>
    <w:p w14:paraId="36803CEE" w14:textId="77777777" w:rsidR="002A36D6" w:rsidRDefault="002A36D6" w:rsidP="002A36D6">
      <w:pPr>
        <w:jc w:val="both"/>
      </w:pPr>
    </w:p>
    <w:p w14:paraId="664659F1" w14:textId="77777777" w:rsidR="002A36D6" w:rsidRDefault="002A36D6" w:rsidP="002A36D6">
      <w:pPr>
        <w:jc w:val="both"/>
      </w:pPr>
    </w:p>
    <w:p w14:paraId="670FCC83" w14:textId="77777777" w:rsidR="002A36D6" w:rsidRDefault="002A36D6" w:rsidP="002A36D6">
      <w:pPr>
        <w:jc w:val="both"/>
      </w:pPr>
    </w:p>
    <w:p w14:paraId="41F3141B" w14:textId="6698B440" w:rsidR="000C07AC" w:rsidRPr="00731772" w:rsidRDefault="002A36D6" w:rsidP="002A36D6">
      <w:pPr>
        <w:jc w:val="both"/>
      </w:pPr>
      <w:bookmarkStart w:id="0" w:name="_GoBack"/>
      <w:bookmarkEnd w:id="0"/>
      <w:r>
        <w:t>Д</w:t>
      </w:r>
      <w:r w:rsidR="007B37D3">
        <w:t>митриева Е.В.</w:t>
      </w:r>
      <w:r w:rsidR="005E6E8F">
        <w:t xml:space="preserve">, </w:t>
      </w:r>
      <w:r w:rsidR="007B37D3">
        <w:t>54-32-53</w:t>
      </w:r>
    </w:p>
    <w:sectPr w:rsidR="000C07AC" w:rsidRPr="00731772" w:rsidSect="003C1BA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87212" w14:textId="77777777" w:rsidR="00F7717E" w:rsidRDefault="00F7717E" w:rsidP="00EA6A6C">
      <w:r>
        <w:separator/>
      </w:r>
    </w:p>
  </w:endnote>
  <w:endnote w:type="continuationSeparator" w:id="0">
    <w:p w14:paraId="3E62BB2B" w14:textId="77777777" w:rsidR="00F7717E" w:rsidRDefault="00F7717E" w:rsidP="00EA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9FD3" w14:textId="77777777" w:rsidR="00F7717E" w:rsidRDefault="00F7717E" w:rsidP="00EA6A6C">
      <w:r>
        <w:separator/>
      </w:r>
    </w:p>
  </w:footnote>
  <w:footnote w:type="continuationSeparator" w:id="0">
    <w:p w14:paraId="67BE35FD" w14:textId="77777777" w:rsidR="00F7717E" w:rsidRDefault="00F7717E" w:rsidP="00EA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FE4F" w14:textId="77777777" w:rsidR="00EA6A6C" w:rsidRDefault="00EA6A6C">
    <w:pPr>
      <w:pStyle w:val="ad"/>
      <w:jc w:val="center"/>
    </w:pPr>
  </w:p>
  <w:p w14:paraId="39B8ED8C" w14:textId="77777777" w:rsidR="00EA6A6C" w:rsidRDefault="00EA6A6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C5131"/>
    <w:multiLevelType w:val="hybridMultilevel"/>
    <w:tmpl w:val="76E2161A"/>
    <w:lvl w:ilvl="0" w:tplc="A8D47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CB1F06"/>
    <w:multiLevelType w:val="hybridMultilevel"/>
    <w:tmpl w:val="DE284E1C"/>
    <w:lvl w:ilvl="0" w:tplc="E33C37C4">
      <w:start w:val="1"/>
      <w:numFmt w:val="decimal"/>
      <w:lvlText w:val="%1."/>
      <w:lvlJc w:val="left"/>
      <w:pPr>
        <w:ind w:left="186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67077"/>
    <w:multiLevelType w:val="multilevel"/>
    <w:tmpl w:val="B52CF03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Calibri" w:hint="default"/>
      </w:rPr>
    </w:lvl>
  </w:abstractNum>
  <w:abstractNum w:abstractNumId="11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0F3A1A"/>
    <w:multiLevelType w:val="multilevel"/>
    <w:tmpl w:val="720E0D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1"/>
    <w:rsid w:val="000151DE"/>
    <w:rsid w:val="000177A6"/>
    <w:rsid w:val="000378F6"/>
    <w:rsid w:val="00044844"/>
    <w:rsid w:val="00050991"/>
    <w:rsid w:val="000529DD"/>
    <w:rsid w:val="00055812"/>
    <w:rsid w:val="00055EDD"/>
    <w:rsid w:val="00067582"/>
    <w:rsid w:val="0007342C"/>
    <w:rsid w:val="00074BE0"/>
    <w:rsid w:val="000824BC"/>
    <w:rsid w:val="00085803"/>
    <w:rsid w:val="00090FBB"/>
    <w:rsid w:val="00096851"/>
    <w:rsid w:val="000A426F"/>
    <w:rsid w:val="000A4DBE"/>
    <w:rsid w:val="000B0B5E"/>
    <w:rsid w:val="000B0E1D"/>
    <w:rsid w:val="000B68FF"/>
    <w:rsid w:val="000C07AC"/>
    <w:rsid w:val="000C1BEA"/>
    <w:rsid w:val="000C3815"/>
    <w:rsid w:val="000D0E9D"/>
    <w:rsid w:val="000D6440"/>
    <w:rsid w:val="000E089A"/>
    <w:rsid w:val="000E257B"/>
    <w:rsid w:val="0010060D"/>
    <w:rsid w:val="001115E4"/>
    <w:rsid w:val="00111BDD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6E66"/>
    <w:rsid w:val="00167680"/>
    <w:rsid w:val="00177A76"/>
    <w:rsid w:val="001818F6"/>
    <w:rsid w:val="001872F0"/>
    <w:rsid w:val="00193C67"/>
    <w:rsid w:val="00194A4D"/>
    <w:rsid w:val="001A1502"/>
    <w:rsid w:val="001A30B0"/>
    <w:rsid w:val="001A48B8"/>
    <w:rsid w:val="001C6D5D"/>
    <w:rsid w:val="001D018D"/>
    <w:rsid w:val="001D230E"/>
    <w:rsid w:val="001D395B"/>
    <w:rsid w:val="001D59BD"/>
    <w:rsid w:val="001D6465"/>
    <w:rsid w:val="001E183A"/>
    <w:rsid w:val="001E1DEE"/>
    <w:rsid w:val="001E268F"/>
    <w:rsid w:val="001E49B4"/>
    <w:rsid w:val="001E6255"/>
    <w:rsid w:val="001F673A"/>
    <w:rsid w:val="001F6CEB"/>
    <w:rsid w:val="001F7F2F"/>
    <w:rsid w:val="00200D18"/>
    <w:rsid w:val="0021544D"/>
    <w:rsid w:val="002235A3"/>
    <w:rsid w:val="0023148E"/>
    <w:rsid w:val="00232069"/>
    <w:rsid w:val="0023327B"/>
    <w:rsid w:val="00241C91"/>
    <w:rsid w:val="002438D4"/>
    <w:rsid w:val="00251F7D"/>
    <w:rsid w:val="002524B8"/>
    <w:rsid w:val="002526E1"/>
    <w:rsid w:val="002618B7"/>
    <w:rsid w:val="00262FC3"/>
    <w:rsid w:val="00266B92"/>
    <w:rsid w:val="00267731"/>
    <w:rsid w:val="00267B41"/>
    <w:rsid w:val="00277D5F"/>
    <w:rsid w:val="002842F7"/>
    <w:rsid w:val="002A36D6"/>
    <w:rsid w:val="002A56BF"/>
    <w:rsid w:val="002A5965"/>
    <w:rsid w:val="002B0DC7"/>
    <w:rsid w:val="002C28E9"/>
    <w:rsid w:val="002D4747"/>
    <w:rsid w:val="002D56FE"/>
    <w:rsid w:val="002E7477"/>
    <w:rsid w:val="002F418F"/>
    <w:rsid w:val="00302C3F"/>
    <w:rsid w:val="0030323D"/>
    <w:rsid w:val="0030359C"/>
    <w:rsid w:val="00310035"/>
    <w:rsid w:val="00310C1F"/>
    <w:rsid w:val="00334C8A"/>
    <w:rsid w:val="00335514"/>
    <w:rsid w:val="00344096"/>
    <w:rsid w:val="0034583D"/>
    <w:rsid w:val="003738F7"/>
    <w:rsid w:val="00380464"/>
    <w:rsid w:val="003811BC"/>
    <w:rsid w:val="00384E81"/>
    <w:rsid w:val="00386734"/>
    <w:rsid w:val="0039217B"/>
    <w:rsid w:val="00392898"/>
    <w:rsid w:val="003A2C24"/>
    <w:rsid w:val="003A45A7"/>
    <w:rsid w:val="003B0946"/>
    <w:rsid w:val="003B17D4"/>
    <w:rsid w:val="003B1892"/>
    <w:rsid w:val="003B317E"/>
    <w:rsid w:val="003C1BAB"/>
    <w:rsid w:val="003C204B"/>
    <w:rsid w:val="003D2B41"/>
    <w:rsid w:val="003F7A4D"/>
    <w:rsid w:val="00401443"/>
    <w:rsid w:val="00402588"/>
    <w:rsid w:val="00412E4E"/>
    <w:rsid w:val="00413802"/>
    <w:rsid w:val="00415A4B"/>
    <w:rsid w:val="00417CEB"/>
    <w:rsid w:val="004300DD"/>
    <w:rsid w:val="0043017C"/>
    <w:rsid w:val="00436473"/>
    <w:rsid w:val="00437B71"/>
    <w:rsid w:val="0045281A"/>
    <w:rsid w:val="00454D28"/>
    <w:rsid w:val="0045791B"/>
    <w:rsid w:val="00460789"/>
    <w:rsid w:val="00473442"/>
    <w:rsid w:val="0047411D"/>
    <w:rsid w:val="004906B2"/>
    <w:rsid w:val="004A79E9"/>
    <w:rsid w:val="004B3651"/>
    <w:rsid w:val="004B5A43"/>
    <w:rsid w:val="004B6B9B"/>
    <w:rsid w:val="004C12E9"/>
    <w:rsid w:val="004C1C20"/>
    <w:rsid w:val="004C606F"/>
    <w:rsid w:val="004C7420"/>
    <w:rsid w:val="004D7779"/>
    <w:rsid w:val="004E14FE"/>
    <w:rsid w:val="004E1CE9"/>
    <w:rsid w:val="004F1306"/>
    <w:rsid w:val="004F1B7F"/>
    <w:rsid w:val="005002DA"/>
    <w:rsid w:val="00504A9A"/>
    <w:rsid w:val="00507A2C"/>
    <w:rsid w:val="00517B9D"/>
    <w:rsid w:val="00520DB1"/>
    <w:rsid w:val="00524664"/>
    <w:rsid w:val="00534DF0"/>
    <w:rsid w:val="0053782C"/>
    <w:rsid w:val="00550134"/>
    <w:rsid w:val="00553297"/>
    <w:rsid w:val="005611D4"/>
    <w:rsid w:val="0056603E"/>
    <w:rsid w:val="005705E9"/>
    <w:rsid w:val="005733A0"/>
    <w:rsid w:val="00580D3F"/>
    <w:rsid w:val="0058551D"/>
    <w:rsid w:val="00587267"/>
    <w:rsid w:val="00591084"/>
    <w:rsid w:val="00594A3F"/>
    <w:rsid w:val="00594C4D"/>
    <w:rsid w:val="00595538"/>
    <w:rsid w:val="005A1B18"/>
    <w:rsid w:val="005A37DB"/>
    <w:rsid w:val="005A3BEE"/>
    <w:rsid w:val="005A6DF1"/>
    <w:rsid w:val="005A7ABC"/>
    <w:rsid w:val="005B0CFF"/>
    <w:rsid w:val="005C3798"/>
    <w:rsid w:val="005D1302"/>
    <w:rsid w:val="005D3236"/>
    <w:rsid w:val="005D48C8"/>
    <w:rsid w:val="005E6E8F"/>
    <w:rsid w:val="005F29C3"/>
    <w:rsid w:val="005F7DF0"/>
    <w:rsid w:val="0060260B"/>
    <w:rsid w:val="00602DA3"/>
    <w:rsid w:val="006136C6"/>
    <w:rsid w:val="006151CF"/>
    <w:rsid w:val="00634464"/>
    <w:rsid w:val="006411AF"/>
    <w:rsid w:val="00662029"/>
    <w:rsid w:val="0066599C"/>
    <w:rsid w:val="00675DAE"/>
    <w:rsid w:val="00680633"/>
    <w:rsid w:val="0068485F"/>
    <w:rsid w:val="0069078B"/>
    <w:rsid w:val="00691DF2"/>
    <w:rsid w:val="00692A0F"/>
    <w:rsid w:val="006961DD"/>
    <w:rsid w:val="006A48E8"/>
    <w:rsid w:val="006B1E87"/>
    <w:rsid w:val="006B6109"/>
    <w:rsid w:val="006B7F98"/>
    <w:rsid w:val="006C5548"/>
    <w:rsid w:val="006C7E95"/>
    <w:rsid w:val="006D472D"/>
    <w:rsid w:val="006E0416"/>
    <w:rsid w:val="006E1071"/>
    <w:rsid w:val="006E366B"/>
    <w:rsid w:val="006F0015"/>
    <w:rsid w:val="006F2E76"/>
    <w:rsid w:val="006F4FA5"/>
    <w:rsid w:val="006F56D3"/>
    <w:rsid w:val="006F6624"/>
    <w:rsid w:val="006F74E7"/>
    <w:rsid w:val="006F792B"/>
    <w:rsid w:val="00701E4F"/>
    <w:rsid w:val="00703D3A"/>
    <w:rsid w:val="007110D0"/>
    <w:rsid w:val="007111CA"/>
    <w:rsid w:val="00713DB1"/>
    <w:rsid w:val="00717FCD"/>
    <w:rsid w:val="007239D3"/>
    <w:rsid w:val="00731772"/>
    <w:rsid w:val="00750A03"/>
    <w:rsid w:val="00751D5E"/>
    <w:rsid w:val="00757F96"/>
    <w:rsid w:val="0077202A"/>
    <w:rsid w:val="007722CD"/>
    <w:rsid w:val="0077297C"/>
    <w:rsid w:val="00773803"/>
    <w:rsid w:val="007743CC"/>
    <w:rsid w:val="007774ED"/>
    <w:rsid w:val="00781F3B"/>
    <w:rsid w:val="00784CA8"/>
    <w:rsid w:val="007850A4"/>
    <w:rsid w:val="00785A93"/>
    <w:rsid w:val="007944FD"/>
    <w:rsid w:val="007A4ABE"/>
    <w:rsid w:val="007A5119"/>
    <w:rsid w:val="007A57D0"/>
    <w:rsid w:val="007B0FDC"/>
    <w:rsid w:val="007B28B2"/>
    <w:rsid w:val="007B372E"/>
    <w:rsid w:val="007B37D3"/>
    <w:rsid w:val="007B4D4D"/>
    <w:rsid w:val="007C2280"/>
    <w:rsid w:val="007C3BCE"/>
    <w:rsid w:val="007D2268"/>
    <w:rsid w:val="007D6CED"/>
    <w:rsid w:val="007E5532"/>
    <w:rsid w:val="007F1557"/>
    <w:rsid w:val="007F15D2"/>
    <w:rsid w:val="007F76F8"/>
    <w:rsid w:val="00814BD2"/>
    <w:rsid w:val="00824A17"/>
    <w:rsid w:val="00834B70"/>
    <w:rsid w:val="00851326"/>
    <w:rsid w:val="00852B14"/>
    <w:rsid w:val="00855D97"/>
    <w:rsid w:val="00856ACF"/>
    <w:rsid w:val="00861819"/>
    <w:rsid w:val="008668B4"/>
    <w:rsid w:val="0087204F"/>
    <w:rsid w:val="00872D67"/>
    <w:rsid w:val="008801EF"/>
    <w:rsid w:val="00881D2C"/>
    <w:rsid w:val="00881E07"/>
    <w:rsid w:val="00884C91"/>
    <w:rsid w:val="00891315"/>
    <w:rsid w:val="00893571"/>
    <w:rsid w:val="008960B1"/>
    <w:rsid w:val="008A25CA"/>
    <w:rsid w:val="008A408D"/>
    <w:rsid w:val="008A6A84"/>
    <w:rsid w:val="008A7AE9"/>
    <w:rsid w:val="008A7B11"/>
    <w:rsid w:val="008A7DC3"/>
    <w:rsid w:val="008B09F8"/>
    <w:rsid w:val="008B6493"/>
    <w:rsid w:val="008C5C23"/>
    <w:rsid w:val="008D4C11"/>
    <w:rsid w:val="008E3C34"/>
    <w:rsid w:val="008E5ECC"/>
    <w:rsid w:val="008E62F3"/>
    <w:rsid w:val="008E6567"/>
    <w:rsid w:val="008F520D"/>
    <w:rsid w:val="00900EE8"/>
    <w:rsid w:val="00902A17"/>
    <w:rsid w:val="00907A16"/>
    <w:rsid w:val="0091171B"/>
    <w:rsid w:val="00922126"/>
    <w:rsid w:val="009246FD"/>
    <w:rsid w:val="00931D2F"/>
    <w:rsid w:val="0093710E"/>
    <w:rsid w:val="009413E6"/>
    <w:rsid w:val="00945841"/>
    <w:rsid w:val="0094762D"/>
    <w:rsid w:val="00947732"/>
    <w:rsid w:val="00951B75"/>
    <w:rsid w:val="00954C37"/>
    <w:rsid w:val="00957F23"/>
    <w:rsid w:val="00967295"/>
    <w:rsid w:val="00967EA6"/>
    <w:rsid w:val="00972B7F"/>
    <w:rsid w:val="00986991"/>
    <w:rsid w:val="00987668"/>
    <w:rsid w:val="009A45E4"/>
    <w:rsid w:val="009A50FC"/>
    <w:rsid w:val="009B1CD1"/>
    <w:rsid w:val="009C0B7D"/>
    <w:rsid w:val="009C2EA3"/>
    <w:rsid w:val="009D102A"/>
    <w:rsid w:val="009D23C5"/>
    <w:rsid w:val="009E24FD"/>
    <w:rsid w:val="00A0010B"/>
    <w:rsid w:val="00A02585"/>
    <w:rsid w:val="00A07504"/>
    <w:rsid w:val="00A138C3"/>
    <w:rsid w:val="00A15EB7"/>
    <w:rsid w:val="00A20558"/>
    <w:rsid w:val="00A225EF"/>
    <w:rsid w:val="00A27DA4"/>
    <w:rsid w:val="00A32847"/>
    <w:rsid w:val="00A32A43"/>
    <w:rsid w:val="00A42A3A"/>
    <w:rsid w:val="00A53E1A"/>
    <w:rsid w:val="00A56ED8"/>
    <w:rsid w:val="00A60CE9"/>
    <w:rsid w:val="00A67148"/>
    <w:rsid w:val="00A71FA3"/>
    <w:rsid w:val="00A71FCD"/>
    <w:rsid w:val="00A72A65"/>
    <w:rsid w:val="00A72D83"/>
    <w:rsid w:val="00A73D66"/>
    <w:rsid w:val="00A77090"/>
    <w:rsid w:val="00A777D5"/>
    <w:rsid w:val="00A77DD4"/>
    <w:rsid w:val="00A848B4"/>
    <w:rsid w:val="00A94D76"/>
    <w:rsid w:val="00AA1F72"/>
    <w:rsid w:val="00AA2403"/>
    <w:rsid w:val="00AB2E80"/>
    <w:rsid w:val="00AB5D42"/>
    <w:rsid w:val="00AC5F4E"/>
    <w:rsid w:val="00AC77FB"/>
    <w:rsid w:val="00AD0202"/>
    <w:rsid w:val="00AD1041"/>
    <w:rsid w:val="00AD5870"/>
    <w:rsid w:val="00AD5FF8"/>
    <w:rsid w:val="00AE2012"/>
    <w:rsid w:val="00AE7380"/>
    <w:rsid w:val="00B00779"/>
    <w:rsid w:val="00B00B4E"/>
    <w:rsid w:val="00B0273D"/>
    <w:rsid w:val="00B06554"/>
    <w:rsid w:val="00B24512"/>
    <w:rsid w:val="00B34275"/>
    <w:rsid w:val="00B46D8A"/>
    <w:rsid w:val="00B5429C"/>
    <w:rsid w:val="00B561D6"/>
    <w:rsid w:val="00B562AD"/>
    <w:rsid w:val="00B60CFB"/>
    <w:rsid w:val="00B72426"/>
    <w:rsid w:val="00B734FA"/>
    <w:rsid w:val="00B76F4B"/>
    <w:rsid w:val="00B83269"/>
    <w:rsid w:val="00B86AC1"/>
    <w:rsid w:val="00B9264B"/>
    <w:rsid w:val="00B92AD9"/>
    <w:rsid w:val="00B92E2E"/>
    <w:rsid w:val="00B933FE"/>
    <w:rsid w:val="00BA0577"/>
    <w:rsid w:val="00BA5F78"/>
    <w:rsid w:val="00BC035D"/>
    <w:rsid w:val="00BC209A"/>
    <w:rsid w:val="00BC3073"/>
    <w:rsid w:val="00BC382E"/>
    <w:rsid w:val="00BC5233"/>
    <w:rsid w:val="00BD2360"/>
    <w:rsid w:val="00BE6002"/>
    <w:rsid w:val="00BF26AA"/>
    <w:rsid w:val="00BF3F27"/>
    <w:rsid w:val="00BF4FA7"/>
    <w:rsid w:val="00C0224C"/>
    <w:rsid w:val="00C26DA2"/>
    <w:rsid w:val="00C35E2D"/>
    <w:rsid w:val="00C408F3"/>
    <w:rsid w:val="00C47E0D"/>
    <w:rsid w:val="00C56E4E"/>
    <w:rsid w:val="00C61708"/>
    <w:rsid w:val="00C62F99"/>
    <w:rsid w:val="00C66991"/>
    <w:rsid w:val="00C77D62"/>
    <w:rsid w:val="00C86423"/>
    <w:rsid w:val="00C869F4"/>
    <w:rsid w:val="00C93ADD"/>
    <w:rsid w:val="00CA2C78"/>
    <w:rsid w:val="00CB3E97"/>
    <w:rsid w:val="00CB631E"/>
    <w:rsid w:val="00CB7CA8"/>
    <w:rsid w:val="00CC3E48"/>
    <w:rsid w:val="00CD7660"/>
    <w:rsid w:val="00CE4807"/>
    <w:rsid w:val="00CE484D"/>
    <w:rsid w:val="00CF49E6"/>
    <w:rsid w:val="00D06543"/>
    <w:rsid w:val="00D168D5"/>
    <w:rsid w:val="00D254D4"/>
    <w:rsid w:val="00D369D4"/>
    <w:rsid w:val="00D5094C"/>
    <w:rsid w:val="00D574E7"/>
    <w:rsid w:val="00D60831"/>
    <w:rsid w:val="00D6430B"/>
    <w:rsid w:val="00D66DD8"/>
    <w:rsid w:val="00D67BD9"/>
    <w:rsid w:val="00D818E4"/>
    <w:rsid w:val="00D8378C"/>
    <w:rsid w:val="00D84B1A"/>
    <w:rsid w:val="00DA4D46"/>
    <w:rsid w:val="00DB0880"/>
    <w:rsid w:val="00DC2CCF"/>
    <w:rsid w:val="00DC4EE5"/>
    <w:rsid w:val="00DD0DEA"/>
    <w:rsid w:val="00DD48E0"/>
    <w:rsid w:val="00DD50AD"/>
    <w:rsid w:val="00DD615A"/>
    <w:rsid w:val="00DD63A5"/>
    <w:rsid w:val="00DE5F23"/>
    <w:rsid w:val="00DE6725"/>
    <w:rsid w:val="00DE79BA"/>
    <w:rsid w:val="00DF18EE"/>
    <w:rsid w:val="00DF34A3"/>
    <w:rsid w:val="00DF4D45"/>
    <w:rsid w:val="00DF4E68"/>
    <w:rsid w:val="00E040B0"/>
    <w:rsid w:val="00E06479"/>
    <w:rsid w:val="00E12318"/>
    <w:rsid w:val="00E13A66"/>
    <w:rsid w:val="00E20831"/>
    <w:rsid w:val="00E20CD7"/>
    <w:rsid w:val="00E359FB"/>
    <w:rsid w:val="00E40A9B"/>
    <w:rsid w:val="00E42BC3"/>
    <w:rsid w:val="00E47D60"/>
    <w:rsid w:val="00E52D28"/>
    <w:rsid w:val="00E5582B"/>
    <w:rsid w:val="00E60D68"/>
    <w:rsid w:val="00E76DDA"/>
    <w:rsid w:val="00E8790A"/>
    <w:rsid w:val="00E962B3"/>
    <w:rsid w:val="00EA268A"/>
    <w:rsid w:val="00EA274A"/>
    <w:rsid w:val="00EA5164"/>
    <w:rsid w:val="00EA6A6C"/>
    <w:rsid w:val="00EB22FA"/>
    <w:rsid w:val="00EB55B4"/>
    <w:rsid w:val="00EB5818"/>
    <w:rsid w:val="00EC49C4"/>
    <w:rsid w:val="00EC49FC"/>
    <w:rsid w:val="00EC6CD2"/>
    <w:rsid w:val="00ED2045"/>
    <w:rsid w:val="00EE31DE"/>
    <w:rsid w:val="00EF5F93"/>
    <w:rsid w:val="00F01F0C"/>
    <w:rsid w:val="00F01F36"/>
    <w:rsid w:val="00F02F5F"/>
    <w:rsid w:val="00F16711"/>
    <w:rsid w:val="00F278C1"/>
    <w:rsid w:val="00F4734D"/>
    <w:rsid w:val="00F47757"/>
    <w:rsid w:val="00F5163E"/>
    <w:rsid w:val="00F64762"/>
    <w:rsid w:val="00F670C8"/>
    <w:rsid w:val="00F7113C"/>
    <w:rsid w:val="00F7189C"/>
    <w:rsid w:val="00F7717E"/>
    <w:rsid w:val="00F817F4"/>
    <w:rsid w:val="00F8210A"/>
    <w:rsid w:val="00F9147A"/>
    <w:rsid w:val="00FC1CD4"/>
    <w:rsid w:val="00FC3F08"/>
    <w:rsid w:val="00FD20E0"/>
    <w:rsid w:val="00FD2342"/>
    <w:rsid w:val="00FE0B4C"/>
    <w:rsid w:val="00FE4659"/>
    <w:rsid w:val="00FE4B3C"/>
    <w:rsid w:val="00FE553C"/>
    <w:rsid w:val="00FF513D"/>
    <w:rsid w:val="00FF6508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2716"/>
  <w15:docId w15:val="{7C56233F-DA95-431B-A01F-A67BDF56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uiPriority w:val="99"/>
    <w:locked/>
    <w:rsid w:val="00D6430B"/>
  </w:style>
  <w:style w:type="paragraph" w:styleId="ad">
    <w:name w:val="header"/>
    <w:aliases w:val="Знак4"/>
    <w:basedOn w:val="a"/>
    <w:link w:val="ac"/>
    <w:uiPriority w:val="99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A6A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E5E4-3E63-42D6-A696-D6CA5BDB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Балашова Дарья Михайловна</cp:lastModifiedBy>
  <cp:revision>7</cp:revision>
  <cp:lastPrinted>2023-10-11T12:06:00Z</cp:lastPrinted>
  <dcterms:created xsi:type="dcterms:W3CDTF">2023-09-28T07:25:00Z</dcterms:created>
  <dcterms:modified xsi:type="dcterms:W3CDTF">2023-10-11T12:06:00Z</dcterms:modified>
</cp:coreProperties>
</file>