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77" w:rsidRPr="00DD5320" w:rsidRDefault="004D54EC" w:rsidP="00FE7E00">
      <w:pPr>
        <w:pStyle w:val="a3"/>
        <w:spacing w:before="0" w:beforeAutospacing="0" w:after="0" w:afterAutospacing="0"/>
        <w:ind w:right="-18" w:firstLine="680"/>
        <w:jc w:val="center"/>
        <w:rPr>
          <w:rFonts w:eastAsia="ヒラギノ角ゴ Pro W3"/>
          <w:b/>
          <w:color w:val="000000"/>
          <w:sz w:val="28"/>
          <w:szCs w:val="28"/>
        </w:rPr>
      </w:pPr>
      <w:r w:rsidRPr="00DD5320">
        <w:rPr>
          <w:rFonts w:eastAsia="ヒラギノ角ゴ Pro W3"/>
          <w:b/>
          <w:color w:val="000000"/>
          <w:sz w:val="28"/>
          <w:szCs w:val="28"/>
        </w:rPr>
        <w:t xml:space="preserve">Сводный </w:t>
      </w:r>
      <w:r w:rsidR="002F22D7" w:rsidRPr="00DD5320">
        <w:rPr>
          <w:rFonts w:eastAsia="ヒラギノ角ゴ Pro W3"/>
          <w:b/>
          <w:color w:val="000000"/>
          <w:sz w:val="28"/>
          <w:szCs w:val="28"/>
        </w:rPr>
        <w:t xml:space="preserve">годовой </w:t>
      </w:r>
      <w:r w:rsidRPr="00DD5320">
        <w:rPr>
          <w:rFonts w:eastAsia="ヒラギノ角ゴ Pro W3"/>
          <w:b/>
          <w:color w:val="000000"/>
          <w:sz w:val="28"/>
          <w:szCs w:val="28"/>
        </w:rPr>
        <w:t xml:space="preserve">доклад </w:t>
      </w:r>
      <w:r w:rsidR="003E5C8A" w:rsidRPr="00DD5320">
        <w:rPr>
          <w:rFonts w:eastAsia="ヒラギノ角ゴ Pro W3"/>
          <w:b/>
          <w:color w:val="000000"/>
          <w:sz w:val="28"/>
          <w:szCs w:val="28"/>
        </w:rPr>
        <w:t xml:space="preserve">администрации городского округа Тольятти </w:t>
      </w:r>
      <w:r w:rsidRPr="00DD5320">
        <w:rPr>
          <w:rFonts w:eastAsia="ヒラギノ角ゴ Pro W3"/>
          <w:b/>
          <w:color w:val="000000"/>
          <w:sz w:val="28"/>
          <w:szCs w:val="28"/>
        </w:rPr>
        <w:t>о ходе реализации и об оценке эффективности реализации муниципальных прог</w:t>
      </w:r>
      <w:r w:rsidR="00EF0EFD" w:rsidRPr="00DD5320">
        <w:rPr>
          <w:rFonts w:eastAsia="ヒラギノ角ゴ Pro W3"/>
          <w:b/>
          <w:color w:val="000000"/>
          <w:sz w:val="28"/>
          <w:szCs w:val="28"/>
        </w:rPr>
        <w:t>рамм городского округа Тольятти</w:t>
      </w:r>
      <w:r w:rsidRPr="00DD5320">
        <w:rPr>
          <w:rFonts w:eastAsia="ヒラギノ角ゴ Pro W3"/>
          <w:b/>
          <w:color w:val="000000"/>
          <w:sz w:val="28"/>
          <w:szCs w:val="28"/>
        </w:rPr>
        <w:t xml:space="preserve"> </w:t>
      </w:r>
      <w:r w:rsidR="00405EAC" w:rsidRPr="00DD5320">
        <w:rPr>
          <w:rFonts w:eastAsia="ヒラギノ角ゴ Pro W3"/>
          <w:b/>
          <w:color w:val="000000"/>
          <w:sz w:val="28"/>
          <w:szCs w:val="28"/>
        </w:rPr>
        <w:t>за 20</w:t>
      </w:r>
      <w:r w:rsidR="003D0841" w:rsidRPr="00DD5320">
        <w:rPr>
          <w:rFonts w:eastAsia="ヒラギノ角ゴ Pro W3"/>
          <w:b/>
          <w:color w:val="000000"/>
          <w:sz w:val="28"/>
          <w:szCs w:val="28"/>
        </w:rPr>
        <w:t>2</w:t>
      </w:r>
      <w:r w:rsidR="00CA3C7C" w:rsidRPr="00DD5320">
        <w:rPr>
          <w:rFonts w:eastAsia="ヒラギノ角ゴ Pro W3"/>
          <w:b/>
          <w:color w:val="000000"/>
          <w:sz w:val="28"/>
          <w:szCs w:val="28"/>
        </w:rPr>
        <w:t>2</w:t>
      </w:r>
      <w:r w:rsidRPr="00DD5320">
        <w:rPr>
          <w:rFonts w:eastAsia="ヒラギノ角ゴ Pro W3"/>
          <w:b/>
          <w:color w:val="000000"/>
          <w:sz w:val="28"/>
          <w:szCs w:val="28"/>
        </w:rPr>
        <w:t xml:space="preserve"> год</w:t>
      </w:r>
    </w:p>
    <w:p w:rsidR="00AF3594" w:rsidRPr="00DD5320" w:rsidRDefault="00AF3594" w:rsidP="00FE7E00">
      <w:pPr>
        <w:pStyle w:val="a3"/>
        <w:spacing w:before="0" w:beforeAutospacing="0" w:after="0" w:afterAutospacing="0"/>
        <w:ind w:right="-18" w:firstLine="680"/>
        <w:jc w:val="center"/>
        <w:rPr>
          <w:rFonts w:eastAsia="ヒラギノ角ゴ Pro W3"/>
          <w:b/>
          <w:color w:val="000000"/>
          <w:sz w:val="28"/>
          <w:szCs w:val="28"/>
        </w:rPr>
      </w:pPr>
    </w:p>
    <w:p w:rsidR="00111209" w:rsidRPr="00DD5320" w:rsidRDefault="00111209" w:rsidP="00FE7E00">
      <w:pPr>
        <w:pStyle w:val="a3"/>
        <w:spacing w:before="0" w:beforeAutospacing="0" w:after="0" w:afterAutospacing="0"/>
        <w:ind w:right="-18" w:firstLine="680"/>
        <w:jc w:val="center"/>
        <w:rPr>
          <w:rFonts w:eastAsia="ヒラギノ角ゴ Pro W3"/>
          <w:b/>
          <w:color w:val="000000"/>
          <w:sz w:val="28"/>
          <w:szCs w:val="28"/>
        </w:rPr>
      </w:pPr>
      <w:r w:rsidRPr="00DD5320">
        <w:rPr>
          <w:rFonts w:eastAsia="ヒラギノ角ゴ Pro W3"/>
          <w:b/>
          <w:color w:val="000000"/>
          <w:sz w:val="28"/>
          <w:szCs w:val="28"/>
          <w:lang w:val="en-US"/>
        </w:rPr>
        <w:t>I</w:t>
      </w:r>
      <w:r w:rsidRPr="00DD5320">
        <w:rPr>
          <w:rFonts w:eastAsia="ヒラギノ角ゴ Pro W3"/>
          <w:b/>
          <w:color w:val="000000"/>
          <w:sz w:val="28"/>
          <w:szCs w:val="28"/>
        </w:rPr>
        <w:t>.</w:t>
      </w:r>
      <w:r w:rsidR="00755049" w:rsidRPr="00DD5320">
        <w:rPr>
          <w:rFonts w:eastAsia="ヒラギノ角ゴ Pro W3"/>
          <w:b/>
          <w:color w:val="000000"/>
          <w:sz w:val="28"/>
          <w:szCs w:val="28"/>
        </w:rPr>
        <w:t xml:space="preserve"> Общие положения</w:t>
      </w:r>
    </w:p>
    <w:p w:rsidR="00AF3594" w:rsidRPr="00DD5320" w:rsidRDefault="0083474C"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proofErr w:type="gramStart"/>
      <w:r w:rsidRPr="00DD5320">
        <w:rPr>
          <w:rFonts w:eastAsia="Times New Roman"/>
          <w:szCs w:val="24"/>
        </w:rPr>
        <w:t xml:space="preserve">Сводный </w:t>
      </w:r>
      <w:r w:rsidR="002F22D7" w:rsidRPr="00DD5320">
        <w:rPr>
          <w:rFonts w:eastAsia="Times New Roman"/>
          <w:szCs w:val="24"/>
        </w:rPr>
        <w:t xml:space="preserve">годовой </w:t>
      </w:r>
      <w:r w:rsidR="004D54EC" w:rsidRPr="00DD5320">
        <w:rPr>
          <w:rFonts w:eastAsia="Times New Roman"/>
          <w:szCs w:val="24"/>
        </w:rPr>
        <w:t>доклад</w:t>
      </w:r>
      <w:r w:rsidR="008B17FA" w:rsidRPr="00DD5320">
        <w:rPr>
          <w:rFonts w:eastAsia="Times New Roman"/>
          <w:szCs w:val="24"/>
        </w:rPr>
        <w:t xml:space="preserve"> </w:t>
      </w:r>
      <w:r w:rsidR="003E5C8A" w:rsidRPr="00DD5320">
        <w:rPr>
          <w:rFonts w:eastAsia="Times New Roman"/>
          <w:szCs w:val="24"/>
        </w:rPr>
        <w:t xml:space="preserve">администрации городского округа Тольятти </w:t>
      </w:r>
      <w:r w:rsidR="008B17FA" w:rsidRPr="00DD5320">
        <w:rPr>
          <w:rFonts w:eastAsia="Times New Roman"/>
          <w:szCs w:val="24"/>
        </w:rPr>
        <w:t xml:space="preserve">о ходе реализации и об оценке эффективности реализации муниципальных программ городского округа Тольятти </w:t>
      </w:r>
      <w:r w:rsidR="00C8596D" w:rsidRPr="00DD5320">
        <w:rPr>
          <w:rFonts w:eastAsia="Times New Roman"/>
          <w:szCs w:val="24"/>
        </w:rPr>
        <w:t>за 20</w:t>
      </w:r>
      <w:r w:rsidR="003D0841" w:rsidRPr="00DD5320">
        <w:rPr>
          <w:rFonts w:eastAsia="Times New Roman"/>
          <w:szCs w:val="24"/>
        </w:rPr>
        <w:t>2</w:t>
      </w:r>
      <w:r w:rsidR="00CA3C7C" w:rsidRPr="00DD5320">
        <w:rPr>
          <w:rFonts w:eastAsia="Times New Roman"/>
          <w:szCs w:val="24"/>
        </w:rPr>
        <w:t>2</w:t>
      </w:r>
      <w:r w:rsidR="00C8596D" w:rsidRPr="00DD5320">
        <w:rPr>
          <w:rFonts w:eastAsia="Times New Roman"/>
          <w:szCs w:val="24"/>
        </w:rPr>
        <w:t xml:space="preserve"> год </w:t>
      </w:r>
      <w:r w:rsidRPr="00DD5320">
        <w:rPr>
          <w:rFonts w:eastAsia="Times New Roman"/>
          <w:szCs w:val="24"/>
        </w:rPr>
        <w:t xml:space="preserve">подготовлен </w:t>
      </w:r>
      <w:r w:rsidR="006010DE" w:rsidRPr="00DD5320">
        <w:rPr>
          <w:rFonts w:eastAsia="Times New Roman"/>
          <w:szCs w:val="24"/>
        </w:rPr>
        <w:t xml:space="preserve">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утвержденного постановлением мэрии городского </w:t>
      </w:r>
      <w:r w:rsidR="00D8145A" w:rsidRPr="00DD5320">
        <w:rPr>
          <w:rFonts w:eastAsia="Times New Roman"/>
          <w:szCs w:val="24"/>
        </w:rPr>
        <w:t>округа Тольятти от 12.08.2013 №</w:t>
      </w:r>
      <w:r w:rsidR="006010DE" w:rsidRPr="00DD5320">
        <w:rPr>
          <w:rFonts w:eastAsia="Times New Roman"/>
          <w:szCs w:val="24"/>
        </w:rPr>
        <w:t>2546-п/1 (далее – Порядок форми</w:t>
      </w:r>
      <w:r w:rsidR="00C8596D" w:rsidRPr="00DD5320">
        <w:rPr>
          <w:rFonts w:eastAsia="Times New Roman"/>
          <w:szCs w:val="24"/>
        </w:rPr>
        <w:t xml:space="preserve">рования муниципальных программ), </w:t>
      </w:r>
      <w:r w:rsidRPr="00DD5320">
        <w:rPr>
          <w:rFonts w:eastAsia="Times New Roman"/>
          <w:szCs w:val="24"/>
        </w:rPr>
        <w:t xml:space="preserve">на основании </w:t>
      </w:r>
      <w:r w:rsidR="004D54EC" w:rsidRPr="00DD5320">
        <w:rPr>
          <w:rFonts w:eastAsia="Times New Roman"/>
          <w:szCs w:val="24"/>
        </w:rPr>
        <w:t>утвержденных</w:t>
      </w:r>
      <w:proofErr w:type="gramEnd"/>
      <w:r w:rsidR="004D54EC" w:rsidRPr="00DD5320">
        <w:rPr>
          <w:rFonts w:eastAsia="Times New Roman"/>
          <w:szCs w:val="24"/>
        </w:rPr>
        <w:t xml:space="preserve"> постановлениями </w:t>
      </w:r>
      <w:r w:rsidR="00D81DAC" w:rsidRPr="00DD5320">
        <w:rPr>
          <w:rFonts w:eastAsia="Times New Roman"/>
          <w:szCs w:val="24"/>
        </w:rPr>
        <w:t xml:space="preserve">администрации </w:t>
      </w:r>
      <w:r w:rsidR="004D54EC" w:rsidRPr="00DD5320">
        <w:rPr>
          <w:rFonts w:eastAsia="Times New Roman"/>
          <w:szCs w:val="24"/>
        </w:rPr>
        <w:t xml:space="preserve">городского округа Тольятти отчетов о реализации  </w:t>
      </w:r>
      <w:r w:rsidR="00927C28" w:rsidRPr="00DD5320">
        <w:rPr>
          <w:rFonts w:eastAsia="Times New Roman"/>
          <w:szCs w:val="24"/>
        </w:rPr>
        <w:t>муниципальных</w:t>
      </w:r>
      <w:r w:rsidR="00880E28" w:rsidRPr="00DD5320">
        <w:rPr>
          <w:rFonts w:eastAsia="Times New Roman"/>
          <w:szCs w:val="24"/>
        </w:rPr>
        <w:t xml:space="preserve"> программ </w:t>
      </w:r>
      <w:r w:rsidR="00927C28" w:rsidRPr="00DD5320">
        <w:rPr>
          <w:rFonts w:eastAsia="Times New Roman"/>
          <w:szCs w:val="24"/>
        </w:rPr>
        <w:t xml:space="preserve">за </w:t>
      </w:r>
      <w:r w:rsidR="004D54EC" w:rsidRPr="00DD5320">
        <w:rPr>
          <w:rFonts w:eastAsia="Times New Roman"/>
          <w:szCs w:val="24"/>
        </w:rPr>
        <w:t>20</w:t>
      </w:r>
      <w:r w:rsidR="003D0841" w:rsidRPr="00DD5320">
        <w:rPr>
          <w:rFonts w:eastAsia="Times New Roman"/>
          <w:szCs w:val="24"/>
        </w:rPr>
        <w:t>2</w:t>
      </w:r>
      <w:r w:rsidR="00CA3C7C" w:rsidRPr="00DD5320">
        <w:rPr>
          <w:rFonts w:eastAsia="Times New Roman"/>
          <w:szCs w:val="24"/>
        </w:rPr>
        <w:t>2</w:t>
      </w:r>
      <w:r w:rsidR="004D54EC" w:rsidRPr="00DD5320">
        <w:rPr>
          <w:rFonts w:eastAsia="Times New Roman"/>
          <w:szCs w:val="24"/>
        </w:rPr>
        <w:t xml:space="preserve"> год</w:t>
      </w:r>
      <w:r w:rsidR="00880E28" w:rsidRPr="00DD5320">
        <w:rPr>
          <w:rFonts w:eastAsia="Times New Roman"/>
          <w:szCs w:val="24"/>
        </w:rPr>
        <w:t xml:space="preserve">. </w:t>
      </w:r>
      <w:r w:rsidR="008B17FA" w:rsidRPr="00DD5320">
        <w:rPr>
          <w:rFonts w:eastAsia="Times New Roman"/>
          <w:color w:val="auto"/>
          <w:szCs w:val="24"/>
        </w:rPr>
        <w:t>О</w:t>
      </w:r>
      <w:r w:rsidR="00882484" w:rsidRPr="00DD5320">
        <w:rPr>
          <w:rFonts w:eastAsia="Times New Roman"/>
          <w:color w:val="auto"/>
          <w:szCs w:val="24"/>
        </w:rPr>
        <w:t>ценк</w:t>
      </w:r>
      <w:r w:rsidR="008B17FA" w:rsidRPr="00DD5320">
        <w:rPr>
          <w:rFonts w:eastAsia="Times New Roman"/>
          <w:color w:val="auto"/>
          <w:szCs w:val="24"/>
        </w:rPr>
        <w:t>а</w:t>
      </w:r>
      <w:r w:rsidR="00882484" w:rsidRPr="00DD5320">
        <w:rPr>
          <w:rFonts w:eastAsia="Times New Roman"/>
          <w:color w:val="auto"/>
          <w:szCs w:val="24"/>
        </w:rPr>
        <w:t xml:space="preserve"> эффективности муниципальных программ и подготовка о</w:t>
      </w:r>
      <w:r w:rsidR="00F832D2" w:rsidRPr="00DD5320">
        <w:rPr>
          <w:rFonts w:eastAsia="Times New Roman"/>
          <w:color w:val="auto"/>
          <w:szCs w:val="24"/>
        </w:rPr>
        <w:t>тчет</w:t>
      </w:r>
      <w:r w:rsidR="00882484" w:rsidRPr="00DD5320">
        <w:rPr>
          <w:rFonts w:eastAsia="Times New Roman"/>
          <w:color w:val="auto"/>
          <w:szCs w:val="24"/>
        </w:rPr>
        <w:t>ов осуществля</w:t>
      </w:r>
      <w:r w:rsidR="004E7962" w:rsidRPr="00DD5320">
        <w:rPr>
          <w:rFonts w:eastAsia="Times New Roman"/>
          <w:color w:val="auto"/>
          <w:szCs w:val="24"/>
        </w:rPr>
        <w:t>ю</w:t>
      </w:r>
      <w:r w:rsidR="00882484" w:rsidRPr="00DD5320">
        <w:rPr>
          <w:rFonts w:eastAsia="Times New Roman"/>
          <w:color w:val="auto"/>
          <w:szCs w:val="24"/>
        </w:rPr>
        <w:t>тся</w:t>
      </w:r>
      <w:r w:rsidR="00F832D2" w:rsidRPr="00DD5320">
        <w:rPr>
          <w:rFonts w:eastAsia="Times New Roman"/>
          <w:color w:val="auto"/>
          <w:szCs w:val="24"/>
        </w:rPr>
        <w:t xml:space="preserve"> </w:t>
      </w:r>
      <w:r w:rsidR="0006684F" w:rsidRPr="00DD5320">
        <w:rPr>
          <w:rFonts w:eastAsia="Times New Roman"/>
          <w:color w:val="auto"/>
          <w:szCs w:val="24"/>
        </w:rPr>
        <w:t>к</w:t>
      </w:r>
      <w:r w:rsidR="00F832D2" w:rsidRPr="00DD5320">
        <w:rPr>
          <w:rFonts w:eastAsia="Times New Roman"/>
          <w:color w:val="auto"/>
          <w:szCs w:val="24"/>
        </w:rPr>
        <w:t xml:space="preserve">оординаторами </w:t>
      </w:r>
      <w:r w:rsidR="00C8596D" w:rsidRPr="00DD5320">
        <w:rPr>
          <w:rFonts w:eastAsia="Times New Roman"/>
          <w:color w:val="auto"/>
          <w:szCs w:val="24"/>
        </w:rPr>
        <w:t xml:space="preserve">муниципальных </w:t>
      </w:r>
      <w:r w:rsidR="00F832D2" w:rsidRPr="00DD5320">
        <w:rPr>
          <w:rFonts w:eastAsia="Times New Roman"/>
          <w:color w:val="auto"/>
          <w:szCs w:val="24"/>
        </w:rPr>
        <w:t xml:space="preserve">программ в соответствии с требованиями Порядка формирования </w:t>
      </w:r>
      <w:r w:rsidR="006010DE" w:rsidRPr="00DD5320">
        <w:rPr>
          <w:rFonts w:eastAsia="Times New Roman"/>
          <w:color w:val="auto"/>
          <w:szCs w:val="24"/>
        </w:rPr>
        <w:t>муниципальных программ.</w:t>
      </w:r>
      <w:r w:rsidR="00B25965" w:rsidRPr="00DD5320">
        <w:rPr>
          <w:rFonts w:eastAsia="Times New Roman"/>
          <w:szCs w:val="24"/>
        </w:rPr>
        <w:t xml:space="preserve"> </w:t>
      </w:r>
    </w:p>
    <w:p w:rsidR="006010DE" w:rsidRPr="00DD5320" w:rsidRDefault="006010DE"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Основанием для разработки муниципальных программ является Перечень муниципальных программ, проектов муниципальных программ городского округа Тольятти, утвержденный постановлением администрации городского</w:t>
      </w:r>
      <w:r w:rsidR="006125E9" w:rsidRPr="00DD5320">
        <w:rPr>
          <w:rFonts w:eastAsia="Times New Roman"/>
          <w:szCs w:val="24"/>
        </w:rPr>
        <w:t xml:space="preserve"> округа Тольятти от 16.02.2017</w:t>
      </w:r>
      <w:r w:rsidRPr="00DD5320">
        <w:rPr>
          <w:rFonts w:eastAsia="Times New Roman"/>
          <w:szCs w:val="24"/>
        </w:rPr>
        <w:t xml:space="preserve"> №597-п/1</w:t>
      </w:r>
      <w:r w:rsidR="00C8596D" w:rsidRPr="00DD5320">
        <w:rPr>
          <w:rFonts w:eastAsia="Times New Roman"/>
          <w:szCs w:val="24"/>
        </w:rPr>
        <w:t>,</w:t>
      </w:r>
      <w:r w:rsidR="00AB77A4" w:rsidRPr="00DD5320">
        <w:rPr>
          <w:rFonts w:eastAsia="Times New Roman"/>
          <w:szCs w:val="24"/>
        </w:rPr>
        <w:t xml:space="preserve"> в действующей редакции</w:t>
      </w:r>
      <w:r w:rsidR="008B17FA" w:rsidRPr="00DD5320">
        <w:rPr>
          <w:rFonts w:eastAsia="Times New Roman"/>
          <w:szCs w:val="24"/>
        </w:rPr>
        <w:t>.</w:t>
      </w:r>
    </w:p>
    <w:p w:rsidR="0042014E" w:rsidRPr="00DD5320" w:rsidRDefault="0042014E" w:rsidP="00FE7E00">
      <w:pPr>
        <w:suppressAutoHyphens/>
        <w:ind w:firstLine="680"/>
        <w:rPr>
          <w:lang w:val="ru-RU"/>
        </w:rPr>
      </w:pPr>
    </w:p>
    <w:p w:rsidR="00047A4D" w:rsidRPr="00DD5320" w:rsidRDefault="00111209" w:rsidP="00FE7E00">
      <w:pPr>
        <w:pStyle w:val="a3"/>
        <w:spacing w:before="0" w:beforeAutospacing="0" w:after="0" w:afterAutospacing="0"/>
        <w:ind w:right="-18" w:firstLine="680"/>
        <w:jc w:val="center"/>
        <w:rPr>
          <w:b/>
          <w:sz w:val="28"/>
          <w:szCs w:val="28"/>
        </w:rPr>
      </w:pPr>
      <w:r w:rsidRPr="00DD5320">
        <w:rPr>
          <w:b/>
          <w:sz w:val="28"/>
          <w:szCs w:val="28"/>
          <w:lang w:val="en-US"/>
        </w:rPr>
        <w:t>II</w:t>
      </w:r>
      <w:r w:rsidRPr="00DD5320">
        <w:rPr>
          <w:b/>
          <w:sz w:val="28"/>
          <w:szCs w:val="28"/>
        </w:rPr>
        <w:t xml:space="preserve">. </w:t>
      </w:r>
      <w:r w:rsidR="00351D47" w:rsidRPr="00DD5320">
        <w:rPr>
          <w:b/>
          <w:sz w:val="28"/>
          <w:szCs w:val="28"/>
        </w:rPr>
        <w:t xml:space="preserve">Сводные данные о ходе реализации </w:t>
      </w:r>
      <w:r w:rsidR="003E141B" w:rsidRPr="00DD5320">
        <w:rPr>
          <w:b/>
          <w:sz w:val="28"/>
          <w:szCs w:val="28"/>
        </w:rPr>
        <w:t xml:space="preserve">муниципальных </w:t>
      </w:r>
      <w:r w:rsidR="00351D47" w:rsidRPr="00DD5320">
        <w:rPr>
          <w:b/>
          <w:sz w:val="28"/>
          <w:szCs w:val="28"/>
        </w:rPr>
        <w:t>программ</w:t>
      </w:r>
    </w:p>
    <w:p w:rsidR="00A94F7E" w:rsidRPr="00DD5320" w:rsidRDefault="00A94F7E"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 xml:space="preserve">Механизм бюджетного управления </w:t>
      </w:r>
      <w:r w:rsidR="00610055" w:rsidRPr="00DD5320">
        <w:rPr>
          <w:rFonts w:eastAsia="Times New Roman"/>
          <w:szCs w:val="24"/>
        </w:rPr>
        <w:t>направлен,</w:t>
      </w:r>
      <w:r w:rsidRPr="00DD5320">
        <w:rPr>
          <w:rFonts w:eastAsia="Times New Roman"/>
          <w:szCs w:val="24"/>
        </w:rPr>
        <w:t xml:space="preserve"> прежде </w:t>
      </w:r>
      <w:r w:rsidR="00594DDC" w:rsidRPr="00DD5320">
        <w:rPr>
          <w:rFonts w:eastAsia="Times New Roman"/>
          <w:szCs w:val="24"/>
        </w:rPr>
        <w:t>всего,</w:t>
      </w:r>
      <w:r w:rsidRPr="00DD5320">
        <w:rPr>
          <w:rFonts w:eastAsia="Times New Roman"/>
          <w:szCs w:val="24"/>
        </w:rPr>
        <w:t xml:space="preserve"> на повышение качества жизни населения, что отражено </w:t>
      </w:r>
      <w:r w:rsidR="00EE0971" w:rsidRPr="00DD5320">
        <w:rPr>
          <w:rFonts w:eastAsia="Times New Roman"/>
          <w:szCs w:val="24"/>
        </w:rPr>
        <w:t xml:space="preserve">в </w:t>
      </w:r>
      <w:r w:rsidR="00ED2468" w:rsidRPr="00DD5320">
        <w:rPr>
          <w:rFonts w:eastAsia="Times New Roman"/>
          <w:szCs w:val="24"/>
        </w:rPr>
        <w:t xml:space="preserve">целях </w:t>
      </w:r>
      <w:r w:rsidR="00EE0971" w:rsidRPr="00DD5320">
        <w:rPr>
          <w:rFonts w:eastAsia="Times New Roman"/>
          <w:szCs w:val="24"/>
        </w:rPr>
        <w:t xml:space="preserve">Стратегии социально-экономического развития городского округа Тольятти на период до 2030 года, утвержденной Решением Думы городского </w:t>
      </w:r>
      <w:r w:rsidR="007961E8" w:rsidRPr="00DD5320">
        <w:rPr>
          <w:rFonts w:eastAsia="Times New Roman"/>
          <w:szCs w:val="24"/>
        </w:rPr>
        <w:t>округа Тольятти от 25.01.2019 №</w:t>
      </w:r>
      <w:r w:rsidR="00EE0971" w:rsidRPr="00DD5320">
        <w:rPr>
          <w:rFonts w:eastAsia="Times New Roman"/>
          <w:szCs w:val="24"/>
        </w:rPr>
        <w:t>131 (далее – Стратегия).</w:t>
      </w:r>
    </w:p>
    <w:p w:rsidR="00A94F7E" w:rsidRPr="00DD5320" w:rsidRDefault="00A94F7E" w:rsidP="00FE7E00">
      <w:pPr>
        <w:suppressAutoHyphens/>
        <w:ind w:firstLine="680"/>
        <w:rPr>
          <w:lang w:val="ru-RU"/>
        </w:rPr>
      </w:pPr>
      <w:r w:rsidRPr="00DD5320">
        <w:rPr>
          <w:lang w:val="ru-RU"/>
        </w:rPr>
        <w:t>Стратегические цели социально-экономического развития городского округа включают следующие приоритетные направления:</w:t>
      </w:r>
    </w:p>
    <w:p w:rsidR="00A94F7E" w:rsidRPr="00DD5320" w:rsidRDefault="00A94F7E" w:rsidP="00FE7E00">
      <w:pPr>
        <w:suppressAutoHyphens/>
        <w:ind w:firstLine="680"/>
        <w:rPr>
          <w:lang w:val="ru-RU"/>
        </w:rPr>
      </w:pPr>
      <w:r w:rsidRPr="00DD5320">
        <w:rPr>
          <w:lang w:val="ru-RU"/>
        </w:rPr>
        <w:t>1. Развитие социальной сферы и повышение качества жизни.</w:t>
      </w:r>
    </w:p>
    <w:p w:rsidR="00A94F7E" w:rsidRPr="00DD5320" w:rsidRDefault="00A94F7E" w:rsidP="00FE7E00">
      <w:pPr>
        <w:suppressAutoHyphens/>
        <w:ind w:firstLine="680"/>
        <w:rPr>
          <w:lang w:val="ru-RU"/>
        </w:rPr>
      </w:pPr>
      <w:r w:rsidRPr="00DD5320">
        <w:rPr>
          <w:lang w:val="ru-RU"/>
        </w:rPr>
        <w:t>Приоритетные направления: «Тольятти – это люди», «Городское сообщество»</w:t>
      </w:r>
      <w:r w:rsidR="006A5ED0" w:rsidRPr="00DD5320">
        <w:rPr>
          <w:lang w:val="ru-RU"/>
        </w:rPr>
        <w:t>.</w:t>
      </w:r>
    </w:p>
    <w:p w:rsidR="00A94F7E" w:rsidRPr="00DD5320" w:rsidRDefault="00A94F7E" w:rsidP="00FE7E00">
      <w:pPr>
        <w:suppressAutoHyphens/>
        <w:ind w:firstLine="680"/>
        <w:rPr>
          <w:lang w:val="ru-RU"/>
        </w:rPr>
      </w:pPr>
      <w:r w:rsidRPr="00DD5320">
        <w:rPr>
          <w:lang w:val="ru-RU"/>
        </w:rPr>
        <w:t>2. Создание комфортной среды, развитие инфраструктуры.</w:t>
      </w:r>
    </w:p>
    <w:p w:rsidR="00A94F7E" w:rsidRPr="00DD5320" w:rsidRDefault="00A94F7E" w:rsidP="00FE7E00">
      <w:pPr>
        <w:suppressAutoHyphens/>
        <w:ind w:firstLine="680"/>
        <w:rPr>
          <w:lang w:val="ru-RU"/>
        </w:rPr>
      </w:pPr>
      <w:r w:rsidRPr="00DD5320">
        <w:rPr>
          <w:lang w:val="ru-RU"/>
        </w:rPr>
        <w:t>Приоритетные направления: «</w:t>
      </w:r>
      <w:proofErr w:type="spellStart"/>
      <w:r w:rsidRPr="00DD5320">
        <w:rPr>
          <w:lang w:val="ru-RU"/>
        </w:rPr>
        <w:t>Экогород</w:t>
      </w:r>
      <w:proofErr w:type="spellEnd"/>
      <w:r w:rsidRPr="00DD5320">
        <w:rPr>
          <w:lang w:val="ru-RU"/>
        </w:rPr>
        <w:t xml:space="preserve">», «Город жизни», «Тольятти </w:t>
      </w:r>
      <w:r w:rsidR="006A5ED0" w:rsidRPr="00DD5320">
        <w:rPr>
          <w:lang w:val="ru-RU"/>
        </w:rPr>
        <w:t>мобильный».</w:t>
      </w:r>
    </w:p>
    <w:p w:rsidR="00A94F7E" w:rsidRPr="00DD5320" w:rsidRDefault="00A94F7E" w:rsidP="00FE7E00">
      <w:pPr>
        <w:suppressAutoHyphens/>
        <w:ind w:firstLine="680"/>
        <w:rPr>
          <w:lang w:val="ru-RU"/>
        </w:rPr>
      </w:pPr>
      <w:r w:rsidRPr="00DD5320">
        <w:rPr>
          <w:lang w:val="ru-RU"/>
        </w:rPr>
        <w:t>3. Развитие экономики и внедрение инноваций.</w:t>
      </w:r>
    </w:p>
    <w:p w:rsidR="00A94F7E" w:rsidRPr="00DD5320" w:rsidRDefault="00A94F7E" w:rsidP="00FE7E00">
      <w:pPr>
        <w:suppressAutoHyphens/>
        <w:ind w:firstLine="680"/>
        <w:rPr>
          <w:lang w:val="ru-RU"/>
        </w:rPr>
      </w:pPr>
      <w:r w:rsidRPr="00DD5320">
        <w:rPr>
          <w:lang w:val="ru-RU"/>
        </w:rPr>
        <w:t>Приоритетные направления «Возможности для каж</w:t>
      </w:r>
      <w:r w:rsidR="001C4B3B" w:rsidRPr="00DD5320">
        <w:rPr>
          <w:lang w:val="ru-RU"/>
        </w:rPr>
        <w:t>дого», «Город больших проектов»</w:t>
      </w:r>
      <w:r w:rsidR="006A5ED0" w:rsidRPr="00DD5320">
        <w:rPr>
          <w:lang w:val="ru-RU"/>
        </w:rPr>
        <w:t>.</w:t>
      </w:r>
    </w:p>
    <w:p w:rsidR="00DC5A32" w:rsidRPr="00DD5320" w:rsidRDefault="00A94F7E" w:rsidP="00EE0971">
      <w:pPr>
        <w:suppressAutoHyphens/>
        <w:ind w:firstLine="680"/>
        <w:rPr>
          <w:lang w:val="ru-RU"/>
        </w:rPr>
      </w:pPr>
      <w:r w:rsidRPr="00DD5320">
        <w:rPr>
          <w:lang w:val="ru-RU"/>
        </w:rPr>
        <w:t>4. Административное и бюджетное реформирование.</w:t>
      </w:r>
    </w:p>
    <w:p w:rsidR="00594DDC" w:rsidRPr="00DD5320" w:rsidRDefault="00004291" w:rsidP="00FE7E00">
      <w:pPr>
        <w:suppressAutoHyphens/>
        <w:ind w:firstLine="680"/>
        <w:rPr>
          <w:lang w:val="ru-RU"/>
        </w:rPr>
      </w:pPr>
      <w:r w:rsidRPr="00DD5320">
        <w:rPr>
          <w:lang w:val="ru-RU"/>
        </w:rPr>
        <w:lastRenderedPageBreak/>
        <w:t>Реализация п</w:t>
      </w:r>
      <w:r w:rsidR="00281043" w:rsidRPr="00DD5320">
        <w:rPr>
          <w:lang w:val="ru-RU"/>
        </w:rPr>
        <w:t>риоритетны</w:t>
      </w:r>
      <w:r w:rsidRPr="00DD5320">
        <w:rPr>
          <w:lang w:val="ru-RU"/>
        </w:rPr>
        <w:t>х</w:t>
      </w:r>
      <w:r w:rsidR="00281043" w:rsidRPr="00DD5320">
        <w:rPr>
          <w:lang w:val="ru-RU"/>
        </w:rPr>
        <w:t xml:space="preserve"> направлени</w:t>
      </w:r>
      <w:r w:rsidRPr="00DD5320">
        <w:rPr>
          <w:lang w:val="ru-RU"/>
        </w:rPr>
        <w:t>й</w:t>
      </w:r>
      <w:r w:rsidR="00281043" w:rsidRPr="00DD5320">
        <w:rPr>
          <w:lang w:val="ru-RU"/>
        </w:rPr>
        <w:t xml:space="preserve"> социально-экономического развития городского округа Тольятти </w:t>
      </w:r>
      <w:r w:rsidRPr="00DD5320">
        <w:rPr>
          <w:lang w:val="ru-RU"/>
        </w:rPr>
        <w:t>предусмотрен</w:t>
      </w:r>
      <w:r w:rsidR="00D362F0" w:rsidRPr="00DD5320">
        <w:rPr>
          <w:lang w:val="ru-RU"/>
        </w:rPr>
        <w:t>а</w:t>
      </w:r>
      <w:r w:rsidRPr="00DD5320">
        <w:rPr>
          <w:lang w:val="ru-RU"/>
        </w:rPr>
        <w:t xml:space="preserve"> в рамках</w:t>
      </w:r>
      <w:r w:rsidR="00D362F0" w:rsidRPr="00DD5320">
        <w:rPr>
          <w:lang w:val="ru-RU"/>
        </w:rPr>
        <w:t xml:space="preserve"> соответствующих</w:t>
      </w:r>
      <w:r w:rsidRPr="00DD5320">
        <w:rPr>
          <w:lang w:val="ru-RU"/>
        </w:rPr>
        <w:t xml:space="preserve"> </w:t>
      </w:r>
      <w:r w:rsidR="00281043" w:rsidRPr="00DD5320">
        <w:rPr>
          <w:lang w:val="ru-RU"/>
        </w:rPr>
        <w:t>муниципальных программ</w:t>
      </w:r>
      <w:r w:rsidRPr="00DD5320">
        <w:rPr>
          <w:lang w:val="ru-RU"/>
        </w:rPr>
        <w:t>.</w:t>
      </w:r>
    </w:p>
    <w:p w:rsidR="00927C28" w:rsidRPr="00DD5320" w:rsidRDefault="00286B8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В</w:t>
      </w:r>
      <w:r w:rsidR="00927C28" w:rsidRPr="00DD5320">
        <w:rPr>
          <w:rFonts w:eastAsia="Times New Roman"/>
          <w:szCs w:val="24"/>
        </w:rPr>
        <w:t xml:space="preserve"> 20</w:t>
      </w:r>
      <w:r w:rsidR="003D0841" w:rsidRPr="00DD5320">
        <w:rPr>
          <w:rFonts w:eastAsia="Times New Roman"/>
          <w:szCs w:val="24"/>
        </w:rPr>
        <w:t>2</w:t>
      </w:r>
      <w:r w:rsidR="00CA3C7C" w:rsidRPr="00DD5320">
        <w:rPr>
          <w:rFonts w:eastAsia="Times New Roman"/>
          <w:szCs w:val="24"/>
        </w:rPr>
        <w:t>2</w:t>
      </w:r>
      <w:r w:rsidR="00927C28" w:rsidRPr="00DD5320">
        <w:rPr>
          <w:rFonts w:eastAsia="Times New Roman"/>
          <w:szCs w:val="24"/>
        </w:rPr>
        <w:t xml:space="preserve"> год</w:t>
      </w:r>
      <w:r w:rsidR="00A600D8" w:rsidRPr="00DD5320">
        <w:rPr>
          <w:rFonts w:eastAsia="Times New Roman"/>
          <w:szCs w:val="24"/>
        </w:rPr>
        <w:t>у</w:t>
      </w:r>
      <w:r w:rsidR="00927C28" w:rsidRPr="00DD5320">
        <w:rPr>
          <w:rFonts w:eastAsia="Times New Roman"/>
          <w:szCs w:val="24"/>
        </w:rPr>
        <w:t xml:space="preserve"> на территории городского округа Тольятти дейст</w:t>
      </w:r>
      <w:r w:rsidR="00E12F2C" w:rsidRPr="00DD5320">
        <w:rPr>
          <w:rFonts w:eastAsia="Times New Roman"/>
          <w:szCs w:val="24"/>
        </w:rPr>
        <w:t>в</w:t>
      </w:r>
      <w:r w:rsidR="004D54EC" w:rsidRPr="00DD5320">
        <w:rPr>
          <w:rFonts w:eastAsia="Times New Roman"/>
          <w:szCs w:val="24"/>
        </w:rPr>
        <w:t>овал</w:t>
      </w:r>
      <w:r w:rsidR="00336C42" w:rsidRPr="00DD5320">
        <w:rPr>
          <w:rFonts w:eastAsia="Times New Roman"/>
          <w:szCs w:val="24"/>
        </w:rPr>
        <w:t>о</w:t>
      </w:r>
      <w:r w:rsidR="00E12F2C" w:rsidRPr="00DD5320">
        <w:rPr>
          <w:rFonts w:eastAsia="Times New Roman"/>
          <w:szCs w:val="24"/>
        </w:rPr>
        <w:t xml:space="preserve"> </w:t>
      </w:r>
      <w:r w:rsidR="00336C42" w:rsidRPr="00DD5320">
        <w:rPr>
          <w:rFonts w:eastAsia="Times New Roman"/>
          <w:szCs w:val="24"/>
        </w:rPr>
        <w:t>2</w:t>
      </w:r>
      <w:r w:rsidR="008D01F2" w:rsidRPr="00DD5320">
        <w:rPr>
          <w:rFonts w:eastAsia="Times New Roman"/>
          <w:szCs w:val="24"/>
        </w:rPr>
        <w:t>7</w:t>
      </w:r>
      <w:r w:rsidR="00E12F2C" w:rsidRPr="00DD5320">
        <w:rPr>
          <w:rFonts w:eastAsia="Times New Roman"/>
          <w:szCs w:val="24"/>
        </w:rPr>
        <w:t xml:space="preserve"> </w:t>
      </w:r>
      <w:r w:rsidR="00875684" w:rsidRPr="00DD5320">
        <w:rPr>
          <w:rFonts w:eastAsia="Times New Roman"/>
          <w:szCs w:val="24"/>
        </w:rPr>
        <w:t>муниципальн</w:t>
      </w:r>
      <w:r w:rsidR="00010E74" w:rsidRPr="00DD5320">
        <w:rPr>
          <w:rFonts w:eastAsia="Times New Roman"/>
          <w:szCs w:val="24"/>
        </w:rPr>
        <w:t>ы</w:t>
      </w:r>
      <w:r w:rsidR="00336C42" w:rsidRPr="00DD5320">
        <w:rPr>
          <w:rFonts w:eastAsia="Times New Roman"/>
          <w:szCs w:val="24"/>
        </w:rPr>
        <w:t>х</w:t>
      </w:r>
      <w:r w:rsidR="00875684" w:rsidRPr="00DD5320">
        <w:rPr>
          <w:rFonts w:eastAsia="Times New Roman"/>
          <w:szCs w:val="24"/>
        </w:rPr>
        <w:t xml:space="preserve"> программ</w:t>
      </w:r>
      <w:r w:rsidR="00405EAC" w:rsidRPr="00DD5320">
        <w:rPr>
          <w:rFonts w:eastAsia="Times New Roman"/>
          <w:szCs w:val="24"/>
        </w:rPr>
        <w:t xml:space="preserve">. </w:t>
      </w:r>
    </w:p>
    <w:p w:rsidR="008C6CE4" w:rsidRPr="00DD5320" w:rsidRDefault="0004078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В 20</w:t>
      </w:r>
      <w:r w:rsidR="003D0841" w:rsidRPr="00DD5320">
        <w:rPr>
          <w:rFonts w:eastAsia="Times New Roman"/>
          <w:szCs w:val="24"/>
        </w:rPr>
        <w:t>2</w:t>
      </w:r>
      <w:r w:rsidR="00CA3C7C" w:rsidRPr="00DD5320">
        <w:rPr>
          <w:rFonts w:eastAsia="Times New Roman"/>
          <w:szCs w:val="24"/>
        </w:rPr>
        <w:t>2</w:t>
      </w:r>
      <w:r w:rsidRPr="00DD5320">
        <w:rPr>
          <w:rFonts w:eastAsia="Times New Roman"/>
          <w:szCs w:val="24"/>
        </w:rPr>
        <w:t xml:space="preserve"> году </w:t>
      </w:r>
      <w:r w:rsidR="008D01F2" w:rsidRPr="00DD5320">
        <w:rPr>
          <w:rFonts w:eastAsia="Times New Roman"/>
          <w:szCs w:val="24"/>
        </w:rPr>
        <w:t>5</w:t>
      </w:r>
      <w:r w:rsidRPr="00DD5320">
        <w:rPr>
          <w:rFonts w:eastAsia="Times New Roman"/>
          <w:szCs w:val="24"/>
        </w:rPr>
        <w:t xml:space="preserve"> муниципальны</w:t>
      </w:r>
      <w:r w:rsidR="005F6EF0" w:rsidRPr="00DD5320">
        <w:rPr>
          <w:rFonts w:eastAsia="Times New Roman"/>
          <w:szCs w:val="24"/>
        </w:rPr>
        <w:t>х</w:t>
      </w:r>
      <w:r w:rsidRPr="00DD5320">
        <w:rPr>
          <w:rFonts w:eastAsia="Times New Roman"/>
          <w:szCs w:val="24"/>
        </w:rPr>
        <w:t xml:space="preserve"> программ закончили свою </w:t>
      </w:r>
      <w:r w:rsidR="003E5804" w:rsidRPr="00DD5320">
        <w:rPr>
          <w:rFonts w:eastAsia="Times New Roman"/>
          <w:szCs w:val="24"/>
        </w:rPr>
        <w:t>реализацию</w:t>
      </w:r>
      <w:r w:rsidR="00A85FDA" w:rsidRPr="00DD5320">
        <w:rPr>
          <w:rFonts w:eastAsia="Times New Roman"/>
          <w:szCs w:val="24"/>
        </w:rPr>
        <w:t>:</w:t>
      </w:r>
    </w:p>
    <w:p w:rsidR="00842888" w:rsidRPr="00DD5320"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i/>
          <w:szCs w:val="24"/>
        </w:rPr>
        <w:t>Муниципальная программа «</w:t>
      </w:r>
      <w:r w:rsidR="00CA3C7C" w:rsidRPr="00DD5320">
        <w:rPr>
          <w:rFonts w:eastAsia="Times New Roman"/>
          <w:i/>
          <w:szCs w:val="24"/>
        </w:rPr>
        <w:t>Содержание и ремонт объектов и сетей инженерной инфраструктуры городского округа Тольятти на 2018-2022 годы</w:t>
      </w:r>
      <w:r w:rsidRPr="00DD5320">
        <w:rPr>
          <w:rFonts w:eastAsia="Times New Roman"/>
          <w:i/>
          <w:szCs w:val="24"/>
        </w:rPr>
        <w:t>»</w:t>
      </w:r>
      <w:r w:rsidR="00842888" w:rsidRPr="00DD5320">
        <w:rPr>
          <w:rFonts w:eastAsia="Times New Roman"/>
          <w:szCs w:val="24"/>
        </w:rPr>
        <w:t xml:space="preserve"> (</w:t>
      </w:r>
      <w:r w:rsidR="006B0DD3" w:rsidRPr="00DD5320">
        <w:rPr>
          <w:rFonts w:eastAsia="Times New Roman"/>
          <w:szCs w:val="24"/>
        </w:rPr>
        <w:t>п</w:t>
      </w:r>
      <w:r w:rsidR="00842888" w:rsidRPr="00DD5320">
        <w:rPr>
          <w:rFonts w:eastAsia="Times New Roman"/>
          <w:szCs w:val="24"/>
        </w:rPr>
        <w:t xml:space="preserve">остановление </w:t>
      </w:r>
      <w:r w:rsidR="00CA3C7C" w:rsidRPr="00DD5320">
        <w:rPr>
          <w:rFonts w:eastAsia="Times New Roman"/>
          <w:szCs w:val="24"/>
        </w:rPr>
        <w:t>администрации</w:t>
      </w:r>
      <w:r w:rsidR="006B0DD3" w:rsidRPr="00DD5320">
        <w:rPr>
          <w:rFonts w:eastAsia="Times New Roman"/>
          <w:szCs w:val="24"/>
        </w:rPr>
        <w:t xml:space="preserve"> </w:t>
      </w:r>
      <w:r w:rsidR="00C8596D" w:rsidRPr="00DD5320">
        <w:rPr>
          <w:rFonts w:eastAsia="Times New Roman"/>
          <w:szCs w:val="24"/>
        </w:rPr>
        <w:t xml:space="preserve">городского округа </w:t>
      </w:r>
      <w:r w:rsidR="00842888" w:rsidRPr="00DD5320">
        <w:rPr>
          <w:rFonts w:eastAsia="Times New Roman"/>
          <w:szCs w:val="24"/>
        </w:rPr>
        <w:t xml:space="preserve">Тольятти </w:t>
      </w:r>
      <w:r w:rsidRPr="00DD5320">
        <w:rPr>
          <w:rFonts w:eastAsia="Times New Roman"/>
          <w:szCs w:val="24"/>
        </w:rPr>
        <w:t xml:space="preserve">от </w:t>
      </w:r>
      <w:r w:rsidR="00D8145A" w:rsidRPr="00DD5320">
        <w:rPr>
          <w:rFonts w:eastAsia="Times New Roman"/>
          <w:szCs w:val="24"/>
        </w:rPr>
        <w:t>04.08.2017 №</w:t>
      </w:r>
      <w:r w:rsidR="00CA3C7C" w:rsidRPr="00DD5320">
        <w:rPr>
          <w:rFonts w:eastAsia="Times New Roman"/>
          <w:szCs w:val="24"/>
        </w:rPr>
        <w:t>2674-п/1</w:t>
      </w:r>
      <w:r w:rsidR="00842888" w:rsidRPr="00DD5320">
        <w:rPr>
          <w:rFonts w:eastAsia="Times New Roman"/>
          <w:szCs w:val="24"/>
        </w:rPr>
        <w:t>);</w:t>
      </w:r>
    </w:p>
    <w:p w:rsidR="00842888" w:rsidRPr="00DD5320"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i/>
          <w:szCs w:val="24"/>
        </w:rPr>
        <w:t xml:space="preserve">Муниципальная  программа </w:t>
      </w:r>
      <w:r w:rsidR="00CA3C7C" w:rsidRPr="00DD5320">
        <w:rPr>
          <w:rFonts w:eastAsia="Times New Roman"/>
          <w:i/>
          <w:szCs w:val="24"/>
        </w:rPr>
        <w:t xml:space="preserve"> «Ремонт  помещений,  находящихся в муниципальной собственности городского округа Тольятти, на 2018-2022 годы» </w:t>
      </w:r>
      <w:r w:rsidR="00842888" w:rsidRPr="00DD5320">
        <w:rPr>
          <w:rFonts w:eastAsia="Times New Roman"/>
          <w:szCs w:val="24"/>
        </w:rPr>
        <w:t>(</w:t>
      </w:r>
      <w:r w:rsidR="006B0DD3" w:rsidRPr="00DD5320">
        <w:rPr>
          <w:rFonts w:eastAsia="Times New Roman"/>
          <w:szCs w:val="24"/>
        </w:rPr>
        <w:t>п</w:t>
      </w:r>
      <w:r w:rsidR="00842888" w:rsidRPr="00DD5320">
        <w:rPr>
          <w:rFonts w:eastAsia="Times New Roman"/>
          <w:szCs w:val="24"/>
        </w:rPr>
        <w:t xml:space="preserve">остановление </w:t>
      </w:r>
      <w:r w:rsidR="00CA3C7C" w:rsidRPr="00DD5320">
        <w:rPr>
          <w:rFonts w:eastAsia="Times New Roman"/>
          <w:szCs w:val="24"/>
        </w:rPr>
        <w:t xml:space="preserve">администрации </w:t>
      </w:r>
      <w:r w:rsidR="00C8596D" w:rsidRPr="00DD5320">
        <w:rPr>
          <w:rFonts w:eastAsia="Times New Roman"/>
          <w:szCs w:val="24"/>
        </w:rPr>
        <w:t>городского округа</w:t>
      </w:r>
      <w:r w:rsidR="00842888" w:rsidRPr="00DD5320">
        <w:rPr>
          <w:rFonts w:eastAsia="Times New Roman"/>
          <w:szCs w:val="24"/>
        </w:rPr>
        <w:t xml:space="preserve"> Тольятти </w:t>
      </w:r>
      <w:r w:rsidR="00D8145A" w:rsidRPr="00DD5320">
        <w:rPr>
          <w:rFonts w:eastAsia="Times New Roman"/>
          <w:szCs w:val="24"/>
        </w:rPr>
        <w:t>от 18.07.2017 №</w:t>
      </w:r>
      <w:r w:rsidR="00CA3C7C" w:rsidRPr="00DD5320">
        <w:rPr>
          <w:rFonts w:eastAsia="Times New Roman"/>
          <w:szCs w:val="24"/>
        </w:rPr>
        <w:t>2473-п/1</w:t>
      </w:r>
      <w:r w:rsidR="00842888" w:rsidRPr="00DD5320">
        <w:rPr>
          <w:rFonts w:eastAsia="Times New Roman"/>
          <w:szCs w:val="24"/>
        </w:rPr>
        <w:t>);</w:t>
      </w:r>
    </w:p>
    <w:p w:rsidR="00CA3C7C" w:rsidRPr="00DD5320" w:rsidRDefault="00CA3C7C" w:rsidP="00CA3C7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i/>
          <w:szCs w:val="24"/>
        </w:rPr>
        <w:t>Муниципальная  программа «Развитие инфраструктуры градостроительной деятельности городского округа Тольятти на 2017-2022 годы»</w:t>
      </w:r>
      <w:r w:rsidRPr="00DD5320">
        <w:rPr>
          <w:rFonts w:eastAsia="Times New Roman"/>
          <w:szCs w:val="24"/>
        </w:rPr>
        <w:t xml:space="preserve"> (постановление мэрии городского </w:t>
      </w:r>
      <w:r w:rsidR="00D8145A" w:rsidRPr="00DD5320">
        <w:rPr>
          <w:rFonts w:eastAsia="Times New Roman"/>
          <w:szCs w:val="24"/>
        </w:rPr>
        <w:t>округа Тольятти от 14.10.2016 №</w:t>
      </w:r>
      <w:r w:rsidRPr="00DD5320">
        <w:rPr>
          <w:rFonts w:eastAsia="Times New Roman"/>
          <w:szCs w:val="24"/>
        </w:rPr>
        <w:t>3220-п/1);</w:t>
      </w:r>
    </w:p>
    <w:p w:rsidR="00842888" w:rsidRPr="00DD5320"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i/>
          <w:szCs w:val="24"/>
        </w:rPr>
        <w:t xml:space="preserve">Муниципальная  программа </w:t>
      </w:r>
      <w:r w:rsidR="00CA3C7C" w:rsidRPr="00DD5320">
        <w:rPr>
          <w:rFonts w:eastAsia="Times New Roman"/>
          <w:i/>
          <w:szCs w:val="24"/>
        </w:rPr>
        <w:t xml:space="preserve">«Развитие малого и среднего предпринимательства  городского округа Тольятти на 2018-2022 годы» </w:t>
      </w:r>
      <w:r w:rsidR="00842888" w:rsidRPr="00DD5320">
        <w:rPr>
          <w:rFonts w:eastAsia="Times New Roman"/>
          <w:szCs w:val="24"/>
        </w:rPr>
        <w:t>(</w:t>
      </w:r>
      <w:r w:rsidR="006B0DD3" w:rsidRPr="00DD5320">
        <w:rPr>
          <w:rFonts w:eastAsia="Times New Roman"/>
          <w:szCs w:val="24"/>
        </w:rPr>
        <w:t>п</w:t>
      </w:r>
      <w:r w:rsidR="00842888" w:rsidRPr="00DD5320">
        <w:rPr>
          <w:rFonts w:eastAsia="Times New Roman"/>
          <w:szCs w:val="24"/>
        </w:rPr>
        <w:t xml:space="preserve">остановление </w:t>
      </w:r>
      <w:r w:rsidR="00CA3C7C" w:rsidRPr="00DD5320">
        <w:rPr>
          <w:rFonts w:eastAsia="Times New Roman"/>
          <w:szCs w:val="24"/>
        </w:rPr>
        <w:t>администрации</w:t>
      </w:r>
      <w:r w:rsidR="005F6EF0" w:rsidRPr="00DD5320">
        <w:rPr>
          <w:rFonts w:eastAsia="Times New Roman"/>
          <w:szCs w:val="24"/>
        </w:rPr>
        <w:t xml:space="preserve"> </w:t>
      </w:r>
      <w:r w:rsidR="00C8596D" w:rsidRPr="00DD5320">
        <w:rPr>
          <w:rFonts w:eastAsia="Times New Roman"/>
          <w:szCs w:val="24"/>
        </w:rPr>
        <w:t>городского округа</w:t>
      </w:r>
      <w:r w:rsidR="00842888" w:rsidRPr="00DD5320">
        <w:rPr>
          <w:rFonts w:eastAsia="Times New Roman"/>
          <w:szCs w:val="24"/>
        </w:rPr>
        <w:t xml:space="preserve"> Тольятти </w:t>
      </w:r>
      <w:r w:rsidR="00D8145A" w:rsidRPr="00DD5320">
        <w:rPr>
          <w:rFonts w:eastAsia="Times New Roman"/>
          <w:szCs w:val="24"/>
        </w:rPr>
        <w:t xml:space="preserve"> от 28.08.2017 №</w:t>
      </w:r>
      <w:r w:rsidR="00CA3C7C" w:rsidRPr="00DD5320">
        <w:rPr>
          <w:rFonts w:eastAsia="Times New Roman"/>
          <w:szCs w:val="24"/>
        </w:rPr>
        <w:t>2917-п/1</w:t>
      </w:r>
      <w:r w:rsidR="00842888" w:rsidRPr="00DD5320">
        <w:rPr>
          <w:rFonts w:eastAsia="Times New Roman"/>
          <w:szCs w:val="24"/>
        </w:rPr>
        <w:t>)</w:t>
      </w:r>
      <w:r w:rsidR="005F6EF0" w:rsidRPr="00DD5320">
        <w:rPr>
          <w:rFonts w:eastAsia="Times New Roman"/>
          <w:szCs w:val="24"/>
        </w:rPr>
        <w:t>;</w:t>
      </w:r>
    </w:p>
    <w:p w:rsidR="005F6EF0" w:rsidRPr="00DD5320"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i/>
          <w:szCs w:val="24"/>
        </w:rPr>
        <w:t xml:space="preserve">Муниципальная  программа </w:t>
      </w:r>
      <w:r w:rsidR="00CA3C7C" w:rsidRPr="00DD5320">
        <w:rPr>
          <w:rFonts w:eastAsia="Times New Roman"/>
          <w:i/>
          <w:szCs w:val="24"/>
        </w:rPr>
        <w:t>«Развитие органов местного самоуправления городского округа Тольятти на 2017-2022 годы»</w:t>
      </w:r>
      <w:r w:rsidRPr="00DD5320">
        <w:rPr>
          <w:rFonts w:eastAsia="Times New Roman"/>
          <w:i/>
          <w:szCs w:val="24"/>
        </w:rPr>
        <w:t xml:space="preserve"> </w:t>
      </w:r>
      <w:r w:rsidR="005F6EF0" w:rsidRPr="00DD5320">
        <w:rPr>
          <w:rFonts w:eastAsia="Times New Roman"/>
          <w:szCs w:val="24"/>
        </w:rPr>
        <w:t xml:space="preserve">(постановление </w:t>
      </w:r>
      <w:r w:rsidR="00CA3C7C" w:rsidRPr="00DD5320">
        <w:rPr>
          <w:rFonts w:eastAsia="Times New Roman"/>
          <w:szCs w:val="24"/>
        </w:rPr>
        <w:t>мэрии</w:t>
      </w:r>
      <w:r w:rsidR="005F6EF0" w:rsidRPr="00DD5320">
        <w:rPr>
          <w:rFonts w:eastAsia="Times New Roman"/>
          <w:szCs w:val="24"/>
        </w:rPr>
        <w:t xml:space="preserve"> городского округа Тольятти </w:t>
      </w:r>
      <w:r w:rsidR="00D8145A" w:rsidRPr="00DD5320">
        <w:rPr>
          <w:rFonts w:eastAsia="Times New Roman"/>
          <w:szCs w:val="24"/>
        </w:rPr>
        <w:t>от 12.10.2016 №</w:t>
      </w:r>
      <w:r w:rsidR="00CA3C7C" w:rsidRPr="00DD5320">
        <w:rPr>
          <w:rFonts w:eastAsia="Times New Roman"/>
          <w:szCs w:val="24"/>
        </w:rPr>
        <w:t>3201-п/1</w:t>
      </w:r>
      <w:r w:rsidR="005F6EF0" w:rsidRPr="00DD5320">
        <w:rPr>
          <w:rFonts w:eastAsia="Times New Roman"/>
          <w:szCs w:val="24"/>
        </w:rPr>
        <w:t>);</w:t>
      </w:r>
    </w:p>
    <w:p w:rsidR="002D3094" w:rsidRPr="00DD5320" w:rsidRDefault="00A85FD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В целях обеспечения деятельности по решению вопросов местного значения</w:t>
      </w:r>
      <w:r w:rsidR="004E7962" w:rsidRPr="00DD5320">
        <w:rPr>
          <w:rFonts w:eastAsia="Times New Roman"/>
          <w:szCs w:val="24"/>
        </w:rPr>
        <w:t>,</w:t>
      </w:r>
      <w:r w:rsidRPr="00DD5320">
        <w:rPr>
          <w:rFonts w:eastAsia="Times New Roman"/>
          <w:szCs w:val="24"/>
        </w:rPr>
        <w:t xml:space="preserve"> в 202</w:t>
      </w:r>
      <w:r w:rsidR="003308CC" w:rsidRPr="00DD5320">
        <w:rPr>
          <w:rFonts w:eastAsia="Times New Roman"/>
          <w:szCs w:val="24"/>
        </w:rPr>
        <w:t>2</w:t>
      </w:r>
      <w:r w:rsidRPr="00DD5320">
        <w:rPr>
          <w:rFonts w:eastAsia="Times New Roman"/>
          <w:szCs w:val="24"/>
        </w:rPr>
        <w:t xml:space="preserve"> году осуществлены разработка и утверждение соответствующих муниципальных программ</w:t>
      </w:r>
      <w:r w:rsidR="00071D0E" w:rsidRPr="00DD5320">
        <w:rPr>
          <w:rFonts w:eastAsia="Times New Roman"/>
          <w:szCs w:val="24"/>
        </w:rPr>
        <w:t>, со сроком реализации начиная с 2023 года</w:t>
      </w:r>
      <w:r w:rsidR="003308CC" w:rsidRPr="00DD5320">
        <w:rPr>
          <w:rFonts w:eastAsia="Times New Roman"/>
          <w:szCs w:val="24"/>
        </w:rPr>
        <w:t>.</w:t>
      </w:r>
      <w:r w:rsidRPr="00DD5320">
        <w:rPr>
          <w:rFonts w:eastAsia="Times New Roman"/>
          <w:szCs w:val="24"/>
        </w:rPr>
        <w:t xml:space="preserve"> </w:t>
      </w:r>
      <w:r w:rsidR="002F6A7B" w:rsidRPr="00DD5320">
        <w:rPr>
          <w:rFonts w:eastAsia="Times New Roman"/>
          <w:szCs w:val="24"/>
        </w:rPr>
        <w:t>Кроме того, в</w:t>
      </w:r>
      <w:r w:rsidR="003308CC" w:rsidRPr="00DD5320">
        <w:rPr>
          <w:rFonts w:eastAsia="Times New Roman"/>
          <w:szCs w:val="24"/>
        </w:rPr>
        <w:t xml:space="preserve"> 2022 году </w:t>
      </w:r>
      <w:r w:rsidR="001A5518" w:rsidRPr="00DD5320">
        <w:rPr>
          <w:rFonts w:eastAsia="Times New Roman"/>
          <w:szCs w:val="24"/>
        </w:rPr>
        <w:t>утвержден</w:t>
      </w:r>
      <w:r w:rsidR="003308CC" w:rsidRPr="00DD5320">
        <w:rPr>
          <w:rFonts w:eastAsia="Times New Roman"/>
          <w:szCs w:val="24"/>
        </w:rPr>
        <w:t>а</w:t>
      </w:r>
      <w:r w:rsidR="002F6A7B" w:rsidRPr="00DD5320">
        <w:rPr>
          <w:rFonts w:eastAsia="Times New Roman"/>
          <w:szCs w:val="24"/>
        </w:rPr>
        <w:t xml:space="preserve"> </w:t>
      </w:r>
      <w:r w:rsidR="001A5518" w:rsidRPr="00DD5320">
        <w:rPr>
          <w:rFonts w:eastAsia="Times New Roman"/>
          <w:i/>
          <w:szCs w:val="24"/>
        </w:rPr>
        <w:t>муниципальн</w:t>
      </w:r>
      <w:r w:rsidR="002F6A7B" w:rsidRPr="00DD5320">
        <w:rPr>
          <w:rFonts w:eastAsia="Times New Roman"/>
          <w:i/>
          <w:szCs w:val="24"/>
        </w:rPr>
        <w:t>ая</w:t>
      </w:r>
      <w:r w:rsidRPr="00DD5320">
        <w:rPr>
          <w:rFonts w:eastAsia="Times New Roman"/>
          <w:i/>
          <w:szCs w:val="24"/>
        </w:rPr>
        <w:t xml:space="preserve"> программ</w:t>
      </w:r>
      <w:r w:rsidR="002F6A7B" w:rsidRPr="00DD5320">
        <w:rPr>
          <w:rFonts w:eastAsia="Times New Roman"/>
          <w:i/>
          <w:szCs w:val="24"/>
        </w:rPr>
        <w:t>а</w:t>
      </w:r>
      <w:r w:rsidRPr="00DD5320">
        <w:rPr>
          <w:rFonts w:eastAsia="Times New Roman"/>
          <w:i/>
          <w:szCs w:val="24"/>
        </w:rPr>
        <w:t xml:space="preserve"> </w:t>
      </w:r>
      <w:r w:rsidR="001A5518" w:rsidRPr="00DD5320">
        <w:rPr>
          <w:rFonts w:eastAsia="Times New Roman"/>
          <w:i/>
          <w:szCs w:val="24"/>
        </w:rPr>
        <w:t>«Развитие потребительского рынка в городском  округе Тольятти на 2022-2026 годы»</w:t>
      </w:r>
      <w:r w:rsidR="002F6A7B" w:rsidRPr="00DD5320">
        <w:rPr>
          <w:rFonts w:eastAsia="Times New Roman"/>
          <w:i/>
          <w:szCs w:val="24"/>
        </w:rPr>
        <w:t xml:space="preserve"> </w:t>
      </w:r>
      <w:r w:rsidR="002F6A7B" w:rsidRPr="00DD5320">
        <w:rPr>
          <w:rFonts w:eastAsia="Times New Roman"/>
          <w:szCs w:val="24"/>
        </w:rPr>
        <w:t>(постановление администрации городского округа То</w:t>
      </w:r>
      <w:r w:rsidR="00D8145A" w:rsidRPr="00DD5320">
        <w:rPr>
          <w:rFonts w:eastAsia="Times New Roman"/>
          <w:szCs w:val="24"/>
        </w:rPr>
        <w:t>льятти от 08.09.2022 №</w:t>
      </w:r>
      <w:r w:rsidR="002F6A7B" w:rsidRPr="00DD5320">
        <w:rPr>
          <w:rFonts w:eastAsia="Times New Roman"/>
          <w:szCs w:val="24"/>
        </w:rPr>
        <w:t>2053-п/1)</w:t>
      </w:r>
      <w:r w:rsidR="002D3094" w:rsidRPr="00DD5320">
        <w:rPr>
          <w:rFonts w:eastAsia="Times New Roman"/>
          <w:szCs w:val="24"/>
        </w:rPr>
        <w:t xml:space="preserve">. Возможность утверждения муниципальной программы в </w:t>
      </w:r>
      <w:r w:rsidR="00071D0E" w:rsidRPr="00DD5320">
        <w:rPr>
          <w:rFonts w:eastAsia="Times New Roman"/>
          <w:szCs w:val="24"/>
        </w:rPr>
        <w:t>течени</w:t>
      </w:r>
      <w:r w:rsidR="00667CBC" w:rsidRPr="00DD5320">
        <w:rPr>
          <w:rFonts w:eastAsia="Times New Roman"/>
          <w:szCs w:val="24"/>
        </w:rPr>
        <w:t>е</w:t>
      </w:r>
      <w:r w:rsidR="00071D0E" w:rsidRPr="00DD5320">
        <w:rPr>
          <w:rFonts w:eastAsia="Times New Roman"/>
          <w:szCs w:val="24"/>
        </w:rPr>
        <w:t xml:space="preserve"> финансового </w:t>
      </w:r>
      <w:r w:rsidR="002D3094" w:rsidRPr="00DD5320">
        <w:rPr>
          <w:rFonts w:eastAsia="Times New Roman"/>
          <w:szCs w:val="24"/>
        </w:rPr>
        <w:t>год</w:t>
      </w:r>
      <w:r w:rsidR="00071D0E" w:rsidRPr="00DD5320">
        <w:rPr>
          <w:rFonts w:eastAsia="Times New Roman"/>
          <w:szCs w:val="24"/>
        </w:rPr>
        <w:t>а, совпадающим с годом</w:t>
      </w:r>
      <w:r w:rsidR="002D3094" w:rsidRPr="00DD5320">
        <w:rPr>
          <w:rFonts w:eastAsia="Times New Roman"/>
          <w:szCs w:val="24"/>
        </w:rPr>
        <w:t xml:space="preserve"> начала ее реализации </w:t>
      </w:r>
      <w:r w:rsidR="00071D0E" w:rsidRPr="00DD5320">
        <w:rPr>
          <w:rFonts w:eastAsia="Times New Roman"/>
          <w:szCs w:val="24"/>
        </w:rPr>
        <w:t xml:space="preserve">установлена и </w:t>
      </w:r>
      <w:r w:rsidR="002D3094" w:rsidRPr="00DD5320">
        <w:rPr>
          <w:rFonts w:eastAsia="Times New Roman"/>
          <w:szCs w:val="24"/>
        </w:rPr>
        <w:t>регулируется абзацем вторым пункта 4.16 Порядка</w:t>
      </w:r>
      <w:r w:rsidR="00EE0971" w:rsidRPr="00DD5320">
        <w:t xml:space="preserve"> </w:t>
      </w:r>
      <w:r w:rsidR="00EE0971" w:rsidRPr="00DD5320">
        <w:rPr>
          <w:rFonts w:eastAsia="Times New Roman"/>
          <w:szCs w:val="24"/>
        </w:rPr>
        <w:t>формирования муниципальных программ</w:t>
      </w:r>
      <w:r w:rsidR="002D3094" w:rsidRPr="00DD5320">
        <w:rPr>
          <w:rFonts w:eastAsia="Times New Roman"/>
          <w:szCs w:val="24"/>
        </w:rPr>
        <w:t>.</w:t>
      </w:r>
    </w:p>
    <w:p w:rsidR="00A8744E" w:rsidRPr="00DD5320" w:rsidRDefault="000B62F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Муниципальные программы сформированы</w:t>
      </w:r>
      <w:r w:rsidR="002A2E1C" w:rsidRPr="00DD5320">
        <w:rPr>
          <w:rFonts w:eastAsia="Times New Roman"/>
          <w:szCs w:val="24"/>
        </w:rPr>
        <w:t>,</w:t>
      </w:r>
      <w:r w:rsidRPr="00DD5320">
        <w:rPr>
          <w:rFonts w:eastAsia="Times New Roman"/>
          <w:szCs w:val="24"/>
        </w:rPr>
        <w:t xml:space="preserve"> в основном</w:t>
      </w:r>
      <w:r w:rsidR="002A2E1C" w:rsidRPr="00DD5320">
        <w:rPr>
          <w:rFonts w:eastAsia="Times New Roman"/>
          <w:szCs w:val="24"/>
        </w:rPr>
        <w:t>,</w:t>
      </w:r>
      <w:r w:rsidRPr="00DD5320">
        <w:rPr>
          <w:rFonts w:eastAsia="Times New Roman"/>
          <w:szCs w:val="24"/>
        </w:rPr>
        <w:t xml:space="preserve"> по отраслевому принципу и носят комплексный характер, поскольку включают все мероприятия и расходы, необходимые для осуществления полномочий в определенной сфере (оказание услуг, улучшение материально-технической базы, бюджетные инвестиции, управление отраслью). </w:t>
      </w:r>
    </w:p>
    <w:p w:rsidR="003E2A4B" w:rsidRPr="00DD5320" w:rsidRDefault="003E2A4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lastRenderedPageBreak/>
        <w:t>Бюджет городского округа формируется в программном формате, что позволяет повысить качество бюджетного планирования, эффективность бюджетных расходов, ответственность и заинтересованность исполнителей программ.</w:t>
      </w:r>
    </w:p>
    <w:p w:rsidR="00EE3292" w:rsidRPr="00DD5320" w:rsidRDefault="00EE329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Доля расходов, формируемых в рамках муниципальных программ, в общем объеме бюджетных ассигнований городского округа Тольятти за 20</w:t>
      </w:r>
      <w:r w:rsidR="002837DA" w:rsidRPr="00DD5320">
        <w:rPr>
          <w:rFonts w:eastAsia="Times New Roman"/>
          <w:szCs w:val="24"/>
        </w:rPr>
        <w:t>2</w:t>
      </w:r>
      <w:r w:rsidR="00751FE4" w:rsidRPr="00DD5320">
        <w:rPr>
          <w:rFonts w:eastAsia="Times New Roman"/>
          <w:szCs w:val="24"/>
        </w:rPr>
        <w:t>2</w:t>
      </w:r>
      <w:r w:rsidRPr="00DD5320">
        <w:rPr>
          <w:rFonts w:eastAsia="Times New Roman"/>
          <w:szCs w:val="24"/>
        </w:rPr>
        <w:t xml:space="preserve"> год составила</w:t>
      </w:r>
      <w:r w:rsidR="00784F92" w:rsidRPr="00DD5320">
        <w:rPr>
          <w:rFonts w:eastAsia="Times New Roman"/>
          <w:szCs w:val="24"/>
        </w:rPr>
        <w:t xml:space="preserve"> 9</w:t>
      </w:r>
      <w:r w:rsidR="007671E6" w:rsidRPr="00DD5320">
        <w:rPr>
          <w:rFonts w:eastAsia="Times New Roman"/>
          <w:szCs w:val="24"/>
        </w:rPr>
        <w:t>5</w:t>
      </w:r>
      <w:r w:rsidR="00784F92" w:rsidRPr="00DD5320">
        <w:rPr>
          <w:rFonts w:eastAsia="Times New Roman"/>
          <w:szCs w:val="24"/>
        </w:rPr>
        <w:t>,</w:t>
      </w:r>
      <w:r w:rsidR="007671E6" w:rsidRPr="00DD5320">
        <w:rPr>
          <w:rFonts w:eastAsia="Times New Roman"/>
          <w:szCs w:val="24"/>
        </w:rPr>
        <w:t>8</w:t>
      </w:r>
      <w:r w:rsidR="00784F92" w:rsidRPr="00DD5320">
        <w:rPr>
          <w:rFonts w:eastAsia="Times New Roman"/>
          <w:szCs w:val="24"/>
        </w:rPr>
        <w:t>%</w:t>
      </w:r>
      <w:r w:rsidR="00ED1FCE" w:rsidRPr="00DD5320">
        <w:rPr>
          <w:rFonts w:eastAsia="Times New Roman"/>
          <w:szCs w:val="24"/>
        </w:rPr>
        <w:t xml:space="preserve">, что </w:t>
      </w:r>
      <w:r w:rsidR="007671E6" w:rsidRPr="00DD5320">
        <w:rPr>
          <w:rFonts w:eastAsia="Times New Roman"/>
          <w:szCs w:val="24"/>
        </w:rPr>
        <w:t>выше</w:t>
      </w:r>
      <w:r w:rsidR="00784F92" w:rsidRPr="00DD5320">
        <w:rPr>
          <w:rFonts w:eastAsia="Times New Roman"/>
          <w:szCs w:val="24"/>
        </w:rPr>
        <w:t xml:space="preserve"> уровн</w:t>
      </w:r>
      <w:r w:rsidR="007671E6" w:rsidRPr="00DD5320">
        <w:rPr>
          <w:rFonts w:eastAsia="Times New Roman"/>
          <w:szCs w:val="24"/>
        </w:rPr>
        <w:t>я</w:t>
      </w:r>
      <w:r w:rsidR="00ED1FCE" w:rsidRPr="00DD5320">
        <w:rPr>
          <w:rFonts w:eastAsia="Times New Roman"/>
          <w:szCs w:val="24"/>
        </w:rPr>
        <w:t xml:space="preserve"> 20</w:t>
      </w:r>
      <w:r w:rsidR="00784F92" w:rsidRPr="00DD5320">
        <w:rPr>
          <w:rFonts w:eastAsia="Times New Roman"/>
          <w:szCs w:val="24"/>
        </w:rPr>
        <w:t>2</w:t>
      </w:r>
      <w:r w:rsidR="00751FE4" w:rsidRPr="00DD5320">
        <w:rPr>
          <w:rFonts w:eastAsia="Times New Roman"/>
          <w:szCs w:val="24"/>
        </w:rPr>
        <w:t>1</w:t>
      </w:r>
      <w:r w:rsidR="00ED1FCE" w:rsidRPr="00DD5320">
        <w:rPr>
          <w:rFonts w:eastAsia="Times New Roman"/>
          <w:szCs w:val="24"/>
        </w:rPr>
        <w:t xml:space="preserve"> года (</w:t>
      </w:r>
      <w:r w:rsidR="00784F92" w:rsidRPr="00DD5320">
        <w:rPr>
          <w:rFonts w:eastAsia="Times New Roman"/>
          <w:szCs w:val="24"/>
        </w:rPr>
        <w:t>94,8</w:t>
      </w:r>
      <w:r w:rsidR="00751FE4" w:rsidRPr="00DD5320">
        <w:rPr>
          <w:rFonts w:eastAsia="Times New Roman"/>
          <w:szCs w:val="24"/>
        </w:rPr>
        <w:t>1</w:t>
      </w:r>
      <w:r w:rsidR="00784F92" w:rsidRPr="00DD5320">
        <w:rPr>
          <w:rFonts w:eastAsia="Times New Roman"/>
          <w:szCs w:val="24"/>
        </w:rPr>
        <w:t>%).</w:t>
      </w:r>
    </w:p>
    <w:p w:rsidR="001C4B3B" w:rsidRPr="00DD5320" w:rsidRDefault="00A8744E"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Сохранена социальная направленность бюджета городского округа Тольятти, наибольший удельный вес в общем объеме запланированных расходов занимают расходы на образование, культуру, спорт, молодежную и социальную политику</w:t>
      </w:r>
      <w:r w:rsidR="009867A2" w:rsidRPr="00DD5320">
        <w:rPr>
          <w:rFonts w:eastAsia="Times New Roman"/>
          <w:szCs w:val="24"/>
        </w:rPr>
        <w:t>.</w:t>
      </w:r>
      <w:r w:rsidRPr="00DD5320">
        <w:rPr>
          <w:rFonts w:eastAsia="Times New Roman"/>
          <w:szCs w:val="24"/>
        </w:rPr>
        <w:t xml:space="preserve"> </w:t>
      </w:r>
    </w:p>
    <w:p w:rsidR="00A8744E" w:rsidRPr="00DD5320" w:rsidRDefault="00F47D1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 xml:space="preserve">Доли </w:t>
      </w:r>
      <w:r w:rsidR="0063730E" w:rsidRPr="00DD5320">
        <w:rPr>
          <w:rFonts w:eastAsia="Times New Roman"/>
          <w:szCs w:val="24"/>
        </w:rPr>
        <w:t xml:space="preserve">фактического </w:t>
      </w:r>
      <w:r w:rsidRPr="00DD5320">
        <w:rPr>
          <w:rFonts w:eastAsia="Times New Roman"/>
          <w:szCs w:val="24"/>
        </w:rPr>
        <w:t>участия б</w:t>
      </w:r>
      <w:r w:rsidR="00A8744E" w:rsidRPr="00DD5320">
        <w:rPr>
          <w:rFonts w:eastAsia="Times New Roman"/>
          <w:szCs w:val="24"/>
        </w:rPr>
        <w:t>юджетны</w:t>
      </w:r>
      <w:r w:rsidRPr="00DD5320">
        <w:rPr>
          <w:rFonts w:eastAsia="Times New Roman"/>
          <w:szCs w:val="24"/>
        </w:rPr>
        <w:t>х средств</w:t>
      </w:r>
      <w:r w:rsidR="00A8744E" w:rsidRPr="00DD5320">
        <w:rPr>
          <w:rFonts w:eastAsia="Times New Roman"/>
          <w:szCs w:val="24"/>
        </w:rPr>
        <w:t xml:space="preserve"> (из </w:t>
      </w:r>
      <w:r w:rsidR="00C8596D" w:rsidRPr="00DD5320">
        <w:rPr>
          <w:rFonts w:eastAsia="Times New Roman"/>
          <w:szCs w:val="24"/>
        </w:rPr>
        <w:t xml:space="preserve">бюджетов </w:t>
      </w:r>
      <w:r w:rsidR="00A8744E" w:rsidRPr="00DD5320">
        <w:rPr>
          <w:rFonts w:eastAsia="Times New Roman"/>
          <w:szCs w:val="24"/>
        </w:rPr>
        <w:t xml:space="preserve">всех уровней) </w:t>
      </w:r>
      <w:r w:rsidR="00201EF6" w:rsidRPr="00DD5320">
        <w:rPr>
          <w:rFonts w:eastAsia="Times New Roman"/>
          <w:szCs w:val="24"/>
        </w:rPr>
        <w:t xml:space="preserve">в соответствии с приоритетными направлениями </w:t>
      </w:r>
      <w:r w:rsidR="003B6353" w:rsidRPr="00DD5320">
        <w:rPr>
          <w:rFonts w:eastAsia="Times New Roman"/>
          <w:szCs w:val="24"/>
        </w:rPr>
        <w:t xml:space="preserve">социально-экономического развития </w:t>
      </w:r>
      <w:r w:rsidR="00201EF6" w:rsidRPr="00DD5320">
        <w:rPr>
          <w:rFonts w:eastAsia="Times New Roman"/>
          <w:szCs w:val="24"/>
        </w:rPr>
        <w:t xml:space="preserve">городского округа Тольятти </w:t>
      </w:r>
      <w:r w:rsidR="00BE4DD1" w:rsidRPr="00DD5320">
        <w:rPr>
          <w:rFonts w:eastAsia="Times New Roman"/>
          <w:szCs w:val="24"/>
        </w:rPr>
        <w:t>распределились</w:t>
      </w:r>
      <w:r w:rsidR="00A8744E" w:rsidRPr="00DD5320">
        <w:rPr>
          <w:rFonts w:eastAsia="Times New Roman"/>
          <w:szCs w:val="24"/>
        </w:rPr>
        <w:t xml:space="preserve"> следующим образом:</w:t>
      </w:r>
    </w:p>
    <w:p w:rsidR="00A8744E" w:rsidRPr="00DD5320" w:rsidRDefault="001C4B3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w:t>
      </w:r>
      <w:r w:rsidR="004F741F" w:rsidRPr="00DD5320">
        <w:rPr>
          <w:rFonts w:eastAsia="Times New Roman"/>
          <w:szCs w:val="24"/>
        </w:rPr>
        <w:t xml:space="preserve">«Тольятти - это люди» </w:t>
      </w:r>
      <w:r w:rsidR="00A8744E" w:rsidRPr="00DD5320">
        <w:rPr>
          <w:rFonts w:eastAsia="Times New Roman"/>
          <w:szCs w:val="24"/>
        </w:rPr>
        <w:t xml:space="preserve">– </w:t>
      </w:r>
      <w:r w:rsidR="00DB167B" w:rsidRPr="00DD5320">
        <w:rPr>
          <w:rFonts w:eastAsia="Times New Roman"/>
          <w:szCs w:val="24"/>
        </w:rPr>
        <w:t>6</w:t>
      </w:r>
      <w:r w:rsidR="00C761ED" w:rsidRPr="00DD5320">
        <w:rPr>
          <w:rFonts w:eastAsia="Times New Roman"/>
          <w:szCs w:val="24"/>
        </w:rPr>
        <w:t>4,</w:t>
      </w:r>
      <w:r w:rsidR="00295CE5" w:rsidRPr="00DD5320">
        <w:rPr>
          <w:rFonts w:eastAsia="Times New Roman"/>
          <w:szCs w:val="24"/>
        </w:rPr>
        <w:t>3</w:t>
      </w:r>
      <w:r w:rsidR="00A8744E" w:rsidRPr="00DD5320">
        <w:rPr>
          <w:rFonts w:eastAsia="Times New Roman"/>
          <w:szCs w:val="24"/>
        </w:rPr>
        <w:t>%;</w:t>
      </w:r>
    </w:p>
    <w:p w:rsidR="00A8744E" w:rsidRPr="00DD5320" w:rsidRDefault="004F741F"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w:t>
      </w:r>
      <w:r w:rsidR="003B6353" w:rsidRPr="00DD5320">
        <w:rPr>
          <w:rFonts w:eastAsia="Times New Roman"/>
          <w:szCs w:val="24"/>
        </w:rPr>
        <w:t>Городское сообщество</w:t>
      </w:r>
      <w:r w:rsidRPr="00DD5320">
        <w:rPr>
          <w:rFonts w:eastAsia="Times New Roman"/>
          <w:szCs w:val="24"/>
        </w:rPr>
        <w:t xml:space="preserve">» </w:t>
      </w:r>
      <w:r w:rsidR="00A8744E" w:rsidRPr="00DD5320">
        <w:rPr>
          <w:rFonts w:eastAsia="Times New Roman"/>
          <w:szCs w:val="24"/>
        </w:rPr>
        <w:t xml:space="preserve">– </w:t>
      </w:r>
      <w:r w:rsidR="006C164C" w:rsidRPr="00DD5320">
        <w:rPr>
          <w:rFonts w:eastAsia="Times New Roman"/>
          <w:szCs w:val="24"/>
        </w:rPr>
        <w:t>6,4</w:t>
      </w:r>
      <w:r w:rsidR="00A8744E" w:rsidRPr="00DD5320">
        <w:rPr>
          <w:rFonts w:eastAsia="Times New Roman"/>
          <w:szCs w:val="24"/>
        </w:rPr>
        <w:t>%;</w:t>
      </w:r>
    </w:p>
    <w:p w:rsidR="003F553A" w:rsidRPr="00DD5320" w:rsidRDefault="003F553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w:t>
      </w:r>
      <w:proofErr w:type="spellStart"/>
      <w:r w:rsidRPr="00DD5320">
        <w:rPr>
          <w:rFonts w:eastAsia="Times New Roman"/>
          <w:szCs w:val="24"/>
        </w:rPr>
        <w:t>Экогород</w:t>
      </w:r>
      <w:proofErr w:type="spellEnd"/>
      <w:r w:rsidRPr="00DD5320">
        <w:rPr>
          <w:rFonts w:eastAsia="Times New Roman"/>
          <w:szCs w:val="24"/>
        </w:rPr>
        <w:t xml:space="preserve">» – </w:t>
      </w:r>
      <w:r w:rsidR="00873326" w:rsidRPr="00DD5320">
        <w:rPr>
          <w:rFonts w:eastAsia="Times New Roman"/>
          <w:szCs w:val="24"/>
        </w:rPr>
        <w:t xml:space="preserve"> </w:t>
      </w:r>
      <w:r w:rsidR="006C164C" w:rsidRPr="00DD5320">
        <w:rPr>
          <w:rFonts w:eastAsia="Times New Roman"/>
          <w:szCs w:val="24"/>
        </w:rPr>
        <w:t>5,1</w:t>
      </w:r>
      <w:r w:rsidRPr="00DD5320">
        <w:rPr>
          <w:rFonts w:eastAsia="Times New Roman"/>
          <w:szCs w:val="24"/>
        </w:rPr>
        <w:t>%;</w:t>
      </w:r>
    </w:p>
    <w:p w:rsidR="00576CAB" w:rsidRPr="00DD5320" w:rsidRDefault="00576CA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«Город жизни» – </w:t>
      </w:r>
      <w:r w:rsidR="006C164C" w:rsidRPr="00DD5320">
        <w:rPr>
          <w:rFonts w:eastAsia="Times New Roman"/>
          <w:szCs w:val="24"/>
        </w:rPr>
        <w:t>3,8</w:t>
      </w:r>
      <w:r w:rsidRPr="00DD5320">
        <w:rPr>
          <w:rFonts w:eastAsia="Times New Roman"/>
          <w:szCs w:val="24"/>
        </w:rPr>
        <w:t>%;</w:t>
      </w:r>
    </w:p>
    <w:p w:rsidR="003F553A" w:rsidRPr="00DD5320" w:rsidRDefault="00576CA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w:t>
      </w:r>
      <w:r w:rsidR="003F553A" w:rsidRPr="00DD5320">
        <w:rPr>
          <w:rFonts w:eastAsia="Times New Roman"/>
          <w:szCs w:val="24"/>
        </w:rPr>
        <w:t xml:space="preserve">«Тольятти мобильный» – </w:t>
      </w:r>
      <w:r w:rsidR="00C761ED" w:rsidRPr="00DD5320">
        <w:rPr>
          <w:rFonts w:eastAsia="Times New Roman"/>
          <w:szCs w:val="24"/>
        </w:rPr>
        <w:t>12,</w:t>
      </w:r>
      <w:r w:rsidR="006C164C" w:rsidRPr="00DD5320">
        <w:rPr>
          <w:rFonts w:eastAsia="Times New Roman"/>
          <w:szCs w:val="24"/>
        </w:rPr>
        <w:t>6</w:t>
      </w:r>
      <w:r w:rsidR="003F553A" w:rsidRPr="00DD5320">
        <w:rPr>
          <w:rFonts w:eastAsia="Times New Roman"/>
          <w:szCs w:val="24"/>
        </w:rPr>
        <w:t>%;</w:t>
      </w:r>
    </w:p>
    <w:p w:rsidR="00A8744E" w:rsidRPr="00DD5320" w:rsidRDefault="00576CA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w:t>
      </w:r>
      <w:r w:rsidR="004F741F" w:rsidRPr="00DD5320">
        <w:rPr>
          <w:rFonts w:eastAsia="Times New Roman"/>
          <w:szCs w:val="24"/>
        </w:rPr>
        <w:t>«</w:t>
      </w:r>
      <w:r w:rsidR="003B6353" w:rsidRPr="00DD5320">
        <w:rPr>
          <w:rFonts w:eastAsia="Times New Roman"/>
          <w:szCs w:val="24"/>
        </w:rPr>
        <w:t>Возможности для каждого</w:t>
      </w:r>
      <w:r w:rsidR="004F741F" w:rsidRPr="00DD5320">
        <w:rPr>
          <w:rFonts w:eastAsia="Times New Roman"/>
          <w:szCs w:val="24"/>
        </w:rPr>
        <w:t>»</w:t>
      </w:r>
      <w:r w:rsidR="00A8744E" w:rsidRPr="00DD5320">
        <w:rPr>
          <w:rFonts w:eastAsia="Times New Roman"/>
          <w:szCs w:val="24"/>
        </w:rPr>
        <w:t xml:space="preserve"> – </w:t>
      </w:r>
      <w:r w:rsidR="00ED7F81" w:rsidRPr="00DD5320">
        <w:rPr>
          <w:rFonts w:eastAsia="Times New Roman"/>
          <w:szCs w:val="24"/>
        </w:rPr>
        <w:t>0,</w:t>
      </w:r>
      <w:r w:rsidR="006C164C" w:rsidRPr="00DD5320">
        <w:rPr>
          <w:rFonts w:eastAsia="Times New Roman"/>
          <w:szCs w:val="24"/>
        </w:rPr>
        <w:t>1</w:t>
      </w:r>
      <w:r w:rsidR="00A8744E" w:rsidRPr="00DD5320">
        <w:rPr>
          <w:rFonts w:eastAsia="Times New Roman"/>
          <w:szCs w:val="24"/>
        </w:rPr>
        <w:t>%;</w:t>
      </w:r>
    </w:p>
    <w:p w:rsidR="00A8744E" w:rsidRPr="00DD5320" w:rsidRDefault="004F741F"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w:t>
      </w:r>
      <w:r w:rsidR="003B6353" w:rsidRPr="00DD5320">
        <w:rPr>
          <w:rFonts w:eastAsia="Times New Roman"/>
          <w:szCs w:val="24"/>
        </w:rPr>
        <w:t>Город больших проекто</w:t>
      </w:r>
      <w:r w:rsidRPr="00DD5320">
        <w:rPr>
          <w:rFonts w:eastAsia="Times New Roman"/>
          <w:szCs w:val="24"/>
        </w:rPr>
        <w:t xml:space="preserve">в» </w:t>
      </w:r>
      <w:r w:rsidR="00945968" w:rsidRPr="00DD5320">
        <w:rPr>
          <w:rFonts w:eastAsia="Times New Roman"/>
          <w:szCs w:val="24"/>
        </w:rPr>
        <w:t xml:space="preserve">– </w:t>
      </w:r>
      <w:r w:rsidR="00DB167B" w:rsidRPr="00DD5320">
        <w:rPr>
          <w:rFonts w:eastAsia="Times New Roman"/>
          <w:szCs w:val="24"/>
        </w:rPr>
        <w:t>1,</w:t>
      </w:r>
      <w:r w:rsidR="006C164C" w:rsidRPr="00DD5320">
        <w:rPr>
          <w:rFonts w:eastAsia="Times New Roman"/>
          <w:szCs w:val="24"/>
        </w:rPr>
        <w:t>4</w:t>
      </w:r>
      <w:r w:rsidR="00945968" w:rsidRPr="00DD5320">
        <w:rPr>
          <w:rFonts w:eastAsia="Times New Roman"/>
          <w:szCs w:val="24"/>
        </w:rPr>
        <w:t>%;</w:t>
      </w:r>
    </w:p>
    <w:p w:rsidR="003B6353" w:rsidRPr="00DD5320" w:rsidRDefault="003F553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w:t>
      </w:r>
      <w:r w:rsidR="004F741F" w:rsidRPr="00DD5320">
        <w:rPr>
          <w:rFonts w:eastAsia="Times New Roman"/>
          <w:szCs w:val="24"/>
        </w:rPr>
        <w:t>«</w:t>
      </w:r>
      <w:r w:rsidR="003B6353" w:rsidRPr="00DD5320">
        <w:rPr>
          <w:rFonts w:eastAsia="Times New Roman"/>
          <w:szCs w:val="24"/>
        </w:rPr>
        <w:t>А</w:t>
      </w:r>
      <w:r w:rsidR="00F47D18" w:rsidRPr="00DD5320">
        <w:rPr>
          <w:rFonts w:eastAsia="Times New Roman"/>
          <w:szCs w:val="24"/>
        </w:rPr>
        <w:t>дминистративное и бюджетное реформирование</w:t>
      </w:r>
      <w:r w:rsidR="004F741F" w:rsidRPr="00DD5320">
        <w:rPr>
          <w:rFonts w:eastAsia="Times New Roman"/>
          <w:szCs w:val="24"/>
        </w:rPr>
        <w:t>»</w:t>
      </w:r>
      <w:r w:rsidR="003B6353" w:rsidRPr="00DD5320">
        <w:rPr>
          <w:rFonts w:eastAsia="Times New Roman"/>
          <w:szCs w:val="24"/>
        </w:rPr>
        <w:t xml:space="preserve"> </w:t>
      </w:r>
      <w:r w:rsidR="00DB167B" w:rsidRPr="00DD5320">
        <w:rPr>
          <w:rFonts w:eastAsia="Times New Roman"/>
          <w:szCs w:val="24"/>
        </w:rPr>
        <w:t xml:space="preserve">– </w:t>
      </w:r>
      <w:r w:rsidR="00C761ED" w:rsidRPr="00DD5320">
        <w:rPr>
          <w:rFonts w:eastAsia="Times New Roman"/>
          <w:szCs w:val="24"/>
        </w:rPr>
        <w:t>6</w:t>
      </w:r>
      <w:r w:rsidR="00576CAB" w:rsidRPr="00DD5320">
        <w:rPr>
          <w:rFonts w:eastAsia="Times New Roman"/>
          <w:szCs w:val="24"/>
        </w:rPr>
        <w:t>,</w:t>
      </w:r>
      <w:r w:rsidR="006C164C" w:rsidRPr="00DD5320">
        <w:rPr>
          <w:rFonts w:eastAsia="Times New Roman"/>
          <w:szCs w:val="24"/>
        </w:rPr>
        <w:t>3</w:t>
      </w:r>
      <w:r w:rsidR="00873326" w:rsidRPr="00DD5320">
        <w:rPr>
          <w:rFonts w:eastAsia="Times New Roman"/>
          <w:szCs w:val="24"/>
        </w:rPr>
        <w:t>%.</w:t>
      </w:r>
    </w:p>
    <w:p w:rsidR="000B62F8" w:rsidRPr="00DD5320" w:rsidRDefault="000B62F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 xml:space="preserve">В качестве источников финансирования муниципальных программ учтена возможность привлечения </w:t>
      </w:r>
      <w:r w:rsidR="00CC419F" w:rsidRPr="00DD5320">
        <w:rPr>
          <w:rFonts w:eastAsia="Times New Roman"/>
          <w:szCs w:val="24"/>
        </w:rPr>
        <w:t>не только</w:t>
      </w:r>
      <w:r w:rsidRPr="00DD5320">
        <w:rPr>
          <w:rFonts w:eastAsia="Times New Roman"/>
          <w:szCs w:val="24"/>
        </w:rPr>
        <w:t xml:space="preserve"> бюджетных средств (федерального, </w:t>
      </w:r>
      <w:r w:rsidR="003D049B" w:rsidRPr="00DD5320">
        <w:rPr>
          <w:rFonts w:eastAsia="Times New Roman"/>
          <w:szCs w:val="24"/>
        </w:rPr>
        <w:t>областного</w:t>
      </w:r>
      <w:r w:rsidRPr="00DD5320">
        <w:rPr>
          <w:rFonts w:eastAsia="Times New Roman"/>
          <w:szCs w:val="24"/>
        </w:rPr>
        <w:t xml:space="preserve"> и местного бюджет</w:t>
      </w:r>
      <w:r w:rsidR="004E7962" w:rsidRPr="00DD5320">
        <w:rPr>
          <w:rFonts w:eastAsia="Times New Roman"/>
          <w:szCs w:val="24"/>
        </w:rPr>
        <w:t>ов</w:t>
      </w:r>
      <w:r w:rsidRPr="00DD5320">
        <w:rPr>
          <w:rFonts w:eastAsia="Times New Roman"/>
          <w:szCs w:val="24"/>
        </w:rPr>
        <w:t xml:space="preserve">), </w:t>
      </w:r>
      <w:r w:rsidR="00CC419F" w:rsidRPr="00DD5320">
        <w:rPr>
          <w:rFonts w:eastAsia="Times New Roman"/>
          <w:szCs w:val="24"/>
        </w:rPr>
        <w:t>но</w:t>
      </w:r>
      <w:r w:rsidRPr="00DD5320">
        <w:rPr>
          <w:rFonts w:eastAsia="Times New Roman"/>
          <w:szCs w:val="24"/>
        </w:rPr>
        <w:t xml:space="preserve"> и </w:t>
      </w:r>
      <w:r w:rsidR="003D049B" w:rsidRPr="00DD5320">
        <w:rPr>
          <w:rFonts w:eastAsia="Times New Roman"/>
          <w:szCs w:val="24"/>
        </w:rPr>
        <w:t xml:space="preserve">средств из </w:t>
      </w:r>
      <w:r w:rsidRPr="00DD5320">
        <w:rPr>
          <w:rFonts w:eastAsia="Times New Roman"/>
          <w:szCs w:val="24"/>
        </w:rPr>
        <w:t>внебюджетных источников.</w:t>
      </w:r>
    </w:p>
    <w:p w:rsidR="00216B45" w:rsidRPr="00DD5320" w:rsidRDefault="00216B45"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Всего на реализацию муниципальных программ в 20</w:t>
      </w:r>
      <w:r w:rsidR="000E16EC" w:rsidRPr="00DD5320">
        <w:rPr>
          <w:rFonts w:eastAsia="Times New Roman"/>
          <w:szCs w:val="24"/>
        </w:rPr>
        <w:t>2</w:t>
      </w:r>
      <w:r w:rsidR="006C0151" w:rsidRPr="00DD5320">
        <w:rPr>
          <w:rFonts w:eastAsia="Times New Roman"/>
          <w:szCs w:val="24"/>
        </w:rPr>
        <w:t>2</w:t>
      </w:r>
      <w:r w:rsidRPr="00DD5320">
        <w:rPr>
          <w:rFonts w:eastAsia="Times New Roman"/>
          <w:szCs w:val="24"/>
        </w:rPr>
        <w:t xml:space="preserve"> году (в том числе из внебюджетн</w:t>
      </w:r>
      <w:r w:rsidR="00632A53" w:rsidRPr="00DD5320">
        <w:rPr>
          <w:rFonts w:eastAsia="Times New Roman"/>
          <w:szCs w:val="24"/>
        </w:rPr>
        <w:t>ых</w:t>
      </w:r>
      <w:r w:rsidRPr="00DD5320">
        <w:rPr>
          <w:rFonts w:eastAsia="Times New Roman"/>
          <w:szCs w:val="24"/>
        </w:rPr>
        <w:t xml:space="preserve"> источник</w:t>
      </w:r>
      <w:r w:rsidR="00632A53" w:rsidRPr="00DD5320">
        <w:rPr>
          <w:rFonts w:eastAsia="Times New Roman"/>
          <w:szCs w:val="24"/>
        </w:rPr>
        <w:t>ов</w:t>
      </w:r>
      <w:r w:rsidRPr="00DD5320">
        <w:rPr>
          <w:rFonts w:eastAsia="Times New Roman"/>
          <w:szCs w:val="24"/>
        </w:rPr>
        <w:t xml:space="preserve">) предусмотрено </w:t>
      </w:r>
      <w:r w:rsidR="004F1751" w:rsidRPr="00DD5320">
        <w:rPr>
          <w:rFonts w:eastAsia="Times New Roman"/>
          <w:szCs w:val="24"/>
        </w:rPr>
        <w:t>19802,8</w:t>
      </w:r>
      <w:r w:rsidR="009C13E5" w:rsidRPr="00DD5320">
        <w:rPr>
          <w:rFonts w:eastAsia="Times New Roman"/>
          <w:szCs w:val="24"/>
        </w:rPr>
        <w:t xml:space="preserve"> </w:t>
      </w:r>
      <w:proofErr w:type="spellStart"/>
      <w:r w:rsidRPr="00DD5320">
        <w:rPr>
          <w:rFonts w:eastAsia="Times New Roman"/>
          <w:szCs w:val="24"/>
        </w:rPr>
        <w:t>млн</w:t>
      </w:r>
      <w:proofErr w:type="gramStart"/>
      <w:r w:rsidRPr="00DD5320">
        <w:rPr>
          <w:rFonts w:eastAsia="Times New Roman"/>
          <w:szCs w:val="24"/>
        </w:rPr>
        <w:t>.р</w:t>
      </w:r>
      <w:proofErr w:type="gramEnd"/>
      <w:r w:rsidRPr="00DD5320">
        <w:rPr>
          <w:rFonts w:eastAsia="Times New Roman"/>
          <w:szCs w:val="24"/>
        </w:rPr>
        <w:t>уб</w:t>
      </w:r>
      <w:proofErr w:type="spellEnd"/>
      <w:r w:rsidRPr="00DD5320">
        <w:rPr>
          <w:rFonts w:eastAsia="Times New Roman"/>
          <w:szCs w:val="24"/>
        </w:rPr>
        <w:t xml:space="preserve">., </w:t>
      </w:r>
      <w:r w:rsidR="0073485B" w:rsidRPr="00DD5320">
        <w:rPr>
          <w:rFonts w:eastAsia="Times New Roman"/>
          <w:szCs w:val="24"/>
        </w:rPr>
        <w:t xml:space="preserve">что больше на </w:t>
      </w:r>
      <w:r w:rsidR="006C0151" w:rsidRPr="00DD5320">
        <w:rPr>
          <w:rFonts w:eastAsia="Times New Roman"/>
          <w:szCs w:val="24"/>
        </w:rPr>
        <w:t>2714,</w:t>
      </w:r>
      <w:r w:rsidR="004F1751" w:rsidRPr="00DD5320">
        <w:rPr>
          <w:rFonts w:eastAsia="Times New Roman"/>
          <w:szCs w:val="24"/>
        </w:rPr>
        <w:t>7</w:t>
      </w:r>
      <w:r w:rsidR="009C13E5" w:rsidRPr="00DD5320">
        <w:rPr>
          <w:rFonts w:eastAsia="Times New Roman"/>
          <w:szCs w:val="24"/>
        </w:rPr>
        <w:t xml:space="preserve"> </w:t>
      </w:r>
      <w:proofErr w:type="spellStart"/>
      <w:r w:rsidR="0073485B" w:rsidRPr="00DD5320">
        <w:rPr>
          <w:rFonts w:eastAsia="Times New Roman"/>
          <w:szCs w:val="24"/>
        </w:rPr>
        <w:t>млн.руб</w:t>
      </w:r>
      <w:proofErr w:type="spellEnd"/>
      <w:r w:rsidR="0073485B" w:rsidRPr="00DD5320">
        <w:rPr>
          <w:rFonts w:eastAsia="Times New Roman"/>
          <w:szCs w:val="24"/>
        </w:rPr>
        <w:t xml:space="preserve">. </w:t>
      </w:r>
      <w:r w:rsidR="004E7962" w:rsidRPr="00DD5320">
        <w:rPr>
          <w:rFonts w:eastAsia="Times New Roman"/>
          <w:szCs w:val="24"/>
        </w:rPr>
        <w:t>(</w:t>
      </w:r>
      <w:r w:rsidR="006C0151" w:rsidRPr="00DD5320">
        <w:rPr>
          <w:rFonts w:eastAsia="Times New Roman"/>
          <w:szCs w:val="24"/>
        </w:rPr>
        <w:t>15,9</w:t>
      </w:r>
      <w:r w:rsidR="0073485B" w:rsidRPr="00DD5320">
        <w:rPr>
          <w:rFonts w:eastAsia="Times New Roman"/>
          <w:szCs w:val="24"/>
        </w:rPr>
        <w:t>%</w:t>
      </w:r>
      <w:r w:rsidR="004E7962" w:rsidRPr="00DD5320">
        <w:rPr>
          <w:rFonts w:eastAsia="Times New Roman"/>
          <w:szCs w:val="24"/>
        </w:rPr>
        <w:t>)</w:t>
      </w:r>
      <w:r w:rsidR="0073485B" w:rsidRPr="00DD5320">
        <w:rPr>
          <w:rFonts w:eastAsia="Times New Roman"/>
          <w:szCs w:val="24"/>
        </w:rPr>
        <w:t xml:space="preserve"> относительно </w:t>
      </w:r>
      <w:r w:rsidR="00632A53" w:rsidRPr="00DD5320">
        <w:rPr>
          <w:rFonts w:eastAsia="Times New Roman"/>
          <w:szCs w:val="24"/>
        </w:rPr>
        <w:t xml:space="preserve">планового </w:t>
      </w:r>
      <w:r w:rsidR="0073485B" w:rsidRPr="00DD5320">
        <w:rPr>
          <w:rFonts w:eastAsia="Times New Roman"/>
          <w:szCs w:val="24"/>
        </w:rPr>
        <w:t>объема 20</w:t>
      </w:r>
      <w:r w:rsidR="009C13E5" w:rsidRPr="00DD5320">
        <w:rPr>
          <w:rFonts w:eastAsia="Times New Roman"/>
          <w:szCs w:val="24"/>
        </w:rPr>
        <w:t>2</w:t>
      </w:r>
      <w:r w:rsidR="006C0151" w:rsidRPr="00DD5320">
        <w:rPr>
          <w:rFonts w:eastAsia="Times New Roman"/>
          <w:szCs w:val="24"/>
        </w:rPr>
        <w:t>1</w:t>
      </w:r>
      <w:r w:rsidR="0073485B" w:rsidRPr="00DD5320">
        <w:rPr>
          <w:rFonts w:eastAsia="Times New Roman"/>
          <w:szCs w:val="24"/>
        </w:rPr>
        <w:t xml:space="preserve"> года</w:t>
      </w:r>
      <w:r w:rsidR="00535C3D" w:rsidRPr="00DD5320">
        <w:rPr>
          <w:rFonts w:eastAsia="Times New Roman"/>
          <w:szCs w:val="24"/>
        </w:rPr>
        <w:t xml:space="preserve"> (</w:t>
      </w:r>
      <w:r w:rsidR="006C0151" w:rsidRPr="00DD5320">
        <w:rPr>
          <w:rFonts w:eastAsia="Times New Roman"/>
          <w:szCs w:val="24"/>
        </w:rPr>
        <w:t xml:space="preserve">17088,1 </w:t>
      </w:r>
      <w:proofErr w:type="spellStart"/>
      <w:r w:rsidR="00535C3D" w:rsidRPr="00DD5320">
        <w:rPr>
          <w:rFonts w:eastAsia="Times New Roman"/>
          <w:szCs w:val="24"/>
        </w:rPr>
        <w:t>млн.руб</w:t>
      </w:r>
      <w:proofErr w:type="spellEnd"/>
      <w:r w:rsidR="00535C3D" w:rsidRPr="00DD5320">
        <w:rPr>
          <w:rFonts w:eastAsia="Times New Roman"/>
          <w:szCs w:val="24"/>
        </w:rPr>
        <w:t>.)</w:t>
      </w:r>
      <w:r w:rsidR="0073485B" w:rsidRPr="00DD5320">
        <w:t>.</w:t>
      </w:r>
      <w:r w:rsidR="006C0151" w:rsidRPr="00DD5320">
        <w:t xml:space="preserve"> </w:t>
      </w:r>
    </w:p>
    <w:p w:rsidR="00E64792" w:rsidRPr="00DD5320" w:rsidRDefault="00E6479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Плановый объем бюджетного финансирования (без учета внебюджетных средств) на реализацию муниципальных программ в 20</w:t>
      </w:r>
      <w:r w:rsidR="00576CAB" w:rsidRPr="00DD5320">
        <w:rPr>
          <w:rFonts w:eastAsia="Times New Roman"/>
          <w:szCs w:val="24"/>
        </w:rPr>
        <w:t>2</w:t>
      </w:r>
      <w:r w:rsidR="004D3E97" w:rsidRPr="00DD5320">
        <w:rPr>
          <w:rFonts w:eastAsia="Times New Roman"/>
          <w:szCs w:val="24"/>
        </w:rPr>
        <w:t>2</w:t>
      </w:r>
      <w:r w:rsidRPr="00DD5320">
        <w:rPr>
          <w:rFonts w:eastAsia="Times New Roman"/>
          <w:szCs w:val="24"/>
        </w:rPr>
        <w:t xml:space="preserve"> году предусмотрен в размере </w:t>
      </w:r>
      <w:r w:rsidR="004D3E97" w:rsidRPr="00DD5320">
        <w:rPr>
          <w:rFonts w:eastAsia="Times New Roman"/>
          <w:szCs w:val="24"/>
        </w:rPr>
        <w:t>18196,</w:t>
      </w:r>
      <w:r w:rsidR="004F1751" w:rsidRPr="00DD5320">
        <w:rPr>
          <w:rFonts w:eastAsia="Times New Roman"/>
          <w:szCs w:val="24"/>
        </w:rPr>
        <w:t>5</w:t>
      </w:r>
      <w:r w:rsidR="004D3E97" w:rsidRPr="00DD5320">
        <w:rPr>
          <w:rFonts w:eastAsia="Times New Roman"/>
          <w:szCs w:val="24"/>
        </w:rPr>
        <w:t xml:space="preserve"> </w:t>
      </w:r>
      <w:r w:rsidR="009C13E5" w:rsidRPr="00DD5320">
        <w:rPr>
          <w:rFonts w:eastAsia="Times New Roman"/>
          <w:szCs w:val="24"/>
        </w:rPr>
        <w:t xml:space="preserve"> </w:t>
      </w:r>
      <w:proofErr w:type="spellStart"/>
      <w:r w:rsidRPr="00DD5320">
        <w:rPr>
          <w:rFonts w:eastAsia="Times New Roman"/>
          <w:szCs w:val="24"/>
        </w:rPr>
        <w:t>млн</w:t>
      </w:r>
      <w:proofErr w:type="gramStart"/>
      <w:r w:rsidRPr="00DD5320">
        <w:rPr>
          <w:rFonts w:eastAsia="Times New Roman"/>
          <w:szCs w:val="24"/>
        </w:rPr>
        <w:t>.р</w:t>
      </w:r>
      <w:proofErr w:type="gramEnd"/>
      <w:r w:rsidRPr="00DD5320">
        <w:rPr>
          <w:rFonts w:eastAsia="Times New Roman"/>
          <w:szCs w:val="24"/>
        </w:rPr>
        <w:t>уб</w:t>
      </w:r>
      <w:proofErr w:type="spellEnd"/>
      <w:r w:rsidRPr="00DD5320">
        <w:rPr>
          <w:rFonts w:eastAsia="Times New Roman"/>
          <w:szCs w:val="24"/>
        </w:rPr>
        <w:t xml:space="preserve">., что больше на </w:t>
      </w:r>
      <w:r w:rsidR="004D3E97" w:rsidRPr="00DD5320">
        <w:rPr>
          <w:rFonts w:eastAsia="Times New Roman"/>
          <w:szCs w:val="24"/>
        </w:rPr>
        <w:t>2681,</w:t>
      </w:r>
      <w:r w:rsidR="004F1751" w:rsidRPr="00DD5320">
        <w:rPr>
          <w:rFonts w:eastAsia="Times New Roman"/>
          <w:szCs w:val="24"/>
        </w:rPr>
        <w:t>0</w:t>
      </w:r>
      <w:r w:rsidRPr="00DD5320">
        <w:rPr>
          <w:rFonts w:eastAsia="Times New Roman"/>
          <w:szCs w:val="24"/>
        </w:rPr>
        <w:t xml:space="preserve"> </w:t>
      </w:r>
      <w:proofErr w:type="spellStart"/>
      <w:r w:rsidRPr="00DD5320">
        <w:rPr>
          <w:rFonts w:eastAsia="Times New Roman"/>
          <w:szCs w:val="24"/>
        </w:rPr>
        <w:t>млн.руб</w:t>
      </w:r>
      <w:proofErr w:type="spellEnd"/>
      <w:r w:rsidRPr="00DD5320">
        <w:rPr>
          <w:rFonts w:eastAsia="Times New Roman"/>
          <w:szCs w:val="24"/>
        </w:rPr>
        <w:t xml:space="preserve">. </w:t>
      </w:r>
      <w:r w:rsidR="004E7962" w:rsidRPr="00DD5320">
        <w:rPr>
          <w:rFonts w:eastAsia="Times New Roman"/>
          <w:szCs w:val="24"/>
        </w:rPr>
        <w:t>(</w:t>
      </w:r>
      <w:r w:rsidR="00473FF0" w:rsidRPr="00DD5320">
        <w:rPr>
          <w:rFonts w:eastAsia="Times New Roman"/>
          <w:szCs w:val="24"/>
        </w:rPr>
        <w:t>1</w:t>
      </w:r>
      <w:r w:rsidR="004D3E97" w:rsidRPr="00DD5320">
        <w:rPr>
          <w:rFonts w:eastAsia="Times New Roman"/>
          <w:szCs w:val="24"/>
        </w:rPr>
        <w:t>7</w:t>
      </w:r>
      <w:r w:rsidR="00473FF0" w:rsidRPr="00DD5320">
        <w:rPr>
          <w:rFonts w:eastAsia="Times New Roman"/>
          <w:szCs w:val="24"/>
        </w:rPr>
        <w:t>,</w:t>
      </w:r>
      <w:r w:rsidR="004D3E97" w:rsidRPr="00DD5320">
        <w:rPr>
          <w:rFonts w:eastAsia="Times New Roman"/>
          <w:szCs w:val="24"/>
        </w:rPr>
        <w:t>3</w:t>
      </w:r>
      <w:r w:rsidRPr="00DD5320">
        <w:rPr>
          <w:rFonts w:eastAsia="Times New Roman"/>
          <w:szCs w:val="24"/>
        </w:rPr>
        <w:t>%</w:t>
      </w:r>
      <w:r w:rsidR="004E7962" w:rsidRPr="00DD5320">
        <w:rPr>
          <w:rFonts w:eastAsia="Times New Roman"/>
          <w:szCs w:val="24"/>
        </w:rPr>
        <w:t>)</w:t>
      </w:r>
      <w:r w:rsidRPr="00DD5320">
        <w:rPr>
          <w:rFonts w:eastAsia="Times New Roman"/>
          <w:szCs w:val="24"/>
        </w:rPr>
        <w:t xml:space="preserve"> относительно </w:t>
      </w:r>
      <w:r w:rsidR="00632A53" w:rsidRPr="00DD5320">
        <w:rPr>
          <w:rFonts w:eastAsia="Times New Roman"/>
          <w:szCs w:val="24"/>
        </w:rPr>
        <w:t xml:space="preserve">планового </w:t>
      </w:r>
      <w:r w:rsidRPr="00DD5320">
        <w:rPr>
          <w:rFonts w:eastAsia="Times New Roman"/>
          <w:szCs w:val="24"/>
        </w:rPr>
        <w:t>объема 20</w:t>
      </w:r>
      <w:r w:rsidR="009C13E5" w:rsidRPr="00DD5320">
        <w:rPr>
          <w:rFonts w:eastAsia="Times New Roman"/>
          <w:szCs w:val="24"/>
        </w:rPr>
        <w:t>2</w:t>
      </w:r>
      <w:r w:rsidR="004D3E97" w:rsidRPr="00DD5320">
        <w:rPr>
          <w:rFonts w:eastAsia="Times New Roman"/>
          <w:szCs w:val="24"/>
        </w:rPr>
        <w:t>1</w:t>
      </w:r>
      <w:r w:rsidRPr="00DD5320">
        <w:rPr>
          <w:rFonts w:eastAsia="Times New Roman"/>
          <w:szCs w:val="24"/>
        </w:rPr>
        <w:t xml:space="preserve"> года</w:t>
      </w:r>
      <w:r w:rsidR="00820E7E" w:rsidRPr="00DD5320">
        <w:rPr>
          <w:rFonts w:eastAsia="Times New Roman"/>
          <w:szCs w:val="24"/>
        </w:rPr>
        <w:t xml:space="preserve"> (</w:t>
      </w:r>
      <w:r w:rsidR="004D3E97" w:rsidRPr="00DD5320">
        <w:rPr>
          <w:rFonts w:eastAsia="Times New Roman"/>
          <w:szCs w:val="24"/>
        </w:rPr>
        <w:t xml:space="preserve">15515,5 </w:t>
      </w:r>
      <w:proofErr w:type="spellStart"/>
      <w:r w:rsidR="00FB7F19" w:rsidRPr="00DD5320">
        <w:rPr>
          <w:rFonts w:eastAsia="Times New Roman"/>
          <w:szCs w:val="24"/>
        </w:rPr>
        <w:t>млн.руб</w:t>
      </w:r>
      <w:proofErr w:type="spellEnd"/>
      <w:r w:rsidR="00FB7F19" w:rsidRPr="00DD5320">
        <w:rPr>
          <w:rFonts w:eastAsia="Times New Roman"/>
          <w:szCs w:val="24"/>
        </w:rPr>
        <w:t>.</w:t>
      </w:r>
      <w:r w:rsidR="00820E7E" w:rsidRPr="00DD5320">
        <w:rPr>
          <w:rFonts w:eastAsia="Times New Roman"/>
          <w:szCs w:val="24"/>
        </w:rPr>
        <w:t>)</w:t>
      </w:r>
      <w:r w:rsidRPr="00DD5320">
        <w:rPr>
          <w:rFonts w:eastAsia="Times New Roman"/>
          <w:szCs w:val="24"/>
        </w:rPr>
        <w:t xml:space="preserve">. </w:t>
      </w:r>
      <w:r w:rsidR="00820E7E" w:rsidRPr="00DD5320">
        <w:rPr>
          <w:rFonts w:eastAsia="Times New Roman"/>
          <w:szCs w:val="24"/>
        </w:rPr>
        <w:t>В данн</w:t>
      </w:r>
      <w:r w:rsidR="00FB7F19" w:rsidRPr="00DD5320">
        <w:rPr>
          <w:rFonts w:eastAsia="Times New Roman"/>
          <w:szCs w:val="24"/>
        </w:rPr>
        <w:t>ых</w:t>
      </w:r>
      <w:r w:rsidR="00820E7E" w:rsidRPr="00DD5320">
        <w:rPr>
          <w:rFonts w:eastAsia="Times New Roman"/>
          <w:szCs w:val="24"/>
        </w:rPr>
        <w:t xml:space="preserve"> объем</w:t>
      </w:r>
      <w:r w:rsidR="00FB7F19" w:rsidRPr="00DD5320">
        <w:rPr>
          <w:rFonts w:eastAsia="Times New Roman"/>
          <w:szCs w:val="24"/>
        </w:rPr>
        <w:t>ах</w:t>
      </w:r>
      <w:r w:rsidR="00820E7E" w:rsidRPr="00DD5320">
        <w:rPr>
          <w:rFonts w:eastAsia="Times New Roman"/>
          <w:szCs w:val="24"/>
        </w:rPr>
        <w:t xml:space="preserve"> не учитываются средства, предусмотренные в </w:t>
      </w:r>
      <w:r w:rsidR="00FB7F19" w:rsidRPr="00DD5320">
        <w:rPr>
          <w:rFonts w:eastAsia="Times New Roman"/>
          <w:szCs w:val="24"/>
        </w:rPr>
        <w:t>муниципальных</w:t>
      </w:r>
      <w:r w:rsidR="00820E7E" w:rsidRPr="00DD5320">
        <w:rPr>
          <w:rFonts w:eastAsia="Times New Roman"/>
          <w:szCs w:val="24"/>
        </w:rPr>
        <w:t xml:space="preserve"> программ</w:t>
      </w:r>
      <w:r w:rsidR="00FB7F19" w:rsidRPr="00DD5320">
        <w:rPr>
          <w:rFonts w:eastAsia="Times New Roman"/>
          <w:szCs w:val="24"/>
        </w:rPr>
        <w:t>ах</w:t>
      </w:r>
      <w:r w:rsidR="00820E7E" w:rsidRPr="00DD5320">
        <w:rPr>
          <w:rFonts w:eastAsia="Times New Roman"/>
          <w:szCs w:val="24"/>
        </w:rPr>
        <w:t xml:space="preserve"> на оплату ранее принятых обязательств.</w:t>
      </w:r>
    </w:p>
    <w:p w:rsidR="002D22CB" w:rsidRPr="00DD5320" w:rsidRDefault="0037529E" w:rsidP="00964FB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DD5320">
        <w:rPr>
          <w:rFonts w:eastAsia="Times New Roman"/>
          <w:szCs w:val="24"/>
        </w:rPr>
        <w:t>Фактическое о</w:t>
      </w:r>
      <w:r w:rsidR="006F463B" w:rsidRPr="00DD5320">
        <w:rPr>
          <w:rFonts w:eastAsia="Times New Roman"/>
          <w:szCs w:val="24"/>
        </w:rPr>
        <w:t xml:space="preserve">своение </w:t>
      </w:r>
      <w:r w:rsidR="00434084" w:rsidRPr="00DD5320">
        <w:rPr>
          <w:rFonts w:eastAsia="Times New Roman"/>
          <w:szCs w:val="24"/>
        </w:rPr>
        <w:t>финансовых средств</w:t>
      </w:r>
      <w:r w:rsidR="003F281F" w:rsidRPr="00DD5320">
        <w:rPr>
          <w:rFonts w:eastAsia="Times New Roman"/>
          <w:szCs w:val="24"/>
        </w:rPr>
        <w:t xml:space="preserve"> </w:t>
      </w:r>
      <w:r w:rsidR="00477E2E" w:rsidRPr="00DD5320">
        <w:rPr>
          <w:rFonts w:eastAsia="Times New Roman"/>
          <w:szCs w:val="24"/>
        </w:rPr>
        <w:t>в 20</w:t>
      </w:r>
      <w:r w:rsidR="00176962" w:rsidRPr="00DD5320">
        <w:rPr>
          <w:rFonts w:eastAsia="Times New Roman"/>
          <w:szCs w:val="24"/>
        </w:rPr>
        <w:t>2</w:t>
      </w:r>
      <w:r w:rsidR="004D3E97" w:rsidRPr="00DD5320">
        <w:rPr>
          <w:rFonts w:eastAsia="Times New Roman"/>
          <w:szCs w:val="24"/>
        </w:rPr>
        <w:t>2</w:t>
      </w:r>
      <w:r w:rsidR="00477E2E" w:rsidRPr="00DD5320">
        <w:rPr>
          <w:rFonts w:eastAsia="Times New Roman"/>
          <w:szCs w:val="24"/>
        </w:rPr>
        <w:t xml:space="preserve"> году</w:t>
      </w:r>
      <w:r w:rsidR="00A97DC9" w:rsidRPr="00DD5320">
        <w:rPr>
          <w:rFonts w:eastAsia="Times New Roman"/>
          <w:szCs w:val="24"/>
        </w:rPr>
        <w:t xml:space="preserve"> в рамках муниципальных программ</w:t>
      </w:r>
      <w:r w:rsidR="00477E2E" w:rsidRPr="00DD5320">
        <w:rPr>
          <w:rFonts w:eastAsia="Times New Roman"/>
          <w:szCs w:val="24"/>
        </w:rPr>
        <w:t xml:space="preserve"> </w:t>
      </w:r>
      <w:r w:rsidR="006F463B" w:rsidRPr="00DD5320">
        <w:rPr>
          <w:rFonts w:eastAsia="Times New Roman"/>
          <w:szCs w:val="24"/>
        </w:rPr>
        <w:t>составило</w:t>
      </w:r>
      <w:r w:rsidR="003F281F" w:rsidRPr="00DD5320">
        <w:rPr>
          <w:rFonts w:eastAsia="Times New Roman"/>
          <w:szCs w:val="24"/>
        </w:rPr>
        <w:t xml:space="preserve"> </w:t>
      </w:r>
      <w:r w:rsidR="004D3E97" w:rsidRPr="00DD5320">
        <w:rPr>
          <w:szCs w:val="24"/>
        </w:rPr>
        <w:t>19341,5</w:t>
      </w:r>
      <w:r w:rsidR="0045521C" w:rsidRPr="00DD5320">
        <w:rPr>
          <w:szCs w:val="24"/>
        </w:rPr>
        <w:t xml:space="preserve"> </w:t>
      </w:r>
      <w:proofErr w:type="spellStart"/>
      <w:r w:rsidR="007B681D" w:rsidRPr="00DD5320">
        <w:rPr>
          <w:szCs w:val="24"/>
        </w:rPr>
        <w:t>млн</w:t>
      </w:r>
      <w:proofErr w:type="gramStart"/>
      <w:r w:rsidR="007B681D" w:rsidRPr="00DD5320">
        <w:rPr>
          <w:szCs w:val="24"/>
        </w:rPr>
        <w:t>.р</w:t>
      </w:r>
      <w:proofErr w:type="gramEnd"/>
      <w:r w:rsidR="007B681D" w:rsidRPr="00DD5320">
        <w:rPr>
          <w:szCs w:val="24"/>
        </w:rPr>
        <w:t>уб</w:t>
      </w:r>
      <w:proofErr w:type="spellEnd"/>
      <w:r w:rsidR="007B681D" w:rsidRPr="00DD5320">
        <w:rPr>
          <w:szCs w:val="24"/>
        </w:rPr>
        <w:t xml:space="preserve">. или </w:t>
      </w:r>
      <w:r w:rsidR="00CF6A76" w:rsidRPr="00DD5320">
        <w:rPr>
          <w:rFonts w:eastAsia="Times New Roman"/>
          <w:szCs w:val="24"/>
        </w:rPr>
        <w:t>9</w:t>
      </w:r>
      <w:r w:rsidR="004D3E97" w:rsidRPr="00DD5320">
        <w:rPr>
          <w:rFonts w:eastAsia="Times New Roman"/>
          <w:szCs w:val="24"/>
        </w:rPr>
        <w:t>7</w:t>
      </w:r>
      <w:r w:rsidR="00CF6A76" w:rsidRPr="00DD5320">
        <w:rPr>
          <w:rFonts w:eastAsia="Times New Roman"/>
          <w:szCs w:val="24"/>
        </w:rPr>
        <w:t>,</w:t>
      </w:r>
      <w:r w:rsidR="004D3E97" w:rsidRPr="00DD5320">
        <w:rPr>
          <w:rFonts w:eastAsia="Times New Roman"/>
          <w:szCs w:val="24"/>
        </w:rPr>
        <w:t>7</w:t>
      </w:r>
      <w:r w:rsidR="004679B0" w:rsidRPr="00DD5320">
        <w:rPr>
          <w:rFonts w:eastAsia="Times New Roman"/>
          <w:szCs w:val="24"/>
        </w:rPr>
        <w:t xml:space="preserve">% </w:t>
      </w:r>
      <w:r w:rsidR="0047242F" w:rsidRPr="00DD5320">
        <w:rPr>
          <w:rFonts w:eastAsia="Times New Roman"/>
          <w:szCs w:val="24"/>
        </w:rPr>
        <w:t xml:space="preserve">от плана </w:t>
      </w:r>
      <w:r w:rsidR="00401E4E" w:rsidRPr="00DD5320">
        <w:rPr>
          <w:szCs w:val="24"/>
        </w:rPr>
        <w:t>(</w:t>
      </w:r>
      <w:r w:rsidR="00D8145A" w:rsidRPr="00DD5320">
        <w:rPr>
          <w:szCs w:val="24"/>
        </w:rPr>
        <w:t>Приложение №</w:t>
      </w:r>
      <w:r w:rsidR="00401E4E" w:rsidRPr="00DD5320">
        <w:rPr>
          <w:szCs w:val="24"/>
        </w:rPr>
        <w:t>1)</w:t>
      </w:r>
      <w:r w:rsidR="00434084" w:rsidRPr="00DD5320">
        <w:rPr>
          <w:szCs w:val="24"/>
        </w:rPr>
        <w:t xml:space="preserve">, </w:t>
      </w:r>
      <w:r w:rsidR="00401E4E" w:rsidRPr="00DD5320">
        <w:rPr>
          <w:szCs w:val="24"/>
        </w:rPr>
        <w:t>из них</w:t>
      </w:r>
      <w:r w:rsidR="00434084" w:rsidRPr="00DD5320">
        <w:rPr>
          <w:szCs w:val="24"/>
        </w:rPr>
        <w:t>:</w:t>
      </w:r>
    </w:p>
    <w:p w:rsidR="00F90290" w:rsidRPr="00DD5320"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м</w:t>
      </w:r>
      <w:r w:rsidR="004848F3" w:rsidRPr="00DD5320">
        <w:rPr>
          <w:szCs w:val="24"/>
        </w:rPr>
        <w:t>естный бюджет</w:t>
      </w:r>
      <w:r w:rsidR="00D35808" w:rsidRPr="00DD5320">
        <w:rPr>
          <w:szCs w:val="24"/>
        </w:rPr>
        <w:t xml:space="preserve"> </w:t>
      </w:r>
      <w:r w:rsidR="00F90290" w:rsidRPr="00DD5320">
        <w:rPr>
          <w:szCs w:val="24"/>
        </w:rPr>
        <w:t>–</w:t>
      </w:r>
      <w:r w:rsidR="00640882" w:rsidRPr="00DD5320">
        <w:rPr>
          <w:szCs w:val="24"/>
        </w:rPr>
        <w:t xml:space="preserve"> </w:t>
      </w:r>
      <w:r w:rsidR="004761EC" w:rsidRPr="00DD5320">
        <w:rPr>
          <w:szCs w:val="24"/>
        </w:rPr>
        <w:t>9</w:t>
      </w:r>
      <w:r w:rsidR="00063093" w:rsidRPr="00DD5320">
        <w:rPr>
          <w:szCs w:val="24"/>
        </w:rPr>
        <w:t>6,8</w:t>
      </w:r>
      <w:r w:rsidR="00F90290" w:rsidRPr="00DD5320">
        <w:rPr>
          <w:szCs w:val="24"/>
        </w:rPr>
        <w:t>% (</w:t>
      </w:r>
      <w:r w:rsidR="00A5681C" w:rsidRPr="00DD5320">
        <w:rPr>
          <w:szCs w:val="24"/>
        </w:rPr>
        <w:t>план</w:t>
      </w:r>
      <w:r w:rsidR="003F281F" w:rsidRPr="00DD5320">
        <w:rPr>
          <w:szCs w:val="24"/>
        </w:rPr>
        <w:t xml:space="preserve"> </w:t>
      </w:r>
      <w:r w:rsidR="00A376C9" w:rsidRPr="00DD5320">
        <w:rPr>
          <w:szCs w:val="24"/>
        </w:rPr>
        <w:t xml:space="preserve">8068,7 </w:t>
      </w:r>
      <w:proofErr w:type="spellStart"/>
      <w:r w:rsidR="00D35808" w:rsidRPr="00DD5320">
        <w:rPr>
          <w:szCs w:val="24"/>
        </w:rPr>
        <w:t>млн</w:t>
      </w:r>
      <w:proofErr w:type="gramStart"/>
      <w:r w:rsidR="00D35808" w:rsidRPr="00DD5320">
        <w:rPr>
          <w:szCs w:val="24"/>
        </w:rPr>
        <w:t>.</w:t>
      </w:r>
      <w:r w:rsidR="00F90290" w:rsidRPr="00DD5320">
        <w:rPr>
          <w:szCs w:val="24"/>
        </w:rPr>
        <w:t>р</w:t>
      </w:r>
      <w:proofErr w:type="gramEnd"/>
      <w:r w:rsidR="00F90290" w:rsidRPr="00DD5320">
        <w:rPr>
          <w:szCs w:val="24"/>
        </w:rPr>
        <w:t>уб</w:t>
      </w:r>
      <w:proofErr w:type="spellEnd"/>
      <w:r w:rsidR="00B372C2" w:rsidRPr="00DD5320">
        <w:rPr>
          <w:szCs w:val="24"/>
        </w:rPr>
        <w:t>.</w:t>
      </w:r>
      <w:r w:rsidR="00DC375D" w:rsidRPr="00DD5320">
        <w:rPr>
          <w:szCs w:val="24"/>
        </w:rPr>
        <w:t xml:space="preserve">, факт </w:t>
      </w:r>
      <w:r w:rsidR="00A376C9" w:rsidRPr="00DD5320">
        <w:rPr>
          <w:szCs w:val="24"/>
        </w:rPr>
        <w:t xml:space="preserve">7808,8 </w:t>
      </w:r>
      <w:proofErr w:type="spellStart"/>
      <w:r w:rsidR="00DC375D" w:rsidRPr="00DD5320">
        <w:rPr>
          <w:szCs w:val="24"/>
        </w:rPr>
        <w:t>млн.руб</w:t>
      </w:r>
      <w:proofErr w:type="spellEnd"/>
      <w:r w:rsidR="00DC375D" w:rsidRPr="00DD5320">
        <w:rPr>
          <w:szCs w:val="24"/>
        </w:rPr>
        <w:t>.</w:t>
      </w:r>
      <w:r w:rsidR="00812F7E" w:rsidRPr="00DD5320">
        <w:rPr>
          <w:szCs w:val="24"/>
        </w:rPr>
        <w:t>);</w:t>
      </w:r>
    </w:p>
    <w:p w:rsidR="00F8796B" w:rsidRPr="00DD5320"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о</w:t>
      </w:r>
      <w:r w:rsidR="00812F7E" w:rsidRPr="00DD5320">
        <w:rPr>
          <w:szCs w:val="24"/>
        </w:rPr>
        <w:t xml:space="preserve">бластной бюджет </w:t>
      </w:r>
      <w:r w:rsidR="00EB6AF0" w:rsidRPr="00DD5320">
        <w:rPr>
          <w:szCs w:val="24"/>
        </w:rPr>
        <w:t>–</w:t>
      </w:r>
      <w:r w:rsidR="00640882" w:rsidRPr="00DD5320">
        <w:rPr>
          <w:szCs w:val="24"/>
        </w:rPr>
        <w:t xml:space="preserve"> </w:t>
      </w:r>
      <w:r w:rsidR="004761EC" w:rsidRPr="00DD5320">
        <w:rPr>
          <w:szCs w:val="24"/>
        </w:rPr>
        <w:t>9</w:t>
      </w:r>
      <w:r w:rsidR="00063093" w:rsidRPr="00DD5320">
        <w:rPr>
          <w:szCs w:val="24"/>
        </w:rPr>
        <w:t>7</w:t>
      </w:r>
      <w:r w:rsidR="0045521C" w:rsidRPr="00DD5320">
        <w:rPr>
          <w:szCs w:val="24"/>
        </w:rPr>
        <w:t>,</w:t>
      </w:r>
      <w:r w:rsidR="00063093" w:rsidRPr="00DD5320">
        <w:rPr>
          <w:szCs w:val="24"/>
        </w:rPr>
        <w:t>1</w:t>
      </w:r>
      <w:r w:rsidR="00812F7E" w:rsidRPr="00DD5320">
        <w:rPr>
          <w:szCs w:val="24"/>
        </w:rPr>
        <w:t>% (</w:t>
      </w:r>
      <w:r w:rsidR="00DC375D" w:rsidRPr="00DD5320">
        <w:rPr>
          <w:szCs w:val="24"/>
        </w:rPr>
        <w:t xml:space="preserve">план </w:t>
      </w:r>
      <w:r w:rsidR="00A376C9" w:rsidRPr="00DD5320">
        <w:rPr>
          <w:szCs w:val="24"/>
        </w:rPr>
        <w:t>8570,1</w:t>
      </w:r>
      <w:r w:rsidR="0045521C" w:rsidRPr="00DD5320">
        <w:rPr>
          <w:szCs w:val="24"/>
        </w:rPr>
        <w:t xml:space="preserve"> </w:t>
      </w:r>
      <w:proofErr w:type="spellStart"/>
      <w:r w:rsidR="00DC375D" w:rsidRPr="00DD5320">
        <w:rPr>
          <w:szCs w:val="24"/>
        </w:rPr>
        <w:t>млн</w:t>
      </w:r>
      <w:proofErr w:type="gramStart"/>
      <w:r w:rsidR="00DC375D" w:rsidRPr="00DD5320">
        <w:rPr>
          <w:szCs w:val="24"/>
        </w:rPr>
        <w:t>.р</w:t>
      </w:r>
      <w:proofErr w:type="gramEnd"/>
      <w:r w:rsidR="00DC375D" w:rsidRPr="00DD5320">
        <w:rPr>
          <w:szCs w:val="24"/>
        </w:rPr>
        <w:t>уб</w:t>
      </w:r>
      <w:proofErr w:type="spellEnd"/>
      <w:r w:rsidR="00DC375D" w:rsidRPr="00DD5320">
        <w:rPr>
          <w:szCs w:val="24"/>
        </w:rPr>
        <w:t xml:space="preserve">., </w:t>
      </w:r>
      <w:r w:rsidR="00A5681C" w:rsidRPr="00DD5320">
        <w:rPr>
          <w:szCs w:val="24"/>
        </w:rPr>
        <w:t xml:space="preserve">факт </w:t>
      </w:r>
      <w:r w:rsidR="00A376C9" w:rsidRPr="00DD5320">
        <w:rPr>
          <w:szCs w:val="24"/>
        </w:rPr>
        <w:t>8317,</w:t>
      </w:r>
      <w:r w:rsidR="00E13E7A" w:rsidRPr="00DD5320">
        <w:rPr>
          <w:szCs w:val="24"/>
        </w:rPr>
        <w:t>8</w:t>
      </w:r>
      <w:r w:rsidR="0045521C" w:rsidRPr="00DD5320">
        <w:rPr>
          <w:szCs w:val="24"/>
        </w:rPr>
        <w:t xml:space="preserve"> </w:t>
      </w:r>
      <w:proofErr w:type="spellStart"/>
      <w:r w:rsidR="00812F7E" w:rsidRPr="00DD5320">
        <w:rPr>
          <w:szCs w:val="24"/>
        </w:rPr>
        <w:t>млн.руб</w:t>
      </w:r>
      <w:proofErr w:type="spellEnd"/>
      <w:r w:rsidR="00812F7E" w:rsidRPr="00DD5320">
        <w:rPr>
          <w:szCs w:val="24"/>
        </w:rPr>
        <w:t>.,)</w:t>
      </w:r>
      <w:r w:rsidR="004317E3" w:rsidRPr="00DD5320">
        <w:rPr>
          <w:szCs w:val="24"/>
        </w:rPr>
        <w:t>;</w:t>
      </w:r>
    </w:p>
    <w:p w:rsidR="00F90290" w:rsidRPr="00DD5320"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ф</w:t>
      </w:r>
      <w:r w:rsidR="00812F7E" w:rsidRPr="00DD5320">
        <w:rPr>
          <w:szCs w:val="24"/>
        </w:rPr>
        <w:t xml:space="preserve">едеральный бюджет </w:t>
      </w:r>
      <w:r w:rsidR="00EB6AF0" w:rsidRPr="00DD5320">
        <w:rPr>
          <w:szCs w:val="24"/>
        </w:rPr>
        <w:t>–</w:t>
      </w:r>
      <w:r w:rsidR="00640882" w:rsidRPr="00DD5320">
        <w:rPr>
          <w:szCs w:val="24"/>
        </w:rPr>
        <w:t xml:space="preserve"> </w:t>
      </w:r>
      <w:r w:rsidR="0045521C" w:rsidRPr="00DD5320">
        <w:rPr>
          <w:szCs w:val="24"/>
        </w:rPr>
        <w:t>9</w:t>
      </w:r>
      <w:r w:rsidR="00063093" w:rsidRPr="00DD5320">
        <w:rPr>
          <w:szCs w:val="24"/>
        </w:rPr>
        <w:t>9</w:t>
      </w:r>
      <w:r w:rsidR="0045521C" w:rsidRPr="00DD5320">
        <w:rPr>
          <w:szCs w:val="24"/>
        </w:rPr>
        <w:t>,</w:t>
      </w:r>
      <w:r w:rsidR="00063093" w:rsidRPr="00DD5320">
        <w:rPr>
          <w:szCs w:val="24"/>
        </w:rPr>
        <w:t>6</w:t>
      </w:r>
      <w:r w:rsidR="00812F7E" w:rsidRPr="00DD5320">
        <w:rPr>
          <w:szCs w:val="24"/>
        </w:rPr>
        <w:t>% (</w:t>
      </w:r>
      <w:r w:rsidR="00A5681C" w:rsidRPr="00DD5320">
        <w:rPr>
          <w:szCs w:val="24"/>
        </w:rPr>
        <w:t>план</w:t>
      </w:r>
      <w:r w:rsidR="002F79E1" w:rsidRPr="00DD5320">
        <w:rPr>
          <w:szCs w:val="24"/>
        </w:rPr>
        <w:t xml:space="preserve"> </w:t>
      </w:r>
      <w:r w:rsidR="00A376C9" w:rsidRPr="00DD5320">
        <w:rPr>
          <w:szCs w:val="24"/>
        </w:rPr>
        <w:t xml:space="preserve">1557,7 </w:t>
      </w:r>
      <w:proofErr w:type="spellStart"/>
      <w:r w:rsidR="00D35808" w:rsidRPr="00DD5320">
        <w:rPr>
          <w:szCs w:val="24"/>
        </w:rPr>
        <w:t>млн</w:t>
      </w:r>
      <w:proofErr w:type="gramStart"/>
      <w:r w:rsidR="00D35808" w:rsidRPr="00DD5320">
        <w:rPr>
          <w:szCs w:val="24"/>
        </w:rPr>
        <w:t>.</w:t>
      </w:r>
      <w:r w:rsidR="00812F7E" w:rsidRPr="00DD5320">
        <w:rPr>
          <w:szCs w:val="24"/>
        </w:rPr>
        <w:t>р</w:t>
      </w:r>
      <w:proofErr w:type="gramEnd"/>
      <w:r w:rsidR="00812F7E" w:rsidRPr="00DD5320">
        <w:rPr>
          <w:szCs w:val="24"/>
        </w:rPr>
        <w:t>уб</w:t>
      </w:r>
      <w:proofErr w:type="spellEnd"/>
      <w:r w:rsidR="00DC375D" w:rsidRPr="00DD5320">
        <w:rPr>
          <w:szCs w:val="24"/>
        </w:rPr>
        <w:t xml:space="preserve">., факт </w:t>
      </w:r>
      <w:r w:rsidR="00A376C9" w:rsidRPr="00DD5320">
        <w:rPr>
          <w:szCs w:val="24"/>
        </w:rPr>
        <w:t>1551,1</w:t>
      </w:r>
      <w:r w:rsidR="0045521C" w:rsidRPr="00DD5320">
        <w:rPr>
          <w:szCs w:val="24"/>
        </w:rPr>
        <w:t xml:space="preserve"> </w:t>
      </w:r>
      <w:proofErr w:type="spellStart"/>
      <w:r w:rsidR="00DC375D" w:rsidRPr="00DD5320">
        <w:rPr>
          <w:szCs w:val="24"/>
        </w:rPr>
        <w:t>млн.руб</w:t>
      </w:r>
      <w:proofErr w:type="spellEnd"/>
      <w:r w:rsidR="00DC375D" w:rsidRPr="00DD5320">
        <w:rPr>
          <w:szCs w:val="24"/>
        </w:rPr>
        <w:t>.</w:t>
      </w:r>
      <w:r w:rsidR="00812F7E" w:rsidRPr="00DD5320">
        <w:rPr>
          <w:szCs w:val="24"/>
        </w:rPr>
        <w:t>);</w:t>
      </w:r>
    </w:p>
    <w:p w:rsidR="00295CE5" w:rsidRPr="00DD5320" w:rsidRDefault="0007381D" w:rsidP="00861CB2">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в</w:t>
      </w:r>
      <w:r w:rsidR="00812F7E" w:rsidRPr="00DD5320">
        <w:rPr>
          <w:szCs w:val="24"/>
        </w:rPr>
        <w:t xml:space="preserve">небюджетный источник </w:t>
      </w:r>
      <w:r w:rsidR="00B02C2C" w:rsidRPr="00DD5320">
        <w:rPr>
          <w:szCs w:val="24"/>
        </w:rPr>
        <w:t>–</w:t>
      </w:r>
      <w:r w:rsidR="00640882" w:rsidRPr="00DD5320">
        <w:rPr>
          <w:szCs w:val="24"/>
        </w:rPr>
        <w:t xml:space="preserve"> </w:t>
      </w:r>
      <w:r w:rsidR="00063093" w:rsidRPr="00DD5320">
        <w:rPr>
          <w:szCs w:val="24"/>
        </w:rPr>
        <w:t>103,6</w:t>
      </w:r>
      <w:r w:rsidR="00B02C2C" w:rsidRPr="00DD5320">
        <w:rPr>
          <w:szCs w:val="24"/>
        </w:rPr>
        <w:t>% (</w:t>
      </w:r>
      <w:r w:rsidR="00A5681C" w:rsidRPr="00DD5320">
        <w:rPr>
          <w:szCs w:val="24"/>
        </w:rPr>
        <w:t>план</w:t>
      </w:r>
      <w:r w:rsidR="00B02C2C" w:rsidRPr="00DD5320">
        <w:rPr>
          <w:szCs w:val="24"/>
        </w:rPr>
        <w:t xml:space="preserve"> </w:t>
      </w:r>
      <w:r w:rsidR="00A376C9" w:rsidRPr="00DD5320">
        <w:rPr>
          <w:szCs w:val="24"/>
        </w:rPr>
        <w:t>1606,3</w:t>
      </w:r>
      <w:r w:rsidR="0045521C" w:rsidRPr="00DD5320">
        <w:rPr>
          <w:szCs w:val="24"/>
        </w:rPr>
        <w:t xml:space="preserve"> </w:t>
      </w:r>
      <w:proofErr w:type="spellStart"/>
      <w:r w:rsidR="00D35808" w:rsidRPr="00DD5320">
        <w:rPr>
          <w:szCs w:val="24"/>
        </w:rPr>
        <w:t>млн</w:t>
      </w:r>
      <w:proofErr w:type="gramStart"/>
      <w:r w:rsidR="00D35808" w:rsidRPr="00DD5320">
        <w:rPr>
          <w:szCs w:val="24"/>
        </w:rPr>
        <w:t>.</w:t>
      </w:r>
      <w:r w:rsidR="00362540" w:rsidRPr="00DD5320">
        <w:rPr>
          <w:szCs w:val="24"/>
        </w:rPr>
        <w:t>р</w:t>
      </w:r>
      <w:proofErr w:type="gramEnd"/>
      <w:r w:rsidR="00362540" w:rsidRPr="00DD5320">
        <w:rPr>
          <w:szCs w:val="24"/>
        </w:rPr>
        <w:t>уб</w:t>
      </w:r>
      <w:proofErr w:type="spellEnd"/>
      <w:r w:rsidR="00DC375D" w:rsidRPr="00DD5320">
        <w:rPr>
          <w:szCs w:val="24"/>
        </w:rPr>
        <w:t xml:space="preserve">., факт </w:t>
      </w:r>
      <w:r w:rsidR="00A376C9" w:rsidRPr="00DD5320">
        <w:rPr>
          <w:szCs w:val="24"/>
        </w:rPr>
        <w:t xml:space="preserve">1663,8 </w:t>
      </w:r>
      <w:proofErr w:type="spellStart"/>
      <w:r w:rsidR="00DC375D" w:rsidRPr="00DD5320">
        <w:rPr>
          <w:szCs w:val="24"/>
        </w:rPr>
        <w:t>млн.руб</w:t>
      </w:r>
      <w:proofErr w:type="spellEnd"/>
      <w:r w:rsidR="00362540" w:rsidRPr="00DD5320">
        <w:rPr>
          <w:szCs w:val="24"/>
        </w:rPr>
        <w:t>.).</w:t>
      </w:r>
    </w:p>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jc w:val="center"/>
        <w:rPr>
          <w:sz w:val="22"/>
          <w:szCs w:val="22"/>
        </w:rPr>
      </w:pPr>
      <w:r w:rsidRPr="00DD5320">
        <w:rPr>
          <w:rFonts w:eastAsia="Times New Roman"/>
          <w:szCs w:val="24"/>
        </w:rPr>
        <w:lastRenderedPageBreak/>
        <w:t>Объем финансирования муниципальных программ.</w:t>
      </w:r>
    </w:p>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jc w:val="right"/>
        <w:rPr>
          <w:rFonts w:eastAsia="Times New Roman"/>
          <w:szCs w:val="24"/>
        </w:rPr>
      </w:pPr>
      <w:r w:rsidRPr="00DD5320">
        <w:rPr>
          <w:rFonts w:eastAsia="Times New Roman"/>
          <w:sz w:val="22"/>
          <w:szCs w:val="22"/>
        </w:rPr>
        <w:t>(</w:t>
      </w:r>
      <w:proofErr w:type="spellStart"/>
      <w:r w:rsidRPr="00DD5320">
        <w:rPr>
          <w:rFonts w:eastAsia="Times New Roman"/>
          <w:sz w:val="22"/>
          <w:szCs w:val="22"/>
        </w:rPr>
        <w:t>млн</w:t>
      </w:r>
      <w:proofErr w:type="gramStart"/>
      <w:r w:rsidRPr="00DD5320">
        <w:rPr>
          <w:rFonts w:eastAsia="Times New Roman"/>
          <w:sz w:val="22"/>
          <w:szCs w:val="22"/>
        </w:rPr>
        <w:t>.р</w:t>
      </w:r>
      <w:proofErr w:type="gramEnd"/>
      <w:r w:rsidRPr="00DD5320">
        <w:rPr>
          <w:rFonts w:eastAsia="Times New Roman"/>
          <w:sz w:val="22"/>
          <w:szCs w:val="22"/>
        </w:rPr>
        <w:t>уб</w:t>
      </w:r>
      <w:proofErr w:type="spellEnd"/>
      <w:r w:rsidRPr="00DD5320">
        <w:rPr>
          <w:rFonts w:eastAsia="Times New Roman"/>
          <w:sz w:val="22"/>
          <w:szCs w:val="22"/>
        </w:rPr>
        <w:t>.)</w:t>
      </w:r>
    </w:p>
    <w:tbl>
      <w:tblPr>
        <w:tblStyle w:val="aa"/>
        <w:tblW w:w="9464" w:type="dxa"/>
        <w:jc w:val="center"/>
        <w:tblLayout w:type="fixed"/>
        <w:tblLook w:val="04A0" w:firstRow="1" w:lastRow="0" w:firstColumn="1" w:lastColumn="0" w:noHBand="0" w:noVBand="1"/>
      </w:tblPr>
      <w:tblGrid>
        <w:gridCol w:w="2660"/>
        <w:gridCol w:w="1276"/>
        <w:gridCol w:w="1134"/>
        <w:gridCol w:w="992"/>
        <w:gridCol w:w="1701"/>
        <w:gridCol w:w="1701"/>
      </w:tblGrid>
      <w:tr w:rsidR="00D6002D" w:rsidRPr="00DD5320" w:rsidTr="00594164">
        <w:trPr>
          <w:jc w:val="center"/>
        </w:trPr>
        <w:tc>
          <w:tcPr>
            <w:tcW w:w="2660" w:type="dxa"/>
            <w:vMerge w:val="restart"/>
            <w:vAlign w:val="center"/>
          </w:tcPr>
          <w:p w:rsidR="00D6002D" w:rsidRPr="00DD5320" w:rsidRDefault="00D6002D" w:rsidP="003A5B97">
            <w:pPr>
              <w:pStyle w:val="11"/>
              <w:tabs>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s>
              <w:ind w:right="176" w:firstLine="0"/>
              <w:jc w:val="center"/>
              <w:rPr>
                <w:rFonts w:ascii="Times New Roman" w:hAnsi="Times New Roman"/>
                <w:sz w:val="22"/>
                <w:szCs w:val="22"/>
              </w:rPr>
            </w:pPr>
            <w:r w:rsidRPr="00DD5320">
              <w:rPr>
                <w:rFonts w:ascii="Times New Roman" w:hAnsi="Times New Roman"/>
                <w:sz w:val="22"/>
                <w:szCs w:val="22"/>
              </w:rPr>
              <w:t>Источники финанс</w:t>
            </w:r>
            <w:r w:rsidR="000564EB" w:rsidRPr="00DD5320">
              <w:rPr>
                <w:rFonts w:ascii="Times New Roman" w:hAnsi="Times New Roman"/>
                <w:sz w:val="22"/>
                <w:szCs w:val="22"/>
              </w:rPr>
              <w:t>ирования</w:t>
            </w:r>
          </w:p>
        </w:tc>
        <w:tc>
          <w:tcPr>
            <w:tcW w:w="1276" w:type="dxa"/>
            <w:vAlign w:val="center"/>
          </w:tcPr>
          <w:p w:rsidR="00D6002D" w:rsidRPr="00DD5320" w:rsidRDefault="00D6002D"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w:hAnsi="Times New Roman"/>
                <w:sz w:val="22"/>
                <w:szCs w:val="22"/>
              </w:rPr>
            </w:pPr>
            <w:r w:rsidRPr="00DD5320">
              <w:rPr>
                <w:rFonts w:ascii="Times New Roman" w:hAnsi="Times New Roman"/>
                <w:sz w:val="22"/>
                <w:szCs w:val="22"/>
              </w:rPr>
              <w:t>20</w:t>
            </w:r>
            <w:r w:rsidR="00085444" w:rsidRPr="00DD5320">
              <w:rPr>
                <w:rFonts w:ascii="Times New Roman" w:hAnsi="Times New Roman"/>
                <w:sz w:val="22"/>
                <w:szCs w:val="22"/>
              </w:rPr>
              <w:t>2</w:t>
            </w:r>
            <w:r w:rsidR="006129F4" w:rsidRPr="00DD5320">
              <w:rPr>
                <w:rFonts w:ascii="Times New Roman" w:hAnsi="Times New Roman"/>
                <w:sz w:val="22"/>
                <w:szCs w:val="22"/>
              </w:rPr>
              <w:t>1</w:t>
            </w:r>
            <w:r w:rsidRPr="00DD5320">
              <w:rPr>
                <w:rFonts w:ascii="Times New Roman" w:hAnsi="Times New Roman"/>
                <w:sz w:val="22"/>
                <w:szCs w:val="22"/>
              </w:rPr>
              <w:t xml:space="preserve"> год</w:t>
            </w:r>
          </w:p>
        </w:tc>
        <w:tc>
          <w:tcPr>
            <w:tcW w:w="2126" w:type="dxa"/>
            <w:gridSpan w:val="2"/>
            <w:vAlign w:val="center"/>
          </w:tcPr>
          <w:p w:rsidR="00D6002D" w:rsidRPr="00DD5320" w:rsidRDefault="00D6002D"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ascii="Times New Roman" w:eastAsia="Times New Roman" w:hAnsi="Times New Roman"/>
                <w:sz w:val="22"/>
                <w:szCs w:val="22"/>
              </w:rPr>
            </w:pPr>
            <w:r w:rsidRPr="00DD5320">
              <w:rPr>
                <w:rFonts w:ascii="Times New Roman" w:hAnsi="Times New Roman"/>
                <w:sz w:val="22"/>
                <w:szCs w:val="22"/>
              </w:rPr>
              <w:t>20</w:t>
            </w:r>
            <w:r w:rsidR="00514536" w:rsidRPr="00DD5320">
              <w:rPr>
                <w:rFonts w:ascii="Times New Roman" w:hAnsi="Times New Roman"/>
                <w:sz w:val="22"/>
                <w:szCs w:val="22"/>
              </w:rPr>
              <w:t>2</w:t>
            </w:r>
            <w:r w:rsidR="006129F4" w:rsidRPr="00DD5320">
              <w:rPr>
                <w:rFonts w:ascii="Times New Roman" w:hAnsi="Times New Roman"/>
                <w:sz w:val="22"/>
                <w:szCs w:val="22"/>
              </w:rPr>
              <w:t>2</w:t>
            </w:r>
            <w:r w:rsidRPr="00DD5320">
              <w:rPr>
                <w:rFonts w:ascii="Times New Roman" w:hAnsi="Times New Roman"/>
                <w:sz w:val="22"/>
                <w:szCs w:val="22"/>
              </w:rPr>
              <w:t xml:space="preserve"> год</w:t>
            </w:r>
          </w:p>
        </w:tc>
        <w:tc>
          <w:tcPr>
            <w:tcW w:w="3402" w:type="dxa"/>
            <w:gridSpan w:val="2"/>
            <w:vAlign w:val="center"/>
          </w:tcPr>
          <w:p w:rsidR="00D6002D" w:rsidRPr="00DD5320" w:rsidRDefault="00D6002D" w:rsidP="0006309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Отклонение</w:t>
            </w:r>
          </w:p>
        </w:tc>
      </w:tr>
      <w:tr w:rsidR="000564EB" w:rsidRPr="00426ABE" w:rsidTr="00594164">
        <w:trPr>
          <w:jc w:val="center"/>
        </w:trPr>
        <w:tc>
          <w:tcPr>
            <w:tcW w:w="2660" w:type="dxa"/>
            <w:vMerge/>
            <w:vAlign w:val="center"/>
          </w:tcPr>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ascii="Times New Roman" w:hAnsi="Times New Roman"/>
                <w:sz w:val="22"/>
                <w:szCs w:val="22"/>
              </w:rPr>
            </w:pPr>
          </w:p>
        </w:tc>
        <w:tc>
          <w:tcPr>
            <w:tcW w:w="1276" w:type="dxa"/>
            <w:vAlign w:val="center"/>
          </w:tcPr>
          <w:p w:rsidR="00D6002D" w:rsidRPr="00DD5320"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rFonts w:ascii="Times New Roman" w:hAnsi="Times New Roman"/>
                <w:sz w:val="22"/>
                <w:szCs w:val="22"/>
              </w:rPr>
            </w:pPr>
            <w:r w:rsidRPr="00DD5320">
              <w:rPr>
                <w:rFonts w:ascii="Times New Roman" w:hAnsi="Times New Roman"/>
                <w:sz w:val="22"/>
                <w:szCs w:val="22"/>
              </w:rPr>
              <w:t>Факт</w:t>
            </w:r>
          </w:p>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680"/>
              <w:jc w:val="center"/>
              <w:rPr>
                <w:rFonts w:ascii="Times New Roman" w:hAnsi="Times New Roman"/>
                <w:sz w:val="22"/>
                <w:szCs w:val="22"/>
              </w:rPr>
            </w:pPr>
          </w:p>
        </w:tc>
        <w:tc>
          <w:tcPr>
            <w:tcW w:w="1134" w:type="dxa"/>
            <w:vAlign w:val="center"/>
          </w:tcPr>
          <w:p w:rsidR="00D6002D" w:rsidRPr="00DD5320"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rFonts w:ascii="Times New Roman" w:hAnsi="Times New Roman"/>
                <w:sz w:val="22"/>
                <w:szCs w:val="22"/>
              </w:rPr>
            </w:pPr>
            <w:r w:rsidRPr="00DD5320">
              <w:rPr>
                <w:rFonts w:ascii="Times New Roman" w:hAnsi="Times New Roman"/>
                <w:sz w:val="22"/>
                <w:szCs w:val="22"/>
              </w:rPr>
              <w:t>План</w:t>
            </w:r>
          </w:p>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680"/>
              <w:jc w:val="center"/>
              <w:rPr>
                <w:sz w:val="22"/>
                <w:szCs w:val="22"/>
              </w:rPr>
            </w:pPr>
          </w:p>
        </w:tc>
        <w:tc>
          <w:tcPr>
            <w:tcW w:w="992" w:type="dxa"/>
            <w:vAlign w:val="center"/>
          </w:tcPr>
          <w:p w:rsidR="00D6002D" w:rsidRPr="00DD5320"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rFonts w:ascii="Times New Roman" w:hAnsi="Times New Roman"/>
                <w:sz w:val="22"/>
                <w:szCs w:val="22"/>
              </w:rPr>
            </w:pPr>
            <w:r w:rsidRPr="00DD5320">
              <w:rPr>
                <w:rFonts w:ascii="Times New Roman" w:hAnsi="Times New Roman"/>
                <w:sz w:val="22"/>
                <w:szCs w:val="22"/>
              </w:rPr>
              <w:t>Факт</w:t>
            </w:r>
          </w:p>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680"/>
              <w:jc w:val="center"/>
              <w:rPr>
                <w:sz w:val="22"/>
                <w:szCs w:val="22"/>
              </w:rPr>
            </w:pPr>
          </w:p>
        </w:tc>
        <w:tc>
          <w:tcPr>
            <w:tcW w:w="1701" w:type="dxa"/>
            <w:vAlign w:val="center"/>
          </w:tcPr>
          <w:p w:rsidR="00D6002D" w:rsidRPr="00DD5320" w:rsidRDefault="00D6002D"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факт 20</w:t>
            </w:r>
            <w:r w:rsidR="00514536" w:rsidRPr="00DD5320">
              <w:rPr>
                <w:rFonts w:ascii="Times New Roman" w:hAnsi="Times New Roman"/>
                <w:sz w:val="22"/>
                <w:szCs w:val="22"/>
              </w:rPr>
              <w:t>2</w:t>
            </w:r>
            <w:r w:rsidR="006129F4" w:rsidRPr="00DD5320">
              <w:rPr>
                <w:rFonts w:ascii="Times New Roman" w:hAnsi="Times New Roman"/>
                <w:sz w:val="22"/>
                <w:szCs w:val="22"/>
              </w:rPr>
              <w:t>2</w:t>
            </w:r>
            <w:r w:rsidRPr="00DD5320">
              <w:rPr>
                <w:rFonts w:ascii="Times New Roman" w:hAnsi="Times New Roman"/>
                <w:sz w:val="22"/>
                <w:szCs w:val="22"/>
              </w:rPr>
              <w:t xml:space="preserve">г. </w:t>
            </w:r>
            <w:proofErr w:type="gramStart"/>
            <w:r w:rsidRPr="00DD5320">
              <w:rPr>
                <w:rFonts w:ascii="Times New Roman" w:hAnsi="Times New Roman"/>
                <w:sz w:val="22"/>
                <w:szCs w:val="22"/>
              </w:rPr>
              <w:t>от</w:t>
            </w:r>
            <w:proofErr w:type="gramEnd"/>
            <w:r w:rsidRPr="00DD5320">
              <w:rPr>
                <w:rFonts w:ascii="Times New Roman" w:hAnsi="Times New Roman"/>
                <w:sz w:val="22"/>
                <w:szCs w:val="22"/>
              </w:rPr>
              <w:t xml:space="preserve"> факт 20</w:t>
            </w:r>
            <w:r w:rsidR="00085444" w:rsidRPr="00DD5320">
              <w:rPr>
                <w:rFonts w:ascii="Times New Roman" w:hAnsi="Times New Roman"/>
                <w:sz w:val="22"/>
                <w:szCs w:val="22"/>
              </w:rPr>
              <w:t>2</w:t>
            </w:r>
            <w:r w:rsidR="006129F4" w:rsidRPr="00DD5320">
              <w:rPr>
                <w:rFonts w:ascii="Times New Roman" w:hAnsi="Times New Roman"/>
                <w:sz w:val="22"/>
                <w:szCs w:val="22"/>
              </w:rPr>
              <w:t>1</w:t>
            </w:r>
            <w:r w:rsidRPr="00DD5320">
              <w:rPr>
                <w:rFonts w:ascii="Times New Roman" w:hAnsi="Times New Roman"/>
                <w:sz w:val="22"/>
                <w:szCs w:val="22"/>
              </w:rPr>
              <w:t>г.</w:t>
            </w:r>
          </w:p>
        </w:tc>
        <w:tc>
          <w:tcPr>
            <w:tcW w:w="1701" w:type="dxa"/>
          </w:tcPr>
          <w:p w:rsidR="00D6002D" w:rsidRPr="00DD5320" w:rsidRDefault="00D6002D" w:rsidP="0006309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факт 20</w:t>
            </w:r>
            <w:r w:rsidR="00085444" w:rsidRPr="00DD5320">
              <w:rPr>
                <w:rFonts w:ascii="Times New Roman" w:hAnsi="Times New Roman"/>
                <w:sz w:val="22"/>
                <w:szCs w:val="22"/>
              </w:rPr>
              <w:t>2</w:t>
            </w:r>
            <w:r w:rsidR="006129F4" w:rsidRPr="00DD5320">
              <w:rPr>
                <w:rFonts w:ascii="Times New Roman" w:hAnsi="Times New Roman"/>
                <w:sz w:val="22"/>
                <w:szCs w:val="22"/>
              </w:rPr>
              <w:t>2</w:t>
            </w:r>
            <w:r w:rsidR="00351437" w:rsidRPr="00DD5320">
              <w:rPr>
                <w:rFonts w:ascii="Times New Roman" w:hAnsi="Times New Roman"/>
                <w:sz w:val="22"/>
                <w:szCs w:val="22"/>
              </w:rPr>
              <w:t xml:space="preserve">г. </w:t>
            </w:r>
            <w:proofErr w:type="gramStart"/>
            <w:r w:rsidR="00351437" w:rsidRPr="00DD5320">
              <w:rPr>
                <w:rFonts w:ascii="Times New Roman" w:hAnsi="Times New Roman"/>
                <w:sz w:val="22"/>
                <w:szCs w:val="22"/>
              </w:rPr>
              <w:t>от</w:t>
            </w:r>
            <w:proofErr w:type="gramEnd"/>
            <w:r w:rsidR="00351437" w:rsidRPr="00DD5320">
              <w:rPr>
                <w:rFonts w:ascii="Times New Roman" w:hAnsi="Times New Roman"/>
                <w:sz w:val="22"/>
                <w:szCs w:val="22"/>
              </w:rPr>
              <w:t xml:space="preserve"> план 20</w:t>
            </w:r>
            <w:r w:rsidR="00085444" w:rsidRPr="00DD5320">
              <w:rPr>
                <w:rFonts w:ascii="Times New Roman" w:hAnsi="Times New Roman"/>
                <w:sz w:val="22"/>
                <w:szCs w:val="22"/>
              </w:rPr>
              <w:t>2</w:t>
            </w:r>
            <w:r w:rsidR="006129F4" w:rsidRPr="00DD5320">
              <w:rPr>
                <w:rFonts w:ascii="Times New Roman" w:hAnsi="Times New Roman"/>
                <w:sz w:val="22"/>
                <w:szCs w:val="22"/>
              </w:rPr>
              <w:t>2</w:t>
            </w:r>
            <w:r w:rsidRPr="00DD5320">
              <w:rPr>
                <w:rFonts w:ascii="Times New Roman" w:hAnsi="Times New Roman"/>
                <w:sz w:val="22"/>
                <w:szCs w:val="22"/>
              </w:rPr>
              <w:t>г.</w:t>
            </w:r>
          </w:p>
        </w:tc>
      </w:tr>
      <w:tr w:rsidR="00063093" w:rsidRPr="00DD5320" w:rsidTr="00AF36E9">
        <w:trPr>
          <w:trHeight w:val="549"/>
          <w:jc w:val="center"/>
        </w:trPr>
        <w:tc>
          <w:tcPr>
            <w:tcW w:w="2660" w:type="dxa"/>
            <w:vAlign w:val="center"/>
          </w:tcPr>
          <w:p w:rsidR="00063093" w:rsidRPr="00DD5320" w:rsidRDefault="00063093"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rFonts w:ascii="Times New Roman" w:hAnsi="Times New Roman"/>
                <w:sz w:val="22"/>
                <w:szCs w:val="22"/>
              </w:rPr>
            </w:pPr>
            <w:r w:rsidRPr="00DD5320">
              <w:rPr>
                <w:rFonts w:ascii="Times New Roman" w:hAnsi="Times New Roman"/>
                <w:sz w:val="22"/>
                <w:szCs w:val="22"/>
              </w:rPr>
              <w:t>Местный бюджет</w:t>
            </w:r>
          </w:p>
        </w:tc>
        <w:tc>
          <w:tcPr>
            <w:tcW w:w="1276"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7513,6</w:t>
            </w:r>
          </w:p>
        </w:tc>
        <w:tc>
          <w:tcPr>
            <w:tcW w:w="1134"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xml:space="preserve">8068,7 </w:t>
            </w:r>
          </w:p>
        </w:tc>
        <w:tc>
          <w:tcPr>
            <w:tcW w:w="992"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left"/>
              <w:rPr>
                <w:rFonts w:ascii="Times New Roman" w:hAnsi="Times New Roman"/>
                <w:sz w:val="22"/>
                <w:szCs w:val="22"/>
              </w:rPr>
            </w:pPr>
            <w:r w:rsidRPr="00DD5320">
              <w:rPr>
                <w:rFonts w:ascii="Times New Roman" w:hAnsi="Times New Roman"/>
                <w:sz w:val="22"/>
                <w:szCs w:val="22"/>
              </w:rPr>
              <w:t xml:space="preserve">7808,8 </w:t>
            </w:r>
          </w:p>
        </w:tc>
        <w:tc>
          <w:tcPr>
            <w:tcW w:w="1701"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295,2</w:t>
            </w:r>
          </w:p>
        </w:tc>
        <w:tc>
          <w:tcPr>
            <w:tcW w:w="1701" w:type="dxa"/>
          </w:tcPr>
          <w:p w:rsidR="00063093" w:rsidRPr="00DD5320" w:rsidRDefault="00063093" w:rsidP="0006309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- 259,9</w:t>
            </w:r>
          </w:p>
        </w:tc>
      </w:tr>
      <w:tr w:rsidR="00063093" w:rsidRPr="00DD5320" w:rsidTr="00AF36E9">
        <w:trPr>
          <w:trHeight w:val="583"/>
          <w:jc w:val="center"/>
        </w:trPr>
        <w:tc>
          <w:tcPr>
            <w:tcW w:w="2660" w:type="dxa"/>
            <w:vAlign w:val="center"/>
          </w:tcPr>
          <w:p w:rsidR="00063093" w:rsidRPr="00DD5320" w:rsidRDefault="00063093"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rFonts w:ascii="Times New Roman" w:hAnsi="Times New Roman"/>
                <w:sz w:val="22"/>
                <w:szCs w:val="22"/>
              </w:rPr>
            </w:pPr>
            <w:r w:rsidRPr="00DD5320">
              <w:rPr>
                <w:rFonts w:ascii="Times New Roman" w:hAnsi="Times New Roman"/>
                <w:sz w:val="22"/>
                <w:szCs w:val="22"/>
              </w:rPr>
              <w:t>Областной бюджет</w:t>
            </w:r>
          </w:p>
        </w:tc>
        <w:tc>
          <w:tcPr>
            <w:tcW w:w="1276"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6386,3</w:t>
            </w:r>
          </w:p>
        </w:tc>
        <w:tc>
          <w:tcPr>
            <w:tcW w:w="1134"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8570,1</w:t>
            </w:r>
          </w:p>
        </w:tc>
        <w:tc>
          <w:tcPr>
            <w:tcW w:w="992" w:type="dxa"/>
          </w:tcPr>
          <w:p w:rsidR="00063093" w:rsidRPr="00DD5320" w:rsidRDefault="00063093" w:rsidP="00A376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8317,</w:t>
            </w:r>
            <w:r w:rsidR="00A376C9" w:rsidRPr="00DD5320">
              <w:rPr>
                <w:rFonts w:ascii="Times New Roman" w:hAnsi="Times New Roman"/>
                <w:sz w:val="22"/>
                <w:szCs w:val="22"/>
              </w:rPr>
              <w:t>8</w:t>
            </w:r>
            <w:r w:rsidRPr="00DD5320">
              <w:rPr>
                <w:rFonts w:ascii="Times New Roman" w:hAnsi="Times New Roman"/>
                <w:sz w:val="22"/>
                <w:szCs w:val="22"/>
              </w:rPr>
              <w:t xml:space="preserve"> </w:t>
            </w:r>
          </w:p>
        </w:tc>
        <w:tc>
          <w:tcPr>
            <w:tcW w:w="1701" w:type="dxa"/>
          </w:tcPr>
          <w:p w:rsidR="00063093" w:rsidRPr="00DD5320" w:rsidRDefault="00063093" w:rsidP="00A376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1931,</w:t>
            </w:r>
            <w:r w:rsidR="00A376C9" w:rsidRPr="00DD5320">
              <w:rPr>
                <w:rFonts w:ascii="Times New Roman" w:hAnsi="Times New Roman"/>
                <w:sz w:val="22"/>
                <w:szCs w:val="22"/>
              </w:rPr>
              <w:t>5</w:t>
            </w:r>
          </w:p>
        </w:tc>
        <w:tc>
          <w:tcPr>
            <w:tcW w:w="1701" w:type="dxa"/>
          </w:tcPr>
          <w:p w:rsidR="00063093" w:rsidRPr="00DD5320" w:rsidRDefault="00063093" w:rsidP="00A376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- 252,</w:t>
            </w:r>
            <w:r w:rsidR="00A376C9" w:rsidRPr="00DD5320">
              <w:rPr>
                <w:rFonts w:ascii="Times New Roman" w:hAnsi="Times New Roman"/>
                <w:sz w:val="22"/>
                <w:szCs w:val="22"/>
              </w:rPr>
              <w:t>3</w:t>
            </w:r>
          </w:p>
        </w:tc>
      </w:tr>
      <w:tr w:rsidR="00063093" w:rsidRPr="00DD5320" w:rsidTr="00AF36E9">
        <w:trPr>
          <w:trHeight w:val="533"/>
          <w:jc w:val="center"/>
        </w:trPr>
        <w:tc>
          <w:tcPr>
            <w:tcW w:w="2660" w:type="dxa"/>
            <w:vAlign w:val="center"/>
          </w:tcPr>
          <w:p w:rsidR="00063093" w:rsidRPr="00DD5320" w:rsidRDefault="00063093"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rFonts w:ascii="Times New Roman" w:hAnsi="Times New Roman"/>
                <w:sz w:val="22"/>
                <w:szCs w:val="22"/>
              </w:rPr>
            </w:pPr>
            <w:r w:rsidRPr="00DD5320">
              <w:rPr>
                <w:rFonts w:ascii="Times New Roman" w:hAnsi="Times New Roman"/>
                <w:sz w:val="22"/>
                <w:szCs w:val="22"/>
              </w:rPr>
              <w:t>Федеральный бюджет</w:t>
            </w:r>
          </w:p>
        </w:tc>
        <w:tc>
          <w:tcPr>
            <w:tcW w:w="1276"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1072,0</w:t>
            </w:r>
          </w:p>
        </w:tc>
        <w:tc>
          <w:tcPr>
            <w:tcW w:w="1134"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xml:space="preserve">1557,7 </w:t>
            </w:r>
          </w:p>
        </w:tc>
        <w:tc>
          <w:tcPr>
            <w:tcW w:w="992"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xml:space="preserve">1551,1 </w:t>
            </w:r>
          </w:p>
        </w:tc>
        <w:tc>
          <w:tcPr>
            <w:tcW w:w="1701"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479,1</w:t>
            </w:r>
          </w:p>
        </w:tc>
        <w:tc>
          <w:tcPr>
            <w:tcW w:w="1701" w:type="dxa"/>
          </w:tcPr>
          <w:p w:rsidR="00063093" w:rsidRPr="00DD5320" w:rsidRDefault="00063093" w:rsidP="0006309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- 6,6</w:t>
            </w:r>
          </w:p>
        </w:tc>
      </w:tr>
      <w:tr w:rsidR="00063093" w:rsidRPr="00DD5320" w:rsidTr="00AF36E9">
        <w:trPr>
          <w:trHeight w:val="545"/>
          <w:jc w:val="center"/>
        </w:trPr>
        <w:tc>
          <w:tcPr>
            <w:tcW w:w="2660" w:type="dxa"/>
            <w:vAlign w:val="center"/>
          </w:tcPr>
          <w:p w:rsidR="00063093" w:rsidRPr="00DD5320" w:rsidRDefault="00063093"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rFonts w:ascii="Times New Roman" w:hAnsi="Times New Roman"/>
                <w:sz w:val="22"/>
                <w:szCs w:val="22"/>
              </w:rPr>
            </w:pPr>
            <w:r w:rsidRPr="00DD5320">
              <w:rPr>
                <w:rFonts w:ascii="Times New Roman" w:hAnsi="Times New Roman"/>
                <w:sz w:val="22"/>
                <w:szCs w:val="22"/>
              </w:rPr>
              <w:t>Внебюджетный источник</w:t>
            </w:r>
          </w:p>
        </w:tc>
        <w:tc>
          <w:tcPr>
            <w:tcW w:w="1276"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1527,5</w:t>
            </w:r>
          </w:p>
        </w:tc>
        <w:tc>
          <w:tcPr>
            <w:tcW w:w="1134"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xml:space="preserve">1606,3 </w:t>
            </w:r>
          </w:p>
        </w:tc>
        <w:tc>
          <w:tcPr>
            <w:tcW w:w="992"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1663,8</w:t>
            </w:r>
            <w:r w:rsidRPr="00DD5320">
              <w:rPr>
                <w:rFonts w:ascii="Times New Roman" w:hAnsi="Times New Roman"/>
                <w:sz w:val="22"/>
                <w:szCs w:val="22"/>
              </w:rPr>
              <w:tab/>
            </w:r>
          </w:p>
        </w:tc>
        <w:tc>
          <w:tcPr>
            <w:tcW w:w="1701"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136,3</w:t>
            </w:r>
          </w:p>
        </w:tc>
        <w:tc>
          <w:tcPr>
            <w:tcW w:w="1701" w:type="dxa"/>
          </w:tcPr>
          <w:p w:rsidR="00063093" w:rsidRPr="00DD5320" w:rsidRDefault="00063093" w:rsidP="0006309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57,5</w:t>
            </w:r>
          </w:p>
        </w:tc>
      </w:tr>
      <w:tr w:rsidR="00063093" w:rsidRPr="00DD5320" w:rsidTr="00AF36E9">
        <w:trPr>
          <w:trHeight w:val="567"/>
          <w:jc w:val="center"/>
        </w:trPr>
        <w:tc>
          <w:tcPr>
            <w:tcW w:w="2660" w:type="dxa"/>
            <w:vAlign w:val="center"/>
          </w:tcPr>
          <w:p w:rsidR="00063093" w:rsidRPr="00DD5320" w:rsidRDefault="00063093"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680"/>
              <w:rPr>
                <w:rFonts w:ascii="Times New Roman" w:hAnsi="Times New Roman"/>
                <w:sz w:val="22"/>
                <w:szCs w:val="22"/>
              </w:rPr>
            </w:pPr>
            <w:r w:rsidRPr="00DD5320">
              <w:rPr>
                <w:rFonts w:ascii="Times New Roman" w:hAnsi="Times New Roman"/>
                <w:sz w:val="22"/>
                <w:szCs w:val="22"/>
              </w:rPr>
              <w:t>Всего</w:t>
            </w:r>
          </w:p>
        </w:tc>
        <w:tc>
          <w:tcPr>
            <w:tcW w:w="1276" w:type="dxa"/>
          </w:tcPr>
          <w:p w:rsidR="00063093" w:rsidRPr="00DD5320" w:rsidRDefault="00063093" w:rsidP="006129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16499,4</w:t>
            </w:r>
          </w:p>
        </w:tc>
        <w:tc>
          <w:tcPr>
            <w:tcW w:w="1134" w:type="dxa"/>
          </w:tcPr>
          <w:p w:rsidR="00063093" w:rsidRPr="00DD5320" w:rsidRDefault="00063093" w:rsidP="00E13E7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19802,</w:t>
            </w:r>
            <w:r w:rsidR="00E13E7A" w:rsidRPr="00DD5320">
              <w:rPr>
                <w:rFonts w:ascii="Times New Roman" w:hAnsi="Times New Roman"/>
                <w:sz w:val="22"/>
                <w:szCs w:val="22"/>
              </w:rPr>
              <w:t>8</w:t>
            </w:r>
          </w:p>
        </w:tc>
        <w:tc>
          <w:tcPr>
            <w:tcW w:w="992"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19341,5</w:t>
            </w:r>
          </w:p>
        </w:tc>
        <w:tc>
          <w:tcPr>
            <w:tcW w:w="1701" w:type="dxa"/>
          </w:tcPr>
          <w:p w:rsidR="00063093" w:rsidRPr="00DD5320" w:rsidRDefault="00063093" w:rsidP="002202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2842,1</w:t>
            </w:r>
          </w:p>
        </w:tc>
        <w:tc>
          <w:tcPr>
            <w:tcW w:w="1701" w:type="dxa"/>
          </w:tcPr>
          <w:p w:rsidR="00063093" w:rsidRPr="00DD5320" w:rsidRDefault="00063093" w:rsidP="00E13E7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rFonts w:ascii="Times New Roman" w:hAnsi="Times New Roman"/>
                <w:sz w:val="22"/>
                <w:szCs w:val="22"/>
              </w:rPr>
            </w:pPr>
            <w:r w:rsidRPr="00DD5320">
              <w:rPr>
                <w:rFonts w:ascii="Times New Roman" w:hAnsi="Times New Roman"/>
                <w:sz w:val="22"/>
                <w:szCs w:val="22"/>
              </w:rPr>
              <w:t>- 461,</w:t>
            </w:r>
            <w:r w:rsidR="00E13E7A" w:rsidRPr="00DD5320">
              <w:rPr>
                <w:rFonts w:ascii="Times New Roman" w:hAnsi="Times New Roman"/>
                <w:sz w:val="22"/>
                <w:szCs w:val="22"/>
              </w:rPr>
              <w:t>3</w:t>
            </w:r>
          </w:p>
        </w:tc>
      </w:tr>
    </w:tbl>
    <w:p w:rsidR="001C4B3B" w:rsidRPr="00DD5320" w:rsidRDefault="001C4B3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pPr>
    </w:p>
    <w:p w:rsidR="00D6002D" w:rsidRPr="00DD5320"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pPr>
      <w:r w:rsidRPr="00DD5320">
        <w:t xml:space="preserve">Объём фактически освоенных средств </w:t>
      </w:r>
      <w:r w:rsidR="002C4855" w:rsidRPr="00DD5320">
        <w:t xml:space="preserve">(из всех источников финансирования) </w:t>
      </w:r>
      <w:r w:rsidRPr="00DD5320">
        <w:t>в 20</w:t>
      </w:r>
      <w:r w:rsidR="00A218FC" w:rsidRPr="00DD5320">
        <w:t>2</w:t>
      </w:r>
      <w:r w:rsidR="00063093" w:rsidRPr="00DD5320">
        <w:t>2</w:t>
      </w:r>
      <w:r w:rsidR="00A218FC" w:rsidRPr="00DD5320">
        <w:t xml:space="preserve"> </w:t>
      </w:r>
      <w:r w:rsidRPr="00DD5320">
        <w:t>году относительно показателя 20</w:t>
      </w:r>
      <w:r w:rsidR="000B00CB" w:rsidRPr="00DD5320">
        <w:t>2</w:t>
      </w:r>
      <w:r w:rsidR="00063093" w:rsidRPr="00DD5320">
        <w:t>1</w:t>
      </w:r>
      <w:r w:rsidRPr="00DD5320">
        <w:t xml:space="preserve"> года </w:t>
      </w:r>
      <w:r w:rsidR="002C4855" w:rsidRPr="00DD5320">
        <w:t xml:space="preserve">увеличился на </w:t>
      </w:r>
      <w:r w:rsidR="00063093" w:rsidRPr="00DD5320">
        <w:t>2842,1</w:t>
      </w:r>
      <w:r w:rsidR="000B00CB" w:rsidRPr="00DD5320">
        <w:t xml:space="preserve"> </w:t>
      </w:r>
      <w:proofErr w:type="spellStart"/>
      <w:r w:rsidR="00A218FC" w:rsidRPr="00DD5320">
        <w:t>млн</w:t>
      </w:r>
      <w:proofErr w:type="gramStart"/>
      <w:r w:rsidR="00A218FC" w:rsidRPr="00DD5320">
        <w:t>.р</w:t>
      </w:r>
      <w:proofErr w:type="gramEnd"/>
      <w:r w:rsidR="00A218FC" w:rsidRPr="00DD5320">
        <w:t>уб</w:t>
      </w:r>
      <w:proofErr w:type="spellEnd"/>
      <w:r w:rsidR="00A218FC" w:rsidRPr="00DD5320">
        <w:t>. (</w:t>
      </w:r>
      <w:r w:rsidR="00F6602D" w:rsidRPr="00DD5320">
        <w:t>17,2</w:t>
      </w:r>
      <w:r w:rsidR="002C4855" w:rsidRPr="00DD5320">
        <w:t>%)</w:t>
      </w:r>
      <w:r w:rsidR="001E30B8" w:rsidRPr="00DD5320">
        <w:t>:</w:t>
      </w:r>
    </w:p>
    <w:p w:rsidR="0038739D" w:rsidRPr="00DD5320" w:rsidRDefault="001E30B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proofErr w:type="gramStart"/>
      <w:r w:rsidRPr="00DD5320">
        <w:t>- з</w:t>
      </w:r>
      <w:r w:rsidR="0020221B" w:rsidRPr="00DD5320">
        <w:t>а счет средств местного бюджета</w:t>
      </w:r>
      <w:r w:rsidRPr="00DD5320">
        <w:t xml:space="preserve"> увеличение </w:t>
      </w:r>
      <w:r w:rsidR="002C4855" w:rsidRPr="00DD5320">
        <w:rPr>
          <w:rFonts w:eastAsia="Times New Roman"/>
          <w:szCs w:val="24"/>
        </w:rPr>
        <w:t xml:space="preserve">обусловлено индексацией заработной платы работников муниципальных учреждений </w:t>
      </w:r>
      <w:r w:rsidR="00861CB2" w:rsidRPr="00DD5320">
        <w:rPr>
          <w:rFonts w:eastAsia="Times New Roman"/>
          <w:szCs w:val="24"/>
        </w:rPr>
        <w:t xml:space="preserve">(далее – МБУ, МАУ, МКУ) </w:t>
      </w:r>
      <w:r w:rsidR="002C4855" w:rsidRPr="00DD5320">
        <w:rPr>
          <w:rFonts w:eastAsia="Times New Roman"/>
          <w:szCs w:val="24"/>
        </w:rPr>
        <w:t>и администрации, увеличением минимального размера оплаты труда, увеличением расходов на общехозяйственные нужды учреждений (содержание зданий, коммунальные расходы</w:t>
      </w:r>
      <w:r w:rsidR="000166DB" w:rsidRPr="00DD5320">
        <w:rPr>
          <w:rFonts w:eastAsia="Times New Roman"/>
          <w:szCs w:val="24"/>
        </w:rPr>
        <w:t>, приобретение основных средств и материальных запасов</w:t>
      </w:r>
      <w:r w:rsidR="002C4855" w:rsidRPr="00DD5320">
        <w:rPr>
          <w:rFonts w:eastAsia="Times New Roman"/>
          <w:szCs w:val="24"/>
        </w:rPr>
        <w:t>)</w:t>
      </w:r>
      <w:r w:rsidR="00A8527C" w:rsidRPr="00DD5320">
        <w:rPr>
          <w:rFonts w:eastAsia="Times New Roman"/>
          <w:szCs w:val="24"/>
        </w:rPr>
        <w:t xml:space="preserve"> </w:t>
      </w:r>
      <w:r w:rsidR="00C11113" w:rsidRPr="00DD5320">
        <w:rPr>
          <w:rFonts w:eastAsia="Times New Roman"/>
          <w:szCs w:val="24"/>
        </w:rPr>
        <w:t xml:space="preserve">и </w:t>
      </w:r>
      <w:r w:rsidR="007A008F" w:rsidRPr="00DD5320">
        <w:rPr>
          <w:rFonts w:eastAsia="Times New Roman"/>
          <w:szCs w:val="24"/>
        </w:rPr>
        <w:t xml:space="preserve">выделением средств </w:t>
      </w:r>
      <w:proofErr w:type="spellStart"/>
      <w:r w:rsidR="007A008F" w:rsidRPr="00DD5320">
        <w:rPr>
          <w:rFonts w:eastAsia="Times New Roman"/>
          <w:szCs w:val="24"/>
        </w:rPr>
        <w:t>софинансирования</w:t>
      </w:r>
      <w:proofErr w:type="spellEnd"/>
      <w:r w:rsidR="007A008F" w:rsidRPr="00DD5320">
        <w:rPr>
          <w:rFonts w:eastAsia="Times New Roman"/>
          <w:szCs w:val="24"/>
        </w:rPr>
        <w:t xml:space="preserve"> </w:t>
      </w:r>
      <w:r w:rsidR="0038739D" w:rsidRPr="00DD5320">
        <w:rPr>
          <w:rFonts w:eastAsia="Times New Roman"/>
          <w:szCs w:val="24"/>
        </w:rPr>
        <w:t xml:space="preserve">на выполнение мероприятий национальных проектов </w:t>
      </w:r>
      <w:r w:rsidR="00891A09" w:rsidRPr="00DD5320">
        <w:rPr>
          <w:rFonts w:eastAsia="Times New Roman"/>
          <w:szCs w:val="24"/>
        </w:rPr>
        <w:t xml:space="preserve">и федеральных проектов </w:t>
      </w:r>
      <w:r w:rsidR="0038739D" w:rsidRPr="00DD5320">
        <w:rPr>
          <w:rFonts w:eastAsia="Times New Roman"/>
          <w:szCs w:val="24"/>
        </w:rPr>
        <w:t>в части, касающейся городского округа Тольятти:</w:t>
      </w:r>
      <w:proofErr w:type="gramEnd"/>
    </w:p>
    <w:p w:rsidR="0038739D" w:rsidRPr="00DD5320" w:rsidRDefault="0038739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proofErr w:type="gramStart"/>
      <w:r w:rsidRPr="00DD5320">
        <w:rPr>
          <w:rFonts w:eastAsia="Times New Roman"/>
          <w:szCs w:val="24"/>
        </w:rPr>
        <w:t>Н</w:t>
      </w:r>
      <w:r w:rsidR="00861CB2" w:rsidRPr="00DD5320">
        <w:rPr>
          <w:rFonts w:eastAsia="Times New Roman"/>
          <w:szCs w:val="24"/>
        </w:rPr>
        <w:t>ациональный проект</w:t>
      </w:r>
      <w:r w:rsidRPr="00DD5320">
        <w:rPr>
          <w:rFonts w:eastAsia="Times New Roman"/>
          <w:szCs w:val="24"/>
        </w:rPr>
        <w:t xml:space="preserve"> </w:t>
      </w:r>
      <w:r w:rsidR="007A008F" w:rsidRPr="00DD5320">
        <w:rPr>
          <w:rFonts w:eastAsia="Times New Roman"/>
          <w:szCs w:val="24"/>
        </w:rPr>
        <w:t xml:space="preserve">«Образование» </w:t>
      </w:r>
      <w:r w:rsidRPr="00DD5320">
        <w:rPr>
          <w:rFonts w:eastAsia="Times New Roman"/>
          <w:szCs w:val="24"/>
        </w:rPr>
        <w:t>- строительство общеобразовательной школы на 1600 мест, расположенной в 20 квартале Автозаводского района</w:t>
      </w:r>
      <w:r w:rsidR="00C5226F" w:rsidRPr="00DD5320">
        <w:rPr>
          <w:rFonts w:eastAsia="Times New Roman"/>
          <w:szCs w:val="24"/>
        </w:rPr>
        <w:t xml:space="preserve"> (готовность объекта – 98</w:t>
      </w:r>
      <w:r w:rsidR="007606D4" w:rsidRPr="00DD5320">
        <w:rPr>
          <w:rFonts w:eastAsia="Times New Roman"/>
          <w:szCs w:val="24"/>
        </w:rPr>
        <w:t>,0</w:t>
      </w:r>
      <w:r w:rsidR="00C5226F" w:rsidRPr="00DD5320">
        <w:rPr>
          <w:rFonts w:eastAsia="Times New Roman"/>
          <w:szCs w:val="24"/>
        </w:rPr>
        <w:t>%)</w:t>
      </w:r>
      <w:r w:rsidR="0075143E" w:rsidRPr="00DD5320">
        <w:rPr>
          <w:rFonts w:eastAsia="Times New Roman"/>
          <w:szCs w:val="24"/>
        </w:rPr>
        <w:t>;</w:t>
      </w:r>
      <w:r w:rsidRPr="00DD5320">
        <w:rPr>
          <w:rFonts w:eastAsia="Times New Roman"/>
          <w:szCs w:val="24"/>
        </w:rPr>
        <w:t xml:space="preserve"> </w:t>
      </w:r>
      <w:r w:rsidR="00C5226F" w:rsidRPr="00DD5320">
        <w:rPr>
          <w:rFonts w:eastAsia="Times New Roman"/>
          <w:szCs w:val="24"/>
        </w:rPr>
        <w:t>оснащение компьютерным оборудованием</w:t>
      </w:r>
      <w:r w:rsidR="00AE24E7" w:rsidRPr="00DD5320">
        <w:rPr>
          <w:rFonts w:eastAsia="Times New Roman"/>
          <w:szCs w:val="24"/>
        </w:rPr>
        <w:t xml:space="preserve"> для внедрения цифровой образовательной среды МБУ школ</w:t>
      </w:r>
      <w:r w:rsidR="00C5226F" w:rsidRPr="00DD5320">
        <w:rPr>
          <w:rFonts w:eastAsia="Times New Roman"/>
          <w:szCs w:val="24"/>
        </w:rPr>
        <w:t>ы</w:t>
      </w:r>
      <w:r w:rsidR="00AE24E7" w:rsidRPr="00DD5320">
        <w:rPr>
          <w:rFonts w:eastAsia="Times New Roman"/>
          <w:szCs w:val="24"/>
        </w:rPr>
        <w:t xml:space="preserve"> №</w:t>
      </w:r>
      <w:r w:rsidR="00C5226F" w:rsidRPr="00DD5320">
        <w:rPr>
          <w:rFonts w:eastAsia="Times New Roman"/>
          <w:szCs w:val="24"/>
        </w:rPr>
        <w:t>№5, 46</w:t>
      </w:r>
      <w:r w:rsidR="00AE24E7" w:rsidRPr="00DD5320">
        <w:rPr>
          <w:rFonts w:eastAsia="Times New Roman"/>
          <w:szCs w:val="24"/>
        </w:rPr>
        <w:t xml:space="preserve">; </w:t>
      </w:r>
      <w:r w:rsidR="00C5226F" w:rsidRPr="00DD5320">
        <w:rPr>
          <w:rFonts w:eastAsia="Times New Roman"/>
          <w:szCs w:val="24"/>
        </w:rPr>
        <w:t>реализация практик поддержки добровольчества (</w:t>
      </w:r>
      <w:proofErr w:type="spellStart"/>
      <w:r w:rsidR="00C5226F" w:rsidRPr="00DD5320">
        <w:rPr>
          <w:rFonts w:eastAsia="Times New Roman"/>
          <w:szCs w:val="24"/>
        </w:rPr>
        <w:t>волонтерства</w:t>
      </w:r>
      <w:proofErr w:type="spellEnd"/>
      <w:r w:rsidR="00C5226F" w:rsidRPr="00DD5320">
        <w:rPr>
          <w:rFonts w:eastAsia="Times New Roman"/>
          <w:szCs w:val="24"/>
        </w:rPr>
        <w:t>) по итогам проведения ежегодного Всероссийского конкурса лучших региональных практик поддержки и развития добровольчества (</w:t>
      </w:r>
      <w:proofErr w:type="spellStart"/>
      <w:r w:rsidR="00C5226F" w:rsidRPr="00DD5320">
        <w:rPr>
          <w:rFonts w:eastAsia="Times New Roman"/>
          <w:szCs w:val="24"/>
        </w:rPr>
        <w:t>волонтерства</w:t>
      </w:r>
      <w:proofErr w:type="spellEnd"/>
      <w:r w:rsidR="00C5226F" w:rsidRPr="00DD5320">
        <w:rPr>
          <w:rFonts w:eastAsia="Times New Roman"/>
          <w:szCs w:val="24"/>
        </w:rPr>
        <w:t>) «Регион добрых дел» (МБУ ММЦ «Шанс» - победитель Конкурса социальных проектов)</w:t>
      </w:r>
      <w:r w:rsidR="000876E1" w:rsidRPr="00DD5320">
        <w:rPr>
          <w:rFonts w:eastAsia="Times New Roman"/>
          <w:szCs w:val="24"/>
        </w:rPr>
        <w:t>;</w:t>
      </w:r>
      <w:proofErr w:type="gramEnd"/>
    </w:p>
    <w:p w:rsidR="0038739D" w:rsidRPr="00DD5320" w:rsidRDefault="00861CB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Национальный проект</w:t>
      </w:r>
      <w:r w:rsidR="0038739D" w:rsidRPr="00DD5320">
        <w:rPr>
          <w:rFonts w:eastAsia="Times New Roman"/>
          <w:szCs w:val="24"/>
        </w:rPr>
        <w:t xml:space="preserve"> </w:t>
      </w:r>
      <w:r w:rsidR="007A008F" w:rsidRPr="00DD5320">
        <w:rPr>
          <w:rFonts w:eastAsia="Times New Roman"/>
          <w:szCs w:val="24"/>
        </w:rPr>
        <w:t xml:space="preserve">«Демография» </w:t>
      </w:r>
      <w:r w:rsidR="0038739D" w:rsidRPr="00DD5320">
        <w:rPr>
          <w:rFonts w:eastAsia="Times New Roman"/>
          <w:szCs w:val="24"/>
        </w:rPr>
        <w:t xml:space="preserve">- строительство детского сада ЛДС-2 на 150 мест </w:t>
      </w:r>
      <w:r w:rsidR="00A27C9A" w:rsidRPr="00DD5320">
        <w:rPr>
          <w:rFonts w:eastAsia="Times New Roman"/>
          <w:szCs w:val="24"/>
        </w:rPr>
        <w:t>(</w:t>
      </w:r>
      <w:r w:rsidR="0038739D" w:rsidRPr="00DD5320">
        <w:rPr>
          <w:rFonts w:eastAsia="Times New Roman"/>
          <w:szCs w:val="24"/>
        </w:rPr>
        <w:t>в составе 2 этапа</w:t>
      </w:r>
      <w:r w:rsidR="00A27C9A" w:rsidRPr="00DD5320">
        <w:rPr>
          <w:rFonts w:eastAsia="Times New Roman"/>
          <w:szCs w:val="24"/>
        </w:rPr>
        <w:t>)</w:t>
      </w:r>
      <w:r w:rsidR="0038739D" w:rsidRPr="00DD5320">
        <w:rPr>
          <w:rFonts w:eastAsia="Times New Roman"/>
          <w:szCs w:val="24"/>
        </w:rPr>
        <w:t>, распол</w:t>
      </w:r>
      <w:r w:rsidR="00855C8B" w:rsidRPr="00DD5320">
        <w:rPr>
          <w:rFonts w:eastAsia="Times New Roman"/>
          <w:szCs w:val="24"/>
        </w:rPr>
        <w:t>оженного в Автозаводском районе,</w:t>
      </w:r>
      <w:r w:rsidR="0038739D" w:rsidRPr="00DD5320">
        <w:rPr>
          <w:rFonts w:eastAsia="Times New Roman"/>
          <w:szCs w:val="24"/>
        </w:rPr>
        <w:t xml:space="preserve"> ул. 40 лет Победы</w:t>
      </w:r>
      <w:r w:rsidR="00891A09" w:rsidRPr="00DD5320">
        <w:rPr>
          <w:rFonts w:eastAsia="Times New Roman"/>
          <w:szCs w:val="24"/>
        </w:rPr>
        <w:t>,</w:t>
      </w:r>
      <w:r w:rsidR="0038739D" w:rsidRPr="00DD5320">
        <w:rPr>
          <w:rFonts w:eastAsia="Times New Roman"/>
          <w:szCs w:val="24"/>
        </w:rPr>
        <w:t xml:space="preserve"> здание 47</w:t>
      </w:r>
      <w:proofErr w:type="gramStart"/>
      <w:r w:rsidR="0038739D" w:rsidRPr="00DD5320">
        <w:rPr>
          <w:rFonts w:eastAsia="Times New Roman"/>
          <w:szCs w:val="24"/>
        </w:rPr>
        <w:t xml:space="preserve"> Д</w:t>
      </w:r>
      <w:proofErr w:type="gramEnd"/>
      <w:r w:rsidR="00C5226F" w:rsidRPr="00DD5320">
        <w:rPr>
          <w:rFonts w:eastAsia="Times New Roman"/>
          <w:szCs w:val="24"/>
        </w:rPr>
        <w:t xml:space="preserve"> (</w:t>
      </w:r>
      <w:r w:rsidR="00EB6DE1" w:rsidRPr="00DD5320">
        <w:rPr>
          <w:rFonts w:eastAsia="Times New Roman"/>
          <w:szCs w:val="24"/>
        </w:rPr>
        <w:t xml:space="preserve">объект </w:t>
      </w:r>
      <w:r w:rsidR="000876E1" w:rsidRPr="00DD5320">
        <w:rPr>
          <w:rFonts w:eastAsia="Times New Roman"/>
          <w:szCs w:val="24"/>
        </w:rPr>
        <w:t>вв</w:t>
      </w:r>
      <w:r w:rsidR="00EB6DE1" w:rsidRPr="00DD5320">
        <w:rPr>
          <w:rFonts w:eastAsia="Times New Roman"/>
          <w:szCs w:val="24"/>
        </w:rPr>
        <w:t>еден</w:t>
      </w:r>
      <w:r w:rsidR="000876E1" w:rsidRPr="00DD5320">
        <w:rPr>
          <w:rFonts w:eastAsia="Times New Roman"/>
          <w:szCs w:val="24"/>
        </w:rPr>
        <w:t xml:space="preserve"> в эксплуатацию - 29.09.2022</w:t>
      </w:r>
      <w:r w:rsidR="00C5226F" w:rsidRPr="00DD5320">
        <w:rPr>
          <w:rFonts w:eastAsia="Times New Roman"/>
          <w:szCs w:val="24"/>
        </w:rPr>
        <w:t>)</w:t>
      </w:r>
      <w:r w:rsidR="00891A09" w:rsidRPr="00DD5320">
        <w:rPr>
          <w:rFonts w:eastAsia="Times New Roman"/>
          <w:szCs w:val="24"/>
        </w:rPr>
        <w:t>;</w:t>
      </w:r>
      <w:r w:rsidR="00CE0EAF" w:rsidRPr="00DD5320">
        <w:rPr>
          <w:rFonts w:eastAsia="Times New Roman"/>
          <w:szCs w:val="24"/>
        </w:rPr>
        <w:t xml:space="preserve"> </w:t>
      </w:r>
    </w:p>
    <w:p w:rsidR="0038739D" w:rsidRPr="00DD5320" w:rsidRDefault="00861CB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Национальный проект</w:t>
      </w:r>
      <w:r w:rsidR="0038739D" w:rsidRPr="00DD5320">
        <w:rPr>
          <w:rFonts w:eastAsia="Times New Roman"/>
          <w:szCs w:val="24"/>
        </w:rPr>
        <w:t xml:space="preserve"> </w:t>
      </w:r>
      <w:r w:rsidR="0081306E" w:rsidRPr="00DD5320">
        <w:rPr>
          <w:rFonts w:eastAsia="Times New Roman"/>
          <w:szCs w:val="24"/>
        </w:rPr>
        <w:t>«Безопасные и качественные автомобильные дороги»</w:t>
      </w:r>
      <w:r w:rsidR="0038739D" w:rsidRPr="00DD5320">
        <w:rPr>
          <w:rFonts w:eastAsia="Times New Roman"/>
          <w:szCs w:val="24"/>
        </w:rPr>
        <w:t xml:space="preserve"> - ремонт автомобильных дорог общего пользования местного значения (</w:t>
      </w:r>
      <w:r w:rsidR="00F934D0" w:rsidRPr="00DD5320">
        <w:rPr>
          <w:rFonts w:eastAsia="Times New Roman"/>
          <w:szCs w:val="24"/>
        </w:rPr>
        <w:t>Общая протяженность автодорог, отремонтированных в 2022 году – 23,48 км.</w:t>
      </w:r>
      <w:r w:rsidR="0038739D" w:rsidRPr="00DD5320">
        <w:rPr>
          <w:rFonts w:eastAsia="Times New Roman"/>
          <w:szCs w:val="24"/>
        </w:rPr>
        <w:t xml:space="preserve">); </w:t>
      </w:r>
    </w:p>
    <w:p w:rsidR="00F934D0" w:rsidRPr="00DD5320" w:rsidRDefault="00861CB2" w:rsidP="00F934D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proofErr w:type="gramStart"/>
      <w:r w:rsidRPr="00DD5320">
        <w:rPr>
          <w:rFonts w:eastAsia="Times New Roman"/>
          <w:szCs w:val="24"/>
        </w:rPr>
        <w:lastRenderedPageBreak/>
        <w:t>Национальный проект</w:t>
      </w:r>
      <w:r w:rsidR="00F934D0" w:rsidRPr="00DD5320">
        <w:rPr>
          <w:rFonts w:eastAsia="Times New Roman"/>
          <w:szCs w:val="24"/>
        </w:rPr>
        <w:t xml:space="preserve"> «Экология» - рекультивация вскрытой свалки инертных отходов, расположенной напротив 1-3 вставок ПАО «АвтоВАЗ»</w:t>
      </w:r>
      <w:r w:rsidR="000166DB" w:rsidRPr="00DD5320">
        <w:rPr>
          <w:rFonts w:eastAsia="Times New Roman"/>
          <w:szCs w:val="24"/>
        </w:rPr>
        <w:t>,</w:t>
      </w:r>
      <w:r w:rsidR="00F934D0" w:rsidRPr="00DD5320">
        <w:rPr>
          <w:rFonts w:eastAsia="Times New Roman"/>
          <w:szCs w:val="24"/>
        </w:rPr>
        <w:t xml:space="preserve"> и бывшей городской свалки промышленных и бытовых отходов Комсомольского района (южнее завода ОАО «</w:t>
      </w:r>
      <w:proofErr w:type="spellStart"/>
      <w:r w:rsidR="00F934D0" w:rsidRPr="00DD5320">
        <w:rPr>
          <w:rFonts w:eastAsia="Times New Roman"/>
          <w:szCs w:val="24"/>
        </w:rPr>
        <w:t>АвтоВАЗАгрегат</w:t>
      </w:r>
      <w:proofErr w:type="spellEnd"/>
      <w:r w:rsidR="00F934D0" w:rsidRPr="00DD5320">
        <w:rPr>
          <w:rFonts w:eastAsia="Times New Roman"/>
          <w:szCs w:val="24"/>
        </w:rPr>
        <w:t xml:space="preserve">»); поставка контейнеров для раздельного накопления твердых коммунальных отходов (далее </w:t>
      </w:r>
      <w:r w:rsidR="000E5A4B" w:rsidRPr="00DD5320">
        <w:rPr>
          <w:rFonts w:eastAsia="Times New Roman"/>
          <w:szCs w:val="24"/>
        </w:rPr>
        <w:t>-</w:t>
      </w:r>
      <w:r w:rsidR="00F934D0" w:rsidRPr="00DD5320">
        <w:rPr>
          <w:rFonts w:eastAsia="Times New Roman"/>
          <w:szCs w:val="24"/>
        </w:rPr>
        <w:t xml:space="preserve"> ТКО);</w:t>
      </w:r>
      <w:proofErr w:type="gramEnd"/>
    </w:p>
    <w:p w:rsidR="00CB77DB" w:rsidRPr="00DD5320" w:rsidRDefault="00861CB2" w:rsidP="00861CB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Национальный проект</w:t>
      </w:r>
      <w:r w:rsidR="0038739D" w:rsidRPr="00DD5320">
        <w:rPr>
          <w:rFonts w:eastAsia="Times New Roman"/>
          <w:szCs w:val="24"/>
        </w:rPr>
        <w:t xml:space="preserve"> «Жилье и городская среда» - </w:t>
      </w:r>
      <w:r w:rsidR="0075143E" w:rsidRPr="00DD5320">
        <w:rPr>
          <w:rFonts w:eastAsia="Times New Roman"/>
          <w:szCs w:val="24"/>
        </w:rPr>
        <w:t xml:space="preserve">благоустройство общественных </w:t>
      </w:r>
      <w:r w:rsidRPr="00DD5320">
        <w:rPr>
          <w:rFonts w:eastAsia="Times New Roman"/>
          <w:szCs w:val="24"/>
        </w:rPr>
        <w:t>территорий</w:t>
      </w:r>
      <w:r w:rsidR="000166DB" w:rsidRPr="00DD5320">
        <w:rPr>
          <w:rFonts w:eastAsia="Times New Roman"/>
          <w:szCs w:val="24"/>
        </w:rPr>
        <w:t xml:space="preserve"> </w:t>
      </w:r>
      <w:r w:rsidR="00FF0EA6" w:rsidRPr="00DD5320">
        <w:rPr>
          <w:rFonts w:eastAsia="Times New Roman"/>
          <w:szCs w:val="24"/>
        </w:rPr>
        <w:t xml:space="preserve">(5 объектов) </w:t>
      </w:r>
      <w:r w:rsidR="0075143E" w:rsidRPr="00DD5320">
        <w:rPr>
          <w:rFonts w:eastAsia="Times New Roman"/>
          <w:szCs w:val="24"/>
        </w:rPr>
        <w:t xml:space="preserve">и </w:t>
      </w:r>
      <w:r w:rsidR="00FF0EA6" w:rsidRPr="00DD5320">
        <w:rPr>
          <w:rFonts w:eastAsia="Times New Roman"/>
          <w:szCs w:val="24"/>
        </w:rPr>
        <w:t xml:space="preserve">благоустройство </w:t>
      </w:r>
      <w:r w:rsidR="0075143E" w:rsidRPr="00DD5320">
        <w:rPr>
          <w:rFonts w:eastAsia="Times New Roman"/>
          <w:szCs w:val="24"/>
        </w:rPr>
        <w:t xml:space="preserve">дворовых территорий многоквартирных домов (далее </w:t>
      </w:r>
      <w:r w:rsidR="000E5A4B" w:rsidRPr="00DD5320">
        <w:rPr>
          <w:rFonts w:eastAsia="Times New Roman"/>
          <w:szCs w:val="24"/>
        </w:rPr>
        <w:t>-</w:t>
      </w:r>
      <w:r w:rsidRPr="00DD5320">
        <w:rPr>
          <w:rFonts w:eastAsia="Times New Roman"/>
          <w:szCs w:val="24"/>
        </w:rPr>
        <w:t xml:space="preserve"> </w:t>
      </w:r>
      <w:r w:rsidR="0075143E" w:rsidRPr="00DD5320">
        <w:rPr>
          <w:rFonts w:eastAsia="Times New Roman"/>
          <w:szCs w:val="24"/>
        </w:rPr>
        <w:t>МКД)</w:t>
      </w:r>
      <w:r w:rsidR="00FF0EA6" w:rsidRPr="00DD5320">
        <w:rPr>
          <w:rFonts w:eastAsia="Times New Roman"/>
          <w:szCs w:val="24"/>
        </w:rPr>
        <w:t xml:space="preserve"> (19 объектов)</w:t>
      </w:r>
      <w:r w:rsidR="00CE768C" w:rsidRPr="00DD5320">
        <w:rPr>
          <w:rFonts w:eastAsia="Times New Roman"/>
          <w:szCs w:val="24"/>
        </w:rPr>
        <w:t>;</w:t>
      </w:r>
    </w:p>
    <w:p w:rsidR="007606D4" w:rsidRPr="00DD5320" w:rsidRDefault="00861CB2" w:rsidP="005615C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Национальный проект</w:t>
      </w:r>
      <w:r w:rsidR="00CE768C" w:rsidRPr="00DD5320">
        <w:rPr>
          <w:rFonts w:eastAsia="Times New Roman"/>
          <w:szCs w:val="24"/>
        </w:rPr>
        <w:t xml:space="preserve"> «Культура» - создание модельной муниципальной библиотеки</w:t>
      </w:r>
      <w:r w:rsidR="007606D4" w:rsidRPr="00DD5320">
        <w:t xml:space="preserve"> (</w:t>
      </w:r>
      <w:r w:rsidR="007606D4" w:rsidRPr="00DD5320">
        <w:rPr>
          <w:rFonts w:eastAsia="Times New Roman"/>
          <w:szCs w:val="24"/>
        </w:rPr>
        <w:t>Библиотека №18 «Фолиант» МБУ «Библиотеки Тольятти» (ул.40 Лет Победы,114)</w:t>
      </w:r>
      <w:r w:rsidR="000166DB" w:rsidRPr="00DD5320">
        <w:rPr>
          <w:rFonts w:eastAsia="Times New Roman"/>
          <w:szCs w:val="24"/>
        </w:rPr>
        <w:t>)</w:t>
      </w:r>
      <w:r w:rsidR="007606D4" w:rsidRPr="00DD5320">
        <w:rPr>
          <w:rFonts w:eastAsia="Times New Roman"/>
          <w:szCs w:val="24"/>
        </w:rPr>
        <w:t xml:space="preserve">; оснащение музыкальными инструментами, оборудованием и учебными материалами  МБУДО ШИ </w:t>
      </w:r>
      <w:proofErr w:type="spellStart"/>
      <w:r w:rsidR="007606D4" w:rsidRPr="00DD5320">
        <w:rPr>
          <w:rFonts w:eastAsia="Times New Roman"/>
          <w:szCs w:val="24"/>
        </w:rPr>
        <w:t>им.М.А</w:t>
      </w:r>
      <w:proofErr w:type="spellEnd"/>
      <w:r w:rsidR="007606D4" w:rsidRPr="00DD5320">
        <w:rPr>
          <w:rFonts w:eastAsia="Times New Roman"/>
          <w:szCs w:val="24"/>
        </w:rPr>
        <w:t>. Балакирева;</w:t>
      </w:r>
      <w:r w:rsidR="007606D4" w:rsidRPr="00DD5320">
        <w:t xml:space="preserve"> </w:t>
      </w:r>
      <w:r w:rsidR="007606D4" w:rsidRPr="00DD5320">
        <w:rPr>
          <w:rFonts w:eastAsia="Times New Roman"/>
          <w:szCs w:val="24"/>
        </w:rPr>
        <w:t>техническое оснащение МБУК «Толь</w:t>
      </w:r>
      <w:r w:rsidR="005615C1" w:rsidRPr="00DD5320">
        <w:rPr>
          <w:rFonts w:eastAsia="Times New Roman"/>
          <w:szCs w:val="24"/>
        </w:rPr>
        <w:t>яттинский художественный музей»;</w:t>
      </w:r>
    </w:p>
    <w:p w:rsidR="000166DB" w:rsidRPr="00DD5320" w:rsidRDefault="000166DB" w:rsidP="000166D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за счет средств областного и федерального бюджетов увеличение обусловлено</w:t>
      </w:r>
      <w:r w:rsidRPr="00DD5320">
        <w:t xml:space="preserve"> р</w:t>
      </w:r>
      <w:r w:rsidRPr="00DD5320">
        <w:rPr>
          <w:rFonts w:eastAsia="Times New Roman"/>
          <w:szCs w:val="24"/>
        </w:rPr>
        <w:t>остом заработной платы педагогических работников образовательных учреждений (индексация, единовременные выплаты), а также выде</w:t>
      </w:r>
      <w:r w:rsidR="004F1751" w:rsidRPr="00DD5320">
        <w:rPr>
          <w:rFonts w:eastAsia="Times New Roman"/>
          <w:szCs w:val="24"/>
        </w:rPr>
        <w:t xml:space="preserve">лением средств </w:t>
      </w:r>
      <w:proofErr w:type="spellStart"/>
      <w:r w:rsidR="004F1751" w:rsidRPr="00DD5320">
        <w:rPr>
          <w:rFonts w:eastAsia="Times New Roman"/>
          <w:szCs w:val="24"/>
        </w:rPr>
        <w:t>софинансирования</w:t>
      </w:r>
      <w:proofErr w:type="spellEnd"/>
      <w:r w:rsidR="004F1751" w:rsidRPr="00DD5320">
        <w:rPr>
          <w:rFonts w:eastAsia="Times New Roman"/>
          <w:szCs w:val="24"/>
        </w:rPr>
        <w:t>, в</w:t>
      </w:r>
      <w:r w:rsidR="00CC7A11" w:rsidRPr="00DD5320">
        <w:rPr>
          <w:rFonts w:eastAsia="Times New Roman"/>
          <w:szCs w:val="24"/>
        </w:rPr>
        <w:t xml:space="preserve"> </w:t>
      </w:r>
      <w:r w:rsidR="004F1751" w:rsidRPr="00DD5320">
        <w:rPr>
          <w:rFonts w:eastAsia="Times New Roman"/>
          <w:szCs w:val="24"/>
        </w:rPr>
        <w:t xml:space="preserve">том числе </w:t>
      </w:r>
      <w:r w:rsidRPr="00DD5320">
        <w:rPr>
          <w:rFonts w:eastAsia="Times New Roman"/>
          <w:szCs w:val="24"/>
        </w:rPr>
        <w:t>на выполнение мероприятий национальных проектов и федеральных проектов в части, касающейся городского округа Тольятти;</w:t>
      </w:r>
    </w:p>
    <w:p w:rsidR="00BD169F" w:rsidRPr="00DD5320" w:rsidRDefault="001E30B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за счет </w:t>
      </w:r>
      <w:r w:rsidR="00BD169F" w:rsidRPr="00DD5320">
        <w:rPr>
          <w:rFonts w:eastAsia="Times New Roman"/>
          <w:szCs w:val="24"/>
        </w:rPr>
        <w:t>внебюджетн</w:t>
      </w:r>
      <w:r w:rsidRPr="00DD5320">
        <w:rPr>
          <w:rFonts w:eastAsia="Times New Roman"/>
          <w:szCs w:val="24"/>
        </w:rPr>
        <w:t>ых</w:t>
      </w:r>
      <w:r w:rsidR="00BD169F" w:rsidRPr="00DD5320">
        <w:rPr>
          <w:rFonts w:eastAsia="Times New Roman"/>
          <w:szCs w:val="24"/>
        </w:rPr>
        <w:t xml:space="preserve"> источник</w:t>
      </w:r>
      <w:r w:rsidRPr="00DD5320">
        <w:rPr>
          <w:rFonts w:eastAsia="Times New Roman"/>
          <w:szCs w:val="24"/>
        </w:rPr>
        <w:t>ов</w:t>
      </w:r>
      <w:r w:rsidR="00BD169F" w:rsidRPr="00DD5320">
        <w:rPr>
          <w:rFonts w:eastAsia="Times New Roman"/>
          <w:szCs w:val="24"/>
        </w:rPr>
        <w:t xml:space="preserve"> </w:t>
      </w:r>
      <w:r w:rsidRPr="00DD5320">
        <w:rPr>
          <w:rFonts w:eastAsia="Times New Roman"/>
          <w:szCs w:val="24"/>
        </w:rPr>
        <w:t xml:space="preserve">увеличение </w:t>
      </w:r>
      <w:r w:rsidR="00A27C9A" w:rsidRPr="00DD5320">
        <w:rPr>
          <w:rFonts w:eastAsia="Times New Roman"/>
          <w:szCs w:val="24"/>
        </w:rPr>
        <w:t>финансирования</w:t>
      </w:r>
      <w:r w:rsidRPr="00DD5320">
        <w:rPr>
          <w:rFonts w:eastAsia="Times New Roman"/>
          <w:szCs w:val="24"/>
        </w:rPr>
        <w:t xml:space="preserve"> </w:t>
      </w:r>
      <w:r w:rsidR="00DB363B" w:rsidRPr="00DD5320">
        <w:rPr>
          <w:rFonts w:eastAsia="Times New Roman"/>
          <w:szCs w:val="24"/>
        </w:rPr>
        <w:t xml:space="preserve"> </w:t>
      </w:r>
      <w:r w:rsidR="00A27C9A" w:rsidRPr="00DD5320">
        <w:rPr>
          <w:rFonts w:eastAsia="Times New Roman"/>
          <w:szCs w:val="24"/>
        </w:rPr>
        <w:t>произведено</w:t>
      </w:r>
      <w:r w:rsidR="00640BDB" w:rsidRPr="00DD5320">
        <w:rPr>
          <w:rFonts w:eastAsia="Times New Roman"/>
          <w:szCs w:val="24"/>
        </w:rPr>
        <w:t>:</w:t>
      </w:r>
      <w:r w:rsidR="00A27C9A" w:rsidRPr="00DD5320">
        <w:rPr>
          <w:rFonts w:eastAsia="Times New Roman"/>
          <w:szCs w:val="24"/>
        </w:rPr>
        <w:t xml:space="preserve"> </w:t>
      </w:r>
      <w:r w:rsidR="003E3B5E" w:rsidRPr="00DD5320">
        <w:rPr>
          <w:rFonts w:eastAsia="Times New Roman"/>
          <w:szCs w:val="24"/>
        </w:rPr>
        <w:t xml:space="preserve">муниципальными учреждениями, осуществляющими свою деятельность в сфере </w:t>
      </w:r>
      <w:r w:rsidR="0075143E" w:rsidRPr="00DD5320">
        <w:rPr>
          <w:rFonts w:eastAsia="Times New Roman"/>
          <w:szCs w:val="24"/>
        </w:rPr>
        <w:t>культур</w:t>
      </w:r>
      <w:r w:rsidR="003E3B5E" w:rsidRPr="00DD5320">
        <w:rPr>
          <w:rFonts w:eastAsia="Times New Roman"/>
          <w:szCs w:val="24"/>
        </w:rPr>
        <w:t>ы</w:t>
      </w:r>
      <w:r w:rsidR="0075143E" w:rsidRPr="00DD5320">
        <w:rPr>
          <w:rFonts w:eastAsia="Times New Roman"/>
          <w:szCs w:val="24"/>
        </w:rPr>
        <w:t xml:space="preserve">, </w:t>
      </w:r>
      <w:r w:rsidR="003E3B5E" w:rsidRPr="00DD5320">
        <w:rPr>
          <w:rFonts w:eastAsia="Times New Roman"/>
          <w:szCs w:val="24"/>
        </w:rPr>
        <w:t xml:space="preserve">образования, </w:t>
      </w:r>
      <w:r w:rsidR="0075143E" w:rsidRPr="00DD5320">
        <w:rPr>
          <w:rFonts w:eastAsia="Times New Roman"/>
          <w:szCs w:val="24"/>
        </w:rPr>
        <w:t>физическ</w:t>
      </w:r>
      <w:r w:rsidR="003E3B5E" w:rsidRPr="00DD5320">
        <w:rPr>
          <w:rFonts w:eastAsia="Times New Roman"/>
          <w:szCs w:val="24"/>
        </w:rPr>
        <w:t>ой</w:t>
      </w:r>
      <w:r w:rsidR="0075143E" w:rsidRPr="00DD5320">
        <w:rPr>
          <w:rFonts w:eastAsia="Times New Roman"/>
          <w:szCs w:val="24"/>
        </w:rPr>
        <w:t xml:space="preserve"> культур</w:t>
      </w:r>
      <w:r w:rsidR="003E3B5E" w:rsidRPr="00DD5320">
        <w:rPr>
          <w:rFonts w:eastAsia="Times New Roman"/>
          <w:szCs w:val="24"/>
        </w:rPr>
        <w:t>ы</w:t>
      </w:r>
      <w:r w:rsidR="0075143E" w:rsidRPr="00DD5320">
        <w:rPr>
          <w:rFonts w:eastAsia="Times New Roman"/>
          <w:szCs w:val="24"/>
        </w:rPr>
        <w:t xml:space="preserve"> и спорт</w:t>
      </w:r>
      <w:r w:rsidR="003E3B5E" w:rsidRPr="00DD5320">
        <w:rPr>
          <w:rFonts w:eastAsia="Times New Roman"/>
          <w:szCs w:val="24"/>
        </w:rPr>
        <w:t>а</w:t>
      </w:r>
      <w:r w:rsidR="00640BDB" w:rsidRPr="00DD5320">
        <w:rPr>
          <w:rFonts w:eastAsia="Times New Roman"/>
          <w:szCs w:val="24"/>
        </w:rPr>
        <w:t>;</w:t>
      </w:r>
      <w:r w:rsidR="00EE15D6" w:rsidRPr="00DD5320">
        <w:rPr>
          <w:rFonts w:eastAsia="Times New Roman"/>
          <w:szCs w:val="24"/>
        </w:rPr>
        <w:t xml:space="preserve"> </w:t>
      </w:r>
      <w:r w:rsidR="00640BDB" w:rsidRPr="00DD5320">
        <w:rPr>
          <w:rFonts w:eastAsia="Times New Roman"/>
          <w:szCs w:val="24"/>
        </w:rPr>
        <w:t xml:space="preserve">собственными (заемными) </w:t>
      </w:r>
      <w:r w:rsidR="00EE15D6" w:rsidRPr="00DD5320">
        <w:rPr>
          <w:rFonts w:eastAsia="Times New Roman"/>
          <w:szCs w:val="24"/>
        </w:rPr>
        <w:t>средств</w:t>
      </w:r>
      <w:r w:rsidR="00A27C9A" w:rsidRPr="00DD5320">
        <w:rPr>
          <w:rFonts w:eastAsia="Times New Roman"/>
          <w:szCs w:val="24"/>
        </w:rPr>
        <w:t>а</w:t>
      </w:r>
      <w:r w:rsidR="00640BDB" w:rsidRPr="00DD5320">
        <w:rPr>
          <w:rFonts w:eastAsia="Times New Roman"/>
          <w:szCs w:val="24"/>
        </w:rPr>
        <w:t>ми</w:t>
      </w:r>
      <w:r w:rsidR="00EE15D6" w:rsidRPr="00DD5320">
        <w:rPr>
          <w:rFonts w:eastAsia="Times New Roman"/>
          <w:szCs w:val="24"/>
        </w:rPr>
        <w:t xml:space="preserve"> </w:t>
      </w:r>
      <w:r w:rsidR="00640BDB" w:rsidRPr="00DD5320">
        <w:rPr>
          <w:rFonts w:eastAsia="Times New Roman"/>
          <w:szCs w:val="24"/>
        </w:rPr>
        <w:t>молодых семей, участников программы «Молодой семье – доступное жилье»</w:t>
      </w:r>
      <w:r w:rsidR="000166DB" w:rsidRPr="00DD5320">
        <w:rPr>
          <w:rFonts w:eastAsia="Times New Roman"/>
          <w:szCs w:val="24"/>
        </w:rPr>
        <w:t>;</w:t>
      </w:r>
      <w:r w:rsidR="00640BDB" w:rsidRPr="00DD5320">
        <w:rPr>
          <w:rFonts w:eastAsia="Times New Roman"/>
          <w:szCs w:val="24"/>
        </w:rPr>
        <w:t xml:space="preserve"> средствами </w:t>
      </w:r>
      <w:r w:rsidR="00EE15D6" w:rsidRPr="00DD5320">
        <w:rPr>
          <w:rFonts w:eastAsia="Times New Roman"/>
          <w:szCs w:val="24"/>
        </w:rPr>
        <w:t>собственников МКД</w:t>
      </w:r>
      <w:r w:rsidR="00605DB6" w:rsidRPr="00DD5320">
        <w:rPr>
          <w:rFonts w:eastAsia="Times New Roman"/>
          <w:szCs w:val="24"/>
        </w:rPr>
        <w:t>, предусмотренными</w:t>
      </w:r>
      <w:r w:rsidR="00EE15D6" w:rsidRPr="00DD5320">
        <w:rPr>
          <w:rFonts w:eastAsia="Times New Roman"/>
          <w:szCs w:val="24"/>
        </w:rPr>
        <w:t xml:space="preserve"> на выполнение мероприятий по благоустройству </w:t>
      </w:r>
      <w:r w:rsidR="00B61591" w:rsidRPr="00DD5320">
        <w:rPr>
          <w:rFonts w:eastAsia="Times New Roman"/>
          <w:szCs w:val="24"/>
        </w:rPr>
        <w:t xml:space="preserve">внутриквартальных </w:t>
      </w:r>
      <w:r w:rsidR="00640BDB" w:rsidRPr="00DD5320">
        <w:rPr>
          <w:rFonts w:eastAsia="Times New Roman"/>
          <w:szCs w:val="24"/>
        </w:rPr>
        <w:t>территорий, в том числе в рамках конкурса «Наш микрорайон»</w:t>
      </w:r>
      <w:r w:rsidR="00EE15D6" w:rsidRPr="00DD5320">
        <w:rPr>
          <w:rFonts w:eastAsia="Times New Roman"/>
          <w:szCs w:val="24"/>
        </w:rPr>
        <w:t xml:space="preserve">. </w:t>
      </w:r>
    </w:p>
    <w:p w:rsidR="008B3564" w:rsidRPr="00DD5320" w:rsidRDefault="002343E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В 202</w:t>
      </w:r>
      <w:r w:rsidR="0035433A" w:rsidRPr="00DD5320">
        <w:rPr>
          <w:rFonts w:eastAsia="Times New Roman"/>
          <w:szCs w:val="24"/>
        </w:rPr>
        <w:t>2</w:t>
      </w:r>
      <w:r w:rsidRPr="00DD5320">
        <w:rPr>
          <w:rFonts w:eastAsia="Times New Roman"/>
          <w:szCs w:val="24"/>
        </w:rPr>
        <w:t xml:space="preserve"> году </w:t>
      </w:r>
      <w:r w:rsidR="00A27C9A" w:rsidRPr="00DD5320">
        <w:rPr>
          <w:rFonts w:eastAsia="Times New Roman"/>
          <w:szCs w:val="24"/>
        </w:rPr>
        <w:t>осуществлялась</w:t>
      </w:r>
      <w:r w:rsidRPr="00DD5320">
        <w:rPr>
          <w:rFonts w:eastAsia="Times New Roman"/>
          <w:szCs w:val="24"/>
        </w:rPr>
        <w:t xml:space="preserve"> реализация мероприятий </w:t>
      </w:r>
      <w:r w:rsidR="00891A09" w:rsidRPr="00DD5320">
        <w:rPr>
          <w:rFonts w:eastAsia="Times New Roman"/>
          <w:szCs w:val="24"/>
        </w:rPr>
        <w:t xml:space="preserve">и выполнение целевых показателей </w:t>
      </w:r>
      <w:r w:rsidRPr="00DD5320">
        <w:rPr>
          <w:rFonts w:eastAsia="Times New Roman"/>
          <w:szCs w:val="24"/>
        </w:rPr>
        <w:t>национальных и федеральных проектов в части, касающейся городского округа Тольятти</w:t>
      </w:r>
      <w:r w:rsidR="00B04F04" w:rsidRPr="00DD5320">
        <w:rPr>
          <w:rFonts w:eastAsia="Times New Roman"/>
          <w:szCs w:val="24"/>
        </w:rPr>
        <w:t>,</w:t>
      </w:r>
      <w:r w:rsidR="00C8592C" w:rsidRPr="00DD5320">
        <w:rPr>
          <w:rFonts w:eastAsia="Times New Roman"/>
          <w:szCs w:val="24"/>
        </w:rPr>
        <w:t xml:space="preserve"> </w:t>
      </w:r>
      <w:r w:rsidR="00891A09" w:rsidRPr="00DD5320">
        <w:rPr>
          <w:rFonts w:eastAsia="Times New Roman"/>
          <w:szCs w:val="24"/>
        </w:rPr>
        <w:t>в рамках следующих муниципальных программ:</w:t>
      </w:r>
    </w:p>
    <w:p w:rsidR="008B3564" w:rsidRPr="00DD5320" w:rsidRDefault="008B3564"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xml:space="preserve">- муниципальная  программа </w:t>
      </w:r>
      <w:r w:rsidR="003A6952" w:rsidRPr="00DD5320">
        <w:rPr>
          <w:rFonts w:eastAsia="Times New Roman"/>
          <w:i/>
          <w:szCs w:val="24"/>
        </w:rPr>
        <w:t>«Развитие системы образования городского округа Тольятти на 2021-2027 годы»</w:t>
      </w:r>
      <w:r w:rsidR="00980301" w:rsidRPr="00DD5320">
        <w:rPr>
          <w:rFonts w:eastAsia="Times New Roman"/>
          <w:i/>
          <w:szCs w:val="24"/>
        </w:rPr>
        <w:t xml:space="preserve"> -  </w:t>
      </w:r>
      <w:r w:rsidR="00861CB2" w:rsidRPr="00DD5320">
        <w:rPr>
          <w:rFonts w:eastAsia="Times New Roman"/>
          <w:szCs w:val="24"/>
        </w:rPr>
        <w:t>Национальный проект</w:t>
      </w:r>
      <w:r w:rsidR="00980301" w:rsidRPr="00DD5320">
        <w:t xml:space="preserve"> </w:t>
      </w:r>
      <w:r w:rsidR="00980301" w:rsidRPr="00DD5320">
        <w:rPr>
          <w:rFonts w:eastAsia="Times New Roman"/>
          <w:szCs w:val="24"/>
        </w:rPr>
        <w:t>«Образование»</w:t>
      </w:r>
      <w:r w:rsidR="00287CC7" w:rsidRPr="00DD5320">
        <w:rPr>
          <w:rFonts w:eastAsia="Times New Roman"/>
          <w:szCs w:val="24"/>
        </w:rPr>
        <w:t xml:space="preserve"> (</w:t>
      </w:r>
      <w:r w:rsidR="00D86B75" w:rsidRPr="00DD5320">
        <w:rPr>
          <w:rFonts w:eastAsia="Times New Roman"/>
          <w:szCs w:val="24"/>
        </w:rPr>
        <w:t>Федеральный проект</w:t>
      </w:r>
      <w:r w:rsidR="00287CC7" w:rsidRPr="00DD5320">
        <w:rPr>
          <w:rFonts w:eastAsia="Times New Roman"/>
          <w:szCs w:val="24"/>
        </w:rPr>
        <w:t xml:space="preserve"> «Успех каждого ребенка»,</w:t>
      </w:r>
      <w:r w:rsidR="00D86B75" w:rsidRPr="00DD5320">
        <w:rPr>
          <w:rFonts w:eastAsia="Times New Roman"/>
          <w:szCs w:val="24"/>
        </w:rPr>
        <w:t xml:space="preserve"> </w:t>
      </w:r>
      <w:r w:rsidR="00D86B75" w:rsidRPr="00DD5320">
        <w:t xml:space="preserve">Федеральный проект </w:t>
      </w:r>
      <w:r w:rsidR="00287CC7" w:rsidRPr="00DD5320">
        <w:rPr>
          <w:rFonts w:eastAsia="Times New Roman"/>
          <w:szCs w:val="24"/>
        </w:rPr>
        <w:t>«Цифровая образовательная среда», «Современная школа»</w:t>
      </w:r>
      <w:r w:rsidR="00B839C6" w:rsidRPr="00DD5320">
        <w:rPr>
          <w:rFonts w:eastAsia="Times New Roman"/>
          <w:szCs w:val="24"/>
        </w:rPr>
        <w:t>)</w:t>
      </w:r>
      <w:r w:rsidR="003F4124" w:rsidRPr="00DD5320">
        <w:rPr>
          <w:rFonts w:eastAsia="Times New Roman"/>
          <w:szCs w:val="24"/>
        </w:rPr>
        <w:t xml:space="preserve">, </w:t>
      </w:r>
      <w:r w:rsidR="00861CB2" w:rsidRPr="00DD5320">
        <w:rPr>
          <w:rFonts w:eastAsia="Times New Roman"/>
          <w:szCs w:val="24"/>
        </w:rPr>
        <w:t>Национальный проект</w:t>
      </w:r>
      <w:r w:rsidR="003F4124" w:rsidRPr="00DD5320">
        <w:rPr>
          <w:rFonts w:eastAsia="Times New Roman"/>
          <w:szCs w:val="24"/>
        </w:rPr>
        <w:t xml:space="preserve"> «Демография» (</w:t>
      </w:r>
      <w:r w:rsidR="00D86B75" w:rsidRPr="00DD5320">
        <w:rPr>
          <w:rFonts w:eastAsia="Times New Roman"/>
          <w:szCs w:val="24"/>
        </w:rPr>
        <w:t>Федеральный проект</w:t>
      </w:r>
      <w:r w:rsidR="004B175B" w:rsidRPr="00DD5320">
        <w:rPr>
          <w:rFonts w:eastAsia="Times New Roman"/>
          <w:szCs w:val="24"/>
        </w:rPr>
        <w:t xml:space="preserve"> </w:t>
      </w:r>
      <w:r w:rsidR="003F4124" w:rsidRPr="00DD5320">
        <w:rPr>
          <w:rFonts w:eastAsia="Times New Roman"/>
          <w:szCs w:val="24"/>
        </w:rPr>
        <w:t>«Содействие занятости</w:t>
      </w:r>
      <w:r w:rsidR="00553826" w:rsidRPr="00DD5320">
        <w:rPr>
          <w:rFonts w:eastAsia="Times New Roman"/>
          <w:szCs w:val="24"/>
        </w:rPr>
        <w:t xml:space="preserve"> женщин -  создание условий дошкольного образования для детей в возрасте до трех лет</w:t>
      </w:r>
      <w:r w:rsidR="003F4124" w:rsidRPr="00DD5320">
        <w:rPr>
          <w:rFonts w:eastAsia="Times New Roman"/>
          <w:szCs w:val="24"/>
        </w:rPr>
        <w:t>»);</w:t>
      </w:r>
    </w:p>
    <w:p w:rsidR="00A97B71" w:rsidRPr="00DD5320"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w:t>
      </w:r>
      <w:r w:rsidRPr="00DD5320">
        <w:rPr>
          <w:rFonts w:eastAsia="Times New Roman"/>
          <w:i/>
          <w:szCs w:val="24"/>
        </w:rPr>
        <w:t>муниципальная программа «Развитие транспортной системы и дорожного хозяйства городского округа Тольятти на 2021-2025 гг.»</w:t>
      </w:r>
      <w:r w:rsidRPr="00DD5320">
        <w:rPr>
          <w:rFonts w:eastAsia="Times New Roman"/>
          <w:szCs w:val="24"/>
        </w:rPr>
        <w:t xml:space="preserve"> -</w:t>
      </w:r>
      <w:r w:rsidRPr="00DD5320">
        <w:t xml:space="preserve"> </w:t>
      </w:r>
      <w:r w:rsidR="00861CB2" w:rsidRPr="00DD5320">
        <w:rPr>
          <w:rFonts w:eastAsia="Times New Roman"/>
          <w:szCs w:val="24"/>
        </w:rPr>
        <w:t>Национальный проект</w:t>
      </w:r>
      <w:r w:rsidRPr="00DD5320">
        <w:rPr>
          <w:rFonts w:eastAsia="Times New Roman"/>
          <w:szCs w:val="24"/>
        </w:rPr>
        <w:t xml:space="preserve"> «Безопасные и качественные автомобильные дороги»;</w:t>
      </w:r>
      <w:r w:rsidRPr="00DD5320">
        <w:t xml:space="preserve"> </w:t>
      </w:r>
    </w:p>
    <w:p w:rsidR="00A97B71" w:rsidRPr="00DD5320"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i/>
          <w:szCs w:val="24"/>
        </w:rPr>
      </w:pPr>
      <w:r w:rsidRPr="00DD5320">
        <w:rPr>
          <w:rFonts w:eastAsia="Times New Roman"/>
          <w:i/>
          <w:szCs w:val="24"/>
        </w:rPr>
        <w:t xml:space="preserve">- муниципальная программа «Развитие физической культуры и спорта в городском округе Тольятти </w:t>
      </w:r>
      <w:r w:rsidR="0035433A" w:rsidRPr="00DD5320">
        <w:rPr>
          <w:rFonts w:eastAsia="Times New Roman"/>
          <w:i/>
          <w:szCs w:val="24"/>
        </w:rPr>
        <w:t>на 2022-2026 годы</w:t>
      </w:r>
      <w:r w:rsidRPr="00DD5320">
        <w:rPr>
          <w:rFonts w:eastAsia="Times New Roman"/>
          <w:i/>
          <w:szCs w:val="24"/>
        </w:rPr>
        <w:t>» -</w:t>
      </w:r>
      <w:r w:rsidRPr="00DD5320">
        <w:rPr>
          <w:rFonts w:eastAsia="Times New Roman"/>
          <w:szCs w:val="24"/>
        </w:rPr>
        <w:t xml:space="preserve"> </w:t>
      </w:r>
      <w:r w:rsidR="00861CB2" w:rsidRPr="00DD5320">
        <w:rPr>
          <w:rFonts w:eastAsia="Times New Roman"/>
          <w:szCs w:val="24"/>
        </w:rPr>
        <w:t>Национальный проект</w:t>
      </w:r>
      <w:r w:rsidRPr="00DD5320">
        <w:rPr>
          <w:rFonts w:eastAsia="Times New Roman"/>
          <w:szCs w:val="24"/>
        </w:rPr>
        <w:t xml:space="preserve"> «Демография»  (</w:t>
      </w:r>
      <w:r w:rsidR="00AE24E7" w:rsidRPr="00DD5320">
        <w:rPr>
          <w:rFonts w:eastAsia="Times New Roman"/>
          <w:szCs w:val="24"/>
        </w:rPr>
        <w:t>Ф</w:t>
      </w:r>
      <w:r w:rsidR="00861CB2" w:rsidRPr="00DD5320">
        <w:rPr>
          <w:rFonts w:eastAsia="Times New Roman"/>
          <w:szCs w:val="24"/>
        </w:rPr>
        <w:t>едеральный проект</w:t>
      </w:r>
      <w:r w:rsidRPr="00DD5320">
        <w:rPr>
          <w:rFonts w:eastAsia="Times New Roman"/>
          <w:szCs w:val="24"/>
        </w:rPr>
        <w:t xml:space="preserve"> «Спорт - норма жизни»);</w:t>
      </w:r>
    </w:p>
    <w:p w:rsidR="00A97B71" w:rsidRPr="00DD5320"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proofErr w:type="gramStart"/>
      <w:r w:rsidRPr="00DD5320">
        <w:rPr>
          <w:rFonts w:eastAsia="Times New Roman"/>
          <w:szCs w:val="24"/>
        </w:rPr>
        <w:lastRenderedPageBreak/>
        <w:t xml:space="preserve">- </w:t>
      </w:r>
      <w:r w:rsidRPr="00DD5320">
        <w:rPr>
          <w:rFonts w:eastAsia="Times New Roman"/>
          <w:i/>
          <w:szCs w:val="24"/>
        </w:rPr>
        <w:t>муниципальная  программа</w:t>
      </w:r>
      <w:r w:rsidR="00D8145A" w:rsidRPr="00DD5320">
        <w:rPr>
          <w:rFonts w:eastAsia="Times New Roman"/>
          <w:i/>
          <w:szCs w:val="24"/>
        </w:rPr>
        <w:t xml:space="preserve"> «Культура Тольятти на 2019-2023</w:t>
      </w:r>
      <w:r w:rsidRPr="00DD5320">
        <w:rPr>
          <w:rFonts w:eastAsia="Times New Roman"/>
          <w:i/>
          <w:szCs w:val="24"/>
        </w:rPr>
        <w:t xml:space="preserve"> годы»</w:t>
      </w:r>
      <w:r w:rsidR="009572D6" w:rsidRPr="00DD5320">
        <w:rPr>
          <w:rFonts w:eastAsia="Times New Roman"/>
          <w:szCs w:val="24"/>
        </w:rPr>
        <w:t xml:space="preserve"> -</w:t>
      </w:r>
      <w:r w:rsidR="00891A09" w:rsidRPr="00DD5320">
        <w:rPr>
          <w:rFonts w:eastAsia="Times New Roman"/>
          <w:szCs w:val="24"/>
        </w:rPr>
        <w:t xml:space="preserve"> </w:t>
      </w:r>
      <w:r w:rsidR="00861CB2" w:rsidRPr="00DD5320">
        <w:rPr>
          <w:rFonts w:eastAsia="Times New Roman"/>
          <w:szCs w:val="24"/>
        </w:rPr>
        <w:t>Национальный проект</w:t>
      </w:r>
      <w:r w:rsidRPr="00DD5320">
        <w:rPr>
          <w:rFonts w:eastAsia="Times New Roman"/>
          <w:szCs w:val="24"/>
        </w:rPr>
        <w:t xml:space="preserve"> «Культура» (</w:t>
      </w:r>
      <w:r w:rsidR="00861CB2" w:rsidRPr="00DD5320">
        <w:rPr>
          <w:rFonts w:eastAsia="Times New Roman"/>
          <w:szCs w:val="24"/>
        </w:rPr>
        <w:t>Федеральный проект</w:t>
      </w:r>
      <w:r w:rsidRPr="00DD5320">
        <w:rPr>
          <w:rFonts w:eastAsia="Times New Roman"/>
          <w:szCs w:val="24"/>
        </w:rPr>
        <w:t xml:space="preserve"> «Культурная среда», </w:t>
      </w:r>
      <w:r w:rsidR="00861CB2" w:rsidRPr="00DD5320">
        <w:rPr>
          <w:rFonts w:eastAsia="Times New Roman"/>
          <w:szCs w:val="24"/>
        </w:rPr>
        <w:t>Федеральный проект</w:t>
      </w:r>
      <w:r w:rsidR="0035433A" w:rsidRPr="00DD5320">
        <w:rPr>
          <w:rFonts w:eastAsia="Times New Roman"/>
          <w:szCs w:val="24"/>
        </w:rPr>
        <w:t xml:space="preserve"> «Цифровая культура»</w:t>
      </w:r>
      <w:r w:rsidRPr="00DD5320">
        <w:rPr>
          <w:rFonts w:eastAsia="Times New Roman"/>
          <w:szCs w:val="24"/>
        </w:rPr>
        <w:t>);</w:t>
      </w:r>
      <w:r w:rsidR="00252E57" w:rsidRPr="00DD5320">
        <w:rPr>
          <w:rFonts w:eastAsia="Times New Roman"/>
          <w:szCs w:val="24"/>
        </w:rPr>
        <w:t xml:space="preserve"> </w:t>
      </w:r>
      <w:r w:rsidR="00861CB2" w:rsidRPr="00DD5320">
        <w:rPr>
          <w:rFonts w:eastAsia="Times New Roman"/>
          <w:szCs w:val="24"/>
        </w:rPr>
        <w:t>Национальный проект</w:t>
      </w:r>
      <w:r w:rsidR="00252E57" w:rsidRPr="00DD5320">
        <w:rPr>
          <w:rFonts w:eastAsia="Times New Roman"/>
          <w:szCs w:val="24"/>
        </w:rPr>
        <w:t xml:space="preserve"> «Демография» (</w:t>
      </w:r>
      <w:r w:rsidR="00861CB2" w:rsidRPr="00DD5320">
        <w:rPr>
          <w:rFonts w:eastAsia="Times New Roman"/>
          <w:szCs w:val="24"/>
        </w:rPr>
        <w:t>Федеральный проект</w:t>
      </w:r>
      <w:r w:rsidR="00252E57" w:rsidRPr="00DD5320">
        <w:rPr>
          <w:rFonts w:eastAsia="Times New Roman"/>
          <w:szCs w:val="24"/>
        </w:rPr>
        <w:t xml:space="preserve"> «</w:t>
      </w:r>
      <w:r w:rsidR="00553826" w:rsidRPr="00DD5320">
        <w:rPr>
          <w:rFonts w:eastAsia="Times New Roman"/>
          <w:szCs w:val="24"/>
        </w:rPr>
        <w:t>С</w:t>
      </w:r>
      <w:r w:rsidR="00252E57" w:rsidRPr="00DD5320">
        <w:rPr>
          <w:rFonts w:eastAsia="Times New Roman"/>
          <w:szCs w:val="24"/>
        </w:rPr>
        <w:t>тарше</w:t>
      </w:r>
      <w:r w:rsidR="00553826" w:rsidRPr="00DD5320">
        <w:rPr>
          <w:rFonts w:eastAsia="Times New Roman"/>
          <w:szCs w:val="24"/>
        </w:rPr>
        <w:t>е</w:t>
      </w:r>
      <w:r w:rsidR="00252E57" w:rsidRPr="00DD5320">
        <w:rPr>
          <w:rFonts w:eastAsia="Times New Roman"/>
          <w:szCs w:val="24"/>
        </w:rPr>
        <w:t xml:space="preserve"> поколени</w:t>
      </w:r>
      <w:r w:rsidR="00553826" w:rsidRPr="00DD5320">
        <w:rPr>
          <w:rFonts w:eastAsia="Times New Roman"/>
          <w:szCs w:val="24"/>
        </w:rPr>
        <w:t>е</w:t>
      </w:r>
      <w:r w:rsidR="00252E57" w:rsidRPr="00DD5320">
        <w:rPr>
          <w:rFonts w:eastAsia="Times New Roman"/>
          <w:szCs w:val="24"/>
        </w:rPr>
        <w:t>»);</w:t>
      </w:r>
      <w:proofErr w:type="gramEnd"/>
    </w:p>
    <w:p w:rsidR="00917E4F" w:rsidRPr="00DD5320" w:rsidRDefault="00917E4F" w:rsidP="00917E4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муниципальной  программа «Охрана окружающей среды на  территории городского округа Тольятти на 2022-2026 годы»</w:t>
      </w:r>
      <w:r w:rsidRPr="00DD5320">
        <w:rPr>
          <w:rFonts w:eastAsia="Times New Roman"/>
          <w:szCs w:val="24"/>
        </w:rPr>
        <w:t xml:space="preserve">  - </w:t>
      </w:r>
      <w:r w:rsidR="00861CB2" w:rsidRPr="00DD5320">
        <w:rPr>
          <w:rFonts w:eastAsia="Times New Roman"/>
          <w:szCs w:val="24"/>
        </w:rPr>
        <w:t>Национальный проект</w:t>
      </w:r>
      <w:r w:rsidRPr="00DD5320">
        <w:rPr>
          <w:rFonts w:eastAsia="Times New Roman"/>
          <w:szCs w:val="24"/>
        </w:rPr>
        <w:t xml:space="preserve"> «Экология» (</w:t>
      </w:r>
      <w:r w:rsidR="00861CB2" w:rsidRPr="00DD5320">
        <w:rPr>
          <w:rFonts w:eastAsia="Times New Roman"/>
          <w:szCs w:val="24"/>
        </w:rPr>
        <w:t>Федеральный проект</w:t>
      </w:r>
      <w:r w:rsidRPr="00DD5320">
        <w:rPr>
          <w:rFonts w:eastAsia="Times New Roman"/>
          <w:szCs w:val="24"/>
        </w:rPr>
        <w:t xml:space="preserve"> «Чистая страна»,</w:t>
      </w:r>
      <w:r w:rsidRPr="00DD5320">
        <w:t xml:space="preserve"> </w:t>
      </w:r>
      <w:r w:rsidR="00861CB2" w:rsidRPr="00DD5320">
        <w:rPr>
          <w:rFonts w:eastAsia="Times New Roman"/>
          <w:szCs w:val="24"/>
        </w:rPr>
        <w:t>Федеральный проект</w:t>
      </w:r>
      <w:r w:rsidRPr="00DD5320">
        <w:rPr>
          <w:rFonts w:eastAsia="Times New Roman"/>
          <w:szCs w:val="24"/>
        </w:rPr>
        <w:t xml:space="preserve"> «Комплексная система обращения с ТКО»);</w:t>
      </w:r>
    </w:p>
    <w:p w:rsidR="00A97B71" w:rsidRPr="00DD5320"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муниципальная программа «Формирование современной городской среды на 2018 - 2024 годы»</w:t>
      </w:r>
      <w:r w:rsidRPr="00DD5320">
        <w:rPr>
          <w:rFonts w:eastAsia="Times New Roman"/>
          <w:szCs w:val="24"/>
        </w:rPr>
        <w:t xml:space="preserve"> - </w:t>
      </w:r>
      <w:r w:rsidR="00861CB2" w:rsidRPr="00DD5320">
        <w:rPr>
          <w:rFonts w:eastAsia="Times New Roman"/>
          <w:szCs w:val="24"/>
        </w:rPr>
        <w:t>Национальный проект</w:t>
      </w:r>
      <w:r w:rsidRPr="00DD5320">
        <w:rPr>
          <w:rFonts w:eastAsia="Times New Roman"/>
          <w:szCs w:val="24"/>
        </w:rPr>
        <w:t xml:space="preserve"> «Жилье и городская среда» (</w:t>
      </w:r>
      <w:r w:rsidR="00861CB2" w:rsidRPr="00DD5320">
        <w:rPr>
          <w:rFonts w:eastAsia="Times New Roman"/>
          <w:szCs w:val="24"/>
        </w:rPr>
        <w:t>Федеральный проект</w:t>
      </w:r>
      <w:r w:rsidRPr="00DD5320">
        <w:rPr>
          <w:rFonts w:eastAsia="Times New Roman"/>
          <w:szCs w:val="24"/>
        </w:rPr>
        <w:t xml:space="preserve"> «Формирование комфортной городской среды»);</w:t>
      </w:r>
    </w:p>
    <w:p w:rsidR="00980301" w:rsidRPr="00DD5320" w:rsidRDefault="0098030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xml:space="preserve">- </w:t>
      </w:r>
      <w:r w:rsidR="00287CC7" w:rsidRPr="00DD5320">
        <w:rPr>
          <w:rFonts w:eastAsia="Times New Roman"/>
          <w:i/>
          <w:szCs w:val="24"/>
        </w:rPr>
        <w:t>м</w:t>
      </w:r>
      <w:r w:rsidRPr="00DD5320">
        <w:rPr>
          <w:rFonts w:eastAsia="Times New Roman"/>
          <w:i/>
          <w:szCs w:val="24"/>
        </w:rPr>
        <w:t xml:space="preserve">униципальная  программа «Создание условий для улучшения качества жизни жителей городского округа Тольятти» на 2020-2024 годы -  </w:t>
      </w:r>
      <w:r w:rsidR="00861CB2" w:rsidRPr="00DD5320">
        <w:rPr>
          <w:rFonts w:eastAsia="Times New Roman"/>
          <w:szCs w:val="24"/>
        </w:rPr>
        <w:t>Национальный проект</w:t>
      </w:r>
      <w:r w:rsidR="00AE24E7" w:rsidRPr="00DD5320">
        <w:rPr>
          <w:rFonts w:eastAsia="Times New Roman"/>
          <w:szCs w:val="24"/>
        </w:rPr>
        <w:t xml:space="preserve"> </w:t>
      </w:r>
      <w:r w:rsidRPr="00DD5320">
        <w:rPr>
          <w:rFonts w:eastAsia="Times New Roman"/>
          <w:szCs w:val="24"/>
        </w:rPr>
        <w:t>«Демография»</w:t>
      </w:r>
      <w:r w:rsidR="00B839C6" w:rsidRPr="00DD5320">
        <w:rPr>
          <w:rFonts w:eastAsia="Times New Roman"/>
          <w:szCs w:val="24"/>
        </w:rPr>
        <w:t xml:space="preserve"> (</w:t>
      </w:r>
      <w:r w:rsidR="00861CB2" w:rsidRPr="00DD5320">
        <w:rPr>
          <w:rFonts w:eastAsia="Times New Roman"/>
          <w:szCs w:val="24"/>
        </w:rPr>
        <w:t>Федеральный проект</w:t>
      </w:r>
      <w:r w:rsidR="00B839C6" w:rsidRPr="00DD5320">
        <w:rPr>
          <w:rFonts w:eastAsia="Times New Roman"/>
          <w:szCs w:val="24"/>
        </w:rPr>
        <w:t xml:space="preserve"> «Финансовая подд</w:t>
      </w:r>
      <w:r w:rsidR="00BD25D2" w:rsidRPr="00DD5320">
        <w:rPr>
          <w:rFonts w:eastAsia="Times New Roman"/>
          <w:szCs w:val="24"/>
        </w:rPr>
        <w:t>ержка семей при рождении детей»</w:t>
      </w:r>
      <w:r w:rsidR="004B175B" w:rsidRPr="00DD5320">
        <w:rPr>
          <w:rFonts w:eastAsia="Times New Roman"/>
          <w:szCs w:val="24"/>
        </w:rPr>
        <w:t>)</w:t>
      </w:r>
      <w:r w:rsidR="00EA766F" w:rsidRPr="00DD5320">
        <w:rPr>
          <w:rFonts w:eastAsia="Times New Roman"/>
          <w:szCs w:val="24"/>
        </w:rPr>
        <w:t>;</w:t>
      </w:r>
    </w:p>
    <w:p w:rsidR="00980301" w:rsidRPr="00DD5320" w:rsidRDefault="00287CC7"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xml:space="preserve">- муниципальная  программа </w:t>
      </w:r>
      <w:r w:rsidR="003A6952" w:rsidRPr="00DD5320">
        <w:rPr>
          <w:rFonts w:eastAsia="Times New Roman"/>
          <w:i/>
          <w:szCs w:val="24"/>
        </w:rPr>
        <w:t xml:space="preserve">«Молодежь Тольятти на 2021-2030 гг.» </w:t>
      </w:r>
      <w:r w:rsidRPr="00DD5320">
        <w:rPr>
          <w:rFonts w:eastAsia="Times New Roman"/>
          <w:szCs w:val="24"/>
        </w:rPr>
        <w:t>-</w:t>
      </w:r>
      <w:r w:rsidR="00AE24E7" w:rsidRPr="00DD5320">
        <w:rPr>
          <w:rFonts w:eastAsia="Times New Roman"/>
          <w:szCs w:val="24"/>
        </w:rPr>
        <w:t xml:space="preserve">                    </w:t>
      </w:r>
      <w:r w:rsidRPr="00DD5320">
        <w:rPr>
          <w:rFonts w:eastAsia="Times New Roman"/>
          <w:szCs w:val="24"/>
        </w:rPr>
        <w:t xml:space="preserve"> </w:t>
      </w:r>
      <w:r w:rsidR="00861CB2" w:rsidRPr="00DD5320">
        <w:rPr>
          <w:rFonts w:eastAsia="Times New Roman"/>
          <w:szCs w:val="24"/>
        </w:rPr>
        <w:t>Национальный проект</w:t>
      </w:r>
      <w:r w:rsidRPr="00DD5320">
        <w:rPr>
          <w:rFonts w:eastAsia="Times New Roman"/>
          <w:szCs w:val="24"/>
        </w:rPr>
        <w:t xml:space="preserve"> «Образование»</w:t>
      </w:r>
      <w:r w:rsidR="004B175B" w:rsidRPr="00DD5320">
        <w:rPr>
          <w:rFonts w:eastAsia="Times New Roman"/>
          <w:szCs w:val="24"/>
        </w:rPr>
        <w:t xml:space="preserve"> </w:t>
      </w:r>
      <w:r w:rsidRPr="00DD5320">
        <w:rPr>
          <w:rFonts w:eastAsia="Times New Roman"/>
          <w:szCs w:val="24"/>
        </w:rPr>
        <w:t xml:space="preserve"> (</w:t>
      </w:r>
      <w:r w:rsidR="00861CB2" w:rsidRPr="00DD5320">
        <w:rPr>
          <w:rFonts w:eastAsia="Times New Roman"/>
          <w:szCs w:val="24"/>
        </w:rPr>
        <w:t>Федеральный проект</w:t>
      </w:r>
      <w:r w:rsidR="004B175B" w:rsidRPr="00DD5320">
        <w:rPr>
          <w:rFonts w:eastAsia="Times New Roman"/>
          <w:szCs w:val="24"/>
        </w:rPr>
        <w:t xml:space="preserve"> </w:t>
      </w:r>
      <w:r w:rsidRPr="00DD5320">
        <w:rPr>
          <w:rFonts w:eastAsia="Times New Roman"/>
          <w:szCs w:val="24"/>
        </w:rPr>
        <w:t>«Социальная активность»</w:t>
      </w:r>
      <w:r w:rsidR="00154178" w:rsidRPr="00DD5320">
        <w:rPr>
          <w:rFonts w:eastAsia="Times New Roman"/>
          <w:szCs w:val="24"/>
        </w:rPr>
        <w:t xml:space="preserve">, </w:t>
      </w:r>
      <w:r w:rsidR="00861CB2" w:rsidRPr="00DD5320">
        <w:rPr>
          <w:rFonts w:eastAsia="Times New Roman"/>
          <w:szCs w:val="24"/>
        </w:rPr>
        <w:t>Федеральный проект</w:t>
      </w:r>
      <w:r w:rsidR="00154178" w:rsidRPr="00DD5320">
        <w:rPr>
          <w:rFonts w:eastAsia="Times New Roman"/>
          <w:szCs w:val="24"/>
        </w:rPr>
        <w:t xml:space="preserve"> «Патриотическое воспитание граждан РФ»</w:t>
      </w:r>
      <w:r w:rsidRPr="00DD5320">
        <w:rPr>
          <w:rFonts w:eastAsia="Times New Roman"/>
          <w:szCs w:val="24"/>
        </w:rPr>
        <w:t>);</w:t>
      </w:r>
    </w:p>
    <w:p w:rsidR="00BD25D2" w:rsidRPr="00DD5320" w:rsidRDefault="00BD25D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szCs w:val="24"/>
        </w:rPr>
        <w:t xml:space="preserve">- </w:t>
      </w:r>
      <w:r w:rsidRPr="00DD5320">
        <w:rPr>
          <w:rFonts w:eastAsia="Times New Roman"/>
          <w:i/>
          <w:szCs w:val="24"/>
        </w:rPr>
        <w:t>муниципальная программа «Укрепление общественного здоровья в городском округе Тольятти» на 2021-2024 годы</w:t>
      </w:r>
      <w:r w:rsidRPr="00DD5320">
        <w:rPr>
          <w:rFonts w:eastAsia="Times New Roman"/>
          <w:szCs w:val="24"/>
        </w:rPr>
        <w:t xml:space="preserve"> </w:t>
      </w:r>
      <w:r w:rsidR="00AE24E7" w:rsidRPr="00DD5320">
        <w:rPr>
          <w:rFonts w:eastAsia="Times New Roman"/>
          <w:szCs w:val="24"/>
        </w:rPr>
        <w:t>–</w:t>
      </w:r>
      <w:r w:rsidRPr="00DD5320">
        <w:rPr>
          <w:rFonts w:eastAsia="Times New Roman"/>
          <w:szCs w:val="24"/>
        </w:rPr>
        <w:t xml:space="preserve"> </w:t>
      </w:r>
      <w:r w:rsidR="00861CB2" w:rsidRPr="00DD5320">
        <w:rPr>
          <w:rFonts w:eastAsia="Times New Roman"/>
          <w:szCs w:val="24"/>
        </w:rPr>
        <w:t>Национальный проект</w:t>
      </w:r>
      <w:r w:rsidR="00EA766F" w:rsidRPr="00DD5320">
        <w:rPr>
          <w:rFonts w:eastAsia="Times New Roman"/>
          <w:szCs w:val="24"/>
        </w:rPr>
        <w:t xml:space="preserve"> «Здравоохранение»</w:t>
      </w:r>
      <w:r w:rsidR="00EA766F" w:rsidRPr="00DD5320">
        <w:t xml:space="preserve"> </w:t>
      </w:r>
      <w:r w:rsidR="00EA766F" w:rsidRPr="00DD5320">
        <w:rPr>
          <w:rFonts w:eastAsia="Times New Roman"/>
          <w:szCs w:val="24"/>
        </w:rPr>
        <w:t>(</w:t>
      </w:r>
      <w:r w:rsidR="00861CB2" w:rsidRPr="00DD5320">
        <w:rPr>
          <w:rFonts w:eastAsia="Times New Roman"/>
          <w:szCs w:val="24"/>
        </w:rPr>
        <w:t xml:space="preserve">Федеральный проект </w:t>
      </w:r>
      <w:r w:rsidR="00EA766F" w:rsidRPr="00DD5320">
        <w:rPr>
          <w:rFonts w:eastAsia="Times New Roman"/>
          <w:szCs w:val="24"/>
        </w:rPr>
        <w:t>«Обеспечение медицинских организаций системы здравоохранения Самарской области квалифицированными кадрами»);</w:t>
      </w:r>
    </w:p>
    <w:p w:rsidR="00CD2530" w:rsidRPr="00DD5320" w:rsidRDefault="00CD2530" w:rsidP="00CD253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муниципальная  программа «Создание условий для развития туризма на территории городского округа Тольятти на 2021-2030 годы»</w:t>
      </w:r>
      <w:r w:rsidRPr="00DD5320">
        <w:rPr>
          <w:rFonts w:eastAsia="Times New Roman"/>
          <w:szCs w:val="24"/>
        </w:rPr>
        <w:t xml:space="preserve"> - </w:t>
      </w:r>
      <w:r w:rsidR="00861CB2" w:rsidRPr="00DD5320">
        <w:rPr>
          <w:rFonts w:eastAsia="Times New Roman"/>
          <w:szCs w:val="24"/>
        </w:rPr>
        <w:t xml:space="preserve">Национальный проект </w:t>
      </w:r>
      <w:r w:rsidRPr="00DD5320">
        <w:rPr>
          <w:rFonts w:eastAsia="Times New Roman"/>
          <w:szCs w:val="24"/>
        </w:rPr>
        <w:t>«Туризм и индустрия гостеприимства»;</w:t>
      </w:r>
    </w:p>
    <w:p w:rsidR="00A97B71" w:rsidRPr="00DD5320"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муниципальная  программа «Развитие малого и среднего предпринимательства  городского округа Тольятти на 2018-2022 годы»</w:t>
      </w:r>
      <w:r w:rsidRPr="00DD5320">
        <w:rPr>
          <w:rFonts w:eastAsia="Times New Roman"/>
          <w:szCs w:val="24"/>
        </w:rPr>
        <w:t xml:space="preserve"> - </w:t>
      </w:r>
      <w:r w:rsidR="00861CB2" w:rsidRPr="00DD5320">
        <w:rPr>
          <w:rFonts w:eastAsia="Times New Roman"/>
          <w:szCs w:val="24"/>
        </w:rPr>
        <w:t>Национальный проект</w:t>
      </w:r>
      <w:r w:rsidRPr="00DD5320">
        <w:rPr>
          <w:rFonts w:eastAsia="Times New Roman"/>
          <w:i/>
          <w:szCs w:val="24"/>
        </w:rPr>
        <w:t xml:space="preserve"> </w:t>
      </w:r>
      <w:r w:rsidRPr="00DD5320">
        <w:rPr>
          <w:rFonts w:eastAsia="Times New Roman"/>
          <w:szCs w:val="24"/>
        </w:rPr>
        <w:t>«Малое и среднее предпринимательство и поддержка индивидуальной предпринимательской инициативы»;</w:t>
      </w:r>
    </w:p>
    <w:p w:rsidR="00A97B71" w:rsidRPr="00DD5320"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DD5320">
        <w:rPr>
          <w:rFonts w:eastAsia="Times New Roman"/>
          <w:i/>
          <w:szCs w:val="24"/>
        </w:rPr>
        <w:t xml:space="preserve">- муниципальная программа «Развитие инфраструктуры градостроительной деятельности городского округа Тольятти на 2017-2022 годы» - </w:t>
      </w:r>
      <w:r w:rsidR="00861CB2" w:rsidRPr="00DD5320">
        <w:rPr>
          <w:rFonts w:eastAsia="Times New Roman"/>
          <w:szCs w:val="24"/>
        </w:rPr>
        <w:t>Национальный проект</w:t>
      </w:r>
      <w:r w:rsidRPr="00DD5320">
        <w:rPr>
          <w:rFonts w:eastAsia="Times New Roman"/>
          <w:szCs w:val="24"/>
        </w:rPr>
        <w:t xml:space="preserve"> «Жилье и городская среда» (</w:t>
      </w:r>
      <w:r w:rsidR="00D86B75" w:rsidRPr="00DD5320">
        <w:rPr>
          <w:rFonts w:eastAsia="Times New Roman"/>
          <w:szCs w:val="24"/>
        </w:rPr>
        <w:t>Федеральный проект</w:t>
      </w:r>
      <w:r w:rsidR="00891A09" w:rsidRPr="00DD5320">
        <w:rPr>
          <w:rFonts w:eastAsia="Times New Roman"/>
          <w:szCs w:val="24"/>
        </w:rPr>
        <w:t xml:space="preserve"> «Жилье»).</w:t>
      </w:r>
    </w:p>
    <w:p w:rsidR="008F2F63" w:rsidRPr="00DD5320" w:rsidRDefault="00EA5C30" w:rsidP="00FE7E00">
      <w:pPr>
        <w:ind w:firstLine="680"/>
        <w:rPr>
          <w:color w:val="000000"/>
          <w:lang w:val="ru-RU" w:eastAsia="ru-RU"/>
        </w:rPr>
      </w:pPr>
      <w:r w:rsidRPr="00DD5320">
        <w:rPr>
          <w:color w:val="000000"/>
          <w:lang w:val="ru-RU" w:eastAsia="ru-RU"/>
        </w:rPr>
        <w:t xml:space="preserve">Отклонение (снижение) фактически освоенных </w:t>
      </w:r>
      <w:r w:rsidR="00DE3B76" w:rsidRPr="00DD5320">
        <w:rPr>
          <w:color w:val="000000"/>
          <w:lang w:val="ru-RU" w:eastAsia="ru-RU"/>
        </w:rPr>
        <w:t>в 20</w:t>
      </w:r>
      <w:r w:rsidR="002343EA" w:rsidRPr="00DD5320">
        <w:rPr>
          <w:color w:val="000000"/>
          <w:lang w:val="ru-RU" w:eastAsia="ru-RU"/>
        </w:rPr>
        <w:t>2</w:t>
      </w:r>
      <w:r w:rsidR="00EA766F" w:rsidRPr="00DD5320">
        <w:rPr>
          <w:color w:val="000000"/>
          <w:lang w:val="ru-RU" w:eastAsia="ru-RU"/>
        </w:rPr>
        <w:t>2</w:t>
      </w:r>
      <w:r w:rsidR="00DE3B76" w:rsidRPr="00DD5320">
        <w:rPr>
          <w:color w:val="000000"/>
          <w:lang w:val="ru-RU" w:eastAsia="ru-RU"/>
        </w:rPr>
        <w:t xml:space="preserve"> году </w:t>
      </w:r>
      <w:r w:rsidRPr="00DD5320">
        <w:rPr>
          <w:color w:val="000000"/>
          <w:lang w:val="ru-RU" w:eastAsia="ru-RU"/>
        </w:rPr>
        <w:t xml:space="preserve">средств относительно запланированных </w:t>
      </w:r>
      <w:r w:rsidR="00DE3B76" w:rsidRPr="00DD5320">
        <w:rPr>
          <w:color w:val="000000"/>
          <w:lang w:val="ru-RU" w:eastAsia="ru-RU"/>
        </w:rPr>
        <w:t>на</w:t>
      </w:r>
      <w:r w:rsidRPr="00DD5320">
        <w:rPr>
          <w:color w:val="000000"/>
          <w:lang w:val="ru-RU" w:eastAsia="ru-RU"/>
        </w:rPr>
        <w:t xml:space="preserve"> 20</w:t>
      </w:r>
      <w:r w:rsidR="002343EA" w:rsidRPr="00DD5320">
        <w:rPr>
          <w:color w:val="000000"/>
          <w:lang w:val="ru-RU" w:eastAsia="ru-RU"/>
        </w:rPr>
        <w:t>2</w:t>
      </w:r>
      <w:r w:rsidR="00EA766F" w:rsidRPr="00DD5320">
        <w:rPr>
          <w:color w:val="000000"/>
          <w:lang w:val="ru-RU" w:eastAsia="ru-RU"/>
        </w:rPr>
        <w:t>2</w:t>
      </w:r>
      <w:r w:rsidRPr="00DD5320">
        <w:rPr>
          <w:color w:val="000000"/>
          <w:lang w:val="ru-RU" w:eastAsia="ru-RU"/>
        </w:rPr>
        <w:t xml:space="preserve"> год объемов финансирования </w:t>
      </w:r>
      <w:r w:rsidR="008F2E42" w:rsidRPr="00DD5320">
        <w:rPr>
          <w:color w:val="000000"/>
          <w:lang w:val="ru-RU" w:eastAsia="ru-RU"/>
        </w:rPr>
        <w:t xml:space="preserve">в рамках муниципальных программ </w:t>
      </w:r>
      <w:r w:rsidRPr="00DD5320">
        <w:rPr>
          <w:color w:val="000000"/>
          <w:lang w:val="ru-RU" w:eastAsia="ru-RU"/>
        </w:rPr>
        <w:t xml:space="preserve">составило </w:t>
      </w:r>
      <w:r w:rsidR="00EA766F" w:rsidRPr="00DD5320">
        <w:rPr>
          <w:color w:val="000000"/>
          <w:lang w:val="ru-RU" w:eastAsia="ru-RU"/>
        </w:rPr>
        <w:t>461,</w:t>
      </w:r>
      <w:r w:rsidR="000166DB" w:rsidRPr="00DD5320">
        <w:rPr>
          <w:color w:val="000000"/>
          <w:lang w:val="ru-RU" w:eastAsia="ru-RU"/>
        </w:rPr>
        <w:t>3</w:t>
      </w:r>
      <w:r w:rsidR="00EA766F" w:rsidRPr="00DD5320">
        <w:rPr>
          <w:color w:val="000000"/>
          <w:lang w:val="ru-RU" w:eastAsia="ru-RU"/>
        </w:rPr>
        <w:t xml:space="preserve"> </w:t>
      </w:r>
      <w:proofErr w:type="spellStart"/>
      <w:r w:rsidRPr="00DD5320">
        <w:rPr>
          <w:color w:val="000000"/>
          <w:lang w:val="ru-RU" w:eastAsia="ru-RU"/>
        </w:rPr>
        <w:t>млн</w:t>
      </w:r>
      <w:proofErr w:type="gramStart"/>
      <w:r w:rsidRPr="00DD5320">
        <w:rPr>
          <w:color w:val="000000"/>
          <w:lang w:val="ru-RU" w:eastAsia="ru-RU"/>
        </w:rPr>
        <w:t>.р</w:t>
      </w:r>
      <w:proofErr w:type="gramEnd"/>
      <w:r w:rsidRPr="00DD5320">
        <w:rPr>
          <w:color w:val="000000"/>
          <w:lang w:val="ru-RU" w:eastAsia="ru-RU"/>
        </w:rPr>
        <w:t>уб</w:t>
      </w:r>
      <w:proofErr w:type="spellEnd"/>
      <w:r w:rsidRPr="00DD5320">
        <w:rPr>
          <w:color w:val="000000"/>
          <w:lang w:val="ru-RU" w:eastAsia="ru-RU"/>
        </w:rPr>
        <w:t>. (</w:t>
      </w:r>
      <w:r w:rsidR="00EA766F" w:rsidRPr="00DD5320">
        <w:rPr>
          <w:color w:val="000000"/>
          <w:lang w:val="ru-RU" w:eastAsia="ru-RU"/>
        </w:rPr>
        <w:t>2,3</w:t>
      </w:r>
      <w:r w:rsidRPr="00DD5320">
        <w:rPr>
          <w:color w:val="000000"/>
          <w:lang w:val="ru-RU" w:eastAsia="ru-RU"/>
        </w:rPr>
        <w:t>%)</w:t>
      </w:r>
      <w:r w:rsidR="00815BF9" w:rsidRPr="00DD5320">
        <w:rPr>
          <w:color w:val="000000"/>
          <w:lang w:val="ru-RU" w:eastAsia="ru-RU"/>
        </w:rPr>
        <w:t>, из них:</w:t>
      </w:r>
    </w:p>
    <w:p w:rsidR="00CD22A5" w:rsidRPr="00DD5320" w:rsidRDefault="00815BF9" w:rsidP="00FE7E00">
      <w:pPr>
        <w:ind w:firstLine="680"/>
        <w:rPr>
          <w:color w:val="000000"/>
          <w:lang w:val="ru-RU" w:eastAsia="ru-RU"/>
        </w:rPr>
      </w:pPr>
      <w:r w:rsidRPr="00DD5320">
        <w:rPr>
          <w:color w:val="000000"/>
          <w:lang w:val="ru-RU" w:eastAsia="ru-RU"/>
        </w:rPr>
        <w:t>Местный бюджет</w:t>
      </w:r>
      <w:r w:rsidR="00CD22A5" w:rsidRPr="00DD5320">
        <w:rPr>
          <w:color w:val="000000"/>
          <w:lang w:val="ru-RU" w:eastAsia="ru-RU"/>
        </w:rPr>
        <w:t xml:space="preserve"> -</w:t>
      </w:r>
      <w:r w:rsidRPr="00DD5320">
        <w:rPr>
          <w:color w:val="000000"/>
          <w:lang w:val="ru-RU" w:eastAsia="ru-RU"/>
        </w:rPr>
        <w:t xml:space="preserve"> основными п</w:t>
      </w:r>
      <w:r w:rsidR="008F2E42" w:rsidRPr="00DD5320">
        <w:rPr>
          <w:color w:val="000000"/>
          <w:lang w:val="ru-RU" w:eastAsia="ru-RU"/>
        </w:rPr>
        <w:t>ричинами отклонения</w:t>
      </w:r>
      <w:r w:rsidR="007E06BE" w:rsidRPr="00DD5320">
        <w:rPr>
          <w:color w:val="000000"/>
          <w:lang w:val="ru-RU" w:eastAsia="ru-RU"/>
        </w:rPr>
        <w:t xml:space="preserve"> </w:t>
      </w:r>
      <w:r w:rsidR="008F2E42" w:rsidRPr="00DD5320">
        <w:rPr>
          <w:color w:val="000000"/>
          <w:lang w:val="ru-RU" w:eastAsia="ru-RU"/>
        </w:rPr>
        <w:t xml:space="preserve">фактически освоенных </w:t>
      </w:r>
      <w:r w:rsidRPr="00DD5320">
        <w:rPr>
          <w:color w:val="000000"/>
          <w:lang w:val="ru-RU" w:eastAsia="ru-RU"/>
        </w:rPr>
        <w:t xml:space="preserve">средств </w:t>
      </w:r>
      <w:r w:rsidR="008F2E42" w:rsidRPr="00DD5320">
        <w:rPr>
          <w:color w:val="000000"/>
          <w:lang w:val="ru-RU" w:eastAsia="ru-RU"/>
        </w:rPr>
        <w:t xml:space="preserve">относительно плановых объемов </w:t>
      </w:r>
      <w:r w:rsidR="00E978CD" w:rsidRPr="00DD5320">
        <w:rPr>
          <w:color w:val="000000"/>
          <w:lang w:val="ru-RU" w:eastAsia="ru-RU"/>
        </w:rPr>
        <w:t>являю</w:t>
      </w:r>
      <w:r w:rsidR="00595952" w:rsidRPr="00DD5320">
        <w:rPr>
          <w:color w:val="000000"/>
          <w:lang w:val="ru-RU" w:eastAsia="ru-RU"/>
        </w:rPr>
        <w:t xml:space="preserve">тся: </w:t>
      </w:r>
    </w:p>
    <w:p w:rsidR="00CD22A5" w:rsidRPr="00DD5320" w:rsidRDefault="00CD22A5" w:rsidP="00FE7E00">
      <w:pPr>
        <w:ind w:firstLine="680"/>
        <w:rPr>
          <w:color w:val="000000"/>
          <w:lang w:val="ru-RU" w:eastAsia="ru-RU"/>
        </w:rPr>
      </w:pPr>
      <w:r w:rsidRPr="00DD5320">
        <w:rPr>
          <w:color w:val="000000"/>
          <w:lang w:val="ru-RU" w:eastAsia="ru-RU"/>
        </w:rPr>
        <w:t xml:space="preserve">- </w:t>
      </w:r>
      <w:r w:rsidR="008742FB" w:rsidRPr="00DD5320">
        <w:rPr>
          <w:color w:val="000000"/>
          <w:lang w:val="ru-RU" w:eastAsia="ru-RU"/>
        </w:rPr>
        <w:t>неисполнение мероприя</w:t>
      </w:r>
      <w:r w:rsidR="00855C8B" w:rsidRPr="00DD5320">
        <w:rPr>
          <w:color w:val="000000"/>
          <w:lang w:val="ru-RU" w:eastAsia="ru-RU"/>
        </w:rPr>
        <w:t>тий в с</w:t>
      </w:r>
      <w:r w:rsidR="008742FB" w:rsidRPr="00DD5320">
        <w:rPr>
          <w:color w:val="000000"/>
          <w:lang w:val="ru-RU" w:eastAsia="ru-RU"/>
        </w:rPr>
        <w:t xml:space="preserve">вязи </w:t>
      </w:r>
      <w:r w:rsidR="00C526D6" w:rsidRPr="00DD5320">
        <w:rPr>
          <w:color w:val="000000"/>
          <w:lang w:val="ru-RU" w:eastAsia="ru-RU"/>
        </w:rPr>
        <w:t>с нарушением подрядчиками (исполнителями) условий муниципальных контрактов</w:t>
      </w:r>
      <w:r w:rsidR="005A175C" w:rsidRPr="00DD5320">
        <w:rPr>
          <w:color w:val="000000"/>
          <w:lang w:val="ru-RU" w:eastAsia="ru-RU"/>
        </w:rPr>
        <w:t>;</w:t>
      </w:r>
    </w:p>
    <w:p w:rsidR="009646AA" w:rsidRPr="00DD5320" w:rsidRDefault="009646AA" w:rsidP="00FE7E00">
      <w:pPr>
        <w:ind w:firstLine="680"/>
        <w:rPr>
          <w:color w:val="000000"/>
          <w:lang w:val="ru-RU" w:eastAsia="ru-RU"/>
        </w:rPr>
      </w:pPr>
      <w:r w:rsidRPr="00DD5320">
        <w:rPr>
          <w:lang w:val="ru-RU"/>
        </w:rPr>
        <w:lastRenderedPageBreak/>
        <w:t>- отсутствие заявок на участие в аукционе, закупке</w:t>
      </w:r>
      <w:r w:rsidR="00C9300A" w:rsidRPr="00DD5320">
        <w:rPr>
          <w:lang w:val="ru-RU"/>
        </w:rPr>
        <w:t xml:space="preserve"> на проведение р</w:t>
      </w:r>
      <w:r w:rsidR="005A175C" w:rsidRPr="00DD5320">
        <w:rPr>
          <w:lang w:val="ru-RU"/>
        </w:rPr>
        <w:t>абот;</w:t>
      </w:r>
    </w:p>
    <w:p w:rsidR="00CD22A5" w:rsidRPr="00DD5320" w:rsidRDefault="00CD22A5" w:rsidP="00FE7E00">
      <w:pPr>
        <w:ind w:firstLine="680"/>
        <w:rPr>
          <w:color w:val="000000"/>
          <w:lang w:val="ru-RU" w:eastAsia="ru-RU"/>
        </w:rPr>
      </w:pPr>
      <w:r w:rsidRPr="00DD5320">
        <w:rPr>
          <w:color w:val="000000"/>
          <w:lang w:val="ru-RU" w:eastAsia="ru-RU"/>
        </w:rPr>
        <w:t xml:space="preserve">- </w:t>
      </w:r>
      <w:r w:rsidR="004E1104" w:rsidRPr="00DD5320">
        <w:rPr>
          <w:color w:val="000000"/>
          <w:lang w:val="ru-RU" w:eastAsia="ru-RU"/>
        </w:rPr>
        <w:t xml:space="preserve">отсутствие потенциальных подрядных организаций на выполнение работ </w:t>
      </w:r>
      <w:r w:rsidR="00D8145A" w:rsidRPr="00DD5320">
        <w:rPr>
          <w:color w:val="000000"/>
          <w:lang w:val="ru-RU" w:eastAsia="ru-RU"/>
        </w:rPr>
        <w:t>в пределах сметного расчета в связи с удорожанием материалов;</w:t>
      </w:r>
    </w:p>
    <w:p w:rsidR="00CD22A5" w:rsidRPr="00DD5320" w:rsidRDefault="00CD22A5" w:rsidP="00FE7E00">
      <w:pPr>
        <w:ind w:firstLine="680"/>
        <w:rPr>
          <w:color w:val="000000"/>
          <w:lang w:val="ru-RU" w:eastAsia="ru-RU"/>
        </w:rPr>
      </w:pPr>
      <w:r w:rsidRPr="00DD5320">
        <w:rPr>
          <w:color w:val="000000"/>
          <w:lang w:val="ru-RU" w:eastAsia="ru-RU"/>
        </w:rPr>
        <w:t xml:space="preserve">- </w:t>
      </w:r>
      <w:r w:rsidR="00B13AD5" w:rsidRPr="00DD5320">
        <w:rPr>
          <w:color w:val="000000"/>
          <w:lang w:val="ru-RU" w:eastAsia="ru-RU"/>
        </w:rPr>
        <w:t xml:space="preserve">поздним предоставлением </w:t>
      </w:r>
      <w:r w:rsidR="005A175C" w:rsidRPr="00DD5320">
        <w:rPr>
          <w:color w:val="000000"/>
          <w:lang w:val="ru-RU" w:eastAsia="ru-RU"/>
        </w:rPr>
        <w:t>подрядной организацией</w:t>
      </w:r>
      <w:r w:rsidR="00B13AD5" w:rsidRPr="00DD5320">
        <w:rPr>
          <w:color w:val="000000"/>
          <w:lang w:val="ru-RU" w:eastAsia="ru-RU"/>
        </w:rPr>
        <w:t xml:space="preserve"> документов на оплату выполненных работ</w:t>
      </w:r>
      <w:r w:rsidR="00C23261" w:rsidRPr="00DD5320">
        <w:rPr>
          <w:color w:val="000000"/>
          <w:lang w:val="ru-RU" w:eastAsia="ru-RU"/>
        </w:rPr>
        <w:t xml:space="preserve">; </w:t>
      </w:r>
    </w:p>
    <w:p w:rsidR="00CD22A5" w:rsidRPr="00DD5320" w:rsidRDefault="00CD22A5" w:rsidP="00FE7E00">
      <w:pPr>
        <w:ind w:firstLine="680"/>
        <w:rPr>
          <w:color w:val="000000"/>
          <w:lang w:val="ru-RU" w:eastAsia="ru-RU"/>
        </w:rPr>
      </w:pPr>
      <w:r w:rsidRPr="00DD5320">
        <w:rPr>
          <w:color w:val="000000"/>
          <w:lang w:val="ru-RU" w:eastAsia="ru-RU"/>
        </w:rPr>
        <w:t xml:space="preserve">- </w:t>
      </w:r>
      <w:r w:rsidR="00E422BF" w:rsidRPr="00DD5320">
        <w:rPr>
          <w:color w:val="000000"/>
          <w:lang w:val="ru-RU" w:eastAsia="ru-RU"/>
        </w:rPr>
        <w:t>экономия</w:t>
      </w:r>
      <w:r w:rsidR="000A45D7" w:rsidRPr="00DD5320">
        <w:rPr>
          <w:color w:val="000000"/>
          <w:lang w:val="ru-RU" w:eastAsia="ru-RU"/>
        </w:rPr>
        <w:t>,</w:t>
      </w:r>
      <w:r w:rsidR="00E422BF" w:rsidRPr="00DD5320">
        <w:rPr>
          <w:color w:val="000000"/>
          <w:lang w:val="ru-RU" w:eastAsia="ru-RU"/>
        </w:rPr>
        <w:t xml:space="preserve"> </w:t>
      </w:r>
      <w:r w:rsidR="000A45D7" w:rsidRPr="00DD5320">
        <w:rPr>
          <w:color w:val="000000"/>
          <w:lang w:val="ru-RU" w:eastAsia="ru-RU"/>
        </w:rPr>
        <w:t xml:space="preserve">сложившаяся </w:t>
      </w:r>
      <w:r w:rsidR="00595952" w:rsidRPr="00DD5320">
        <w:rPr>
          <w:color w:val="000000"/>
          <w:lang w:val="ru-RU" w:eastAsia="ru-RU"/>
        </w:rPr>
        <w:t>по итогам конкурсных процедур (закупок), заклю</w:t>
      </w:r>
      <w:r w:rsidR="00C23261" w:rsidRPr="00DD5320">
        <w:rPr>
          <w:color w:val="000000"/>
          <w:lang w:val="ru-RU" w:eastAsia="ru-RU"/>
        </w:rPr>
        <w:t>чения муниципальных контрактов</w:t>
      </w:r>
      <w:r w:rsidR="00DD3301" w:rsidRPr="00DD5320">
        <w:rPr>
          <w:color w:val="000000"/>
          <w:lang w:val="ru-RU" w:eastAsia="ru-RU"/>
        </w:rPr>
        <w:t xml:space="preserve"> и уточнений начальной максимальной цены контракта (далее </w:t>
      </w:r>
      <w:r w:rsidR="00D8145A" w:rsidRPr="00DD5320">
        <w:rPr>
          <w:color w:val="000000"/>
          <w:lang w:val="ru-RU" w:eastAsia="ru-RU"/>
        </w:rPr>
        <w:t>-</w:t>
      </w:r>
      <w:r w:rsidR="00DD3301" w:rsidRPr="00DD5320">
        <w:rPr>
          <w:color w:val="000000"/>
          <w:lang w:val="ru-RU" w:eastAsia="ru-RU"/>
        </w:rPr>
        <w:t xml:space="preserve"> НМЦК)</w:t>
      </w:r>
      <w:r w:rsidR="00C23261" w:rsidRPr="00DD5320">
        <w:rPr>
          <w:color w:val="000000"/>
          <w:lang w:val="ru-RU" w:eastAsia="ru-RU"/>
        </w:rPr>
        <w:t xml:space="preserve">; </w:t>
      </w:r>
    </w:p>
    <w:p w:rsidR="00B13AD5" w:rsidRPr="00DD5320" w:rsidRDefault="00B13AD5" w:rsidP="00FE7E00">
      <w:pPr>
        <w:ind w:firstLine="680"/>
        <w:rPr>
          <w:color w:val="000000"/>
          <w:lang w:val="ru-RU" w:eastAsia="ru-RU"/>
        </w:rPr>
      </w:pPr>
      <w:r w:rsidRPr="00DD5320">
        <w:rPr>
          <w:color w:val="000000"/>
          <w:lang w:val="ru-RU" w:eastAsia="ru-RU"/>
        </w:rPr>
        <w:t xml:space="preserve">- </w:t>
      </w:r>
      <w:r w:rsidR="00A67690" w:rsidRPr="00DD5320">
        <w:rPr>
          <w:color w:val="000000"/>
          <w:lang w:val="ru-RU" w:eastAsia="ru-RU"/>
        </w:rPr>
        <w:t>осуществление расходов согласно фактическому объему выполненных работ</w:t>
      </w:r>
      <w:r w:rsidR="005A175C" w:rsidRPr="00DD5320">
        <w:rPr>
          <w:color w:val="000000"/>
          <w:lang w:val="ru-RU" w:eastAsia="ru-RU"/>
        </w:rPr>
        <w:t>;</w:t>
      </w:r>
    </w:p>
    <w:p w:rsidR="00CD22A5" w:rsidRPr="00DD5320" w:rsidRDefault="00CD22A5" w:rsidP="00FE7E00">
      <w:pPr>
        <w:ind w:firstLine="680"/>
        <w:rPr>
          <w:color w:val="000000"/>
          <w:lang w:val="ru-RU" w:eastAsia="ru-RU"/>
        </w:rPr>
      </w:pPr>
      <w:r w:rsidRPr="00DD5320">
        <w:rPr>
          <w:color w:val="000000"/>
          <w:lang w:val="ru-RU" w:eastAsia="ru-RU"/>
        </w:rPr>
        <w:t xml:space="preserve">- </w:t>
      </w:r>
      <w:r w:rsidR="00595952" w:rsidRPr="00DD5320">
        <w:rPr>
          <w:color w:val="000000"/>
          <w:lang w:val="ru-RU" w:eastAsia="ru-RU"/>
        </w:rPr>
        <w:t>осуществление</w:t>
      </w:r>
      <w:r w:rsidR="00E422BF" w:rsidRPr="00DD5320">
        <w:rPr>
          <w:color w:val="000000"/>
          <w:lang w:val="ru-RU" w:eastAsia="ru-RU"/>
        </w:rPr>
        <w:t xml:space="preserve"> </w:t>
      </w:r>
      <w:r w:rsidR="00595952" w:rsidRPr="00DD5320">
        <w:rPr>
          <w:color w:val="000000"/>
          <w:lang w:val="ru-RU" w:eastAsia="ru-RU"/>
        </w:rPr>
        <w:t>расходов согласно фактической потребности</w:t>
      </w:r>
      <w:r w:rsidR="00F15884" w:rsidRPr="00DD5320">
        <w:rPr>
          <w:color w:val="000000"/>
          <w:lang w:val="ru-RU" w:eastAsia="ru-RU"/>
        </w:rPr>
        <w:t xml:space="preserve"> (количество </w:t>
      </w:r>
      <w:r w:rsidR="000A45D7" w:rsidRPr="00DD5320">
        <w:rPr>
          <w:color w:val="000000"/>
          <w:lang w:val="ru-RU" w:eastAsia="ru-RU"/>
        </w:rPr>
        <w:t xml:space="preserve">социальных и иных </w:t>
      </w:r>
      <w:r w:rsidR="00F15884" w:rsidRPr="00DD5320">
        <w:rPr>
          <w:color w:val="000000"/>
          <w:lang w:val="ru-RU" w:eastAsia="ru-RU"/>
        </w:rPr>
        <w:t xml:space="preserve">выплат, потребность учреждений, бесплатное </w:t>
      </w:r>
      <w:r w:rsidR="00AF46CC" w:rsidRPr="00DD5320">
        <w:rPr>
          <w:color w:val="000000"/>
          <w:lang w:val="ru-RU" w:eastAsia="ru-RU"/>
        </w:rPr>
        <w:t xml:space="preserve">и льготное </w:t>
      </w:r>
      <w:r w:rsidR="00F15884" w:rsidRPr="00DD5320">
        <w:rPr>
          <w:color w:val="000000"/>
          <w:lang w:val="ru-RU" w:eastAsia="ru-RU"/>
        </w:rPr>
        <w:t>питание детей</w:t>
      </w:r>
      <w:r w:rsidR="000A45D7" w:rsidRPr="00DD5320">
        <w:rPr>
          <w:color w:val="000000"/>
          <w:lang w:val="ru-RU" w:eastAsia="ru-RU"/>
        </w:rPr>
        <w:t xml:space="preserve"> и другое</w:t>
      </w:r>
      <w:r w:rsidR="00F15884" w:rsidRPr="00DD5320">
        <w:rPr>
          <w:color w:val="000000"/>
          <w:lang w:val="ru-RU" w:eastAsia="ru-RU"/>
        </w:rPr>
        <w:t>);</w:t>
      </w:r>
    </w:p>
    <w:p w:rsidR="00142598" w:rsidRPr="00DD5320" w:rsidRDefault="00142598" w:rsidP="00FE7E00">
      <w:pPr>
        <w:ind w:firstLine="680"/>
        <w:rPr>
          <w:color w:val="000000"/>
          <w:lang w:val="ru-RU" w:eastAsia="ru-RU"/>
        </w:rPr>
      </w:pPr>
      <w:r w:rsidRPr="00DD5320">
        <w:rPr>
          <w:color w:val="000000"/>
          <w:lang w:val="ru-RU" w:eastAsia="ru-RU"/>
        </w:rPr>
        <w:t xml:space="preserve">- </w:t>
      </w:r>
      <w:r w:rsidR="003D1399" w:rsidRPr="00DD5320">
        <w:rPr>
          <w:color w:val="000000"/>
          <w:lang w:val="ru-RU" w:eastAsia="ru-RU"/>
        </w:rPr>
        <w:t>неиспользование финансовых сре</w:t>
      </w:r>
      <w:proofErr w:type="gramStart"/>
      <w:r w:rsidR="003D1399" w:rsidRPr="00DD5320">
        <w:rPr>
          <w:color w:val="000000"/>
          <w:lang w:val="ru-RU" w:eastAsia="ru-RU"/>
        </w:rPr>
        <w:t xml:space="preserve">дств </w:t>
      </w:r>
      <w:r w:rsidR="00713BB9" w:rsidRPr="00DD5320">
        <w:rPr>
          <w:color w:val="000000"/>
          <w:lang w:val="ru-RU" w:eastAsia="ru-RU"/>
        </w:rPr>
        <w:t>в св</w:t>
      </w:r>
      <w:proofErr w:type="gramEnd"/>
      <w:r w:rsidR="00713BB9" w:rsidRPr="00DD5320">
        <w:rPr>
          <w:color w:val="000000"/>
          <w:lang w:val="ru-RU" w:eastAsia="ru-RU"/>
        </w:rPr>
        <w:t>язи с закрытием лимитов бюджетных обязательств в целях формирования резерва неиспользованных остатков, в соответствии с протокол</w:t>
      </w:r>
      <w:r w:rsidR="009D268D" w:rsidRPr="00DD5320">
        <w:rPr>
          <w:color w:val="000000"/>
          <w:lang w:val="ru-RU" w:eastAsia="ru-RU"/>
        </w:rPr>
        <w:t>ами</w:t>
      </w:r>
      <w:r w:rsidR="00713BB9" w:rsidRPr="00DD5320">
        <w:rPr>
          <w:color w:val="000000"/>
          <w:lang w:val="ru-RU" w:eastAsia="ru-RU"/>
        </w:rPr>
        <w:t xml:space="preserve"> рабочей гр</w:t>
      </w:r>
      <w:r w:rsidR="003D1399" w:rsidRPr="00DD5320">
        <w:rPr>
          <w:color w:val="000000"/>
          <w:lang w:val="ru-RU" w:eastAsia="ru-RU"/>
        </w:rPr>
        <w:t>уппы по бюджету от 09.03.2022 №</w:t>
      </w:r>
      <w:r w:rsidR="00713BB9" w:rsidRPr="00DD5320">
        <w:rPr>
          <w:color w:val="000000"/>
          <w:lang w:val="ru-RU" w:eastAsia="ru-RU"/>
        </w:rPr>
        <w:t>30-прт/1 (д</w:t>
      </w:r>
      <w:r w:rsidR="003D1399" w:rsidRPr="00DD5320">
        <w:rPr>
          <w:color w:val="000000"/>
          <w:lang w:val="ru-RU" w:eastAsia="ru-RU"/>
        </w:rPr>
        <w:t>алее - протокол от 09.03.2022 №</w:t>
      </w:r>
      <w:r w:rsidR="00713BB9" w:rsidRPr="00DD5320">
        <w:rPr>
          <w:color w:val="000000"/>
          <w:lang w:val="ru-RU" w:eastAsia="ru-RU"/>
        </w:rPr>
        <w:t>30-прт/1)</w:t>
      </w:r>
      <w:r w:rsidR="009D268D" w:rsidRPr="00DD5320">
        <w:rPr>
          <w:color w:val="000000"/>
          <w:lang w:val="ru-RU" w:eastAsia="ru-RU"/>
        </w:rPr>
        <w:t xml:space="preserve"> и</w:t>
      </w:r>
      <w:r w:rsidR="009D268D" w:rsidRPr="00DD5320">
        <w:rPr>
          <w:lang w:val="ru-RU"/>
        </w:rPr>
        <w:t xml:space="preserve"> </w:t>
      </w:r>
      <w:r w:rsidR="009D268D" w:rsidRPr="00DD5320">
        <w:rPr>
          <w:color w:val="000000"/>
          <w:lang w:val="ru-RU" w:eastAsia="ru-RU"/>
        </w:rPr>
        <w:t>от 16.03.2022 №34-прт/1</w:t>
      </w:r>
      <w:r w:rsidR="00713BB9" w:rsidRPr="00DD5320">
        <w:rPr>
          <w:color w:val="000000"/>
          <w:lang w:val="ru-RU" w:eastAsia="ru-RU"/>
        </w:rPr>
        <w:t xml:space="preserve">; </w:t>
      </w:r>
    </w:p>
    <w:p w:rsidR="002A09F8" w:rsidRPr="00DD5320" w:rsidRDefault="002A09F8" w:rsidP="00FE7E00">
      <w:pPr>
        <w:ind w:firstLine="680"/>
        <w:rPr>
          <w:color w:val="000000"/>
          <w:lang w:val="ru-RU" w:eastAsia="ru-RU"/>
        </w:rPr>
      </w:pPr>
      <w:r w:rsidRPr="00DD5320">
        <w:rPr>
          <w:color w:val="000000"/>
          <w:lang w:val="ru-RU" w:eastAsia="ru-RU"/>
        </w:rPr>
        <w:t xml:space="preserve">- </w:t>
      </w:r>
      <w:r w:rsidR="00AF1804" w:rsidRPr="00DD5320">
        <w:rPr>
          <w:color w:val="000000"/>
          <w:lang w:val="ru-RU" w:eastAsia="ru-RU"/>
        </w:rPr>
        <w:t>изменение лимитов бюджетных обязательств</w:t>
      </w:r>
      <w:r w:rsidRPr="00DD5320">
        <w:rPr>
          <w:color w:val="000000"/>
          <w:lang w:val="ru-RU" w:eastAsia="ru-RU"/>
        </w:rPr>
        <w:t xml:space="preserve"> согласно приказу от 23.03.2022 №106-пк/4.1 «О внесении изменений в лимиты бюджетных обязательств на 2022 год и плановый период 2023 и 2024 годов</w:t>
      </w:r>
      <w:r w:rsidR="00CC7A11" w:rsidRPr="00DD5320">
        <w:rPr>
          <w:color w:val="000000"/>
          <w:lang w:val="ru-RU" w:eastAsia="ru-RU"/>
        </w:rPr>
        <w:t>»</w:t>
      </w:r>
      <w:r w:rsidR="00BF1A67" w:rsidRPr="00DD5320">
        <w:rPr>
          <w:color w:val="000000"/>
          <w:lang w:val="ru-RU" w:eastAsia="ru-RU"/>
        </w:rPr>
        <w:t>;</w:t>
      </w:r>
    </w:p>
    <w:p w:rsidR="00BF1A67" w:rsidRPr="00DD5320" w:rsidRDefault="00BF1A67" w:rsidP="00FE7E00">
      <w:pPr>
        <w:ind w:firstLine="680"/>
        <w:rPr>
          <w:color w:val="000000"/>
          <w:lang w:val="ru-RU" w:eastAsia="ru-RU"/>
        </w:rPr>
      </w:pPr>
      <w:r w:rsidRPr="00DD5320">
        <w:rPr>
          <w:color w:val="000000"/>
          <w:lang w:val="ru-RU" w:eastAsia="ru-RU"/>
        </w:rPr>
        <w:t xml:space="preserve">- </w:t>
      </w:r>
      <w:r w:rsidR="009D268D" w:rsidRPr="00DD5320">
        <w:rPr>
          <w:color w:val="000000"/>
          <w:lang w:val="ru-RU" w:eastAsia="ru-RU"/>
        </w:rPr>
        <w:t xml:space="preserve">уменьшение резерва неиспользованных остатков в соответствии с </w:t>
      </w:r>
      <w:r w:rsidRPr="00DD5320">
        <w:rPr>
          <w:color w:val="000000"/>
          <w:lang w:val="ru-RU" w:eastAsia="ru-RU"/>
        </w:rPr>
        <w:t>протокол</w:t>
      </w:r>
      <w:r w:rsidR="009D268D" w:rsidRPr="00DD5320">
        <w:rPr>
          <w:color w:val="000000"/>
          <w:lang w:val="ru-RU" w:eastAsia="ru-RU"/>
        </w:rPr>
        <w:t>ом</w:t>
      </w:r>
      <w:r w:rsidRPr="00DD5320">
        <w:rPr>
          <w:color w:val="000000"/>
          <w:lang w:val="ru-RU" w:eastAsia="ru-RU"/>
        </w:rPr>
        <w:t xml:space="preserve"> заседания рабочей группы по бюджету от 01.11.2022 №123-прт/1.</w:t>
      </w:r>
    </w:p>
    <w:p w:rsidR="006417FD" w:rsidRPr="00DD5320" w:rsidRDefault="00815BF9" w:rsidP="00FE7E00">
      <w:pPr>
        <w:ind w:firstLine="680"/>
        <w:rPr>
          <w:color w:val="000000"/>
          <w:lang w:val="ru-RU" w:eastAsia="ru-RU"/>
        </w:rPr>
      </w:pPr>
      <w:r w:rsidRPr="00DD5320">
        <w:rPr>
          <w:color w:val="000000"/>
          <w:lang w:val="ru-RU" w:eastAsia="ru-RU"/>
        </w:rPr>
        <w:t xml:space="preserve">Областной </w:t>
      </w:r>
      <w:r w:rsidR="00934F27" w:rsidRPr="00DD5320">
        <w:rPr>
          <w:color w:val="000000"/>
          <w:lang w:val="ru-RU" w:eastAsia="ru-RU"/>
        </w:rPr>
        <w:t xml:space="preserve">и </w:t>
      </w:r>
      <w:proofErr w:type="gramStart"/>
      <w:r w:rsidR="00934F27" w:rsidRPr="00DD5320">
        <w:rPr>
          <w:color w:val="000000"/>
          <w:lang w:val="ru-RU" w:eastAsia="ru-RU"/>
        </w:rPr>
        <w:t>федеральный</w:t>
      </w:r>
      <w:proofErr w:type="gramEnd"/>
      <w:r w:rsidR="00934F27" w:rsidRPr="00DD5320">
        <w:rPr>
          <w:color w:val="000000"/>
          <w:lang w:val="ru-RU" w:eastAsia="ru-RU"/>
        </w:rPr>
        <w:t xml:space="preserve"> </w:t>
      </w:r>
      <w:r w:rsidRPr="00DD5320">
        <w:rPr>
          <w:color w:val="000000"/>
          <w:lang w:val="ru-RU" w:eastAsia="ru-RU"/>
        </w:rPr>
        <w:t>бюджет</w:t>
      </w:r>
      <w:r w:rsidR="00934F27" w:rsidRPr="00DD5320">
        <w:rPr>
          <w:color w:val="000000"/>
          <w:lang w:val="ru-RU" w:eastAsia="ru-RU"/>
        </w:rPr>
        <w:t>ы</w:t>
      </w:r>
      <w:r w:rsidR="00CD22A5" w:rsidRPr="00DD5320">
        <w:rPr>
          <w:color w:val="000000"/>
          <w:lang w:val="ru-RU" w:eastAsia="ru-RU"/>
        </w:rPr>
        <w:t xml:space="preserve"> -</w:t>
      </w:r>
      <w:r w:rsidRPr="00DD5320">
        <w:rPr>
          <w:color w:val="000000"/>
          <w:lang w:val="ru-RU" w:eastAsia="ru-RU"/>
        </w:rPr>
        <w:t xml:space="preserve"> о</w:t>
      </w:r>
      <w:r w:rsidR="008F2F63" w:rsidRPr="00DD5320">
        <w:rPr>
          <w:color w:val="000000"/>
          <w:lang w:val="ru-RU" w:eastAsia="ru-RU"/>
        </w:rPr>
        <w:t>сновн</w:t>
      </w:r>
      <w:r w:rsidR="006417FD" w:rsidRPr="00DD5320">
        <w:rPr>
          <w:color w:val="000000"/>
          <w:lang w:val="ru-RU" w:eastAsia="ru-RU"/>
        </w:rPr>
        <w:t>ыми</w:t>
      </w:r>
      <w:r w:rsidR="008F2F63" w:rsidRPr="00DD5320">
        <w:rPr>
          <w:color w:val="000000"/>
          <w:lang w:val="ru-RU" w:eastAsia="ru-RU"/>
        </w:rPr>
        <w:t xml:space="preserve"> причин</w:t>
      </w:r>
      <w:r w:rsidR="006417FD" w:rsidRPr="00DD5320">
        <w:rPr>
          <w:color w:val="000000"/>
          <w:lang w:val="ru-RU" w:eastAsia="ru-RU"/>
        </w:rPr>
        <w:t xml:space="preserve">ами </w:t>
      </w:r>
      <w:r w:rsidR="008F2F63" w:rsidRPr="00DD5320">
        <w:rPr>
          <w:color w:val="000000"/>
          <w:lang w:val="ru-RU" w:eastAsia="ru-RU"/>
        </w:rPr>
        <w:t>от</w:t>
      </w:r>
      <w:r w:rsidR="00DE3B76" w:rsidRPr="00DD5320">
        <w:rPr>
          <w:color w:val="000000"/>
          <w:lang w:val="ru-RU" w:eastAsia="ru-RU"/>
        </w:rPr>
        <w:t xml:space="preserve">клонений по исполнению средств </w:t>
      </w:r>
      <w:r w:rsidR="008F2F63" w:rsidRPr="00DD5320">
        <w:rPr>
          <w:color w:val="000000"/>
          <w:lang w:val="ru-RU" w:eastAsia="ru-RU"/>
        </w:rPr>
        <w:t>явля</w:t>
      </w:r>
      <w:r w:rsidR="002E3071" w:rsidRPr="00DD5320">
        <w:rPr>
          <w:color w:val="000000"/>
          <w:lang w:val="ru-RU" w:eastAsia="ru-RU"/>
        </w:rPr>
        <w:t>ю</w:t>
      </w:r>
      <w:r w:rsidR="008F2F63" w:rsidRPr="00DD5320">
        <w:rPr>
          <w:color w:val="000000"/>
          <w:lang w:val="ru-RU" w:eastAsia="ru-RU"/>
        </w:rPr>
        <w:t>тся</w:t>
      </w:r>
      <w:r w:rsidR="006417FD" w:rsidRPr="00DD5320">
        <w:rPr>
          <w:color w:val="000000"/>
          <w:lang w:val="ru-RU" w:eastAsia="ru-RU"/>
        </w:rPr>
        <w:t>:</w:t>
      </w:r>
    </w:p>
    <w:p w:rsidR="00A55CCB" w:rsidRPr="00DD5320" w:rsidRDefault="00A55CCB" w:rsidP="00FE7E00">
      <w:pPr>
        <w:ind w:firstLine="680"/>
        <w:rPr>
          <w:color w:val="000000"/>
          <w:lang w:val="ru-RU" w:eastAsia="ru-RU"/>
        </w:rPr>
      </w:pPr>
      <w:r w:rsidRPr="00DD5320">
        <w:rPr>
          <w:color w:val="000000"/>
          <w:lang w:val="ru-RU" w:eastAsia="ru-RU"/>
        </w:rPr>
        <w:t>- уменьшение количества детей в дошкольных учреждениях;</w:t>
      </w:r>
    </w:p>
    <w:p w:rsidR="00900BC3" w:rsidRPr="00DD5320" w:rsidRDefault="002E3071" w:rsidP="00013494">
      <w:pPr>
        <w:ind w:firstLine="680"/>
        <w:rPr>
          <w:color w:val="000000"/>
          <w:lang w:val="ru-RU" w:eastAsia="ru-RU"/>
        </w:rPr>
      </w:pPr>
      <w:r w:rsidRPr="00DD5320">
        <w:rPr>
          <w:color w:val="000000"/>
          <w:lang w:val="ru-RU" w:eastAsia="ru-RU"/>
        </w:rPr>
        <w:t xml:space="preserve">- </w:t>
      </w:r>
      <w:proofErr w:type="spellStart"/>
      <w:r w:rsidR="001818A6" w:rsidRPr="00DD5320">
        <w:rPr>
          <w:color w:val="000000"/>
          <w:lang w:val="ru-RU" w:eastAsia="ru-RU"/>
        </w:rPr>
        <w:t>неосвоение</w:t>
      </w:r>
      <w:proofErr w:type="spellEnd"/>
      <w:r w:rsidR="007F57DA" w:rsidRPr="00DD5320">
        <w:rPr>
          <w:color w:val="000000"/>
          <w:lang w:val="ru-RU" w:eastAsia="ru-RU"/>
        </w:rPr>
        <w:t xml:space="preserve">  средств </w:t>
      </w:r>
      <w:proofErr w:type="spellStart"/>
      <w:r w:rsidR="009C5AE9" w:rsidRPr="00DD5320">
        <w:rPr>
          <w:color w:val="000000"/>
          <w:lang w:val="ru-RU" w:eastAsia="ru-RU"/>
        </w:rPr>
        <w:t>софинансирования</w:t>
      </w:r>
      <w:proofErr w:type="spellEnd"/>
      <w:r w:rsidR="009C5AE9" w:rsidRPr="00DD5320">
        <w:rPr>
          <w:color w:val="000000"/>
          <w:lang w:val="ru-RU" w:eastAsia="ru-RU"/>
        </w:rPr>
        <w:t xml:space="preserve"> </w:t>
      </w:r>
      <w:r w:rsidRPr="00DD5320">
        <w:rPr>
          <w:color w:val="000000"/>
          <w:lang w:val="ru-RU" w:eastAsia="ru-RU"/>
        </w:rPr>
        <w:t>в связи с неисполнением подрядными организациями обязательств по заключенным муниципальным контрактам</w:t>
      </w:r>
      <w:r w:rsidR="005A175C" w:rsidRPr="00DD5320">
        <w:rPr>
          <w:color w:val="000000"/>
          <w:lang w:val="ru-RU" w:eastAsia="ru-RU"/>
        </w:rPr>
        <w:t>;</w:t>
      </w:r>
    </w:p>
    <w:p w:rsidR="00E94081" w:rsidRPr="00DD5320" w:rsidRDefault="002E3071" w:rsidP="00FE7E00">
      <w:pPr>
        <w:ind w:firstLine="680"/>
        <w:rPr>
          <w:color w:val="000000"/>
          <w:lang w:val="ru-RU" w:eastAsia="ru-RU"/>
        </w:rPr>
      </w:pPr>
      <w:r w:rsidRPr="00DD5320">
        <w:rPr>
          <w:color w:val="000000"/>
          <w:lang w:val="ru-RU" w:eastAsia="ru-RU"/>
        </w:rPr>
        <w:t xml:space="preserve">- </w:t>
      </w:r>
      <w:r w:rsidR="000A45D7" w:rsidRPr="00DD5320">
        <w:rPr>
          <w:color w:val="000000"/>
          <w:lang w:val="ru-RU" w:eastAsia="ru-RU"/>
        </w:rPr>
        <w:t>экономия</w:t>
      </w:r>
      <w:r w:rsidRPr="00DD5320">
        <w:rPr>
          <w:color w:val="000000"/>
          <w:lang w:val="ru-RU" w:eastAsia="ru-RU"/>
        </w:rPr>
        <w:t xml:space="preserve">, </w:t>
      </w:r>
      <w:r w:rsidR="000A45D7" w:rsidRPr="00DD5320">
        <w:rPr>
          <w:color w:val="000000"/>
          <w:lang w:val="ru-RU" w:eastAsia="ru-RU"/>
        </w:rPr>
        <w:t>сложивш</w:t>
      </w:r>
      <w:r w:rsidR="00BC2B4D" w:rsidRPr="00DD5320">
        <w:rPr>
          <w:color w:val="000000"/>
          <w:lang w:val="ru-RU" w:eastAsia="ru-RU"/>
        </w:rPr>
        <w:t>ая</w:t>
      </w:r>
      <w:r w:rsidR="000A45D7" w:rsidRPr="00DD5320">
        <w:rPr>
          <w:color w:val="000000"/>
          <w:lang w:val="ru-RU" w:eastAsia="ru-RU"/>
        </w:rPr>
        <w:t>ся</w:t>
      </w:r>
      <w:r w:rsidRPr="00DD5320">
        <w:rPr>
          <w:color w:val="000000"/>
          <w:lang w:val="ru-RU" w:eastAsia="ru-RU"/>
        </w:rPr>
        <w:t xml:space="preserve"> по результатам</w:t>
      </w:r>
      <w:r w:rsidR="00E94081" w:rsidRPr="00DD5320">
        <w:rPr>
          <w:color w:val="000000"/>
          <w:lang w:val="ru-RU" w:eastAsia="ru-RU"/>
        </w:rPr>
        <w:t xml:space="preserve"> проведенных </w:t>
      </w:r>
      <w:r w:rsidR="000E338D" w:rsidRPr="00DD5320">
        <w:rPr>
          <w:color w:val="000000"/>
          <w:lang w:val="ru-RU" w:eastAsia="ru-RU"/>
        </w:rPr>
        <w:t>конкурсных процедур</w:t>
      </w:r>
      <w:r w:rsidR="00DD3301" w:rsidRPr="00DD5320">
        <w:rPr>
          <w:color w:val="000000"/>
          <w:lang w:val="ru-RU" w:eastAsia="ru-RU"/>
        </w:rPr>
        <w:t xml:space="preserve"> и уточнений НМЦК</w:t>
      </w:r>
      <w:r w:rsidR="0062397C" w:rsidRPr="00DD5320">
        <w:rPr>
          <w:color w:val="000000"/>
          <w:lang w:val="ru-RU" w:eastAsia="ru-RU"/>
        </w:rPr>
        <w:t>;</w:t>
      </w:r>
    </w:p>
    <w:p w:rsidR="00934F27" w:rsidRPr="00DD5320" w:rsidRDefault="00934F27" w:rsidP="00934F27">
      <w:pPr>
        <w:ind w:firstLine="680"/>
        <w:rPr>
          <w:color w:val="000000"/>
          <w:lang w:val="ru-RU" w:eastAsia="ru-RU"/>
        </w:rPr>
      </w:pPr>
      <w:r w:rsidRPr="00DD5320">
        <w:rPr>
          <w:color w:val="000000"/>
          <w:lang w:val="ru-RU" w:eastAsia="ru-RU"/>
        </w:rPr>
        <w:t xml:space="preserve">- осуществление расходов согласно фактической потребности (социальные выплаты, выплаты педагогам, </w:t>
      </w:r>
      <w:proofErr w:type="spellStart"/>
      <w:r w:rsidRPr="00DD5320">
        <w:rPr>
          <w:color w:val="000000"/>
          <w:lang w:val="ru-RU" w:eastAsia="ru-RU"/>
        </w:rPr>
        <w:t>софинансирование</w:t>
      </w:r>
      <w:proofErr w:type="spellEnd"/>
      <w:r w:rsidRPr="00DD5320">
        <w:rPr>
          <w:color w:val="000000"/>
          <w:lang w:val="ru-RU" w:eastAsia="ru-RU"/>
        </w:rPr>
        <w:t xml:space="preserve"> расходов на питание детей 1-4 классов);</w:t>
      </w:r>
    </w:p>
    <w:p w:rsidR="00B13AD5" w:rsidRPr="00DD5320" w:rsidRDefault="00B13AD5" w:rsidP="00FE7E00">
      <w:pPr>
        <w:ind w:firstLine="680"/>
        <w:rPr>
          <w:color w:val="000000"/>
          <w:lang w:val="ru-RU" w:eastAsia="ru-RU"/>
        </w:rPr>
      </w:pPr>
      <w:r w:rsidRPr="00DD5320">
        <w:rPr>
          <w:color w:val="000000"/>
          <w:lang w:val="ru-RU" w:eastAsia="ru-RU"/>
        </w:rPr>
        <w:t>- поздний срок поступлени</w:t>
      </w:r>
      <w:r w:rsidR="00C425F5" w:rsidRPr="00DD5320">
        <w:rPr>
          <w:color w:val="000000"/>
          <w:lang w:val="ru-RU" w:eastAsia="ru-RU"/>
        </w:rPr>
        <w:t>я</w:t>
      </w:r>
      <w:r w:rsidRPr="00DD5320">
        <w:rPr>
          <w:color w:val="000000"/>
          <w:lang w:val="ru-RU" w:eastAsia="ru-RU"/>
        </w:rPr>
        <w:t xml:space="preserve"> средств областного бюджета, когда освоение не представлялось возможным</w:t>
      </w:r>
      <w:r w:rsidR="00934F27" w:rsidRPr="00DD5320">
        <w:rPr>
          <w:color w:val="000000"/>
          <w:lang w:val="ru-RU" w:eastAsia="ru-RU"/>
        </w:rPr>
        <w:t>;</w:t>
      </w:r>
    </w:p>
    <w:p w:rsidR="00A67690" w:rsidRPr="00DD5320" w:rsidRDefault="00A67690" w:rsidP="00FE7E00">
      <w:pPr>
        <w:ind w:firstLine="680"/>
        <w:rPr>
          <w:color w:val="000000"/>
          <w:lang w:val="ru-RU" w:eastAsia="ru-RU"/>
        </w:rPr>
      </w:pPr>
      <w:r w:rsidRPr="00DD5320">
        <w:rPr>
          <w:color w:val="000000"/>
          <w:lang w:val="ru-RU" w:eastAsia="ru-RU"/>
        </w:rPr>
        <w:t>- отказ в выделении субсидии из областного бюджета</w:t>
      </w:r>
      <w:r w:rsidR="002A09F8" w:rsidRPr="00DD5320">
        <w:rPr>
          <w:color w:val="000000"/>
          <w:lang w:val="ru-RU" w:eastAsia="ru-RU"/>
        </w:rPr>
        <w:t>.</w:t>
      </w:r>
    </w:p>
    <w:p w:rsidR="00FE2A37" w:rsidRPr="00DD5320" w:rsidRDefault="00CD22A5" w:rsidP="0096167E">
      <w:pPr>
        <w:ind w:firstLine="680"/>
        <w:rPr>
          <w:lang w:val="ru-RU"/>
        </w:rPr>
      </w:pPr>
      <w:r w:rsidRPr="00DD5320">
        <w:rPr>
          <w:lang w:val="ru-RU"/>
        </w:rPr>
        <w:t xml:space="preserve">Внебюджетные источники </w:t>
      </w:r>
      <w:r w:rsidR="0096167E" w:rsidRPr="00DD5320">
        <w:rPr>
          <w:lang w:val="ru-RU"/>
        </w:rPr>
        <w:t>–</w:t>
      </w:r>
      <w:r w:rsidR="00AF1804" w:rsidRPr="00DD5320">
        <w:rPr>
          <w:lang w:val="ru-RU"/>
        </w:rPr>
        <w:t xml:space="preserve"> </w:t>
      </w:r>
      <w:r w:rsidR="0096167E" w:rsidRPr="00DD5320">
        <w:rPr>
          <w:lang w:val="ru-RU"/>
        </w:rPr>
        <w:t>увеличение фактических расходов относительно запланированных объемов</w:t>
      </w:r>
      <w:r w:rsidR="003E19B5" w:rsidRPr="00DD5320">
        <w:rPr>
          <w:lang w:val="ru-RU"/>
        </w:rPr>
        <w:t xml:space="preserve"> </w:t>
      </w:r>
      <w:r w:rsidR="00AF1804" w:rsidRPr="00DD5320">
        <w:rPr>
          <w:lang w:val="ru-RU"/>
        </w:rPr>
        <w:t xml:space="preserve">финансирования </w:t>
      </w:r>
      <w:r w:rsidR="0005266A" w:rsidRPr="00DD5320">
        <w:rPr>
          <w:lang w:val="ru-RU"/>
        </w:rPr>
        <w:t xml:space="preserve">объясняется </w:t>
      </w:r>
      <w:r w:rsidR="0096167E" w:rsidRPr="00DD5320">
        <w:rPr>
          <w:lang w:val="ru-RU"/>
        </w:rPr>
        <w:t xml:space="preserve">фактическим </w:t>
      </w:r>
      <w:r w:rsidR="00AF1804" w:rsidRPr="00DD5320">
        <w:rPr>
          <w:lang w:val="ru-RU"/>
        </w:rPr>
        <w:t>использованием молодыми семьями собственных</w:t>
      </w:r>
      <w:r w:rsidR="006C0B04" w:rsidRPr="00DD5320">
        <w:rPr>
          <w:lang w:val="ru-RU"/>
        </w:rPr>
        <w:t xml:space="preserve"> сре</w:t>
      </w:r>
      <w:proofErr w:type="gramStart"/>
      <w:r w:rsidR="006C0B04" w:rsidRPr="00DD5320">
        <w:rPr>
          <w:lang w:val="ru-RU"/>
        </w:rPr>
        <w:t xml:space="preserve">дств </w:t>
      </w:r>
      <w:r w:rsidR="00AF1804" w:rsidRPr="00DD5320">
        <w:rPr>
          <w:lang w:val="ru-RU"/>
        </w:rPr>
        <w:t xml:space="preserve">в </w:t>
      </w:r>
      <w:r w:rsidR="00173C50" w:rsidRPr="00DD5320">
        <w:rPr>
          <w:lang w:val="ru-RU"/>
        </w:rPr>
        <w:t>б</w:t>
      </w:r>
      <w:proofErr w:type="gramEnd"/>
      <w:r w:rsidR="00173C50" w:rsidRPr="00DD5320">
        <w:rPr>
          <w:lang w:val="ru-RU"/>
        </w:rPr>
        <w:t xml:space="preserve">ольшем </w:t>
      </w:r>
      <w:r w:rsidR="006C0B04" w:rsidRPr="00DD5320">
        <w:rPr>
          <w:lang w:val="ru-RU"/>
        </w:rPr>
        <w:t>объеме</w:t>
      </w:r>
      <w:r w:rsidR="00AF1804" w:rsidRPr="00DD5320">
        <w:rPr>
          <w:lang w:val="ru-RU"/>
        </w:rPr>
        <w:t xml:space="preserve"> относительно планового </w:t>
      </w:r>
      <w:r w:rsidR="00CC7A11" w:rsidRPr="00DD5320">
        <w:rPr>
          <w:lang w:val="ru-RU"/>
        </w:rPr>
        <w:lastRenderedPageBreak/>
        <w:t>(</w:t>
      </w:r>
      <w:r w:rsidR="00AF1804" w:rsidRPr="00DD5320">
        <w:rPr>
          <w:lang w:val="ru-RU"/>
        </w:rPr>
        <w:t>нормативного расчетного</w:t>
      </w:r>
      <w:r w:rsidR="00CC7A11" w:rsidRPr="00DD5320">
        <w:rPr>
          <w:lang w:val="ru-RU"/>
        </w:rPr>
        <w:t>)</w:t>
      </w:r>
      <w:r w:rsidR="00AF1804" w:rsidRPr="00DD5320">
        <w:rPr>
          <w:lang w:val="ru-RU"/>
        </w:rPr>
        <w:t xml:space="preserve"> объема для приобретения жилого помещения в связи с увеличением стоимости жилья на рынке.</w:t>
      </w:r>
      <w:r w:rsidR="006C0B04" w:rsidRPr="00DD5320">
        <w:rPr>
          <w:lang w:val="ru-RU"/>
        </w:rPr>
        <w:t xml:space="preserve"> </w:t>
      </w:r>
    </w:p>
    <w:p w:rsidR="009C0DCA" w:rsidRPr="00DD5320" w:rsidRDefault="00A55979" w:rsidP="00CC7A11">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 xml:space="preserve">Для решения социально-экономических задач городского округа Тольятти осуществляется привлечение средств </w:t>
      </w:r>
      <w:proofErr w:type="spellStart"/>
      <w:r w:rsidRPr="00DD5320">
        <w:rPr>
          <w:szCs w:val="24"/>
        </w:rPr>
        <w:t>софинансирования</w:t>
      </w:r>
      <w:proofErr w:type="spellEnd"/>
      <w:r w:rsidRPr="00DD5320">
        <w:rPr>
          <w:szCs w:val="24"/>
        </w:rPr>
        <w:t xml:space="preserve"> вышестоящих бюдж</w:t>
      </w:r>
      <w:r w:rsidR="00CC7A11" w:rsidRPr="00DD5320">
        <w:rPr>
          <w:szCs w:val="24"/>
        </w:rPr>
        <w:t>етов и внебюджетных инвестиций.</w:t>
      </w:r>
    </w:p>
    <w:p w:rsidR="001A2ADF" w:rsidRPr="00DD5320" w:rsidRDefault="00A55979"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 xml:space="preserve"> </w:t>
      </w:r>
      <w:r w:rsidR="002950F9" w:rsidRPr="00DD5320">
        <w:rPr>
          <w:szCs w:val="24"/>
        </w:rPr>
        <w:t>Дол</w:t>
      </w:r>
      <w:r w:rsidR="005A7C55" w:rsidRPr="00DD5320">
        <w:rPr>
          <w:szCs w:val="24"/>
        </w:rPr>
        <w:t xml:space="preserve">и участия в общем объеме фактического финансирования программ </w:t>
      </w:r>
      <w:r w:rsidR="00002D2D" w:rsidRPr="00DD5320">
        <w:rPr>
          <w:szCs w:val="24"/>
        </w:rPr>
        <w:t xml:space="preserve">за </w:t>
      </w:r>
      <w:r w:rsidR="00F8121E" w:rsidRPr="00DD5320">
        <w:rPr>
          <w:szCs w:val="24"/>
        </w:rPr>
        <w:t>20</w:t>
      </w:r>
      <w:r w:rsidR="00F7434F" w:rsidRPr="00DD5320">
        <w:rPr>
          <w:szCs w:val="24"/>
        </w:rPr>
        <w:t>2</w:t>
      </w:r>
      <w:r w:rsidR="00EA1EE0" w:rsidRPr="00DD5320">
        <w:rPr>
          <w:szCs w:val="24"/>
        </w:rPr>
        <w:t>2</w:t>
      </w:r>
      <w:r w:rsidR="00F8121E" w:rsidRPr="00DD5320">
        <w:rPr>
          <w:szCs w:val="24"/>
        </w:rPr>
        <w:t xml:space="preserve"> год</w:t>
      </w:r>
      <w:r w:rsidR="003F281F" w:rsidRPr="00DD5320">
        <w:rPr>
          <w:szCs w:val="24"/>
        </w:rPr>
        <w:t xml:space="preserve"> </w:t>
      </w:r>
      <w:r w:rsidR="005A7C55" w:rsidRPr="00DD5320">
        <w:rPr>
          <w:szCs w:val="24"/>
        </w:rPr>
        <w:t xml:space="preserve">со стороны бюджетов различных уровней и внебюджетных источников </w:t>
      </w:r>
      <w:r w:rsidR="001A2ADF" w:rsidRPr="00DD5320">
        <w:rPr>
          <w:szCs w:val="24"/>
        </w:rPr>
        <w:t>р</w:t>
      </w:r>
      <w:r w:rsidR="00401E4E" w:rsidRPr="00DD5320">
        <w:rPr>
          <w:szCs w:val="24"/>
        </w:rPr>
        <w:t>аспределились следующим образом:</w:t>
      </w:r>
      <w:r w:rsidR="001A2ADF" w:rsidRPr="00DD5320">
        <w:rPr>
          <w:szCs w:val="24"/>
        </w:rPr>
        <w:t xml:space="preserve"> </w:t>
      </w:r>
    </w:p>
    <w:p w:rsidR="001A2ADF" w:rsidRPr="00DD5320" w:rsidRDefault="00713BB9" w:rsidP="00713BB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0"/>
        <w:rPr>
          <w:szCs w:val="24"/>
        </w:rPr>
      </w:pPr>
      <w:r w:rsidRPr="00DD5320">
        <w:rPr>
          <w:szCs w:val="24"/>
        </w:rPr>
        <w:t xml:space="preserve"> - </w:t>
      </w:r>
      <w:r w:rsidR="0007381D" w:rsidRPr="00DD5320">
        <w:rPr>
          <w:szCs w:val="24"/>
        </w:rPr>
        <w:t>м</w:t>
      </w:r>
      <w:r w:rsidR="004B66C2" w:rsidRPr="00DD5320">
        <w:rPr>
          <w:szCs w:val="24"/>
        </w:rPr>
        <w:t xml:space="preserve">естный бюджет – </w:t>
      </w:r>
      <w:r w:rsidR="001A2ADF" w:rsidRPr="00DD5320">
        <w:rPr>
          <w:szCs w:val="24"/>
        </w:rPr>
        <w:t xml:space="preserve"> </w:t>
      </w:r>
      <w:r w:rsidR="00835916" w:rsidRPr="00DD5320">
        <w:rPr>
          <w:szCs w:val="24"/>
        </w:rPr>
        <w:t>4</w:t>
      </w:r>
      <w:r w:rsidR="00EA1EE0" w:rsidRPr="00DD5320">
        <w:rPr>
          <w:szCs w:val="24"/>
        </w:rPr>
        <w:t>0</w:t>
      </w:r>
      <w:r w:rsidR="00835916" w:rsidRPr="00DD5320">
        <w:rPr>
          <w:szCs w:val="24"/>
        </w:rPr>
        <w:t>,</w:t>
      </w:r>
      <w:r w:rsidR="00EA1EE0" w:rsidRPr="00DD5320">
        <w:rPr>
          <w:szCs w:val="24"/>
        </w:rPr>
        <w:t>4</w:t>
      </w:r>
      <w:r w:rsidR="00D771F6" w:rsidRPr="00DD5320">
        <w:rPr>
          <w:szCs w:val="24"/>
        </w:rPr>
        <w:t>%  (</w:t>
      </w:r>
      <w:r w:rsidR="004C00DA" w:rsidRPr="00DD5320">
        <w:rPr>
          <w:szCs w:val="24"/>
        </w:rPr>
        <w:t>202</w:t>
      </w:r>
      <w:r w:rsidR="00EA1EE0" w:rsidRPr="00DD5320">
        <w:rPr>
          <w:szCs w:val="24"/>
        </w:rPr>
        <w:t>1</w:t>
      </w:r>
      <w:r w:rsidR="00542E9C" w:rsidRPr="00DD5320">
        <w:rPr>
          <w:szCs w:val="24"/>
        </w:rPr>
        <w:t xml:space="preserve"> </w:t>
      </w:r>
      <w:r w:rsidR="00D771F6" w:rsidRPr="00DD5320">
        <w:rPr>
          <w:szCs w:val="24"/>
        </w:rPr>
        <w:t>г</w:t>
      </w:r>
      <w:r w:rsidR="00542E9C" w:rsidRPr="00DD5320">
        <w:rPr>
          <w:szCs w:val="24"/>
        </w:rPr>
        <w:t>од</w:t>
      </w:r>
      <w:r w:rsidR="00D771F6" w:rsidRPr="00DD5320">
        <w:rPr>
          <w:szCs w:val="24"/>
        </w:rPr>
        <w:t xml:space="preserve">- </w:t>
      </w:r>
      <w:r w:rsidR="00EA1EE0" w:rsidRPr="00DD5320">
        <w:rPr>
          <w:szCs w:val="24"/>
        </w:rPr>
        <w:t>45,5</w:t>
      </w:r>
      <w:r w:rsidR="001A2ADF" w:rsidRPr="00DD5320">
        <w:rPr>
          <w:szCs w:val="24"/>
        </w:rPr>
        <w:t>%</w:t>
      </w:r>
      <w:r w:rsidR="00D771F6" w:rsidRPr="00DD5320">
        <w:rPr>
          <w:szCs w:val="24"/>
        </w:rPr>
        <w:t>)</w:t>
      </w:r>
      <w:r w:rsidR="001A2ADF" w:rsidRPr="00DD5320">
        <w:rPr>
          <w:szCs w:val="24"/>
        </w:rPr>
        <w:t>;</w:t>
      </w:r>
    </w:p>
    <w:p w:rsidR="001A2ADF" w:rsidRPr="00DD5320" w:rsidRDefault="00713BB9" w:rsidP="00713BB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0"/>
        <w:rPr>
          <w:szCs w:val="24"/>
        </w:rPr>
      </w:pPr>
      <w:r w:rsidRPr="00DD5320">
        <w:rPr>
          <w:szCs w:val="24"/>
        </w:rPr>
        <w:t xml:space="preserve">- </w:t>
      </w:r>
      <w:r w:rsidR="0007381D" w:rsidRPr="00DD5320">
        <w:rPr>
          <w:szCs w:val="24"/>
        </w:rPr>
        <w:t>о</w:t>
      </w:r>
      <w:r w:rsidR="001A2ADF" w:rsidRPr="00DD5320">
        <w:rPr>
          <w:szCs w:val="24"/>
        </w:rPr>
        <w:t xml:space="preserve">бластной бюджет </w:t>
      </w:r>
      <w:r w:rsidR="004B66C2" w:rsidRPr="00DD5320">
        <w:rPr>
          <w:szCs w:val="24"/>
        </w:rPr>
        <w:t>–</w:t>
      </w:r>
      <w:r w:rsidR="001A2ADF" w:rsidRPr="00DD5320">
        <w:rPr>
          <w:szCs w:val="24"/>
        </w:rPr>
        <w:t xml:space="preserve"> </w:t>
      </w:r>
      <w:r w:rsidR="00EA1EE0" w:rsidRPr="00DD5320">
        <w:rPr>
          <w:szCs w:val="24"/>
        </w:rPr>
        <w:t>43,0</w:t>
      </w:r>
      <w:r w:rsidR="00F7434F" w:rsidRPr="00DD5320">
        <w:rPr>
          <w:szCs w:val="24"/>
        </w:rPr>
        <w:t xml:space="preserve"> </w:t>
      </w:r>
      <w:r w:rsidR="00D771F6" w:rsidRPr="00DD5320">
        <w:rPr>
          <w:szCs w:val="24"/>
        </w:rPr>
        <w:t>%  (</w:t>
      </w:r>
      <w:r w:rsidR="004C00DA" w:rsidRPr="00DD5320">
        <w:rPr>
          <w:szCs w:val="24"/>
        </w:rPr>
        <w:t>202</w:t>
      </w:r>
      <w:r w:rsidR="00EA1EE0" w:rsidRPr="00DD5320">
        <w:rPr>
          <w:szCs w:val="24"/>
        </w:rPr>
        <w:t>1</w:t>
      </w:r>
      <w:r w:rsidR="00542E9C" w:rsidRPr="00DD5320">
        <w:rPr>
          <w:szCs w:val="24"/>
        </w:rPr>
        <w:t xml:space="preserve"> </w:t>
      </w:r>
      <w:r w:rsidR="00D771F6" w:rsidRPr="00DD5320">
        <w:rPr>
          <w:szCs w:val="24"/>
        </w:rPr>
        <w:t>г</w:t>
      </w:r>
      <w:r w:rsidR="00542E9C" w:rsidRPr="00DD5320">
        <w:rPr>
          <w:szCs w:val="24"/>
        </w:rPr>
        <w:t>од</w:t>
      </w:r>
      <w:r w:rsidR="00D771F6" w:rsidRPr="00DD5320">
        <w:rPr>
          <w:szCs w:val="24"/>
        </w:rPr>
        <w:t xml:space="preserve"> - </w:t>
      </w:r>
      <w:r w:rsidR="00EA1EE0" w:rsidRPr="00DD5320">
        <w:rPr>
          <w:szCs w:val="24"/>
        </w:rPr>
        <w:t xml:space="preserve">38,7 </w:t>
      </w:r>
      <w:r w:rsidR="001A2ADF" w:rsidRPr="00DD5320">
        <w:rPr>
          <w:szCs w:val="24"/>
        </w:rPr>
        <w:t>%</w:t>
      </w:r>
      <w:r w:rsidR="00D771F6" w:rsidRPr="00DD5320">
        <w:rPr>
          <w:szCs w:val="24"/>
        </w:rPr>
        <w:t>)</w:t>
      </w:r>
      <w:r w:rsidR="001A2ADF" w:rsidRPr="00DD5320">
        <w:rPr>
          <w:szCs w:val="24"/>
        </w:rPr>
        <w:t>;</w:t>
      </w:r>
      <w:r w:rsidR="00EA1EE0" w:rsidRPr="00DD5320">
        <w:rPr>
          <w:szCs w:val="24"/>
        </w:rPr>
        <w:t xml:space="preserve"> </w:t>
      </w:r>
    </w:p>
    <w:p w:rsidR="001A2ADF" w:rsidRPr="00DD5320" w:rsidRDefault="00713BB9" w:rsidP="00713BB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0"/>
        <w:rPr>
          <w:szCs w:val="24"/>
        </w:rPr>
      </w:pPr>
      <w:r w:rsidRPr="00DD5320">
        <w:rPr>
          <w:szCs w:val="24"/>
        </w:rPr>
        <w:t xml:space="preserve"> - </w:t>
      </w:r>
      <w:r w:rsidR="0007381D" w:rsidRPr="00DD5320">
        <w:rPr>
          <w:szCs w:val="24"/>
        </w:rPr>
        <w:t>ф</w:t>
      </w:r>
      <w:r w:rsidR="001A2ADF" w:rsidRPr="00DD5320">
        <w:rPr>
          <w:szCs w:val="24"/>
        </w:rPr>
        <w:t>едеральный бюджет –</w:t>
      </w:r>
      <w:r w:rsidR="00D771F6" w:rsidRPr="00DD5320">
        <w:rPr>
          <w:szCs w:val="24"/>
        </w:rPr>
        <w:t xml:space="preserve"> </w:t>
      </w:r>
      <w:r w:rsidR="00EA1EE0" w:rsidRPr="00DD5320">
        <w:rPr>
          <w:szCs w:val="24"/>
        </w:rPr>
        <w:t>8,0</w:t>
      </w:r>
      <w:r w:rsidR="00D771F6" w:rsidRPr="00DD5320">
        <w:rPr>
          <w:szCs w:val="24"/>
        </w:rPr>
        <w:t>%  (</w:t>
      </w:r>
      <w:r w:rsidR="004C00DA" w:rsidRPr="00DD5320">
        <w:rPr>
          <w:szCs w:val="24"/>
        </w:rPr>
        <w:t>202</w:t>
      </w:r>
      <w:r w:rsidR="00EA1EE0" w:rsidRPr="00DD5320">
        <w:rPr>
          <w:szCs w:val="24"/>
        </w:rPr>
        <w:t>1</w:t>
      </w:r>
      <w:r w:rsidR="00542E9C" w:rsidRPr="00DD5320">
        <w:rPr>
          <w:szCs w:val="24"/>
        </w:rPr>
        <w:t xml:space="preserve"> </w:t>
      </w:r>
      <w:r w:rsidR="00D771F6" w:rsidRPr="00DD5320">
        <w:rPr>
          <w:szCs w:val="24"/>
        </w:rPr>
        <w:t>г</w:t>
      </w:r>
      <w:r w:rsidR="00542E9C" w:rsidRPr="00DD5320">
        <w:rPr>
          <w:szCs w:val="24"/>
        </w:rPr>
        <w:t>од</w:t>
      </w:r>
      <w:r w:rsidR="00D771F6" w:rsidRPr="00DD5320">
        <w:rPr>
          <w:szCs w:val="24"/>
        </w:rPr>
        <w:t xml:space="preserve"> - </w:t>
      </w:r>
      <w:r w:rsidR="00EA1EE0" w:rsidRPr="00DD5320">
        <w:rPr>
          <w:szCs w:val="24"/>
        </w:rPr>
        <w:t>6,5</w:t>
      </w:r>
      <w:r w:rsidR="001A2ADF" w:rsidRPr="00DD5320">
        <w:rPr>
          <w:szCs w:val="24"/>
        </w:rPr>
        <w:t>%</w:t>
      </w:r>
      <w:r w:rsidR="00D771F6" w:rsidRPr="00DD5320">
        <w:rPr>
          <w:szCs w:val="24"/>
        </w:rPr>
        <w:t>)</w:t>
      </w:r>
      <w:r w:rsidR="001A2ADF" w:rsidRPr="00DD5320">
        <w:rPr>
          <w:szCs w:val="24"/>
        </w:rPr>
        <w:t>;</w:t>
      </w:r>
      <w:r w:rsidR="004C00DA" w:rsidRPr="00DD5320">
        <w:rPr>
          <w:szCs w:val="24"/>
        </w:rPr>
        <w:t xml:space="preserve"> </w:t>
      </w:r>
    </w:p>
    <w:p w:rsidR="00DC5A32" w:rsidRPr="00DD5320" w:rsidRDefault="00713BB9" w:rsidP="00713BB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0"/>
        <w:rPr>
          <w:szCs w:val="24"/>
        </w:rPr>
      </w:pPr>
      <w:r w:rsidRPr="00DD5320">
        <w:rPr>
          <w:szCs w:val="24"/>
        </w:rPr>
        <w:t xml:space="preserve">- </w:t>
      </w:r>
      <w:r w:rsidR="0007381D" w:rsidRPr="00DD5320">
        <w:rPr>
          <w:szCs w:val="24"/>
        </w:rPr>
        <w:t>в</w:t>
      </w:r>
      <w:r w:rsidR="001A2ADF" w:rsidRPr="00DD5320">
        <w:rPr>
          <w:szCs w:val="24"/>
        </w:rPr>
        <w:t>небюджетны</w:t>
      </w:r>
      <w:r w:rsidR="009C0DCA" w:rsidRPr="00DD5320">
        <w:rPr>
          <w:szCs w:val="24"/>
        </w:rPr>
        <w:t>е</w:t>
      </w:r>
      <w:r w:rsidR="001A2ADF" w:rsidRPr="00DD5320">
        <w:rPr>
          <w:szCs w:val="24"/>
        </w:rPr>
        <w:t xml:space="preserve"> источник</w:t>
      </w:r>
      <w:r w:rsidR="009C0DCA" w:rsidRPr="00DD5320">
        <w:rPr>
          <w:szCs w:val="24"/>
        </w:rPr>
        <w:t>и</w:t>
      </w:r>
      <w:r w:rsidR="001A2ADF" w:rsidRPr="00DD5320">
        <w:rPr>
          <w:szCs w:val="24"/>
        </w:rPr>
        <w:t xml:space="preserve"> финансирования –</w:t>
      </w:r>
      <w:r w:rsidR="00D771F6" w:rsidRPr="00DD5320">
        <w:rPr>
          <w:szCs w:val="24"/>
        </w:rPr>
        <w:t xml:space="preserve">  </w:t>
      </w:r>
      <w:r w:rsidR="00EA1EE0" w:rsidRPr="00DD5320">
        <w:rPr>
          <w:szCs w:val="24"/>
        </w:rPr>
        <w:t>8,6</w:t>
      </w:r>
      <w:r w:rsidR="00D771F6" w:rsidRPr="00DD5320">
        <w:rPr>
          <w:szCs w:val="24"/>
        </w:rPr>
        <w:t>%  (20</w:t>
      </w:r>
      <w:r w:rsidR="004C00DA" w:rsidRPr="00DD5320">
        <w:rPr>
          <w:szCs w:val="24"/>
        </w:rPr>
        <w:t>2</w:t>
      </w:r>
      <w:r w:rsidR="00EA1EE0" w:rsidRPr="00DD5320">
        <w:rPr>
          <w:szCs w:val="24"/>
        </w:rPr>
        <w:t>1</w:t>
      </w:r>
      <w:r w:rsidR="00542E9C" w:rsidRPr="00DD5320">
        <w:rPr>
          <w:szCs w:val="24"/>
        </w:rPr>
        <w:t xml:space="preserve"> </w:t>
      </w:r>
      <w:r w:rsidR="00D771F6" w:rsidRPr="00DD5320">
        <w:rPr>
          <w:szCs w:val="24"/>
        </w:rPr>
        <w:t>г</w:t>
      </w:r>
      <w:r w:rsidR="00542E9C" w:rsidRPr="00DD5320">
        <w:rPr>
          <w:szCs w:val="24"/>
        </w:rPr>
        <w:t>од</w:t>
      </w:r>
      <w:r w:rsidR="00D771F6" w:rsidRPr="00DD5320">
        <w:rPr>
          <w:szCs w:val="24"/>
        </w:rPr>
        <w:t xml:space="preserve"> - </w:t>
      </w:r>
      <w:r w:rsidR="00EA1EE0" w:rsidRPr="00DD5320">
        <w:rPr>
          <w:szCs w:val="24"/>
        </w:rPr>
        <w:t>9,3</w:t>
      </w:r>
      <w:r w:rsidR="001A2ADF" w:rsidRPr="00DD5320">
        <w:rPr>
          <w:szCs w:val="24"/>
        </w:rPr>
        <w:t>%</w:t>
      </w:r>
      <w:r w:rsidR="00D771F6" w:rsidRPr="00DD5320">
        <w:rPr>
          <w:szCs w:val="24"/>
        </w:rPr>
        <w:t>)</w:t>
      </w:r>
      <w:r w:rsidR="008213BA" w:rsidRPr="00DD5320">
        <w:rPr>
          <w:szCs w:val="24"/>
        </w:rPr>
        <w:t>.</w:t>
      </w:r>
      <w:r w:rsidR="00F7434F" w:rsidRPr="00DD5320">
        <w:rPr>
          <w:szCs w:val="24"/>
        </w:rPr>
        <w:t xml:space="preserve"> </w:t>
      </w:r>
    </w:p>
    <w:p w:rsidR="008C6CE4" w:rsidRPr="00DD5320" w:rsidRDefault="00A55979"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DD5320">
        <w:rPr>
          <w:szCs w:val="24"/>
        </w:rPr>
        <w:t>Равнозначное соотношение объем</w:t>
      </w:r>
      <w:r w:rsidR="00EA1EE0" w:rsidRPr="00DD5320">
        <w:rPr>
          <w:szCs w:val="24"/>
        </w:rPr>
        <w:t>ов финансирования областного</w:t>
      </w:r>
      <w:r w:rsidRPr="00DD5320">
        <w:rPr>
          <w:szCs w:val="24"/>
        </w:rPr>
        <w:t xml:space="preserve"> </w:t>
      </w:r>
      <w:r w:rsidR="00EA1EE0" w:rsidRPr="00DD5320">
        <w:rPr>
          <w:szCs w:val="24"/>
        </w:rPr>
        <w:t xml:space="preserve">и </w:t>
      </w:r>
      <w:r w:rsidR="00374518" w:rsidRPr="00DD5320">
        <w:rPr>
          <w:szCs w:val="24"/>
        </w:rPr>
        <w:t>местного бюджет</w:t>
      </w:r>
      <w:r w:rsidR="00EA1EE0" w:rsidRPr="00DD5320">
        <w:rPr>
          <w:szCs w:val="24"/>
        </w:rPr>
        <w:t>ов</w:t>
      </w:r>
      <w:r w:rsidR="00374518" w:rsidRPr="00DD5320">
        <w:rPr>
          <w:szCs w:val="24"/>
        </w:rPr>
        <w:t xml:space="preserve"> </w:t>
      </w:r>
      <w:r w:rsidRPr="00DD5320">
        <w:rPr>
          <w:szCs w:val="24"/>
        </w:rPr>
        <w:t xml:space="preserve">свидетельствует об активном участии городского округа Тольятти в государственных программах </w:t>
      </w:r>
      <w:r w:rsidR="00EA1EE0" w:rsidRPr="00DD5320">
        <w:rPr>
          <w:szCs w:val="24"/>
        </w:rPr>
        <w:t>и национальных проектах.</w:t>
      </w:r>
    </w:p>
    <w:p w:rsidR="00553227" w:rsidRPr="00DD5320" w:rsidRDefault="001A10F6" w:rsidP="00FE7E00">
      <w:pPr>
        <w:ind w:firstLine="680"/>
        <w:rPr>
          <w:rFonts w:eastAsia="ヒラギノ角ゴ Pro W3"/>
          <w:color w:val="000000"/>
          <w:lang w:val="ru-RU" w:eastAsia="ru-RU"/>
        </w:rPr>
      </w:pPr>
      <w:r w:rsidRPr="00DD5320">
        <w:rPr>
          <w:rFonts w:eastAsia="ヒラギノ角ゴ Pro W3"/>
          <w:color w:val="000000"/>
          <w:lang w:val="ru-RU" w:eastAsia="ru-RU"/>
        </w:rPr>
        <w:t>Ф</w:t>
      </w:r>
      <w:r w:rsidR="00201F61" w:rsidRPr="00DD5320">
        <w:rPr>
          <w:rFonts w:eastAsia="ヒラギノ角ゴ Pro W3"/>
          <w:color w:val="000000"/>
          <w:lang w:val="ru-RU" w:eastAsia="ru-RU"/>
        </w:rPr>
        <w:t>инанс</w:t>
      </w:r>
      <w:r w:rsidR="009C0DCA" w:rsidRPr="00DD5320">
        <w:rPr>
          <w:rFonts w:eastAsia="ヒラギノ角ゴ Pro W3"/>
          <w:color w:val="000000"/>
          <w:lang w:val="ru-RU" w:eastAsia="ru-RU"/>
        </w:rPr>
        <w:t xml:space="preserve">ирование </w:t>
      </w:r>
      <w:r w:rsidR="00553227" w:rsidRPr="00DD5320">
        <w:rPr>
          <w:rFonts w:eastAsia="ヒラギノ角ゴ Pro W3"/>
          <w:color w:val="000000"/>
          <w:lang w:val="ru-RU" w:eastAsia="ru-RU"/>
        </w:rPr>
        <w:t>муниципальных программ</w:t>
      </w:r>
      <w:r w:rsidR="00201F61" w:rsidRPr="00DD5320">
        <w:rPr>
          <w:rFonts w:eastAsia="ヒラギノ角ゴ Pro W3"/>
          <w:color w:val="000000"/>
          <w:lang w:val="ru-RU" w:eastAsia="ru-RU"/>
        </w:rPr>
        <w:t xml:space="preserve"> </w:t>
      </w:r>
      <w:r w:rsidR="009C0DCA" w:rsidRPr="00DD5320">
        <w:rPr>
          <w:rFonts w:eastAsia="ヒラギノ角ゴ Pro W3"/>
          <w:color w:val="000000"/>
          <w:lang w:val="ru-RU" w:eastAsia="ru-RU"/>
        </w:rPr>
        <w:t>исполнено</w:t>
      </w:r>
      <w:r w:rsidR="00201F61" w:rsidRPr="00DD5320">
        <w:rPr>
          <w:rFonts w:eastAsia="ヒラギノ角ゴ Pro W3"/>
          <w:color w:val="000000"/>
          <w:lang w:val="ru-RU" w:eastAsia="ru-RU"/>
        </w:rPr>
        <w:t xml:space="preserve"> </w:t>
      </w:r>
      <w:r w:rsidR="009C0DCA" w:rsidRPr="00DD5320">
        <w:rPr>
          <w:rFonts w:eastAsia="ヒラギノ角ゴ Pro W3"/>
          <w:color w:val="000000"/>
          <w:lang w:val="ru-RU" w:eastAsia="ru-RU"/>
        </w:rPr>
        <w:t xml:space="preserve">в большем объеме </w:t>
      </w:r>
      <w:r w:rsidR="00201F61" w:rsidRPr="00DD5320">
        <w:rPr>
          <w:rFonts w:eastAsia="ヒラギノ角ゴ Pro W3"/>
          <w:color w:val="000000"/>
          <w:lang w:val="ru-RU" w:eastAsia="ru-RU"/>
        </w:rPr>
        <w:t xml:space="preserve">и отражено в результатах реализации программ. </w:t>
      </w:r>
    </w:p>
    <w:p w:rsidR="00201F61" w:rsidRPr="00DD5320" w:rsidRDefault="00201F61" w:rsidP="00FE7E00">
      <w:pPr>
        <w:ind w:firstLine="680"/>
        <w:rPr>
          <w:rFonts w:eastAsia="ヒラギノ角ゴ Pro W3"/>
          <w:color w:val="000000"/>
          <w:lang w:val="ru-RU" w:eastAsia="ru-RU"/>
        </w:rPr>
      </w:pPr>
      <w:r w:rsidRPr="00DD5320">
        <w:rPr>
          <w:rFonts w:eastAsia="ヒラギノ角ゴ Pro W3"/>
          <w:color w:val="000000"/>
          <w:lang w:val="ru-RU" w:eastAsia="ru-RU"/>
        </w:rPr>
        <w:t xml:space="preserve">По результатам оценки эффективности </w:t>
      </w:r>
      <w:r w:rsidR="000A45D7" w:rsidRPr="00DD5320">
        <w:rPr>
          <w:rFonts w:eastAsia="ヒラギノ角ゴ Pro W3"/>
          <w:color w:val="000000"/>
          <w:lang w:val="ru-RU" w:eastAsia="ru-RU"/>
        </w:rPr>
        <w:t xml:space="preserve">реализации </w:t>
      </w:r>
      <w:r w:rsidR="002259EB" w:rsidRPr="00DD5320">
        <w:rPr>
          <w:rFonts w:eastAsia="ヒラギノ角ゴ Pro W3"/>
          <w:color w:val="000000"/>
          <w:lang w:val="ru-RU" w:eastAsia="ru-RU"/>
        </w:rPr>
        <w:t xml:space="preserve">27 </w:t>
      </w:r>
      <w:r w:rsidRPr="00DD5320">
        <w:rPr>
          <w:rFonts w:eastAsia="ヒラギノ角ゴ Pro W3"/>
          <w:color w:val="000000"/>
          <w:lang w:val="ru-RU" w:eastAsia="ru-RU"/>
        </w:rPr>
        <w:t>муни</w:t>
      </w:r>
      <w:r w:rsidR="00E05B29" w:rsidRPr="00DD5320">
        <w:rPr>
          <w:rFonts w:eastAsia="ヒラギノ角ゴ Pro W3"/>
          <w:color w:val="000000"/>
          <w:lang w:val="ru-RU" w:eastAsia="ru-RU"/>
        </w:rPr>
        <w:t>ципальных программ по итогам 202</w:t>
      </w:r>
      <w:r w:rsidR="00082F99" w:rsidRPr="00DD5320">
        <w:rPr>
          <w:rFonts w:eastAsia="ヒラギノ角ゴ Pro W3"/>
          <w:color w:val="000000"/>
          <w:lang w:val="ru-RU" w:eastAsia="ru-RU"/>
        </w:rPr>
        <w:t>2</w:t>
      </w:r>
      <w:r w:rsidR="00E05B29" w:rsidRPr="00DD5320">
        <w:rPr>
          <w:rFonts w:eastAsia="ヒラギノ角ゴ Pro W3"/>
          <w:color w:val="000000"/>
          <w:lang w:val="ru-RU" w:eastAsia="ru-RU"/>
        </w:rPr>
        <w:t xml:space="preserve"> </w:t>
      </w:r>
      <w:r w:rsidR="00D8145A" w:rsidRPr="00DD5320">
        <w:rPr>
          <w:rFonts w:eastAsia="ヒラギノ角ゴ Pro W3"/>
          <w:color w:val="000000"/>
          <w:lang w:val="ru-RU" w:eastAsia="ru-RU"/>
        </w:rPr>
        <w:t>года (Приложение №</w:t>
      </w:r>
      <w:r w:rsidR="00A560F0" w:rsidRPr="00DD5320">
        <w:rPr>
          <w:rFonts w:eastAsia="ヒラギノ角ゴ Pro W3"/>
          <w:color w:val="000000"/>
          <w:lang w:val="ru-RU" w:eastAsia="ru-RU"/>
        </w:rPr>
        <w:t>2</w:t>
      </w:r>
      <w:r w:rsidRPr="00DD5320">
        <w:rPr>
          <w:rFonts w:eastAsia="ヒラギノ角ゴ Pro W3"/>
          <w:color w:val="000000"/>
          <w:lang w:val="ru-RU" w:eastAsia="ru-RU"/>
        </w:rPr>
        <w:t>):</w:t>
      </w:r>
    </w:p>
    <w:p w:rsidR="005528C0" w:rsidRPr="00DD5320" w:rsidRDefault="002259EB" w:rsidP="00D8145A">
      <w:pPr>
        <w:ind w:firstLine="567"/>
        <w:rPr>
          <w:rFonts w:eastAsia="ヒラギノ角ゴ Pro W3"/>
          <w:color w:val="000000"/>
          <w:lang w:val="ru-RU" w:eastAsia="ru-RU"/>
        </w:rPr>
      </w:pPr>
      <w:r w:rsidRPr="00DD5320">
        <w:rPr>
          <w:rFonts w:eastAsia="ヒラギノ角ゴ Pro W3"/>
          <w:color w:val="000000"/>
          <w:lang w:val="ru-RU" w:eastAsia="ru-RU"/>
        </w:rPr>
        <w:t>2</w:t>
      </w:r>
      <w:r w:rsidR="00082F99" w:rsidRPr="00DD5320">
        <w:rPr>
          <w:rFonts w:eastAsia="ヒラギノ角ゴ Pro W3"/>
          <w:color w:val="000000"/>
          <w:lang w:val="ru-RU" w:eastAsia="ru-RU"/>
        </w:rPr>
        <w:t>1</w:t>
      </w:r>
      <w:r w:rsidR="005528C0" w:rsidRPr="00DD5320">
        <w:rPr>
          <w:rFonts w:eastAsia="ヒラギノ角ゴ Pro W3"/>
          <w:color w:val="000000"/>
          <w:lang w:val="ru-RU" w:eastAsia="ru-RU"/>
        </w:rPr>
        <w:t xml:space="preserve"> программ</w:t>
      </w:r>
      <w:r w:rsidR="00082F99" w:rsidRPr="00DD5320">
        <w:rPr>
          <w:rFonts w:eastAsia="ヒラギノ角ゴ Pro W3"/>
          <w:color w:val="000000"/>
          <w:lang w:val="ru-RU" w:eastAsia="ru-RU"/>
        </w:rPr>
        <w:t>а</w:t>
      </w:r>
      <w:r w:rsidRPr="00DD5320">
        <w:rPr>
          <w:rFonts w:eastAsia="ヒラギノ角ゴ Pro W3"/>
          <w:color w:val="000000"/>
          <w:lang w:val="ru-RU" w:eastAsia="ru-RU"/>
        </w:rPr>
        <w:t xml:space="preserve"> </w:t>
      </w:r>
      <w:r w:rsidR="00BA67C8" w:rsidRPr="00DD5320">
        <w:rPr>
          <w:color w:val="000000"/>
          <w:lang w:val="ru-RU" w:eastAsia="ru-RU"/>
        </w:rPr>
        <w:t>–</w:t>
      </w:r>
      <w:r w:rsidR="005528C0" w:rsidRPr="00DD5320">
        <w:rPr>
          <w:rFonts w:eastAsia="ヒラギノ角ゴ Pro W3"/>
          <w:color w:val="000000"/>
          <w:lang w:val="ru-RU" w:eastAsia="ru-RU"/>
        </w:rPr>
        <w:t xml:space="preserve"> признан</w:t>
      </w:r>
      <w:r w:rsidR="003961E9" w:rsidRPr="00DD5320">
        <w:rPr>
          <w:rFonts w:eastAsia="ヒラギノ角ゴ Pro W3"/>
          <w:color w:val="000000"/>
          <w:lang w:val="ru-RU" w:eastAsia="ru-RU"/>
        </w:rPr>
        <w:t>а</w:t>
      </w:r>
      <w:r w:rsidR="005528C0" w:rsidRPr="00DD5320">
        <w:rPr>
          <w:rFonts w:eastAsia="ヒラギノ角ゴ Pro W3"/>
          <w:color w:val="000000"/>
          <w:lang w:val="ru-RU" w:eastAsia="ru-RU"/>
        </w:rPr>
        <w:t xml:space="preserve"> эффективн</w:t>
      </w:r>
      <w:r w:rsidR="003961E9" w:rsidRPr="00DD5320">
        <w:rPr>
          <w:rFonts w:eastAsia="ヒラギノ角ゴ Pro W3"/>
          <w:color w:val="000000"/>
          <w:lang w:val="ru-RU" w:eastAsia="ru-RU"/>
        </w:rPr>
        <w:t>ой</w:t>
      </w:r>
      <w:r w:rsidRPr="00DD5320">
        <w:rPr>
          <w:rFonts w:eastAsia="ヒラギノ角ゴ Pro W3"/>
          <w:color w:val="000000"/>
          <w:lang w:val="ru-RU" w:eastAsia="ru-RU"/>
        </w:rPr>
        <w:t xml:space="preserve"> (</w:t>
      </w:r>
      <w:r w:rsidR="00AB7F62" w:rsidRPr="00DD5320">
        <w:rPr>
          <w:rFonts w:eastAsia="ヒラギノ角ゴ Pro W3"/>
          <w:color w:val="000000"/>
          <w:lang w:val="ru-RU" w:eastAsia="ru-RU"/>
        </w:rPr>
        <w:t>эффективность от 90,0% и выше);</w:t>
      </w:r>
    </w:p>
    <w:p w:rsidR="00AB7F62" w:rsidRPr="00DD5320" w:rsidRDefault="002259EB" w:rsidP="00D8145A">
      <w:pPr>
        <w:ind w:firstLine="567"/>
        <w:rPr>
          <w:lang w:val="ru-RU"/>
        </w:rPr>
      </w:pPr>
      <w:r w:rsidRPr="00DD5320">
        <w:rPr>
          <w:rFonts w:eastAsia="ヒラギノ角ゴ Pro W3"/>
          <w:color w:val="000000"/>
          <w:lang w:val="ru-RU" w:eastAsia="ru-RU"/>
        </w:rPr>
        <w:t xml:space="preserve">5 программ </w:t>
      </w:r>
      <w:r w:rsidR="00BA67C8" w:rsidRPr="00DD5320">
        <w:rPr>
          <w:color w:val="000000"/>
          <w:lang w:val="ru-RU" w:eastAsia="ru-RU"/>
        </w:rPr>
        <w:t>–</w:t>
      </w:r>
      <w:r w:rsidRPr="00DD5320">
        <w:rPr>
          <w:rFonts w:eastAsia="ヒラギノ角ゴ Pro W3"/>
          <w:color w:val="000000"/>
          <w:lang w:val="ru-RU" w:eastAsia="ru-RU"/>
        </w:rPr>
        <w:t xml:space="preserve"> </w:t>
      </w:r>
      <w:r w:rsidR="005528C0" w:rsidRPr="00DD5320">
        <w:rPr>
          <w:rFonts w:eastAsia="ヒラギノ角ゴ Pro W3"/>
          <w:color w:val="000000"/>
          <w:lang w:val="ru-RU" w:eastAsia="ru-RU"/>
        </w:rPr>
        <w:t xml:space="preserve">эффективность реализации </w:t>
      </w:r>
      <w:r w:rsidR="005528C0" w:rsidRPr="00DD5320">
        <w:rPr>
          <w:lang w:val="ru-RU"/>
        </w:rPr>
        <w:t>оценивается как удовлетворительная</w:t>
      </w:r>
      <w:r w:rsidR="00AB7F62" w:rsidRPr="00DD5320">
        <w:rPr>
          <w:lang w:val="ru-RU"/>
        </w:rPr>
        <w:t xml:space="preserve"> (</w:t>
      </w:r>
      <w:r w:rsidR="00A55979" w:rsidRPr="00DD5320">
        <w:rPr>
          <w:lang w:val="ru-RU"/>
        </w:rPr>
        <w:t>эффективност</w:t>
      </w:r>
      <w:r w:rsidR="00AB7F62" w:rsidRPr="00DD5320">
        <w:rPr>
          <w:lang w:val="ru-RU"/>
        </w:rPr>
        <w:t>ь</w:t>
      </w:r>
      <w:r w:rsidR="00A55979" w:rsidRPr="00DD5320">
        <w:rPr>
          <w:lang w:val="ru-RU"/>
        </w:rPr>
        <w:t xml:space="preserve"> </w:t>
      </w:r>
      <w:r w:rsidR="00AB7F62" w:rsidRPr="00DD5320">
        <w:rPr>
          <w:rFonts w:eastAsia="ヒラギノ角ゴ Pro W3"/>
          <w:color w:val="000000"/>
          <w:lang w:val="ru-RU" w:eastAsia="ru-RU"/>
        </w:rPr>
        <w:t>от 50,0% до</w:t>
      </w:r>
      <w:r w:rsidR="00A55979" w:rsidRPr="00DD5320">
        <w:rPr>
          <w:rFonts w:eastAsia="ヒラギノ角ゴ Pro W3"/>
          <w:color w:val="000000"/>
          <w:lang w:val="ru-RU" w:eastAsia="ru-RU"/>
        </w:rPr>
        <w:t xml:space="preserve"> 90,0%</w:t>
      </w:r>
      <w:r w:rsidR="00AB7F62" w:rsidRPr="00DD5320">
        <w:rPr>
          <w:rFonts w:eastAsia="ヒラギノ角ゴ Pro W3"/>
          <w:color w:val="000000"/>
          <w:lang w:val="ru-RU" w:eastAsia="ru-RU"/>
        </w:rPr>
        <w:t>)</w:t>
      </w:r>
      <w:r w:rsidR="00AB7F62" w:rsidRPr="00DD5320">
        <w:rPr>
          <w:lang w:val="ru-RU"/>
        </w:rPr>
        <w:t>;</w:t>
      </w:r>
    </w:p>
    <w:p w:rsidR="00AB7F62" w:rsidRPr="00DD5320" w:rsidRDefault="00AB7F62" w:rsidP="00D8145A">
      <w:pPr>
        <w:ind w:firstLine="567"/>
        <w:rPr>
          <w:lang w:val="ru-RU"/>
        </w:rPr>
      </w:pPr>
      <w:r w:rsidRPr="00DD5320">
        <w:rPr>
          <w:lang w:val="ru-RU"/>
        </w:rPr>
        <w:t>1 программа – признана не эффективной (</w:t>
      </w:r>
      <w:r w:rsidR="00D8145A" w:rsidRPr="00DD5320">
        <w:rPr>
          <w:lang w:val="ru-RU"/>
        </w:rPr>
        <w:t xml:space="preserve">показатель эффективности - </w:t>
      </w:r>
      <w:r w:rsidRPr="00DD5320">
        <w:rPr>
          <w:lang w:val="ru-RU"/>
        </w:rPr>
        <w:t>менее 50,0%),</w:t>
      </w:r>
    </w:p>
    <w:p w:rsidR="005528C0" w:rsidRPr="00DD5320" w:rsidRDefault="009F4257" w:rsidP="00D8145A">
      <w:pPr>
        <w:ind w:firstLine="567"/>
        <w:rPr>
          <w:rFonts w:eastAsia="ヒラギノ角ゴ Pro W3"/>
          <w:color w:val="000000"/>
          <w:lang w:val="ru-RU" w:eastAsia="ru-RU"/>
        </w:rPr>
      </w:pPr>
      <w:r w:rsidRPr="00DD5320">
        <w:rPr>
          <w:lang w:val="ru-RU"/>
        </w:rPr>
        <w:t xml:space="preserve"> </w:t>
      </w:r>
      <w:r w:rsidR="00AB7F62" w:rsidRPr="00DD5320">
        <w:rPr>
          <w:lang w:val="ru-RU"/>
        </w:rPr>
        <w:t>и</w:t>
      </w:r>
      <w:r w:rsidR="00735968" w:rsidRPr="00DD5320">
        <w:rPr>
          <w:lang w:val="ru-RU"/>
        </w:rPr>
        <w:t>з них</w:t>
      </w:r>
      <w:r w:rsidRPr="00DD5320">
        <w:rPr>
          <w:lang w:val="ru-RU"/>
        </w:rPr>
        <w:t>:</w:t>
      </w:r>
    </w:p>
    <w:p w:rsidR="00740739" w:rsidRPr="00DD5320" w:rsidRDefault="006D6884" w:rsidP="00D8145A">
      <w:pPr>
        <w:widowControl w:val="0"/>
        <w:autoSpaceDE w:val="0"/>
        <w:autoSpaceDN w:val="0"/>
        <w:adjustRightInd w:val="0"/>
        <w:ind w:firstLine="567"/>
        <w:rPr>
          <w:lang w:val="ru-RU"/>
        </w:rPr>
      </w:pPr>
      <w:r w:rsidRPr="00DD5320">
        <w:rPr>
          <w:lang w:val="ru-RU"/>
        </w:rPr>
        <w:t xml:space="preserve">- </w:t>
      </w:r>
      <w:r w:rsidR="00804957" w:rsidRPr="00DD5320">
        <w:rPr>
          <w:lang w:val="ru-RU"/>
        </w:rPr>
        <w:t>8</w:t>
      </w:r>
      <w:r w:rsidR="00C92CE0" w:rsidRPr="00DD5320">
        <w:rPr>
          <w:lang w:val="ru-RU"/>
        </w:rPr>
        <w:t>8,0</w:t>
      </w:r>
      <w:r w:rsidR="00554FD0" w:rsidRPr="00DD5320">
        <w:rPr>
          <w:lang w:val="ru-RU"/>
        </w:rPr>
        <w:t>%</w:t>
      </w:r>
      <w:r w:rsidR="0007381D" w:rsidRPr="00DD5320">
        <w:rPr>
          <w:lang w:val="ru-RU"/>
        </w:rPr>
        <w:t xml:space="preserve"> –</w:t>
      </w:r>
      <w:r w:rsidR="00554FD0" w:rsidRPr="00DD5320">
        <w:rPr>
          <w:lang w:val="ru-RU"/>
        </w:rPr>
        <w:t xml:space="preserve"> по</w:t>
      </w:r>
      <w:r w:rsidR="00554FD0" w:rsidRPr="00DD5320">
        <w:rPr>
          <w:i/>
          <w:lang w:val="ru-RU"/>
        </w:rPr>
        <w:t xml:space="preserve"> муниципальной программе </w:t>
      </w:r>
      <w:r w:rsidR="00804957" w:rsidRPr="00DD5320">
        <w:rPr>
          <w:i/>
          <w:lang w:val="ru-RU"/>
        </w:rPr>
        <w:t>«</w:t>
      </w:r>
      <w:r w:rsidR="00C92CE0" w:rsidRPr="00DD5320">
        <w:rPr>
          <w:i/>
          <w:lang w:val="ru-RU"/>
        </w:rPr>
        <w:t>Тольятти – чистый город  на 2020-2024 годы</w:t>
      </w:r>
      <w:r w:rsidR="00804957" w:rsidRPr="00DD5320">
        <w:rPr>
          <w:i/>
          <w:lang w:val="ru-RU"/>
        </w:rPr>
        <w:t>»</w:t>
      </w:r>
      <w:r w:rsidR="001818A6" w:rsidRPr="00DD5320">
        <w:rPr>
          <w:lang w:val="ru-RU"/>
        </w:rPr>
        <w:t xml:space="preserve"> </w:t>
      </w:r>
      <w:r w:rsidR="005B6788" w:rsidRPr="00DD5320">
        <w:rPr>
          <w:lang w:val="ru-RU"/>
        </w:rPr>
        <w:t>удовлетворительная оценка</w:t>
      </w:r>
      <w:r w:rsidR="005B6788" w:rsidRPr="00DD5320">
        <w:rPr>
          <w:i/>
          <w:lang w:val="ru-RU"/>
        </w:rPr>
        <w:t xml:space="preserve"> </w:t>
      </w:r>
      <w:r w:rsidR="005B6788" w:rsidRPr="00DD5320">
        <w:rPr>
          <w:lang w:val="ru-RU"/>
        </w:rPr>
        <w:t xml:space="preserve">обусловлена </w:t>
      </w:r>
      <w:r w:rsidR="00740739" w:rsidRPr="00DD5320">
        <w:rPr>
          <w:lang w:val="ru-RU"/>
        </w:rPr>
        <w:t>реализ</w:t>
      </w:r>
      <w:r w:rsidR="005B6788" w:rsidRPr="00DD5320">
        <w:rPr>
          <w:lang w:val="ru-RU"/>
        </w:rPr>
        <w:t>ацией</w:t>
      </w:r>
      <w:r w:rsidR="00740739" w:rsidRPr="00DD5320">
        <w:rPr>
          <w:lang w:val="ru-RU"/>
        </w:rPr>
        <w:t xml:space="preserve"> не в полном объеме следующи</w:t>
      </w:r>
      <w:r w:rsidR="005B6788" w:rsidRPr="00DD5320">
        <w:rPr>
          <w:lang w:val="ru-RU"/>
        </w:rPr>
        <w:t xml:space="preserve">х </w:t>
      </w:r>
      <w:r w:rsidR="00740739" w:rsidRPr="00DD5320">
        <w:rPr>
          <w:lang w:val="ru-RU"/>
        </w:rPr>
        <w:t>мероприяти</w:t>
      </w:r>
      <w:r w:rsidR="005B6788" w:rsidRPr="00DD5320">
        <w:rPr>
          <w:lang w:val="ru-RU"/>
        </w:rPr>
        <w:t>й</w:t>
      </w:r>
      <w:r w:rsidR="00740739" w:rsidRPr="00DD5320">
        <w:rPr>
          <w:lang w:val="ru-RU"/>
        </w:rPr>
        <w:t>:</w:t>
      </w:r>
    </w:p>
    <w:p w:rsidR="00617EAC" w:rsidRPr="00DD5320" w:rsidRDefault="00617EAC" w:rsidP="00C927C1">
      <w:pPr>
        <w:widowControl w:val="0"/>
        <w:autoSpaceDE w:val="0"/>
        <w:autoSpaceDN w:val="0"/>
        <w:adjustRightInd w:val="0"/>
        <w:ind w:firstLine="0"/>
        <w:rPr>
          <w:lang w:val="ru-RU"/>
        </w:rPr>
      </w:pPr>
      <w:r w:rsidRPr="00DD5320">
        <w:rPr>
          <w:lang w:val="ru-RU"/>
        </w:rPr>
        <w:t>-  организация мероприятий при осуществлении деятельности по обращению с животными без владельцев не исполнен</w:t>
      </w:r>
      <w:r w:rsidR="007858F1" w:rsidRPr="00DD5320">
        <w:rPr>
          <w:lang w:val="ru-RU"/>
        </w:rPr>
        <w:t>а</w:t>
      </w:r>
      <w:r w:rsidRPr="00DD5320">
        <w:rPr>
          <w:lang w:val="ru-RU"/>
        </w:rPr>
        <w:t xml:space="preserve"> в запланированном объеме (исполнение показателя - 62,0% и финансирования - 64,7%), что обусловлено поздним поступлением средств областного бюджета, когда освоение не представлялось возможным</w:t>
      </w:r>
      <w:r w:rsidR="00C927C1" w:rsidRPr="00DD5320">
        <w:rPr>
          <w:lang w:val="ru-RU"/>
        </w:rPr>
        <w:t>;</w:t>
      </w:r>
    </w:p>
    <w:p w:rsidR="00617EAC" w:rsidRPr="00DD5320" w:rsidRDefault="00617EAC" w:rsidP="00C927C1">
      <w:pPr>
        <w:widowControl w:val="0"/>
        <w:autoSpaceDE w:val="0"/>
        <w:autoSpaceDN w:val="0"/>
        <w:adjustRightInd w:val="0"/>
        <w:ind w:firstLine="0"/>
        <w:rPr>
          <w:lang w:val="ru-RU"/>
        </w:rPr>
      </w:pPr>
      <w:r w:rsidRPr="00DD5320">
        <w:rPr>
          <w:lang w:val="ru-RU"/>
        </w:rPr>
        <w:t xml:space="preserve">- </w:t>
      </w:r>
      <w:r w:rsidR="007858F1" w:rsidRPr="00DD5320">
        <w:rPr>
          <w:lang w:val="ru-RU"/>
        </w:rPr>
        <w:t xml:space="preserve">по </w:t>
      </w:r>
      <w:r w:rsidR="00C927C1" w:rsidRPr="00DD5320">
        <w:rPr>
          <w:lang w:val="ru-RU"/>
        </w:rPr>
        <w:t>о</w:t>
      </w:r>
      <w:r w:rsidRPr="00DD5320">
        <w:rPr>
          <w:lang w:val="ru-RU"/>
        </w:rPr>
        <w:t>бращени</w:t>
      </w:r>
      <w:r w:rsidR="007858F1" w:rsidRPr="00DD5320">
        <w:rPr>
          <w:lang w:val="ru-RU"/>
        </w:rPr>
        <w:t>ю</w:t>
      </w:r>
      <w:r w:rsidRPr="00DD5320">
        <w:rPr>
          <w:lang w:val="ru-RU"/>
        </w:rPr>
        <w:t xml:space="preserve"> с твердыми коммунальными отходами</w:t>
      </w:r>
      <w:r w:rsidR="00C927C1" w:rsidRPr="00DD5320">
        <w:rPr>
          <w:lang w:val="ru-RU"/>
        </w:rPr>
        <w:t xml:space="preserve">  финансовое исполнение </w:t>
      </w:r>
      <w:r w:rsidRPr="00DD5320">
        <w:rPr>
          <w:lang w:val="ru-RU"/>
        </w:rPr>
        <w:t xml:space="preserve">составило 44,9%, что объясняется невозможностью выполнения работ по вывозу </w:t>
      </w:r>
      <w:r w:rsidR="00C927C1" w:rsidRPr="00DD5320">
        <w:rPr>
          <w:lang w:val="ru-RU"/>
        </w:rPr>
        <w:t>ТКО в запланированном объеме</w:t>
      </w:r>
      <w:r w:rsidRPr="00DD5320">
        <w:rPr>
          <w:lang w:val="ru-RU"/>
        </w:rPr>
        <w:t>, т.к. мусоросборники, предназначенные для складирования ТКО (84 шт.)</w:t>
      </w:r>
      <w:r w:rsidR="003961E9" w:rsidRPr="00DD5320">
        <w:rPr>
          <w:lang w:val="ru-RU"/>
        </w:rPr>
        <w:t>,</w:t>
      </w:r>
      <w:r w:rsidRPr="00DD5320">
        <w:rPr>
          <w:lang w:val="ru-RU"/>
        </w:rPr>
        <w:t xml:space="preserve"> были приобретены в декабре 2022 года</w:t>
      </w:r>
      <w:r w:rsidR="00C927C1" w:rsidRPr="00DD5320">
        <w:rPr>
          <w:lang w:val="ru-RU"/>
        </w:rPr>
        <w:t>;</w:t>
      </w:r>
      <w:r w:rsidRPr="00DD5320">
        <w:rPr>
          <w:lang w:val="ru-RU"/>
        </w:rPr>
        <w:t xml:space="preserve"> </w:t>
      </w:r>
    </w:p>
    <w:p w:rsidR="00617EAC" w:rsidRPr="00DD5320" w:rsidRDefault="00617EAC" w:rsidP="00C927C1">
      <w:pPr>
        <w:widowControl w:val="0"/>
        <w:autoSpaceDE w:val="0"/>
        <w:autoSpaceDN w:val="0"/>
        <w:adjustRightInd w:val="0"/>
        <w:ind w:firstLine="0"/>
        <w:rPr>
          <w:lang w:val="ru-RU"/>
        </w:rPr>
      </w:pPr>
      <w:r w:rsidRPr="00DD5320">
        <w:rPr>
          <w:lang w:val="ru-RU"/>
        </w:rPr>
        <w:t xml:space="preserve">- мероприятия по проведению </w:t>
      </w:r>
      <w:proofErr w:type="spellStart"/>
      <w:r w:rsidRPr="00DD5320">
        <w:rPr>
          <w:lang w:val="ru-RU"/>
        </w:rPr>
        <w:t>акарицидной</w:t>
      </w:r>
      <w:proofErr w:type="spellEnd"/>
      <w:r w:rsidRPr="00DD5320">
        <w:rPr>
          <w:lang w:val="ru-RU"/>
        </w:rPr>
        <w:t xml:space="preserve"> обработки территорий пляжей, парков и </w:t>
      </w:r>
      <w:r w:rsidRPr="00DD5320">
        <w:rPr>
          <w:lang w:val="ru-RU"/>
        </w:rPr>
        <w:lastRenderedPageBreak/>
        <w:t>земельных участков общего пользования выполнялись</w:t>
      </w:r>
      <w:r w:rsidR="00C927C1" w:rsidRPr="00DD5320">
        <w:rPr>
          <w:lang w:val="ru-RU"/>
        </w:rPr>
        <w:t xml:space="preserve">, но в связи с тем, что </w:t>
      </w:r>
      <w:r w:rsidRPr="00DD5320">
        <w:rPr>
          <w:lang w:val="ru-RU"/>
        </w:rPr>
        <w:t xml:space="preserve"> акты выполненных работ исполнителем не предоставлены, работы не приняты и не оплачены</w:t>
      </w:r>
      <w:r w:rsidR="007858F1" w:rsidRPr="00DD5320">
        <w:rPr>
          <w:lang w:val="ru-RU"/>
        </w:rPr>
        <w:t>;</w:t>
      </w:r>
    </w:p>
    <w:p w:rsidR="00617EAC" w:rsidRPr="00DD5320" w:rsidRDefault="00C927C1" w:rsidP="00C927C1">
      <w:pPr>
        <w:widowControl w:val="0"/>
        <w:autoSpaceDE w:val="0"/>
        <w:autoSpaceDN w:val="0"/>
        <w:adjustRightInd w:val="0"/>
        <w:ind w:firstLine="0"/>
        <w:rPr>
          <w:lang w:val="ru-RU"/>
        </w:rPr>
      </w:pPr>
      <w:r w:rsidRPr="00DD5320">
        <w:rPr>
          <w:lang w:val="ru-RU"/>
        </w:rPr>
        <w:t>- о</w:t>
      </w:r>
      <w:r w:rsidR="00617EAC" w:rsidRPr="00DD5320">
        <w:rPr>
          <w:lang w:val="ru-RU"/>
        </w:rPr>
        <w:t>тклонение по исполнению финансирования по ряду мероприятий обусловлено</w:t>
      </w:r>
      <w:r w:rsidR="007858F1" w:rsidRPr="00DD5320">
        <w:rPr>
          <w:lang w:val="ru-RU"/>
        </w:rPr>
        <w:t xml:space="preserve"> следующими причинами: </w:t>
      </w:r>
      <w:r w:rsidR="00617EAC" w:rsidRPr="00DD5320">
        <w:rPr>
          <w:lang w:val="ru-RU"/>
        </w:rPr>
        <w:t xml:space="preserve"> </w:t>
      </w:r>
      <w:r w:rsidRPr="00DD5320">
        <w:rPr>
          <w:lang w:val="ru-RU"/>
        </w:rPr>
        <w:t>поздним предоставлением исполнителем документов на оплату выполненных работ</w:t>
      </w:r>
      <w:r w:rsidR="007858F1" w:rsidRPr="00DD5320">
        <w:rPr>
          <w:lang w:val="ru-RU"/>
        </w:rPr>
        <w:t>;</w:t>
      </w:r>
      <w:r w:rsidRPr="00DD5320">
        <w:rPr>
          <w:lang w:val="ru-RU"/>
        </w:rPr>
        <w:t xml:space="preserve"> уточнением цены за единицу услуги и объемов оказания услуг при расчете </w:t>
      </w:r>
      <w:r w:rsidR="00D96ACD" w:rsidRPr="00DD5320">
        <w:rPr>
          <w:lang w:val="ru-RU"/>
        </w:rPr>
        <w:t xml:space="preserve">НМЦК </w:t>
      </w:r>
      <w:r w:rsidRPr="00DD5320">
        <w:rPr>
          <w:lang w:val="ru-RU"/>
        </w:rPr>
        <w:t>контракта</w:t>
      </w:r>
      <w:r w:rsidR="007858F1" w:rsidRPr="00DD5320">
        <w:rPr>
          <w:lang w:val="ru-RU"/>
        </w:rPr>
        <w:t xml:space="preserve">; </w:t>
      </w:r>
      <w:r w:rsidRPr="00DD5320">
        <w:rPr>
          <w:lang w:val="ru-RU"/>
        </w:rPr>
        <w:t xml:space="preserve"> </w:t>
      </w:r>
      <w:r w:rsidR="00617EAC" w:rsidRPr="00DD5320">
        <w:rPr>
          <w:lang w:val="ru-RU"/>
        </w:rPr>
        <w:t>закрыти</w:t>
      </w:r>
      <w:r w:rsidRPr="00DD5320">
        <w:rPr>
          <w:lang w:val="ru-RU"/>
        </w:rPr>
        <w:t>ем</w:t>
      </w:r>
      <w:r w:rsidR="00617EAC" w:rsidRPr="00DD5320">
        <w:rPr>
          <w:lang w:val="ru-RU"/>
        </w:rPr>
        <w:t xml:space="preserve"> лимитов бюджетных обязательств в соответствии с протоколом </w:t>
      </w:r>
      <w:r w:rsidR="007858F1" w:rsidRPr="00DD5320">
        <w:rPr>
          <w:lang w:val="ru-RU"/>
        </w:rPr>
        <w:t>от 09.03.2022 №</w:t>
      </w:r>
      <w:r w:rsidR="00617EAC" w:rsidRPr="00DD5320">
        <w:rPr>
          <w:lang w:val="ru-RU"/>
        </w:rPr>
        <w:t>30-прт/1;</w:t>
      </w:r>
    </w:p>
    <w:p w:rsidR="00E06C42" w:rsidRPr="00DD5320" w:rsidRDefault="00804957" w:rsidP="00E06C42">
      <w:pPr>
        <w:widowControl w:val="0"/>
        <w:autoSpaceDE w:val="0"/>
        <w:autoSpaceDN w:val="0"/>
        <w:adjustRightInd w:val="0"/>
        <w:ind w:firstLine="680"/>
        <w:rPr>
          <w:lang w:val="ru-RU"/>
        </w:rPr>
      </w:pPr>
      <w:r w:rsidRPr="00DD5320">
        <w:rPr>
          <w:lang w:val="ru-RU"/>
        </w:rPr>
        <w:t>- 8</w:t>
      </w:r>
      <w:r w:rsidR="00C92CE0" w:rsidRPr="00DD5320">
        <w:rPr>
          <w:lang w:val="ru-RU"/>
        </w:rPr>
        <w:t>7,5</w:t>
      </w:r>
      <w:r w:rsidRPr="00DD5320">
        <w:rPr>
          <w:lang w:val="ru-RU"/>
        </w:rPr>
        <w:t xml:space="preserve">% –  по </w:t>
      </w:r>
      <w:r w:rsidRPr="00DD5320">
        <w:rPr>
          <w:i/>
          <w:lang w:val="ru-RU"/>
        </w:rPr>
        <w:t xml:space="preserve">муниципальной программе </w:t>
      </w:r>
      <w:r w:rsidR="00C92CE0" w:rsidRPr="00DD5320">
        <w:rPr>
          <w:i/>
          <w:lang w:val="ru-RU"/>
        </w:rPr>
        <w:t>«Благоустройство территории городского округа Тольятти на 2015-2024 годы</w:t>
      </w:r>
      <w:r w:rsidR="005B6788" w:rsidRPr="00DD5320">
        <w:rPr>
          <w:i/>
          <w:lang w:val="ru-RU"/>
        </w:rPr>
        <w:t>»</w:t>
      </w:r>
      <w:r w:rsidR="00E06C42" w:rsidRPr="00DD5320">
        <w:rPr>
          <w:lang w:val="ru-RU"/>
        </w:rPr>
        <w:t xml:space="preserve"> </w:t>
      </w:r>
      <w:r w:rsidR="005B6788" w:rsidRPr="00DD5320">
        <w:rPr>
          <w:lang w:val="ru-RU"/>
        </w:rPr>
        <w:t>удовлетворительная оценка</w:t>
      </w:r>
      <w:r w:rsidR="005B6788" w:rsidRPr="00DD5320">
        <w:rPr>
          <w:i/>
          <w:lang w:val="ru-RU"/>
        </w:rPr>
        <w:t xml:space="preserve"> </w:t>
      </w:r>
      <w:r w:rsidR="00E06C42" w:rsidRPr="00DD5320">
        <w:rPr>
          <w:lang w:val="ru-RU"/>
        </w:rPr>
        <w:t xml:space="preserve">объясняется неисполнением </w:t>
      </w:r>
      <w:r w:rsidR="0070694C" w:rsidRPr="00DD5320">
        <w:rPr>
          <w:lang w:val="ru-RU"/>
        </w:rPr>
        <w:t xml:space="preserve">в запланированном объеме </w:t>
      </w:r>
      <w:r w:rsidR="00E06C42" w:rsidRPr="00DD5320">
        <w:rPr>
          <w:lang w:val="ru-RU"/>
        </w:rPr>
        <w:t>следующих  мероприятий:</w:t>
      </w:r>
    </w:p>
    <w:p w:rsidR="002E2DA6" w:rsidRPr="00DD5320" w:rsidRDefault="00E06C42" w:rsidP="00AC68CB">
      <w:pPr>
        <w:widowControl w:val="0"/>
        <w:autoSpaceDE w:val="0"/>
        <w:autoSpaceDN w:val="0"/>
        <w:adjustRightInd w:val="0"/>
        <w:ind w:firstLine="0"/>
        <w:rPr>
          <w:lang w:val="ru-RU"/>
        </w:rPr>
      </w:pPr>
      <w:r w:rsidRPr="00DD5320">
        <w:rPr>
          <w:lang w:val="ru-RU"/>
        </w:rPr>
        <w:t xml:space="preserve">- не </w:t>
      </w:r>
      <w:r w:rsidR="00B758B6" w:rsidRPr="00DD5320">
        <w:rPr>
          <w:lang w:val="ru-RU"/>
        </w:rPr>
        <w:t>разработана</w:t>
      </w:r>
      <w:r w:rsidRPr="00DD5320">
        <w:rPr>
          <w:lang w:val="ru-RU"/>
        </w:rPr>
        <w:t xml:space="preserve"> проект</w:t>
      </w:r>
      <w:r w:rsidR="00B758B6" w:rsidRPr="00DD5320">
        <w:rPr>
          <w:lang w:val="ru-RU"/>
        </w:rPr>
        <w:t>ная документация</w:t>
      </w:r>
      <w:r w:rsidRPr="00DD5320">
        <w:rPr>
          <w:lang w:val="ru-RU"/>
        </w:rPr>
        <w:t xml:space="preserve"> по объектам: «Б</w:t>
      </w:r>
      <w:r w:rsidR="00B758B6" w:rsidRPr="00DD5320">
        <w:rPr>
          <w:lang w:val="ru-RU"/>
        </w:rPr>
        <w:t>ульвар</w:t>
      </w:r>
      <w:r w:rsidRPr="00DD5320">
        <w:rPr>
          <w:lang w:val="ru-RU"/>
        </w:rPr>
        <w:t xml:space="preserve"> Татищева» и «Набе</w:t>
      </w:r>
      <w:r w:rsidR="000E5A4B" w:rsidRPr="00DD5320">
        <w:rPr>
          <w:lang w:val="ru-RU"/>
        </w:rPr>
        <w:t xml:space="preserve">режная Центрального района </w:t>
      </w:r>
      <w:proofErr w:type="spellStart"/>
      <w:r w:rsidR="000E5A4B" w:rsidRPr="00DD5320">
        <w:rPr>
          <w:lang w:val="ru-RU"/>
        </w:rPr>
        <w:t>г.</w:t>
      </w:r>
      <w:r w:rsidRPr="00DD5320">
        <w:rPr>
          <w:lang w:val="ru-RU"/>
        </w:rPr>
        <w:t>о</w:t>
      </w:r>
      <w:proofErr w:type="spellEnd"/>
      <w:r w:rsidRPr="00DD5320">
        <w:rPr>
          <w:lang w:val="ru-RU"/>
        </w:rPr>
        <w:t xml:space="preserve">. Тольятти, включая территорию памятника </w:t>
      </w:r>
      <w:proofErr w:type="spellStart"/>
      <w:r w:rsidRPr="00DD5320">
        <w:rPr>
          <w:lang w:val="ru-RU"/>
        </w:rPr>
        <w:t>В.Н.Татищева</w:t>
      </w:r>
      <w:proofErr w:type="spellEnd"/>
      <w:r w:rsidRPr="00DD5320">
        <w:rPr>
          <w:lang w:val="ru-RU"/>
        </w:rPr>
        <w:t>»</w:t>
      </w:r>
      <w:r w:rsidR="00B758B6" w:rsidRPr="00DD5320">
        <w:rPr>
          <w:lang w:val="ru-RU"/>
        </w:rPr>
        <w:t xml:space="preserve"> </w:t>
      </w:r>
      <w:r w:rsidR="00D12860" w:rsidRPr="00DD5320">
        <w:rPr>
          <w:lang w:val="ru-RU"/>
        </w:rPr>
        <w:t xml:space="preserve"> (0%) </w:t>
      </w:r>
      <w:r w:rsidR="00B758B6" w:rsidRPr="00DD5320">
        <w:rPr>
          <w:lang w:val="ru-RU"/>
        </w:rPr>
        <w:t xml:space="preserve">в вязи с закрытием лимитов </w:t>
      </w:r>
      <w:r w:rsidR="002E2DA6" w:rsidRPr="00DD5320">
        <w:rPr>
          <w:lang w:val="ru-RU"/>
        </w:rPr>
        <w:t>бюджетных обязательств в соответствии с протоколом от 09.03.2022 №30-прт/1;</w:t>
      </w:r>
    </w:p>
    <w:p w:rsidR="00B758B6" w:rsidRPr="00DD5320" w:rsidRDefault="00B758B6" w:rsidP="00AC68CB">
      <w:pPr>
        <w:widowControl w:val="0"/>
        <w:autoSpaceDE w:val="0"/>
        <w:autoSpaceDN w:val="0"/>
        <w:adjustRightInd w:val="0"/>
        <w:ind w:firstLine="0"/>
        <w:rPr>
          <w:lang w:val="ru-RU"/>
        </w:rPr>
      </w:pPr>
      <w:r w:rsidRPr="00DD5320">
        <w:rPr>
          <w:lang w:val="ru-RU"/>
        </w:rPr>
        <w:t xml:space="preserve">- не разработана декларация безопасности на объект </w:t>
      </w:r>
      <w:r w:rsidR="000E5A4B" w:rsidRPr="00DD5320">
        <w:rPr>
          <w:lang w:val="ru-RU"/>
        </w:rPr>
        <w:t>гидротехнического сооружения (далее – ГТС)</w:t>
      </w:r>
      <w:r w:rsidRPr="00DD5320">
        <w:rPr>
          <w:lang w:val="ru-RU"/>
        </w:rPr>
        <w:t xml:space="preserve"> «Дамба на полуострове </w:t>
      </w:r>
      <w:proofErr w:type="spellStart"/>
      <w:r w:rsidRPr="00DD5320">
        <w:rPr>
          <w:lang w:val="ru-RU"/>
        </w:rPr>
        <w:t>Копылово</w:t>
      </w:r>
      <w:proofErr w:type="spellEnd"/>
      <w:r w:rsidRPr="00DD5320">
        <w:rPr>
          <w:lang w:val="ru-RU"/>
        </w:rPr>
        <w:t xml:space="preserve"> Комсомольского района г. Тольятти» </w:t>
      </w:r>
      <w:r w:rsidR="00D12860" w:rsidRPr="00DD5320">
        <w:rPr>
          <w:lang w:val="ru-RU"/>
        </w:rPr>
        <w:t xml:space="preserve">(0%) </w:t>
      </w:r>
      <w:r w:rsidRPr="00DD5320">
        <w:rPr>
          <w:lang w:val="ru-RU"/>
        </w:rPr>
        <w:t>в связи с тем, что не получен ответ (согласование) Министерства лесного хозяйства, охраны окружающей среды и природопользования Самарской области на расчет размера вероятности вреда;</w:t>
      </w:r>
    </w:p>
    <w:p w:rsidR="0070694C" w:rsidRPr="00DD5320" w:rsidRDefault="0070694C" w:rsidP="00AC68CB">
      <w:pPr>
        <w:widowControl w:val="0"/>
        <w:autoSpaceDE w:val="0"/>
        <w:autoSpaceDN w:val="0"/>
        <w:adjustRightInd w:val="0"/>
        <w:ind w:firstLine="0"/>
        <w:rPr>
          <w:lang w:val="ru-RU"/>
        </w:rPr>
      </w:pPr>
      <w:r w:rsidRPr="00DD5320">
        <w:rPr>
          <w:lang w:val="ru-RU"/>
        </w:rPr>
        <w:t xml:space="preserve">- не выполнено мероприятие по ремонту объектов </w:t>
      </w:r>
      <w:r w:rsidR="003961E9" w:rsidRPr="00DD5320">
        <w:rPr>
          <w:lang w:val="ru-RU"/>
        </w:rPr>
        <w:t>ГТС</w:t>
      </w:r>
      <w:r w:rsidR="00D96ACD" w:rsidRPr="00DD5320">
        <w:rPr>
          <w:lang w:val="ru-RU"/>
        </w:rPr>
        <w:t xml:space="preserve"> (0%) </w:t>
      </w:r>
      <w:r w:rsidRPr="00DD5320">
        <w:rPr>
          <w:lang w:val="ru-RU"/>
        </w:rPr>
        <w:t xml:space="preserve"> в связи с отсутствием заявок на участие в закупке (котировки не состоялись);</w:t>
      </w:r>
    </w:p>
    <w:p w:rsidR="0070694C" w:rsidRPr="00DD5320" w:rsidRDefault="0070694C" w:rsidP="00AC68CB">
      <w:pPr>
        <w:widowControl w:val="0"/>
        <w:autoSpaceDE w:val="0"/>
        <w:autoSpaceDN w:val="0"/>
        <w:adjustRightInd w:val="0"/>
        <w:ind w:firstLine="0"/>
        <w:rPr>
          <w:lang w:val="ru-RU"/>
        </w:rPr>
      </w:pPr>
      <w:r w:rsidRPr="00DD5320">
        <w:rPr>
          <w:lang w:val="ru-RU"/>
        </w:rPr>
        <w:t xml:space="preserve">- отклонение </w:t>
      </w:r>
      <w:r w:rsidR="00AC68CB" w:rsidRPr="00DD5320">
        <w:rPr>
          <w:lang w:val="ru-RU"/>
        </w:rPr>
        <w:t xml:space="preserve">показателя </w:t>
      </w:r>
      <w:r w:rsidRPr="00DD5320">
        <w:rPr>
          <w:lang w:val="ru-RU"/>
        </w:rPr>
        <w:t>(14,0%) по очищению системы поверхностного водоотвода объектов гидротехнических сооружений (телескопических и монолитных лотков) сложилось в связи с фактической потребностью в прочистке и обслуживании лотков, выявленной в результате мониторинга объектов;</w:t>
      </w:r>
    </w:p>
    <w:p w:rsidR="00804957" w:rsidRPr="00DD5320" w:rsidRDefault="00E06C42" w:rsidP="00AC68CB">
      <w:pPr>
        <w:widowControl w:val="0"/>
        <w:autoSpaceDE w:val="0"/>
        <w:autoSpaceDN w:val="0"/>
        <w:adjustRightInd w:val="0"/>
        <w:ind w:firstLine="0"/>
        <w:rPr>
          <w:lang w:val="ru-RU"/>
        </w:rPr>
      </w:pPr>
      <w:r w:rsidRPr="00DD5320">
        <w:rPr>
          <w:lang w:val="ru-RU"/>
        </w:rPr>
        <w:t xml:space="preserve">- незначительное отклонение по исполнению финансовых средств по </w:t>
      </w:r>
      <w:r w:rsidR="00AC68CB" w:rsidRPr="00DD5320">
        <w:rPr>
          <w:lang w:val="ru-RU"/>
        </w:rPr>
        <w:t>ряду</w:t>
      </w:r>
      <w:r w:rsidRPr="00DD5320">
        <w:rPr>
          <w:lang w:val="ru-RU"/>
        </w:rPr>
        <w:t xml:space="preserve"> мероприяти</w:t>
      </w:r>
      <w:r w:rsidR="00AC68CB" w:rsidRPr="00DD5320">
        <w:rPr>
          <w:lang w:val="ru-RU"/>
        </w:rPr>
        <w:t xml:space="preserve">й </w:t>
      </w:r>
      <w:r w:rsidRPr="00DD5320">
        <w:rPr>
          <w:lang w:val="ru-RU"/>
        </w:rPr>
        <w:t>обусловлено экономией, сложившейся от размещения муниципального заказа</w:t>
      </w:r>
      <w:r w:rsidR="002E2DA6" w:rsidRPr="00DD5320">
        <w:rPr>
          <w:lang w:val="ru-RU"/>
        </w:rPr>
        <w:t>;</w:t>
      </w:r>
    </w:p>
    <w:p w:rsidR="006029EB" w:rsidRPr="00DD5320" w:rsidRDefault="006D6884" w:rsidP="00FE7E00">
      <w:pPr>
        <w:widowControl w:val="0"/>
        <w:autoSpaceDE w:val="0"/>
        <w:autoSpaceDN w:val="0"/>
        <w:adjustRightInd w:val="0"/>
        <w:ind w:firstLine="680"/>
        <w:rPr>
          <w:lang w:val="ru-RU"/>
        </w:rPr>
      </w:pPr>
      <w:r w:rsidRPr="00DD5320">
        <w:rPr>
          <w:lang w:val="ru-RU"/>
        </w:rPr>
        <w:t xml:space="preserve">- </w:t>
      </w:r>
      <w:r w:rsidR="00804957" w:rsidRPr="00DD5320">
        <w:rPr>
          <w:lang w:val="ru-RU"/>
        </w:rPr>
        <w:t>79,</w:t>
      </w:r>
      <w:r w:rsidR="00C92CE0" w:rsidRPr="00DD5320">
        <w:rPr>
          <w:lang w:val="ru-RU"/>
        </w:rPr>
        <w:t>7</w:t>
      </w:r>
      <w:r w:rsidR="00554FD0" w:rsidRPr="00DD5320">
        <w:rPr>
          <w:lang w:val="ru-RU"/>
        </w:rPr>
        <w:t xml:space="preserve">% </w:t>
      </w:r>
      <w:r w:rsidR="0007381D" w:rsidRPr="00DD5320">
        <w:rPr>
          <w:lang w:val="ru-RU"/>
        </w:rPr>
        <w:t>–</w:t>
      </w:r>
      <w:r w:rsidR="005B6788" w:rsidRPr="00DD5320">
        <w:rPr>
          <w:lang w:val="ru-RU"/>
        </w:rPr>
        <w:t xml:space="preserve"> </w:t>
      </w:r>
      <w:r w:rsidR="00554FD0" w:rsidRPr="00DD5320">
        <w:rPr>
          <w:lang w:val="ru-RU"/>
        </w:rPr>
        <w:t xml:space="preserve"> по</w:t>
      </w:r>
      <w:r w:rsidR="00554FD0" w:rsidRPr="00DD5320">
        <w:rPr>
          <w:i/>
          <w:lang w:val="ru-RU"/>
        </w:rPr>
        <w:t xml:space="preserve"> муниципальной программе</w:t>
      </w:r>
      <w:r w:rsidR="00554FD0" w:rsidRPr="00DD5320">
        <w:rPr>
          <w:lang w:val="ru-RU"/>
        </w:rPr>
        <w:t xml:space="preserve"> </w:t>
      </w:r>
      <w:r w:rsidR="00C92CE0" w:rsidRPr="00DD5320">
        <w:rPr>
          <w:i/>
          <w:lang w:val="ru-RU"/>
        </w:rPr>
        <w:t>«Капитальный ремонт многоквартирных домов городского округа Тольятти на 2019-2023 годы»</w:t>
      </w:r>
      <w:r w:rsidR="00C4457A" w:rsidRPr="00DD5320">
        <w:rPr>
          <w:i/>
          <w:lang w:val="ru-RU"/>
        </w:rPr>
        <w:t xml:space="preserve"> </w:t>
      </w:r>
      <w:r w:rsidR="005B6788" w:rsidRPr="00DD5320">
        <w:rPr>
          <w:lang w:val="ru-RU"/>
        </w:rPr>
        <w:t>удовлетворительная оценка</w:t>
      </w:r>
      <w:r w:rsidR="005B6788" w:rsidRPr="00DD5320">
        <w:rPr>
          <w:i/>
          <w:lang w:val="ru-RU"/>
        </w:rPr>
        <w:t xml:space="preserve"> </w:t>
      </w:r>
      <w:r w:rsidR="005B6788" w:rsidRPr="00DD5320">
        <w:rPr>
          <w:lang w:val="ru-RU"/>
        </w:rPr>
        <w:t>о</w:t>
      </w:r>
      <w:r w:rsidR="006029EB" w:rsidRPr="00DD5320">
        <w:rPr>
          <w:lang w:val="ru-RU"/>
        </w:rPr>
        <w:t>бусловлен</w:t>
      </w:r>
      <w:r w:rsidR="005B6788" w:rsidRPr="00DD5320">
        <w:rPr>
          <w:lang w:val="ru-RU"/>
        </w:rPr>
        <w:t>а</w:t>
      </w:r>
      <w:r w:rsidR="00FC1CB9" w:rsidRPr="00DD5320">
        <w:rPr>
          <w:lang w:val="ru-RU"/>
        </w:rPr>
        <w:t xml:space="preserve"> не</w:t>
      </w:r>
      <w:r w:rsidR="00A325E3" w:rsidRPr="00DD5320">
        <w:rPr>
          <w:lang w:val="ru-RU"/>
        </w:rPr>
        <w:t xml:space="preserve">исполнением </w:t>
      </w:r>
      <w:r w:rsidR="006029EB" w:rsidRPr="00DD5320">
        <w:rPr>
          <w:lang w:val="ru-RU"/>
        </w:rPr>
        <w:t xml:space="preserve">мероприятия </w:t>
      </w:r>
      <w:r w:rsidR="00D12860" w:rsidRPr="00DD5320">
        <w:rPr>
          <w:lang w:val="ru-RU"/>
        </w:rPr>
        <w:t xml:space="preserve">(0%) </w:t>
      </w:r>
      <w:r w:rsidR="006029EB" w:rsidRPr="00DD5320">
        <w:rPr>
          <w:lang w:val="ru-RU"/>
        </w:rPr>
        <w:t>по оборудованию подъездов МКД</w:t>
      </w:r>
      <w:r w:rsidR="00D96ACD" w:rsidRPr="00DD5320">
        <w:rPr>
          <w:lang w:val="ru-RU"/>
        </w:rPr>
        <w:t xml:space="preserve"> </w:t>
      </w:r>
      <w:r w:rsidR="006029EB" w:rsidRPr="00DD5320">
        <w:rPr>
          <w:lang w:val="ru-RU"/>
        </w:rPr>
        <w:t>пандусами (</w:t>
      </w:r>
      <w:r w:rsidR="00441DB5" w:rsidRPr="00DD5320">
        <w:rPr>
          <w:lang w:val="ru-RU"/>
        </w:rPr>
        <w:t xml:space="preserve">Майский проезд 62 п.1, </w:t>
      </w:r>
      <w:proofErr w:type="spellStart"/>
      <w:r w:rsidR="000E5A4B" w:rsidRPr="00DD5320">
        <w:rPr>
          <w:lang w:val="ru-RU"/>
        </w:rPr>
        <w:t>ул</w:t>
      </w:r>
      <w:proofErr w:type="gramStart"/>
      <w:r w:rsidR="000E5A4B" w:rsidRPr="00DD5320">
        <w:rPr>
          <w:lang w:val="ru-RU"/>
        </w:rPr>
        <w:t>.</w:t>
      </w:r>
      <w:r w:rsidR="006029EB" w:rsidRPr="00DD5320">
        <w:rPr>
          <w:lang w:val="ru-RU"/>
        </w:rPr>
        <w:t>Ж</w:t>
      </w:r>
      <w:proofErr w:type="gramEnd"/>
      <w:r w:rsidR="006029EB" w:rsidRPr="00DD5320">
        <w:rPr>
          <w:lang w:val="ru-RU"/>
        </w:rPr>
        <w:t>елезнодорожная</w:t>
      </w:r>
      <w:proofErr w:type="spellEnd"/>
      <w:r w:rsidR="006029EB" w:rsidRPr="00DD5320">
        <w:rPr>
          <w:lang w:val="ru-RU"/>
        </w:rPr>
        <w:t xml:space="preserve"> 47 п.1), что объясняется значительным удорожанием материалов (металлопроката), применяемых при изготовлении и монтаже пандусов, и отсутствием подрядных организаций на выполнение работ в пределах сметных расчетов, разработанных в </w:t>
      </w:r>
      <w:proofErr w:type="gramStart"/>
      <w:r w:rsidR="006029EB" w:rsidRPr="00DD5320">
        <w:rPr>
          <w:lang w:val="ru-RU"/>
        </w:rPr>
        <w:t>рамках</w:t>
      </w:r>
      <w:proofErr w:type="gramEnd"/>
      <w:r w:rsidR="006029EB" w:rsidRPr="00DD5320">
        <w:rPr>
          <w:lang w:val="ru-RU"/>
        </w:rPr>
        <w:t xml:space="preserve"> проектов 2021 год</w:t>
      </w:r>
      <w:r w:rsidR="006C15A7" w:rsidRPr="00DD5320">
        <w:rPr>
          <w:lang w:val="ru-RU"/>
        </w:rPr>
        <w:t>а;</w:t>
      </w:r>
    </w:p>
    <w:p w:rsidR="00B9628A" w:rsidRPr="00DD5320" w:rsidRDefault="002D5ED3" w:rsidP="00FE7E00">
      <w:pPr>
        <w:widowControl w:val="0"/>
        <w:autoSpaceDE w:val="0"/>
        <w:autoSpaceDN w:val="0"/>
        <w:adjustRightInd w:val="0"/>
        <w:ind w:firstLine="680"/>
        <w:rPr>
          <w:lang w:val="ru-RU"/>
        </w:rPr>
      </w:pPr>
      <w:r w:rsidRPr="00DD5320">
        <w:rPr>
          <w:lang w:val="ru-RU"/>
        </w:rPr>
        <w:t>- 78</w:t>
      </w:r>
      <w:r w:rsidR="00C92CE0" w:rsidRPr="00DD5320">
        <w:rPr>
          <w:lang w:val="ru-RU"/>
        </w:rPr>
        <w:t>,4</w:t>
      </w:r>
      <w:r w:rsidRPr="00DD5320">
        <w:rPr>
          <w:lang w:val="ru-RU"/>
        </w:rPr>
        <w:t xml:space="preserve">% – </w:t>
      </w:r>
      <w:r w:rsidRPr="00DD5320">
        <w:rPr>
          <w:i/>
          <w:lang w:val="ru-RU"/>
        </w:rPr>
        <w:t xml:space="preserve"> </w:t>
      </w:r>
      <w:r w:rsidRPr="00DD5320">
        <w:rPr>
          <w:lang w:val="ru-RU"/>
        </w:rPr>
        <w:t>по</w:t>
      </w:r>
      <w:r w:rsidRPr="00DD5320">
        <w:rPr>
          <w:i/>
          <w:lang w:val="ru-RU"/>
        </w:rPr>
        <w:t xml:space="preserve"> муниципальной </w:t>
      </w:r>
      <w:r w:rsidR="00FF5A94" w:rsidRPr="00DD5320">
        <w:rPr>
          <w:i/>
          <w:lang w:val="ru-RU"/>
        </w:rPr>
        <w:t>программе</w:t>
      </w:r>
      <w:r w:rsidRPr="00DD5320">
        <w:rPr>
          <w:i/>
          <w:lang w:val="ru-RU"/>
        </w:rPr>
        <w:t xml:space="preserve"> </w:t>
      </w:r>
      <w:r w:rsidR="00C92CE0" w:rsidRPr="00DD5320">
        <w:rPr>
          <w:i/>
          <w:lang w:val="ru-RU"/>
        </w:rPr>
        <w:t>«Охрана окружающей среды на территории городского округа Тольятти на 2022-2026 годы»</w:t>
      </w:r>
      <w:r w:rsidR="005B6788" w:rsidRPr="00DD5320">
        <w:rPr>
          <w:lang w:val="ru-RU"/>
        </w:rPr>
        <w:t xml:space="preserve"> удовлетворительная оценка</w:t>
      </w:r>
      <w:r w:rsidRPr="00DD5320">
        <w:rPr>
          <w:lang w:val="ru-RU"/>
        </w:rPr>
        <w:t xml:space="preserve">  </w:t>
      </w:r>
      <w:r w:rsidRPr="00DD5320">
        <w:rPr>
          <w:lang w:val="ru-RU"/>
        </w:rPr>
        <w:lastRenderedPageBreak/>
        <w:t>обусловлен</w:t>
      </w:r>
      <w:r w:rsidR="005B6788" w:rsidRPr="00DD5320">
        <w:rPr>
          <w:lang w:val="ru-RU"/>
        </w:rPr>
        <w:t>а</w:t>
      </w:r>
      <w:r w:rsidR="00AD7F3A" w:rsidRPr="00DD5320">
        <w:rPr>
          <w:lang w:val="ru-RU"/>
        </w:rPr>
        <w:t xml:space="preserve"> неисполнением следующих мероприятий:</w:t>
      </w:r>
    </w:p>
    <w:p w:rsidR="006029EB" w:rsidRPr="00DD5320" w:rsidRDefault="006029EB" w:rsidP="00AD7F3A">
      <w:pPr>
        <w:widowControl w:val="0"/>
        <w:autoSpaceDE w:val="0"/>
        <w:autoSpaceDN w:val="0"/>
        <w:adjustRightInd w:val="0"/>
        <w:ind w:firstLine="0"/>
        <w:rPr>
          <w:lang w:val="ru-RU"/>
        </w:rPr>
      </w:pPr>
      <w:r w:rsidRPr="00DD5320">
        <w:rPr>
          <w:lang w:val="ru-RU"/>
        </w:rPr>
        <w:t xml:space="preserve"> - </w:t>
      </w:r>
      <w:r w:rsidR="00AD7F3A" w:rsidRPr="00DD5320">
        <w:rPr>
          <w:lang w:val="ru-RU"/>
        </w:rPr>
        <w:t>не исполнено</w:t>
      </w:r>
      <w:r w:rsidRPr="00DD5320">
        <w:rPr>
          <w:lang w:val="ru-RU"/>
        </w:rPr>
        <w:t xml:space="preserve"> </w:t>
      </w:r>
      <w:r w:rsidR="00AD7F3A" w:rsidRPr="00DD5320">
        <w:rPr>
          <w:lang w:val="ru-RU"/>
        </w:rPr>
        <w:t>мероприятие</w:t>
      </w:r>
      <w:r w:rsidR="00A67690" w:rsidRPr="00DD5320">
        <w:rPr>
          <w:lang w:val="ru-RU"/>
        </w:rPr>
        <w:t xml:space="preserve"> </w:t>
      </w:r>
      <w:r w:rsidR="00D12860" w:rsidRPr="00DD5320">
        <w:rPr>
          <w:lang w:val="ru-RU"/>
        </w:rPr>
        <w:t xml:space="preserve">(0%) </w:t>
      </w:r>
      <w:r w:rsidR="00AD7F3A" w:rsidRPr="00DD5320">
        <w:rPr>
          <w:lang w:val="ru-RU"/>
        </w:rPr>
        <w:t xml:space="preserve"> по </w:t>
      </w:r>
      <w:r w:rsidRPr="00DD5320">
        <w:rPr>
          <w:lang w:val="ru-RU"/>
        </w:rPr>
        <w:t>обустройств</w:t>
      </w:r>
      <w:r w:rsidR="00AD7F3A" w:rsidRPr="00DD5320">
        <w:rPr>
          <w:lang w:val="ru-RU"/>
        </w:rPr>
        <w:t>у</w:t>
      </w:r>
      <w:r w:rsidRPr="00DD5320">
        <w:rPr>
          <w:lang w:val="ru-RU"/>
        </w:rPr>
        <w:t xml:space="preserve"> мест накопления ртутьсодержащих отходов для жителей индивидуальных жилых домов городского округа Тольятти</w:t>
      </w:r>
      <w:r w:rsidR="00AD7F3A" w:rsidRPr="00DD5320">
        <w:rPr>
          <w:lang w:val="ru-RU"/>
        </w:rPr>
        <w:t xml:space="preserve"> </w:t>
      </w:r>
      <w:r w:rsidRPr="00DD5320">
        <w:rPr>
          <w:lang w:val="ru-RU"/>
        </w:rPr>
        <w:t xml:space="preserve">в связи с тем, что законодательством РФ не установлен порядок определения </w:t>
      </w:r>
      <w:r w:rsidR="003961E9" w:rsidRPr="00DD5320">
        <w:rPr>
          <w:lang w:val="ru-RU"/>
        </w:rPr>
        <w:t xml:space="preserve">в дальнейшем </w:t>
      </w:r>
      <w:r w:rsidRPr="00DD5320">
        <w:rPr>
          <w:lang w:val="ru-RU"/>
        </w:rPr>
        <w:t>собственника ртутьсодержащих отходов (I класса опасности) в случае их накопления в местах, оборудованных органами местного самоуправления;</w:t>
      </w:r>
    </w:p>
    <w:p w:rsidR="006029EB" w:rsidRPr="00DD5320" w:rsidRDefault="00AD7F3A" w:rsidP="00AD7F3A">
      <w:pPr>
        <w:widowControl w:val="0"/>
        <w:autoSpaceDE w:val="0"/>
        <w:autoSpaceDN w:val="0"/>
        <w:adjustRightInd w:val="0"/>
        <w:ind w:firstLine="0"/>
        <w:rPr>
          <w:lang w:val="ru-RU"/>
        </w:rPr>
      </w:pPr>
      <w:r w:rsidRPr="00DD5320">
        <w:rPr>
          <w:lang w:val="ru-RU"/>
        </w:rPr>
        <w:t xml:space="preserve">- не исполнено в </w:t>
      </w:r>
      <w:r w:rsidR="002E1744" w:rsidRPr="00DD5320">
        <w:rPr>
          <w:lang w:val="ru-RU"/>
        </w:rPr>
        <w:t>запланированном</w:t>
      </w:r>
      <w:r w:rsidRPr="00DD5320">
        <w:rPr>
          <w:lang w:val="ru-RU"/>
        </w:rPr>
        <w:t xml:space="preserve"> объеме мероприятие по и</w:t>
      </w:r>
      <w:r w:rsidR="006029EB" w:rsidRPr="00DD5320">
        <w:rPr>
          <w:lang w:val="ru-RU"/>
        </w:rPr>
        <w:t>зготовлени</w:t>
      </w:r>
      <w:r w:rsidRPr="00DD5320">
        <w:rPr>
          <w:lang w:val="ru-RU"/>
        </w:rPr>
        <w:t>ю</w:t>
      </w:r>
      <w:r w:rsidR="006029EB" w:rsidRPr="00DD5320">
        <w:rPr>
          <w:lang w:val="ru-RU"/>
        </w:rPr>
        <w:t xml:space="preserve"> наклеек с текстовым </w:t>
      </w:r>
      <w:r w:rsidR="002E1744" w:rsidRPr="00DD5320">
        <w:rPr>
          <w:lang w:val="ru-RU"/>
        </w:rPr>
        <w:t>(</w:t>
      </w:r>
      <w:r w:rsidR="006029EB" w:rsidRPr="00DD5320">
        <w:rPr>
          <w:lang w:val="ru-RU"/>
        </w:rPr>
        <w:t>графическим</w:t>
      </w:r>
      <w:r w:rsidR="002E1744" w:rsidRPr="00DD5320">
        <w:rPr>
          <w:lang w:val="ru-RU"/>
        </w:rPr>
        <w:t>)</w:t>
      </w:r>
      <w:r w:rsidR="006029EB" w:rsidRPr="00DD5320">
        <w:rPr>
          <w:lang w:val="ru-RU"/>
        </w:rPr>
        <w:t xml:space="preserve"> обозначением о видах</w:t>
      </w:r>
      <w:r w:rsidR="002E1744" w:rsidRPr="00DD5320">
        <w:rPr>
          <w:lang w:val="ru-RU"/>
        </w:rPr>
        <w:t xml:space="preserve"> ТКО и монтажу их на контейнеры</w:t>
      </w:r>
      <w:r w:rsidR="00D96ACD" w:rsidRPr="00DD5320">
        <w:rPr>
          <w:lang w:val="ru-RU"/>
        </w:rPr>
        <w:t xml:space="preserve"> (исполнение финансирования - 70,9%, показателя - 79,3%)</w:t>
      </w:r>
      <w:r w:rsidR="002E1744" w:rsidRPr="00DD5320">
        <w:rPr>
          <w:lang w:val="ru-RU"/>
        </w:rPr>
        <w:t>, в связи с приобретением</w:t>
      </w:r>
      <w:r w:rsidR="006029EB" w:rsidRPr="00DD5320">
        <w:rPr>
          <w:lang w:val="ru-RU"/>
        </w:rPr>
        <w:t xml:space="preserve"> контейнеров</w:t>
      </w:r>
      <w:r w:rsidR="002E1744" w:rsidRPr="00DD5320">
        <w:rPr>
          <w:lang w:val="ru-RU"/>
        </w:rPr>
        <w:t xml:space="preserve"> в меньшем количестве</w:t>
      </w:r>
      <w:r w:rsidR="006029EB" w:rsidRPr="00DD5320">
        <w:rPr>
          <w:lang w:val="ru-RU"/>
        </w:rPr>
        <w:t>, чем было предусмотрено;</w:t>
      </w:r>
    </w:p>
    <w:p w:rsidR="003A5FE7" w:rsidRPr="00DD5320" w:rsidRDefault="006029EB" w:rsidP="007C5DAB">
      <w:pPr>
        <w:widowControl w:val="0"/>
        <w:autoSpaceDE w:val="0"/>
        <w:autoSpaceDN w:val="0"/>
        <w:adjustRightInd w:val="0"/>
        <w:ind w:firstLine="0"/>
        <w:rPr>
          <w:lang w:val="ru-RU"/>
        </w:rPr>
      </w:pPr>
      <w:proofErr w:type="gramStart"/>
      <w:r w:rsidRPr="00DD5320">
        <w:rPr>
          <w:lang w:val="ru-RU"/>
        </w:rPr>
        <w:t xml:space="preserve">- </w:t>
      </w:r>
      <w:r w:rsidR="002E1744" w:rsidRPr="00DD5320">
        <w:rPr>
          <w:lang w:val="ru-RU"/>
        </w:rPr>
        <w:t xml:space="preserve">не исполнено </w:t>
      </w:r>
      <w:r w:rsidRPr="00DD5320">
        <w:rPr>
          <w:lang w:val="ru-RU"/>
        </w:rPr>
        <w:t>мероприяти</w:t>
      </w:r>
      <w:r w:rsidR="002E1744" w:rsidRPr="00DD5320">
        <w:rPr>
          <w:lang w:val="ru-RU"/>
        </w:rPr>
        <w:t>е</w:t>
      </w:r>
      <w:r w:rsidR="003A5FE7" w:rsidRPr="00DD5320">
        <w:rPr>
          <w:lang w:val="ru-RU"/>
        </w:rPr>
        <w:t xml:space="preserve"> </w:t>
      </w:r>
      <w:r w:rsidR="00D12860" w:rsidRPr="00DD5320">
        <w:rPr>
          <w:lang w:val="ru-RU"/>
        </w:rPr>
        <w:t xml:space="preserve">(0%) </w:t>
      </w:r>
      <w:r w:rsidR="003A5FE7" w:rsidRPr="00DD5320">
        <w:rPr>
          <w:lang w:val="ru-RU"/>
        </w:rPr>
        <w:t xml:space="preserve">по представлению экспертных заключений </w:t>
      </w:r>
      <w:r w:rsidRPr="00DD5320">
        <w:rPr>
          <w:lang w:val="ru-RU"/>
        </w:rPr>
        <w:t>по рекультивации вскрытой свалки инертных отходов, расположенной на</w:t>
      </w:r>
      <w:r w:rsidR="003A5FE7" w:rsidRPr="00DD5320">
        <w:rPr>
          <w:lang w:val="ru-RU"/>
        </w:rPr>
        <w:t>против 1-3 ставок ПАО «АвтоВАЗ»</w:t>
      </w:r>
      <w:r w:rsidRPr="00DD5320">
        <w:rPr>
          <w:lang w:val="ru-RU"/>
        </w:rPr>
        <w:t xml:space="preserve"> в связи с тем</w:t>
      </w:r>
      <w:r w:rsidR="003A5FE7" w:rsidRPr="00DD5320">
        <w:rPr>
          <w:lang w:val="ru-RU"/>
        </w:rPr>
        <w:t>, что М</w:t>
      </w:r>
      <w:r w:rsidRPr="00DD5320">
        <w:rPr>
          <w:lang w:val="ru-RU"/>
        </w:rPr>
        <w:t xml:space="preserve">инистерство лесного хозяйства, охраны окружающей среды и природопользования Самарской области </w:t>
      </w:r>
      <w:r w:rsidR="003A5FE7" w:rsidRPr="00DD5320">
        <w:rPr>
          <w:lang w:val="ru-RU"/>
        </w:rPr>
        <w:t>не предусмотре</w:t>
      </w:r>
      <w:r w:rsidR="007109F0" w:rsidRPr="00DD5320">
        <w:rPr>
          <w:lang w:val="ru-RU"/>
        </w:rPr>
        <w:t>ло</w:t>
      </w:r>
      <w:r w:rsidR="003A5FE7" w:rsidRPr="00DD5320">
        <w:rPr>
          <w:lang w:val="ru-RU"/>
        </w:rPr>
        <w:t xml:space="preserve"> финансовое обеспечение мероприятий по приемке работ и услуг, мониторингу хода реализации природоохранных проектов, выполняемых ГБУ</w:t>
      </w:r>
      <w:r w:rsidR="007C5DAB" w:rsidRPr="00DD5320">
        <w:rPr>
          <w:lang w:val="ru-RU"/>
        </w:rPr>
        <w:t xml:space="preserve"> </w:t>
      </w:r>
      <w:r w:rsidR="003A5FE7" w:rsidRPr="00DD5320">
        <w:rPr>
          <w:lang w:val="ru-RU"/>
        </w:rPr>
        <w:t xml:space="preserve">«Центр лабораторного анализа и технических измерений» (далее </w:t>
      </w:r>
      <w:r w:rsidR="007109F0" w:rsidRPr="00DD5320">
        <w:rPr>
          <w:lang w:val="ru-RU"/>
        </w:rPr>
        <w:t>– ГБУ</w:t>
      </w:r>
      <w:proofErr w:type="gramEnd"/>
      <w:r w:rsidR="007109F0" w:rsidRPr="00DD5320">
        <w:rPr>
          <w:lang w:val="ru-RU"/>
        </w:rPr>
        <w:t xml:space="preserve"> «</w:t>
      </w:r>
      <w:proofErr w:type="gramStart"/>
      <w:r w:rsidR="003A5FE7" w:rsidRPr="00DD5320">
        <w:rPr>
          <w:lang w:val="ru-RU"/>
        </w:rPr>
        <w:t>ЦЛАТИ)</w:t>
      </w:r>
      <w:r w:rsidR="007109F0" w:rsidRPr="00DD5320">
        <w:rPr>
          <w:lang w:val="ru-RU"/>
        </w:rPr>
        <w:t>»;</w:t>
      </w:r>
      <w:proofErr w:type="gramEnd"/>
    </w:p>
    <w:p w:rsidR="006029EB" w:rsidRPr="00DD5320" w:rsidRDefault="003C4821" w:rsidP="003C4821">
      <w:pPr>
        <w:widowControl w:val="0"/>
        <w:autoSpaceDE w:val="0"/>
        <w:autoSpaceDN w:val="0"/>
        <w:adjustRightInd w:val="0"/>
        <w:ind w:firstLine="0"/>
        <w:rPr>
          <w:lang w:val="ru-RU"/>
        </w:rPr>
      </w:pPr>
      <w:r w:rsidRPr="00DD5320">
        <w:rPr>
          <w:lang w:val="ru-RU"/>
        </w:rPr>
        <w:t xml:space="preserve">- не исполнено мероприятие </w:t>
      </w:r>
      <w:r w:rsidR="00D12860" w:rsidRPr="00DD5320">
        <w:rPr>
          <w:lang w:val="ru-RU"/>
        </w:rPr>
        <w:t xml:space="preserve">(0%) </w:t>
      </w:r>
      <w:r w:rsidRPr="00DD5320">
        <w:rPr>
          <w:lang w:val="ru-RU"/>
        </w:rPr>
        <w:t>по к</w:t>
      </w:r>
      <w:r w:rsidR="006029EB" w:rsidRPr="00DD5320">
        <w:rPr>
          <w:lang w:val="ru-RU"/>
        </w:rPr>
        <w:t>орректировк</w:t>
      </w:r>
      <w:r w:rsidRPr="00DD5320">
        <w:rPr>
          <w:lang w:val="ru-RU"/>
        </w:rPr>
        <w:t>е</w:t>
      </w:r>
      <w:r w:rsidR="006029EB" w:rsidRPr="00DD5320">
        <w:rPr>
          <w:lang w:val="ru-RU"/>
        </w:rPr>
        <w:t xml:space="preserve"> проектной, сметной документации и производств</w:t>
      </w:r>
      <w:r w:rsidRPr="00DD5320">
        <w:rPr>
          <w:lang w:val="ru-RU"/>
        </w:rPr>
        <w:t xml:space="preserve">у </w:t>
      </w:r>
      <w:r w:rsidR="006029EB" w:rsidRPr="00DD5320">
        <w:rPr>
          <w:lang w:val="ru-RU"/>
        </w:rPr>
        <w:t xml:space="preserve"> работ по ликвидации и рекультивации массивов существующих объектов размещения отходов</w:t>
      </w:r>
      <w:r w:rsidRPr="00DD5320">
        <w:rPr>
          <w:lang w:val="ru-RU"/>
        </w:rPr>
        <w:t xml:space="preserve"> </w:t>
      </w:r>
      <w:r w:rsidR="006029EB" w:rsidRPr="00DD5320">
        <w:rPr>
          <w:lang w:val="ru-RU"/>
        </w:rPr>
        <w:t xml:space="preserve">в связи с </w:t>
      </w:r>
      <w:r w:rsidRPr="00DD5320">
        <w:rPr>
          <w:lang w:val="ru-RU"/>
        </w:rPr>
        <w:t xml:space="preserve">отказом в выделении субсидии </w:t>
      </w:r>
      <w:r w:rsidR="006029EB" w:rsidRPr="00DD5320">
        <w:rPr>
          <w:lang w:val="ru-RU"/>
        </w:rPr>
        <w:t>из областного бюджета;</w:t>
      </w:r>
    </w:p>
    <w:p w:rsidR="006029EB" w:rsidRPr="00DD5320" w:rsidRDefault="00A2710D" w:rsidP="00A2710D">
      <w:pPr>
        <w:widowControl w:val="0"/>
        <w:autoSpaceDE w:val="0"/>
        <w:autoSpaceDN w:val="0"/>
        <w:adjustRightInd w:val="0"/>
        <w:ind w:firstLine="0"/>
        <w:rPr>
          <w:lang w:val="ru-RU"/>
        </w:rPr>
      </w:pPr>
      <w:proofErr w:type="gramStart"/>
      <w:r w:rsidRPr="00DD5320">
        <w:rPr>
          <w:lang w:val="ru-RU"/>
        </w:rPr>
        <w:t xml:space="preserve">- не исполнено мероприятие </w:t>
      </w:r>
      <w:r w:rsidR="00D12860" w:rsidRPr="00DD5320">
        <w:rPr>
          <w:lang w:val="ru-RU"/>
        </w:rPr>
        <w:t xml:space="preserve">(0%) </w:t>
      </w:r>
      <w:r w:rsidR="006029EB" w:rsidRPr="00DD5320">
        <w:rPr>
          <w:lang w:val="ru-RU"/>
        </w:rPr>
        <w:t xml:space="preserve">по аналитическому обеспечению регионального государственного экологического надзора </w:t>
      </w:r>
      <w:r w:rsidR="00E50D5E" w:rsidRPr="00DD5320">
        <w:rPr>
          <w:lang w:val="ru-RU"/>
        </w:rPr>
        <w:t>(</w:t>
      </w:r>
      <w:r w:rsidR="006029EB" w:rsidRPr="00DD5320">
        <w:rPr>
          <w:lang w:val="ru-RU"/>
        </w:rPr>
        <w:t>с выдачей протоколов  испытаний и экспертных заключений соответствия установленным требованиям</w:t>
      </w:r>
      <w:r w:rsidR="00A76CC7" w:rsidRPr="00DD5320">
        <w:rPr>
          <w:lang w:val="ru-RU"/>
        </w:rPr>
        <w:t>,</w:t>
      </w:r>
      <w:r w:rsidR="006029EB" w:rsidRPr="00DD5320">
        <w:rPr>
          <w:lang w:val="ru-RU"/>
        </w:rPr>
        <w:t xml:space="preserve"> санитарно-гигиеническим нормативам и предельно-допустимым концентрациям</w:t>
      </w:r>
      <w:r w:rsidR="00E50D5E" w:rsidRPr="00DD5320">
        <w:rPr>
          <w:lang w:val="ru-RU"/>
        </w:rPr>
        <w:t>)</w:t>
      </w:r>
      <w:r w:rsidRPr="00DD5320">
        <w:rPr>
          <w:lang w:val="ru-RU"/>
        </w:rPr>
        <w:t xml:space="preserve">, что обусловлено </w:t>
      </w:r>
      <w:r w:rsidR="006029EB" w:rsidRPr="00DD5320">
        <w:rPr>
          <w:lang w:val="ru-RU"/>
        </w:rPr>
        <w:t>установлением моратория на проведение контрольных мероприятий в отношении хозяйствующих субъектов и исключением из плана проведения проверок на 2022 год всех контрольно-надзорных мероприятий, в которых планировалось привлекать лабораторию;</w:t>
      </w:r>
      <w:proofErr w:type="gramEnd"/>
    </w:p>
    <w:p w:rsidR="006029EB" w:rsidRPr="00DD5320" w:rsidRDefault="00A2710D" w:rsidP="00A2710D">
      <w:pPr>
        <w:widowControl w:val="0"/>
        <w:autoSpaceDE w:val="0"/>
        <w:autoSpaceDN w:val="0"/>
        <w:adjustRightInd w:val="0"/>
        <w:ind w:firstLine="0"/>
        <w:rPr>
          <w:lang w:val="ru-RU"/>
        </w:rPr>
      </w:pPr>
      <w:r w:rsidRPr="00DD5320">
        <w:rPr>
          <w:lang w:val="ru-RU"/>
        </w:rPr>
        <w:t>- не в</w:t>
      </w:r>
      <w:r w:rsidR="006029EB" w:rsidRPr="00DD5320">
        <w:rPr>
          <w:lang w:val="ru-RU"/>
        </w:rPr>
        <w:t>ыполнен</w:t>
      </w:r>
      <w:r w:rsidRPr="00DD5320">
        <w:rPr>
          <w:lang w:val="ru-RU"/>
        </w:rPr>
        <w:t xml:space="preserve">ы </w:t>
      </w:r>
      <w:r w:rsidR="006029EB" w:rsidRPr="00DD5320">
        <w:rPr>
          <w:lang w:val="ru-RU"/>
        </w:rPr>
        <w:t>проектно-изыскательски</w:t>
      </w:r>
      <w:r w:rsidRPr="00DD5320">
        <w:rPr>
          <w:lang w:val="ru-RU"/>
        </w:rPr>
        <w:t>е</w:t>
      </w:r>
      <w:r w:rsidR="006029EB" w:rsidRPr="00DD5320">
        <w:rPr>
          <w:lang w:val="ru-RU"/>
        </w:rPr>
        <w:t xml:space="preserve"> работ</w:t>
      </w:r>
      <w:r w:rsidRPr="00DD5320">
        <w:rPr>
          <w:lang w:val="ru-RU"/>
        </w:rPr>
        <w:t>ы</w:t>
      </w:r>
      <w:r w:rsidR="006029EB" w:rsidRPr="00DD5320">
        <w:rPr>
          <w:lang w:val="ru-RU"/>
        </w:rPr>
        <w:t xml:space="preserve"> </w:t>
      </w:r>
      <w:r w:rsidR="00D96ACD" w:rsidRPr="00DD5320">
        <w:rPr>
          <w:lang w:val="ru-RU"/>
        </w:rPr>
        <w:t xml:space="preserve">(0%) </w:t>
      </w:r>
      <w:r w:rsidR="006029EB" w:rsidRPr="00DD5320">
        <w:rPr>
          <w:lang w:val="ru-RU"/>
        </w:rPr>
        <w:t>по объекту «Строительство очистных сооружений дождевых сточных вод с селитебной территори</w:t>
      </w:r>
      <w:r w:rsidRPr="00DD5320">
        <w:rPr>
          <w:lang w:val="ru-RU"/>
        </w:rPr>
        <w:t xml:space="preserve">и Автозаводского района </w:t>
      </w:r>
      <w:proofErr w:type="spellStart"/>
      <w:r w:rsidRPr="00DD5320">
        <w:rPr>
          <w:lang w:val="ru-RU"/>
        </w:rPr>
        <w:t>г</w:t>
      </w:r>
      <w:proofErr w:type="gramStart"/>
      <w:r w:rsidRPr="00DD5320">
        <w:rPr>
          <w:lang w:val="ru-RU"/>
        </w:rPr>
        <w:t>.</w:t>
      </w:r>
      <w:r w:rsidR="006029EB" w:rsidRPr="00DD5320">
        <w:rPr>
          <w:lang w:val="ru-RU"/>
        </w:rPr>
        <w:t>Т</w:t>
      </w:r>
      <w:proofErr w:type="gramEnd"/>
      <w:r w:rsidR="006029EB" w:rsidRPr="00DD5320">
        <w:rPr>
          <w:lang w:val="ru-RU"/>
        </w:rPr>
        <w:t>ольятти</w:t>
      </w:r>
      <w:proofErr w:type="spellEnd"/>
      <w:r w:rsidR="006029EB" w:rsidRPr="00DD5320">
        <w:rPr>
          <w:lang w:val="ru-RU"/>
        </w:rPr>
        <w:t xml:space="preserve"> с подводящими трубопроводами и инженерно-техническим обеспечением</w:t>
      </w:r>
      <w:r w:rsidRPr="00DD5320">
        <w:rPr>
          <w:lang w:val="ru-RU"/>
        </w:rPr>
        <w:t xml:space="preserve">», что обусловлено </w:t>
      </w:r>
      <w:r w:rsidR="006029EB" w:rsidRPr="00DD5320">
        <w:rPr>
          <w:lang w:val="ru-RU"/>
        </w:rPr>
        <w:t>необходимостью проведения процедур изъятия и оформления права муниципальной собственности на земельные участки, в том числе находящиеся в собственности физических и юридических лиц</w:t>
      </w:r>
      <w:r w:rsidRPr="00DD5320">
        <w:rPr>
          <w:lang w:val="ru-RU"/>
        </w:rPr>
        <w:t>;</w:t>
      </w:r>
      <w:r w:rsidR="006029EB" w:rsidRPr="00DD5320">
        <w:rPr>
          <w:lang w:val="ru-RU"/>
        </w:rPr>
        <w:t xml:space="preserve">  </w:t>
      </w:r>
    </w:p>
    <w:p w:rsidR="00AD7F3A" w:rsidRPr="00DD5320" w:rsidRDefault="00AD7F3A" w:rsidP="009A2A08">
      <w:pPr>
        <w:widowControl w:val="0"/>
        <w:autoSpaceDE w:val="0"/>
        <w:autoSpaceDN w:val="0"/>
        <w:adjustRightInd w:val="0"/>
        <w:ind w:firstLine="0"/>
        <w:rPr>
          <w:lang w:val="ru-RU"/>
        </w:rPr>
      </w:pPr>
      <w:r w:rsidRPr="00DD5320">
        <w:rPr>
          <w:lang w:val="ru-RU"/>
        </w:rPr>
        <w:t>- по мероприятию «</w:t>
      </w:r>
      <w:proofErr w:type="spellStart"/>
      <w:r w:rsidRPr="00DD5320">
        <w:rPr>
          <w:lang w:val="ru-RU"/>
        </w:rPr>
        <w:t>Демеркуризация</w:t>
      </w:r>
      <w:proofErr w:type="spellEnd"/>
      <w:r w:rsidRPr="00DD5320">
        <w:rPr>
          <w:lang w:val="ru-RU"/>
        </w:rPr>
        <w:t xml:space="preserve"> бесхозяйных ртутьсодержащих отходов, обнаруженных на территории городского округа Тольятти» исполнение финансовых средств составило 6,0%, что обусловлено произведенной оплатой подрядной организации </w:t>
      </w:r>
      <w:r w:rsidRPr="00DD5320">
        <w:rPr>
          <w:lang w:val="ru-RU"/>
        </w:rPr>
        <w:lastRenderedPageBreak/>
        <w:t>п</w:t>
      </w:r>
      <w:r w:rsidR="009A2A08" w:rsidRPr="00DD5320">
        <w:rPr>
          <w:lang w:val="ru-RU"/>
        </w:rPr>
        <w:t xml:space="preserve">о </w:t>
      </w:r>
      <w:r w:rsidRPr="00DD5320">
        <w:rPr>
          <w:lang w:val="ru-RU"/>
        </w:rPr>
        <w:t xml:space="preserve">фактическому количеству найденных бесхозяйных ртутьсодержащих отходов, что объясняется </w:t>
      </w:r>
      <w:r w:rsidR="009A2A08" w:rsidRPr="00DD5320">
        <w:rPr>
          <w:lang w:val="ru-RU"/>
        </w:rPr>
        <w:t>наличием</w:t>
      </w:r>
      <w:r w:rsidRPr="00DD5320">
        <w:rPr>
          <w:lang w:val="ru-RU"/>
        </w:rPr>
        <w:t xml:space="preserve"> пунктов приема отработанных ламп</w:t>
      </w:r>
      <w:r w:rsidR="009A2A08" w:rsidRPr="00DD5320">
        <w:rPr>
          <w:lang w:val="ru-RU"/>
        </w:rPr>
        <w:t>, организованных</w:t>
      </w:r>
      <w:r w:rsidRPr="00DD5320">
        <w:rPr>
          <w:lang w:val="ru-RU"/>
        </w:rPr>
        <w:t xml:space="preserve"> управляющими компаниями МКД и меньшим использованием горожанами ртутьсодержащих ламп;</w:t>
      </w:r>
    </w:p>
    <w:p w:rsidR="00AD7F3A" w:rsidRPr="00DD5320" w:rsidRDefault="00AD7F3A" w:rsidP="003C06F8">
      <w:pPr>
        <w:widowControl w:val="0"/>
        <w:autoSpaceDE w:val="0"/>
        <w:autoSpaceDN w:val="0"/>
        <w:adjustRightInd w:val="0"/>
        <w:ind w:firstLine="0"/>
        <w:rPr>
          <w:lang w:val="ru-RU"/>
        </w:rPr>
      </w:pPr>
      <w:r w:rsidRPr="00DD5320">
        <w:rPr>
          <w:lang w:val="ru-RU"/>
        </w:rPr>
        <w:t xml:space="preserve">- </w:t>
      </w:r>
      <w:r w:rsidR="00E92A65" w:rsidRPr="00DD5320">
        <w:rPr>
          <w:lang w:val="ru-RU"/>
        </w:rPr>
        <w:t xml:space="preserve">расходы </w:t>
      </w:r>
      <w:r w:rsidRPr="00DD5320">
        <w:rPr>
          <w:lang w:val="ru-RU"/>
        </w:rPr>
        <w:t xml:space="preserve">по </w:t>
      </w:r>
      <w:r w:rsidR="00E92A65" w:rsidRPr="00DD5320">
        <w:rPr>
          <w:lang w:val="ru-RU"/>
        </w:rPr>
        <w:t>п</w:t>
      </w:r>
      <w:r w:rsidRPr="00DD5320">
        <w:rPr>
          <w:lang w:val="ru-RU"/>
        </w:rPr>
        <w:t>одбор</w:t>
      </w:r>
      <w:r w:rsidR="00E92A65" w:rsidRPr="00DD5320">
        <w:rPr>
          <w:lang w:val="ru-RU"/>
        </w:rPr>
        <w:t>у</w:t>
      </w:r>
      <w:r w:rsidRPr="00DD5320">
        <w:rPr>
          <w:lang w:val="ru-RU"/>
        </w:rPr>
        <w:t xml:space="preserve"> трупов животных, обнаруженных на территории городского округа Тольятти</w:t>
      </w:r>
      <w:r w:rsidR="001B1FED" w:rsidRPr="00DD5320">
        <w:rPr>
          <w:lang w:val="ru-RU"/>
        </w:rPr>
        <w:t>,</w:t>
      </w:r>
      <w:r w:rsidR="00E92A65" w:rsidRPr="00DD5320">
        <w:rPr>
          <w:lang w:val="ru-RU"/>
        </w:rPr>
        <w:t xml:space="preserve"> </w:t>
      </w:r>
      <w:r w:rsidRPr="00DD5320">
        <w:rPr>
          <w:lang w:val="ru-RU"/>
        </w:rPr>
        <w:t>сложились в меньшем объеме относительно плановых (исполнение 85,3%), что объясняется результат</w:t>
      </w:r>
      <w:r w:rsidR="00E92A65" w:rsidRPr="00DD5320">
        <w:rPr>
          <w:lang w:val="ru-RU"/>
        </w:rPr>
        <w:t>о</w:t>
      </w:r>
      <w:r w:rsidRPr="00DD5320">
        <w:rPr>
          <w:lang w:val="ru-RU"/>
        </w:rPr>
        <w:t>м уточнений НМЦК;</w:t>
      </w:r>
    </w:p>
    <w:p w:rsidR="00EF0ECD" w:rsidRPr="00DD5320" w:rsidRDefault="006D6884" w:rsidP="003C06F8">
      <w:pPr>
        <w:widowControl w:val="0"/>
        <w:autoSpaceDE w:val="0"/>
        <w:autoSpaceDN w:val="0"/>
        <w:adjustRightInd w:val="0"/>
        <w:ind w:firstLine="720"/>
        <w:rPr>
          <w:lang w:val="ru-RU"/>
        </w:rPr>
      </w:pPr>
      <w:r w:rsidRPr="00DD5320">
        <w:rPr>
          <w:lang w:val="ru-RU"/>
        </w:rPr>
        <w:t xml:space="preserve">- </w:t>
      </w:r>
      <w:r w:rsidR="00804957" w:rsidRPr="00DD5320">
        <w:rPr>
          <w:lang w:val="ru-RU"/>
        </w:rPr>
        <w:t>6</w:t>
      </w:r>
      <w:r w:rsidR="00C92CE0" w:rsidRPr="00DD5320">
        <w:rPr>
          <w:lang w:val="ru-RU"/>
        </w:rPr>
        <w:t>5</w:t>
      </w:r>
      <w:r w:rsidR="00804957" w:rsidRPr="00DD5320">
        <w:rPr>
          <w:lang w:val="ru-RU"/>
        </w:rPr>
        <w:t>,</w:t>
      </w:r>
      <w:r w:rsidR="00C92CE0" w:rsidRPr="00DD5320">
        <w:rPr>
          <w:lang w:val="ru-RU"/>
        </w:rPr>
        <w:t>2</w:t>
      </w:r>
      <w:r w:rsidR="00554FD0" w:rsidRPr="00DD5320">
        <w:rPr>
          <w:lang w:val="ru-RU"/>
        </w:rPr>
        <w:t xml:space="preserve">% </w:t>
      </w:r>
      <w:r w:rsidR="0007381D" w:rsidRPr="00DD5320">
        <w:rPr>
          <w:lang w:val="ru-RU"/>
        </w:rPr>
        <w:t>–</w:t>
      </w:r>
      <w:r w:rsidR="00554FD0" w:rsidRPr="00DD5320">
        <w:rPr>
          <w:lang w:val="ru-RU"/>
        </w:rPr>
        <w:t xml:space="preserve"> по</w:t>
      </w:r>
      <w:r w:rsidR="00554FD0" w:rsidRPr="00DD5320">
        <w:rPr>
          <w:i/>
          <w:lang w:val="ru-RU"/>
        </w:rPr>
        <w:t xml:space="preserve"> муниципальной программе </w:t>
      </w:r>
      <w:r w:rsidR="00C92CE0" w:rsidRPr="00DD5320">
        <w:rPr>
          <w:i/>
          <w:lang w:val="ru-RU"/>
        </w:rPr>
        <w:t>«Развитие транспортной системы и дорожного хозяйства городского округа Тольятти на 2021-2025 гг.»</w:t>
      </w:r>
      <w:r w:rsidR="00EF0ECD" w:rsidRPr="00DD5320">
        <w:rPr>
          <w:i/>
          <w:lang w:val="ru-RU"/>
        </w:rPr>
        <w:t xml:space="preserve"> </w:t>
      </w:r>
      <w:r w:rsidR="005B6788" w:rsidRPr="00DD5320">
        <w:rPr>
          <w:lang w:val="ru-RU"/>
        </w:rPr>
        <w:t>удовлетворительная оценка</w:t>
      </w:r>
      <w:r w:rsidR="005B6788" w:rsidRPr="00DD5320">
        <w:rPr>
          <w:i/>
          <w:lang w:val="ru-RU"/>
        </w:rPr>
        <w:t xml:space="preserve"> </w:t>
      </w:r>
      <w:r w:rsidR="00EF0ECD" w:rsidRPr="00DD5320">
        <w:rPr>
          <w:lang w:val="ru-RU"/>
        </w:rPr>
        <w:t>обусловлен</w:t>
      </w:r>
      <w:r w:rsidR="005B6788" w:rsidRPr="00DD5320">
        <w:rPr>
          <w:lang w:val="ru-RU"/>
        </w:rPr>
        <w:t xml:space="preserve">а </w:t>
      </w:r>
      <w:r w:rsidR="00EF0ECD" w:rsidRPr="00DD5320">
        <w:rPr>
          <w:lang w:val="ru-RU"/>
        </w:rPr>
        <w:t>следующим:</w:t>
      </w:r>
      <w:r w:rsidR="00AC1843" w:rsidRPr="00DD5320">
        <w:rPr>
          <w:lang w:val="ru-RU"/>
        </w:rPr>
        <w:t xml:space="preserve"> </w:t>
      </w:r>
    </w:p>
    <w:p w:rsidR="00EF0ECD" w:rsidRPr="00DD5320" w:rsidRDefault="00EF0ECD" w:rsidP="00EF0ECD">
      <w:pPr>
        <w:widowControl w:val="0"/>
        <w:autoSpaceDE w:val="0"/>
        <w:autoSpaceDN w:val="0"/>
        <w:adjustRightInd w:val="0"/>
        <w:ind w:firstLine="0"/>
        <w:rPr>
          <w:lang w:val="ru-RU"/>
        </w:rPr>
      </w:pPr>
      <w:r w:rsidRPr="00DD5320">
        <w:rPr>
          <w:lang w:val="ru-RU"/>
        </w:rPr>
        <w:t>- неисполнение мероприятий</w:t>
      </w:r>
      <w:r w:rsidR="00D12860" w:rsidRPr="00DD5320">
        <w:rPr>
          <w:lang w:val="ru-RU"/>
        </w:rPr>
        <w:t xml:space="preserve"> </w:t>
      </w:r>
      <w:r w:rsidR="00A17958" w:rsidRPr="00DD5320">
        <w:rPr>
          <w:lang w:val="ru-RU"/>
        </w:rPr>
        <w:t xml:space="preserve">в запланированном объеме </w:t>
      </w:r>
      <w:r w:rsidRPr="00DD5320">
        <w:rPr>
          <w:lang w:val="ru-RU"/>
        </w:rPr>
        <w:t xml:space="preserve">обусловлено закрытием лимитов бюджетных обязательств на основании протокола №30-прт/1 от 09.03.2022: </w:t>
      </w:r>
      <w:proofErr w:type="gramStart"/>
      <w:r w:rsidRPr="00DD5320">
        <w:rPr>
          <w:lang w:val="ru-RU"/>
        </w:rPr>
        <w:t xml:space="preserve">«Устройство искусственных дорожных неровностей, в </w:t>
      </w:r>
      <w:proofErr w:type="spellStart"/>
      <w:r w:rsidRPr="00DD5320">
        <w:rPr>
          <w:lang w:val="ru-RU"/>
        </w:rPr>
        <w:t>т.ч</w:t>
      </w:r>
      <w:proofErr w:type="spellEnd"/>
      <w:r w:rsidRPr="00DD5320">
        <w:rPr>
          <w:lang w:val="ru-RU"/>
        </w:rPr>
        <w:t>. экспертиза выполненных работ</w:t>
      </w:r>
      <w:r w:rsidR="00A17958" w:rsidRPr="00DD5320">
        <w:rPr>
          <w:lang w:val="ru-RU"/>
        </w:rPr>
        <w:t>» (0%)</w:t>
      </w:r>
      <w:r w:rsidRPr="00DD5320">
        <w:rPr>
          <w:lang w:val="ru-RU"/>
        </w:rPr>
        <w:t>, «Проектирование устройства парковочных площадок (карманов и стоянок)»</w:t>
      </w:r>
      <w:r w:rsidR="001B1FED" w:rsidRPr="00DD5320">
        <w:rPr>
          <w:lang w:val="ru-RU"/>
        </w:rPr>
        <w:t xml:space="preserve"> (0%)</w:t>
      </w:r>
      <w:r w:rsidRPr="00DD5320">
        <w:rPr>
          <w:lang w:val="ru-RU"/>
        </w:rPr>
        <w:t>, «Устройство парковочных площадок, карманов и стоянок»</w:t>
      </w:r>
      <w:r w:rsidR="00A17958" w:rsidRPr="00DD5320">
        <w:rPr>
          <w:lang w:val="ru-RU"/>
        </w:rPr>
        <w:t xml:space="preserve"> (0%), </w:t>
      </w:r>
      <w:r w:rsidRPr="00DD5320">
        <w:rPr>
          <w:lang w:val="ru-RU"/>
        </w:rPr>
        <w:t xml:space="preserve"> «Устройство островков безопасности, пандусов, замена остановок общественного транспорта»</w:t>
      </w:r>
      <w:r w:rsidR="00A17958" w:rsidRPr="00DD5320">
        <w:rPr>
          <w:lang w:val="ru-RU"/>
        </w:rPr>
        <w:t xml:space="preserve"> (0%),</w:t>
      </w:r>
      <w:r w:rsidRPr="00DD5320">
        <w:rPr>
          <w:lang w:val="ru-RU"/>
        </w:rPr>
        <w:t xml:space="preserve"> «Отсыпка </w:t>
      </w:r>
      <w:proofErr w:type="spellStart"/>
      <w:r w:rsidRPr="00DD5320">
        <w:rPr>
          <w:lang w:val="ru-RU"/>
        </w:rPr>
        <w:t>асфальтогранулятом</w:t>
      </w:r>
      <w:proofErr w:type="spellEnd"/>
      <w:r w:rsidRPr="00DD5320">
        <w:rPr>
          <w:lang w:val="ru-RU"/>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w:t>
      </w:r>
      <w:proofErr w:type="gramEnd"/>
      <w:r w:rsidRPr="00DD5320">
        <w:rPr>
          <w:lang w:val="ru-RU"/>
        </w:rPr>
        <w:t xml:space="preserve"> жилыми домами в городском округе Тольятти»</w:t>
      </w:r>
      <w:r w:rsidR="00BD4C7D" w:rsidRPr="00DD5320">
        <w:rPr>
          <w:lang w:val="ru-RU"/>
        </w:rPr>
        <w:t xml:space="preserve"> (0%)</w:t>
      </w:r>
      <w:r w:rsidR="00A17958" w:rsidRPr="00DD5320">
        <w:rPr>
          <w:lang w:val="ru-RU"/>
        </w:rPr>
        <w:t>, «Устройство линий наружного электроосвещения мест концентрации ДТП» (исполнение средств -88,1%)</w:t>
      </w:r>
      <w:r w:rsidRPr="00DD5320">
        <w:rPr>
          <w:lang w:val="ru-RU"/>
        </w:rPr>
        <w:t>;</w:t>
      </w:r>
      <w:r w:rsidR="00A17958" w:rsidRPr="00DD5320">
        <w:rPr>
          <w:lang w:val="ru-RU"/>
        </w:rPr>
        <w:t>«Устройство пешеходных дорожек» (исполнение средств - 45,2%)</w:t>
      </w:r>
      <w:r w:rsidR="00BD4C7D" w:rsidRPr="00DD5320">
        <w:rPr>
          <w:lang w:val="ru-RU"/>
        </w:rPr>
        <w:t>;</w:t>
      </w:r>
    </w:p>
    <w:p w:rsidR="00EF0ECD" w:rsidRPr="00DD5320" w:rsidRDefault="00D7291C" w:rsidP="00D7291C">
      <w:pPr>
        <w:widowControl w:val="0"/>
        <w:autoSpaceDE w:val="0"/>
        <w:autoSpaceDN w:val="0"/>
        <w:adjustRightInd w:val="0"/>
        <w:ind w:firstLine="0"/>
        <w:rPr>
          <w:lang w:val="ru-RU"/>
        </w:rPr>
      </w:pPr>
      <w:r w:rsidRPr="00DD5320">
        <w:rPr>
          <w:lang w:val="ru-RU"/>
        </w:rPr>
        <w:t xml:space="preserve">- невыполнение </w:t>
      </w:r>
      <w:r w:rsidR="00D12860" w:rsidRPr="00DD5320">
        <w:rPr>
          <w:lang w:val="ru-RU"/>
        </w:rPr>
        <w:t>мероприятий</w:t>
      </w:r>
      <w:r w:rsidRPr="00DD5320">
        <w:rPr>
          <w:lang w:val="ru-RU"/>
        </w:rPr>
        <w:t xml:space="preserve"> </w:t>
      </w:r>
      <w:r w:rsidR="00D12860" w:rsidRPr="00DD5320">
        <w:rPr>
          <w:lang w:val="ru-RU"/>
        </w:rPr>
        <w:t>(0%)</w:t>
      </w:r>
      <w:r w:rsidR="000C39EB" w:rsidRPr="00DD5320">
        <w:rPr>
          <w:lang w:val="ru-RU"/>
        </w:rPr>
        <w:t xml:space="preserve"> </w:t>
      </w:r>
      <w:r w:rsidR="00EF0ECD" w:rsidRPr="00DD5320">
        <w:rPr>
          <w:lang w:val="ru-RU"/>
        </w:rPr>
        <w:t>объясняется неисполнением подрядными организациями обязательств по заключенным муниципальным контрактам</w:t>
      </w:r>
      <w:r w:rsidR="00D12860" w:rsidRPr="00DD5320">
        <w:rPr>
          <w:lang w:val="ru-RU"/>
        </w:rPr>
        <w:t xml:space="preserve"> на выполнение следующих работ</w:t>
      </w:r>
      <w:r w:rsidR="00EF0ECD" w:rsidRPr="00DD5320">
        <w:rPr>
          <w:lang w:val="ru-RU"/>
        </w:rPr>
        <w:t xml:space="preserve">:  «Проектирование устройства пешеходных дорожек, в </w:t>
      </w:r>
      <w:proofErr w:type="spellStart"/>
      <w:r w:rsidR="00EF0ECD" w:rsidRPr="00DD5320">
        <w:rPr>
          <w:lang w:val="ru-RU"/>
        </w:rPr>
        <w:t>т.ч</w:t>
      </w:r>
      <w:proofErr w:type="spellEnd"/>
      <w:r w:rsidR="00EF0ECD" w:rsidRPr="00DD5320">
        <w:rPr>
          <w:lang w:val="ru-RU"/>
        </w:rPr>
        <w:t xml:space="preserve">. экспертиза проектов», «Проектно-изыскательские работы по устройству линий наружного электроосвещения», «Проектирование установки </w:t>
      </w:r>
      <w:r w:rsidR="00C11BC6" w:rsidRPr="00DD5320">
        <w:rPr>
          <w:lang w:val="ru-RU"/>
        </w:rPr>
        <w:t xml:space="preserve">РМП (опора рамная металлическая П-образная) </w:t>
      </w:r>
      <w:r w:rsidR="00EF0ECD" w:rsidRPr="00DD5320">
        <w:rPr>
          <w:lang w:val="ru-RU"/>
        </w:rPr>
        <w:t>на пере</w:t>
      </w:r>
      <w:r w:rsidR="00F207D7" w:rsidRPr="00DD5320">
        <w:rPr>
          <w:lang w:val="ru-RU"/>
        </w:rPr>
        <w:t xml:space="preserve">сечении Московского </w:t>
      </w:r>
      <w:proofErr w:type="spellStart"/>
      <w:r w:rsidR="00F207D7" w:rsidRPr="00DD5320">
        <w:rPr>
          <w:lang w:val="ru-RU"/>
        </w:rPr>
        <w:t>пр</w:t>
      </w:r>
      <w:proofErr w:type="spellEnd"/>
      <w:r w:rsidR="00F207D7" w:rsidRPr="00DD5320">
        <w:rPr>
          <w:lang w:val="ru-RU"/>
        </w:rPr>
        <w:t xml:space="preserve">-та и </w:t>
      </w:r>
      <w:proofErr w:type="spellStart"/>
      <w:r w:rsidR="00F207D7" w:rsidRPr="00DD5320">
        <w:rPr>
          <w:lang w:val="ru-RU"/>
        </w:rPr>
        <w:t>ул</w:t>
      </w:r>
      <w:proofErr w:type="gramStart"/>
      <w:r w:rsidR="00F207D7" w:rsidRPr="00DD5320">
        <w:rPr>
          <w:lang w:val="ru-RU"/>
        </w:rPr>
        <w:t>.</w:t>
      </w:r>
      <w:r w:rsidR="00EF0ECD" w:rsidRPr="00DD5320">
        <w:rPr>
          <w:lang w:val="ru-RU"/>
        </w:rPr>
        <w:t>Д</w:t>
      </w:r>
      <w:proofErr w:type="gramEnd"/>
      <w:r w:rsidR="00EF0ECD" w:rsidRPr="00DD5320">
        <w:rPr>
          <w:lang w:val="ru-RU"/>
        </w:rPr>
        <w:t>зержинского</w:t>
      </w:r>
      <w:proofErr w:type="spellEnd"/>
      <w:r w:rsidR="00EF0ECD" w:rsidRPr="00DD5320">
        <w:rPr>
          <w:lang w:val="ru-RU"/>
        </w:rPr>
        <w:t>»</w:t>
      </w:r>
      <w:r w:rsidRPr="00DD5320">
        <w:rPr>
          <w:lang w:val="ru-RU"/>
        </w:rPr>
        <w:t>;</w:t>
      </w:r>
      <w:r w:rsidR="00C13153" w:rsidRPr="00DD5320">
        <w:rPr>
          <w:lang w:val="ru-RU"/>
        </w:rPr>
        <w:t xml:space="preserve"> «Выполнение работ по капитальному ремонту автомобильных дорог общего пользования местного значения городского округа Тольятти, в </w:t>
      </w:r>
      <w:proofErr w:type="spellStart"/>
      <w:r w:rsidR="00C13153" w:rsidRPr="00DD5320">
        <w:rPr>
          <w:lang w:val="ru-RU"/>
        </w:rPr>
        <w:t>т.ч</w:t>
      </w:r>
      <w:proofErr w:type="spellEnd"/>
      <w:r w:rsidR="00C13153" w:rsidRPr="00DD5320">
        <w:rPr>
          <w:lang w:val="ru-RU"/>
        </w:rPr>
        <w:t>. строительный контроль»</w:t>
      </w:r>
      <w:r w:rsidR="000C39EB" w:rsidRPr="00DD5320">
        <w:rPr>
          <w:lang w:val="ru-RU"/>
        </w:rPr>
        <w:t xml:space="preserve"> (исполнение средств - 24,4%)</w:t>
      </w:r>
      <w:r w:rsidR="00C13153" w:rsidRPr="00DD5320">
        <w:rPr>
          <w:lang w:val="ru-RU"/>
        </w:rPr>
        <w:t>;</w:t>
      </w:r>
    </w:p>
    <w:p w:rsidR="00EF0ECD" w:rsidRPr="00DD5320" w:rsidRDefault="007531D1" w:rsidP="007531D1">
      <w:pPr>
        <w:widowControl w:val="0"/>
        <w:autoSpaceDE w:val="0"/>
        <w:autoSpaceDN w:val="0"/>
        <w:adjustRightInd w:val="0"/>
        <w:ind w:firstLine="0"/>
        <w:rPr>
          <w:lang w:val="ru-RU"/>
        </w:rPr>
      </w:pPr>
      <w:r w:rsidRPr="00DD5320">
        <w:rPr>
          <w:lang w:val="ru-RU"/>
        </w:rPr>
        <w:t xml:space="preserve">- </w:t>
      </w:r>
      <w:r w:rsidR="004423EA" w:rsidRPr="00DD5320">
        <w:rPr>
          <w:lang w:val="ru-RU"/>
        </w:rPr>
        <w:t>не выполнено</w:t>
      </w:r>
      <w:r w:rsidRPr="00DD5320">
        <w:rPr>
          <w:lang w:val="ru-RU"/>
        </w:rPr>
        <w:t xml:space="preserve"> строительство автомобильной дороги по ул. Владимира Высоцкого</w:t>
      </w:r>
      <w:r w:rsidR="00D96ACD" w:rsidRPr="00DD5320">
        <w:rPr>
          <w:lang w:val="ru-RU"/>
        </w:rPr>
        <w:t xml:space="preserve"> (</w:t>
      </w:r>
      <w:r w:rsidR="000C39EB" w:rsidRPr="00DD5320">
        <w:rPr>
          <w:lang w:val="ru-RU"/>
        </w:rPr>
        <w:t xml:space="preserve">исполнение показателя - </w:t>
      </w:r>
      <w:r w:rsidR="00D96ACD" w:rsidRPr="00DD5320">
        <w:rPr>
          <w:lang w:val="ru-RU"/>
        </w:rPr>
        <w:t>0%)</w:t>
      </w:r>
      <w:r w:rsidRPr="00DD5320">
        <w:rPr>
          <w:lang w:val="ru-RU"/>
        </w:rPr>
        <w:t xml:space="preserve">, что </w:t>
      </w:r>
      <w:r w:rsidR="00EF0ECD" w:rsidRPr="00DD5320">
        <w:rPr>
          <w:lang w:val="ru-RU"/>
        </w:rPr>
        <w:t xml:space="preserve">обусловлено приостановкой работ на основании отзыва Министерством управления финансами Самарской области </w:t>
      </w:r>
      <w:r w:rsidRPr="00DD5320">
        <w:rPr>
          <w:lang w:val="ru-RU"/>
        </w:rPr>
        <w:t>у</w:t>
      </w:r>
      <w:r w:rsidR="00EF0ECD" w:rsidRPr="00DD5320">
        <w:rPr>
          <w:lang w:val="ru-RU"/>
        </w:rPr>
        <w:t>ведомлений о пр</w:t>
      </w:r>
      <w:r w:rsidRPr="00DD5320">
        <w:rPr>
          <w:lang w:val="ru-RU"/>
        </w:rPr>
        <w:t>едоставлении областной субсидии;</w:t>
      </w:r>
    </w:p>
    <w:p w:rsidR="004423EA" w:rsidRPr="00DD5320" w:rsidRDefault="004D0AFC" w:rsidP="004D0AFC">
      <w:pPr>
        <w:widowControl w:val="0"/>
        <w:autoSpaceDE w:val="0"/>
        <w:autoSpaceDN w:val="0"/>
        <w:adjustRightInd w:val="0"/>
        <w:ind w:firstLine="0"/>
        <w:rPr>
          <w:lang w:val="ru-RU"/>
        </w:rPr>
      </w:pPr>
      <w:r w:rsidRPr="00DD5320">
        <w:rPr>
          <w:lang w:val="ru-RU"/>
        </w:rPr>
        <w:t>- невыполнение</w:t>
      </w:r>
      <w:r w:rsidR="00D12860" w:rsidRPr="00DD5320">
        <w:rPr>
          <w:lang w:val="ru-RU"/>
        </w:rPr>
        <w:t xml:space="preserve"> (0%) </w:t>
      </w:r>
      <w:r w:rsidRPr="00DD5320">
        <w:rPr>
          <w:lang w:val="ru-RU"/>
        </w:rPr>
        <w:t xml:space="preserve">реконструкции магистральной улицы районного значения (транспортно-пешеходной) по бульвару Приморский от Московского проспекта до </w:t>
      </w:r>
      <w:r w:rsidRPr="00DD5320">
        <w:rPr>
          <w:lang w:val="ru-RU"/>
        </w:rPr>
        <w:lastRenderedPageBreak/>
        <w:t xml:space="preserve">обводной дороги поселка Приморский (I этап) </w:t>
      </w:r>
      <w:r w:rsidR="004423EA" w:rsidRPr="00DD5320">
        <w:rPr>
          <w:lang w:val="ru-RU"/>
        </w:rPr>
        <w:t>объясняется отсутствием заявок на выполнение строительно-монтажных работ в рамках аукциона (28.09.2022), который признан несостоявшимся</w:t>
      </w:r>
      <w:r w:rsidRPr="00DD5320">
        <w:rPr>
          <w:lang w:val="ru-RU"/>
        </w:rPr>
        <w:t>;</w:t>
      </w:r>
    </w:p>
    <w:p w:rsidR="00EF0ECD" w:rsidRPr="00DD5320" w:rsidRDefault="00EF0ECD" w:rsidP="00C13153">
      <w:pPr>
        <w:widowControl w:val="0"/>
        <w:autoSpaceDE w:val="0"/>
        <w:autoSpaceDN w:val="0"/>
        <w:adjustRightInd w:val="0"/>
        <w:ind w:firstLine="0"/>
        <w:rPr>
          <w:lang w:val="ru-RU"/>
        </w:rPr>
      </w:pPr>
      <w:proofErr w:type="gramStart"/>
      <w:r w:rsidRPr="00DD5320">
        <w:rPr>
          <w:lang w:val="ru-RU"/>
        </w:rPr>
        <w:t xml:space="preserve">- </w:t>
      </w:r>
      <w:r w:rsidR="00C13153" w:rsidRPr="00DD5320">
        <w:rPr>
          <w:lang w:val="ru-RU"/>
        </w:rPr>
        <w:t>неисполнение</w:t>
      </w:r>
      <w:r w:rsidRPr="00DD5320">
        <w:rPr>
          <w:lang w:val="ru-RU"/>
        </w:rPr>
        <w:t xml:space="preserve"> </w:t>
      </w:r>
      <w:r w:rsidR="00C13153" w:rsidRPr="00DD5320">
        <w:rPr>
          <w:lang w:val="ru-RU"/>
        </w:rPr>
        <w:t xml:space="preserve">в запланированном объеме </w:t>
      </w:r>
      <w:r w:rsidRPr="00DD5320">
        <w:rPr>
          <w:lang w:val="ru-RU"/>
        </w:rPr>
        <w:t>мероприяти</w:t>
      </w:r>
      <w:r w:rsidR="00C13153" w:rsidRPr="00DD5320">
        <w:rPr>
          <w:lang w:val="ru-RU"/>
        </w:rPr>
        <w:t>я</w:t>
      </w:r>
      <w:r w:rsidRPr="00DD5320">
        <w:rPr>
          <w:lang w:val="ru-RU"/>
        </w:rPr>
        <w:t xml:space="preserve"> «Выполнение проектно-изыскательских работ по строительству, реконструкции, капитальному ремонту и ремонту автомобильных дорог общего пользования местного значения» </w:t>
      </w:r>
      <w:r w:rsidR="00F207D7" w:rsidRPr="00DD5320">
        <w:rPr>
          <w:lang w:val="ru-RU"/>
        </w:rPr>
        <w:t xml:space="preserve"> (исполнение средств – 29,3%, среднее исполнение показателей – 25,0%) </w:t>
      </w:r>
      <w:r w:rsidRPr="00DD5320">
        <w:rPr>
          <w:lang w:val="ru-RU"/>
        </w:rPr>
        <w:t>обусловлено</w:t>
      </w:r>
      <w:r w:rsidR="00C13153" w:rsidRPr="00DD5320">
        <w:rPr>
          <w:lang w:val="ru-RU"/>
        </w:rPr>
        <w:t xml:space="preserve"> следующими факторами</w:t>
      </w:r>
      <w:r w:rsidRPr="00DD5320">
        <w:rPr>
          <w:lang w:val="ru-RU"/>
        </w:rPr>
        <w:t>: отсутствием подтверждения выделения субсидий из областного бюджета; наличием остатка неиспользованных средств</w:t>
      </w:r>
      <w:r w:rsidR="00A12AC0" w:rsidRPr="00DD5320">
        <w:rPr>
          <w:lang w:val="ru-RU"/>
        </w:rPr>
        <w:t>, сложившегося по результатам уточнений НМЦК</w:t>
      </w:r>
      <w:r w:rsidRPr="00DD5320">
        <w:rPr>
          <w:lang w:val="ru-RU"/>
        </w:rPr>
        <w:t>; неисполнением подрядными организациями обязательств по заключенным муниципальным контрактам</w:t>
      </w:r>
      <w:r w:rsidR="00C13153" w:rsidRPr="00DD5320">
        <w:rPr>
          <w:lang w:val="ru-RU"/>
        </w:rPr>
        <w:t>;</w:t>
      </w:r>
      <w:proofErr w:type="gramEnd"/>
    </w:p>
    <w:p w:rsidR="006534C3" w:rsidRPr="00DD5320" w:rsidRDefault="006534C3" w:rsidP="006534C3">
      <w:pPr>
        <w:widowControl w:val="0"/>
        <w:autoSpaceDE w:val="0"/>
        <w:autoSpaceDN w:val="0"/>
        <w:adjustRightInd w:val="0"/>
        <w:ind w:firstLine="0"/>
        <w:rPr>
          <w:lang w:val="ru-RU"/>
        </w:rPr>
      </w:pPr>
      <w:r w:rsidRPr="00DD5320">
        <w:rPr>
          <w:lang w:val="ru-RU"/>
        </w:rPr>
        <w:t xml:space="preserve">- не выполнены </w:t>
      </w:r>
      <w:r w:rsidR="000C0AAA" w:rsidRPr="00DD5320">
        <w:rPr>
          <w:lang w:val="ru-RU"/>
        </w:rPr>
        <w:t xml:space="preserve">(0%) </w:t>
      </w:r>
      <w:r w:rsidRPr="00DD5320">
        <w:rPr>
          <w:lang w:val="ru-RU"/>
        </w:rPr>
        <w:t>проектно-изыскательские работы по капитальному ремонту</w:t>
      </w:r>
      <w:r w:rsidR="000C0AAA" w:rsidRPr="00DD5320">
        <w:rPr>
          <w:lang w:val="ru-RU"/>
        </w:rPr>
        <w:t>:</w:t>
      </w:r>
      <w:r w:rsidRPr="00DD5320">
        <w:rPr>
          <w:lang w:val="ru-RU"/>
        </w:rPr>
        <w:t xml:space="preserve"> путепровода через автомобил</w:t>
      </w:r>
      <w:r w:rsidR="00F207D7" w:rsidRPr="00DD5320">
        <w:rPr>
          <w:lang w:val="ru-RU"/>
        </w:rPr>
        <w:t xml:space="preserve">ьную дорогу на пересечении </w:t>
      </w:r>
      <w:proofErr w:type="spellStart"/>
      <w:r w:rsidR="00F207D7" w:rsidRPr="00DD5320">
        <w:rPr>
          <w:lang w:val="ru-RU"/>
        </w:rPr>
        <w:t>ул</w:t>
      </w:r>
      <w:proofErr w:type="gramStart"/>
      <w:r w:rsidR="00F207D7" w:rsidRPr="00DD5320">
        <w:rPr>
          <w:lang w:val="ru-RU"/>
        </w:rPr>
        <w:t>.</w:t>
      </w:r>
      <w:r w:rsidRPr="00DD5320">
        <w:rPr>
          <w:lang w:val="ru-RU"/>
        </w:rPr>
        <w:t>Р</w:t>
      </w:r>
      <w:proofErr w:type="gramEnd"/>
      <w:r w:rsidRPr="00DD5320">
        <w:rPr>
          <w:lang w:val="ru-RU"/>
        </w:rPr>
        <w:t>еволюционная</w:t>
      </w:r>
      <w:proofErr w:type="spellEnd"/>
      <w:r w:rsidRPr="00DD5320">
        <w:rPr>
          <w:lang w:val="ru-RU"/>
        </w:rPr>
        <w:t xml:space="preserve"> </w:t>
      </w:r>
      <w:r w:rsidR="000C0AAA" w:rsidRPr="00DD5320">
        <w:rPr>
          <w:lang w:val="ru-RU"/>
        </w:rPr>
        <w:t>-</w:t>
      </w:r>
      <w:r w:rsidRPr="00DD5320">
        <w:rPr>
          <w:lang w:val="ru-RU"/>
        </w:rPr>
        <w:t xml:space="preserve"> </w:t>
      </w:r>
      <w:r w:rsidR="000C0AAA" w:rsidRPr="00DD5320">
        <w:rPr>
          <w:lang w:val="ru-RU"/>
        </w:rPr>
        <w:t xml:space="preserve">пр-т </w:t>
      </w:r>
      <w:r w:rsidRPr="00DD5320">
        <w:rPr>
          <w:lang w:val="ru-RU"/>
        </w:rPr>
        <w:t xml:space="preserve">Ленинский </w:t>
      </w:r>
      <w:r w:rsidR="000C0AAA" w:rsidRPr="00DD5320">
        <w:rPr>
          <w:lang w:val="ru-RU"/>
        </w:rPr>
        <w:t xml:space="preserve">и подземного пешеходного перехода </w:t>
      </w:r>
      <w:proofErr w:type="spellStart"/>
      <w:r w:rsidR="000C0AAA" w:rsidRPr="00DD5320">
        <w:rPr>
          <w:lang w:val="ru-RU"/>
        </w:rPr>
        <w:t>ул.Свердлова</w:t>
      </w:r>
      <w:proofErr w:type="spellEnd"/>
      <w:r w:rsidR="000C0AAA" w:rsidRPr="00DD5320">
        <w:rPr>
          <w:lang w:val="ru-RU"/>
        </w:rPr>
        <w:t xml:space="preserve"> в районе дома №35,</w:t>
      </w:r>
      <w:r w:rsidRPr="00DD5320">
        <w:rPr>
          <w:lang w:val="ru-RU"/>
        </w:rPr>
        <w:t xml:space="preserve"> что объясняется отсутствием подтверждения субсидий из областного бюджета;</w:t>
      </w:r>
    </w:p>
    <w:p w:rsidR="00EF0ECD" w:rsidRPr="00DD5320" w:rsidRDefault="00EF0ECD" w:rsidP="006534C3">
      <w:pPr>
        <w:widowControl w:val="0"/>
        <w:autoSpaceDE w:val="0"/>
        <w:autoSpaceDN w:val="0"/>
        <w:adjustRightInd w:val="0"/>
        <w:ind w:firstLine="0"/>
        <w:rPr>
          <w:lang w:val="ru-RU"/>
        </w:rPr>
      </w:pPr>
      <w:r w:rsidRPr="00DD5320">
        <w:rPr>
          <w:lang w:val="ru-RU"/>
        </w:rPr>
        <w:t xml:space="preserve">- </w:t>
      </w:r>
      <w:r w:rsidR="006534C3" w:rsidRPr="00DD5320">
        <w:rPr>
          <w:lang w:val="ru-RU"/>
        </w:rPr>
        <w:t>невыполнение</w:t>
      </w:r>
      <w:r w:rsidRPr="00DD5320">
        <w:rPr>
          <w:lang w:val="ru-RU"/>
        </w:rPr>
        <w:t xml:space="preserve"> мероприяти</w:t>
      </w:r>
      <w:r w:rsidR="006534C3" w:rsidRPr="00DD5320">
        <w:rPr>
          <w:lang w:val="ru-RU"/>
        </w:rPr>
        <w:t xml:space="preserve">я </w:t>
      </w:r>
      <w:r w:rsidR="00F207D7" w:rsidRPr="00DD5320">
        <w:rPr>
          <w:lang w:val="ru-RU"/>
        </w:rPr>
        <w:t xml:space="preserve">(0%) </w:t>
      </w:r>
      <w:r w:rsidR="006534C3" w:rsidRPr="00DD5320">
        <w:rPr>
          <w:lang w:val="ru-RU"/>
        </w:rPr>
        <w:t>по и</w:t>
      </w:r>
      <w:r w:rsidRPr="00DD5320">
        <w:rPr>
          <w:lang w:val="ru-RU"/>
        </w:rPr>
        <w:t>зготовлени</w:t>
      </w:r>
      <w:r w:rsidR="006534C3" w:rsidRPr="00DD5320">
        <w:rPr>
          <w:lang w:val="ru-RU"/>
        </w:rPr>
        <w:t>ю</w:t>
      </w:r>
      <w:r w:rsidRPr="00DD5320">
        <w:rPr>
          <w:lang w:val="ru-RU"/>
        </w:rPr>
        <w:t xml:space="preserve"> и установк</w:t>
      </w:r>
      <w:r w:rsidR="006534C3" w:rsidRPr="00DD5320">
        <w:rPr>
          <w:lang w:val="ru-RU"/>
        </w:rPr>
        <w:t>е</w:t>
      </w:r>
      <w:r w:rsidRPr="00DD5320">
        <w:rPr>
          <w:lang w:val="ru-RU"/>
        </w:rPr>
        <w:t xml:space="preserve"> табличек на остановочных пунктах</w:t>
      </w:r>
      <w:r w:rsidR="006534C3" w:rsidRPr="00DD5320">
        <w:rPr>
          <w:lang w:val="ru-RU"/>
        </w:rPr>
        <w:t xml:space="preserve">, планируемое за счет </w:t>
      </w:r>
      <w:r w:rsidRPr="00DD5320">
        <w:rPr>
          <w:lang w:val="ru-RU"/>
        </w:rPr>
        <w:t>внебюджетных средств объясняется отсутствием у муниципальных транспортных предприятий</w:t>
      </w:r>
      <w:r w:rsidR="006534C3" w:rsidRPr="00DD5320">
        <w:rPr>
          <w:lang w:val="ru-RU"/>
        </w:rPr>
        <w:t xml:space="preserve"> </w:t>
      </w:r>
      <w:r w:rsidR="008F104B" w:rsidRPr="00DD5320">
        <w:rPr>
          <w:lang w:val="ru-RU"/>
        </w:rPr>
        <w:t xml:space="preserve">финансовых </w:t>
      </w:r>
      <w:r w:rsidR="001B1FED" w:rsidRPr="00DD5320">
        <w:rPr>
          <w:lang w:val="ru-RU"/>
        </w:rPr>
        <w:t xml:space="preserve">возможностей </w:t>
      </w:r>
      <w:r w:rsidR="008F104B" w:rsidRPr="00DD5320">
        <w:rPr>
          <w:lang w:val="ru-RU"/>
        </w:rPr>
        <w:t xml:space="preserve">на </w:t>
      </w:r>
      <w:r w:rsidR="006534C3" w:rsidRPr="00DD5320">
        <w:rPr>
          <w:lang w:val="ru-RU"/>
        </w:rPr>
        <w:t xml:space="preserve">приобретение материалов и запчастей </w:t>
      </w:r>
      <w:r w:rsidR="001B1FED" w:rsidRPr="00DD5320">
        <w:rPr>
          <w:lang w:val="ru-RU"/>
        </w:rPr>
        <w:t xml:space="preserve">для изготовления табличек </w:t>
      </w:r>
      <w:r w:rsidR="008F104B" w:rsidRPr="00DD5320">
        <w:rPr>
          <w:lang w:val="ru-RU"/>
        </w:rPr>
        <w:t xml:space="preserve">в связи со  значительным </w:t>
      </w:r>
      <w:r w:rsidR="001B1FED" w:rsidRPr="00DD5320">
        <w:rPr>
          <w:lang w:val="ru-RU"/>
        </w:rPr>
        <w:t xml:space="preserve">их удорожанием, также </w:t>
      </w:r>
      <w:r w:rsidR="008F104B" w:rsidRPr="00DD5320">
        <w:rPr>
          <w:lang w:val="ru-RU"/>
        </w:rPr>
        <w:t xml:space="preserve"> </w:t>
      </w:r>
      <w:r w:rsidR="001B1FED" w:rsidRPr="00DD5320">
        <w:rPr>
          <w:lang w:val="ru-RU"/>
        </w:rPr>
        <w:t xml:space="preserve">наличием </w:t>
      </w:r>
      <w:proofErr w:type="spellStart"/>
      <w:r w:rsidRPr="00DD5320">
        <w:rPr>
          <w:lang w:val="ru-RU"/>
        </w:rPr>
        <w:t>санкционн</w:t>
      </w:r>
      <w:r w:rsidR="001B1FED" w:rsidRPr="00DD5320">
        <w:rPr>
          <w:lang w:val="ru-RU"/>
        </w:rPr>
        <w:t>ых</w:t>
      </w:r>
      <w:proofErr w:type="spellEnd"/>
      <w:r w:rsidRPr="00DD5320">
        <w:rPr>
          <w:lang w:val="ru-RU"/>
        </w:rPr>
        <w:t xml:space="preserve"> </w:t>
      </w:r>
      <w:r w:rsidR="001B1FED" w:rsidRPr="00DD5320">
        <w:rPr>
          <w:lang w:val="ru-RU"/>
        </w:rPr>
        <w:t>ограничений;</w:t>
      </w:r>
    </w:p>
    <w:p w:rsidR="00EF0ECD" w:rsidRPr="00DD5320" w:rsidRDefault="00EF0ECD" w:rsidP="008F104B">
      <w:pPr>
        <w:widowControl w:val="0"/>
        <w:autoSpaceDE w:val="0"/>
        <w:autoSpaceDN w:val="0"/>
        <w:adjustRightInd w:val="0"/>
        <w:ind w:firstLine="0"/>
        <w:rPr>
          <w:lang w:val="ru-RU"/>
        </w:rPr>
      </w:pPr>
      <w:r w:rsidRPr="00DD5320">
        <w:rPr>
          <w:lang w:val="ru-RU"/>
        </w:rPr>
        <w:t>- по ряду выполненных мероприятий отклонение по исполнению финансовых средств обусловлено</w:t>
      </w:r>
      <w:r w:rsidR="00D12860" w:rsidRPr="00DD5320">
        <w:rPr>
          <w:lang w:val="ru-RU"/>
        </w:rPr>
        <w:t>:</w:t>
      </w:r>
      <w:r w:rsidRPr="00DD5320">
        <w:rPr>
          <w:lang w:val="ru-RU"/>
        </w:rPr>
        <w:t xml:space="preserve"> нераспределенной экономией от размещения муниципальных заказов, оставшейся в распоряжении заказчика; свободным остатком неиспользованных средств, сложивш</w:t>
      </w:r>
      <w:r w:rsidR="00A12AC0" w:rsidRPr="00DD5320">
        <w:rPr>
          <w:lang w:val="ru-RU"/>
        </w:rPr>
        <w:t xml:space="preserve">имся по </w:t>
      </w:r>
      <w:r w:rsidRPr="00DD5320">
        <w:rPr>
          <w:lang w:val="ru-RU"/>
        </w:rPr>
        <w:t>результатам уточнений НМЦК; оплатой, произведённой за фактически выполненные объемы работ</w:t>
      </w:r>
      <w:r w:rsidR="008F104B" w:rsidRPr="00DD5320">
        <w:rPr>
          <w:lang w:val="ru-RU"/>
        </w:rPr>
        <w:t>;</w:t>
      </w:r>
    </w:p>
    <w:p w:rsidR="007C4D65" w:rsidRPr="00DD5320" w:rsidRDefault="00C92CE0" w:rsidP="00300AF7">
      <w:pPr>
        <w:widowControl w:val="0"/>
        <w:autoSpaceDE w:val="0"/>
        <w:autoSpaceDN w:val="0"/>
        <w:adjustRightInd w:val="0"/>
        <w:ind w:firstLine="680"/>
        <w:rPr>
          <w:lang w:val="ru-RU"/>
        </w:rPr>
      </w:pPr>
      <w:r w:rsidRPr="00DD5320">
        <w:rPr>
          <w:lang w:val="ru-RU"/>
        </w:rPr>
        <w:t xml:space="preserve">- 34,7% - </w:t>
      </w:r>
      <w:r w:rsidR="00AE424A" w:rsidRPr="00DD5320">
        <w:rPr>
          <w:lang w:val="ru-RU"/>
        </w:rPr>
        <w:t xml:space="preserve">неэффективная реализация </w:t>
      </w:r>
      <w:r w:rsidRPr="00DD5320">
        <w:rPr>
          <w:lang w:val="ru-RU"/>
        </w:rPr>
        <w:t>муниципальной программ</w:t>
      </w:r>
      <w:r w:rsidR="00AE424A" w:rsidRPr="00DD5320">
        <w:rPr>
          <w:lang w:val="ru-RU"/>
        </w:rPr>
        <w:t>ы</w:t>
      </w:r>
      <w:r w:rsidRPr="00DD5320">
        <w:rPr>
          <w:lang w:val="ru-RU"/>
        </w:rPr>
        <w:t xml:space="preserve"> «Развитие инфраструктуры градостроительной деятельности городского округа Тольятти на 2017-2022 годы»</w:t>
      </w:r>
      <w:r w:rsidR="00AE424A" w:rsidRPr="00DD5320">
        <w:rPr>
          <w:lang w:val="ru-RU"/>
        </w:rPr>
        <w:t xml:space="preserve"> </w:t>
      </w:r>
      <w:r w:rsidR="00CE233A" w:rsidRPr="00DD5320">
        <w:rPr>
          <w:lang w:val="ru-RU"/>
        </w:rPr>
        <w:t xml:space="preserve">обусловлена неисполнением </w:t>
      </w:r>
      <w:r w:rsidR="00AE424A" w:rsidRPr="00DD5320">
        <w:rPr>
          <w:lang w:val="ru-RU"/>
        </w:rPr>
        <w:t>мероприятий</w:t>
      </w:r>
      <w:r w:rsidR="00300AF7" w:rsidRPr="00DD5320">
        <w:rPr>
          <w:lang w:val="ru-RU"/>
        </w:rPr>
        <w:t xml:space="preserve"> </w:t>
      </w:r>
      <w:r w:rsidR="009F7D51" w:rsidRPr="00DD5320">
        <w:rPr>
          <w:lang w:val="ru-RU"/>
        </w:rPr>
        <w:t xml:space="preserve">(0%) </w:t>
      </w:r>
      <w:r w:rsidR="00300AF7" w:rsidRPr="00DD5320">
        <w:rPr>
          <w:lang w:val="ru-RU"/>
        </w:rPr>
        <w:t>и показателей (0%)</w:t>
      </w:r>
      <w:r w:rsidR="007C4D65" w:rsidRPr="00DD5320">
        <w:rPr>
          <w:lang w:val="ru-RU"/>
        </w:rPr>
        <w:t xml:space="preserve"> по разработке проектов планировок территорий и проектов межевания территорий по следующим объектам:</w:t>
      </w:r>
    </w:p>
    <w:p w:rsidR="007C4D65" w:rsidRPr="00DD5320" w:rsidRDefault="007C4D65" w:rsidP="007C4D65">
      <w:pPr>
        <w:widowControl w:val="0"/>
        <w:autoSpaceDE w:val="0"/>
        <w:autoSpaceDN w:val="0"/>
        <w:adjustRightInd w:val="0"/>
        <w:ind w:firstLine="0"/>
        <w:rPr>
          <w:lang w:val="ru-RU"/>
        </w:rPr>
      </w:pPr>
      <w:r w:rsidRPr="00DD5320">
        <w:rPr>
          <w:lang w:val="ru-RU"/>
        </w:rPr>
        <w:t xml:space="preserve">- не выполнена </w:t>
      </w:r>
      <w:r w:rsidR="00D12860" w:rsidRPr="00DD5320">
        <w:rPr>
          <w:lang w:val="ru-RU"/>
        </w:rPr>
        <w:t xml:space="preserve">(0%) </w:t>
      </w:r>
      <w:r w:rsidRPr="00DD5320">
        <w:rPr>
          <w:lang w:val="ru-RU"/>
        </w:rPr>
        <w:t xml:space="preserve">подготовка проекта планировки территории и проекта межевания территории </w:t>
      </w:r>
      <w:proofErr w:type="spellStart"/>
      <w:r w:rsidRPr="00DD5320">
        <w:rPr>
          <w:lang w:val="ru-RU"/>
        </w:rPr>
        <w:t>мкр</w:t>
      </w:r>
      <w:proofErr w:type="spellEnd"/>
      <w:r w:rsidRPr="00DD5320">
        <w:rPr>
          <w:lang w:val="ru-RU"/>
        </w:rPr>
        <w:t>. Федоровка Комсомольского района городского округа Тольятти  в связи с необходимостью доработки проекта;</w:t>
      </w:r>
    </w:p>
    <w:p w:rsidR="007C4D65" w:rsidRPr="00DD5320" w:rsidRDefault="007C4D65" w:rsidP="007C4D65">
      <w:pPr>
        <w:widowControl w:val="0"/>
        <w:autoSpaceDE w:val="0"/>
        <w:autoSpaceDN w:val="0"/>
        <w:adjustRightInd w:val="0"/>
        <w:ind w:firstLine="0"/>
        <w:rPr>
          <w:lang w:val="ru-RU"/>
        </w:rPr>
      </w:pPr>
      <w:r w:rsidRPr="00DD5320">
        <w:rPr>
          <w:lang w:val="ru-RU"/>
        </w:rPr>
        <w:t>- не завершен</w:t>
      </w:r>
      <w:r w:rsidR="000F1ED2" w:rsidRPr="00DD5320">
        <w:rPr>
          <w:lang w:val="ru-RU"/>
        </w:rPr>
        <w:t>ы</w:t>
      </w:r>
      <w:r w:rsidRPr="00DD5320">
        <w:rPr>
          <w:lang w:val="ru-RU"/>
        </w:rPr>
        <w:t xml:space="preserve"> мероприяти</w:t>
      </w:r>
      <w:r w:rsidR="000F1ED2" w:rsidRPr="00DD5320">
        <w:rPr>
          <w:lang w:val="ru-RU"/>
        </w:rPr>
        <w:t xml:space="preserve">я </w:t>
      </w:r>
      <w:r w:rsidR="000C0AAA" w:rsidRPr="00DD5320">
        <w:rPr>
          <w:lang w:val="ru-RU"/>
        </w:rPr>
        <w:t xml:space="preserve">(исполнение показателей - 0%) </w:t>
      </w:r>
      <w:r w:rsidR="000F1ED2" w:rsidRPr="00DD5320">
        <w:rPr>
          <w:lang w:val="ru-RU"/>
        </w:rPr>
        <w:t>по п</w:t>
      </w:r>
      <w:r w:rsidRPr="00DD5320">
        <w:rPr>
          <w:lang w:val="ru-RU"/>
        </w:rPr>
        <w:t>одготовк</w:t>
      </w:r>
      <w:r w:rsidR="000F1ED2" w:rsidRPr="00DD5320">
        <w:rPr>
          <w:lang w:val="ru-RU"/>
        </w:rPr>
        <w:t>е</w:t>
      </w:r>
      <w:r w:rsidRPr="00DD5320">
        <w:rPr>
          <w:lang w:val="ru-RU"/>
        </w:rPr>
        <w:t xml:space="preserve"> </w:t>
      </w:r>
      <w:r w:rsidR="000F1ED2" w:rsidRPr="00DD5320">
        <w:rPr>
          <w:lang w:val="ru-RU"/>
        </w:rPr>
        <w:t xml:space="preserve">и утверждению </w:t>
      </w:r>
      <w:r w:rsidRPr="00DD5320">
        <w:rPr>
          <w:lang w:val="ru-RU"/>
        </w:rPr>
        <w:t>проект</w:t>
      </w:r>
      <w:r w:rsidR="000F1ED2" w:rsidRPr="00DD5320">
        <w:rPr>
          <w:lang w:val="ru-RU"/>
        </w:rPr>
        <w:t>ов</w:t>
      </w:r>
      <w:r w:rsidRPr="00DD5320">
        <w:rPr>
          <w:lang w:val="ru-RU"/>
        </w:rPr>
        <w:t xml:space="preserve"> планировки и проект</w:t>
      </w:r>
      <w:r w:rsidR="000F1ED2" w:rsidRPr="00DD5320">
        <w:rPr>
          <w:lang w:val="ru-RU"/>
        </w:rPr>
        <w:t>ов</w:t>
      </w:r>
      <w:r w:rsidRPr="00DD5320">
        <w:rPr>
          <w:lang w:val="ru-RU"/>
        </w:rPr>
        <w:t xml:space="preserve"> межевания территории для размещения линейн</w:t>
      </w:r>
      <w:r w:rsidR="000F1ED2" w:rsidRPr="00DD5320">
        <w:rPr>
          <w:lang w:val="ru-RU"/>
        </w:rPr>
        <w:t>ых</w:t>
      </w:r>
      <w:r w:rsidRPr="00DD5320">
        <w:rPr>
          <w:lang w:val="ru-RU"/>
        </w:rPr>
        <w:t xml:space="preserve"> объект</w:t>
      </w:r>
      <w:r w:rsidR="000F1ED2" w:rsidRPr="00DD5320">
        <w:rPr>
          <w:lang w:val="ru-RU"/>
        </w:rPr>
        <w:t>ов: 1)</w:t>
      </w:r>
      <w:r w:rsidR="00543794" w:rsidRPr="00DD5320">
        <w:rPr>
          <w:lang w:val="ru-RU"/>
        </w:rPr>
        <w:t xml:space="preserve"> объект ул. Спортивная от </w:t>
      </w:r>
      <w:proofErr w:type="spellStart"/>
      <w:r w:rsidR="00543794" w:rsidRPr="00DD5320">
        <w:rPr>
          <w:lang w:val="ru-RU"/>
        </w:rPr>
        <w:t>ул</w:t>
      </w:r>
      <w:proofErr w:type="gramStart"/>
      <w:r w:rsidR="00543794" w:rsidRPr="00DD5320">
        <w:rPr>
          <w:lang w:val="ru-RU"/>
        </w:rPr>
        <w:t>.Ю</w:t>
      </w:r>
      <w:proofErr w:type="gramEnd"/>
      <w:r w:rsidR="00543794" w:rsidRPr="00DD5320">
        <w:rPr>
          <w:lang w:val="ru-RU"/>
        </w:rPr>
        <w:t>билейная</w:t>
      </w:r>
      <w:proofErr w:type="spellEnd"/>
      <w:r w:rsidR="00543794" w:rsidRPr="00DD5320">
        <w:rPr>
          <w:lang w:val="ru-RU"/>
        </w:rPr>
        <w:t xml:space="preserve"> до </w:t>
      </w:r>
      <w:proofErr w:type="spellStart"/>
      <w:r w:rsidR="00543794" w:rsidRPr="00DD5320">
        <w:rPr>
          <w:lang w:val="ru-RU"/>
        </w:rPr>
        <w:t>пр</w:t>
      </w:r>
      <w:proofErr w:type="spellEnd"/>
      <w:r w:rsidR="00543794" w:rsidRPr="00DD5320">
        <w:rPr>
          <w:lang w:val="ru-RU"/>
        </w:rPr>
        <w:t xml:space="preserve">-та Степана Разина в </w:t>
      </w:r>
      <w:r w:rsidR="00543794" w:rsidRPr="00DD5320">
        <w:rPr>
          <w:lang w:val="ru-RU"/>
        </w:rPr>
        <w:lastRenderedPageBreak/>
        <w:t>Автозаводском районе</w:t>
      </w:r>
      <w:r w:rsidR="000C0AAA" w:rsidRPr="00DD5320">
        <w:rPr>
          <w:lang w:val="ru-RU"/>
        </w:rPr>
        <w:t xml:space="preserve">; </w:t>
      </w:r>
      <w:r w:rsidR="00543794" w:rsidRPr="00DD5320">
        <w:rPr>
          <w:lang w:val="ru-RU"/>
        </w:rPr>
        <w:t xml:space="preserve">2) </w:t>
      </w:r>
      <w:r w:rsidR="000F1ED2" w:rsidRPr="00DD5320">
        <w:rPr>
          <w:lang w:val="ru-RU"/>
        </w:rPr>
        <w:t xml:space="preserve">объект </w:t>
      </w:r>
      <w:r w:rsidRPr="00DD5320">
        <w:rPr>
          <w:lang w:val="ru-RU"/>
        </w:rPr>
        <w:t>пр</w:t>
      </w:r>
      <w:r w:rsidR="000F1ED2" w:rsidRPr="00DD5320">
        <w:rPr>
          <w:lang w:val="ru-RU"/>
        </w:rPr>
        <w:t>-</w:t>
      </w:r>
      <w:r w:rsidRPr="00DD5320">
        <w:rPr>
          <w:lang w:val="ru-RU"/>
        </w:rPr>
        <w:t xml:space="preserve">т Степана Разина, от пересечения с ул. Спортивной до пересечения с </w:t>
      </w:r>
      <w:proofErr w:type="spellStart"/>
      <w:r w:rsidRPr="00DD5320">
        <w:rPr>
          <w:lang w:val="ru-RU"/>
        </w:rPr>
        <w:t>пр</w:t>
      </w:r>
      <w:proofErr w:type="spellEnd"/>
      <w:r w:rsidRPr="00DD5320">
        <w:rPr>
          <w:lang w:val="ru-RU"/>
        </w:rPr>
        <w:t>-том Ленинским в Автозаводском районе</w:t>
      </w:r>
      <w:r w:rsidR="00543794" w:rsidRPr="00DD5320">
        <w:rPr>
          <w:lang w:val="ru-RU"/>
        </w:rPr>
        <w:t xml:space="preserve"> </w:t>
      </w:r>
      <w:r w:rsidR="000F1ED2" w:rsidRPr="00DD5320">
        <w:rPr>
          <w:lang w:val="ru-RU"/>
        </w:rPr>
        <w:t>в связи с поздним предоставлением подрядчиком документации</w:t>
      </w:r>
      <w:r w:rsidR="000C0AAA" w:rsidRPr="00DD5320">
        <w:rPr>
          <w:lang w:val="ru-RU"/>
        </w:rPr>
        <w:t>;</w:t>
      </w:r>
    </w:p>
    <w:p w:rsidR="007C4D65" w:rsidRPr="00DD5320" w:rsidRDefault="007C4D65" w:rsidP="007C4D65">
      <w:pPr>
        <w:widowControl w:val="0"/>
        <w:autoSpaceDE w:val="0"/>
        <w:autoSpaceDN w:val="0"/>
        <w:adjustRightInd w:val="0"/>
        <w:ind w:firstLine="0"/>
        <w:rPr>
          <w:lang w:val="ru-RU"/>
        </w:rPr>
      </w:pPr>
      <w:r w:rsidRPr="00DD5320">
        <w:rPr>
          <w:lang w:val="ru-RU"/>
        </w:rPr>
        <w:t>- не выполнял</w:t>
      </w:r>
      <w:r w:rsidR="002C22FE" w:rsidRPr="00DD5320">
        <w:rPr>
          <w:lang w:val="ru-RU"/>
        </w:rPr>
        <w:t>и</w:t>
      </w:r>
      <w:r w:rsidRPr="00DD5320">
        <w:rPr>
          <w:lang w:val="ru-RU"/>
        </w:rPr>
        <w:t>сь мероприяти</w:t>
      </w:r>
      <w:r w:rsidR="002C22FE" w:rsidRPr="00DD5320">
        <w:rPr>
          <w:lang w:val="ru-RU"/>
        </w:rPr>
        <w:t>я</w:t>
      </w:r>
      <w:r w:rsidRPr="00DD5320">
        <w:rPr>
          <w:lang w:val="ru-RU"/>
        </w:rPr>
        <w:t xml:space="preserve"> </w:t>
      </w:r>
      <w:r w:rsidR="00BE3F4D" w:rsidRPr="00DD5320">
        <w:rPr>
          <w:lang w:val="ru-RU"/>
        </w:rPr>
        <w:t xml:space="preserve">(0%) </w:t>
      </w:r>
      <w:r w:rsidRPr="00DD5320">
        <w:rPr>
          <w:lang w:val="ru-RU"/>
        </w:rPr>
        <w:t>по разработке, подготовке и утверждению проектов межевания территори</w:t>
      </w:r>
      <w:r w:rsidR="000F1ED2" w:rsidRPr="00DD5320">
        <w:rPr>
          <w:lang w:val="ru-RU"/>
        </w:rPr>
        <w:t>й</w:t>
      </w:r>
      <w:r w:rsidRPr="00DD5320">
        <w:rPr>
          <w:lang w:val="ru-RU"/>
        </w:rPr>
        <w:t>,</w:t>
      </w:r>
      <w:r w:rsidR="002C22FE" w:rsidRPr="00DD5320">
        <w:rPr>
          <w:lang w:val="ru-RU"/>
        </w:rPr>
        <w:t xml:space="preserve"> в связи принятием Федерального закона от 30.12.2021                 №478-ФЗ, согласно которому для формирования земельных участков под МКД не требуется подготовка и утверждение проектов межевания территории,</w:t>
      </w:r>
      <w:r w:rsidRPr="00DD5320">
        <w:rPr>
          <w:lang w:val="ru-RU"/>
        </w:rPr>
        <w:t xml:space="preserve"> ограниченной улицами</w:t>
      </w:r>
      <w:r w:rsidR="005A2EB7" w:rsidRPr="00DD5320">
        <w:rPr>
          <w:lang w:val="ru-RU"/>
        </w:rPr>
        <w:t>:</w:t>
      </w:r>
      <w:r w:rsidR="002C22FE" w:rsidRPr="00DD5320">
        <w:rPr>
          <w:lang w:val="ru-RU"/>
        </w:rPr>
        <w:t xml:space="preserve"> </w:t>
      </w:r>
      <w:r w:rsidR="005A2EB7" w:rsidRPr="00DD5320">
        <w:rPr>
          <w:lang w:val="ru-RU"/>
        </w:rPr>
        <w:t xml:space="preserve">1) </w:t>
      </w:r>
      <w:proofErr w:type="spellStart"/>
      <w:r w:rsidR="00D936B8" w:rsidRPr="00DD5320">
        <w:rPr>
          <w:lang w:val="ru-RU"/>
        </w:rPr>
        <w:t>ул</w:t>
      </w:r>
      <w:proofErr w:type="gramStart"/>
      <w:r w:rsidR="00D936B8" w:rsidRPr="00DD5320">
        <w:rPr>
          <w:lang w:val="ru-RU"/>
        </w:rPr>
        <w:t>.</w:t>
      </w:r>
      <w:r w:rsidRPr="00DD5320">
        <w:rPr>
          <w:lang w:val="ru-RU"/>
        </w:rPr>
        <w:t>К</w:t>
      </w:r>
      <w:proofErr w:type="gramEnd"/>
      <w:r w:rsidRPr="00DD5320">
        <w:rPr>
          <w:lang w:val="ru-RU"/>
        </w:rPr>
        <w:t>оммунистическая</w:t>
      </w:r>
      <w:proofErr w:type="spellEnd"/>
      <w:r w:rsidRPr="00DD5320">
        <w:rPr>
          <w:lang w:val="ru-RU"/>
        </w:rPr>
        <w:t>,</w:t>
      </w:r>
      <w:r w:rsidR="00D936B8" w:rsidRPr="00DD5320">
        <w:rPr>
          <w:lang w:val="ru-RU"/>
        </w:rPr>
        <w:t xml:space="preserve"> </w:t>
      </w:r>
      <w:proofErr w:type="spellStart"/>
      <w:r w:rsidR="00D936B8" w:rsidRPr="00DD5320">
        <w:rPr>
          <w:lang w:val="ru-RU"/>
        </w:rPr>
        <w:t>ул.</w:t>
      </w:r>
      <w:r w:rsidRPr="00DD5320">
        <w:rPr>
          <w:lang w:val="ru-RU"/>
        </w:rPr>
        <w:t>Механизаторов</w:t>
      </w:r>
      <w:proofErr w:type="spellEnd"/>
      <w:r w:rsidRPr="00DD5320">
        <w:rPr>
          <w:lang w:val="ru-RU"/>
        </w:rPr>
        <w:t xml:space="preserve">, </w:t>
      </w:r>
      <w:proofErr w:type="spellStart"/>
      <w:r w:rsidR="00D936B8" w:rsidRPr="00DD5320">
        <w:rPr>
          <w:lang w:val="ru-RU"/>
        </w:rPr>
        <w:t>ул.</w:t>
      </w:r>
      <w:r w:rsidRPr="00DD5320">
        <w:rPr>
          <w:lang w:val="ru-RU"/>
        </w:rPr>
        <w:t>Мурысева</w:t>
      </w:r>
      <w:proofErr w:type="spellEnd"/>
      <w:r w:rsidRPr="00DD5320">
        <w:rPr>
          <w:lang w:val="ru-RU"/>
        </w:rPr>
        <w:t xml:space="preserve">, </w:t>
      </w:r>
      <w:proofErr w:type="spellStart"/>
      <w:r w:rsidR="00D936B8" w:rsidRPr="00DD5320">
        <w:rPr>
          <w:lang w:val="ru-RU"/>
        </w:rPr>
        <w:t>ул.</w:t>
      </w:r>
      <w:r w:rsidRPr="00DD5320">
        <w:rPr>
          <w:lang w:val="ru-RU"/>
        </w:rPr>
        <w:t>Матросова</w:t>
      </w:r>
      <w:proofErr w:type="spellEnd"/>
      <w:r w:rsidRPr="00DD5320">
        <w:rPr>
          <w:lang w:val="ru-RU"/>
        </w:rPr>
        <w:t>;</w:t>
      </w:r>
      <w:r w:rsidR="005A2EB7" w:rsidRPr="00DD5320">
        <w:rPr>
          <w:lang w:val="ru-RU"/>
        </w:rPr>
        <w:t xml:space="preserve"> </w:t>
      </w:r>
      <w:r w:rsidRPr="00DD5320">
        <w:rPr>
          <w:lang w:val="ru-RU"/>
        </w:rPr>
        <w:t xml:space="preserve"> </w:t>
      </w:r>
      <w:r w:rsidR="005A2EB7" w:rsidRPr="00DD5320">
        <w:rPr>
          <w:lang w:val="ru-RU"/>
        </w:rPr>
        <w:t xml:space="preserve">2) </w:t>
      </w:r>
      <w:r w:rsidR="00D936B8" w:rsidRPr="00DD5320">
        <w:rPr>
          <w:lang w:val="ru-RU"/>
        </w:rPr>
        <w:t xml:space="preserve">ул. Лизы Чайкиной, </w:t>
      </w:r>
      <w:proofErr w:type="spellStart"/>
      <w:r w:rsidR="00D936B8" w:rsidRPr="00DD5320">
        <w:rPr>
          <w:lang w:val="ru-RU"/>
        </w:rPr>
        <w:t>ул.Ярославская</w:t>
      </w:r>
      <w:proofErr w:type="spellEnd"/>
      <w:r w:rsidR="00D936B8" w:rsidRPr="00DD5320">
        <w:rPr>
          <w:lang w:val="ru-RU"/>
        </w:rPr>
        <w:t xml:space="preserve">, </w:t>
      </w:r>
      <w:proofErr w:type="spellStart"/>
      <w:r w:rsidR="00D936B8" w:rsidRPr="00DD5320">
        <w:rPr>
          <w:lang w:val="ru-RU"/>
        </w:rPr>
        <w:t>ул.Мурысева</w:t>
      </w:r>
      <w:proofErr w:type="spellEnd"/>
      <w:r w:rsidR="00D936B8" w:rsidRPr="00DD5320">
        <w:rPr>
          <w:lang w:val="ru-RU"/>
        </w:rPr>
        <w:t xml:space="preserve">, </w:t>
      </w:r>
      <w:proofErr w:type="spellStart"/>
      <w:r w:rsidR="00D936B8" w:rsidRPr="00DD5320">
        <w:rPr>
          <w:lang w:val="ru-RU"/>
        </w:rPr>
        <w:t>ул.Матросова</w:t>
      </w:r>
      <w:proofErr w:type="spellEnd"/>
      <w:r w:rsidR="00D936B8" w:rsidRPr="00DD5320">
        <w:rPr>
          <w:lang w:val="ru-RU"/>
        </w:rPr>
        <w:t>;</w:t>
      </w:r>
      <w:r w:rsidRPr="00DD5320">
        <w:rPr>
          <w:lang w:val="ru-RU"/>
        </w:rPr>
        <w:t xml:space="preserve"> </w:t>
      </w:r>
      <w:r w:rsidR="005A2EB7" w:rsidRPr="00DD5320">
        <w:rPr>
          <w:lang w:val="ru-RU"/>
        </w:rPr>
        <w:t xml:space="preserve">3) </w:t>
      </w:r>
      <w:proofErr w:type="spellStart"/>
      <w:r w:rsidR="00D936B8" w:rsidRPr="00DD5320">
        <w:rPr>
          <w:lang w:val="ru-RU"/>
        </w:rPr>
        <w:t>ул</w:t>
      </w:r>
      <w:proofErr w:type="gramStart"/>
      <w:r w:rsidR="00D936B8" w:rsidRPr="00DD5320">
        <w:rPr>
          <w:lang w:val="ru-RU"/>
        </w:rPr>
        <w:t>.</w:t>
      </w:r>
      <w:r w:rsidRPr="00DD5320">
        <w:rPr>
          <w:lang w:val="ru-RU"/>
        </w:rPr>
        <w:t>Г</w:t>
      </w:r>
      <w:proofErr w:type="gramEnd"/>
      <w:r w:rsidRPr="00DD5320">
        <w:rPr>
          <w:lang w:val="ru-RU"/>
        </w:rPr>
        <w:t>ромовой</w:t>
      </w:r>
      <w:proofErr w:type="spellEnd"/>
      <w:r w:rsidRPr="00DD5320">
        <w:rPr>
          <w:lang w:val="ru-RU"/>
        </w:rPr>
        <w:t xml:space="preserve">, </w:t>
      </w:r>
      <w:proofErr w:type="spellStart"/>
      <w:r w:rsidR="00D936B8" w:rsidRPr="00DD5320">
        <w:rPr>
          <w:lang w:val="ru-RU"/>
        </w:rPr>
        <w:t>ул.</w:t>
      </w:r>
      <w:r w:rsidRPr="00DD5320">
        <w:rPr>
          <w:lang w:val="ru-RU"/>
        </w:rPr>
        <w:t>Ярославская</w:t>
      </w:r>
      <w:proofErr w:type="spellEnd"/>
      <w:r w:rsidRPr="00DD5320">
        <w:rPr>
          <w:lang w:val="ru-RU"/>
        </w:rPr>
        <w:t xml:space="preserve">, </w:t>
      </w:r>
      <w:proofErr w:type="spellStart"/>
      <w:r w:rsidR="00D936B8" w:rsidRPr="00DD5320">
        <w:rPr>
          <w:lang w:val="ru-RU"/>
        </w:rPr>
        <w:t>ул.</w:t>
      </w:r>
      <w:r w:rsidRPr="00DD5320">
        <w:rPr>
          <w:lang w:val="ru-RU"/>
        </w:rPr>
        <w:t>Лизы</w:t>
      </w:r>
      <w:proofErr w:type="spellEnd"/>
      <w:r w:rsidRPr="00DD5320">
        <w:rPr>
          <w:lang w:val="ru-RU"/>
        </w:rPr>
        <w:t xml:space="preserve"> Чайкиной, </w:t>
      </w:r>
      <w:proofErr w:type="spellStart"/>
      <w:r w:rsidR="00D936B8" w:rsidRPr="00DD5320">
        <w:rPr>
          <w:lang w:val="ru-RU"/>
        </w:rPr>
        <w:t>ул.</w:t>
      </w:r>
      <w:r w:rsidRPr="00DD5320">
        <w:rPr>
          <w:lang w:val="ru-RU"/>
        </w:rPr>
        <w:t>Матросова</w:t>
      </w:r>
      <w:proofErr w:type="spellEnd"/>
      <w:r w:rsidR="00D936B8" w:rsidRPr="00DD5320">
        <w:rPr>
          <w:lang w:val="ru-RU"/>
        </w:rPr>
        <w:t>;</w:t>
      </w:r>
      <w:r w:rsidR="005A2EB7" w:rsidRPr="00DD5320">
        <w:rPr>
          <w:lang w:val="ru-RU"/>
        </w:rPr>
        <w:t xml:space="preserve"> 4) </w:t>
      </w:r>
      <w:proofErr w:type="spellStart"/>
      <w:r w:rsidR="005A2EB7" w:rsidRPr="00DD5320">
        <w:rPr>
          <w:lang w:val="ru-RU"/>
        </w:rPr>
        <w:t>ул.Лизы</w:t>
      </w:r>
      <w:proofErr w:type="spellEnd"/>
      <w:r w:rsidR="005A2EB7" w:rsidRPr="00DD5320">
        <w:rPr>
          <w:lang w:val="ru-RU"/>
        </w:rPr>
        <w:t xml:space="preserve"> Чайкиной, </w:t>
      </w:r>
      <w:proofErr w:type="spellStart"/>
      <w:r w:rsidR="005A2EB7" w:rsidRPr="00DD5320">
        <w:rPr>
          <w:lang w:val="ru-RU"/>
        </w:rPr>
        <w:t>ул.Матросова</w:t>
      </w:r>
      <w:proofErr w:type="spellEnd"/>
      <w:r w:rsidR="005A2EB7" w:rsidRPr="00DD5320">
        <w:rPr>
          <w:lang w:val="ru-RU"/>
        </w:rPr>
        <w:t xml:space="preserve">, </w:t>
      </w:r>
      <w:proofErr w:type="spellStart"/>
      <w:r w:rsidR="005A2EB7" w:rsidRPr="00DD5320">
        <w:rPr>
          <w:lang w:val="ru-RU"/>
        </w:rPr>
        <w:t>ул.Мурысева</w:t>
      </w:r>
      <w:proofErr w:type="spellEnd"/>
      <w:r w:rsidR="005A2EB7" w:rsidRPr="00DD5320">
        <w:rPr>
          <w:lang w:val="ru-RU"/>
        </w:rPr>
        <w:t xml:space="preserve">, </w:t>
      </w:r>
      <w:proofErr w:type="spellStart"/>
      <w:r w:rsidR="005A2EB7" w:rsidRPr="00DD5320">
        <w:rPr>
          <w:lang w:val="ru-RU"/>
        </w:rPr>
        <w:t>ул.Механизаторов</w:t>
      </w:r>
      <w:proofErr w:type="spellEnd"/>
      <w:r w:rsidR="005A2EB7" w:rsidRPr="00DD5320">
        <w:rPr>
          <w:lang w:val="ru-RU"/>
        </w:rPr>
        <w:t>; 5)</w:t>
      </w:r>
      <w:r w:rsidR="00D936B8" w:rsidRPr="00DD5320">
        <w:rPr>
          <w:lang w:val="ru-RU"/>
        </w:rPr>
        <w:t xml:space="preserve"> </w:t>
      </w:r>
      <w:proofErr w:type="spellStart"/>
      <w:r w:rsidR="005A2EB7" w:rsidRPr="00DD5320">
        <w:rPr>
          <w:lang w:val="ru-RU"/>
        </w:rPr>
        <w:t>ул.Громовой</w:t>
      </w:r>
      <w:proofErr w:type="spellEnd"/>
      <w:r w:rsidR="005A2EB7" w:rsidRPr="00DD5320">
        <w:rPr>
          <w:lang w:val="ru-RU"/>
        </w:rPr>
        <w:t xml:space="preserve">, </w:t>
      </w:r>
      <w:proofErr w:type="spellStart"/>
      <w:r w:rsidR="005A2EB7" w:rsidRPr="00DD5320">
        <w:rPr>
          <w:lang w:val="ru-RU"/>
        </w:rPr>
        <w:t>ул.Матросова</w:t>
      </w:r>
      <w:proofErr w:type="spellEnd"/>
      <w:r w:rsidR="005A2EB7" w:rsidRPr="00DD5320">
        <w:rPr>
          <w:lang w:val="ru-RU"/>
        </w:rPr>
        <w:t xml:space="preserve">, </w:t>
      </w:r>
      <w:proofErr w:type="spellStart"/>
      <w:r w:rsidR="005A2EB7" w:rsidRPr="00DD5320">
        <w:rPr>
          <w:lang w:val="ru-RU"/>
        </w:rPr>
        <w:t>ул.Лизы</w:t>
      </w:r>
      <w:proofErr w:type="spellEnd"/>
      <w:r w:rsidR="005A2EB7" w:rsidRPr="00DD5320">
        <w:rPr>
          <w:lang w:val="ru-RU"/>
        </w:rPr>
        <w:t xml:space="preserve"> Чайкиной, с запада - границей леса;  6) </w:t>
      </w:r>
      <w:r w:rsidR="00D936B8" w:rsidRPr="00DD5320">
        <w:rPr>
          <w:lang w:val="ru-RU"/>
        </w:rPr>
        <w:t>территории</w:t>
      </w:r>
      <w:r w:rsidR="005A2EB7" w:rsidRPr="00DD5320">
        <w:rPr>
          <w:lang w:val="ru-RU"/>
        </w:rPr>
        <w:t xml:space="preserve"> 1,</w:t>
      </w:r>
      <w:r w:rsidR="00D936B8" w:rsidRPr="00DD5320">
        <w:rPr>
          <w:lang w:val="ru-RU"/>
        </w:rPr>
        <w:t xml:space="preserve"> 7, 10,12, 20 кварталов Автозаводского района</w:t>
      </w:r>
      <w:r w:rsidR="000F1ED2" w:rsidRPr="00DD5320">
        <w:rPr>
          <w:lang w:val="ru-RU"/>
        </w:rPr>
        <w:t>;</w:t>
      </w:r>
    </w:p>
    <w:p w:rsidR="005A2EB7" w:rsidRPr="00DD5320" w:rsidRDefault="005A2EB7" w:rsidP="005A2EB7">
      <w:pPr>
        <w:widowControl w:val="0"/>
        <w:autoSpaceDE w:val="0"/>
        <w:autoSpaceDN w:val="0"/>
        <w:adjustRightInd w:val="0"/>
        <w:ind w:firstLine="0"/>
        <w:rPr>
          <w:lang w:val="ru-RU"/>
        </w:rPr>
      </w:pPr>
      <w:r w:rsidRPr="00DD5320">
        <w:rPr>
          <w:lang w:val="ru-RU"/>
        </w:rPr>
        <w:t xml:space="preserve">- не выполнены </w:t>
      </w:r>
      <w:r w:rsidR="00C417BB" w:rsidRPr="00DD5320">
        <w:rPr>
          <w:lang w:val="ru-RU"/>
        </w:rPr>
        <w:t xml:space="preserve">(0%) </w:t>
      </w:r>
      <w:r w:rsidRPr="00DD5320">
        <w:rPr>
          <w:lang w:val="ru-RU"/>
        </w:rPr>
        <w:t xml:space="preserve">подготовка проектов планировки территорий и проектов межевания территорий для размещения: линейного объекта </w:t>
      </w:r>
      <w:proofErr w:type="spellStart"/>
      <w:r w:rsidRPr="00DD5320">
        <w:rPr>
          <w:lang w:val="ru-RU"/>
        </w:rPr>
        <w:t>ул</w:t>
      </w:r>
      <w:proofErr w:type="gramStart"/>
      <w:r w:rsidRPr="00DD5320">
        <w:rPr>
          <w:lang w:val="ru-RU"/>
        </w:rPr>
        <w:t>.К</w:t>
      </w:r>
      <w:proofErr w:type="gramEnd"/>
      <w:r w:rsidRPr="00DD5320">
        <w:rPr>
          <w:lang w:val="ru-RU"/>
        </w:rPr>
        <w:t>удашева</w:t>
      </w:r>
      <w:proofErr w:type="spellEnd"/>
      <w:r w:rsidRPr="00DD5320">
        <w:rPr>
          <w:lang w:val="ru-RU"/>
        </w:rPr>
        <w:t xml:space="preserve"> и линейного объекта </w:t>
      </w:r>
      <w:proofErr w:type="spellStart"/>
      <w:r w:rsidRPr="00DD5320">
        <w:rPr>
          <w:lang w:val="ru-RU"/>
        </w:rPr>
        <w:t>ул.Рабочая</w:t>
      </w:r>
      <w:proofErr w:type="spellEnd"/>
      <w:r w:rsidRPr="00DD5320">
        <w:rPr>
          <w:lang w:val="ru-RU"/>
        </w:rPr>
        <w:t xml:space="preserve">  в связи с закрытием лимитов бюджетных обязательств на основании протокола от 09.03.2022  №30-прт/1;</w:t>
      </w:r>
    </w:p>
    <w:p w:rsidR="00543794" w:rsidRPr="00DD5320" w:rsidRDefault="007C4D65" w:rsidP="00543794">
      <w:pPr>
        <w:widowControl w:val="0"/>
        <w:autoSpaceDE w:val="0"/>
        <w:autoSpaceDN w:val="0"/>
        <w:adjustRightInd w:val="0"/>
        <w:ind w:firstLine="680"/>
        <w:rPr>
          <w:lang w:val="ru-RU"/>
        </w:rPr>
      </w:pPr>
      <w:r w:rsidRPr="00DD5320">
        <w:rPr>
          <w:lang w:val="ru-RU"/>
        </w:rPr>
        <w:t xml:space="preserve">- не выполнялось мероприятие </w:t>
      </w:r>
      <w:r w:rsidR="00BE3F4D" w:rsidRPr="00DD5320">
        <w:rPr>
          <w:lang w:val="ru-RU"/>
        </w:rPr>
        <w:t xml:space="preserve">(0%) </w:t>
      </w:r>
      <w:r w:rsidRPr="00DD5320">
        <w:rPr>
          <w:lang w:val="ru-RU"/>
        </w:rPr>
        <w:t xml:space="preserve">по формированию земельных участков, находящихся в муниципальной собственности и собственность на которые не разграничена, образуемых на основании утвержденных </w:t>
      </w:r>
      <w:r w:rsidR="00A12AC0" w:rsidRPr="00DD5320">
        <w:rPr>
          <w:lang w:val="ru-RU"/>
        </w:rPr>
        <w:t>проектов планировки и межевания,</w:t>
      </w:r>
      <w:r w:rsidRPr="00DD5320">
        <w:rPr>
          <w:lang w:val="ru-RU"/>
        </w:rPr>
        <w:t xml:space="preserve"> в связи с отсутствием потребности в данных работах</w:t>
      </w:r>
      <w:r w:rsidR="00D936B8" w:rsidRPr="00DD5320">
        <w:rPr>
          <w:lang w:val="ru-RU"/>
        </w:rPr>
        <w:t>.</w:t>
      </w:r>
    </w:p>
    <w:p w:rsidR="000E2808" w:rsidRPr="00DD5320" w:rsidRDefault="000D72E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pPr>
      <w:r w:rsidRPr="00DD5320">
        <w:t xml:space="preserve">Оценка </w:t>
      </w:r>
      <w:r w:rsidR="0058429D" w:rsidRPr="00DD5320">
        <w:t xml:space="preserve">эффективности </w:t>
      </w:r>
      <w:r w:rsidR="00DE0D1F" w:rsidRPr="00DD5320">
        <w:t xml:space="preserve">реализации </w:t>
      </w:r>
      <w:r w:rsidR="0027084A" w:rsidRPr="00DD5320">
        <w:t xml:space="preserve">каждой </w:t>
      </w:r>
      <w:r w:rsidR="0058429D" w:rsidRPr="00DD5320">
        <w:t xml:space="preserve">муниципальной программы </w:t>
      </w:r>
      <w:r w:rsidRPr="00DD5320">
        <w:t>произв</w:t>
      </w:r>
      <w:r w:rsidR="00DC375D" w:rsidRPr="00DD5320">
        <w:t>едена</w:t>
      </w:r>
      <w:r w:rsidRPr="00DD5320">
        <w:t xml:space="preserve"> с учетом </w:t>
      </w:r>
      <w:r w:rsidR="009A2992" w:rsidRPr="00DD5320">
        <w:t>коэффициент</w:t>
      </w:r>
      <w:r w:rsidRPr="00DD5320">
        <w:t>ов</w:t>
      </w:r>
      <w:r w:rsidR="009A2992" w:rsidRPr="00DD5320">
        <w:t xml:space="preserve"> результативности</w:t>
      </w:r>
      <w:r w:rsidR="005354C0" w:rsidRPr="00DD5320">
        <w:t>, от</w:t>
      </w:r>
      <w:r w:rsidR="0004078B" w:rsidRPr="00DD5320">
        <w:t>ражающи</w:t>
      </w:r>
      <w:r w:rsidR="00AE0FEA" w:rsidRPr="00DD5320">
        <w:t>х</w:t>
      </w:r>
      <w:r w:rsidR="0004078B" w:rsidRPr="00DD5320">
        <w:t xml:space="preserve"> финансовое исполнение, </w:t>
      </w:r>
      <w:r w:rsidR="00DA4796" w:rsidRPr="00DD5320">
        <w:t>достижение показателей (индикаторов) и выполнение программных мероприятий</w:t>
      </w:r>
      <w:r w:rsidR="00D67B8E" w:rsidRPr="00DD5320">
        <w:t xml:space="preserve"> (Приложение № 2)</w:t>
      </w:r>
      <w:r w:rsidR="00DA4796" w:rsidRPr="00DD5320">
        <w:t>.</w:t>
      </w:r>
    </w:p>
    <w:p w:rsidR="009A2992" w:rsidRPr="00DD5320" w:rsidRDefault="000E2808" w:rsidP="00FE7E00">
      <w:pPr>
        <w:ind w:firstLine="680"/>
        <w:rPr>
          <w:rFonts w:eastAsia="ヒラギノ角ゴ Pro W3"/>
          <w:color w:val="000000"/>
          <w:lang w:val="ru-RU" w:eastAsia="ru-RU"/>
        </w:rPr>
      </w:pPr>
      <w:r w:rsidRPr="00DD5320">
        <w:rPr>
          <w:color w:val="000000"/>
          <w:lang w:val="ru-RU" w:eastAsia="ru-RU"/>
        </w:rPr>
        <w:t>Коэффициенты результативности</w:t>
      </w:r>
      <w:r w:rsidR="00B01674" w:rsidRPr="00DD5320">
        <w:rPr>
          <w:color w:val="000000"/>
          <w:lang w:val="ru-RU" w:eastAsia="ru-RU"/>
        </w:rPr>
        <w:t>:</w:t>
      </w:r>
    </w:p>
    <w:p w:rsidR="00B120EB" w:rsidRPr="00DD5320" w:rsidRDefault="00DD78A4" w:rsidP="00FE7E00">
      <w:pPr>
        <w:ind w:firstLine="680"/>
        <w:rPr>
          <w:color w:val="000000"/>
          <w:lang w:val="ru-RU" w:eastAsia="ru-RU"/>
        </w:rPr>
      </w:pPr>
      <w:r w:rsidRPr="00DD5320">
        <w:rPr>
          <w:color w:val="000000"/>
          <w:lang w:val="ru-RU" w:eastAsia="ru-RU"/>
        </w:rPr>
        <w:t xml:space="preserve">1. </w:t>
      </w:r>
      <w:r w:rsidR="00FF5A94" w:rsidRPr="00DD5320">
        <w:rPr>
          <w:color w:val="000000"/>
          <w:lang w:val="ru-RU" w:eastAsia="ru-RU"/>
        </w:rPr>
        <w:t>У</w:t>
      </w:r>
      <w:r w:rsidR="00B120EB" w:rsidRPr="00DD5320">
        <w:rPr>
          <w:color w:val="000000"/>
          <w:lang w:val="ru-RU" w:eastAsia="ru-RU"/>
        </w:rPr>
        <w:t>ровень исполнения финансовых сре</w:t>
      </w:r>
      <w:proofErr w:type="gramStart"/>
      <w:r w:rsidR="00B120EB" w:rsidRPr="00DD5320">
        <w:rPr>
          <w:color w:val="000000"/>
          <w:lang w:val="ru-RU" w:eastAsia="ru-RU"/>
        </w:rPr>
        <w:t xml:space="preserve">дств </w:t>
      </w:r>
      <w:r w:rsidR="00FF5A94" w:rsidRPr="00DD5320">
        <w:rPr>
          <w:color w:val="000000"/>
          <w:lang w:val="ru-RU" w:eastAsia="ru-RU"/>
        </w:rPr>
        <w:t>в ц</w:t>
      </w:r>
      <w:proofErr w:type="gramEnd"/>
      <w:r w:rsidR="00FF5A94" w:rsidRPr="00DD5320">
        <w:rPr>
          <w:color w:val="000000"/>
          <w:lang w:val="ru-RU" w:eastAsia="ru-RU"/>
        </w:rPr>
        <w:t xml:space="preserve">елом </w:t>
      </w:r>
      <w:r w:rsidR="00B120EB" w:rsidRPr="00DD5320">
        <w:rPr>
          <w:color w:val="000000"/>
          <w:lang w:val="ru-RU" w:eastAsia="ru-RU"/>
        </w:rPr>
        <w:t xml:space="preserve">по </w:t>
      </w:r>
      <w:r w:rsidR="009F501B" w:rsidRPr="00DD5320">
        <w:rPr>
          <w:color w:val="000000"/>
          <w:lang w:val="ru-RU" w:eastAsia="ru-RU"/>
        </w:rPr>
        <w:t>2</w:t>
      </w:r>
      <w:r w:rsidR="004C00DA" w:rsidRPr="00DD5320">
        <w:rPr>
          <w:color w:val="000000"/>
          <w:lang w:val="ru-RU" w:eastAsia="ru-RU"/>
        </w:rPr>
        <w:t>6</w:t>
      </w:r>
      <w:r w:rsidR="00B120EB" w:rsidRPr="00DD5320">
        <w:rPr>
          <w:color w:val="000000"/>
          <w:lang w:val="ru-RU" w:eastAsia="ru-RU"/>
        </w:rPr>
        <w:t xml:space="preserve"> муниципальным программам составил </w:t>
      </w:r>
      <w:r w:rsidR="00DD1E0C" w:rsidRPr="00DD5320">
        <w:rPr>
          <w:color w:val="000000"/>
          <w:lang w:val="ru-RU" w:eastAsia="ru-RU"/>
        </w:rPr>
        <w:t>9</w:t>
      </w:r>
      <w:r w:rsidR="00F43C82" w:rsidRPr="00DD5320">
        <w:rPr>
          <w:color w:val="000000"/>
          <w:lang w:val="ru-RU" w:eastAsia="ru-RU"/>
        </w:rPr>
        <w:t>7</w:t>
      </w:r>
      <w:r w:rsidR="00DD1E0C" w:rsidRPr="00DD5320">
        <w:rPr>
          <w:color w:val="000000"/>
          <w:lang w:val="ru-RU" w:eastAsia="ru-RU"/>
        </w:rPr>
        <w:t>,</w:t>
      </w:r>
      <w:r w:rsidR="00F43C82" w:rsidRPr="00DD5320">
        <w:rPr>
          <w:color w:val="000000"/>
          <w:lang w:val="ru-RU" w:eastAsia="ru-RU"/>
        </w:rPr>
        <w:t>7</w:t>
      </w:r>
      <w:r w:rsidR="00B120EB" w:rsidRPr="00DD5320">
        <w:rPr>
          <w:color w:val="000000"/>
          <w:lang w:val="ru-RU" w:eastAsia="ru-RU"/>
        </w:rPr>
        <w:t>%</w:t>
      </w:r>
      <w:r w:rsidR="00FF1E21" w:rsidRPr="00DD5320">
        <w:rPr>
          <w:color w:val="000000"/>
          <w:lang w:val="ru-RU" w:eastAsia="ru-RU"/>
        </w:rPr>
        <w:t xml:space="preserve"> </w:t>
      </w:r>
      <w:r w:rsidR="00FF1E21" w:rsidRPr="00DD5320">
        <w:rPr>
          <w:lang w:val="ru-RU"/>
        </w:rPr>
        <w:t>(20</w:t>
      </w:r>
      <w:r w:rsidR="004C00DA" w:rsidRPr="00DD5320">
        <w:rPr>
          <w:lang w:val="ru-RU"/>
        </w:rPr>
        <w:t>2</w:t>
      </w:r>
      <w:r w:rsidR="00F43C82" w:rsidRPr="00DD5320">
        <w:rPr>
          <w:lang w:val="ru-RU"/>
        </w:rPr>
        <w:t>1</w:t>
      </w:r>
      <w:r w:rsidR="00DF1E9E" w:rsidRPr="00DD5320">
        <w:rPr>
          <w:lang w:val="ru-RU"/>
        </w:rPr>
        <w:t xml:space="preserve"> </w:t>
      </w:r>
      <w:r w:rsidR="00FF1E21" w:rsidRPr="00DD5320">
        <w:rPr>
          <w:lang w:val="ru-RU"/>
        </w:rPr>
        <w:t>г</w:t>
      </w:r>
      <w:r w:rsidR="00DF1E9E" w:rsidRPr="00DD5320">
        <w:rPr>
          <w:lang w:val="ru-RU"/>
        </w:rPr>
        <w:t>од</w:t>
      </w:r>
      <w:r w:rsidR="00FF1E21" w:rsidRPr="00DD5320">
        <w:rPr>
          <w:lang w:val="ru-RU"/>
        </w:rPr>
        <w:t xml:space="preserve"> – </w:t>
      </w:r>
      <w:r w:rsidR="00415312" w:rsidRPr="00DD5320">
        <w:rPr>
          <w:color w:val="000000"/>
          <w:lang w:val="ru-RU" w:eastAsia="ru-RU"/>
        </w:rPr>
        <w:t>96,</w:t>
      </w:r>
      <w:r w:rsidR="00F43C82" w:rsidRPr="00DD5320">
        <w:rPr>
          <w:color w:val="000000"/>
          <w:lang w:val="ru-RU" w:eastAsia="ru-RU"/>
        </w:rPr>
        <w:t>6</w:t>
      </w:r>
      <w:r w:rsidR="00E633E6" w:rsidRPr="00DD5320">
        <w:rPr>
          <w:color w:val="000000"/>
          <w:lang w:val="ru-RU" w:eastAsia="ru-RU"/>
        </w:rPr>
        <w:t>%</w:t>
      </w:r>
      <w:r w:rsidR="00FF1E21" w:rsidRPr="00DD5320">
        <w:rPr>
          <w:lang w:val="ru-RU"/>
        </w:rPr>
        <w:t>)</w:t>
      </w:r>
      <w:r w:rsidR="00B120EB" w:rsidRPr="00DD5320">
        <w:rPr>
          <w:color w:val="000000"/>
          <w:lang w:val="ru-RU" w:eastAsia="ru-RU"/>
        </w:rPr>
        <w:t xml:space="preserve">, </w:t>
      </w:r>
      <w:r w:rsidR="002131AD" w:rsidRPr="00DD5320">
        <w:rPr>
          <w:color w:val="000000"/>
          <w:lang w:val="ru-RU" w:eastAsia="ru-RU"/>
        </w:rPr>
        <w:t>в том числе</w:t>
      </w:r>
      <w:r w:rsidR="00974F98" w:rsidRPr="00DD5320">
        <w:rPr>
          <w:color w:val="000000"/>
          <w:lang w:val="ru-RU" w:eastAsia="ru-RU"/>
        </w:rPr>
        <w:t xml:space="preserve">: </w:t>
      </w:r>
    </w:p>
    <w:p w:rsidR="00B120EB" w:rsidRPr="00DD5320" w:rsidRDefault="00974F98" w:rsidP="00FE7E00">
      <w:pPr>
        <w:ind w:firstLine="680"/>
        <w:rPr>
          <w:color w:val="000000"/>
          <w:lang w:val="ru-RU" w:eastAsia="ru-RU"/>
        </w:rPr>
      </w:pPr>
      <w:r w:rsidRPr="00DD5320">
        <w:rPr>
          <w:color w:val="000000"/>
          <w:lang w:val="ru-RU" w:eastAsia="ru-RU"/>
        </w:rPr>
        <w:t>2</w:t>
      </w:r>
      <w:r w:rsidR="005E1094" w:rsidRPr="00DD5320">
        <w:rPr>
          <w:color w:val="000000"/>
          <w:lang w:val="ru-RU" w:eastAsia="ru-RU"/>
        </w:rPr>
        <w:t>3</w:t>
      </w:r>
      <w:r w:rsidR="00B120EB" w:rsidRPr="00DD5320">
        <w:rPr>
          <w:color w:val="000000"/>
          <w:lang w:val="ru-RU" w:eastAsia="ru-RU"/>
        </w:rPr>
        <w:t xml:space="preserve"> программ</w:t>
      </w:r>
      <w:r w:rsidR="002131AD" w:rsidRPr="00DD5320">
        <w:rPr>
          <w:color w:val="000000"/>
          <w:lang w:val="ru-RU" w:eastAsia="ru-RU"/>
        </w:rPr>
        <w:t>ы</w:t>
      </w:r>
      <w:r w:rsidR="00B120EB" w:rsidRPr="00DD5320">
        <w:rPr>
          <w:color w:val="000000"/>
          <w:lang w:val="ru-RU" w:eastAsia="ru-RU"/>
        </w:rPr>
        <w:t xml:space="preserve"> </w:t>
      </w:r>
      <w:r w:rsidR="00F34398" w:rsidRPr="00DD5320">
        <w:rPr>
          <w:color w:val="000000"/>
          <w:lang w:val="ru-RU" w:eastAsia="ru-RU"/>
        </w:rPr>
        <w:t>–</w:t>
      </w:r>
      <w:r w:rsidR="000D72E2" w:rsidRPr="00DD5320">
        <w:rPr>
          <w:color w:val="000000"/>
          <w:lang w:val="ru-RU" w:eastAsia="ru-RU"/>
        </w:rPr>
        <w:t xml:space="preserve"> финансовое </w:t>
      </w:r>
      <w:r w:rsidR="00F34398" w:rsidRPr="00DD5320">
        <w:rPr>
          <w:color w:val="000000"/>
          <w:lang w:val="ru-RU" w:eastAsia="ru-RU"/>
        </w:rPr>
        <w:t xml:space="preserve">исполнение </w:t>
      </w:r>
      <w:r w:rsidR="004B6645" w:rsidRPr="00DD5320">
        <w:rPr>
          <w:color w:val="000000"/>
          <w:lang w:val="ru-RU" w:eastAsia="ru-RU"/>
        </w:rPr>
        <w:t>более</w:t>
      </w:r>
      <w:r w:rsidRPr="00DD5320">
        <w:rPr>
          <w:color w:val="000000"/>
          <w:lang w:val="ru-RU" w:eastAsia="ru-RU"/>
        </w:rPr>
        <w:t xml:space="preserve"> 90,0%</w:t>
      </w:r>
      <w:r w:rsidR="004B6645" w:rsidRPr="00DD5320">
        <w:rPr>
          <w:color w:val="000000"/>
          <w:lang w:val="ru-RU" w:eastAsia="ru-RU"/>
        </w:rPr>
        <w:t>;</w:t>
      </w:r>
    </w:p>
    <w:p w:rsidR="002131AD" w:rsidRPr="00DD5320" w:rsidRDefault="005E1094" w:rsidP="00FE7E00">
      <w:pPr>
        <w:ind w:firstLine="680"/>
        <w:rPr>
          <w:color w:val="000000"/>
          <w:lang w:val="ru-RU" w:eastAsia="ru-RU"/>
        </w:rPr>
      </w:pPr>
      <w:r w:rsidRPr="00DD5320">
        <w:rPr>
          <w:lang w:val="ru-RU"/>
        </w:rPr>
        <w:t>3</w:t>
      </w:r>
      <w:r w:rsidR="00B120EB" w:rsidRPr="00DD5320">
        <w:rPr>
          <w:color w:val="000000"/>
          <w:lang w:val="ru-RU" w:eastAsia="ru-RU"/>
        </w:rPr>
        <w:t xml:space="preserve"> программ</w:t>
      </w:r>
      <w:r w:rsidR="002131AD" w:rsidRPr="00DD5320">
        <w:rPr>
          <w:color w:val="000000"/>
          <w:lang w:val="ru-RU" w:eastAsia="ru-RU"/>
        </w:rPr>
        <w:t>ы</w:t>
      </w:r>
      <w:r w:rsidR="00B120EB" w:rsidRPr="00DD5320">
        <w:rPr>
          <w:color w:val="000000"/>
          <w:lang w:val="ru-RU" w:eastAsia="ru-RU"/>
        </w:rPr>
        <w:t xml:space="preserve"> </w:t>
      </w:r>
      <w:r w:rsidR="00F34398" w:rsidRPr="00DD5320">
        <w:rPr>
          <w:color w:val="000000"/>
          <w:lang w:val="ru-RU" w:eastAsia="ru-RU"/>
        </w:rPr>
        <w:t>–</w:t>
      </w:r>
      <w:r w:rsidR="00B120EB" w:rsidRPr="00DD5320">
        <w:rPr>
          <w:color w:val="000000"/>
          <w:lang w:val="ru-RU" w:eastAsia="ru-RU"/>
        </w:rPr>
        <w:t xml:space="preserve"> </w:t>
      </w:r>
      <w:r w:rsidR="000D72E2" w:rsidRPr="00DD5320">
        <w:rPr>
          <w:color w:val="000000"/>
          <w:lang w:val="ru-RU" w:eastAsia="ru-RU"/>
        </w:rPr>
        <w:t xml:space="preserve">финансовое </w:t>
      </w:r>
      <w:r w:rsidR="00F34398" w:rsidRPr="00DD5320">
        <w:rPr>
          <w:color w:val="000000"/>
          <w:lang w:val="ru-RU" w:eastAsia="ru-RU"/>
        </w:rPr>
        <w:t xml:space="preserve">исполнение </w:t>
      </w:r>
      <w:r w:rsidR="00974F98" w:rsidRPr="00DD5320">
        <w:rPr>
          <w:color w:val="000000"/>
          <w:lang w:val="ru-RU" w:eastAsia="ru-RU"/>
        </w:rPr>
        <w:t>составило менее</w:t>
      </w:r>
      <w:r w:rsidR="00F34398" w:rsidRPr="00DD5320">
        <w:rPr>
          <w:color w:val="000000"/>
          <w:lang w:val="ru-RU" w:eastAsia="ru-RU"/>
        </w:rPr>
        <w:t xml:space="preserve"> 90,0%</w:t>
      </w:r>
      <w:r w:rsidR="002131AD" w:rsidRPr="00DD5320">
        <w:rPr>
          <w:color w:val="000000"/>
          <w:lang w:val="ru-RU" w:eastAsia="ru-RU"/>
        </w:rPr>
        <w:t xml:space="preserve">, </w:t>
      </w:r>
      <w:proofErr w:type="gramStart"/>
      <w:r w:rsidR="002131AD" w:rsidRPr="00DD5320">
        <w:rPr>
          <w:color w:val="000000"/>
          <w:lang w:val="ru-RU" w:eastAsia="ru-RU"/>
        </w:rPr>
        <w:t>из</w:t>
      </w:r>
      <w:proofErr w:type="gramEnd"/>
      <w:r w:rsidR="002131AD" w:rsidRPr="00DD5320">
        <w:rPr>
          <w:color w:val="000000"/>
          <w:lang w:val="ru-RU" w:eastAsia="ru-RU"/>
        </w:rPr>
        <w:t xml:space="preserve"> </w:t>
      </w:r>
      <w:proofErr w:type="gramStart"/>
      <w:r w:rsidR="002131AD" w:rsidRPr="00DD5320">
        <w:rPr>
          <w:color w:val="000000"/>
          <w:lang w:val="ru-RU" w:eastAsia="ru-RU"/>
        </w:rPr>
        <w:t>их</w:t>
      </w:r>
      <w:proofErr w:type="gramEnd"/>
      <w:r w:rsidR="002131AD" w:rsidRPr="00DD5320">
        <w:rPr>
          <w:color w:val="000000"/>
          <w:lang w:val="ru-RU" w:eastAsia="ru-RU"/>
        </w:rPr>
        <w:t>:</w:t>
      </w:r>
    </w:p>
    <w:p w:rsidR="005E1094" w:rsidRPr="00DD5320" w:rsidRDefault="005E1094" w:rsidP="009F7D51">
      <w:pPr>
        <w:ind w:firstLine="0"/>
        <w:rPr>
          <w:color w:val="000000"/>
          <w:lang w:val="ru-RU" w:eastAsia="ru-RU"/>
        </w:rPr>
      </w:pPr>
      <w:r w:rsidRPr="00DD5320">
        <w:rPr>
          <w:color w:val="000000"/>
          <w:lang w:val="ru-RU" w:eastAsia="ru-RU"/>
        </w:rPr>
        <w:t xml:space="preserve">- 89,8% </w:t>
      </w:r>
      <w:r w:rsidRPr="00DD5320">
        <w:rPr>
          <w:lang w:val="ru-RU"/>
        </w:rPr>
        <w:t>–</w:t>
      </w:r>
      <w:r w:rsidRPr="00DD5320">
        <w:rPr>
          <w:color w:val="000000"/>
          <w:lang w:val="ru-RU" w:eastAsia="ru-RU"/>
        </w:rPr>
        <w:t xml:space="preserve"> по</w:t>
      </w:r>
      <w:r w:rsidRPr="00DD5320">
        <w:rPr>
          <w:i/>
          <w:color w:val="000000"/>
          <w:lang w:val="ru-RU" w:eastAsia="ru-RU"/>
        </w:rPr>
        <w:t xml:space="preserve"> муниципальной программе «Развитие транспортной системы и дорожного хозяйства городского округа Тольятти на 2021-2025 гг.»;</w:t>
      </w:r>
    </w:p>
    <w:p w:rsidR="00160C16" w:rsidRPr="00DD5320" w:rsidRDefault="00974F98" w:rsidP="009F7D51">
      <w:pPr>
        <w:ind w:firstLine="0"/>
        <w:rPr>
          <w:color w:val="000000"/>
          <w:lang w:val="ru-RU" w:eastAsia="ru-RU"/>
        </w:rPr>
      </w:pPr>
      <w:r w:rsidRPr="00DD5320">
        <w:rPr>
          <w:color w:val="000000"/>
          <w:lang w:val="ru-RU" w:eastAsia="ru-RU"/>
        </w:rPr>
        <w:t>- 8</w:t>
      </w:r>
      <w:r w:rsidR="005E1094" w:rsidRPr="00DD5320">
        <w:rPr>
          <w:color w:val="000000"/>
          <w:lang w:val="ru-RU" w:eastAsia="ru-RU"/>
        </w:rPr>
        <w:t>3</w:t>
      </w:r>
      <w:r w:rsidRPr="00DD5320">
        <w:rPr>
          <w:color w:val="000000"/>
          <w:lang w:val="ru-RU" w:eastAsia="ru-RU"/>
        </w:rPr>
        <w:t>,</w:t>
      </w:r>
      <w:r w:rsidR="005E1094" w:rsidRPr="00DD5320">
        <w:rPr>
          <w:color w:val="000000"/>
          <w:lang w:val="ru-RU" w:eastAsia="ru-RU"/>
        </w:rPr>
        <w:t>0</w:t>
      </w:r>
      <w:r w:rsidRPr="00DD5320">
        <w:rPr>
          <w:color w:val="000000"/>
          <w:lang w:val="ru-RU" w:eastAsia="ru-RU"/>
        </w:rPr>
        <w:t xml:space="preserve">% </w:t>
      </w:r>
      <w:r w:rsidR="00BA67C8" w:rsidRPr="00DD5320">
        <w:rPr>
          <w:color w:val="000000"/>
          <w:lang w:val="ru-RU" w:eastAsia="ru-RU"/>
        </w:rPr>
        <w:t>–</w:t>
      </w:r>
      <w:r w:rsidRPr="00DD5320">
        <w:rPr>
          <w:color w:val="000000"/>
          <w:lang w:val="ru-RU" w:eastAsia="ru-RU"/>
        </w:rPr>
        <w:t xml:space="preserve"> </w:t>
      </w:r>
      <w:r w:rsidR="005E1094" w:rsidRPr="00DD5320">
        <w:rPr>
          <w:color w:val="000000"/>
          <w:lang w:val="ru-RU" w:eastAsia="ru-RU"/>
        </w:rPr>
        <w:t>по</w:t>
      </w:r>
      <w:r w:rsidR="005E1094" w:rsidRPr="00DD5320">
        <w:rPr>
          <w:i/>
          <w:color w:val="000000"/>
          <w:lang w:val="ru-RU" w:eastAsia="ru-RU"/>
        </w:rPr>
        <w:t xml:space="preserve"> муниципальной программе «Профилактика наркомании населения  городского округа Тольятти на 2019-2023 годы»»</w:t>
      </w:r>
      <w:r w:rsidR="005E1094" w:rsidRPr="00DD5320">
        <w:rPr>
          <w:color w:val="000000"/>
          <w:lang w:val="ru-RU" w:eastAsia="ru-RU"/>
        </w:rPr>
        <w:t>;</w:t>
      </w:r>
    </w:p>
    <w:p w:rsidR="00D04E07" w:rsidRPr="00DD5320" w:rsidRDefault="00833794" w:rsidP="009F7D51">
      <w:pPr>
        <w:ind w:firstLine="0"/>
        <w:rPr>
          <w:color w:val="000000"/>
          <w:lang w:val="ru-RU" w:eastAsia="ru-RU"/>
        </w:rPr>
      </w:pPr>
      <w:r w:rsidRPr="00DD5320">
        <w:rPr>
          <w:color w:val="000000"/>
          <w:lang w:val="ru-RU" w:eastAsia="ru-RU"/>
        </w:rPr>
        <w:t xml:space="preserve">- </w:t>
      </w:r>
      <w:r w:rsidR="00A232EC" w:rsidRPr="00DD5320">
        <w:rPr>
          <w:color w:val="000000"/>
          <w:lang w:val="ru-RU" w:eastAsia="ru-RU"/>
        </w:rPr>
        <w:t>5</w:t>
      </w:r>
      <w:r w:rsidR="005E1094" w:rsidRPr="00DD5320">
        <w:rPr>
          <w:color w:val="000000"/>
          <w:lang w:val="ru-RU" w:eastAsia="ru-RU"/>
        </w:rPr>
        <w:t>8</w:t>
      </w:r>
      <w:r w:rsidR="00A232EC" w:rsidRPr="00DD5320">
        <w:rPr>
          <w:color w:val="000000"/>
          <w:lang w:val="ru-RU" w:eastAsia="ru-RU"/>
        </w:rPr>
        <w:t>,</w:t>
      </w:r>
      <w:r w:rsidR="005E1094" w:rsidRPr="00DD5320">
        <w:rPr>
          <w:color w:val="000000"/>
          <w:lang w:val="ru-RU" w:eastAsia="ru-RU"/>
        </w:rPr>
        <w:t>4</w:t>
      </w:r>
      <w:r w:rsidR="00A232EC" w:rsidRPr="00DD5320">
        <w:rPr>
          <w:color w:val="000000"/>
          <w:lang w:val="ru-RU" w:eastAsia="ru-RU"/>
        </w:rPr>
        <w:t xml:space="preserve">% </w:t>
      </w:r>
      <w:r w:rsidR="00BA67C8" w:rsidRPr="00DD5320">
        <w:rPr>
          <w:color w:val="000000"/>
          <w:lang w:val="ru-RU" w:eastAsia="ru-RU"/>
        </w:rPr>
        <w:t>–</w:t>
      </w:r>
      <w:r w:rsidR="00A232EC" w:rsidRPr="00DD5320">
        <w:rPr>
          <w:color w:val="000000"/>
          <w:lang w:val="ru-RU" w:eastAsia="ru-RU"/>
        </w:rPr>
        <w:t xml:space="preserve"> по </w:t>
      </w:r>
      <w:r w:rsidR="00A232EC" w:rsidRPr="00DD5320">
        <w:rPr>
          <w:i/>
          <w:color w:val="000000"/>
          <w:lang w:val="ru-RU" w:eastAsia="ru-RU"/>
        </w:rPr>
        <w:t>муниципальной программе «Развитие инфраструктуры градостроительной деятельности городского округа Тольятти на 2017-2022 годы»</w:t>
      </w:r>
      <w:r w:rsidR="005E1094" w:rsidRPr="00DD5320">
        <w:rPr>
          <w:i/>
          <w:color w:val="000000"/>
          <w:lang w:val="ru-RU" w:eastAsia="ru-RU"/>
        </w:rPr>
        <w:t>.</w:t>
      </w:r>
    </w:p>
    <w:p w:rsidR="00D5269A" w:rsidRPr="00DD5320" w:rsidRDefault="00D5269A" w:rsidP="00FE7E00">
      <w:pPr>
        <w:ind w:firstLine="680"/>
        <w:rPr>
          <w:color w:val="000000"/>
          <w:lang w:val="ru-RU" w:eastAsia="ru-RU"/>
        </w:rPr>
      </w:pPr>
      <w:proofErr w:type="gramStart"/>
      <w:r w:rsidRPr="00DD5320">
        <w:rPr>
          <w:color w:val="000000"/>
          <w:lang w:val="ru-RU" w:eastAsia="ru-RU"/>
        </w:rPr>
        <w:lastRenderedPageBreak/>
        <w:t xml:space="preserve">Причины отклонения по исполнению финансовых средств </w:t>
      </w:r>
      <w:r w:rsidR="002B4BEA" w:rsidRPr="00DD5320">
        <w:rPr>
          <w:color w:val="000000"/>
          <w:lang w:val="ru-RU" w:eastAsia="ru-RU"/>
        </w:rPr>
        <w:t xml:space="preserve">или </w:t>
      </w:r>
      <w:proofErr w:type="spellStart"/>
      <w:r w:rsidR="002B4BEA" w:rsidRPr="00DD5320">
        <w:rPr>
          <w:color w:val="000000"/>
          <w:lang w:val="ru-RU" w:eastAsia="ru-RU"/>
        </w:rPr>
        <w:t>неосвоение</w:t>
      </w:r>
      <w:proofErr w:type="spellEnd"/>
      <w:r w:rsidR="002B4BEA" w:rsidRPr="00DD5320">
        <w:rPr>
          <w:color w:val="000000"/>
          <w:lang w:val="ru-RU" w:eastAsia="ru-RU"/>
        </w:rPr>
        <w:t xml:space="preserve"> запланированного объема финансирования мероприятий </w:t>
      </w:r>
      <w:r w:rsidRPr="00DD5320">
        <w:rPr>
          <w:color w:val="000000"/>
          <w:lang w:val="ru-RU" w:eastAsia="ru-RU"/>
        </w:rPr>
        <w:t>в данных муниципальных программах описаны в причинах удовлетворительной оценки эффективности реализации вышеперечисленных муниципальных программ</w:t>
      </w:r>
      <w:r w:rsidR="00CC108C" w:rsidRPr="00DD5320">
        <w:rPr>
          <w:color w:val="000000"/>
          <w:lang w:val="ru-RU" w:eastAsia="ru-RU"/>
        </w:rPr>
        <w:t xml:space="preserve"> и неэффективной реализации </w:t>
      </w:r>
      <w:r w:rsidR="00CC108C" w:rsidRPr="00DD5320">
        <w:rPr>
          <w:i/>
          <w:color w:val="000000"/>
          <w:lang w:val="ru-RU" w:eastAsia="ru-RU"/>
        </w:rPr>
        <w:t>муниципальной программы «Развитие инфраструктуры градостроительной деятельности городского округа Тольятти на 2017-2022 годы».</w:t>
      </w:r>
      <w:proofErr w:type="gramEnd"/>
    </w:p>
    <w:p w:rsidR="00964FBA" w:rsidRPr="00DD5320" w:rsidRDefault="00964FBA" w:rsidP="00FE7E00">
      <w:pPr>
        <w:ind w:firstLine="680"/>
        <w:rPr>
          <w:color w:val="000000"/>
          <w:lang w:val="ru-RU" w:eastAsia="ru-RU"/>
        </w:rPr>
      </w:pPr>
      <w:r w:rsidRPr="00DD5320">
        <w:rPr>
          <w:color w:val="000000"/>
          <w:lang w:val="ru-RU" w:eastAsia="ru-RU"/>
        </w:rPr>
        <w:t xml:space="preserve">Муниципальная программа </w:t>
      </w:r>
      <w:r w:rsidR="00CC108C" w:rsidRPr="00DD5320">
        <w:rPr>
          <w:color w:val="000000"/>
          <w:lang w:val="ru-RU" w:eastAsia="ru-RU"/>
        </w:rPr>
        <w:t>«Развитие потребительского рынка в городском округе Тольятти на 2022-2026 годы»</w:t>
      </w:r>
      <w:r w:rsidRPr="00DD5320">
        <w:rPr>
          <w:color w:val="000000"/>
          <w:lang w:val="ru-RU" w:eastAsia="ru-RU"/>
        </w:rPr>
        <w:t xml:space="preserve"> реализовывалась без привлечения финансовых средств.</w:t>
      </w:r>
    </w:p>
    <w:p w:rsidR="00DD78A4" w:rsidRPr="00DD5320" w:rsidRDefault="00D12577" w:rsidP="00FE7E00">
      <w:pPr>
        <w:ind w:firstLine="680"/>
        <w:rPr>
          <w:rFonts w:eastAsia="ヒラギノ角ゴ Pro W3"/>
          <w:color w:val="000000"/>
          <w:lang w:val="ru-RU" w:eastAsia="ru-RU"/>
        </w:rPr>
      </w:pPr>
      <w:r w:rsidRPr="00DD5320">
        <w:rPr>
          <w:rFonts w:eastAsia="ヒラギノ角ゴ Pro W3"/>
          <w:color w:val="000000"/>
          <w:lang w:val="ru-RU" w:eastAsia="ru-RU"/>
        </w:rPr>
        <w:t xml:space="preserve">2. </w:t>
      </w:r>
      <w:r w:rsidR="00DD78A4" w:rsidRPr="00DD5320">
        <w:rPr>
          <w:rFonts w:eastAsia="ヒラギノ角ゴ Pro W3"/>
          <w:color w:val="000000"/>
          <w:lang w:val="ru-RU" w:eastAsia="ru-RU"/>
        </w:rPr>
        <w:t xml:space="preserve">Средний уровень достижения показателей (индикаторов) </w:t>
      </w:r>
      <w:r w:rsidR="00E52785" w:rsidRPr="00DD5320">
        <w:rPr>
          <w:rFonts w:eastAsia="ヒラギノ角ゴ Pro W3"/>
          <w:color w:val="000000"/>
          <w:lang w:val="ru-RU" w:eastAsia="ru-RU"/>
        </w:rPr>
        <w:t xml:space="preserve">программных мероприятий </w:t>
      </w:r>
      <w:r w:rsidR="00DD78A4" w:rsidRPr="00DD5320">
        <w:rPr>
          <w:rFonts w:eastAsia="ヒラギノ角ゴ Pro W3"/>
          <w:color w:val="000000"/>
          <w:lang w:val="ru-RU" w:eastAsia="ru-RU"/>
        </w:rPr>
        <w:t>за 20</w:t>
      </w:r>
      <w:r w:rsidR="008D5E53" w:rsidRPr="00DD5320">
        <w:rPr>
          <w:rFonts w:eastAsia="ヒラギノ角ゴ Pro W3"/>
          <w:color w:val="000000"/>
          <w:lang w:val="ru-RU" w:eastAsia="ru-RU"/>
        </w:rPr>
        <w:t>2</w:t>
      </w:r>
      <w:r w:rsidR="00AF34E2" w:rsidRPr="00DD5320">
        <w:rPr>
          <w:rFonts w:eastAsia="ヒラギノ角ゴ Pro W3"/>
          <w:color w:val="000000"/>
          <w:lang w:val="ru-RU" w:eastAsia="ru-RU"/>
        </w:rPr>
        <w:t>2</w:t>
      </w:r>
      <w:r w:rsidR="00414812" w:rsidRPr="00DD5320">
        <w:rPr>
          <w:rFonts w:eastAsia="ヒラギノ角ゴ Pro W3"/>
          <w:color w:val="000000"/>
          <w:lang w:val="ru-RU" w:eastAsia="ru-RU"/>
        </w:rPr>
        <w:t xml:space="preserve"> </w:t>
      </w:r>
      <w:r w:rsidR="00DD78A4" w:rsidRPr="00DD5320">
        <w:rPr>
          <w:rFonts w:eastAsia="ヒラギノ角ゴ Pro W3"/>
          <w:color w:val="000000"/>
          <w:lang w:val="ru-RU" w:eastAsia="ru-RU"/>
        </w:rPr>
        <w:t xml:space="preserve">год </w:t>
      </w:r>
      <w:r w:rsidR="0014792C" w:rsidRPr="00DD5320">
        <w:rPr>
          <w:rFonts w:eastAsia="ヒラギノ角ゴ Pro W3"/>
          <w:color w:val="000000"/>
          <w:lang w:val="ru-RU" w:eastAsia="ru-RU"/>
        </w:rPr>
        <w:t>по всем программам</w:t>
      </w:r>
      <w:r w:rsidR="00E52785" w:rsidRPr="00DD5320">
        <w:rPr>
          <w:rFonts w:eastAsia="ヒラギノ角ゴ Pro W3"/>
          <w:color w:val="000000"/>
          <w:lang w:val="ru-RU" w:eastAsia="ru-RU"/>
        </w:rPr>
        <w:t xml:space="preserve"> </w:t>
      </w:r>
      <w:r w:rsidR="00DD78A4" w:rsidRPr="00DD5320">
        <w:rPr>
          <w:rFonts w:eastAsia="ヒラギノ角ゴ Pro W3"/>
          <w:color w:val="000000"/>
          <w:lang w:val="ru-RU" w:eastAsia="ru-RU"/>
        </w:rPr>
        <w:t>составил</w:t>
      </w:r>
      <w:r w:rsidR="000245C5" w:rsidRPr="00DD5320">
        <w:rPr>
          <w:rFonts w:eastAsia="ヒラギノ角ゴ Pro W3"/>
          <w:color w:val="000000"/>
          <w:lang w:val="ru-RU" w:eastAsia="ru-RU"/>
        </w:rPr>
        <w:t xml:space="preserve"> </w:t>
      </w:r>
      <w:r w:rsidR="00AF34E2" w:rsidRPr="00DD5320">
        <w:rPr>
          <w:rFonts w:eastAsia="ヒラギノ角ゴ Pro W3"/>
          <w:color w:val="000000"/>
          <w:lang w:val="ru-RU" w:eastAsia="ru-RU"/>
        </w:rPr>
        <w:t>92,1</w:t>
      </w:r>
      <w:r w:rsidR="00E633E6" w:rsidRPr="00DD5320">
        <w:rPr>
          <w:rFonts w:eastAsia="ヒラギノ角ゴ Pro W3"/>
          <w:color w:val="000000"/>
          <w:lang w:val="ru-RU" w:eastAsia="ru-RU"/>
        </w:rPr>
        <w:t>% (20</w:t>
      </w:r>
      <w:r w:rsidR="00414812" w:rsidRPr="00DD5320">
        <w:rPr>
          <w:rFonts w:eastAsia="ヒラギノ角ゴ Pro W3"/>
          <w:color w:val="000000"/>
          <w:lang w:val="ru-RU" w:eastAsia="ru-RU"/>
        </w:rPr>
        <w:t>2</w:t>
      </w:r>
      <w:r w:rsidR="005E1094" w:rsidRPr="00DD5320">
        <w:rPr>
          <w:rFonts w:eastAsia="ヒラギノ角ゴ Pro W3"/>
          <w:color w:val="000000"/>
          <w:lang w:val="ru-RU" w:eastAsia="ru-RU"/>
        </w:rPr>
        <w:t>1</w:t>
      </w:r>
      <w:r w:rsidR="00414812" w:rsidRPr="00DD5320">
        <w:rPr>
          <w:rFonts w:eastAsia="ヒラギノ角ゴ Pro W3"/>
          <w:color w:val="000000"/>
          <w:lang w:val="ru-RU" w:eastAsia="ru-RU"/>
        </w:rPr>
        <w:t xml:space="preserve"> </w:t>
      </w:r>
      <w:r w:rsidR="0014792C" w:rsidRPr="00DD5320">
        <w:rPr>
          <w:rFonts w:eastAsia="ヒラギノ角ゴ Pro W3"/>
          <w:color w:val="000000"/>
          <w:lang w:val="ru-RU" w:eastAsia="ru-RU"/>
        </w:rPr>
        <w:t>г</w:t>
      </w:r>
      <w:r w:rsidR="000E10CD" w:rsidRPr="00DD5320">
        <w:rPr>
          <w:rFonts w:eastAsia="ヒラギノ角ゴ Pro W3"/>
          <w:color w:val="000000"/>
          <w:lang w:val="ru-RU" w:eastAsia="ru-RU"/>
        </w:rPr>
        <w:t xml:space="preserve">од </w:t>
      </w:r>
      <w:r w:rsidR="0014792C" w:rsidRPr="00DD5320">
        <w:rPr>
          <w:rFonts w:eastAsia="ヒラギノ角ゴ Pro W3"/>
          <w:color w:val="000000"/>
          <w:lang w:val="ru-RU" w:eastAsia="ru-RU"/>
        </w:rPr>
        <w:t xml:space="preserve">- </w:t>
      </w:r>
      <w:r w:rsidR="005E1094" w:rsidRPr="00DD5320">
        <w:rPr>
          <w:rFonts w:eastAsia="ヒラギノ角ゴ Pro W3"/>
          <w:color w:val="000000"/>
          <w:lang w:val="ru-RU" w:eastAsia="ru-RU"/>
        </w:rPr>
        <w:t>95,1</w:t>
      </w:r>
      <w:r w:rsidR="00414812" w:rsidRPr="00DD5320">
        <w:rPr>
          <w:rFonts w:eastAsia="ヒラギノ角ゴ Pro W3"/>
          <w:color w:val="000000"/>
          <w:lang w:val="ru-RU" w:eastAsia="ru-RU"/>
        </w:rPr>
        <w:t>%</w:t>
      </w:r>
      <w:r w:rsidR="0014792C" w:rsidRPr="00DD5320">
        <w:rPr>
          <w:rFonts w:eastAsia="ヒラギノ角ゴ Pro W3"/>
          <w:color w:val="000000"/>
          <w:lang w:val="ru-RU" w:eastAsia="ru-RU"/>
        </w:rPr>
        <w:t>)</w:t>
      </w:r>
      <w:r w:rsidR="000245C5" w:rsidRPr="00DD5320">
        <w:rPr>
          <w:rFonts w:eastAsia="ヒラギノ角ゴ Pro W3"/>
          <w:color w:val="000000"/>
          <w:lang w:val="ru-RU" w:eastAsia="ru-RU"/>
        </w:rPr>
        <w:t>, из них</w:t>
      </w:r>
      <w:r w:rsidR="00DD78A4" w:rsidRPr="00DD5320">
        <w:rPr>
          <w:rFonts w:eastAsia="ヒラギノ角ゴ Pro W3"/>
          <w:color w:val="000000"/>
          <w:lang w:val="ru-RU" w:eastAsia="ru-RU"/>
        </w:rPr>
        <w:t>:</w:t>
      </w:r>
    </w:p>
    <w:p w:rsidR="00DD78A4" w:rsidRPr="00DD5320" w:rsidRDefault="002D6AA9" w:rsidP="00FE7E00">
      <w:pPr>
        <w:ind w:firstLine="680"/>
        <w:rPr>
          <w:color w:val="000000"/>
          <w:lang w:val="ru-RU" w:eastAsia="ru-RU"/>
        </w:rPr>
      </w:pPr>
      <w:r w:rsidRPr="00DD5320">
        <w:rPr>
          <w:color w:val="000000"/>
          <w:lang w:val="ru-RU" w:eastAsia="ru-RU"/>
        </w:rPr>
        <w:t>2</w:t>
      </w:r>
      <w:r w:rsidR="00AF34E2" w:rsidRPr="00DD5320">
        <w:rPr>
          <w:color w:val="000000"/>
          <w:lang w:val="ru-RU" w:eastAsia="ru-RU"/>
        </w:rPr>
        <w:t>1</w:t>
      </w:r>
      <w:r w:rsidR="00DD78A4" w:rsidRPr="00DD5320">
        <w:rPr>
          <w:color w:val="000000"/>
          <w:lang w:val="ru-RU" w:eastAsia="ru-RU"/>
        </w:rPr>
        <w:t xml:space="preserve"> </w:t>
      </w:r>
      <w:r w:rsidR="00732892" w:rsidRPr="00DD5320">
        <w:rPr>
          <w:color w:val="000000"/>
          <w:lang w:val="ru-RU" w:eastAsia="ru-RU"/>
        </w:rPr>
        <w:t>программ</w:t>
      </w:r>
      <w:r w:rsidR="00AF34E2" w:rsidRPr="00DD5320">
        <w:rPr>
          <w:color w:val="000000"/>
          <w:lang w:val="ru-RU" w:eastAsia="ru-RU"/>
        </w:rPr>
        <w:t>а</w:t>
      </w:r>
      <w:r w:rsidR="00AB301E" w:rsidRPr="00DD5320">
        <w:rPr>
          <w:color w:val="000000"/>
          <w:lang w:val="ru-RU" w:eastAsia="ru-RU"/>
        </w:rPr>
        <w:t xml:space="preserve"> </w:t>
      </w:r>
      <w:r w:rsidR="00BA67C8" w:rsidRPr="00DD5320">
        <w:rPr>
          <w:color w:val="000000"/>
          <w:lang w:val="ru-RU" w:eastAsia="ru-RU"/>
        </w:rPr>
        <w:t>–</w:t>
      </w:r>
      <w:r w:rsidRPr="00DD5320">
        <w:rPr>
          <w:color w:val="000000"/>
          <w:lang w:val="ru-RU" w:eastAsia="ru-RU"/>
        </w:rPr>
        <w:t xml:space="preserve"> достижение показателей составило</w:t>
      </w:r>
      <w:r w:rsidR="00AB301E" w:rsidRPr="00DD5320">
        <w:rPr>
          <w:color w:val="000000"/>
          <w:lang w:val="ru-RU" w:eastAsia="ru-RU"/>
        </w:rPr>
        <w:t xml:space="preserve"> </w:t>
      </w:r>
      <w:r w:rsidRPr="00DD5320">
        <w:rPr>
          <w:color w:val="000000"/>
          <w:lang w:val="ru-RU" w:eastAsia="ru-RU"/>
        </w:rPr>
        <w:t>более 9</w:t>
      </w:r>
      <w:r w:rsidR="00AB301E" w:rsidRPr="00DD5320">
        <w:rPr>
          <w:color w:val="000000"/>
          <w:lang w:val="ru-RU" w:eastAsia="ru-RU"/>
        </w:rPr>
        <w:t>0,0%</w:t>
      </w:r>
      <w:r w:rsidRPr="00DD5320">
        <w:rPr>
          <w:color w:val="000000"/>
          <w:lang w:val="ru-RU" w:eastAsia="ru-RU"/>
        </w:rPr>
        <w:t>;</w:t>
      </w:r>
    </w:p>
    <w:p w:rsidR="00B636EA" w:rsidRPr="00DD5320" w:rsidRDefault="00AF34E2" w:rsidP="00FE7E00">
      <w:pPr>
        <w:ind w:firstLine="680"/>
        <w:rPr>
          <w:color w:val="000000"/>
          <w:lang w:val="ru-RU" w:eastAsia="ru-RU"/>
        </w:rPr>
      </w:pPr>
      <w:r w:rsidRPr="00DD5320">
        <w:rPr>
          <w:color w:val="000000"/>
          <w:lang w:val="ru-RU" w:eastAsia="ru-RU"/>
        </w:rPr>
        <w:t>6</w:t>
      </w:r>
      <w:r w:rsidR="00810BD5" w:rsidRPr="00DD5320">
        <w:rPr>
          <w:color w:val="000000"/>
          <w:lang w:val="ru-RU" w:eastAsia="ru-RU"/>
        </w:rPr>
        <w:t xml:space="preserve"> программ</w:t>
      </w:r>
      <w:r w:rsidR="009B76FE" w:rsidRPr="00DD5320">
        <w:rPr>
          <w:color w:val="000000"/>
          <w:lang w:val="ru-RU" w:eastAsia="ru-RU"/>
        </w:rPr>
        <w:t xml:space="preserve"> </w:t>
      </w:r>
      <w:r w:rsidR="00810BD5" w:rsidRPr="00DD5320">
        <w:rPr>
          <w:color w:val="000000"/>
          <w:lang w:val="ru-RU" w:eastAsia="ru-RU"/>
        </w:rPr>
        <w:t xml:space="preserve">– достижение показателей составило менее </w:t>
      </w:r>
      <w:r w:rsidR="00BA67C8" w:rsidRPr="00DD5320">
        <w:rPr>
          <w:color w:val="000000"/>
          <w:lang w:val="ru-RU" w:eastAsia="ru-RU"/>
        </w:rPr>
        <w:t>9</w:t>
      </w:r>
      <w:r w:rsidR="00810BD5" w:rsidRPr="00DD5320">
        <w:rPr>
          <w:color w:val="000000"/>
          <w:lang w:val="ru-RU" w:eastAsia="ru-RU"/>
        </w:rPr>
        <w:t>0%,</w:t>
      </w:r>
      <w:r w:rsidR="00B636EA" w:rsidRPr="00DD5320">
        <w:rPr>
          <w:color w:val="000000"/>
          <w:lang w:val="ru-RU" w:eastAsia="ru-RU"/>
        </w:rPr>
        <w:t xml:space="preserve"> </w:t>
      </w:r>
      <w:r w:rsidR="009B76FE" w:rsidRPr="00DD5320">
        <w:rPr>
          <w:color w:val="000000"/>
          <w:lang w:val="ru-RU" w:eastAsia="ru-RU"/>
        </w:rPr>
        <w:t>в том числе</w:t>
      </w:r>
      <w:r w:rsidR="00B636EA" w:rsidRPr="00DD5320">
        <w:rPr>
          <w:color w:val="000000"/>
          <w:lang w:val="ru-RU" w:eastAsia="ru-RU"/>
        </w:rPr>
        <w:t>:</w:t>
      </w:r>
    </w:p>
    <w:p w:rsidR="0098573C" w:rsidRPr="00DD5320" w:rsidRDefault="00F65D66" w:rsidP="009F7D51">
      <w:pPr>
        <w:ind w:firstLine="0"/>
        <w:rPr>
          <w:color w:val="000000"/>
          <w:lang w:val="ru-RU" w:eastAsia="ru-RU"/>
        </w:rPr>
      </w:pPr>
      <w:r w:rsidRPr="00DD5320">
        <w:rPr>
          <w:color w:val="000000"/>
          <w:lang w:val="ru-RU" w:eastAsia="ru-RU"/>
        </w:rPr>
        <w:t>- 8</w:t>
      </w:r>
      <w:r w:rsidR="00982CF1" w:rsidRPr="00DD5320">
        <w:rPr>
          <w:color w:val="000000"/>
          <w:lang w:val="ru-RU" w:eastAsia="ru-RU"/>
        </w:rPr>
        <w:t>8</w:t>
      </w:r>
      <w:r w:rsidRPr="00DD5320">
        <w:rPr>
          <w:color w:val="000000"/>
          <w:lang w:val="ru-RU" w:eastAsia="ru-RU"/>
        </w:rPr>
        <w:t>,</w:t>
      </w:r>
      <w:r w:rsidR="00982CF1" w:rsidRPr="00DD5320">
        <w:rPr>
          <w:color w:val="000000"/>
          <w:lang w:val="ru-RU" w:eastAsia="ru-RU"/>
        </w:rPr>
        <w:t>8</w:t>
      </w:r>
      <w:r w:rsidRPr="00DD5320">
        <w:rPr>
          <w:color w:val="000000"/>
          <w:lang w:val="ru-RU" w:eastAsia="ru-RU"/>
        </w:rPr>
        <w:t xml:space="preserve">% </w:t>
      </w:r>
      <w:r w:rsidR="00DB5118" w:rsidRPr="00DD5320">
        <w:rPr>
          <w:color w:val="000000"/>
          <w:lang w:val="ru-RU" w:eastAsia="ru-RU"/>
        </w:rPr>
        <w:t xml:space="preserve"> </w:t>
      </w:r>
      <w:r w:rsidRPr="00DD5320">
        <w:rPr>
          <w:color w:val="000000"/>
          <w:lang w:val="ru-RU" w:eastAsia="ru-RU"/>
        </w:rPr>
        <w:t xml:space="preserve">– </w:t>
      </w:r>
      <w:r w:rsidR="00DB5118" w:rsidRPr="00DD5320">
        <w:rPr>
          <w:color w:val="000000"/>
          <w:lang w:val="ru-RU" w:eastAsia="ru-RU"/>
        </w:rPr>
        <w:t xml:space="preserve"> </w:t>
      </w:r>
      <w:r w:rsidRPr="00DD5320">
        <w:rPr>
          <w:i/>
          <w:color w:val="000000"/>
          <w:lang w:val="ru-RU" w:eastAsia="ru-RU"/>
        </w:rPr>
        <w:t>по муниципальной программе</w:t>
      </w:r>
      <w:r w:rsidRPr="00DD5320">
        <w:rPr>
          <w:color w:val="000000"/>
          <w:lang w:val="ru-RU" w:eastAsia="ru-RU"/>
        </w:rPr>
        <w:t xml:space="preserve"> </w:t>
      </w:r>
      <w:r w:rsidR="00982CF1" w:rsidRPr="00DD5320">
        <w:rPr>
          <w:i/>
          <w:color w:val="000000"/>
          <w:lang w:val="ru-RU" w:eastAsia="ru-RU"/>
        </w:rPr>
        <w:t>«Тольятти – чистый город  на 2020</w:t>
      </w:r>
      <w:r w:rsidR="000E5A4B" w:rsidRPr="00DD5320">
        <w:rPr>
          <w:i/>
          <w:color w:val="000000"/>
          <w:lang w:val="ru-RU" w:eastAsia="ru-RU"/>
        </w:rPr>
        <w:t xml:space="preserve"> </w:t>
      </w:r>
      <w:r w:rsidR="00982CF1" w:rsidRPr="00DD5320">
        <w:rPr>
          <w:i/>
          <w:color w:val="000000"/>
          <w:lang w:val="ru-RU" w:eastAsia="ru-RU"/>
        </w:rPr>
        <w:t>-2024 годы</w:t>
      </w:r>
      <w:r w:rsidRPr="00DD5320">
        <w:rPr>
          <w:i/>
          <w:color w:val="000000"/>
          <w:lang w:val="ru-RU" w:eastAsia="ru-RU"/>
        </w:rPr>
        <w:t>»</w:t>
      </w:r>
      <w:r w:rsidR="009F7D51" w:rsidRPr="00DD5320">
        <w:rPr>
          <w:color w:val="000000"/>
          <w:lang w:val="ru-RU" w:eastAsia="ru-RU"/>
        </w:rPr>
        <w:t>;</w:t>
      </w:r>
    </w:p>
    <w:p w:rsidR="00F65D66" w:rsidRPr="00DD5320" w:rsidRDefault="00F65D66" w:rsidP="009F7D51">
      <w:pPr>
        <w:ind w:firstLine="0"/>
        <w:rPr>
          <w:color w:val="000000"/>
          <w:lang w:val="ru-RU" w:eastAsia="ru-RU"/>
        </w:rPr>
      </w:pPr>
      <w:r w:rsidRPr="00DD5320">
        <w:rPr>
          <w:color w:val="000000"/>
          <w:lang w:val="ru-RU" w:eastAsia="ru-RU"/>
        </w:rPr>
        <w:t>- 86,</w:t>
      </w:r>
      <w:r w:rsidR="00982CF1" w:rsidRPr="00DD5320">
        <w:rPr>
          <w:color w:val="000000"/>
          <w:lang w:val="ru-RU" w:eastAsia="ru-RU"/>
        </w:rPr>
        <w:t>5</w:t>
      </w:r>
      <w:r w:rsidRPr="00DD5320">
        <w:rPr>
          <w:color w:val="000000"/>
          <w:lang w:val="ru-RU" w:eastAsia="ru-RU"/>
        </w:rPr>
        <w:t xml:space="preserve">%  – </w:t>
      </w:r>
      <w:r w:rsidRPr="00DD5320">
        <w:rPr>
          <w:i/>
          <w:color w:val="000000"/>
          <w:lang w:val="ru-RU" w:eastAsia="ru-RU"/>
        </w:rPr>
        <w:t>по муниципальной программе</w:t>
      </w:r>
      <w:r w:rsidRPr="00DD5320">
        <w:rPr>
          <w:color w:val="000000"/>
          <w:lang w:val="ru-RU" w:eastAsia="ru-RU"/>
        </w:rPr>
        <w:t xml:space="preserve"> </w:t>
      </w:r>
      <w:r w:rsidR="00982CF1" w:rsidRPr="00DD5320">
        <w:rPr>
          <w:i/>
          <w:color w:val="000000"/>
          <w:lang w:val="ru-RU" w:eastAsia="ru-RU"/>
        </w:rPr>
        <w:t>«Благоустройство территории городского округа Тольятти на 2015-2024 годы»</w:t>
      </w:r>
      <w:r w:rsidR="009F7D51" w:rsidRPr="00DD5320">
        <w:rPr>
          <w:i/>
          <w:color w:val="000000"/>
          <w:lang w:val="ru-RU" w:eastAsia="ru-RU"/>
        </w:rPr>
        <w:t>;</w:t>
      </w:r>
    </w:p>
    <w:p w:rsidR="009F7D51" w:rsidRPr="00DD5320" w:rsidRDefault="006D6884" w:rsidP="009F7D51">
      <w:pPr>
        <w:ind w:firstLine="0"/>
        <w:rPr>
          <w:color w:val="000000"/>
          <w:lang w:val="ru-RU" w:eastAsia="ru-RU"/>
        </w:rPr>
      </w:pPr>
      <w:r w:rsidRPr="00DD5320">
        <w:rPr>
          <w:color w:val="000000"/>
          <w:lang w:val="ru-RU" w:eastAsia="ru-RU"/>
        </w:rPr>
        <w:t xml:space="preserve">- </w:t>
      </w:r>
      <w:r w:rsidR="00A65B1D" w:rsidRPr="00DD5320">
        <w:rPr>
          <w:color w:val="000000"/>
          <w:lang w:val="ru-RU" w:eastAsia="ru-RU"/>
        </w:rPr>
        <w:t>8</w:t>
      </w:r>
      <w:r w:rsidR="00982CF1" w:rsidRPr="00DD5320">
        <w:rPr>
          <w:color w:val="000000"/>
          <w:lang w:val="ru-RU" w:eastAsia="ru-RU"/>
        </w:rPr>
        <w:t>3</w:t>
      </w:r>
      <w:r w:rsidR="00A65B1D" w:rsidRPr="00DD5320">
        <w:rPr>
          <w:color w:val="000000"/>
          <w:lang w:val="ru-RU" w:eastAsia="ru-RU"/>
        </w:rPr>
        <w:t>,</w:t>
      </w:r>
      <w:r w:rsidR="00982CF1" w:rsidRPr="00DD5320">
        <w:rPr>
          <w:color w:val="000000"/>
          <w:lang w:val="ru-RU" w:eastAsia="ru-RU"/>
        </w:rPr>
        <w:t>3</w:t>
      </w:r>
      <w:r w:rsidR="006F69D1" w:rsidRPr="00DD5320">
        <w:rPr>
          <w:color w:val="000000"/>
          <w:lang w:val="ru-RU" w:eastAsia="ru-RU"/>
        </w:rPr>
        <w:t xml:space="preserve">% </w:t>
      </w:r>
      <w:r w:rsidR="0007381D" w:rsidRPr="00DD5320">
        <w:rPr>
          <w:lang w:val="ru-RU"/>
        </w:rPr>
        <w:t>–</w:t>
      </w:r>
      <w:r w:rsidR="006F69D1" w:rsidRPr="00DD5320">
        <w:rPr>
          <w:color w:val="000000"/>
          <w:lang w:val="ru-RU" w:eastAsia="ru-RU"/>
        </w:rPr>
        <w:t xml:space="preserve"> </w:t>
      </w:r>
      <w:r w:rsidR="00982CF1" w:rsidRPr="00DD5320">
        <w:rPr>
          <w:color w:val="000000"/>
          <w:lang w:val="ru-RU" w:eastAsia="ru-RU"/>
        </w:rPr>
        <w:t xml:space="preserve"> </w:t>
      </w:r>
      <w:r w:rsidR="00810BD5" w:rsidRPr="00DD5320">
        <w:rPr>
          <w:i/>
          <w:color w:val="000000"/>
          <w:lang w:val="ru-RU" w:eastAsia="ru-RU"/>
        </w:rPr>
        <w:t>по муниципальной программе</w:t>
      </w:r>
      <w:r w:rsidR="00810BD5" w:rsidRPr="00DD5320">
        <w:rPr>
          <w:color w:val="000000"/>
          <w:lang w:val="ru-RU" w:eastAsia="ru-RU"/>
        </w:rPr>
        <w:t xml:space="preserve"> </w:t>
      </w:r>
      <w:r w:rsidR="00982CF1" w:rsidRPr="00DD5320">
        <w:rPr>
          <w:i/>
          <w:color w:val="000000"/>
          <w:lang w:val="ru-RU" w:eastAsia="ru-RU"/>
        </w:rPr>
        <w:t>«Капитальный ремонт многоквартирных домов городского округа Тольятти на 2019-2023 годы»</w:t>
      </w:r>
      <w:r w:rsidR="009F7D51" w:rsidRPr="00DD5320">
        <w:rPr>
          <w:i/>
          <w:color w:val="000000"/>
          <w:lang w:val="ru-RU" w:eastAsia="ru-RU"/>
        </w:rPr>
        <w:t>;</w:t>
      </w:r>
    </w:p>
    <w:p w:rsidR="00E06C42" w:rsidRPr="00DD5320" w:rsidRDefault="00E06C42" w:rsidP="009F7D51">
      <w:pPr>
        <w:ind w:firstLine="0"/>
        <w:rPr>
          <w:color w:val="000000"/>
          <w:lang w:val="ru-RU" w:eastAsia="ru-RU"/>
        </w:rPr>
      </w:pPr>
      <w:r w:rsidRPr="00DD5320">
        <w:rPr>
          <w:i/>
          <w:color w:val="000000"/>
          <w:lang w:val="ru-RU" w:eastAsia="ru-RU"/>
        </w:rPr>
        <w:t xml:space="preserve">- 75,6% </w:t>
      </w:r>
      <w:r w:rsidRPr="00DD5320">
        <w:rPr>
          <w:i/>
          <w:lang w:val="ru-RU"/>
        </w:rPr>
        <w:t>–</w:t>
      </w:r>
      <w:r w:rsidRPr="00DD5320">
        <w:rPr>
          <w:i/>
          <w:color w:val="000000"/>
          <w:lang w:val="ru-RU" w:eastAsia="ru-RU"/>
        </w:rPr>
        <w:t xml:space="preserve">  по муниципальной программе «Охрана окружающей среды на территории городского округа Тольятти на 2022-2026 годы»</w:t>
      </w:r>
      <w:r w:rsidR="009F7D51" w:rsidRPr="00DD5320">
        <w:rPr>
          <w:i/>
          <w:color w:val="000000"/>
          <w:lang w:val="ru-RU" w:eastAsia="ru-RU"/>
        </w:rPr>
        <w:t>;</w:t>
      </w:r>
    </w:p>
    <w:p w:rsidR="009F7D51" w:rsidRPr="00DD5320" w:rsidRDefault="00833794" w:rsidP="009F7D51">
      <w:pPr>
        <w:ind w:firstLine="0"/>
        <w:rPr>
          <w:color w:val="000000"/>
          <w:lang w:val="ru-RU" w:eastAsia="ru-RU"/>
        </w:rPr>
      </w:pPr>
      <w:r w:rsidRPr="00DD5320">
        <w:rPr>
          <w:color w:val="000000"/>
          <w:lang w:val="ru-RU" w:eastAsia="ru-RU"/>
        </w:rPr>
        <w:t xml:space="preserve">- </w:t>
      </w:r>
      <w:r w:rsidR="00982CF1" w:rsidRPr="00DD5320">
        <w:rPr>
          <w:color w:val="000000"/>
          <w:lang w:val="ru-RU" w:eastAsia="ru-RU"/>
        </w:rPr>
        <w:t>60,2</w:t>
      </w:r>
      <w:r w:rsidRPr="00DD5320">
        <w:rPr>
          <w:color w:val="000000"/>
          <w:lang w:val="ru-RU" w:eastAsia="ru-RU"/>
        </w:rPr>
        <w:t xml:space="preserve">% –  по муниципальной программе </w:t>
      </w:r>
      <w:r w:rsidRPr="00DD5320">
        <w:rPr>
          <w:i/>
          <w:color w:val="000000"/>
          <w:lang w:val="ru-RU" w:eastAsia="ru-RU"/>
        </w:rPr>
        <w:t>«Развитие транспортной системы и дорожного хозяйства городского округа Тольятти на 2021-2025 гг.»</w:t>
      </w:r>
      <w:r w:rsidR="009F7D51" w:rsidRPr="00DD5320">
        <w:rPr>
          <w:color w:val="000000"/>
          <w:lang w:val="ru-RU" w:eastAsia="ru-RU"/>
        </w:rPr>
        <w:t>;</w:t>
      </w:r>
    </w:p>
    <w:p w:rsidR="009F7D51" w:rsidRPr="00DD5320" w:rsidRDefault="009F7D51" w:rsidP="009F7D51">
      <w:pPr>
        <w:ind w:firstLine="0"/>
        <w:rPr>
          <w:i/>
          <w:color w:val="000000"/>
          <w:lang w:val="ru-RU" w:eastAsia="ru-RU"/>
        </w:rPr>
      </w:pPr>
      <w:r w:rsidRPr="00DD5320">
        <w:rPr>
          <w:color w:val="000000"/>
          <w:lang w:val="ru-RU" w:eastAsia="ru-RU"/>
        </w:rPr>
        <w:t xml:space="preserve">- 36,6% </w:t>
      </w:r>
      <w:r w:rsidRPr="00DD5320">
        <w:rPr>
          <w:lang w:val="ru-RU"/>
        </w:rPr>
        <w:t xml:space="preserve">– </w:t>
      </w:r>
      <w:r w:rsidRPr="00DD5320">
        <w:rPr>
          <w:i/>
          <w:color w:val="000000"/>
          <w:lang w:val="ru-RU" w:eastAsia="ru-RU"/>
        </w:rPr>
        <w:t>по муниципальной программе «Развитие инфраструктуры градостроительной деятельности городского округа Тольятти на 2017-2022 годы.</w:t>
      </w:r>
    </w:p>
    <w:p w:rsidR="009F7D51" w:rsidRPr="00DD5320" w:rsidRDefault="009F7D51" w:rsidP="00FE7E00">
      <w:pPr>
        <w:ind w:firstLine="680"/>
        <w:rPr>
          <w:color w:val="000000"/>
          <w:lang w:val="ru-RU" w:eastAsia="ru-RU"/>
        </w:rPr>
      </w:pPr>
      <w:proofErr w:type="gramStart"/>
      <w:r w:rsidRPr="00DD5320">
        <w:rPr>
          <w:color w:val="000000"/>
          <w:lang w:val="ru-RU" w:eastAsia="ru-RU"/>
        </w:rPr>
        <w:t xml:space="preserve">Причины отклонения по достижению  показателей (индикаторов) </w:t>
      </w:r>
      <w:r w:rsidR="004B1D9C" w:rsidRPr="00DD5320">
        <w:rPr>
          <w:color w:val="000000"/>
          <w:lang w:val="ru-RU" w:eastAsia="ru-RU"/>
        </w:rPr>
        <w:t xml:space="preserve">или их не исполнение </w:t>
      </w:r>
      <w:r w:rsidRPr="00DD5320">
        <w:rPr>
          <w:color w:val="000000"/>
          <w:lang w:val="ru-RU" w:eastAsia="ru-RU"/>
        </w:rPr>
        <w:t>в данных муниципальных программах описаны в причинах удовлетворительной оценки эффективности реализации вышеперечисленных муниципальных программ и неэффективной реализации муниципальной программы «Развитие инфраструктуры градостроительной деятельности городского округа Тольятти на 2017-2022 годы».</w:t>
      </w:r>
      <w:proofErr w:type="gramEnd"/>
    </w:p>
    <w:p w:rsidR="00235ED2" w:rsidRPr="00DD5320" w:rsidRDefault="00DD78A4" w:rsidP="00FE7E00">
      <w:pPr>
        <w:ind w:firstLine="680"/>
        <w:rPr>
          <w:lang w:val="ru-RU"/>
        </w:rPr>
      </w:pPr>
      <w:r w:rsidRPr="00DD5320">
        <w:rPr>
          <w:lang w:val="ru-RU"/>
        </w:rPr>
        <w:t xml:space="preserve">3. </w:t>
      </w:r>
      <w:r w:rsidR="00C710B1" w:rsidRPr="00DD5320">
        <w:rPr>
          <w:lang w:val="ru-RU"/>
        </w:rPr>
        <w:t>У</w:t>
      </w:r>
      <w:r w:rsidR="00AE0FEA" w:rsidRPr="00DD5320">
        <w:rPr>
          <w:lang w:val="ru-RU"/>
        </w:rPr>
        <w:t xml:space="preserve">ровень исполнения плана реализации мероприятий </w:t>
      </w:r>
      <w:r w:rsidR="00C710B1" w:rsidRPr="00DD5320">
        <w:rPr>
          <w:lang w:val="ru-RU"/>
        </w:rPr>
        <w:t xml:space="preserve">в целом </w:t>
      </w:r>
      <w:r w:rsidR="0095366C" w:rsidRPr="00DD5320">
        <w:rPr>
          <w:rFonts w:eastAsia="ヒラギノ角ゴ Pro W3"/>
          <w:color w:val="000000"/>
          <w:lang w:val="ru-RU" w:eastAsia="ru-RU"/>
        </w:rPr>
        <w:t xml:space="preserve">по всем программам </w:t>
      </w:r>
      <w:r w:rsidR="00E02826" w:rsidRPr="00DD5320">
        <w:rPr>
          <w:lang w:val="ru-RU"/>
        </w:rPr>
        <w:t>за</w:t>
      </w:r>
      <w:r w:rsidR="00AE0FEA" w:rsidRPr="00DD5320">
        <w:rPr>
          <w:lang w:val="ru-RU"/>
        </w:rPr>
        <w:t xml:space="preserve"> 20</w:t>
      </w:r>
      <w:r w:rsidR="00EF172A" w:rsidRPr="00DD5320">
        <w:rPr>
          <w:lang w:val="ru-RU"/>
        </w:rPr>
        <w:t>2</w:t>
      </w:r>
      <w:r w:rsidR="006C164C" w:rsidRPr="00DD5320">
        <w:rPr>
          <w:lang w:val="ru-RU"/>
        </w:rPr>
        <w:t>2</w:t>
      </w:r>
      <w:r w:rsidR="00E02826" w:rsidRPr="00DD5320">
        <w:rPr>
          <w:lang w:val="ru-RU"/>
        </w:rPr>
        <w:t xml:space="preserve"> год</w:t>
      </w:r>
      <w:r w:rsidR="00AE0FEA" w:rsidRPr="00DD5320">
        <w:rPr>
          <w:lang w:val="ru-RU"/>
        </w:rPr>
        <w:t xml:space="preserve"> составил </w:t>
      </w:r>
      <w:r w:rsidR="0052322C" w:rsidRPr="00DD5320">
        <w:rPr>
          <w:lang w:val="ru-RU"/>
        </w:rPr>
        <w:t>9</w:t>
      </w:r>
      <w:r w:rsidR="008167DA" w:rsidRPr="00DD5320">
        <w:rPr>
          <w:lang w:val="ru-RU"/>
        </w:rPr>
        <w:t>0</w:t>
      </w:r>
      <w:r w:rsidR="0052322C" w:rsidRPr="00DD5320">
        <w:rPr>
          <w:lang w:val="ru-RU"/>
        </w:rPr>
        <w:t>,</w:t>
      </w:r>
      <w:r w:rsidR="008167DA" w:rsidRPr="00DD5320">
        <w:rPr>
          <w:lang w:val="ru-RU"/>
        </w:rPr>
        <w:t>5</w:t>
      </w:r>
      <w:r w:rsidR="00E633E6" w:rsidRPr="00DD5320">
        <w:rPr>
          <w:lang w:val="ru-RU"/>
        </w:rPr>
        <w:t>%</w:t>
      </w:r>
      <w:r w:rsidR="00AE0FEA" w:rsidRPr="00DD5320">
        <w:rPr>
          <w:lang w:val="ru-RU"/>
        </w:rPr>
        <w:t xml:space="preserve">. </w:t>
      </w:r>
      <w:r w:rsidR="00DD6C79" w:rsidRPr="00DD5320">
        <w:rPr>
          <w:lang w:val="ru-RU"/>
        </w:rPr>
        <w:t xml:space="preserve">Всего </w:t>
      </w:r>
      <w:r w:rsidR="00C4246D" w:rsidRPr="00DD5320">
        <w:rPr>
          <w:lang w:val="ru-RU"/>
        </w:rPr>
        <w:t xml:space="preserve">планировалось </w:t>
      </w:r>
      <w:r w:rsidR="00F60EB1" w:rsidRPr="00DD5320">
        <w:rPr>
          <w:lang w:val="ru-RU"/>
        </w:rPr>
        <w:t xml:space="preserve">к реализации </w:t>
      </w:r>
      <w:r w:rsidR="008167DA" w:rsidRPr="00DD5320">
        <w:rPr>
          <w:lang w:val="ru-RU"/>
        </w:rPr>
        <w:t>631</w:t>
      </w:r>
      <w:r w:rsidR="00FF1E21" w:rsidRPr="00DD5320">
        <w:rPr>
          <w:lang w:val="ru-RU"/>
        </w:rPr>
        <w:t xml:space="preserve"> </w:t>
      </w:r>
      <w:r w:rsidR="00F60EB1" w:rsidRPr="00DD5320">
        <w:rPr>
          <w:lang w:val="ru-RU"/>
        </w:rPr>
        <w:t>мероприяти</w:t>
      </w:r>
      <w:r w:rsidR="008E470A" w:rsidRPr="00DD5320">
        <w:rPr>
          <w:lang w:val="ru-RU"/>
        </w:rPr>
        <w:t>е</w:t>
      </w:r>
      <w:r w:rsidR="00F60EB1" w:rsidRPr="00DD5320">
        <w:rPr>
          <w:lang w:val="ru-RU"/>
        </w:rPr>
        <w:t>, из них исполнено 5</w:t>
      </w:r>
      <w:r w:rsidR="0052322C" w:rsidRPr="00DD5320">
        <w:rPr>
          <w:lang w:val="ru-RU"/>
        </w:rPr>
        <w:t>7</w:t>
      </w:r>
      <w:r w:rsidR="008167DA" w:rsidRPr="00DD5320">
        <w:rPr>
          <w:lang w:val="ru-RU"/>
        </w:rPr>
        <w:t>1</w:t>
      </w:r>
      <w:r w:rsidR="0095366C" w:rsidRPr="00DD5320">
        <w:rPr>
          <w:lang w:val="ru-RU"/>
        </w:rPr>
        <w:t>.</w:t>
      </w:r>
    </w:p>
    <w:p w:rsidR="007F57DA" w:rsidRPr="00DD5320" w:rsidRDefault="007F57DA" w:rsidP="00FE7E00">
      <w:pPr>
        <w:ind w:firstLine="680"/>
        <w:rPr>
          <w:lang w:val="ru-RU"/>
        </w:rPr>
      </w:pPr>
      <w:r w:rsidRPr="00DD5320">
        <w:rPr>
          <w:lang w:val="ru-RU"/>
        </w:rPr>
        <w:t>Показатели конечного результата реализации муниципальных программ.</w:t>
      </w:r>
    </w:p>
    <w:p w:rsidR="00201F61" w:rsidRPr="00DD5320" w:rsidRDefault="00D123B5" w:rsidP="00FE7E00">
      <w:pPr>
        <w:ind w:firstLine="680"/>
        <w:rPr>
          <w:lang w:val="ru-RU"/>
        </w:rPr>
      </w:pPr>
      <w:r w:rsidRPr="00DD5320">
        <w:rPr>
          <w:lang w:val="ru-RU"/>
        </w:rPr>
        <w:t xml:space="preserve">Одним из критериев эффективности реализации муниципальных программ является </w:t>
      </w:r>
      <w:r w:rsidR="004C1F0D" w:rsidRPr="00DD5320">
        <w:rPr>
          <w:lang w:val="ru-RU"/>
        </w:rPr>
        <w:t>выполнение</w:t>
      </w:r>
      <w:r w:rsidRPr="00DD5320">
        <w:rPr>
          <w:lang w:val="ru-RU"/>
        </w:rPr>
        <w:t xml:space="preserve"> </w:t>
      </w:r>
      <w:r w:rsidR="004C1F0D" w:rsidRPr="00DD5320">
        <w:rPr>
          <w:lang w:val="ru-RU"/>
        </w:rPr>
        <w:t xml:space="preserve">плановых значений </w:t>
      </w:r>
      <w:r w:rsidRPr="00DD5320">
        <w:rPr>
          <w:lang w:val="ru-RU"/>
        </w:rPr>
        <w:t>показателей конечного результата, характеризующ</w:t>
      </w:r>
      <w:r w:rsidR="004C1F0D" w:rsidRPr="00DD5320">
        <w:rPr>
          <w:lang w:val="ru-RU"/>
        </w:rPr>
        <w:t>и</w:t>
      </w:r>
      <w:r w:rsidR="00DE0D1F" w:rsidRPr="00DD5320">
        <w:rPr>
          <w:lang w:val="ru-RU"/>
        </w:rPr>
        <w:t>х</w:t>
      </w:r>
      <w:r w:rsidRPr="00DD5320">
        <w:rPr>
          <w:lang w:val="ru-RU"/>
        </w:rPr>
        <w:t xml:space="preserve"> достижение целей и решение задач, установленных программами</w:t>
      </w:r>
      <w:r w:rsidR="008006F9" w:rsidRPr="00DD5320">
        <w:rPr>
          <w:lang w:val="ru-RU"/>
        </w:rPr>
        <w:t xml:space="preserve"> (Приложение №</w:t>
      </w:r>
      <w:r w:rsidR="00A560F0" w:rsidRPr="00DD5320">
        <w:rPr>
          <w:lang w:val="ru-RU"/>
        </w:rPr>
        <w:t>3</w:t>
      </w:r>
      <w:r w:rsidR="00CB1B57" w:rsidRPr="00DD5320">
        <w:rPr>
          <w:lang w:val="ru-RU"/>
        </w:rPr>
        <w:t>)</w:t>
      </w:r>
      <w:r w:rsidRPr="00DD5320">
        <w:rPr>
          <w:lang w:val="ru-RU"/>
        </w:rPr>
        <w:t>.</w:t>
      </w:r>
    </w:p>
    <w:p w:rsidR="002038B0" w:rsidRPr="00DD5320" w:rsidRDefault="002038B0" w:rsidP="00FE7E00">
      <w:pPr>
        <w:ind w:firstLine="680"/>
        <w:rPr>
          <w:lang w:val="ru-RU"/>
        </w:rPr>
      </w:pPr>
      <w:r w:rsidRPr="00DD5320">
        <w:rPr>
          <w:lang w:val="ru-RU"/>
        </w:rPr>
        <w:lastRenderedPageBreak/>
        <w:t xml:space="preserve">Показатели конечного результата отражают не только реализацию муниципальных программ, исполнение поставленных </w:t>
      </w:r>
      <w:r w:rsidR="007F57DA" w:rsidRPr="00DD5320">
        <w:rPr>
          <w:lang w:val="ru-RU"/>
        </w:rPr>
        <w:t xml:space="preserve">в них </w:t>
      </w:r>
      <w:r w:rsidRPr="00DD5320">
        <w:rPr>
          <w:lang w:val="ru-RU"/>
        </w:rPr>
        <w:t xml:space="preserve">целей и задач, но и </w:t>
      </w:r>
      <w:r w:rsidR="00743683" w:rsidRPr="00DD5320">
        <w:rPr>
          <w:lang w:val="ru-RU"/>
        </w:rPr>
        <w:t>выполнение</w:t>
      </w:r>
      <w:r w:rsidRPr="00DD5320">
        <w:rPr>
          <w:lang w:val="ru-RU"/>
        </w:rPr>
        <w:t xml:space="preserve"> </w:t>
      </w:r>
      <w:r w:rsidR="00EF242D" w:rsidRPr="00DD5320">
        <w:rPr>
          <w:lang w:val="ru-RU"/>
        </w:rPr>
        <w:t>п</w:t>
      </w:r>
      <w:r w:rsidR="00743683" w:rsidRPr="00DD5320">
        <w:rPr>
          <w:lang w:val="ru-RU"/>
        </w:rPr>
        <w:t xml:space="preserve">лана мероприятий по реализации </w:t>
      </w:r>
      <w:r w:rsidRPr="00DD5320">
        <w:rPr>
          <w:lang w:val="ru-RU"/>
        </w:rPr>
        <w:t>Стратегии, национальных и  федеральных проектов в части, касающейся городского округа Тольятти</w:t>
      </w:r>
      <w:r w:rsidR="007F57DA" w:rsidRPr="00DD5320">
        <w:rPr>
          <w:lang w:val="ru-RU"/>
        </w:rPr>
        <w:t>.</w:t>
      </w:r>
    </w:p>
    <w:p w:rsidR="002038B0" w:rsidRPr="00DD5320" w:rsidRDefault="002038B0" w:rsidP="00FE7E00">
      <w:pPr>
        <w:ind w:firstLine="680"/>
        <w:rPr>
          <w:lang w:val="ru-RU"/>
        </w:rPr>
      </w:pPr>
      <w:r w:rsidRPr="00DD5320">
        <w:rPr>
          <w:lang w:val="ru-RU"/>
        </w:rPr>
        <w:t xml:space="preserve"> </w:t>
      </w:r>
      <w:proofErr w:type="gramStart"/>
      <w:r w:rsidR="007F57DA" w:rsidRPr="00DD5320">
        <w:rPr>
          <w:lang w:val="ru-RU"/>
        </w:rPr>
        <w:t>В 202</w:t>
      </w:r>
      <w:r w:rsidR="00743683" w:rsidRPr="00DD5320">
        <w:rPr>
          <w:lang w:val="ru-RU"/>
        </w:rPr>
        <w:t>2</w:t>
      </w:r>
      <w:r w:rsidR="007F57DA" w:rsidRPr="00DD5320">
        <w:rPr>
          <w:lang w:val="ru-RU"/>
        </w:rPr>
        <w:t xml:space="preserve"> году </w:t>
      </w:r>
      <w:r w:rsidR="00743683" w:rsidRPr="00DD5320">
        <w:rPr>
          <w:lang w:val="ru-RU"/>
        </w:rPr>
        <w:t>показатели (индикаторы) Стратегии, определенные планом мероприятий по реализации Стратегии</w:t>
      </w:r>
      <w:r w:rsidR="00F60C8D" w:rsidRPr="00DD5320">
        <w:rPr>
          <w:lang w:val="ru-RU"/>
        </w:rPr>
        <w:t xml:space="preserve">, </w:t>
      </w:r>
      <w:r w:rsidR="00EF242D" w:rsidRPr="00DD5320">
        <w:rPr>
          <w:lang w:val="ru-RU"/>
        </w:rPr>
        <w:t>целевые показатели (индикаторы) национальных проектов, федеральных проектов в части касающейся городского округа Тольятти</w:t>
      </w:r>
      <w:r w:rsidR="007F57DA" w:rsidRPr="00DD5320">
        <w:rPr>
          <w:lang w:val="ru-RU"/>
        </w:rPr>
        <w:t xml:space="preserve">, </w:t>
      </w:r>
      <w:r w:rsidR="009212B2" w:rsidRPr="00DD5320">
        <w:rPr>
          <w:lang w:val="ru-RU"/>
        </w:rPr>
        <w:t>предусмотренные</w:t>
      </w:r>
      <w:r w:rsidR="008709B2" w:rsidRPr="00DD5320">
        <w:rPr>
          <w:lang w:val="ru-RU"/>
        </w:rPr>
        <w:t xml:space="preserve"> </w:t>
      </w:r>
      <w:r w:rsidR="00F60C8D" w:rsidRPr="00DD5320">
        <w:rPr>
          <w:lang w:val="ru-RU"/>
        </w:rPr>
        <w:t xml:space="preserve">в рамках реализации муниципальных программ выполнены, за исключением </w:t>
      </w:r>
      <w:r w:rsidR="009212B2" w:rsidRPr="00DD5320">
        <w:rPr>
          <w:lang w:val="ru-RU"/>
        </w:rPr>
        <w:t>ниже перечисленных</w:t>
      </w:r>
      <w:r w:rsidR="00F60C8D" w:rsidRPr="00DD5320">
        <w:rPr>
          <w:lang w:val="ru-RU"/>
        </w:rPr>
        <w:t xml:space="preserve"> показателей</w:t>
      </w:r>
      <w:r w:rsidR="009212B2" w:rsidRPr="00DD5320">
        <w:rPr>
          <w:lang w:val="ru-RU"/>
        </w:rPr>
        <w:t>.</w:t>
      </w:r>
      <w:proofErr w:type="gramEnd"/>
    </w:p>
    <w:p w:rsidR="006E02BC" w:rsidRPr="00DD5320" w:rsidRDefault="006E02BC" w:rsidP="00FE7E00">
      <w:pPr>
        <w:ind w:firstLine="680"/>
        <w:rPr>
          <w:lang w:val="ru-RU"/>
        </w:rPr>
      </w:pPr>
      <w:r w:rsidRPr="00DD5320">
        <w:rPr>
          <w:lang w:val="ru-RU"/>
        </w:rPr>
        <w:t>По итогам 20</w:t>
      </w:r>
      <w:r w:rsidR="006F69D1" w:rsidRPr="00DD5320">
        <w:rPr>
          <w:lang w:val="ru-RU"/>
        </w:rPr>
        <w:t>2</w:t>
      </w:r>
      <w:r w:rsidR="00671656" w:rsidRPr="00DD5320">
        <w:rPr>
          <w:lang w:val="ru-RU"/>
        </w:rPr>
        <w:t>2</w:t>
      </w:r>
      <w:r w:rsidRPr="00DD5320">
        <w:rPr>
          <w:lang w:val="ru-RU"/>
        </w:rPr>
        <w:t xml:space="preserve"> года основные показатели реализации муниципальных программ </w:t>
      </w:r>
      <w:r w:rsidR="00E1489A" w:rsidRPr="00DD5320">
        <w:rPr>
          <w:lang w:val="ru-RU"/>
        </w:rPr>
        <w:t>(по</w:t>
      </w:r>
      <w:r w:rsidR="00E65695" w:rsidRPr="00DD5320">
        <w:rPr>
          <w:lang w:val="ru-RU"/>
        </w:rPr>
        <w:t xml:space="preserve">казатели конечного результата) </w:t>
      </w:r>
      <w:r w:rsidRPr="00DD5320">
        <w:rPr>
          <w:lang w:val="ru-RU"/>
        </w:rPr>
        <w:t>достигли следующего уровня:</w:t>
      </w:r>
    </w:p>
    <w:p w:rsidR="006E02BC" w:rsidRPr="00DD5320" w:rsidRDefault="006E02BC" w:rsidP="00FE7E00">
      <w:pPr>
        <w:ind w:firstLine="680"/>
        <w:rPr>
          <w:lang w:val="ru-RU"/>
        </w:rPr>
      </w:pPr>
      <w:r w:rsidRPr="00DD5320">
        <w:rPr>
          <w:lang w:val="ru-RU"/>
        </w:rPr>
        <w:t xml:space="preserve">по </w:t>
      </w:r>
      <w:r w:rsidR="00500210" w:rsidRPr="00DD5320">
        <w:rPr>
          <w:lang w:val="ru-RU"/>
        </w:rPr>
        <w:t>2</w:t>
      </w:r>
      <w:r w:rsidR="00671656" w:rsidRPr="00DD5320">
        <w:rPr>
          <w:lang w:val="ru-RU"/>
        </w:rPr>
        <w:t>03</w:t>
      </w:r>
      <w:r w:rsidRPr="00DD5320">
        <w:rPr>
          <w:lang w:val="ru-RU"/>
        </w:rPr>
        <w:t xml:space="preserve"> показателям –</w:t>
      </w:r>
      <w:r w:rsidR="00E02826" w:rsidRPr="00DD5320">
        <w:rPr>
          <w:lang w:val="ru-RU"/>
        </w:rPr>
        <w:t xml:space="preserve"> </w:t>
      </w:r>
      <w:r w:rsidR="009212B2" w:rsidRPr="00DD5320">
        <w:rPr>
          <w:lang w:val="ru-RU"/>
        </w:rPr>
        <w:t>исполнение</w:t>
      </w:r>
      <w:r w:rsidR="00EC7C77" w:rsidRPr="00DD5320">
        <w:rPr>
          <w:lang w:val="ru-RU"/>
        </w:rPr>
        <w:t xml:space="preserve"> составило </w:t>
      </w:r>
      <w:r w:rsidRPr="00DD5320">
        <w:rPr>
          <w:lang w:val="ru-RU"/>
        </w:rPr>
        <w:t xml:space="preserve">от </w:t>
      </w:r>
      <w:r w:rsidR="00DA090E" w:rsidRPr="00DD5320">
        <w:rPr>
          <w:lang w:val="ru-RU"/>
        </w:rPr>
        <w:t>7</w:t>
      </w:r>
      <w:r w:rsidR="00C75C47" w:rsidRPr="00DD5320">
        <w:rPr>
          <w:lang w:val="ru-RU"/>
        </w:rPr>
        <w:t>0</w:t>
      </w:r>
      <w:r w:rsidR="00DE0D1F" w:rsidRPr="00DD5320">
        <w:rPr>
          <w:lang w:val="ru-RU"/>
        </w:rPr>
        <w:t>,0</w:t>
      </w:r>
      <w:r w:rsidRPr="00DD5320">
        <w:rPr>
          <w:lang w:val="ru-RU"/>
        </w:rPr>
        <w:t xml:space="preserve">% </w:t>
      </w:r>
      <w:r w:rsidR="00EC7C77" w:rsidRPr="00DD5320">
        <w:rPr>
          <w:lang w:val="ru-RU"/>
        </w:rPr>
        <w:t>до 100</w:t>
      </w:r>
      <w:r w:rsidR="004D2A9F" w:rsidRPr="00DD5320">
        <w:rPr>
          <w:lang w:val="ru-RU"/>
        </w:rPr>
        <w:t>,0</w:t>
      </w:r>
      <w:r w:rsidR="00EC7C77" w:rsidRPr="00DD5320">
        <w:rPr>
          <w:lang w:val="ru-RU"/>
        </w:rPr>
        <w:t>% и выше</w:t>
      </w:r>
      <w:r w:rsidRPr="00DD5320">
        <w:rPr>
          <w:lang w:val="ru-RU"/>
        </w:rPr>
        <w:t>;</w:t>
      </w:r>
    </w:p>
    <w:p w:rsidR="009212B2" w:rsidRPr="00DD5320" w:rsidRDefault="006E02BC" w:rsidP="009212B2">
      <w:pPr>
        <w:ind w:firstLine="680"/>
        <w:rPr>
          <w:lang w:val="ru-RU"/>
        </w:rPr>
      </w:pPr>
      <w:r w:rsidRPr="00DD5320">
        <w:rPr>
          <w:lang w:val="ru-RU"/>
        </w:rPr>
        <w:t xml:space="preserve">по </w:t>
      </w:r>
      <w:r w:rsidR="00671656" w:rsidRPr="00DD5320">
        <w:rPr>
          <w:lang w:val="ru-RU"/>
        </w:rPr>
        <w:t>7</w:t>
      </w:r>
      <w:r w:rsidR="00DA090E" w:rsidRPr="00DD5320">
        <w:rPr>
          <w:lang w:val="ru-RU"/>
        </w:rPr>
        <w:t xml:space="preserve"> показателям –</w:t>
      </w:r>
      <w:r w:rsidR="00E02826" w:rsidRPr="00DD5320">
        <w:rPr>
          <w:lang w:val="ru-RU"/>
        </w:rPr>
        <w:t xml:space="preserve"> </w:t>
      </w:r>
      <w:r w:rsidR="009212B2" w:rsidRPr="00DD5320">
        <w:rPr>
          <w:lang w:val="ru-RU"/>
        </w:rPr>
        <w:t xml:space="preserve">исполнение </w:t>
      </w:r>
      <w:r w:rsidR="00DE0D1F" w:rsidRPr="00DD5320">
        <w:rPr>
          <w:lang w:val="ru-RU"/>
        </w:rPr>
        <w:t>менее 70,0</w:t>
      </w:r>
      <w:r w:rsidRPr="00DD5320">
        <w:rPr>
          <w:lang w:val="ru-RU"/>
        </w:rPr>
        <w:t>%</w:t>
      </w:r>
      <w:r w:rsidR="009212B2" w:rsidRPr="00DD5320">
        <w:rPr>
          <w:lang w:val="ru-RU"/>
        </w:rPr>
        <w:t xml:space="preserve">, 9 показателей – не </w:t>
      </w:r>
      <w:proofErr w:type="gramStart"/>
      <w:r w:rsidR="009212B2" w:rsidRPr="00DD5320">
        <w:rPr>
          <w:lang w:val="ru-RU"/>
        </w:rPr>
        <w:t>исполнены</w:t>
      </w:r>
      <w:proofErr w:type="gramEnd"/>
      <w:r w:rsidR="008E567A" w:rsidRPr="00DD5320">
        <w:rPr>
          <w:lang w:val="ru-RU"/>
        </w:rPr>
        <w:t xml:space="preserve"> (0%)</w:t>
      </w:r>
      <w:r w:rsidR="009212B2" w:rsidRPr="00DD5320">
        <w:rPr>
          <w:lang w:val="ru-RU"/>
        </w:rPr>
        <w:t xml:space="preserve">, </w:t>
      </w:r>
    </w:p>
    <w:p w:rsidR="00F84A26" w:rsidRPr="00DD5320" w:rsidRDefault="00F10F02" w:rsidP="00F84A26">
      <w:pPr>
        <w:ind w:firstLine="680"/>
        <w:rPr>
          <w:lang w:val="ru-RU"/>
        </w:rPr>
      </w:pPr>
      <w:r w:rsidRPr="00DD5320">
        <w:rPr>
          <w:lang w:val="ru-RU"/>
        </w:rPr>
        <w:t>из них</w:t>
      </w:r>
      <w:r w:rsidR="00487A84" w:rsidRPr="00DD5320">
        <w:rPr>
          <w:lang w:val="ru-RU"/>
        </w:rPr>
        <w:t>:</w:t>
      </w:r>
    </w:p>
    <w:p w:rsidR="00872960" w:rsidRPr="00DD5320" w:rsidRDefault="00872960" w:rsidP="00872960">
      <w:pPr>
        <w:ind w:firstLine="720"/>
        <w:rPr>
          <w:lang w:val="ru-RU"/>
        </w:rPr>
      </w:pPr>
      <w:r w:rsidRPr="00DD5320">
        <w:rPr>
          <w:lang w:val="ru-RU"/>
        </w:rPr>
        <w:t xml:space="preserve">Показатели (индикаторы) Стратегии, определенные планом мероприятий по реализации Стратегии: </w:t>
      </w:r>
    </w:p>
    <w:p w:rsidR="001B7EFE" w:rsidRPr="00DD5320" w:rsidRDefault="00872960" w:rsidP="00872960">
      <w:pPr>
        <w:ind w:firstLine="720"/>
        <w:rPr>
          <w:lang w:val="ru-RU"/>
        </w:rPr>
      </w:pPr>
      <w:r w:rsidRPr="00DD5320">
        <w:rPr>
          <w:lang w:val="ru-RU"/>
        </w:rPr>
        <w:t xml:space="preserve">- показатель «Пассажирооборот транспорта общего пользования», предусмотренный в рамках </w:t>
      </w:r>
      <w:r w:rsidRPr="00DD5320">
        <w:rPr>
          <w:i/>
          <w:lang w:val="ru-RU"/>
        </w:rPr>
        <w:t xml:space="preserve">муниципальной программы «Развитие транспортной системы и дорожного хозяйства городского округа Тольятти на 2021-2025 гг.» </w:t>
      </w:r>
      <w:r w:rsidRPr="00DD5320">
        <w:rPr>
          <w:lang w:val="ru-RU"/>
        </w:rPr>
        <w:t xml:space="preserve">выполнен на 58,4%, что объясняется </w:t>
      </w:r>
      <w:r w:rsidR="001B7EFE" w:rsidRPr="00DD5320">
        <w:rPr>
          <w:lang w:val="ru-RU"/>
        </w:rPr>
        <w:t>снижением пассажиропотока в связи с</w:t>
      </w:r>
      <w:r w:rsidR="004D2A9F" w:rsidRPr="00DD5320">
        <w:rPr>
          <w:lang w:val="ru-RU"/>
        </w:rPr>
        <w:t>:</w:t>
      </w:r>
      <w:r w:rsidR="001B7EFE" w:rsidRPr="00DD5320">
        <w:rPr>
          <w:lang w:val="ru-RU"/>
        </w:rPr>
        <w:t xml:space="preserve"> невыполнением рейсов, возникшим по причине </w:t>
      </w:r>
      <w:proofErr w:type="spellStart"/>
      <w:r w:rsidR="001B7EFE" w:rsidRPr="00DD5320">
        <w:rPr>
          <w:lang w:val="ru-RU"/>
        </w:rPr>
        <w:t>недоукомплектованности</w:t>
      </w:r>
      <w:proofErr w:type="spellEnd"/>
      <w:r w:rsidR="001B7EFE" w:rsidRPr="00DD5320">
        <w:rPr>
          <w:lang w:val="ru-RU"/>
        </w:rPr>
        <w:t xml:space="preserve"> водительского состава</w:t>
      </w:r>
      <w:r w:rsidR="004D2A9F" w:rsidRPr="00DD5320">
        <w:rPr>
          <w:lang w:val="ru-RU"/>
        </w:rPr>
        <w:t>;</w:t>
      </w:r>
      <w:r w:rsidR="001B7EFE" w:rsidRPr="00DD5320">
        <w:rPr>
          <w:lang w:val="ru-RU"/>
        </w:rPr>
        <w:t xml:space="preserve"> </w:t>
      </w:r>
      <w:r w:rsidR="004D2A9F" w:rsidRPr="00DD5320">
        <w:rPr>
          <w:lang w:val="ru-RU"/>
        </w:rPr>
        <w:t>организацией транспортного обеспечения</w:t>
      </w:r>
      <w:r w:rsidR="001B7EFE" w:rsidRPr="00DD5320">
        <w:rPr>
          <w:lang w:val="ru-RU"/>
        </w:rPr>
        <w:t xml:space="preserve"> </w:t>
      </w:r>
      <w:r w:rsidR="004D2A9F" w:rsidRPr="00DD5320">
        <w:rPr>
          <w:lang w:val="ru-RU"/>
        </w:rPr>
        <w:t xml:space="preserve">по </w:t>
      </w:r>
      <w:r w:rsidR="001B7EFE" w:rsidRPr="00DD5320">
        <w:rPr>
          <w:lang w:val="ru-RU"/>
        </w:rPr>
        <w:t>перевозке граждан РФ, призванных на военную службу по мобилизации в Вооруженные Силы РФ из городского округа Тольятти</w:t>
      </w:r>
      <w:r w:rsidR="004D2A9F" w:rsidRPr="00DD5320">
        <w:rPr>
          <w:lang w:val="ru-RU"/>
        </w:rPr>
        <w:t xml:space="preserve"> и </w:t>
      </w:r>
      <w:r w:rsidR="001B7EFE" w:rsidRPr="00DD5320">
        <w:rPr>
          <w:lang w:val="ru-RU"/>
        </w:rPr>
        <w:t>для проведения церемоний прощания с погибшими участниками СВО;</w:t>
      </w:r>
    </w:p>
    <w:p w:rsidR="00872960" w:rsidRPr="00DD5320" w:rsidRDefault="001B7EFE" w:rsidP="00872960">
      <w:pPr>
        <w:ind w:firstLine="720"/>
        <w:rPr>
          <w:lang w:val="ru-RU"/>
        </w:rPr>
      </w:pPr>
      <w:r w:rsidRPr="00DD5320">
        <w:rPr>
          <w:lang w:val="ru-RU"/>
        </w:rPr>
        <w:t xml:space="preserve"> </w:t>
      </w:r>
      <w:proofErr w:type="gramStart"/>
      <w:r w:rsidR="00872960" w:rsidRPr="00DD5320">
        <w:rPr>
          <w:lang w:val="ru-RU"/>
        </w:rPr>
        <w:t xml:space="preserve">- показатель «Число выявленных несанкционированных свалок в границах города в отчетном периоде по отношению к числу несанкционированных свалок в границах города, выявленных на 1 января 2019 года (20 свалок), (обратный показатель)», предусмотренный в рамках </w:t>
      </w:r>
      <w:r w:rsidR="00872960" w:rsidRPr="00DD5320">
        <w:rPr>
          <w:i/>
          <w:lang w:val="ru-RU"/>
        </w:rPr>
        <w:t>муниципальной программы «Охрана окружающей среды на территории городского округа Тольятти на 2022-2026 годы»</w:t>
      </w:r>
      <w:r w:rsidR="00045E2E" w:rsidRPr="00DD5320">
        <w:rPr>
          <w:i/>
          <w:lang w:val="ru-RU"/>
        </w:rPr>
        <w:t>,</w:t>
      </w:r>
      <w:r w:rsidR="00872960" w:rsidRPr="00DD5320">
        <w:rPr>
          <w:i/>
          <w:lang w:val="ru-RU"/>
        </w:rPr>
        <w:t xml:space="preserve"> </w:t>
      </w:r>
      <w:r w:rsidR="00872960" w:rsidRPr="00DD5320">
        <w:rPr>
          <w:lang w:val="ru-RU"/>
        </w:rPr>
        <w:t xml:space="preserve">выполнен на 32,3%, что объясняется </w:t>
      </w:r>
      <w:r w:rsidR="00C90A66" w:rsidRPr="00DD5320">
        <w:rPr>
          <w:lang w:val="ru-RU"/>
        </w:rPr>
        <w:t>установлением в 2022 году  моратория на проведение плановых и</w:t>
      </w:r>
      <w:proofErr w:type="gramEnd"/>
      <w:r w:rsidR="00C90A66" w:rsidRPr="00DD5320">
        <w:rPr>
          <w:lang w:val="ru-RU"/>
        </w:rPr>
        <w:t xml:space="preserve"> внеплановых контрольных мероприятий в отношении хозяйствующих субъектов (Постановление Правительства РФ от 10.03.2022 №336). В целях снижения административной нагрузки на бизнес осуществлялось послабление требований законодательства РФ в области осуществления государственного контроля (надзора), в том числе экологического</w:t>
      </w:r>
      <w:r w:rsidR="00F61264" w:rsidRPr="00DD5320">
        <w:rPr>
          <w:lang w:val="ru-RU"/>
        </w:rPr>
        <w:t>.</w:t>
      </w:r>
    </w:p>
    <w:p w:rsidR="00960224" w:rsidRPr="00DD5320" w:rsidRDefault="00960224" w:rsidP="00872960">
      <w:pPr>
        <w:ind w:firstLine="720"/>
        <w:rPr>
          <w:lang w:val="ru-RU"/>
        </w:rPr>
      </w:pPr>
    </w:p>
    <w:p w:rsidR="00960224" w:rsidRPr="00DD5320" w:rsidRDefault="00960224" w:rsidP="00872960">
      <w:pPr>
        <w:ind w:firstLine="720"/>
        <w:rPr>
          <w:lang w:val="ru-RU"/>
        </w:rPr>
      </w:pPr>
    </w:p>
    <w:p w:rsidR="00872960" w:rsidRPr="00DD5320" w:rsidRDefault="00872960" w:rsidP="00872960">
      <w:pPr>
        <w:ind w:firstLine="720"/>
        <w:rPr>
          <w:lang w:val="ru-RU"/>
        </w:rPr>
      </w:pPr>
      <w:r w:rsidRPr="00DD5320">
        <w:rPr>
          <w:lang w:val="ru-RU"/>
        </w:rPr>
        <w:t>Целевые показатели (индикаторы) национальных проектов, федеральных проектов в части касающейся городского округа Тольятти:</w:t>
      </w:r>
    </w:p>
    <w:p w:rsidR="00A56E5D" w:rsidRPr="00DD5320" w:rsidRDefault="00A56E5D" w:rsidP="00A56E5D">
      <w:pPr>
        <w:ind w:firstLine="720"/>
        <w:rPr>
          <w:lang w:val="ru-RU"/>
        </w:rPr>
      </w:pPr>
      <w:r w:rsidRPr="00DD5320">
        <w:rPr>
          <w:lang w:val="ru-RU"/>
        </w:rPr>
        <w:t xml:space="preserve">- показатель «Увеличение объема жилищного строительства», предусмотренный в рамках </w:t>
      </w:r>
      <w:r w:rsidRPr="00DD5320">
        <w:rPr>
          <w:i/>
          <w:lang w:val="ru-RU"/>
        </w:rPr>
        <w:t xml:space="preserve">муниципальной программы «Развитие инфраструктуры градостроительной деятельности городского округа Тольятти на 2017-2022 годы» </w:t>
      </w:r>
      <w:r w:rsidRPr="00DD5320">
        <w:rPr>
          <w:lang w:val="ru-RU"/>
        </w:rPr>
        <w:t xml:space="preserve">выполнен на 67,1%, что объясняется сложной экономической ситуацией. Всего в 2022 году введены </w:t>
      </w:r>
      <w:r w:rsidR="00045E2E" w:rsidRPr="00DD5320">
        <w:rPr>
          <w:lang w:val="ru-RU"/>
        </w:rPr>
        <w:t xml:space="preserve">в эксплуатацию 118,972 </w:t>
      </w:r>
      <w:proofErr w:type="spellStart"/>
      <w:r w:rsidR="00045E2E" w:rsidRPr="00DD5320">
        <w:rPr>
          <w:lang w:val="ru-RU"/>
        </w:rPr>
        <w:t>тыс.кв</w:t>
      </w:r>
      <w:proofErr w:type="gramStart"/>
      <w:r w:rsidR="00045E2E" w:rsidRPr="00DD5320">
        <w:rPr>
          <w:lang w:val="ru-RU"/>
        </w:rPr>
        <w:t>.м</w:t>
      </w:r>
      <w:proofErr w:type="spellEnd"/>
      <w:proofErr w:type="gramEnd"/>
      <w:r w:rsidRPr="00DD5320">
        <w:rPr>
          <w:lang w:val="ru-RU"/>
        </w:rPr>
        <w:t xml:space="preserve"> жилья, в том числе: 11 </w:t>
      </w:r>
      <w:r w:rsidR="008006F9" w:rsidRPr="00DD5320">
        <w:rPr>
          <w:lang w:val="ru-RU"/>
        </w:rPr>
        <w:t>МКД</w:t>
      </w:r>
      <w:r w:rsidRPr="00DD5320">
        <w:rPr>
          <w:lang w:val="ru-RU"/>
        </w:rPr>
        <w:t xml:space="preserve"> общей площадью ж</w:t>
      </w:r>
      <w:r w:rsidR="00045E2E" w:rsidRPr="00DD5320">
        <w:rPr>
          <w:lang w:val="ru-RU"/>
        </w:rPr>
        <w:t xml:space="preserve">илых помещений -74,922 </w:t>
      </w:r>
      <w:proofErr w:type="spellStart"/>
      <w:r w:rsidR="00045E2E" w:rsidRPr="00DD5320">
        <w:rPr>
          <w:lang w:val="ru-RU"/>
        </w:rPr>
        <w:t>тыс.кв.м</w:t>
      </w:r>
      <w:proofErr w:type="spellEnd"/>
      <w:r w:rsidRPr="00DD5320">
        <w:rPr>
          <w:lang w:val="ru-RU"/>
        </w:rPr>
        <w:t xml:space="preserve">, </w:t>
      </w:r>
      <w:r w:rsidR="008006F9" w:rsidRPr="00DD5320">
        <w:rPr>
          <w:lang w:val="ru-RU"/>
        </w:rPr>
        <w:t>ИЖС (индивидуальные жилые строения)</w:t>
      </w:r>
      <w:r w:rsidRPr="00DD5320">
        <w:rPr>
          <w:lang w:val="ru-RU"/>
        </w:rPr>
        <w:t xml:space="preserve"> </w:t>
      </w:r>
      <w:r w:rsidR="00045E2E" w:rsidRPr="00DD5320">
        <w:rPr>
          <w:lang w:val="ru-RU"/>
        </w:rPr>
        <w:t xml:space="preserve">общей площадью - 44,1 </w:t>
      </w:r>
      <w:proofErr w:type="spellStart"/>
      <w:r w:rsidR="00045E2E" w:rsidRPr="00DD5320">
        <w:rPr>
          <w:lang w:val="ru-RU"/>
        </w:rPr>
        <w:t>тыс.кв.м</w:t>
      </w:r>
      <w:proofErr w:type="spellEnd"/>
      <w:r w:rsidRPr="00DD5320">
        <w:rPr>
          <w:lang w:val="ru-RU"/>
        </w:rPr>
        <w:t xml:space="preserve"> (данные получены из АИС ОГД);</w:t>
      </w:r>
    </w:p>
    <w:p w:rsidR="00872960" w:rsidRPr="00DD5320" w:rsidRDefault="00872960" w:rsidP="00872960">
      <w:pPr>
        <w:ind w:firstLine="720"/>
        <w:rPr>
          <w:lang w:val="ru-RU"/>
        </w:rPr>
      </w:pPr>
      <w:r w:rsidRPr="00DD5320">
        <w:rPr>
          <w:lang w:val="ru-RU"/>
        </w:rPr>
        <w:t>- показатель «Ввод жилья в рамках мероприятия по стимулированию программ развития жилищного строительства»</w:t>
      </w:r>
      <w:r w:rsidR="00045E2E" w:rsidRPr="00DD5320">
        <w:rPr>
          <w:lang w:val="ru-RU"/>
        </w:rPr>
        <w:t>,</w:t>
      </w:r>
      <w:r w:rsidRPr="00DD5320">
        <w:rPr>
          <w:lang w:val="ru-RU"/>
        </w:rPr>
        <w:t xml:space="preserve"> предусмотренный в рамках </w:t>
      </w:r>
      <w:r w:rsidRPr="00DD5320">
        <w:rPr>
          <w:i/>
          <w:lang w:val="ru-RU"/>
        </w:rPr>
        <w:t>муниципальной программы «Развитие инфраструктуры градостроительной деятельности городского округа Тольятти на 2017</w:t>
      </w:r>
      <w:r w:rsidR="00045E2E" w:rsidRPr="00DD5320">
        <w:rPr>
          <w:i/>
          <w:lang w:val="ru-RU"/>
        </w:rPr>
        <w:t>-2022 годы»,</w:t>
      </w:r>
      <w:r w:rsidRPr="00DD5320">
        <w:rPr>
          <w:i/>
          <w:lang w:val="ru-RU"/>
        </w:rPr>
        <w:t xml:space="preserve"> </w:t>
      </w:r>
      <w:r w:rsidRPr="00DD5320">
        <w:rPr>
          <w:lang w:val="ru-RU"/>
        </w:rPr>
        <w:t xml:space="preserve">выполнен на 40,2%, что объясняется </w:t>
      </w:r>
      <w:r w:rsidR="00E24608" w:rsidRPr="00DD5320">
        <w:rPr>
          <w:lang w:val="ru-RU"/>
        </w:rPr>
        <w:t>сложной экономической ситуацией;</w:t>
      </w:r>
    </w:p>
    <w:p w:rsidR="00872960" w:rsidRPr="00DD5320" w:rsidRDefault="00872960" w:rsidP="00872960">
      <w:pPr>
        <w:ind w:firstLine="720"/>
        <w:rPr>
          <w:lang w:val="ru-RU"/>
        </w:rPr>
      </w:pPr>
      <w:proofErr w:type="gramStart"/>
      <w:r w:rsidRPr="00DD5320">
        <w:rPr>
          <w:lang w:val="ru-RU"/>
        </w:rPr>
        <w:t xml:space="preserve">- показатель «Уровень разработанной проектной документации очистных сооружений дождевых сточных вод с селитебной территории Автозаводского района г. Тольятти», предусмотренный в рамках </w:t>
      </w:r>
      <w:r w:rsidRPr="00DD5320">
        <w:rPr>
          <w:i/>
          <w:lang w:val="ru-RU"/>
        </w:rPr>
        <w:t>муниципальной программы «Охрана окружающей среды на территории городского округа Тольятти на 2022-2026 годы»</w:t>
      </w:r>
      <w:r w:rsidR="00045E2E" w:rsidRPr="00DD5320">
        <w:rPr>
          <w:i/>
          <w:lang w:val="ru-RU"/>
        </w:rPr>
        <w:t>,</w:t>
      </w:r>
      <w:r w:rsidRPr="00DD5320">
        <w:rPr>
          <w:i/>
          <w:lang w:val="ru-RU"/>
        </w:rPr>
        <w:t xml:space="preserve">  </w:t>
      </w:r>
      <w:r w:rsidRPr="00DD5320">
        <w:rPr>
          <w:lang w:val="ru-RU"/>
        </w:rPr>
        <w:t xml:space="preserve">не исполнен (0%), что объясняется </w:t>
      </w:r>
      <w:r w:rsidR="00C90A66" w:rsidRPr="00DD5320">
        <w:rPr>
          <w:lang w:val="ru-RU"/>
        </w:rPr>
        <w:t>необходимостью проведения процедуры изъятия и оформления права муниципальной собственности на земельные участки, в том числе находящиеся в собственности физических и юридических лиц.</w:t>
      </w:r>
      <w:proofErr w:type="gramEnd"/>
    </w:p>
    <w:p w:rsidR="00872960" w:rsidRPr="00DD5320" w:rsidRDefault="00872960" w:rsidP="00F84A26">
      <w:pPr>
        <w:ind w:firstLine="680"/>
        <w:rPr>
          <w:lang w:val="ru-RU"/>
        </w:rPr>
      </w:pPr>
      <w:r w:rsidRPr="00DD5320">
        <w:rPr>
          <w:lang w:val="ru-RU"/>
        </w:rPr>
        <w:t>Показатели конечного результата муниципальных программ:</w:t>
      </w:r>
    </w:p>
    <w:p w:rsidR="00487A84" w:rsidRPr="00DD5320" w:rsidRDefault="00487A84" w:rsidP="00487A84">
      <w:pPr>
        <w:ind w:firstLine="720"/>
        <w:rPr>
          <w:lang w:val="ru-RU"/>
        </w:rPr>
      </w:pPr>
      <w:r w:rsidRPr="00DD5320">
        <w:rPr>
          <w:lang w:val="ru-RU"/>
        </w:rPr>
        <w:t xml:space="preserve">- показатель «Количество животных, отловленных и направленных на содержание», предусмотренный в рамках </w:t>
      </w:r>
      <w:r w:rsidRPr="00DD5320">
        <w:rPr>
          <w:i/>
          <w:lang w:val="ru-RU"/>
        </w:rPr>
        <w:t>муниципальной программы «Тольятти – чистый город на 2020-2024 годы»</w:t>
      </w:r>
      <w:r w:rsidR="00045E2E" w:rsidRPr="00DD5320">
        <w:rPr>
          <w:i/>
          <w:lang w:val="ru-RU"/>
        </w:rPr>
        <w:t>,</w:t>
      </w:r>
      <w:r w:rsidRPr="00DD5320">
        <w:rPr>
          <w:lang w:val="ru-RU"/>
        </w:rPr>
        <w:t xml:space="preserve"> исполнен на 62,0%</w:t>
      </w:r>
      <w:r w:rsidR="0046204B" w:rsidRPr="00DD5320">
        <w:rPr>
          <w:lang w:val="ru-RU"/>
        </w:rPr>
        <w:t>,</w:t>
      </w:r>
      <w:r w:rsidRPr="00DD5320">
        <w:rPr>
          <w:i/>
          <w:lang w:val="ru-RU"/>
        </w:rPr>
        <w:t xml:space="preserve"> </w:t>
      </w:r>
      <w:r w:rsidRPr="00DD5320">
        <w:rPr>
          <w:lang w:val="ru-RU"/>
        </w:rPr>
        <w:t xml:space="preserve">что объясняется </w:t>
      </w:r>
      <w:r w:rsidR="0046204B" w:rsidRPr="00DD5320">
        <w:rPr>
          <w:lang w:val="ru-RU"/>
        </w:rPr>
        <w:t xml:space="preserve">поздним поступления средств областного бюджета, когда освоение не представлялось возможным; </w:t>
      </w:r>
    </w:p>
    <w:p w:rsidR="00467945" w:rsidRPr="00DD5320" w:rsidRDefault="009B737F" w:rsidP="004C2C49">
      <w:pPr>
        <w:ind w:firstLine="720"/>
        <w:rPr>
          <w:lang w:val="ru-RU"/>
        </w:rPr>
      </w:pPr>
      <w:proofErr w:type="gramStart"/>
      <w:r w:rsidRPr="00DD5320">
        <w:rPr>
          <w:lang w:val="ru-RU"/>
        </w:rPr>
        <w:t>- показатель</w:t>
      </w:r>
      <w:r w:rsidRPr="00DD5320">
        <w:rPr>
          <w:i/>
          <w:lang w:val="ru-RU"/>
        </w:rPr>
        <w:t xml:space="preserve"> «</w:t>
      </w:r>
      <w:r w:rsidRPr="00DD5320">
        <w:rPr>
          <w:lang w:val="ru-RU"/>
        </w:rPr>
        <w:t xml:space="preserve">Доля выполненных работ в общем количестве запланированных работ по благоустройству береговой линии Куйбышевского водохранилища», предусмотренный в рамках </w:t>
      </w:r>
      <w:r w:rsidRPr="00DD5320">
        <w:rPr>
          <w:i/>
          <w:lang w:val="ru-RU"/>
        </w:rPr>
        <w:t>муниципальной программы «Благоустройство территории городского округа Тольятти на 2015-2024 годы»</w:t>
      </w:r>
      <w:r w:rsidR="00045E2E" w:rsidRPr="00DD5320">
        <w:rPr>
          <w:i/>
          <w:lang w:val="ru-RU"/>
        </w:rPr>
        <w:t>,</w:t>
      </w:r>
      <w:r w:rsidRPr="00DD5320">
        <w:rPr>
          <w:i/>
          <w:lang w:val="ru-RU"/>
        </w:rPr>
        <w:t xml:space="preserve"> </w:t>
      </w:r>
      <w:r w:rsidRPr="00DD5320">
        <w:rPr>
          <w:lang w:val="ru-RU"/>
        </w:rPr>
        <w:t xml:space="preserve">исполнен на 59,0%, </w:t>
      </w:r>
      <w:r w:rsidR="004C2C49" w:rsidRPr="00DD5320">
        <w:rPr>
          <w:lang w:val="ru-RU"/>
        </w:rPr>
        <w:t>в связи с тем, что аукцион на ремонт объектов гидротехнических сооружений не состоялся по причине о</w:t>
      </w:r>
      <w:r w:rsidR="00467945" w:rsidRPr="00DD5320">
        <w:rPr>
          <w:lang w:val="ru-RU"/>
        </w:rPr>
        <w:t>тсутстви</w:t>
      </w:r>
      <w:r w:rsidR="004C2C49" w:rsidRPr="00DD5320">
        <w:rPr>
          <w:lang w:val="ru-RU"/>
        </w:rPr>
        <w:t xml:space="preserve">я </w:t>
      </w:r>
      <w:r w:rsidR="00467945" w:rsidRPr="00DD5320">
        <w:rPr>
          <w:lang w:val="ru-RU"/>
        </w:rPr>
        <w:t>заявок на участие в закупке</w:t>
      </w:r>
      <w:r w:rsidR="004C2C49" w:rsidRPr="00DD5320">
        <w:rPr>
          <w:lang w:val="ru-RU"/>
        </w:rPr>
        <w:t>;</w:t>
      </w:r>
      <w:proofErr w:type="gramEnd"/>
    </w:p>
    <w:p w:rsidR="00A56E5D" w:rsidRPr="00DD5320" w:rsidRDefault="00A56E5D" w:rsidP="00A56E5D">
      <w:pPr>
        <w:ind w:firstLine="720"/>
        <w:rPr>
          <w:lang w:val="ru-RU"/>
        </w:rPr>
      </w:pPr>
      <w:proofErr w:type="gramStart"/>
      <w:r w:rsidRPr="00DD5320">
        <w:rPr>
          <w:lang w:val="ru-RU"/>
        </w:rPr>
        <w:t xml:space="preserve">- показатель «Доля выявленных правонарушений с участием представителей </w:t>
      </w:r>
      <w:r w:rsidR="00045E2E" w:rsidRPr="00DD5320">
        <w:rPr>
          <w:lang w:val="ru-RU"/>
        </w:rPr>
        <w:t xml:space="preserve">добровольной народной дружины (далее – </w:t>
      </w:r>
      <w:r w:rsidRPr="00DD5320">
        <w:rPr>
          <w:lang w:val="ru-RU"/>
        </w:rPr>
        <w:t>ДНД</w:t>
      </w:r>
      <w:r w:rsidR="00045E2E" w:rsidRPr="00DD5320">
        <w:rPr>
          <w:lang w:val="ru-RU"/>
        </w:rPr>
        <w:t>)</w:t>
      </w:r>
      <w:r w:rsidRPr="00DD5320">
        <w:rPr>
          <w:lang w:val="ru-RU"/>
        </w:rPr>
        <w:t xml:space="preserve">, в общем объеме правонарушений, совершенных на улице», предусмотренный в рамках </w:t>
      </w:r>
      <w:r w:rsidRPr="00DD5320">
        <w:rPr>
          <w:i/>
          <w:lang w:val="ru-RU"/>
        </w:rPr>
        <w:t xml:space="preserve">муниципальной программы </w:t>
      </w:r>
      <w:r w:rsidRPr="00DD5320">
        <w:rPr>
          <w:i/>
          <w:lang w:val="ru-RU"/>
        </w:rPr>
        <w:lastRenderedPageBreak/>
        <w:t>«Профилактика терроризма, экстремизма и иных правонарушений на территории городского округа Тольятти на 2020-2024 годы»</w:t>
      </w:r>
      <w:r w:rsidR="00045E2E" w:rsidRPr="00DD5320">
        <w:rPr>
          <w:i/>
          <w:lang w:val="ru-RU"/>
        </w:rPr>
        <w:t>,</w:t>
      </w:r>
      <w:r w:rsidRPr="00DD5320">
        <w:rPr>
          <w:i/>
          <w:lang w:val="ru-RU"/>
        </w:rPr>
        <w:t xml:space="preserve"> </w:t>
      </w:r>
      <w:r w:rsidRPr="00DD5320">
        <w:rPr>
          <w:lang w:val="ru-RU"/>
        </w:rPr>
        <w:t>выполнен на 56,3%, что объясняется ростом совершенных правонарушений на улице (1985) по сравнению с аналогичным периодом прошлого года (1650), а также уменьшением</w:t>
      </w:r>
      <w:proofErr w:type="gramEnd"/>
      <w:r w:rsidRPr="00DD5320">
        <w:rPr>
          <w:lang w:val="ru-RU"/>
        </w:rPr>
        <w:t xml:space="preserve"> выходов ДНД в рейдовых мероприятиях. Сотрудники ДНД в отчетном периоде  были задействованы в большей степени на мероприятиях</w:t>
      </w:r>
      <w:r w:rsidR="00045E2E" w:rsidRPr="00DD5320">
        <w:rPr>
          <w:lang w:val="ru-RU"/>
        </w:rPr>
        <w:t>,</w:t>
      </w:r>
      <w:r w:rsidRPr="00DD5320">
        <w:rPr>
          <w:lang w:val="ru-RU"/>
        </w:rPr>
        <w:t xml:space="preserve"> связанных с мобилизацией, а также в патрулировании мест нахождения городских памятников.   </w:t>
      </w:r>
    </w:p>
    <w:p w:rsidR="004573D6" w:rsidRPr="00DD5320" w:rsidRDefault="004573D6" w:rsidP="004573D6">
      <w:pPr>
        <w:ind w:firstLine="680"/>
        <w:rPr>
          <w:lang w:val="ru-RU"/>
        </w:rPr>
      </w:pPr>
      <w:r w:rsidRPr="00DD5320">
        <w:rPr>
          <w:lang w:val="ru-RU"/>
        </w:rPr>
        <w:t xml:space="preserve">- показатель «Количество утвержденных проектов планировок территории и проектов межевания территории», предусмотренный в рамках </w:t>
      </w:r>
      <w:r w:rsidRPr="00DD5320">
        <w:rPr>
          <w:i/>
          <w:lang w:val="ru-RU"/>
        </w:rPr>
        <w:t>муниципальной программы</w:t>
      </w:r>
      <w:r w:rsidRPr="00DD5320">
        <w:rPr>
          <w:lang w:val="ru-RU"/>
        </w:rPr>
        <w:t xml:space="preserve"> </w:t>
      </w:r>
      <w:r w:rsidRPr="00DD5320">
        <w:rPr>
          <w:i/>
          <w:lang w:val="ru-RU"/>
        </w:rPr>
        <w:t>«Развитие инфраструктуры градостроительной деятельности городского округа Тольятти на 2017-2022 годы»</w:t>
      </w:r>
      <w:r w:rsidR="00045E2E" w:rsidRPr="00DD5320">
        <w:rPr>
          <w:i/>
          <w:lang w:val="ru-RU"/>
        </w:rPr>
        <w:t>,</w:t>
      </w:r>
      <w:r w:rsidRPr="00DD5320">
        <w:rPr>
          <w:i/>
          <w:lang w:val="ru-RU"/>
        </w:rPr>
        <w:t xml:space="preserve"> </w:t>
      </w:r>
      <w:r w:rsidRPr="00DD5320">
        <w:rPr>
          <w:lang w:val="ru-RU"/>
        </w:rPr>
        <w:t xml:space="preserve">не исполнен (0%) по следующим причинам: отсутствие </w:t>
      </w:r>
      <w:proofErr w:type="gramStart"/>
      <w:r w:rsidRPr="00DD5320">
        <w:rPr>
          <w:lang w:val="ru-RU"/>
        </w:rPr>
        <w:t>необходимости подготовки проектов межевания территории</w:t>
      </w:r>
      <w:proofErr w:type="gramEnd"/>
      <w:r w:rsidRPr="00DD5320">
        <w:rPr>
          <w:lang w:val="ru-RU"/>
        </w:rPr>
        <w:t xml:space="preserve"> с целью формирования земельных участков для МКД</w:t>
      </w:r>
      <w:r w:rsidR="00AB085B" w:rsidRPr="00DD5320">
        <w:rPr>
          <w:lang w:val="ru-RU"/>
        </w:rPr>
        <w:t xml:space="preserve"> согласно Федерального закона от 30.12.2021                 №478-ФЗ;</w:t>
      </w:r>
      <w:r w:rsidRPr="00DD5320">
        <w:rPr>
          <w:lang w:val="ru-RU"/>
        </w:rPr>
        <w:t xml:space="preserve"> закрытие</w:t>
      </w:r>
      <w:r w:rsidR="00AB085B" w:rsidRPr="00DD5320">
        <w:rPr>
          <w:lang w:val="ru-RU"/>
        </w:rPr>
        <w:t xml:space="preserve"> </w:t>
      </w:r>
      <w:r w:rsidRPr="00DD5320">
        <w:rPr>
          <w:lang w:val="ru-RU"/>
        </w:rPr>
        <w:t>лимитов бюджетных обязательств</w:t>
      </w:r>
      <w:r w:rsidR="00AB085B" w:rsidRPr="00DD5320">
        <w:rPr>
          <w:lang w:val="ru-RU"/>
        </w:rPr>
        <w:t xml:space="preserve"> на основании протокола от 09.03.2022 №30-прт/1; </w:t>
      </w:r>
      <w:r w:rsidRPr="00DD5320">
        <w:rPr>
          <w:lang w:val="ru-RU"/>
        </w:rPr>
        <w:t>в связи с доработкой документации по планировке территории</w:t>
      </w:r>
      <w:r w:rsidR="00AB085B" w:rsidRPr="00DD5320">
        <w:rPr>
          <w:lang w:val="ru-RU"/>
        </w:rPr>
        <w:t>;</w:t>
      </w:r>
    </w:p>
    <w:p w:rsidR="00487A84" w:rsidRPr="00DD5320" w:rsidRDefault="00487A84" w:rsidP="00487A84">
      <w:pPr>
        <w:ind w:firstLine="720"/>
        <w:rPr>
          <w:lang w:val="ru-RU"/>
        </w:rPr>
      </w:pPr>
      <w:r w:rsidRPr="00DD5320">
        <w:rPr>
          <w:lang w:val="ru-RU"/>
        </w:rPr>
        <w:t xml:space="preserve">- показатель «Доля площади территорий общего пользования, на которых проведена </w:t>
      </w:r>
      <w:proofErr w:type="spellStart"/>
      <w:r w:rsidRPr="00DD5320">
        <w:rPr>
          <w:lang w:val="ru-RU"/>
        </w:rPr>
        <w:t>акарицидная</w:t>
      </w:r>
      <w:proofErr w:type="spellEnd"/>
      <w:r w:rsidRPr="00DD5320">
        <w:rPr>
          <w:lang w:val="ru-RU"/>
        </w:rPr>
        <w:t xml:space="preserve"> обработка, от общей площади территорий общего пользования городского округа Тольятти, требующих </w:t>
      </w:r>
      <w:proofErr w:type="spellStart"/>
      <w:r w:rsidRPr="00DD5320">
        <w:rPr>
          <w:lang w:val="ru-RU"/>
        </w:rPr>
        <w:t>акарицидной</w:t>
      </w:r>
      <w:proofErr w:type="spellEnd"/>
      <w:r w:rsidRPr="00DD5320">
        <w:rPr>
          <w:lang w:val="ru-RU"/>
        </w:rPr>
        <w:t xml:space="preserve"> обработки», предусмотренный в рамках </w:t>
      </w:r>
      <w:r w:rsidRPr="00DD5320">
        <w:rPr>
          <w:i/>
          <w:lang w:val="ru-RU"/>
        </w:rPr>
        <w:t>муниципальной программы «Тольятти – чистый город на 2020-2024 годы»</w:t>
      </w:r>
      <w:r w:rsidR="00045E2E" w:rsidRPr="00DD5320">
        <w:rPr>
          <w:lang w:val="ru-RU"/>
        </w:rPr>
        <w:t xml:space="preserve">, </w:t>
      </w:r>
      <w:r w:rsidRPr="00DD5320">
        <w:rPr>
          <w:lang w:val="ru-RU"/>
        </w:rPr>
        <w:t xml:space="preserve">не исполнен (0%) по причине </w:t>
      </w:r>
      <w:r w:rsidR="00993B95" w:rsidRPr="00DD5320">
        <w:rPr>
          <w:lang w:val="ru-RU"/>
        </w:rPr>
        <w:t>того, что акты выполненных работ подрядчиком не предоставлены, работы не приняты;</w:t>
      </w:r>
    </w:p>
    <w:p w:rsidR="00B614A7" w:rsidRPr="00DD5320" w:rsidRDefault="00B614A7" w:rsidP="00B614A7">
      <w:pPr>
        <w:ind w:firstLine="680"/>
        <w:rPr>
          <w:lang w:val="ru-RU"/>
        </w:rPr>
      </w:pPr>
      <w:r w:rsidRPr="00DD5320">
        <w:rPr>
          <w:lang w:val="ru-RU"/>
        </w:rPr>
        <w:t xml:space="preserve">- показатель «Доля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предусмотренный в рамках </w:t>
      </w:r>
      <w:r w:rsidRPr="00DD5320">
        <w:rPr>
          <w:i/>
          <w:lang w:val="ru-RU"/>
        </w:rPr>
        <w:t>муниципальной программы «Развитие транспортной системы и дорожного хозяйства городского округа Тольятти на 2021-2025 гг.»</w:t>
      </w:r>
      <w:r w:rsidRPr="00DD5320">
        <w:rPr>
          <w:lang w:val="ru-RU"/>
        </w:rPr>
        <w:t>, не исполнен (0%) в связи</w:t>
      </w:r>
      <w:r w:rsidR="004B591E" w:rsidRPr="00DD5320">
        <w:rPr>
          <w:lang w:val="ru-RU"/>
        </w:rPr>
        <w:t xml:space="preserve"> с невозможностью завершения строительно-монтажных работ по строительству автомобильной дороги по </w:t>
      </w:r>
      <w:proofErr w:type="spellStart"/>
      <w:r w:rsidR="004B591E" w:rsidRPr="00DD5320">
        <w:rPr>
          <w:lang w:val="ru-RU"/>
        </w:rPr>
        <w:t>ул</w:t>
      </w:r>
      <w:proofErr w:type="gramStart"/>
      <w:r w:rsidR="004B591E" w:rsidRPr="00DD5320">
        <w:rPr>
          <w:lang w:val="ru-RU"/>
        </w:rPr>
        <w:t>.В</w:t>
      </w:r>
      <w:proofErr w:type="gramEnd"/>
      <w:r w:rsidR="004B591E" w:rsidRPr="00DD5320">
        <w:rPr>
          <w:lang w:val="ru-RU"/>
        </w:rPr>
        <w:t>ладимира</w:t>
      </w:r>
      <w:proofErr w:type="spellEnd"/>
      <w:r w:rsidR="004B591E" w:rsidRPr="00DD5320">
        <w:rPr>
          <w:lang w:val="ru-RU"/>
        </w:rPr>
        <w:t xml:space="preserve"> Высоцкого по причине сокращения субсидий из областного бюджета</w:t>
      </w:r>
      <w:r w:rsidRPr="00DD5320">
        <w:rPr>
          <w:lang w:val="ru-RU"/>
        </w:rPr>
        <w:t>;</w:t>
      </w:r>
    </w:p>
    <w:p w:rsidR="00B614A7" w:rsidRPr="00DD5320" w:rsidRDefault="00B614A7" w:rsidP="00B614A7">
      <w:pPr>
        <w:ind w:firstLine="680"/>
        <w:rPr>
          <w:lang w:val="ru-RU"/>
        </w:rPr>
      </w:pPr>
      <w:proofErr w:type="gramStart"/>
      <w:r w:rsidRPr="00DD5320">
        <w:rPr>
          <w:lang w:val="ru-RU"/>
        </w:rPr>
        <w:t xml:space="preserve">- показатель «Доля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предусмотренный в рамках </w:t>
      </w:r>
      <w:r w:rsidRPr="00DD5320">
        <w:rPr>
          <w:i/>
          <w:lang w:val="ru-RU"/>
        </w:rPr>
        <w:t>муниципальной программы «Развитие транспортной системы и дорожного хозяйства городского округа Тольятти на 2021-2025 гг.»</w:t>
      </w:r>
      <w:r w:rsidR="00045E2E" w:rsidRPr="00DD5320">
        <w:rPr>
          <w:i/>
          <w:lang w:val="ru-RU"/>
        </w:rPr>
        <w:t>,</w:t>
      </w:r>
      <w:r w:rsidRPr="00DD5320">
        <w:rPr>
          <w:i/>
          <w:lang w:val="ru-RU"/>
        </w:rPr>
        <w:t xml:space="preserve"> </w:t>
      </w:r>
      <w:r w:rsidRPr="00DD5320">
        <w:rPr>
          <w:lang w:val="ru-RU"/>
        </w:rPr>
        <w:t>не исполнен (0%) по причине</w:t>
      </w:r>
      <w:r w:rsidR="001B7EFE" w:rsidRPr="00DD5320">
        <w:rPr>
          <w:lang w:val="ru-RU"/>
        </w:rPr>
        <w:t xml:space="preserve"> невыполнения строительно-монтажных работ по реконструкции магистральной улицы районного значения транспортно-пешеходной по бульвару Приморский от Московского </w:t>
      </w:r>
      <w:r w:rsidR="001B7EFE" w:rsidRPr="00DD5320">
        <w:rPr>
          <w:lang w:val="ru-RU"/>
        </w:rPr>
        <w:lastRenderedPageBreak/>
        <w:t>проспекта</w:t>
      </w:r>
      <w:proofErr w:type="gramEnd"/>
      <w:r w:rsidR="001B7EFE" w:rsidRPr="00DD5320">
        <w:rPr>
          <w:lang w:val="ru-RU"/>
        </w:rPr>
        <w:t xml:space="preserve"> до обводной дороги поселка Приморский (I этап) в связи с несостоявшимся электронным аукционом</w:t>
      </w:r>
      <w:r w:rsidRPr="00DD5320">
        <w:rPr>
          <w:lang w:val="ru-RU"/>
        </w:rPr>
        <w:t>;</w:t>
      </w:r>
    </w:p>
    <w:p w:rsidR="00B614A7" w:rsidRPr="00DD5320" w:rsidRDefault="00B614A7" w:rsidP="00B614A7">
      <w:pPr>
        <w:ind w:firstLine="680"/>
        <w:rPr>
          <w:lang w:val="ru-RU"/>
        </w:rPr>
      </w:pPr>
      <w:proofErr w:type="gramStart"/>
      <w:r w:rsidRPr="00DD5320">
        <w:rPr>
          <w:lang w:val="ru-RU"/>
        </w:rPr>
        <w:t xml:space="preserve">- показатель «Доля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предусмотренный в рамках </w:t>
      </w:r>
      <w:r w:rsidRPr="00DD5320">
        <w:rPr>
          <w:i/>
          <w:lang w:val="ru-RU"/>
        </w:rPr>
        <w:t>муниципальной программы «Развитие транспортной системы и дорожного хозяйства городского округа Тольятти на 2021-2025 гг.»</w:t>
      </w:r>
      <w:r w:rsidRPr="00DD5320">
        <w:rPr>
          <w:lang w:val="ru-RU"/>
        </w:rPr>
        <w:t>, не исполнен (0%) в связи</w:t>
      </w:r>
      <w:r w:rsidR="00040E72" w:rsidRPr="00DD5320">
        <w:rPr>
          <w:lang w:val="ru-RU"/>
        </w:rPr>
        <w:t xml:space="preserve"> с нарушением подрядной организацией срока выполнения работ по контракту на выполнение работ</w:t>
      </w:r>
      <w:proofErr w:type="gramEnd"/>
      <w:r w:rsidR="00040E72" w:rsidRPr="00DD5320">
        <w:rPr>
          <w:lang w:val="ru-RU"/>
        </w:rPr>
        <w:t xml:space="preserve"> по капитальному ремонту автомобильной дороги по </w:t>
      </w:r>
      <w:proofErr w:type="spellStart"/>
      <w:r w:rsidR="00040E72" w:rsidRPr="00DD5320">
        <w:rPr>
          <w:lang w:val="ru-RU"/>
        </w:rPr>
        <w:t>ул</w:t>
      </w:r>
      <w:proofErr w:type="gramStart"/>
      <w:r w:rsidR="00040E72" w:rsidRPr="00DD5320">
        <w:rPr>
          <w:lang w:val="ru-RU"/>
        </w:rPr>
        <w:t>.Н</w:t>
      </w:r>
      <w:proofErr w:type="gramEnd"/>
      <w:r w:rsidR="00040E72" w:rsidRPr="00DD5320">
        <w:rPr>
          <w:lang w:val="ru-RU"/>
        </w:rPr>
        <w:t>иконова</w:t>
      </w:r>
      <w:proofErr w:type="spellEnd"/>
      <w:r w:rsidR="00040E72" w:rsidRPr="00DD5320">
        <w:rPr>
          <w:lang w:val="ru-RU"/>
        </w:rPr>
        <w:t xml:space="preserve"> от </w:t>
      </w:r>
      <w:proofErr w:type="spellStart"/>
      <w:r w:rsidR="00040E72" w:rsidRPr="00DD5320">
        <w:rPr>
          <w:lang w:val="ru-RU"/>
        </w:rPr>
        <w:t>ул.Железнодорожная</w:t>
      </w:r>
      <w:proofErr w:type="spellEnd"/>
      <w:r w:rsidR="00040E72" w:rsidRPr="00DD5320">
        <w:rPr>
          <w:lang w:val="ru-RU"/>
        </w:rPr>
        <w:t xml:space="preserve"> до </w:t>
      </w:r>
      <w:proofErr w:type="spellStart"/>
      <w:r w:rsidR="00040E72" w:rsidRPr="00DD5320">
        <w:rPr>
          <w:lang w:val="ru-RU"/>
        </w:rPr>
        <w:t>ул.Ингельберга</w:t>
      </w:r>
      <w:proofErr w:type="spellEnd"/>
      <w:r w:rsidRPr="00DD5320">
        <w:rPr>
          <w:lang w:val="ru-RU"/>
        </w:rPr>
        <w:t>;</w:t>
      </w:r>
    </w:p>
    <w:p w:rsidR="00070FE1" w:rsidRPr="00DD5320" w:rsidRDefault="00B614A7" w:rsidP="00070FE1">
      <w:pPr>
        <w:ind w:firstLine="680"/>
        <w:rPr>
          <w:lang w:val="ru-RU"/>
        </w:rPr>
      </w:pPr>
      <w:proofErr w:type="gramStart"/>
      <w:r w:rsidRPr="00DD5320">
        <w:rPr>
          <w:lang w:val="ru-RU"/>
        </w:rPr>
        <w:t xml:space="preserve">- показатель «Доля отремонтированных путем отсыпки </w:t>
      </w:r>
      <w:proofErr w:type="spellStart"/>
      <w:r w:rsidRPr="00DD5320">
        <w:rPr>
          <w:lang w:val="ru-RU"/>
        </w:rPr>
        <w:t>асфальтогранулятом</w:t>
      </w:r>
      <w:proofErr w:type="spellEnd"/>
      <w:r w:rsidRPr="00DD5320">
        <w:rPr>
          <w:lang w:val="ru-RU"/>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 предусмотренный в рамках </w:t>
      </w:r>
      <w:r w:rsidRPr="00DD5320">
        <w:rPr>
          <w:i/>
          <w:lang w:val="ru-RU"/>
        </w:rPr>
        <w:t>муниципальной программы «Развитие транспортной системы и дорожного хозяйства городского округа Тольятти на 2021-2025</w:t>
      </w:r>
      <w:proofErr w:type="gramEnd"/>
      <w:r w:rsidRPr="00DD5320">
        <w:rPr>
          <w:i/>
          <w:lang w:val="ru-RU"/>
        </w:rPr>
        <w:t xml:space="preserve"> гг.»</w:t>
      </w:r>
      <w:r w:rsidRPr="00DD5320">
        <w:rPr>
          <w:lang w:val="ru-RU"/>
        </w:rPr>
        <w:t xml:space="preserve">, не </w:t>
      </w:r>
      <w:proofErr w:type="gramStart"/>
      <w:r w:rsidRPr="00DD5320">
        <w:rPr>
          <w:lang w:val="ru-RU"/>
        </w:rPr>
        <w:t>исполнен</w:t>
      </w:r>
      <w:proofErr w:type="gramEnd"/>
      <w:r w:rsidRPr="00DD5320">
        <w:rPr>
          <w:lang w:val="ru-RU"/>
        </w:rPr>
        <w:t xml:space="preserve"> (0%) в связи</w:t>
      </w:r>
      <w:r w:rsidR="004B591E" w:rsidRPr="00DD5320">
        <w:rPr>
          <w:lang w:val="ru-RU"/>
        </w:rPr>
        <w:t xml:space="preserve"> закрытием лимитов бюджетных обязательств на основании протокола №30-прт/1 от 09.03.2022</w:t>
      </w:r>
      <w:r w:rsidRPr="00DD5320">
        <w:rPr>
          <w:lang w:val="ru-RU"/>
        </w:rPr>
        <w:t>;</w:t>
      </w:r>
    </w:p>
    <w:p w:rsidR="00070FE1" w:rsidRPr="00DD5320" w:rsidRDefault="00070FE1" w:rsidP="00070FE1">
      <w:pPr>
        <w:ind w:firstLine="680"/>
        <w:rPr>
          <w:lang w:val="ru-RU"/>
        </w:rPr>
      </w:pPr>
      <w:r w:rsidRPr="00DD5320">
        <w:rPr>
          <w:lang w:val="ru-RU"/>
        </w:rPr>
        <w:t xml:space="preserve">- показатель «Доля мероприятий с привлечением спонсорской помощи (в том числе внебюджетных средств) от общего числа мероприятий Программы», предусмотренный в рамках </w:t>
      </w:r>
      <w:r w:rsidRPr="00DD5320">
        <w:rPr>
          <w:i/>
          <w:lang w:val="ru-RU"/>
        </w:rPr>
        <w:t>муниципальной программы «Молодежь Тольятти на 2021-2030 гг.»</w:t>
      </w:r>
      <w:r w:rsidR="00B85B3E" w:rsidRPr="00DD5320">
        <w:rPr>
          <w:i/>
          <w:lang w:val="ru-RU"/>
        </w:rPr>
        <w:t>,</w:t>
      </w:r>
      <w:r w:rsidRPr="00DD5320">
        <w:rPr>
          <w:i/>
          <w:lang w:val="ru-RU"/>
        </w:rPr>
        <w:t xml:space="preserve">  </w:t>
      </w:r>
      <w:r w:rsidRPr="00DD5320">
        <w:rPr>
          <w:lang w:val="ru-RU"/>
        </w:rPr>
        <w:t>не исполнен (0%) в связи с тем, что материальная помощь спонсорами не оказывалась;</w:t>
      </w:r>
    </w:p>
    <w:p w:rsidR="00070FE1" w:rsidRPr="00DD5320" w:rsidRDefault="00070FE1" w:rsidP="00960224">
      <w:pPr>
        <w:ind w:firstLine="680"/>
        <w:rPr>
          <w:lang w:val="ru-RU"/>
        </w:rPr>
      </w:pPr>
      <w:proofErr w:type="gramStart"/>
      <w:r w:rsidRPr="00DD5320">
        <w:rPr>
          <w:lang w:val="ru-RU"/>
        </w:rPr>
        <w:t xml:space="preserve">- показатель «Количество уголовных дел, возбужденных дел за совершение коррупционных преступлений в отношении муниципальных служащих органов местного самоуправления городского округа Тольятти и руководителей подведомственных учреждений», предусмотренный  в рамках </w:t>
      </w:r>
      <w:r w:rsidRPr="00DD5320">
        <w:rPr>
          <w:i/>
          <w:lang w:val="ru-RU"/>
        </w:rPr>
        <w:t>муниципальной программы «Противодействие коррупции в городском округе Тольятти на 2022-2026 годы»</w:t>
      </w:r>
      <w:r w:rsidR="00B85B3E" w:rsidRPr="00DD5320">
        <w:rPr>
          <w:i/>
          <w:lang w:val="ru-RU"/>
        </w:rPr>
        <w:t>,</w:t>
      </w:r>
      <w:r w:rsidRPr="00DD5320">
        <w:rPr>
          <w:lang w:val="ru-RU"/>
        </w:rPr>
        <w:t xml:space="preserve"> не исполнен (0%) в связи с тем, что в 2022 году</w:t>
      </w:r>
      <w:r w:rsidRPr="00DD5320">
        <w:rPr>
          <w:i/>
          <w:lang w:val="ru-RU"/>
        </w:rPr>
        <w:t xml:space="preserve"> </w:t>
      </w:r>
      <w:r w:rsidRPr="00DD5320">
        <w:rPr>
          <w:lang w:val="ru-RU"/>
        </w:rPr>
        <w:t xml:space="preserve">в отношении 4 </w:t>
      </w:r>
      <w:r w:rsidR="00960224" w:rsidRPr="00DD5320">
        <w:rPr>
          <w:lang w:val="ru-RU"/>
        </w:rPr>
        <w:t xml:space="preserve"> </w:t>
      </w:r>
      <w:r w:rsidRPr="00DD5320">
        <w:rPr>
          <w:lang w:val="ru-RU"/>
        </w:rPr>
        <w:t>муниципальных служащих администрации</w:t>
      </w:r>
      <w:r w:rsidR="000E5A4B" w:rsidRPr="00DD5320">
        <w:rPr>
          <w:lang w:val="ru-RU"/>
        </w:rPr>
        <w:t xml:space="preserve"> городского округа Тольятти (далее – администрация</w:t>
      </w:r>
      <w:proofErr w:type="gramEnd"/>
      <w:r w:rsidR="000E5A4B" w:rsidRPr="00DD5320">
        <w:rPr>
          <w:lang w:val="ru-RU"/>
        </w:rPr>
        <w:t>)</w:t>
      </w:r>
      <w:r w:rsidRPr="00DD5320">
        <w:rPr>
          <w:lang w:val="ru-RU"/>
        </w:rPr>
        <w:t xml:space="preserve"> и 2 должностных лиц МБУ возбуждены уголовные дела (исполнение показателя в случае отсутствия возбуждения уголовных дел)</w:t>
      </w:r>
      <w:r w:rsidR="00EC7C77" w:rsidRPr="00DD5320">
        <w:rPr>
          <w:lang w:val="ru-RU"/>
        </w:rPr>
        <w:t>.</w:t>
      </w:r>
    </w:p>
    <w:p w:rsidR="00887EE3" w:rsidRPr="00DD5320" w:rsidRDefault="00887EE3" w:rsidP="00FE7E00">
      <w:pPr>
        <w:ind w:firstLine="680"/>
        <w:jc w:val="center"/>
        <w:rPr>
          <w:b/>
          <w:color w:val="000000"/>
          <w:sz w:val="28"/>
          <w:szCs w:val="28"/>
          <w:lang w:val="ru-RU" w:eastAsia="ru-RU"/>
        </w:rPr>
      </w:pPr>
    </w:p>
    <w:p w:rsidR="00960224" w:rsidRPr="00DD5320" w:rsidRDefault="00960224" w:rsidP="00FE7E00">
      <w:pPr>
        <w:ind w:firstLine="680"/>
        <w:jc w:val="center"/>
        <w:rPr>
          <w:b/>
          <w:color w:val="000000"/>
          <w:sz w:val="28"/>
          <w:szCs w:val="28"/>
          <w:lang w:val="ru-RU" w:eastAsia="ru-RU"/>
        </w:rPr>
      </w:pPr>
    </w:p>
    <w:p w:rsidR="0001726F" w:rsidRPr="00DD5320" w:rsidRDefault="00111209" w:rsidP="00FE7E00">
      <w:pPr>
        <w:ind w:firstLine="680"/>
        <w:jc w:val="center"/>
        <w:rPr>
          <w:b/>
          <w:color w:val="000000"/>
          <w:sz w:val="28"/>
          <w:szCs w:val="28"/>
          <w:lang w:val="ru-RU" w:eastAsia="ru-RU"/>
        </w:rPr>
      </w:pPr>
      <w:r w:rsidRPr="00DD5320">
        <w:rPr>
          <w:b/>
          <w:color w:val="000000"/>
          <w:sz w:val="28"/>
          <w:szCs w:val="28"/>
          <w:lang w:eastAsia="ru-RU"/>
        </w:rPr>
        <w:lastRenderedPageBreak/>
        <w:t>III</w:t>
      </w:r>
      <w:r w:rsidRPr="00DD5320">
        <w:rPr>
          <w:b/>
          <w:color w:val="000000"/>
          <w:sz w:val="28"/>
          <w:szCs w:val="28"/>
          <w:lang w:val="ru-RU" w:eastAsia="ru-RU"/>
        </w:rPr>
        <w:t xml:space="preserve">. </w:t>
      </w:r>
      <w:r w:rsidR="00351D47" w:rsidRPr="00DD5320">
        <w:rPr>
          <w:b/>
          <w:color w:val="000000"/>
          <w:sz w:val="28"/>
          <w:szCs w:val="28"/>
          <w:lang w:val="ru-RU" w:eastAsia="ru-RU"/>
        </w:rPr>
        <w:t xml:space="preserve">Анализ результатов реализации </w:t>
      </w:r>
      <w:r w:rsidR="003E141B" w:rsidRPr="00DD5320">
        <w:rPr>
          <w:b/>
          <w:color w:val="000000"/>
          <w:sz w:val="28"/>
          <w:szCs w:val="28"/>
          <w:lang w:val="ru-RU" w:eastAsia="ru-RU"/>
        </w:rPr>
        <w:t xml:space="preserve">муниципальных </w:t>
      </w:r>
      <w:r w:rsidR="00351D47" w:rsidRPr="00DD5320">
        <w:rPr>
          <w:b/>
          <w:color w:val="000000"/>
          <w:sz w:val="28"/>
          <w:szCs w:val="28"/>
          <w:lang w:val="ru-RU" w:eastAsia="ru-RU"/>
        </w:rPr>
        <w:t xml:space="preserve">программ по основным </w:t>
      </w:r>
      <w:r w:rsidR="003E141B" w:rsidRPr="00DD5320">
        <w:rPr>
          <w:b/>
          <w:color w:val="000000"/>
          <w:sz w:val="28"/>
          <w:szCs w:val="28"/>
          <w:lang w:val="ru-RU" w:eastAsia="ru-RU"/>
        </w:rPr>
        <w:t>сферам</w:t>
      </w:r>
      <w:r w:rsidR="006D5C87" w:rsidRPr="00DD5320">
        <w:rPr>
          <w:b/>
          <w:color w:val="000000"/>
          <w:sz w:val="28"/>
          <w:szCs w:val="28"/>
          <w:lang w:val="ru-RU" w:eastAsia="ru-RU"/>
        </w:rPr>
        <w:t xml:space="preserve"> </w:t>
      </w:r>
      <w:r w:rsidR="003E141B" w:rsidRPr="00DD5320">
        <w:rPr>
          <w:b/>
          <w:color w:val="000000"/>
          <w:sz w:val="28"/>
          <w:szCs w:val="28"/>
          <w:lang w:val="ru-RU" w:eastAsia="ru-RU"/>
        </w:rPr>
        <w:t>муниципального управления городского округа Тольятти</w:t>
      </w:r>
    </w:p>
    <w:p w:rsidR="007D3A1E" w:rsidRPr="00DD5320" w:rsidRDefault="003B5E51" w:rsidP="00FE7E00">
      <w:pPr>
        <w:suppressAutoHyphens/>
        <w:ind w:firstLine="680"/>
        <w:rPr>
          <w:b/>
          <w:lang w:val="ru-RU"/>
        </w:rPr>
      </w:pPr>
      <w:r w:rsidRPr="00DD5320">
        <w:rPr>
          <w:b/>
          <w:lang w:val="ru-RU"/>
        </w:rPr>
        <w:t xml:space="preserve">1. </w:t>
      </w:r>
      <w:r w:rsidR="00C015EF" w:rsidRPr="00DD5320">
        <w:rPr>
          <w:b/>
          <w:lang w:val="ru-RU"/>
        </w:rPr>
        <w:t xml:space="preserve">Развитие социальной сферы и повышение качества жизни. </w:t>
      </w:r>
    </w:p>
    <w:p w:rsidR="00774972" w:rsidRPr="00DD5320" w:rsidRDefault="00774972" w:rsidP="00FE7E00">
      <w:pPr>
        <w:suppressAutoHyphens/>
        <w:ind w:firstLine="680"/>
        <w:rPr>
          <w:b/>
          <w:lang w:val="ru-RU"/>
        </w:rPr>
      </w:pPr>
      <w:r w:rsidRPr="00DD5320">
        <w:rPr>
          <w:b/>
          <w:lang w:val="ru-RU"/>
        </w:rPr>
        <w:t>Приоритетное на</w:t>
      </w:r>
      <w:r w:rsidR="006475BB" w:rsidRPr="00DD5320">
        <w:rPr>
          <w:b/>
          <w:lang w:val="ru-RU"/>
        </w:rPr>
        <w:t>пр</w:t>
      </w:r>
      <w:r w:rsidR="0001726F" w:rsidRPr="00DD5320">
        <w:rPr>
          <w:b/>
          <w:lang w:val="ru-RU"/>
        </w:rPr>
        <w:t>авление «Тольятти – это люди».</w:t>
      </w:r>
    </w:p>
    <w:p w:rsidR="00774972" w:rsidRPr="00DD5320" w:rsidRDefault="00774972" w:rsidP="00FE7E00">
      <w:pPr>
        <w:suppressAutoHyphens/>
        <w:ind w:firstLine="680"/>
        <w:rPr>
          <w:lang w:val="ru-RU"/>
        </w:rPr>
      </w:pPr>
      <w:r w:rsidRPr="00DD5320">
        <w:rPr>
          <w:lang w:val="ru-RU"/>
        </w:rPr>
        <w:t>Приоритет</w:t>
      </w:r>
      <w:r w:rsidR="00C015EF" w:rsidRPr="00DD5320">
        <w:rPr>
          <w:lang w:val="ru-RU"/>
        </w:rPr>
        <w:t>ное направление</w:t>
      </w:r>
      <w:r w:rsidRPr="00DD5320">
        <w:rPr>
          <w:lang w:val="ru-RU"/>
        </w:rPr>
        <w:t xml:space="preserve"> </w:t>
      </w:r>
      <w:r w:rsidR="00C80E64" w:rsidRPr="00DD5320">
        <w:rPr>
          <w:lang w:val="ru-RU"/>
        </w:rPr>
        <w:t xml:space="preserve">«Тольятти – это люди» </w:t>
      </w:r>
      <w:r w:rsidRPr="00DD5320">
        <w:rPr>
          <w:lang w:val="ru-RU"/>
        </w:rPr>
        <w:t>направлен</w:t>
      </w:r>
      <w:r w:rsidR="00C015EF" w:rsidRPr="00DD5320">
        <w:rPr>
          <w:lang w:val="ru-RU"/>
        </w:rPr>
        <w:t>о</w:t>
      </w:r>
      <w:r w:rsidRPr="00DD5320">
        <w:rPr>
          <w:lang w:val="ru-RU"/>
        </w:rPr>
        <w:t xml:space="preserve"> на развитие систем образования, социальной защиты </w:t>
      </w:r>
      <w:r w:rsidR="00C80E64" w:rsidRPr="00DD5320">
        <w:rPr>
          <w:lang w:val="ru-RU"/>
        </w:rPr>
        <w:t xml:space="preserve">и ведения здорового образа жизни </w:t>
      </w:r>
      <w:r w:rsidRPr="00DD5320">
        <w:rPr>
          <w:lang w:val="ru-RU"/>
        </w:rPr>
        <w:t xml:space="preserve">населения. В рамках приоритета решаются </w:t>
      </w:r>
      <w:r w:rsidR="00C80E64" w:rsidRPr="00DD5320">
        <w:rPr>
          <w:lang w:val="ru-RU"/>
        </w:rPr>
        <w:t>вопросы</w:t>
      </w:r>
      <w:r w:rsidRPr="00DD5320">
        <w:rPr>
          <w:lang w:val="ru-RU"/>
        </w:rPr>
        <w:t xml:space="preserve"> повышени</w:t>
      </w:r>
      <w:r w:rsidR="00C80E64" w:rsidRPr="00DD5320">
        <w:rPr>
          <w:lang w:val="ru-RU"/>
        </w:rPr>
        <w:t>я</w:t>
      </w:r>
      <w:r w:rsidRPr="00DD5320">
        <w:rPr>
          <w:lang w:val="ru-RU"/>
        </w:rPr>
        <w:t xml:space="preserve"> качества образования, демографическо</w:t>
      </w:r>
      <w:r w:rsidR="00C80E64" w:rsidRPr="00DD5320">
        <w:rPr>
          <w:lang w:val="ru-RU"/>
        </w:rPr>
        <w:t>го</w:t>
      </w:r>
      <w:r w:rsidRPr="00DD5320">
        <w:rPr>
          <w:lang w:val="ru-RU"/>
        </w:rPr>
        <w:t xml:space="preserve"> развити</w:t>
      </w:r>
      <w:r w:rsidR="00C80E64" w:rsidRPr="00DD5320">
        <w:rPr>
          <w:lang w:val="ru-RU"/>
        </w:rPr>
        <w:t xml:space="preserve">я </w:t>
      </w:r>
      <w:r w:rsidRPr="00DD5320">
        <w:rPr>
          <w:lang w:val="ru-RU"/>
        </w:rPr>
        <w:t>и увеличени</w:t>
      </w:r>
      <w:r w:rsidR="00C80E64" w:rsidRPr="00DD5320">
        <w:rPr>
          <w:lang w:val="ru-RU"/>
        </w:rPr>
        <w:t>я</w:t>
      </w:r>
      <w:r w:rsidRPr="00DD5320">
        <w:rPr>
          <w:lang w:val="ru-RU"/>
        </w:rPr>
        <w:t xml:space="preserve"> продолжительности активной жизни</w:t>
      </w:r>
      <w:r w:rsidR="006B1A62" w:rsidRPr="00DD5320">
        <w:rPr>
          <w:lang w:val="ru-RU"/>
        </w:rPr>
        <w:t xml:space="preserve"> населения</w:t>
      </w:r>
      <w:r w:rsidRPr="00DD5320">
        <w:rPr>
          <w:lang w:val="ru-RU"/>
        </w:rPr>
        <w:t>.</w:t>
      </w:r>
    </w:p>
    <w:p w:rsidR="00386B39" w:rsidRPr="00DD5320" w:rsidRDefault="006516D8" w:rsidP="000E5A4B">
      <w:pPr>
        <w:suppressAutoHyphens/>
        <w:ind w:firstLine="680"/>
        <w:rPr>
          <w:lang w:val="ru-RU"/>
        </w:rPr>
      </w:pPr>
      <w:r w:rsidRPr="00DD5320">
        <w:rPr>
          <w:lang w:val="ru-RU"/>
        </w:rPr>
        <w:t xml:space="preserve">В </w:t>
      </w:r>
      <w:r w:rsidR="00840EE0" w:rsidRPr="00DD5320">
        <w:rPr>
          <w:lang w:val="ru-RU"/>
        </w:rPr>
        <w:t xml:space="preserve">рамках </w:t>
      </w:r>
      <w:r w:rsidRPr="00DD5320">
        <w:rPr>
          <w:lang w:val="ru-RU"/>
        </w:rPr>
        <w:t>данно</w:t>
      </w:r>
      <w:r w:rsidR="00840EE0" w:rsidRPr="00DD5320">
        <w:rPr>
          <w:lang w:val="ru-RU"/>
        </w:rPr>
        <w:t>го</w:t>
      </w:r>
      <w:r w:rsidRPr="00DD5320">
        <w:rPr>
          <w:lang w:val="ru-RU"/>
        </w:rPr>
        <w:t xml:space="preserve"> направлени</w:t>
      </w:r>
      <w:r w:rsidR="00840EE0" w:rsidRPr="00DD5320">
        <w:rPr>
          <w:lang w:val="ru-RU"/>
        </w:rPr>
        <w:t>я</w:t>
      </w:r>
      <w:r w:rsidRPr="00DD5320">
        <w:rPr>
          <w:lang w:val="ru-RU"/>
        </w:rPr>
        <w:t xml:space="preserve"> </w:t>
      </w:r>
      <w:r w:rsidR="00CD578D" w:rsidRPr="00DD5320">
        <w:rPr>
          <w:lang w:val="ru-RU"/>
        </w:rPr>
        <w:t>в 20</w:t>
      </w:r>
      <w:r w:rsidR="000E16EC" w:rsidRPr="00DD5320">
        <w:rPr>
          <w:lang w:val="ru-RU"/>
        </w:rPr>
        <w:t>2</w:t>
      </w:r>
      <w:r w:rsidR="00751FE4" w:rsidRPr="00DD5320">
        <w:rPr>
          <w:lang w:val="ru-RU"/>
        </w:rPr>
        <w:t>2</w:t>
      </w:r>
      <w:r w:rsidR="00CD578D" w:rsidRPr="00DD5320">
        <w:rPr>
          <w:lang w:val="ru-RU"/>
        </w:rPr>
        <w:t xml:space="preserve"> году на территории городского округа Тольятти действовал</w:t>
      </w:r>
      <w:r w:rsidR="00125DB2" w:rsidRPr="00DD5320">
        <w:rPr>
          <w:lang w:val="ru-RU"/>
        </w:rPr>
        <w:t>о</w:t>
      </w:r>
      <w:r w:rsidR="00CD578D" w:rsidRPr="00DD5320">
        <w:rPr>
          <w:lang w:val="ru-RU"/>
        </w:rPr>
        <w:t xml:space="preserve"> </w:t>
      </w:r>
      <w:r w:rsidR="00040484" w:rsidRPr="00DD5320">
        <w:rPr>
          <w:lang w:val="ru-RU"/>
        </w:rPr>
        <w:t>7</w:t>
      </w:r>
      <w:r w:rsidR="00590FC4" w:rsidRPr="00DD5320">
        <w:rPr>
          <w:lang w:val="ru-RU"/>
        </w:rPr>
        <w:t xml:space="preserve"> муниципальных</w:t>
      </w:r>
      <w:r w:rsidR="00CD578D" w:rsidRPr="00DD5320">
        <w:rPr>
          <w:lang w:val="ru-RU"/>
        </w:rPr>
        <w:t xml:space="preserve"> программ</w:t>
      </w:r>
      <w:r w:rsidR="00C015EF" w:rsidRPr="00DD5320">
        <w:rPr>
          <w:lang w:val="ru-RU"/>
        </w:rPr>
        <w:t>, э</w:t>
      </w:r>
      <w:r w:rsidR="00DA7A40" w:rsidRPr="00DD5320">
        <w:rPr>
          <w:lang w:val="ru-RU"/>
        </w:rPr>
        <w:t xml:space="preserve">ффективность реализации </w:t>
      </w:r>
      <w:r w:rsidR="00C015EF" w:rsidRPr="00DD5320">
        <w:rPr>
          <w:lang w:val="ru-RU"/>
        </w:rPr>
        <w:t>которых</w:t>
      </w:r>
      <w:r w:rsidR="00DA7A40" w:rsidRPr="00DD5320">
        <w:rPr>
          <w:lang w:val="ru-RU"/>
        </w:rPr>
        <w:t xml:space="preserve"> оценена следующим образом</w:t>
      </w:r>
      <w:r w:rsidR="000E16EC" w:rsidRPr="00DD5320">
        <w:rPr>
          <w:lang w:val="ru-RU"/>
        </w:rPr>
        <w:t>.</w:t>
      </w:r>
    </w:p>
    <w:p w:rsidR="000E5A4B" w:rsidRPr="00DD5320" w:rsidRDefault="000E5A4B" w:rsidP="000E5A4B">
      <w:pPr>
        <w:suppressAutoHyphens/>
        <w:ind w:firstLine="680"/>
        <w:rPr>
          <w:lang w:val="ru-RU"/>
        </w:rPr>
      </w:pPr>
    </w:p>
    <w:p w:rsidR="00DA7A40" w:rsidRPr="00DD5320" w:rsidRDefault="00A302D8" w:rsidP="00FE7E00">
      <w:pPr>
        <w:widowControl w:val="0"/>
        <w:autoSpaceDE w:val="0"/>
        <w:autoSpaceDN w:val="0"/>
        <w:adjustRightInd w:val="0"/>
        <w:ind w:firstLine="680"/>
        <w:rPr>
          <w:i/>
          <w:lang w:val="ru-RU"/>
        </w:rPr>
      </w:pPr>
      <w:r w:rsidRPr="00DD5320">
        <w:rPr>
          <w:i/>
          <w:color w:val="000000"/>
          <w:lang w:val="ru-RU" w:eastAsia="ru-RU"/>
        </w:rPr>
        <w:t>1) Муниципальная программа «Развитие физической культуры и спорта в городском округе Тольятти на 2022-2026 годы», утвержденн</w:t>
      </w:r>
      <w:r w:rsidR="004F471E" w:rsidRPr="00DD5320">
        <w:rPr>
          <w:i/>
          <w:color w:val="000000"/>
          <w:lang w:val="ru-RU" w:eastAsia="ru-RU"/>
        </w:rPr>
        <w:t>ая</w:t>
      </w:r>
      <w:r w:rsidRPr="00DD5320">
        <w:rPr>
          <w:i/>
          <w:color w:val="000000"/>
          <w:lang w:val="ru-RU" w:eastAsia="ru-RU"/>
        </w:rPr>
        <w:t xml:space="preserve"> постановлением администрации городского округа То</w:t>
      </w:r>
      <w:r w:rsidR="00116C05" w:rsidRPr="00DD5320">
        <w:rPr>
          <w:i/>
          <w:color w:val="000000"/>
          <w:lang w:val="ru-RU" w:eastAsia="ru-RU"/>
        </w:rPr>
        <w:t>льятти от 21.07.2021 №</w:t>
      </w:r>
      <w:r w:rsidRPr="00DD5320">
        <w:rPr>
          <w:i/>
          <w:color w:val="000000"/>
          <w:lang w:val="ru-RU" w:eastAsia="ru-RU"/>
        </w:rPr>
        <w:t>2572-п/1</w:t>
      </w:r>
      <w:r w:rsidR="00EB0550" w:rsidRPr="00DD5320">
        <w:rPr>
          <w:i/>
          <w:lang w:val="ru-RU"/>
        </w:rPr>
        <w:t>.</w:t>
      </w:r>
    </w:p>
    <w:p w:rsidR="00A302D8" w:rsidRPr="00DD5320" w:rsidRDefault="00A302D8" w:rsidP="00A302D8">
      <w:pPr>
        <w:widowControl w:val="0"/>
        <w:autoSpaceDE w:val="0"/>
        <w:autoSpaceDN w:val="0"/>
        <w:adjustRightInd w:val="0"/>
        <w:ind w:firstLine="680"/>
        <w:rPr>
          <w:lang w:val="ru-RU"/>
        </w:rPr>
      </w:pPr>
      <w:r w:rsidRPr="00DD5320">
        <w:rPr>
          <w:lang w:val="ru-RU"/>
        </w:rPr>
        <w:t>Целью муниципальной программы является создание условий, обеспечивающих рост количества жителей городского округа Тольятти, систематически занимающихся физической культурой и спортом.</w:t>
      </w:r>
    </w:p>
    <w:p w:rsidR="00A302D8" w:rsidRPr="00DD5320" w:rsidRDefault="00A302D8" w:rsidP="00A302D8">
      <w:pPr>
        <w:widowControl w:val="0"/>
        <w:autoSpaceDE w:val="0"/>
        <w:autoSpaceDN w:val="0"/>
        <w:adjustRightInd w:val="0"/>
        <w:ind w:firstLine="680"/>
        <w:rPr>
          <w:lang w:val="ru-RU"/>
        </w:rPr>
      </w:pPr>
      <w:r w:rsidRPr="00DD5320">
        <w:rPr>
          <w:lang w:val="ru-RU"/>
        </w:rPr>
        <w:t>Эффективность реализации программы за 2022 год составила 94,7% - эффективная реализация.</w:t>
      </w:r>
    </w:p>
    <w:p w:rsidR="00A302D8" w:rsidRPr="00DD5320" w:rsidRDefault="00A302D8" w:rsidP="00A302D8">
      <w:pPr>
        <w:widowControl w:val="0"/>
        <w:autoSpaceDE w:val="0"/>
        <w:autoSpaceDN w:val="0"/>
        <w:adjustRightInd w:val="0"/>
        <w:ind w:firstLine="680"/>
        <w:rPr>
          <w:lang w:val="ru-RU"/>
        </w:rPr>
      </w:pPr>
      <w:r w:rsidRPr="00DD5320">
        <w:rPr>
          <w:lang w:val="ru-RU"/>
        </w:rPr>
        <w:t>Уровень исполнения планового объема финансового обеспечения муниципаль</w:t>
      </w:r>
      <w:r w:rsidR="004F471E" w:rsidRPr="00DD5320">
        <w:rPr>
          <w:lang w:val="ru-RU"/>
        </w:rPr>
        <w:t xml:space="preserve">ной программы – 99,8% (план 715448,0 </w:t>
      </w:r>
      <w:proofErr w:type="spellStart"/>
      <w:r w:rsidR="004F471E" w:rsidRPr="00DD5320">
        <w:rPr>
          <w:lang w:val="ru-RU"/>
        </w:rPr>
        <w:t>тыс</w:t>
      </w:r>
      <w:proofErr w:type="gramStart"/>
      <w:r w:rsidR="004F471E" w:rsidRPr="00DD5320">
        <w:rPr>
          <w:lang w:val="ru-RU"/>
        </w:rPr>
        <w:t>.р</w:t>
      </w:r>
      <w:proofErr w:type="gramEnd"/>
      <w:r w:rsidR="004F471E" w:rsidRPr="00DD5320">
        <w:rPr>
          <w:lang w:val="ru-RU"/>
        </w:rPr>
        <w:t>уб</w:t>
      </w:r>
      <w:proofErr w:type="spellEnd"/>
      <w:r w:rsidR="004F471E" w:rsidRPr="00DD5320">
        <w:rPr>
          <w:lang w:val="ru-RU"/>
        </w:rPr>
        <w:t xml:space="preserve">., факт 713949,0 </w:t>
      </w:r>
      <w:proofErr w:type="spellStart"/>
      <w:r w:rsidR="004F471E" w:rsidRPr="00DD5320">
        <w:rPr>
          <w:lang w:val="ru-RU"/>
        </w:rPr>
        <w:t>тыс.</w:t>
      </w:r>
      <w:r w:rsidRPr="00DD5320">
        <w:rPr>
          <w:lang w:val="ru-RU"/>
        </w:rPr>
        <w:t>руб</w:t>
      </w:r>
      <w:proofErr w:type="spellEnd"/>
      <w:r w:rsidRPr="00DD5320">
        <w:rPr>
          <w:lang w:val="ru-RU"/>
        </w:rPr>
        <w:t>.), в том числе:</w:t>
      </w:r>
    </w:p>
    <w:p w:rsidR="00A302D8" w:rsidRPr="00DD5320" w:rsidRDefault="00A302D8" w:rsidP="00A302D8">
      <w:pPr>
        <w:widowControl w:val="0"/>
        <w:autoSpaceDE w:val="0"/>
        <w:autoSpaceDN w:val="0"/>
        <w:adjustRightInd w:val="0"/>
        <w:ind w:firstLine="680"/>
        <w:rPr>
          <w:lang w:val="ru-RU"/>
        </w:rPr>
      </w:pPr>
      <w:r w:rsidRPr="00DD5320">
        <w:rPr>
          <w:lang w:val="ru-RU"/>
        </w:rPr>
        <w:t>- местный бюджет – 99,6% (пла</w:t>
      </w:r>
      <w:r w:rsidR="004F471E" w:rsidRPr="00DD5320">
        <w:rPr>
          <w:lang w:val="ru-RU"/>
        </w:rPr>
        <w:t xml:space="preserve">н 665028,0 </w:t>
      </w:r>
      <w:proofErr w:type="spellStart"/>
      <w:r w:rsidR="004F471E" w:rsidRPr="00DD5320">
        <w:rPr>
          <w:lang w:val="ru-RU"/>
        </w:rPr>
        <w:t>тыс</w:t>
      </w:r>
      <w:proofErr w:type="gramStart"/>
      <w:r w:rsidR="004F471E" w:rsidRPr="00DD5320">
        <w:rPr>
          <w:lang w:val="ru-RU"/>
        </w:rPr>
        <w:t>.р</w:t>
      </w:r>
      <w:proofErr w:type="gramEnd"/>
      <w:r w:rsidR="004F471E" w:rsidRPr="00DD5320">
        <w:rPr>
          <w:lang w:val="ru-RU"/>
        </w:rPr>
        <w:t>уб</w:t>
      </w:r>
      <w:proofErr w:type="spellEnd"/>
      <w:r w:rsidR="004F471E" w:rsidRPr="00DD5320">
        <w:rPr>
          <w:lang w:val="ru-RU"/>
        </w:rPr>
        <w:t xml:space="preserve">., факт 662190,0 </w:t>
      </w:r>
      <w:proofErr w:type="spellStart"/>
      <w:r w:rsidR="004F471E" w:rsidRPr="00DD5320">
        <w:rPr>
          <w:lang w:val="ru-RU"/>
        </w:rPr>
        <w:t>тыс.</w:t>
      </w:r>
      <w:r w:rsidRPr="00DD5320">
        <w:rPr>
          <w:lang w:val="ru-RU"/>
        </w:rPr>
        <w:t>руб</w:t>
      </w:r>
      <w:proofErr w:type="spellEnd"/>
      <w:r w:rsidRPr="00DD5320">
        <w:rPr>
          <w:lang w:val="ru-RU"/>
        </w:rPr>
        <w:t xml:space="preserve">.); </w:t>
      </w:r>
    </w:p>
    <w:p w:rsidR="00A302D8" w:rsidRPr="00DD5320" w:rsidRDefault="00A302D8" w:rsidP="00A302D8">
      <w:pPr>
        <w:widowControl w:val="0"/>
        <w:autoSpaceDE w:val="0"/>
        <w:autoSpaceDN w:val="0"/>
        <w:adjustRightInd w:val="0"/>
        <w:ind w:firstLine="680"/>
        <w:rPr>
          <w:lang w:val="ru-RU"/>
        </w:rPr>
      </w:pPr>
      <w:r w:rsidRPr="00DD5320">
        <w:rPr>
          <w:lang w:val="ru-RU"/>
        </w:rPr>
        <w:t>- внебюджетный источник – 102,7% (п</w:t>
      </w:r>
      <w:r w:rsidR="004F471E" w:rsidRPr="00DD5320">
        <w:rPr>
          <w:lang w:val="ru-RU"/>
        </w:rPr>
        <w:t xml:space="preserve">лан 50420,0 </w:t>
      </w:r>
      <w:proofErr w:type="spellStart"/>
      <w:r w:rsidR="004F471E" w:rsidRPr="00DD5320">
        <w:rPr>
          <w:lang w:val="ru-RU"/>
        </w:rPr>
        <w:t>тыс</w:t>
      </w:r>
      <w:proofErr w:type="gramStart"/>
      <w:r w:rsidR="004F471E" w:rsidRPr="00DD5320">
        <w:rPr>
          <w:lang w:val="ru-RU"/>
        </w:rPr>
        <w:t>.р</w:t>
      </w:r>
      <w:proofErr w:type="gramEnd"/>
      <w:r w:rsidR="004F471E" w:rsidRPr="00DD5320">
        <w:rPr>
          <w:lang w:val="ru-RU"/>
        </w:rPr>
        <w:t>уб</w:t>
      </w:r>
      <w:proofErr w:type="spellEnd"/>
      <w:r w:rsidR="004F471E" w:rsidRPr="00DD5320">
        <w:rPr>
          <w:lang w:val="ru-RU"/>
        </w:rPr>
        <w:t>., факт 51</w:t>
      </w:r>
      <w:r w:rsidRPr="00DD5320">
        <w:rPr>
          <w:lang w:val="ru-RU"/>
        </w:rPr>
        <w:t xml:space="preserve">759,0 </w:t>
      </w:r>
      <w:proofErr w:type="spellStart"/>
      <w:r w:rsidRPr="00DD5320">
        <w:rPr>
          <w:lang w:val="ru-RU"/>
        </w:rPr>
        <w:t>тыс.руб</w:t>
      </w:r>
      <w:proofErr w:type="spellEnd"/>
      <w:r w:rsidRPr="00DD5320">
        <w:rPr>
          <w:lang w:val="ru-RU"/>
        </w:rPr>
        <w:t>.).</w:t>
      </w:r>
    </w:p>
    <w:p w:rsidR="00A302D8" w:rsidRPr="00DD5320" w:rsidRDefault="00A302D8" w:rsidP="00A302D8">
      <w:pPr>
        <w:widowControl w:val="0"/>
        <w:autoSpaceDE w:val="0"/>
        <w:autoSpaceDN w:val="0"/>
        <w:adjustRightInd w:val="0"/>
        <w:ind w:firstLine="680"/>
        <w:rPr>
          <w:lang w:val="ru-RU"/>
        </w:rPr>
      </w:pPr>
      <w:r w:rsidRPr="00DD5320">
        <w:rPr>
          <w:lang w:val="ru-RU"/>
        </w:rPr>
        <w:t>Из 19 запланированных программных мероприятий выполнено 17 (89,5%).</w:t>
      </w:r>
    </w:p>
    <w:p w:rsidR="00A302D8" w:rsidRPr="00DD5320" w:rsidRDefault="00A302D8" w:rsidP="00A302D8">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95,8%.</w:t>
      </w:r>
    </w:p>
    <w:p w:rsidR="00A302D8" w:rsidRPr="00DD5320" w:rsidRDefault="00A302D8" w:rsidP="004F471E">
      <w:pPr>
        <w:widowControl w:val="0"/>
        <w:autoSpaceDE w:val="0"/>
        <w:autoSpaceDN w:val="0"/>
        <w:adjustRightInd w:val="0"/>
        <w:ind w:firstLine="680"/>
        <w:rPr>
          <w:lang w:val="ru-RU"/>
        </w:rPr>
      </w:pPr>
      <w:r w:rsidRPr="00DD5320">
        <w:rPr>
          <w:lang w:val="ru-RU"/>
        </w:rPr>
        <w:t>Основными результатами реализации программных мероприятий стали:</w:t>
      </w:r>
    </w:p>
    <w:p w:rsidR="00A302D8" w:rsidRPr="00DD5320" w:rsidRDefault="00A302D8" w:rsidP="00A302D8">
      <w:pPr>
        <w:widowControl w:val="0"/>
        <w:autoSpaceDE w:val="0"/>
        <w:autoSpaceDN w:val="0"/>
        <w:adjustRightInd w:val="0"/>
        <w:ind w:firstLine="680"/>
        <w:rPr>
          <w:lang w:val="ru-RU"/>
        </w:rPr>
      </w:pPr>
      <w:r w:rsidRPr="00DD5320">
        <w:rPr>
          <w:lang w:val="ru-RU"/>
        </w:rPr>
        <w:t xml:space="preserve">- </w:t>
      </w:r>
      <w:r w:rsidR="004F471E" w:rsidRPr="00DD5320">
        <w:rPr>
          <w:lang w:val="ru-RU"/>
        </w:rPr>
        <w:t xml:space="preserve">выполнение </w:t>
      </w:r>
      <w:r w:rsidRPr="00DD5320">
        <w:rPr>
          <w:lang w:val="ru-RU"/>
        </w:rPr>
        <w:t>текущ</w:t>
      </w:r>
      <w:r w:rsidR="004F471E" w:rsidRPr="00DD5320">
        <w:rPr>
          <w:lang w:val="ru-RU"/>
        </w:rPr>
        <w:t>его</w:t>
      </w:r>
      <w:r w:rsidRPr="00DD5320">
        <w:rPr>
          <w:lang w:val="ru-RU"/>
        </w:rPr>
        <w:t xml:space="preserve"> ремонт</w:t>
      </w:r>
      <w:r w:rsidR="004F471E" w:rsidRPr="00DD5320">
        <w:rPr>
          <w:lang w:val="ru-RU"/>
        </w:rPr>
        <w:t>а</w:t>
      </w:r>
      <w:r w:rsidRPr="00DD5320">
        <w:rPr>
          <w:lang w:val="ru-RU"/>
        </w:rPr>
        <w:t xml:space="preserve"> санитарно-гигиенических помещений (санузел) спортивного ко</w:t>
      </w:r>
      <w:r w:rsidR="004F471E" w:rsidRPr="00DD5320">
        <w:rPr>
          <w:lang w:val="ru-RU"/>
        </w:rPr>
        <w:t>мплекса «Акробат» (МБУДО СШОР №</w:t>
      </w:r>
      <w:r w:rsidRPr="00DD5320">
        <w:rPr>
          <w:lang w:val="ru-RU"/>
        </w:rPr>
        <w:t>2 «Красные крылья»);</w:t>
      </w:r>
    </w:p>
    <w:p w:rsidR="00A302D8" w:rsidRPr="00DD5320" w:rsidRDefault="00A302D8" w:rsidP="00A302D8">
      <w:pPr>
        <w:widowControl w:val="0"/>
        <w:autoSpaceDE w:val="0"/>
        <w:autoSpaceDN w:val="0"/>
        <w:adjustRightInd w:val="0"/>
        <w:ind w:firstLine="680"/>
        <w:rPr>
          <w:lang w:val="ru-RU"/>
        </w:rPr>
      </w:pPr>
      <w:r w:rsidRPr="00DD5320">
        <w:rPr>
          <w:lang w:val="ru-RU"/>
        </w:rPr>
        <w:t xml:space="preserve">- приобретение и монтаж </w:t>
      </w:r>
      <w:proofErr w:type="spellStart"/>
      <w:r w:rsidRPr="00DD5320">
        <w:rPr>
          <w:lang w:val="ru-RU"/>
        </w:rPr>
        <w:t>хлораторной</w:t>
      </w:r>
      <w:proofErr w:type="spellEnd"/>
      <w:r w:rsidRPr="00DD5320">
        <w:rPr>
          <w:lang w:val="ru-RU"/>
        </w:rPr>
        <w:t xml:space="preserve"> установки, приобретение подводного робота-пылесоса </w:t>
      </w:r>
      <w:proofErr w:type="spellStart"/>
      <w:r w:rsidRPr="00DD5320">
        <w:rPr>
          <w:lang w:val="ru-RU"/>
        </w:rPr>
        <w:t>Dolphin</w:t>
      </w:r>
      <w:proofErr w:type="spellEnd"/>
      <w:r w:rsidRPr="00DD5320">
        <w:rPr>
          <w:lang w:val="ru-RU"/>
        </w:rPr>
        <w:t xml:space="preserve"> PROX2 WB для улучшения работы системы очистки воды в бассейне спортивного </w:t>
      </w:r>
      <w:r w:rsidR="0024653B" w:rsidRPr="00DD5320">
        <w:rPr>
          <w:lang w:val="ru-RU"/>
        </w:rPr>
        <w:t>комплекса «Старт» (МБУДО СШОР №</w:t>
      </w:r>
      <w:r w:rsidRPr="00DD5320">
        <w:rPr>
          <w:lang w:val="ru-RU"/>
        </w:rPr>
        <w:t xml:space="preserve">3 «Легкая атлетика»); </w:t>
      </w:r>
    </w:p>
    <w:p w:rsidR="00A302D8" w:rsidRPr="00DD5320" w:rsidRDefault="00A302D8" w:rsidP="00A302D8">
      <w:pPr>
        <w:widowControl w:val="0"/>
        <w:autoSpaceDE w:val="0"/>
        <w:autoSpaceDN w:val="0"/>
        <w:adjustRightInd w:val="0"/>
        <w:ind w:firstLine="680"/>
        <w:rPr>
          <w:lang w:val="ru-RU"/>
        </w:rPr>
      </w:pPr>
      <w:r w:rsidRPr="00DD5320">
        <w:rPr>
          <w:lang w:val="ru-RU"/>
        </w:rPr>
        <w:t xml:space="preserve">- </w:t>
      </w:r>
      <w:r w:rsidR="004F471E" w:rsidRPr="00DD5320">
        <w:rPr>
          <w:lang w:val="ru-RU"/>
        </w:rPr>
        <w:t xml:space="preserve">выполнение текущего ремонта </w:t>
      </w:r>
      <w:r w:rsidRPr="00DD5320">
        <w:rPr>
          <w:lang w:val="ru-RU"/>
        </w:rPr>
        <w:t xml:space="preserve">(монтаж) потолка в помещении по адресу: </w:t>
      </w:r>
      <w:proofErr w:type="spellStart"/>
      <w:r w:rsidRPr="00DD5320">
        <w:rPr>
          <w:lang w:val="ru-RU"/>
        </w:rPr>
        <w:lastRenderedPageBreak/>
        <w:t>ул</w:t>
      </w:r>
      <w:proofErr w:type="gramStart"/>
      <w:r w:rsidR="004F471E" w:rsidRPr="00DD5320">
        <w:rPr>
          <w:lang w:val="ru-RU"/>
        </w:rPr>
        <w:t>.Р</w:t>
      </w:r>
      <w:proofErr w:type="gramEnd"/>
      <w:r w:rsidR="004F471E" w:rsidRPr="00DD5320">
        <w:rPr>
          <w:lang w:val="ru-RU"/>
        </w:rPr>
        <w:t>еволюционная</w:t>
      </w:r>
      <w:proofErr w:type="spellEnd"/>
      <w:r w:rsidR="004F471E" w:rsidRPr="00DD5320">
        <w:rPr>
          <w:lang w:val="ru-RU"/>
        </w:rPr>
        <w:t>, 11в МБУДО (СШ №</w:t>
      </w:r>
      <w:r w:rsidRPr="00DD5320">
        <w:rPr>
          <w:lang w:val="ru-RU"/>
        </w:rPr>
        <w:t>4 «Шахматы»);</w:t>
      </w:r>
    </w:p>
    <w:p w:rsidR="00A302D8" w:rsidRPr="00DD5320" w:rsidRDefault="00A302D8" w:rsidP="00A302D8">
      <w:pPr>
        <w:widowControl w:val="0"/>
        <w:autoSpaceDE w:val="0"/>
        <w:autoSpaceDN w:val="0"/>
        <w:adjustRightInd w:val="0"/>
        <w:ind w:firstLine="680"/>
        <w:rPr>
          <w:lang w:val="ru-RU"/>
        </w:rPr>
      </w:pPr>
      <w:r w:rsidRPr="00DD5320">
        <w:rPr>
          <w:lang w:val="ru-RU"/>
        </w:rPr>
        <w:t>- замена</w:t>
      </w:r>
      <w:r w:rsidR="004F471E" w:rsidRPr="00DD5320">
        <w:rPr>
          <w:lang w:val="ru-RU"/>
        </w:rPr>
        <w:t xml:space="preserve"> </w:t>
      </w:r>
      <w:r w:rsidRPr="00DD5320">
        <w:rPr>
          <w:lang w:val="ru-RU"/>
        </w:rPr>
        <w:t xml:space="preserve">оконных блоков в помещении здания велошколы по адресу: </w:t>
      </w:r>
      <w:proofErr w:type="spellStart"/>
      <w:r w:rsidRPr="00DD5320">
        <w:rPr>
          <w:lang w:val="ru-RU"/>
        </w:rPr>
        <w:t>у</w:t>
      </w:r>
      <w:r w:rsidR="004F471E" w:rsidRPr="00DD5320">
        <w:rPr>
          <w:lang w:val="ru-RU"/>
        </w:rPr>
        <w:t>л</w:t>
      </w:r>
      <w:proofErr w:type="gramStart"/>
      <w:r w:rsidR="004F471E" w:rsidRPr="00DD5320">
        <w:rPr>
          <w:lang w:val="ru-RU"/>
        </w:rPr>
        <w:t>.С</w:t>
      </w:r>
      <w:proofErr w:type="gramEnd"/>
      <w:r w:rsidR="004F471E" w:rsidRPr="00DD5320">
        <w:rPr>
          <w:lang w:val="ru-RU"/>
        </w:rPr>
        <w:t>троителей</w:t>
      </w:r>
      <w:proofErr w:type="spellEnd"/>
      <w:r w:rsidR="004F471E" w:rsidRPr="00DD5320">
        <w:rPr>
          <w:lang w:val="ru-RU"/>
        </w:rPr>
        <w:t>, 12а (МБУДО СШОР №</w:t>
      </w:r>
      <w:r w:rsidRPr="00DD5320">
        <w:rPr>
          <w:lang w:val="ru-RU"/>
        </w:rPr>
        <w:t>9 «</w:t>
      </w:r>
      <w:proofErr w:type="spellStart"/>
      <w:r w:rsidRPr="00DD5320">
        <w:rPr>
          <w:lang w:val="ru-RU"/>
        </w:rPr>
        <w:t>Велотол</w:t>
      </w:r>
      <w:proofErr w:type="spellEnd"/>
      <w:r w:rsidRPr="00DD5320">
        <w:rPr>
          <w:lang w:val="ru-RU"/>
        </w:rPr>
        <w:t>»);</w:t>
      </w:r>
    </w:p>
    <w:p w:rsidR="00A302D8" w:rsidRPr="00DD5320" w:rsidRDefault="00A302D8" w:rsidP="00A302D8">
      <w:pPr>
        <w:widowControl w:val="0"/>
        <w:autoSpaceDE w:val="0"/>
        <w:autoSpaceDN w:val="0"/>
        <w:adjustRightInd w:val="0"/>
        <w:ind w:firstLine="680"/>
        <w:rPr>
          <w:lang w:val="ru-RU"/>
        </w:rPr>
      </w:pPr>
      <w:r w:rsidRPr="00DD5320">
        <w:rPr>
          <w:lang w:val="ru-RU"/>
        </w:rPr>
        <w:t>- приобретение и установка электродвигателей для холодильной станции спортивного комплекса «Кристалл» в</w:t>
      </w:r>
      <w:r w:rsidR="004F471E" w:rsidRPr="00DD5320">
        <w:rPr>
          <w:lang w:val="ru-RU"/>
        </w:rPr>
        <w:t xml:space="preserve"> количестве 2 ед. (МБУДО СШОР №</w:t>
      </w:r>
      <w:r w:rsidRPr="00DD5320">
        <w:rPr>
          <w:lang w:val="ru-RU"/>
        </w:rPr>
        <w:t>13 «Волгарь»);</w:t>
      </w:r>
    </w:p>
    <w:p w:rsidR="00A302D8" w:rsidRPr="00DD5320" w:rsidRDefault="004F471E" w:rsidP="00A302D8">
      <w:pPr>
        <w:widowControl w:val="0"/>
        <w:autoSpaceDE w:val="0"/>
        <w:autoSpaceDN w:val="0"/>
        <w:adjustRightInd w:val="0"/>
        <w:ind w:firstLine="680"/>
        <w:rPr>
          <w:lang w:val="ru-RU"/>
        </w:rPr>
      </w:pPr>
      <w:r w:rsidRPr="00DD5320">
        <w:rPr>
          <w:lang w:val="ru-RU"/>
        </w:rPr>
        <w:t xml:space="preserve">- выполнение текущего ремонта </w:t>
      </w:r>
      <w:r w:rsidR="00A302D8" w:rsidRPr="00DD5320">
        <w:rPr>
          <w:lang w:val="ru-RU"/>
        </w:rPr>
        <w:t xml:space="preserve">системы водоснабжения бассейна с заменой металлического бака </w:t>
      </w:r>
      <w:proofErr w:type="gramStart"/>
      <w:r w:rsidR="00A302D8" w:rsidRPr="00DD5320">
        <w:rPr>
          <w:lang w:val="ru-RU"/>
        </w:rPr>
        <w:t>на</w:t>
      </w:r>
      <w:proofErr w:type="gramEnd"/>
      <w:r w:rsidR="00A302D8" w:rsidRPr="00DD5320">
        <w:rPr>
          <w:lang w:val="ru-RU"/>
        </w:rPr>
        <w:t xml:space="preserve"> </w:t>
      </w:r>
      <w:proofErr w:type="gramStart"/>
      <w:r w:rsidR="00A302D8" w:rsidRPr="00DD5320">
        <w:rPr>
          <w:lang w:val="ru-RU"/>
        </w:rPr>
        <w:t>пластиковый</w:t>
      </w:r>
      <w:proofErr w:type="gramEnd"/>
      <w:r w:rsidR="00A302D8" w:rsidRPr="00DD5320">
        <w:rPr>
          <w:lang w:val="ru-RU"/>
        </w:rPr>
        <w:t xml:space="preserve"> в физкультурно-оздоровительном комплексе «Слон</w:t>
      </w:r>
      <w:r w:rsidR="00C069C4" w:rsidRPr="00DD5320">
        <w:rPr>
          <w:lang w:val="ru-RU"/>
        </w:rPr>
        <w:t xml:space="preserve">» по адресу: </w:t>
      </w:r>
      <w:proofErr w:type="spellStart"/>
      <w:r w:rsidR="00C069C4" w:rsidRPr="00DD5320">
        <w:rPr>
          <w:lang w:val="ru-RU"/>
        </w:rPr>
        <w:t>ул.</w:t>
      </w:r>
      <w:r w:rsidR="00A302D8" w:rsidRPr="00DD5320">
        <w:rPr>
          <w:lang w:val="ru-RU"/>
        </w:rPr>
        <w:t>М.Жуков</w:t>
      </w:r>
      <w:r w:rsidRPr="00DD5320">
        <w:rPr>
          <w:lang w:val="ru-RU"/>
        </w:rPr>
        <w:t>а</w:t>
      </w:r>
      <w:proofErr w:type="spellEnd"/>
      <w:r w:rsidRPr="00DD5320">
        <w:rPr>
          <w:lang w:val="ru-RU"/>
        </w:rPr>
        <w:t>, 13б, строение 1(МБУДО СШОР №</w:t>
      </w:r>
      <w:r w:rsidR="00A302D8" w:rsidRPr="00DD5320">
        <w:rPr>
          <w:lang w:val="ru-RU"/>
        </w:rPr>
        <w:t xml:space="preserve">2 «Красные крылья»); </w:t>
      </w:r>
    </w:p>
    <w:p w:rsidR="00A302D8" w:rsidRPr="00DD5320" w:rsidRDefault="00A302D8" w:rsidP="00A302D8">
      <w:pPr>
        <w:widowControl w:val="0"/>
        <w:autoSpaceDE w:val="0"/>
        <w:autoSpaceDN w:val="0"/>
        <w:adjustRightInd w:val="0"/>
        <w:ind w:firstLine="680"/>
        <w:rPr>
          <w:lang w:val="ru-RU"/>
        </w:rPr>
      </w:pPr>
      <w:r w:rsidRPr="00DD5320">
        <w:rPr>
          <w:lang w:val="ru-RU"/>
        </w:rPr>
        <w:t>- капитальный ремонт кровли здания, расположенного по адрес</w:t>
      </w:r>
      <w:r w:rsidR="004F471E" w:rsidRPr="00DD5320">
        <w:rPr>
          <w:lang w:val="ru-RU"/>
        </w:rPr>
        <w:t xml:space="preserve">у: </w:t>
      </w:r>
      <w:proofErr w:type="spellStart"/>
      <w:r w:rsidR="004F471E" w:rsidRPr="00DD5320">
        <w:rPr>
          <w:lang w:val="ru-RU"/>
        </w:rPr>
        <w:t>ул</w:t>
      </w:r>
      <w:proofErr w:type="gramStart"/>
      <w:r w:rsidR="004F471E" w:rsidRPr="00DD5320">
        <w:rPr>
          <w:lang w:val="ru-RU"/>
        </w:rPr>
        <w:t>.В</w:t>
      </w:r>
      <w:proofErr w:type="gramEnd"/>
      <w:r w:rsidR="004F471E" w:rsidRPr="00DD5320">
        <w:rPr>
          <w:lang w:val="ru-RU"/>
        </w:rPr>
        <w:t>авилова</w:t>
      </w:r>
      <w:proofErr w:type="spellEnd"/>
      <w:r w:rsidR="004F471E" w:rsidRPr="00DD5320">
        <w:rPr>
          <w:lang w:val="ru-RU"/>
        </w:rPr>
        <w:t>, 64 (МБУДО СШОР</w:t>
      </w:r>
      <w:r w:rsidR="00C069C4" w:rsidRPr="00DD5320">
        <w:rPr>
          <w:lang w:val="ru-RU"/>
        </w:rPr>
        <w:t xml:space="preserve"> №</w:t>
      </w:r>
      <w:r w:rsidRPr="00DD5320">
        <w:rPr>
          <w:lang w:val="ru-RU"/>
        </w:rPr>
        <w:t>9 «</w:t>
      </w:r>
      <w:proofErr w:type="spellStart"/>
      <w:r w:rsidRPr="00DD5320">
        <w:rPr>
          <w:lang w:val="ru-RU"/>
        </w:rPr>
        <w:t>Велотол</w:t>
      </w:r>
      <w:proofErr w:type="spellEnd"/>
      <w:r w:rsidRPr="00DD5320">
        <w:rPr>
          <w:lang w:val="ru-RU"/>
        </w:rPr>
        <w:t>»);</w:t>
      </w:r>
    </w:p>
    <w:p w:rsidR="00A302D8" w:rsidRPr="00DD5320" w:rsidRDefault="00A302D8" w:rsidP="00A302D8">
      <w:pPr>
        <w:widowControl w:val="0"/>
        <w:autoSpaceDE w:val="0"/>
        <w:autoSpaceDN w:val="0"/>
        <w:adjustRightInd w:val="0"/>
        <w:ind w:firstLine="680"/>
        <w:rPr>
          <w:lang w:val="ru-RU"/>
        </w:rPr>
      </w:pPr>
      <w:r w:rsidRPr="00DD5320">
        <w:rPr>
          <w:lang w:val="ru-RU"/>
        </w:rPr>
        <w:t xml:space="preserve">- разработка проектно-сметной документации и государственная экспертиза в целях дальнейшего осуществления капитального ремонта </w:t>
      </w:r>
      <w:r w:rsidR="004F471E" w:rsidRPr="00DD5320">
        <w:rPr>
          <w:lang w:val="ru-RU"/>
        </w:rPr>
        <w:t>стадиона «Дружба» (МБУДО СШОР №</w:t>
      </w:r>
      <w:r w:rsidRPr="00DD5320">
        <w:rPr>
          <w:lang w:val="ru-RU"/>
        </w:rPr>
        <w:t>12 «Лада»);</w:t>
      </w:r>
    </w:p>
    <w:p w:rsidR="00A302D8" w:rsidRPr="00DD5320" w:rsidRDefault="00A302D8" w:rsidP="00A302D8">
      <w:pPr>
        <w:widowControl w:val="0"/>
        <w:autoSpaceDE w:val="0"/>
        <w:autoSpaceDN w:val="0"/>
        <w:adjustRightInd w:val="0"/>
        <w:ind w:firstLine="680"/>
        <w:rPr>
          <w:lang w:val="ru-RU"/>
        </w:rPr>
      </w:pPr>
      <w:r w:rsidRPr="00DD5320">
        <w:rPr>
          <w:lang w:val="ru-RU"/>
        </w:rPr>
        <w:t xml:space="preserve">- проведение физкультурно-спортивных мероприятий для лиц с ограниченными возможностями здоровья и инвалидов всех категорий по 8 видам спорта: настольный теннис, плавание, </w:t>
      </w:r>
      <w:proofErr w:type="spellStart"/>
      <w:r w:rsidRPr="00DD5320">
        <w:rPr>
          <w:lang w:val="ru-RU"/>
        </w:rPr>
        <w:t>дартс</w:t>
      </w:r>
      <w:proofErr w:type="spellEnd"/>
      <w:r w:rsidRPr="00DD5320">
        <w:rPr>
          <w:lang w:val="ru-RU"/>
        </w:rPr>
        <w:t xml:space="preserve">, шашки, ЛФК, мини-гольф, легкая атлетика и </w:t>
      </w:r>
      <w:proofErr w:type="spellStart"/>
      <w:r w:rsidRPr="00DD5320">
        <w:rPr>
          <w:lang w:val="ru-RU"/>
        </w:rPr>
        <w:t>бочча</w:t>
      </w:r>
      <w:proofErr w:type="spellEnd"/>
      <w:r w:rsidRPr="00DD5320">
        <w:rPr>
          <w:lang w:val="ru-RU"/>
        </w:rPr>
        <w:t xml:space="preserve"> с общим охватом участников 175 человек;</w:t>
      </w:r>
    </w:p>
    <w:p w:rsidR="00A302D8" w:rsidRPr="00DD5320" w:rsidRDefault="00A302D8" w:rsidP="00A302D8">
      <w:pPr>
        <w:widowControl w:val="0"/>
        <w:autoSpaceDE w:val="0"/>
        <w:autoSpaceDN w:val="0"/>
        <w:adjustRightInd w:val="0"/>
        <w:ind w:firstLine="680"/>
        <w:rPr>
          <w:lang w:val="ru-RU"/>
        </w:rPr>
      </w:pPr>
      <w:proofErr w:type="gramStart"/>
      <w:r w:rsidRPr="00DD5320">
        <w:rPr>
          <w:lang w:val="ru-RU"/>
        </w:rPr>
        <w:t xml:space="preserve">- проведение 12 спортивно-массовых и физкультурно-оздоровительных мероприятий по месту жительства: </w:t>
      </w:r>
      <w:r w:rsidR="00C069C4" w:rsidRPr="00DD5320">
        <w:rPr>
          <w:lang w:val="ru-RU"/>
        </w:rPr>
        <w:t xml:space="preserve">городской </w:t>
      </w:r>
      <w:r w:rsidRPr="00DD5320">
        <w:rPr>
          <w:lang w:val="ru-RU"/>
        </w:rPr>
        <w:t xml:space="preserve">турнир по мини-футболу на снегу «Зимний мяч Тольятти 2021-2022 гг.», </w:t>
      </w:r>
      <w:r w:rsidR="00C069C4" w:rsidRPr="00DD5320">
        <w:rPr>
          <w:lang w:val="ru-RU"/>
        </w:rPr>
        <w:t xml:space="preserve">городской </w:t>
      </w:r>
      <w:r w:rsidRPr="00DD5320">
        <w:rPr>
          <w:lang w:val="ru-RU"/>
        </w:rPr>
        <w:t xml:space="preserve">турнир по мини-футболу на снегу «Зимний мяч Тольятти 2022-2023 гг.», муниципальный этап Всероссийских соревнований юных хоккеистов «Золотая шайба» имени А.В. Тарасова в 2021-2022 гг., муниципальный этап Всероссийских соревнований юных хоккеистов «Золотая шайба» имени  А.В. Тарасова 2022-2023гг., </w:t>
      </w:r>
      <w:r w:rsidR="00C069C4" w:rsidRPr="00DD5320">
        <w:rPr>
          <w:lang w:val="ru-RU"/>
        </w:rPr>
        <w:t>городской</w:t>
      </w:r>
      <w:proofErr w:type="gramEnd"/>
      <w:r w:rsidR="00C069C4" w:rsidRPr="00DD5320">
        <w:rPr>
          <w:lang w:val="ru-RU"/>
        </w:rPr>
        <w:t xml:space="preserve"> </w:t>
      </w:r>
      <w:r w:rsidRPr="00DD5320">
        <w:rPr>
          <w:lang w:val="ru-RU"/>
        </w:rPr>
        <w:t xml:space="preserve">турнир по мини-футболу «Большая игра - 2022», </w:t>
      </w:r>
      <w:r w:rsidR="00C069C4" w:rsidRPr="00DD5320">
        <w:rPr>
          <w:lang w:val="ru-RU"/>
        </w:rPr>
        <w:t xml:space="preserve">городской турнир </w:t>
      </w:r>
      <w:r w:rsidRPr="00DD5320">
        <w:rPr>
          <w:lang w:val="ru-RU"/>
        </w:rPr>
        <w:t xml:space="preserve">по волейболу  «Мяч над сеткой - 2022», </w:t>
      </w:r>
      <w:r w:rsidR="00C069C4" w:rsidRPr="00DD5320">
        <w:rPr>
          <w:lang w:val="ru-RU"/>
        </w:rPr>
        <w:t>городской турнир</w:t>
      </w:r>
      <w:r w:rsidRPr="00DD5320">
        <w:rPr>
          <w:lang w:val="ru-RU"/>
        </w:rPr>
        <w:t xml:space="preserve"> по уличному баскетболу «Фестиваль </w:t>
      </w:r>
      <w:proofErr w:type="spellStart"/>
      <w:r w:rsidRPr="00DD5320">
        <w:rPr>
          <w:lang w:val="ru-RU"/>
        </w:rPr>
        <w:t>стритбола</w:t>
      </w:r>
      <w:proofErr w:type="spellEnd"/>
      <w:r w:rsidRPr="00DD5320">
        <w:rPr>
          <w:lang w:val="ru-RU"/>
        </w:rPr>
        <w:t xml:space="preserve"> - 2022», </w:t>
      </w:r>
      <w:r w:rsidR="00C069C4" w:rsidRPr="00DD5320">
        <w:rPr>
          <w:lang w:val="ru-RU"/>
        </w:rPr>
        <w:t xml:space="preserve">городские </w:t>
      </w:r>
      <w:r w:rsidRPr="00DD5320">
        <w:rPr>
          <w:lang w:val="ru-RU"/>
        </w:rPr>
        <w:t xml:space="preserve">физкультурно-массовые соревнования «Семейные старты - 2022», </w:t>
      </w:r>
      <w:r w:rsidR="00C069C4" w:rsidRPr="00DD5320">
        <w:rPr>
          <w:lang w:val="ru-RU"/>
        </w:rPr>
        <w:t xml:space="preserve">городские </w:t>
      </w:r>
      <w:r w:rsidRPr="00DD5320">
        <w:rPr>
          <w:lang w:val="ru-RU"/>
        </w:rPr>
        <w:t>зимний</w:t>
      </w:r>
      <w:r w:rsidR="00C069C4" w:rsidRPr="00DD5320">
        <w:rPr>
          <w:lang w:val="ru-RU"/>
        </w:rPr>
        <w:t>, весенний, летний и осенний</w:t>
      </w:r>
      <w:r w:rsidRPr="00DD5320">
        <w:rPr>
          <w:lang w:val="ru-RU"/>
        </w:rPr>
        <w:t xml:space="preserve"> фестивал</w:t>
      </w:r>
      <w:r w:rsidR="00C069C4" w:rsidRPr="00DD5320">
        <w:rPr>
          <w:lang w:val="ru-RU"/>
        </w:rPr>
        <w:t>и</w:t>
      </w:r>
      <w:r w:rsidRPr="00DD5320">
        <w:rPr>
          <w:lang w:val="ru-RU"/>
        </w:rPr>
        <w:t xml:space="preserve"> в рамках Всероссийского физкультурно-спортивного комплекса «Готов к труду и обороне» (</w:t>
      </w:r>
      <w:r w:rsidR="00C069C4" w:rsidRPr="00DD5320">
        <w:rPr>
          <w:lang w:val="ru-RU"/>
        </w:rPr>
        <w:t>ГТО)</w:t>
      </w:r>
      <w:r w:rsidRPr="00DD5320">
        <w:rPr>
          <w:lang w:val="ru-RU"/>
        </w:rPr>
        <w:t>. Соревнования проводились в течение года одновременно в нескольких районах городского округа Тольятти;</w:t>
      </w:r>
    </w:p>
    <w:p w:rsidR="00A302D8" w:rsidRPr="00DD5320" w:rsidRDefault="00A302D8" w:rsidP="00A302D8">
      <w:pPr>
        <w:widowControl w:val="0"/>
        <w:autoSpaceDE w:val="0"/>
        <w:autoSpaceDN w:val="0"/>
        <w:adjustRightInd w:val="0"/>
        <w:ind w:firstLine="680"/>
        <w:rPr>
          <w:lang w:val="ru-RU"/>
        </w:rPr>
      </w:pPr>
      <w:proofErr w:type="gramStart"/>
      <w:r w:rsidRPr="00DD5320">
        <w:rPr>
          <w:lang w:val="ru-RU"/>
        </w:rPr>
        <w:t>- организация и проведение совместно с  городскими и региональными общественными организациями 305 физкультурно-спортивных мероприятий с общим охватом 140266 участник</w:t>
      </w:r>
      <w:r w:rsidR="00C069C4" w:rsidRPr="00DD5320">
        <w:rPr>
          <w:lang w:val="ru-RU"/>
        </w:rPr>
        <w:t>ов</w:t>
      </w:r>
      <w:r w:rsidRPr="00DD5320">
        <w:rPr>
          <w:lang w:val="ru-RU"/>
        </w:rPr>
        <w:t xml:space="preserve">, в том числе 292 мероприятия с участием 127082 человек в рамках реализации Календарного плана и 13 мероприятий с участием 13184 человек по разрешительным бланкам в соответствии с постановлением мэра городского </w:t>
      </w:r>
      <w:r w:rsidR="00116C05" w:rsidRPr="00DD5320">
        <w:rPr>
          <w:lang w:val="ru-RU"/>
        </w:rPr>
        <w:t>округа Тольятти от 19.01.2009 №</w:t>
      </w:r>
      <w:r w:rsidRPr="00DD5320">
        <w:rPr>
          <w:lang w:val="ru-RU"/>
        </w:rPr>
        <w:t>73-п/1 «Об утверждении положения о проведении массовых</w:t>
      </w:r>
      <w:proofErr w:type="gramEnd"/>
      <w:r w:rsidRPr="00DD5320">
        <w:rPr>
          <w:lang w:val="ru-RU"/>
        </w:rPr>
        <w:t xml:space="preserve"> </w:t>
      </w:r>
      <w:proofErr w:type="gramStart"/>
      <w:r w:rsidRPr="00DD5320">
        <w:rPr>
          <w:lang w:val="ru-RU"/>
        </w:rPr>
        <w:lastRenderedPageBreak/>
        <w:t xml:space="preserve">мероприятий на территории городского округа Тольятти»: детский фестиваль гандбола, общегородская легкоатлетическая эстафета, посвященная Дню Победы, общегородской День лыжника в программе Всероссийской массовой лыжной гонки «Лыжня России», общегородское мероприятие «День бега» в программе проведения «Кросс наций», «Спартакиада школьников Тольятти ВФСК ГТО», «Президентские состязания», Универсиада городского округа Тольятти среди обучающихся учреждений </w:t>
      </w:r>
      <w:r w:rsidR="00B85B3E" w:rsidRPr="00DD5320">
        <w:rPr>
          <w:lang w:val="ru-RU"/>
        </w:rPr>
        <w:t>высшего образования и среднего специального образования</w:t>
      </w:r>
      <w:r w:rsidRPr="00DD5320">
        <w:rPr>
          <w:lang w:val="ru-RU"/>
        </w:rPr>
        <w:t>, «Спартакиада городского округа Тольятти среди</w:t>
      </w:r>
      <w:proofErr w:type="gramEnd"/>
      <w:r w:rsidRPr="00DD5320">
        <w:rPr>
          <w:lang w:val="ru-RU"/>
        </w:rPr>
        <w:t xml:space="preserve"> спортсменов-ветеранов», физкультурные мероприятия по месту жительства, в том числе: турнир по мини-футболу на снегу «Зимний мяч Тольятти», турнир по волейболу «Мяч над сеткой», турнир по мини-футболу «Большая игра», турнир «Фестиваль </w:t>
      </w:r>
      <w:proofErr w:type="spellStart"/>
      <w:r w:rsidRPr="00DD5320">
        <w:rPr>
          <w:lang w:val="ru-RU"/>
        </w:rPr>
        <w:t>стритбола</w:t>
      </w:r>
      <w:proofErr w:type="spellEnd"/>
      <w:r w:rsidRPr="00DD5320">
        <w:rPr>
          <w:lang w:val="ru-RU"/>
        </w:rPr>
        <w:t xml:space="preserve">» и турнир по хоккею «Золотая шайба», мероприятия по выполнению нормативов Комплекса ГТО (проведенные и организованные центрами тестирования на базе МБУС ЦФИС и ГАПОУ </w:t>
      </w:r>
      <w:proofErr w:type="gramStart"/>
      <w:r w:rsidRPr="00DD5320">
        <w:rPr>
          <w:lang w:val="ru-RU"/>
        </w:rPr>
        <w:t>СО</w:t>
      </w:r>
      <w:proofErr w:type="gramEnd"/>
      <w:r w:rsidRPr="00DD5320">
        <w:rPr>
          <w:lang w:val="ru-RU"/>
        </w:rPr>
        <w:t xml:space="preserve"> «Тольяттинский социально-педагогический колледж»), работа 21 спортивных клубов по месту жительства и другие; </w:t>
      </w:r>
    </w:p>
    <w:p w:rsidR="00A302D8" w:rsidRPr="00DD5320" w:rsidRDefault="00A302D8" w:rsidP="00A302D8">
      <w:pPr>
        <w:widowControl w:val="0"/>
        <w:autoSpaceDE w:val="0"/>
        <w:autoSpaceDN w:val="0"/>
        <w:adjustRightInd w:val="0"/>
        <w:ind w:firstLine="680"/>
        <w:rPr>
          <w:lang w:val="ru-RU"/>
        </w:rPr>
      </w:pPr>
      <w:r w:rsidRPr="00DD5320">
        <w:rPr>
          <w:lang w:val="ru-RU"/>
        </w:rPr>
        <w:t xml:space="preserve">- выполнение муниципального задания муниципальными учреждениями  отрасли «Физическая культура и спорт»: услуги по спортивной подготовке по олимпийским видам спорта, по спортивной подготовке по неолимпийским видам спорта, по спортивной подготовке по спорту глухих, по спортивной подготовке по спорту лиц с поражением ОДА, по спортивной подготовке по спорту лиц с интеллектуальными нарушениями, по спортивной подготовке по спорту слепых и </w:t>
      </w:r>
      <w:proofErr w:type="gramStart"/>
      <w:r w:rsidRPr="00DD5320">
        <w:rPr>
          <w:lang w:val="ru-RU"/>
        </w:rPr>
        <w:t>реализации</w:t>
      </w:r>
      <w:proofErr w:type="gramEnd"/>
      <w:r w:rsidRPr="00DD5320">
        <w:rPr>
          <w:lang w:val="ru-RU"/>
        </w:rPr>
        <w:t xml:space="preserve"> дополнительных предпрофессиональных программ в области физической культуры и спорта; </w:t>
      </w:r>
    </w:p>
    <w:p w:rsidR="00A302D8" w:rsidRPr="00DD5320" w:rsidRDefault="00A302D8" w:rsidP="00A302D8">
      <w:pPr>
        <w:widowControl w:val="0"/>
        <w:autoSpaceDE w:val="0"/>
        <w:autoSpaceDN w:val="0"/>
        <w:adjustRightInd w:val="0"/>
        <w:ind w:firstLine="680"/>
        <w:rPr>
          <w:lang w:val="ru-RU"/>
        </w:rPr>
      </w:pPr>
      <w:r w:rsidRPr="00DD5320">
        <w:rPr>
          <w:lang w:val="ru-RU"/>
        </w:rPr>
        <w:t>- организация мероприятий по подготовке спортивных сборных команд МБУ СШОР №2 «Красные крылья», с общим охватом зрителей 4625 человек;</w:t>
      </w:r>
    </w:p>
    <w:p w:rsidR="00A302D8" w:rsidRPr="00DD5320" w:rsidRDefault="00A302D8" w:rsidP="00A302D8">
      <w:pPr>
        <w:widowControl w:val="0"/>
        <w:autoSpaceDE w:val="0"/>
        <w:autoSpaceDN w:val="0"/>
        <w:adjustRightInd w:val="0"/>
        <w:ind w:firstLine="680"/>
        <w:rPr>
          <w:lang w:val="ru-RU"/>
        </w:rPr>
      </w:pPr>
      <w:r w:rsidRPr="00DD5320">
        <w:rPr>
          <w:lang w:val="ru-RU"/>
        </w:rPr>
        <w:t>- организация и обеспечение подготовки с</w:t>
      </w:r>
      <w:r w:rsidR="004F471E" w:rsidRPr="00DD5320">
        <w:rPr>
          <w:lang w:val="ru-RU"/>
        </w:rPr>
        <w:t>портивного резерва МБУДО СШОР №</w:t>
      </w:r>
      <w:r w:rsidRPr="00DD5320">
        <w:rPr>
          <w:lang w:val="ru-RU"/>
        </w:rPr>
        <w:t>10 «Олимп и МБУ СШОР №9 «</w:t>
      </w:r>
      <w:proofErr w:type="spellStart"/>
      <w:r w:rsidRPr="00DD5320">
        <w:rPr>
          <w:lang w:val="ru-RU"/>
        </w:rPr>
        <w:t>Велотол</w:t>
      </w:r>
      <w:proofErr w:type="spellEnd"/>
      <w:r w:rsidRPr="00DD5320">
        <w:rPr>
          <w:lang w:val="ru-RU"/>
        </w:rPr>
        <w:t>» (590 человек);</w:t>
      </w:r>
    </w:p>
    <w:p w:rsidR="00A302D8" w:rsidRPr="00DD5320" w:rsidRDefault="00A302D8" w:rsidP="00A302D8">
      <w:pPr>
        <w:widowControl w:val="0"/>
        <w:autoSpaceDE w:val="0"/>
        <w:autoSpaceDN w:val="0"/>
        <w:adjustRightInd w:val="0"/>
        <w:ind w:firstLine="680"/>
        <w:rPr>
          <w:lang w:val="ru-RU"/>
        </w:rPr>
      </w:pPr>
      <w:r w:rsidRPr="00DD5320">
        <w:rPr>
          <w:lang w:val="ru-RU"/>
        </w:rPr>
        <w:t>- приобретение спортивного оборудования, инвентаря и спо</w:t>
      </w:r>
      <w:r w:rsidR="004F471E" w:rsidRPr="00DD5320">
        <w:rPr>
          <w:lang w:val="ru-RU"/>
        </w:rPr>
        <w:t>ртивной экипировки МБУДО СШОР №</w:t>
      </w:r>
      <w:r w:rsidRPr="00DD5320">
        <w:rPr>
          <w:lang w:val="ru-RU"/>
        </w:rPr>
        <w:t xml:space="preserve">14 «Жигули» для организации учебно-тренировочного процесса: гребной тренажёр Concept2 </w:t>
      </w:r>
      <w:proofErr w:type="spellStart"/>
      <w:r w:rsidRPr="00DD5320">
        <w:rPr>
          <w:lang w:val="ru-RU"/>
        </w:rPr>
        <w:t>RowErg</w:t>
      </w:r>
      <w:proofErr w:type="spellEnd"/>
      <w:r w:rsidRPr="00DD5320">
        <w:rPr>
          <w:lang w:val="ru-RU"/>
        </w:rPr>
        <w:t xml:space="preserve"> </w:t>
      </w:r>
      <w:proofErr w:type="spellStart"/>
      <w:r w:rsidRPr="00DD5320">
        <w:rPr>
          <w:lang w:val="ru-RU"/>
        </w:rPr>
        <w:t>Standard</w:t>
      </w:r>
      <w:proofErr w:type="spellEnd"/>
      <w:r w:rsidRPr="00DD5320">
        <w:rPr>
          <w:lang w:val="ru-RU"/>
        </w:rPr>
        <w:t xml:space="preserve"> (1 ед.), лодка-одиночка учебная ВТ</w:t>
      </w:r>
      <w:proofErr w:type="gramStart"/>
      <w:r w:rsidRPr="00DD5320">
        <w:rPr>
          <w:lang w:val="ru-RU"/>
        </w:rPr>
        <w:t>1</w:t>
      </w:r>
      <w:proofErr w:type="gramEnd"/>
      <w:r w:rsidRPr="00DD5320">
        <w:rPr>
          <w:lang w:val="ru-RU"/>
        </w:rPr>
        <w:t xml:space="preserve"> для академической гребли (2 ед.), лодка-одиночка гоночная для академической гребли BM1 </w:t>
      </w:r>
      <w:proofErr w:type="spellStart"/>
      <w:r w:rsidRPr="00DD5320">
        <w:rPr>
          <w:lang w:val="ru-RU"/>
        </w:rPr>
        <w:t>Racing</w:t>
      </w:r>
      <w:proofErr w:type="spellEnd"/>
      <w:r w:rsidRPr="00DD5320">
        <w:rPr>
          <w:lang w:val="ru-RU"/>
        </w:rPr>
        <w:t xml:space="preserve"> (1 ед.), лодка-двойка гоночная комбинированная для академической гребли BS2 </w:t>
      </w:r>
      <w:proofErr w:type="spellStart"/>
      <w:r w:rsidRPr="00DD5320">
        <w:rPr>
          <w:lang w:val="ru-RU"/>
        </w:rPr>
        <w:t>Racing</w:t>
      </w:r>
      <w:proofErr w:type="spellEnd"/>
      <w:r w:rsidRPr="00DD5320">
        <w:rPr>
          <w:lang w:val="ru-RU"/>
        </w:rPr>
        <w:t xml:space="preserve"> (1 ед.), бак плавучести на 48 литров для швертбота «Оптимист» (1 шт.);</w:t>
      </w:r>
    </w:p>
    <w:p w:rsidR="00A302D8" w:rsidRPr="00DD5320" w:rsidRDefault="00A302D8" w:rsidP="00A302D8">
      <w:pPr>
        <w:widowControl w:val="0"/>
        <w:autoSpaceDE w:val="0"/>
        <w:autoSpaceDN w:val="0"/>
        <w:adjustRightInd w:val="0"/>
        <w:ind w:firstLine="680"/>
        <w:rPr>
          <w:lang w:val="ru-RU"/>
        </w:rPr>
      </w:pPr>
      <w:proofErr w:type="gramStart"/>
      <w:r w:rsidRPr="00DD5320">
        <w:rPr>
          <w:lang w:val="ru-RU"/>
        </w:rPr>
        <w:t xml:space="preserve">- проведение мероприятий по доведению объектов до требований пожарной безопасности в соответствии с законодательством Российской Федерации на 13 объектах: установка АПС с оборудованием системой оповещения и управления эвакуацией людей, ремонт и дооснащение пожарной сигнализации; установлены противопожарные двери; закуплены сертифицированные светильники; закупка затворов пожарных, пожарных </w:t>
      </w:r>
      <w:r w:rsidRPr="00DD5320">
        <w:rPr>
          <w:lang w:val="ru-RU"/>
        </w:rPr>
        <w:lastRenderedPageBreak/>
        <w:t>знаков и рукавов, ремонт путей эвакуации, обработка деревянных конструкций защитным составом;</w:t>
      </w:r>
      <w:proofErr w:type="gramEnd"/>
    </w:p>
    <w:p w:rsidR="00A302D8" w:rsidRPr="00DD5320" w:rsidRDefault="00A302D8" w:rsidP="00A302D8">
      <w:pPr>
        <w:widowControl w:val="0"/>
        <w:autoSpaceDE w:val="0"/>
        <w:autoSpaceDN w:val="0"/>
        <w:adjustRightInd w:val="0"/>
        <w:ind w:firstLine="680"/>
        <w:rPr>
          <w:lang w:val="ru-RU"/>
        </w:rPr>
      </w:pPr>
      <w:r w:rsidRPr="00DD5320">
        <w:rPr>
          <w:lang w:val="ru-RU"/>
        </w:rPr>
        <w:t>- выполнение спортивных разрядов и званий 3517 спортсменами;</w:t>
      </w:r>
    </w:p>
    <w:p w:rsidR="00A302D8" w:rsidRPr="00DD5320" w:rsidRDefault="00A302D8" w:rsidP="00A302D8">
      <w:pPr>
        <w:widowControl w:val="0"/>
        <w:autoSpaceDE w:val="0"/>
        <w:autoSpaceDN w:val="0"/>
        <w:adjustRightInd w:val="0"/>
        <w:ind w:firstLine="680"/>
        <w:rPr>
          <w:lang w:val="ru-RU"/>
        </w:rPr>
      </w:pPr>
      <w:proofErr w:type="gramStart"/>
      <w:r w:rsidRPr="00DD5320">
        <w:rPr>
          <w:lang w:val="ru-RU"/>
        </w:rPr>
        <w:t>- участие 9467 воспитанников спортивных школ в международных, всероссийских и областных соревнованиях и завоевание 2013 медалей, из них 300 золотых, 472 серебряны</w:t>
      </w:r>
      <w:r w:rsidR="00B85B3E" w:rsidRPr="00DD5320">
        <w:rPr>
          <w:lang w:val="ru-RU"/>
        </w:rPr>
        <w:t>е</w:t>
      </w:r>
      <w:r w:rsidRPr="00DD5320">
        <w:rPr>
          <w:lang w:val="ru-RU"/>
        </w:rPr>
        <w:t xml:space="preserve"> и 1241 бронзов</w:t>
      </w:r>
      <w:r w:rsidR="00B85B3E" w:rsidRPr="00DD5320">
        <w:rPr>
          <w:lang w:val="ru-RU"/>
        </w:rPr>
        <w:t>ая</w:t>
      </w:r>
      <w:r w:rsidRPr="00DD5320">
        <w:rPr>
          <w:lang w:val="ru-RU"/>
        </w:rPr>
        <w:t>.</w:t>
      </w:r>
      <w:proofErr w:type="gramEnd"/>
    </w:p>
    <w:p w:rsidR="00A302D8" w:rsidRPr="00DD5320" w:rsidRDefault="00A302D8" w:rsidP="00A302D8">
      <w:pPr>
        <w:widowControl w:val="0"/>
        <w:autoSpaceDE w:val="0"/>
        <w:autoSpaceDN w:val="0"/>
        <w:adjustRightInd w:val="0"/>
        <w:ind w:firstLine="680"/>
        <w:rPr>
          <w:lang w:val="ru-RU"/>
        </w:rPr>
      </w:pPr>
      <w:r w:rsidRPr="00DD5320">
        <w:rPr>
          <w:lang w:val="ru-RU"/>
        </w:rPr>
        <w:t>Отклонение в муниципальной программе по исполнению финансовых средств (0,2%) и количеству мероприятий (10,5%) обусловлено следующим:</w:t>
      </w:r>
    </w:p>
    <w:p w:rsidR="00A302D8" w:rsidRPr="00DD5320" w:rsidRDefault="00A302D8" w:rsidP="00A302D8">
      <w:pPr>
        <w:widowControl w:val="0"/>
        <w:autoSpaceDE w:val="0"/>
        <w:autoSpaceDN w:val="0"/>
        <w:adjustRightInd w:val="0"/>
        <w:ind w:firstLine="680"/>
        <w:rPr>
          <w:lang w:val="ru-RU"/>
        </w:rPr>
      </w:pPr>
      <w:r w:rsidRPr="00DD5320">
        <w:rPr>
          <w:lang w:val="ru-RU"/>
        </w:rPr>
        <w:t>- мероприяти</w:t>
      </w:r>
      <w:r w:rsidR="00B103DC" w:rsidRPr="00DD5320">
        <w:rPr>
          <w:lang w:val="ru-RU"/>
        </w:rPr>
        <w:t>е</w:t>
      </w:r>
      <w:r w:rsidRPr="00DD5320">
        <w:rPr>
          <w:lang w:val="ru-RU"/>
        </w:rPr>
        <w:t xml:space="preserve"> «Проектирование и строительство физкультурно-оздоровительного комплекса по адресу: Самарская область, </w:t>
      </w:r>
      <w:proofErr w:type="spellStart"/>
      <w:r w:rsidRPr="00DD5320">
        <w:rPr>
          <w:lang w:val="ru-RU"/>
        </w:rPr>
        <w:t>г</w:t>
      </w:r>
      <w:proofErr w:type="gramStart"/>
      <w:r w:rsidRPr="00DD5320">
        <w:rPr>
          <w:lang w:val="ru-RU"/>
        </w:rPr>
        <w:t>.Т</w:t>
      </w:r>
      <w:proofErr w:type="gramEnd"/>
      <w:r w:rsidRPr="00DD5320">
        <w:rPr>
          <w:lang w:val="ru-RU"/>
        </w:rPr>
        <w:t>ольятти</w:t>
      </w:r>
      <w:proofErr w:type="spellEnd"/>
      <w:r w:rsidRPr="00DD5320">
        <w:rPr>
          <w:lang w:val="ru-RU"/>
        </w:rPr>
        <w:t xml:space="preserve">, Комсомольский район, </w:t>
      </w:r>
      <w:proofErr w:type="spellStart"/>
      <w:r w:rsidRPr="00DD5320">
        <w:rPr>
          <w:lang w:val="ru-RU"/>
        </w:rPr>
        <w:t>ул.Гидр</w:t>
      </w:r>
      <w:r w:rsidR="00B103DC" w:rsidRPr="00DD5320">
        <w:rPr>
          <w:lang w:val="ru-RU"/>
        </w:rPr>
        <w:t>отехническая</w:t>
      </w:r>
      <w:proofErr w:type="spellEnd"/>
      <w:r w:rsidR="00B103DC" w:rsidRPr="00DD5320">
        <w:rPr>
          <w:lang w:val="ru-RU"/>
        </w:rPr>
        <w:t xml:space="preserve">, 36» не выполнено (0%) в связи с тем, что исполнителем муниципального контракта ООО «Группа А028» в 2022 году </w:t>
      </w:r>
      <w:r w:rsidRPr="00DD5320">
        <w:rPr>
          <w:lang w:val="ru-RU"/>
        </w:rPr>
        <w:t>получено отрицательное заключение государственной экспертизы</w:t>
      </w:r>
      <w:r w:rsidR="00B103DC" w:rsidRPr="00DD5320">
        <w:rPr>
          <w:lang w:val="ru-RU"/>
        </w:rPr>
        <w:t xml:space="preserve"> </w:t>
      </w:r>
      <w:r w:rsidRPr="00DD5320">
        <w:rPr>
          <w:lang w:val="ru-RU"/>
        </w:rPr>
        <w:t>проектной документации и результатов инженерных изысканий</w:t>
      </w:r>
      <w:r w:rsidR="00B85B3E" w:rsidRPr="00DD5320">
        <w:rPr>
          <w:lang w:val="ru-RU"/>
        </w:rPr>
        <w:t>;</w:t>
      </w:r>
    </w:p>
    <w:p w:rsidR="00B103DC" w:rsidRPr="00DD5320" w:rsidRDefault="00A302D8" w:rsidP="00A302D8">
      <w:pPr>
        <w:widowControl w:val="0"/>
        <w:autoSpaceDE w:val="0"/>
        <w:autoSpaceDN w:val="0"/>
        <w:adjustRightInd w:val="0"/>
        <w:ind w:firstLine="680"/>
        <w:rPr>
          <w:lang w:val="ru-RU"/>
        </w:rPr>
      </w:pPr>
      <w:r w:rsidRPr="00DD5320">
        <w:rPr>
          <w:lang w:val="ru-RU"/>
        </w:rPr>
        <w:t>- мероприяти</w:t>
      </w:r>
      <w:r w:rsidR="00B103DC" w:rsidRPr="00DD5320">
        <w:rPr>
          <w:lang w:val="ru-RU"/>
        </w:rPr>
        <w:t>е</w:t>
      </w:r>
      <w:r w:rsidRPr="00DD5320">
        <w:rPr>
          <w:lang w:val="ru-RU"/>
        </w:rPr>
        <w:t xml:space="preserve"> «Капитальный ремонт спортивного комплекса по адресу: </w:t>
      </w:r>
      <w:proofErr w:type="spellStart"/>
      <w:r w:rsidRPr="00DD5320">
        <w:rPr>
          <w:lang w:val="ru-RU"/>
        </w:rPr>
        <w:t>г</w:t>
      </w:r>
      <w:proofErr w:type="gramStart"/>
      <w:r w:rsidRPr="00DD5320">
        <w:rPr>
          <w:lang w:val="ru-RU"/>
        </w:rPr>
        <w:t>.Т</w:t>
      </w:r>
      <w:proofErr w:type="gramEnd"/>
      <w:r w:rsidRPr="00DD5320">
        <w:rPr>
          <w:lang w:val="ru-RU"/>
        </w:rPr>
        <w:t>ольятти</w:t>
      </w:r>
      <w:proofErr w:type="spellEnd"/>
      <w:r w:rsidRPr="00DD5320">
        <w:rPr>
          <w:lang w:val="ru-RU"/>
        </w:rPr>
        <w:t xml:space="preserve">, </w:t>
      </w:r>
      <w:proofErr w:type="spellStart"/>
      <w:r w:rsidRPr="00DD5320">
        <w:rPr>
          <w:lang w:val="ru-RU"/>
        </w:rPr>
        <w:t>ул.Матросова</w:t>
      </w:r>
      <w:proofErr w:type="spellEnd"/>
      <w:r w:rsidRPr="00DD5320">
        <w:rPr>
          <w:lang w:val="ru-RU"/>
        </w:rPr>
        <w:t>, 5а, в том числе разработка проектно-сметной документации и государственная эксперт</w:t>
      </w:r>
      <w:r w:rsidR="004F471E" w:rsidRPr="00DD5320">
        <w:rPr>
          <w:lang w:val="ru-RU"/>
        </w:rPr>
        <w:t>иза» не выполнено</w:t>
      </w:r>
      <w:r w:rsidR="00B103DC" w:rsidRPr="00DD5320">
        <w:rPr>
          <w:lang w:val="ru-RU"/>
        </w:rPr>
        <w:t xml:space="preserve"> (0%), в связи с тем, что Исполнителем муниципального контракта ООО «</w:t>
      </w:r>
      <w:proofErr w:type="spellStart"/>
      <w:r w:rsidR="00B103DC" w:rsidRPr="00DD5320">
        <w:rPr>
          <w:lang w:val="ru-RU"/>
        </w:rPr>
        <w:t>Средневолжская</w:t>
      </w:r>
      <w:proofErr w:type="spellEnd"/>
      <w:r w:rsidR="00B103DC" w:rsidRPr="00DD5320">
        <w:rPr>
          <w:lang w:val="ru-RU"/>
        </w:rPr>
        <w:t xml:space="preserve"> Проектная Компания» не предоставлена документация. МБУДО СШОР №7 «Акробат» ведется претензионная работа</w:t>
      </w:r>
      <w:r w:rsidR="00B85B3E" w:rsidRPr="00DD5320">
        <w:rPr>
          <w:lang w:val="ru-RU"/>
        </w:rPr>
        <w:t>;</w:t>
      </w:r>
    </w:p>
    <w:p w:rsidR="00A302D8" w:rsidRPr="00DD5320" w:rsidRDefault="004F471E" w:rsidP="00A302D8">
      <w:pPr>
        <w:widowControl w:val="0"/>
        <w:autoSpaceDE w:val="0"/>
        <w:autoSpaceDN w:val="0"/>
        <w:adjustRightInd w:val="0"/>
        <w:ind w:firstLine="680"/>
        <w:rPr>
          <w:lang w:val="ru-RU"/>
        </w:rPr>
      </w:pPr>
      <w:r w:rsidRPr="00DD5320">
        <w:rPr>
          <w:lang w:val="ru-RU"/>
        </w:rPr>
        <w:t xml:space="preserve"> </w:t>
      </w:r>
      <w:r w:rsidR="00A302D8" w:rsidRPr="00DD5320">
        <w:rPr>
          <w:lang w:val="ru-RU"/>
        </w:rPr>
        <w:t xml:space="preserve">- по ряду мероприятий </w:t>
      </w:r>
      <w:r w:rsidR="00C724B9" w:rsidRPr="00DD5320">
        <w:rPr>
          <w:lang w:val="ru-RU"/>
        </w:rPr>
        <w:t xml:space="preserve">отклонение по исполнению </w:t>
      </w:r>
      <w:r w:rsidR="00A302D8" w:rsidRPr="00DD5320">
        <w:rPr>
          <w:lang w:val="ru-RU"/>
        </w:rPr>
        <w:t>финансовых средств обусловлено:</w:t>
      </w:r>
    </w:p>
    <w:p w:rsidR="00A302D8" w:rsidRPr="00DD5320" w:rsidRDefault="00A302D8" w:rsidP="00A302D8">
      <w:pPr>
        <w:widowControl w:val="0"/>
        <w:autoSpaceDE w:val="0"/>
        <w:autoSpaceDN w:val="0"/>
        <w:adjustRightInd w:val="0"/>
        <w:ind w:firstLine="680"/>
        <w:rPr>
          <w:lang w:val="ru-RU"/>
        </w:rPr>
      </w:pPr>
      <w:r w:rsidRPr="00DD5320">
        <w:rPr>
          <w:lang w:val="ru-RU"/>
        </w:rPr>
        <w:t>- сложившейся экономией средств по результатам проведенных закупок конкурентным способом;</w:t>
      </w:r>
    </w:p>
    <w:p w:rsidR="00A302D8" w:rsidRPr="00DD5320" w:rsidRDefault="00A302D8" w:rsidP="00A302D8">
      <w:pPr>
        <w:widowControl w:val="0"/>
        <w:autoSpaceDE w:val="0"/>
        <w:autoSpaceDN w:val="0"/>
        <w:adjustRightInd w:val="0"/>
        <w:ind w:firstLine="680"/>
        <w:rPr>
          <w:lang w:val="ru-RU"/>
        </w:rPr>
      </w:pPr>
      <w:r w:rsidRPr="00DD5320">
        <w:rPr>
          <w:lang w:val="ru-RU"/>
        </w:rPr>
        <w:t>- осуществлением расходов (выплат) по фактически сложившейся потребности учреждений;</w:t>
      </w:r>
    </w:p>
    <w:p w:rsidR="00A302D8" w:rsidRPr="00DD5320" w:rsidRDefault="00A302D8" w:rsidP="00A302D8">
      <w:pPr>
        <w:widowControl w:val="0"/>
        <w:autoSpaceDE w:val="0"/>
        <w:autoSpaceDN w:val="0"/>
        <w:adjustRightInd w:val="0"/>
        <w:ind w:firstLine="680"/>
        <w:rPr>
          <w:lang w:val="ru-RU"/>
        </w:rPr>
      </w:pPr>
      <w:r w:rsidRPr="00DD5320">
        <w:rPr>
          <w:lang w:val="ru-RU"/>
        </w:rPr>
        <w:t>- наличием остатков прошлых периодов.</w:t>
      </w:r>
    </w:p>
    <w:p w:rsidR="00A302D8" w:rsidRPr="00DD5320" w:rsidRDefault="00A302D8" w:rsidP="00A302D8">
      <w:pPr>
        <w:widowControl w:val="0"/>
        <w:autoSpaceDE w:val="0"/>
        <w:autoSpaceDN w:val="0"/>
        <w:adjustRightInd w:val="0"/>
        <w:ind w:firstLine="680"/>
        <w:rPr>
          <w:lang w:val="ru-RU"/>
        </w:rPr>
      </w:pPr>
    </w:p>
    <w:p w:rsidR="00DA7A40" w:rsidRPr="00DD5320" w:rsidRDefault="00760478" w:rsidP="00A302D8">
      <w:pPr>
        <w:widowControl w:val="0"/>
        <w:autoSpaceDE w:val="0"/>
        <w:autoSpaceDN w:val="0"/>
        <w:adjustRightInd w:val="0"/>
        <w:ind w:firstLine="680"/>
        <w:rPr>
          <w:i/>
          <w:lang w:val="ru-RU"/>
        </w:rPr>
      </w:pPr>
      <w:r w:rsidRPr="00DD5320">
        <w:rPr>
          <w:i/>
          <w:color w:val="000000"/>
          <w:lang w:val="ru-RU" w:eastAsia="ru-RU"/>
        </w:rPr>
        <w:t>2</w:t>
      </w:r>
      <w:r w:rsidR="00264B7A" w:rsidRPr="00DD5320">
        <w:rPr>
          <w:i/>
          <w:color w:val="000000"/>
          <w:lang w:val="ru-RU" w:eastAsia="ru-RU"/>
        </w:rPr>
        <w:t>)</w:t>
      </w:r>
      <w:r w:rsidR="00AC1747" w:rsidRPr="00DD5320">
        <w:rPr>
          <w:i/>
          <w:color w:val="000000"/>
          <w:lang w:val="ru-RU" w:eastAsia="ru-RU"/>
        </w:rPr>
        <w:t xml:space="preserve"> М</w:t>
      </w:r>
      <w:r w:rsidR="00DA7A40" w:rsidRPr="00DD5320">
        <w:rPr>
          <w:i/>
          <w:color w:val="000000"/>
          <w:lang w:val="ru-RU" w:eastAsia="ru-RU"/>
        </w:rPr>
        <w:t>униципальн</w:t>
      </w:r>
      <w:r w:rsidR="00AC1747" w:rsidRPr="00DD5320">
        <w:rPr>
          <w:i/>
          <w:color w:val="000000"/>
          <w:lang w:val="ru-RU" w:eastAsia="ru-RU"/>
        </w:rPr>
        <w:t>ая</w:t>
      </w:r>
      <w:r w:rsidR="00DA7A40" w:rsidRPr="00DD5320">
        <w:rPr>
          <w:i/>
          <w:color w:val="000000"/>
          <w:lang w:val="ru-RU" w:eastAsia="ru-RU"/>
        </w:rPr>
        <w:t xml:space="preserve"> программ</w:t>
      </w:r>
      <w:r w:rsidR="00AC1747" w:rsidRPr="00DD5320">
        <w:rPr>
          <w:i/>
          <w:color w:val="000000"/>
          <w:lang w:val="ru-RU" w:eastAsia="ru-RU"/>
        </w:rPr>
        <w:t>а</w:t>
      </w:r>
      <w:r w:rsidR="00DA7A40" w:rsidRPr="00DD5320">
        <w:rPr>
          <w:i/>
          <w:color w:val="000000"/>
          <w:lang w:val="ru-RU" w:eastAsia="ru-RU"/>
        </w:rPr>
        <w:t xml:space="preserve"> </w:t>
      </w:r>
      <w:r w:rsidR="00DA7A40" w:rsidRPr="00DD5320">
        <w:rPr>
          <w:i/>
          <w:lang w:val="ru-RU"/>
        </w:rPr>
        <w:t>городского округа Тольятти «Молодой семье – доступное жилье» на 2014-202</w:t>
      </w:r>
      <w:r w:rsidR="00AC1747" w:rsidRPr="00DD5320">
        <w:rPr>
          <w:i/>
          <w:lang w:val="ru-RU"/>
        </w:rPr>
        <w:t>5 годы</w:t>
      </w:r>
      <w:r w:rsidR="0037067A" w:rsidRPr="00DD5320">
        <w:rPr>
          <w:i/>
          <w:lang w:val="ru-RU"/>
        </w:rPr>
        <w:t>,</w:t>
      </w:r>
      <w:r w:rsidR="00EB0550" w:rsidRPr="00DD5320">
        <w:rPr>
          <w:i/>
          <w:lang w:val="ru-RU"/>
        </w:rPr>
        <w:t xml:space="preserve"> утвержденная постановлением мэрии городского округа Тольятти от </w:t>
      </w:r>
      <w:r w:rsidR="0024653B" w:rsidRPr="00DD5320">
        <w:rPr>
          <w:i/>
          <w:lang w:val="ru-RU"/>
        </w:rPr>
        <w:t>11.10.2013 №</w:t>
      </w:r>
      <w:r w:rsidR="00F76CD2" w:rsidRPr="00DD5320">
        <w:rPr>
          <w:i/>
          <w:lang w:val="ru-RU"/>
        </w:rPr>
        <w:t>3155-п/1</w:t>
      </w:r>
      <w:r w:rsidR="00680070" w:rsidRPr="00DD5320">
        <w:rPr>
          <w:i/>
          <w:lang w:val="ru-RU"/>
        </w:rPr>
        <w:t>.</w:t>
      </w:r>
    </w:p>
    <w:p w:rsidR="00D14C98" w:rsidRPr="00DD5320" w:rsidRDefault="00D14C98" w:rsidP="00FE7E00">
      <w:pPr>
        <w:widowControl w:val="0"/>
        <w:autoSpaceDE w:val="0"/>
        <w:autoSpaceDN w:val="0"/>
        <w:adjustRightInd w:val="0"/>
        <w:ind w:firstLine="680"/>
        <w:rPr>
          <w:lang w:val="ru-RU"/>
        </w:rPr>
      </w:pPr>
      <w:r w:rsidRPr="00DD5320">
        <w:rPr>
          <w:lang w:val="ru-RU"/>
        </w:rPr>
        <w:t xml:space="preserve">Целью муниципальной программы является реализация государственной и муниципальной поддержки молодых семей, признанных в установленном </w:t>
      </w:r>
      <w:proofErr w:type="gramStart"/>
      <w:r w:rsidRPr="00DD5320">
        <w:rPr>
          <w:lang w:val="ru-RU"/>
        </w:rPr>
        <w:t>порядке</w:t>
      </w:r>
      <w:proofErr w:type="gramEnd"/>
      <w:r w:rsidRPr="00DD5320">
        <w:rPr>
          <w:lang w:val="ru-RU"/>
        </w:rPr>
        <w:t xml:space="preserve"> нуждающимися в улучшении жилищных условий, в решении жилищной проблемы.</w:t>
      </w:r>
    </w:p>
    <w:p w:rsidR="00AC1747" w:rsidRPr="00DD5320" w:rsidRDefault="00AC1747" w:rsidP="00FE7E00">
      <w:pPr>
        <w:widowControl w:val="0"/>
        <w:autoSpaceDE w:val="0"/>
        <w:autoSpaceDN w:val="0"/>
        <w:adjustRightInd w:val="0"/>
        <w:ind w:firstLine="680"/>
        <w:rPr>
          <w:i/>
          <w:lang w:val="ru-RU"/>
        </w:rPr>
      </w:pPr>
      <w:r w:rsidRPr="00DD5320">
        <w:rPr>
          <w:lang w:val="ru-RU"/>
        </w:rPr>
        <w:t xml:space="preserve">Эффективность реализации программы </w:t>
      </w:r>
      <w:r w:rsidR="00D14C98" w:rsidRPr="00DD5320">
        <w:rPr>
          <w:lang w:val="ru-RU"/>
        </w:rPr>
        <w:t>за 202</w:t>
      </w:r>
      <w:r w:rsidR="009A2F8F" w:rsidRPr="00DD5320">
        <w:rPr>
          <w:lang w:val="ru-RU"/>
        </w:rPr>
        <w:t>2</w:t>
      </w:r>
      <w:r w:rsidR="00D14C98" w:rsidRPr="00DD5320">
        <w:rPr>
          <w:lang w:val="ru-RU"/>
        </w:rPr>
        <w:t xml:space="preserve"> год </w:t>
      </w:r>
      <w:r w:rsidRPr="00DD5320">
        <w:rPr>
          <w:lang w:val="ru-RU"/>
        </w:rPr>
        <w:t xml:space="preserve">составила </w:t>
      </w:r>
      <w:r w:rsidR="001770BC" w:rsidRPr="00DD5320">
        <w:rPr>
          <w:color w:val="000000"/>
          <w:lang w:val="ru-RU" w:eastAsia="ru-RU"/>
        </w:rPr>
        <w:t>104,9</w:t>
      </w:r>
      <w:r w:rsidRPr="00DD5320">
        <w:rPr>
          <w:color w:val="000000"/>
          <w:lang w:val="ru-RU" w:eastAsia="ru-RU"/>
        </w:rPr>
        <w:t>% - эффективная реализация.</w:t>
      </w:r>
    </w:p>
    <w:p w:rsidR="00AC1747" w:rsidRPr="00DD5320" w:rsidRDefault="00401847" w:rsidP="00FE7E00">
      <w:pPr>
        <w:widowControl w:val="0"/>
        <w:autoSpaceDE w:val="0"/>
        <w:autoSpaceDN w:val="0"/>
        <w:adjustRightInd w:val="0"/>
        <w:ind w:firstLine="680"/>
        <w:rPr>
          <w:lang w:val="ru-RU"/>
        </w:rPr>
      </w:pPr>
      <w:r w:rsidRPr="00DD5320">
        <w:rPr>
          <w:lang w:val="ru-RU"/>
        </w:rPr>
        <w:lastRenderedPageBreak/>
        <w:t xml:space="preserve">Уровень исполнения планового объема финансового обеспечения муниципальной программы </w:t>
      </w:r>
      <w:r w:rsidR="00D14C98" w:rsidRPr="00DD5320">
        <w:rPr>
          <w:lang w:val="ru-RU"/>
        </w:rPr>
        <w:t>-</w:t>
      </w:r>
      <w:r w:rsidR="00AC1747" w:rsidRPr="00DD5320">
        <w:rPr>
          <w:lang w:val="ru-RU"/>
        </w:rPr>
        <w:t xml:space="preserve"> </w:t>
      </w:r>
      <w:r w:rsidR="00483190" w:rsidRPr="00DD5320">
        <w:rPr>
          <w:lang w:val="ru-RU"/>
        </w:rPr>
        <w:t>124,4</w:t>
      </w:r>
      <w:r w:rsidR="00AC1747" w:rsidRPr="00DD5320">
        <w:rPr>
          <w:lang w:val="ru-RU"/>
        </w:rPr>
        <w:t xml:space="preserve">% (план </w:t>
      </w:r>
      <w:r w:rsidR="00483190" w:rsidRPr="00DD5320">
        <w:rPr>
          <w:lang w:val="ru-RU"/>
        </w:rPr>
        <w:t xml:space="preserve">939152,60 </w:t>
      </w:r>
      <w:proofErr w:type="spellStart"/>
      <w:r w:rsidR="005755F7" w:rsidRPr="00DD5320">
        <w:rPr>
          <w:lang w:val="ru-RU"/>
        </w:rPr>
        <w:t>тыс</w:t>
      </w:r>
      <w:proofErr w:type="gramStart"/>
      <w:r w:rsidR="00AC1747" w:rsidRPr="00DD5320">
        <w:rPr>
          <w:lang w:val="ru-RU"/>
        </w:rPr>
        <w:t>.р</w:t>
      </w:r>
      <w:proofErr w:type="gramEnd"/>
      <w:r w:rsidR="00AC1747" w:rsidRPr="00DD5320">
        <w:rPr>
          <w:lang w:val="ru-RU"/>
        </w:rPr>
        <w:t>уб</w:t>
      </w:r>
      <w:proofErr w:type="spellEnd"/>
      <w:r w:rsidR="00AC1747" w:rsidRPr="00DD5320">
        <w:rPr>
          <w:lang w:val="ru-RU"/>
        </w:rPr>
        <w:t xml:space="preserve">., факт </w:t>
      </w:r>
      <w:r w:rsidR="00483190" w:rsidRPr="00DD5320">
        <w:rPr>
          <w:lang w:val="ru-RU"/>
        </w:rPr>
        <w:t xml:space="preserve">1168630,37 </w:t>
      </w:r>
      <w:proofErr w:type="spellStart"/>
      <w:r w:rsidR="005755F7" w:rsidRPr="00DD5320">
        <w:rPr>
          <w:lang w:val="ru-RU"/>
        </w:rPr>
        <w:t>тыс</w:t>
      </w:r>
      <w:r w:rsidR="00AC1747" w:rsidRPr="00DD5320">
        <w:rPr>
          <w:lang w:val="ru-RU"/>
        </w:rPr>
        <w:t>.руб</w:t>
      </w:r>
      <w:proofErr w:type="spellEnd"/>
      <w:r w:rsidR="00AC1747" w:rsidRPr="00DD5320">
        <w:rPr>
          <w:lang w:val="ru-RU"/>
        </w:rPr>
        <w:t>.), в том числе:</w:t>
      </w:r>
    </w:p>
    <w:p w:rsidR="00AC1747" w:rsidRPr="00DD5320" w:rsidRDefault="00AC1747" w:rsidP="00FE7E00">
      <w:pPr>
        <w:widowControl w:val="0"/>
        <w:autoSpaceDE w:val="0"/>
        <w:autoSpaceDN w:val="0"/>
        <w:adjustRightInd w:val="0"/>
        <w:ind w:firstLine="680"/>
        <w:rPr>
          <w:lang w:val="ru-RU"/>
        </w:rPr>
      </w:pPr>
      <w:r w:rsidRPr="00DD5320">
        <w:rPr>
          <w:lang w:val="ru-RU"/>
        </w:rPr>
        <w:t xml:space="preserve">- местный бюджет – </w:t>
      </w:r>
      <w:r w:rsidR="00B8257D" w:rsidRPr="00DD5320">
        <w:rPr>
          <w:lang w:val="ru-RU"/>
        </w:rPr>
        <w:t>99,</w:t>
      </w:r>
      <w:r w:rsidR="008D73BF" w:rsidRPr="00DD5320">
        <w:rPr>
          <w:lang w:val="ru-RU"/>
        </w:rPr>
        <w:t>9</w:t>
      </w:r>
      <w:r w:rsidRPr="00DD5320">
        <w:rPr>
          <w:lang w:val="ru-RU"/>
        </w:rPr>
        <w:t xml:space="preserve">% (план </w:t>
      </w:r>
      <w:r w:rsidR="008D73BF" w:rsidRPr="00DD5320">
        <w:rPr>
          <w:lang w:val="ru-RU"/>
        </w:rPr>
        <w:t xml:space="preserve">131792,00 </w:t>
      </w:r>
      <w:proofErr w:type="spellStart"/>
      <w:r w:rsidR="005755F7"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483190" w:rsidRPr="00DD5320">
        <w:rPr>
          <w:lang w:val="ru-RU"/>
        </w:rPr>
        <w:t xml:space="preserve">131619,09 </w:t>
      </w:r>
      <w:proofErr w:type="spellStart"/>
      <w:r w:rsidR="005755F7" w:rsidRPr="00DD5320">
        <w:rPr>
          <w:lang w:val="ru-RU"/>
        </w:rPr>
        <w:t>тыс</w:t>
      </w:r>
      <w:r w:rsidRPr="00DD5320">
        <w:rPr>
          <w:lang w:val="ru-RU"/>
        </w:rPr>
        <w:t>.руб</w:t>
      </w:r>
      <w:proofErr w:type="spellEnd"/>
      <w:r w:rsidRPr="00DD5320">
        <w:rPr>
          <w:lang w:val="ru-RU"/>
        </w:rPr>
        <w:t xml:space="preserve">.); </w:t>
      </w:r>
    </w:p>
    <w:p w:rsidR="00AC1747" w:rsidRPr="00DD5320" w:rsidRDefault="00AC1747" w:rsidP="00FE7E00">
      <w:pPr>
        <w:widowControl w:val="0"/>
        <w:autoSpaceDE w:val="0"/>
        <w:autoSpaceDN w:val="0"/>
        <w:adjustRightInd w:val="0"/>
        <w:ind w:firstLine="680"/>
        <w:rPr>
          <w:lang w:val="ru-RU"/>
        </w:rPr>
      </w:pPr>
      <w:r w:rsidRPr="00DD5320">
        <w:rPr>
          <w:lang w:val="ru-RU"/>
        </w:rPr>
        <w:t xml:space="preserve">- областной бюджет – </w:t>
      </w:r>
      <w:r w:rsidR="00B8257D" w:rsidRPr="00DD5320">
        <w:rPr>
          <w:lang w:val="ru-RU"/>
        </w:rPr>
        <w:t>99,9</w:t>
      </w:r>
      <w:r w:rsidRPr="00DD5320">
        <w:rPr>
          <w:lang w:val="ru-RU"/>
        </w:rPr>
        <w:t xml:space="preserve">% (план </w:t>
      </w:r>
      <w:r w:rsidR="00483190" w:rsidRPr="00DD5320">
        <w:rPr>
          <w:lang w:val="ru-RU"/>
        </w:rPr>
        <w:t xml:space="preserve">162937,68 </w:t>
      </w:r>
      <w:r w:rsidR="008D73BF" w:rsidRPr="00DD5320">
        <w:rPr>
          <w:lang w:val="ru-RU"/>
        </w:rPr>
        <w:t xml:space="preserve"> </w:t>
      </w:r>
      <w:proofErr w:type="spellStart"/>
      <w:r w:rsidR="005755F7"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483190" w:rsidRPr="00DD5320">
        <w:rPr>
          <w:lang w:val="ru-RU"/>
        </w:rPr>
        <w:t xml:space="preserve">162822,20 </w:t>
      </w:r>
      <w:r w:rsidR="00621D59" w:rsidRPr="00DD5320">
        <w:rPr>
          <w:lang w:val="ru-RU"/>
        </w:rPr>
        <w:t xml:space="preserve"> </w:t>
      </w:r>
      <w:proofErr w:type="spellStart"/>
      <w:r w:rsidR="005755F7" w:rsidRPr="00DD5320">
        <w:rPr>
          <w:lang w:val="ru-RU"/>
        </w:rPr>
        <w:t>тыс</w:t>
      </w:r>
      <w:r w:rsidRPr="00DD5320">
        <w:rPr>
          <w:lang w:val="ru-RU"/>
        </w:rPr>
        <w:t>.руб</w:t>
      </w:r>
      <w:proofErr w:type="spellEnd"/>
      <w:r w:rsidRPr="00DD5320">
        <w:rPr>
          <w:lang w:val="ru-RU"/>
        </w:rPr>
        <w:t>.);</w:t>
      </w:r>
    </w:p>
    <w:p w:rsidR="00AC1747" w:rsidRPr="00DD5320" w:rsidRDefault="00AC1747" w:rsidP="00FE7E00">
      <w:pPr>
        <w:widowControl w:val="0"/>
        <w:autoSpaceDE w:val="0"/>
        <w:autoSpaceDN w:val="0"/>
        <w:adjustRightInd w:val="0"/>
        <w:ind w:firstLine="680"/>
        <w:rPr>
          <w:lang w:val="ru-RU"/>
        </w:rPr>
      </w:pPr>
      <w:r w:rsidRPr="00DD5320">
        <w:rPr>
          <w:lang w:val="ru-RU"/>
        </w:rPr>
        <w:t xml:space="preserve">- федеральный бюджет – 99,9% (план </w:t>
      </w:r>
      <w:r w:rsidR="00483190" w:rsidRPr="00DD5320">
        <w:rPr>
          <w:lang w:val="ru-RU"/>
        </w:rPr>
        <w:t xml:space="preserve">33973,73 </w:t>
      </w:r>
      <w:proofErr w:type="spellStart"/>
      <w:r w:rsidR="005755F7"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483190" w:rsidRPr="00DD5320">
        <w:rPr>
          <w:lang w:val="ru-RU"/>
        </w:rPr>
        <w:t xml:space="preserve">33949,65 </w:t>
      </w:r>
      <w:proofErr w:type="spellStart"/>
      <w:r w:rsidR="005755F7" w:rsidRPr="00DD5320">
        <w:rPr>
          <w:lang w:val="ru-RU"/>
        </w:rPr>
        <w:t>тыс</w:t>
      </w:r>
      <w:r w:rsidRPr="00DD5320">
        <w:rPr>
          <w:lang w:val="ru-RU"/>
        </w:rPr>
        <w:t>.руб</w:t>
      </w:r>
      <w:proofErr w:type="spellEnd"/>
      <w:r w:rsidRPr="00DD5320">
        <w:rPr>
          <w:lang w:val="ru-RU"/>
        </w:rPr>
        <w:t xml:space="preserve">.); </w:t>
      </w:r>
    </w:p>
    <w:p w:rsidR="00AC1747" w:rsidRPr="00DD5320" w:rsidRDefault="00AC1747" w:rsidP="00FE7E00">
      <w:pPr>
        <w:widowControl w:val="0"/>
        <w:autoSpaceDE w:val="0"/>
        <w:autoSpaceDN w:val="0"/>
        <w:adjustRightInd w:val="0"/>
        <w:ind w:firstLine="680"/>
        <w:rPr>
          <w:lang w:val="ru-RU"/>
        </w:rPr>
      </w:pPr>
      <w:r w:rsidRPr="00DD5320">
        <w:rPr>
          <w:lang w:val="ru-RU"/>
        </w:rPr>
        <w:t xml:space="preserve">- внебюджетный источник – </w:t>
      </w:r>
      <w:r w:rsidR="00483190" w:rsidRPr="00DD5320">
        <w:rPr>
          <w:lang w:val="ru-RU"/>
        </w:rPr>
        <w:t>137,6</w:t>
      </w:r>
      <w:r w:rsidRPr="00DD5320">
        <w:rPr>
          <w:lang w:val="ru-RU"/>
        </w:rPr>
        <w:t xml:space="preserve">% (план </w:t>
      </w:r>
      <w:r w:rsidR="00483190" w:rsidRPr="00DD5320">
        <w:rPr>
          <w:lang w:val="ru-RU"/>
        </w:rPr>
        <w:t xml:space="preserve">610449,19 </w:t>
      </w:r>
      <w:proofErr w:type="spellStart"/>
      <w:r w:rsidR="005755F7"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w:t>
      </w:r>
      <w:r w:rsidR="00483190" w:rsidRPr="00DD5320">
        <w:rPr>
          <w:lang w:val="ru-RU"/>
        </w:rPr>
        <w:t xml:space="preserve"> </w:t>
      </w:r>
      <w:r w:rsidRPr="00DD5320">
        <w:rPr>
          <w:lang w:val="ru-RU"/>
        </w:rPr>
        <w:t xml:space="preserve">факт </w:t>
      </w:r>
      <w:r w:rsidR="00483190" w:rsidRPr="00DD5320">
        <w:rPr>
          <w:lang w:val="ru-RU"/>
        </w:rPr>
        <w:t xml:space="preserve">840239,43 </w:t>
      </w:r>
      <w:r w:rsidR="00002A1F" w:rsidRPr="00DD5320">
        <w:rPr>
          <w:lang w:val="ru-RU"/>
        </w:rPr>
        <w:t xml:space="preserve"> </w:t>
      </w:r>
      <w:proofErr w:type="spellStart"/>
      <w:r w:rsidR="005755F7" w:rsidRPr="00DD5320">
        <w:rPr>
          <w:lang w:val="ru-RU"/>
        </w:rPr>
        <w:t>тыс</w:t>
      </w:r>
      <w:r w:rsidRPr="00DD5320">
        <w:rPr>
          <w:lang w:val="ru-RU"/>
        </w:rPr>
        <w:t>.руб</w:t>
      </w:r>
      <w:proofErr w:type="spellEnd"/>
      <w:r w:rsidRPr="00DD5320">
        <w:rPr>
          <w:lang w:val="ru-RU"/>
        </w:rPr>
        <w:t>.).</w:t>
      </w:r>
    </w:p>
    <w:p w:rsidR="00AC1747" w:rsidRPr="00DD5320" w:rsidRDefault="00AC1747" w:rsidP="00FE7E00">
      <w:pPr>
        <w:widowControl w:val="0"/>
        <w:autoSpaceDE w:val="0"/>
        <w:autoSpaceDN w:val="0"/>
        <w:adjustRightInd w:val="0"/>
        <w:ind w:firstLine="680"/>
        <w:rPr>
          <w:lang w:val="ru-RU"/>
        </w:rPr>
      </w:pPr>
      <w:r w:rsidRPr="00DD5320">
        <w:rPr>
          <w:lang w:val="ru-RU"/>
        </w:rPr>
        <w:t xml:space="preserve">Из </w:t>
      </w:r>
      <w:r w:rsidR="00B8257D" w:rsidRPr="00DD5320">
        <w:rPr>
          <w:lang w:val="ru-RU"/>
        </w:rPr>
        <w:t xml:space="preserve">6 </w:t>
      </w:r>
      <w:r w:rsidRPr="00DD5320">
        <w:rPr>
          <w:lang w:val="ru-RU"/>
        </w:rPr>
        <w:t xml:space="preserve"> запланированных программных мероприятий выполнено </w:t>
      </w:r>
      <w:r w:rsidR="00B8257D" w:rsidRPr="00DD5320">
        <w:rPr>
          <w:lang w:val="ru-RU"/>
        </w:rPr>
        <w:t>6</w:t>
      </w:r>
      <w:r w:rsidR="0037067A" w:rsidRPr="00DD5320">
        <w:rPr>
          <w:lang w:val="ru-RU"/>
        </w:rPr>
        <w:t xml:space="preserve"> (</w:t>
      </w:r>
      <w:r w:rsidR="004E2419" w:rsidRPr="00DD5320">
        <w:rPr>
          <w:lang w:val="ru-RU"/>
        </w:rPr>
        <w:t>100,0%</w:t>
      </w:r>
      <w:r w:rsidR="0037067A" w:rsidRPr="00DD5320">
        <w:rPr>
          <w:lang w:val="ru-RU"/>
        </w:rPr>
        <w:t>)</w:t>
      </w:r>
      <w:r w:rsidRPr="00DD5320">
        <w:rPr>
          <w:lang w:val="ru-RU"/>
        </w:rPr>
        <w:t>.</w:t>
      </w:r>
    </w:p>
    <w:p w:rsidR="00AC1747" w:rsidRPr="00DD5320" w:rsidRDefault="00AC1747" w:rsidP="00FE7E00">
      <w:pPr>
        <w:widowControl w:val="0"/>
        <w:autoSpaceDE w:val="0"/>
        <w:autoSpaceDN w:val="0"/>
        <w:adjustRightInd w:val="0"/>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4E2419" w:rsidRPr="00DD5320">
        <w:rPr>
          <w:lang w:val="ru-RU"/>
        </w:rPr>
        <w:t>100,0%</w:t>
      </w:r>
      <w:r w:rsidRPr="00DD5320">
        <w:rPr>
          <w:lang w:val="ru-RU"/>
        </w:rPr>
        <w:t>.</w:t>
      </w:r>
    </w:p>
    <w:p w:rsidR="00AC1747" w:rsidRPr="00DD5320" w:rsidRDefault="00AC1747" w:rsidP="00FE7E00">
      <w:pPr>
        <w:ind w:firstLine="680"/>
        <w:rPr>
          <w:lang w:val="ru-RU"/>
        </w:rPr>
      </w:pPr>
      <w:r w:rsidRPr="00DD5320">
        <w:rPr>
          <w:lang w:val="ru-RU"/>
        </w:rPr>
        <w:t>Основными результатами реализации программных мероприятий стали:</w:t>
      </w:r>
    </w:p>
    <w:p w:rsidR="00311044" w:rsidRPr="00DD5320" w:rsidRDefault="00311044" w:rsidP="00FE7E00">
      <w:pPr>
        <w:ind w:firstLine="680"/>
        <w:rPr>
          <w:lang w:val="ru-RU"/>
        </w:rPr>
      </w:pPr>
      <w:r w:rsidRPr="00DD5320">
        <w:rPr>
          <w:lang w:val="ru-RU"/>
        </w:rPr>
        <w:t>- формирование в 20</w:t>
      </w:r>
      <w:r w:rsidR="00B8257D" w:rsidRPr="00DD5320">
        <w:rPr>
          <w:lang w:val="ru-RU"/>
        </w:rPr>
        <w:t>2</w:t>
      </w:r>
      <w:r w:rsidR="00483190" w:rsidRPr="00DD5320">
        <w:rPr>
          <w:lang w:val="ru-RU"/>
        </w:rPr>
        <w:t>2</w:t>
      </w:r>
      <w:r w:rsidRPr="00DD5320">
        <w:rPr>
          <w:lang w:val="ru-RU"/>
        </w:rPr>
        <w:t xml:space="preserve"> году списка молодых семей – участников подпрограммы «Молодой семье – доступное жилье» до 202</w:t>
      </w:r>
      <w:r w:rsidR="00483190" w:rsidRPr="00DD5320">
        <w:rPr>
          <w:lang w:val="ru-RU"/>
        </w:rPr>
        <w:t>4</w:t>
      </w:r>
      <w:r w:rsidRPr="00DD5320">
        <w:rPr>
          <w:lang w:val="ru-RU"/>
        </w:rPr>
        <w:t xml:space="preserve"> года государственной программы Самарской области «Развитие жилищного строительства в Самарской области» до 202</w:t>
      </w:r>
      <w:r w:rsidR="008D73BF" w:rsidRPr="00DD5320">
        <w:rPr>
          <w:lang w:val="ru-RU"/>
        </w:rPr>
        <w:t>4</w:t>
      </w:r>
      <w:r w:rsidRPr="00DD5320">
        <w:rPr>
          <w:lang w:val="ru-RU"/>
        </w:rPr>
        <w:t xml:space="preserve"> года, изъявивших желание получить социальную выплату в 202</w:t>
      </w:r>
      <w:r w:rsidR="00483190" w:rsidRPr="00DD5320">
        <w:rPr>
          <w:lang w:val="ru-RU"/>
        </w:rPr>
        <w:t>3</w:t>
      </w:r>
      <w:r w:rsidRPr="00DD5320">
        <w:rPr>
          <w:lang w:val="ru-RU"/>
        </w:rPr>
        <w:t xml:space="preserve"> году, в который включены </w:t>
      </w:r>
      <w:r w:rsidR="00483190" w:rsidRPr="00DD5320">
        <w:rPr>
          <w:lang w:val="ru-RU"/>
        </w:rPr>
        <w:t>2923</w:t>
      </w:r>
      <w:r w:rsidRPr="00DD5320">
        <w:rPr>
          <w:lang w:val="ru-RU"/>
        </w:rPr>
        <w:t xml:space="preserve"> сем</w:t>
      </w:r>
      <w:r w:rsidR="00DC7A87" w:rsidRPr="00DD5320">
        <w:rPr>
          <w:lang w:val="ru-RU"/>
        </w:rPr>
        <w:t>ьи</w:t>
      </w:r>
      <w:r w:rsidRPr="00DD5320">
        <w:rPr>
          <w:lang w:val="ru-RU"/>
        </w:rPr>
        <w:t>;</w:t>
      </w:r>
    </w:p>
    <w:p w:rsidR="00311044" w:rsidRPr="00DD5320" w:rsidRDefault="00311044" w:rsidP="00FE7E00">
      <w:pPr>
        <w:ind w:firstLine="680"/>
        <w:rPr>
          <w:lang w:val="ru-RU"/>
        </w:rPr>
      </w:pPr>
      <w:r w:rsidRPr="00DD5320">
        <w:rPr>
          <w:lang w:val="ru-RU"/>
        </w:rPr>
        <w:t xml:space="preserve">- </w:t>
      </w:r>
      <w:r w:rsidR="00483190" w:rsidRPr="00DD5320">
        <w:rPr>
          <w:lang w:val="ru-RU"/>
        </w:rPr>
        <w:t>выдача свидетельств о праве на получение социальных выплат на приобретение жилого помещения или создание объекта индивидуального жилищного строительства 385</w:t>
      </w:r>
      <w:r w:rsidRPr="00DD5320">
        <w:rPr>
          <w:lang w:val="ru-RU"/>
        </w:rPr>
        <w:t xml:space="preserve"> молодым семьям, при оказании содействия за счет средств местного, областного и федерального бюджетов; </w:t>
      </w:r>
    </w:p>
    <w:p w:rsidR="009A5DF4" w:rsidRPr="00DD5320" w:rsidRDefault="00311044" w:rsidP="00FE7E00">
      <w:pPr>
        <w:ind w:firstLine="680"/>
        <w:rPr>
          <w:lang w:val="ru-RU"/>
        </w:rPr>
      </w:pPr>
      <w:r w:rsidRPr="00DD5320">
        <w:rPr>
          <w:lang w:val="ru-RU"/>
        </w:rPr>
        <w:t xml:space="preserve">- предоставление </w:t>
      </w:r>
      <w:r w:rsidR="009A5DF4" w:rsidRPr="00DD5320">
        <w:rPr>
          <w:lang w:val="ru-RU"/>
        </w:rPr>
        <w:t xml:space="preserve">1155 </w:t>
      </w:r>
      <w:r w:rsidRPr="00DD5320">
        <w:rPr>
          <w:lang w:val="ru-RU"/>
        </w:rPr>
        <w:t xml:space="preserve">консультаций гражданам </w:t>
      </w:r>
      <w:r w:rsidR="009A5DF4" w:rsidRPr="00DD5320">
        <w:rPr>
          <w:lang w:val="ru-RU"/>
        </w:rPr>
        <w:t>по вопросам реализации Программы.</w:t>
      </w:r>
    </w:p>
    <w:p w:rsidR="005C431A" w:rsidRPr="00DD5320" w:rsidRDefault="008D73BF" w:rsidP="00FE7E00">
      <w:pPr>
        <w:ind w:firstLine="680"/>
        <w:rPr>
          <w:lang w:val="ru-RU"/>
        </w:rPr>
      </w:pPr>
      <w:r w:rsidRPr="00DD5320">
        <w:rPr>
          <w:lang w:val="ru-RU"/>
        </w:rPr>
        <w:t>Увеличение объема</w:t>
      </w:r>
      <w:r w:rsidR="00B8257D" w:rsidRPr="00DD5320">
        <w:rPr>
          <w:lang w:val="ru-RU"/>
        </w:rPr>
        <w:t xml:space="preserve"> </w:t>
      </w:r>
      <w:r w:rsidR="00F76CD2" w:rsidRPr="00DD5320">
        <w:rPr>
          <w:lang w:val="ru-RU"/>
        </w:rPr>
        <w:t>освоен</w:t>
      </w:r>
      <w:r w:rsidR="0087763E" w:rsidRPr="00DD5320">
        <w:rPr>
          <w:lang w:val="ru-RU"/>
        </w:rPr>
        <w:t xml:space="preserve">ных внебюджетных средств </w:t>
      </w:r>
      <w:r w:rsidRPr="00DD5320">
        <w:rPr>
          <w:lang w:val="ru-RU"/>
        </w:rPr>
        <w:t>относительно планового</w:t>
      </w:r>
      <w:r w:rsidR="009A7B36" w:rsidRPr="00DD5320">
        <w:rPr>
          <w:lang w:val="ru-RU"/>
        </w:rPr>
        <w:t xml:space="preserve"> объема</w:t>
      </w:r>
      <w:r w:rsidR="00F76CD2" w:rsidRPr="00DD5320">
        <w:rPr>
          <w:lang w:val="ru-RU"/>
        </w:rPr>
        <w:t xml:space="preserve"> в муниципальной</w:t>
      </w:r>
      <w:r w:rsidR="00B8257D" w:rsidRPr="00DD5320">
        <w:rPr>
          <w:lang w:val="ru-RU"/>
        </w:rPr>
        <w:t xml:space="preserve"> программе</w:t>
      </w:r>
      <w:r w:rsidR="00F76CD2" w:rsidRPr="00DD5320">
        <w:rPr>
          <w:i/>
          <w:lang w:val="ru-RU"/>
        </w:rPr>
        <w:t xml:space="preserve"> </w:t>
      </w:r>
      <w:r w:rsidR="00EF5914" w:rsidRPr="00DD5320">
        <w:rPr>
          <w:lang w:val="ru-RU"/>
        </w:rPr>
        <w:t xml:space="preserve">на </w:t>
      </w:r>
      <w:r w:rsidR="009A5DF4" w:rsidRPr="00DD5320">
        <w:rPr>
          <w:lang w:val="ru-RU"/>
        </w:rPr>
        <w:t xml:space="preserve"> 37,6</w:t>
      </w:r>
      <w:r w:rsidR="00F76CD2" w:rsidRPr="00DD5320">
        <w:rPr>
          <w:lang w:val="ru-RU"/>
        </w:rPr>
        <w:t xml:space="preserve">% обусловлено </w:t>
      </w:r>
      <w:r w:rsidR="005C431A" w:rsidRPr="00DD5320">
        <w:rPr>
          <w:lang w:val="ru-RU"/>
        </w:rPr>
        <w:t>тем, что рыночная стоимость приобретаемых молодыми семьями жилых помещений возросла, в то же время размер предоставляемой социальной выплаты не изменился по сравнению с 202</w:t>
      </w:r>
      <w:r w:rsidR="009A5DF4" w:rsidRPr="00DD5320">
        <w:rPr>
          <w:lang w:val="ru-RU"/>
        </w:rPr>
        <w:t>1</w:t>
      </w:r>
      <w:r w:rsidR="005C431A" w:rsidRPr="00DD5320">
        <w:rPr>
          <w:lang w:val="ru-RU"/>
        </w:rPr>
        <w:t xml:space="preserve"> годом.</w:t>
      </w:r>
      <w:r w:rsidR="009A7B36" w:rsidRPr="00DD5320">
        <w:rPr>
          <w:lang w:val="ru-RU"/>
        </w:rPr>
        <w:t xml:space="preserve"> Молодые семьи фактически больше вложили собственных (заемных) средств на приобретение жилья относительно расчетного объема по внебюджетным расходам. </w:t>
      </w:r>
    </w:p>
    <w:p w:rsidR="009A5DF4" w:rsidRPr="00DD5320" w:rsidRDefault="009A5DF4" w:rsidP="00FE7E00">
      <w:pPr>
        <w:ind w:firstLine="680"/>
        <w:rPr>
          <w:lang w:val="ru-RU"/>
        </w:rPr>
      </w:pPr>
      <w:r w:rsidRPr="00DD5320">
        <w:rPr>
          <w:lang w:val="ru-RU"/>
        </w:rPr>
        <w:t>Все мероприятия и показатели выполнены в полном объеме.</w:t>
      </w:r>
    </w:p>
    <w:p w:rsidR="00B85B3E" w:rsidRPr="00DD5320" w:rsidRDefault="00B85B3E" w:rsidP="00FE7E00">
      <w:pPr>
        <w:ind w:firstLine="680"/>
        <w:rPr>
          <w:lang w:val="ru-RU"/>
        </w:rPr>
      </w:pPr>
    </w:p>
    <w:p w:rsidR="0042420F" w:rsidRPr="00DD5320" w:rsidRDefault="00760478" w:rsidP="00FE7E00">
      <w:pPr>
        <w:ind w:firstLine="680"/>
        <w:rPr>
          <w:i/>
          <w:lang w:val="ru-RU"/>
        </w:rPr>
      </w:pPr>
      <w:r w:rsidRPr="00DD5320">
        <w:rPr>
          <w:i/>
          <w:color w:val="000000"/>
          <w:lang w:val="ru-RU" w:eastAsia="ru-RU"/>
        </w:rPr>
        <w:t>3</w:t>
      </w:r>
      <w:r w:rsidR="00264B7A" w:rsidRPr="00DD5320">
        <w:rPr>
          <w:i/>
          <w:color w:val="000000"/>
          <w:lang w:val="ru-RU" w:eastAsia="ru-RU"/>
        </w:rPr>
        <w:t>)</w:t>
      </w:r>
      <w:r w:rsidR="0042420F" w:rsidRPr="00DD5320">
        <w:rPr>
          <w:i/>
          <w:color w:val="000000"/>
          <w:lang w:val="ru-RU" w:eastAsia="ru-RU"/>
        </w:rPr>
        <w:t xml:space="preserve"> Муниципальная программа </w:t>
      </w:r>
      <w:r w:rsidR="00A50833" w:rsidRPr="00DD5320">
        <w:rPr>
          <w:i/>
          <w:lang w:val="ru-RU"/>
        </w:rPr>
        <w:t>«Развитие системы образования городского округа Тольятти на 2021-2027 годы»</w:t>
      </w:r>
      <w:r w:rsidR="00EB0550" w:rsidRPr="00DD5320">
        <w:rPr>
          <w:i/>
          <w:lang w:val="ru-RU"/>
        </w:rPr>
        <w:t xml:space="preserve">, утвержденная постановлением </w:t>
      </w:r>
      <w:r w:rsidR="00A50833" w:rsidRPr="00DD5320">
        <w:rPr>
          <w:i/>
          <w:lang w:val="ru-RU"/>
        </w:rPr>
        <w:t>администрации</w:t>
      </w:r>
      <w:r w:rsidR="00EB0550" w:rsidRPr="00DD5320">
        <w:rPr>
          <w:i/>
          <w:lang w:val="ru-RU"/>
        </w:rPr>
        <w:t xml:space="preserve"> городского округа Тольятти от </w:t>
      </w:r>
      <w:r w:rsidR="0024653B" w:rsidRPr="00DD5320">
        <w:rPr>
          <w:i/>
          <w:lang w:val="ru-RU"/>
        </w:rPr>
        <w:t>09.10.2020 №</w:t>
      </w:r>
      <w:r w:rsidR="00A50833" w:rsidRPr="00DD5320">
        <w:rPr>
          <w:i/>
          <w:lang w:val="ru-RU"/>
        </w:rPr>
        <w:t>3062-п/1</w:t>
      </w:r>
      <w:r w:rsidR="00EB0550" w:rsidRPr="00DD5320">
        <w:rPr>
          <w:i/>
          <w:lang w:val="ru-RU"/>
        </w:rPr>
        <w:t>.</w:t>
      </w:r>
    </w:p>
    <w:p w:rsidR="004E35C2" w:rsidRPr="00DD5320" w:rsidRDefault="004E35C2" w:rsidP="00FE7E00">
      <w:pPr>
        <w:widowControl w:val="0"/>
        <w:autoSpaceDE w:val="0"/>
        <w:autoSpaceDN w:val="0"/>
        <w:adjustRightInd w:val="0"/>
        <w:ind w:firstLine="680"/>
        <w:rPr>
          <w:lang w:val="ru-RU"/>
        </w:rPr>
      </w:pPr>
      <w:r w:rsidRPr="00DD5320">
        <w:rPr>
          <w:lang w:val="ru-RU"/>
        </w:rPr>
        <w:t xml:space="preserve">Целью муниципальной программы является </w:t>
      </w:r>
      <w:r w:rsidR="0037067A" w:rsidRPr="00DD5320">
        <w:rPr>
          <w:lang w:val="ru-RU"/>
        </w:rPr>
        <w:t xml:space="preserve"> </w:t>
      </w:r>
      <w:r w:rsidRPr="00DD5320">
        <w:rPr>
          <w:lang w:val="ru-RU"/>
        </w:rPr>
        <w:t xml:space="preserve"> </w:t>
      </w:r>
      <w:r w:rsidR="00A50833" w:rsidRPr="00DD5320">
        <w:rPr>
          <w:lang w:val="ru-RU"/>
        </w:rPr>
        <w:t>обеспечение условий для повышения доступности качественного образования в городском округе Тольятти с учетом реализации национальных проектов «Образование», «Демография».</w:t>
      </w:r>
    </w:p>
    <w:p w:rsidR="0042420F" w:rsidRPr="00DD5320" w:rsidRDefault="0042420F" w:rsidP="00FE7E00">
      <w:pPr>
        <w:widowControl w:val="0"/>
        <w:autoSpaceDE w:val="0"/>
        <w:autoSpaceDN w:val="0"/>
        <w:adjustRightInd w:val="0"/>
        <w:ind w:firstLine="680"/>
        <w:rPr>
          <w:i/>
          <w:lang w:val="ru-RU"/>
        </w:rPr>
      </w:pPr>
      <w:r w:rsidRPr="00DD5320">
        <w:rPr>
          <w:lang w:val="ru-RU"/>
        </w:rPr>
        <w:lastRenderedPageBreak/>
        <w:t xml:space="preserve">Эффективность реализации программы </w:t>
      </w:r>
      <w:r w:rsidR="00ED1B43" w:rsidRPr="00DD5320">
        <w:rPr>
          <w:lang w:val="ru-RU"/>
        </w:rPr>
        <w:t>за 202</w:t>
      </w:r>
      <w:r w:rsidR="007015DD" w:rsidRPr="00DD5320">
        <w:rPr>
          <w:lang w:val="ru-RU"/>
        </w:rPr>
        <w:t>2</w:t>
      </w:r>
      <w:r w:rsidR="00ED1B43" w:rsidRPr="00DD5320">
        <w:rPr>
          <w:lang w:val="ru-RU"/>
        </w:rPr>
        <w:t xml:space="preserve"> год </w:t>
      </w:r>
      <w:r w:rsidRPr="00DD5320">
        <w:rPr>
          <w:lang w:val="ru-RU"/>
        </w:rPr>
        <w:t xml:space="preserve">составила </w:t>
      </w:r>
      <w:r w:rsidR="007015DD" w:rsidRPr="00DD5320">
        <w:rPr>
          <w:color w:val="000000"/>
          <w:lang w:val="ru-RU" w:eastAsia="ru-RU"/>
        </w:rPr>
        <w:t>100,0</w:t>
      </w:r>
      <w:r w:rsidRPr="00DD5320">
        <w:rPr>
          <w:color w:val="000000"/>
          <w:lang w:val="ru-RU" w:eastAsia="ru-RU"/>
        </w:rPr>
        <w:t>% - эффективная реализация.</w:t>
      </w:r>
    </w:p>
    <w:p w:rsidR="0042420F" w:rsidRPr="00DD5320" w:rsidRDefault="00401847" w:rsidP="00FE7E00">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w:t>
      </w:r>
      <w:r w:rsidR="0037067A" w:rsidRPr="00DD5320">
        <w:rPr>
          <w:lang w:val="ru-RU"/>
        </w:rPr>
        <w:t>–</w:t>
      </w:r>
      <w:r w:rsidR="0042420F" w:rsidRPr="00DD5320">
        <w:rPr>
          <w:lang w:val="ru-RU"/>
        </w:rPr>
        <w:t xml:space="preserve"> </w:t>
      </w:r>
      <w:r w:rsidR="00A91586" w:rsidRPr="00DD5320">
        <w:rPr>
          <w:lang w:val="ru-RU"/>
        </w:rPr>
        <w:t>97,3</w:t>
      </w:r>
      <w:r w:rsidR="0042420F" w:rsidRPr="00DD5320">
        <w:rPr>
          <w:lang w:val="ru-RU"/>
        </w:rPr>
        <w:t xml:space="preserve">% (план </w:t>
      </w:r>
      <w:r w:rsidR="00A91586" w:rsidRPr="00DD5320">
        <w:rPr>
          <w:lang w:val="ru-RU"/>
        </w:rPr>
        <w:t>11044574,6</w:t>
      </w:r>
      <w:r w:rsidR="00001EA5" w:rsidRPr="00DD5320">
        <w:rPr>
          <w:lang w:val="ru-RU"/>
        </w:rPr>
        <w:t xml:space="preserve"> </w:t>
      </w:r>
      <w:proofErr w:type="spellStart"/>
      <w:r w:rsidR="004E35C2" w:rsidRPr="00DD5320">
        <w:rPr>
          <w:lang w:val="ru-RU"/>
        </w:rPr>
        <w:t>тыс</w:t>
      </w:r>
      <w:proofErr w:type="gramStart"/>
      <w:r w:rsidR="0042420F" w:rsidRPr="00DD5320">
        <w:rPr>
          <w:lang w:val="ru-RU"/>
        </w:rPr>
        <w:t>.р</w:t>
      </w:r>
      <w:proofErr w:type="gramEnd"/>
      <w:r w:rsidR="0042420F" w:rsidRPr="00DD5320">
        <w:rPr>
          <w:lang w:val="ru-RU"/>
        </w:rPr>
        <w:t>уб</w:t>
      </w:r>
      <w:proofErr w:type="spellEnd"/>
      <w:r w:rsidR="0042420F" w:rsidRPr="00DD5320">
        <w:rPr>
          <w:lang w:val="ru-RU"/>
        </w:rPr>
        <w:t xml:space="preserve">., факт </w:t>
      </w:r>
      <w:r w:rsidR="00A91586" w:rsidRPr="00DD5320">
        <w:rPr>
          <w:lang w:val="ru-RU"/>
        </w:rPr>
        <w:t xml:space="preserve">10742500,9 </w:t>
      </w:r>
      <w:proofErr w:type="spellStart"/>
      <w:r w:rsidR="004E35C2" w:rsidRPr="00DD5320">
        <w:rPr>
          <w:lang w:val="ru-RU"/>
        </w:rPr>
        <w:t>тыс</w:t>
      </w:r>
      <w:r w:rsidR="0042420F" w:rsidRPr="00DD5320">
        <w:rPr>
          <w:lang w:val="ru-RU"/>
        </w:rPr>
        <w:t>.руб</w:t>
      </w:r>
      <w:proofErr w:type="spellEnd"/>
      <w:r w:rsidR="0042420F" w:rsidRPr="00DD5320">
        <w:rPr>
          <w:lang w:val="ru-RU"/>
        </w:rPr>
        <w:t>.), в том числе:</w:t>
      </w:r>
    </w:p>
    <w:p w:rsidR="0042420F" w:rsidRPr="00DD5320" w:rsidRDefault="0042420F" w:rsidP="00715AEB">
      <w:pPr>
        <w:ind w:firstLine="567"/>
        <w:rPr>
          <w:lang w:val="ru-RU"/>
        </w:rPr>
      </w:pPr>
      <w:r w:rsidRPr="00DD5320">
        <w:rPr>
          <w:lang w:val="ru-RU"/>
        </w:rPr>
        <w:t xml:space="preserve">- местный бюджет – </w:t>
      </w:r>
      <w:r w:rsidR="00A91586" w:rsidRPr="00DD5320">
        <w:rPr>
          <w:lang w:val="ru-RU"/>
        </w:rPr>
        <w:t>98,2</w:t>
      </w:r>
      <w:r w:rsidRPr="00DD5320">
        <w:rPr>
          <w:lang w:val="ru-RU"/>
        </w:rPr>
        <w:t xml:space="preserve">% (план </w:t>
      </w:r>
      <w:r w:rsidR="00D7104C" w:rsidRPr="00DD5320">
        <w:rPr>
          <w:lang w:val="ru-RU"/>
        </w:rPr>
        <w:t>2709292,4</w:t>
      </w:r>
      <w:r w:rsidR="00001EA5" w:rsidRPr="00DD5320">
        <w:rPr>
          <w:lang w:val="ru-RU"/>
        </w:rPr>
        <w:t xml:space="preserve"> </w:t>
      </w:r>
      <w:proofErr w:type="spellStart"/>
      <w:r w:rsidR="004E35C2" w:rsidRPr="00DD5320">
        <w:rPr>
          <w:lang w:val="ru-RU"/>
        </w:rPr>
        <w:t>тыс</w:t>
      </w:r>
      <w:proofErr w:type="gramStart"/>
      <w:r w:rsidR="004E35C2" w:rsidRPr="00DD5320">
        <w:rPr>
          <w:lang w:val="ru-RU"/>
        </w:rPr>
        <w:t>.р</w:t>
      </w:r>
      <w:proofErr w:type="gramEnd"/>
      <w:r w:rsidR="004E35C2" w:rsidRPr="00DD5320">
        <w:rPr>
          <w:lang w:val="ru-RU"/>
        </w:rPr>
        <w:t>уб</w:t>
      </w:r>
      <w:proofErr w:type="spellEnd"/>
      <w:r w:rsidR="004E35C2" w:rsidRPr="00DD5320">
        <w:rPr>
          <w:lang w:val="ru-RU"/>
        </w:rPr>
        <w:t xml:space="preserve">., факт </w:t>
      </w:r>
      <w:r w:rsidR="00D7104C" w:rsidRPr="00DD5320">
        <w:rPr>
          <w:lang w:val="ru-RU"/>
        </w:rPr>
        <w:t>2660060,2</w:t>
      </w:r>
      <w:r w:rsidR="00001EA5" w:rsidRPr="00DD5320">
        <w:rPr>
          <w:lang w:val="ru-RU"/>
        </w:rPr>
        <w:t xml:space="preserve"> </w:t>
      </w:r>
      <w:proofErr w:type="spellStart"/>
      <w:r w:rsidR="004E35C2" w:rsidRPr="00DD5320">
        <w:rPr>
          <w:lang w:val="ru-RU"/>
        </w:rPr>
        <w:t>тыс.руб</w:t>
      </w:r>
      <w:proofErr w:type="spellEnd"/>
      <w:r w:rsidR="004E35C2" w:rsidRPr="00DD5320">
        <w:rPr>
          <w:lang w:val="ru-RU"/>
        </w:rPr>
        <w:t>.)</w:t>
      </w:r>
      <w:r w:rsidRPr="00DD5320">
        <w:rPr>
          <w:lang w:val="ru-RU"/>
        </w:rPr>
        <w:t xml:space="preserve">; </w:t>
      </w:r>
    </w:p>
    <w:p w:rsidR="0042420F" w:rsidRPr="00DD5320" w:rsidRDefault="0042420F" w:rsidP="00715AEB">
      <w:pPr>
        <w:ind w:firstLine="567"/>
        <w:rPr>
          <w:lang w:val="ru-RU"/>
        </w:rPr>
      </w:pPr>
      <w:r w:rsidRPr="00DD5320">
        <w:rPr>
          <w:lang w:val="ru-RU"/>
        </w:rPr>
        <w:t xml:space="preserve">- областной бюджет – </w:t>
      </w:r>
      <w:r w:rsidR="00A91586" w:rsidRPr="00DD5320">
        <w:rPr>
          <w:lang w:val="ru-RU"/>
        </w:rPr>
        <w:t>98,8</w:t>
      </w:r>
      <w:r w:rsidRPr="00DD5320">
        <w:rPr>
          <w:lang w:val="ru-RU"/>
        </w:rPr>
        <w:t xml:space="preserve">% (план </w:t>
      </w:r>
      <w:r w:rsidR="00D7104C" w:rsidRPr="00DD5320">
        <w:rPr>
          <w:lang w:val="ru-RU"/>
        </w:rPr>
        <w:t>6388844,8</w:t>
      </w:r>
      <w:r w:rsidR="00001EA5" w:rsidRPr="00DD5320">
        <w:rPr>
          <w:lang w:val="ru-RU"/>
        </w:rPr>
        <w:t xml:space="preserve"> </w:t>
      </w:r>
      <w:proofErr w:type="spellStart"/>
      <w:r w:rsidR="004E35C2" w:rsidRPr="00DD5320">
        <w:rPr>
          <w:lang w:val="ru-RU"/>
        </w:rPr>
        <w:t>тыс</w:t>
      </w:r>
      <w:proofErr w:type="gramStart"/>
      <w:r w:rsidR="004E35C2" w:rsidRPr="00DD5320">
        <w:rPr>
          <w:lang w:val="ru-RU"/>
        </w:rPr>
        <w:t>.р</w:t>
      </w:r>
      <w:proofErr w:type="gramEnd"/>
      <w:r w:rsidR="004E35C2" w:rsidRPr="00DD5320">
        <w:rPr>
          <w:lang w:val="ru-RU"/>
        </w:rPr>
        <w:t>уб</w:t>
      </w:r>
      <w:proofErr w:type="spellEnd"/>
      <w:r w:rsidR="004E35C2" w:rsidRPr="00DD5320">
        <w:rPr>
          <w:lang w:val="ru-RU"/>
        </w:rPr>
        <w:t xml:space="preserve">., факт </w:t>
      </w:r>
      <w:r w:rsidR="00D7104C" w:rsidRPr="00DD5320">
        <w:rPr>
          <w:lang w:val="ru-RU"/>
        </w:rPr>
        <w:t>6310750,0</w:t>
      </w:r>
      <w:r w:rsidR="00001EA5" w:rsidRPr="00DD5320">
        <w:rPr>
          <w:lang w:val="ru-RU"/>
        </w:rPr>
        <w:t xml:space="preserve"> </w:t>
      </w:r>
      <w:proofErr w:type="spellStart"/>
      <w:r w:rsidR="004E35C2" w:rsidRPr="00DD5320">
        <w:rPr>
          <w:lang w:val="ru-RU"/>
        </w:rPr>
        <w:t>тыс.руб</w:t>
      </w:r>
      <w:proofErr w:type="spellEnd"/>
      <w:r w:rsidR="004E35C2" w:rsidRPr="00DD5320">
        <w:rPr>
          <w:lang w:val="ru-RU"/>
        </w:rPr>
        <w:t>.)</w:t>
      </w:r>
      <w:r w:rsidRPr="00DD5320">
        <w:rPr>
          <w:lang w:val="ru-RU"/>
        </w:rPr>
        <w:t>;</w:t>
      </w:r>
    </w:p>
    <w:p w:rsidR="0042420F" w:rsidRPr="00DD5320" w:rsidRDefault="0042420F" w:rsidP="00715AEB">
      <w:pPr>
        <w:ind w:firstLine="567"/>
        <w:rPr>
          <w:lang w:val="ru-RU"/>
        </w:rPr>
      </w:pPr>
      <w:r w:rsidRPr="00DD5320">
        <w:rPr>
          <w:lang w:val="ru-RU"/>
        </w:rPr>
        <w:t xml:space="preserve">- федеральный бюджет – </w:t>
      </w:r>
      <w:r w:rsidR="00A91586" w:rsidRPr="00DD5320">
        <w:rPr>
          <w:lang w:val="ru-RU"/>
        </w:rPr>
        <w:t>99,4</w:t>
      </w:r>
      <w:r w:rsidRPr="00DD5320">
        <w:rPr>
          <w:lang w:val="ru-RU"/>
        </w:rPr>
        <w:t xml:space="preserve">% (план </w:t>
      </w:r>
      <w:r w:rsidR="00D7104C" w:rsidRPr="00DD5320">
        <w:rPr>
          <w:lang w:val="ru-RU"/>
        </w:rPr>
        <w:t>1187038,4</w:t>
      </w:r>
      <w:r w:rsidR="00001EA5" w:rsidRPr="00DD5320">
        <w:rPr>
          <w:lang w:val="ru-RU"/>
        </w:rPr>
        <w:t xml:space="preserve"> </w:t>
      </w:r>
      <w:proofErr w:type="spellStart"/>
      <w:r w:rsidR="004E35C2" w:rsidRPr="00DD5320">
        <w:rPr>
          <w:lang w:val="ru-RU"/>
        </w:rPr>
        <w:t>тыс</w:t>
      </w:r>
      <w:proofErr w:type="gramStart"/>
      <w:r w:rsidR="004E35C2" w:rsidRPr="00DD5320">
        <w:rPr>
          <w:lang w:val="ru-RU"/>
        </w:rPr>
        <w:t>.р</w:t>
      </w:r>
      <w:proofErr w:type="gramEnd"/>
      <w:r w:rsidR="004E35C2" w:rsidRPr="00DD5320">
        <w:rPr>
          <w:lang w:val="ru-RU"/>
        </w:rPr>
        <w:t>уб</w:t>
      </w:r>
      <w:proofErr w:type="spellEnd"/>
      <w:r w:rsidR="004E35C2" w:rsidRPr="00DD5320">
        <w:rPr>
          <w:lang w:val="ru-RU"/>
        </w:rPr>
        <w:t xml:space="preserve">., факт </w:t>
      </w:r>
      <w:r w:rsidR="00D7104C" w:rsidRPr="00DD5320">
        <w:rPr>
          <w:lang w:val="ru-RU"/>
        </w:rPr>
        <w:t>1180413,4</w:t>
      </w:r>
      <w:r w:rsidR="00001EA5" w:rsidRPr="00DD5320">
        <w:rPr>
          <w:lang w:val="ru-RU"/>
        </w:rPr>
        <w:t xml:space="preserve"> </w:t>
      </w:r>
      <w:proofErr w:type="spellStart"/>
      <w:r w:rsidR="004E35C2" w:rsidRPr="00DD5320">
        <w:rPr>
          <w:lang w:val="ru-RU"/>
        </w:rPr>
        <w:t>тыс.руб</w:t>
      </w:r>
      <w:proofErr w:type="spellEnd"/>
      <w:r w:rsidR="004E35C2" w:rsidRPr="00DD5320">
        <w:rPr>
          <w:lang w:val="ru-RU"/>
        </w:rPr>
        <w:t>.)</w:t>
      </w:r>
      <w:r w:rsidRPr="00DD5320">
        <w:rPr>
          <w:lang w:val="ru-RU"/>
        </w:rPr>
        <w:t xml:space="preserve">; </w:t>
      </w:r>
    </w:p>
    <w:p w:rsidR="0042420F" w:rsidRPr="00DD5320" w:rsidRDefault="0042420F" w:rsidP="00715AEB">
      <w:pPr>
        <w:ind w:firstLine="567"/>
        <w:rPr>
          <w:lang w:val="ru-RU"/>
        </w:rPr>
      </w:pPr>
      <w:r w:rsidRPr="00DD5320">
        <w:rPr>
          <w:lang w:val="ru-RU"/>
        </w:rPr>
        <w:t xml:space="preserve">- внебюджетный источник – </w:t>
      </w:r>
      <w:r w:rsidR="00A91586" w:rsidRPr="00DD5320">
        <w:rPr>
          <w:lang w:val="ru-RU"/>
        </w:rPr>
        <w:t>77,9</w:t>
      </w:r>
      <w:r w:rsidRPr="00DD5320">
        <w:rPr>
          <w:lang w:val="ru-RU"/>
        </w:rPr>
        <w:t xml:space="preserve">% (план </w:t>
      </w:r>
      <w:r w:rsidR="00D7104C" w:rsidRPr="00DD5320">
        <w:rPr>
          <w:lang w:val="ru-RU"/>
        </w:rPr>
        <w:t>759399,0</w:t>
      </w:r>
      <w:r w:rsidR="00001EA5" w:rsidRPr="00DD5320">
        <w:rPr>
          <w:lang w:val="ru-RU"/>
        </w:rPr>
        <w:t xml:space="preserve"> </w:t>
      </w:r>
      <w:proofErr w:type="spellStart"/>
      <w:r w:rsidR="00D7104C" w:rsidRPr="00DD5320">
        <w:rPr>
          <w:lang w:val="ru-RU"/>
        </w:rPr>
        <w:t>тыс</w:t>
      </w:r>
      <w:proofErr w:type="gramStart"/>
      <w:r w:rsidR="00D7104C" w:rsidRPr="00DD5320">
        <w:rPr>
          <w:lang w:val="ru-RU"/>
        </w:rPr>
        <w:t>.р</w:t>
      </w:r>
      <w:proofErr w:type="gramEnd"/>
      <w:r w:rsidR="00D7104C" w:rsidRPr="00DD5320">
        <w:rPr>
          <w:lang w:val="ru-RU"/>
        </w:rPr>
        <w:t>уб</w:t>
      </w:r>
      <w:proofErr w:type="spellEnd"/>
      <w:r w:rsidR="00D7104C" w:rsidRPr="00DD5320">
        <w:rPr>
          <w:lang w:val="ru-RU"/>
        </w:rPr>
        <w:t>., факт 591277,3</w:t>
      </w:r>
      <w:r w:rsidR="00715AEB" w:rsidRPr="00DD5320">
        <w:rPr>
          <w:lang w:val="ru-RU"/>
        </w:rPr>
        <w:t xml:space="preserve"> </w:t>
      </w:r>
      <w:proofErr w:type="spellStart"/>
      <w:r w:rsidR="004E35C2" w:rsidRPr="00DD5320">
        <w:rPr>
          <w:lang w:val="ru-RU"/>
        </w:rPr>
        <w:t>тыс.руб</w:t>
      </w:r>
      <w:proofErr w:type="spellEnd"/>
      <w:r w:rsidR="004E35C2" w:rsidRPr="00DD5320">
        <w:rPr>
          <w:lang w:val="ru-RU"/>
        </w:rPr>
        <w:t>.)</w:t>
      </w:r>
      <w:r w:rsidRPr="00DD5320">
        <w:rPr>
          <w:lang w:val="ru-RU"/>
        </w:rPr>
        <w:t>.</w:t>
      </w:r>
    </w:p>
    <w:p w:rsidR="0042420F" w:rsidRPr="00DD5320" w:rsidRDefault="004E35C2" w:rsidP="00FE7E00">
      <w:pPr>
        <w:widowControl w:val="0"/>
        <w:autoSpaceDE w:val="0"/>
        <w:autoSpaceDN w:val="0"/>
        <w:adjustRightInd w:val="0"/>
        <w:ind w:firstLine="680"/>
        <w:rPr>
          <w:lang w:val="ru-RU"/>
        </w:rPr>
      </w:pPr>
      <w:r w:rsidRPr="00DD5320">
        <w:rPr>
          <w:lang w:val="ru-RU"/>
        </w:rPr>
        <w:t>Из 1</w:t>
      </w:r>
      <w:r w:rsidR="007015DD" w:rsidRPr="00DD5320">
        <w:rPr>
          <w:lang w:val="ru-RU"/>
        </w:rPr>
        <w:t>58</w:t>
      </w:r>
      <w:r w:rsidR="0042420F" w:rsidRPr="00DD5320">
        <w:rPr>
          <w:lang w:val="ru-RU"/>
        </w:rPr>
        <w:t xml:space="preserve"> запланированн</w:t>
      </w:r>
      <w:r w:rsidR="0087763E" w:rsidRPr="00DD5320">
        <w:rPr>
          <w:lang w:val="ru-RU"/>
        </w:rPr>
        <w:t>ых</w:t>
      </w:r>
      <w:r w:rsidR="0042420F" w:rsidRPr="00DD5320">
        <w:rPr>
          <w:lang w:val="ru-RU"/>
        </w:rPr>
        <w:t xml:space="preserve"> программн</w:t>
      </w:r>
      <w:r w:rsidR="0087763E" w:rsidRPr="00DD5320">
        <w:rPr>
          <w:lang w:val="ru-RU"/>
        </w:rPr>
        <w:t>ых</w:t>
      </w:r>
      <w:r w:rsidR="0042420F" w:rsidRPr="00DD5320">
        <w:rPr>
          <w:lang w:val="ru-RU"/>
        </w:rPr>
        <w:t xml:space="preserve"> мероприяти</w:t>
      </w:r>
      <w:r w:rsidR="0087763E" w:rsidRPr="00DD5320">
        <w:rPr>
          <w:lang w:val="ru-RU"/>
        </w:rPr>
        <w:t>й</w:t>
      </w:r>
      <w:r w:rsidR="0042420F" w:rsidRPr="00DD5320">
        <w:rPr>
          <w:lang w:val="ru-RU"/>
        </w:rPr>
        <w:t xml:space="preserve"> выполнено </w:t>
      </w:r>
      <w:r w:rsidRPr="00DD5320">
        <w:rPr>
          <w:lang w:val="ru-RU"/>
        </w:rPr>
        <w:t>1</w:t>
      </w:r>
      <w:r w:rsidR="007015DD" w:rsidRPr="00DD5320">
        <w:rPr>
          <w:lang w:val="ru-RU"/>
        </w:rPr>
        <w:t>56</w:t>
      </w:r>
      <w:r w:rsidR="0037067A" w:rsidRPr="00DD5320">
        <w:rPr>
          <w:lang w:val="ru-RU"/>
        </w:rPr>
        <w:t xml:space="preserve"> (</w:t>
      </w:r>
      <w:r w:rsidR="007015DD" w:rsidRPr="00DD5320">
        <w:rPr>
          <w:lang w:val="ru-RU"/>
        </w:rPr>
        <w:t>98,7</w:t>
      </w:r>
      <w:r w:rsidR="0042420F" w:rsidRPr="00DD5320">
        <w:rPr>
          <w:lang w:val="ru-RU"/>
        </w:rPr>
        <w:t>%</w:t>
      </w:r>
      <w:r w:rsidR="0037067A" w:rsidRPr="00DD5320">
        <w:rPr>
          <w:lang w:val="ru-RU"/>
        </w:rPr>
        <w:t>)</w:t>
      </w:r>
      <w:r w:rsidR="0042420F" w:rsidRPr="00DD5320">
        <w:rPr>
          <w:lang w:val="ru-RU"/>
        </w:rPr>
        <w:t>.</w:t>
      </w:r>
    </w:p>
    <w:p w:rsidR="00AC1747" w:rsidRPr="00DD5320" w:rsidRDefault="0042420F" w:rsidP="00FE7E00">
      <w:pPr>
        <w:widowControl w:val="0"/>
        <w:autoSpaceDE w:val="0"/>
        <w:autoSpaceDN w:val="0"/>
        <w:adjustRightInd w:val="0"/>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7015DD" w:rsidRPr="00DD5320">
        <w:rPr>
          <w:lang w:val="ru-RU"/>
        </w:rPr>
        <w:t>101,9</w:t>
      </w:r>
      <w:r w:rsidR="004E35C2" w:rsidRPr="00DD5320">
        <w:rPr>
          <w:lang w:val="ru-RU"/>
        </w:rPr>
        <w:t xml:space="preserve"> </w:t>
      </w:r>
      <w:r w:rsidRPr="00DD5320">
        <w:rPr>
          <w:lang w:val="ru-RU"/>
        </w:rPr>
        <w:t>%.</w:t>
      </w:r>
    </w:p>
    <w:p w:rsidR="00DA7A40" w:rsidRPr="00DD5320" w:rsidRDefault="00DA7A40" w:rsidP="00FE7E00">
      <w:pPr>
        <w:ind w:firstLine="680"/>
        <w:rPr>
          <w:lang w:val="ru-RU"/>
        </w:rPr>
      </w:pPr>
      <w:r w:rsidRPr="00DD5320">
        <w:rPr>
          <w:lang w:val="ru-RU"/>
        </w:rPr>
        <w:t>Основными результатами реализации программных мероприятий стали:</w:t>
      </w:r>
    </w:p>
    <w:p w:rsidR="00A97D91" w:rsidRPr="00DD5320" w:rsidRDefault="00A97D91" w:rsidP="00FE7E00">
      <w:pPr>
        <w:ind w:firstLine="680"/>
        <w:rPr>
          <w:lang w:val="ru-RU"/>
        </w:rPr>
      </w:pPr>
      <w:r w:rsidRPr="00DD5320">
        <w:rPr>
          <w:lang w:val="ru-RU"/>
        </w:rPr>
        <w:t xml:space="preserve">- реализация основных образовательных программ дошкольного образования, а также присмотр и уход за детьми муниципальными дошкольными </w:t>
      </w:r>
      <w:r w:rsidR="008A566F" w:rsidRPr="00DD5320">
        <w:rPr>
          <w:lang w:val="ru-RU"/>
        </w:rPr>
        <w:t>учреждениями</w:t>
      </w:r>
      <w:r w:rsidRPr="00DD5320">
        <w:rPr>
          <w:lang w:val="ru-RU"/>
        </w:rPr>
        <w:t xml:space="preserve">, осуществляющими образовательную деятельность, с общим охватом </w:t>
      </w:r>
      <w:r w:rsidR="007015DD" w:rsidRPr="00DD5320">
        <w:rPr>
          <w:lang w:val="ru-RU"/>
        </w:rPr>
        <w:t>17571</w:t>
      </w:r>
      <w:r w:rsidR="00A66A82" w:rsidRPr="00DD5320">
        <w:rPr>
          <w:lang w:val="ru-RU"/>
        </w:rPr>
        <w:t xml:space="preserve"> </w:t>
      </w:r>
      <w:r w:rsidRPr="00DD5320">
        <w:rPr>
          <w:lang w:val="ru-RU"/>
        </w:rPr>
        <w:t xml:space="preserve"> человек;</w:t>
      </w:r>
    </w:p>
    <w:p w:rsidR="00A97D91" w:rsidRPr="00DD5320" w:rsidRDefault="00A97D91" w:rsidP="00FE7E00">
      <w:pPr>
        <w:ind w:firstLine="680"/>
        <w:rPr>
          <w:lang w:val="ru-RU"/>
        </w:rPr>
      </w:pPr>
      <w:r w:rsidRPr="00DD5320">
        <w:rPr>
          <w:lang w:val="ru-RU"/>
        </w:rPr>
        <w:t>- реализация основных общеобразовательных программ начального общего, основного общего, среднего общего</w:t>
      </w:r>
      <w:r w:rsidR="00F04190" w:rsidRPr="00DD5320">
        <w:rPr>
          <w:lang w:val="ru-RU"/>
        </w:rPr>
        <w:t xml:space="preserve">, </w:t>
      </w:r>
      <w:r w:rsidRPr="00DD5320">
        <w:rPr>
          <w:lang w:val="ru-RU"/>
        </w:rPr>
        <w:t>дошкольного образований, осуществление присмотра и ухода</w:t>
      </w:r>
      <w:r w:rsidR="0087763E" w:rsidRPr="00DD5320">
        <w:rPr>
          <w:lang w:val="ru-RU"/>
        </w:rPr>
        <w:t xml:space="preserve"> за детьми</w:t>
      </w:r>
      <w:r w:rsidR="00F04190" w:rsidRPr="00DD5320">
        <w:rPr>
          <w:lang w:val="ru-RU"/>
        </w:rPr>
        <w:t>, реализация дополнительных общеразвивающих программ</w:t>
      </w:r>
      <w:r w:rsidRPr="00DD5320">
        <w:rPr>
          <w:lang w:val="ru-RU"/>
        </w:rPr>
        <w:t xml:space="preserve"> муниципальными общеобразовательными </w:t>
      </w:r>
      <w:r w:rsidR="008A566F" w:rsidRPr="00DD5320">
        <w:rPr>
          <w:lang w:val="ru-RU"/>
        </w:rPr>
        <w:t>учреждениями</w:t>
      </w:r>
      <w:r w:rsidRPr="00DD5320">
        <w:rPr>
          <w:lang w:val="ru-RU"/>
        </w:rPr>
        <w:t xml:space="preserve">, с общим охватом </w:t>
      </w:r>
      <w:r w:rsidR="007015DD" w:rsidRPr="00DD5320">
        <w:rPr>
          <w:lang w:val="ru-RU"/>
        </w:rPr>
        <w:t>88892</w:t>
      </w:r>
      <w:r w:rsidR="00A66A82" w:rsidRPr="00DD5320">
        <w:rPr>
          <w:lang w:val="ru-RU"/>
        </w:rPr>
        <w:t xml:space="preserve"> </w:t>
      </w:r>
      <w:r w:rsidRPr="00DD5320">
        <w:rPr>
          <w:lang w:val="ru-RU"/>
        </w:rPr>
        <w:t xml:space="preserve"> </w:t>
      </w:r>
      <w:r w:rsidR="008A566F" w:rsidRPr="00DD5320">
        <w:rPr>
          <w:lang w:val="ru-RU"/>
        </w:rPr>
        <w:t>человек</w:t>
      </w:r>
      <w:r w:rsidR="00B85B3E" w:rsidRPr="00DD5320">
        <w:rPr>
          <w:lang w:val="ru-RU"/>
        </w:rPr>
        <w:t>а</w:t>
      </w:r>
      <w:r w:rsidRPr="00DD5320">
        <w:rPr>
          <w:lang w:val="ru-RU"/>
        </w:rPr>
        <w:t>;</w:t>
      </w:r>
    </w:p>
    <w:p w:rsidR="00A97D91" w:rsidRPr="00DD5320" w:rsidRDefault="00A97D91" w:rsidP="00FE7E00">
      <w:pPr>
        <w:ind w:firstLine="680"/>
        <w:rPr>
          <w:lang w:val="ru-RU"/>
        </w:rPr>
      </w:pPr>
      <w:r w:rsidRPr="00DD5320">
        <w:rPr>
          <w:lang w:val="ru-RU"/>
        </w:rPr>
        <w:t xml:space="preserve">- предоставление дополнительных </w:t>
      </w:r>
      <w:r w:rsidR="008A566F" w:rsidRPr="00DD5320">
        <w:rPr>
          <w:lang w:val="ru-RU"/>
        </w:rPr>
        <w:t>общеразвивающих</w:t>
      </w:r>
      <w:r w:rsidRPr="00DD5320">
        <w:rPr>
          <w:lang w:val="ru-RU"/>
        </w:rPr>
        <w:t xml:space="preserve"> программ муниципальными </w:t>
      </w:r>
      <w:r w:rsidR="008A566F" w:rsidRPr="00DD5320">
        <w:rPr>
          <w:lang w:val="ru-RU"/>
        </w:rPr>
        <w:t>учреждениями</w:t>
      </w:r>
      <w:r w:rsidRPr="00DD5320">
        <w:rPr>
          <w:lang w:val="ru-RU"/>
        </w:rPr>
        <w:t xml:space="preserve"> дополнительного образования, с общим охватом </w:t>
      </w:r>
      <w:r w:rsidR="007015DD" w:rsidRPr="00DD5320">
        <w:rPr>
          <w:lang w:val="ru-RU"/>
        </w:rPr>
        <w:t xml:space="preserve">48359 </w:t>
      </w:r>
      <w:r w:rsidRPr="00DD5320">
        <w:rPr>
          <w:lang w:val="ru-RU"/>
        </w:rPr>
        <w:t xml:space="preserve"> </w:t>
      </w:r>
      <w:r w:rsidR="008A566F" w:rsidRPr="00DD5320">
        <w:rPr>
          <w:lang w:val="ru-RU"/>
        </w:rPr>
        <w:t>человек</w:t>
      </w:r>
      <w:r w:rsidR="0087763E" w:rsidRPr="00DD5320">
        <w:rPr>
          <w:lang w:val="ru-RU"/>
        </w:rPr>
        <w:t xml:space="preserve">  (</w:t>
      </w:r>
      <w:r w:rsidR="007015DD" w:rsidRPr="00DD5320">
        <w:rPr>
          <w:lang w:val="ru-RU"/>
        </w:rPr>
        <w:t>144074</w:t>
      </w:r>
      <w:r w:rsidR="00A66A82" w:rsidRPr="00DD5320">
        <w:rPr>
          <w:lang w:val="ru-RU"/>
        </w:rPr>
        <w:t xml:space="preserve"> человеко-часов)</w:t>
      </w:r>
      <w:r w:rsidRPr="00DD5320">
        <w:rPr>
          <w:lang w:val="ru-RU"/>
        </w:rPr>
        <w:t>;</w:t>
      </w:r>
    </w:p>
    <w:p w:rsidR="00A97D91" w:rsidRPr="00DD5320" w:rsidRDefault="00A97D91" w:rsidP="00FE7E00">
      <w:pPr>
        <w:ind w:firstLine="680"/>
        <w:rPr>
          <w:lang w:val="ru-RU"/>
        </w:rPr>
      </w:pPr>
      <w:r w:rsidRPr="00DD5320">
        <w:rPr>
          <w:lang w:val="ru-RU"/>
        </w:rPr>
        <w:t>- реализация образовательных программ муниципальными организациями, осуществляющими обеспечение образовательной деятельности;</w:t>
      </w:r>
    </w:p>
    <w:p w:rsidR="00D93287" w:rsidRPr="00DD5320" w:rsidRDefault="00D93287" w:rsidP="00FE7E00">
      <w:pPr>
        <w:ind w:firstLine="680"/>
        <w:rPr>
          <w:lang w:val="ru-RU" w:eastAsia="ru-RU"/>
        </w:rPr>
      </w:pPr>
      <w:r w:rsidRPr="00DD5320">
        <w:rPr>
          <w:lang w:val="ru-RU" w:eastAsia="ru-RU"/>
        </w:rPr>
        <w:t>- осуществление образовательной деятельности по дополнительным профессиональным программам;</w:t>
      </w:r>
    </w:p>
    <w:p w:rsidR="00D93287" w:rsidRPr="00DD5320" w:rsidRDefault="00D93287" w:rsidP="00FE7E00">
      <w:pPr>
        <w:ind w:firstLine="680"/>
        <w:rPr>
          <w:lang w:val="ru-RU" w:eastAsia="ru-RU"/>
        </w:rPr>
      </w:pPr>
      <w:r w:rsidRPr="00DD5320">
        <w:rPr>
          <w:lang w:val="ru-RU" w:eastAsia="ru-RU"/>
        </w:rPr>
        <w:t>- организация отдыха детей и молодежи (с круглогодичным круглосуточным пребыванием и в каникулярное время с круглосуточным пребыванием);</w:t>
      </w:r>
    </w:p>
    <w:p w:rsidR="00EF0094" w:rsidRPr="00DD5320" w:rsidRDefault="00EF0094" w:rsidP="00FE7E00">
      <w:pPr>
        <w:ind w:firstLine="680"/>
        <w:rPr>
          <w:lang w:val="ru-RU"/>
        </w:rPr>
      </w:pPr>
      <w:r w:rsidRPr="00DD5320">
        <w:rPr>
          <w:lang w:val="ru-RU"/>
        </w:rPr>
        <w:t>- строительство общеобр</w:t>
      </w:r>
      <w:r w:rsidR="0087763E" w:rsidRPr="00DD5320">
        <w:rPr>
          <w:lang w:val="ru-RU"/>
        </w:rPr>
        <w:t>азовательной школы на 1600 мест</w:t>
      </w:r>
      <w:r w:rsidRPr="00DD5320">
        <w:rPr>
          <w:lang w:val="ru-RU"/>
        </w:rPr>
        <w:t xml:space="preserve"> в 20 квартале Автозаводского района г. Тольятти. </w:t>
      </w:r>
      <w:r w:rsidR="00B20ADF" w:rsidRPr="00DD5320">
        <w:rPr>
          <w:lang w:val="ru-RU"/>
        </w:rPr>
        <w:t>Степень выполнения строительно-монтажных работ в общем объеме работ составил</w:t>
      </w:r>
      <w:r w:rsidR="00B85B3E" w:rsidRPr="00DD5320">
        <w:rPr>
          <w:lang w:val="ru-RU"/>
        </w:rPr>
        <w:t xml:space="preserve">а </w:t>
      </w:r>
      <w:r w:rsidR="00B20ADF" w:rsidRPr="00DD5320">
        <w:rPr>
          <w:lang w:val="ru-RU"/>
        </w:rPr>
        <w:t xml:space="preserve"> 98</w:t>
      </w:r>
      <w:r w:rsidR="00DE3A15" w:rsidRPr="00DD5320">
        <w:rPr>
          <w:lang w:val="ru-RU"/>
        </w:rPr>
        <w:t>,0</w:t>
      </w:r>
      <w:r w:rsidR="00B20ADF" w:rsidRPr="00DD5320">
        <w:rPr>
          <w:lang w:val="ru-RU"/>
        </w:rPr>
        <w:t>%</w:t>
      </w:r>
      <w:r w:rsidR="006E180F" w:rsidRPr="00DD5320">
        <w:rPr>
          <w:lang w:val="ru-RU"/>
        </w:rPr>
        <w:t>.</w:t>
      </w:r>
      <w:r w:rsidR="00B85B3E" w:rsidRPr="00DD5320">
        <w:rPr>
          <w:lang w:val="ru-RU"/>
        </w:rPr>
        <w:t xml:space="preserve"> </w:t>
      </w:r>
      <w:r w:rsidR="006E180F" w:rsidRPr="00DD5320">
        <w:rPr>
          <w:lang w:val="ru-RU"/>
        </w:rPr>
        <w:t>Направлены заявки в министерство строительства Самарской области о предоставлении в 2023 году бюджетных ассигнований за счет средств областного бюджета на оплату договоров на водоотведение, водоснабжение и теплоснабжение</w:t>
      </w:r>
      <w:r w:rsidRPr="00DD5320">
        <w:rPr>
          <w:lang w:val="ru-RU"/>
        </w:rPr>
        <w:t>;</w:t>
      </w:r>
    </w:p>
    <w:p w:rsidR="00EF0094" w:rsidRPr="00DD5320" w:rsidRDefault="00EF0094" w:rsidP="00FE7E00">
      <w:pPr>
        <w:ind w:firstLine="680"/>
        <w:rPr>
          <w:lang w:val="ru-RU"/>
        </w:rPr>
      </w:pPr>
      <w:r w:rsidRPr="00DD5320">
        <w:rPr>
          <w:lang w:val="ru-RU"/>
        </w:rPr>
        <w:lastRenderedPageBreak/>
        <w:t xml:space="preserve">- </w:t>
      </w:r>
      <w:r w:rsidR="006E180F" w:rsidRPr="00DD5320">
        <w:rPr>
          <w:lang w:val="ru-RU"/>
        </w:rPr>
        <w:t>проектирование строительства объекта «Детский сад на 350 мест в микрорайоне «Калина» г. Тольятти. Степень разработки проектной документации в общем объеме работ составил</w:t>
      </w:r>
      <w:r w:rsidR="00B85B3E" w:rsidRPr="00DD5320">
        <w:rPr>
          <w:lang w:val="ru-RU"/>
        </w:rPr>
        <w:t>а</w:t>
      </w:r>
      <w:r w:rsidR="006E180F" w:rsidRPr="00DD5320">
        <w:rPr>
          <w:lang w:val="ru-RU"/>
        </w:rPr>
        <w:t xml:space="preserve"> 100</w:t>
      </w:r>
      <w:r w:rsidR="00DE3A15" w:rsidRPr="00DD5320">
        <w:rPr>
          <w:lang w:val="ru-RU"/>
        </w:rPr>
        <w:t>,0</w:t>
      </w:r>
      <w:r w:rsidR="006E180F" w:rsidRPr="00DD5320">
        <w:rPr>
          <w:lang w:val="ru-RU"/>
        </w:rPr>
        <w:t>%. Направлены заявка в министерство образования и науки Самарской области на финансирование данного объекта в 2023-2024 годах, письмо в адрес Губернатора Самарской области Азарова Д.И</w:t>
      </w:r>
      <w:r w:rsidR="009B3D02" w:rsidRPr="00DD5320">
        <w:rPr>
          <w:lang w:val="ru-RU"/>
        </w:rPr>
        <w:t>.</w:t>
      </w:r>
      <w:r w:rsidR="006E180F" w:rsidRPr="00DD5320">
        <w:rPr>
          <w:lang w:val="ru-RU"/>
        </w:rPr>
        <w:t xml:space="preserve"> о содействии в выделении субсидий. Согласно протоколу № 17 от 28.11.2022 расширенного заседания комитета Самарской Губернской Думы по бюджету, финансам, налогам, экономической и инвестиционной политике заявка на финансирование данного объекта в 2023-2024 годах отклонена</w:t>
      </w:r>
      <w:r w:rsidRPr="00DD5320">
        <w:rPr>
          <w:lang w:val="ru-RU"/>
        </w:rPr>
        <w:t>;</w:t>
      </w:r>
    </w:p>
    <w:p w:rsidR="002E0300" w:rsidRPr="00DD5320" w:rsidRDefault="002E0300" w:rsidP="00FE7E00">
      <w:pPr>
        <w:ind w:firstLine="680"/>
        <w:rPr>
          <w:lang w:val="ru-RU"/>
        </w:rPr>
      </w:pPr>
      <w:r w:rsidRPr="00DD5320">
        <w:rPr>
          <w:lang w:val="ru-RU"/>
        </w:rPr>
        <w:t xml:space="preserve">- введение в эксплуатацию объекта «Детский сад ЛДС-2 в составе 2 этапа строительства комплекса зданий и сооружений жилищного и социального назначения»  (№ 63-09-8-2022 от 29.09.2022) с количеством </w:t>
      </w:r>
      <w:r w:rsidR="00E05842" w:rsidRPr="00DD5320">
        <w:rPr>
          <w:lang w:val="ru-RU"/>
        </w:rPr>
        <w:t>введённых</w:t>
      </w:r>
      <w:r w:rsidRPr="00DD5320">
        <w:rPr>
          <w:lang w:val="ru-RU"/>
        </w:rPr>
        <w:t xml:space="preserve"> мест – 150 ед.;</w:t>
      </w:r>
    </w:p>
    <w:p w:rsidR="00E05842" w:rsidRPr="00DD5320" w:rsidRDefault="00E05842" w:rsidP="00FE7E00">
      <w:pPr>
        <w:ind w:firstLine="680"/>
        <w:rPr>
          <w:lang w:val="ru-RU"/>
        </w:rPr>
      </w:pPr>
      <w:r w:rsidRPr="00DD5320">
        <w:rPr>
          <w:lang w:val="ru-RU"/>
        </w:rPr>
        <w:t>- проектирование строительства объекта «Детский сад ЛДС-1 с инженерно-техническим обеспечением в составе 6 этапа строительства комплекса зданий и сооружений жилищного и социального назначения». Степень разработки проектной документации в общем объеме работ составил</w:t>
      </w:r>
      <w:r w:rsidR="00B85B3E" w:rsidRPr="00DD5320">
        <w:rPr>
          <w:lang w:val="ru-RU"/>
        </w:rPr>
        <w:t>а</w:t>
      </w:r>
      <w:r w:rsidRPr="00DD5320">
        <w:rPr>
          <w:lang w:val="ru-RU"/>
        </w:rPr>
        <w:t xml:space="preserve"> 100</w:t>
      </w:r>
      <w:r w:rsidR="00DE3A15" w:rsidRPr="00DD5320">
        <w:rPr>
          <w:lang w:val="ru-RU"/>
        </w:rPr>
        <w:t>,0</w:t>
      </w:r>
      <w:r w:rsidRPr="00DD5320">
        <w:rPr>
          <w:lang w:val="ru-RU"/>
        </w:rPr>
        <w:t>%. Получено положительное заключение государственной экспертизы (от 18.10.2022). Направлены заявка в министерство образования и науки Самарской области (от 21.10.2022) на финансирование данного объекта в 2023-2024 годах, письмо  в министерство строительства Самарской области (от 10.11.2022) с расчетами предполагаемой предельной стоимости строительства объекта в 2023-2024 годах. Согласно протоколу №17 от 28.11.2022 расширенного заседания комитета Самарской Губернской Думы по бюджету, финансам, налогам, экономической и инвестиционной политике заявка на финансирование данного объекта в 2023-2024 годах отклонена;</w:t>
      </w:r>
    </w:p>
    <w:p w:rsidR="00D23941" w:rsidRPr="00DD5320" w:rsidRDefault="00F25A1D" w:rsidP="00FE7E00">
      <w:pPr>
        <w:ind w:firstLine="680"/>
        <w:rPr>
          <w:lang w:val="ru-RU"/>
        </w:rPr>
      </w:pPr>
      <w:r w:rsidRPr="00DD5320">
        <w:rPr>
          <w:lang w:val="ru-RU"/>
        </w:rPr>
        <w:t xml:space="preserve">- выполнение работ по разработке сметной и рабочей документации на проведение капитального ремонта здания школы, расположенной </w:t>
      </w:r>
      <w:r w:rsidR="00DC1EB5" w:rsidRPr="00DD5320">
        <w:rPr>
          <w:lang w:val="ru-RU"/>
        </w:rPr>
        <w:t xml:space="preserve">на территории </w:t>
      </w:r>
      <w:proofErr w:type="spellStart"/>
      <w:r w:rsidR="00DC1EB5" w:rsidRPr="00DD5320">
        <w:rPr>
          <w:lang w:val="ru-RU"/>
        </w:rPr>
        <w:t>мкр</w:t>
      </w:r>
      <w:proofErr w:type="spellEnd"/>
      <w:r w:rsidR="00DC1EB5" w:rsidRPr="00DD5320">
        <w:rPr>
          <w:lang w:val="ru-RU"/>
        </w:rPr>
        <w:t xml:space="preserve">. Федоровка Комсомольского района г. </w:t>
      </w:r>
      <w:r w:rsidR="00DE3A15" w:rsidRPr="00DD5320">
        <w:rPr>
          <w:lang w:val="ru-RU"/>
        </w:rPr>
        <w:t xml:space="preserve">Тольятти, </w:t>
      </w:r>
      <w:proofErr w:type="spellStart"/>
      <w:r w:rsidR="00DE3A15" w:rsidRPr="00DD5320">
        <w:rPr>
          <w:lang w:val="ru-RU"/>
        </w:rPr>
        <w:t>ул</w:t>
      </w:r>
      <w:proofErr w:type="gramStart"/>
      <w:r w:rsidR="00DE3A15" w:rsidRPr="00DD5320">
        <w:rPr>
          <w:lang w:val="ru-RU"/>
        </w:rPr>
        <w:t>.</w:t>
      </w:r>
      <w:r w:rsidR="00DC1EB5" w:rsidRPr="00DD5320">
        <w:rPr>
          <w:lang w:val="ru-RU"/>
        </w:rPr>
        <w:t>И</w:t>
      </w:r>
      <w:proofErr w:type="gramEnd"/>
      <w:r w:rsidR="00DC1EB5" w:rsidRPr="00DD5320">
        <w:rPr>
          <w:lang w:val="ru-RU"/>
        </w:rPr>
        <w:t>нгельберга</w:t>
      </w:r>
      <w:proofErr w:type="spellEnd"/>
      <w:r w:rsidR="00DC1EB5" w:rsidRPr="00DD5320">
        <w:rPr>
          <w:lang w:val="ru-RU"/>
        </w:rPr>
        <w:t>, 52</w:t>
      </w:r>
      <w:r w:rsidRPr="00DD5320">
        <w:rPr>
          <w:lang w:val="ru-RU"/>
        </w:rPr>
        <w:t>;</w:t>
      </w:r>
    </w:p>
    <w:p w:rsidR="00D23941" w:rsidRPr="00DD5320" w:rsidRDefault="00D23941" w:rsidP="00FE7E00">
      <w:pPr>
        <w:ind w:firstLine="680"/>
        <w:rPr>
          <w:lang w:val="ru-RU"/>
        </w:rPr>
      </w:pPr>
      <w:r w:rsidRPr="00DD5320">
        <w:rPr>
          <w:lang w:val="ru-RU"/>
        </w:rPr>
        <w:t xml:space="preserve">- выполнение работ по техническому обследованию с подготовкой проектно-сметной документации на капитальный ремонт (в том числе инженерных коммуникаций) </w:t>
      </w:r>
      <w:r w:rsidR="00570586" w:rsidRPr="00DD5320">
        <w:rPr>
          <w:lang w:val="ru-RU"/>
        </w:rPr>
        <w:t>здания МБУ «Гимназия №</w:t>
      </w:r>
      <w:r w:rsidRPr="00DD5320">
        <w:rPr>
          <w:lang w:val="ru-RU"/>
        </w:rPr>
        <w:t>38»</w:t>
      </w:r>
      <w:r w:rsidR="00DE3A15" w:rsidRPr="00DD5320">
        <w:rPr>
          <w:lang w:val="ru-RU"/>
        </w:rPr>
        <w:t xml:space="preserve"> (</w:t>
      </w:r>
      <w:r w:rsidRPr="00DD5320">
        <w:rPr>
          <w:lang w:val="ru-RU"/>
        </w:rPr>
        <w:t>б</w:t>
      </w:r>
      <w:r w:rsidR="00570586" w:rsidRPr="00DD5320">
        <w:rPr>
          <w:lang w:val="ru-RU"/>
        </w:rPr>
        <w:t>-</w:t>
      </w:r>
      <w:r w:rsidRPr="00DD5320">
        <w:rPr>
          <w:lang w:val="ru-RU"/>
        </w:rPr>
        <w:t>р Кулибина, 8</w:t>
      </w:r>
      <w:r w:rsidR="00DE3A15" w:rsidRPr="00DD5320">
        <w:rPr>
          <w:lang w:val="ru-RU"/>
        </w:rPr>
        <w:t>)</w:t>
      </w:r>
      <w:r w:rsidRPr="00DD5320">
        <w:rPr>
          <w:lang w:val="ru-RU"/>
        </w:rPr>
        <w:t>;</w:t>
      </w:r>
    </w:p>
    <w:p w:rsidR="00F10A55" w:rsidRPr="00DD5320" w:rsidRDefault="000D0DEA" w:rsidP="00FE7E00">
      <w:pPr>
        <w:tabs>
          <w:tab w:val="left" w:pos="0"/>
        </w:tabs>
        <w:ind w:firstLine="680"/>
        <w:rPr>
          <w:color w:val="000000" w:themeColor="text1"/>
          <w:lang w:val="ru-RU"/>
        </w:rPr>
      </w:pPr>
      <w:r w:rsidRPr="00DD5320">
        <w:rPr>
          <w:color w:val="000000" w:themeColor="text1"/>
          <w:lang w:val="ru-RU"/>
        </w:rPr>
        <w:t xml:space="preserve">- выполнение </w:t>
      </w:r>
      <w:r w:rsidR="00BC5AE0" w:rsidRPr="00DD5320">
        <w:rPr>
          <w:color w:val="000000" w:themeColor="text1"/>
          <w:lang w:val="ru-RU"/>
        </w:rPr>
        <w:t>капитальн</w:t>
      </w:r>
      <w:r w:rsidRPr="00DD5320">
        <w:rPr>
          <w:color w:val="000000" w:themeColor="text1"/>
          <w:lang w:val="ru-RU"/>
        </w:rPr>
        <w:t>ого</w:t>
      </w:r>
      <w:r w:rsidR="00BC5AE0" w:rsidRPr="00DD5320">
        <w:rPr>
          <w:color w:val="000000" w:themeColor="text1"/>
          <w:lang w:val="ru-RU"/>
        </w:rPr>
        <w:t xml:space="preserve"> ремон</w:t>
      </w:r>
      <w:r w:rsidR="003469D6" w:rsidRPr="00DD5320">
        <w:rPr>
          <w:color w:val="000000" w:themeColor="text1"/>
          <w:lang w:val="ru-RU"/>
        </w:rPr>
        <w:t>т</w:t>
      </w:r>
      <w:r w:rsidRPr="00DD5320">
        <w:rPr>
          <w:color w:val="000000" w:themeColor="text1"/>
          <w:lang w:val="ru-RU"/>
        </w:rPr>
        <w:t>а</w:t>
      </w:r>
      <w:r w:rsidR="003469D6" w:rsidRPr="00DD5320">
        <w:rPr>
          <w:color w:val="000000" w:themeColor="text1"/>
          <w:lang w:val="ru-RU"/>
        </w:rPr>
        <w:t xml:space="preserve"> кровли в 1</w:t>
      </w:r>
      <w:r w:rsidR="00DC1EB5" w:rsidRPr="00DD5320">
        <w:rPr>
          <w:color w:val="000000" w:themeColor="text1"/>
          <w:lang w:val="ru-RU"/>
        </w:rPr>
        <w:t>3</w:t>
      </w:r>
      <w:r w:rsidR="003469D6" w:rsidRPr="00DD5320">
        <w:rPr>
          <w:color w:val="000000" w:themeColor="text1"/>
          <w:lang w:val="ru-RU"/>
        </w:rPr>
        <w:t xml:space="preserve"> </w:t>
      </w:r>
      <w:r w:rsidR="00861CB2" w:rsidRPr="00DD5320">
        <w:rPr>
          <w:color w:val="000000" w:themeColor="text1"/>
          <w:lang w:val="ru-RU"/>
        </w:rPr>
        <w:t>муниципальных образовательных учреждениях (далее – МОУ)</w:t>
      </w:r>
      <w:r w:rsidR="003469D6" w:rsidRPr="00DD5320">
        <w:rPr>
          <w:color w:val="000000" w:themeColor="text1"/>
          <w:lang w:val="ru-RU"/>
        </w:rPr>
        <w:t xml:space="preserve">: </w:t>
      </w:r>
      <w:r w:rsidR="00570586" w:rsidRPr="00DD5320">
        <w:rPr>
          <w:color w:val="000000" w:themeColor="text1"/>
          <w:lang w:val="ru-RU"/>
        </w:rPr>
        <w:t>школы №№</w:t>
      </w:r>
      <w:r w:rsidR="00DC1EB5" w:rsidRPr="00DD5320">
        <w:rPr>
          <w:color w:val="000000" w:themeColor="text1"/>
          <w:lang w:val="ru-RU"/>
        </w:rPr>
        <w:t xml:space="preserve">10, 18, 21, 51 (корп. 1, 2), 77, </w:t>
      </w:r>
      <w:r w:rsidR="00570586" w:rsidRPr="00DD5320">
        <w:rPr>
          <w:color w:val="000000" w:themeColor="text1"/>
          <w:lang w:val="ru-RU"/>
        </w:rPr>
        <w:t>80, 84, 86; МБУ детские сады №№</w:t>
      </w:r>
      <w:r w:rsidR="00DC1EB5" w:rsidRPr="00DD5320">
        <w:rPr>
          <w:color w:val="000000" w:themeColor="text1"/>
          <w:lang w:val="ru-RU"/>
        </w:rPr>
        <w:t>33, 64, 162, 196</w:t>
      </w:r>
      <w:r w:rsidR="002C1126" w:rsidRPr="00DD5320">
        <w:rPr>
          <w:color w:val="000000" w:themeColor="text1"/>
          <w:lang w:val="ru-RU"/>
        </w:rPr>
        <w:t>;</w:t>
      </w:r>
    </w:p>
    <w:p w:rsidR="00650345" w:rsidRPr="00DD5320" w:rsidRDefault="00650345" w:rsidP="00FE7E00">
      <w:pPr>
        <w:tabs>
          <w:tab w:val="left" w:pos="0"/>
        </w:tabs>
        <w:ind w:firstLine="680"/>
        <w:rPr>
          <w:lang w:val="ru-RU"/>
        </w:rPr>
      </w:pPr>
      <w:r w:rsidRPr="00DD5320">
        <w:rPr>
          <w:color w:val="000000" w:themeColor="text1"/>
          <w:lang w:val="ru-RU"/>
        </w:rPr>
        <w:t xml:space="preserve">- замена оконных блоков в 19 МОУ: </w:t>
      </w:r>
      <w:r w:rsidR="00570586" w:rsidRPr="00DD5320">
        <w:rPr>
          <w:color w:val="000000" w:themeColor="text1"/>
          <w:lang w:val="ru-RU"/>
        </w:rPr>
        <w:t xml:space="preserve">МБУ </w:t>
      </w:r>
      <w:r w:rsidR="00570586" w:rsidRPr="00DD5320">
        <w:rPr>
          <w:lang w:val="ru-RU"/>
        </w:rPr>
        <w:t>детские сады №№</w:t>
      </w:r>
      <w:r w:rsidRPr="00DD5320">
        <w:rPr>
          <w:lang w:val="ru-RU"/>
        </w:rPr>
        <w:t>23, 28, 45, 46, 64, 73, 76, 81, 100, 116, 125, 147, 162, 196; МАОУ детск</w:t>
      </w:r>
      <w:r w:rsidR="00570586" w:rsidRPr="00DD5320">
        <w:rPr>
          <w:lang w:val="ru-RU"/>
        </w:rPr>
        <w:t>ие сады №№</w:t>
      </w:r>
      <w:r w:rsidRPr="00DD5320">
        <w:rPr>
          <w:lang w:val="ru-RU"/>
        </w:rPr>
        <w:t>69, 79, 80, 120, 200;</w:t>
      </w:r>
    </w:p>
    <w:p w:rsidR="00570586" w:rsidRPr="00DD5320" w:rsidRDefault="0061247A" w:rsidP="00FE7E00">
      <w:pPr>
        <w:tabs>
          <w:tab w:val="left" w:pos="0"/>
        </w:tabs>
        <w:ind w:firstLine="680"/>
        <w:rPr>
          <w:lang w:val="ru-RU"/>
        </w:rPr>
      </w:pPr>
      <w:r w:rsidRPr="00DD5320">
        <w:rPr>
          <w:lang w:val="ru-RU"/>
        </w:rPr>
        <w:lastRenderedPageBreak/>
        <w:t xml:space="preserve">- </w:t>
      </w:r>
      <w:r w:rsidR="00770116" w:rsidRPr="00DD5320">
        <w:rPr>
          <w:lang w:val="ru-RU"/>
        </w:rPr>
        <w:t>проведение работ по капитальному ремонту</w:t>
      </w:r>
      <w:r w:rsidR="00381C9E" w:rsidRPr="00DD5320">
        <w:rPr>
          <w:lang w:val="ru-RU"/>
        </w:rPr>
        <w:t xml:space="preserve"> систем автоматической пожарной сигнализации, оповещения и управления эвакуацией людей при пожаре в 8 МОУ: </w:t>
      </w:r>
      <w:r w:rsidR="00570586" w:rsidRPr="00DD5320">
        <w:rPr>
          <w:lang w:val="ru-RU"/>
        </w:rPr>
        <w:t>МБУ школы №№</w:t>
      </w:r>
      <w:r w:rsidR="00381C9E" w:rsidRPr="00DD5320">
        <w:rPr>
          <w:lang w:val="ru-RU"/>
        </w:rPr>
        <w:t>18, 20, 21</w:t>
      </w:r>
      <w:r w:rsidR="00570586" w:rsidRPr="00DD5320">
        <w:rPr>
          <w:lang w:val="ru-RU"/>
        </w:rPr>
        <w:t>, 70, 79, 90; МБУ детский сад №</w:t>
      </w:r>
      <w:r w:rsidR="00381C9E" w:rsidRPr="00DD5320">
        <w:rPr>
          <w:lang w:val="ru-RU"/>
        </w:rPr>
        <w:t>162; МБОУ</w:t>
      </w:r>
      <w:r w:rsidR="009E1233" w:rsidRPr="00DD5320">
        <w:rPr>
          <w:lang w:val="ru-RU"/>
        </w:rPr>
        <w:t xml:space="preserve"> </w:t>
      </w:r>
      <w:proofErr w:type="gramStart"/>
      <w:r w:rsidR="00381C9E" w:rsidRPr="00DD5320">
        <w:rPr>
          <w:lang w:val="ru-RU"/>
        </w:rPr>
        <w:t>ДО</w:t>
      </w:r>
      <w:proofErr w:type="gramEnd"/>
      <w:r w:rsidR="00381C9E" w:rsidRPr="00DD5320">
        <w:rPr>
          <w:lang w:val="ru-RU"/>
        </w:rPr>
        <w:t xml:space="preserve"> «</w:t>
      </w:r>
      <w:proofErr w:type="gramStart"/>
      <w:r w:rsidR="00381C9E" w:rsidRPr="00DD5320">
        <w:rPr>
          <w:lang w:val="ru-RU"/>
        </w:rPr>
        <w:t>Центр</w:t>
      </w:r>
      <w:proofErr w:type="gramEnd"/>
      <w:r w:rsidR="00381C9E" w:rsidRPr="00DD5320">
        <w:rPr>
          <w:lang w:val="ru-RU"/>
        </w:rPr>
        <w:t xml:space="preserve"> Гранит»</w:t>
      </w:r>
      <w:r w:rsidRPr="00DD5320">
        <w:rPr>
          <w:lang w:val="ru-RU"/>
        </w:rPr>
        <w:t>;</w:t>
      </w:r>
    </w:p>
    <w:p w:rsidR="00570586" w:rsidRPr="00DD5320" w:rsidRDefault="000356A6" w:rsidP="004F61F4">
      <w:pPr>
        <w:tabs>
          <w:tab w:val="left" w:pos="0"/>
        </w:tabs>
        <w:ind w:firstLine="680"/>
        <w:rPr>
          <w:lang w:val="ru-RU"/>
        </w:rPr>
      </w:pPr>
      <w:r w:rsidRPr="00DD5320">
        <w:rPr>
          <w:lang w:val="ru-RU"/>
        </w:rPr>
        <w:t xml:space="preserve">- </w:t>
      </w:r>
      <w:r w:rsidR="00770116" w:rsidRPr="00DD5320">
        <w:rPr>
          <w:lang w:val="ru-RU"/>
        </w:rPr>
        <w:t xml:space="preserve">проведение работ по капитальному ремонту </w:t>
      </w:r>
      <w:r w:rsidRPr="00DD5320">
        <w:rPr>
          <w:lang w:val="ru-RU"/>
        </w:rPr>
        <w:t>и благоустройств</w:t>
      </w:r>
      <w:r w:rsidR="00770116" w:rsidRPr="00DD5320">
        <w:rPr>
          <w:lang w:val="ru-RU"/>
        </w:rPr>
        <w:t>у</w:t>
      </w:r>
      <w:r w:rsidRPr="00DD5320">
        <w:rPr>
          <w:lang w:val="ru-RU"/>
        </w:rPr>
        <w:t xml:space="preserve"> прилегающей территории находящихся в муниципальной собственности зданий учреждений образования (включая строительный контроль) в 5 МОУ:</w:t>
      </w:r>
      <w:r w:rsidR="004F61F4" w:rsidRPr="00DD5320">
        <w:rPr>
          <w:lang w:val="ru-RU"/>
        </w:rPr>
        <w:t xml:space="preserve"> МБУ школы №№16, 20, 58, 59, </w:t>
      </w:r>
      <w:r w:rsidR="00570586" w:rsidRPr="00DD5320">
        <w:rPr>
          <w:lang w:val="ru-RU"/>
        </w:rPr>
        <w:t>МБУ «Лицей №76»</w:t>
      </w:r>
      <w:r w:rsidR="00770116" w:rsidRPr="00DD5320">
        <w:rPr>
          <w:lang w:val="ru-RU"/>
        </w:rPr>
        <w:t>;</w:t>
      </w:r>
    </w:p>
    <w:p w:rsidR="000356A6" w:rsidRPr="00DD5320" w:rsidRDefault="00770116" w:rsidP="00770116">
      <w:pPr>
        <w:tabs>
          <w:tab w:val="left" w:pos="0"/>
        </w:tabs>
        <w:ind w:firstLine="680"/>
        <w:rPr>
          <w:lang w:val="ru-RU"/>
        </w:rPr>
      </w:pPr>
      <w:r w:rsidRPr="00DD5320">
        <w:rPr>
          <w:lang w:val="ru-RU"/>
        </w:rPr>
        <w:t xml:space="preserve">- </w:t>
      </w:r>
      <w:r w:rsidR="000356A6" w:rsidRPr="00DD5320">
        <w:rPr>
          <w:lang w:val="ru-RU"/>
        </w:rPr>
        <w:t>проведение работ по капитальному ремонту и оснащению помещений в целях приведения в соответствие с нормативными требованиями в 10 МОУ:</w:t>
      </w:r>
      <w:r w:rsidRPr="00DD5320">
        <w:rPr>
          <w:lang w:val="ru-RU"/>
        </w:rPr>
        <w:t xml:space="preserve"> МБУ школы №№4, 10; 16, 18, 62, 66, 79, </w:t>
      </w:r>
      <w:r w:rsidR="00B63FF1" w:rsidRPr="00DD5320">
        <w:rPr>
          <w:lang w:val="ru-RU"/>
        </w:rPr>
        <w:t xml:space="preserve">МБУ «Школа имени С.П. Королёва», </w:t>
      </w:r>
      <w:r w:rsidRPr="00DD5320">
        <w:rPr>
          <w:lang w:val="ru-RU"/>
        </w:rPr>
        <w:t>МБУ «Лицей №</w:t>
      </w:r>
      <w:r w:rsidR="000356A6" w:rsidRPr="00DD5320">
        <w:rPr>
          <w:lang w:val="ru-RU"/>
        </w:rPr>
        <w:t>51</w:t>
      </w:r>
      <w:r w:rsidR="00B63FF1" w:rsidRPr="00DD5320">
        <w:rPr>
          <w:lang w:val="ru-RU"/>
        </w:rPr>
        <w:t>, МБО</w:t>
      </w:r>
      <w:r w:rsidR="004F61F4" w:rsidRPr="00DD5320">
        <w:rPr>
          <w:lang w:val="ru-RU"/>
        </w:rPr>
        <w:t>У</w:t>
      </w:r>
      <w:r w:rsidR="00B63FF1" w:rsidRPr="00DD5320">
        <w:rPr>
          <w:lang w:val="ru-RU"/>
        </w:rPr>
        <w:t xml:space="preserve">ДО </w:t>
      </w:r>
      <w:r w:rsidR="00065CA6" w:rsidRPr="00DD5320">
        <w:rPr>
          <w:lang w:val="ru-RU"/>
        </w:rPr>
        <w:t xml:space="preserve"> «Детский морской центр имени Героя Советского Союза Е.А. Никонова»</w:t>
      </w:r>
      <w:r w:rsidR="00B63FF1" w:rsidRPr="00DD5320">
        <w:rPr>
          <w:lang w:val="ru-RU"/>
        </w:rPr>
        <w:t>;</w:t>
      </w:r>
    </w:p>
    <w:p w:rsidR="008E6003" w:rsidRPr="00DD5320" w:rsidRDefault="008E6003" w:rsidP="00770116">
      <w:pPr>
        <w:tabs>
          <w:tab w:val="left" w:pos="0"/>
        </w:tabs>
        <w:ind w:firstLine="720"/>
        <w:rPr>
          <w:lang w:val="ru-RU"/>
        </w:rPr>
      </w:pPr>
      <w:r w:rsidRPr="00DD5320">
        <w:rPr>
          <w:lang w:val="ru-RU"/>
        </w:rPr>
        <w:t>- проведение капитального ремонта пищеблоков в 10 МОУ:  МБУ школы №№1, 4, 13, 18, 20, 41, 70, 75, 89, 91;</w:t>
      </w:r>
    </w:p>
    <w:p w:rsidR="00570586" w:rsidRPr="00DD5320" w:rsidRDefault="008E6003" w:rsidP="00FE7E00">
      <w:pPr>
        <w:tabs>
          <w:tab w:val="left" w:pos="0"/>
        </w:tabs>
        <w:ind w:firstLine="680"/>
        <w:rPr>
          <w:lang w:val="ru-RU"/>
        </w:rPr>
      </w:pPr>
      <w:r w:rsidRPr="00DD5320">
        <w:rPr>
          <w:lang w:val="ru-RU"/>
        </w:rPr>
        <w:t xml:space="preserve">- оснащение МОУ основными средствами, материальными запасами, программным обеспечением (в </w:t>
      </w:r>
      <w:proofErr w:type="spellStart"/>
      <w:r w:rsidRPr="00DD5320">
        <w:rPr>
          <w:lang w:val="ru-RU"/>
        </w:rPr>
        <w:t>т.ч</w:t>
      </w:r>
      <w:proofErr w:type="spellEnd"/>
      <w:r w:rsidRPr="00DD5320">
        <w:rPr>
          <w:lang w:val="ru-RU"/>
        </w:rPr>
        <w:t>. лицензиями)»</w:t>
      </w:r>
      <w:r w:rsidR="009774D0" w:rsidRPr="00DD5320">
        <w:rPr>
          <w:lang w:val="ru-RU"/>
        </w:rPr>
        <w:t xml:space="preserve">: оснащение медицинских кабинетов (18 МОУ) - МБУ школы №№16, 61, 70, 81, МБУ лицеи №№19, 67, МБОУ «Гимназия №9», МБУ детские сады №№2, 5, 28, 34, 41, 43, 48, 64, 93, 147; МАОУ детский сад №27; оснащение оборудованием и расходными материалами центра цифрового образования детей «IT-куб» (1 МОУ) - в МБОУ </w:t>
      </w:r>
      <w:proofErr w:type="gramStart"/>
      <w:r w:rsidR="009774D0" w:rsidRPr="00DD5320">
        <w:rPr>
          <w:lang w:val="ru-RU"/>
        </w:rPr>
        <w:t>ДО</w:t>
      </w:r>
      <w:proofErr w:type="gramEnd"/>
      <w:r w:rsidR="009774D0" w:rsidRPr="00DD5320">
        <w:rPr>
          <w:lang w:val="ru-RU"/>
        </w:rPr>
        <w:t xml:space="preserve"> </w:t>
      </w:r>
      <w:r w:rsidR="00EE5375" w:rsidRPr="00DD5320">
        <w:rPr>
          <w:lang w:val="ru-RU"/>
        </w:rPr>
        <w:t>«</w:t>
      </w:r>
      <w:proofErr w:type="gramStart"/>
      <w:r w:rsidR="00EE5375" w:rsidRPr="00DD5320">
        <w:rPr>
          <w:lang w:val="ru-RU"/>
        </w:rPr>
        <w:t>Гуманитарный</w:t>
      </w:r>
      <w:proofErr w:type="gramEnd"/>
      <w:r w:rsidR="00EE5375" w:rsidRPr="00DD5320">
        <w:rPr>
          <w:lang w:val="ru-RU"/>
        </w:rPr>
        <w:t xml:space="preserve"> центр интеллектуального развития»</w:t>
      </w:r>
      <w:r w:rsidR="009774D0" w:rsidRPr="00DD5320">
        <w:rPr>
          <w:lang w:val="ru-RU"/>
        </w:rPr>
        <w:t xml:space="preserve">; оснащение компьютерным оборудованием для внедрения цифровой образовательной среды и ремонт кабинетов (2 МОУ) -  в МБУ Школы №№5, 46; </w:t>
      </w:r>
    </w:p>
    <w:p w:rsidR="00570586" w:rsidRPr="00DD5320" w:rsidRDefault="00A466D4" w:rsidP="00FE7E00">
      <w:pPr>
        <w:tabs>
          <w:tab w:val="left" w:pos="0"/>
        </w:tabs>
        <w:ind w:firstLine="680"/>
        <w:rPr>
          <w:lang w:val="ru-RU"/>
        </w:rPr>
      </w:pPr>
      <w:r w:rsidRPr="00DD5320">
        <w:rPr>
          <w:lang w:val="ru-RU"/>
        </w:rPr>
        <w:t>- устройств</w:t>
      </w:r>
      <w:r w:rsidR="00EA0519" w:rsidRPr="00DD5320">
        <w:rPr>
          <w:lang w:val="ru-RU"/>
        </w:rPr>
        <w:t>о</w:t>
      </w:r>
      <w:r w:rsidRPr="00DD5320">
        <w:rPr>
          <w:lang w:val="ru-RU"/>
        </w:rPr>
        <w:t xml:space="preserve"> пандусов (приспособлений) на объектах дошкольного образования с целью обеспечения их доступности для инвалидов </w:t>
      </w:r>
      <w:r w:rsidR="00EA0519" w:rsidRPr="00DD5320">
        <w:rPr>
          <w:lang w:val="ru-RU"/>
        </w:rPr>
        <w:t xml:space="preserve">в </w:t>
      </w:r>
      <w:r w:rsidRPr="00DD5320">
        <w:rPr>
          <w:lang w:val="ru-RU"/>
        </w:rPr>
        <w:t>3 МОУ: в МБУ детский сад №196, МАОУ детский сад №№49,80;</w:t>
      </w:r>
    </w:p>
    <w:p w:rsidR="00570586" w:rsidRPr="00DD5320" w:rsidRDefault="00EA0519" w:rsidP="00FE7E00">
      <w:pPr>
        <w:tabs>
          <w:tab w:val="left" w:pos="0"/>
        </w:tabs>
        <w:ind w:firstLine="680"/>
        <w:rPr>
          <w:lang w:val="ru-RU"/>
        </w:rPr>
      </w:pPr>
      <w:r w:rsidRPr="00DD5320">
        <w:rPr>
          <w:lang w:val="ru-RU"/>
        </w:rPr>
        <w:t>- выполнение работ по обеспечению антитеррористической защищенности и безопасных условий пребывания в 5 МОУ: МБУ  школы №№1, 81, 89, МБУ «Лицей №51» (2 корпуса), МБУ детский сад №73;</w:t>
      </w:r>
    </w:p>
    <w:p w:rsidR="00A75EE3" w:rsidRPr="00DD5320" w:rsidRDefault="00A75EE3" w:rsidP="00CA2F5C">
      <w:pPr>
        <w:tabs>
          <w:tab w:val="left" w:pos="0"/>
        </w:tabs>
        <w:ind w:firstLine="680"/>
        <w:rPr>
          <w:lang w:val="ru-RU"/>
        </w:rPr>
      </w:pPr>
      <w:r w:rsidRPr="00DD5320">
        <w:rPr>
          <w:lang w:val="ru-RU"/>
        </w:rPr>
        <w:t xml:space="preserve">- приведение в соответствие с действующими техническими требованиями инженерных коммуникаций и оборудования, повышение энергетической эффективности </w:t>
      </w:r>
      <w:r w:rsidR="00CA2F5C" w:rsidRPr="00DD5320">
        <w:rPr>
          <w:lang w:val="ru-RU"/>
        </w:rPr>
        <w:t xml:space="preserve">18 </w:t>
      </w:r>
      <w:r w:rsidRPr="00DD5320">
        <w:rPr>
          <w:lang w:val="ru-RU"/>
        </w:rPr>
        <w:t xml:space="preserve">зданий </w:t>
      </w:r>
      <w:r w:rsidR="00CA2F5C" w:rsidRPr="00DD5320">
        <w:rPr>
          <w:lang w:val="ru-RU"/>
        </w:rPr>
        <w:t xml:space="preserve">14 </w:t>
      </w:r>
      <w:r w:rsidRPr="00DD5320">
        <w:rPr>
          <w:lang w:val="ru-RU"/>
        </w:rPr>
        <w:t xml:space="preserve">МОУ: МБУ детские сады №№28,41, 93; МБУ школы №№3, </w:t>
      </w:r>
      <w:r w:rsidR="00CA2F5C" w:rsidRPr="00DD5320">
        <w:rPr>
          <w:lang w:val="ru-RU"/>
        </w:rPr>
        <w:t xml:space="preserve">32, 34, 41, 44, 75, 84, 86, МБУ «Школа имени С.П. Королёва», </w:t>
      </w:r>
      <w:r w:rsidRPr="00DD5320">
        <w:rPr>
          <w:lang w:val="ru-RU"/>
        </w:rPr>
        <w:t>МБУ «Лиц</w:t>
      </w:r>
      <w:r w:rsidR="00C2704B" w:rsidRPr="00DD5320">
        <w:rPr>
          <w:lang w:val="ru-RU"/>
        </w:rPr>
        <w:t>ей №</w:t>
      </w:r>
      <w:r w:rsidR="00CA2F5C" w:rsidRPr="00DD5320">
        <w:rPr>
          <w:lang w:val="ru-RU"/>
        </w:rPr>
        <w:t>19»; МБОУДО «Центр Гранит»</w:t>
      </w:r>
      <w:r w:rsidRPr="00DD5320">
        <w:rPr>
          <w:lang w:val="ru-RU"/>
        </w:rPr>
        <w:t>;</w:t>
      </w:r>
    </w:p>
    <w:p w:rsidR="002D3DAF" w:rsidRPr="00DD5320" w:rsidRDefault="007209DA" w:rsidP="00FE7E00">
      <w:pPr>
        <w:tabs>
          <w:tab w:val="left" w:pos="0"/>
        </w:tabs>
        <w:ind w:firstLine="680"/>
        <w:rPr>
          <w:lang w:val="ru-RU"/>
        </w:rPr>
      </w:pPr>
      <w:r w:rsidRPr="00DD5320">
        <w:rPr>
          <w:lang w:val="ru-RU"/>
        </w:rPr>
        <w:t>- осуществление расходов за счет внебюджетных средств в</w:t>
      </w:r>
      <w:r w:rsidR="00D874BC" w:rsidRPr="00DD5320">
        <w:rPr>
          <w:lang w:val="ru-RU"/>
        </w:rPr>
        <w:t xml:space="preserve"> </w:t>
      </w:r>
      <w:r w:rsidR="00192AB1" w:rsidRPr="00DD5320">
        <w:rPr>
          <w:lang w:val="ru-RU"/>
        </w:rPr>
        <w:t>МОУ</w:t>
      </w:r>
      <w:r w:rsidRPr="00DD5320">
        <w:rPr>
          <w:lang w:val="ru-RU"/>
        </w:rPr>
        <w:t xml:space="preserve">: </w:t>
      </w:r>
      <w:r w:rsidR="002D3DAF" w:rsidRPr="00DD5320">
        <w:rPr>
          <w:lang w:val="ru-RU"/>
        </w:rPr>
        <w:t>оплат</w:t>
      </w:r>
      <w:r w:rsidRPr="00DD5320">
        <w:rPr>
          <w:lang w:val="ru-RU"/>
        </w:rPr>
        <w:t>а</w:t>
      </w:r>
      <w:r w:rsidR="002D3DAF" w:rsidRPr="00DD5320">
        <w:rPr>
          <w:lang w:val="ru-RU"/>
        </w:rPr>
        <w:t xml:space="preserve"> коммунальных услуг, содержание зданий и помещений в соответствии с требованиями технического регламента, выполнение санитарно-эпидемиологических требований и </w:t>
      </w:r>
      <w:r w:rsidR="002D3DAF" w:rsidRPr="00DD5320">
        <w:rPr>
          <w:lang w:val="ru-RU"/>
        </w:rPr>
        <w:lastRenderedPageBreak/>
        <w:t>требований трудового законодательства к условиям организации рабочих мест, обучения и отдыха обучающихся, выполнение предписаний контролирующих органов;</w:t>
      </w:r>
    </w:p>
    <w:p w:rsidR="005706AB" w:rsidRPr="00DD5320" w:rsidRDefault="005706AB" w:rsidP="00FE7E00">
      <w:pPr>
        <w:tabs>
          <w:tab w:val="left" w:pos="0"/>
        </w:tabs>
        <w:ind w:firstLine="680"/>
        <w:rPr>
          <w:lang w:val="ru-RU"/>
        </w:rPr>
      </w:pPr>
      <w:r w:rsidRPr="00DD5320">
        <w:rPr>
          <w:lang w:val="ru-RU"/>
        </w:rPr>
        <w:t>- создание в общеобразовательных организациях условий для инклюзивного образования детей-инвалидов путем устройства пандусов и приспособлен</w:t>
      </w:r>
      <w:r w:rsidR="00C2704B" w:rsidRPr="00DD5320">
        <w:rPr>
          <w:lang w:val="ru-RU"/>
        </w:rPr>
        <w:t>ий входных групп в МБУ школы №№41, 46, 88, МБУ «Гимназия №</w:t>
      </w:r>
      <w:r w:rsidRPr="00DD5320">
        <w:rPr>
          <w:lang w:val="ru-RU"/>
        </w:rPr>
        <w:t>38»;</w:t>
      </w:r>
    </w:p>
    <w:p w:rsidR="007209DA" w:rsidRPr="00DD5320" w:rsidRDefault="007209DA" w:rsidP="00FE7E00">
      <w:pPr>
        <w:tabs>
          <w:tab w:val="left" w:pos="0"/>
        </w:tabs>
        <w:ind w:firstLine="680"/>
        <w:rPr>
          <w:lang w:val="ru-RU"/>
        </w:rPr>
      </w:pPr>
      <w:r w:rsidRPr="00DD5320">
        <w:rPr>
          <w:lang w:val="ru-RU"/>
        </w:rPr>
        <w:t xml:space="preserve">- </w:t>
      </w:r>
      <w:r w:rsidR="00EE5375" w:rsidRPr="00DD5320">
        <w:rPr>
          <w:lang w:val="ru-RU"/>
        </w:rPr>
        <w:t>приобретение строительных материалов и проведение ремонтных работ в корпусе №5 МАООУ «Пансионат «Радуга» с целью создания достойных условий для участников VII Спартакиады пенсионеров России</w:t>
      </w:r>
      <w:r w:rsidR="006B4105" w:rsidRPr="00DD5320">
        <w:rPr>
          <w:lang w:val="ru-RU"/>
        </w:rPr>
        <w:t>;</w:t>
      </w:r>
    </w:p>
    <w:p w:rsidR="00EE5375" w:rsidRPr="00DD5320" w:rsidRDefault="00D61798" w:rsidP="00FE7E00">
      <w:pPr>
        <w:tabs>
          <w:tab w:val="left" w:pos="0"/>
        </w:tabs>
        <w:ind w:firstLine="680"/>
        <w:rPr>
          <w:lang w:val="ru-RU"/>
        </w:rPr>
      </w:pPr>
      <w:r w:rsidRPr="00DD5320">
        <w:rPr>
          <w:lang w:val="ru-RU"/>
        </w:rPr>
        <w:t xml:space="preserve">- оснащение </w:t>
      </w:r>
      <w:r w:rsidR="00EE5375" w:rsidRPr="00DD5320">
        <w:rPr>
          <w:lang w:val="ru-RU"/>
        </w:rPr>
        <w:t>21</w:t>
      </w:r>
      <w:r w:rsidRPr="00DD5320">
        <w:rPr>
          <w:lang w:val="ru-RU"/>
        </w:rPr>
        <w:t xml:space="preserve"> </w:t>
      </w:r>
      <w:r w:rsidR="00EE5375" w:rsidRPr="00DD5320">
        <w:rPr>
          <w:lang w:val="ru-RU"/>
        </w:rPr>
        <w:t>МОУ</w:t>
      </w:r>
      <w:r w:rsidRPr="00DD5320">
        <w:rPr>
          <w:lang w:val="ru-RU"/>
        </w:rPr>
        <w:t xml:space="preserve"> системами комплексной безопасности (системы контро</w:t>
      </w:r>
      <w:r w:rsidR="006B4105" w:rsidRPr="00DD5320">
        <w:rPr>
          <w:lang w:val="ru-RU"/>
        </w:rPr>
        <w:t xml:space="preserve">ля и управления доступом (СКУД)) </w:t>
      </w:r>
      <w:r w:rsidRPr="00DD5320">
        <w:rPr>
          <w:lang w:val="ru-RU"/>
        </w:rPr>
        <w:t>и</w:t>
      </w:r>
      <w:r w:rsidR="00EE5375" w:rsidRPr="00DD5320">
        <w:rPr>
          <w:lang w:val="ru-RU"/>
        </w:rPr>
        <w:t xml:space="preserve"> (или)</w:t>
      </w:r>
      <w:r w:rsidRPr="00DD5320">
        <w:rPr>
          <w:lang w:val="ru-RU"/>
        </w:rPr>
        <w:t xml:space="preserve"> системами оповещения и управления эвакуацией (СОУЭ)</w:t>
      </w:r>
      <w:r w:rsidR="00C2704B" w:rsidRPr="00DD5320">
        <w:rPr>
          <w:lang w:val="ru-RU"/>
        </w:rPr>
        <w:t>: МБУ детские сады №№</w:t>
      </w:r>
      <w:r w:rsidR="00EE5375" w:rsidRPr="00DD5320">
        <w:rPr>
          <w:lang w:val="ru-RU"/>
        </w:rPr>
        <w:t>52, 93, 147; МБУ школы №№13 ,20, 26, 40, 44, 61, 6</w:t>
      </w:r>
      <w:r w:rsidR="00C2704B" w:rsidRPr="00DD5320">
        <w:rPr>
          <w:lang w:val="ru-RU"/>
        </w:rPr>
        <w:t>6, 69, 75, 82, 94; МБУ лицеи №№</w:t>
      </w:r>
      <w:r w:rsidR="00EE5375" w:rsidRPr="00DD5320">
        <w:rPr>
          <w:lang w:val="ru-RU"/>
        </w:rPr>
        <w:t>51, 60, 67;  МБУ гимназии №35, 38; МБОУ</w:t>
      </w:r>
      <w:r w:rsidR="00192AB1" w:rsidRPr="00DD5320">
        <w:rPr>
          <w:lang w:val="ru-RU"/>
        </w:rPr>
        <w:t xml:space="preserve"> </w:t>
      </w:r>
      <w:proofErr w:type="gramStart"/>
      <w:r w:rsidR="00EE5375" w:rsidRPr="00DD5320">
        <w:rPr>
          <w:lang w:val="ru-RU"/>
        </w:rPr>
        <w:t>ДО</w:t>
      </w:r>
      <w:proofErr w:type="gramEnd"/>
      <w:r w:rsidR="00EE5375" w:rsidRPr="00DD5320">
        <w:rPr>
          <w:lang w:val="ru-RU"/>
        </w:rPr>
        <w:t xml:space="preserve"> «</w:t>
      </w:r>
      <w:proofErr w:type="gramStart"/>
      <w:r w:rsidR="00EE5375" w:rsidRPr="00DD5320">
        <w:rPr>
          <w:lang w:val="ru-RU"/>
        </w:rPr>
        <w:t>Дворец</w:t>
      </w:r>
      <w:proofErr w:type="gramEnd"/>
      <w:r w:rsidR="00EE5375" w:rsidRPr="00DD5320">
        <w:rPr>
          <w:lang w:val="ru-RU"/>
        </w:rPr>
        <w:t xml:space="preserve"> творчества детей и молодежи», МБОУ</w:t>
      </w:r>
      <w:r w:rsidR="00192AB1" w:rsidRPr="00DD5320">
        <w:rPr>
          <w:lang w:val="ru-RU"/>
        </w:rPr>
        <w:t xml:space="preserve"> </w:t>
      </w:r>
      <w:r w:rsidR="00EE5375" w:rsidRPr="00DD5320">
        <w:rPr>
          <w:lang w:val="ru-RU"/>
        </w:rPr>
        <w:t>ДО «Дворец детского и юношеского творчества»;</w:t>
      </w:r>
    </w:p>
    <w:p w:rsidR="00DA7A40" w:rsidRPr="00DD5320" w:rsidRDefault="00DA7A40" w:rsidP="00FE7E00">
      <w:pPr>
        <w:ind w:firstLine="680"/>
        <w:rPr>
          <w:lang w:val="ru-RU"/>
        </w:rPr>
      </w:pPr>
      <w:r w:rsidRPr="00DD5320">
        <w:rPr>
          <w:lang w:val="ru-RU"/>
        </w:rPr>
        <w:t>- организация</w:t>
      </w:r>
      <w:r w:rsidR="00970A40" w:rsidRPr="00DD5320">
        <w:rPr>
          <w:lang w:val="ru-RU"/>
        </w:rPr>
        <w:t xml:space="preserve"> и</w:t>
      </w:r>
      <w:r w:rsidRPr="00DD5320">
        <w:rPr>
          <w:lang w:val="ru-RU"/>
        </w:rPr>
        <w:t xml:space="preserve"> проведение</w:t>
      </w:r>
      <w:r w:rsidR="007A039E" w:rsidRPr="00DD5320">
        <w:rPr>
          <w:lang w:val="ru-RU"/>
        </w:rPr>
        <w:t xml:space="preserve"> </w:t>
      </w:r>
      <w:r w:rsidRPr="00DD5320">
        <w:rPr>
          <w:lang w:val="ru-RU"/>
        </w:rPr>
        <w:t>цикл</w:t>
      </w:r>
      <w:r w:rsidR="00970A40" w:rsidRPr="00DD5320">
        <w:rPr>
          <w:lang w:val="ru-RU"/>
        </w:rPr>
        <w:t>а</w:t>
      </w:r>
      <w:r w:rsidRPr="00DD5320">
        <w:rPr>
          <w:lang w:val="ru-RU"/>
        </w:rPr>
        <w:t xml:space="preserve"> мероприятий: </w:t>
      </w:r>
    </w:p>
    <w:p w:rsidR="00DA7A40" w:rsidRPr="00DD5320" w:rsidRDefault="00E37A6B" w:rsidP="00293B76">
      <w:pPr>
        <w:ind w:firstLine="0"/>
        <w:rPr>
          <w:lang w:val="ru-RU"/>
        </w:rPr>
      </w:pPr>
      <w:r w:rsidRPr="00DD5320">
        <w:rPr>
          <w:lang w:val="ru-RU"/>
        </w:rPr>
        <w:t xml:space="preserve">          </w:t>
      </w:r>
      <w:proofErr w:type="gramStart"/>
      <w:r w:rsidR="00970A40" w:rsidRPr="00DD5320">
        <w:rPr>
          <w:lang w:val="ru-RU"/>
        </w:rPr>
        <w:t xml:space="preserve">мероприятий </w:t>
      </w:r>
      <w:r w:rsidR="00DA7A40" w:rsidRPr="00DD5320">
        <w:rPr>
          <w:lang w:val="ru-RU"/>
        </w:rPr>
        <w:t xml:space="preserve">культурологической, художественно-эстетической, интеллектуальной направленности: </w:t>
      </w:r>
      <w:r w:rsidR="00087329" w:rsidRPr="00DD5320">
        <w:rPr>
          <w:lang w:val="ru-RU" w:eastAsia="ru-RU"/>
        </w:rPr>
        <w:t>региональный и городской этапы Всероссийской олимпиады школьников,</w:t>
      </w:r>
      <w:r w:rsidR="00087329" w:rsidRPr="00DD5320">
        <w:rPr>
          <w:lang w:val="ru-RU"/>
        </w:rPr>
        <w:t xml:space="preserve"> </w:t>
      </w:r>
      <w:r w:rsidR="00087329" w:rsidRPr="00DD5320">
        <w:rPr>
          <w:lang w:val="ru-RU" w:eastAsia="ru-RU"/>
        </w:rPr>
        <w:t>городской  праздник «Медалист</w:t>
      </w:r>
      <w:r w:rsidR="00BD2B9F" w:rsidRPr="00DD5320">
        <w:rPr>
          <w:lang w:val="ru-RU" w:eastAsia="ru-RU"/>
        </w:rPr>
        <w:t>-202</w:t>
      </w:r>
      <w:r w:rsidR="00293B76" w:rsidRPr="00DD5320">
        <w:rPr>
          <w:lang w:val="ru-RU" w:eastAsia="ru-RU"/>
        </w:rPr>
        <w:t>2</w:t>
      </w:r>
      <w:r w:rsidR="00087329" w:rsidRPr="00DD5320">
        <w:rPr>
          <w:lang w:val="ru-RU" w:eastAsia="ru-RU"/>
        </w:rPr>
        <w:t>»,</w:t>
      </w:r>
      <w:r w:rsidR="00087329" w:rsidRPr="00DD5320">
        <w:rPr>
          <w:lang w:val="ru-RU"/>
        </w:rPr>
        <w:t xml:space="preserve"> </w:t>
      </w:r>
      <w:r w:rsidR="008E26F1" w:rsidRPr="00DD5320">
        <w:rPr>
          <w:lang w:val="ru-RU"/>
        </w:rPr>
        <w:t>Н</w:t>
      </w:r>
      <w:r w:rsidR="00293B76" w:rsidRPr="00DD5320">
        <w:rPr>
          <w:lang w:val="ru-RU"/>
        </w:rPr>
        <w:t xml:space="preserve">аучное общество учащихся городского округа Тольятти, </w:t>
      </w:r>
      <w:r w:rsidR="00BD2B9F" w:rsidRPr="00DD5320">
        <w:rPr>
          <w:lang w:val="ru-RU" w:eastAsia="ru-RU"/>
        </w:rPr>
        <w:t xml:space="preserve">городская научно-практическая конференция школьников «Первые шаги в науку», областной конкурс исследовательских проектов «Взлет», </w:t>
      </w:r>
      <w:r w:rsidR="008E26F1" w:rsidRPr="00DD5320">
        <w:rPr>
          <w:lang w:val="ru-RU" w:eastAsia="ru-RU"/>
        </w:rPr>
        <w:t xml:space="preserve">профильная смена «Бизнес-погружение», </w:t>
      </w:r>
      <w:r w:rsidR="00BD2B9F" w:rsidRPr="00DD5320">
        <w:rPr>
          <w:lang w:val="ru-RU" w:eastAsia="ru-RU"/>
        </w:rPr>
        <w:t xml:space="preserve">Всероссийская открытая олимпиада школьников «Наше наследие», </w:t>
      </w:r>
      <w:r w:rsidR="008E26F1" w:rsidRPr="00DD5320">
        <w:rPr>
          <w:lang w:val="ru-RU" w:eastAsia="ru-RU"/>
        </w:rPr>
        <w:t xml:space="preserve">конкурсы исследовательских работ «Я-исследователь» и проектно-исследовательских работ обучающихся 2-4 классов «Старт», </w:t>
      </w:r>
      <w:r w:rsidR="00872553" w:rsidRPr="00DD5320">
        <w:rPr>
          <w:lang w:val="ru-RU"/>
        </w:rPr>
        <w:t xml:space="preserve">фестиваль искусств «Творчество без границ», </w:t>
      </w:r>
      <w:r w:rsidR="00D93287" w:rsidRPr="00DD5320">
        <w:rPr>
          <w:lang w:val="ru-RU"/>
        </w:rPr>
        <w:t>профильная</w:t>
      </w:r>
      <w:proofErr w:type="gramEnd"/>
      <w:r w:rsidR="00D93287" w:rsidRPr="00DD5320">
        <w:rPr>
          <w:lang w:val="ru-RU"/>
        </w:rPr>
        <w:t xml:space="preserve"> смена «</w:t>
      </w:r>
      <w:r w:rsidR="008E26F1" w:rsidRPr="00DD5320">
        <w:rPr>
          <w:lang w:val="ru-RU"/>
        </w:rPr>
        <w:t xml:space="preserve">Выездная загородная экологическая школа», </w:t>
      </w:r>
      <w:r w:rsidR="00BD2B9F" w:rsidRPr="00DD5320">
        <w:rPr>
          <w:lang w:val="ru-RU"/>
        </w:rPr>
        <w:t xml:space="preserve">слет экологических объединений, </w:t>
      </w:r>
      <w:r w:rsidR="004A45D1" w:rsidRPr="00DD5320">
        <w:rPr>
          <w:lang w:val="ru-RU" w:eastAsia="ru-RU"/>
        </w:rPr>
        <w:t xml:space="preserve">проект «Мир искусства детям», </w:t>
      </w:r>
      <w:r w:rsidR="008E26F1" w:rsidRPr="00DD5320">
        <w:rPr>
          <w:lang w:val="ru-RU" w:eastAsia="ru-RU"/>
        </w:rPr>
        <w:t>п</w:t>
      </w:r>
      <w:r w:rsidR="004A45D1" w:rsidRPr="00DD5320">
        <w:rPr>
          <w:lang w:val="ru-RU" w:eastAsia="ru-RU"/>
        </w:rPr>
        <w:t>роект «Выбор. Профессия. Успех»</w:t>
      </w:r>
      <w:r w:rsidR="008E26F1" w:rsidRPr="00DD5320">
        <w:rPr>
          <w:lang w:val="ru-RU" w:eastAsia="ru-RU"/>
        </w:rPr>
        <w:t>, онлайн-уроки «</w:t>
      </w:r>
      <w:proofErr w:type="spellStart"/>
      <w:r w:rsidR="008E26F1" w:rsidRPr="00DD5320">
        <w:rPr>
          <w:lang w:val="ru-RU" w:eastAsia="ru-RU"/>
        </w:rPr>
        <w:t>ПроеКТОриЯ</w:t>
      </w:r>
      <w:proofErr w:type="spellEnd"/>
      <w:r w:rsidR="008E26F1" w:rsidRPr="00DD5320">
        <w:rPr>
          <w:lang w:val="ru-RU" w:eastAsia="ru-RU"/>
        </w:rPr>
        <w:t xml:space="preserve">», </w:t>
      </w:r>
      <w:proofErr w:type="spellStart"/>
      <w:r w:rsidR="008E26F1" w:rsidRPr="00DD5320">
        <w:rPr>
          <w:lang w:val="ru-RU" w:eastAsia="ru-RU"/>
        </w:rPr>
        <w:t>профтестирование</w:t>
      </w:r>
      <w:proofErr w:type="spellEnd"/>
      <w:r w:rsidR="008E26F1" w:rsidRPr="00DD5320">
        <w:rPr>
          <w:lang w:val="ru-RU" w:eastAsia="ru-RU"/>
        </w:rPr>
        <w:t xml:space="preserve"> и </w:t>
      </w:r>
      <w:proofErr w:type="spellStart"/>
      <w:r w:rsidR="008E26F1" w:rsidRPr="00DD5320">
        <w:rPr>
          <w:lang w:val="ru-RU" w:eastAsia="ru-RU"/>
        </w:rPr>
        <w:t>профпробы</w:t>
      </w:r>
      <w:proofErr w:type="spellEnd"/>
      <w:r w:rsidR="008E26F1" w:rsidRPr="00DD5320">
        <w:rPr>
          <w:lang w:val="ru-RU" w:eastAsia="ru-RU"/>
        </w:rPr>
        <w:t xml:space="preserve"> в рамках проекта «Билет в будущее»</w:t>
      </w:r>
      <w:r w:rsidR="004A45D1" w:rsidRPr="00DD5320">
        <w:rPr>
          <w:lang w:val="ru-RU" w:eastAsia="ru-RU"/>
        </w:rPr>
        <w:t xml:space="preserve">, </w:t>
      </w:r>
      <w:r w:rsidR="00BD2B9F" w:rsidRPr="00DD5320">
        <w:rPr>
          <w:lang w:val="ru-RU" w:eastAsia="ru-RU"/>
        </w:rPr>
        <w:t xml:space="preserve">городская научно-практическая конференция «Старт в медицину», </w:t>
      </w:r>
      <w:r w:rsidR="0010444B" w:rsidRPr="00DD5320">
        <w:rPr>
          <w:lang w:val="ru-RU" w:eastAsia="ru-RU"/>
        </w:rPr>
        <w:t>игра «Погружение в профессию», экономический конкурс «Ступени успеха: экономическое образование и воспитание»,</w:t>
      </w:r>
      <w:r w:rsidR="0010444B" w:rsidRPr="00DD5320">
        <w:rPr>
          <w:lang w:val="ru-RU"/>
        </w:rPr>
        <w:t xml:space="preserve"> </w:t>
      </w:r>
      <w:proofErr w:type="spellStart"/>
      <w:r w:rsidR="0010444B" w:rsidRPr="00DD5320">
        <w:rPr>
          <w:lang w:val="ru-RU" w:eastAsia="ru-RU"/>
        </w:rPr>
        <w:t>квест</w:t>
      </w:r>
      <w:proofErr w:type="spellEnd"/>
      <w:r w:rsidR="0010444B" w:rsidRPr="00DD5320">
        <w:rPr>
          <w:lang w:val="ru-RU" w:eastAsia="ru-RU"/>
        </w:rPr>
        <w:t xml:space="preserve">-игра «Мир химии»,  </w:t>
      </w:r>
      <w:r w:rsidR="004A45D1" w:rsidRPr="00DD5320">
        <w:rPr>
          <w:lang w:val="ru-RU" w:eastAsia="ru-RU"/>
        </w:rPr>
        <w:t>городской конкурс компьютерных программ и графических работ «Инфо-мир», городская Спартакиада технического творчества, конкурс-фестиваль</w:t>
      </w:r>
      <w:r w:rsidR="0010444B" w:rsidRPr="00DD5320">
        <w:rPr>
          <w:lang w:val="ru-RU"/>
        </w:rPr>
        <w:t xml:space="preserve"> </w:t>
      </w:r>
      <w:r w:rsidR="0010444B" w:rsidRPr="00DD5320">
        <w:rPr>
          <w:lang w:val="ru-RU" w:eastAsia="ru-RU"/>
        </w:rPr>
        <w:t xml:space="preserve">народного творчества </w:t>
      </w:r>
      <w:r w:rsidR="004A45D1" w:rsidRPr="00DD5320">
        <w:rPr>
          <w:lang w:val="ru-RU" w:eastAsia="ru-RU"/>
        </w:rPr>
        <w:t xml:space="preserve"> </w:t>
      </w:r>
      <w:r w:rsidR="008E26F1" w:rsidRPr="00DD5320">
        <w:rPr>
          <w:lang w:val="ru-RU" w:eastAsia="ru-RU"/>
        </w:rPr>
        <w:t>«Красно-белый кот»</w:t>
      </w:r>
      <w:r w:rsidR="004A45D1" w:rsidRPr="00DD5320">
        <w:rPr>
          <w:lang w:val="ru-RU" w:eastAsia="ru-RU"/>
        </w:rPr>
        <w:t xml:space="preserve">; </w:t>
      </w:r>
      <w:proofErr w:type="gramStart"/>
      <w:r w:rsidR="0010444B" w:rsidRPr="00DD5320">
        <w:rPr>
          <w:lang w:val="ru-RU" w:eastAsia="ru-RU"/>
        </w:rPr>
        <w:t>фестиваль литературного творчества «Веснушки», городская школьная студия-лаборатория кино и телевидения «Зеркало»</w:t>
      </w:r>
      <w:r w:rsidR="008E26F1" w:rsidRPr="00DD5320">
        <w:rPr>
          <w:lang w:val="ru-RU" w:eastAsia="ru-RU"/>
        </w:rPr>
        <w:t>,</w:t>
      </w:r>
      <w:r w:rsidR="0010444B" w:rsidRPr="00DD5320">
        <w:rPr>
          <w:lang w:val="ru-RU" w:eastAsia="ru-RU"/>
        </w:rPr>
        <w:t xml:space="preserve"> Марафон «Академия технического творчества»,  профильная смена технического творчества «</w:t>
      </w:r>
      <w:proofErr w:type="spellStart"/>
      <w:r w:rsidR="0010444B" w:rsidRPr="00DD5320">
        <w:rPr>
          <w:lang w:val="ru-RU" w:eastAsia="ru-RU"/>
        </w:rPr>
        <w:t>Технополигон</w:t>
      </w:r>
      <w:proofErr w:type="spellEnd"/>
      <w:r w:rsidR="0010444B" w:rsidRPr="00DD5320">
        <w:rPr>
          <w:lang w:val="ru-RU" w:eastAsia="ru-RU"/>
        </w:rPr>
        <w:t xml:space="preserve">», городской фестиваль «Семейные традиции»,  </w:t>
      </w:r>
      <w:r w:rsidR="008E26F1" w:rsidRPr="00DD5320">
        <w:rPr>
          <w:lang w:val="ru-RU" w:eastAsia="ru-RU"/>
        </w:rPr>
        <w:t>окружной этап регионального конкурса детского творчества «</w:t>
      </w:r>
      <w:proofErr w:type="spellStart"/>
      <w:r w:rsidR="008E26F1" w:rsidRPr="00DD5320">
        <w:rPr>
          <w:lang w:val="ru-RU" w:eastAsia="ru-RU"/>
        </w:rPr>
        <w:t>Талантики</w:t>
      </w:r>
      <w:proofErr w:type="spellEnd"/>
      <w:r w:rsidR="008E26F1" w:rsidRPr="00DD5320">
        <w:rPr>
          <w:lang w:val="ru-RU" w:eastAsia="ru-RU"/>
        </w:rPr>
        <w:t xml:space="preserve">», </w:t>
      </w:r>
      <w:r w:rsidR="0010444B" w:rsidRPr="00DD5320">
        <w:rPr>
          <w:lang w:val="ru-RU" w:eastAsia="ru-RU"/>
        </w:rPr>
        <w:t>фестиваль детского творчества «Талантливые дошколята»</w:t>
      </w:r>
      <w:r w:rsidR="00E812AC" w:rsidRPr="00DD5320">
        <w:rPr>
          <w:lang w:val="ru-RU" w:eastAsia="ru-RU"/>
        </w:rPr>
        <w:t xml:space="preserve">, </w:t>
      </w:r>
      <w:r w:rsidR="008E26F1" w:rsidRPr="00DD5320">
        <w:rPr>
          <w:lang w:val="ru-RU" w:eastAsia="ru-RU"/>
        </w:rPr>
        <w:t>областной музыкальный конкурс «Папа, мама, я - поющая семья»;</w:t>
      </w:r>
      <w:proofErr w:type="gramEnd"/>
      <w:r w:rsidR="008E26F1" w:rsidRPr="00DD5320">
        <w:rPr>
          <w:lang w:val="ru-RU" w:eastAsia="ru-RU"/>
        </w:rPr>
        <w:t xml:space="preserve"> городской конкурс </w:t>
      </w:r>
      <w:r w:rsidR="008E26F1" w:rsidRPr="00DD5320">
        <w:rPr>
          <w:lang w:val="ru-RU" w:eastAsia="ru-RU"/>
        </w:rPr>
        <w:lastRenderedPageBreak/>
        <w:t xml:space="preserve">чтецов «Лучики поэзии», городская акция «Неделя семейного чтения», </w:t>
      </w:r>
      <w:r w:rsidR="00E812AC" w:rsidRPr="00DD5320">
        <w:rPr>
          <w:lang w:val="ru-RU" w:eastAsia="ru-RU"/>
        </w:rPr>
        <w:t xml:space="preserve">городской фестиваль «Профи-дебют», городской конкурс по творческому моделированию «Конструкторские идеи»,  конкурс дефиле </w:t>
      </w:r>
      <w:proofErr w:type="spellStart"/>
      <w:r w:rsidR="00E812AC" w:rsidRPr="00DD5320">
        <w:rPr>
          <w:lang w:val="ru-RU" w:eastAsia="ru-RU"/>
        </w:rPr>
        <w:t>экокостюмов</w:t>
      </w:r>
      <w:proofErr w:type="spellEnd"/>
      <w:r w:rsidR="00E812AC" w:rsidRPr="00DD5320">
        <w:rPr>
          <w:lang w:val="ru-RU" w:eastAsia="ru-RU"/>
        </w:rPr>
        <w:t xml:space="preserve"> «Мини-мистер и мисс Экология», городской смотр-конкурс «Дошколята - защитники природы», городской фестиваль «</w:t>
      </w:r>
      <w:proofErr w:type="spellStart"/>
      <w:proofErr w:type="gramStart"/>
      <w:r w:rsidR="00E812AC" w:rsidRPr="00DD5320">
        <w:rPr>
          <w:lang w:val="ru-RU" w:eastAsia="ru-RU"/>
        </w:rPr>
        <w:t>Т</w:t>
      </w:r>
      <w:proofErr w:type="gramEnd"/>
      <w:r w:rsidR="00E812AC" w:rsidRPr="00DD5320">
        <w:rPr>
          <w:lang w:val="ru-RU" w:eastAsia="ru-RU"/>
        </w:rPr>
        <w:t>LT.ТехноФЕСТ</w:t>
      </w:r>
      <w:proofErr w:type="spellEnd"/>
      <w:r w:rsidR="00E812AC" w:rsidRPr="00DD5320">
        <w:rPr>
          <w:lang w:val="ru-RU" w:eastAsia="ru-RU"/>
        </w:rPr>
        <w:t xml:space="preserve">», городской конкурс по LEGO-конструированию «Детская мастерская </w:t>
      </w:r>
      <w:proofErr w:type="spellStart"/>
      <w:r w:rsidR="00E812AC" w:rsidRPr="00DD5320">
        <w:rPr>
          <w:lang w:val="ru-RU" w:eastAsia="ru-RU"/>
        </w:rPr>
        <w:t>ЭкоРоботов</w:t>
      </w:r>
      <w:proofErr w:type="spellEnd"/>
      <w:r w:rsidR="00E812AC" w:rsidRPr="00DD5320">
        <w:rPr>
          <w:lang w:val="ru-RU" w:eastAsia="ru-RU"/>
        </w:rPr>
        <w:t>»</w:t>
      </w:r>
      <w:r w:rsidR="00066124" w:rsidRPr="00DD5320">
        <w:rPr>
          <w:lang w:val="ru-RU" w:eastAsia="ru-RU"/>
        </w:rPr>
        <w:t>, городской конкурс по ранней профориентации детей дошкольного возраста «Радуга профессий»,</w:t>
      </w:r>
      <w:r w:rsidR="00066124" w:rsidRPr="00DD5320">
        <w:rPr>
          <w:lang w:val="ru-RU"/>
        </w:rPr>
        <w:t xml:space="preserve"> </w:t>
      </w:r>
      <w:r w:rsidR="00066124" w:rsidRPr="00DD5320">
        <w:rPr>
          <w:lang w:val="ru-RU" w:eastAsia="ru-RU"/>
        </w:rPr>
        <w:t>городской фестиваль технического творчества дошкольных образовательных учреждений «Вместе в будущее»,</w:t>
      </w:r>
      <w:r w:rsidR="00F137AD" w:rsidRPr="00DD5320">
        <w:rPr>
          <w:lang w:val="ru-RU" w:eastAsia="ru-RU"/>
        </w:rPr>
        <w:t xml:space="preserve"> </w:t>
      </w:r>
      <w:r w:rsidR="00066124" w:rsidRPr="00DD5320">
        <w:rPr>
          <w:lang w:val="ru-RU" w:eastAsia="ru-RU"/>
        </w:rPr>
        <w:t>профильный заезд «Педагогическая смена»</w:t>
      </w:r>
      <w:r w:rsidR="00F137AD" w:rsidRPr="00DD5320">
        <w:rPr>
          <w:lang w:val="ru-RU" w:eastAsia="ru-RU"/>
        </w:rPr>
        <w:t>;</w:t>
      </w:r>
    </w:p>
    <w:p w:rsidR="009A1894" w:rsidRPr="00DD5320" w:rsidRDefault="00E37A6B" w:rsidP="00FE7E00">
      <w:pPr>
        <w:ind w:firstLine="680"/>
        <w:rPr>
          <w:lang w:val="ru-RU"/>
        </w:rPr>
      </w:pPr>
      <w:r w:rsidRPr="00DD5320">
        <w:rPr>
          <w:lang w:val="ru-RU"/>
        </w:rPr>
        <w:t xml:space="preserve">   </w:t>
      </w:r>
      <w:r w:rsidR="00DA7A40" w:rsidRPr="00DD5320">
        <w:rPr>
          <w:lang w:val="ru-RU"/>
        </w:rPr>
        <w:t>мероприятий по формированию здорового образа жизни обучающихся</w:t>
      </w:r>
      <w:r w:rsidR="00970A40" w:rsidRPr="00DD5320">
        <w:rPr>
          <w:lang w:val="ru-RU"/>
        </w:rPr>
        <w:t xml:space="preserve">: </w:t>
      </w:r>
      <w:r w:rsidR="00E74205" w:rsidRPr="00DD5320">
        <w:rPr>
          <w:lang w:val="ru-RU"/>
        </w:rPr>
        <w:t>городск</w:t>
      </w:r>
      <w:r w:rsidR="00CD4AD7" w:rsidRPr="00DD5320">
        <w:rPr>
          <w:lang w:val="ru-RU"/>
        </w:rPr>
        <w:t>ой</w:t>
      </w:r>
      <w:r w:rsidR="003469D6" w:rsidRPr="00DD5320">
        <w:rPr>
          <w:lang w:val="ru-RU"/>
        </w:rPr>
        <w:t xml:space="preserve"> </w:t>
      </w:r>
      <w:r w:rsidR="00E74205" w:rsidRPr="00DD5320">
        <w:rPr>
          <w:lang w:val="ru-RU"/>
        </w:rPr>
        <w:t xml:space="preserve">конкурс «Мы выбираем здоровье», </w:t>
      </w:r>
      <w:r w:rsidR="005A0D8B" w:rsidRPr="00DD5320">
        <w:rPr>
          <w:lang w:val="ru-RU"/>
        </w:rPr>
        <w:t xml:space="preserve">городская акция «За жизнь без барьеров», </w:t>
      </w:r>
      <w:r w:rsidR="009A1894" w:rsidRPr="00DD5320">
        <w:rPr>
          <w:lang w:val="ru-RU"/>
        </w:rPr>
        <w:t>общегородская 6</w:t>
      </w:r>
      <w:r w:rsidR="009D1138" w:rsidRPr="00DD5320">
        <w:rPr>
          <w:lang w:val="ru-RU"/>
        </w:rPr>
        <w:t>2</w:t>
      </w:r>
      <w:r w:rsidR="009A1894" w:rsidRPr="00DD5320">
        <w:rPr>
          <w:lang w:val="ru-RU"/>
        </w:rPr>
        <w:t xml:space="preserve">-ая легкоатлетическая эстафета, посвященная Дню Победы в Великой Отечественной войне, городской конкурс-фестиваль Юных инспекторов движения </w:t>
      </w:r>
      <w:r w:rsidR="009D1138" w:rsidRPr="00DD5320">
        <w:rPr>
          <w:lang w:val="ru-RU"/>
        </w:rPr>
        <w:t xml:space="preserve">«Скажем авариям нет! </w:t>
      </w:r>
      <w:proofErr w:type="gramStart"/>
      <w:r w:rsidR="009D1138" w:rsidRPr="00DD5320">
        <w:rPr>
          <w:lang w:val="ru-RU"/>
        </w:rPr>
        <w:t>Службе пропаганды 90 лет!»</w:t>
      </w:r>
      <w:r w:rsidR="009A1894" w:rsidRPr="00DD5320">
        <w:rPr>
          <w:lang w:val="ru-RU"/>
        </w:rPr>
        <w:t>,</w:t>
      </w:r>
      <w:r w:rsidR="009D1138" w:rsidRPr="00DD5320">
        <w:rPr>
          <w:lang w:val="ru-RU"/>
        </w:rPr>
        <w:t xml:space="preserve"> профильная смена «Юные инспекторы движения», </w:t>
      </w:r>
      <w:r w:rsidR="009A1894" w:rsidRPr="00DD5320">
        <w:rPr>
          <w:lang w:val="ru-RU"/>
        </w:rPr>
        <w:t>акция «Учись быть пешеходом», конкурс «Папа, мама, я - знающая ПДД семья», городской конкурс «Безопасное колесо», мероприяти</w:t>
      </w:r>
      <w:r w:rsidR="006B4105" w:rsidRPr="00DD5320">
        <w:rPr>
          <w:lang w:val="ru-RU"/>
        </w:rPr>
        <w:t>е</w:t>
      </w:r>
      <w:r w:rsidR="009A1894" w:rsidRPr="00DD5320">
        <w:rPr>
          <w:lang w:val="ru-RU"/>
        </w:rPr>
        <w:t xml:space="preserve"> «Академия ПДД», Всероссийские спортивные соревнования школьников «Президентские состязания» и «Президентские спортивные игры», </w:t>
      </w:r>
      <w:r w:rsidR="009D1138" w:rsidRPr="00DD5320">
        <w:rPr>
          <w:lang w:val="ru-RU"/>
        </w:rPr>
        <w:t xml:space="preserve">муниципальный этап соревнований школьных спортивных клубов, </w:t>
      </w:r>
      <w:r w:rsidR="009A1894" w:rsidRPr="00DD5320">
        <w:rPr>
          <w:lang w:val="ru-RU"/>
        </w:rPr>
        <w:t>городской конкурс семейных историй «Безопасный мир», городской конкурс по профилактике детского дорожно-транспортного травматизма «Безопасный перекресток», городской смотр-конкурс</w:t>
      </w:r>
      <w:proofErr w:type="gramEnd"/>
      <w:r w:rsidR="009A1894" w:rsidRPr="00DD5320">
        <w:rPr>
          <w:lang w:val="ru-RU"/>
        </w:rPr>
        <w:t xml:space="preserve"> </w:t>
      </w:r>
      <w:proofErr w:type="gramStart"/>
      <w:r w:rsidR="009A1894" w:rsidRPr="00DD5320">
        <w:rPr>
          <w:lang w:val="ru-RU"/>
        </w:rPr>
        <w:t xml:space="preserve">по профилактике детского дорожно-транспортного травматизма среди детских садов городского округа Тольятти «Зеленый огонек», городской шахматный турнир «Волшебная пешка», спортивные соревнования «Веселые старты», соревнования по спортивному ориентированию «Солнечный ориентир», городской фестиваль спортивных танцев с элементами </w:t>
      </w:r>
      <w:proofErr w:type="spellStart"/>
      <w:r w:rsidR="009A1894" w:rsidRPr="00DD5320">
        <w:rPr>
          <w:lang w:val="ru-RU"/>
        </w:rPr>
        <w:t>черлидинга</w:t>
      </w:r>
      <w:proofErr w:type="spellEnd"/>
      <w:r w:rsidR="009A1894" w:rsidRPr="00DD5320">
        <w:rPr>
          <w:lang w:val="ru-RU"/>
        </w:rPr>
        <w:t xml:space="preserve"> «Танцевальный салют», </w:t>
      </w:r>
      <w:r w:rsidR="00CD4AD7" w:rsidRPr="00DD5320">
        <w:rPr>
          <w:lang w:val="ru-RU"/>
        </w:rPr>
        <w:t>спортивные соревнования «Семейная спартакиада», соревнования «Малые спортивные игры», фестиваль дошкольных образовательных организаций «Здоровое питание - здоровые дети», городские соревнования среди команд дошкольных образовательных организаций</w:t>
      </w:r>
      <w:proofErr w:type="gramEnd"/>
      <w:r w:rsidR="00CD4AD7" w:rsidRPr="00DD5320">
        <w:rPr>
          <w:lang w:val="ru-RU"/>
        </w:rPr>
        <w:t xml:space="preserve"> «Лыжные старты», </w:t>
      </w:r>
      <w:r w:rsidR="00857F0A" w:rsidRPr="00DD5320">
        <w:rPr>
          <w:lang w:val="ru-RU"/>
        </w:rPr>
        <w:t xml:space="preserve">городские соревнования по футболу среди дошкольных образовательных организаций, </w:t>
      </w:r>
      <w:r w:rsidR="00CD4AD7" w:rsidRPr="00DD5320">
        <w:rPr>
          <w:lang w:val="ru-RU"/>
        </w:rPr>
        <w:t>Спартакиада детей с ограниченными возможностями здоровья</w:t>
      </w:r>
      <w:r w:rsidR="00857F0A" w:rsidRPr="00DD5320">
        <w:rPr>
          <w:lang w:val="ru-RU"/>
        </w:rPr>
        <w:t>,</w:t>
      </w:r>
      <w:r w:rsidR="00F137AD" w:rsidRPr="00DD5320">
        <w:rPr>
          <w:lang w:val="ru-RU" w:eastAsia="ru-RU"/>
        </w:rPr>
        <w:t xml:space="preserve"> </w:t>
      </w:r>
      <w:r w:rsidR="00857F0A" w:rsidRPr="00DD5320">
        <w:rPr>
          <w:lang w:val="ru-RU" w:eastAsia="ru-RU"/>
        </w:rPr>
        <w:t>городское мероприятие «Туристский поход с проверкой туристских навыков», городской конкурс по становлению у дошкольников ценностей здорового образа жизни «</w:t>
      </w:r>
      <w:proofErr w:type="spellStart"/>
      <w:r w:rsidR="00857F0A" w:rsidRPr="00DD5320">
        <w:rPr>
          <w:lang w:val="ru-RU" w:eastAsia="ru-RU"/>
        </w:rPr>
        <w:t>Здоровячок</w:t>
      </w:r>
      <w:proofErr w:type="spellEnd"/>
      <w:r w:rsidR="00857F0A" w:rsidRPr="00DD5320">
        <w:rPr>
          <w:lang w:val="ru-RU" w:eastAsia="ru-RU"/>
        </w:rPr>
        <w:t>»;</w:t>
      </w:r>
    </w:p>
    <w:p w:rsidR="00DA7A40" w:rsidRPr="00DD5320" w:rsidRDefault="00DA7A40" w:rsidP="00FE7E00">
      <w:pPr>
        <w:ind w:firstLine="680"/>
        <w:rPr>
          <w:lang w:val="ru-RU"/>
        </w:rPr>
      </w:pPr>
      <w:proofErr w:type="gramStart"/>
      <w:r w:rsidRPr="00DD5320">
        <w:rPr>
          <w:lang w:val="ru-RU"/>
        </w:rPr>
        <w:t>мероприятий по патриотическому воспитанию детей и молодежи</w:t>
      </w:r>
      <w:r w:rsidR="00970A40" w:rsidRPr="00DD5320">
        <w:rPr>
          <w:lang w:val="ru-RU"/>
        </w:rPr>
        <w:t>:</w:t>
      </w:r>
      <w:r w:rsidRPr="00DD5320">
        <w:rPr>
          <w:lang w:val="ru-RU"/>
        </w:rPr>
        <w:t xml:space="preserve"> </w:t>
      </w:r>
      <w:r w:rsidR="00CD4AD7" w:rsidRPr="00DD5320">
        <w:rPr>
          <w:lang w:val="ru-RU"/>
        </w:rPr>
        <w:t>городские соревнования патриотических объединений «Школа безопасности»,</w:t>
      </w:r>
      <w:r w:rsidR="0091604C" w:rsidRPr="00DD5320">
        <w:rPr>
          <w:lang w:val="ru-RU"/>
        </w:rPr>
        <w:t xml:space="preserve"> </w:t>
      </w:r>
      <w:r w:rsidR="00C7764D" w:rsidRPr="00DD5320">
        <w:rPr>
          <w:lang w:val="ru-RU" w:eastAsia="ru-RU"/>
        </w:rPr>
        <w:t xml:space="preserve">учебные военные сборы учащихся </w:t>
      </w:r>
      <w:r w:rsidR="0091604C" w:rsidRPr="00DD5320">
        <w:rPr>
          <w:lang w:val="ru-RU" w:eastAsia="ru-RU"/>
        </w:rPr>
        <w:t xml:space="preserve">(юношей) </w:t>
      </w:r>
      <w:r w:rsidR="00C7764D" w:rsidRPr="00DD5320">
        <w:rPr>
          <w:lang w:val="ru-RU" w:eastAsia="ru-RU"/>
        </w:rPr>
        <w:t xml:space="preserve">10 классов, </w:t>
      </w:r>
      <w:r w:rsidR="000E19B2" w:rsidRPr="00DD5320">
        <w:rPr>
          <w:lang w:val="ru-RU" w:eastAsia="ru-RU"/>
        </w:rPr>
        <w:t xml:space="preserve">поисково-исследовательская экспедиция </w:t>
      </w:r>
      <w:r w:rsidR="000E19B2" w:rsidRPr="00DD5320">
        <w:rPr>
          <w:lang w:val="ru-RU" w:eastAsia="ru-RU"/>
        </w:rPr>
        <w:lastRenderedPageBreak/>
        <w:t xml:space="preserve">школьников «Наш Тольятти - моя малая Родина», </w:t>
      </w:r>
      <w:r w:rsidRPr="00DD5320">
        <w:rPr>
          <w:lang w:val="ru-RU" w:eastAsia="ru-RU"/>
        </w:rPr>
        <w:t>месячник патриотического движения «Я - патриот России!»,</w:t>
      </w:r>
      <w:r w:rsidR="00824A69" w:rsidRPr="00DD5320">
        <w:rPr>
          <w:lang w:val="ru-RU" w:eastAsia="ru-RU"/>
        </w:rPr>
        <w:t xml:space="preserve"> городское соревнование по пулевой и кроссовой стрельбе, </w:t>
      </w:r>
      <w:r w:rsidRPr="00DD5320">
        <w:rPr>
          <w:lang w:val="ru-RU" w:eastAsia="ru-RU"/>
        </w:rPr>
        <w:t xml:space="preserve"> </w:t>
      </w:r>
      <w:r w:rsidR="00C7764D" w:rsidRPr="00DD5320">
        <w:rPr>
          <w:lang w:val="ru-RU" w:eastAsia="ru-RU"/>
        </w:rPr>
        <w:t>городской конкурс «Лучшее детское объединение»</w:t>
      </w:r>
      <w:r w:rsidR="00824A69" w:rsidRPr="00DD5320">
        <w:rPr>
          <w:lang w:val="ru-RU" w:eastAsia="ru-RU"/>
        </w:rPr>
        <w:t>, профильная смена органов ученического самоуправления,</w:t>
      </w:r>
      <w:r w:rsidR="00C7764D" w:rsidRPr="00DD5320">
        <w:rPr>
          <w:lang w:val="ru-RU" w:eastAsia="ru-RU"/>
        </w:rPr>
        <w:t xml:space="preserve"> </w:t>
      </w:r>
      <w:r w:rsidR="00645242" w:rsidRPr="00DD5320">
        <w:rPr>
          <w:lang w:val="ru-RU" w:eastAsia="ru-RU"/>
        </w:rPr>
        <w:t xml:space="preserve">конкурс социальных проектов «Гражданин», </w:t>
      </w:r>
      <w:r w:rsidR="000E19B2" w:rsidRPr="00DD5320">
        <w:rPr>
          <w:lang w:val="ru-RU" w:eastAsia="ru-RU"/>
        </w:rPr>
        <w:t>фестиваль «Дружба народов</w:t>
      </w:r>
      <w:r w:rsidR="00CD4AD7" w:rsidRPr="00DD5320">
        <w:rPr>
          <w:lang w:val="ru-RU" w:eastAsia="ru-RU"/>
        </w:rPr>
        <w:t xml:space="preserve"> Поволжья</w:t>
      </w:r>
      <w:r w:rsidR="000E19B2" w:rsidRPr="00DD5320">
        <w:rPr>
          <w:lang w:val="ru-RU" w:eastAsia="ru-RU"/>
        </w:rPr>
        <w:t xml:space="preserve">», </w:t>
      </w:r>
      <w:r w:rsidR="00645242" w:rsidRPr="00DD5320">
        <w:rPr>
          <w:lang w:val="ru-RU" w:eastAsia="ru-RU"/>
        </w:rPr>
        <w:t>городской</w:t>
      </w:r>
      <w:proofErr w:type="gramEnd"/>
      <w:r w:rsidR="00645242" w:rsidRPr="00DD5320">
        <w:rPr>
          <w:lang w:val="ru-RU" w:eastAsia="ru-RU"/>
        </w:rPr>
        <w:t xml:space="preserve"> </w:t>
      </w:r>
      <w:proofErr w:type="gramStart"/>
      <w:r w:rsidR="00645242" w:rsidRPr="00DD5320">
        <w:rPr>
          <w:lang w:val="ru-RU" w:eastAsia="ru-RU"/>
        </w:rPr>
        <w:t xml:space="preserve">конкурс волонтерских объединений </w:t>
      </w:r>
      <w:r w:rsidR="00CD4AD7" w:rsidRPr="00DD5320">
        <w:rPr>
          <w:lang w:val="ru-RU" w:eastAsia="ru-RU"/>
        </w:rPr>
        <w:t xml:space="preserve">учащихся </w:t>
      </w:r>
      <w:r w:rsidR="00645242" w:rsidRPr="00DD5320">
        <w:rPr>
          <w:lang w:val="ru-RU" w:eastAsia="ru-RU"/>
        </w:rPr>
        <w:t xml:space="preserve">«Спешите делать </w:t>
      </w:r>
      <w:r w:rsidR="00824A69" w:rsidRPr="00DD5320">
        <w:rPr>
          <w:lang w:val="ru-RU" w:eastAsia="ru-RU"/>
        </w:rPr>
        <w:t>добрые дела»</w:t>
      </w:r>
      <w:r w:rsidR="00645242" w:rsidRPr="00DD5320">
        <w:rPr>
          <w:lang w:val="ru-RU" w:eastAsia="ru-RU"/>
        </w:rPr>
        <w:t xml:space="preserve">», </w:t>
      </w:r>
      <w:r w:rsidRPr="00DD5320">
        <w:rPr>
          <w:lang w:val="ru-RU" w:eastAsia="ru-RU"/>
        </w:rPr>
        <w:t>военно-спортивная игра «Зарница»</w:t>
      </w:r>
      <w:r w:rsidR="00652F71" w:rsidRPr="00DD5320">
        <w:rPr>
          <w:lang w:val="ru-RU" w:eastAsia="ru-RU"/>
        </w:rPr>
        <w:t>,</w:t>
      </w:r>
      <w:r w:rsidR="00CD4AD7" w:rsidRPr="00DD5320">
        <w:rPr>
          <w:lang w:val="ru-RU" w:eastAsia="ru-RU"/>
        </w:rPr>
        <w:t xml:space="preserve"> </w:t>
      </w:r>
      <w:r w:rsidR="00645242" w:rsidRPr="00DD5320">
        <w:rPr>
          <w:lang w:val="ru-RU" w:eastAsia="ru-RU"/>
        </w:rPr>
        <w:t xml:space="preserve"> </w:t>
      </w:r>
      <w:r w:rsidR="00F06C85" w:rsidRPr="00DD5320">
        <w:rPr>
          <w:lang w:val="ru-RU" w:eastAsia="ru-RU"/>
        </w:rPr>
        <w:t>городская профильная смена «Активисты школьных музеев»</w:t>
      </w:r>
      <w:r w:rsidR="00645242" w:rsidRPr="00DD5320">
        <w:rPr>
          <w:lang w:val="ru-RU" w:eastAsia="ru-RU"/>
        </w:rPr>
        <w:t xml:space="preserve">, </w:t>
      </w:r>
      <w:r w:rsidR="00F06C85" w:rsidRPr="00DD5320">
        <w:rPr>
          <w:lang w:val="ru-RU" w:eastAsia="ru-RU"/>
        </w:rPr>
        <w:t>городские этапы региональных конкурсов патриотической направленности,</w:t>
      </w:r>
      <w:r w:rsidR="00652F71" w:rsidRPr="00DD5320">
        <w:rPr>
          <w:lang w:val="ru-RU" w:eastAsia="ru-RU"/>
        </w:rPr>
        <w:t xml:space="preserve"> </w:t>
      </w:r>
      <w:r w:rsidR="00645242" w:rsidRPr="00DD5320">
        <w:rPr>
          <w:lang w:val="ru-RU" w:eastAsia="ru-RU"/>
        </w:rPr>
        <w:t xml:space="preserve">городское мероприятие «Кадетский бал», </w:t>
      </w:r>
      <w:r w:rsidR="006861A1" w:rsidRPr="00DD5320">
        <w:rPr>
          <w:lang w:val="ru-RU" w:eastAsia="ru-RU"/>
        </w:rPr>
        <w:t xml:space="preserve">  Российское движение школьников,  </w:t>
      </w:r>
      <w:r w:rsidR="00645242" w:rsidRPr="00DD5320">
        <w:rPr>
          <w:lang w:val="ru-RU" w:eastAsia="ru-RU"/>
        </w:rPr>
        <w:t xml:space="preserve">городской конкурс </w:t>
      </w:r>
      <w:r w:rsidR="00F06C85" w:rsidRPr="00DD5320">
        <w:rPr>
          <w:lang w:val="ru-RU" w:eastAsia="ru-RU"/>
        </w:rPr>
        <w:t>«Лучший сайт школьного музея 2022 года»</w:t>
      </w:r>
      <w:r w:rsidR="00645242" w:rsidRPr="00DD5320">
        <w:rPr>
          <w:lang w:val="ru-RU" w:eastAsia="ru-RU"/>
        </w:rPr>
        <w:t>,</w:t>
      </w:r>
      <w:r w:rsidR="00645242" w:rsidRPr="00DD5320">
        <w:rPr>
          <w:lang w:val="ru-RU"/>
        </w:rPr>
        <w:t xml:space="preserve"> </w:t>
      </w:r>
      <w:r w:rsidR="00F06C85" w:rsidRPr="00DD5320">
        <w:rPr>
          <w:lang w:val="ru-RU"/>
        </w:rPr>
        <w:t xml:space="preserve">научно-практическая конференция «Служение Отечеству», V городской фестиваль «Хоровод Дружбы»,  </w:t>
      </w:r>
      <w:r w:rsidR="006861A1" w:rsidRPr="00DD5320">
        <w:rPr>
          <w:lang w:val="ru-RU"/>
        </w:rPr>
        <w:t>конкурс «Музей для детей», городской конкурс «Легенды Жигулей»</w:t>
      </w:r>
      <w:r w:rsidR="009E1233" w:rsidRPr="00DD5320">
        <w:rPr>
          <w:lang w:val="ru-RU" w:eastAsia="ru-RU"/>
        </w:rPr>
        <w:t>;</w:t>
      </w:r>
      <w:proofErr w:type="gramEnd"/>
    </w:p>
    <w:p w:rsidR="00C032AC" w:rsidRPr="00DD5320" w:rsidRDefault="000E19B2" w:rsidP="00FE7E00">
      <w:pPr>
        <w:ind w:firstLine="680"/>
        <w:rPr>
          <w:lang w:val="ru-RU"/>
        </w:rPr>
      </w:pPr>
      <w:r w:rsidRPr="00DD5320">
        <w:rPr>
          <w:lang w:val="ru-RU"/>
        </w:rPr>
        <w:t xml:space="preserve">мероприятий по правовому и информационному просвещению семьи: </w:t>
      </w:r>
      <w:r w:rsidR="003E0614" w:rsidRPr="00DD5320">
        <w:rPr>
          <w:lang w:val="ru-RU"/>
        </w:rPr>
        <w:t>XII</w:t>
      </w:r>
      <w:r w:rsidR="00C032AC" w:rsidRPr="00DD5320">
        <w:rPr>
          <w:lang w:val="ru-RU"/>
        </w:rPr>
        <w:t xml:space="preserve"> </w:t>
      </w:r>
      <w:r w:rsidR="003E0614" w:rsidRPr="00DD5320">
        <w:rPr>
          <w:lang w:val="ru-RU"/>
        </w:rPr>
        <w:t>городской</w:t>
      </w:r>
      <w:r w:rsidR="00C032AC" w:rsidRPr="00DD5320">
        <w:rPr>
          <w:lang w:val="ru-RU"/>
        </w:rPr>
        <w:t xml:space="preserve"> Форум родителей </w:t>
      </w:r>
      <w:r w:rsidR="003E0614" w:rsidRPr="00DD5320">
        <w:rPr>
          <w:lang w:val="ru-RU"/>
        </w:rPr>
        <w:t xml:space="preserve">«Воспитание? Воспитание… </w:t>
      </w:r>
      <w:proofErr w:type="gramStart"/>
      <w:r w:rsidR="003E0614" w:rsidRPr="00DD5320">
        <w:rPr>
          <w:lang w:val="ru-RU"/>
        </w:rPr>
        <w:t>Воспитание</w:t>
      </w:r>
      <w:proofErr w:type="gramEnd"/>
      <w:r w:rsidR="003E0614" w:rsidRPr="00DD5320">
        <w:rPr>
          <w:lang w:val="ru-RU"/>
        </w:rPr>
        <w:t>!»</w:t>
      </w:r>
      <w:r w:rsidR="008D0BA6" w:rsidRPr="00DD5320">
        <w:rPr>
          <w:lang w:val="ru-RU"/>
        </w:rPr>
        <w:t xml:space="preserve">, </w:t>
      </w:r>
      <w:r w:rsidR="00C032AC" w:rsidRPr="00DD5320">
        <w:rPr>
          <w:lang w:val="ru-RU"/>
        </w:rPr>
        <w:t xml:space="preserve">окружные родительские собрания, </w:t>
      </w:r>
      <w:r w:rsidR="00C032AC" w:rsidRPr="00DD5320">
        <w:rPr>
          <w:lang w:val="ru-RU" w:eastAsia="ru-RU"/>
        </w:rPr>
        <w:t xml:space="preserve">конкурс «Мама, папа, я - новогодняя семья», </w:t>
      </w:r>
      <w:r w:rsidR="00C032AC" w:rsidRPr="00DD5320">
        <w:rPr>
          <w:lang w:val="ru-RU"/>
        </w:rPr>
        <w:t>общественный проект «Родители - За безопасное детство!»,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w:t>
      </w:r>
      <w:r w:rsidR="009E1233" w:rsidRPr="00DD5320">
        <w:rPr>
          <w:lang w:val="ru-RU" w:eastAsia="ru-RU"/>
        </w:rPr>
        <w:t>;</w:t>
      </w:r>
    </w:p>
    <w:p w:rsidR="00BB7356" w:rsidRPr="00DD5320" w:rsidRDefault="00DA7A40" w:rsidP="00FE7E00">
      <w:pPr>
        <w:ind w:firstLine="680"/>
        <w:rPr>
          <w:lang w:val="ru-RU" w:eastAsia="ru-RU"/>
        </w:rPr>
      </w:pPr>
      <w:r w:rsidRPr="00DD5320">
        <w:rPr>
          <w:lang w:val="ru-RU"/>
        </w:rPr>
        <w:t>мероприяти</w:t>
      </w:r>
      <w:r w:rsidR="00970A40" w:rsidRPr="00DD5320">
        <w:rPr>
          <w:lang w:val="ru-RU"/>
        </w:rPr>
        <w:t>й</w:t>
      </w:r>
      <w:r w:rsidRPr="00DD5320">
        <w:rPr>
          <w:lang w:val="ru-RU"/>
        </w:rPr>
        <w:t xml:space="preserve"> по совершенствованию учительского корпуса:</w:t>
      </w:r>
      <w:r w:rsidRPr="00DD5320">
        <w:rPr>
          <w:lang w:val="ru-RU" w:eastAsia="ru-RU"/>
        </w:rPr>
        <w:t xml:space="preserve"> </w:t>
      </w:r>
      <w:r w:rsidR="006C0624" w:rsidRPr="00DD5320">
        <w:rPr>
          <w:lang w:val="ru-RU" w:eastAsia="ru-RU"/>
        </w:rPr>
        <w:t xml:space="preserve">торжественные мероприятия, посвященные профессиональному </w:t>
      </w:r>
      <w:r w:rsidR="00F2501B" w:rsidRPr="00DD5320">
        <w:rPr>
          <w:lang w:val="ru-RU" w:eastAsia="ru-RU"/>
        </w:rPr>
        <w:t>празднику</w:t>
      </w:r>
      <w:r w:rsidR="006C0624" w:rsidRPr="00DD5320">
        <w:rPr>
          <w:lang w:val="ru-RU" w:eastAsia="ru-RU"/>
        </w:rPr>
        <w:t xml:space="preserve"> </w:t>
      </w:r>
      <w:r w:rsidR="003010CC" w:rsidRPr="00DD5320">
        <w:rPr>
          <w:lang w:val="ru-RU" w:eastAsia="ru-RU"/>
        </w:rPr>
        <w:t xml:space="preserve">«День учителя», </w:t>
      </w:r>
      <w:r w:rsidR="00977961" w:rsidRPr="00DD5320">
        <w:rPr>
          <w:lang w:val="ru-RU" w:eastAsia="ru-RU"/>
        </w:rPr>
        <w:t xml:space="preserve">Августовская </w:t>
      </w:r>
      <w:r w:rsidR="00BB7356" w:rsidRPr="00DD5320">
        <w:rPr>
          <w:lang w:val="ru-RU" w:eastAsia="ru-RU"/>
        </w:rPr>
        <w:t xml:space="preserve">педагогическая </w:t>
      </w:r>
      <w:r w:rsidR="00977961" w:rsidRPr="00DD5320">
        <w:rPr>
          <w:lang w:val="ru-RU" w:eastAsia="ru-RU"/>
        </w:rPr>
        <w:t>конференция</w:t>
      </w:r>
      <w:r w:rsidRPr="00DD5320">
        <w:rPr>
          <w:lang w:val="ru-RU" w:eastAsia="ru-RU"/>
        </w:rPr>
        <w:t>,</w:t>
      </w:r>
      <w:r w:rsidR="00BE6E4F" w:rsidRPr="00DD5320">
        <w:rPr>
          <w:lang w:val="ru-RU"/>
        </w:rPr>
        <w:t xml:space="preserve"> </w:t>
      </w:r>
      <w:r w:rsidRPr="00DD5320">
        <w:rPr>
          <w:lang w:val="ru-RU" w:eastAsia="ru-RU"/>
        </w:rPr>
        <w:t xml:space="preserve">городские конкурсы профессионального мастерства педагогических работников: </w:t>
      </w:r>
      <w:proofErr w:type="gramStart"/>
      <w:r w:rsidRPr="00DD5320">
        <w:rPr>
          <w:lang w:val="ru-RU" w:eastAsia="ru-RU"/>
        </w:rPr>
        <w:t>«Учитель года-20</w:t>
      </w:r>
      <w:r w:rsidR="00BB7356" w:rsidRPr="00DD5320">
        <w:rPr>
          <w:lang w:val="ru-RU" w:eastAsia="ru-RU"/>
        </w:rPr>
        <w:t>2</w:t>
      </w:r>
      <w:r w:rsidR="006C0624" w:rsidRPr="00DD5320">
        <w:rPr>
          <w:lang w:val="ru-RU" w:eastAsia="ru-RU"/>
        </w:rPr>
        <w:t>2</w:t>
      </w:r>
      <w:r w:rsidRPr="00DD5320">
        <w:rPr>
          <w:lang w:val="ru-RU" w:eastAsia="ru-RU"/>
        </w:rPr>
        <w:t>», «Воспитатель года</w:t>
      </w:r>
      <w:r w:rsidR="00BB7356" w:rsidRPr="00DD5320">
        <w:rPr>
          <w:lang w:val="ru-RU" w:eastAsia="ru-RU"/>
        </w:rPr>
        <w:t>-202</w:t>
      </w:r>
      <w:r w:rsidR="006C0624" w:rsidRPr="00DD5320">
        <w:rPr>
          <w:lang w:val="ru-RU" w:eastAsia="ru-RU"/>
        </w:rPr>
        <w:t>2</w:t>
      </w:r>
      <w:r w:rsidRPr="00DD5320">
        <w:rPr>
          <w:lang w:val="ru-RU" w:eastAsia="ru-RU"/>
        </w:rPr>
        <w:t>», «Лучший педагог системы дополнительного образования</w:t>
      </w:r>
      <w:r w:rsidR="00BB7356" w:rsidRPr="00DD5320">
        <w:rPr>
          <w:lang w:val="ru-RU" w:eastAsia="ru-RU"/>
        </w:rPr>
        <w:t xml:space="preserve"> детей - 202</w:t>
      </w:r>
      <w:r w:rsidR="006C0624" w:rsidRPr="00DD5320">
        <w:rPr>
          <w:lang w:val="ru-RU" w:eastAsia="ru-RU"/>
        </w:rPr>
        <w:t>2</w:t>
      </w:r>
      <w:r w:rsidRPr="00DD5320">
        <w:rPr>
          <w:lang w:val="ru-RU" w:eastAsia="ru-RU"/>
        </w:rPr>
        <w:t>»,</w:t>
      </w:r>
      <w:r w:rsidR="003010CC" w:rsidRPr="00DD5320">
        <w:rPr>
          <w:lang w:val="ru-RU"/>
        </w:rPr>
        <w:t xml:space="preserve"> </w:t>
      </w:r>
      <w:r w:rsidR="003010CC" w:rsidRPr="00DD5320">
        <w:rPr>
          <w:lang w:val="ru-RU" w:eastAsia="ru-RU"/>
        </w:rPr>
        <w:t>«Большой педагогический турнир - 202</w:t>
      </w:r>
      <w:r w:rsidR="006C0624" w:rsidRPr="00DD5320">
        <w:rPr>
          <w:lang w:val="ru-RU" w:eastAsia="ru-RU"/>
        </w:rPr>
        <w:t>2</w:t>
      </w:r>
      <w:r w:rsidR="003010CC" w:rsidRPr="00DD5320">
        <w:rPr>
          <w:lang w:val="ru-RU" w:eastAsia="ru-RU"/>
        </w:rPr>
        <w:t xml:space="preserve">», </w:t>
      </w:r>
      <w:r w:rsidR="00F2501B" w:rsidRPr="00DD5320">
        <w:rPr>
          <w:lang w:val="ru-RU" w:eastAsia="ru-RU"/>
        </w:rPr>
        <w:t xml:space="preserve">«Лучший педагог муниципальной системы образования», </w:t>
      </w:r>
      <w:r w:rsidR="003010CC" w:rsidRPr="00DD5320">
        <w:rPr>
          <w:lang w:val="ru-RU" w:eastAsia="ru-RU"/>
        </w:rPr>
        <w:t>«Детский сад года</w:t>
      </w:r>
      <w:r w:rsidR="00BB7356" w:rsidRPr="00DD5320">
        <w:rPr>
          <w:lang w:val="ru-RU" w:eastAsia="ru-RU"/>
        </w:rPr>
        <w:t>»,  Фестиваль талантов коллективов образовательных учреждений «Радуга талантов</w:t>
      </w:r>
      <w:r w:rsidR="006B4105" w:rsidRPr="00DD5320">
        <w:rPr>
          <w:lang w:val="ru-RU" w:eastAsia="ru-RU"/>
        </w:rPr>
        <w:t xml:space="preserve"> </w:t>
      </w:r>
      <w:r w:rsidR="003010CC" w:rsidRPr="00DD5320">
        <w:rPr>
          <w:lang w:val="ru-RU" w:eastAsia="ru-RU"/>
        </w:rPr>
        <w:t>- 202</w:t>
      </w:r>
      <w:r w:rsidR="00F2501B" w:rsidRPr="00DD5320">
        <w:rPr>
          <w:lang w:val="ru-RU" w:eastAsia="ru-RU"/>
        </w:rPr>
        <w:t>2</w:t>
      </w:r>
      <w:r w:rsidR="00BB7356" w:rsidRPr="00DD5320">
        <w:rPr>
          <w:lang w:val="ru-RU" w:eastAsia="ru-RU"/>
        </w:rPr>
        <w:t>», подготовка управленческих команд муниципальных общеобразовательных учреждений, реализация целевых программ повышения квалификации работников муниципальных образовательных учреждений в части использования ИК-технологий</w:t>
      </w:r>
      <w:r w:rsidR="00F137AD" w:rsidRPr="00DD5320">
        <w:rPr>
          <w:lang w:val="ru-RU" w:eastAsia="ru-RU"/>
        </w:rPr>
        <w:t xml:space="preserve">, </w:t>
      </w:r>
      <w:r w:rsidR="00BB7356" w:rsidRPr="00DD5320">
        <w:rPr>
          <w:lang w:val="ru-RU" w:eastAsia="ru-RU"/>
        </w:rPr>
        <w:t xml:space="preserve"> </w:t>
      </w:r>
      <w:r w:rsidR="00F137AD" w:rsidRPr="00DD5320">
        <w:rPr>
          <w:lang w:val="ru-RU" w:eastAsia="ru-RU"/>
        </w:rPr>
        <w:t xml:space="preserve"> праздник «День воспитателя и всех дошкольных работников»</w:t>
      </w:r>
      <w:r w:rsidR="009E1233" w:rsidRPr="00DD5320">
        <w:rPr>
          <w:lang w:val="ru-RU" w:eastAsia="ru-RU"/>
        </w:rPr>
        <w:t>;</w:t>
      </w:r>
      <w:proofErr w:type="gramEnd"/>
    </w:p>
    <w:p w:rsidR="00F137AD" w:rsidRPr="00DD5320" w:rsidRDefault="00F137AD" w:rsidP="00FE7E00">
      <w:pPr>
        <w:ind w:firstLine="680"/>
        <w:rPr>
          <w:lang w:val="ru-RU" w:eastAsia="ru-RU"/>
        </w:rPr>
      </w:pPr>
      <w:r w:rsidRPr="00DD5320">
        <w:rPr>
          <w:lang w:val="ru-RU" w:eastAsia="ru-RU"/>
        </w:rPr>
        <w:t xml:space="preserve">- повышение квалификации </w:t>
      </w:r>
      <w:r w:rsidR="009B21CF" w:rsidRPr="00DD5320">
        <w:rPr>
          <w:lang w:val="ru-RU" w:eastAsia="ru-RU"/>
        </w:rPr>
        <w:t>2</w:t>
      </w:r>
      <w:r w:rsidR="00F2501B" w:rsidRPr="00DD5320">
        <w:rPr>
          <w:lang w:val="ru-RU" w:eastAsia="ru-RU"/>
        </w:rPr>
        <w:t>7</w:t>
      </w:r>
      <w:r w:rsidR="009B21CF" w:rsidRPr="00DD5320">
        <w:rPr>
          <w:lang w:val="ru-RU" w:eastAsia="ru-RU"/>
        </w:rPr>
        <w:t xml:space="preserve">9 </w:t>
      </w:r>
      <w:r w:rsidRPr="00DD5320">
        <w:rPr>
          <w:lang w:val="ru-RU" w:eastAsia="ru-RU"/>
        </w:rPr>
        <w:t>педагогическими работниками общеобразовательных учреждений по программам «Школа современного учителя» и «Генетика» в рамках реализации национального проекта «Образование» региональной программы «Современная школа»;</w:t>
      </w:r>
    </w:p>
    <w:p w:rsidR="00F137AD" w:rsidRPr="00DD5320" w:rsidRDefault="00F137AD" w:rsidP="00FE7E00">
      <w:pPr>
        <w:ind w:firstLine="680"/>
        <w:rPr>
          <w:lang w:val="ru-RU" w:eastAsia="ru-RU"/>
        </w:rPr>
      </w:pPr>
      <w:r w:rsidRPr="00DD5320">
        <w:rPr>
          <w:lang w:val="ru-RU" w:eastAsia="ru-RU"/>
        </w:rPr>
        <w:t xml:space="preserve">- </w:t>
      </w:r>
      <w:r w:rsidR="009B21CF" w:rsidRPr="00DD5320">
        <w:rPr>
          <w:lang w:val="ru-RU" w:eastAsia="ru-RU"/>
        </w:rPr>
        <w:t>осуществление</w:t>
      </w:r>
      <w:r w:rsidRPr="00DD5320">
        <w:rPr>
          <w:lang w:val="ru-RU" w:eastAsia="ru-RU"/>
        </w:rPr>
        <w:t xml:space="preserve"> непрерывного повышения профессионального мастерства педагогически</w:t>
      </w:r>
      <w:r w:rsidR="009B21CF" w:rsidRPr="00DD5320">
        <w:rPr>
          <w:lang w:val="ru-RU" w:eastAsia="ru-RU"/>
        </w:rPr>
        <w:t>ми</w:t>
      </w:r>
      <w:r w:rsidRPr="00DD5320">
        <w:rPr>
          <w:lang w:val="ru-RU" w:eastAsia="ru-RU"/>
        </w:rPr>
        <w:t xml:space="preserve"> работник</w:t>
      </w:r>
      <w:r w:rsidR="009B21CF" w:rsidRPr="00DD5320">
        <w:rPr>
          <w:lang w:val="ru-RU" w:eastAsia="ru-RU"/>
        </w:rPr>
        <w:t>ами</w:t>
      </w:r>
      <w:r w:rsidR="009B21CF" w:rsidRPr="00DD5320">
        <w:rPr>
          <w:lang w:val="ru-RU"/>
        </w:rPr>
        <w:t xml:space="preserve"> </w:t>
      </w:r>
      <w:r w:rsidR="009B21CF" w:rsidRPr="00DD5320">
        <w:rPr>
          <w:lang w:val="ru-RU" w:eastAsia="ru-RU"/>
        </w:rPr>
        <w:t>с использованием именного образовательного чека посредством си</w:t>
      </w:r>
      <w:r w:rsidR="006B4105" w:rsidRPr="00DD5320">
        <w:rPr>
          <w:lang w:val="ru-RU" w:eastAsia="ru-RU"/>
        </w:rPr>
        <w:t>стемы АИС «Кадры в образовании»</w:t>
      </w:r>
      <w:r w:rsidR="00DD37AA" w:rsidRPr="00DD5320">
        <w:rPr>
          <w:lang w:val="ru-RU" w:eastAsia="ru-RU"/>
        </w:rPr>
        <w:t xml:space="preserve"> на базе МАО</w:t>
      </w:r>
      <w:r w:rsidR="009B21CF" w:rsidRPr="00DD5320">
        <w:rPr>
          <w:lang w:val="ru-RU" w:eastAsia="ru-RU"/>
        </w:rPr>
        <w:t xml:space="preserve">У ДПО </w:t>
      </w:r>
      <w:r w:rsidR="00DD37AA" w:rsidRPr="00DD5320">
        <w:rPr>
          <w:lang w:val="ru-RU" w:eastAsia="ru-RU"/>
        </w:rPr>
        <w:t>«Центр информационных технологий»</w:t>
      </w:r>
      <w:r w:rsidRPr="00DD5320">
        <w:rPr>
          <w:lang w:val="ru-RU" w:eastAsia="ru-RU"/>
        </w:rPr>
        <w:t>;</w:t>
      </w:r>
    </w:p>
    <w:p w:rsidR="00F137AD" w:rsidRPr="00DD5320" w:rsidRDefault="00F137AD" w:rsidP="00FE7E00">
      <w:pPr>
        <w:ind w:firstLine="680"/>
        <w:rPr>
          <w:lang w:val="ru-RU" w:eastAsia="ru-RU"/>
        </w:rPr>
      </w:pPr>
      <w:r w:rsidRPr="00DD5320">
        <w:rPr>
          <w:lang w:val="ru-RU" w:eastAsia="ru-RU"/>
        </w:rPr>
        <w:lastRenderedPageBreak/>
        <w:t xml:space="preserve">- независимая оценка профессиональной квалификации </w:t>
      </w:r>
      <w:r w:rsidR="005C2451" w:rsidRPr="00DD5320">
        <w:rPr>
          <w:lang w:val="ru-RU" w:eastAsia="ru-RU"/>
        </w:rPr>
        <w:t>4</w:t>
      </w:r>
      <w:r w:rsidRPr="00DD5320">
        <w:rPr>
          <w:lang w:val="ru-RU" w:eastAsia="ru-RU"/>
        </w:rPr>
        <w:t>0 педагогов;</w:t>
      </w:r>
    </w:p>
    <w:p w:rsidR="00F137AD" w:rsidRPr="00DD5320" w:rsidRDefault="00F137AD" w:rsidP="00FE7E00">
      <w:pPr>
        <w:ind w:firstLine="680"/>
        <w:rPr>
          <w:lang w:val="ru-RU" w:eastAsia="ru-RU"/>
        </w:rPr>
      </w:pPr>
      <w:r w:rsidRPr="00DD5320">
        <w:rPr>
          <w:lang w:val="ru-RU" w:eastAsia="ru-RU"/>
        </w:rPr>
        <w:t xml:space="preserve">- повышение квалификации педагогическими работниками </w:t>
      </w:r>
      <w:r w:rsidR="005C2451" w:rsidRPr="00DD5320">
        <w:rPr>
          <w:lang w:val="ru-RU" w:eastAsia="ru-RU"/>
        </w:rPr>
        <w:t xml:space="preserve">общего образования </w:t>
      </w:r>
      <w:r w:rsidRPr="00DD5320">
        <w:rPr>
          <w:lang w:val="ru-RU" w:eastAsia="ru-RU"/>
        </w:rPr>
        <w:t>в рамках периодической аттестации в цифровой форме с использованием информационного ресурса «Одного окна»</w:t>
      </w:r>
      <w:r w:rsidR="009B21CF" w:rsidRPr="00DD5320">
        <w:rPr>
          <w:lang w:val="ru-RU" w:eastAsia="ru-RU"/>
        </w:rPr>
        <w:t>;</w:t>
      </w:r>
    </w:p>
    <w:p w:rsidR="009B21CF" w:rsidRPr="00DD5320" w:rsidRDefault="009B21CF" w:rsidP="00FE7E00">
      <w:pPr>
        <w:ind w:firstLine="680"/>
        <w:rPr>
          <w:lang w:val="ru-RU" w:eastAsia="ru-RU"/>
        </w:rPr>
      </w:pPr>
      <w:r w:rsidRPr="00DD5320">
        <w:rPr>
          <w:lang w:val="ru-RU" w:eastAsia="ru-RU"/>
        </w:rPr>
        <w:t>- реализация инновационных программ и проектов в 55 муниципальных  образовательных учреждени</w:t>
      </w:r>
      <w:r w:rsidR="006B4105" w:rsidRPr="00DD5320">
        <w:rPr>
          <w:lang w:val="ru-RU" w:eastAsia="ru-RU"/>
        </w:rPr>
        <w:t>ях</w:t>
      </w:r>
      <w:r w:rsidRPr="00DD5320">
        <w:rPr>
          <w:lang w:val="ru-RU" w:eastAsia="ru-RU"/>
        </w:rPr>
        <w:t xml:space="preserve"> и 8 организаци</w:t>
      </w:r>
      <w:r w:rsidR="006B4105" w:rsidRPr="00DD5320">
        <w:rPr>
          <w:lang w:val="ru-RU" w:eastAsia="ru-RU"/>
        </w:rPr>
        <w:t>ях</w:t>
      </w:r>
      <w:r w:rsidRPr="00DD5320">
        <w:rPr>
          <w:lang w:val="ru-RU" w:eastAsia="ru-RU"/>
        </w:rPr>
        <w:t xml:space="preserve"> социальной сферы</w:t>
      </w:r>
      <w:r w:rsidR="006B4105" w:rsidRPr="00DD5320">
        <w:rPr>
          <w:lang w:val="ru-RU" w:eastAsia="ru-RU"/>
        </w:rPr>
        <w:t>:</w:t>
      </w:r>
      <w:r w:rsidRPr="00DD5320">
        <w:rPr>
          <w:lang w:val="ru-RU" w:eastAsia="ru-RU"/>
        </w:rPr>
        <w:t xml:space="preserve"> реализова</w:t>
      </w:r>
      <w:r w:rsidR="006B4105" w:rsidRPr="00DD5320">
        <w:rPr>
          <w:lang w:val="ru-RU" w:eastAsia="ru-RU"/>
        </w:rPr>
        <w:t>но</w:t>
      </w:r>
      <w:r w:rsidRPr="00DD5320">
        <w:rPr>
          <w:lang w:val="ru-RU" w:eastAsia="ru-RU"/>
        </w:rPr>
        <w:t xml:space="preserve"> 14 межведомственных и сетевых проектов;</w:t>
      </w:r>
    </w:p>
    <w:p w:rsidR="005C2451" w:rsidRPr="00DD5320" w:rsidRDefault="005C2451" w:rsidP="00FE7E00">
      <w:pPr>
        <w:ind w:firstLine="680"/>
        <w:rPr>
          <w:lang w:val="ru-RU" w:eastAsia="ru-RU"/>
        </w:rPr>
      </w:pPr>
      <w:r w:rsidRPr="00DD5320">
        <w:rPr>
          <w:lang w:val="ru-RU" w:eastAsia="ru-RU"/>
        </w:rPr>
        <w:t>- организация городского конкурса методических разработок «Событие года»;</w:t>
      </w:r>
    </w:p>
    <w:p w:rsidR="00F137AD" w:rsidRPr="00DD5320" w:rsidRDefault="00F137AD" w:rsidP="00FE7E00">
      <w:pPr>
        <w:ind w:firstLine="680"/>
        <w:rPr>
          <w:lang w:val="ru-RU" w:eastAsia="ru-RU"/>
        </w:rPr>
      </w:pPr>
      <w:r w:rsidRPr="00DD5320">
        <w:rPr>
          <w:lang w:val="ru-RU" w:eastAsia="ru-RU"/>
        </w:rPr>
        <w:t>- организация методического сопровождения окружных сетевых предметных методических объединений</w:t>
      </w:r>
      <w:r w:rsidR="009B21CF" w:rsidRPr="00DD5320">
        <w:rPr>
          <w:lang w:val="ru-RU" w:eastAsia="ru-RU"/>
        </w:rPr>
        <w:t xml:space="preserve"> (школьных и педагогических работников)</w:t>
      </w:r>
      <w:r w:rsidR="005C2451" w:rsidRPr="00DD5320">
        <w:rPr>
          <w:lang w:val="ru-RU" w:eastAsia="ru-RU"/>
        </w:rPr>
        <w:t>;</w:t>
      </w:r>
    </w:p>
    <w:p w:rsidR="00DA7A40" w:rsidRPr="00DD5320" w:rsidRDefault="00DA7A40" w:rsidP="00FE7E00">
      <w:pPr>
        <w:ind w:firstLine="680"/>
        <w:rPr>
          <w:lang w:val="ru-RU" w:eastAsia="ru-RU"/>
        </w:rPr>
      </w:pPr>
      <w:r w:rsidRPr="00DD5320">
        <w:rPr>
          <w:lang w:val="ru-RU" w:eastAsia="ru-RU"/>
        </w:rPr>
        <w:t>- предоставление широкополосного доступа учреждений к сети Интернет с использованием средств контентной фильтрации информации, в том числе детям-инвалидам, находящимся на индивидуальном обучении и получающим общее образование в дистанционной форме;</w:t>
      </w:r>
    </w:p>
    <w:p w:rsidR="008D0BA6" w:rsidRPr="00DD5320" w:rsidRDefault="008D0BA6" w:rsidP="00FE7E00">
      <w:pPr>
        <w:ind w:firstLine="680"/>
        <w:rPr>
          <w:lang w:val="ru-RU"/>
        </w:rPr>
      </w:pPr>
      <w:r w:rsidRPr="00DD5320">
        <w:rPr>
          <w:lang w:val="ru-RU"/>
        </w:rPr>
        <w:t>- организация и осуществление перевозок учащихся, связанных с учебно-воспитательным процессом;</w:t>
      </w:r>
    </w:p>
    <w:p w:rsidR="00A41D61" w:rsidRPr="00DD5320" w:rsidRDefault="00A41D61" w:rsidP="00FE7E00">
      <w:pPr>
        <w:ind w:firstLine="680"/>
        <w:rPr>
          <w:lang w:val="ru-RU" w:eastAsia="ru-RU"/>
        </w:rPr>
      </w:pPr>
      <w:r w:rsidRPr="00DD5320">
        <w:rPr>
          <w:lang w:val="ru-RU" w:eastAsia="ru-RU"/>
        </w:rPr>
        <w:t xml:space="preserve">- возмещение затрат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организациях, реализующих образовательную программу дошкольного образования, с общим охватом </w:t>
      </w:r>
      <w:r w:rsidR="00C032AC" w:rsidRPr="00DD5320">
        <w:rPr>
          <w:lang w:val="ru-RU" w:eastAsia="ru-RU"/>
        </w:rPr>
        <w:t>7</w:t>
      </w:r>
      <w:r w:rsidR="00673F02" w:rsidRPr="00DD5320">
        <w:rPr>
          <w:lang w:val="ru-RU" w:eastAsia="ru-RU"/>
        </w:rPr>
        <w:t>66</w:t>
      </w:r>
      <w:r w:rsidRPr="00DD5320">
        <w:rPr>
          <w:lang w:val="ru-RU" w:eastAsia="ru-RU"/>
        </w:rPr>
        <w:t xml:space="preserve"> детей;</w:t>
      </w:r>
    </w:p>
    <w:p w:rsidR="00DA7A40" w:rsidRPr="00DD5320" w:rsidRDefault="00DA7A40" w:rsidP="00FE7E00">
      <w:pPr>
        <w:ind w:firstLine="680"/>
        <w:rPr>
          <w:lang w:val="ru-RU" w:eastAsia="ru-RU"/>
        </w:rPr>
      </w:pPr>
      <w:r w:rsidRPr="00DD5320">
        <w:rPr>
          <w:lang w:val="ru-RU" w:eastAsia="ru-RU"/>
        </w:rPr>
        <w:t xml:space="preserve">- возмещение затрат </w:t>
      </w:r>
      <w:r w:rsidR="00A41D61" w:rsidRPr="00DD5320">
        <w:rPr>
          <w:lang w:val="ru-RU" w:eastAsia="ru-RU"/>
        </w:rPr>
        <w:t xml:space="preserve">по предоставлению бесплатного двухразового питания </w:t>
      </w:r>
      <w:r w:rsidRPr="00DD5320">
        <w:rPr>
          <w:lang w:val="ru-RU" w:eastAsia="ru-RU"/>
        </w:rPr>
        <w:t>дет</w:t>
      </w:r>
      <w:r w:rsidR="00A41D61" w:rsidRPr="00DD5320">
        <w:rPr>
          <w:lang w:val="ru-RU" w:eastAsia="ru-RU"/>
        </w:rPr>
        <w:t>ям</w:t>
      </w:r>
      <w:r w:rsidRPr="00DD5320">
        <w:rPr>
          <w:lang w:val="ru-RU" w:eastAsia="ru-RU"/>
        </w:rPr>
        <w:t xml:space="preserve"> с ограниченными возможностями здоровья в </w:t>
      </w:r>
      <w:r w:rsidR="00F916A4" w:rsidRPr="00DD5320">
        <w:rPr>
          <w:lang w:val="ru-RU" w:eastAsia="ru-RU"/>
        </w:rPr>
        <w:t>МОУ</w:t>
      </w:r>
      <w:r w:rsidRPr="00DD5320">
        <w:rPr>
          <w:lang w:val="ru-RU" w:eastAsia="ru-RU"/>
        </w:rPr>
        <w:t xml:space="preserve">, осуществляющих образовательную программу дошкольного образования, с охватом </w:t>
      </w:r>
      <w:r w:rsidR="00C032AC" w:rsidRPr="00DD5320">
        <w:rPr>
          <w:lang w:val="ru-RU" w:eastAsia="ru-RU"/>
        </w:rPr>
        <w:t>3</w:t>
      </w:r>
      <w:r w:rsidR="00D02E9A" w:rsidRPr="00DD5320">
        <w:rPr>
          <w:lang w:val="ru-RU" w:eastAsia="ru-RU"/>
        </w:rPr>
        <w:t>537</w:t>
      </w:r>
      <w:r w:rsidR="00C2704B" w:rsidRPr="00DD5320">
        <w:rPr>
          <w:lang w:val="ru-RU" w:eastAsia="ru-RU"/>
        </w:rPr>
        <w:t xml:space="preserve"> </w:t>
      </w:r>
      <w:r w:rsidRPr="00DD5320">
        <w:rPr>
          <w:lang w:val="ru-RU" w:eastAsia="ru-RU"/>
        </w:rPr>
        <w:t>детей</w:t>
      </w:r>
      <w:r w:rsidR="00A41D61" w:rsidRPr="00DD5320">
        <w:rPr>
          <w:lang w:val="ru-RU" w:eastAsia="ru-RU"/>
        </w:rPr>
        <w:t>;</w:t>
      </w:r>
      <w:r w:rsidRPr="00DD5320">
        <w:rPr>
          <w:lang w:val="ru-RU" w:eastAsia="ru-RU"/>
        </w:rPr>
        <w:t xml:space="preserve"> </w:t>
      </w:r>
    </w:p>
    <w:p w:rsidR="00DA7A40" w:rsidRPr="00DD5320" w:rsidRDefault="00DA7A40" w:rsidP="00FE7E00">
      <w:pPr>
        <w:ind w:firstLine="680"/>
        <w:rPr>
          <w:lang w:val="ru-RU" w:eastAsia="ru-RU"/>
        </w:rPr>
      </w:pPr>
      <w:r w:rsidRPr="00DD5320">
        <w:rPr>
          <w:lang w:val="ru-RU" w:eastAsia="ru-RU"/>
        </w:rPr>
        <w:t xml:space="preserve">- возмещение затрат по предоставлению бесплатного, льготного питания </w:t>
      </w:r>
      <w:r w:rsidR="00C032AC" w:rsidRPr="00DD5320">
        <w:rPr>
          <w:lang w:val="ru-RU" w:eastAsia="ru-RU"/>
        </w:rPr>
        <w:t>1</w:t>
      </w:r>
      <w:r w:rsidR="00340A65" w:rsidRPr="00DD5320">
        <w:rPr>
          <w:lang w:val="ru-RU" w:eastAsia="ru-RU"/>
        </w:rPr>
        <w:t>951</w:t>
      </w:r>
      <w:r w:rsidR="00C032AC" w:rsidRPr="00DD5320">
        <w:rPr>
          <w:lang w:val="ru-RU" w:eastAsia="ru-RU"/>
        </w:rPr>
        <w:t xml:space="preserve"> </w:t>
      </w:r>
      <w:r w:rsidRPr="00DD5320">
        <w:rPr>
          <w:lang w:val="ru-RU" w:eastAsia="ru-RU"/>
        </w:rPr>
        <w:t xml:space="preserve"> </w:t>
      </w:r>
      <w:r w:rsidR="00E92DD4" w:rsidRPr="00DD5320">
        <w:rPr>
          <w:lang w:val="ru-RU" w:eastAsia="ru-RU"/>
        </w:rPr>
        <w:t>учащемуся</w:t>
      </w:r>
      <w:r w:rsidRPr="00DD5320">
        <w:rPr>
          <w:lang w:val="ru-RU" w:eastAsia="ru-RU"/>
        </w:rPr>
        <w:t xml:space="preserve"> с ограниченными возможностями здоровья</w:t>
      </w:r>
      <w:r w:rsidR="00A41D61" w:rsidRPr="00DD5320">
        <w:rPr>
          <w:lang w:val="ru-RU" w:eastAsia="ru-RU"/>
        </w:rPr>
        <w:t xml:space="preserve"> в</w:t>
      </w:r>
      <w:r w:rsidRPr="00DD5320">
        <w:rPr>
          <w:lang w:val="ru-RU" w:eastAsia="ru-RU"/>
        </w:rPr>
        <w:t xml:space="preserve"> </w:t>
      </w:r>
      <w:r w:rsidR="00DD37AA" w:rsidRPr="00DD5320">
        <w:rPr>
          <w:lang w:val="ru-RU" w:eastAsia="ru-RU"/>
        </w:rPr>
        <w:t>МОУ</w:t>
      </w:r>
      <w:r w:rsidR="00CD30AD" w:rsidRPr="00DD5320">
        <w:rPr>
          <w:lang w:val="ru-RU" w:eastAsia="ru-RU"/>
        </w:rPr>
        <w:t>;</w:t>
      </w:r>
    </w:p>
    <w:p w:rsidR="00D874BC" w:rsidRPr="00DD5320" w:rsidRDefault="00D874BC" w:rsidP="00FE7E00">
      <w:pPr>
        <w:ind w:firstLine="680"/>
        <w:rPr>
          <w:lang w:val="ru-RU" w:eastAsia="ru-RU"/>
        </w:rPr>
      </w:pPr>
      <w:r w:rsidRPr="00DD5320">
        <w:rPr>
          <w:lang w:val="ru-RU" w:eastAsia="ru-RU"/>
        </w:rPr>
        <w:t xml:space="preserve">- обеспечение качественного, сбалансированного питания воспитанников, организованного на базе пищеблоков </w:t>
      </w:r>
      <w:r w:rsidR="00340A65" w:rsidRPr="00DD5320">
        <w:rPr>
          <w:lang w:val="ru-RU" w:eastAsia="ru-RU"/>
        </w:rPr>
        <w:t>49</w:t>
      </w:r>
      <w:r w:rsidRPr="00DD5320">
        <w:rPr>
          <w:lang w:val="ru-RU" w:eastAsia="ru-RU"/>
        </w:rPr>
        <w:t xml:space="preserve"> муниципальн</w:t>
      </w:r>
      <w:r w:rsidR="00340A65" w:rsidRPr="00DD5320">
        <w:rPr>
          <w:lang w:val="ru-RU" w:eastAsia="ru-RU"/>
        </w:rPr>
        <w:t>ых</w:t>
      </w:r>
      <w:r w:rsidRPr="00DD5320">
        <w:rPr>
          <w:lang w:val="ru-RU" w:eastAsia="ru-RU"/>
        </w:rPr>
        <w:t xml:space="preserve"> дошкольн</w:t>
      </w:r>
      <w:r w:rsidR="00340A65" w:rsidRPr="00DD5320">
        <w:rPr>
          <w:lang w:val="ru-RU" w:eastAsia="ru-RU"/>
        </w:rPr>
        <w:t>ых</w:t>
      </w:r>
      <w:r w:rsidRPr="00DD5320">
        <w:rPr>
          <w:lang w:val="ru-RU" w:eastAsia="ru-RU"/>
        </w:rPr>
        <w:t xml:space="preserve"> образовательн</w:t>
      </w:r>
      <w:r w:rsidR="00340A65" w:rsidRPr="00DD5320">
        <w:rPr>
          <w:lang w:val="ru-RU" w:eastAsia="ru-RU"/>
        </w:rPr>
        <w:t>ых</w:t>
      </w:r>
      <w:r w:rsidRPr="00DD5320">
        <w:rPr>
          <w:lang w:val="ru-RU" w:eastAsia="ru-RU"/>
        </w:rPr>
        <w:t xml:space="preserve"> учреждени</w:t>
      </w:r>
      <w:r w:rsidR="00340A65" w:rsidRPr="00DD5320">
        <w:rPr>
          <w:lang w:val="ru-RU" w:eastAsia="ru-RU"/>
        </w:rPr>
        <w:t>й</w:t>
      </w:r>
      <w:r w:rsidRPr="00DD5320">
        <w:rPr>
          <w:lang w:val="ru-RU" w:eastAsia="ru-RU"/>
        </w:rPr>
        <w:t>;</w:t>
      </w:r>
    </w:p>
    <w:p w:rsidR="008B21F2" w:rsidRPr="00DD5320" w:rsidRDefault="00A41D61" w:rsidP="00FE7E00">
      <w:pPr>
        <w:ind w:firstLine="680"/>
        <w:rPr>
          <w:lang w:val="ru-RU"/>
        </w:rPr>
      </w:pPr>
      <w:r w:rsidRPr="00DD5320">
        <w:rPr>
          <w:lang w:val="ru-RU"/>
        </w:rPr>
        <w:t xml:space="preserve">- предоставление субсидий </w:t>
      </w:r>
      <w:r w:rsidR="00DD37AA" w:rsidRPr="00DD5320">
        <w:rPr>
          <w:lang w:val="ru-RU"/>
        </w:rPr>
        <w:t>социально ориентированным некоммерческим организациям</w:t>
      </w:r>
      <w:r w:rsidR="00192AB1" w:rsidRPr="00DD5320">
        <w:rPr>
          <w:lang w:val="ru-RU"/>
        </w:rPr>
        <w:t xml:space="preserve"> (далее </w:t>
      </w:r>
      <w:r w:rsidR="00F45D49" w:rsidRPr="00DD5320">
        <w:rPr>
          <w:lang w:val="ru-RU"/>
        </w:rPr>
        <w:t>-</w:t>
      </w:r>
      <w:r w:rsidR="00192AB1" w:rsidRPr="00DD5320">
        <w:rPr>
          <w:lang w:val="ru-RU"/>
        </w:rPr>
        <w:t xml:space="preserve"> СОНКО)</w:t>
      </w:r>
      <w:r w:rsidRPr="00DD5320">
        <w:rPr>
          <w:lang w:val="ru-RU"/>
        </w:rPr>
        <w:t xml:space="preserve">, не являющимся государственными (муниципальными) учреждениями, на осуществление ими </w:t>
      </w:r>
      <w:r w:rsidR="008B21F2" w:rsidRPr="00DD5320">
        <w:rPr>
          <w:lang w:val="ru-RU"/>
        </w:rPr>
        <w:t xml:space="preserve">уставной  </w:t>
      </w:r>
      <w:r w:rsidRPr="00DD5320">
        <w:rPr>
          <w:lang w:val="ru-RU"/>
        </w:rPr>
        <w:t>деятельности в сфере дошкольного образования,</w:t>
      </w:r>
      <w:r w:rsidR="008B21F2" w:rsidRPr="00DD5320">
        <w:rPr>
          <w:lang w:val="ru-RU"/>
        </w:rPr>
        <w:t xml:space="preserve"> с охватом </w:t>
      </w:r>
      <w:r w:rsidR="00340A65" w:rsidRPr="00DD5320">
        <w:rPr>
          <w:lang w:val="ru-RU"/>
        </w:rPr>
        <w:t xml:space="preserve">12013 </w:t>
      </w:r>
      <w:r w:rsidR="008B21F2" w:rsidRPr="00DD5320">
        <w:rPr>
          <w:lang w:val="ru-RU"/>
        </w:rPr>
        <w:t>детей;</w:t>
      </w:r>
    </w:p>
    <w:p w:rsidR="00495C19" w:rsidRPr="00DD5320" w:rsidRDefault="00495C19" w:rsidP="00FE7E00">
      <w:pPr>
        <w:ind w:firstLine="680"/>
        <w:rPr>
          <w:lang w:val="ru-RU"/>
        </w:rPr>
      </w:pPr>
      <w:r w:rsidRPr="00DD5320">
        <w:rPr>
          <w:lang w:val="ru-RU"/>
        </w:rPr>
        <w:t xml:space="preserve">- реализация 25 мероприятий СОНКО, </w:t>
      </w:r>
      <w:proofErr w:type="gramStart"/>
      <w:r w:rsidRPr="00DD5320">
        <w:rPr>
          <w:lang w:val="ru-RU"/>
        </w:rPr>
        <w:t>осуществляющими</w:t>
      </w:r>
      <w:proofErr w:type="gramEnd"/>
      <w:r w:rsidRPr="00DD5320">
        <w:rPr>
          <w:lang w:val="ru-RU"/>
        </w:rPr>
        <w:t xml:space="preserve"> деятельность в сфере образования, способствующую реализации Программы;</w:t>
      </w:r>
    </w:p>
    <w:p w:rsidR="00E92DD4" w:rsidRPr="00DD5320" w:rsidRDefault="00E92DD4" w:rsidP="00E92DD4">
      <w:pPr>
        <w:ind w:firstLine="680"/>
        <w:rPr>
          <w:lang w:val="ru-RU"/>
        </w:rPr>
      </w:pPr>
      <w:proofErr w:type="gramStart"/>
      <w:r w:rsidRPr="00DD5320">
        <w:rPr>
          <w:lang w:val="ru-RU"/>
        </w:rPr>
        <w:t xml:space="preserve">- возмещение затрат за предоставление питания обучающимся </w:t>
      </w:r>
      <w:r w:rsidR="00192AB1" w:rsidRPr="00DD5320">
        <w:rPr>
          <w:lang w:val="ru-RU" w:eastAsia="ru-RU"/>
        </w:rPr>
        <w:t>муниципальных общеобразовательных учреждений</w:t>
      </w:r>
      <w:r w:rsidRPr="00DD5320">
        <w:rPr>
          <w:lang w:val="ru-RU"/>
        </w:rPr>
        <w:t xml:space="preserve"> в период их пребывания в лагерях с дневным </w:t>
      </w:r>
      <w:r w:rsidRPr="00DD5320">
        <w:rPr>
          <w:lang w:val="ru-RU"/>
        </w:rPr>
        <w:lastRenderedPageBreak/>
        <w:t xml:space="preserve">пребыванием детей, организованных на базе данных учреждений, с охватом 12560 </w:t>
      </w:r>
      <w:r w:rsidR="000256E0" w:rsidRPr="00DD5320">
        <w:rPr>
          <w:lang w:val="ru-RU"/>
        </w:rPr>
        <w:t>человек</w:t>
      </w:r>
      <w:r w:rsidRPr="00DD5320">
        <w:rPr>
          <w:lang w:val="ru-RU"/>
        </w:rPr>
        <w:t>;</w:t>
      </w:r>
      <w:proofErr w:type="gramEnd"/>
    </w:p>
    <w:p w:rsidR="00E92DD4" w:rsidRPr="00DD5320" w:rsidRDefault="00E92DD4" w:rsidP="00E92DD4">
      <w:pPr>
        <w:ind w:firstLine="680"/>
        <w:rPr>
          <w:lang w:val="ru-RU"/>
        </w:rPr>
      </w:pPr>
      <w:proofErr w:type="gramStart"/>
      <w:r w:rsidRPr="00DD5320">
        <w:rPr>
          <w:lang w:val="ru-RU"/>
        </w:rPr>
        <w:t xml:space="preserve">- организация бесплатного горячего питания обучающихся, получающих начальное общее образование в </w:t>
      </w:r>
      <w:r w:rsidR="00192AB1" w:rsidRPr="00DD5320">
        <w:rPr>
          <w:lang w:val="ru-RU"/>
        </w:rPr>
        <w:t>муниципальных общеобразовательных учреждений</w:t>
      </w:r>
      <w:r w:rsidRPr="00DD5320">
        <w:rPr>
          <w:lang w:val="ru-RU"/>
        </w:rPr>
        <w:t xml:space="preserve">, с охватом 31459 </w:t>
      </w:r>
      <w:r w:rsidR="000256E0" w:rsidRPr="00DD5320">
        <w:rPr>
          <w:lang w:val="ru-RU"/>
        </w:rPr>
        <w:t>человек</w:t>
      </w:r>
      <w:r w:rsidRPr="00DD5320">
        <w:rPr>
          <w:lang w:val="ru-RU"/>
        </w:rPr>
        <w:t>;</w:t>
      </w:r>
      <w:proofErr w:type="gramEnd"/>
    </w:p>
    <w:p w:rsidR="00E92DD4" w:rsidRPr="00DD5320" w:rsidRDefault="00E92DD4" w:rsidP="00E92DD4">
      <w:pPr>
        <w:ind w:firstLine="680"/>
        <w:rPr>
          <w:lang w:val="ru-RU"/>
        </w:rPr>
      </w:pPr>
      <w:r w:rsidRPr="00DD5320">
        <w:rPr>
          <w:lang w:val="ru-RU"/>
        </w:rPr>
        <w:t>- возмещение затрат по обеспечению одноразовым бесплатным горячим питанием обучающихся 5-11 классов муниципальных общеобразовательных учреждений, один из родителей (законных представителей) которых относится к категории лиц, принимающих участие в специальной военной операции</w:t>
      </w:r>
      <w:r w:rsidR="000256E0" w:rsidRPr="00DD5320">
        <w:rPr>
          <w:lang w:val="ru-RU"/>
        </w:rPr>
        <w:t>, с охватом 429 человек;</w:t>
      </w:r>
    </w:p>
    <w:p w:rsidR="00A33673" w:rsidRPr="00DD5320" w:rsidRDefault="00A33673" w:rsidP="00E92DD4">
      <w:pPr>
        <w:ind w:firstLine="680"/>
        <w:rPr>
          <w:lang w:val="ru-RU"/>
        </w:rPr>
      </w:pPr>
      <w:r w:rsidRPr="00DD5320">
        <w:rPr>
          <w:lang w:val="ru-RU"/>
        </w:rPr>
        <w:t xml:space="preserve">- предоставление субсидий на осуществление присмотра и ухода за детьми в части взимания родительской платы за ребенка, один из родителей (законных представителей) которого относится к категории лиц, принимающих участие в специальной военной операции, в </w:t>
      </w:r>
      <w:r w:rsidR="00192AB1" w:rsidRPr="00DD5320">
        <w:rPr>
          <w:lang w:val="ru-RU"/>
        </w:rPr>
        <w:t>МОУ</w:t>
      </w:r>
      <w:r w:rsidRPr="00DD5320">
        <w:rPr>
          <w:lang w:val="ru-RU"/>
        </w:rPr>
        <w:t>, реализующих основные общеобразовательные программы дошкольного образования, с охватом 427 детей;</w:t>
      </w:r>
    </w:p>
    <w:p w:rsidR="00A33673" w:rsidRPr="00DD5320" w:rsidRDefault="00A33673" w:rsidP="00E92DD4">
      <w:pPr>
        <w:ind w:firstLine="680"/>
        <w:rPr>
          <w:lang w:val="ru-RU"/>
        </w:rPr>
      </w:pPr>
      <w:proofErr w:type="gramStart"/>
      <w:r w:rsidRPr="00DD5320">
        <w:rPr>
          <w:lang w:val="ru-RU"/>
        </w:rPr>
        <w:t>- предоставление субсидий СОНКО, не являющимся государственными (муниципальными) учреждениями, реализующим основные общеобразовательные программы дошкольного образования, на осуществление присмотра и ухода за детьми в части взимания родительской платы за ребенка, один из родителей (законных представителей) которого относится к категории лиц, принимающих участие в специальной военной операции, с охватом 270 детей;</w:t>
      </w:r>
      <w:proofErr w:type="gramEnd"/>
    </w:p>
    <w:p w:rsidR="00840B8D" w:rsidRPr="00DD5320" w:rsidRDefault="00A41D61" w:rsidP="00FE7E00">
      <w:pPr>
        <w:ind w:firstLine="680"/>
        <w:rPr>
          <w:lang w:val="ru-RU"/>
        </w:rPr>
      </w:pPr>
      <w:r w:rsidRPr="00DD5320">
        <w:rPr>
          <w:lang w:val="ru-RU" w:eastAsia="ru-RU"/>
        </w:rPr>
        <w:t xml:space="preserve">- предоставление ежемесячных выплат: за выполнение функций классного руководителя педагогическим работникам </w:t>
      </w:r>
      <w:r w:rsidR="00192AB1" w:rsidRPr="00DD5320">
        <w:rPr>
          <w:lang w:val="ru-RU"/>
        </w:rPr>
        <w:t>муниципальных общеобразовательных учреждений</w:t>
      </w:r>
      <w:r w:rsidR="00500552" w:rsidRPr="00DD5320">
        <w:rPr>
          <w:lang w:val="ru-RU" w:eastAsia="ru-RU"/>
        </w:rPr>
        <w:t xml:space="preserve">; молодым педагогическим работникам, в возрасте не старше 30 лет, принятым на работу по трудовому договору по педагогической специальности, отнесенной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05.05.2008 №216н в размере 5,0 </w:t>
      </w:r>
      <w:proofErr w:type="spellStart"/>
      <w:r w:rsidR="00500552" w:rsidRPr="00DD5320">
        <w:rPr>
          <w:lang w:val="ru-RU" w:eastAsia="ru-RU"/>
        </w:rPr>
        <w:t>тыс</w:t>
      </w:r>
      <w:proofErr w:type="gramStart"/>
      <w:r w:rsidR="00500552" w:rsidRPr="00DD5320">
        <w:rPr>
          <w:lang w:val="ru-RU" w:eastAsia="ru-RU"/>
        </w:rPr>
        <w:t>.р</w:t>
      </w:r>
      <w:proofErr w:type="gramEnd"/>
      <w:r w:rsidR="00500552" w:rsidRPr="00DD5320">
        <w:rPr>
          <w:lang w:val="ru-RU" w:eastAsia="ru-RU"/>
        </w:rPr>
        <w:t>уб</w:t>
      </w:r>
      <w:proofErr w:type="spellEnd"/>
      <w:r w:rsidR="00500552" w:rsidRPr="00DD5320">
        <w:rPr>
          <w:lang w:val="ru-RU" w:eastAsia="ru-RU"/>
        </w:rPr>
        <w:t xml:space="preserve">.; педагогическим работникам, работающим в МОУ, реализующих общеобразовательные программы дошкольного образования, в размере 5,0 </w:t>
      </w:r>
      <w:proofErr w:type="spellStart"/>
      <w:r w:rsidR="00500552" w:rsidRPr="00DD5320">
        <w:rPr>
          <w:lang w:val="ru-RU" w:eastAsia="ru-RU"/>
        </w:rPr>
        <w:t>тыс.руб</w:t>
      </w:r>
      <w:proofErr w:type="spellEnd"/>
      <w:r w:rsidR="00500552" w:rsidRPr="00DD5320">
        <w:rPr>
          <w:lang w:val="ru-RU" w:eastAsia="ru-RU"/>
        </w:rPr>
        <w:t xml:space="preserve">.; </w:t>
      </w:r>
      <w:r w:rsidRPr="00DD5320">
        <w:rPr>
          <w:lang w:val="ru-RU" w:eastAsia="ru-RU"/>
        </w:rPr>
        <w:t xml:space="preserve">педагогическим работникам </w:t>
      </w:r>
      <w:r w:rsidR="007B2D08" w:rsidRPr="00DD5320">
        <w:rPr>
          <w:lang w:val="ru-RU" w:eastAsia="ru-RU"/>
        </w:rPr>
        <w:t>МОУ</w:t>
      </w:r>
      <w:r w:rsidRPr="00DD5320">
        <w:rPr>
          <w:lang w:val="ru-RU" w:eastAsia="ru-RU"/>
        </w:rPr>
        <w:t xml:space="preserve">, реализующим общеобразовательные программы дошкольного образования,  в размере  </w:t>
      </w:r>
      <w:r w:rsidR="003E5EB2" w:rsidRPr="00DD5320">
        <w:rPr>
          <w:lang w:val="ru-RU" w:eastAsia="ru-RU"/>
        </w:rPr>
        <w:t>6,15</w:t>
      </w:r>
      <w:r w:rsidRPr="00DD5320">
        <w:rPr>
          <w:lang w:val="ru-RU" w:eastAsia="ru-RU"/>
        </w:rPr>
        <w:t xml:space="preserve"> </w:t>
      </w:r>
      <w:proofErr w:type="spellStart"/>
      <w:r w:rsidRPr="00DD5320">
        <w:rPr>
          <w:lang w:val="ru-RU" w:eastAsia="ru-RU"/>
        </w:rPr>
        <w:t>тыс</w:t>
      </w:r>
      <w:proofErr w:type="gramStart"/>
      <w:r w:rsidRPr="00DD5320">
        <w:rPr>
          <w:lang w:val="ru-RU" w:eastAsia="ru-RU"/>
        </w:rPr>
        <w:t>.р</w:t>
      </w:r>
      <w:proofErr w:type="gramEnd"/>
      <w:r w:rsidRPr="00DD5320">
        <w:rPr>
          <w:lang w:val="ru-RU" w:eastAsia="ru-RU"/>
        </w:rPr>
        <w:t>уб</w:t>
      </w:r>
      <w:proofErr w:type="spellEnd"/>
      <w:r w:rsidRPr="00DD5320">
        <w:rPr>
          <w:lang w:val="ru-RU" w:eastAsia="ru-RU"/>
        </w:rPr>
        <w:t xml:space="preserve">. на ставку заработной платы; педагогическим работникам </w:t>
      </w:r>
      <w:r w:rsidR="0082365B" w:rsidRPr="00DD5320">
        <w:rPr>
          <w:lang w:val="ru-RU" w:eastAsia="ru-RU"/>
        </w:rPr>
        <w:t>МОУ</w:t>
      </w:r>
      <w:r w:rsidRPr="00DD5320">
        <w:rPr>
          <w:lang w:val="ru-RU" w:eastAsia="ru-RU"/>
        </w:rPr>
        <w:t>, реализующим дополнительные общеобразовательные программы</w:t>
      </w:r>
      <w:r w:rsidR="00D91F48" w:rsidRPr="00DD5320">
        <w:rPr>
          <w:lang w:val="ru-RU" w:eastAsia="ru-RU"/>
        </w:rPr>
        <w:t>,</w:t>
      </w:r>
      <w:r w:rsidRPr="00DD5320">
        <w:rPr>
          <w:lang w:val="ru-RU" w:eastAsia="ru-RU"/>
        </w:rPr>
        <w:t xml:space="preserve"> в размере 1,5 </w:t>
      </w:r>
      <w:proofErr w:type="spellStart"/>
      <w:r w:rsidRPr="00DD5320">
        <w:rPr>
          <w:lang w:val="ru-RU" w:eastAsia="ru-RU"/>
        </w:rPr>
        <w:t>тыс.руб</w:t>
      </w:r>
      <w:proofErr w:type="spellEnd"/>
      <w:r w:rsidRPr="00DD5320">
        <w:rPr>
          <w:lang w:val="ru-RU" w:eastAsia="ru-RU"/>
        </w:rPr>
        <w:t xml:space="preserve">. на ставку заработной платы; </w:t>
      </w:r>
      <w:r w:rsidR="007B2D08" w:rsidRPr="00DD5320">
        <w:rPr>
          <w:lang w:val="ru-RU" w:eastAsia="ru-RU"/>
        </w:rPr>
        <w:t>педагогическим работникам автономных некоммер</w:t>
      </w:r>
      <w:r w:rsidR="00500552" w:rsidRPr="00DD5320">
        <w:rPr>
          <w:lang w:val="ru-RU" w:eastAsia="ru-RU"/>
        </w:rPr>
        <w:t xml:space="preserve">ческих организаций, реализующих </w:t>
      </w:r>
      <w:r w:rsidR="007B2D08" w:rsidRPr="00DD5320">
        <w:rPr>
          <w:lang w:val="ru-RU" w:eastAsia="ru-RU"/>
        </w:rPr>
        <w:t xml:space="preserve">общеобразовательные программы дошкольного образования, педагогическим работникам муниципальных общеобразовательных организаций, реализующих дополнительные общеобразовательные программы в размере 3,2 </w:t>
      </w:r>
      <w:proofErr w:type="spellStart"/>
      <w:r w:rsidR="007B2D08" w:rsidRPr="00DD5320">
        <w:rPr>
          <w:lang w:val="ru-RU" w:eastAsia="ru-RU"/>
        </w:rPr>
        <w:t>тыс.руб</w:t>
      </w:r>
      <w:proofErr w:type="spellEnd"/>
      <w:r w:rsidR="007B2D08" w:rsidRPr="00DD5320">
        <w:rPr>
          <w:lang w:val="ru-RU" w:eastAsia="ru-RU"/>
        </w:rPr>
        <w:t xml:space="preserve">. на </w:t>
      </w:r>
      <w:r w:rsidR="007B2D08" w:rsidRPr="00DD5320">
        <w:rPr>
          <w:lang w:val="ru-RU" w:eastAsia="ru-RU"/>
        </w:rPr>
        <w:lastRenderedPageBreak/>
        <w:t>ставку заработной платы</w:t>
      </w:r>
      <w:r w:rsidR="00500552" w:rsidRPr="00DD5320">
        <w:rPr>
          <w:lang w:val="ru-RU" w:eastAsia="ru-RU"/>
        </w:rPr>
        <w:t>;</w:t>
      </w:r>
      <w:r w:rsidR="007B2D08" w:rsidRPr="00DD5320">
        <w:rPr>
          <w:lang w:val="ru-RU" w:eastAsia="ru-RU"/>
        </w:rPr>
        <w:t xml:space="preserve"> </w:t>
      </w:r>
      <w:r w:rsidRPr="00DD5320">
        <w:rPr>
          <w:lang w:val="ru-RU" w:eastAsia="ru-RU"/>
        </w:rPr>
        <w:t xml:space="preserve">педагогическим работникам </w:t>
      </w:r>
      <w:r w:rsidR="007B2D08" w:rsidRPr="00DD5320">
        <w:rPr>
          <w:lang w:val="ru-RU" w:eastAsia="ru-RU"/>
        </w:rPr>
        <w:t>МОУ</w:t>
      </w:r>
      <w:r w:rsidRPr="00DD5320">
        <w:rPr>
          <w:lang w:val="ru-RU" w:eastAsia="ru-RU"/>
        </w:rPr>
        <w:t xml:space="preserve"> на компенсацию оплаты жилого помещения;</w:t>
      </w:r>
      <w:r w:rsidR="00BB7356" w:rsidRPr="00DD5320">
        <w:rPr>
          <w:lang w:val="ru-RU"/>
        </w:rPr>
        <w:t xml:space="preserve"> </w:t>
      </w:r>
      <w:r w:rsidR="003E5EB2" w:rsidRPr="00DD5320">
        <w:rPr>
          <w:lang w:val="ru-RU"/>
        </w:rPr>
        <w:t xml:space="preserve">матерям (или другим родственникам, фактически осуществляющим уход за ребенком), находящимся в отпусках по уходу за ребенком до </w:t>
      </w:r>
      <w:proofErr w:type="gramStart"/>
      <w:r w:rsidR="003E5EB2" w:rsidRPr="00DD5320">
        <w:rPr>
          <w:lang w:val="ru-RU"/>
        </w:rPr>
        <w:t>достижения</w:t>
      </w:r>
      <w:proofErr w:type="gramEnd"/>
      <w:r w:rsidR="003E5EB2" w:rsidRPr="00DD5320">
        <w:rPr>
          <w:lang w:val="ru-RU"/>
        </w:rPr>
        <w:t xml:space="preserve"> им установленного законом возраста;</w:t>
      </w:r>
    </w:p>
    <w:p w:rsidR="00A41D61" w:rsidRPr="00DD5320" w:rsidRDefault="00840B8D" w:rsidP="00FE7E00">
      <w:pPr>
        <w:ind w:firstLine="680"/>
        <w:rPr>
          <w:lang w:val="ru-RU" w:eastAsia="ru-RU"/>
        </w:rPr>
      </w:pPr>
      <w:r w:rsidRPr="00DD5320">
        <w:rPr>
          <w:lang w:val="ru-RU" w:eastAsia="ru-RU"/>
        </w:rPr>
        <w:t xml:space="preserve">- предоставление </w:t>
      </w:r>
      <w:r w:rsidRPr="00DD5320">
        <w:rPr>
          <w:lang w:val="ru-RU"/>
        </w:rPr>
        <w:t>единовременных выплат</w:t>
      </w:r>
      <w:r w:rsidR="00500552" w:rsidRPr="00DD5320">
        <w:rPr>
          <w:lang w:val="ru-RU"/>
        </w:rPr>
        <w:t>:</w:t>
      </w:r>
      <w:r w:rsidRPr="00DD5320">
        <w:rPr>
          <w:lang w:val="ru-RU"/>
        </w:rPr>
        <w:t xml:space="preserve"> </w:t>
      </w:r>
      <w:r w:rsidR="00BB7356" w:rsidRPr="00DD5320">
        <w:rPr>
          <w:lang w:val="ru-RU" w:eastAsia="ru-RU"/>
        </w:rPr>
        <w:t xml:space="preserve">педагогическим работникам </w:t>
      </w:r>
      <w:r w:rsidR="00192AB1" w:rsidRPr="00DD5320">
        <w:rPr>
          <w:lang w:val="ru-RU" w:eastAsia="ru-RU"/>
        </w:rPr>
        <w:t>муниципальных общеобразовательных учреждений,</w:t>
      </w:r>
      <w:r w:rsidR="00BB7356" w:rsidRPr="00DD5320">
        <w:rPr>
          <w:lang w:val="ru-RU" w:eastAsia="ru-RU"/>
        </w:rPr>
        <w:t xml:space="preserve"> участвующим в проведении государственной итоговой аттестации по образовательным программам основного общего и среднего общего образования</w:t>
      </w:r>
      <w:r w:rsidRPr="00DD5320">
        <w:rPr>
          <w:lang w:val="ru-RU" w:eastAsia="ru-RU"/>
        </w:rPr>
        <w:t>;</w:t>
      </w:r>
      <w:r w:rsidR="007B2D08" w:rsidRPr="00DD5320">
        <w:rPr>
          <w:lang w:val="ru-RU" w:eastAsia="ru-RU"/>
        </w:rPr>
        <w:t xml:space="preserve"> педагогическим работникам </w:t>
      </w:r>
      <w:r w:rsidR="00192AB1" w:rsidRPr="00DD5320">
        <w:rPr>
          <w:lang w:val="ru-RU" w:eastAsia="ru-RU"/>
        </w:rPr>
        <w:t>муниципальных учреждений дошкольного образования,</w:t>
      </w:r>
      <w:r w:rsidR="007B2D08" w:rsidRPr="00DD5320">
        <w:rPr>
          <w:lang w:val="ru-RU" w:eastAsia="ru-RU"/>
        </w:rPr>
        <w:t xml:space="preserve"> и </w:t>
      </w:r>
      <w:r w:rsidR="00192AB1" w:rsidRPr="00DD5320">
        <w:rPr>
          <w:lang w:val="ru-RU" w:eastAsia="ru-RU"/>
        </w:rPr>
        <w:t>муниципальных общеобразовательных учреждений,</w:t>
      </w:r>
      <w:r w:rsidR="007B2D08" w:rsidRPr="00DD5320">
        <w:rPr>
          <w:lang w:val="ru-RU" w:eastAsia="ru-RU"/>
        </w:rPr>
        <w:t xml:space="preserve"> реализующих основные общеобразовательные программы дошкольного образования, начального общего, основного общего, среднего общего образования и общеобразовательные программы дополнительного образования детей в размере 1</w:t>
      </w:r>
      <w:r w:rsidR="0082365B" w:rsidRPr="00DD5320">
        <w:rPr>
          <w:lang w:val="ru-RU" w:eastAsia="ru-RU"/>
        </w:rPr>
        <w:t xml:space="preserve">,0 </w:t>
      </w:r>
      <w:proofErr w:type="spellStart"/>
      <w:r w:rsidR="0082365B" w:rsidRPr="00DD5320">
        <w:rPr>
          <w:lang w:val="ru-RU" w:eastAsia="ru-RU"/>
        </w:rPr>
        <w:t>тыс</w:t>
      </w:r>
      <w:proofErr w:type="gramStart"/>
      <w:r w:rsidR="0082365B" w:rsidRPr="00DD5320">
        <w:rPr>
          <w:lang w:val="ru-RU" w:eastAsia="ru-RU"/>
        </w:rPr>
        <w:t>.р</w:t>
      </w:r>
      <w:proofErr w:type="gramEnd"/>
      <w:r w:rsidR="0082365B" w:rsidRPr="00DD5320">
        <w:rPr>
          <w:lang w:val="ru-RU" w:eastAsia="ru-RU"/>
        </w:rPr>
        <w:t>уб</w:t>
      </w:r>
      <w:proofErr w:type="spellEnd"/>
      <w:r w:rsidR="0082365B" w:rsidRPr="00DD5320">
        <w:rPr>
          <w:lang w:val="ru-RU" w:eastAsia="ru-RU"/>
        </w:rPr>
        <w:t>.</w:t>
      </w:r>
      <w:r w:rsidR="007B2D08" w:rsidRPr="00DD5320">
        <w:rPr>
          <w:lang w:val="ru-RU" w:eastAsia="ru-RU"/>
        </w:rPr>
        <w:t xml:space="preserve"> на ставку заработной платы</w:t>
      </w:r>
      <w:r w:rsidR="0082365B" w:rsidRPr="00DD5320">
        <w:rPr>
          <w:lang w:val="ru-RU" w:eastAsia="ru-RU"/>
        </w:rPr>
        <w:t>;</w:t>
      </w:r>
    </w:p>
    <w:p w:rsidR="003E5EB2" w:rsidRPr="00DD5320" w:rsidRDefault="003E5EB2" w:rsidP="00FE7E00">
      <w:pPr>
        <w:ind w:firstLine="680"/>
        <w:rPr>
          <w:lang w:val="ru-RU" w:eastAsia="ru-RU"/>
        </w:rPr>
      </w:pPr>
      <w:r w:rsidRPr="00DD5320">
        <w:rPr>
          <w:lang w:val="ru-RU" w:eastAsia="ru-RU"/>
        </w:rPr>
        <w:t>- обеспечение деятельности муниципального казенного образовательного учреждения дополнительного профессионального образован</w:t>
      </w:r>
      <w:r w:rsidR="00A33673" w:rsidRPr="00DD5320">
        <w:rPr>
          <w:lang w:val="ru-RU" w:eastAsia="ru-RU"/>
        </w:rPr>
        <w:t>ия городского округа Тольятти.</w:t>
      </w:r>
    </w:p>
    <w:p w:rsidR="00B55397" w:rsidRPr="00DD5320" w:rsidRDefault="00B55397" w:rsidP="00FE7E00">
      <w:pPr>
        <w:suppressAutoHyphens/>
        <w:ind w:firstLine="680"/>
        <w:rPr>
          <w:lang w:val="ru-RU"/>
        </w:rPr>
      </w:pPr>
      <w:r w:rsidRPr="00DD5320">
        <w:rPr>
          <w:lang w:val="ru-RU"/>
        </w:rPr>
        <w:t>Отклонение по исполнению финансовых средств (</w:t>
      </w:r>
      <w:r w:rsidR="00A3676B" w:rsidRPr="00DD5320">
        <w:rPr>
          <w:lang w:val="ru-RU"/>
        </w:rPr>
        <w:t>2,7</w:t>
      </w:r>
      <w:r w:rsidRPr="00DD5320">
        <w:rPr>
          <w:lang w:val="ru-RU"/>
        </w:rPr>
        <w:t>%)</w:t>
      </w:r>
      <w:r w:rsidR="009F2702" w:rsidRPr="00DD5320">
        <w:rPr>
          <w:lang w:val="ru-RU"/>
        </w:rPr>
        <w:t xml:space="preserve"> </w:t>
      </w:r>
      <w:r w:rsidRPr="00DD5320">
        <w:rPr>
          <w:lang w:val="ru-RU"/>
        </w:rPr>
        <w:t>и количеству мероприятий (</w:t>
      </w:r>
      <w:r w:rsidR="00A3676B" w:rsidRPr="00DD5320">
        <w:rPr>
          <w:lang w:val="ru-RU"/>
        </w:rPr>
        <w:t>1,3</w:t>
      </w:r>
      <w:r w:rsidRPr="00DD5320">
        <w:rPr>
          <w:lang w:val="ru-RU"/>
        </w:rPr>
        <w:t xml:space="preserve">%) </w:t>
      </w:r>
      <w:r w:rsidR="009017C3" w:rsidRPr="00DD5320">
        <w:rPr>
          <w:lang w:val="ru-RU"/>
        </w:rPr>
        <w:t xml:space="preserve">в рамках муниципальной программы </w:t>
      </w:r>
      <w:r w:rsidRPr="00DD5320">
        <w:rPr>
          <w:lang w:val="ru-RU"/>
        </w:rPr>
        <w:t>обусловлено следующим:</w:t>
      </w:r>
    </w:p>
    <w:p w:rsidR="00BF3F32" w:rsidRPr="00DD5320" w:rsidRDefault="00BF3F32" w:rsidP="00FE7E00">
      <w:pPr>
        <w:suppressAutoHyphens/>
        <w:ind w:firstLine="680"/>
        <w:rPr>
          <w:lang w:val="ru-RU"/>
        </w:rPr>
      </w:pPr>
      <w:r w:rsidRPr="00DD5320">
        <w:rPr>
          <w:lang w:val="ru-RU"/>
        </w:rPr>
        <w:t>- по мероприяти</w:t>
      </w:r>
      <w:r w:rsidR="00BA13ED" w:rsidRPr="00DD5320">
        <w:rPr>
          <w:lang w:val="ru-RU"/>
        </w:rPr>
        <w:t>ям</w:t>
      </w:r>
      <w:r w:rsidRPr="00DD5320">
        <w:rPr>
          <w:lang w:val="ru-RU"/>
        </w:rPr>
        <w:t xml:space="preserve"> </w:t>
      </w:r>
      <w:r w:rsidR="00BA13ED" w:rsidRPr="00DD5320">
        <w:rPr>
          <w:lang w:val="ru-RU"/>
        </w:rPr>
        <w:t>по выполнению</w:t>
      </w:r>
      <w:r w:rsidRPr="00DD5320">
        <w:rPr>
          <w:lang w:val="ru-RU"/>
        </w:rPr>
        <w:t xml:space="preserve"> муниципального задания муниципальными дошкольными образовательными учреждениями</w:t>
      </w:r>
      <w:r w:rsidR="00BA13ED" w:rsidRPr="00DD5320">
        <w:rPr>
          <w:lang w:val="ru-RU"/>
        </w:rPr>
        <w:t xml:space="preserve"> и общеобразовательными учреждениями</w:t>
      </w:r>
      <w:r w:rsidRPr="00DD5320">
        <w:rPr>
          <w:lang w:val="ru-RU"/>
        </w:rPr>
        <w:t xml:space="preserve"> городского округа Тольятти» отклонение по исполнению бюджетных средств </w:t>
      </w:r>
      <w:r w:rsidR="00CB03D0" w:rsidRPr="00DD5320">
        <w:rPr>
          <w:lang w:val="ru-RU"/>
        </w:rPr>
        <w:t>(0,</w:t>
      </w:r>
      <w:r w:rsidR="005947DC" w:rsidRPr="00DD5320">
        <w:rPr>
          <w:lang w:val="ru-RU"/>
        </w:rPr>
        <w:t>6</w:t>
      </w:r>
      <w:r w:rsidR="00CB03D0" w:rsidRPr="00DD5320">
        <w:rPr>
          <w:lang w:val="ru-RU"/>
        </w:rPr>
        <w:t>%</w:t>
      </w:r>
      <w:r w:rsidR="00BA13ED" w:rsidRPr="00DD5320">
        <w:rPr>
          <w:lang w:val="ru-RU"/>
        </w:rPr>
        <w:t xml:space="preserve"> и 0,7% соответственно)</w:t>
      </w:r>
      <w:r w:rsidR="00CB03D0" w:rsidRPr="00DD5320">
        <w:rPr>
          <w:lang w:val="ru-RU"/>
        </w:rPr>
        <w:t xml:space="preserve"> </w:t>
      </w:r>
      <w:r w:rsidRPr="00DD5320">
        <w:rPr>
          <w:lang w:val="ru-RU"/>
        </w:rPr>
        <w:t xml:space="preserve">и количеству детей </w:t>
      </w:r>
      <w:r w:rsidR="00CB03D0" w:rsidRPr="00DD5320">
        <w:rPr>
          <w:lang w:val="ru-RU"/>
        </w:rPr>
        <w:t>(</w:t>
      </w:r>
      <w:r w:rsidR="005947DC" w:rsidRPr="00DD5320">
        <w:rPr>
          <w:lang w:val="ru-RU"/>
        </w:rPr>
        <w:t>2,1</w:t>
      </w:r>
      <w:r w:rsidR="00CB03D0" w:rsidRPr="00DD5320">
        <w:rPr>
          <w:lang w:val="ru-RU"/>
        </w:rPr>
        <w:t>%</w:t>
      </w:r>
      <w:r w:rsidR="00BA13ED" w:rsidRPr="00DD5320">
        <w:rPr>
          <w:lang w:val="ru-RU"/>
        </w:rPr>
        <w:t xml:space="preserve"> и 0,6% соответственно</w:t>
      </w:r>
      <w:r w:rsidR="00CB03D0" w:rsidRPr="00DD5320">
        <w:rPr>
          <w:lang w:val="ru-RU"/>
        </w:rPr>
        <w:t>)</w:t>
      </w:r>
      <w:r w:rsidR="00EC3E70" w:rsidRPr="00DD5320">
        <w:rPr>
          <w:lang w:val="ru-RU"/>
        </w:rPr>
        <w:t xml:space="preserve"> </w:t>
      </w:r>
      <w:r w:rsidR="00CB03D0" w:rsidRPr="00DD5320">
        <w:rPr>
          <w:lang w:val="ru-RU"/>
        </w:rPr>
        <w:t>обусловлено</w:t>
      </w:r>
      <w:r w:rsidRPr="00DD5320">
        <w:rPr>
          <w:lang w:val="ru-RU"/>
        </w:rPr>
        <w:t xml:space="preserve"> уменьшени</w:t>
      </w:r>
      <w:r w:rsidR="00E07F3E" w:rsidRPr="00DD5320">
        <w:rPr>
          <w:lang w:val="ru-RU"/>
        </w:rPr>
        <w:t xml:space="preserve">ем числа </w:t>
      </w:r>
      <w:r w:rsidRPr="00DD5320">
        <w:rPr>
          <w:lang w:val="ru-RU"/>
        </w:rPr>
        <w:t xml:space="preserve">детей </w:t>
      </w:r>
      <w:r w:rsidR="00BA13ED" w:rsidRPr="00DD5320">
        <w:rPr>
          <w:lang w:val="ru-RU"/>
        </w:rPr>
        <w:t xml:space="preserve">в связи со </w:t>
      </w:r>
      <w:r w:rsidR="00E07F3E" w:rsidRPr="00DD5320">
        <w:rPr>
          <w:lang w:val="ru-RU"/>
        </w:rPr>
        <w:t>смен</w:t>
      </w:r>
      <w:r w:rsidR="00BA13ED" w:rsidRPr="00DD5320">
        <w:rPr>
          <w:lang w:val="ru-RU"/>
        </w:rPr>
        <w:t>ой</w:t>
      </w:r>
      <w:r w:rsidR="00E07F3E" w:rsidRPr="00DD5320">
        <w:rPr>
          <w:lang w:val="ru-RU"/>
        </w:rPr>
        <w:t xml:space="preserve"> места жительства</w:t>
      </w:r>
      <w:r w:rsidR="00CB03D0" w:rsidRPr="00DD5320">
        <w:rPr>
          <w:lang w:val="ru-RU"/>
        </w:rPr>
        <w:t>;</w:t>
      </w:r>
    </w:p>
    <w:p w:rsidR="00BD7373" w:rsidRPr="00DD5320" w:rsidRDefault="00BD7373" w:rsidP="00EA3300">
      <w:pPr>
        <w:suppressAutoHyphens/>
        <w:ind w:firstLine="680"/>
        <w:rPr>
          <w:lang w:val="ru-RU"/>
        </w:rPr>
      </w:pPr>
      <w:r w:rsidRPr="00DD5320">
        <w:rPr>
          <w:lang w:val="ru-RU"/>
        </w:rPr>
        <w:t xml:space="preserve">- по мероприятию «Проектирование и строительство объекта муниципальной собственности здания детского сада №210 «Ладушки» в микрорайоне «Северный» Центрального района  городского округа Тольятти» бюджетные средства остались неосвоенными (0%) в связи с отсутствием </w:t>
      </w:r>
      <w:proofErr w:type="spellStart"/>
      <w:r w:rsidRPr="00DD5320">
        <w:rPr>
          <w:lang w:val="ru-RU"/>
        </w:rPr>
        <w:t>софинансирования</w:t>
      </w:r>
      <w:proofErr w:type="spellEnd"/>
      <w:r w:rsidRPr="00DD5320">
        <w:rPr>
          <w:lang w:val="ru-RU"/>
        </w:rPr>
        <w:t xml:space="preserve"> из областного бюджета;</w:t>
      </w:r>
    </w:p>
    <w:p w:rsidR="00CB03D0" w:rsidRPr="00DD5320" w:rsidRDefault="00CB03D0" w:rsidP="00BD7373">
      <w:pPr>
        <w:suppressAutoHyphens/>
        <w:ind w:firstLine="680"/>
        <w:rPr>
          <w:lang w:val="ru-RU"/>
        </w:rPr>
      </w:pPr>
      <w:r w:rsidRPr="00DD5320">
        <w:rPr>
          <w:lang w:val="ru-RU"/>
        </w:rPr>
        <w:t>- по мероприятию «Строительство общеобразовательной школы на 1600 мест, расположенной по адресу: Самарская область, г. Тольятти, Автозаводский район, квартал 20» отклонение по освоению средств (</w:t>
      </w:r>
      <w:r w:rsidR="00BD7373" w:rsidRPr="00DD5320">
        <w:rPr>
          <w:lang w:val="ru-RU"/>
        </w:rPr>
        <w:t>1,2</w:t>
      </w:r>
      <w:r w:rsidRPr="00DD5320">
        <w:rPr>
          <w:lang w:val="ru-RU"/>
        </w:rPr>
        <w:t xml:space="preserve">%) и </w:t>
      </w:r>
      <w:r w:rsidR="00BD7373" w:rsidRPr="00DD5320">
        <w:rPr>
          <w:lang w:val="ru-RU"/>
        </w:rPr>
        <w:t>показателя</w:t>
      </w:r>
      <w:r w:rsidRPr="00DD5320">
        <w:rPr>
          <w:lang w:val="ru-RU"/>
        </w:rPr>
        <w:t xml:space="preserve"> </w:t>
      </w:r>
      <w:r w:rsidR="00B74ADD" w:rsidRPr="00DD5320">
        <w:rPr>
          <w:lang w:val="ru-RU"/>
        </w:rPr>
        <w:t xml:space="preserve">(0,2%) </w:t>
      </w:r>
      <w:r w:rsidRPr="00DD5320">
        <w:rPr>
          <w:lang w:val="ru-RU"/>
        </w:rPr>
        <w:t xml:space="preserve">в части </w:t>
      </w:r>
      <w:r w:rsidR="005A6D66" w:rsidRPr="00DD5320">
        <w:rPr>
          <w:lang w:val="ru-RU"/>
        </w:rPr>
        <w:t xml:space="preserve">готовности объекта </w:t>
      </w:r>
      <w:r w:rsidR="00D66ED3" w:rsidRPr="00DD5320">
        <w:rPr>
          <w:lang w:val="ru-RU"/>
        </w:rPr>
        <w:t>объясняется</w:t>
      </w:r>
      <w:r w:rsidR="00BD7373" w:rsidRPr="00DD5320">
        <w:rPr>
          <w:lang w:val="ru-RU"/>
        </w:rPr>
        <w:t xml:space="preserve">: </w:t>
      </w:r>
      <w:proofErr w:type="spellStart"/>
      <w:r w:rsidR="00BD7373" w:rsidRPr="00DD5320">
        <w:rPr>
          <w:lang w:val="ru-RU"/>
        </w:rPr>
        <w:t>непредоставлением</w:t>
      </w:r>
      <w:proofErr w:type="spellEnd"/>
      <w:r w:rsidR="00BD7373" w:rsidRPr="00DD5320">
        <w:rPr>
          <w:lang w:val="ru-RU"/>
        </w:rPr>
        <w:t xml:space="preserve"> актов выполненных работ по договорам на технологическое подключение объекта к инженерным сетям (водоснабжение, водоотведение, теплоснабжение); образовавшейся экономией по результатам проведения конкурсных процедур по приобретению оборудования; отсутствием потребности в 2022 году </w:t>
      </w:r>
      <w:r w:rsidR="00B74ADD" w:rsidRPr="00DD5320">
        <w:rPr>
          <w:lang w:val="ru-RU"/>
        </w:rPr>
        <w:t>предусмотренных расходов (</w:t>
      </w:r>
      <w:r w:rsidR="00BD7373" w:rsidRPr="00DD5320">
        <w:rPr>
          <w:lang w:val="ru-RU"/>
        </w:rPr>
        <w:t>690,8 тыс. руб.</w:t>
      </w:r>
      <w:r w:rsidR="00B74ADD" w:rsidRPr="00DD5320">
        <w:rPr>
          <w:lang w:val="ru-RU"/>
        </w:rPr>
        <w:t>)</w:t>
      </w:r>
      <w:r w:rsidR="00BD7373" w:rsidRPr="00DD5320">
        <w:rPr>
          <w:lang w:val="ru-RU"/>
        </w:rPr>
        <w:t xml:space="preserve"> </w:t>
      </w:r>
      <w:r w:rsidR="00B74ADD" w:rsidRPr="00DD5320">
        <w:rPr>
          <w:lang w:val="ru-RU"/>
        </w:rPr>
        <w:t>на строительный контроль в связи с тем</w:t>
      </w:r>
      <w:r w:rsidR="00BD7373" w:rsidRPr="00DD5320">
        <w:rPr>
          <w:lang w:val="ru-RU"/>
        </w:rPr>
        <w:t xml:space="preserve">, что в 2022 году </w:t>
      </w:r>
      <w:r w:rsidR="00B74ADD" w:rsidRPr="00DD5320">
        <w:rPr>
          <w:lang w:val="ru-RU"/>
        </w:rPr>
        <w:t xml:space="preserve">он </w:t>
      </w:r>
      <w:r w:rsidR="00BD7373" w:rsidRPr="00DD5320">
        <w:rPr>
          <w:lang w:val="ru-RU"/>
        </w:rPr>
        <w:t>осуществлялся на безвозмездной основе</w:t>
      </w:r>
      <w:r w:rsidR="00D66ED3" w:rsidRPr="00DD5320">
        <w:rPr>
          <w:lang w:val="ru-RU"/>
        </w:rPr>
        <w:t xml:space="preserve">; </w:t>
      </w:r>
    </w:p>
    <w:p w:rsidR="00D66ED3" w:rsidRPr="00DD5320" w:rsidRDefault="00D66ED3" w:rsidP="00FE7E00">
      <w:pPr>
        <w:suppressAutoHyphens/>
        <w:ind w:firstLine="680"/>
        <w:rPr>
          <w:lang w:val="ru-RU"/>
        </w:rPr>
      </w:pPr>
      <w:r w:rsidRPr="00DD5320">
        <w:rPr>
          <w:lang w:val="ru-RU"/>
        </w:rPr>
        <w:lastRenderedPageBreak/>
        <w:t xml:space="preserve">- по мероприятию «Проектирование и строительство объекта «Детский сад на 350 мест в микрорайоне «Калина» г. Тольятти» </w:t>
      </w:r>
      <w:r w:rsidR="002B6B41" w:rsidRPr="00DD5320">
        <w:rPr>
          <w:lang w:val="ru-RU"/>
        </w:rPr>
        <w:t>отклонение по исполнению запланированных средств</w:t>
      </w:r>
      <w:r w:rsidR="00A93E71" w:rsidRPr="00DD5320">
        <w:rPr>
          <w:lang w:val="ru-RU"/>
        </w:rPr>
        <w:t xml:space="preserve"> </w:t>
      </w:r>
      <w:r w:rsidR="002B6B41" w:rsidRPr="00DD5320">
        <w:rPr>
          <w:lang w:val="ru-RU"/>
        </w:rPr>
        <w:t>(2,0</w:t>
      </w:r>
      <w:r w:rsidR="003224CA" w:rsidRPr="00DD5320">
        <w:rPr>
          <w:lang w:val="ru-RU"/>
        </w:rPr>
        <w:t xml:space="preserve">%) </w:t>
      </w:r>
      <w:r w:rsidR="002B6B41" w:rsidRPr="00DD5320">
        <w:rPr>
          <w:lang w:val="ru-RU"/>
        </w:rPr>
        <w:t>обусловлено сложившимся остатком после заключения муниципального контракта на выполнение проектных и изыскательских работ. Мероприятие выполнено</w:t>
      </w:r>
      <w:r w:rsidR="00A93E71" w:rsidRPr="00DD5320">
        <w:rPr>
          <w:lang w:val="ru-RU"/>
        </w:rPr>
        <w:t>;</w:t>
      </w:r>
    </w:p>
    <w:p w:rsidR="004947B3" w:rsidRPr="00DD5320" w:rsidRDefault="004947B3" w:rsidP="00FE7E00">
      <w:pPr>
        <w:suppressAutoHyphens/>
        <w:ind w:firstLine="680"/>
        <w:rPr>
          <w:lang w:val="ru-RU"/>
        </w:rPr>
      </w:pPr>
      <w:r w:rsidRPr="00DD5320">
        <w:rPr>
          <w:lang w:val="ru-RU"/>
        </w:rPr>
        <w:t>- по мероприятию «Строительство объекта «Детский сад ЛДС-2 в составе 2 этапа строительства комплекса зданий и сооружений жилищного и социального назначения»</w:t>
      </w:r>
      <w:r w:rsidR="002D6CE9" w:rsidRPr="00DD5320">
        <w:rPr>
          <w:lang w:val="ru-RU"/>
        </w:rPr>
        <w:t>»</w:t>
      </w:r>
      <w:r w:rsidRPr="00DD5320">
        <w:rPr>
          <w:lang w:val="ru-RU"/>
        </w:rPr>
        <w:t xml:space="preserve"> отклонение по освоению </w:t>
      </w:r>
      <w:r w:rsidR="002D6CE9" w:rsidRPr="00DD5320">
        <w:rPr>
          <w:lang w:val="ru-RU"/>
        </w:rPr>
        <w:t xml:space="preserve">бюджетных </w:t>
      </w:r>
      <w:r w:rsidRPr="00DD5320">
        <w:rPr>
          <w:lang w:val="ru-RU"/>
        </w:rPr>
        <w:t>средств</w:t>
      </w:r>
      <w:r w:rsidR="002B6B41" w:rsidRPr="00DD5320">
        <w:rPr>
          <w:lang w:val="ru-RU"/>
        </w:rPr>
        <w:t xml:space="preserve"> </w:t>
      </w:r>
      <w:r w:rsidRPr="00DD5320">
        <w:rPr>
          <w:lang w:val="ru-RU"/>
        </w:rPr>
        <w:t>(</w:t>
      </w:r>
      <w:r w:rsidR="002B6B41" w:rsidRPr="00DD5320">
        <w:rPr>
          <w:lang w:val="ru-RU"/>
        </w:rPr>
        <w:t>1,9</w:t>
      </w:r>
      <w:r w:rsidRPr="00DD5320">
        <w:rPr>
          <w:lang w:val="ru-RU"/>
        </w:rPr>
        <w:t>%)</w:t>
      </w:r>
      <w:r w:rsidR="005A6D66" w:rsidRPr="00DD5320">
        <w:rPr>
          <w:lang w:val="ru-RU"/>
        </w:rPr>
        <w:t xml:space="preserve"> </w:t>
      </w:r>
      <w:r w:rsidRPr="00DD5320">
        <w:rPr>
          <w:lang w:val="ru-RU"/>
        </w:rPr>
        <w:t xml:space="preserve">объясняется </w:t>
      </w:r>
      <w:r w:rsidR="002B6B41" w:rsidRPr="00DD5320">
        <w:rPr>
          <w:lang w:val="ru-RU"/>
        </w:rPr>
        <w:t>отсутствием документов, подтверждающих факт выполнения части работ</w:t>
      </w:r>
      <w:r w:rsidR="002D6CE9" w:rsidRPr="00DD5320">
        <w:rPr>
          <w:lang w:val="ru-RU"/>
        </w:rPr>
        <w:t>. Мероприятие выполнено</w:t>
      </w:r>
      <w:r w:rsidRPr="00DD5320">
        <w:rPr>
          <w:lang w:val="ru-RU"/>
        </w:rPr>
        <w:t>;</w:t>
      </w:r>
    </w:p>
    <w:p w:rsidR="00553D04" w:rsidRPr="00DD5320" w:rsidRDefault="00553D04" w:rsidP="00FE7E00">
      <w:pPr>
        <w:suppressAutoHyphens/>
        <w:ind w:firstLine="680"/>
        <w:rPr>
          <w:lang w:val="ru-RU"/>
        </w:rPr>
      </w:pPr>
      <w:r w:rsidRPr="00DD5320">
        <w:rPr>
          <w:lang w:val="ru-RU"/>
        </w:rPr>
        <w:t>- педагогический фестиваль «Под крылом Синей птицы» не проводился в связи с действием ограничительных мероприятий;</w:t>
      </w:r>
    </w:p>
    <w:p w:rsidR="0042420F" w:rsidRPr="00DD5320" w:rsidRDefault="00F76CD2" w:rsidP="00FE7E00">
      <w:pPr>
        <w:pStyle w:val="110"/>
        <w:spacing w:after="0" w:line="360" w:lineRule="auto"/>
        <w:ind w:left="0" w:firstLine="680"/>
      </w:pPr>
      <w:r w:rsidRPr="00DD5320">
        <w:rPr>
          <w:rFonts w:ascii="Times New Roman" w:hAnsi="Times New Roman"/>
          <w:sz w:val="24"/>
          <w:szCs w:val="24"/>
          <w:lang w:eastAsia="en-US"/>
        </w:rPr>
        <w:t xml:space="preserve">- незначительные отклонения (уменьшение) значений показателей и сумм финансирования за счет бюджетных </w:t>
      </w:r>
      <w:r w:rsidR="00AC475C" w:rsidRPr="00DD5320">
        <w:rPr>
          <w:rFonts w:ascii="Times New Roman" w:hAnsi="Times New Roman"/>
          <w:sz w:val="24"/>
          <w:szCs w:val="24"/>
          <w:lang w:eastAsia="en-US"/>
        </w:rPr>
        <w:t xml:space="preserve">и внебюджетных </w:t>
      </w:r>
      <w:r w:rsidRPr="00DD5320">
        <w:rPr>
          <w:rFonts w:ascii="Times New Roman" w:hAnsi="Times New Roman"/>
          <w:sz w:val="24"/>
          <w:szCs w:val="24"/>
          <w:lang w:eastAsia="en-US"/>
        </w:rPr>
        <w:t xml:space="preserve">средств по </w:t>
      </w:r>
      <w:r w:rsidR="00AC475C" w:rsidRPr="00DD5320">
        <w:rPr>
          <w:rFonts w:ascii="Times New Roman" w:hAnsi="Times New Roman"/>
          <w:sz w:val="24"/>
          <w:szCs w:val="24"/>
          <w:lang w:eastAsia="en-US"/>
        </w:rPr>
        <w:t>ряду</w:t>
      </w:r>
      <w:r w:rsidRPr="00DD5320">
        <w:rPr>
          <w:rFonts w:ascii="Times New Roman" w:hAnsi="Times New Roman"/>
          <w:sz w:val="24"/>
          <w:szCs w:val="24"/>
          <w:lang w:eastAsia="en-US"/>
        </w:rPr>
        <w:t xml:space="preserve"> мероприяти</w:t>
      </w:r>
      <w:r w:rsidR="00AC475C" w:rsidRPr="00DD5320">
        <w:rPr>
          <w:rFonts w:ascii="Times New Roman" w:hAnsi="Times New Roman"/>
          <w:sz w:val="24"/>
          <w:szCs w:val="24"/>
          <w:lang w:eastAsia="en-US"/>
        </w:rPr>
        <w:t xml:space="preserve">й </w:t>
      </w:r>
      <w:r w:rsidRPr="00DD5320">
        <w:rPr>
          <w:rFonts w:ascii="Times New Roman" w:hAnsi="Times New Roman"/>
          <w:sz w:val="24"/>
          <w:szCs w:val="24"/>
          <w:lang w:eastAsia="en-US"/>
        </w:rPr>
        <w:t>сложились в связи с тем, что расходы и выплаты осуществлялись согласно заявочным и фактическим потребностям, а также в связи с экономией средств, сложившейс</w:t>
      </w:r>
      <w:r w:rsidR="00005159" w:rsidRPr="00DD5320">
        <w:rPr>
          <w:rFonts w:ascii="Times New Roman" w:hAnsi="Times New Roman"/>
          <w:sz w:val="24"/>
          <w:szCs w:val="24"/>
          <w:lang w:eastAsia="en-US"/>
        </w:rPr>
        <w:t>я по итогам конкурсных процедур.</w:t>
      </w:r>
      <w:r w:rsidR="00005159" w:rsidRPr="00DD5320">
        <w:t xml:space="preserve"> </w:t>
      </w:r>
    </w:p>
    <w:p w:rsidR="00553D04" w:rsidRPr="00DD5320" w:rsidRDefault="00553D04" w:rsidP="00FE7E00">
      <w:pPr>
        <w:pStyle w:val="110"/>
        <w:spacing w:after="0" w:line="360" w:lineRule="auto"/>
        <w:ind w:left="0" w:firstLine="680"/>
      </w:pPr>
    </w:p>
    <w:p w:rsidR="00442C01" w:rsidRPr="00DD5320" w:rsidRDefault="00442C01" w:rsidP="00FE7E00">
      <w:pPr>
        <w:widowControl w:val="0"/>
        <w:autoSpaceDE w:val="0"/>
        <w:autoSpaceDN w:val="0"/>
        <w:adjustRightInd w:val="0"/>
        <w:ind w:firstLine="680"/>
        <w:rPr>
          <w:i/>
          <w:lang w:val="ru-RU"/>
        </w:rPr>
      </w:pPr>
      <w:r w:rsidRPr="00DD5320">
        <w:rPr>
          <w:i/>
          <w:color w:val="000000"/>
          <w:lang w:val="ru-RU" w:eastAsia="ru-RU"/>
        </w:rPr>
        <w:t xml:space="preserve">4) Муниципальная программа </w:t>
      </w:r>
      <w:r w:rsidRPr="00DD5320">
        <w:rPr>
          <w:i/>
          <w:lang w:val="ru-RU"/>
        </w:rPr>
        <w:t xml:space="preserve">«Профилактика наркомании населения городского округа Тольятти на 2019-2023 годы», утвержденная постановлением администрации городского </w:t>
      </w:r>
      <w:r w:rsidR="00192AB1" w:rsidRPr="00DD5320">
        <w:rPr>
          <w:i/>
          <w:lang w:val="ru-RU"/>
        </w:rPr>
        <w:t>округа Тольятти от 12.09.2018 №</w:t>
      </w:r>
      <w:r w:rsidRPr="00DD5320">
        <w:rPr>
          <w:i/>
          <w:lang w:val="ru-RU"/>
        </w:rPr>
        <w:t>2691-п/1.</w:t>
      </w:r>
    </w:p>
    <w:p w:rsidR="00442C01" w:rsidRPr="00DD5320" w:rsidRDefault="00442C01" w:rsidP="00FE7E00">
      <w:pPr>
        <w:widowControl w:val="0"/>
        <w:autoSpaceDE w:val="0"/>
        <w:autoSpaceDN w:val="0"/>
        <w:adjustRightInd w:val="0"/>
        <w:ind w:firstLine="680"/>
        <w:rPr>
          <w:lang w:val="ru-RU"/>
        </w:rPr>
      </w:pPr>
      <w:r w:rsidRPr="00DD5320">
        <w:rPr>
          <w:lang w:val="ru-RU"/>
        </w:rPr>
        <w:t xml:space="preserve">Целью муниципальной программы является совершенствование в городском округе Тольятти системы профилактики немедицинского потребления наркотических средств и психотропных веществ различными категориями населения. </w:t>
      </w:r>
    </w:p>
    <w:p w:rsidR="005D0540" w:rsidRPr="00DD5320" w:rsidRDefault="005D0540" w:rsidP="005D0540">
      <w:pPr>
        <w:pBdr>
          <w:bottom w:val="single" w:sz="4" w:space="0" w:color="FFFFFF"/>
        </w:pBdr>
        <w:ind w:firstLine="680"/>
        <w:rPr>
          <w:lang w:val="ru-RU"/>
        </w:rPr>
      </w:pPr>
      <w:r w:rsidRPr="00DD5320">
        <w:rPr>
          <w:lang w:val="ru-RU"/>
        </w:rPr>
        <w:t>Эффективность реализации программы за 2022 год составила 92,7% - эффективная реализация.</w:t>
      </w:r>
    </w:p>
    <w:p w:rsidR="005D0540" w:rsidRPr="00DD5320" w:rsidRDefault="005D0540" w:rsidP="005D0540">
      <w:pPr>
        <w:pBdr>
          <w:bottom w:val="single" w:sz="4" w:space="0" w:color="FFFFFF"/>
        </w:pBdr>
        <w:ind w:firstLine="680"/>
        <w:rPr>
          <w:lang w:val="ru-RU"/>
        </w:rPr>
      </w:pPr>
      <w:r w:rsidRPr="00DD5320">
        <w:rPr>
          <w:lang w:val="ru-RU"/>
        </w:rPr>
        <w:t>Уровень исполнения планового объема финансового обеспечения муниципальной программы – 83,0% (план 614,0 тыс. руб., факт 509,6 тыс. руб.). Финансирование программы осуществлялось за счет средств местного бюджета.</w:t>
      </w:r>
    </w:p>
    <w:p w:rsidR="005D0540" w:rsidRPr="00DD5320" w:rsidRDefault="005D0540" w:rsidP="005D0540">
      <w:pPr>
        <w:pBdr>
          <w:bottom w:val="single" w:sz="4" w:space="0" w:color="FFFFFF"/>
        </w:pBdr>
        <w:ind w:firstLine="680"/>
        <w:rPr>
          <w:lang w:val="ru-RU"/>
        </w:rPr>
      </w:pPr>
      <w:r w:rsidRPr="00DD5320">
        <w:rPr>
          <w:lang w:val="ru-RU"/>
        </w:rPr>
        <w:t>Из 27 запланированных программных мероприятий выполнено 26 (96,3%).</w:t>
      </w:r>
    </w:p>
    <w:p w:rsidR="005D0540" w:rsidRPr="00DD5320" w:rsidRDefault="005D0540" w:rsidP="005D0540">
      <w:pPr>
        <w:pBdr>
          <w:bottom w:val="single" w:sz="4" w:space="0" w:color="FFFFFF"/>
        </w:pBd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94,4%.</w:t>
      </w:r>
    </w:p>
    <w:p w:rsidR="005D0540" w:rsidRPr="00DD5320" w:rsidRDefault="005D0540" w:rsidP="005D0540">
      <w:pPr>
        <w:pBdr>
          <w:bottom w:val="single" w:sz="4" w:space="0" w:color="FFFFFF"/>
        </w:pBdr>
        <w:ind w:firstLine="680"/>
        <w:rPr>
          <w:lang w:val="ru-RU"/>
        </w:rPr>
      </w:pPr>
      <w:r w:rsidRPr="00DD5320">
        <w:rPr>
          <w:lang w:val="ru-RU"/>
        </w:rPr>
        <w:t>Основными результатами реализации программных мероприятий стали:</w:t>
      </w:r>
    </w:p>
    <w:p w:rsidR="005D0540" w:rsidRPr="00DD5320" w:rsidRDefault="005D0540" w:rsidP="005D0540">
      <w:pPr>
        <w:pBdr>
          <w:bottom w:val="single" w:sz="4" w:space="0" w:color="FFFFFF"/>
        </w:pBdr>
        <w:ind w:firstLine="680"/>
        <w:rPr>
          <w:lang w:val="ru-RU"/>
        </w:rPr>
      </w:pPr>
      <w:r w:rsidRPr="00DD5320">
        <w:rPr>
          <w:lang w:val="ru-RU"/>
        </w:rPr>
        <w:t>- проведение социологических исследований «Наркотикам - нет!» с участием 1000 респондентов;</w:t>
      </w:r>
    </w:p>
    <w:p w:rsidR="005D0540" w:rsidRPr="00DD5320" w:rsidRDefault="005D0540" w:rsidP="005D0540">
      <w:pPr>
        <w:pBdr>
          <w:bottom w:val="single" w:sz="4" w:space="0" w:color="FFFFFF"/>
        </w:pBdr>
        <w:ind w:firstLine="680"/>
        <w:rPr>
          <w:lang w:val="ru-RU"/>
        </w:rPr>
      </w:pPr>
      <w:r w:rsidRPr="00DD5320">
        <w:rPr>
          <w:lang w:val="ru-RU"/>
        </w:rPr>
        <w:t>- проведение социологического исследования «Здоровый образ жизни» с участием 700 респондентов. По результатам опроса молодежи: 44,0% - делают физические упражнения, занимаются спортом несколько раз в неделю; 71,0% - не курят; 40</w:t>
      </w:r>
      <w:r w:rsidR="004C1550">
        <w:rPr>
          <w:lang w:val="ru-RU"/>
        </w:rPr>
        <w:t>,0</w:t>
      </w:r>
      <w:r w:rsidRPr="00DD5320">
        <w:rPr>
          <w:lang w:val="ru-RU"/>
        </w:rPr>
        <w:t xml:space="preserve">% - редко </w:t>
      </w:r>
      <w:r w:rsidRPr="00DD5320">
        <w:rPr>
          <w:lang w:val="ru-RU"/>
        </w:rPr>
        <w:lastRenderedPageBreak/>
        <w:t xml:space="preserve">употребляют алкогольные напитки; 23,0% - употребляют алкоголь только в праздничные дни, 23,0% - не пьют; </w:t>
      </w:r>
    </w:p>
    <w:p w:rsidR="005D0540" w:rsidRPr="00DD5320" w:rsidRDefault="005D0540" w:rsidP="005D0540">
      <w:pPr>
        <w:pBdr>
          <w:bottom w:val="single" w:sz="4" w:space="0" w:color="FFFFFF"/>
        </w:pBdr>
        <w:ind w:firstLine="680"/>
        <w:rPr>
          <w:lang w:val="ru-RU"/>
        </w:rPr>
      </w:pPr>
      <w:r w:rsidRPr="00DD5320">
        <w:rPr>
          <w:lang w:val="ru-RU"/>
        </w:rPr>
        <w:t>- проведение совместно с УМВД России по г. Тольятти (по согласованию) мониторинга социальных сетей с целью выявления сайтов и страниц, содержащих информацию по распространению наркотических средств и одурманивающих веществ. В 2022 году выявлено 64 интернет - ресурса; 60 сайтов в сети Интернет; «</w:t>
      </w:r>
      <w:proofErr w:type="spellStart"/>
      <w:r w:rsidRPr="00DD5320">
        <w:rPr>
          <w:lang w:val="ru-RU"/>
        </w:rPr>
        <w:t>ВКонтакте</w:t>
      </w:r>
      <w:proofErr w:type="spellEnd"/>
      <w:r w:rsidRPr="00DD5320">
        <w:rPr>
          <w:lang w:val="ru-RU"/>
        </w:rPr>
        <w:t xml:space="preserve">» - 5; общее количество обращений в </w:t>
      </w:r>
      <w:proofErr w:type="spellStart"/>
      <w:r w:rsidRPr="00DD5320">
        <w:rPr>
          <w:lang w:val="ru-RU"/>
        </w:rPr>
        <w:t>Роскомнадзор</w:t>
      </w:r>
      <w:proofErr w:type="spellEnd"/>
      <w:r w:rsidRPr="00DD5320">
        <w:rPr>
          <w:lang w:val="ru-RU"/>
        </w:rPr>
        <w:t xml:space="preserve"> - 4, на которых содержалась запрещенная информация (проводятся компенсирующие мероприятия, в том числе с привлечением служб системы профилактики);</w:t>
      </w:r>
    </w:p>
    <w:p w:rsidR="005D0540" w:rsidRPr="00DD5320" w:rsidRDefault="005D0540" w:rsidP="005D0540">
      <w:pPr>
        <w:pBdr>
          <w:bottom w:val="single" w:sz="4" w:space="0" w:color="FFFFFF"/>
        </w:pBdr>
        <w:ind w:firstLine="680"/>
        <w:rPr>
          <w:lang w:val="ru-RU"/>
        </w:rPr>
      </w:pPr>
      <w:r w:rsidRPr="00DD5320">
        <w:rPr>
          <w:lang w:val="ru-RU"/>
        </w:rPr>
        <w:t xml:space="preserve">- обеспечение информационно-пропагандистского сопровождения профилактики наркомании среди населения городского округа Тольятти путем: размещения 123 тематических выпусков и публикаций; 3 выступлений на радио; 2 выступлений на телевидении; </w:t>
      </w:r>
    </w:p>
    <w:p w:rsidR="005D0540" w:rsidRPr="00DD5320" w:rsidRDefault="005D0540" w:rsidP="005D0540">
      <w:pPr>
        <w:pBdr>
          <w:bottom w:val="single" w:sz="4" w:space="0" w:color="FFFFFF"/>
        </w:pBdr>
        <w:ind w:firstLine="680"/>
        <w:rPr>
          <w:lang w:val="ru-RU"/>
        </w:rPr>
      </w:pPr>
      <w:r w:rsidRPr="00DD5320">
        <w:rPr>
          <w:lang w:val="ru-RU"/>
        </w:rPr>
        <w:t xml:space="preserve">- проведение совместно с органами территориального общественного самоуправления (далее </w:t>
      </w:r>
      <w:r w:rsidR="00F45D49" w:rsidRPr="00DD5320">
        <w:rPr>
          <w:lang w:val="ru-RU"/>
        </w:rPr>
        <w:t xml:space="preserve">- </w:t>
      </w:r>
      <w:r w:rsidRPr="00DD5320">
        <w:rPr>
          <w:lang w:val="ru-RU"/>
        </w:rPr>
        <w:t xml:space="preserve">ТОС) 22 мероприятий по информированию населения с целью информирования о вредных последствиях незаконного культивирования </w:t>
      </w:r>
      <w:proofErr w:type="spellStart"/>
      <w:r w:rsidRPr="00DD5320">
        <w:rPr>
          <w:lang w:val="ru-RU"/>
        </w:rPr>
        <w:t>наркосодержащих</w:t>
      </w:r>
      <w:proofErr w:type="spellEnd"/>
      <w:r w:rsidRPr="00DD5320">
        <w:rPr>
          <w:lang w:val="ru-RU"/>
        </w:rPr>
        <w:t xml:space="preserve"> растений;</w:t>
      </w:r>
    </w:p>
    <w:p w:rsidR="005D0540" w:rsidRPr="00DD5320" w:rsidRDefault="005D0540" w:rsidP="005D0540">
      <w:pPr>
        <w:pBdr>
          <w:bottom w:val="single" w:sz="4" w:space="0" w:color="FFFFFF"/>
        </w:pBdr>
        <w:ind w:firstLine="680"/>
        <w:rPr>
          <w:lang w:val="ru-RU"/>
        </w:rPr>
      </w:pPr>
      <w:r w:rsidRPr="00DD5320">
        <w:rPr>
          <w:lang w:val="ru-RU"/>
        </w:rPr>
        <w:t>- разработка и изготовление 3 баннеров антинаркотической направленности;</w:t>
      </w:r>
    </w:p>
    <w:p w:rsidR="005D0540" w:rsidRPr="00DD5320" w:rsidRDefault="005D0540" w:rsidP="005D0540">
      <w:pPr>
        <w:pBdr>
          <w:bottom w:val="single" w:sz="4" w:space="0" w:color="FFFFFF"/>
        </w:pBdr>
        <w:ind w:firstLine="680"/>
        <w:rPr>
          <w:lang w:val="ru-RU"/>
        </w:rPr>
      </w:pPr>
      <w:r w:rsidRPr="00DD5320">
        <w:rPr>
          <w:lang w:val="ru-RU"/>
        </w:rPr>
        <w:t xml:space="preserve">- разработка, изготовление и размещение аудио и видео роликов: 3 </w:t>
      </w:r>
      <w:proofErr w:type="spellStart"/>
      <w:r w:rsidRPr="00DD5320">
        <w:rPr>
          <w:lang w:val="ru-RU"/>
        </w:rPr>
        <w:t>аудиоролика</w:t>
      </w:r>
      <w:proofErr w:type="spellEnd"/>
      <w:r w:rsidRPr="00DD5320">
        <w:rPr>
          <w:lang w:val="ru-RU"/>
        </w:rPr>
        <w:t xml:space="preserve"> транслировались на 6 радиостанциях (Европа Плюс, Ретро FM, Новое радио, </w:t>
      </w:r>
      <w:proofErr w:type="spellStart"/>
      <w:r w:rsidRPr="00DD5320">
        <w:rPr>
          <w:lang w:val="ru-RU"/>
        </w:rPr>
        <w:t>Studio</w:t>
      </w:r>
      <w:proofErr w:type="spellEnd"/>
      <w:r w:rsidRPr="00DD5320">
        <w:rPr>
          <w:lang w:val="ru-RU"/>
        </w:rPr>
        <w:t xml:space="preserve"> 21, Радио 7, Калина Красная); 4 видеоролика транслировались на жидкокристаллических мониторах на 10 площадках (Русь-на-Волге»; «Вега»; «Космос»; «</w:t>
      </w:r>
      <w:proofErr w:type="spellStart"/>
      <w:r w:rsidRPr="00DD5320">
        <w:rPr>
          <w:lang w:val="ru-RU"/>
        </w:rPr>
        <w:t>Аэрохолл</w:t>
      </w:r>
      <w:proofErr w:type="spellEnd"/>
      <w:r w:rsidRPr="00DD5320">
        <w:rPr>
          <w:lang w:val="ru-RU"/>
        </w:rPr>
        <w:t>»;  «Влада»; «Малина»;</w:t>
      </w:r>
      <w:r w:rsidR="00DF7AAD" w:rsidRPr="00DD5320">
        <w:rPr>
          <w:lang w:val="ru-RU"/>
        </w:rPr>
        <w:t xml:space="preserve">   «Миндаль», </w:t>
      </w:r>
      <w:proofErr w:type="spellStart"/>
      <w:r w:rsidR="00DF7AAD" w:rsidRPr="00DD5320">
        <w:rPr>
          <w:lang w:val="ru-RU"/>
        </w:rPr>
        <w:t>ул</w:t>
      </w:r>
      <w:proofErr w:type="gramStart"/>
      <w:r w:rsidR="00DF7AAD" w:rsidRPr="00DD5320">
        <w:rPr>
          <w:lang w:val="ru-RU"/>
        </w:rPr>
        <w:t>.</w:t>
      </w:r>
      <w:r w:rsidRPr="00DD5320">
        <w:rPr>
          <w:lang w:val="ru-RU"/>
        </w:rPr>
        <w:t>М</w:t>
      </w:r>
      <w:proofErr w:type="gramEnd"/>
      <w:r w:rsidRPr="00DD5320">
        <w:rPr>
          <w:lang w:val="ru-RU"/>
        </w:rPr>
        <w:t>ира</w:t>
      </w:r>
      <w:proofErr w:type="spellEnd"/>
      <w:r w:rsidRPr="00DD5320">
        <w:rPr>
          <w:lang w:val="ru-RU"/>
        </w:rPr>
        <w:t xml:space="preserve"> 95;  «Миндаль»,</w:t>
      </w:r>
      <w:r w:rsidR="00DF7AAD" w:rsidRPr="00DD5320">
        <w:rPr>
          <w:lang w:val="ru-RU"/>
        </w:rPr>
        <w:t xml:space="preserve"> </w:t>
      </w:r>
      <w:proofErr w:type="spellStart"/>
      <w:r w:rsidR="00DF7AAD" w:rsidRPr="00DD5320">
        <w:rPr>
          <w:lang w:val="ru-RU"/>
        </w:rPr>
        <w:t>мкр</w:t>
      </w:r>
      <w:proofErr w:type="spellEnd"/>
      <w:r w:rsidR="00DF7AAD" w:rsidRPr="00DD5320">
        <w:rPr>
          <w:lang w:val="ru-RU"/>
        </w:rPr>
        <w:t xml:space="preserve">-н Шлюзовой; «Миндаль», ул.70 лет Октября;  «Миндаль», </w:t>
      </w:r>
      <w:proofErr w:type="spellStart"/>
      <w:r w:rsidR="00DF7AAD" w:rsidRPr="00DD5320">
        <w:rPr>
          <w:lang w:val="ru-RU"/>
        </w:rPr>
        <w:t>ул</w:t>
      </w:r>
      <w:proofErr w:type="gramStart"/>
      <w:r w:rsidR="00DF7AAD" w:rsidRPr="00DD5320">
        <w:rPr>
          <w:lang w:val="ru-RU"/>
        </w:rPr>
        <w:t>.</w:t>
      </w:r>
      <w:r w:rsidRPr="00DD5320">
        <w:rPr>
          <w:lang w:val="ru-RU"/>
        </w:rPr>
        <w:t>Ю</w:t>
      </w:r>
      <w:proofErr w:type="gramEnd"/>
      <w:r w:rsidRPr="00DD5320">
        <w:rPr>
          <w:lang w:val="ru-RU"/>
        </w:rPr>
        <w:t>билейная</w:t>
      </w:r>
      <w:proofErr w:type="spellEnd"/>
      <w:r w:rsidRPr="00DD5320">
        <w:rPr>
          <w:lang w:val="ru-RU"/>
        </w:rPr>
        <w:t xml:space="preserve"> с 24.11.2022 </w:t>
      </w:r>
      <w:r w:rsidR="00DF7AAD" w:rsidRPr="00DD5320">
        <w:rPr>
          <w:lang w:val="ru-RU"/>
        </w:rPr>
        <w:t>по 24.12.2022</w:t>
      </w:r>
      <w:r w:rsidRPr="00DD5320">
        <w:rPr>
          <w:lang w:val="ru-RU"/>
        </w:rPr>
        <w:t>);</w:t>
      </w:r>
    </w:p>
    <w:p w:rsidR="005D0540" w:rsidRPr="00DD5320" w:rsidRDefault="005D0540" w:rsidP="005D0540">
      <w:pPr>
        <w:pBdr>
          <w:bottom w:val="single" w:sz="4" w:space="0" w:color="FFFFFF"/>
        </w:pBdr>
        <w:ind w:firstLine="680"/>
        <w:rPr>
          <w:lang w:val="ru-RU"/>
        </w:rPr>
      </w:pPr>
      <w:r w:rsidRPr="00DD5320">
        <w:rPr>
          <w:lang w:val="ru-RU"/>
        </w:rPr>
        <w:t>- участие во Всероссийской антинаркотической акции «Сообщи, где торгуют смертью» путем размещения на информационных стендах агитационных материалов, направленных на предупреждение употребления наркотических средств, распространения продукции с логотипом антинаркотической пропаганды. За период проведения акции в 2022 году от граждан поступило 45 обращений о фактах распространения и употребления наркотических средств, 49 сообщений о выявленных надписях, предположительно наркотического содержания;</w:t>
      </w:r>
    </w:p>
    <w:p w:rsidR="005D0540" w:rsidRPr="00DD5320" w:rsidRDefault="005D0540" w:rsidP="005D0540">
      <w:pPr>
        <w:pBdr>
          <w:bottom w:val="single" w:sz="4" w:space="0" w:color="FFFFFF"/>
        </w:pBdr>
        <w:ind w:firstLine="680"/>
        <w:rPr>
          <w:lang w:val="ru-RU"/>
        </w:rPr>
      </w:pPr>
      <w:r w:rsidRPr="00DD5320">
        <w:rPr>
          <w:lang w:val="ru-RU"/>
        </w:rPr>
        <w:t>- организация и проведение, в том числе совместно с</w:t>
      </w:r>
      <w:proofErr w:type="gramStart"/>
      <w:r w:rsidRPr="00DD5320">
        <w:rPr>
          <w:lang w:val="ru-RU"/>
        </w:rPr>
        <w:t xml:space="preserve"> У</w:t>
      </w:r>
      <w:proofErr w:type="gramEnd"/>
      <w:r w:rsidRPr="00DD5320">
        <w:rPr>
          <w:lang w:val="ru-RU"/>
        </w:rPr>
        <w:t xml:space="preserve"> МВД России по г. Тольятти, государственным бюджетным учреждением здравоохранения Самарской области «Тольяттинский наркологический диспансер» (далее - ГБУЗ СО «ТНД»), (по согласованию) правовой пропаганды и информационно-просветительской работы на территориях муниципальных общеобразовательных учреждений городского округа </w:t>
      </w:r>
      <w:r w:rsidRPr="00DD5320">
        <w:rPr>
          <w:lang w:val="ru-RU"/>
        </w:rPr>
        <w:lastRenderedPageBreak/>
        <w:t xml:space="preserve">Тольятти в целях доведения до учащихся и родителей информации о вреде запрещенных к обороту и употреблению наркотических средств, в том числе курительных смесей, предупреждения и пресечения правонарушений, связанных с незаконным оборотом наркотиков и немедицинским употреблением наркотических средств». Количество детей охвачено профилактическими мероприятиями 49000 человек. </w:t>
      </w:r>
      <w:proofErr w:type="gramStart"/>
      <w:r w:rsidRPr="00DD5320">
        <w:rPr>
          <w:lang w:val="ru-RU"/>
        </w:rPr>
        <w:t>Количество родителей учащихся 5-11 классов МБУ, принявшие участие в родительских собрания</w:t>
      </w:r>
      <w:r w:rsidR="009F2702" w:rsidRPr="00DD5320">
        <w:rPr>
          <w:lang w:val="ru-RU"/>
        </w:rPr>
        <w:t>,</w:t>
      </w:r>
      <w:r w:rsidRPr="00DD5320">
        <w:rPr>
          <w:lang w:val="ru-RU"/>
        </w:rPr>
        <w:t xml:space="preserve"> составило 100,0% (49000 человек);</w:t>
      </w:r>
      <w:proofErr w:type="gramEnd"/>
    </w:p>
    <w:p w:rsidR="005D0540" w:rsidRPr="00DD5320" w:rsidRDefault="005D0540" w:rsidP="005D0540">
      <w:pPr>
        <w:pBdr>
          <w:bottom w:val="single" w:sz="4" w:space="0" w:color="FFFFFF"/>
        </w:pBdr>
        <w:ind w:firstLine="680"/>
        <w:rPr>
          <w:lang w:val="ru-RU"/>
        </w:rPr>
      </w:pPr>
      <w:r w:rsidRPr="00DD5320">
        <w:rPr>
          <w:lang w:val="ru-RU"/>
        </w:rPr>
        <w:t>- проведение совместно с УМВД России по г. Тольятти, ГБУЗ СО «ТНД» 835 рейдов (проверок) в местах массового отдыха молодежи (развлекательных заведений) с целью выявления лиц, допускающих немедицинское употребление наркотических средств и психотропных веществ</w:t>
      </w:r>
      <w:r w:rsidR="009F2702" w:rsidRPr="00DD5320">
        <w:rPr>
          <w:lang w:val="ru-RU"/>
        </w:rPr>
        <w:t>,</w:t>
      </w:r>
      <w:r w:rsidRPr="00DD5320">
        <w:rPr>
          <w:lang w:val="ru-RU"/>
        </w:rPr>
        <w:t xml:space="preserve"> или совершающих правонарушения, связанные с незаконным оборотом наркотиков, а также лиц, вовлекающих несовершеннолетних в преступную деятельность. При проверке посетителей клубов фактов нахождения несовершеннолетних в состоянии наркотического опьяне</w:t>
      </w:r>
      <w:r w:rsidR="009F2702" w:rsidRPr="00DD5320">
        <w:rPr>
          <w:lang w:val="ru-RU"/>
        </w:rPr>
        <w:t>ния</w:t>
      </w:r>
      <w:r w:rsidRPr="00DD5320">
        <w:rPr>
          <w:lang w:val="ru-RU"/>
        </w:rPr>
        <w:t xml:space="preserve"> не выявлено;</w:t>
      </w:r>
    </w:p>
    <w:p w:rsidR="005D0540" w:rsidRPr="00DD5320" w:rsidRDefault="005D0540" w:rsidP="005D0540">
      <w:pPr>
        <w:pBdr>
          <w:bottom w:val="single" w:sz="4" w:space="0" w:color="FFFFFF"/>
        </w:pBdr>
        <w:ind w:firstLine="680"/>
        <w:rPr>
          <w:lang w:val="ru-RU"/>
        </w:rPr>
      </w:pPr>
      <w:r w:rsidRPr="00DD5320">
        <w:rPr>
          <w:lang w:val="ru-RU"/>
        </w:rPr>
        <w:t xml:space="preserve">- проведение 21 мероприятия, направленного на инспекцию, анализ и ликвидацию на территории городского округа Тольятти мест концентрированного произрастания </w:t>
      </w:r>
      <w:proofErr w:type="spellStart"/>
      <w:r w:rsidRPr="00DD5320">
        <w:rPr>
          <w:lang w:val="ru-RU"/>
        </w:rPr>
        <w:t>наркосодержащих</w:t>
      </w:r>
      <w:proofErr w:type="spellEnd"/>
      <w:r w:rsidRPr="00DD5320">
        <w:rPr>
          <w:lang w:val="ru-RU"/>
        </w:rPr>
        <w:t xml:space="preserve"> растений (дикорастущей конопли) с выявлением и уничтожением очагов произрастания дикорастущей конопли общей площадью 493 </w:t>
      </w:r>
      <w:proofErr w:type="spellStart"/>
      <w:r w:rsidRPr="00DD5320">
        <w:rPr>
          <w:lang w:val="ru-RU"/>
        </w:rPr>
        <w:t>кв</w:t>
      </w:r>
      <w:proofErr w:type="gramStart"/>
      <w:r w:rsidRPr="00DD5320">
        <w:rPr>
          <w:lang w:val="ru-RU"/>
        </w:rPr>
        <w:t>.м</w:t>
      </w:r>
      <w:proofErr w:type="spellEnd"/>
      <w:proofErr w:type="gramEnd"/>
      <w:r w:rsidRPr="00DD5320">
        <w:rPr>
          <w:lang w:val="ru-RU"/>
        </w:rPr>
        <w:t>;</w:t>
      </w:r>
    </w:p>
    <w:p w:rsidR="005D0540" w:rsidRPr="00DD5320" w:rsidRDefault="005D0540" w:rsidP="005D0540">
      <w:pPr>
        <w:pBdr>
          <w:bottom w:val="single" w:sz="4" w:space="0" w:color="FFFFFF"/>
        </w:pBdr>
        <w:ind w:firstLine="680"/>
        <w:rPr>
          <w:lang w:val="ru-RU"/>
        </w:rPr>
      </w:pPr>
      <w:r w:rsidRPr="00DD5320">
        <w:rPr>
          <w:lang w:val="ru-RU"/>
        </w:rPr>
        <w:t xml:space="preserve">- проведение обследований территорий муниципальных учреждений городского округа Тольятти на предмет выявления и уничтожения мест произрастания дикорастущих </w:t>
      </w:r>
      <w:proofErr w:type="spellStart"/>
      <w:r w:rsidRPr="00DD5320">
        <w:rPr>
          <w:lang w:val="ru-RU"/>
        </w:rPr>
        <w:t>наркосодержащих</w:t>
      </w:r>
      <w:proofErr w:type="spellEnd"/>
      <w:r w:rsidRPr="00DD5320">
        <w:rPr>
          <w:lang w:val="ru-RU"/>
        </w:rPr>
        <w:t xml:space="preserve"> растений. Фактов наличия дикорастущих </w:t>
      </w:r>
      <w:proofErr w:type="spellStart"/>
      <w:r w:rsidRPr="00DD5320">
        <w:rPr>
          <w:lang w:val="ru-RU"/>
        </w:rPr>
        <w:t>наркосодержащих</w:t>
      </w:r>
      <w:proofErr w:type="spellEnd"/>
      <w:r w:rsidRPr="00DD5320">
        <w:rPr>
          <w:lang w:val="ru-RU"/>
        </w:rPr>
        <w:t xml:space="preserve"> растений не выявлено. Всего проведено 164 обследования;</w:t>
      </w:r>
    </w:p>
    <w:p w:rsidR="005D0540" w:rsidRPr="00DD5320" w:rsidRDefault="005D0540" w:rsidP="005D0540">
      <w:pPr>
        <w:pBdr>
          <w:bottom w:val="single" w:sz="4" w:space="0" w:color="FFFFFF"/>
        </w:pBdr>
        <w:ind w:firstLine="680"/>
        <w:rPr>
          <w:lang w:val="ru-RU"/>
        </w:rPr>
      </w:pPr>
      <w:r w:rsidRPr="00DD5320">
        <w:rPr>
          <w:lang w:val="ru-RU"/>
        </w:rPr>
        <w:t>- размещение на сайтах муниципальных общеобразовательных учреждений городского округа Тольятти 295 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(законных представителей), педагогов;</w:t>
      </w:r>
    </w:p>
    <w:p w:rsidR="005D0540" w:rsidRPr="00DD5320" w:rsidRDefault="005D0540" w:rsidP="005D0540">
      <w:pPr>
        <w:pBdr>
          <w:bottom w:val="single" w:sz="4" w:space="0" w:color="FFFFFF"/>
        </w:pBdr>
        <w:ind w:firstLine="680"/>
        <w:rPr>
          <w:lang w:val="ru-RU"/>
        </w:rPr>
      </w:pPr>
      <w:r w:rsidRPr="00DD5320">
        <w:rPr>
          <w:lang w:val="ru-RU"/>
        </w:rPr>
        <w:t xml:space="preserve">- проведение акции-декадника «Красная лента», посвященной Всемирному дню борьбы со СПИДом. В рамках акции проведены мероприятия </w:t>
      </w:r>
      <w:r w:rsidR="009F2702" w:rsidRPr="00DD5320">
        <w:rPr>
          <w:lang w:val="ru-RU"/>
        </w:rPr>
        <w:t xml:space="preserve"> </w:t>
      </w:r>
      <w:r w:rsidRPr="00DD5320">
        <w:rPr>
          <w:lang w:val="ru-RU"/>
        </w:rPr>
        <w:t>1 ноября и 2 декабря 2022 с общим охватом участников 40200 человек (82,0% от общей численности обучающихся 5-11 классов);</w:t>
      </w:r>
    </w:p>
    <w:p w:rsidR="005D0540" w:rsidRPr="00DD5320" w:rsidRDefault="005D0540" w:rsidP="005D0540">
      <w:pPr>
        <w:pBdr>
          <w:bottom w:val="single" w:sz="4" w:space="0" w:color="FFFFFF"/>
        </w:pBdr>
        <w:ind w:firstLine="680"/>
        <w:rPr>
          <w:lang w:val="ru-RU"/>
        </w:rPr>
      </w:pPr>
      <w:r w:rsidRPr="00DD5320">
        <w:rPr>
          <w:lang w:val="ru-RU"/>
        </w:rPr>
        <w:t xml:space="preserve">- проведение Городской акции «Знать, чтобы жить» по профилактике </w:t>
      </w:r>
      <w:proofErr w:type="spellStart"/>
      <w:r w:rsidRPr="00DD5320">
        <w:rPr>
          <w:lang w:val="ru-RU"/>
        </w:rPr>
        <w:t>табакокурения</w:t>
      </w:r>
      <w:proofErr w:type="spellEnd"/>
      <w:r w:rsidRPr="00DD5320">
        <w:rPr>
          <w:lang w:val="ru-RU"/>
        </w:rPr>
        <w:t xml:space="preserve">, алкоголизма и наркомании (интерактивные занятия - беседы с показом видеороликов и применением </w:t>
      </w:r>
      <w:proofErr w:type="spellStart"/>
      <w:r w:rsidRPr="00DD5320">
        <w:rPr>
          <w:lang w:val="ru-RU"/>
        </w:rPr>
        <w:t>тренинговых</w:t>
      </w:r>
      <w:proofErr w:type="spellEnd"/>
      <w:r w:rsidRPr="00DD5320">
        <w:rPr>
          <w:lang w:val="ru-RU"/>
        </w:rPr>
        <w:t xml:space="preserve"> игр и упражнений) для учащихся МБУ и </w:t>
      </w:r>
      <w:proofErr w:type="spellStart"/>
      <w:r w:rsidRPr="00DD5320">
        <w:rPr>
          <w:lang w:val="ru-RU"/>
        </w:rPr>
        <w:t>ССУзов</w:t>
      </w:r>
      <w:proofErr w:type="spellEnd"/>
      <w:r w:rsidRPr="00DD5320">
        <w:rPr>
          <w:lang w:val="ru-RU"/>
        </w:rPr>
        <w:t xml:space="preserve"> (средних специальных учебных заведений). Всего проведено 19 мероприятий с общим охватом участников 894 человек</w:t>
      </w:r>
      <w:r w:rsidR="009F2702" w:rsidRPr="00DD5320">
        <w:rPr>
          <w:lang w:val="ru-RU"/>
        </w:rPr>
        <w:t>а</w:t>
      </w:r>
      <w:r w:rsidRPr="00DD5320">
        <w:rPr>
          <w:lang w:val="ru-RU"/>
        </w:rPr>
        <w:t>;</w:t>
      </w:r>
    </w:p>
    <w:p w:rsidR="005D0540" w:rsidRPr="00DD5320" w:rsidRDefault="005D0540" w:rsidP="005D0540">
      <w:pPr>
        <w:pBdr>
          <w:bottom w:val="single" w:sz="4" w:space="0" w:color="FFFFFF"/>
        </w:pBdr>
        <w:ind w:firstLine="680"/>
        <w:rPr>
          <w:lang w:val="ru-RU"/>
        </w:rPr>
      </w:pPr>
      <w:proofErr w:type="gramStart"/>
      <w:r w:rsidRPr="00DD5320">
        <w:rPr>
          <w:lang w:val="ru-RU"/>
        </w:rPr>
        <w:lastRenderedPageBreak/>
        <w:t>- проведение совместно с филиалами по Комсомольскому, Центральному, Автозаводскому районам города Тольятти Федерального казенного учреждения «Уголовно-исполнительная инспекция Управления Федеральной службы исполнения наказаний России по Самарской области»  работы по информированию лиц, осужденных к мерам наказания, не связанным с лишением свободы, а также лиц, освободившихся из мест лишения свободы, о негативных последствиях потребления наркотических средств и психотропных веществ и их аналогов.</w:t>
      </w:r>
      <w:proofErr w:type="gramEnd"/>
      <w:r w:rsidRPr="00DD5320">
        <w:rPr>
          <w:lang w:val="ru-RU"/>
        </w:rPr>
        <w:t xml:space="preserve"> Всего </w:t>
      </w:r>
      <w:proofErr w:type="gramStart"/>
      <w:r w:rsidRPr="00DD5320">
        <w:rPr>
          <w:lang w:val="ru-RU"/>
        </w:rPr>
        <w:t>охвачен</w:t>
      </w:r>
      <w:r w:rsidR="009F2702" w:rsidRPr="00DD5320">
        <w:rPr>
          <w:lang w:val="ru-RU"/>
        </w:rPr>
        <w:t>ы</w:t>
      </w:r>
      <w:proofErr w:type="gramEnd"/>
      <w:r w:rsidRPr="00DD5320">
        <w:rPr>
          <w:lang w:val="ru-RU"/>
        </w:rPr>
        <w:t xml:space="preserve"> профилактическими мероприятиями 3271 осужденны</w:t>
      </w:r>
      <w:r w:rsidR="00DF7AAD" w:rsidRPr="00DD5320">
        <w:rPr>
          <w:lang w:val="ru-RU"/>
        </w:rPr>
        <w:t>й</w:t>
      </w:r>
      <w:r w:rsidRPr="00DD5320">
        <w:rPr>
          <w:lang w:val="ru-RU"/>
        </w:rPr>
        <w:t>;</w:t>
      </w:r>
    </w:p>
    <w:p w:rsidR="005D0540" w:rsidRPr="00DD5320" w:rsidRDefault="005D0540" w:rsidP="005D0540">
      <w:pPr>
        <w:pBdr>
          <w:bottom w:val="single" w:sz="4" w:space="0" w:color="FFFFFF"/>
        </w:pBdr>
        <w:ind w:firstLine="680"/>
        <w:rPr>
          <w:lang w:val="ru-RU"/>
        </w:rPr>
      </w:pPr>
      <w:r w:rsidRPr="00DD5320">
        <w:rPr>
          <w:lang w:val="ru-RU"/>
        </w:rPr>
        <w:t>- содействие в работе круглосуточного телефона доверия по проблеме наркомании и других форм зависимости в ГБУЗ СО «ТНД». За отчетный период на телефон доверия поступило 132 обращени</w:t>
      </w:r>
      <w:r w:rsidR="00DF7AAD" w:rsidRPr="00DD5320">
        <w:rPr>
          <w:lang w:val="ru-RU"/>
        </w:rPr>
        <w:t>я</w:t>
      </w:r>
      <w:r w:rsidRPr="00DD5320">
        <w:rPr>
          <w:lang w:val="ru-RU"/>
        </w:rPr>
        <w:t xml:space="preserve"> граждан по вопросам лечения и реабилитации наркозависимых;</w:t>
      </w:r>
    </w:p>
    <w:p w:rsidR="005D0540" w:rsidRPr="00DD5320" w:rsidRDefault="005D0540" w:rsidP="005D0540">
      <w:pPr>
        <w:pBdr>
          <w:bottom w:val="single" w:sz="4" w:space="0" w:color="FFFFFF"/>
        </w:pBdr>
        <w:ind w:firstLine="680"/>
        <w:rPr>
          <w:lang w:val="ru-RU"/>
        </w:rPr>
      </w:pPr>
      <w:r w:rsidRPr="00DD5320">
        <w:rPr>
          <w:lang w:val="ru-RU"/>
        </w:rPr>
        <w:t xml:space="preserve">- организация совместно с ГБУЗ СО «ТНД», УМВД России по г. Тольятти сбора информации и статистических данных о количестве лиц, нуждающихся в реабилитации и </w:t>
      </w:r>
      <w:proofErr w:type="spellStart"/>
      <w:r w:rsidRPr="00DD5320">
        <w:rPr>
          <w:lang w:val="ru-RU"/>
        </w:rPr>
        <w:t>ресоциализации</w:t>
      </w:r>
      <w:proofErr w:type="spellEnd"/>
      <w:r w:rsidRPr="00DD5320">
        <w:rPr>
          <w:lang w:val="ru-RU"/>
        </w:rPr>
        <w:t>. По состоянию на 31.12.2021 на учете в подразделениях по контролю за оборотом наркотиков</w:t>
      </w:r>
      <w:proofErr w:type="gramStart"/>
      <w:r w:rsidRPr="00DD5320">
        <w:rPr>
          <w:lang w:val="ru-RU"/>
        </w:rPr>
        <w:t xml:space="preserve"> У</w:t>
      </w:r>
      <w:proofErr w:type="gramEnd"/>
      <w:r w:rsidRPr="00DD5320">
        <w:rPr>
          <w:lang w:val="ru-RU"/>
        </w:rPr>
        <w:t xml:space="preserve"> МВД России по г. Тольятти состоит 1417 человек</w:t>
      </w:r>
      <w:r w:rsidR="009F2702" w:rsidRPr="00DD5320">
        <w:rPr>
          <w:lang w:val="ru-RU"/>
        </w:rPr>
        <w:t>,</w:t>
      </w:r>
      <w:r w:rsidRPr="00DD5320">
        <w:rPr>
          <w:lang w:val="ru-RU"/>
        </w:rPr>
        <w:t xml:space="preserve"> на которых судами возложена обязанность в соответствии с ч. 2.1 ст. 4.1 КоАП РФ пройти диагностику,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DD5320">
        <w:rPr>
          <w:lang w:val="ru-RU"/>
        </w:rPr>
        <w:t>психоактивных</w:t>
      </w:r>
      <w:proofErr w:type="spellEnd"/>
      <w:r w:rsidRPr="00DD5320">
        <w:rPr>
          <w:lang w:val="ru-RU"/>
        </w:rPr>
        <w:t xml:space="preserve"> веществ;</w:t>
      </w:r>
    </w:p>
    <w:p w:rsidR="005D0540" w:rsidRPr="00DD5320" w:rsidRDefault="005D0540" w:rsidP="005D0540">
      <w:pPr>
        <w:pBdr>
          <w:bottom w:val="single" w:sz="4" w:space="0" w:color="FFFFFF"/>
        </w:pBdr>
        <w:ind w:firstLine="680"/>
        <w:rPr>
          <w:lang w:val="ru-RU"/>
        </w:rPr>
      </w:pPr>
      <w:r w:rsidRPr="00DD5320">
        <w:rPr>
          <w:lang w:val="ru-RU"/>
        </w:rPr>
        <w:t>- прохождение 737 лицами, больными наркоманией, курса реабилитации (согласно сведениям ГБУЗ СО «ТНД»);</w:t>
      </w:r>
    </w:p>
    <w:p w:rsidR="005D0540" w:rsidRPr="00DD5320" w:rsidRDefault="00DF7AAD" w:rsidP="005D0540">
      <w:pPr>
        <w:pBdr>
          <w:bottom w:val="single" w:sz="4" w:space="0" w:color="FFFFFF"/>
        </w:pBdr>
        <w:ind w:firstLine="680"/>
        <w:rPr>
          <w:lang w:val="ru-RU"/>
        </w:rPr>
      </w:pPr>
      <w:r w:rsidRPr="00DD5320">
        <w:rPr>
          <w:lang w:val="ru-RU"/>
        </w:rPr>
        <w:t>- проведение в 100,0% М</w:t>
      </w:r>
      <w:r w:rsidR="005D0540" w:rsidRPr="00DD5320">
        <w:rPr>
          <w:lang w:val="ru-RU"/>
        </w:rPr>
        <w:t>ОУ социально-психологического тестирования для обучающихся с 7 по 11 классы на раннее выявление немедицинского потребления наркотических средств и психотропных веществ с общим охватом 25915 человек.</w:t>
      </w:r>
    </w:p>
    <w:p w:rsidR="005D0540" w:rsidRPr="00DD5320" w:rsidRDefault="005D0540" w:rsidP="005D0540">
      <w:pPr>
        <w:pBdr>
          <w:bottom w:val="single" w:sz="4" w:space="0" w:color="FFFFFF"/>
        </w:pBdr>
        <w:ind w:firstLine="680"/>
        <w:rPr>
          <w:lang w:val="ru-RU"/>
        </w:rPr>
      </w:pPr>
      <w:r w:rsidRPr="00DD5320">
        <w:rPr>
          <w:lang w:val="ru-RU"/>
        </w:rPr>
        <w:t>Отклонение по исполнению плановых объемов финансирования (17,0%), показателей (3,7%) и количества мероприятий (5,6%) обусловлено следующим:</w:t>
      </w:r>
    </w:p>
    <w:p w:rsidR="005D0540" w:rsidRPr="00DD5320" w:rsidRDefault="005D0540" w:rsidP="005D0540">
      <w:pPr>
        <w:pBdr>
          <w:bottom w:val="single" w:sz="4" w:space="0" w:color="FFFFFF"/>
        </w:pBdr>
        <w:ind w:firstLine="680"/>
        <w:rPr>
          <w:lang w:val="ru-RU"/>
        </w:rPr>
      </w:pPr>
      <w:r w:rsidRPr="00DD5320">
        <w:rPr>
          <w:lang w:val="ru-RU"/>
        </w:rPr>
        <w:t>- по мероприятию «Разработка совместно с прокуратурой г. Тольятти (по согласованию), изготовление и размещение антинаркотической рекламы на рекламных конструкциях» исполнение объемов финансирования составило 98,4%, в связи со сложившейся экономией, полученной в результате проведения закупок конкурентным способом;</w:t>
      </w:r>
    </w:p>
    <w:p w:rsidR="005D0540" w:rsidRPr="00DD5320" w:rsidRDefault="005D0540" w:rsidP="005D0540">
      <w:pPr>
        <w:pBdr>
          <w:bottom w:val="single" w:sz="4" w:space="0" w:color="FFFFFF"/>
        </w:pBdr>
        <w:ind w:firstLine="680"/>
        <w:rPr>
          <w:lang w:val="ru-RU"/>
        </w:rPr>
      </w:pPr>
      <w:r w:rsidRPr="00DD5320">
        <w:rPr>
          <w:lang w:val="ru-RU"/>
        </w:rPr>
        <w:t>- по мероприятию «Разработка и трансляция антинаркотических роликов (вид</w:t>
      </w:r>
      <w:proofErr w:type="gramStart"/>
      <w:r w:rsidRPr="00DD5320">
        <w:rPr>
          <w:lang w:val="ru-RU"/>
        </w:rPr>
        <w:t>ео и ау</w:t>
      </w:r>
      <w:proofErr w:type="gramEnd"/>
      <w:r w:rsidRPr="00DD5320">
        <w:rPr>
          <w:lang w:val="ru-RU"/>
        </w:rPr>
        <w:t>дио)» исполнение объемов финансирования составило 78,0% в связи со сложившейся экономией, полученной в результате проведения закупок конкурентным способом, а также разница между утвержденным бюджетом и начальной максимальной ценой контракта.</w:t>
      </w:r>
    </w:p>
    <w:p w:rsidR="007C2EA3" w:rsidRPr="00DD5320" w:rsidRDefault="005D0540" w:rsidP="005D0540">
      <w:pPr>
        <w:pBdr>
          <w:bottom w:val="single" w:sz="4" w:space="0" w:color="FFFFFF"/>
        </w:pBdr>
        <w:ind w:firstLine="680"/>
        <w:rPr>
          <w:lang w:val="ru-RU"/>
        </w:rPr>
      </w:pPr>
      <w:r w:rsidRPr="00DD5320">
        <w:rPr>
          <w:lang w:val="ru-RU"/>
        </w:rPr>
        <w:lastRenderedPageBreak/>
        <w:t xml:space="preserve">- мероприятие «Агитбригада «Жить </w:t>
      </w:r>
      <w:proofErr w:type="spellStart"/>
      <w:r w:rsidRPr="00DD5320">
        <w:rPr>
          <w:lang w:val="ru-RU"/>
        </w:rPr>
        <w:t>здорОво-здОрово</w:t>
      </w:r>
      <w:proofErr w:type="spellEnd"/>
      <w:r w:rsidRPr="00DD5320">
        <w:rPr>
          <w:lang w:val="ru-RU"/>
        </w:rPr>
        <w:t>!» не исполнено (</w:t>
      </w:r>
      <w:r w:rsidR="00DF7AAD" w:rsidRPr="00DD5320">
        <w:rPr>
          <w:lang w:val="ru-RU"/>
        </w:rPr>
        <w:t>0</w:t>
      </w:r>
      <w:r w:rsidRPr="00DD5320">
        <w:rPr>
          <w:lang w:val="ru-RU"/>
        </w:rPr>
        <w:t xml:space="preserve">%) в связи с отсутствием финансирования. </w:t>
      </w:r>
    </w:p>
    <w:p w:rsidR="005D0540" w:rsidRPr="00DD5320" w:rsidRDefault="005D0540" w:rsidP="005D0540">
      <w:pPr>
        <w:pBdr>
          <w:bottom w:val="single" w:sz="4" w:space="0" w:color="FFFFFF"/>
        </w:pBdr>
        <w:ind w:firstLine="680"/>
        <w:rPr>
          <w:lang w:val="ru-RU"/>
        </w:rPr>
      </w:pPr>
    </w:p>
    <w:p w:rsidR="000323B2" w:rsidRPr="00DD5320" w:rsidRDefault="000323B2" w:rsidP="00FE7E00">
      <w:pPr>
        <w:widowControl w:val="0"/>
        <w:autoSpaceDE w:val="0"/>
        <w:autoSpaceDN w:val="0"/>
        <w:adjustRightInd w:val="0"/>
        <w:ind w:firstLine="680"/>
        <w:rPr>
          <w:i/>
          <w:lang w:val="ru-RU"/>
        </w:rPr>
      </w:pPr>
      <w:r w:rsidRPr="00DD5320">
        <w:rPr>
          <w:i/>
          <w:lang w:val="ru-RU"/>
        </w:rPr>
        <w:t xml:space="preserve">5) 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 утвержденная постановлением </w:t>
      </w:r>
      <w:r w:rsidR="009F2702" w:rsidRPr="00DD5320">
        <w:rPr>
          <w:i/>
          <w:lang w:val="ru-RU"/>
        </w:rPr>
        <w:t xml:space="preserve"> администрации </w:t>
      </w:r>
      <w:r w:rsidRPr="00DD5320">
        <w:rPr>
          <w:i/>
          <w:lang w:val="ru-RU"/>
        </w:rPr>
        <w:t xml:space="preserve">городского </w:t>
      </w:r>
      <w:r w:rsidR="00BB4C38" w:rsidRPr="00DD5320">
        <w:rPr>
          <w:i/>
          <w:lang w:val="ru-RU"/>
        </w:rPr>
        <w:t>округа Тольятти от 14.10.2021 №</w:t>
      </w:r>
      <w:r w:rsidRPr="00DD5320">
        <w:rPr>
          <w:i/>
          <w:lang w:val="ru-RU"/>
        </w:rPr>
        <w:t>3119-п/1.</w:t>
      </w:r>
    </w:p>
    <w:p w:rsidR="000323B2" w:rsidRPr="00DD5320" w:rsidRDefault="000323B2" w:rsidP="00FE7E00">
      <w:pPr>
        <w:widowControl w:val="0"/>
        <w:autoSpaceDE w:val="0"/>
        <w:autoSpaceDN w:val="0"/>
        <w:adjustRightInd w:val="0"/>
        <w:ind w:firstLine="680"/>
        <w:rPr>
          <w:lang w:val="ru-RU"/>
        </w:rPr>
      </w:pPr>
      <w:r w:rsidRPr="00DD5320">
        <w:rPr>
          <w:lang w:val="ru-RU"/>
        </w:rPr>
        <w:t>Целью муниципальной программы является повышени</w:t>
      </w:r>
      <w:r w:rsidR="00CF1B7D" w:rsidRPr="00DD5320">
        <w:rPr>
          <w:lang w:val="ru-RU"/>
        </w:rPr>
        <w:t xml:space="preserve">е </w:t>
      </w:r>
      <w:r w:rsidRPr="00DD5320">
        <w:rPr>
          <w:lang w:val="ru-RU"/>
        </w:rPr>
        <w:t>уровня защиты населения, материальных и культурных ценностей на территории городского округа Тольятти от опасностей, возникающих при военных конфликтах или вследствие этих конфликтов, чрезвычайных ситуаций природного и техногенного характера, обеспечение первичных мер пожарной безопасности, а также безопасности людей на водных объектах.</w:t>
      </w:r>
    </w:p>
    <w:p w:rsidR="000323B2" w:rsidRPr="00DD5320" w:rsidRDefault="000323B2" w:rsidP="00FE7E00">
      <w:pPr>
        <w:widowControl w:val="0"/>
        <w:autoSpaceDE w:val="0"/>
        <w:autoSpaceDN w:val="0"/>
        <w:adjustRightInd w:val="0"/>
        <w:ind w:firstLine="680"/>
        <w:rPr>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w:t>
      </w:r>
      <w:r w:rsidR="00596016" w:rsidRPr="00DD5320">
        <w:rPr>
          <w:lang w:val="ru-RU"/>
        </w:rPr>
        <w:t>95,53</w:t>
      </w:r>
      <w:r w:rsidRPr="00DD5320">
        <w:rPr>
          <w:lang w:val="ru-RU"/>
        </w:rPr>
        <w:t>% - эффективная реализация.</w:t>
      </w:r>
    </w:p>
    <w:p w:rsidR="00596016" w:rsidRPr="00DD5320" w:rsidRDefault="00596016" w:rsidP="00596016">
      <w:pPr>
        <w:ind w:firstLine="680"/>
        <w:rPr>
          <w:lang w:val="ru-RU"/>
        </w:rPr>
      </w:pPr>
      <w:r w:rsidRPr="00DD5320">
        <w:rPr>
          <w:lang w:val="ru-RU"/>
        </w:rPr>
        <w:t>Уровень исполнения планового объема финансового обеспечения муниципальной программы – 99,3% (пла</w:t>
      </w:r>
      <w:r w:rsidR="00DF7AAD" w:rsidRPr="00DD5320">
        <w:rPr>
          <w:lang w:val="ru-RU"/>
        </w:rPr>
        <w:t>н 101522,0 тыс. руб., факт 100</w:t>
      </w:r>
      <w:r w:rsidRPr="00DD5320">
        <w:rPr>
          <w:lang w:val="ru-RU"/>
        </w:rPr>
        <w:t>840,5 тыс. руб.), в том числе:</w:t>
      </w:r>
    </w:p>
    <w:p w:rsidR="00596016" w:rsidRPr="00DD5320" w:rsidRDefault="00596016" w:rsidP="00596016">
      <w:pPr>
        <w:ind w:firstLine="680"/>
        <w:rPr>
          <w:lang w:val="ru-RU"/>
        </w:rPr>
      </w:pPr>
      <w:r w:rsidRPr="00DD5320">
        <w:rPr>
          <w:lang w:val="ru-RU"/>
        </w:rPr>
        <w:t>- м</w:t>
      </w:r>
      <w:r w:rsidR="00DF7AAD" w:rsidRPr="00DD5320">
        <w:rPr>
          <w:lang w:val="ru-RU"/>
        </w:rPr>
        <w:t>естный бюджет – 99,3% (план 100</w:t>
      </w:r>
      <w:r w:rsidRPr="00DD5320">
        <w:rPr>
          <w:lang w:val="ru-RU"/>
        </w:rPr>
        <w:t>79</w:t>
      </w:r>
      <w:r w:rsidR="00DF7AAD" w:rsidRPr="00DD5320">
        <w:rPr>
          <w:lang w:val="ru-RU"/>
        </w:rPr>
        <w:t>7,0 тыс. руб., факт 100</w:t>
      </w:r>
      <w:r w:rsidR="00297A5C" w:rsidRPr="00DD5320">
        <w:rPr>
          <w:lang w:val="ru-RU"/>
        </w:rPr>
        <w:t>125</w:t>
      </w:r>
      <w:r w:rsidRPr="00DD5320">
        <w:rPr>
          <w:lang w:val="ru-RU"/>
        </w:rPr>
        <w:t>,</w:t>
      </w:r>
      <w:r w:rsidR="00297A5C" w:rsidRPr="00DD5320">
        <w:rPr>
          <w:lang w:val="ru-RU"/>
        </w:rPr>
        <w:t>1</w:t>
      </w:r>
      <w:r w:rsidRPr="00DD5320">
        <w:rPr>
          <w:lang w:val="ru-RU"/>
        </w:rPr>
        <w:t xml:space="preserve"> тыс. руб.); </w:t>
      </w:r>
    </w:p>
    <w:p w:rsidR="00596016" w:rsidRPr="00DD5320" w:rsidRDefault="00596016" w:rsidP="00596016">
      <w:pPr>
        <w:ind w:firstLine="680"/>
        <w:rPr>
          <w:lang w:val="ru-RU"/>
        </w:rPr>
      </w:pPr>
      <w:r w:rsidRPr="00DD5320">
        <w:rPr>
          <w:lang w:val="ru-RU"/>
        </w:rPr>
        <w:t>- внебюджетный источник – 98,7% (план 725,0 тыс. руб., факт 715,4 тыс. руб.).</w:t>
      </w:r>
    </w:p>
    <w:p w:rsidR="00596016" w:rsidRPr="00DD5320" w:rsidRDefault="00596016" w:rsidP="00596016">
      <w:pPr>
        <w:ind w:firstLine="680"/>
        <w:rPr>
          <w:lang w:val="ru-RU"/>
        </w:rPr>
      </w:pPr>
      <w:r w:rsidRPr="00DD5320">
        <w:rPr>
          <w:lang w:val="ru-RU"/>
        </w:rPr>
        <w:t>Из 14 запланированных программных мероприятий выполнено 13 (92,9%).</w:t>
      </w:r>
    </w:p>
    <w:p w:rsidR="00596016" w:rsidRPr="00DD5320" w:rsidRDefault="00596016" w:rsidP="00596016">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95,59%.</w:t>
      </w:r>
    </w:p>
    <w:p w:rsidR="00596016" w:rsidRPr="00DD5320" w:rsidRDefault="00596016" w:rsidP="00596016">
      <w:pPr>
        <w:ind w:firstLine="680"/>
        <w:rPr>
          <w:lang w:val="ru-RU"/>
        </w:rPr>
      </w:pPr>
      <w:r w:rsidRPr="00DD5320">
        <w:rPr>
          <w:lang w:val="ru-RU"/>
        </w:rPr>
        <w:t>Основными результатами реализации программных мероприятий стали:</w:t>
      </w:r>
    </w:p>
    <w:p w:rsidR="00596016" w:rsidRPr="00DD5320" w:rsidRDefault="00596016" w:rsidP="00596016">
      <w:pPr>
        <w:ind w:firstLine="680"/>
        <w:rPr>
          <w:lang w:val="ru-RU"/>
        </w:rPr>
      </w:pPr>
      <w:r w:rsidRPr="00DD5320">
        <w:rPr>
          <w:lang w:val="ru-RU"/>
        </w:rPr>
        <w:t>- предупреждение и ликвидация последствий чрезвычайных ситуаций. Аварийно-спасательной службой муниципального казенного учреждения «Центр гражданской защиты городского округа Тольятти» принято и отработано 2865</w:t>
      </w:r>
      <w:r w:rsidR="00DF7AAD" w:rsidRPr="00DD5320">
        <w:rPr>
          <w:lang w:val="ru-RU"/>
        </w:rPr>
        <w:t xml:space="preserve"> </w:t>
      </w:r>
      <w:r w:rsidRPr="00DD5320">
        <w:rPr>
          <w:lang w:val="ru-RU"/>
        </w:rPr>
        <w:t>вызов</w:t>
      </w:r>
      <w:r w:rsidR="00DF7AAD" w:rsidRPr="00DD5320">
        <w:rPr>
          <w:lang w:val="ru-RU"/>
        </w:rPr>
        <w:t>ов</w:t>
      </w:r>
      <w:r w:rsidRPr="00DD5320">
        <w:rPr>
          <w:lang w:val="ru-RU"/>
        </w:rPr>
        <w:t>. Единой дежурно-диспетчерской службой (ЕДДС) принято 100982 звонк</w:t>
      </w:r>
      <w:r w:rsidR="00DF7AAD" w:rsidRPr="00DD5320">
        <w:rPr>
          <w:lang w:val="ru-RU"/>
        </w:rPr>
        <w:t>а</w:t>
      </w:r>
      <w:r w:rsidRPr="00DD5320">
        <w:rPr>
          <w:lang w:val="ru-RU"/>
        </w:rPr>
        <w:t>, оперативная групп</w:t>
      </w:r>
      <w:r w:rsidR="00E60678" w:rsidRPr="00DD5320">
        <w:rPr>
          <w:lang w:val="ru-RU"/>
        </w:rPr>
        <w:t>а</w:t>
      </w:r>
      <w:r w:rsidRPr="00DD5320">
        <w:rPr>
          <w:lang w:val="ru-RU"/>
        </w:rPr>
        <w:t xml:space="preserve"> ЕДДС выезжала 81 раз на  различные аварии и происшествия;</w:t>
      </w:r>
    </w:p>
    <w:p w:rsidR="00596016" w:rsidRPr="00DD5320" w:rsidRDefault="00596016" w:rsidP="00596016">
      <w:pPr>
        <w:ind w:firstLine="680"/>
        <w:rPr>
          <w:lang w:val="ru-RU"/>
        </w:rPr>
      </w:pPr>
      <w:r w:rsidRPr="00DD5320">
        <w:rPr>
          <w:lang w:val="ru-RU"/>
        </w:rPr>
        <w:t>- участие в мероприятиях по: проверке готовности сил и сре</w:t>
      </w:r>
      <w:proofErr w:type="gramStart"/>
      <w:r w:rsidRPr="00DD5320">
        <w:rPr>
          <w:lang w:val="ru-RU"/>
        </w:rPr>
        <w:t>дств гр</w:t>
      </w:r>
      <w:proofErr w:type="gramEnd"/>
      <w:r w:rsidRPr="00DD5320">
        <w:rPr>
          <w:lang w:val="ru-RU"/>
        </w:rPr>
        <w:t>ажданской обороны (далее - ГО), выполнению Плана основных мероприятий городского округа Тольятти в области ГО, предупреждению и ликвидации чрезвычайных ситуаций (далее - ЧС), обеспечению пожарной безопасности и безопасности людей на водных объектах;</w:t>
      </w:r>
    </w:p>
    <w:p w:rsidR="00596016" w:rsidRPr="00DD5320" w:rsidRDefault="00596016" w:rsidP="00596016">
      <w:pPr>
        <w:ind w:firstLine="680"/>
        <w:rPr>
          <w:lang w:val="ru-RU"/>
        </w:rPr>
      </w:pPr>
      <w:r w:rsidRPr="00DD5320">
        <w:rPr>
          <w:lang w:val="ru-RU"/>
        </w:rPr>
        <w:t xml:space="preserve">- проведение комплексных проверок Защитных Сооружений Гражданской Обороны (далее - ЗСГО) </w:t>
      </w:r>
      <w:proofErr w:type="gramStart"/>
      <w:r w:rsidRPr="00DD5320">
        <w:rPr>
          <w:lang w:val="ru-RU"/>
        </w:rPr>
        <w:t>согласно плана</w:t>
      </w:r>
      <w:proofErr w:type="gramEnd"/>
      <w:r w:rsidRPr="00DD5320">
        <w:rPr>
          <w:lang w:val="ru-RU"/>
        </w:rPr>
        <w:t xml:space="preserve"> основных мероприятий на очередной год, составлены и вручены акт</w:t>
      </w:r>
      <w:r w:rsidR="00E60678" w:rsidRPr="00DD5320">
        <w:rPr>
          <w:lang w:val="ru-RU"/>
        </w:rPr>
        <w:t>ы</w:t>
      </w:r>
      <w:r w:rsidRPr="00DD5320">
        <w:rPr>
          <w:lang w:val="ru-RU"/>
        </w:rPr>
        <w:t xml:space="preserve"> оценок технического состояния и использования  объектов гражданской </w:t>
      </w:r>
      <w:r w:rsidRPr="00DD5320">
        <w:rPr>
          <w:lang w:val="ru-RU"/>
        </w:rPr>
        <w:lastRenderedPageBreak/>
        <w:t xml:space="preserve">обороны в 2022 году - 35 ЗСГО; проверок бесхозяйных ЗСГО, в </w:t>
      </w:r>
      <w:proofErr w:type="spellStart"/>
      <w:r w:rsidRPr="00DD5320">
        <w:rPr>
          <w:lang w:val="ru-RU"/>
        </w:rPr>
        <w:t>т.ч</w:t>
      </w:r>
      <w:proofErr w:type="spellEnd"/>
      <w:r w:rsidRPr="00DD5320">
        <w:rPr>
          <w:lang w:val="ru-RU"/>
        </w:rPr>
        <w:t xml:space="preserve">. расположенных на территории бывшего АО «Фосфор», поданных на списание – 12 шт.; </w:t>
      </w:r>
    </w:p>
    <w:p w:rsidR="00596016" w:rsidRPr="00DD5320" w:rsidRDefault="00596016" w:rsidP="00596016">
      <w:pPr>
        <w:ind w:firstLine="680"/>
        <w:rPr>
          <w:lang w:val="ru-RU"/>
        </w:rPr>
      </w:pPr>
      <w:r w:rsidRPr="00DD5320">
        <w:rPr>
          <w:lang w:val="ru-RU"/>
        </w:rPr>
        <w:t>- развертывание и приведение в готовность пункта специальной обработки техники;</w:t>
      </w:r>
    </w:p>
    <w:p w:rsidR="00596016" w:rsidRPr="00DD5320" w:rsidRDefault="00596016" w:rsidP="00596016">
      <w:pPr>
        <w:ind w:firstLine="680"/>
        <w:rPr>
          <w:lang w:val="ru-RU"/>
        </w:rPr>
      </w:pPr>
      <w:r w:rsidRPr="00DD5320">
        <w:rPr>
          <w:lang w:val="ru-RU"/>
        </w:rPr>
        <w:t>- проведение эвакуации рабочего персонала, материальных и культурных ценностей организации;</w:t>
      </w:r>
    </w:p>
    <w:p w:rsidR="00596016" w:rsidRPr="00DD5320" w:rsidRDefault="00596016" w:rsidP="00596016">
      <w:pPr>
        <w:ind w:firstLine="680"/>
        <w:rPr>
          <w:lang w:val="ru-RU"/>
        </w:rPr>
      </w:pPr>
      <w:r w:rsidRPr="00DD5320">
        <w:rPr>
          <w:lang w:val="ru-RU"/>
        </w:rPr>
        <w:t>- проведение проверки готовности комплексных систем связи и оповещения ГО (с запуском электрических сирен);</w:t>
      </w:r>
    </w:p>
    <w:p w:rsidR="00596016" w:rsidRPr="00DD5320" w:rsidRDefault="00596016" w:rsidP="00596016">
      <w:pPr>
        <w:ind w:firstLine="680"/>
        <w:rPr>
          <w:lang w:val="ru-RU"/>
        </w:rPr>
      </w:pPr>
      <w:r w:rsidRPr="00DD5320">
        <w:rPr>
          <w:lang w:val="ru-RU"/>
        </w:rPr>
        <w:t xml:space="preserve">- проведение мероприятий, обеспечивающих повышение готовности органов управления, сил ГО и </w:t>
      </w:r>
      <w:r w:rsidR="00DF7AAD" w:rsidRPr="00DD5320">
        <w:rPr>
          <w:lang w:val="ru-RU"/>
        </w:rPr>
        <w:t xml:space="preserve"> </w:t>
      </w:r>
      <w:r w:rsidRPr="00DD5320">
        <w:rPr>
          <w:lang w:val="ru-RU"/>
        </w:rPr>
        <w:t xml:space="preserve">ЧС </w:t>
      </w:r>
      <w:r w:rsidR="00DF7AAD" w:rsidRPr="00DD5320">
        <w:rPr>
          <w:lang w:val="ru-RU"/>
        </w:rPr>
        <w:t>городского округа</w:t>
      </w:r>
      <w:r w:rsidRPr="00DD5320">
        <w:rPr>
          <w:lang w:val="ru-RU"/>
        </w:rPr>
        <w:t xml:space="preserve"> Тольятти в рамках повседневной деятельности;</w:t>
      </w:r>
    </w:p>
    <w:p w:rsidR="00596016" w:rsidRPr="00DD5320" w:rsidRDefault="00596016" w:rsidP="00596016">
      <w:pPr>
        <w:ind w:firstLine="680"/>
        <w:rPr>
          <w:lang w:val="ru-RU"/>
        </w:rPr>
      </w:pPr>
      <w:r w:rsidRPr="00DD5320">
        <w:rPr>
          <w:lang w:val="ru-RU"/>
        </w:rPr>
        <w:t xml:space="preserve">- обеспечение функционирования системы видеонаблюдения за лесами, использование цифрового канала связи для организации дистанционного слежения за лесными пожарами в лесопарковой зоне городского округа Тольятти; </w:t>
      </w:r>
    </w:p>
    <w:p w:rsidR="00596016" w:rsidRPr="00DD5320" w:rsidRDefault="00596016" w:rsidP="00596016">
      <w:pPr>
        <w:ind w:firstLine="680"/>
        <w:rPr>
          <w:lang w:val="ru-RU"/>
        </w:rPr>
      </w:pPr>
      <w:r w:rsidRPr="00DD5320">
        <w:rPr>
          <w:lang w:val="ru-RU"/>
        </w:rPr>
        <w:t>- приобретено и установлено программное обеспечение «</w:t>
      </w:r>
      <w:proofErr w:type="spellStart"/>
      <w:r w:rsidRPr="00DD5320">
        <w:rPr>
          <w:lang w:val="ru-RU"/>
        </w:rPr>
        <w:t>Лесохранитель</w:t>
      </w:r>
      <w:proofErr w:type="spellEnd"/>
      <w:r w:rsidRPr="00DD5320">
        <w:rPr>
          <w:lang w:val="ru-RU"/>
        </w:rPr>
        <w:t>» для 12 действующих камер в лесных массивах городского округа Тольятти, основным достоинством которого является автоматический режим просмотра информации с 12 камер одновременно, ранее обнаружение лесного пожара и исключение «человеческого фактора»;</w:t>
      </w:r>
    </w:p>
    <w:p w:rsidR="00596016" w:rsidRPr="00DD5320" w:rsidRDefault="00596016" w:rsidP="00596016">
      <w:pPr>
        <w:ind w:firstLine="680"/>
        <w:rPr>
          <w:lang w:val="ru-RU"/>
        </w:rPr>
      </w:pPr>
      <w:r w:rsidRPr="00DD5320">
        <w:rPr>
          <w:lang w:val="ru-RU"/>
        </w:rPr>
        <w:t>-</w:t>
      </w:r>
      <w:r w:rsidR="00E60678" w:rsidRPr="00DD5320">
        <w:rPr>
          <w:lang w:val="ru-RU"/>
        </w:rPr>
        <w:t xml:space="preserve"> </w:t>
      </w:r>
      <w:r w:rsidRPr="00DD5320">
        <w:rPr>
          <w:lang w:val="ru-RU"/>
        </w:rPr>
        <w:t xml:space="preserve">установление и подключение </w:t>
      </w:r>
      <w:r w:rsidR="00E60678" w:rsidRPr="00DD5320">
        <w:rPr>
          <w:lang w:val="ru-RU"/>
        </w:rPr>
        <w:t xml:space="preserve">МКУ «Тольяттинское лесничество» </w:t>
      </w:r>
      <w:r w:rsidRPr="00DD5320">
        <w:rPr>
          <w:lang w:val="ru-RU"/>
        </w:rPr>
        <w:t>дополнительных 20 видеокамер, в том числе 5 на солнечных батареях (видеокамеры контролируют въезд и выезд в лесном массиве);</w:t>
      </w:r>
    </w:p>
    <w:p w:rsidR="00596016" w:rsidRPr="00DD5320" w:rsidRDefault="00596016" w:rsidP="00596016">
      <w:pPr>
        <w:ind w:firstLine="680"/>
        <w:rPr>
          <w:lang w:val="ru-RU"/>
        </w:rPr>
      </w:pPr>
      <w:r w:rsidRPr="00DD5320">
        <w:rPr>
          <w:lang w:val="ru-RU"/>
        </w:rPr>
        <w:t>- информирование населения о правилах пожарной безопасности путем распространения 13091 памят</w:t>
      </w:r>
      <w:r w:rsidR="00DF7AAD" w:rsidRPr="00DD5320">
        <w:rPr>
          <w:lang w:val="ru-RU"/>
        </w:rPr>
        <w:t>ки</w:t>
      </w:r>
      <w:r w:rsidRPr="00DD5320">
        <w:rPr>
          <w:lang w:val="ru-RU"/>
        </w:rPr>
        <w:t>. Общий охват участников составил 24391 человек;</w:t>
      </w:r>
    </w:p>
    <w:p w:rsidR="00596016" w:rsidRPr="00DD5320" w:rsidRDefault="00596016" w:rsidP="00596016">
      <w:pPr>
        <w:ind w:firstLine="680"/>
        <w:rPr>
          <w:lang w:val="ru-RU"/>
        </w:rPr>
      </w:pPr>
      <w:r w:rsidRPr="00DD5320">
        <w:rPr>
          <w:lang w:val="ru-RU"/>
        </w:rPr>
        <w:t>- дежурство мобильной группы (1728 машино-часов) в целях осуществления выездов в лесные квартала Тольяттинского лесничества, на полигоны, места несанкционированного размещения отходов, в том числе в районе кладбищ, на участки, заросшие бурьяном и сухостоем;</w:t>
      </w:r>
    </w:p>
    <w:p w:rsidR="00596016" w:rsidRPr="00DD5320" w:rsidRDefault="00596016" w:rsidP="00596016">
      <w:pPr>
        <w:ind w:firstLine="680"/>
        <w:rPr>
          <w:lang w:val="ru-RU"/>
        </w:rPr>
      </w:pPr>
      <w:r w:rsidRPr="00DD5320">
        <w:rPr>
          <w:lang w:val="ru-RU"/>
        </w:rPr>
        <w:t>- проведение 4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w:t>
      </w:r>
    </w:p>
    <w:p w:rsidR="00596016" w:rsidRPr="00DD5320" w:rsidRDefault="00596016" w:rsidP="00596016">
      <w:pPr>
        <w:ind w:firstLine="680"/>
        <w:rPr>
          <w:lang w:val="ru-RU"/>
        </w:rPr>
      </w:pPr>
      <w:r w:rsidRPr="00DD5320">
        <w:rPr>
          <w:lang w:val="ru-RU"/>
        </w:rPr>
        <w:t>- реализация программ по обучению должностных лиц и специалистов в области ГО и ЧС;</w:t>
      </w:r>
    </w:p>
    <w:p w:rsidR="00596016" w:rsidRPr="00DD5320" w:rsidRDefault="00596016" w:rsidP="00596016">
      <w:pPr>
        <w:ind w:firstLine="680"/>
        <w:rPr>
          <w:lang w:val="ru-RU"/>
        </w:rPr>
      </w:pPr>
      <w:r w:rsidRPr="00DD5320">
        <w:rPr>
          <w:lang w:val="ru-RU"/>
        </w:rPr>
        <w:t>- повышение квалификации 1075 человек (750 человек – на безвозмездной основе, 325 человек – на платной основе) - слушателей дополнительных профессиональных образовательных программ повышения квалификации в области ГО и ЧС;</w:t>
      </w:r>
    </w:p>
    <w:p w:rsidR="00596016" w:rsidRPr="00DD5320" w:rsidRDefault="00596016" w:rsidP="00596016">
      <w:pPr>
        <w:ind w:firstLine="680"/>
        <w:rPr>
          <w:lang w:val="ru-RU"/>
        </w:rPr>
      </w:pPr>
      <w:r w:rsidRPr="00DD5320">
        <w:rPr>
          <w:lang w:val="ru-RU"/>
        </w:rPr>
        <w:lastRenderedPageBreak/>
        <w:t xml:space="preserve">- разработка и размещение на сайте МБОУ ДПО «Курсы ГО </w:t>
      </w:r>
      <w:proofErr w:type="spellStart"/>
      <w:r w:rsidRPr="00DD5320">
        <w:rPr>
          <w:lang w:val="ru-RU"/>
        </w:rPr>
        <w:t>г.о</w:t>
      </w:r>
      <w:proofErr w:type="spellEnd"/>
      <w:r w:rsidRPr="00DD5320">
        <w:rPr>
          <w:lang w:val="ru-RU"/>
        </w:rPr>
        <w:t>. Тольятти» 12 информационных материалов (памятки, листовки) в области ГО и защиты населения от ЧС;</w:t>
      </w:r>
    </w:p>
    <w:p w:rsidR="00596016" w:rsidRPr="00DD5320" w:rsidRDefault="00596016" w:rsidP="00596016">
      <w:pPr>
        <w:ind w:firstLine="680"/>
        <w:rPr>
          <w:lang w:val="ru-RU"/>
        </w:rPr>
      </w:pPr>
      <w:r w:rsidRPr="00DD5320">
        <w:rPr>
          <w:lang w:val="ru-RU"/>
        </w:rPr>
        <w:t xml:space="preserve">- разработка учебно-методического материала для проведения занятий и зачетов по 48 темам, реализующих программы повышения квалификации; </w:t>
      </w:r>
    </w:p>
    <w:p w:rsidR="00596016" w:rsidRPr="00DD5320" w:rsidRDefault="00596016" w:rsidP="00596016">
      <w:pPr>
        <w:ind w:firstLine="680"/>
        <w:rPr>
          <w:lang w:val="ru-RU"/>
        </w:rPr>
      </w:pPr>
      <w:r w:rsidRPr="00DD5320">
        <w:rPr>
          <w:lang w:val="ru-RU"/>
        </w:rPr>
        <w:t xml:space="preserve">- оснащение 1 учебного кабинета (приобретено наглядное учебное пособие - </w:t>
      </w:r>
      <w:proofErr w:type="spellStart"/>
      <w:r w:rsidRPr="00DD5320">
        <w:rPr>
          <w:lang w:val="ru-RU"/>
        </w:rPr>
        <w:t>иммобилизационный</w:t>
      </w:r>
      <w:proofErr w:type="spellEnd"/>
      <w:r w:rsidRPr="00DD5320">
        <w:rPr>
          <w:lang w:val="ru-RU"/>
        </w:rPr>
        <w:t xml:space="preserve"> вакуумный матрас);</w:t>
      </w:r>
    </w:p>
    <w:p w:rsidR="00596016" w:rsidRPr="00DD5320" w:rsidRDefault="00596016" w:rsidP="00596016">
      <w:pPr>
        <w:ind w:firstLine="680"/>
        <w:rPr>
          <w:lang w:val="ru-RU"/>
        </w:rPr>
      </w:pPr>
      <w:r w:rsidRPr="00DD5320">
        <w:rPr>
          <w:lang w:val="ru-RU"/>
        </w:rPr>
        <w:t>- приобретение 8 методических пособий для проведения наглядных занятий для слушателей;</w:t>
      </w:r>
    </w:p>
    <w:p w:rsidR="00596016" w:rsidRPr="00DD5320" w:rsidRDefault="00596016" w:rsidP="00596016">
      <w:pPr>
        <w:ind w:firstLine="680"/>
        <w:rPr>
          <w:lang w:val="ru-RU"/>
        </w:rPr>
      </w:pPr>
      <w:r w:rsidRPr="00DD5320">
        <w:rPr>
          <w:lang w:val="ru-RU"/>
        </w:rPr>
        <w:t>- разработка электронного программного материала в объеме более 500 листов, позволяющ</w:t>
      </w:r>
      <w:r w:rsidR="009D7886" w:rsidRPr="00DD5320">
        <w:rPr>
          <w:lang w:val="ru-RU"/>
        </w:rPr>
        <w:t>его</w:t>
      </w:r>
      <w:r w:rsidRPr="00DD5320">
        <w:rPr>
          <w:lang w:val="ru-RU"/>
        </w:rPr>
        <w:t xml:space="preserve"> слушателю дистанционно по индивидуальному плану осуществлять </w:t>
      </w:r>
      <w:proofErr w:type="gramStart"/>
      <w:r w:rsidRPr="00DD5320">
        <w:rPr>
          <w:lang w:val="ru-RU"/>
        </w:rPr>
        <w:t>обучение</w:t>
      </w:r>
      <w:proofErr w:type="gramEnd"/>
      <w:r w:rsidRPr="00DD5320">
        <w:rPr>
          <w:lang w:val="ru-RU"/>
        </w:rPr>
        <w:t xml:space="preserve"> по любой реализуемой программе повышения квалификации должностных лиц и специалистов ГО и ЧС.</w:t>
      </w:r>
    </w:p>
    <w:p w:rsidR="00596016" w:rsidRPr="00DD5320" w:rsidRDefault="00596016" w:rsidP="00596016">
      <w:pPr>
        <w:ind w:firstLine="680"/>
        <w:rPr>
          <w:lang w:val="ru-RU"/>
        </w:rPr>
      </w:pPr>
      <w:r w:rsidRPr="00DD5320">
        <w:rPr>
          <w:lang w:val="ru-RU"/>
        </w:rPr>
        <w:t xml:space="preserve">Отклонение </w:t>
      </w:r>
      <w:r w:rsidR="009D7886" w:rsidRPr="00DD5320">
        <w:rPr>
          <w:lang w:val="ru-RU"/>
        </w:rPr>
        <w:t xml:space="preserve">в Программе </w:t>
      </w:r>
      <w:r w:rsidRPr="00DD5320">
        <w:rPr>
          <w:lang w:val="ru-RU"/>
        </w:rPr>
        <w:t>по исполнению плановых объемов финансирования (0,7%)</w:t>
      </w:r>
      <w:r w:rsidR="009D7886" w:rsidRPr="00DD5320">
        <w:rPr>
          <w:lang w:val="ru-RU"/>
        </w:rPr>
        <w:t xml:space="preserve"> </w:t>
      </w:r>
      <w:r w:rsidRPr="00DD5320">
        <w:rPr>
          <w:lang w:val="ru-RU"/>
        </w:rPr>
        <w:t>обусловлено следующим:</w:t>
      </w:r>
    </w:p>
    <w:p w:rsidR="009D7886" w:rsidRPr="00DD5320" w:rsidRDefault="009D7886" w:rsidP="009D7886">
      <w:pPr>
        <w:ind w:firstLine="0"/>
        <w:rPr>
          <w:lang w:val="ru-RU"/>
        </w:rPr>
      </w:pPr>
      <w:r w:rsidRPr="00DD5320">
        <w:rPr>
          <w:lang w:val="ru-RU"/>
        </w:rPr>
        <w:t>-</w:t>
      </w:r>
      <w:r w:rsidR="00596016" w:rsidRPr="00DD5320">
        <w:rPr>
          <w:lang w:val="ru-RU"/>
        </w:rPr>
        <w:t xml:space="preserve"> сложившейся экономией средств по результатам проведения закупок</w:t>
      </w:r>
      <w:r w:rsidRPr="00DD5320">
        <w:rPr>
          <w:lang w:val="ru-RU"/>
        </w:rPr>
        <w:t>;</w:t>
      </w:r>
    </w:p>
    <w:p w:rsidR="009D7886" w:rsidRPr="00DD5320" w:rsidRDefault="009D7886" w:rsidP="009D7886">
      <w:pPr>
        <w:ind w:firstLine="0"/>
        <w:rPr>
          <w:lang w:val="ru-RU"/>
        </w:rPr>
      </w:pPr>
      <w:r w:rsidRPr="00DD5320">
        <w:rPr>
          <w:lang w:val="ru-RU"/>
        </w:rPr>
        <w:t xml:space="preserve">- </w:t>
      </w:r>
      <w:r w:rsidR="00596016" w:rsidRPr="00DD5320">
        <w:rPr>
          <w:lang w:val="ru-RU"/>
        </w:rPr>
        <w:t>закрытием лимитов бюджетных обязательств (протокол заседания рабочей гр</w:t>
      </w:r>
      <w:r w:rsidR="00DF7AAD" w:rsidRPr="00DD5320">
        <w:rPr>
          <w:lang w:val="ru-RU"/>
        </w:rPr>
        <w:t>уппы по бюджету от 16.03.2022 №</w:t>
      </w:r>
      <w:r w:rsidR="00596016" w:rsidRPr="00DD5320">
        <w:rPr>
          <w:lang w:val="ru-RU"/>
        </w:rPr>
        <w:t>34-прт/1)</w:t>
      </w:r>
      <w:r w:rsidRPr="00DD5320">
        <w:rPr>
          <w:lang w:val="ru-RU"/>
        </w:rPr>
        <w:t>;</w:t>
      </w:r>
    </w:p>
    <w:p w:rsidR="00596016" w:rsidRPr="00DD5320" w:rsidRDefault="009D7886" w:rsidP="009D7886">
      <w:pPr>
        <w:ind w:firstLine="0"/>
        <w:rPr>
          <w:lang w:val="ru-RU"/>
        </w:rPr>
      </w:pPr>
      <w:r w:rsidRPr="00DD5320">
        <w:rPr>
          <w:lang w:val="ru-RU"/>
        </w:rPr>
        <w:t>-</w:t>
      </w:r>
      <w:r w:rsidR="00596016" w:rsidRPr="00DD5320">
        <w:rPr>
          <w:lang w:val="ru-RU"/>
        </w:rPr>
        <w:t xml:space="preserve">  образовавшимся остатком свободных денежных средств от закупки ГСМ;</w:t>
      </w:r>
    </w:p>
    <w:p w:rsidR="00596016" w:rsidRPr="00DD5320" w:rsidRDefault="009D7886" w:rsidP="009D7886">
      <w:pPr>
        <w:ind w:firstLine="0"/>
        <w:rPr>
          <w:lang w:val="ru-RU"/>
        </w:rPr>
      </w:pPr>
      <w:r w:rsidRPr="00DD5320">
        <w:rPr>
          <w:lang w:val="ru-RU"/>
        </w:rPr>
        <w:t xml:space="preserve">- </w:t>
      </w:r>
      <w:r w:rsidR="00596016" w:rsidRPr="00DD5320">
        <w:rPr>
          <w:lang w:val="ru-RU"/>
        </w:rPr>
        <w:t>экономи</w:t>
      </w:r>
      <w:r w:rsidRPr="00DD5320">
        <w:rPr>
          <w:lang w:val="ru-RU"/>
        </w:rPr>
        <w:t>ей</w:t>
      </w:r>
      <w:r w:rsidR="00596016" w:rsidRPr="00DD5320">
        <w:rPr>
          <w:lang w:val="ru-RU"/>
        </w:rPr>
        <w:t xml:space="preserve"> фонда оплаты труда в связи с выплатами по больничным листам за счет Фонда социального страхования;</w:t>
      </w:r>
    </w:p>
    <w:p w:rsidR="009D7886" w:rsidRPr="00DD5320" w:rsidRDefault="00596016" w:rsidP="007E1430">
      <w:pPr>
        <w:ind w:firstLine="0"/>
        <w:rPr>
          <w:lang w:val="ru-RU"/>
        </w:rPr>
      </w:pPr>
      <w:proofErr w:type="gramStart"/>
      <w:r w:rsidRPr="00DD5320">
        <w:rPr>
          <w:lang w:val="ru-RU"/>
        </w:rPr>
        <w:t xml:space="preserve">- по мероприятию «Обеспечение выполнения мероприятий по оформлению и оснащению учебных кабинетов (стендами, учебными приборами, средствами индивидуальной защиты, средствами медицинской защиты, противопожарным имуществом, учебной мебелью, компьютерной техникой, манекенами, макетами)» исполнение объемов финансирования составило 78,4%, </w:t>
      </w:r>
      <w:r w:rsidR="007E1430" w:rsidRPr="00DD5320">
        <w:rPr>
          <w:lang w:val="ru-RU"/>
        </w:rPr>
        <w:t>достижение показателя - 25 %. В</w:t>
      </w:r>
      <w:r w:rsidRPr="00DD5320">
        <w:rPr>
          <w:lang w:val="ru-RU"/>
        </w:rPr>
        <w:t xml:space="preserve"> связи с ростом цен у поставщика, </w:t>
      </w:r>
      <w:r w:rsidR="007E1430" w:rsidRPr="00DD5320">
        <w:rPr>
          <w:lang w:val="ru-RU"/>
        </w:rPr>
        <w:t>оснастить все кабинеты (4 шт.) не представилось возможным из-за недостатка средств</w:t>
      </w:r>
      <w:r w:rsidR="00DF7AAD" w:rsidRPr="00DD5320">
        <w:rPr>
          <w:lang w:val="ru-RU"/>
        </w:rPr>
        <w:t>.</w:t>
      </w:r>
      <w:proofErr w:type="gramEnd"/>
      <w:r w:rsidR="007E1430" w:rsidRPr="00DD5320">
        <w:rPr>
          <w:lang w:val="ru-RU"/>
        </w:rPr>
        <w:t xml:space="preserve"> Мероприятие не выполнено в запланированном объеме.</w:t>
      </w:r>
    </w:p>
    <w:p w:rsidR="00DF7AAD" w:rsidRPr="00DD5320" w:rsidRDefault="00DF7AAD" w:rsidP="00596016">
      <w:pPr>
        <w:ind w:firstLine="680"/>
        <w:rPr>
          <w:i/>
          <w:color w:val="000000"/>
          <w:lang w:val="ru-RU" w:eastAsia="ru-RU"/>
        </w:rPr>
      </w:pPr>
    </w:p>
    <w:p w:rsidR="00760478" w:rsidRPr="00DD5320" w:rsidRDefault="00760478" w:rsidP="00596016">
      <w:pPr>
        <w:ind w:firstLine="680"/>
        <w:rPr>
          <w:i/>
          <w:lang w:val="ru-RU"/>
        </w:rPr>
      </w:pPr>
      <w:r w:rsidRPr="00DD5320">
        <w:rPr>
          <w:i/>
          <w:color w:val="000000"/>
          <w:lang w:val="ru-RU" w:eastAsia="ru-RU"/>
        </w:rPr>
        <w:t>6</w:t>
      </w:r>
      <w:r w:rsidR="00264B7A" w:rsidRPr="00DD5320">
        <w:rPr>
          <w:i/>
          <w:color w:val="000000"/>
          <w:lang w:val="ru-RU" w:eastAsia="ru-RU"/>
        </w:rPr>
        <w:t>)</w:t>
      </w:r>
      <w:r w:rsidRPr="00DD5320">
        <w:rPr>
          <w:i/>
          <w:color w:val="000000"/>
          <w:lang w:val="ru-RU" w:eastAsia="ru-RU"/>
        </w:rPr>
        <w:t xml:space="preserve"> М</w:t>
      </w:r>
      <w:r w:rsidRPr="00DD5320">
        <w:rPr>
          <w:i/>
          <w:lang w:val="ru-RU" w:eastAsia="ru-RU"/>
        </w:rPr>
        <w:t xml:space="preserve">униципальная программа </w:t>
      </w:r>
      <w:r w:rsidRPr="00DD5320">
        <w:rPr>
          <w:i/>
          <w:lang w:val="ru-RU"/>
        </w:rPr>
        <w:t xml:space="preserve">«Создание условий для улучшения качества жизни жителей городского округа Тольятти» на 2020-2024 годы, утвержденная постановлением администрации  городского </w:t>
      </w:r>
      <w:r w:rsidR="003A387F" w:rsidRPr="00DD5320">
        <w:rPr>
          <w:i/>
          <w:lang w:val="ru-RU"/>
        </w:rPr>
        <w:t>округа Тольятти от 13.09.2019 №</w:t>
      </w:r>
      <w:r w:rsidRPr="00DD5320">
        <w:rPr>
          <w:i/>
          <w:lang w:val="ru-RU"/>
        </w:rPr>
        <w:t>2488-п/1.</w:t>
      </w:r>
    </w:p>
    <w:p w:rsidR="00760478" w:rsidRPr="00DD5320" w:rsidRDefault="00760478" w:rsidP="00FE7E00">
      <w:pPr>
        <w:widowControl w:val="0"/>
        <w:autoSpaceDE w:val="0"/>
        <w:autoSpaceDN w:val="0"/>
        <w:adjustRightInd w:val="0"/>
        <w:ind w:firstLine="680"/>
        <w:rPr>
          <w:lang w:val="ru-RU"/>
        </w:rPr>
      </w:pPr>
      <w:r w:rsidRPr="00DD5320">
        <w:rPr>
          <w:lang w:val="ru-RU"/>
        </w:rPr>
        <w:t>Целью муниципальной программы является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p w:rsidR="00C04292" w:rsidRPr="00DD5320" w:rsidRDefault="00C04292" w:rsidP="00FE7E00">
      <w:pPr>
        <w:ind w:firstLine="680"/>
        <w:rPr>
          <w:lang w:val="ru-RU"/>
        </w:rPr>
      </w:pPr>
      <w:r w:rsidRPr="00DD5320">
        <w:rPr>
          <w:lang w:val="ru-RU"/>
        </w:rPr>
        <w:lastRenderedPageBreak/>
        <w:t>Эффективность реализации программы за 20</w:t>
      </w:r>
      <w:r w:rsidR="009A2F8F" w:rsidRPr="00DD5320">
        <w:rPr>
          <w:lang w:val="ru-RU"/>
        </w:rPr>
        <w:t>2</w:t>
      </w:r>
      <w:r w:rsidR="00DF7AAD" w:rsidRPr="00DD5320">
        <w:rPr>
          <w:lang w:val="ru-RU"/>
        </w:rPr>
        <w:t>2</w:t>
      </w:r>
      <w:r w:rsidRPr="00DD5320">
        <w:rPr>
          <w:lang w:val="ru-RU"/>
        </w:rPr>
        <w:t xml:space="preserve"> год составила 90,</w:t>
      </w:r>
      <w:r w:rsidR="004D0097" w:rsidRPr="00DD5320">
        <w:rPr>
          <w:lang w:val="ru-RU"/>
        </w:rPr>
        <w:t>6</w:t>
      </w:r>
      <w:r w:rsidRPr="00DD5320">
        <w:rPr>
          <w:lang w:val="ru-RU"/>
        </w:rPr>
        <w:t>% - эффективная  реализация.</w:t>
      </w:r>
    </w:p>
    <w:p w:rsidR="004D0097" w:rsidRPr="00DD5320" w:rsidRDefault="004D0097" w:rsidP="004D0097">
      <w:pPr>
        <w:ind w:firstLine="680"/>
        <w:rPr>
          <w:lang w:val="ru-RU"/>
        </w:rPr>
      </w:pPr>
      <w:r w:rsidRPr="00DD5320">
        <w:rPr>
          <w:lang w:val="ru-RU"/>
        </w:rPr>
        <w:t xml:space="preserve">Уровень исполнения планового объема финансового обеспечения муниципальной программы -  93,2% (план 118235,9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110204,2 </w:t>
      </w:r>
      <w:proofErr w:type="spellStart"/>
      <w:r w:rsidRPr="00DD5320">
        <w:rPr>
          <w:lang w:val="ru-RU"/>
        </w:rPr>
        <w:t>тыс.руб</w:t>
      </w:r>
      <w:proofErr w:type="spellEnd"/>
      <w:r w:rsidRPr="00DD5320">
        <w:rPr>
          <w:lang w:val="ru-RU"/>
        </w:rPr>
        <w:t>.), в том числе:</w:t>
      </w:r>
    </w:p>
    <w:p w:rsidR="004D0097" w:rsidRPr="00DD5320" w:rsidRDefault="004D0097" w:rsidP="004D0097">
      <w:pPr>
        <w:ind w:firstLine="680"/>
        <w:rPr>
          <w:lang w:val="ru-RU"/>
        </w:rPr>
      </w:pPr>
      <w:r w:rsidRPr="00DD5320">
        <w:rPr>
          <w:lang w:val="ru-RU"/>
        </w:rPr>
        <w:t xml:space="preserve">- местный бюджет – 94,2% (план 90760,4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85524,2 </w:t>
      </w:r>
      <w:proofErr w:type="spellStart"/>
      <w:r w:rsidRPr="00DD5320">
        <w:rPr>
          <w:lang w:val="ru-RU"/>
        </w:rPr>
        <w:t>тыс.руб</w:t>
      </w:r>
      <w:proofErr w:type="spellEnd"/>
      <w:r w:rsidRPr="00DD5320">
        <w:rPr>
          <w:lang w:val="ru-RU"/>
        </w:rPr>
        <w:t xml:space="preserve">.); </w:t>
      </w:r>
    </w:p>
    <w:p w:rsidR="004D0097" w:rsidRPr="00DD5320" w:rsidRDefault="004D0097" w:rsidP="004D0097">
      <w:pPr>
        <w:ind w:firstLine="680"/>
        <w:rPr>
          <w:lang w:val="ru-RU"/>
        </w:rPr>
      </w:pPr>
      <w:r w:rsidRPr="00DD5320">
        <w:rPr>
          <w:lang w:val="ru-RU"/>
        </w:rPr>
        <w:t xml:space="preserve">- областной бюджет – 89,8% (план 27475,5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24680,0 </w:t>
      </w:r>
      <w:proofErr w:type="spellStart"/>
      <w:r w:rsidRPr="00DD5320">
        <w:rPr>
          <w:lang w:val="ru-RU"/>
        </w:rPr>
        <w:t>тыс.руб</w:t>
      </w:r>
      <w:proofErr w:type="spellEnd"/>
      <w:r w:rsidRPr="00DD5320">
        <w:rPr>
          <w:lang w:val="ru-RU"/>
        </w:rPr>
        <w:t>.).</w:t>
      </w:r>
    </w:p>
    <w:p w:rsidR="004D0097" w:rsidRPr="00DD5320" w:rsidRDefault="004D0097" w:rsidP="004D0097">
      <w:pPr>
        <w:ind w:firstLine="680"/>
        <w:rPr>
          <w:lang w:val="ru-RU"/>
        </w:rPr>
      </w:pPr>
      <w:r w:rsidRPr="00DD5320">
        <w:rPr>
          <w:lang w:val="ru-RU"/>
        </w:rPr>
        <w:t>Из 29 запланированных программных мероприятий выполнено 26 (89,7%).</w:t>
      </w:r>
    </w:p>
    <w:p w:rsidR="004D0097" w:rsidRPr="00DD5320" w:rsidRDefault="004D0097" w:rsidP="004D0097">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90,2%.</w:t>
      </w:r>
    </w:p>
    <w:p w:rsidR="004D0097" w:rsidRPr="00DD5320" w:rsidRDefault="004D0097" w:rsidP="004D0097">
      <w:pPr>
        <w:ind w:firstLine="680"/>
        <w:rPr>
          <w:lang w:val="ru-RU"/>
        </w:rPr>
      </w:pPr>
      <w:r w:rsidRPr="00DD5320">
        <w:rPr>
          <w:lang w:val="ru-RU"/>
        </w:rPr>
        <w:t>Основные  результаты реализации программных мероприятий:</w:t>
      </w:r>
    </w:p>
    <w:p w:rsidR="004D0097" w:rsidRPr="00DD5320" w:rsidRDefault="004D0097" w:rsidP="004D0097">
      <w:pPr>
        <w:ind w:firstLine="680"/>
        <w:rPr>
          <w:lang w:val="ru-RU"/>
        </w:rPr>
      </w:pPr>
      <w:r w:rsidRPr="00DD5320">
        <w:rPr>
          <w:lang w:val="ru-RU"/>
        </w:rPr>
        <w:t>- поддержка населения городского округа Тольятти в виде предоставления социальных выплат (дополнительных мер социальной поддержки), в том числе компенсационного характера:</w:t>
      </w:r>
    </w:p>
    <w:p w:rsidR="004D0097" w:rsidRPr="00DD5320" w:rsidRDefault="004D0097" w:rsidP="004D0097">
      <w:pPr>
        <w:ind w:firstLine="680"/>
        <w:rPr>
          <w:lang w:val="ru-RU"/>
        </w:rPr>
      </w:pPr>
      <w:r w:rsidRPr="00DD5320">
        <w:rPr>
          <w:lang w:val="ru-RU"/>
        </w:rPr>
        <w:t xml:space="preserve">- 2856 учащимся - на получение бесплатного (льготного) школьного питания; </w:t>
      </w:r>
    </w:p>
    <w:p w:rsidR="004D0097" w:rsidRPr="00DD5320" w:rsidRDefault="004D0097" w:rsidP="004D0097">
      <w:pPr>
        <w:ind w:firstLine="680"/>
        <w:rPr>
          <w:lang w:val="ru-RU"/>
        </w:rPr>
      </w:pPr>
      <w:r w:rsidRPr="00DD5320">
        <w:rPr>
          <w:lang w:val="ru-RU"/>
        </w:rPr>
        <w:t>-  910  гражданам – на выплату части родительской платы за присмотр и уход за детьми;</w:t>
      </w:r>
    </w:p>
    <w:p w:rsidR="004D0097" w:rsidRPr="00DD5320" w:rsidRDefault="004D0097" w:rsidP="004D0097">
      <w:pPr>
        <w:ind w:firstLine="680"/>
        <w:rPr>
          <w:lang w:val="ru-RU"/>
        </w:rPr>
      </w:pPr>
      <w:r w:rsidRPr="00DD5320">
        <w:rPr>
          <w:lang w:val="ru-RU"/>
        </w:rPr>
        <w:t>- 3385 выплат ежемесячного пособия на содержание ребенка, переданного на воспитание в приемную семью, на патронатное воспитание;</w:t>
      </w:r>
    </w:p>
    <w:p w:rsidR="004D0097" w:rsidRPr="00DD5320" w:rsidRDefault="004D0097" w:rsidP="004D0097">
      <w:pPr>
        <w:ind w:firstLine="680"/>
        <w:rPr>
          <w:lang w:val="ru-RU"/>
        </w:rPr>
      </w:pPr>
      <w:r w:rsidRPr="00DD5320">
        <w:rPr>
          <w:lang w:val="ru-RU"/>
        </w:rPr>
        <w:t xml:space="preserve">- 4 выплаты единовременного пособия в связи с вручением медали </w:t>
      </w:r>
      <w:r w:rsidR="00997202" w:rsidRPr="00DD5320">
        <w:rPr>
          <w:lang w:val="ru-RU"/>
        </w:rPr>
        <w:t>«</w:t>
      </w:r>
      <w:r w:rsidRPr="00DD5320">
        <w:rPr>
          <w:lang w:val="ru-RU"/>
        </w:rPr>
        <w:t>За особые успехи в учении</w:t>
      </w:r>
      <w:r w:rsidR="00997202" w:rsidRPr="00DD5320">
        <w:rPr>
          <w:lang w:val="ru-RU"/>
        </w:rPr>
        <w:t>»</w:t>
      </w:r>
      <w:r w:rsidRPr="00DD5320">
        <w:rPr>
          <w:lang w:val="ru-RU"/>
        </w:rPr>
        <w:t xml:space="preserve"> по окончании обучения в образовательной организации, реализующей образовательные программы среднего общего образования;</w:t>
      </w:r>
    </w:p>
    <w:p w:rsidR="004D0097" w:rsidRPr="00DD5320" w:rsidRDefault="004D0097" w:rsidP="004D0097">
      <w:pPr>
        <w:ind w:firstLine="680"/>
        <w:rPr>
          <w:lang w:val="ru-RU"/>
        </w:rPr>
      </w:pPr>
      <w:r w:rsidRPr="00DD5320">
        <w:rPr>
          <w:lang w:val="ru-RU"/>
        </w:rPr>
        <w:t>- 3925 выплат на вознаграждение, причитающееся приёмным родителям, патронатным воспитателям;</w:t>
      </w:r>
    </w:p>
    <w:p w:rsidR="004D0097" w:rsidRPr="00DD5320" w:rsidRDefault="004D0097" w:rsidP="004D0097">
      <w:pPr>
        <w:ind w:firstLine="680"/>
        <w:rPr>
          <w:lang w:val="ru-RU"/>
        </w:rPr>
      </w:pPr>
      <w:r w:rsidRPr="00DD5320">
        <w:rPr>
          <w:lang w:val="ru-RU"/>
        </w:rPr>
        <w:t>- 10 выплат на ремонт жилого помещения лицу из детей-сирот и детей, оставшихся без попечения родителей;</w:t>
      </w:r>
    </w:p>
    <w:p w:rsidR="004D0097" w:rsidRPr="00DD5320" w:rsidRDefault="004D0097" w:rsidP="004D0097">
      <w:pPr>
        <w:ind w:firstLine="680"/>
        <w:rPr>
          <w:lang w:val="ru-RU"/>
        </w:rPr>
      </w:pPr>
      <w:r w:rsidRPr="00DD5320">
        <w:rPr>
          <w:lang w:val="ru-RU"/>
        </w:rPr>
        <w:t xml:space="preserve">- 85 учащимся образовательных организаций, реализующих основные профессиональные образовательные программы, на приобретение льготных электронных проездных билетов; </w:t>
      </w:r>
    </w:p>
    <w:p w:rsidR="004D0097" w:rsidRPr="00DD5320" w:rsidRDefault="004D0097" w:rsidP="004D0097">
      <w:pPr>
        <w:ind w:firstLine="680"/>
        <w:rPr>
          <w:lang w:val="ru-RU"/>
        </w:rPr>
      </w:pPr>
      <w:r w:rsidRPr="00DD5320">
        <w:rPr>
          <w:lang w:val="ru-RU"/>
        </w:rPr>
        <w:t xml:space="preserve"> - 3409 гражданам, имеющим особые заслуги перед обществом (единовременные выплаты к памятным датам);</w:t>
      </w:r>
    </w:p>
    <w:p w:rsidR="004D0097" w:rsidRPr="00DD5320" w:rsidRDefault="004D0097" w:rsidP="004D0097">
      <w:pPr>
        <w:ind w:firstLine="680"/>
        <w:rPr>
          <w:lang w:val="ru-RU"/>
        </w:rPr>
      </w:pPr>
      <w:r w:rsidRPr="00DD5320">
        <w:rPr>
          <w:lang w:val="ru-RU"/>
        </w:rPr>
        <w:t>- 1 родителю военнослужащего, погибшего в условиях вооруженного конфликта или боевых действий;</w:t>
      </w:r>
    </w:p>
    <w:p w:rsidR="004D0097" w:rsidRPr="00DD5320" w:rsidRDefault="004D0097" w:rsidP="004D0097">
      <w:pPr>
        <w:ind w:firstLine="680"/>
        <w:rPr>
          <w:lang w:val="ru-RU"/>
        </w:rPr>
      </w:pPr>
      <w:r w:rsidRPr="00DD5320">
        <w:rPr>
          <w:lang w:val="ru-RU"/>
        </w:rPr>
        <w:t>- 17 Почетным гражданам в виде ежемесячных выплат;</w:t>
      </w:r>
    </w:p>
    <w:p w:rsidR="004D0097" w:rsidRPr="00DD5320" w:rsidRDefault="004D0097" w:rsidP="004D0097">
      <w:pPr>
        <w:ind w:firstLine="680"/>
        <w:rPr>
          <w:lang w:val="ru-RU"/>
        </w:rPr>
      </w:pPr>
      <w:r w:rsidRPr="00DD5320">
        <w:rPr>
          <w:lang w:val="ru-RU"/>
        </w:rPr>
        <w:t>- 9 гражданам - родственникам (родитель, супруг) умерших Почетных граждан;</w:t>
      </w:r>
    </w:p>
    <w:p w:rsidR="004D0097" w:rsidRPr="00DD5320" w:rsidRDefault="004D0097" w:rsidP="004D0097">
      <w:pPr>
        <w:ind w:firstLine="680"/>
        <w:rPr>
          <w:lang w:val="ru-RU"/>
        </w:rPr>
      </w:pPr>
      <w:r w:rsidRPr="00DD5320">
        <w:rPr>
          <w:lang w:val="ru-RU"/>
        </w:rPr>
        <w:t>- 1 гражданину, признанному инвалидом детства вследствие ранения (контузии, увечья), связанного с вооруженным конфликтом в Чеченской Республике;</w:t>
      </w:r>
    </w:p>
    <w:p w:rsidR="004D0097" w:rsidRPr="00DD5320" w:rsidRDefault="004D0097" w:rsidP="004D0097">
      <w:pPr>
        <w:ind w:firstLine="680"/>
        <w:rPr>
          <w:lang w:val="ru-RU"/>
        </w:rPr>
      </w:pPr>
      <w:r w:rsidRPr="00DD5320">
        <w:rPr>
          <w:lang w:val="ru-RU"/>
        </w:rPr>
        <w:lastRenderedPageBreak/>
        <w:t>- 2 гражданам</w:t>
      </w:r>
      <w:r w:rsidR="00667CBC" w:rsidRPr="00DD5320">
        <w:rPr>
          <w:lang w:val="ru-RU"/>
        </w:rPr>
        <w:t xml:space="preserve"> </w:t>
      </w:r>
      <w:r w:rsidRPr="00DD5320">
        <w:rPr>
          <w:lang w:val="ru-RU"/>
        </w:rPr>
        <w:t xml:space="preserve">- родственникам умершего (погибшего) Почетного гражданина, в связи с осуществлением изготовления и установки надгробного памятника на могиле умершего (погибшего) за счет собственных средств; </w:t>
      </w:r>
    </w:p>
    <w:p w:rsidR="004D0097" w:rsidRPr="00DD5320" w:rsidRDefault="004D0097" w:rsidP="004D0097">
      <w:pPr>
        <w:ind w:firstLine="680"/>
        <w:rPr>
          <w:lang w:val="ru-RU"/>
        </w:rPr>
      </w:pPr>
      <w:r w:rsidRPr="00DD5320">
        <w:rPr>
          <w:lang w:val="ru-RU"/>
        </w:rPr>
        <w:t>- 5 гражданам - на содержание детей депутатов, выборных лиц органов местного самоуправления после их естественной смерти;</w:t>
      </w:r>
    </w:p>
    <w:p w:rsidR="004D0097" w:rsidRPr="00DD5320" w:rsidRDefault="004D0097" w:rsidP="004D0097">
      <w:pPr>
        <w:ind w:firstLine="680"/>
        <w:rPr>
          <w:lang w:val="ru-RU"/>
        </w:rPr>
      </w:pPr>
      <w:r w:rsidRPr="00DD5320">
        <w:rPr>
          <w:lang w:val="ru-RU"/>
        </w:rPr>
        <w:t>- 2 гражданам</w:t>
      </w:r>
      <w:r w:rsidR="00997202" w:rsidRPr="00DD5320">
        <w:rPr>
          <w:lang w:val="ru-RU"/>
        </w:rPr>
        <w:t xml:space="preserve"> </w:t>
      </w:r>
      <w:r w:rsidRPr="00DD5320">
        <w:rPr>
          <w:lang w:val="ru-RU"/>
        </w:rPr>
        <w:t xml:space="preserve">- родственникам умершего (погибшего) Почетного гражданина, в связи с осуществлением  погребения умершего (погибшего) Почетного гражданина за счет собственных средств; </w:t>
      </w:r>
    </w:p>
    <w:p w:rsidR="004D0097" w:rsidRPr="00DD5320" w:rsidRDefault="004D0097" w:rsidP="004D0097">
      <w:pPr>
        <w:ind w:firstLine="680"/>
        <w:rPr>
          <w:lang w:val="ru-RU"/>
        </w:rPr>
      </w:pPr>
      <w:r w:rsidRPr="00DD5320">
        <w:rPr>
          <w:lang w:val="ru-RU"/>
        </w:rPr>
        <w:t>- 2 гражданам отдельной категории - на оплату жилого помещения и коммунальных услуг;</w:t>
      </w:r>
    </w:p>
    <w:p w:rsidR="004D0097" w:rsidRPr="00DD5320" w:rsidRDefault="004D0097" w:rsidP="004D0097">
      <w:pPr>
        <w:ind w:firstLine="680"/>
        <w:rPr>
          <w:lang w:val="ru-RU"/>
        </w:rPr>
      </w:pPr>
      <w:r w:rsidRPr="00DD5320">
        <w:rPr>
          <w:lang w:val="ru-RU"/>
        </w:rPr>
        <w:t>- приобретение 327 подарков для поздравления ветеранов Великой Отечественной войны 1941-1945 годов в связи с юбилейными днями рождения, начиная с 90-летия;</w:t>
      </w:r>
    </w:p>
    <w:p w:rsidR="004D0097" w:rsidRPr="00DD5320" w:rsidRDefault="004D0097" w:rsidP="004D0097">
      <w:pPr>
        <w:ind w:firstLine="680"/>
        <w:rPr>
          <w:lang w:val="ru-RU"/>
        </w:rPr>
      </w:pPr>
      <w:r w:rsidRPr="00DD5320">
        <w:rPr>
          <w:lang w:val="ru-RU"/>
        </w:rPr>
        <w:t>- 123 гражданам - на преодоление трудных жизненных ситуаций и чрезвычайных обстоятельств;</w:t>
      </w:r>
    </w:p>
    <w:p w:rsidR="004D0097" w:rsidRPr="00DD5320" w:rsidRDefault="004D0097" w:rsidP="004D0097">
      <w:pPr>
        <w:ind w:firstLine="680"/>
        <w:rPr>
          <w:lang w:val="ru-RU"/>
        </w:rPr>
      </w:pPr>
      <w:r w:rsidRPr="00DD5320">
        <w:rPr>
          <w:lang w:val="ru-RU"/>
        </w:rPr>
        <w:t>- 6 гражданам - получателям пожизненной ренты;</w:t>
      </w:r>
    </w:p>
    <w:p w:rsidR="004D0097" w:rsidRPr="00DD5320" w:rsidRDefault="004D0097" w:rsidP="004D0097">
      <w:pPr>
        <w:ind w:firstLine="680"/>
        <w:rPr>
          <w:lang w:val="ru-RU"/>
        </w:rPr>
      </w:pPr>
      <w:r w:rsidRPr="00DD5320">
        <w:rPr>
          <w:lang w:val="ru-RU"/>
        </w:rPr>
        <w:t>- 6549 гражданам отдельных категорий в виде ежемесячной выплаты к пенсии;</w:t>
      </w:r>
    </w:p>
    <w:p w:rsidR="004D0097" w:rsidRPr="00DD5320" w:rsidRDefault="004D0097" w:rsidP="004D0097">
      <w:pPr>
        <w:ind w:firstLine="680"/>
        <w:rPr>
          <w:lang w:val="ru-RU"/>
        </w:rPr>
      </w:pPr>
      <w:r w:rsidRPr="00DD5320">
        <w:rPr>
          <w:lang w:val="ru-RU"/>
        </w:rPr>
        <w:t>- 187 гражданам отдельной категории (из числа инвалидов) - на проезд;</w:t>
      </w:r>
    </w:p>
    <w:p w:rsidR="004D0097" w:rsidRPr="00DD5320" w:rsidRDefault="004D0097" w:rsidP="004D0097">
      <w:pPr>
        <w:ind w:firstLine="680"/>
        <w:rPr>
          <w:lang w:val="ru-RU"/>
        </w:rPr>
      </w:pPr>
      <w:r w:rsidRPr="00DD5320">
        <w:rPr>
          <w:lang w:val="ru-RU"/>
        </w:rPr>
        <w:t xml:space="preserve">- 82 гражданам отдельных категорий, имеющим детей, которые имеют право на предоставление мер социальной поддержки, установленных для детей-инвалидов законодательством </w:t>
      </w:r>
      <w:r w:rsidR="00667CBC" w:rsidRPr="00DD5320">
        <w:rPr>
          <w:lang w:val="ru-RU"/>
        </w:rPr>
        <w:t>РФ</w:t>
      </w:r>
      <w:r w:rsidRPr="00DD5320">
        <w:rPr>
          <w:lang w:val="ru-RU"/>
        </w:rPr>
        <w:t>;</w:t>
      </w:r>
    </w:p>
    <w:p w:rsidR="004D0097" w:rsidRPr="00DD5320" w:rsidRDefault="004D0097" w:rsidP="004D0097">
      <w:pPr>
        <w:ind w:firstLine="680"/>
        <w:rPr>
          <w:lang w:val="ru-RU"/>
        </w:rPr>
      </w:pPr>
      <w:r w:rsidRPr="00DD5320">
        <w:rPr>
          <w:lang w:val="ru-RU"/>
        </w:rPr>
        <w:t xml:space="preserve">- 28 учащимся (отдельных категорий), осваивающим </w:t>
      </w:r>
      <w:r w:rsidR="00667CBC" w:rsidRPr="00DD5320">
        <w:rPr>
          <w:lang w:val="ru-RU"/>
        </w:rPr>
        <w:t>обще</w:t>
      </w:r>
      <w:r w:rsidRPr="00DD5320">
        <w:rPr>
          <w:lang w:val="ru-RU"/>
        </w:rPr>
        <w:t xml:space="preserve">образовательные программы в </w:t>
      </w:r>
      <w:r w:rsidR="00667CBC" w:rsidRPr="00DD5320">
        <w:rPr>
          <w:lang w:val="ru-RU"/>
        </w:rPr>
        <w:t>МОУ</w:t>
      </w:r>
      <w:r w:rsidRPr="00DD5320">
        <w:rPr>
          <w:lang w:val="ru-RU"/>
        </w:rPr>
        <w:t xml:space="preserve"> - на питание;</w:t>
      </w:r>
    </w:p>
    <w:p w:rsidR="004D0097" w:rsidRPr="00DD5320" w:rsidRDefault="004D0097" w:rsidP="004D0097">
      <w:pPr>
        <w:ind w:firstLine="680"/>
        <w:rPr>
          <w:lang w:val="ru-RU"/>
        </w:rPr>
      </w:pPr>
      <w:r w:rsidRPr="00DD5320">
        <w:rPr>
          <w:lang w:val="ru-RU"/>
        </w:rPr>
        <w:t>- 78 гражданам предоставлена денежная выплата при ликвидации муниципального бюджетного образовательного учреждения высшего образования городского округа Тольятти.</w:t>
      </w:r>
    </w:p>
    <w:p w:rsidR="004D0097" w:rsidRPr="00DD5320" w:rsidRDefault="004D0097" w:rsidP="004D0097">
      <w:pPr>
        <w:ind w:firstLine="680"/>
        <w:rPr>
          <w:lang w:val="ru-RU"/>
        </w:rPr>
      </w:pPr>
      <w:r w:rsidRPr="00DD5320">
        <w:rPr>
          <w:lang w:val="ru-RU"/>
        </w:rPr>
        <w:t xml:space="preserve">Отклонения в муниципальной программе по исполнению плановых сумм финансирования (6,8%), показателей (9,8%) и количеству выполненных мероприятий (10,3%) объясняются произведением социальных выплат и компенсаций по фактической потребности (количеству </w:t>
      </w:r>
      <w:proofErr w:type="spellStart"/>
      <w:r w:rsidRPr="00DD5320">
        <w:rPr>
          <w:lang w:val="ru-RU"/>
        </w:rPr>
        <w:t>благополучателей</w:t>
      </w:r>
      <w:proofErr w:type="spellEnd"/>
      <w:r w:rsidRPr="00DD5320">
        <w:rPr>
          <w:lang w:val="ru-RU"/>
        </w:rPr>
        <w:t>). Большинство выплат и компенсаций имеют заявительный характер.</w:t>
      </w:r>
    </w:p>
    <w:p w:rsidR="00EB0550" w:rsidRPr="00DD5320" w:rsidRDefault="00EB0550" w:rsidP="00FE7E00">
      <w:pPr>
        <w:ind w:firstLine="680"/>
        <w:rPr>
          <w:lang w:val="ru-RU"/>
        </w:rPr>
      </w:pPr>
    </w:p>
    <w:p w:rsidR="00040484" w:rsidRPr="00DD5320" w:rsidRDefault="00040484" w:rsidP="00FE7E00">
      <w:pPr>
        <w:ind w:firstLine="680"/>
        <w:rPr>
          <w:i/>
          <w:lang w:val="ru-RU"/>
        </w:rPr>
      </w:pPr>
      <w:r w:rsidRPr="00DD5320">
        <w:rPr>
          <w:lang w:val="ru-RU"/>
        </w:rPr>
        <w:t>7</w:t>
      </w:r>
      <w:r w:rsidR="00264B7A" w:rsidRPr="00DD5320">
        <w:rPr>
          <w:lang w:val="ru-RU"/>
        </w:rPr>
        <w:t xml:space="preserve">) </w:t>
      </w:r>
      <w:r w:rsidRPr="00DD5320">
        <w:rPr>
          <w:lang w:val="ru-RU"/>
        </w:rPr>
        <w:t xml:space="preserve"> </w:t>
      </w:r>
      <w:r w:rsidRPr="00DD5320">
        <w:rPr>
          <w:i/>
          <w:lang w:val="ru-RU"/>
        </w:rPr>
        <w:t>Муниципальная программа «Укрепление общественного здоровья в городском округе Тольятти» на 2021-2024 годы, утвержденн</w:t>
      </w:r>
      <w:r w:rsidR="004F0057" w:rsidRPr="00DD5320">
        <w:rPr>
          <w:i/>
          <w:lang w:val="ru-RU"/>
        </w:rPr>
        <w:t>ая</w:t>
      </w:r>
      <w:r w:rsidRPr="00DD5320">
        <w:rPr>
          <w:i/>
          <w:lang w:val="ru-RU"/>
        </w:rPr>
        <w:t xml:space="preserve"> постановлением администрации городского округа Тольятти от 07.08.2020 №2400-п/1.</w:t>
      </w:r>
    </w:p>
    <w:p w:rsidR="004D3A91" w:rsidRPr="00DD5320" w:rsidRDefault="004D3A91" w:rsidP="004D3A91">
      <w:pPr>
        <w:ind w:firstLine="680"/>
        <w:rPr>
          <w:lang w:val="ru-RU"/>
        </w:rPr>
      </w:pPr>
      <w:r w:rsidRPr="00DD5320">
        <w:rPr>
          <w:lang w:val="ru-RU"/>
        </w:rPr>
        <w:t xml:space="preserve">Целью муниципальной программы является формирование потребности и ведения населением активного и здорового образа жизни, профилактика неинфекционных и </w:t>
      </w:r>
      <w:r w:rsidRPr="00DD5320">
        <w:rPr>
          <w:lang w:val="ru-RU"/>
        </w:rPr>
        <w:lastRenderedPageBreak/>
        <w:t>инфекционных заболеваний, пропаганда здорового питания, создание благоприятных условий в целях привлечения медицинских работников для работы в государственные учреждения здравоохранения Самарской области, расположенные на территории городского округа Тольятти.</w:t>
      </w:r>
    </w:p>
    <w:p w:rsidR="004D3A91" w:rsidRPr="00DD5320" w:rsidRDefault="004D3A91" w:rsidP="004D3A91">
      <w:pPr>
        <w:ind w:firstLine="680"/>
        <w:rPr>
          <w:lang w:val="ru-RU"/>
        </w:rPr>
      </w:pPr>
      <w:r w:rsidRPr="00DD5320">
        <w:rPr>
          <w:lang w:val="ru-RU"/>
        </w:rPr>
        <w:t>Эффективность реализации прогр</w:t>
      </w:r>
      <w:r w:rsidR="004F0057" w:rsidRPr="00DD5320">
        <w:rPr>
          <w:lang w:val="ru-RU"/>
        </w:rPr>
        <w:t>аммы за 2022 год составила 95,8</w:t>
      </w:r>
      <w:r w:rsidRPr="00DD5320">
        <w:rPr>
          <w:lang w:val="ru-RU"/>
        </w:rPr>
        <w:t>% - эффективная реализация муниципальной программы.</w:t>
      </w:r>
    </w:p>
    <w:p w:rsidR="004D3A91" w:rsidRPr="00DD5320" w:rsidRDefault="004D3A91" w:rsidP="004D3A91">
      <w:pPr>
        <w:ind w:firstLine="680"/>
        <w:rPr>
          <w:lang w:val="ru-RU"/>
        </w:rPr>
      </w:pPr>
      <w:r w:rsidRPr="00DD5320">
        <w:rPr>
          <w:lang w:val="ru-RU"/>
        </w:rPr>
        <w:t xml:space="preserve">Уровень исполнения планового объема финансового обеспечения муниципальной программы - 96,7% (план 8217,8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7945,1 </w:t>
      </w:r>
      <w:proofErr w:type="spellStart"/>
      <w:r w:rsidRPr="00DD5320">
        <w:rPr>
          <w:lang w:val="ru-RU"/>
        </w:rPr>
        <w:t>тыс.руб</w:t>
      </w:r>
      <w:proofErr w:type="spellEnd"/>
      <w:r w:rsidRPr="00DD5320">
        <w:rPr>
          <w:lang w:val="ru-RU"/>
        </w:rPr>
        <w:t>.). Финансирование программы осуществлялось из средств местного бюджета.</w:t>
      </w:r>
    </w:p>
    <w:p w:rsidR="004D3A91" w:rsidRPr="00DD5320" w:rsidRDefault="004D3A91" w:rsidP="004D3A91">
      <w:pPr>
        <w:ind w:firstLine="680"/>
        <w:rPr>
          <w:lang w:val="ru-RU"/>
        </w:rPr>
      </w:pPr>
      <w:r w:rsidRPr="00DD5320">
        <w:rPr>
          <w:lang w:val="ru-RU"/>
        </w:rPr>
        <w:t>Из 20 запланированных программных мероприятий выполнено 19 (95,0%).</w:t>
      </w:r>
    </w:p>
    <w:p w:rsidR="004D3A91" w:rsidRPr="00DD5320" w:rsidRDefault="004D3A91" w:rsidP="004D3A91">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96,1%.</w:t>
      </w:r>
    </w:p>
    <w:p w:rsidR="004D3A91" w:rsidRPr="00DD5320" w:rsidRDefault="004D3A91" w:rsidP="004D3A91">
      <w:pPr>
        <w:ind w:firstLine="680"/>
        <w:rPr>
          <w:lang w:val="ru-RU"/>
        </w:rPr>
      </w:pPr>
      <w:r w:rsidRPr="00DD5320">
        <w:rPr>
          <w:lang w:val="ru-RU"/>
        </w:rPr>
        <w:t>Основные  результаты реализации программных мероприятий:</w:t>
      </w:r>
    </w:p>
    <w:p w:rsidR="004D3A91" w:rsidRPr="00DD5320" w:rsidRDefault="004D3A91" w:rsidP="004D3A91">
      <w:pPr>
        <w:ind w:firstLine="680"/>
        <w:rPr>
          <w:lang w:val="ru-RU"/>
        </w:rPr>
      </w:pPr>
      <w:r w:rsidRPr="00DD5320">
        <w:rPr>
          <w:lang w:val="ru-RU"/>
        </w:rPr>
        <w:t>-  разработка и внедрение корпоративных программ по укреплению здоровья на рабочем месте в 167 муниципальных учреждениях;</w:t>
      </w:r>
    </w:p>
    <w:p w:rsidR="004D3A91" w:rsidRPr="00DD5320" w:rsidRDefault="004D3A91" w:rsidP="004D3A91">
      <w:pPr>
        <w:ind w:firstLine="680"/>
        <w:rPr>
          <w:lang w:val="ru-RU"/>
        </w:rPr>
      </w:pPr>
      <w:r w:rsidRPr="00DD5320">
        <w:rPr>
          <w:lang w:val="ru-RU"/>
        </w:rPr>
        <w:t>- участие 248423 человек в проведение встреч по вопросам пропаганды здорового образа жизни населения, сохранения и укрепления здоровья детей и подростков, изменения отношения к своему здоровью и к вредным привычкам, профилактике неинфекционных заболеваний;</w:t>
      </w:r>
    </w:p>
    <w:p w:rsidR="004D3A91" w:rsidRPr="00DD5320" w:rsidRDefault="004D3A91" w:rsidP="004D3A91">
      <w:pPr>
        <w:ind w:firstLine="680"/>
        <w:rPr>
          <w:lang w:val="ru-RU"/>
        </w:rPr>
      </w:pPr>
      <w:r w:rsidRPr="00DD5320">
        <w:rPr>
          <w:lang w:val="ru-RU"/>
        </w:rPr>
        <w:t xml:space="preserve">- участие 22015 человек в мероприятиях: «Всемирный день  сердца», «Международный день отказа от курения», «Всероссийский день трезвости», направленных на профилактику </w:t>
      </w:r>
      <w:proofErr w:type="gramStart"/>
      <w:r w:rsidRPr="00DD5320">
        <w:rPr>
          <w:lang w:val="ru-RU"/>
        </w:rPr>
        <w:t>сердечно-сосудистых</w:t>
      </w:r>
      <w:proofErr w:type="gramEnd"/>
      <w:r w:rsidRPr="00DD5320">
        <w:rPr>
          <w:lang w:val="ru-RU"/>
        </w:rPr>
        <w:t xml:space="preserve"> заболеваний и органов дыхания;</w:t>
      </w:r>
    </w:p>
    <w:p w:rsidR="004D3A91" w:rsidRPr="00DD5320" w:rsidRDefault="004D3A91" w:rsidP="004D3A91">
      <w:pPr>
        <w:ind w:firstLine="680"/>
        <w:rPr>
          <w:lang w:val="ru-RU"/>
        </w:rPr>
      </w:pPr>
      <w:r w:rsidRPr="00DD5320">
        <w:rPr>
          <w:lang w:val="ru-RU"/>
        </w:rPr>
        <w:t>- проведение 33 мероприятий урочной и внеурочной деятельности, направленных на формирование культуры здорового образа жизни;</w:t>
      </w:r>
    </w:p>
    <w:p w:rsidR="004D3A91" w:rsidRPr="00DD5320" w:rsidRDefault="004D3A91" w:rsidP="004D3A91">
      <w:pPr>
        <w:ind w:firstLine="680"/>
        <w:rPr>
          <w:lang w:val="ru-RU"/>
        </w:rPr>
      </w:pPr>
      <w:r w:rsidRPr="00DD5320">
        <w:rPr>
          <w:lang w:val="ru-RU"/>
        </w:rPr>
        <w:t>- участие 72000 человек в городских конкурсах, фестивалях, спортивных мероприятиях, направленных на формирование у детей и подростков позитивного отношения к здоровому образу жизни</w:t>
      </w:r>
      <w:r w:rsidR="00667CBC" w:rsidRPr="00DD5320">
        <w:rPr>
          <w:lang w:val="ru-RU"/>
        </w:rPr>
        <w:t>;</w:t>
      </w:r>
    </w:p>
    <w:p w:rsidR="004D3A91" w:rsidRPr="00DD5320" w:rsidRDefault="004D3A91" w:rsidP="004D3A91">
      <w:pPr>
        <w:ind w:firstLine="680"/>
        <w:rPr>
          <w:lang w:val="ru-RU"/>
        </w:rPr>
      </w:pPr>
      <w:r w:rsidRPr="00DD5320">
        <w:rPr>
          <w:lang w:val="ru-RU"/>
        </w:rPr>
        <w:t>- участие 74000 человек в мероприятиях, направленных на пропаганду здорового питания среди детей и подростков;</w:t>
      </w:r>
    </w:p>
    <w:p w:rsidR="004D3A91" w:rsidRPr="00DD5320" w:rsidRDefault="004D3A91" w:rsidP="004D3A91">
      <w:pPr>
        <w:ind w:firstLine="680"/>
        <w:rPr>
          <w:lang w:val="ru-RU"/>
        </w:rPr>
      </w:pPr>
      <w:r w:rsidRPr="00DD5320">
        <w:rPr>
          <w:lang w:val="ru-RU"/>
        </w:rPr>
        <w:t xml:space="preserve">- участие 144846 человек в физкультурно-спортивных мероприятиях на территории городского округа Тольятти для всех возрастных категорий, в том числе на </w:t>
      </w:r>
      <w:proofErr w:type="spellStart"/>
      <w:r w:rsidRPr="00DD5320">
        <w:rPr>
          <w:lang w:val="ru-RU"/>
        </w:rPr>
        <w:t>внутридворовых</w:t>
      </w:r>
      <w:proofErr w:type="spellEnd"/>
      <w:r w:rsidRPr="00DD5320">
        <w:rPr>
          <w:lang w:val="ru-RU"/>
        </w:rPr>
        <w:t xml:space="preserve"> спортивных площадках;</w:t>
      </w:r>
    </w:p>
    <w:p w:rsidR="004D3A91" w:rsidRPr="00DD5320" w:rsidRDefault="004D3A91" w:rsidP="004D3A91">
      <w:pPr>
        <w:ind w:firstLine="680"/>
        <w:rPr>
          <w:lang w:val="ru-RU"/>
        </w:rPr>
      </w:pPr>
      <w:r w:rsidRPr="00DD5320">
        <w:rPr>
          <w:lang w:val="ru-RU"/>
        </w:rPr>
        <w:t>- участие 92 человек в культурно-просветительских мероприятиях, пропагандирующих здоровый образ жизни, интерактивных занятиях;</w:t>
      </w:r>
    </w:p>
    <w:p w:rsidR="004D3A91" w:rsidRPr="00DD5320" w:rsidRDefault="004D3A91" w:rsidP="004D3A91">
      <w:pPr>
        <w:ind w:firstLine="680"/>
        <w:rPr>
          <w:lang w:val="ru-RU"/>
        </w:rPr>
      </w:pPr>
      <w:r w:rsidRPr="00DD5320">
        <w:rPr>
          <w:lang w:val="ru-RU"/>
        </w:rPr>
        <w:lastRenderedPageBreak/>
        <w:t>- размещение 1560 информационных материалов о проведении физкультурно-спортивных мероприятий для всех возрастных категорий граждан на информационных ресурсах: сайте «Спорт Тольятти», в социальных сетях;</w:t>
      </w:r>
    </w:p>
    <w:p w:rsidR="004D3A91" w:rsidRPr="00DD5320" w:rsidRDefault="004D3A91" w:rsidP="004D3A91">
      <w:pPr>
        <w:ind w:firstLine="680"/>
        <w:rPr>
          <w:lang w:val="ru-RU"/>
        </w:rPr>
      </w:pPr>
      <w:r w:rsidRPr="00DD5320">
        <w:rPr>
          <w:lang w:val="ru-RU"/>
        </w:rPr>
        <w:t>- размещение на официальном портале администрации 439 единиц информации, направленной на необходимость ведения населением здорового образа жизни;</w:t>
      </w:r>
    </w:p>
    <w:p w:rsidR="004D3A91" w:rsidRPr="00DD5320" w:rsidRDefault="004D3A91" w:rsidP="004D3A91">
      <w:pPr>
        <w:ind w:firstLine="680"/>
        <w:rPr>
          <w:lang w:val="ru-RU"/>
        </w:rPr>
      </w:pPr>
      <w:r w:rsidRPr="00DD5320">
        <w:rPr>
          <w:lang w:val="ru-RU"/>
        </w:rPr>
        <w:t>- размещение на информационных ресурсах организаций городского округа 10 единиц информационных материалов (пресс-релизы, буклеты, листовки) о прохождения диспансеризации, профилактике заболеваний;</w:t>
      </w:r>
    </w:p>
    <w:p w:rsidR="004D3A91" w:rsidRPr="00DD5320" w:rsidRDefault="004D3A91" w:rsidP="004D3A91">
      <w:pPr>
        <w:ind w:firstLine="680"/>
        <w:rPr>
          <w:lang w:val="ru-RU"/>
        </w:rPr>
      </w:pPr>
      <w:r w:rsidRPr="00DD5320">
        <w:rPr>
          <w:lang w:val="ru-RU"/>
        </w:rPr>
        <w:t>- направление в общественные организации, НКО, ТОС</w:t>
      </w:r>
      <w:r w:rsidR="00667CBC" w:rsidRPr="00DD5320">
        <w:rPr>
          <w:lang w:val="ru-RU"/>
        </w:rPr>
        <w:t xml:space="preserve"> - </w:t>
      </w:r>
      <w:r w:rsidRPr="00DD5320">
        <w:rPr>
          <w:lang w:val="ru-RU"/>
        </w:rPr>
        <w:t xml:space="preserve">56 единиц материалов по вопросам профилактики заболеваний и пропаганды здорового образа жизни для информирования; </w:t>
      </w:r>
    </w:p>
    <w:p w:rsidR="004D3A91" w:rsidRPr="00DD5320" w:rsidRDefault="004D3A91" w:rsidP="004D3A91">
      <w:pPr>
        <w:ind w:firstLine="680"/>
        <w:rPr>
          <w:lang w:val="ru-RU"/>
        </w:rPr>
      </w:pPr>
      <w:r w:rsidRPr="00DD5320">
        <w:rPr>
          <w:lang w:val="ru-RU"/>
        </w:rPr>
        <w:t>- участие 1130 человек в физкультурно-массовых общегородских мероприятиях с участием предприятий городского округа;</w:t>
      </w:r>
    </w:p>
    <w:p w:rsidR="004D3A91" w:rsidRPr="00DD5320" w:rsidRDefault="004D3A91" w:rsidP="004D3A91">
      <w:pPr>
        <w:ind w:firstLine="680"/>
        <w:rPr>
          <w:lang w:val="ru-RU"/>
        </w:rPr>
      </w:pPr>
      <w:r w:rsidRPr="00DD5320">
        <w:rPr>
          <w:lang w:val="ru-RU"/>
        </w:rPr>
        <w:t xml:space="preserve">- организация 5 мероприятий по организационно-методическому сопровождению деятельности в сфере медицинской профилактики и формирования здорового образа жизни с </w:t>
      </w:r>
      <w:r w:rsidR="004F0057" w:rsidRPr="00DD5320">
        <w:rPr>
          <w:lang w:val="ru-RU"/>
        </w:rPr>
        <w:t xml:space="preserve">64 </w:t>
      </w:r>
      <w:r w:rsidRPr="00DD5320">
        <w:rPr>
          <w:lang w:val="ru-RU"/>
        </w:rPr>
        <w:t>медицинскими работниками, ответственными за организацию проведения профилактических мероприятиях в своих лечебно-профилактических учреждениях</w:t>
      </w:r>
      <w:r w:rsidR="004F0057" w:rsidRPr="00DD5320">
        <w:rPr>
          <w:lang w:val="ru-RU"/>
        </w:rPr>
        <w:t>;</w:t>
      </w:r>
    </w:p>
    <w:p w:rsidR="000E5A4B" w:rsidRPr="00DD5320" w:rsidRDefault="004D3A91" w:rsidP="004D3A91">
      <w:pPr>
        <w:ind w:firstLine="680"/>
        <w:rPr>
          <w:lang w:val="ru-RU"/>
        </w:rPr>
      </w:pPr>
      <w:r w:rsidRPr="00DD5320">
        <w:rPr>
          <w:lang w:val="ru-RU"/>
        </w:rPr>
        <w:t>-  389 студентов высших учебных заведений и ординаторы, обучающиеся по медицинским специальностям и заключившие договор о целевом обучении с государственным учреждением здравоохранения, подведомственным министерству здравоохранения Самарской области</w:t>
      </w:r>
      <w:r w:rsidR="004F0057" w:rsidRPr="00DD5320">
        <w:rPr>
          <w:lang w:val="ru-RU"/>
        </w:rPr>
        <w:t>,</w:t>
      </w:r>
      <w:r w:rsidRPr="00DD5320">
        <w:rPr>
          <w:lang w:val="ru-RU"/>
        </w:rPr>
        <w:t xml:space="preserve"> получили дополнительные меры социальной п</w:t>
      </w:r>
      <w:r w:rsidR="000E5A4B" w:rsidRPr="00DD5320">
        <w:rPr>
          <w:lang w:val="ru-RU"/>
        </w:rPr>
        <w:t>оддержки в виде денежных выплат;</w:t>
      </w:r>
    </w:p>
    <w:p w:rsidR="00760478" w:rsidRPr="00DD5320" w:rsidRDefault="004D3A91" w:rsidP="004D3A91">
      <w:pPr>
        <w:ind w:firstLine="680"/>
        <w:rPr>
          <w:lang w:val="ru-RU"/>
        </w:rPr>
      </w:pPr>
      <w:proofErr w:type="gramStart"/>
      <w:r w:rsidRPr="00DD5320">
        <w:rPr>
          <w:lang w:val="ru-RU"/>
        </w:rPr>
        <w:t>- 10 медицинским работникам, приглашенным для работы в государственные учреждения здравоохранения Самарской области, расположенные на территории городского округа Тольятти, гражданам, замещающим отдельные должности медицинских работников в данных учреждениях</w:t>
      </w:r>
      <w:r w:rsidR="004F0057" w:rsidRPr="00DD5320">
        <w:rPr>
          <w:lang w:val="ru-RU"/>
        </w:rPr>
        <w:t>,</w:t>
      </w:r>
      <w:r w:rsidRPr="00DD5320">
        <w:rPr>
          <w:lang w:val="ru-RU"/>
        </w:rPr>
        <w:t xml:space="preserve"> предоставлены ежемесячны</w:t>
      </w:r>
      <w:r w:rsidR="001872D6" w:rsidRPr="00DD5320">
        <w:rPr>
          <w:lang w:val="ru-RU"/>
        </w:rPr>
        <w:t>е</w:t>
      </w:r>
      <w:r w:rsidRPr="00DD5320">
        <w:rPr>
          <w:lang w:val="ru-RU"/>
        </w:rPr>
        <w:t xml:space="preserve"> денежные выплаты</w:t>
      </w:r>
      <w:r w:rsidR="000E5A4B" w:rsidRPr="00DD5320">
        <w:rPr>
          <w:lang w:val="ru-RU"/>
        </w:rPr>
        <w:t>.</w:t>
      </w:r>
      <w:proofErr w:type="gramEnd"/>
    </w:p>
    <w:p w:rsidR="005A17DD" w:rsidRPr="00DD5320" w:rsidRDefault="005A17DD" w:rsidP="005A17DD">
      <w:pPr>
        <w:ind w:firstLine="680"/>
        <w:rPr>
          <w:lang w:val="ru-RU"/>
        </w:rPr>
      </w:pPr>
      <w:r w:rsidRPr="00DD5320">
        <w:rPr>
          <w:lang w:val="ru-RU"/>
        </w:rPr>
        <w:t>Отклонения в муниципальной программе по исполнению плановых сумм финансирования (3,3%), показателей (3,9%) и количеству выполненных мероприятий (5,0%) объясняются:</w:t>
      </w:r>
    </w:p>
    <w:p w:rsidR="00AD29A0" w:rsidRPr="00DD5320" w:rsidRDefault="005A17DD" w:rsidP="005A17DD">
      <w:pPr>
        <w:ind w:firstLine="680"/>
        <w:rPr>
          <w:lang w:val="ru-RU"/>
        </w:rPr>
      </w:pPr>
      <w:r w:rsidRPr="00DD5320">
        <w:rPr>
          <w:lang w:val="ru-RU"/>
        </w:rPr>
        <w:t>- по мероприяти</w:t>
      </w:r>
      <w:r w:rsidR="00AD29A0" w:rsidRPr="00DD5320">
        <w:rPr>
          <w:lang w:val="ru-RU"/>
        </w:rPr>
        <w:t>ям по предоставлению денежных выплат отклонение обусловлено осуществлением выплат согласно фактической потребности: размер выплаты установлен исходя из фактического периода обучения студентов-медиков; выплата имеет заявительный характер;</w:t>
      </w:r>
    </w:p>
    <w:p w:rsidR="004D3A91" w:rsidRPr="00DD5320" w:rsidRDefault="005A17DD" w:rsidP="005A17DD">
      <w:pPr>
        <w:ind w:firstLine="680"/>
        <w:rPr>
          <w:lang w:val="ru-RU"/>
        </w:rPr>
      </w:pPr>
      <w:r w:rsidRPr="00DD5320">
        <w:rPr>
          <w:lang w:val="ru-RU"/>
        </w:rPr>
        <w:t xml:space="preserve">- по мероприятию «Разработка и внедрение корпоративных программ по укреплению здоровья на рабочем месте в муниципальных учреждениях» отклонение по </w:t>
      </w:r>
      <w:r w:rsidRPr="00DD5320">
        <w:rPr>
          <w:lang w:val="ru-RU"/>
        </w:rPr>
        <w:lastRenderedPageBreak/>
        <w:t>количеству организаций, внедривших корпоративную программу</w:t>
      </w:r>
      <w:r w:rsidR="00667CBC" w:rsidRPr="00DD5320">
        <w:rPr>
          <w:lang w:val="ru-RU"/>
        </w:rPr>
        <w:t>,</w:t>
      </w:r>
      <w:r w:rsidRPr="00DD5320">
        <w:rPr>
          <w:lang w:val="ru-RU"/>
        </w:rPr>
        <w:t xml:space="preserve"> возникло в свя</w:t>
      </w:r>
      <w:r w:rsidR="004F0057" w:rsidRPr="00DD5320">
        <w:rPr>
          <w:lang w:val="ru-RU"/>
        </w:rPr>
        <w:t>зи с проведенной реорганизацией</w:t>
      </w:r>
      <w:r w:rsidRPr="00DD5320">
        <w:rPr>
          <w:lang w:val="ru-RU"/>
        </w:rPr>
        <w:t xml:space="preserve"> дошкольных образовательных учреждений.</w:t>
      </w:r>
    </w:p>
    <w:p w:rsidR="00BB4C38" w:rsidRPr="00DD5320" w:rsidRDefault="00BB4C38" w:rsidP="005A17DD">
      <w:pPr>
        <w:ind w:firstLine="680"/>
        <w:rPr>
          <w:lang w:val="ru-RU"/>
        </w:rPr>
      </w:pPr>
    </w:p>
    <w:p w:rsidR="005A17DD" w:rsidRPr="00DD5320" w:rsidRDefault="005A17DD" w:rsidP="005A17DD">
      <w:pPr>
        <w:ind w:firstLine="680"/>
        <w:rPr>
          <w:lang w:val="ru-RU"/>
        </w:rPr>
      </w:pPr>
    </w:p>
    <w:p w:rsidR="00C80E64" w:rsidRPr="00DD5320" w:rsidRDefault="00125DB2" w:rsidP="00FE7E00">
      <w:pPr>
        <w:suppressAutoHyphens/>
        <w:ind w:firstLine="680"/>
        <w:rPr>
          <w:b/>
          <w:lang w:val="ru-RU"/>
        </w:rPr>
      </w:pPr>
      <w:r w:rsidRPr="00DD5320">
        <w:rPr>
          <w:b/>
          <w:lang w:val="ru-RU"/>
        </w:rPr>
        <w:t>Приоритетное направление «Городское сообщество».</w:t>
      </w:r>
    </w:p>
    <w:p w:rsidR="00774972" w:rsidRPr="00DD5320" w:rsidRDefault="00125DB2" w:rsidP="00FE7E00">
      <w:pPr>
        <w:suppressAutoHyphens/>
        <w:ind w:firstLine="680"/>
        <w:rPr>
          <w:lang w:val="ru-RU"/>
        </w:rPr>
      </w:pPr>
      <w:r w:rsidRPr="00DD5320">
        <w:rPr>
          <w:lang w:val="ru-RU"/>
        </w:rPr>
        <w:t>Приоритет</w:t>
      </w:r>
      <w:r w:rsidR="00EC3A5A" w:rsidRPr="00DD5320">
        <w:rPr>
          <w:lang w:val="ru-RU"/>
        </w:rPr>
        <w:t>ное направление</w:t>
      </w:r>
      <w:r w:rsidRPr="00DD5320">
        <w:rPr>
          <w:lang w:val="ru-RU"/>
        </w:rPr>
        <w:t xml:space="preserve"> «Городское сообщество»</w:t>
      </w:r>
      <w:r w:rsidR="00774972" w:rsidRPr="00DD5320">
        <w:rPr>
          <w:lang w:val="ru-RU"/>
        </w:rPr>
        <w:t xml:space="preserve"> направлен</w:t>
      </w:r>
      <w:r w:rsidR="00EC3A5A" w:rsidRPr="00DD5320">
        <w:rPr>
          <w:lang w:val="ru-RU"/>
        </w:rPr>
        <w:t>о</w:t>
      </w:r>
      <w:r w:rsidR="00774972" w:rsidRPr="00DD5320">
        <w:rPr>
          <w:lang w:val="ru-RU"/>
        </w:rPr>
        <w:t xml:space="preserve"> на консолидацию городского сообщества, развитие местных инициатив, формирование творческих индустрий, включая искусство и туризм. Реализация приоритета призвана раскрыть творческий потенциал тольяттинцев, сохранить молодежь и повысить ее вовлеченность в жизнь города. В рамках </w:t>
      </w:r>
      <w:r w:rsidR="00EC3A5A" w:rsidRPr="00DD5320">
        <w:rPr>
          <w:lang w:val="ru-RU"/>
        </w:rPr>
        <w:t>направления</w:t>
      </w:r>
      <w:r w:rsidR="00774972" w:rsidRPr="00DD5320">
        <w:rPr>
          <w:lang w:val="ru-RU"/>
        </w:rPr>
        <w:t xml:space="preserve"> решаются </w:t>
      </w:r>
      <w:r w:rsidRPr="00DD5320">
        <w:rPr>
          <w:lang w:val="ru-RU"/>
        </w:rPr>
        <w:t>вопросы</w:t>
      </w:r>
      <w:r w:rsidR="00774972" w:rsidRPr="00DD5320">
        <w:rPr>
          <w:lang w:val="ru-RU"/>
        </w:rPr>
        <w:t xml:space="preserve"> по развитию культуры.</w:t>
      </w:r>
    </w:p>
    <w:p w:rsidR="00125DB2" w:rsidRPr="00DD5320" w:rsidRDefault="00125DB2" w:rsidP="00FE7E00">
      <w:pPr>
        <w:suppressAutoHyphens/>
        <w:ind w:firstLine="680"/>
        <w:rPr>
          <w:lang w:val="ru-RU"/>
        </w:rPr>
      </w:pPr>
      <w:r w:rsidRPr="00DD5320">
        <w:rPr>
          <w:lang w:val="ru-RU"/>
        </w:rPr>
        <w:t>В данном направлении в 20</w:t>
      </w:r>
      <w:r w:rsidR="005D0D4A" w:rsidRPr="00DD5320">
        <w:rPr>
          <w:lang w:val="ru-RU"/>
        </w:rPr>
        <w:t>2</w:t>
      </w:r>
      <w:r w:rsidR="009A2F8F" w:rsidRPr="00DD5320">
        <w:rPr>
          <w:lang w:val="ru-RU"/>
        </w:rPr>
        <w:t>2</w:t>
      </w:r>
      <w:r w:rsidRPr="00DD5320">
        <w:rPr>
          <w:lang w:val="ru-RU"/>
        </w:rPr>
        <w:t xml:space="preserve"> году на территории городского округа Тольятти действовали 4 муниципальные программы.</w:t>
      </w:r>
    </w:p>
    <w:p w:rsidR="00EE6251" w:rsidRPr="00DD5320" w:rsidRDefault="00EE6251" w:rsidP="00FE7E00">
      <w:pPr>
        <w:suppressAutoHyphens/>
        <w:ind w:firstLine="680"/>
        <w:rPr>
          <w:lang w:val="ru-RU"/>
        </w:rPr>
      </w:pPr>
      <w:r w:rsidRPr="00DD5320">
        <w:rPr>
          <w:lang w:val="ru-RU"/>
        </w:rPr>
        <w:t>Эффективность реализации муниципальных программ оценена следующим образом:</w:t>
      </w:r>
    </w:p>
    <w:p w:rsidR="00D17AD1" w:rsidRPr="00DD5320" w:rsidRDefault="00D17AD1" w:rsidP="00FE7E00">
      <w:pPr>
        <w:widowControl w:val="0"/>
        <w:autoSpaceDE w:val="0"/>
        <w:autoSpaceDN w:val="0"/>
        <w:adjustRightInd w:val="0"/>
        <w:ind w:firstLine="680"/>
        <w:rPr>
          <w:i/>
          <w:lang w:val="ru-RU"/>
        </w:rPr>
      </w:pPr>
      <w:r w:rsidRPr="00DD5320">
        <w:rPr>
          <w:i/>
          <w:lang w:val="ru-RU"/>
        </w:rPr>
        <w:t>1)</w:t>
      </w:r>
      <w:r w:rsidRPr="00DD5320">
        <w:rPr>
          <w:lang w:val="ru-RU"/>
        </w:rPr>
        <w:t xml:space="preserve"> </w:t>
      </w:r>
      <w:r w:rsidRPr="00DD5320">
        <w:rPr>
          <w:i/>
          <w:lang w:val="ru-RU"/>
        </w:rPr>
        <w:t>М</w:t>
      </w:r>
      <w:r w:rsidR="00EE6251" w:rsidRPr="00DD5320">
        <w:rPr>
          <w:i/>
          <w:lang w:val="ru-RU"/>
        </w:rPr>
        <w:t>униципальн</w:t>
      </w:r>
      <w:r w:rsidRPr="00DD5320">
        <w:rPr>
          <w:i/>
          <w:lang w:val="ru-RU"/>
        </w:rPr>
        <w:t>ая</w:t>
      </w:r>
      <w:r w:rsidR="00EE6251" w:rsidRPr="00DD5320">
        <w:rPr>
          <w:i/>
          <w:lang w:val="ru-RU"/>
        </w:rPr>
        <w:t xml:space="preserve"> программ</w:t>
      </w:r>
      <w:r w:rsidRPr="00DD5320">
        <w:rPr>
          <w:i/>
          <w:lang w:val="ru-RU"/>
        </w:rPr>
        <w:t>а</w:t>
      </w:r>
      <w:r w:rsidR="00EE6251" w:rsidRPr="00DD5320">
        <w:rPr>
          <w:i/>
          <w:lang w:val="ru-RU"/>
        </w:rPr>
        <w:t xml:space="preserve"> </w:t>
      </w:r>
      <w:r w:rsidR="0017706E" w:rsidRPr="00DD5320">
        <w:rPr>
          <w:i/>
          <w:lang w:val="ru-RU"/>
        </w:rPr>
        <w:t>«Создание условий для развития туризма на территории городского округа Тольятти на 2021-2030 годы»</w:t>
      </w:r>
      <w:r w:rsidRPr="00DD5320">
        <w:rPr>
          <w:i/>
          <w:lang w:val="ru-RU"/>
        </w:rPr>
        <w:t xml:space="preserve">, утвержденная постановлением </w:t>
      </w:r>
      <w:r w:rsidR="0017706E" w:rsidRPr="00DD5320">
        <w:rPr>
          <w:i/>
          <w:lang w:val="ru-RU"/>
        </w:rPr>
        <w:t xml:space="preserve">администрации </w:t>
      </w:r>
      <w:r w:rsidRPr="00DD5320">
        <w:rPr>
          <w:i/>
          <w:lang w:val="ru-RU"/>
        </w:rPr>
        <w:t xml:space="preserve"> городского округа Тольятти от </w:t>
      </w:r>
      <w:r w:rsidR="003A387F" w:rsidRPr="00DD5320">
        <w:rPr>
          <w:i/>
          <w:lang w:val="ru-RU"/>
        </w:rPr>
        <w:t>25.09.2020 №</w:t>
      </w:r>
      <w:r w:rsidR="0017706E" w:rsidRPr="00DD5320">
        <w:rPr>
          <w:i/>
          <w:lang w:val="ru-RU"/>
        </w:rPr>
        <w:t>2901-п/1</w:t>
      </w:r>
      <w:r w:rsidRPr="00DD5320">
        <w:rPr>
          <w:i/>
          <w:lang w:val="ru-RU"/>
        </w:rPr>
        <w:t>.</w:t>
      </w:r>
    </w:p>
    <w:p w:rsidR="0017706E" w:rsidRPr="00DD5320" w:rsidRDefault="0028604F" w:rsidP="00FE7E00">
      <w:pPr>
        <w:widowControl w:val="0"/>
        <w:autoSpaceDE w:val="0"/>
        <w:autoSpaceDN w:val="0"/>
        <w:adjustRightInd w:val="0"/>
        <w:ind w:firstLine="680"/>
        <w:rPr>
          <w:lang w:val="ru-RU"/>
        </w:rPr>
      </w:pPr>
      <w:proofErr w:type="gramStart"/>
      <w:r w:rsidRPr="00DD5320">
        <w:rPr>
          <w:lang w:val="ru-RU"/>
        </w:rPr>
        <w:t xml:space="preserve">Целью </w:t>
      </w:r>
      <w:r w:rsidR="004D7380" w:rsidRPr="00DD5320">
        <w:rPr>
          <w:lang w:val="ru-RU"/>
        </w:rPr>
        <w:t xml:space="preserve">муниципальной программы </w:t>
      </w:r>
      <w:r w:rsidR="0017706E" w:rsidRPr="00DD5320">
        <w:rPr>
          <w:lang w:val="ru-RU"/>
        </w:rPr>
        <w:t>является создание условий для повышения конкурентоспособности туристского продукта городского округа Тольятти на внутреннем и международном рынках.</w:t>
      </w:r>
      <w:proofErr w:type="gramEnd"/>
    </w:p>
    <w:p w:rsidR="00D17AD1" w:rsidRPr="00DD5320" w:rsidRDefault="00D17AD1" w:rsidP="00FE7E00">
      <w:pPr>
        <w:widowControl w:val="0"/>
        <w:autoSpaceDE w:val="0"/>
        <w:autoSpaceDN w:val="0"/>
        <w:adjustRightInd w:val="0"/>
        <w:ind w:firstLine="680"/>
        <w:rPr>
          <w:i/>
          <w:lang w:val="ru-RU"/>
        </w:rPr>
      </w:pPr>
      <w:r w:rsidRPr="00DD5320">
        <w:rPr>
          <w:lang w:val="ru-RU"/>
        </w:rPr>
        <w:t xml:space="preserve">Эффективность реализации программы </w:t>
      </w:r>
      <w:r w:rsidR="004D7380" w:rsidRPr="00DD5320">
        <w:rPr>
          <w:lang w:val="ru-RU"/>
        </w:rPr>
        <w:t>за 202</w:t>
      </w:r>
      <w:r w:rsidR="009A2F8F" w:rsidRPr="00DD5320">
        <w:rPr>
          <w:lang w:val="ru-RU"/>
        </w:rPr>
        <w:t>2</w:t>
      </w:r>
      <w:r w:rsidR="007D2734" w:rsidRPr="00DD5320">
        <w:rPr>
          <w:lang w:val="ru-RU"/>
        </w:rPr>
        <w:t xml:space="preserve"> </w:t>
      </w:r>
      <w:r w:rsidR="0017706E" w:rsidRPr="00DD5320">
        <w:rPr>
          <w:lang w:val="ru-RU"/>
        </w:rPr>
        <w:t xml:space="preserve">год </w:t>
      </w:r>
      <w:r w:rsidRPr="00DD5320">
        <w:rPr>
          <w:lang w:val="ru-RU"/>
        </w:rPr>
        <w:t xml:space="preserve">составила </w:t>
      </w:r>
      <w:r w:rsidR="007D2734" w:rsidRPr="00DD5320">
        <w:rPr>
          <w:color w:val="000000"/>
          <w:lang w:val="ru-RU" w:eastAsia="ru-RU"/>
        </w:rPr>
        <w:t>99,9</w:t>
      </w:r>
      <w:r w:rsidRPr="00DD5320">
        <w:rPr>
          <w:color w:val="000000"/>
          <w:lang w:val="ru-RU" w:eastAsia="ru-RU"/>
        </w:rPr>
        <w:t>% - эффективная реализация.</w:t>
      </w:r>
    </w:p>
    <w:p w:rsidR="00D17AD1" w:rsidRPr="00DD5320" w:rsidRDefault="00401847" w:rsidP="00FE7E00">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w:t>
      </w:r>
      <w:r w:rsidR="0017706E" w:rsidRPr="00DD5320">
        <w:rPr>
          <w:lang w:val="ru-RU"/>
        </w:rPr>
        <w:t>–</w:t>
      </w:r>
      <w:r w:rsidR="00D17AD1" w:rsidRPr="00DD5320">
        <w:rPr>
          <w:lang w:val="ru-RU"/>
        </w:rPr>
        <w:t xml:space="preserve"> </w:t>
      </w:r>
      <w:r w:rsidR="007D2734" w:rsidRPr="00DD5320">
        <w:rPr>
          <w:lang w:val="ru-RU"/>
        </w:rPr>
        <w:t>99,7</w:t>
      </w:r>
      <w:r w:rsidR="00DC6328" w:rsidRPr="00DD5320">
        <w:rPr>
          <w:lang w:val="ru-RU"/>
        </w:rPr>
        <w:t xml:space="preserve"> </w:t>
      </w:r>
      <w:r w:rsidR="00D17AD1" w:rsidRPr="00DD5320">
        <w:rPr>
          <w:lang w:val="ru-RU"/>
        </w:rPr>
        <w:t xml:space="preserve">% (план </w:t>
      </w:r>
      <w:r w:rsidR="007D2734" w:rsidRPr="00DD5320">
        <w:rPr>
          <w:lang w:val="ru-RU"/>
        </w:rPr>
        <w:t>312,94</w:t>
      </w:r>
      <w:r w:rsidR="00D17AD1" w:rsidRPr="00DD5320">
        <w:rPr>
          <w:lang w:val="ru-RU"/>
        </w:rPr>
        <w:t xml:space="preserve"> </w:t>
      </w:r>
      <w:proofErr w:type="spellStart"/>
      <w:r w:rsidR="006A65E1" w:rsidRPr="00DD5320">
        <w:rPr>
          <w:lang w:val="ru-RU"/>
        </w:rPr>
        <w:t>тыс</w:t>
      </w:r>
      <w:proofErr w:type="gramStart"/>
      <w:r w:rsidR="006A65E1" w:rsidRPr="00DD5320">
        <w:rPr>
          <w:lang w:val="ru-RU"/>
        </w:rPr>
        <w:t>.</w:t>
      </w:r>
      <w:r w:rsidR="00D17AD1" w:rsidRPr="00DD5320">
        <w:rPr>
          <w:lang w:val="ru-RU"/>
        </w:rPr>
        <w:t>р</w:t>
      </w:r>
      <w:proofErr w:type="gramEnd"/>
      <w:r w:rsidR="00D17AD1" w:rsidRPr="00DD5320">
        <w:rPr>
          <w:lang w:val="ru-RU"/>
        </w:rPr>
        <w:t>уб</w:t>
      </w:r>
      <w:proofErr w:type="spellEnd"/>
      <w:r w:rsidR="00D17AD1" w:rsidRPr="00DD5320">
        <w:rPr>
          <w:lang w:val="ru-RU"/>
        </w:rPr>
        <w:t xml:space="preserve">., факт </w:t>
      </w:r>
      <w:r w:rsidR="007D2734" w:rsidRPr="00DD5320">
        <w:rPr>
          <w:lang w:val="ru-RU"/>
        </w:rPr>
        <w:t xml:space="preserve">311,95 </w:t>
      </w:r>
      <w:proofErr w:type="spellStart"/>
      <w:r w:rsidR="006A65E1" w:rsidRPr="00DD5320">
        <w:rPr>
          <w:lang w:val="ru-RU"/>
        </w:rPr>
        <w:t>тыс.руб</w:t>
      </w:r>
      <w:proofErr w:type="spellEnd"/>
      <w:r w:rsidR="006A65E1" w:rsidRPr="00DD5320">
        <w:rPr>
          <w:lang w:val="ru-RU"/>
        </w:rPr>
        <w:t>.). Финансирование программы осуществлялось за счет средств местного бюджета.</w:t>
      </w:r>
    </w:p>
    <w:p w:rsidR="007D2734" w:rsidRPr="00DD5320" w:rsidRDefault="007D2734" w:rsidP="007D2734">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100,0%.</w:t>
      </w:r>
    </w:p>
    <w:p w:rsidR="00D17AD1" w:rsidRPr="00DD5320" w:rsidRDefault="007D2734" w:rsidP="005A0F42">
      <w:pPr>
        <w:widowControl w:val="0"/>
        <w:autoSpaceDE w:val="0"/>
        <w:autoSpaceDN w:val="0"/>
        <w:adjustRightInd w:val="0"/>
        <w:ind w:firstLine="680"/>
        <w:rPr>
          <w:lang w:val="ru-RU"/>
        </w:rPr>
      </w:pPr>
      <w:proofErr w:type="gramStart"/>
      <w:r w:rsidRPr="00DD5320">
        <w:rPr>
          <w:lang w:val="ru-RU"/>
        </w:rPr>
        <w:t>В рамках муниципальной программы запланировано и выполнено</w:t>
      </w:r>
      <w:r w:rsidR="00D17AD1" w:rsidRPr="00DD5320">
        <w:rPr>
          <w:lang w:val="ru-RU"/>
        </w:rPr>
        <w:t xml:space="preserve"> </w:t>
      </w:r>
      <w:r w:rsidRPr="00DD5320">
        <w:rPr>
          <w:lang w:val="ru-RU"/>
        </w:rPr>
        <w:t xml:space="preserve">в полном объеме (100,0%) </w:t>
      </w:r>
      <w:r w:rsidR="00D17AD1" w:rsidRPr="00DD5320">
        <w:rPr>
          <w:lang w:val="ru-RU"/>
        </w:rPr>
        <w:t>программн</w:t>
      </w:r>
      <w:r w:rsidRPr="00DD5320">
        <w:rPr>
          <w:lang w:val="ru-RU"/>
        </w:rPr>
        <w:t>ое</w:t>
      </w:r>
      <w:r w:rsidR="00D17AD1" w:rsidRPr="00DD5320">
        <w:rPr>
          <w:lang w:val="ru-RU"/>
        </w:rPr>
        <w:t xml:space="preserve"> мероприяти</w:t>
      </w:r>
      <w:r w:rsidRPr="00DD5320">
        <w:rPr>
          <w:lang w:val="ru-RU"/>
        </w:rPr>
        <w:t>е по изготовлению 4675 единиц</w:t>
      </w:r>
      <w:r w:rsidR="005A0F42" w:rsidRPr="00DD5320">
        <w:rPr>
          <w:lang w:val="ru-RU"/>
        </w:rPr>
        <w:t xml:space="preserve"> </w:t>
      </w:r>
      <w:r w:rsidRPr="00DD5320">
        <w:rPr>
          <w:lang w:val="ru-RU"/>
        </w:rPr>
        <w:t xml:space="preserve">информационных материалов о туристическом потенциале городского округа Тольятти </w:t>
      </w:r>
      <w:r w:rsidR="005A0F42" w:rsidRPr="00DD5320">
        <w:rPr>
          <w:lang w:val="ru-RU"/>
        </w:rPr>
        <w:t xml:space="preserve">(туристские карты-путеводители), 675 открыток в конверте, календарей квартальных на 2023 год с символикой </w:t>
      </w:r>
      <w:r w:rsidR="00361382" w:rsidRPr="00DD5320">
        <w:rPr>
          <w:lang w:val="ru-RU"/>
        </w:rPr>
        <w:t xml:space="preserve">городского округа </w:t>
      </w:r>
      <w:r w:rsidR="005A0F42" w:rsidRPr="00DD5320">
        <w:rPr>
          <w:lang w:val="ru-RU"/>
        </w:rPr>
        <w:t xml:space="preserve">Тольятти </w:t>
      </w:r>
      <w:r w:rsidRPr="00DD5320">
        <w:rPr>
          <w:lang w:val="ru-RU"/>
        </w:rPr>
        <w:t>и распространение их на территории городского округа Тольятти и Самарской области.</w:t>
      </w:r>
      <w:proofErr w:type="gramEnd"/>
    </w:p>
    <w:p w:rsidR="00361382" w:rsidRPr="00DD5320" w:rsidRDefault="00361382" w:rsidP="005A0F42">
      <w:pPr>
        <w:widowControl w:val="0"/>
        <w:autoSpaceDE w:val="0"/>
        <w:autoSpaceDN w:val="0"/>
        <w:adjustRightInd w:val="0"/>
        <w:ind w:firstLine="680"/>
        <w:rPr>
          <w:lang w:val="ru-RU"/>
        </w:rPr>
      </w:pPr>
      <w:r w:rsidRPr="00DD5320">
        <w:rPr>
          <w:lang w:val="ru-RU"/>
        </w:rPr>
        <w:t>В течение 2022 года в рамках деятельности</w:t>
      </w:r>
      <w:r w:rsidR="00BB4C38" w:rsidRPr="00DD5320">
        <w:rPr>
          <w:lang w:val="ru-RU"/>
        </w:rPr>
        <w:t>,</w:t>
      </w:r>
      <w:r w:rsidRPr="00DD5320">
        <w:rPr>
          <w:lang w:val="ru-RU"/>
        </w:rPr>
        <w:t xml:space="preserve">  направленной на создание условий для развития туризма на территории городского округа Тольятти</w:t>
      </w:r>
      <w:r w:rsidR="00BB4C38" w:rsidRPr="00DD5320">
        <w:rPr>
          <w:lang w:val="ru-RU"/>
        </w:rPr>
        <w:t>,</w:t>
      </w:r>
      <w:r w:rsidRPr="00DD5320">
        <w:rPr>
          <w:lang w:val="ru-RU"/>
        </w:rPr>
        <w:t xml:space="preserve"> администрацией была проведена  работа по подготовке, организации и участию в ряде мероприятий, </w:t>
      </w:r>
      <w:r w:rsidRPr="00DD5320">
        <w:rPr>
          <w:lang w:val="ru-RU"/>
        </w:rPr>
        <w:lastRenderedPageBreak/>
        <w:t xml:space="preserve">направленных на популяризацию города, привлечение туристов и экскурсантов. Важным фактором в этом вопросе является объединение усилий и использование имеющихся ресурсов социального блока администрации, социально ориентированных организаций и Министерства туризма Самарской области. Среди  наиболее </w:t>
      </w:r>
      <w:proofErr w:type="gramStart"/>
      <w:r w:rsidRPr="00DD5320">
        <w:rPr>
          <w:lang w:val="ru-RU"/>
        </w:rPr>
        <w:t>важных</w:t>
      </w:r>
      <w:proofErr w:type="gramEnd"/>
      <w:r w:rsidRPr="00DD5320">
        <w:rPr>
          <w:lang w:val="ru-RU"/>
        </w:rPr>
        <w:t xml:space="preserve"> и значимых для  развития туризма, необходимо отметить следующие мероприятия:</w:t>
      </w:r>
    </w:p>
    <w:p w:rsidR="00361382" w:rsidRPr="00DD5320" w:rsidRDefault="0015311A" w:rsidP="005A0F42">
      <w:pPr>
        <w:widowControl w:val="0"/>
        <w:autoSpaceDE w:val="0"/>
        <w:autoSpaceDN w:val="0"/>
        <w:adjustRightInd w:val="0"/>
        <w:ind w:firstLine="680"/>
        <w:rPr>
          <w:lang w:val="ru-RU"/>
        </w:rPr>
      </w:pPr>
      <w:r w:rsidRPr="00DD5320">
        <w:rPr>
          <w:lang w:val="ru-RU"/>
        </w:rPr>
        <w:t>- мониторинг туристской отрасли, в результате которого обновлен реестр коллективных средств размещения. На 01.12.2022 года на территории городского округа Тольятти зарегистрировано 70 коллективных средств размещения;</w:t>
      </w:r>
    </w:p>
    <w:p w:rsidR="0015311A" w:rsidRPr="00DD5320" w:rsidRDefault="0015311A" w:rsidP="005A0F42">
      <w:pPr>
        <w:widowControl w:val="0"/>
        <w:autoSpaceDE w:val="0"/>
        <w:autoSpaceDN w:val="0"/>
        <w:adjustRightInd w:val="0"/>
        <w:ind w:firstLine="680"/>
        <w:rPr>
          <w:lang w:val="ru-RU"/>
        </w:rPr>
      </w:pPr>
      <w:r w:rsidRPr="00DD5320">
        <w:rPr>
          <w:lang w:val="ru-RU"/>
        </w:rPr>
        <w:t>- торжественное отправление двухэтажного поезда по маршруту Тольятти-Москва (февраль 2022 года);</w:t>
      </w:r>
    </w:p>
    <w:p w:rsidR="0015311A" w:rsidRPr="00DD5320" w:rsidRDefault="0015311A" w:rsidP="005A0F42">
      <w:pPr>
        <w:widowControl w:val="0"/>
        <w:autoSpaceDE w:val="0"/>
        <w:autoSpaceDN w:val="0"/>
        <w:adjustRightInd w:val="0"/>
        <w:ind w:firstLine="680"/>
        <w:rPr>
          <w:lang w:val="ru-RU"/>
        </w:rPr>
      </w:pPr>
      <w:r w:rsidRPr="00DD5320">
        <w:rPr>
          <w:lang w:val="ru-RU"/>
        </w:rPr>
        <w:t>- реализация семейного тура выходного дня для жителей Самары, прибывающих в Тольятти на скоростном электропоезде «Ласточка»</w:t>
      </w:r>
      <w:r w:rsidR="008D0493" w:rsidRPr="00DD5320">
        <w:rPr>
          <w:lang w:val="ru-RU"/>
        </w:rPr>
        <w:t xml:space="preserve"> с </w:t>
      </w:r>
      <w:r w:rsidRPr="00DD5320">
        <w:rPr>
          <w:lang w:val="ru-RU"/>
        </w:rPr>
        <w:t>обзорн</w:t>
      </w:r>
      <w:r w:rsidR="008D0493" w:rsidRPr="00DD5320">
        <w:rPr>
          <w:lang w:val="ru-RU"/>
        </w:rPr>
        <w:t>ой</w:t>
      </w:r>
      <w:r w:rsidRPr="00DD5320">
        <w:rPr>
          <w:lang w:val="ru-RU"/>
        </w:rPr>
        <w:t xml:space="preserve"> экскурси</w:t>
      </w:r>
      <w:r w:rsidR="008D0493" w:rsidRPr="00DD5320">
        <w:rPr>
          <w:lang w:val="ru-RU"/>
        </w:rPr>
        <w:t>ей</w:t>
      </w:r>
      <w:r w:rsidRPr="00DD5320">
        <w:rPr>
          <w:lang w:val="ru-RU"/>
        </w:rPr>
        <w:t xml:space="preserve"> по городу,  посещение</w:t>
      </w:r>
      <w:r w:rsidR="008D0493" w:rsidRPr="00DD5320">
        <w:rPr>
          <w:lang w:val="ru-RU"/>
        </w:rPr>
        <w:t>м</w:t>
      </w:r>
      <w:r w:rsidRPr="00DD5320">
        <w:rPr>
          <w:lang w:val="ru-RU"/>
        </w:rPr>
        <w:t xml:space="preserve"> Паркового комплекса истории и техники им. К.Г. Сахарова и музея АО </w:t>
      </w:r>
      <w:r w:rsidR="008D0493" w:rsidRPr="00DD5320">
        <w:rPr>
          <w:lang w:val="ru-RU"/>
        </w:rPr>
        <w:t>«АВТОВАЗ»;</w:t>
      </w:r>
    </w:p>
    <w:p w:rsidR="008D0493" w:rsidRPr="00DD5320" w:rsidRDefault="008D0493" w:rsidP="005A0F42">
      <w:pPr>
        <w:widowControl w:val="0"/>
        <w:autoSpaceDE w:val="0"/>
        <w:autoSpaceDN w:val="0"/>
        <w:adjustRightInd w:val="0"/>
        <w:ind w:firstLine="680"/>
        <w:rPr>
          <w:lang w:val="ru-RU"/>
        </w:rPr>
      </w:pPr>
      <w:r w:rsidRPr="00DD5320">
        <w:rPr>
          <w:lang w:val="ru-RU"/>
        </w:rPr>
        <w:t xml:space="preserve">- </w:t>
      </w:r>
      <w:r w:rsidR="00901A2A" w:rsidRPr="00DD5320">
        <w:rPr>
          <w:lang w:val="ru-RU"/>
        </w:rPr>
        <w:t>участие в круглом столе «Городской дизайн-код» в рамках городского форума «Дизайн бренда города»;</w:t>
      </w:r>
    </w:p>
    <w:p w:rsidR="00901A2A" w:rsidRPr="00DD5320" w:rsidRDefault="00901A2A" w:rsidP="005A0F42">
      <w:pPr>
        <w:widowControl w:val="0"/>
        <w:autoSpaceDE w:val="0"/>
        <w:autoSpaceDN w:val="0"/>
        <w:adjustRightInd w:val="0"/>
        <w:ind w:firstLine="680"/>
        <w:rPr>
          <w:lang w:val="ru-RU"/>
        </w:rPr>
      </w:pPr>
      <w:r w:rsidRPr="00DD5320">
        <w:rPr>
          <w:lang w:val="ru-RU"/>
        </w:rPr>
        <w:t>- презентация туристического потенциала городского округа Тольятти для группы туристов из Австрии и Германии</w:t>
      </w:r>
      <w:r w:rsidR="00463F92" w:rsidRPr="00DD5320">
        <w:rPr>
          <w:lang w:val="ru-RU"/>
        </w:rPr>
        <w:t>;</w:t>
      </w:r>
    </w:p>
    <w:p w:rsidR="0015311A" w:rsidRPr="00DD5320" w:rsidRDefault="00901A2A" w:rsidP="005A0F42">
      <w:pPr>
        <w:widowControl w:val="0"/>
        <w:autoSpaceDE w:val="0"/>
        <w:autoSpaceDN w:val="0"/>
        <w:adjustRightInd w:val="0"/>
        <w:ind w:firstLine="680"/>
        <w:rPr>
          <w:lang w:val="ru-RU"/>
        </w:rPr>
      </w:pPr>
      <w:r w:rsidRPr="00DD5320">
        <w:rPr>
          <w:lang w:val="ru-RU"/>
        </w:rPr>
        <w:t>- участие в круглом столе «Креативные индустрии в Тольятти: Перспективы развития» проекта «Точка кипения» ТГУ;</w:t>
      </w:r>
    </w:p>
    <w:p w:rsidR="0015311A" w:rsidRPr="00DD5320" w:rsidRDefault="00901A2A" w:rsidP="005A0F42">
      <w:pPr>
        <w:widowControl w:val="0"/>
        <w:autoSpaceDE w:val="0"/>
        <w:autoSpaceDN w:val="0"/>
        <w:adjustRightInd w:val="0"/>
        <w:ind w:firstLine="680"/>
        <w:rPr>
          <w:lang w:val="ru-RU"/>
        </w:rPr>
      </w:pPr>
      <w:r w:rsidRPr="00DD5320">
        <w:rPr>
          <w:lang w:val="ru-RU"/>
        </w:rPr>
        <w:t>- реализация второго этапа социокультурного проекта «Виртуальная прогулка». Установлены информационные стенды по пути следования существующих пешеходных туристских маршрутов</w:t>
      </w:r>
      <w:r w:rsidR="00463F92" w:rsidRPr="00DD5320">
        <w:rPr>
          <w:lang w:val="ru-RU"/>
        </w:rPr>
        <w:t>;</w:t>
      </w:r>
    </w:p>
    <w:p w:rsidR="00901A2A" w:rsidRPr="00DD5320" w:rsidRDefault="00901A2A" w:rsidP="005A0F42">
      <w:pPr>
        <w:widowControl w:val="0"/>
        <w:autoSpaceDE w:val="0"/>
        <w:autoSpaceDN w:val="0"/>
        <w:adjustRightInd w:val="0"/>
        <w:ind w:firstLine="680"/>
        <w:rPr>
          <w:lang w:val="ru-RU"/>
        </w:rPr>
      </w:pPr>
      <w:r w:rsidRPr="00DD5320">
        <w:rPr>
          <w:lang w:val="ru-RU"/>
        </w:rPr>
        <w:t xml:space="preserve">- участие в международных туристических выставках «Интурмаркет-2022» и «MITT 2022». В ходе выставочных мероприятий проведены презентации туристического потенциала </w:t>
      </w:r>
      <w:r w:rsidR="001A347C" w:rsidRPr="00DD5320">
        <w:rPr>
          <w:lang w:val="ru-RU"/>
        </w:rPr>
        <w:t xml:space="preserve">городского округа </w:t>
      </w:r>
      <w:r w:rsidRPr="00DD5320">
        <w:rPr>
          <w:lang w:val="ru-RU"/>
        </w:rPr>
        <w:t>Тольятт</w:t>
      </w:r>
      <w:r w:rsidR="001A347C" w:rsidRPr="00DD5320">
        <w:rPr>
          <w:lang w:val="ru-RU"/>
        </w:rPr>
        <w:t>и</w:t>
      </w:r>
      <w:r w:rsidRPr="00DD5320">
        <w:rPr>
          <w:lang w:val="ru-RU"/>
        </w:rPr>
        <w:t>;</w:t>
      </w:r>
    </w:p>
    <w:p w:rsidR="00901A2A" w:rsidRPr="00DD5320" w:rsidRDefault="00901A2A" w:rsidP="005A0F42">
      <w:pPr>
        <w:widowControl w:val="0"/>
        <w:autoSpaceDE w:val="0"/>
        <w:autoSpaceDN w:val="0"/>
        <w:adjustRightInd w:val="0"/>
        <w:ind w:firstLine="680"/>
        <w:rPr>
          <w:lang w:val="ru-RU"/>
        </w:rPr>
      </w:pPr>
      <w:r w:rsidRPr="00DD5320">
        <w:rPr>
          <w:lang w:val="ru-RU"/>
        </w:rPr>
        <w:t>- участие в работе объединённого стенда на 28-о</w:t>
      </w:r>
      <w:r w:rsidR="00BB4C38" w:rsidRPr="00DD5320">
        <w:rPr>
          <w:lang w:val="ru-RU"/>
        </w:rPr>
        <w:t>м</w:t>
      </w:r>
      <w:r w:rsidRPr="00DD5320">
        <w:rPr>
          <w:lang w:val="ru-RU"/>
        </w:rPr>
        <w:t xml:space="preserve"> Международно</w:t>
      </w:r>
      <w:r w:rsidR="00BB4C38" w:rsidRPr="00DD5320">
        <w:rPr>
          <w:lang w:val="ru-RU"/>
        </w:rPr>
        <w:t>м</w:t>
      </w:r>
      <w:r w:rsidRPr="00DD5320">
        <w:rPr>
          <w:lang w:val="ru-RU"/>
        </w:rPr>
        <w:t xml:space="preserve"> форуме-выставке по туризму «ОТДЫХ </w:t>
      </w:r>
      <w:proofErr w:type="spellStart"/>
      <w:r w:rsidRPr="00DD5320">
        <w:rPr>
          <w:lang w:val="ru-RU"/>
        </w:rPr>
        <w:t>Leisure</w:t>
      </w:r>
      <w:proofErr w:type="spellEnd"/>
      <w:r w:rsidRPr="00DD5320">
        <w:rPr>
          <w:lang w:val="ru-RU"/>
        </w:rPr>
        <w:t xml:space="preserve"> 2022», где были представлены программы осеннего и зимнего отдыха;</w:t>
      </w:r>
    </w:p>
    <w:p w:rsidR="00901A2A" w:rsidRPr="00DD5320" w:rsidRDefault="00901A2A" w:rsidP="005A0F42">
      <w:pPr>
        <w:widowControl w:val="0"/>
        <w:autoSpaceDE w:val="0"/>
        <w:autoSpaceDN w:val="0"/>
        <w:adjustRightInd w:val="0"/>
        <w:ind w:firstLine="680"/>
        <w:rPr>
          <w:lang w:val="ru-RU"/>
        </w:rPr>
      </w:pPr>
      <w:r w:rsidRPr="00DD5320">
        <w:rPr>
          <w:lang w:val="ru-RU"/>
        </w:rPr>
        <w:t xml:space="preserve">- участие во Всероссийской туристско-образовательной акции «День с поваром» с участием Российского движения школьников (РДШ) и федерального проекта «Гастрономическая карта России». В Тольятти акция прошла с участием представителей туристической отрасли в ресторане </w:t>
      </w:r>
      <w:proofErr w:type="spellStart"/>
      <w:r w:rsidRPr="00DD5320">
        <w:rPr>
          <w:lang w:val="ru-RU"/>
        </w:rPr>
        <w:t>Kokon</w:t>
      </w:r>
      <w:proofErr w:type="spellEnd"/>
      <w:r w:rsidRPr="00DD5320">
        <w:rPr>
          <w:lang w:val="ru-RU"/>
        </w:rPr>
        <w:t>;</w:t>
      </w:r>
    </w:p>
    <w:p w:rsidR="00901A2A" w:rsidRPr="00DD5320" w:rsidRDefault="00901A2A" w:rsidP="005A0F42">
      <w:pPr>
        <w:widowControl w:val="0"/>
        <w:autoSpaceDE w:val="0"/>
        <w:autoSpaceDN w:val="0"/>
        <w:adjustRightInd w:val="0"/>
        <w:ind w:firstLine="680"/>
        <w:rPr>
          <w:lang w:val="ru-RU"/>
        </w:rPr>
      </w:pPr>
      <w:r w:rsidRPr="00DD5320">
        <w:rPr>
          <w:lang w:val="ru-RU"/>
        </w:rPr>
        <w:t xml:space="preserve">- организация экскурсионных поездок для вынужденных переселенцев с Украины, проживающих в городском округе Тольятти. Экскурсии прошли по маршрутам Тольятти - </w:t>
      </w:r>
      <w:proofErr w:type="spellStart"/>
      <w:r w:rsidRPr="00DD5320">
        <w:rPr>
          <w:lang w:val="ru-RU"/>
        </w:rPr>
        <w:t>с</w:t>
      </w:r>
      <w:proofErr w:type="gramStart"/>
      <w:r w:rsidRPr="00DD5320">
        <w:rPr>
          <w:lang w:val="ru-RU"/>
        </w:rPr>
        <w:t>.Ш</w:t>
      </w:r>
      <w:proofErr w:type="gramEnd"/>
      <w:r w:rsidRPr="00DD5320">
        <w:rPr>
          <w:lang w:val="ru-RU"/>
        </w:rPr>
        <w:t>иряево</w:t>
      </w:r>
      <w:proofErr w:type="spellEnd"/>
      <w:r w:rsidRPr="00DD5320">
        <w:rPr>
          <w:lang w:val="ru-RU"/>
        </w:rPr>
        <w:t xml:space="preserve"> – Тольятти и Тольятти - </w:t>
      </w:r>
      <w:proofErr w:type="spellStart"/>
      <w:r w:rsidRPr="00DD5320">
        <w:rPr>
          <w:lang w:val="ru-RU"/>
        </w:rPr>
        <w:t>с.Старая</w:t>
      </w:r>
      <w:proofErr w:type="spellEnd"/>
      <w:r w:rsidRPr="00DD5320">
        <w:rPr>
          <w:lang w:val="ru-RU"/>
        </w:rPr>
        <w:t xml:space="preserve"> Рачейка – Тольятти</w:t>
      </w:r>
      <w:r w:rsidR="00EC0E31" w:rsidRPr="00DD5320">
        <w:rPr>
          <w:lang w:val="ru-RU"/>
        </w:rPr>
        <w:t>;</w:t>
      </w:r>
    </w:p>
    <w:p w:rsidR="00EC0E31" w:rsidRPr="00DD5320" w:rsidRDefault="00EC0E31" w:rsidP="005A0F42">
      <w:pPr>
        <w:widowControl w:val="0"/>
        <w:autoSpaceDE w:val="0"/>
        <w:autoSpaceDN w:val="0"/>
        <w:adjustRightInd w:val="0"/>
        <w:ind w:firstLine="680"/>
        <w:rPr>
          <w:lang w:val="ru-RU"/>
        </w:rPr>
      </w:pPr>
      <w:r w:rsidRPr="00DD5320">
        <w:rPr>
          <w:lang w:val="ru-RU"/>
        </w:rPr>
        <w:lastRenderedPageBreak/>
        <w:t>- реализация межведомственного проекта «285 шагов по городу». Проведено 17 бесплатных пешеходных экскурсий. Всего в экскурсиях приняли участие 423 человека;</w:t>
      </w:r>
    </w:p>
    <w:p w:rsidR="00EC0E31" w:rsidRPr="00DD5320" w:rsidRDefault="00EC0E31" w:rsidP="005A0F42">
      <w:pPr>
        <w:widowControl w:val="0"/>
        <w:autoSpaceDE w:val="0"/>
        <w:autoSpaceDN w:val="0"/>
        <w:adjustRightInd w:val="0"/>
        <w:ind w:firstLine="680"/>
        <w:rPr>
          <w:lang w:val="ru-RU"/>
        </w:rPr>
      </w:pPr>
      <w:r w:rsidRPr="00DD5320">
        <w:rPr>
          <w:lang w:val="ru-RU"/>
        </w:rPr>
        <w:t>- участие в Финале V Международного туристского фестиваля-конкурса видео, фото и анимации «Диво Евразии» (</w:t>
      </w:r>
      <w:proofErr w:type="spellStart"/>
      <w:r w:rsidRPr="00DD5320">
        <w:rPr>
          <w:lang w:val="ru-RU"/>
        </w:rPr>
        <w:t>г</w:t>
      </w:r>
      <w:proofErr w:type="gramStart"/>
      <w:r w:rsidRPr="00DD5320">
        <w:rPr>
          <w:lang w:val="ru-RU"/>
        </w:rPr>
        <w:t>.В</w:t>
      </w:r>
      <w:proofErr w:type="gramEnd"/>
      <w:r w:rsidRPr="00DD5320">
        <w:rPr>
          <w:lang w:val="ru-RU"/>
        </w:rPr>
        <w:t>ладивосток</w:t>
      </w:r>
      <w:proofErr w:type="spellEnd"/>
      <w:r w:rsidRPr="00DD5320">
        <w:rPr>
          <w:lang w:val="ru-RU"/>
        </w:rPr>
        <w:t xml:space="preserve">). Участников фестиваля </w:t>
      </w:r>
      <w:r w:rsidR="001A347C" w:rsidRPr="00DD5320">
        <w:rPr>
          <w:lang w:val="ru-RU"/>
        </w:rPr>
        <w:t xml:space="preserve">- </w:t>
      </w:r>
      <w:r w:rsidRPr="00DD5320">
        <w:rPr>
          <w:lang w:val="ru-RU"/>
        </w:rPr>
        <w:t xml:space="preserve">8 стран. По итогам конкурса Видео «Встречайтесь в Тольятти» занял почетное 3 место в номинации «Туристические </w:t>
      </w:r>
      <w:proofErr w:type="spellStart"/>
      <w:r w:rsidRPr="00DD5320">
        <w:rPr>
          <w:lang w:val="ru-RU"/>
        </w:rPr>
        <w:t>дестинации</w:t>
      </w:r>
      <w:proofErr w:type="spellEnd"/>
      <w:r w:rsidRPr="00DD5320">
        <w:rPr>
          <w:lang w:val="ru-RU"/>
        </w:rPr>
        <w:t>», под-номинация «Города»;</w:t>
      </w:r>
    </w:p>
    <w:p w:rsidR="00EC0E31" w:rsidRPr="00DD5320" w:rsidRDefault="00EC0E31" w:rsidP="005A0F42">
      <w:pPr>
        <w:widowControl w:val="0"/>
        <w:autoSpaceDE w:val="0"/>
        <w:autoSpaceDN w:val="0"/>
        <w:adjustRightInd w:val="0"/>
        <w:ind w:firstLine="680"/>
        <w:rPr>
          <w:lang w:val="ru-RU"/>
        </w:rPr>
      </w:pPr>
      <w:r w:rsidRPr="00DD5320">
        <w:rPr>
          <w:lang w:val="ru-RU"/>
        </w:rPr>
        <w:t>- презентация видеосюжета «Открой свой Тольятти» в ходе участия в работе IX Всероссийско</w:t>
      </w:r>
      <w:r w:rsidR="003C66FE" w:rsidRPr="00DD5320">
        <w:rPr>
          <w:lang w:val="ru-RU"/>
        </w:rPr>
        <w:t>го</w:t>
      </w:r>
      <w:r w:rsidRPr="00DD5320">
        <w:rPr>
          <w:lang w:val="ru-RU"/>
        </w:rPr>
        <w:t xml:space="preserve"> фестивал</w:t>
      </w:r>
      <w:r w:rsidR="003C66FE" w:rsidRPr="00DD5320">
        <w:rPr>
          <w:lang w:val="ru-RU"/>
        </w:rPr>
        <w:t>я</w:t>
      </w:r>
      <w:r w:rsidRPr="00DD5320">
        <w:rPr>
          <w:lang w:val="ru-RU"/>
        </w:rPr>
        <w:t>-конкурс</w:t>
      </w:r>
      <w:r w:rsidR="003C66FE" w:rsidRPr="00DD5320">
        <w:rPr>
          <w:lang w:val="ru-RU"/>
        </w:rPr>
        <w:t>а</w:t>
      </w:r>
      <w:r w:rsidRPr="00DD5320">
        <w:rPr>
          <w:lang w:val="ru-RU"/>
        </w:rPr>
        <w:t xml:space="preserve"> туристических видеороликов «Диво России-2022» (</w:t>
      </w:r>
      <w:proofErr w:type="spellStart"/>
      <w:r w:rsidRPr="00DD5320">
        <w:rPr>
          <w:lang w:val="ru-RU"/>
        </w:rPr>
        <w:t>г</w:t>
      </w:r>
      <w:proofErr w:type="gramStart"/>
      <w:r w:rsidRPr="00DD5320">
        <w:rPr>
          <w:lang w:val="ru-RU"/>
        </w:rPr>
        <w:t>.Т</w:t>
      </w:r>
      <w:proofErr w:type="gramEnd"/>
      <w:r w:rsidRPr="00DD5320">
        <w:rPr>
          <w:lang w:val="ru-RU"/>
        </w:rPr>
        <w:t>верь</w:t>
      </w:r>
      <w:proofErr w:type="spellEnd"/>
      <w:r w:rsidRPr="00DD5320">
        <w:rPr>
          <w:lang w:val="ru-RU"/>
        </w:rPr>
        <w:t>). По итогам фестиваля-конкурса видеоролик «Открой свой Тольятти» получил Гран-При и вышел в финал;</w:t>
      </w:r>
    </w:p>
    <w:p w:rsidR="0015311A" w:rsidRPr="00DD5320" w:rsidRDefault="00EC0E31" w:rsidP="005A0F42">
      <w:pPr>
        <w:widowControl w:val="0"/>
        <w:autoSpaceDE w:val="0"/>
        <w:autoSpaceDN w:val="0"/>
        <w:adjustRightInd w:val="0"/>
        <w:ind w:firstLine="680"/>
        <w:rPr>
          <w:lang w:val="ru-RU"/>
        </w:rPr>
      </w:pPr>
      <w:r w:rsidRPr="00DD5320">
        <w:rPr>
          <w:lang w:val="ru-RU"/>
        </w:rPr>
        <w:t xml:space="preserve">- продвижение туристического потенциала города на ресурсах 2ГИС в разделе «Интересные места» путем размещения пешеходного маршрута по объектам советского модернизма в Автозаводском районе </w:t>
      </w:r>
      <w:r w:rsidR="002A09F8" w:rsidRPr="00DD5320">
        <w:rPr>
          <w:lang w:val="ru-RU"/>
        </w:rPr>
        <w:t xml:space="preserve">городского округа </w:t>
      </w:r>
      <w:r w:rsidRPr="00DD5320">
        <w:rPr>
          <w:lang w:val="ru-RU"/>
        </w:rPr>
        <w:t>Тольятти;</w:t>
      </w:r>
    </w:p>
    <w:p w:rsidR="00EC0E31" w:rsidRPr="00DD5320" w:rsidRDefault="00EC0E31" w:rsidP="005A0F42">
      <w:pPr>
        <w:widowControl w:val="0"/>
        <w:autoSpaceDE w:val="0"/>
        <w:autoSpaceDN w:val="0"/>
        <w:adjustRightInd w:val="0"/>
        <w:ind w:firstLine="680"/>
        <w:rPr>
          <w:lang w:val="ru-RU"/>
        </w:rPr>
      </w:pPr>
      <w:r w:rsidRPr="00DD5320">
        <w:rPr>
          <w:lang w:val="ru-RU"/>
        </w:rPr>
        <w:t>- реализация межведомственного проекта «Тольятти гостеприимный». При организации торжественных приемов круизных теплоходов для гостей были организованы приветственная и экскурсионная программ</w:t>
      </w:r>
      <w:r w:rsidR="001A347C" w:rsidRPr="00DD5320">
        <w:rPr>
          <w:lang w:val="ru-RU"/>
        </w:rPr>
        <w:t>ы</w:t>
      </w:r>
      <w:r w:rsidRPr="00DD5320">
        <w:rPr>
          <w:lang w:val="ru-RU"/>
        </w:rPr>
        <w:t xml:space="preserve">, выставка-ярмарка </w:t>
      </w:r>
      <w:proofErr w:type="spellStart"/>
      <w:r w:rsidRPr="00DD5320">
        <w:rPr>
          <w:lang w:val="ru-RU"/>
        </w:rPr>
        <w:t>самозанятых</w:t>
      </w:r>
      <w:proofErr w:type="spellEnd"/>
      <w:r w:rsidRPr="00DD5320">
        <w:rPr>
          <w:lang w:val="ru-RU"/>
        </w:rPr>
        <w:t>. Всего организованно 27 торжественных встреч;</w:t>
      </w:r>
    </w:p>
    <w:p w:rsidR="00EC0E31" w:rsidRPr="00DD5320" w:rsidRDefault="00EC0E31" w:rsidP="005A0F42">
      <w:pPr>
        <w:widowControl w:val="0"/>
        <w:autoSpaceDE w:val="0"/>
        <w:autoSpaceDN w:val="0"/>
        <w:adjustRightInd w:val="0"/>
        <w:ind w:firstLine="680"/>
        <w:rPr>
          <w:lang w:val="ru-RU"/>
        </w:rPr>
      </w:pPr>
      <w:r w:rsidRPr="00DD5320">
        <w:rPr>
          <w:lang w:val="ru-RU"/>
        </w:rPr>
        <w:t>- участие в круглом столе по теме: «Формирование и продвижение детского турпродукта: успешные практики, новые проекты, эффективное взаимодействие», где были представлены презентации успешных практик в области создания и реализации детских туристских продуктов. В рамках форума состоялся телемост «Детский туризм глазами детей»;</w:t>
      </w:r>
    </w:p>
    <w:p w:rsidR="00EC0E31" w:rsidRPr="00DD5320" w:rsidRDefault="00EC0E31" w:rsidP="005A0F42">
      <w:pPr>
        <w:widowControl w:val="0"/>
        <w:autoSpaceDE w:val="0"/>
        <w:autoSpaceDN w:val="0"/>
        <w:adjustRightInd w:val="0"/>
        <w:ind w:firstLine="680"/>
        <w:rPr>
          <w:lang w:val="ru-RU"/>
        </w:rPr>
      </w:pPr>
      <w:r w:rsidRPr="00DD5320">
        <w:rPr>
          <w:lang w:val="ru-RU"/>
        </w:rPr>
        <w:t>- организация и проведение Финала VII Спартакиады пенсионеров России. В мероприятии приняли участие команды из 79 регионов России, в том числе ДНР, общим числом 630 человек. Мероприятия сопровождались обширной экскурсионной и культурной программой с посещением музея АО «АВТОВАЗ»</w:t>
      </w:r>
      <w:r w:rsidR="00463F92" w:rsidRPr="00DD5320">
        <w:rPr>
          <w:lang w:val="ru-RU"/>
        </w:rPr>
        <w:t>;</w:t>
      </w:r>
    </w:p>
    <w:p w:rsidR="00463F92" w:rsidRPr="00DD5320" w:rsidRDefault="00463F92" w:rsidP="005A0F42">
      <w:pPr>
        <w:widowControl w:val="0"/>
        <w:autoSpaceDE w:val="0"/>
        <w:autoSpaceDN w:val="0"/>
        <w:adjustRightInd w:val="0"/>
        <w:ind w:firstLine="680"/>
        <w:rPr>
          <w:lang w:val="ru-RU"/>
        </w:rPr>
      </w:pPr>
      <w:r w:rsidRPr="00DD5320">
        <w:rPr>
          <w:lang w:val="ru-RU"/>
        </w:rPr>
        <w:t>- в рамках реализации комплекса мер, направленных на повышение доступности и популяризации туризма для детей школьного возраста</w:t>
      </w:r>
      <w:r w:rsidR="003C66FE" w:rsidRPr="00DD5320">
        <w:rPr>
          <w:lang w:val="ru-RU"/>
        </w:rPr>
        <w:t>,</w:t>
      </w:r>
      <w:r w:rsidRPr="00DD5320">
        <w:rPr>
          <w:lang w:val="ru-RU"/>
        </w:rPr>
        <w:t xml:space="preserve"> (с 06.10.2022 по 13.12.2022) более 2500 тысяч школьников Самарской области воспользовались сертификатами в рамках федерального проекта «Повышение доступности туристических продуктов» национального проекта «Туризм и индустрия гостеприимства» и посетили городской округ Тольятти. В рамках 2-х дневного путешествия было оказано содействие в организации экскурсионного обслуживания с посещением музея АО «АВТОВАЗ» и яхт-клуба «Дружба»</w:t>
      </w:r>
      <w:r w:rsidR="00FC0216" w:rsidRPr="00DD5320">
        <w:rPr>
          <w:lang w:val="ru-RU"/>
        </w:rPr>
        <w:t>. Так</w:t>
      </w:r>
      <w:r w:rsidRPr="00DD5320">
        <w:rPr>
          <w:lang w:val="ru-RU"/>
        </w:rPr>
        <w:t xml:space="preserve">же 1605 тольяттинских школьников воспользовались сертификатом и побывали в городском округе Самара.  </w:t>
      </w:r>
    </w:p>
    <w:p w:rsidR="00361382" w:rsidRPr="00DD5320" w:rsidRDefault="00361382" w:rsidP="00FE7E00">
      <w:pPr>
        <w:widowControl w:val="0"/>
        <w:autoSpaceDE w:val="0"/>
        <w:autoSpaceDN w:val="0"/>
        <w:adjustRightInd w:val="0"/>
        <w:ind w:firstLine="680"/>
        <w:rPr>
          <w:lang w:val="ru-RU"/>
        </w:rPr>
      </w:pPr>
    </w:p>
    <w:p w:rsidR="003A387F" w:rsidRPr="00DD5320" w:rsidRDefault="000326C5" w:rsidP="003A387F">
      <w:pPr>
        <w:widowControl w:val="0"/>
        <w:autoSpaceDE w:val="0"/>
        <w:autoSpaceDN w:val="0"/>
        <w:adjustRightInd w:val="0"/>
        <w:ind w:firstLine="680"/>
        <w:rPr>
          <w:i/>
          <w:color w:val="000000"/>
          <w:lang w:val="ru-RU" w:eastAsia="ru-RU"/>
        </w:rPr>
      </w:pPr>
      <w:r w:rsidRPr="00DD5320">
        <w:rPr>
          <w:i/>
          <w:color w:val="000000"/>
          <w:lang w:val="ru-RU" w:eastAsia="ru-RU"/>
        </w:rPr>
        <w:lastRenderedPageBreak/>
        <w:t>2) Муниципальная программа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утвержденная постановлением администрации городского округа Тольятти от 23</w:t>
      </w:r>
      <w:r w:rsidR="003A387F" w:rsidRPr="00DD5320">
        <w:rPr>
          <w:i/>
          <w:color w:val="000000"/>
          <w:lang w:val="ru-RU" w:eastAsia="ru-RU"/>
        </w:rPr>
        <w:t>.09.2020 №</w:t>
      </w:r>
      <w:r w:rsidRPr="00DD5320">
        <w:rPr>
          <w:i/>
          <w:color w:val="000000"/>
          <w:lang w:val="ru-RU" w:eastAsia="ru-RU"/>
        </w:rPr>
        <w:t>2850-п/1.</w:t>
      </w:r>
    </w:p>
    <w:p w:rsidR="000326C5" w:rsidRPr="00DD5320" w:rsidRDefault="000326C5" w:rsidP="003A387F">
      <w:pPr>
        <w:widowControl w:val="0"/>
        <w:autoSpaceDE w:val="0"/>
        <w:autoSpaceDN w:val="0"/>
        <w:adjustRightInd w:val="0"/>
        <w:ind w:firstLine="680"/>
        <w:rPr>
          <w:i/>
          <w:color w:val="000000"/>
          <w:lang w:val="ru-RU" w:eastAsia="ru-RU"/>
        </w:rPr>
      </w:pPr>
      <w:r w:rsidRPr="00DD5320">
        <w:rPr>
          <w:szCs w:val="20"/>
          <w:lang w:val="ru-RU" w:eastAsia="ru-RU"/>
        </w:rPr>
        <w:t xml:space="preserve">Целью муниципальной программы является поддержка </w:t>
      </w:r>
      <w:r w:rsidR="002A09F8" w:rsidRPr="00DD5320">
        <w:rPr>
          <w:szCs w:val="20"/>
          <w:lang w:val="ru-RU" w:eastAsia="ru-RU"/>
        </w:rPr>
        <w:t>СОНКО</w:t>
      </w:r>
      <w:r w:rsidRPr="00DD5320">
        <w:rPr>
          <w:szCs w:val="20"/>
          <w:lang w:val="ru-RU" w:eastAsia="ru-RU"/>
        </w:rPr>
        <w:t>, в том числе осуществляющих деятельность, направленную на укрепление межнационального и межконфессионального согласия, территориального общественного самоуправления и общественных инициатив на территории городского округа Тольятти.</w:t>
      </w:r>
    </w:p>
    <w:p w:rsidR="00FC4266" w:rsidRPr="00DD5320" w:rsidRDefault="00FC4266" w:rsidP="00FC4266">
      <w:pPr>
        <w:ind w:firstLine="680"/>
        <w:rPr>
          <w:lang w:val="ru-RU"/>
        </w:rPr>
      </w:pPr>
      <w:r w:rsidRPr="00DD5320">
        <w:rPr>
          <w:lang w:val="ru-RU"/>
        </w:rPr>
        <w:t>Эффективность реализации муниципальной программы за 2022 год составила 98,5% - эффективная реализация.</w:t>
      </w:r>
    </w:p>
    <w:p w:rsidR="00FC4266" w:rsidRPr="00DD5320" w:rsidRDefault="00FC4266" w:rsidP="00FC4266">
      <w:pPr>
        <w:ind w:firstLine="680"/>
        <w:rPr>
          <w:lang w:val="ru-RU"/>
        </w:rPr>
      </w:pPr>
      <w:r w:rsidRPr="00DD5320">
        <w:rPr>
          <w:lang w:val="ru-RU"/>
        </w:rPr>
        <w:t>Уровень исполнения планового объема финансового обеспечения муниципальной программы - 92,9% (п</w:t>
      </w:r>
      <w:r w:rsidR="00F67F13" w:rsidRPr="00DD5320">
        <w:rPr>
          <w:lang w:val="ru-RU"/>
        </w:rPr>
        <w:t>лан 56533,7 тыс. руб., факт 52</w:t>
      </w:r>
      <w:r w:rsidRPr="00DD5320">
        <w:rPr>
          <w:lang w:val="ru-RU"/>
        </w:rPr>
        <w:t>526,7 тыс. руб.), в том числе:</w:t>
      </w:r>
    </w:p>
    <w:p w:rsidR="00FC4266" w:rsidRPr="00DD5320" w:rsidRDefault="00FC4266" w:rsidP="00FC4266">
      <w:pPr>
        <w:ind w:firstLine="680"/>
        <w:rPr>
          <w:lang w:val="ru-RU"/>
        </w:rPr>
      </w:pPr>
      <w:r w:rsidRPr="00DD5320">
        <w:rPr>
          <w:lang w:val="ru-RU"/>
        </w:rPr>
        <w:t>- местный бюджет - 82,7% (п</w:t>
      </w:r>
      <w:r w:rsidR="00F67F13" w:rsidRPr="00DD5320">
        <w:rPr>
          <w:lang w:val="ru-RU"/>
        </w:rPr>
        <w:t>лан 21998,7 тыс. руб., факт 18</w:t>
      </w:r>
      <w:r w:rsidRPr="00DD5320">
        <w:rPr>
          <w:lang w:val="ru-RU"/>
        </w:rPr>
        <w:t xml:space="preserve">188,80 тыс. руб.); </w:t>
      </w:r>
    </w:p>
    <w:p w:rsidR="00FC4266" w:rsidRPr="00DD5320" w:rsidRDefault="00FC4266" w:rsidP="00FC4266">
      <w:pPr>
        <w:ind w:firstLine="680"/>
        <w:rPr>
          <w:lang w:val="ru-RU"/>
        </w:rPr>
      </w:pPr>
      <w:r w:rsidRPr="00DD5320">
        <w:rPr>
          <w:lang w:val="ru-RU"/>
        </w:rPr>
        <w:t>- областной бюджет - 99,4% (п</w:t>
      </w:r>
      <w:r w:rsidR="00F67F13" w:rsidRPr="00DD5320">
        <w:rPr>
          <w:lang w:val="ru-RU"/>
        </w:rPr>
        <w:t>лан 34535,0 тыс. руб., факт 34</w:t>
      </w:r>
      <w:r w:rsidRPr="00DD5320">
        <w:rPr>
          <w:lang w:val="ru-RU"/>
        </w:rPr>
        <w:t>337,9 тыс. руб.);</w:t>
      </w:r>
    </w:p>
    <w:p w:rsidR="00FC4266" w:rsidRPr="00DD5320" w:rsidRDefault="00FC4266" w:rsidP="00FC4266">
      <w:pPr>
        <w:ind w:firstLine="680"/>
        <w:rPr>
          <w:lang w:val="ru-RU"/>
        </w:rPr>
      </w:pPr>
      <w:r w:rsidRPr="00DD5320">
        <w:rPr>
          <w:lang w:val="ru-RU"/>
        </w:rPr>
        <w:t>Из 30 запланированных программных мероприятий выполнено 30, или 100 %.</w:t>
      </w:r>
    </w:p>
    <w:p w:rsidR="00FC4266" w:rsidRPr="00DD5320" w:rsidRDefault="00FC4266" w:rsidP="00FC4266">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99,9%.</w:t>
      </w:r>
    </w:p>
    <w:p w:rsidR="00FC4266" w:rsidRPr="00DD5320" w:rsidRDefault="00FC4266" w:rsidP="00FC4266">
      <w:pPr>
        <w:ind w:firstLine="680"/>
        <w:rPr>
          <w:lang w:val="ru-RU"/>
        </w:rPr>
      </w:pPr>
      <w:r w:rsidRPr="00DD5320">
        <w:rPr>
          <w:lang w:val="ru-RU"/>
        </w:rPr>
        <w:t>Основными результатами реализации программных мероприятий стали:</w:t>
      </w:r>
    </w:p>
    <w:p w:rsidR="00FC4266" w:rsidRPr="00DD5320" w:rsidRDefault="00FC4266" w:rsidP="00FC4266">
      <w:pPr>
        <w:ind w:firstLine="680"/>
        <w:rPr>
          <w:lang w:val="ru-RU"/>
        </w:rPr>
      </w:pPr>
      <w:r w:rsidRPr="00DD5320">
        <w:rPr>
          <w:lang w:val="ru-RU"/>
        </w:rPr>
        <w:t xml:space="preserve">- предоставление субсидии </w:t>
      </w:r>
      <w:r w:rsidR="003C66FE" w:rsidRPr="00DD5320">
        <w:rPr>
          <w:lang w:val="ru-RU"/>
        </w:rPr>
        <w:t xml:space="preserve">1 </w:t>
      </w:r>
      <w:r w:rsidRPr="00DD5320">
        <w:rPr>
          <w:lang w:val="ru-RU"/>
        </w:rPr>
        <w:t>общественному объединению пожарной охраны на участи</w:t>
      </w:r>
      <w:r w:rsidR="003C66FE" w:rsidRPr="00DD5320">
        <w:rPr>
          <w:lang w:val="ru-RU"/>
        </w:rPr>
        <w:t>е</w:t>
      </w:r>
      <w:r w:rsidRPr="00DD5320">
        <w:rPr>
          <w:lang w:val="ru-RU"/>
        </w:rPr>
        <w:t xml:space="preserve"> в профилактике и (или) тушении пожаров и проведении аварийно-спасательных работ на территории городского округа</w:t>
      </w:r>
      <w:r w:rsidR="003C66FE" w:rsidRPr="00DD5320">
        <w:rPr>
          <w:lang w:val="ru-RU"/>
        </w:rPr>
        <w:t xml:space="preserve">  (в рамках уставной деятельности)</w:t>
      </w:r>
      <w:r w:rsidRPr="00DD5320">
        <w:rPr>
          <w:lang w:val="ru-RU"/>
        </w:rPr>
        <w:t>;</w:t>
      </w:r>
    </w:p>
    <w:p w:rsidR="00FC4266" w:rsidRPr="00DD5320" w:rsidRDefault="00FC4266" w:rsidP="00FC4266">
      <w:pPr>
        <w:ind w:firstLine="680"/>
        <w:rPr>
          <w:lang w:val="ru-RU"/>
        </w:rPr>
      </w:pPr>
      <w:r w:rsidRPr="00DD5320">
        <w:rPr>
          <w:lang w:val="ru-RU"/>
        </w:rPr>
        <w:t>- предоставление субсидий 14 СОНКО на осуществление уставной деятельности;</w:t>
      </w:r>
    </w:p>
    <w:p w:rsidR="00FC4266" w:rsidRPr="00DD5320" w:rsidRDefault="00FC4266" w:rsidP="00FC4266">
      <w:pPr>
        <w:ind w:firstLine="680"/>
        <w:rPr>
          <w:lang w:val="ru-RU"/>
        </w:rPr>
      </w:pPr>
      <w:r w:rsidRPr="00DD5320">
        <w:rPr>
          <w:lang w:val="ru-RU"/>
        </w:rPr>
        <w:t>- проведение форума «Тольятти: Территория Особого Статуса» (15.12.2022);</w:t>
      </w:r>
    </w:p>
    <w:p w:rsidR="00FC4266" w:rsidRPr="00DD5320" w:rsidRDefault="00FC4266" w:rsidP="00FC4266">
      <w:pPr>
        <w:ind w:firstLine="680"/>
        <w:rPr>
          <w:lang w:val="ru-RU"/>
        </w:rPr>
      </w:pPr>
      <w:r w:rsidRPr="00DD5320">
        <w:rPr>
          <w:lang w:val="ru-RU"/>
        </w:rPr>
        <w:t>- проведение 53 обучающих семинаров, круглых столов, онлайн-конференций, мастер классов для НКО и ТОС, с участием 1238 работников и добровольцев СОНКО, членов ТОС;</w:t>
      </w:r>
    </w:p>
    <w:p w:rsidR="00FC4266" w:rsidRPr="00DD5320" w:rsidRDefault="00FC4266" w:rsidP="00FC4266">
      <w:pPr>
        <w:ind w:firstLine="680"/>
        <w:rPr>
          <w:lang w:val="ru-RU"/>
        </w:rPr>
      </w:pPr>
      <w:r w:rsidRPr="00DD5320">
        <w:rPr>
          <w:lang w:val="ru-RU"/>
        </w:rPr>
        <w:t xml:space="preserve">- издание 360 информационно-аналитических материалов, публикаций, выпусков передач в средствах массовой информации (далее </w:t>
      </w:r>
      <w:r w:rsidR="00F45D49" w:rsidRPr="00DD5320">
        <w:rPr>
          <w:lang w:val="ru-RU"/>
        </w:rPr>
        <w:t>-</w:t>
      </w:r>
      <w:r w:rsidRPr="00DD5320">
        <w:rPr>
          <w:lang w:val="ru-RU"/>
        </w:rPr>
        <w:t xml:space="preserve"> СМИ) о деятельности СОНКО, ТОС в городском округе Тольятти;</w:t>
      </w:r>
    </w:p>
    <w:p w:rsidR="00FC4266" w:rsidRPr="00DD5320" w:rsidRDefault="00FC4266" w:rsidP="00FC4266">
      <w:pPr>
        <w:ind w:firstLine="680"/>
        <w:rPr>
          <w:lang w:val="ru-RU"/>
        </w:rPr>
      </w:pPr>
      <w:r w:rsidRPr="00DD5320">
        <w:rPr>
          <w:lang w:val="ru-RU"/>
        </w:rPr>
        <w:t>- размещение 107 материалов с информацией о деятельности СОНКО на портале администрации (6027 просмотров раздела «СОНКО городского округа Тольятти»);</w:t>
      </w:r>
    </w:p>
    <w:p w:rsidR="00FC4266" w:rsidRPr="00DD5320" w:rsidRDefault="00FC4266" w:rsidP="00FC4266">
      <w:pPr>
        <w:ind w:firstLine="680"/>
        <w:rPr>
          <w:lang w:val="ru-RU"/>
        </w:rPr>
      </w:pPr>
      <w:r w:rsidRPr="00DD5320">
        <w:rPr>
          <w:lang w:val="ru-RU"/>
        </w:rPr>
        <w:t>- информационное сопровождение реализации муниципальной программы (23 сообщений в СМ</w:t>
      </w:r>
      <w:proofErr w:type="gramStart"/>
      <w:r w:rsidRPr="00DD5320">
        <w:rPr>
          <w:lang w:val="ru-RU"/>
        </w:rPr>
        <w:t>И о ее</w:t>
      </w:r>
      <w:proofErr w:type="gramEnd"/>
      <w:r w:rsidRPr="00DD5320">
        <w:rPr>
          <w:lang w:val="ru-RU"/>
        </w:rPr>
        <w:t xml:space="preserve"> реализации); </w:t>
      </w:r>
    </w:p>
    <w:p w:rsidR="00FC4266" w:rsidRPr="00DD5320" w:rsidRDefault="00FC4266" w:rsidP="00FC4266">
      <w:pPr>
        <w:ind w:firstLine="680"/>
        <w:rPr>
          <w:lang w:val="ru-RU"/>
        </w:rPr>
      </w:pPr>
      <w:r w:rsidRPr="00DD5320">
        <w:rPr>
          <w:lang w:val="ru-RU"/>
        </w:rPr>
        <w:t>- проведение МКУ «Центр поддержки общественных инициатив» консультаций в отношении СОНКО, ТОС;</w:t>
      </w:r>
    </w:p>
    <w:p w:rsidR="00FC4266" w:rsidRPr="00DD5320" w:rsidRDefault="00FC4266" w:rsidP="00FC4266">
      <w:pPr>
        <w:ind w:firstLine="680"/>
        <w:rPr>
          <w:lang w:val="ru-RU"/>
        </w:rPr>
      </w:pPr>
      <w:r w:rsidRPr="00DD5320">
        <w:rPr>
          <w:lang w:val="ru-RU"/>
        </w:rPr>
        <w:lastRenderedPageBreak/>
        <w:t>- предоставление органами администрации 712 консультаций СОНКО, ТОС;</w:t>
      </w:r>
    </w:p>
    <w:p w:rsidR="00FC4266" w:rsidRPr="00DD5320" w:rsidRDefault="00FC4266" w:rsidP="00FC4266">
      <w:pPr>
        <w:ind w:firstLine="680"/>
        <w:rPr>
          <w:lang w:val="ru-RU"/>
        </w:rPr>
      </w:pPr>
      <w:r w:rsidRPr="00DD5320">
        <w:rPr>
          <w:lang w:val="ru-RU"/>
        </w:rPr>
        <w:t>- оказание имущественной поддержки 153 СОНКО;</w:t>
      </w:r>
    </w:p>
    <w:p w:rsidR="00FC4266" w:rsidRPr="00DD5320" w:rsidRDefault="00FC4266" w:rsidP="00FC4266">
      <w:pPr>
        <w:ind w:firstLine="680"/>
        <w:rPr>
          <w:lang w:val="ru-RU"/>
        </w:rPr>
      </w:pPr>
      <w:r w:rsidRPr="00DD5320">
        <w:rPr>
          <w:lang w:val="ru-RU"/>
        </w:rPr>
        <w:t>- проведение 4 заседаний Комиссии по оказанию имущественной поддержки СОНКО;</w:t>
      </w:r>
    </w:p>
    <w:p w:rsidR="00FC4266" w:rsidRPr="00DD5320" w:rsidRDefault="00FC4266" w:rsidP="00FC4266">
      <w:pPr>
        <w:ind w:firstLine="680"/>
        <w:rPr>
          <w:lang w:val="ru-RU"/>
        </w:rPr>
      </w:pPr>
      <w:r w:rsidRPr="00DD5320">
        <w:rPr>
          <w:lang w:val="ru-RU"/>
        </w:rPr>
        <w:t xml:space="preserve"> - содействие СОНКО в развитии гражданского общества путем участия СОНКО в деятельности Советов, организованных при администрации: Координационного Совета по патриотическому воспитанию граждан, проживающих на территории городского округа Тольятти; Совета по делам инвалидов; Совета ТОС;</w:t>
      </w:r>
    </w:p>
    <w:p w:rsidR="00FC4266" w:rsidRPr="00DD5320" w:rsidRDefault="00FC4266" w:rsidP="00FC4266">
      <w:pPr>
        <w:ind w:firstLine="680"/>
        <w:rPr>
          <w:lang w:val="ru-RU"/>
        </w:rPr>
      </w:pPr>
      <w:r w:rsidRPr="00DD5320">
        <w:rPr>
          <w:lang w:val="ru-RU"/>
        </w:rPr>
        <w:t>- организация работы по формированию, ведению и опубликованию реестра СОНКО – получателей поддержки (имущественной, финансовой, консультационной) (в реестр СОНКО включены 233 СОНКО);</w:t>
      </w:r>
    </w:p>
    <w:p w:rsidR="00FC4266" w:rsidRPr="00DD5320" w:rsidRDefault="00FC4266" w:rsidP="00FC4266">
      <w:pPr>
        <w:ind w:firstLine="680"/>
        <w:rPr>
          <w:lang w:val="ru-RU"/>
        </w:rPr>
      </w:pPr>
      <w:r w:rsidRPr="00DD5320">
        <w:rPr>
          <w:lang w:val="ru-RU"/>
        </w:rPr>
        <w:t>- проведение в 2022 году оценки эффективности мер, направленных на развитие СОНКО на территории городского округа Тольятти;</w:t>
      </w:r>
    </w:p>
    <w:p w:rsidR="00FC4266" w:rsidRPr="00DD5320" w:rsidRDefault="00FC4266" w:rsidP="00FC4266">
      <w:pPr>
        <w:ind w:firstLine="680"/>
        <w:rPr>
          <w:lang w:val="ru-RU"/>
        </w:rPr>
      </w:pPr>
      <w:proofErr w:type="gramStart"/>
      <w:r w:rsidRPr="00DD5320">
        <w:rPr>
          <w:lang w:val="ru-RU"/>
        </w:rPr>
        <w:t>- содействие СОНКО в развитии межнационального и межконфессионального согласия, сохранении и защите самобытности, культуры, языков и традиций народов Российской Федерации, социальной и культурной адаптации мигрантов путем участия СОНКО в деятельности  Совета по вопросам межэтнического и межконфессионального взаимодействия при администрации; в Межведомственной рабочей группе по мониторингу миграционной ситуации и выработке мер по бесконфликтному взаимодействию коренного населения и мигрантов;</w:t>
      </w:r>
      <w:proofErr w:type="gramEnd"/>
    </w:p>
    <w:p w:rsidR="00FC4266" w:rsidRPr="00DD5320" w:rsidRDefault="00FC4266" w:rsidP="00FC4266">
      <w:pPr>
        <w:ind w:firstLine="680"/>
        <w:rPr>
          <w:lang w:val="ru-RU"/>
        </w:rPr>
      </w:pPr>
      <w:r w:rsidRPr="00DD5320">
        <w:rPr>
          <w:lang w:val="ru-RU"/>
        </w:rPr>
        <w:t>- организация работы по формированию, ведению и опубликованию на официальном портале администрации перечня зарегистрированных национально-культурных объединений и религиозных организаций (в перечень включено 82 ед. национально-культурных объединений и религиозных организаций);</w:t>
      </w:r>
    </w:p>
    <w:p w:rsidR="00FC4266" w:rsidRPr="00DD5320" w:rsidRDefault="00FC4266" w:rsidP="00FC4266">
      <w:pPr>
        <w:ind w:firstLine="680"/>
        <w:rPr>
          <w:lang w:val="ru-RU"/>
        </w:rPr>
      </w:pPr>
      <w:r w:rsidRPr="00DD5320">
        <w:rPr>
          <w:lang w:val="ru-RU"/>
        </w:rPr>
        <w:t>- организация и проведение культурно-массового мероприятия, посвященного «Дню Победы»</w:t>
      </w:r>
      <w:r w:rsidR="001737BD" w:rsidRPr="00DD5320">
        <w:rPr>
          <w:lang w:val="ru-RU"/>
        </w:rPr>
        <w:t>,</w:t>
      </w:r>
      <w:r w:rsidRPr="00DD5320">
        <w:rPr>
          <w:lang w:val="ru-RU"/>
        </w:rPr>
        <w:t xml:space="preserve"> с количеством приглашенных 100 человек;</w:t>
      </w:r>
    </w:p>
    <w:p w:rsidR="00FC4266" w:rsidRPr="00DD5320" w:rsidRDefault="00FC4266" w:rsidP="00FC4266">
      <w:pPr>
        <w:ind w:firstLine="680"/>
        <w:rPr>
          <w:lang w:val="ru-RU"/>
        </w:rPr>
      </w:pPr>
      <w:r w:rsidRPr="00DD5320">
        <w:rPr>
          <w:lang w:val="ru-RU"/>
        </w:rPr>
        <w:t>- организация 3 поездок для отдельных категорий граждан на социально значимые мероприятия;</w:t>
      </w:r>
    </w:p>
    <w:p w:rsidR="00FC4266" w:rsidRPr="00DD5320" w:rsidRDefault="00FC4266" w:rsidP="00FC4266">
      <w:pPr>
        <w:ind w:firstLine="680"/>
        <w:rPr>
          <w:lang w:val="ru-RU"/>
        </w:rPr>
      </w:pPr>
      <w:r w:rsidRPr="00DD5320">
        <w:rPr>
          <w:lang w:val="ru-RU"/>
        </w:rPr>
        <w:t>- награждение именными премиями главы городского округа Тольятти 18 жителей городского округа с ограниченными возможностями здоровья и добровольцев;</w:t>
      </w:r>
    </w:p>
    <w:p w:rsidR="00FC4266" w:rsidRPr="00DD5320" w:rsidRDefault="00FC4266" w:rsidP="00FC4266">
      <w:pPr>
        <w:ind w:firstLine="680"/>
        <w:rPr>
          <w:lang w:val="ru-RU"/>
        </w:rPr>
      </w:pPr>
      <w:r w:rsidRPr="00DD5320">
        <w:rPr>
          <w:lang w:val="ru-RU"/>
        </w:rPr>
        <w:t xml:space="preserve">- организация и проведение конкурсов среди ТОС городского округа Тольятти, количество ТОС, принявших участие в конкурсе </w:t>
      </w:r>
      <w:r w:rsidR="001737BD" w:rsidRPr="00DD5320">
        <w:rPr>
          <w:lang w:val="ru-RU"/>
        </w:rPr>
        <w:t xml:space="preserve">- </w:t>
      </w:r>
      <w:r w:rsidRPr="00DD5320">
        <w:rPr>
          <w:lang w:val="ru-RU"/>
        </w:rPr>
        <w:t>14;</w:t>
      </w:r>
    </w:p>
    <w:p w:rsidR="00FC4266" w:rsidRPr="00DD5320" w:rsidRDefault="00FC4266" w:rsidP="00FC4266">
      <w:pPr>
        <w:ind w:firstLine="680"/>
        <w:rPr>
          <w:lang w:val="ru-RU"/>
        </w:rPr>
      </w:pPr>
      <w:r w:rsidRPr="00DD5320">
        <w:rPr>
          <w:lang w:val="ru-RU"/>
        </w:rPr>
        <w:t>- организация и проведение 20 мероприятий по реализации инициатив населения, проживающих на территории городского округа Тольятти, в целях решения вопросов местного значения.</w:t>
      </w:r>
    </w:p>
    <w:p w:rsidR="00FC4266" w:rsidRPr="00DD5320" w:rsidRDefault="00FC4266" w:rsidP="00FC4266">
      <w:pPr>
        <w:ind w:firstLine="680"/>
        <w:rPr>
          <w:lang w:val="ru-RU"/>
        </w:rPr>
      </w:pPr>
      <w:r w:rsidRPr="00DD5320">
        <w:rPr>
          <w:lang w:val="ru-RU"/>
        </w:rPr>
        <w:lastRenderedPageBreak/>
        <w:t>Отклонение по исполнению плановы</w:t>
      </w:r>
      <w:r w:rsidR="001737BD" w:rsidRPr="00DD5320">
        <w:rPr>
          <w:lang w:val="ru-RU"/>
        </w:rPr>
        <w:t>х объемов финансирования (7,1%)</w:t>
      </w:r>
      <w:r w:rsidRPr="00DD5320">
        <w:rPr>
          <w:lang w:val="ru-RU"/>
        </w:rPr>
        <w:t xml:space="preserve"> в рамках реализации муниципальной программы </w:t>
      </w:r>
      <w:r w:rsidR="00291BCE" w:rsidRPr="00DD5320">
        <w:rPr>
          <w:lang w:val="ru-RU"/>
        </w:rPr>
        <w:t>обусловлено</w:t>
      </w:r>
      <w:r w:rsidRPr="00DD5320">
        <w:rPr>
          <w:lang w:val="ru-RU"/>
        </w:rPr>
        <w:t>:</w:t>
      </w:r>
    </w:p>
    <w:p w:rsidR="00FC4266" w:rsidRPr="00DD5320" w:rsidRDefault="00FC4266" w:rsidP="00FC4266">
      <w:pPr>
        <w:ind w:firstLine="680"/>
        <w:rPr>
          <w:lang w:val="ru-RU"/>
        </w:rPr>
      </w:pPr>
      <w:r w:rsidRPr="00DD5320">
        <w:rPr>
          <w:lang w:val="ru-RU"/>
        </w:rPr>
        <w:t>- сложившейся экономией по услугам связи, коммунальным услугам, содержанию имущества в связи с</w:t>
      </w:r>
      <w:r w:rsidR="00C45E93" w:rsidRPr="00DD5320">
        <w:rPr>
          <w:lang w:val="ru-RU"/>
        </w:rPr>
        <w:t>о</w:t>
      </w:r>
      <w:r w:rsidRPr="00DD5320">
        <w:rPr>
          <w:lang w:val="ru-RU"/>
        </w:rPr>
        <w:t xml:space="preserve"> </w:t>
      </w:r>
      <w:r w:rsidR="00C45E93" w:rsidRPr="00DD5320">
        <w:rPr>
          <w:lang w:val="ru-RU"/>
        </w:rPr>
        <w:t xml:space="preserve">снижением фактических расходов относительно заключенных </w:t>
      </w:r>
      <w:r w:rsidRPr="00DD5320">
        <w:rPr>
          <w:lang w:val="ru-RU"/>
        </w:rPr>
        <w:t>договоров</w:t>
      </w:r>
      <w:r w:rsidR="00C45E93" w:rsidRPr="00DD5320">
        <w:rPr>
          <w:lang w:val="ru-RU"/>
        </w:rPr>
        <w:t xml:space="preserve"> </w:t>
      </w:r>
      <w:r w:rsidRPr="00DD5320">
        <w:rPr>
          <w:lang w:val="ru-RU"/>
        </w:rPr>
        <w:t>с управляющими компаниями</w:t>
      </w:r>
      <w:r w:rsidR="00C45E93" w:rsidRPr="00DD5320">
        <w:rPr>
          <w:lang w:val="ru-RU"/>
        </w:rPr>
        <w:t>;</w:t>
      </w:r>
    </w:p>
    <w:p w:rsidR="00FC4266" w:rsidRPr="00DD5320" w:rsidRDefault="00FC4266" w:rsidP="00FC4266">
      <w:pPr>
        <w:ind w:firstLine="680"/>
        <w:rPr>
          <w:lang w:val="ru-RU"/>
        </w:rPr>
      </w:pPr>
      <w:r w:rsidRPr="00DD5320">
        <w:rPr>
          <w:lang w:val="ru-RU"/>
        </w:rPr>
        <w:t>- сложившейся экономией от закупок;</w:t>
      </w:r>
    </w:p>
    <w:p w:rsidR="00C45E93" w:rsidRPr="00DD5320" w:rsidRDefault="00FC4266" w:rsidP="00FC4266">
      <w:pPr>
        <w:ind w:firstLine="680"/>
        <w:rPr>
          <w:lang w:val="ru-RU"/>
        </w:rPr>
      </w:pPr>
      <w:r w:rsidRPr="00DD5320">
        <w:rPr>
          <w:lang w:val="ru-RU"/>
        </w:rPr>
        <w:t xml:space="preserve">- </w:t>
      </w:r>
      <w:r w:rsidR="00C45E93" w:rsidRPr="00DD5320">
        <w:rPr>
          <w:lang w:val="ru-RU"/>
        </w:rPr>
        <w:t>фактическими расходами по предоставленным заявкам от СОНКО;</w:t>
      </w:r>
    </w:p>
    <w:p w:rsidR="00C45E93" w:rsidRPr="00DD5320" w:rsidRDefault="00C45E93" w:rsidP="00FC4266">
      <w:pPr>
        <w:ind w:firstLine="680"/>
        <w:rPr>
          <w:lang w:val="ru-RU"/>
        </w:rPr>
      </w:pPr>
      <w:r w:rsidRPr="00DD5320">
        <w:rPr>
          <w:lang w:val="ru-RU"/>
        </w:rPr>
        <w:t xml:space="preserve">-  </w:t>
      </w:r>
      <w:r w:rsidR="001737BD" w:rsidRPr="00DD5320">
        <w:rPr>
          <w:lang w:val="ru-RU"/>
        </w:rPr>
        <w:t>изменением лимитов бюджетных обязательств (уменьшением)</w:t>
      </w:r>
      <w:r w:rsidRPr="00DD5320">
        <w:rPr>
          <w:lang w:val="ru-RU"/>
        </w:rPr>
        <w:t xml:space="preserve"> согласно приказу от 23.03.2022 №106-пк/4.1 «О внесении изменений в лимиты бюджетных обязательств на 2022 год и плановый период 2023 и 2024 годов.</w:t>
      </w:r>
    </w:p>
    <w:p w:rsidR="00291BCE" w:rsidRPr="00DD5320" w:rsidRDefault="00291BCE" w:rsidP="00FC4266">
      <w:pPr>
        <w:ind w:firstLine="680"/>
        <w:rPr>
          <w:lang w:val="ru-RU" w:eastAsia="ru-RU"/>
        </w:rPr>
      </w:pPr>
    </w:p>
    <w:p w:rsidR="00D17AD1" w:rsidRPr="00DD5320" w:rsidRDefault="00D17AD1" w:rsidP="00FE7E00">
      <w:pPr>
        <w:widowControl w:val="0"/>
        <w:autoSpaceDE w:val="0"/>
        <w:autoSpaceDN w:val="0"/>
        <w:adjustRightInd w:val="0"/>
        <w:ind w:firstLine="680"/>
        <w:rPr>
          <w:i/>
          <w:lang w:val="ru-RU"/>
        </w:rPr>
      </w:pPr>
      <w:r w:rsidRPr="00DD5320">
        <w:rPr>
          <w:i/>
          <w:color w:val="000000"/>
          <w:lang w:val="ru-RU" w:eastAsia="ru-RU"/>
        </w:rPr>
        <w:t>3)</w:t>
      </w:r>
      <w:r w:rsidR="00A613DC" w:rsidRPr="00DD5320">
        <w:rPr>
          <w:i/>
          <w:color w:val="000000"/>
          <w:lang w:val="ru-RU" w:eastAsia="ru-RU"/>
        </w:rPr>
        <w:t xml:space="preserve"> </w:t>
      </w:r>
      <w:r w:rsidRPr="00DD5320">
        <w:rPr>
          <w:i/>
          <w:color w:val="000000"/>
          <w:lang w:val="ru-RU" w:eastAsia="ru-RU"/>
        </w:rPr>
        <w:t>М</w:t>
      </w:r>
      <w:r w:rsidR="00A613DC" w:rsidRPr="00DD5320">
        <w:rPr>
          <w:i/>
          <w:color w:val="000000"/>
          <w:lang w:val="ru-RU" w:eastAsia="ru-RU"/>
        </w:rPr>
        <w:t>униципальн</w:t>
      </w:r>
      <w:r w:rsidRPr="00DD5320">
        <w:rPr>
          <w:i/>
          <w:color w:val="000000"/>
          <w:lang w:val="ru-RU" w:eastAsia="ru-RU"/>
        </w:rPr>
        <w:t>ая</w:t>
      </w:r>
      <w:r w:rsidR="00A613DC" w:rsidRPr="00DD5320">
        <w:rPr>
          <w:i/>
          <w:color w:val="000000"/>
          <w:lang w:val="ru-RU" w:eastAsia="ru-RU"/>
        </w:rPr>
        <w:t xml:space="preserve"> программ</w:t>
      </w:r>
      <w:r w:rsidRPr="00DD5320">
        <w:rPr>
          <w:i/>
          <w:color w:val="000000"/>
          <w:lang w:val="ru-RU" w:eastAsia="ru-RU"/>
        </w:rPr>
        <w:t>а</w:t>
      </w:r>
      <w:r w:rsidR="00A613DC" w:rsidRPr="00DD5320">
        <w:rPr>
          <w:i/>
          <w:color w:val="000000"/>
          <w:lang w:val="ru-RU" w:eastAsia="ru-RU"/>
        </w:rPr>
        <w:t xml:space="preserve"> </w:t>
      </w:r>
      <w:r w:rsidR="005C65B5" w:rsidRPr="00DD5320">
        <w:rPr>
          <w:i/>
          <w:lang w:val="ru-RU"/>
        </w:rPr>
        <w:t>«Молодежь Тольятти на 2021-2030 гг.»</w:t>
      </w:r>
      <w:r w:rsidRPr="00DD5320">
        <w:rPr>
          <w:i/>
          <w:lang w:val="ru-RU"/>
        </w:rPr>
        <w:t>,</w:t>
      </w:r>
      <w:r w:rsidR="002153D1" w:rsidRPr="00DD5320">
        <w:rPr>
          <w:i/>
          <w:lang w:val="ru-RU"/>
        </w:rPr>
        <w:t xml:space="preserve"> </w:t>
      </w:r>
      <w:r w:rsidRPr="00DD5320">
        <w:rPr>
          <w:i/>
          <w:lang w:val="ru-RU"/>
        </w:rPr>
        <w:t xml:space="preserve">утвержденная постановлением </w:t>
      </w:r>
      <w:r w:rsidR="00847033" w:rsidRPr="00DD5320">
        <w:rPr>
          <w:i/>
          <w:lang w:val="ru-RU"/>
        </w:rPr>
        <w:t>администрации</w:t>
      </w:r>
      <w:r w:rsidRPr="00DD5320">
        <w:rPr>
          <w:i/>
          <w:lang w:val="ru-RU"/>
        </w:rPr>
        <w:t xml:space="preserve"> городского округа Тольятти </w:t>
      </w:r>
      <w:r w:rsidR="002A09F8" w:rsidRPr="00DD5320">
        <w:rPr>
          <w:i/>
          <w:lang w:val="ru-RU"/>
        </w:rPr>
        <w:t>от 09.10.2020 №</w:t>
      </w:r>
      <w:r w:rsidR="00847033" w:rsidRPr="00DD5320">
        <w:rPr>
          <w:i/>
          <w:lang w:val="ru-RU"/>
        </w:rPr>
        <w:t>3066-п/1</w:t>
      </w:r>
      <w:r w:rsidRPr="00DD5320">
        <w:rPr>
          <w:i/>
          <w:lang w:val="ru-RU"/>
        </w:rPr>
        <w:t>.</w:t>
      </w:r>
    </w:p>
    <w:p w:rsidR="00680070" w:rsidRPr="00DD5320" w:rsidRDefault="00680070" w:rsidP="00FE7E00">
      <w:pPr>
        <w:widowControl w:val="0"/>
        <w:autoSpaceDE w:val="0"/>
        <w:autoSpaceDN w:val="0"/>
        <w:adjustRightInd w:val="0"/>
        <w:ind w:firstLine="680"/>
        <w:rPr>
          <w:lang w:val="ru-RU"/>
        </w:rPr>
      </w:pPr>
      <w:r w:rsidRPr="00DD5320">
        <w:rPr>
          <w:lang w:val="ru-RU"/>
        </w:rPr>
        <w:t xml:space="preserve">Целью муниципальной программы является </w:t>
      </w:r>
      <w:r w:rsidR="0025547B" w:rsidRPr="00DD5320">
        <w:rPr>
          <w:lang w:val="ru-RU"/>
        </w:rPr>
        <w:t>с</w:t>
      </w:r>
      <w:r w:rsidR="00A95EBF" w:rsidRPr="00DD5320">
        <w:rPr>
          <w:lang w:val="ru-RU"/>
        </w:rPr>
        <w:t>овершенствование правовых, социально-экономических и организационных условий для успешной самореализации молодежи, раскрыти</w:t>
      </w:r>
      <w:r w:rsidR="0017484C" w:rsidRPr="00DD5320">
        <w:rPr>
          <w:lang w:val="ru-RU"/>
        </w:rPr>
        <w:t>я</w:t>
      </w:r>
      <w:r w:rsidR="00A95EBF" w:rsidRPr="00DD5320">
        <w:rPr>
          <w:lang w:val="ru-RU"/>
        </w:rPr>
        <w:t xml:space="preserve"> ее потенциала и повышение роли молодежи в жизни города.</w:t>
      </w:r>
    </w:p>
    <w:p w:rsidR="00A405FD" w:rsidRPr="00DD5320" w:rsidRDefault="00D17AD1" w:rsidP="00FE7E00">
      <w:pPr>
        <w:widowControl w:val="0"/>
        <w:autoSpaceDE w:val="0"/>
        <w:autoSpaceDN w:val="0"/>
        <w:adjustRightInd w:val="0"/>
        <w:ind w:firstLine="680"/>
        <w:rPr>
          <w:i/>
          <w:lang w:val="ru-RU"/>
        </w:rPr>
      </w:pPr>
      <w:r w:rsidRPr="00DD5320">
        <w:rPr>
          <w:lang w:val="ru-RU"/>
        </w:rPr>
        <w:t xml:space="preserve">Эффективность реализации программы </w:t>
      </w:r>
      <w:r w:rsidR="00680070" w:rsidRPr="00DD5320">
        <w:rPr>
          <w:lang w:val="ru-RU"/>
        </w:rPr>
        <w:t>за 202</w:t>
      </w:r>
      <w:r w:rsidR="009A2F8F" w:rsidRPr="00DD5320">
        <w:rPr>
          <w:lang w:val="ru-RU"/>
        </w:rPr>
        <w:t>2</w:t>
      </w:r>
      <w:r w:rsidR="00680070" w:rsidRPr="00DD5320">
        <w:rPr>
          <w:lang w:val="ru-RU"/>
        </w:rPr>
        <w:t xml:space="preserve"> год </w:t>
      </w:r>
      <w:r w:rsidRPr="00DD5320">
        <w:rPr>
          <w:lang w:val="ru-RU"/>
        </w:rPr>
        <w:t xml:space="preserve">составила </w:t>
      </w:r>
      <w:r w:rsidR="0017484C" w:rsidRPr="00DD5320">
        <w:rPr>
          <w:color w:val="000000"/>
          <w:lang w:val="ru-RU" w:eastAsia="ru-RU"/>
        </w:rPr>
        <w:t xml:space="preserve">95,2 </w:t>
      </w:r>
      <w:r w:rsidRPr="00DD5320">
        <w:rPr>
          <w:color w:val="000000"/>
          <w:lang w:val="ru-RU" w:eastAsia="ru-RU"/>
        </w:rPr>
        <w:t>% - эффективная реализация.</w:t>
      </w:r>
    </w:p>
    <w:p w:rsidR="00D17AD1" w:rsidRPr="00DD5320" w:rsidRDefault="00401847" w:rsidP="00FE7E00">
      <w:pPr>
        <w:widowControl w:val="0"/>
        <w:autoSpaceDE w:val="0"/>
        <w:autoSpaceDN w:val="0"/>
        <w:adjustRightInd w:val="0"/>
        <w:ind w:firstLine="680"/>
        <w:rPr>
          <w:i/>
          <w:lang w:val="ru-RU"/>
        </w:rPr>
      </w:pPr>
      <w:r w:rsidRPr="00DD5320">
        <w:rPr>
          <w:lang w:val="ru-RU"/>
        </w:rPr>
        <w:t>Уровень исполнения планового объема финансового обеспечения муниципальной программы</w:t>
      </w:r>
      <w:r w:rsidR="00680070" w:rsidRPr="00DD5320">
        <w:rPr>
          <w:lang w:val="ru-RU"/>
        </w:rPr>
        <w:t xml:space="preserve"> –</w:t>
      </w:r>
      <w:r w:rsidRPr="00DD5320">
        <w:rPr>
          <w:lang w:val="ru-RU"/>
        </w:rPr>
        <w:t xml:space="preserve"> </w:t>
      </w:r>
      <w:r w:rsidR="00A95EBF" w:rsidRPr="00DD5320">
        <w:rPr>
          <w:lang w:val="ru-RU"/>
        </w:rPr>
        <w:t>98,</w:t>
      </w:r>
      <w:r w:rsidR="0017484C" w:rsidRPr="00DD5320">
        <w:rPr>
          <w:lang w:val="ru-RU"/>
        </w:rPr>
        <w:t>5</w:t>
      </w:r>
      <w:r w:rsidR="00D17AD1" w:rsidRPr="00DD5320">
        <w:rPr>
          <w:lang w:val="ru-RU"/>
        </w:rPr>
        <w:t xml:space="preserve">% (план </w:t>
      </w:r>
      <w:r w:rsidR="001E40D7" w:rsidRPr="00DD5320">
        <w:rPr>
          <w:lang w:val="ru-RU"/>
        </w:rPr>
        <w:t>45</w:t>
      </w:r>
      <w:r w:rsidR="0017484C" w:rsidRPr="00DD5320">
        <w:rPr>
          <w:lang w:val="ru-RU"/>
        </w:rPr>
        <w:t xml:space="preserve">546,4 </w:t>
      </w:r>
      <w:proofErr w:type="spellStart"/>
      <w:r w:rsidR="00587D4D" w:rsidRPr="00DD5320">
        <w:rPr>
          <w:lang w:val="ru-RU"/>
        </w:rPr>
        <w:t>тыс</w:t>
      </w:r>
      <w:proofErr w:type="gramStart"/>
      <w:r w:rsidR="00D17AD1" w:rsidRPr="00DD5320">
        <w:rPr>
          <w:lang w:val="ru-RU"/>
        </w:rPr>
        <w:t>.р</w:t>
      </w:r>
      <w:proofErr w:type="gramEnd"/>
      <w:r w:rsidR="00D17AD1" w:rsidRPr="00DD5320">
        <w:rPr>
          <w:lang w:val="ru-RU"/>
        </w:rPr>
        <w:t>уб</w:t>
      </w:r>
      <w:proofErr w:type="spellEnd"/>
      <w:r w:rsidR="00D17AD1" w:rsidRPr="00DD5320">
        <w:rPr>
          <w:lang w:val="ru-RU"/>
        </w:rPr>
        <w:t xml:space="preserve">., факт </w:t>
      </w:r>
      <w:r w:rsidR="001E40D7" w:rsidRPr="00DD5320">
        <w:rPr>
          <w:lang w:val="ru-RU"/>
        </w:rPr>
        <w:t>44</w:t>
      </w:r>
      <w:r w:rsidR="0017484C" w:rsidRPr="00DD5320">
        <w:rPr>
          <w:lang w:val="ru-RU"/>
        </w:rPr>
        <w:t xml:space="preserve">877,5 </w:t>
      </w:r>
      <w:proofErr w:type="spellStart"/>
      <w:r w:rsidR="00587D4D" w:rsidRPr="00DD5320">
        <w:rPr>
          <w:lang w:val="ru-RU"/>
        </w:rPr>
        <w:t>тыс</w:t>
      </w:r>
      <w:r w:rsidR="00D17AD1" w:rsidRPr="00DD5320">
        <w:rPr>
          <w:lang w:val="ru-RU"/>
        </w:rPr>
        <w:t>.руб</w:t>
      </w:r>
      <w:proofErr w:type="spellEnd"/>
      <w:r w:rsidR="00D17AD1" w:rsidRPr="00DD5320">
        <w:rPr>
          <w:lang w:val="ru-RU"/>
        </w:rPr>
        <w:t>.), в том числе:</w:t>
      </w:r>
    </w:p>
    <w:p w:rsidR="00D17AD1" w:rsidRPr="00DD5320" w:rsidRDefault="00D17AD1" w:rsidP="00FE7E00">
      <w:pPr>
        <w:ind w:firstLine="680"/>
        <w:rPr>
          <w:lang w:val="ru-RU"/>
        </w:rPr>
      </w:pPr>
      <w:r w:rsidRPr="00DD5320">
        <w:rPr>
          <w:lang w:val="ru-RU"/>
        </w:rPr>
        <w:t>- местный бюджет – 9</w:t>
      </w:r>
      <w:r w:rsidR="00A95EBF" w:rsidRPr="00DD5320">
        <w:rPr>
          <w:lang w:val="ru-RU"/>
        </w:rPr>
        <w:t>8,</w:t>
      </w:r>
      <w:r w:rsidR="0017484C" w:rsidRPr="00DD5320">
        <w:rPr>
          <w:lang w:val="ru-RU"/>
        </w:rPr>
        <w:t>1</w:t>
      </w:r>
      <w:r w:rsidRPr="00DD5320">
        <w:rPr>
          <w:lang w:val="ru-RU"/>
        </w:rPr>
        <w:t xml:space="preserve">% </w:t>
      </w:r>
      <w:r w:rsidR="00B649F4" w:rsidRPr="00DD5320">
        <w:rPr>
          <w:lang w:val="ru-RU"/>
        </w:rPr>
        <w:t xml:space="preserve">(план </w:t>
      </w:r>
      <w:r w:rsidR="0017484C" w:rsidRPr="00DD5320">
        <w:rPr>
          <w:lang w:val="ru-RU"/>
        </w:rPr>
        <w:t>35052,4</w:t>
      </w:r>
      <w:r w:rsidR="00587D4D" w:rsidRPr="00DD5320">
        <w:rPr>
          <w:lang w:val="ru-RU"/>
        </w:rPr>
        <w:t xml:space="preserve"> </w:t>
      </w:r>
      <w:proofErr w:type="spellStart"/>
      <w:r w:rsidR="00587D4D" w:rsidRPr="00DD5320">
        <w:rPr>
          <w:lang w:val="ru-RU"/>
        </w:rPr>
        <w:t>тыс</w:t>
      </w:r>
      <w:proofErr w:type="gramStart"/>
      <w:r w:rsidR="00587D4D" w:rsidRPr="00DD5320">
        <w:rPr>
          <w:lang w:val="ru-RU"/>
        </w:rPr>
        <w:t>.р</w:t>
      </w:r>
      <w:proofErr w:type="gramEnd"/>
      <w:r w:rsidR="00587D4D" w:rsidRPr="00DD5320">
        <w:rPr>
          <w:lang w:val="ru-RU"/>
        </w:rPr>
        <w:t>уб</w:t>
      </w:r>
      <w:proofErr w:type="spellEnd"/>
      <w:r w:rsidR="00587D4D" w:rsidRPr="00DD5320">
        <w:rPr>
          <w:lang w:val="ru-RU"/>
        </w:rPr>
        <w:t xml:space="preserve">., факт </w:t>
      </w:r>
      <w:r w:rsidR="0017484C" w:rsidRPr="00DD5320">
        <w:rPr>
          <w:lang w:val="ru-RU"/>
        </w:rPr>
        <w:t>34384,5</w:t>
      </w:r>
      <w:r w:rsidR="00587D4D" w:rsidRPr="00DD5320">
        <w:rPr>
          <w:lang w:val="ru-RU"/>
        </w:rPr>
        <w:t xml:space="preserve"> </w:t>
      </w:r>
      <w:proofErr w:type="spellStart"/>
      <w:r w:rsidR="00587D4D" w:rsidRPr="00DD5320">
        <w:rPr>
          <w:lang w:val="ru-RU"/>
        </w:rPr>
        <w:t>тыс.руб</w:t>
      </w:r>
      <w:proofErr w:type="spellEnd"/>
      <w:r w:rsidR="00587D4D" w:rsidRPr="00DD5320">
        <w:rPr>
          <w:lang w:val="ru-RU"/>
        </w:rPr>
        <w:t>.)</w:t>
      </w:r>
      <w:r w:rsidRPr="00DD5320">
        <w:rPr>
          <w:lang w:val="ru-RU"/>
        </w:rPr>
        <w:t xml:space="preserve">; </w:t>
      </w:r>
    </w:p>
    <w:p w:rsidR="00D17AD1" w:rsidRPr="00DD5320" w:rsidRDefault="00587D4D" w:rsidP="00FE7E00">
      <w:pPr>
        <w:ind w:firstLine="680"/>
        <w:rPr>
          <w:lang w:val="ru-RU"/>
        </w:rPr>
      </w:pPr>
      <w:r w:rsidRPr="00DD5320">
        <w:rPr>
          <w:lang w:val="ru-RU"/>
        </w:rPr>
        <w:t>- о</w:t>
      </w:r>
      <w:r w:rsidR="00B649F4" w:rsidRPr="00DD5320">
        <w:rPr>
          <w:lang w:val="ru-RU"/>
        </w:rPr>
        <w:t xml:space="preserve">бластной бюджет – </w:t>
      </w:r>
      <w:r w:rsidR="0017484C" w:rsidRPr="00DD5320">
        <w:rPr>
          <w:lang w:val="ru-RU"/>
        </w:rPr>
        <w:t>100,0</w:t>
      </w:r>
      <w:r w:rsidR="00A95EBF" w:rsidRPr="00DD5320">
        <w:rPr>
          <w:lang w:val="ru-RU"/>
        </w:rPr>
        <w:t xml:space="preserve">% (план </w:t>
      </w:r>
      <w:r w:rsidR="0017484C" w:rsidRPr="00DD5320">
        <w:rPr>
          <w:lang w:val="ru-RU"/>
        </w:rPr>
        <w:t>9874,7</w:t>
      </w:r>
      <w:r w:rsidR="00A95EBF" w:rsidRPr="00DD5320">
        <w:rPr>
          <w:lang w:val="ru-RU"/>
        </w:rPr>
        <w:t xml:space="preserve">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17484C" w:rsidRPr="00DD5320">
        <w:rPr>
          <w:lang w:val="ru-RU"/>
        </w:rPr>
        <w:t xml:space="preserve">9874,6 </w:t>
      </w:r>
      <w:proofErr w:type="spellStart"/>
      <w:r w:rsidR="0017484C" w:rsidRPr="00DD5320">
        <w:rPr>
          <w:lang w:val="ru-RU"/>
        </w:rPr>
        <w:t>тыс.руб</w:t>
      </w:r>
      <w:proofErr w:type="spellEnd"/>
      <w:r w:rsidR="0017484C" w:rsidRPr="00DD5320">
        <w:rPr>
          <w:lang w:val="ru-RU"/>
        </w:rPr>
        <w:t>.);</w:t>
      </w:r>
    </w:p>
    <w:p w:rsidR="0017484C" w:rsidRPr="00DD5320" w:rsidRDefault="0017484C" w:rsidP="0017484C">
      <w:pPr>
        <w:ind w:firstLine="680"/>
        <w:rPr>
          <w:lang w:val="ru-RU"/>
        </w:rPr>
      </w:pPr>
      <w:r w:rsidRPr="00DD5320">
        <w:rPr>
          <w:lang w:val="ru-RU"/>
        </w:rPr>
        <w:t xml:space="preserve">- федеральный бюджет – 99,9% (план 619,3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618,4 </w:t>
      </w:r>
      <w:proofErr w:type="spellStart"/>
      <w:r w:rsidRPr="00DD5320">
        <w:rPr>
          <w:lang w:val="ru-RU"/>
        </w:rPr>
        <w:t>тыс.руб</w:t>
      </w:r>
      <w:proofErr w:type="spellEnd"/>
      <w:r w:rsidRPr="00DD5320">
        <w:rPr>
          <w:lang w:val="ru-RU"/>
        </w:rPr>
        <w:t>.).</w:t>
      </w:r>
    </w:p>
    <w:p w:rsidR="00D17AD1" w:rsidRPr="00DD5320" w:rsidRDefault="00D17AD1" w:rsidP="00FE7E00">
      <w:pPr>
        <w:widowControl w:val="0"/>
        <w:autoSpaceDE w:val="0"/>
        <w:autoSpaceDN w:val="0"/>
        <w:adjustRightInd w:val="0"/>
        <w:ind w:firstLine="680"/>
        <w:rPr>
          <w:lang w:val="ru-RU"/>
        </w:rPr>
      </w:pPr>
      <w:r w:rsidRPr="00DD5320">
        <w:rPr>
          <w:lang w:val="ru-RU"/>
        </w:rPr>
        <w:t xml:space="preserve">Из </w:t>
      </w:r>
      <w:r w:rsidR="0017484C" w:rsidRPr="00DD5320">
        <w:rPr>
          <w:lang w:val="ru-RU"/>
        </w:rPr>
        <w:t>21</w:t>
      </w:r>
      <w:r w:rsidRPr="00DD5320">
        <w:rPr>
          <w:lang w:val="ru-RU"/>
        </w:rPr>
        <w:t xml:space="preserve"> запланированн</w:t>
      </w:r>
      <w:r w:rsidR="0017484C" w:rsidRPr="00DD5320">
        <w:rPr>
          <w:lang w:val="ru-RU"/>
        </w:rPr>
        <w:t>ого</w:t>
      </w:r>
      <w:r w:rsidRPr="00DD5320">
        <w:rPr>
          <w:lang w:val="ru-RU"/>
        </w:rPr>
        <w:t xml:space="preserve"> программн</w:t>
      </w:r>
      <w:r w:rsidR="0017484C" w:rsidRPr="00DD5320">
        <w:rPr>
          <w:lang w:val="ru-RU"/>
        </w:rPr>
        <w:t xml:space="preserve">ого </w:t>
      </w:r>
      <w:r w:rsidRPr="00DD5320">
        <w:rPr>
          <w:lang w:val="ru-RU"/>
        </w:rPr>
        <w:t>мероприяти</w:t>
      </w:r>
      <w:r w:rsidR="0017484C" w:rsidRPr="00DD5320">
        <w:rPr>
          <w:lang w:val="ru-RU"/>
        </w:rPr>
        <w:t>я</w:t>
      </w:r>
      <w:r w:rsidRPr="00DD5320">
        <w:rPr>
          <w:lang w:val="ru-RU"/>
        </w:rPr>
        <w:t xml:space="preserve"> выполнено </w:t>
      </w:r>
      <w:r w:rsidR="0017484C" w:rsidRPr="00DD5320">
        <w:rPr>
          <w:lang w:val="ru-RU"/>
        </w:rPr>
        <w:t>19</w:t>
      </w:r>
      <w:r w:rsidR="000A3BF9" w:rsidRPr="00DD5320">
        <w:rPr>
          <w:lang w:val="ru-RU"/>
        </w:rPr>
        <w:t xml:space="preserve"> (</w:t>
      </w:r>
      <w:r w:rsidR="0017484C" w:rsidRPr="00DD5320">
        <w:rPr>
          <w:lang w:val="ru-RU"/>
        </w:rPr>
        <w:t>90,5</w:t>
      </w:r>
      <w:r w:rsidRPr="00DD5320">
        <w:rPr>
          <w:lang w:val="ru-RU"/>
        </w:rPr>
        <w:t>%</w:t>
      </w:r>
      <w:r w:rsidR="000A3BF9" w:rsidRPr="00DD5320">
        <w:rPr>
          <w:lang w:val="ru-RU"/>
        </w:rPr>
        <w:t>)</w:t>
      </w:r>
      <w:r w:rsidRPr="00DD5320">
        <w:rPr>
          <w:lang w:val="ru-RU"/>
        </w:rPr>
        <w:t>.</w:t>
      </w:r>
    </w:p>
    <w:p w:rsidR="00D17AD1" w:rsidRPr="00DD5320" w:rsidRDefault="00D17AD1" w:rsidP="00FE7E00">
      <w:pPr>
        <w:widowControl w:val="0"/>
        <w:autoSpaceDE w:val="0"/>
        <w:autoSpaceDN w:val="0"/>
        <w:adjustRightInd w:val="0"/>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17484C" w:rsidRPr="00DD5320">
        <w:rPr>
          <w:lang w:val="ru-RU"/>
        </w:rPr>
        <w:t xml:space="preserve">96,5 </w:t>
      </w:r>
      <w:r w:rsidRPr="00DD5320">
        <w:rPr>
          <w:lang w:val="ru-RU"/>
        </w:rPr>
        <w:t>%.</w:t>
      </w:r>
    </w:p>
    <w:p w:rsidR="00D17AD1" w:rsidRPr="00DD5320" w:rsidRDefault="00D17AD1" w:rsidP="00FE7E00">
      <w:pPr>
        <w:tabs>
          <w:tab w:val="right" w:pos="9354"/>
        </w:tabs>
        <w:ind w:firstLine="680"/>
        <w:rPr>
          <w:lang w:val="ru-RU"/>
        </w:rPr>
      </w:pPr>
      <w:r w:rsidRPr="00DD5320">
        <w:rPr>
          <w:lang w:val="ru-RU"/>
        </w:rPr>
        <w:t>Основными результатами реализации программных мероприятий стали:</w:t>
      </w:r>
      <w:r w:rsidR="00587D4D" w:rsidRPr="00DD5320">
        <w:rPr>
          <w:lang w:val="ru-RU"/>
        </w:rPr>
        <w:tab/>
      </w:r>
    </w:p>
    <w:p w:rsidR="002153D1" w:rsidRPr="00DD5320" w:rsidRDefault="002153D1" w:rsidP="00FE7E00">
      <w:pPr>
        <w:ind w:firstLine="680"/>
        <w:rPr>
          <w:color w:val="000000"/>
          <w:lang w:val="ru-RU"/>
        </w:rPr>
      </w:pPr>
      <w:r w:rsidRPr="00DD5320">
        <w:rPr>
          <w:color w:val="000000"/>
          <w:lang w:val="ru-RU"/>
        </w:rPr>
        <w:t xml:space="preserve">- организация и проведение </w:t>
      </w:r>
      <w:r w:rsidR="00F705C0" w:rsidRPr="00DD5320">
        <w:rPr>
          <w:color w:val="000000"/>
          <w:lang w:val="ru-RU"/>
        </w:rPr>
        <w:t>125</w:t>
      </w:r>
      <w:r w:rsidRPr="00DD5320">
        <w:rPr>
          <w:color w:val="000000"/>
          <w:lang w:val="ru-RU"/>
        </w:rPr>
        <w:t xml:space="preserve"> мероприятий</w:t>
      </w:r>
      <w:r w:rsidR="00F705C0" w:rsidRPr="00DD5320">
        <w:rPr>
          <w:color w:val="000000"/>
          <w:lang w:val="ru-RU"/>
        </w:rPr>
        <w:t>,</w:t>
      </w:r>
      <w:r w:rsidR="00F705C0" w:rsidRPr="00DD5320">
        <w:rPr>
          <w:lang w:val="ru-RU"/>
        </w:rPr>
        <w:t xml:space="preserve"> </w:t>
      </w:r>
      <w:r w:rsidR="00F705C0" w:rsidRPr="00DD5320">
        <w:rPr>
          <w:color w:val="000000"/>
          <w:lang w:val="ru-RU"/>
        </w:rPr>
        <w:t>направленных на гражданское и патриотическое воспитание, воспитание толерантности в молодежной среде, формирование правовых, культурных и нравственных ценностей среди молодежи</w:t>
      </w:r>
      <w:r w:rsidRPr="00DD5320">
        <w:rPr>
          <w:color w:val="000000"/>
          <w:lang w:val="ru-RU"/>
        </w:rPr>
        <w:t xml:space="preserve"> с общим охватом </w:t>
      </w:r>
      <w:r w:rsidR="001E40D7" w:rsidRPr="00DD5320">
        <w:rPr>
          <w:color w:val="000000"/>
          <w:lang w:val="ru-RU"/>
        </w:rPr>
        <w:t>33824</w:t>
      </w:r>
      <w:r w:rsidRPr="00DD5320">
        <w:rPr>
          <w:color w:val="000000"/>
          <w:lang w:val="ru-RU"/>
        </w:rPr>
        <w:t xml:space="preserve"> человек</w:t>
      </w:r>
      <w:r w:rsidR="001E40D7" w:rsidRPr="00DD5320">
        <w:rPr>
          <w:color w:val="000000"/>
          <w:lang w:val="ru-RU"/>
        </w:rPr>
        <w:t>а</w:t>
      </w:r>
      <w:r w:rsidRPr="00DD5320">
        <w:rPr>
          <w:color w:val="000000"/>
          <w:lang w:val="ru-RU"/>
        </w:rPr>
        <w:t>;</w:t>
      </w:r>
    </w:p>
    <w:p w:rsidR="002153D1" w:rsidRPr="00DD5320" w:rsidRDefault="002153D1" w:rsidP="00FE7E00">
      <w:pPr>
        <w:ind w:firstLine="680"/>
        <w:rPr>
          <w:color w:val="000000"/>
          <w:lang w:val="ru-RU"/>
        </w:rPr>
      </w:pPr>
      <w:r w:rsidRPr="00DD5320">
        <w:rPr>
          <w:color w:val="000000"/>
          <w:lang w:val="ru-RU"/>
        </w:rPr>
        <w:t xml:space="preserve">- организация и проведение </w:t>
      </w:r>
      <w:r w:rsidR="00F705C0" w:rsidRPr="00DD5320">
        <w:rPr>
          <w:color w:val="000000"/>
          <w:lang w:val="ru-RU"/>
        </w:rPr>
        <w:t>5</w:t>
      </w:r>
      <w:r w:rsidR="00587D4D" w:rsidRPr="00DD5320">
        <w:rPr>
          <w:color w:val="000000"/>
          <w:lang w:val="ru-RU"/>
        </w:rPr>
        <w:t>2</w:t>
      </w:r>
      <w:r w:rsidRPr="00DD5320">
        <w:rPr>
          <w:color w:val="000000"/>
          <w:lang w:val="ru-RU"/>
        </w:rPr>
        <w:t xml:space="preserve"> мероприятий, </w:t>
      </w:r>
      <w:r w:rsidR="00F705C0" w:rsidRPr="00DD5320">
        <w:rPr>
          <w:color w:val="000000"/>
          <w:lang w:val="ru-RU"/>
        </w:rPr>
        <w:t>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r w:rsidRPr="00DD5320">
        <w:rPr>
          <w:color w:val="000000"/>
          <w:lang w:val="ru-RU"/>
        </w:rPr>
        <w:t xml:space="preserve"> с общим охватом </w:t>
      </w:r>
      <w:r w:rsidR="001E40D7" w:rsidRPr="00DD5320">
        <w:rPr>
          <w:color w:val="000000"/>
          <w:lang w:val="ru-RU"/>
        </w:rPr>
        <w:t>4921</w:t>
      </w:r>
      <w:r w:rsidRPr="00DD5320">
        <w:rPr>
          <w:color w:val="000000"/>
          <w:lang w:val="ru-RU"/>
        </w:rPr>
        <w:t xml:space="preserve">  человек;</w:t>
      </w:r>
    </w:p>
    <w:p w:rsidR="002153D1" w:rsidRPr="00DD5320" w:rsidRDefault="002153D1" w:rsidP="00FE7E00">
      <w:pPr>
        <w:ind w:firstLine="680"/>
        <w:rPr>
          <w:color w:val="000000"/>
          <w:lang w:val="ru-RU"/>
        </w:rPr>
      </w:pPr>
      <w:r w:rsidRPr="00DD5320">
        <w:rPr>
          <w:color w:val="000000"/>
          <w:lang w:val="ru-RU"/>
        </w:rPr>
        <w:lastRenderedPageBreak/>
        <w:t xml:space="preserve">- организация и проведение </w:t>
      </w:r>
      <w:r w:rsidR="00A93C04" w:rsidRPr="00DD5320">
        <w:rPr>
          <w:color w:val="000000"/>
          <w:lang w:val="ru-RU"/>
        </w:rPr>
        <w:t>90</w:t>
      </w:r>
      <w:r w:rsidRPr="00DD5320">
        <w:rPr>
          <w:color w:val="000000"/>
          <w:lang w:val="ru-RU"/>
        </w:rPr>
        <w:t xml:space="preserve"> мероприятий, </w:t>
      </w:r>
      <w:r w:rsidR="00A93C04" w:rsidRPr="00DD5320">
        <w:rPr>
          <w:color w:val="000000"/>
          <w:lang w:val="ru-RU"/>
        </w:rPr>
        <w:t xml:space="preserve">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w:t>
      </w:r>
      <w:r w:rsidR="0025547B" w:rsidRPr="00DD5320">
        <w:rPr>
          <w:color w:val="000000"/>
          <w:lang w:val="ru-RU"/>
        </w:rPr>
        <w:t xml:space="preserve">здорового образа жизни </w:t>
      </w:r>
      <w:r w:rsidRPr="00DD5320">
        <w:rPr>
          <w:color w:val="000000"/>
          <w:lang w:val="ru-RU"/>
        </w:rPr>
        <w:t xml:space="preserve">с общим охватом </w:t>
      </w:r>
      <w:r w:rsidR="001E40D7" w:rsidRPr="00DD5320">
        <w:rPr>
          <w:color w:val="000000"/>
          <w:lang w:val="ru-RU"/>
        </w:rPr>
        <w:t>9308</w:t>
      </w:r>
      <w:r w:rsidRPr="00DD5320">
        <w:rPr>
          <w:color w:val="000000"/>
          <w:lang w:val="ru-RU"/>
        </w:rPr>
        <w:t xml:space="preserve"> человек;</w:t>
      </w:r>
    </w:p>
    <w:p w:rsidR="00A93C04" w:rsidRPr="00DD5320" w:rsidRDefault="00A93C04" w:rsidP="00FE7E00">
      <w:pPr>
        <w:ind w:firstLine="680"/>
        <w:rPr>
          <w:color w:val="000000"/>
          <w:lang w:val="ru-RU"/>
        </w:rPr>
      </w:pPr>
      <w:r w:rsidRPr="00DD5320">
        <w:rPr>
          <w:color w:val="000000"/>
          <w:lang w:val="ru-RU"/>
        </w:rPr>
        <w:t xml:space="preserve">- организация и проведение 75 мероприятий, направленных на профилактику асоциального и деструктивного поведения подростков и молодежи, находящейся в социально-опасном положении с общим охватом </w:t>
      </w:r>
      <w:r w:rsidR="001E40D7" w:rsidRPr="00DD5320">
        <w:rPr>
          <w:color w:val="000000"/>
          <w:lang w:val="ru-RU"/>
        </w:rPr>
        <w:t>9139</w:t>
      </w:r>
      <w:r w:rsidRPr="00DD5320">
        <w:rPr>
          <w:color w:val="000000"/>
          <w:lang w:val="ru-RU"/>
        </w:rPr>
        <w:t xml:space="preserve"> человек;</w:t>
      </w:r>
    </w:p>
    <w:p w:rsidR="002153D1" w:rsidRPr="00DD5320" w:rsidRDefault="002153D1" w:rsidP="00FE7E00">
      <w:pPr>
        <w:ind w:firstLine="680"/>
        <w:rPr>
          <w:color w:val="000000"/>
          <w:lang w:val="ru-RU"/>
        </w:rPr>
      </w:pPr>
      <w:r w:rsidRPr="00DD5320">
        <w:rPr>
          <w:color w:val="000000"/>
          <w:lang w:val="ru-RU"/>
        </w:rPr>
        <w:t xml:space="preserve">- </w:t>
      </w:r>
      <w:r w:rsidR="00A93C04" w:rsidRPr="00DD5320">
        <w:rPr>
          <w:color w:val="000000"/>
          <w:lang w:val="ru-RU"/>
        </w:rPr>
        <w:t xml:space="preserve">организация и </w:t>
      </w:r>
      <w:r w:rsidRPr="00DD5320">
        <w:rPr>
          <w:color w:val="000000"/>
          <w:lang w:val="ru-RU"/>
        </w:rPr>
        <w:t>проведение мероприятий с несовершеннолетними в период каникул и свободное от учебы время:</w:t>
      </w:r>
      <w:r w:rsidRPr="00DD5320">
        <w:rPr>
          <w:lang w:val="ru-RU"/>
        </w:rPr>
        <w:t xml:space="preserve"> </w:t>
      </w:r>
      <w:r w:rsidRPr="00DD5320">
        <w:rPr>
          <w:color w:val="000000"/>
          <w:lang w:val="ru-RU"/>
        </w:rPr>
        <w:t xml:space="preserve">организация временного трудоустройства </w:t>
      </w:r>
      <w:r w:rsidR="00A93C04" w:rsidRPr="00DD5320">
        <w:rPr>
          <w:color w:val="000000"/>
          <w:lang w:val="ru-RU"/>
        </w:rPr>
        <w:t>1</w:t>
      </w:r>
      <w:r w:rsidR="001E40D7" w:rsidRPr="00DD5320">
        <w:rPr>
          <w:color w:val="000000"/>
          <w:lang w:val="ru-RU"/>
        </w:rPr>
        <w:t xml:space="preserve">953 </w:t>
      </w:r>
      <w:r w:rsidRPr="00DD5320">
        <w:rPr>
          <w:color w:val="000000"/>
          <w:lang w:val="ru-RU"/>
        </w:rPr>
        <w:t>несовершеннолетних граждан в возрасте от 14 до 18 лет;</w:t>
      </w:r>
    </w:p>
    <w:p w:rsidR="00A93C04" w:rsidRPr="00DD5320" w:rsidRDefault="00A93C04" w:rsidP="00FE7E00">
      <w:pPr>
        <w:ind w:firstLine="680"/>
        <w:rPr>
          <w:color w:val="000000"/>
          <w:lang w:val="ru-RU"/>
        </w:rPr>
      </w:pPr>
      <w:r w:rsidRPr="00DD5320">
        <w:rPr>
          <w:color w:val="000000"/>
          <w:lang w:val="ru-RU"/>
        </w:rPr>
        <w:t>- организация досуга детей, подростков и молодежи. Проведено 23 мероприятия с общим охватом 5</w:t>
      </w:r>
      <w:r w:rsidR="001E40D7" w:rsidRPr="00DD5320">
        <w:rPr>
          <w:color w:val="000000"/>
          <w:lang w:val="ru-RU"/>
        </w:rPr>
        <w:t>3290</w:t>
      </w:r>
      <w:r w:rsidRPr="00DD5320">
        <w:rPr>
          <w:color w:val="000000"/>
          <w:lang w:val="ru-RU"/>
        </w:rPr>
        <w:t xml:space="preserve"> человек;</w:t>
      </w:r>
    </w:p>
    <w:p w:rsidR="006929D3" w:rsidRPr="00DD5320" w:rsidRDefault="006929D3" w:rsidP="00FE7E00">
      <w:pPr>
        <w:ind w:firstLine="680"/>
        <w:rPr>
          <w:color w:val="000000"/>
          <w:lang w:val="ru-RU"/>
        </w:rPr>
      </w:pPr>
      <w:r w:rsidRPr="00DD5320">
        <w:rPr>
          <w:color w:val="000000"/>
          <w:lang w:val="ru-RU"/>
        </w:rPr>
        <w:t>- проведение мероприятий по текущему ремонту помещений МБУ ММЦ «Шанс»;</w:t>
      </w:r>
    </w:p>
    <w:p w:rsidR="00161AAD" w:rsidRPr="00DD5320" w:rsidRDefault="00161AAD" w:rsidP="00FE7E00">
      <w:pPr>
        <w:ind w:firstLine="680"/>
        <w:rPr>
          <w:color w:val="000000"/>
          <w:lang w:val="ru-RU"/>
        </w:rPr>
      </w:pPr>
      <w:r w:rsidRPr="00DD5320">
        <w:rPr>
          <w:color w:val="000000"/>
          <w:lang w:val="ru-RU"/>
        </w:rPr>
        <w:t xml:space="preserve">Реализация мероприятий в рамках федерального проекта «Социальная активность» национального проекта «Образование»  в части, касающейся городского округа Тольятти: </w:t>
      </w:r>
    </w:p>
    <w:p w:rsidR="001E40D7" w:rsidRPr="00DD5320" w:rsidRDefault="001E40D7" w:rsidP="00FE7E00">
      <w:pPr>
        <w:ind w:firstLine="680"/>
        <w:rPr>
          <w:color w:val="000000"/>
          <w:lang w:val="ru-RU"/>
        </w:rPr>
      </w:pPr>
      <w:r w:rsidRPr="00DD5320">
        <w:rPr>
          <w:color w:val="000000"/>
          <w:lang w:val="ru-RU"/>
        </w:rPr>
        <w:t>- реализация практики поддержки добровольчества (</w:t>
      </w:r>
      <w:proofErr w:type="spellStart"/>
      <w:r w:rsidRPr="00DD5320">
        <w:rPr>
          <w:color w:val="000000"/>
          <w:lang w:val="ru-RU"/>
        </w:rPr>
        <w:t>волонтерства</w:t>
      </w:r>
      <w:proofErr w:type="spellEnd"/>
      <w:r w:rsidRPr="00DD5320">
        <w:rPr>
          <w:color w:val="000000"/>
          <w:lang w:val="ru-RU"/>
        </w:rPr>
        <w:t>) по итогам проведения ежегодного конкурса по предоставлению субсидии субъектам РФ на реализацию практик поддержки и развития добровольчества (</w:t>
      </w:r>
      <w:proofErr w:type="spellStart"/>
      <w:r w:rsidRPr="00DD5320">
        <w:rPr>
          <w:color w:val="000000"/>
          <w:lang w:val="ru-RU"/>
        </w:rPr>
        <w:t>волонтерства</w:t>
      </w:r>
      <w:proofErr w:type="spellEnd"/>
      <w:r w:rsidRPr="00DD5320">
        <w:rPr>
          <w:color w:val="000000"/>
          <w:lang w:val="ru-RU"/>
        </w:rPr>
        <w:t xml:space="preserve">) </w:t>
      </w:r>
      <w:r w:rsidR="00161AAD" w:rsidRPr="00DD5320">
        <w:rPr>
          <w:color w:val="000000"/>
          <w:lang w:val="ru-RU"/>
        </w:rPr>
        <w:t>«</w:t>
      </w:r>
      <w:r w:rsidRPr="00DD5320">
        <w:rPr>
          <w:color w:val="000000"/>
          <w:lang w:val="ru-RU"/>
        </w:rPr>
        <w:t>Регион добрых дел</w:t>
      </w:r>
      <w:r w:rsidR="00161AAD" w:rsidRPr="00DD5320">
        <w:rPr>
          <w:color w:val="000000"/>
          <w:lang w:val="ru-RU"/>
        </w:rPr>
        <w:t>»</w:t>
      </w:r>
      <w:r w:rsidRPr="00DD5320">
        <w:rPr>
          <w:color w:val="000000"/>
          <w:lang w:val="ru-RU"/>
        </w:rPr>
        <w:t>;</w:t>
      </w:r>
    </w:p>
    <w:p w:rsidR="00161AAD" w:rsidRPr="00DD5320" w:rsidRDefault="00161AAD" w:rsidP="00161AAD">
      <w:pPr>
        <w:ind w:firstLine="680"/>
        <w:rPr>
          <w:color w:val="000000"/>
          <w:lang w:val="ru-RU"/>
        </w:rPr>
      </w:pPr>
      <w:r w:rsidRPr="00DD5320">
        <w:rPr>
          <w:color w:val="000000"/>
          <w:lang w:val="ru-RU"/>
        </w:rPr>
        <w:t xml:space="preserve">- проведение собственных обучающих 4 семинаров, Форума добровольцев, 48 мероприятий по программе «Я волонтер», организация 2 профильных заездов «Выездной обучающий семинар для </w:t>
      </w:r>
      <w:proofErr w:type="spellStart"/>
      <w:r w:rsidRPr="00DD5320">
        <w:rPr>
          <w:color w:val="000000"/>
          <w:lang w:val="ru-RU"/>
        </w:rPr>
        <w:t>волонтероов</w:t>
      </w:r>
      <w:proofErr w:type="spellEnd"/>
      <w:r w:rsidRPr="00DD5320">
        <w:rPr>
          <w:color w:val="000000"/>
          <w:lang w:val="ru-RU"/>
        </w:rPr>
        <w:t>»  на базе  МБУ ММЦ «Шанс»;</w:t>
      </w:r>
    </w:p>
    <w:p w:rsidR="00161AAD" w:rsidRPr="00DD5320" w:rsidRDefault="00161AAD" w:rsidP="00161AAD">
      <w:pPr>
        <w:ind w:firstLine="680"/>
        <w:rPr>
          <w:color w:val="000000"/>
          <w:lang w:val="ru-RU"/>
        </w:rPr>
      </w:pPr>
      <w:r w:rsidRPr="00DD5320">
        <w:rPr>
          <w:color w:val="000000"/>
          <w:lang w:val="ru-RU"/>
        </w:rPr>
        <w:t>-</w:t>
      </w:r>
      <w:r w:rsidRPr="00DD5320">
        <w:rPr>
          <w:lang w:val="ru-RU"/>
        </w:rPr>
        <w:t xml:space="preserve"> </w:t>
      </w:r>
      <w:r w:rsidRPr="00DD5320">
        <w:rPr>
          <w:color w:val="000000"/>
          <w:lang w:val="ru-RU"/>
        </w:rPr>
        <w:t>участие в федеральных (областных) обучающих программах специалистов в работе в сфере добровольчества;</w:t>
      </w:r>
    </w:p>
    <w:p w:rsidR="00161AAD" w:rsidRPr="00DD5320" w:rsidRDefault="00161AAD" w:rsidP="00161AAD">
      <w:pPr>
        <w:ind w:firstLine="680"/>
        <w:rPr>
          <w:color w:val="000000"/>
          <w:lang w:val="ru-RU"/>
        </w:rPr>
      </w:pPr>
      <w:r w:rsidRPr="00DD5320">
        <w:rPr>
          <w:color w:val="000000"/>
          <w:lang w:val="ru-RU"/>
        </w:rPr>
        <w:t xml:space="preserve">-  проведение конкурса на присуждение именных стипендий главы </w:t>
      </w:r>
      <w:r w:rsidR="002A09F8" w:rsidRPr="00DD5320">
        <w:rPr>
          <w:color w:val="000000"/>
          <w:lang w:val="ru-RU"/>
        </w:rPr>
        <w:t>городского округа</w:t>
      </w:r>
      <w:r w:rsidRPr="00DD5320">
        <w:rPr>
          <w:color w:val="000000"/>
          <w:lang w:val="ru-RU"/>
        </w:rPr>
        <w:t xml:space="preserve"> Тольятти в номинации «Добровольческое движение» (3 стипендии);</w:t>
      </w:r>
    </w:p>
    <w:p w:rsidR="00161AAD" w:rsidRPr="00DD5320" w:rsidRDefault="00161AAD" w:rsidP="00161AAD">
      <w:pPr>
        <w:ind w:firstLine="680"/>
        <w:rPr>
          <w:color w:val="000000"/>
          <w:lang w:val="ru-RU"/>
        </w:rPr>
      </w:pPr>
      <w:r w:rsidRPr="00DD5320">
        <w:rPr>
          <w:color w:val="000000"/>
          <w:lang w:val="ru-RU"/>
        </w:rPr>
        <w:t xml:space="preserve">- проведение конкурса на присуждение премий главы для лиц с ограниченными возможностями здоровья и добровольцев из числа жителей </w:t>
      </w:r>
      <w:r w:rsidR="002A09F8" w:rsidRPr="00DD5320">
        <w:rPr>
          <w:color w:val="000000"/>
          <w:lang w:val="ru-RU"/>
        </w:rPr>
        <w:t xml:space="preserve"> города</w:t>
      </w:r>
      <w:r w:rsidRPr="00DD5320">
        <w:rPr>
          <w:color w:val="000000"/>
          <w:lang w:val="ru-RU"/>
        </w:rPr>
        <w:t xml:space="preserve"> Тольятти в номинации «За социальную активность» (3 премии);</w:t>
      </w:r>
    </w:p>
    <w:p w:rsidR="00161AAD" w:rsidRPr="00DD5320" w:rsidRDefault="00161AAD" w:rsidP="00161AAD">
      <w:pPr>
        <w:ind w:firstLine="680"/>
        <w:rPr>
          <w:color w:val="000000"/>
          <w:lang w:val="ru-RU"/>
        </w:rPr>
      </w:pPr>
      <w:r w:rsidRPr="00DD5320">
        <w:rPr>
          <w:color w:val="000000"/>
          <w:lang w:val="ru-RU"/>
        </w:rPr>
        <w:t>- проведение информирования и рекламной компании по популяризации добровольчества (</w:t>
      </w:r>
      <w:proofErr w:type="spellStart"/>
      <w:r w:rsidRPr="00DD5320">
        <w:rPr>
          <w:color w:val="000000"/>
          <w:lang w:val="ru-RU"/>
        </w:rPr>
        <w:t>волонтерства</w:t>
      </w:r>
      <w:proofErr w:type="spellEnd"/>
      <w:r w:rsidRPr="00DD5320">
        <w:rPr>
          <w:color w:val="000000"/>
          <w:lang w:val="ru-RU"/>
        </w:rPr>
        <w:t>) на портале администрации, сайтах учреждений, социальных партнеров, в социальных сетях с общим охватом зарегистрированных 5000 человек;</w:t>
      </w:r>
    </w:p>
    <w:p w:rsidR="00161AAD" w:rsidRPr="00DD5320" w:rsidRDefault="00161AAD" w:rsidP="00161AAD">
      <w:pPr>
        <w:ind w:firstLine="680"/>
        <w:rPr>
          <w:color w:val="000000"/>
          <w:lang w:val="ru-RU"/>
        </w:rPr>
      </w:pPr>
      <w:r w:rsidRPr="00DD5320">
        <w:rPr>
          <w:color w:val="000000"/>
          <w:lang w:val="ru-RU"/>
        </w:rPr>
        <w:t>Реализация мероприятий в рамках федерального проекта «</w:t>
      </w:r>
      <w:r w:rsidR="00D46387" w:rsidRPr="00DD5320">
        <w:rPr>
          <w:color w:val="000000"/>
          <w:lang w:val="ru-RU"/>
        </w:rPr>
        <w:t>Патриотическое воспитание граждан РФ</w:t>
      </w:r>
      <w:r w:rsidRPr="00DD5320">
        <w:rPr>
          <w:color w:val="000000"/>
          <w:lang w:val="ru-RU"/>
        </w:rPr>
        <w:t xml:space="preserve">» национального проекта «Образование»  в части, касающейся городского округа Тольятти: </w:t>
      </w:r>
    </w:p>
    <w:p w:rsidR="00D46387" w:rsidRPr="00DD5320" w:rsidRDefault="00D46387" w:rsidP="00161AAD">
      <w:pPr>
        <w:ind w:firstLine="680"/>
        <w:rPr>
          <w:color w:val="000000"/>
          <w:lang w:val="ru-RU"/>
        </w:rPr>
      </w:pPr>
      <w:r w:rsidRPr="00DD5320">
        <w:rPr>
          <w:color w:val="000000"/>
          <w:lang w:val="ru-RU"/>
        </w:rPr>
        <w:lastRenderedPageBreak/>
        <w:t>- участие</w:t>
      </w:r>
      <w:r w:rsidRPr="00DD5320">
        <w:rPr>
          <w:lang w:val="ru-RU"/>
        </w:rPr>
        <w:t xml:space="preserve"> </w:t>
      </w:r>
      <w:r w:rsidRPr="00DD5320">
        <w:rPr>
          <w:color w:val="000000"/>
          <w:lang w:val="ru-RU"/>
        </w:rPr>
        <w:t>в 22 международных и всероссийских акциях, в 3 окружных проектах, в 3 региональных проектах, в 2 всероссийских проектах;</w:t>
      </w:r>
    </w:p>
    <w:p w:rsidR="00D46387" w:rsidRPr="00DD5320" w:rsidRDefault="00D46387" w:rsidP="00161AAD">
      <w:pPr>
        <w:ind w:firstLine="680"/>
        <w:rPr>
          <w:color w:val="000000"/>
          <w:lang w:val="ru-RU"/>
        </w:rPr>
      </w:pPr>
      <w:r w:rsidRPr="00DD5320">
        <w:rPr>
          <w:color w:val="000000"/>
          <w:lang w:val="ru-RU"/>
        </w:rPr>
        <w:t>- создание 40 добровольческих объединений в общеобразовательных организациях и в учреждениях дополнительного образования (ведется реестр). Создание муниципального ресурсного центра на базе МБУ ММЦ «Шанс»;</w:t>
      </w:r>
    </w:p>
    <w:p w:rsidR="00161AAD" w:rsidRPr="00DD5320" w:rsidRDefault="00D46387" w:rsidP="00FE7E00">
      <w:pPr>
        <w:ind w:firstLine="680"/>
        <w:rPr>
          <w:color w:val="000000"/>
          <w:lang w:val="ru-RU"/>
        </w:rPr>
      </w:pPr>
      <w:r w:rsidRPr="00DD5320">
        <w:rPr>
          <w:color w:val="000000"/>
          <w:lang w:val="ru-RU"/>
        </w:rPr>
        <w:t>- организация работы 4 центров (клубов) молодежной активности по месту жительства.</w:t>
      </w:r>
    </w:p>
    <w:p w:rsidR="00615EF3" w:rsidRPr="00DD5320" w:rsidRDefault="002153D1" w:rsidP="00FE7E00">
      <w:pPr>
        <w:ind w:firstLine="680"/>
        <w:rPr>
          <w:lang w:val="ru-RU"/>
        </w:rPr>
      </w:pPr>
      <w:r w:rsidRPr="00DD5320">
        <w:rPr>
          <w:lang w:val="ru-RU"/>
        </w:rPr>
        <w:t>Отклонени</w:t>
      </w:r>
      <w:r w:rsidR="0016706D" w:rsidRPr="00DD5320">
        <w:rPr>
          <w:lang w:val="ru-RU"/>
        </w:rPr>
        <w:t>е</w:t>
      </w:r>
      <w:r w:rsidRPr="00DD5320">
        <w:rPr>
          <w:lang w:val="ru-RU"/>
        </w:rPr>
        <w:t xml:space="preserve"> по исполнению плановых объемов финансирования </w:t>
      </w:r>
      <w:r w:rsidR="0016706D" w:rsidRPr="00DD5320">
        <w:rPr>
          <w:lang w:val="ru-RU"/>
        </w:rPr>
        <w:t>(</w:t>
      </w:r>
      <w:r w:rsidR="0025547B" w:rsidRPr="00DD5320">
        <w:rPr>
          <w:lang w:val="ru-RU"/>
        </w:rPr>
        <w:t>1,</w:t>
      </w:r>
      <w:r w:rsidR="006929D3" w:rsidRPr="00DD5320">
        <w:rPr>
          <w:lang w:val="ru-RU"/>
        </w:rPr>
        <w:t>5</w:t>
      </w:r>
      <w:r w:rsidR="0016706D" w:rsidRPr="00DD5320">
        <w:rPr>
          <w:lang w:val="ru-RU"/>
        </w:rPr>
        <w:t>%), показателей (</w:t>
      </w:r>
      <w:r w:rsidR="006929D3" w:rsidRPr="00DD5320">
        <w:rPr>
          <w:lang w:val="ru-RU"/>
        </w:rPr>
        <w:t>3,5</w:t>
      </w:r>
      <w:r w:rsidR="0016706D" w:rsidRPr="00DD5320">
        <w:rPr>
          <w:lang w:val="ru-RU"/>
        </w:rPr>
        <w:t>%) и количества запланированных мероприятий (</w:t>
      </w:r>
      <w:r w:rsidR="006929D3" w:rsidRPr="00DD5320">
        <w:rPr>
          <w:lang w:val="ru-RU"/>
        </w:rPr>
        <w:t>9</w:t>
      </w:r>
      <w:r w:rsidR="00A93C04" w:rsidRPr="00DD5320">
        <w:rPr>
          <w:lang w:val="ru-RU"/>
        </w:rPr>
        <w:t>,</w:t>
      </w:r>
      <w:r w:rsidR="006929D3" w:rsidRPr="00DD5320">
        <w:rPr>
          <w:lang w:val="ru-RU"/>
        </w:rPr>
        <w:t>5</w:t>
      </w:r>
      <w:r w:rsidR="0016706D" w:rsidRPr="00DD5320">
        <w:rPr>
          <w:lang w:val="ru-RU"/>
        </w:rPr>
        <w:t>%) в рамках реализации муниципальной программы объясняется</w:t>
      </w:r>
      <w:r w:rsidR="00615EF3" w:rsidRPr="00DD5320">
        <w:rPr>
          <w:lang w:val="ru-RU"/>
        </w:rPr>
        <w:t>:</w:t>
      </w:r>
    </w:p>
    <w:p w:rsidR="006929D3" w:rsidRPr="00DD5320" w:rsidRDefault="00615EF3" w:rsidP="00FE7E00">
      <w:pPr>
        <w:ind w:firstLine="680"/>
        <w:rPr>
          <w:lang w:val="ru-RU"/>
        </w:rPr>
      </w:pPr>
      <w:r w:rsidRPr="00DD5320">
        <w:rPr>
          <w:lang w:val="ru-RU"/>
        </w:rPr>
        <w:t>-  сложившейся экономией сре</w:t>
      </w:r>
      <w:proofErr w:type="gramStart"/>
      <w:r w:rsidRPr="00DD5320">
        <w:rPr>
          <w:lang w:val="ru-RU"/>
        </w:rPr>
        <w:t>дств в св</w:t>
      </w:r>
      <w:proofErr w:type="gramEnd"/>
      <w:r w:rsidRPr="00DD5320">
        <w:rPr>
          <w:lang w:val="ru-RU"/>
        </w:rPr>
        <w:t>язи с проведением закупок конкурентными способами</w:t>
      </w:r>
      <w:r w:rsidR="0025547B" w:rsidRPr="00DD5320">
        <w:rPr>
          <w:lang w:val="ru-RU"/>
        </w:rPr>
        <w:t>;</w:t>
      </w:r>
    </w:p>
    <w:p w:rsidR="006929D3" w:rsidRPr="00DD5320" w:rsidRDefault="006929D3" w:rsidP="00FE7E00">
      <w:pPr>
        <w:ind w:firstLine="680"/>
        <w:rPr>
          <w:lang w:val="ru-RU"/>
        </w:rPr>
      </w:pPr>
      <w:r w:rsidRPr="00DD5320">
        <w:rPr>
          <w:lang w:val="ru-RU"/>
        </w:rPr>
        <w:t xml:space="preserve">- осуществлением выплат согласно фактической потребности </w:t>
      </w:r>
      <w:r w:rsidRPr="00DD5320">
        <w:rPr>
          <w:color w:val="000000"/>
          <w:lang w:val="ru-RU"/>
        </w:rPr>
        <w:t>МБУ ММЦ «Шанс»;</w:t>
      </w:r>
    </w:p>
    <w:p w:rsidR="006929D3" w:rsidRPr="00DD5320" w:rsidRDefault="006929D3" w:rsidP="00FE7E00">
      <w:pPr>
        <w:ind w:firstLine="680"/>
        <w:rPr>
          <w:lang w:val="ru-RU"/>
        </w:rPr>
      </w:pPr>
      <w:r w:rsidRPr="00DD5320">
        <w:rPr>
          <w:lang w:val="ru-RU"/>
        </w:rPr>
        <w:t xml:space="preserve">- </w:t>
      </w:r>
      <w:r w:rsidR="00010ED7" w:rsidRPr="00DD5320">
        <w:rPr>
          <w:lang w:val="ru-RU"/>
        </w:rPr>
        <w:t>отсутствием финансирования на п</w:t>
      </w:r>
      <w:r w:rsidRPr="00DD5320">
        <w:rPr>
          <w:lang w:val="ru-RU"/>
        </w:rPr>
        <w:t>одготовк</w:t>
      </w:r>
      <w:r w:rsidR="00010ED7" w:rsidRPr="00DD5320">
        <w:rPr>
          <w:lang w:val="ru-RU"/>
        </w:rPr>
        <w:t>у</w:t>
      </w:r>
      <w:r w:rsidRPr="00DD5320">
        <w:rPr>
          <w:lang w:val="ru-RU"/>
        </w:rPr>
        <w:t>, переподготовк</w:t>
      </w:r>
      <w:r w:rsidR="00010ED7" w:rsidRPr="00DD5320">
        <w:rPr>
          <w:lang w:val="ru-RU"/>
        </w:rPr>
        <w:t>у</w:t>
      </w:r>
      <w:r w:rsidRPr="00DD5320">
        <w:rPr>
          <w:lang w:val="ru-RU"/>
        </w:rPr>
        <w:t xml:space="preserve"> и повышение квалификации специалистов по работе с молодежью</w:t>
      </w:r>
      <w:r w:rsidR="00010ED7" w:rsidRPr="00DD5320">
        <w:rPr>
          <w:lang w:val="ru-RU"/>
        </w:rPr>
        <w:t>.</w:t>
      </w:r>
    </w:p>
    <w:p w:rsidR="00010ED7" w:rsidRPr="00DD5320" w:rsidRDefault="00010ED7" w:rsidP="00FE7E00">
      <w:pPr>
        <w:ind w:firstLine="680"/>
        <w:rPr>
          <w:lang w:val="ru-RU"/>
        </w:rPr>
      </w:pPr>
    </w:p>
    <w:p w:rsidR="00D17AD1" w:rsidRPr="00DD5320" w:rsidRDefault="00D17AD1" w:rsidP="00FE7E00">
      <w:pPr>
        <w:widowControl w:val="0"/>
        <w:autoSpaceDE w:val="0"/>
        <w:autoSpaceDN w:val="0"/>
        <w:adjustRightInd w:val="0"/>
        <w:ind w:firstLine="680"/>
        <w:rPr>
          <w:i/>
          <w:lang w:val="ru-RU"/>
        </w:rPr>
      </w:pPr>
      <w:r w:rsidRPr="00DD5320">
        <w:rPr>
          <w:i/>
          <w:lang w:val="ru-RU"/>
        </w:rPr>
        <w:t>4) М</w:t>
      </w:r>
      <w:r w:rsidR="00EE6251" w:rsidRPr="00DD5320">
        <w:rPr>
          <w:i/>
          <w:lang w:val="ru-RU"/>
        </w:rPr>
        <w:t>униципальн</w:t>
      </w:r>
      <w:r w:rsidRPr="00DD5320">
        <w:rPr>
          <w:i/>
          <w:lang w:val="ru-RU"/>
        </w:rPr>
        <w:t>ая</w:t>
      </w:r>
      <w:r w:rsidR="00EE6251" w:rsidRPr="00DD5320">
        <w:rPr>
          <w:i/>
          <w:lang w:val="ru-RU"/>
        </w:rPr>
        <w:t xml:space="preserve"> программы </w:t>
      </w:r>
      <w:r w:rsidR="005D6349" w:rsidRPr="00DD5320">
        <w:rPr>
          <w:i/>
          <w:lang w:val="ru-RU"/>
        </w:rPr>
        <w:t>«Культура Тольятти на 2019-2023 годы»</w:t>
      </w:r>
      <w:r w:rsidRPr="00DD5320">
        <w:rPr>
          <w:i/>
          <w:lang w:val="ru-RU"/>
        </w:rPr>
        <w:t xml:space="preserve">, утвержденная постановлением администрации  городского округа Тольятти </w:t>
      </w:r>
      <w:r w:rsidR="002153D1" w:rsidRPr="00DD5320">
        <w:rPr>
          <w:i/>
          <w:lang w:val="ru-RU"/>
        </w:rPr>
        <w:t>от 21.09</w:t>
      </w:r>
      <w:r w:rsidR="003A387F" w:rsidRPr="00DD5320">
        <w:rPr>
          <w:i/>
          <w:lang w:val="ru-RU"/>
        </w:rPr>
        <w:t>.2018 №</w:t>
      </w:r>
      <w:r w:rsidR="002153D1" w:rsidRPr="00DD5320">
        <w:rPr>
          <w:i/>
          <w:lang w:val="ru-RU"/>
        </w:rPr>
        <w:t>2799-п/1</w:t>
      </w:r>
      <w:r w:rsidRPr="00DD5320">
        <w:rPr>
          <w:i/>
          <w:lang w:val="ru-RU"/>
        </w:rPr>
        <w:t>.</w:t>
      </w:r>
    </w:p>
    <w:p w:rsidR="00BE7798" w:rsidRPr="00DD5320" w:rsidRDefault="00BE7798" w:rsidP="00BE7798">
      <w:pPr>
        <w:ind w:firstLine="680"/>
        <w:rPr>
          <w:lang w:val="ru-RU"/>
        </w:rPr>
      </w:pPr>
      <w:r w:rsidRPr="00DD5320">
        <w:rPr>
          <w:lang w:val="ru-RU"/>
        </w:rPr>
        <w:t>Целью муниципальной программы является повышение стратегической роли культуры в создании благоприятных условий для поддержки творческих инициатив, досуговой и образовательной деятельности, сохранения исторического наследия и развития культурной среды в городском округе Тольятти.</w:t>
      </w:r>
    </w:p>
    <w:p w:rsidR="00BE7798" w:rsidRPr="00DD5320" w:rsidRDefault="00BE7798" w:rsidP="00BE7798">
      <w:pPr>
        <w:ind w:firstLine="680"/>
        <w:rPr>
          <w:lang w:val="ru-RU"/>
        </w:rPr>
      </w:pPr>
      <w:r w:rsidRPr="00DD5320">
        <w:rPr>
          <w:lang w:val="ru-RU"/>
        </w:rPr>
        <w:t>Эффективность реализации програ</w:t>
      </w:r>
      <w:r w:rsidR="003A387F" w:rsidRPr="00DD5320">
        <w:rPr>
          <w:lang w:val="ru-RU"/>
        </w:rPr>
        <w:t>ммы за 2022 год составила 101,1</w:t>
      </w:r>
      <w:r w:rsidRPr="00DD5320">
        <w:rPr>
          <w:lang w:val="ru-RU"/>
        </w:rPr>
        <w:t>% - эффективная реализация.</w:t>
      </w:r>
    </w:p>
    <w:p w:rsidR="00BE7798" w:rsidRPr="00DD5320" w:rsidRDefault="00BE7798" w:rsidP="00BE7798">
      <w:pPr>
        <w:ind w:firstLine="680"/>
        <w:rPr>
          <w:lang w:val="ru-RU"/>
        </w:rPr>
      </w:pPr>
      <w:r w:rsidRPr="00DD5320">
        <w:rPr>
          <w:lang w:val="ru-RU"/>
        </w:rPr>
        <w:t xml:space="preserve">Уровень исполнения планового объема финансового обеспечения муниципальной программы – 98,58% (план 1239146,92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1221608,20 </w:t>
      </w:r>
      <w:proofErr w:type="spellStart"/>
      <w:r w:rsidRPr="00DD5320">
        <w:rPr>
          <w:lang w:val="ru-RU"/>
        </w:rPr>
        <w:t>тыс.руб</w:t>
      </w:r>
      <w:proofErr w:type="spellEnd"/>
      <w:r w:rsidRPr="00DD5320">
        <w:rPr>
          <w:lang w:val="ru-RU"/>
        </w:rPr>
        <w:t>.), в том числе:</w:t>
      </w:r>
    </w:p>
    <w:p w:rsidR="00BE7798" w:rsidRPr="00DD5320" w:rsidRDefault="00BE7798" w:rsidP="00BE7798">
      <w:pPr>
        <w:ind w:firstLine="680"/>
        <w:rPr>
          <w:lang w:val="ru-RU"/>
        </w:rPr>
      </w:pPr>
      <w:r w:rsidRPr="00DD5320">
        <w:rPr>
          <w:lang w:val="ru-RU"/>
        </w:rPr>
        <w:t xml:space="preserve">- местный бюджет – 98,82% (план 1025635,08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1013497,24 </w:t>
      </w:r>
      <w:proofErr w:type="spellStart"/>
      <w:r w:rsidRPr="00DD5320">
        <w:rPr>
          <w:lang w:val="ru-RU"/>
        </w:rPr>
        <w:t>тыс.руб</w:t>
      </w:r>
      <w:proofErr w:type="spellEnd"/>
      <w:r w:rsidRPr="00DD5320">
        <w:rPr>
          <w:lang w:val="ru-RU"/>
        </w:rPr>
        <w:t xml:space="preserve">.); </w:t>
      </w:r>
    </w:p>
    <w:p w:rsidR="00BE7798" w:rsidRPr="00DD5320" w:rsidRDefault="00BE7798" w:rsidP="00BE7798">
      <w:pPr>
        <w:ind w:firstLine="680"/>
        <w:rPr>
          <w:lang w:val="ru-RU"/>
        </w:rPr>
      </w:pPr>
      <w:r w:rsidRPr="00DD5320">
        <w:rPr>
          <w:lang w:val="ru-RU"/>
        </w:rPr>
        <w:t xml:space="preserve">- областной бюджет – 100,00% (план 11404,03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11403,53 </w:t>
      </w:r>
      <w:proofErr w:type="spellStart"/>
      <w:r w:rsidRPr="00DD5320">
        <w:rPr>
          <w:lang w:val="ru-RU"/>
        </w:rPr>
        <w:t>тыс.руб</w:t>
      </w:r>
      <w:proofErr w:type="spellEnd"/>
      <w:r w:rsidRPr="00DD5320">
        <w:rPr>
          <w:lang w:val="ru-RU"/>
        </w:rPr>
        <w:t>.);</w:t>
      </w:r>
    </w:p>
    <w:p w:rsidR="00BE7798" w:rsidRPr="00DD5320" w:rsidRDefault="00BE7798" w:rsidP="00BE7798">
      <w:pPr>
        <w:ind w:firstLine="680"/>
        <w:rPr>
          <w:lang w:val="ru-RU"/>
        </w:rPr>
      </w:pPr>
      <w:r w:rsidRPr="00DD5320">
        <w:rPr>
          <w:lang w:val="ru-RU"/>
        </w:rPr>
        <w:t xml:space="preserve">- федеральный бюджет – 100,00% (план 17247,43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17247,43 </w:t>
      </w:r>
      <w:proofErr w:type="spellStart"/>
      <w:r w:rsidRPr="00DD5320">
        <w:rPr>
          <w:lang w:val="ru-RU"/>
        </w:rPr>
        <w:t>тыс.руб</w:t>
      </w:r>
      <w:proofErr w:type="spellEnd"/>
      <w:r w:rsidRPr="00DD5320">
        <w:rPr>
          <w:lang w:val="ru-RU"/>
        </w:rPr>
        <w:t xml:space="preserve">.); </w:t>
      </w:r>
    </w:p>
    <w:p w:rsidR="00BE7798" w:rsidRPr="00DD5320" w:rsidRDefault="00BE7798" w:rsidP="00BE7798">
      <w:pPr>
        <w:ind w:firstLine="680"/>
        <w:rPr>
          <w:lang w:val="ru-RU"/>
        </w:rPr>
      </w:pPr>
      <w:r w:rsidRPr="00DD5320">
        <w:rPr>
          <w:lang w:val="ru-RU"/>
        </w:rPr>
        <w:t xml:space="preserve">- внебюджетный источник – 97,08% (план 184860,38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179460,00 </w:t>
      </w:r>
      <w:proofErr w:type="spellStart"/>
      <w:r w:rsidRPr="00DD5320">
        <w:rPr>
          <w:lang w:val="ru-RU"/>
        </w:rPr>
        <w:t>тыс.руб</w:t>
      </w:r>
      <w:proofErr w:type="spellEnd"/>
      <w:r w:rsidRPr="00DD5320">
        <w:rPr>
          <w:lang w:val="ru-RU"/>
        </w:rPr>
        <w:t>.).</w:t>
      </w:r>
    </w:p>
    <w:p w:rsidR="00BE7798" w:rsidRPr="00DD5320" w:rsidRDefault="00BE7798" w:rsidP="00BE7798">
      <w:pPr>
        <w:ind w:firstLine="680"/>
        <w:rPr>
          <w:lang w:val="ru-RU"/>
        </w:rPr>
      </w:pPr>
      <w:r w:rsidRPr="00DD5320">
        <w:rPr>
          <w:lang w:val="ru-RU"/>
        </w:rPr>
        <w:t>Из 37 запланированных программных мероприятий выполнено 37 (100,0%).</w:t>
      </w:r>
    </w:p>
    <w:p w:rsidR="00BE7798" w:rsidRPr="00DD5320" w:rsidRDefault="00BE7798" w:rsidP="00BE7798">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102,77%.</w:t>
      </w:r>
    </w:p>
    <w:p w:rsidR="00BE7798" w:rsidRPr="00DD5320" w:rsidRDefault="00BE7798" w:rsidP="00BE7798">
      <w:pPr>
        <w:ind w:firstLine="680"/>
        <w:rPr>
          <w:lang w:val="ru-RU"/>
        </w:rPr>
      </w:pPr>
      <w:r w:rsidRPr="00DD5320">
        <w:rPr>
          <w:lang w:val="ru-RU"/>
        </w:rPr>
        <w:t>Основными результатами реализации программных мероприятий стали:</w:t>
      </w:r>
    </w:p>
    <w:p w:rsidR="00BE7798" w:rsidRPr="00DD5320" w:rsidRDefault="00BE7798" w:rsidP="00BE7798">
      <w:pPr>
        <w:ind w:firstLine="680"/>
        <w:rPr>
          <w:lang w:val="ru-RU"/>
        </w:rPr>
      </w:pPr>
      <w:proofErr w:type="gramStart"/>
      <w:r w:rsidRPr="00DD5320">
        <w:rPr>
          <w:lang w:val="ru-RU"/>
        </w:rPr>
        <w:lastRenderedPageBreak/>
        <w:t>- обеспечение деятельности муниципальных учреждений культуры в рамках выполнения ими муниципальных заданий: с количеством посещений муниципальных учреждений культуры и искусства (театры, музеи, библиотеки, филармония, парковый комплекс и культурно-досуговые учреждения) - 3776,367 тыс. ед. в год; с количеством обучающихся в муниципальных образовательных учреждениях дополнительного образования - 6495 человек в год; с количеством обучающихся в муниципальном учреждении высшего образования – 23 человека;</w:t>
      </w:r>
      <w:proofErr w:type="gramEnd"/>
    </w:p>
    <w:p w:rsidR="00BE7798" w:rsidRPr="00DD5320" w:rsidRDefault="00BE7798" w:rsidP="00BE7798">
      <w:pPr>
        <w:ind w:firstLine="680"/>
        <w:rPr>
          <w:lang w:val="ru-RU"/>
        </w:rPr>
      </w:pPr>
      <w:r w:rsidRPr="00DD5320">
        <w:rPr>
          <w:lang w:val="ru-RU"/>
        </w:rPr>
        <w:t xml:space="preserve">- оснащение оборудованием и музыкальными инструментами </w:t>
      </w:r>
      <w:r w:rsidR="007D7CC6" w:rsidRPr="00DD5320">
        <w:rPr>
          <w:lang w:val="ru-RU"/>
        </w:rPr>
        <w:t>2</w:t>
      </w:r>
      <w:r w:rsidRPr="00DD5320">
        <w:rPr>
          <w:lang w:val="ru-RU"/>
        </w:rPr>
        <w:t xml:space="preserve"> школ дополнительного образования</w:t>
      </w:r>
      <w:r w:rsidR="00F224CF" w:rsidRPr="00DD5320">
        <w:rPr>
          <w:lang w:val="ru-RU"/>
        </w:rPr>
        <w:t xml:space="preserve"> </w:t>
      </w:r>
      <w:r w:rsidRPr="00DD5320">
        <w:rPr>
          <w:lang w:val="ru-RU"/>
        </w:rPr>
        <w:t xml:space="preserve"> </w:t>
      </w:r>
      <w:r w:rsidR="00F224CF" w:rsidRPr="00DD5320">
        <w:rPr>
          <w:lang w:val="ru-RU"/>
        </w:rPr>
        <w:t xml:space="preserve">в рамках реализации </w:t>
      </w:r>
      <w:r w:rsidR="001737BD" w:rsidRPr="00DD5320">
        <w:rPr>
          <w:lang w:val="ru-RU"/>
        </w:rPr>
        <w:t>Н</w:t>
      </w:r>
      <w:r w:rsidR="00F224CF" w:rsidRPr="00DD5320">
        <w:rPr>
          <w:lang w:val="ru-RU"/>
        </w:rPr>
        <w:t>ационального проекта «Культура»</w:t>
      </w:r>
      <w:r w:rsidRPr="00DD5320">
        <w:rPr>
          <w:lang w:val="ru-RU"/>
        </w:rPr>
        <w:t xml:space="preserve">: </w:t>
      </w:r>
      <w:r w:rsidR="00F224CF" w:rsidRPr="00DD5320">
        <w:rPr>
          <w:lang w:val="ru-RU"/>
        </w:rPr>
        <w:t xml:space="preserve">В МБУ ДО ДШИ им. М.А. Балакирева </w:t>
      </w:r>
      <w:r w:rsidRPr="00DD5320">
        <w:rPr>
          <w:lang w:val="ru-RU"/>
        </w:rPr>
        <w:t>приобретено 43 музыкальных инструмента, 255 единиц учебно-методической литературы и комплектов учебных материалов. Теоретические групповые кабинеты оборудованы интерактивными панелями с возможностью транслирования занятий в онлайн-режиме. В МБУ ДО ЦРТДЮ «Истоки» приобретено 2 телевизора и МФУ</w:t>
      </w:r>
      <w:r w:rsidR="00F224CF" w:rsidRPr="00DD5320">
        <w:rPr>
          <w:lang w:val="ru-RU"/>
        </w:rPr>
        <w:t>;</w:t>
      </w:r>
    </w:p>
    <w:p w:rsidR="00BE7798" w:rsidRPr="00DD5320" w:rsidRDefault="00BE7798" w:rsidP="00BE7798">
      <w:pPr>
        <w:ind w:firstLine="680"/>
        <w:rPr>
          <w:lang w:val="ru-RU"/>
        </w:rPr>
      </w:pPr>
      <w:r w:rsidRPr="00DD5320">
        <w:rPr>
          <w:lang w:val="ru-RU"/>
        </w:rPr>
        <w:t xml:space="preserve">- развитие кадрового потенциала в рамках </w:t>
      </w:r>
      <w:r w:rsidR="001737BD" w:rsidRPr="00DD5320">
        <w:rPr>
          <w:lang w:val="ru-RU"/>
        </w:rPr>
        <w:t>Ф</w:t>
      </w:r>
      <w:r w:rsidRPr="00DD5320">
        <w:rPr>
          <w:lang w:val="ru-RU"/>
        </w:rPr>
        <w:t xml:space="preserve">едерального проекта «Творческие люди» </w:t>
      </w:r>
      <w:r w:rsidR="001737BD" w:rsidRPr="00DD5320">
        <w:rPr>
          <w:lang w:val="ru-RU"/>
        </w:rPr>
        <w:t>Н</w:t>
      </w:r>
      <w:r w:rsidRPr="00DD5320">
        <w:rPr>
          <w:lang w:val="ru-RU"/>
        </w:rPr>
        <w:t>ационального проекта «Культура» - обучено 38 сотрудников подведомственных учреждений культуры, искусства и образования. Обучение проходило дистанционно по 26 направлениям;</w:t>
      </w:r>
    </w:p>
    <w:p w:rsidR="00BE7798" w:rsidRPr="00DD5320" w:rsidRDefault="00BE7798" w:rsidP="00BE7798">
      <w:pPr>
        <w:ind w:firstLine="680"/>
        <w:rPr>
          <w:lang w:val="ru-RU"/>
        </w:rPr>
      </w:pPr>
      <w:r w:rsidRPr="00DD5320">
        <w:rPr>
          <w:lang w:val="ru-RU"/>
        </w:rPr>
        <w:t>- обеспечение оплаты обучения в образовательных учреждениях высшего образования (</w:t>
      </w:r>
      <w:r w:rsidR="00F224CF" w:rsidRPr="00DD5320">
        <w:rPr>
          <w:lang w:val="ru-RU"/>
        </w:rPr>
        <w:t>5</w:t>
      </w:r>
      <w:r w:rsidRPr="00DD5320">
        <w:rPr>
          <w:lang w:val="ru-RU"/>
        </w:rPr>
        <w:t xml:space="preserve"> человек, ранее обучавшихся в МБОУ ВО </w:t>
      </w:r>
      <w:proofErr w:type="spellStart"/>
      <w:r w:rsidRPr="00DD5320">
        <w:rPr>
          <w:lang w:val="ru-RU"/>
        </w:rPr>
        <w:t>г.о</w:t>
      </w:r>
      <w:proofErr w:type="spellEnd"/>
      <w:r w:rsidRPr="00DD5320">
        <w:rPr>
          <w:lang w:val="ru-RU"/>
        </w:rPr>
        <w:t>. Тольятти «Тольяттинская консерватория»</w:t>
      </w:r>
      <w:r w:rsidR="001737BD" w:rsidRPr="00DD5320">
        <w:rPr>
          <w:lang w:val="ru-RU"/>
        </w:rPr>
        <w:t>,</w:t>
      </w:r>
      <w:r w:rsidRPr="00DD5320">
        <w:rPr>
          <w:lang w:val="ru-RU"/>
        </w:rPr>
        <w:t xml:space="preserve"> переведены в ФГБОУ «Самарский государственный институт культуры» на внебюджетные места (оплата за счет средств бюджета городского округа Тольятти))</w:t>
      </w:r>
      <w:r w:rsidR="00F224CF" w:rsidRPr="00DD5320">
        <w:rPr>
          <w:lang w:val="ru-RU"/>
        </w:rPr>
        <w:t>;</w:t>
      </w:r>
      <w:r w:rsidRPr="00DD5320">
        <w:rPr>
          <w:lang w:val="ru-RU"/>
        </w:rPr>
        <w:t xml:space="preserve"> </w:t>
      </w:r>
    </w:p>
    <w:p w:rsidR="00BE7798" w:rsidRPr="00DD5320" w:rsidRDefault="00BE7798" w:rsidP="00BE7798">
      <w:pPr>
        <w:ind w:firstLine="680"/>
        <w:rPr>
          <w:lang w:val="ru-RU"/>
        </w:rPr>
      </w:pPr>
      <w:r w:rsidRPr="00DD5320">
        <w:rPr>
          <w:lang w:val="ru-RU"/>
        </w:rPr>
        <w:t>- реализация проекта «Курсы музыкального</w:t>
      </w:r>
      <w:r w:rsidR="003A387F" w:rsidRPr="00DD5320">
        <w:rPr>
          <w:lang w:val="ru-RU"/>
        </w:rPr>
        <w:t xml:space="preserve"> родителя» на базе МБУ ДО ДМШ №</w:t>
      </w:r>
      <w:r w:rsidRPr="00DD5320">
        <w:rPr>
          <w:lang w:val="ru-RU"/>
        </w:rPr>
        <w:t>4 им. В.М. Свердлова;</w:t>
      </w:r>
    </w:p>
    <w:p w:rsidR="00BE7798" w:rsidRPr="00DD5320" w:rsidRDefault="00BE7798" w:rsidP="00BE7798">
      <w:pPr>
        <w:ind w:firstLine="680"/>
        <w:rPr>
          <w:lang w:val="ru-RU"/>
        </w:rPr>
      </w:pPr>
      <w:r w:rsidRPr="00DD5320">
        <w:rPr>
          <w:lang w:val="ru-RU"/>
        </w:rPr>
        <w:t xml:space="preserve">- партнерское взаимодействие с </w:t>
      </w:r>
      <w:r w:rsidR="007D7CC6" w:rsidRPr="00DD5320">
        <w:rPr>
          <w:lang w:val="ru-RU"/>
        </w:rPr>
        <w:t xml:space="preserve">6 </w:t>
      </w:r>
      <w:r w:rsidRPr="00DD5320">
        <w:rPr>
          <w:lang w:val="ru-RU"/>
        </w:rPr>
        <w:t xml:space="preserve">немуниципальными организациями сферы культуры и образования, </w:t>
      </w:r>
      <w:proofErr w:type="gramStart"/>
      <w:r w:rsidRPr="00DD5320">
        <w:rPr>
          <w:lang w:val="ru-RU"/>
        </w:rPr>
        <w:t>бизнес-стру</w:t>
      </w:r>
      <w:r w:rsidR="00F224CF" w:rsidRPr="00DD5320">
        <w:rPr>
          <w:lang w:val="ru-RU"/>
        </w:rPr>
        <w:t>ктурами</w:t>
      </w:r>
      <w:proofErr w:type="gramEnd"/>
      <w:r w:rsidR="00F224CF" w:rsidRPr="00DD5320">
        <w:rPr>
          <w:lang w:val="ru-RU"/>
        </w:rPr>
        <w:t xml:space="preserve">: благотворительный фонд </w:t>
      </w:r>
      <w:r w:rsidRPr="00DD5320">
        <w:rPr>
          <w:lang w:val="ru-RU"/>
        </w:rPr>
        <w:t>им</w:t>
      </w:r>
      <w:r w:rsidR="00F224CF" w:rsidRPr="00DD5320">
        <w:rPr>
          <w:lang w:val="ru-RU"/>
        </w:rPr>
        <w:t xml:space="preserve">ени                </w:t>
      </w:r>
      <w:r w:rsidRPr="00DD5320">
        <w:rPr>
          <w:lang w:val="ru-RU"/>
        </w:rPr>
        <w:t xml:space="preserve"> М. Прохорова, Благотворительный фонд «Другое детство», ГКПОО «Альянс </w:t>
      </w:r>
      <w:proofErr w:type="spellStart"/>
      <w:r w:rsidRPr="00DD5320">
        <w:rPr>
          <w:lang w:val="ru-RU"/>
        </w:rPr>
        <w:t>Франсез</w:t>
      </w:r>
      <w:proofErr w:type="spellEnd"/>
      <w:r w:rsidRPr="00DD5320">
        <w:rPr>
          <w:lang w:val="ru-RU"/>
        </w:rPr>
        <w:t xml:space="preserve"> Тольятти», Поволжский институт итальянской культуры Данте Алигьери, ПАО «</w:t>
      </w:r>
      <w:proofErr w:type="spellStart"/>
      <w:r w:rsidRPr="00DD5320">
        <w:rPr>
          <w:lang w:val="ru-RU"/>
        </w:rPr>
        <w:t>Тольяттиазот</w:t>
      </w:r>
      <w:proofErr w:type="spellEnd"/>
      <w:r w:rsidRPr="00DD5320">
        <w:rPr>
          <w:lang w:val="ru-RU"/>
        </w:rPr>
        <w:t>», Ассоциация «Молодежный симфонический оркестр Поволжья»;</w:t>
      </w:r>
    </w:p>
    <w:p w:rsidR="00BE7798" w:rsidRPr="00DD5320" w:rsidRDefault="00BE7798" w:rsidP="00BE7798">
      <w:pPr>
        <w:ind w:firstLine="680"/>
        <w:rPr>
          <w:lang w:val="ru-RU"/>
        </w:rPr>
      </w:pPr>
      <w:proofErr w:type="gramStart"/>
      <w:r w:rsidRPr="00DD5320">
        <w:rPr>
          <w:lang w:val="ru-RU"/>
        </w:rPr>
        <w:t xml:space="preserve">- проведение </w:t>
      </w:r>
      <w:r w:rsidR="007D7CC6" w:rsidRPr="00DD5320">
        <w:rPr>
          <w:lang w:val="ru-RU"/>
        </w:rPr>
        <w:t xml:space="preserve">4 муниципальными учреждениями культуры </w:t>
      </w:r>
      <w:r w:rsidRPr="00DD5320">
        <w:rPr>
          <w:lang w:val="ru-RU"/>
        </w:rPr>
        <w:t>просветительских мероприятий с использованием форматов видео и кинопоказов, анимационных фильмов: в МАУ КДЦ «Буревестник»</w:t>
      </w:r>
      <w:r w:rsidR="007D7CC6" w:rsidRPr="00DD5320">
        <w:rPr>
          <w:lang w:val="ru-RU"/>
        </w:rPr>
        <w:t xml:space="preserve"> - 11 мероприятий; </w:t>
      </w:r>
      <w:r w:rsidRPr="00DD5320">
        <w:rPr>
          <w:lang w:val="ru-RU"/>
        </w:rPr>
        <w:t>в МБУК «Объединение детских библиотек»</w:t>
      </w:r>
      <w:r w:rsidR="007D7CC6" w:rsidRPr="00DD5320">
        <w:rPr>
          <w:lang w:val="ru-RU"/>
        </w:rPr>
        <w:t xml:space="preserve"> - 95 мероприятий с общим охватом 1767 человек</w:t>
      </w:r>
      <w:r w:rsidRPr="00DD5320">
        <w:rPr>
          <w:lang w:val="ru-RU"/>
        </w:rPr>
        <w:t xml:space="preserve">; </w:t>
      </w:r>
      <w:r w:rsidR="00F224CF" w:rsidRPr="00DD5320">
        <w:rPr>
          <w:lang w:val="ru-RU"/>
        </w:rPr>
        <w:t>в</w:t>
      </w:r>
      <w:r w:rsidRPr="00DD5320">
        <w:rPr>
          <w:lang w:val="ru-RU"/>
        </w:rPr>
        <w:t xml:space="preserve"> МБУК «Библиотеки Тольятти»</w:t>
      </w:r>
      <w:r w:rsidR="00111768" w:rsidRPr="00DD5320">
        <w:rPr>
          <w:lang w:val="ru-RU"/>
        </w:rPr>
        <w:t xml:space="preserve"> - 62 мероприятия  с общим охватом 1219 человек</w:t>
      </w:r>
      <w:r w:rsidRPr="00DD5320">
        <w:rPr>
          <w:lang w:val="ru-RU"/>
        </w:rPr>
        <w:t>; в библиотеке МАУ «КЦ «Автоград»</w:t>
      </w:r>
      <w:r w:rsidR="00111768" w:rsidRPr="00DD5320">
        <w:rPr>
          <w:lang w:val="ru-RU"/>
        </w:rPr>
        <w:t xml:space="preserve"> - 6 мероприятий с охватом 300 человек</w:t>
      </w:r>
      <w:r w:rsidRPr="00DD5320">
        <w:rPr>
          <w:lang w:val="ru-RU"/>
        </w:rPr>
        <w:t>;</w:t>
      </w:r>
      <w:proofErr w:type="gramEnd"/>
    </w:p>
    <w:p w:rsidR="00BE7798" w:rsidRPr="00DD5320" w:rsidRDefault="00BE7798" w:rsidP="00BE7798">
      <w:pPr>
        <w:ind w:firstLine="680"/>
        <w:rPr>
          <w:lang w:val="ru-RU"/>
        </w:rPr>
      </w:pPr>
      <w:r w:rsidRPr="00DD5320">
        <w:rPr>
          <w:lang w:val="ru-RU"/>
        </w:rPr>
        <w:lastRenderedPageBreak/>
        <w:t xml:space="preserve">- наличие и использование 27 учреждениями культуры элементов </w:t>
      </w:r>
      <w:proofErr w:type="gramStart"/>
      <w:r w:rsidRPr="00DD5320">
        <w:rPr>
          <w:lang w:val="ru-RU"/>
        </w:rPr>
        <w:t>бренд-культуры</w:t>
      </w:r>
      <w:proofErr w:type="gramEnd"/>
      <w:r w:rsidRPr="00DD5320">
        <w:rPr>
          <w:lang w:val="ru-RU"/>
        </w:rPr>
        <w:t xml:space="preserve"> - как инструмента продвижения организаций сферы культуры, повышения их успешности и конкурентоспособности;</w:t>
      </w:r>
      <w:r w:rsidR="00E944C0" w:rsidRPr="00DD5320">
        <w:rPr>
          <w:lang w:val="ru-RU"/>
        </w:rPr>
        <w:t xml:space="preserve"> </w:t>
      </w:r>
    </w:p>
    <w:p w:rsidR="00BE7798" w:rsidRPr="00DD5320" w:rsidRDefault="00BE7798" w:rsidP="00BE7798">
      <w:pPr>
        <w:ind w:firstLine="680"/>
        <w:rPr>
          <w:lang w:val="ru-RU"/>
        </w:rPr>
      </w:pPr>
      <w:r w:rsidRPr="00DD5320">
        <w:rPr>
          <w:lang w:val="ru-RU"/>
        </w:rPr>
        <w:t xml:space="preserve">- пополнение книжного фонда </w:t>
      </w:r>
      <w:r w:rsidR="00E944C0" w:rsidRPr="00DD5320">
        <w:rPr>
          <w:lang w:val="ru-RU"/>
        </w:rPr>
        <w:t>3</w:t>
      </w:r>
      <w:r w:rsidRPr="00DD5320">
        <w:rPr>
          <w:lang w:val="ru-RU"/>
        </w:rPr>
        <w:t xml:space="preserve"> муниципальных библиотечных систем (МБУК «Библиотеки Тольятти», МБУК «Объединение детских библиотек», Библ</w:t>
      </w:r>
      <w:r w:rsidR="00F224CF" w:rsidRPr="00DD5320">
        <w:rPr>
          <w:lang w:val="ru-RU"/>
        </w:rPr>
        <w:t>иотека МАУ «КЦ «Автоград») на 6</w:t>
      </w:r>
      <w:r w:rsidR="005D6B22" w:rsidRPr="00DD5320">
        <w:rPr>
          <w:lang w:val="ru-RU"/>
        </w:rPr>
        <w:t>401 шт.;</w:t>
      </w:r>
    </w:p>
    <w:p w:rsidR="00BE7798" w:rsidRPr="00DD5320" w:rsidRDefault="00BE7798" w:rsidP="00BE7798">
      <w:pPr>
        <w:ind w:firstLine="680"/>
        <w:rPr>
          <w:lang w:val="ru-RU"/>
        </w:rPr>
      </w:pPr>
      <w:r w:rsidRPr="00DD5320">
        <w:rPr>
          <w:lang w:val="ru-RU"/>
        </w:rPr>
        <w:t>- приобретен</w:t>
      </w:r>
      <w:r w:rsidR="00F224CF" w:rsidRPr="00DD5320">
        <w:rPr>
          <w:lang w:val="ru-RU"/>
        </w:rPr>
        <w:t>ие</w:t>
      </w:r>
      <w:r w:rsidRPr="00DD5320">
        <w:rPr>
          <w:lang w:val="ru-RU"/>
        </w:rPr>
        <w:t xml:space="preserve"> современно</w:t>
      </w:r>
      <w:r w:rsidR="00F224CF" w:rsidRPr="00DD5320">
        <w:rPr>
          <w:lang w:val="ru-RU"/>
        </w:rPr>
        <w:t>го</w:t>
      </w:r>
      <w:r w:rsidRPr="00DD5320">
        <w:rPr>
          <w:lang w:val="ru-RU"/>
        </w:rPr>
        <w:t xml:space="preserve"> оборудовани</w:t>
      </w:r>
      <w:r w:rsidR="00F224CF" w:rsidRPr="00DD5320">
        <w:rPr>
          <w:lang w:val="ru-RU"/>
        </w:rPr>
        <w:t>я</w:t>
      </w:r>
      <w:r w:rsidRPr="00DD5320">
        <w:rPr>
          <w:lang w:val="ru-RU"/>
        </w:rPr>
        <w:t xml:space="preserve"> для экспонирования и хранения фондов МБУК «Тольяттинский художественный музей»;</w:t>
      </w:r>
    </w:p>
    <w:p w:rsidR="00BE7798" w:rsidRPr="00DD5320" w:rsidRDefault="00BE7798" w:rsidP="00BE7798">
      <w:pPr>
        <w:ind w:firstLine="680"/>
        <w:rPr>
          <w:lang w:val="ru-RU"/>
        </w:rPr>
      </w:pPr>
      <w:r w:rsidRPr="00DD5320">
        <w:rPr>
          <w:lang w:val="ru-RU"/>
        </w:rPr>
        <w:t>- приобретен</w:t>
      </w:r>
      <w:r w:rsidR="00F224CF" w:rsidRPr="00DD5320">
        <w:rPr>
          <w:lang w:val="ru-RU"/>
        </w:rPr>
        <w:t>ие</w:t>
      </w:r>
      <w:r w:rsidRPr="00DD5320">
        <w:rPr>
          <w:lang w:val="ru-RU"/>
        </w:rPr>
        <w:t xml:space="preserve"> книжны</w:t>
      </w:r>
      <w:r w:rsidR="00F224CF" w:rsidRPr="00DD5320">
        <w:rPr>
          <w:lang w:val="ru-RU"/>
        </w:rPr>
        <w:t>х</w:t>
      </w:r>
      <w:r w:rsidRPr="00DD5320">
        <w:rPr>
          <w:lang w:val="ru-RU"/>
        </w:rPr>
        <w:t xml:space="preserve"> издани</w:t>
      </w:r>
      <w:r w:rsidR="00F224CF" w:rsidRPr="00DD5320">
        <w:rPr>
          <w:lang w:val="ru-RU"/>
        </w:rPr>
        <w:t>й</w:t>
      </w:r>
      <w:r w:rsidRPr="00DD5320">
        <w:rPr>
          <w:lang w:val="ru-RU"/>
        </w:rPr>
        <w:t xml:space="preserve"> в рамках мероприятий по созданию модельных библиотек (</w:t>
      </w:r>
      <w:r w:rsidR="005D6B22" w:rsidRPr="00DD5320">
        <w:rPr>
          <w:lang w:val="ru-RU"/>
        </w:rPr>
        <w:t>Н</w:t>
      </w:r>
      <w:r w:rsidR="00D86B75" w:rsidRPr="00DD5320">
        <w:rPr>
          <w:lang w:val="ru-RU"/>
        </w:rPr>
        <w:t>ациональный проект</w:t>
      </w:r>
      <w:r w:rsidRPr="00DD5320">
        <w:rPr>
          <w:lang w:val="ru-RU"/>
        </w:rPr>
        <w:t xml:space="preserve"> «Культура</w:t>
      </w:r>
      <w:r w:rsidR="005D6B22" w:rsidRPr="00DD5320">
        <w:rPr>
          <w:lang w:val="ru-RU"/>
        </w:rPr>
        <w:t>»): Библиотека №</w:t>
      </w:r>
      <w:r w:rsidRPr="00DD5320">
        <w:rPr>
          <w:lang w:val="ru-RU"/>
        </w:rPr>
        <w:t>1 МБУК «Библиотеки Тольятти» - 800 экземпляров, Центральная детская библиотека имени А.С. Пушкина МБУК «Объединение детских библиотек» -</w:t>
      </w:r>
      <w:r w:rsidR="00F224CF" w:rsidRPr="00DD5320">
        <w:rPr>
          <w:lang w:val="ru-RU"/>
        </w:rPr>
        <w:t xml:space="preserve"> 1</w:t>
      </w:r>
      <w:r w:rsidRPr="00DD5320">
        <w:rPr>
          <w:lang w:val="ru-RU"/>
        </w:rPr>
        <w:t>500 экземпляров;</w:t>
      </w:r>
    </w:p>
    <w:p w:rsidR="00BE7798" w:rsidRPr="00DD5320" w:rsidRDefault="00BE7798" w:rsidP="00BE7798">
      <w:pPr>
        <w:ind w:firstLine="680"/>
        <w:rPr>
          <w:lang w:val="ru-RU"/>
        </w:rPr>
      </w:pPr>
      <w:r w:rsidRPr="00DD5320">
        <w:rPr>
          <w:lang w:val="ru-RU"/>
        </w:rPr>
        <w:t>- оформлен</w:t>
      </w:r>
      <w:r w:rsidR="00F224CF" w:rsidRPr="00DD5320">
        <w:rPr>
          <w:lang w:val="ru-RU"/>
        </w:rPr>
        <w:t>ие</w:t>
      </w:r>
      <w:r w:rsidRPr="00DD5320">
        <w:rPr>
          <w:lang w:val="ru-RU"/>
        </w:rPr>
        <w:t xml:space="preserve"> ежегодн</w:t>
      </w:r>
      <w:r w:rsidR="00F224CF" w:rsidRPr="00DD5320">
        <w:rPr>
          <w:lang w:val="ru-RU"/>
        </w:rPr>
        <w:t>ой</w:t>
      </w:r>
      <w:r w:rsidRPr="00DD5320">
        <w:rPr>
          <w:lang w:val="ru-RU"/>
        </w:rPr>
        <w:t xml:space="preserve"> подписк</w:t>
      </w:r>
      <w:r w:rsidR="00F224CF" w:rsidRPr="00DD5320">
        <w:rPr>
          <w:lang w:val="ru-RU"/>
        </w:rPr>
        <w:t>и</w:t>
      </w:r>
      <w:r w:rsidRPr="00DD5320">
        <w:rPr>
          <w:lang w:val="ru-RU"/>
        </w:rPr>
        <w:t xml:space="preserve"> на электронную библиотеку «</w:t>
      </w:r>
      <w:proofErr w:type="spellStart"/>
      <w:r w:rsidRPr="00DD5320">
        <w:rPr>
          <w:lang w:val="ru-RU"/>
        </w:rPr>
        <w:t>ЛитРес</w:t>
      </w:r>
      <w:proofErr w:type="spellEnd"/>
      <w:r w:rsidRPr="00DD5320">
        <w:rPr>
          <w:lang w:val="ru-RU"/>
        </w:rPr>
        <w:t>: Библиотека» в рамках мероприятий по созданию модельных библиотек;</w:t>
      </w:r>
    </w:p>
    <w:p w:rsidR="00BE7798" w:rsidRPr="00DD5320" w:rsidRDefault="00BE7798" w:rsidP="00BE7798">
      <w:pPr>
        <w:ind w:firstLine="680"/>
        <w:rPr>
          <w:lang w:val="ru-RU"/>
        </w:rPr>
      </w:pPr>
      <w:r w:rsidRPr="00DD5320">
        <w:rPr>
          <w:lang w:val="ru-RU"/>
        </w:rPr>
        <w:t>- создание муниципальной модельной библиотеки «Фолиант» (МБУК «Библиотеки Тольятти»)</w:t>
      </w:r>
      <w:r w:rsidR="00E944C0" w:rsidRPr="00DD5320">
        <w:rPr>
          <w:lang w:val="ru-RU"/>
        </w:rPr>
        <w:t xml:space="preserve"> с реализацией 17 разноплановых интерактивных просветительских проектов для жителей разных возрастов</w:t>
      </w:r>
      <w:r w:rsidRPr="00DD5320">
        <w:rPr>
          <w:lang w:val="ru-RU"/>
        </w:rPr>
        <w:t>;</w:t>
      </w:r>
    </w:p>
    <w:p w:rsidR="00BE7798" w:rsidRPr="00DD5320" w:rsidRDefault="00BE7798" w:rsidP="00BE7798">
      <w:pPr>
        <w:ind w:firstLine="680"/>
        <w:rPr>
          <w:lang w:val="ru-RU"/>
        </w:rPr>
      </w:pPr>
      <w:r w:rsidRPr="00DD5320">
        <w:rPr>
          <w:lang w:val="ru-RU"/>
        </w:rPr>
        <w:t xml:space="preserve">- проведение 68 мероприятий Единым маркетинговым центром МАУ «КЦ «Автоград» с использованием средств электронного маркетинга, в частности </w:t>
      </w:r>
      <w:proofErr w:type="spellStart"/>
      <w:r w:rsidRPr="00DD5320">
        <w:rPr>
          <w:lang w:val="ru-RU"/>
        </w:rPr>
        <w:t>видеоконтент</w:t>
      </w:r>
      <w:proofErr w:type="spellEnd"/>
      <w:r w:rsidRPr="00DD5320">
        <w:rPr>
          <w:lang w:val="ru-RU"/>
        </w:rPr>
        <w:t xml:space="preserve"> для социальной сети </w:t>
      </w:r>
      <w:proofErr w:type="spellStart"/>
      <w:r w:rsidRPr="00DD5320">
        <w:rPr>
          <w:lang w:val="ru-RU"/>
        </w:rPr>
        <w:t>ВКонтакте</w:t>
      </w:r>
      <w:proofErr w:type="spellEnd"/>
      <w:r w:rsidRPr="00DD5320">
        <w:rPr>
          <w:lang w:val="ru-RU"/>
        </w:rPr>
        <w:t xml:space="preserve"> (185528 просмотров);</w:t>
      </w:r>
    </w:p>
    <w:p w:rsidR="00BE7798" w:rsidRPr="00DD5320" w:rsidRDefault="00BE7798" w:rsidP="00BE7798">
      <w:pPr>
        <w:ind w:firstLine="680"/>
        <w:rPr>
          <w:lang w:val="ru-RU"/>
        </w:rPr>
      </w:pPr>
      <w:proofErr w:type="gramStart"/>
      <w:r w:rsidRPr="00DD5320">
        <w:rPr>
          <w:lang w:val="ru-RU"/>
        </w:rPr>
        <w:t xml:space="preserve">- поддержка новых театральных постановок (в МАУ </w:t>
      </w:r>
      <w:proofErr w:type="spellStart"/>
      <w:r w:rsidRPr="00DD5320">
        <w:rPr>
          <w:lang w:val="ru-RU"/>
        </w:rPr>
        <w:t>г.о</w:t>
      </w:r>
      <w:proofErr w:type="spellEnd"/>
      <w:r w:rsidRPr="00DD5320">
        <w:rPr>
          <w:lang w:val="ru-RU"/>
        </w:rPr>
        <w:t>. Тольятти «ДТ «Колесо» имени Г.Б. Дроздова»</w:t>
      </w:r>
      <w:r w:rsidR="00F224CF" w:rsidRPr="00DD5320">
        <w:rPr>
          <w:lang w:val="ru-RU"/>
        </w:rPr>
        <w:t>,</w:t>
      </w:r>
      <w:r w:rsidRPr="00DD5320">
        <w:rPr>
          <w:lang w:val="ru-RU"/>
        </w:rPr>
        <w:t xml:space="preserve"> осуществлена постановка спектакл</w:t>
      </w:r>
      <w:r w:rsidR="001737BD" w:rsidRPr="00DD5320">
        <w:rPr>
          <w:lang w:val="ru-RU"/>
        </w:rPr>
        <w:t>я</w:t>
      </w:r>
      <w:r w:rsidRPr="00DD5320">
        <w:rPr>
          <w:lang w:val="ru-RU"/>
        </w:rPr>
        <w:t xml:space="preserve"> «Татищев.</w:t>
      </w:r>
      <w:proofErr w:type="gramEnd"/>
      <w:r w:rsidRPr="00DD5320">
        <w:rPr>
          <w:lang w:val="ru-RU"/>
        </w:rPr>
        <w:t xml:space="preserve"> </w:t>
      </w:r>
      <w:proofErr w:type="gramStart"/>
      <w:r w:rsidRPr="00DD5320">
        <w:rPr>
          <w:lang w:val="ru-RU"/>
        </w:rPr>
        <w:t>Сказание о звере мамонте»);</w:t>
      </w:r>
      <w:proofErr w:type="gramEnd"/>
    </w:p>
    <w:p w:rsidR="00BE7798" w:rsidRPr="00DD5320" w:rsidRDefault="00BE7798" w:rsidP="00BE7798">
      <w:pPr>
        <w:ind w:firstLine="680"/>
        <w:rPr>
          <w:lang w:val="ru-RU"/>
        </w:rPr>
      </w:pPr>
      <w:r w:rsidRPr="00DD5320">
        <w:rPr>
          <w:lang w:val="ru-RU"/>
        </w:rPr>
        <w:t xml:space="preserve">- поддержка творческой деятельности и техническое оснащение детских и кукольных театров (МАУИ «ТЮЗ «Дилижанс», МБУИ «Тольяттинский театр кукол», МБУИ «Молодежный драматический театр»): материально-техническое, декорационное и костюмное наполнение спектаклей. Состоялось 50 показов </w:t>
      </w:r>
      <w:r w:rsidR="001C7C3D" w:rsidRPr="00DD5320">
        <w:rPr>
          <w:lang w:val="ru-RU"/>
        </w:rPr>
        <w:t xml:space="preserve">4 новых </w:t>
      </w:r>
      <w:r w:rsidRPr="00DD5320">
        <w:rPr>
          <w:lang w:val="ru-RU"/>
        </w:rPr>
        <w:t>спектаклей, с общим охватом 7070 чел</w:t>
      </w:r>
      <w:r w:rsidR="001C7C3D" w:rsidRPr="00DD5320">
        <w:rPr>
          <w:lang w:val="ru-RU"/>
        </w:rPr>
        <w:t>. Всего посещений детских и кукольных театров составило 155883 ед.</w:t>
      </w:r>
      <w:r w:rsidRPr="00DD5320">
        <w:rPr>
          <w:lang w:val="ru-RU"/>
        </w:rPr>
        <w:t>;</w:t>
      </w:r>
    </w:p>
    <w:p w:rsidR="00BE7798" w:rsidRPr="00DD5320" w:rsidRDefault="00BE7798" w:rsidP="00BE7798">
      <w:pPr>
        <w:ind w:firstLine="680"/>
        <w:rPr>
          <w:lang w:val="ru-RU"/>
        </w:rPr>
      </w:pPr>
      <w:r w:rsidRPr="00DD5320">
        <w:rPr>
          <w:lang w:val="ru-RU"/>
        </w:rPr>
        <w:t>- в целях повышения открытости сведений о результатах деятельности учреждений в рамках муниципальной программы «Культура Тольятти на 2019-2023 годы» были организованы публичные отчеты по результатам деятельности за 2021 год 32 муниципальных учреждений, находящихся в ведомственном подчинении департамента культуры;</w:t>
      </w:r>
    </w:p>
    <w:p w:rsidR="00BE7798" w:rsidRPr="00DD5320" w:rsidRDefault="00BE7798" w:rsidP="00BE7798">
      <w:pPr>
        <w:ind w:firstLine="680"/>
        <w:rPr>
          <w:lang w:val="ru-RU"/>
        </w:rPr>
      </w:pPr>
      <w:r w:rsidRPr="00DD5320">
        <w:rPr>
          <w:lang w:val="ru-RU"/>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w:t>
      </w:r>
      <w:r w:rsidRPr="00DD5320">
        <w:rPr>
          <w:lang w:val="ru-RU"/>
        </w:rPr>
        <w:lastRenderedPageBreak/>
        <w:t>деятельность в сфере культуры: возмещены затраты на мероприятия по заявкам двух организаций: Открытое акционерное общество «Дворец культуры «Тольятти» имени Н.В. Абрамова</w:t>
      </w:r>
      <w:r w:rsidR="009D1686" w:rsidRPr="00DD5320">
        <w:rPr>
          <w:lang w:val="ru-RU"/>
        </w:rPr>
        <w:t>»</w:t>
      </w:r>
      <w:r w:rsidRPr="00DD5320">
        <w:rPr>
          <w:lang w:val="ru-RU"/>
        </w:rPr>
        <w:t>; Автономная некоммерческая организация высшего образования «Поволжская академия образования и искусств имени Святителя Алексия, митрополита Московского». Количество мероприятий, по которым возмещены затраты</w:t>
      </w:r>
      <w:r w:rsidR="001737BD" w:rsidRPr="00DD5320">
        <w:rPr>
          <w:lang w:val="ru-RU"/>
        </w:rPr>
        <w:t>,</w:t>
      </w:r>
      <w:r w:rsidRPr="00DD5320">
        <w:rPr>
          <w:lang w:val="ru-RU"/>
        </w:rPr>
        <w:t xml:space="preserve"> составило 49 ед</w:t>
      </w:r>
      <w:r w:rsidR="00D12860" w:rsidRPr="00DD5320">
        <w:rPr>
          <w:lang w:val="ru-RU"/>
        </w:rPr>
        <w:t>.</w:t>
      </w:r>
      <w:r w:rsidRPr="00DD5320">
        <w:rPr>
          <w:lang w:val="ru-RU"/>
        </w:rPr>
        <w:t>;</w:t>
      </w:r>
    </w:p>
    <w:p w:rsidR="00BE7798" w:rsidRPr="00DD5320" w:rsidRDefault="00BE7798" w:rsidP="00BE7798">
      <w:pPr>
        <w:ind w:firstLine="680"/>
        <w:rPr>
          <w:lang w:val="ru-RU"/>
        </w:rPr>
      </w:pPr>
      <w:r w:rsidRPr="00DD5320">
        <w:rPr>
          <w:lang w:val="ru-RU"/>
        </w:rPr>
        <w:t>- реализация 488 локальных мероприятий (выставки, концерты, занятия, творческие встречи) юридическими лицами, способствующих реализации муниципальной программы (с общим охватом 180725 человек);</w:t>
      </w:r>
    </w:p>
    <w:p w:rsidR="00BE7798" w:rsidRPr="00DD5320" w:rsidRDefault="00BE7798" w:rsidP="00BE7798">
      <w:pPr>
        <w:ind w:firstLine="680"/>
        <w:rPr>
          <w:lang w:val="ru-RU"/>
        </w:rPr>
      </w:pPr>
      <w:r w:rsidRPr="00DD5320">
        <w:rPr>
          <w:lang w:val="ru-RU"/>
        </w:rPr>
        <w:t>- поддержка развития 17 коллективов самодеятельного народного творчества, в том числе на основе партнерского взаимодействия с национально-культурными центрами и автономиями городского округа Тольятти;</w:t>
      </w:r>
    </w:p>
    <w:p w:rsidR="00BE7798" w:rsidRPr="00DD5320" w:rsidRDefault="00BE7798" w:rsidP="00BE7798">
      <w:pPr>
        <w:ind w:firstLine="680"/>
        <w:rPr>
          <w:lang w:val="ru-RU"/>
        </w:rPr>
      </w:pPr>
      <w:proofErr w:type="gramStart"/>
      <w:r w:rsidRPr="00DD5320">
        <w:rPr>
          <w:lang w:val="ru-RU"/>
        </w:rPr>
        <w:t>- приобретение наградной продукции: благодарственных писем, поздравительных дипломов, открыток, грамот, плакеток, литых фигурок – всего 1740 шт.;</w:t>
      </w:r>
      <w:proofErr w:type="gramEnd"/>
    </w:p>
    <w:p w:rsidR="00BE7798" w:rsidRPr="00DD5320" w:rsidRDefault="00BE7798" w:rsidP="00BE7798">
      <w:pPr>
        <w:ind w:firstLine="680"/>
        <w:rPr>
          <w:lang w:val="ru-RU"/>
        </w:rPr>
      </w:pPr>
      <w:r w:rsidRPr="00DD5320">
        <w:rPr>
          <w:lang w:val="ru-RU"/>
        </w:rPr>
        <w:t>- вовлечение 30 волонтеров в добровольческую деятельность в сфере культуры;</w:t>
      </w:r>
    </w:p>
    <w:p w:rsidR="00BE7798" w:rsidRPr="00DD5320" w:rsidRDefault="00BE7798" w:rsidP="00BE7798">
      <w:pPr>
        <w:ind w:firstLine="680"/>
        <w:rPr>
          <w:lang w:val="ru-RU"/>
        </w:rPr>
      </w:pPr>
      <w:r w:rsidRPr="00DD5320">
        <w:rPr>
          <w:lang w:val="ru-RU"/>
        </w:rPr>
        <w:t>- направление денежного поощрения за лучшие концертные программы (средства областного бюджета) на приобретение звукового и светового оборудования, оборудования сцены МАУ «КЦ «Автоград»;</w:t>
      </w:r>
    </w:p>
    <w:p w:rsidR="00BE7798" w:rsidRPr="00DD5320" w:rsidRDefault="00BE7798" w:rsidP="00BE7798">
      <w:pPr>
        <w:ind w:firstLine="680"/>
        <w:rPr>
          <w:lang w:val="ru-RU"/>
        </w:rPr>
      </w:pPr>
      <w:r w:rsidRPr="00DD5320">
        <w:rPr>
          <w:lang w:val="ru-RU"/>
        </w:rPr>
        <w:t>- направление муниципальными учреждениями культуры финансовых средств, поступающих от приносящей доход деятельности, на содержание имущества, приобретение основных средств, материальных ценностей и прочие закупки;</w:t>
      </w:r>
    </w:p>
    <w:p w:rsidR="00BE7798" w:rsidRPr="00DD5320" w:rsidRDefault="00BE7798" w:rsidP="00BE7798">
      <w:pPr>
        <w:ind w:firstLine="680"/>
        <w:rPr>
          <w:lang w:val="ru-RU"/>
        </w:rPr>
      </w:pPr>
      <w:r w:rsidRPr="00DD5320">
        <w:rPr>
          <w:lang w:val="ru-RU"/>
        </w:rPr>
        <w:t>- проведение 13-го фестиваля «Премьера одной репетиции» в МАУИ ТЮЗ «Дилижанс» под девизом «Режиссер и Художник». Впервые фестиваль привлёк к участию не только профессиональных режиссёров, но и театральных художников, что попадает в передовые тенденции развития мирового театра в области прорывных визуальных решений и принципиально нового подхода к концепции художественного оформления спектакля;</w:t>
      </w:r>
    </w:p>
    <w:p w:rsidR="00BE7798" w:rsidRPr="00DD5320" w:rsidRDefault="00BE7798" w:rsidP="00BE7798">
      <w:pPr>
        <w:ind w:firstLine="680"/>
        <w:rPr>
          <w:lang w:val="ru-RU"/>
        </w:rPr>
      </w:pPr>
      <w:r w:rsidRPr="00DD5320">
        <w:rPr>
          <w:lang w:val="ru-RU"/>
        </w:rPr>
        <w:t>- продолжен</w:t>
      </w:r>
      <w:r w:rsidR="003137D3" w:rsidRPr="00DD5320">
        <w:rPr>
          <w:lang w:val="ru-RU"/>
        </w:rPr>
        <w:t>ие</w:t>
      </w:r>
      <w:r w:rsidRPr="00DD5320">
        <w:rPr>
          <w:lang w:val="ru-RU"/>
        </w:rPr>
        <w:t xml:space="preserve"> реализаци</w:t>
      </w:r>
      <w:r w:rsidR="003137D3" w:rsidRPr="00DD5320">
        <w:rPr>
          <w:lang w:val="ru-RU"/>
        </w:rPr>
        <w:t>и</w:t>
      </w:r>
      <w:r w:rsidRPr="00DD5320">
        <w:rPr>
          <w:lang w:val="ru-RU"/>
        </w:rPr>
        <w:t xml:space="preserve"> партнерского инфраструктурного проекта на базе МАУ «КЦ «Автоград» </w:t>
      </w:r>
      <w:r w:rsidR="005B13FA" w:rsidRPr="00DD5320">
        <w:rPr>
          <w:lang w:val="ru-RU"/>
        </w:rPr>
        <w:t xml:space="preserve">с </w:t>
      </w:r>
      <w:r w:rsidRPr="00DD5320">
        <w:rPr>
          <w:lang w:val="ru-RU"/>
        </w:rPr>
        <w:t>вовлечен</w:t>
      </w:r>
      <w:r w:rsidR="005B13FA" w:rsidRPr="00DD5320">
        <w:rPr>
          <w:lang w:val="ru-RU"/>
        </w:rPr>
        <w:t xml:space="preserve">ием 7 </w:t>
      </w:r>
      <w:r w:rsidRPr="00DD5320">
        <w:rPr>
          <w:lang w:val="ru-RU"/>
        </w:rPr>
        <w:t>участников и партнеров в рамках реализации проекта;</w:t>
      </w:r>
    </w:p>
    <w:p w:rsidR="00BE7798" w:rsidRPr="00DD5320" w:rsidRDefault="00BE7798" w:rsidP="00BE7798">
      <w:pPr>
        <w:ind w:firstLine="680"/>
        <w:rPr>
          <w:lang w:val="ru-RU"/>
        </w:rPr>
      </w:pPr>
      <w:r w:rsidRPr="00DD5320">
        <w:rPr>
          <w:lang w:val="ru-RU"/>
        </w:rPr>
        <w:t>- поддержка 3 общественных проектов учреждений культуры и искусства (проект «Кинотеатр под открытым небом»; проект «Театральная площадь»; проект «Литературная площадка «</w:t>
      </w:r>
      <w:proofErr w:type="spellStart"/>
      <w:r w:rsidRPr="00DD5320">
        <w:rPr>
          <w:lang w:val="ru-RU"/>
        </w:rPr>
        <w:t>Библиобриз</w:t>
      </w:r>
      <w:proofErr w:type="spellEnd"/>
      <w:r w:rsidRPr="00DD5320">
        <w:rPr>
          <w:lang w:val="ru-RU"/>
        </w:rPr>
        <w:t>»)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rsidR="00BE7798" w:rsidRPr="00DD5320" w:rsidRDefault="00BE7798" w:rsidP="00BE7798">
      <w:pPr>
        <w:ind w:firstLine="680"/>
        <w:rPr>
          <w:lang w:val="ru-RU"/>
        </w:rPr>
      </w:pPr>
      <w:r w:rsidRPr="00DD5320">
        <w:rPr>
          <w:lang w:val="ru-RU"/>
        </w:rPr>
        <w:t xml:space="preserve">- поддержка и реализация инициативного проекта «Садово-парковая композиция </w:t>
      </w:r>
      <w:proofErr w:type="spellStart"/>
      <w:r w:rsidRPr="00DD5320">
        <w:rPr>
          <w:lang w:val="ru-RU"/>
        </w:rPr>
        <w:t>Пальмиро</w:t>
      </w:r>
      <w:proofErr w:type="spellEnd"/>
      <w:r w:rsidRPr="00DD5320">
        <w:rPr>
          <w:lang w:val="ru-RU"/>
        </w:rPr>
        <w:t xml:space="preserve"> Тольятти», направленного на создание знаковой туристической, парковой и </w:t>
      </w:r>
      <w:r w:rsidRPr="00DD5320">
        <w:rPr>
          <w:lang w:val="ru-RU"/>
        </w:rPr>
        <w:lastRenderedPageBreak/>
        <w:t>событийной зоны на территории «Итальянского сквера»</w:t>
      </w:r>
      <w:r w:rsidR="005B13FA" w:rsidRPr="00DD5320">
        <w:rPr>
          <w:lang w:val="ru-RU"/>
        </w:rPr>
        <w:t>. Торжественное открытие композиции состоялось - 08.09.2022</w:t>
      </w:r>
      <w:r w:rsidRPr="00DD5320">
        <w:rPr>
          <w:lang w:val="ru-RU"/>
        </w:rPr>
        <w:t>;</w:t>
      </w:r>
    </w:p>
    <w:p w:rsidR="00BE7798" w:rsidRPr="00DD5320" w:rsidRDefault="00BE7798" w:rsidP="00BE7798">
      <w:pPr>
        <w:ind w:firstLine="680"/>
        <w:rPr>
          <w:lang w:val="ru-RU"/>
        </w:rPr>
      </w:pPr>
      <w:r w:rsidRPr="00DD5320">
        <w:rPr>
          <w:lang w:val="ru-RU"/>
        </w:rPr>
        <w:t>- проведение ремонтных работ в 7 учреждениях культуры</w:t>
      </w:r>
      <w:r w:rsidR="00713DEE" w:rsidRPr="00DD5320">
        <w:rPr>
          <w:lang w:val="ru-RU"/>
        </w:rPr>
        <w:t xml:space="preserve"> (4 театра, </w:t>
      </w:r>
      <w:r w:rsidR="009C614A" w:rsidRPr="00DD5320">
        <w:rPr>
          <w:lang w:val="ru-RU"/>
        </w:rPr>
        <w:t>1</w:t>
      </w:r>
      <w:r w:rsidR="00713DEE" w:rsidRPr="00DD5320">
        <w:rPr>
          <w:lang w:val="ru-RU"/>
        </w:rPr>
        <w:t xml:space="preserve"> музе</w:t>
      </w:r>
      <w:r w:rsidR="009C614A" w:rsidRPr="00DD5320">
        <w:rPr>
          <w:lang w:val="ru-RU"/>
        </w:rPr>
        <w:t xml:space="preserve">й, 2 </w:t>
      </w:r>
      <w:proofErr w:type="spellStart"/>
      <w:r w:rsidR="009C614A" w:rsidRPr="00DD5320">
        <w:rPr>
          <w:lang w:val="ru-RU"/>
        </w:rPr>
        <w:t>кльтурно</w:t>
      </w:r>
      <w:proofErr w:type="spellEnd"/>
      <w:r w:rsidR="009C614A" w:rsidRPr="00DD5320">
        <w:rPr>
          <w:lang w:val="ru-RU"/>
        </w:rPr>
        <w:t xml:space="preserve"> - досуговы</w:t>
      </w:r>
      <w:r w:rsidR="001737BD" w:rsidRPr="00DD5320">
        <w:rPr>
          <w:lang w:val="ru-RU"/>
        </w:rPr>
        <w:t>х</w:t>
      </w:r>
      <w:r w:rsidR="009C614A" w:rsidRPr="00DD5320">
        <w:rPr>
          <w:lang w:val="ru-RU"/>
        </w:rPr>
        <w:t xml:space="preserve"> учреждения</w:t>
      </w:r>
      <w:r w:rsidR="00713DEE" w:rsidRPr="00DD5320">
        <w:rPr>
          <w:lang w:val="ru-RU"/>
        </w:rPr>
        <w:t>)</w:t>
      </w:r>
      <w:r w:rsidRPr="00DD5320">
        <w:rPr>
          <w:lang w:val="ru-RU"/>
        </w:rPr>
        <w:t xml:space="preserve">: МБУИ </w:t>
      </w:r>
      <w:r w:rsidR="003137D3" w:rsidRPr="00DD5320">
        <w:rPr>
          <w:lang w:val="ru-RU"/>
        </w:rPr>
        <w:t>«Тольяттинский театр кукол», МАУИ «ТЮЗ «</w:t>
      </w:r>
      <w:r w:rsidRPr="00DD5320">
        <w:rPr>
          <w:lang w:val="ru-RU"/>
        </w:rPr>
        <w:t>Дилижанс</w:t>
      </w:r>
      <w:r w:rsidR="003137D3" w:rsidRPr="00DD5320">
        <w:rPr>
          <w:lang w:val="ru-RU"/>
        </w:rPr>
        <w:t>», МАУ «ДТ «Колесо»</w:t>
      </w:r>
      <w:r w:rsidRPr="00DD5320">
        <w:rPr>
          <w:lang w:val="ru-RU"/>
        </w:rPr>
        <w:t xml:space="preserve"> </w:t>
      </w:r>
      <w:r w:rsidR="003137D3" w:rsidRPr="00DD5320">
        <w:rPr>
          <w:lang w:val="ru-RU"/>
        </w:rPr>
        <w:t>имени Г.Б. Дроздова», МБУИ «Молодежный драматический театр»</w:t>
      </w:r>
      <w:r w:rsidRPr="00DD5320">
        <w:rPr>
          <w:lang w:val="ru-RU"/>
        </w:rPr>
        <w:t xml:space="preserve"> МБУК «Тольяттинский краеведческий музей», МАУ КДЦ «Буревестник», МАУ «КЦ «Автоград»;</w:t>
      </w:r>
    </w:p>
    <w:p w:rsidR="00BE7798" w:rsidRPr="00DD5320" w:rsidRDefault="00BE7798" w:rsidP="00BE7798">
      <w:pPr>
        <w:ind w:firstLine="680"/>
        <w:rPr>
          <w:lang w:val="ru-RU"/>
        </w:rPr>
      </w:pPr>
      <w:r w:rsidRPr="00DD5320">
        <w:rPr>
          <w:lang w:val="ru-RU"/>
        </w:rPr>
        <w:t>- проведение капитального ремонта (частично) и строительных работ в 6 муниципальных образовательных учреждениях: МБУ ДО ДШИ Центрального района, МБУ ДО ДШИ «Камертон», в МБУ ДО ДШИ им. М.А. Балакирева, МБУ ДО ДХШ</w:t>
      </w:r>
      <w:r w:rsidR="003137D3" w:rsidRPr="00DD5320">
        <w:rPr>
          <w:lang w:val="ru-RU"/>
        </w:rPr>
        <w:t xml:space="preserve">        </w:t>
      </w:r>
      <w:r w:rsidRPr="00DD5320">
        <w:rPr>
          <w:lang w:val="ru-RU"/>
        </w:rPr>
        <w:t xml:space="preserve"> им. М.М. Плисецкой, МБУ </w:t>
      </w:r>
      <w:proofErr w:type="gramStart"/>
      <w:r w:rsidRPr="00DD5320">
        <w:rPr>
          <w:lang w:val="ru-RU"/>
        </w:rPr>
        <w:t>ДО</w:t>
      </w:r>
      <w:proofErr w:type="gramEnd"/>
      <w:r w:rsidRPr="00DD5320">
        <w:rPr>
          <w:lang w:val="ru-RU"/>
        </w:rPr>
        <w:t xml:space="preserve"> </w:t>
      </w:r>
      <w:proofErr w:type="gramStart"/>
      <w:r w:rsidRPr="00DD5320">
        <w:rPr>
          <w:lang w:val="ru-RU"/>
        </w:rPr>
        <w:t>Детский</w:t>
      </w:r>
      <w:proofErr w:type="gramEnd"/>
      <w:r w:rsidRPr="00DD5320">
        <w:rPr>
          <w:lang w:val="ru-RU"/>
        </w:rPr>
        <w:t xml:space="preserve"> дом культуры, МБУ ДО ЦРТДЮ «Истоки»;</w:t>
      </w:r>
    </w:p>
    <w:p w:rsidR="00BE7798" w:rsidRPr="00DD5320" w:rsidRDefault="00BE7798" w:rsidP="00BE7798">
      <w:pPr>
        <w:ind w:firstLine="680"/>
        <w:rPr>
          <w:lang w:val="ru-RU"/>
        </w:rPr>
      </w:pPr>
      <w:r w:rsidRPr="00DD5320">
        <w:rPr>
          <w:lang w:val="ru-RU"/>
        </w:rPr>
        <w:t>- разработ</w:t>
      </w:r>
      <w:r w:rsidR="003137D3" w:rsidRPr="00DD5320">
        <w:rPr>
          <w:lang w:val="ru-RU"/>
        </w:rPr>
        <w:t>ка</w:t>
      </w:r>
      <w:r w:rsidRPr="00DD5320">
        <w:rPr>
          <w:lang w:val="ru-RU"/>
        </w:rPr>
        <w:t xml:space="preserve"> проектно-сметн</w:t>
      </w:r>
      <w:r w:rsidR="003137D3" w:rsidRPr="00DD5320">
        <w:rPr>
          <w:lang w:val="ru-RU"/>
        </w:rPr>
        <w:t>ой</w:t>
      </w:r>
      <w:r w:rsidRPr="00DD5320">
        <w:rPr>
          <w:lang w:val="ru-RU"/>
        </w:rPr>
        <w:t xml:space="preserve"> документаци</w:t>
      </w:r>
      <w:r w:rsidR="003137D3" w:rsidRPr="00DD5320">
        <w:rPr>
          <w:lang w:val="ru-RU"/>
        </w:rPr>
        <w:t>и</w:t>
      </w:r>
      <w:r w:rsidRPr="00DD5320">
        <w:rPr>
          <w:lang w:val="ru-RU"/>
        </w:rPr>
        <w:t xml:space="preserve"> на капитальный ремонт АПС, СОУЭ, системы аварийного освещения в МБУ ДОД Школа искусств </w:t>
      </w:r>
      <w:r w:rsidR="003137D3" w:rsidRPr="00DD5320">
        <w:rPr>
          <w:lang w:val="ru-RU"/>
        </w:rPr>
        <w:t>№</w:t>
      </w:r>
      <w:r w:rsidRPr="00DD5320">
        <w:rPr>
          <w:lang w:val="ru-RU"/>
        </w:rPr>
        <w:t xml:space="preserve">1 </w:t>
      </w:r>
      <w:r w:rsidR="003137D3" w:rsidRPr="00DD5320">
        <w:rPr>
          <w:lang w:val="ru-RU"/>
        </w:rPr>
        <w:t>(</w:t>
      </w:r>
      <w:proofErr w:type="spellStart"/>
      <w:r w:rsidR="003A387F" w:rsidRPr="00DD5320">
        <w:rPr>
          <w:lang w:val="ru-RU"/>
        </w:rPr>
        <w:t>ул</w:t>
      </w:r>
      <w:proofErr w:type="gramStart"/>
      <w:r w:rsidR="003A387F" w:rsidRPr="00DD5320">
        <w:rPr>
          <w:lang w:val="ru-RU"/>
        </w:rPr>
        <w:t>.</w:t>
      </w:r>
      <w:r w:rsidRPr="00DD5320">
        <w:rPr>
          <w:lang w:val="ru-RU"/>
        </w:rPr>
        <w:t>Ш</w:t>
      </w:r>
      <w:proofErr w:type="gramEnd"/>
      <w:r w:rsidRPr="00DD5320">
        <w:rPr>
          <w:lang w:val="ru-RU"/>
        </w:rPr>
        <w:t>люзовая</w:t>
      </w:r>
      <w:proofErr w:type="spellEnd"/>
      <w:r w:rsidRPr="00DD5320">
        <w:rPr>
          <w:lang w:val="ru-RU"/>
        </w:rPr>
        <w:t>, 3</w:t>
      </w:r>
      <w:r w:rsidR="003137D3" w:rsidRPr="00DD5320">
        <w:rPr>
          <w:lang w:val="ru-RU"/>
        </w:rPr>
        <w:t>)</w:t>
      </w:r>
      <w:r w:rsidRPr="00DD5320">
        <w:rPr>
          <w:lang w:val="ru-RU"/>
        </w:rPr>
        <w:t>;</w:t>
      </w:r>
    </w:p>
    <w:p w:rsidR="00BE7798" w:rsidRPr="00DD5320" w:rsidRDefault="00BE7798" w:rsidP="00BE7798">
      <w:pPr>
        <w:ind w:firstLine="680"/>
        <w:rPr>
          <w:lang w:val="ru-RU"/>
        </w:rPr>
      </w:pPr>
      <w:r w:rsidRPr="00DD5320">
        <w:rPr>
          <w:lang w:val="ru-RU"/>
        </w:rPr>
        <w:t>- проведение капитального ремонта (частично), мероприятий по обеспечению эксплуатационных требований согласно нормам безопасности в муниципальных библиотеках, мероприятий по обеспечению беспрепятственного доступа инвалидов в 8 библиотеках: МБУК «Объединение детских биб</w:t>
      </w:r>
      <w:r w:rsidR="003A387F" w:rsidRPr="00DD5320">
        <w:rPr>
          <w:lang w:val="ru-RU"/>
        </w:rPr>
        <w:t>лиотек» (детские библиотеки - №</w:t>
      </w:r>
      <w:r w:rsidRPr="00DD5320">
        <w:rPr>
          <w:lang w:val="ru-RU"/>
        </w:rPr>
        <w:t>8</w:t>
      </w:r>
      <w:r w:rsidR="003A387F" w:rsidRPr="00DD5320">
        <w:rPr>
          <w:lang w:val="ru-RU"/>
        </w:rPr>
        <w:t xml:space="preserve"> (</w:t>
      </w:r>
      <w:proofErr w:type="spellStart"/>
      <w:r w:rsidR="003A387F" w:rsidRPr="00DD5320">
        <w:rPr>
          <w:lang w:val="ru-RU"/>
        </w:rPr>
        <w:t>ул</w:t>
      </w:r>
      <w:proofErr w:type="gramStart"/>
      <w:r w:rsidR="003A387F" w:rsidRPr="00DD5320">
        <w:rPr>
          <w:lang w:val="ru-RU"/>
        </w:rPr>
        <w:t>.Ч</w:t>
      </w:r>
      <w:proofErr w:type="gramEnd"/>
      <w:r w:rsidR="003A387F" w:rsidRPr="00DD5320">
        <w:rPr>
          <w:lang w:val="ru-RU"/>
        </w:rPr>
        <w:t>айкиной</w:t>
      </w:r>
      <w:proofErr w:type="spellEnd"/>
      <w:r w:rsidR="003A387F" w:rsidRPr="00DD5320">
        <w:rPr>
          <w:lang w:val="ru-RU"/>
        </w:rPr>
        <w:t>, 71а), №13 (</w:t>
      </w:r>
      <w:proofErr w:type="spellStart"/>
      <w:r w:rsidR="003A387F" w:rsidRPr="00DD5320">
        <w:rPr>
          <w:lang w:val="ru-RU"/>
        </w:rPr>
        <w:t>ул.Баныкина</w:t>
      </w:r>
      <w:proofErr w:type="spellEnd"/>
      <w:r w:rsidR="003A387F" w:rsidRPr="00DD5320">
        <w:rPr>
          <w:lang w:val="ru-RU"/>
        </w:rPr>
        <w:t>, 66), №</w:t>
      </w:r>
      <w:r w:rsidRPr="00DD5320">
        <w:rPr>
          <w:lang w:val="ru-RU"/>
        </w:rPr>
        <w:t xml:space="preserve">2 </w:t>
      </w:r>
      <w:r w:rsidR="003A387F" w:rsidRPr="00DD5320">
        <w:rPr>
          <w:lang w:val="ru-RU"/>
        </w:rPr>
        <w:t>(</w:t>
      </w:r>
      <w:proofErr w:type="spellStart"/>
      <w:r w:rsidR="003A387F" w:rsidRPr="00DD5320">
        <w:rPr>
          <w:lang w:val="ru-RU"/>
        </w:rPr>
        <w:t>ул.Ярославская</w:t>
      </w:r>
      <w:proofErr w:type="spellEnd"/>
      <w:r w:rsidR="003A387F" w:rsidRPr="00DD5320">
        <w:rPr>
          <w:lang w:val="ru-RU"/>
        </w:rPr>
        <w:t>, 27), №4 (</w:t>
      </w:r>
      <w:proofErr w:type="spellStart"/>
      <w:r w:rsidR="003A387F" w:rsidRPr="00DD5320">
        <w:rPr>
          <w:lang w:val="ru-RU"/>
        </w:rPr>
        <w:t>ул.Жилина</w:t>
      </w:r>
      <w:proofErr w:type="spellEnd"/>
      <w:r w:rsidR="003A387F" w:rsidRPr="00DD5320">
        <w:rPr>
          <w:lang w:val="ru-RU"/>
        </w:rPr>
        <w:t>, 44), №10 (</w:t>
      </w:r>
      <w:proofErr w:type="spellStart"/>
      <w:r w:rsidR="003A387F" w:rsidRPr="00DD5320">
        <w:rPr>
          <w:lang w:val="ru-RU"/>
        </w:rPr>
        <w:t>ул.</w:t>
      </w:r>
      <w:r w:rsidRPr="00DD5320">
        <w:rPr>
          <w:lang w:val="ru-RU"/>
        </w:rPr>
        <w:t>Автостроителей</w:t>
      </w:r>
      <w:proofErr w:type="spellEnd"/>
      <w:r w:rsidRPr="00DD5320">
        <w:rPr>
          <w:lang w:val="ru-RU"/>
        </w:rPr>
        <w:t>, 56А), Центральная детская б</w:t>
      </w:r>
      <w:r w:rsidR="003A387F" w:rsidRPr="00DD5320">
        <w:rPr>
          <w:lang w:val="ru-RU"/>
        </w:rPr>
        <w:t>иблиотека им. А.С. Пушкина (</w:t>
      </w:r>
      <w:proofErr w:type="spellStart"/>
      <w:r w:rsidR="003A387F" w:rsidRPr="00DD5320">
        <w:rPr>
          <w:lang w:val="ru-RU"/>
        </w:rPr>
        <w:t>ул.</w:t>
      </w:r>
      <w:r w:rsidRPr="00DD5320">
        <w:rPr>
          <w:lang w:val="ru-RU"/>
        </w:rPr>
        <w:t>Горького</w:t>
      </w:r>
      <w:proofErr w:type="spellEnd"/>
      <w:r w:rsidRPr="00DD5320">
        <w:rPr>
          <w:lang w:val="ru-RU"/>
        </w:rPr>
        <w:t>, 42)); МБУК «Библиотеки Тольятти» (Центральная библиотека им. В.Н. Татищева (б-р Ле</w:t>
      </w:r>
      <w:r w:rsidR="003A387F" w:rsidRPr="00DD5320">
        <w:rPr>
          <w:lang w:val="ru-RU"/>
        </w:rPr>
        <w:t>нина, 10), библиотека №18 (ул.</w:t>
      </w:r>
      <w:r w:rsidRPr="00DD5320">
        <w:rPr>
          <w:lang w:val="ru-RU"/>
        </w:rPr>
        <w:t>40 лет Победы, 114));</w:t>
      </w:r>
    </w:p>
    <w:p w:rsidR="009C614A" w:rsidRPr="00DD5320" w:rsidRDefault="009C614A" w:rsidP="00BE7798">
      <w:pPr>
        <w:ind w:firstLine="680"/>
        <w:rPr>
          <w:lang w:val="ru-RU"/>
        </w:rPr>
      </w:pPr>
      <w:r w:rsidRPr="00DD5320">
        <w:rPr>
          <w:lang w:val="ru-RU"/>
        </w:rPr>
        <w:t xml:space="preserve">- разработка проектно-сметной документации по обеспечению доступа инвалидов и других </w:t>
      </w:r>
      <w:r w:rsidR="00C9386F" w:rsidRPr="00DD5320">
        <w:rPr>
          <w:lang w:val="ru-RU"/>
        </w:rPr>
        <w:t xml:space="preserve">маломобильных групп населения </w:t>
      </w:r>
      <w:r w:rsidRPr="00DD5320">
        <w:rPr>
          <w:lang w:val="ru-RU"/>
        </w:rPr>
        <w:t>в здании Центральной библиотеки им. В.Н. Татищева (б-р Ленина, 10) МУК «Библиотеки Тольятти»;</w:t>
      </w:r>
    </w:p>
    <w:p w:rsidR="000508A6" w:rsidRPr="00DD5320" w:rsidRDefault="000508A6" w:rsidP="00BE7798">
      <w:pPr>
        <w:ind w:firstLine="680"/>
        <w:rPr>
          <w:lang w:val="ru-RU"/>
        </w:rPr>
      </w:pPr>
      <w:r w:rsidRPr="00DD5320">
        <w:rPr>
          <w:lang w:val="ru-RU"/>
        </w:rPr>
        <w:t>- приобретение трактора «</w:t>
      </w:r>
      <w:proofErr w:type="spellStart"/>
      <w:r w:rsidRPr="00DD5320">
        <w:rPr>
          <w:lang w:val="ru-RU"/>
        </w:rPr>
        <w:t>Беларус</w:t>
      </w:r>
      <w:proofErr w:type="spellEnd"/>
      <w:r w:rsidRPr="00DD5320">
        <w:rPr>
          <w:lang w:val="ru-RU"/>
        </w:rPr>
        <w:t xml:space="preserve"> 82.1» (щетки, отвал на трактор) в МАУК ПКИТ им. К.Г. Сахарова;</w:t>
      </w:r>
    </w:p>
    <w:p w:rsidR="00BE7798" w:rsidRPr="00DD5320" w:rsidRDefault="00BE7798" w:rsidP="002F1CDD">
      <w:pPr>
        <w:ind w:firstLine="680"/>
        <w:rPr>
          <w:lang w:val="ru-RU"/>
        </w:rPr>
      </w:pPr>
      <w:proofErr w:type="gramStart"/>
      <w:r w:rsidRPr="00DD5320">
        <w:rPr>
          <w:lang w:val="ru-RU"/>
        </w:rPr>
        <w:t>- проведен</w:t>
      </w:r>
      <w:r w:rsidR="003137D3" w:rsidRPr="00DD5320">
        <w:rPr>
          <w:lang w:val="ru-RU"/>
        </w:rPr>
        <w:t>ие</w:t>
      </w:r>
      <w:r w:rsidRPr="00DD5320">
        <w:rPr>
          <w:lang w:val="ru-RU"/>
        </w:rPr>
        <w:t xml:space="preserve"> работ по восстановлению монументально-мозаичной стелы-панно </w:t>
      </w:r>
      <w:r w:rsidR="003137D3" w:rsidRPr="00DD5320">
        <w:rPr>
          <w:lang w:val="ru-RU"/>
        </w:rPr>
        <w:t>«Радость труда»</w:t>
      </w:r>
      <w:r w:rsidRPr="00DD5320">
        <w:rPr>
          <w:lang w:val="ru-RU"/>
        </w:rPr>
        <w:t xml:space="preserve"> в рамках капитального ремонта: обследование мозаики на стенах, расчистка мозаики от трудноудаляемых загрязнений, вырубка разрушенной смальты с поверхности мозаики на стенах, исполнение картона в натуральную величину композиции многофигурной для восстановления утраченной или сильно разрушенной монументальной мозаики на штукатурке, ремонт кровли (150</w:t>
      </w:r>
      <w:r w:rsidR="003137D3" w:rsidRPr="00DD5320">
        <w:rPr>
          <w:lang w:val="ru-RU"/>
        </w:rPr>
        <w:t xml:space="preserve"> </w:t>
      </w:r>
      <w:proofErr w:type="spellStart"/>
      <w:r w:rsidR="003137D3" w:rsidRPr="00DD5320">
        <w:rPr>
          <w:lang w:val="ru-RU"/>
        </w:rPr>
        <w:t>кв.</w:t>
      </w:r>
      <w:r w:rsidRPr="00DD5320">
        <w:rPr>
          <w:lang w:val="ru-RU"/>
        </w:rPr>
        <w:t>м</w:t>
      </w:r>
      <w:proofErr w:type="spellEnd"/>
      <w:r w:rsidRPr="00DD5320">
        <w:rPr>
          <w:lang w:val="ru-RU"/>
        </w:rPr>
        <w:t>).</w:t>
      </w:r>
      <w:proofErr w:type="gramEnd"/>
    </w:p>
    <w:p w:rsidR="00BE7798" w:rsidRPr="00DD5320" w:rsidRDefault="00BE7798" w:rsidP="00BE7798">
      <w:pPr>
        <w:ind w:firstLine="680"/>
        <w:rPr>
          <w:lang w:val="ru-RU"/>
        </w:rPr>
      </w:pPr>
      <w:r w:rsidRPr="00DD5320">
        <w:rPr>
          <w:lang w:val="ru-RU"/>
        </w:rPr>
        <w:t>Отклонение (</w:t>
      </w:r>
      <w:r w:rsidR="002F1CDD" w:rsidRPr="00DD5320">
        <w:rPr>
          <w:lang w:val="ru-RU"/>
        </w:rPr>
        <w:t>1,4%</w:t>
      </w:r>
      <w:r w:rsidRPr="00DD5320">
        <w:rPr>
          <w:lang w:val="ru-RU"/>
        </w:rPr>
        <w:t>)</w:t>
      </w:r>
      <w:r w:rsidR="002F1CDD" w:rsidRPr="00DD5320">
        <w:rPr>
          <w:lang w:val="ru-RU"/>
        </w:rPr>
        <w:t xml:space="preserve"> </w:t>
      </w:r>
      <w:r w:rsidRPr="00DD5320">
        <w:rPr>
          <w:lang w:val="ru-RU"/>
        </w:rPr>
        <w:t xml:space="preserve">фактических затрат от запланированного объема финансирования </w:t>
      </w:r>
      <w:r w:rsidR="00C9386F" w:rsidRPr="00DD5320">
        <w:rPr>
          <w:lang w:val="ru-RU"/>
        </w:rPr>
        <w:t xml:space="preserve">в рамках муниципальной программы </w:t>
      </w:r>
      <w:r w:rsidRPr="00DD5320">
        <w:rPr>
          <w:lang w:val="ru-RU"/>
        </w:rPr>
        <w:t>обусловлено</w:t>
      </w:r>
      <w:r w:rsidR="00C9386F" w:rsidRPr="00DD5320">
        <w:rPr>
          <w:lang w:val="ru-RU"/>
        </w:rPr>
        <w:t>:</w:t>
      </w:r>
    </w:p>
    <w:p w:rsidR="00BE7798" w:rsidRPr="00DD5320" w:rsidRDefault="00B4281E" w:rsidP="007C04BE">
      <w:pPr>
        <w:ind w:firstLine="680"/>
        <w:rPr>
          <w:lang w:val="ru-RU"/>
        </w:rPr>
      </w:pPr>
      <w:r w:rsidRPr="00DD5320">
        <w:rPr>
          <w:lang w:val="ru-RU"/>
        </w:rPr>
        <w:t>- п</w:t>
      </w:r>
      <w:r w:rsidR="00BE7798" w:rsidRPr="00DD5320">
        <w:rPr>
          <w:lang w:val="ru-RU"/>
        </w:rPr>
        <w:t xml:space="preserve">о мероприятию «Осуществление выплат: на оплату труда (с начислениями); компенсации за неиспользованный отпуск; пособий по сокращению; пособий на период </w:t>
      </w:r>
      <w:r w:rsidR="00BE7798" w:rsidRPr="00DD5320">
        <w:rPr>
          <w:lang w:val="ru-RU"/>
        </w:rPr>
        <w:lastRenderedPageBreak/>
        <w:t xml:space="preserve">трудоустройства; по содержанию имущества и прочим расходам, ликвидационным расходам; по расходам текущей деятельности, в МБОУ </w:t>
      </w:r>
      <w:proofErr w:type="gramStart"/>
      <w:r w:rsidR="00BE7798" w:rsidRPr="00DD5320">
        <w:rPr>
          <w:lang w:val="ru-RU"/>
        </w:rPr>
        <w:t>ВО</w:t>
      </w:r>
      <w:proofErr w:type="gramEnd"/>
      <w:r w:rsidR="00BE7798" w:rsidRPr="00DD5320">
        <w:rPr>
          <w:lang w:val="ru-RU"/>
        </w:rPr>
        <w:t xml:space="preserve"> </w:t>
      </w:r>
      <w:r w:rsidR="002F1CDD" w:rsidRPr="00DD5320">
        <w:rPr>
          <w:lang w:val="ru-RU"/>
        </w:rPr>
        <w:t>«Тольяттинская консерватория»</w:t>
      </w:r>
      <w:r w:rsidR="00BE7798" w:rsidRPr="00DD5320">
        <w:rPr>
          <w:lang w:val="ru-RU"/>
        </w:rPr>
        <w:t xml:space="preserve">» </w:t>
      </w:r>
      <w:r w:rsidR="002F1CDD" w:rsidRPr="00DD5320">
        <w:rPr>
          <w:lang w:val="ru-RU"/>
        </w:rPr>
        <w:t xml:space="preserve">исполнение средств составило </w:t>
      </w:r>
      <w:r w:rsidR="00BE7798" w:rsidRPr="00DD5320">
        <w:rPr>
          <w:lang w:val="ru-RU"/>
        </w:rPr>
        <w:t>74,35% от запланир</w:t>
      </w:r>
      <w:r w:rsidR="007C04BE" w:rsidRPr="00DD5320">
        <w:rPr>
          <w:lang w:val="ru-RU"/>
        </w:rPr>
        <w:t>ованного объема финансирования, что обусловлено осуществлением</w:t>
      </w:r>
      <w:r w:rsidR="00BE7798" w:rsidRPr="00DD5320">
        <w:rPr>
          <w:lang w:val="ru-RU"/>
        </w:rPr>
        <w:t xml:space="preserve"> расход</w:t>
      </w:r>
      <w:r w:rsidR="007C04BE" w:rsidRPr="00DD5320">
        <w:rPr>
          <w:lang w:val="ru-RU"/>
        </w:rPr>
        <w:t>ов</w:t>
      </w:r>
      <w:r w:rsidR="00BE7798" w:rsidRPr="00DD5320">
        <w:rPr>
          <w:lang w:val="ru-RU"/>
        </w:rPr>
        <w:t xml:space="preserve"> на ликвидационные мероприятия на основании фактической потребности учреждения, согласно предоставленных подтверждающих документов (табел</w:t>
      </w:r>
      <w:r w:rsidR="001737BD" w:rsidRPr="00DD5320">
        <w:rPr>
          <w:lang w:val="ru-RU"/>
        </w:rPr>
        <w:t>и</w:t>
      </w:r>
      <w:r w:rsidR="00BE7798" w:rsidRPr="00DD5320">
        <w:rPr>
          <w:lang w:val="ru-RU"/>
        </w:rPr>
        <w:t>, приказы, ведомости начислений, фактов поставки товаров, работ, услуг)</w:t>
      </w:r>
      <w:r w:rsidR="007C04BE" w:rsidRPr="00DD5320">
        <w:rPr>
          <w:lang w:val="ru-RU"/>
        </w:rPr>
        <w:t>;</w:t>
      </w:r>
      <w:r w:rsidR="00BE7798" w:rsidRPr="00DD5320">
        <w:rPr>
          <w:lang w:val="ru-RU"/>
        </w:rPr>
        <w:t xml:space="preserve"> </w:t>
      </w:r>
    </w:p>
    <w:p w:rsidR="00BE7798" w:rsidRPr="00DD5320" w:rsidRDefault="00B4281E" w:rsidP="000E2BB3">
      <w:pPr>
        <w:ind w:firstLine="680"/>
        <w:rPr>
          <w:lang w:val="ru-RU"/>
        </w:rPr>
      </w:pPr>
      <w:r w:rsidRPr="00DD5320">
        <w:rPr>
          <w:lang w:val="ru-RU"/>
        </w:rPr>
        <w:t>- п</w:t>
      </w:r>
      <w:r w:rsidR="00BE7798" w:rsidRPr="00DD5320">
        <w:rPr>
          <w:lang w:val="ru-RU"/>
        </w:rPr>
        <w:t xml:space="preserve">о мероприятию «Реализация мероприятий муниципальными учреждениями культуры в рамках приносящей доход деятельности» </w:t>
      </w:r>
      <w:r w:rsidR="000E2BB3" w:rsidRPr="00DD5320">
        <w:rPr>
          <w:lang w:val="ru-RU"/>
        </w:rPr>
        <w:t>исполнение внебюджетных средств</w:t>
      </w:r>
      <w:r w:rsidR="00BE7798" w:rsidRPr="00DD5320">
        <w:rPr>
          <w:lang w:val="ru-RU"/>
        </w:rPr>
        <w:t xml:space="preserve"> составил</w:t>
      </w:r>
      <w:r w:rsidR="000E2BB3" w:rsidRPr="00DD5320">
        <w:rPr>
          <w:lang w:val="ru-RU"/>
        </w:rPr>
        <w:t>о</w:t>
      </w:r>
      <w:r w:rsidR="00BE7798" w:rsidRPr="00DD5320">
        <w:rPr>
          <w:lang w:val="ru-RU"/>
        </w:rPr>
        <w:t xml:space="preserve"> 97,08% </w:t>
      </w:r>
      <w:r w:rsidR="000E2BB3" w:rsidRPr="00DD5320">
        <w:rPr>
          <w:lang w:val="ru-RU"/>
        </w:rPr>
        <w:t xml:space="preserve">, что объясняется </w:t>
      </w:r>
      <w:r w:rsidR="00BE7798" w:rsidRPr="00DD5320">
        <w:rPr>
          <w:lang w:val="ru-RU"/>
        </w:rPr>
        <w:t>тем, что плановый объем финансирования являлся прогнозным и предусмотреть точное поступление сре</w:t>
      </w:r>
      <w:proofErr w:type="gramStart"/>
      <w:r w:rsidR="00BE7798" w:rsidRPr="00DD5320">
        <w:rPr>
          <w:lang w:val="ru-RU"/>
        </w:rPr>
        <w:t>дств в р</w:t>
      </w:r>
      <w:proofErr w:type="gramEnd"/>
      <w:r w:rsidR="00BE7798" w:rsidRPr="00DD5320">
        <w:rPr>
          <w:lang w:val="ru-RU"/>
        </w:rPr>
        <w:t>амка</w:t>
      </w:r>
      <w:r w:rsidR="00AB1904" w:rsidRPr="00DD5320">
        <w:rPr>
          <w:lang w:val="ru-RU"/>
        </w:rPr>
        <w:t>х приносящей доход деятельности</w:t>
      </w:r>
      <w:r w:rsidR="00BE7798" w:rsidRPr="00DD5320">
        <w:rPr>
          <w:lang w:val="ru-RU"/>
        </w:rPr>
        <w:t xml:space="preserve"> не представляется возможным</w:t>
      </w:r>
      <w:r w:rsidRPr="00DD5320">
        <w:rPr>
          <w:lang w:val="ru-RU"/>
        </w:rPr>
        <w:t>;</w:t>
      </w:r>
      <w:r w:rsidR="00BE7798" w:rsidRPr="00DD5320">
        <w:rPr>
          <w:lang w:val="ru-RU"/>
        </w:rPr>
        <w:t xml:space="preserve"> </w:t>
      </w:r>
    </w:p>
    <w:p w:rsidR="00BE7798" w:rsidRPr="00DD5320" w:rsidRDefault="00B4281E" w:rsidP="00BE7798">
      <w:pPr>
        <w:ind w:firstLine="680"/>
        <w:rPr>
          <w:lang w:val="ru-RU"/>
        </w:rPr>
      </w:pPr>
      <w:r w:rsidRPr="00DD5320">
        <w:rPr>
          <w:lang w:val="ru-RU"/>
        </w:rPr>
        <w:t>- п</w:t>
      </w:r>
      <w:r w:rsidR="00BE7798" w:rsidRPr="00DD5320">
        <w:rPr>
          <w:lang w:val="ru-RU"/>
        </w:rPr>
        <w:t>о мероприятию «Проведение капитального ремонта (частично) и строительных работ,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проектно-сметной документации, установкой видеонаблюдения и охранной сигнализации, укрепление материально-технической базы»:</w:t>
      </w:r>
    </w:p>
    <w:p w:rsidR="00BE7798" w:rsidRPr="00DD5320" w:rsidRDefault="00BE7798" w:rsidP="00C235C1">
      <w:pPr>
        <w:ind w:firstLine="0"/>
        <w:rPr>
          <w:lang w:val="ru-RU"/>
        </w:rPr>
      </w:pPr>
      <w:r w:rsidRPr="00DD5320">
        <w:rPr>
          <w:lang w:val="ru-RU"/>
        </w:rPr>
        <w:t xml:space="preserve">- в МБУ ДО ДШИ </w:t>
      </w:r>
      <w:r w:rsidR="00B4281E" w:rsidRPr="00DD5320">
        <w:rPr>
          <w:lang w:val="ru-RU"/>
        </w:rPr>
        <w:t>«</w:t>
      </w:r>
      <w:r w:rsidRPr="00DD5320">
        <w:rPr>
          <w:lang w:val="ru-RU"/>
        </w:rPr>
        <w:t>Лицей искусств</w:t>
      </w:r>
      <w:r w:rsidR="00B4281E" w:rsidRPr="00DD5320">
        <w:rPr>
          <w:lang w:val="ru-RU"/>
        </w:rPr>
        <w:t>»</w:t>
      </w:r>
      <w:r w:rsidRPr="00DD5320">
        <w:rPr>
          <w:lang w:val="ru-RU"/>
        </w:rPr>
        <w:t xml:space="preserve"> </w:t>
      </w:r>
      <w:r w:rsidR="00B4281E" w:rsidRPr="00DD5320">
        <w:rPr>
          <w:lang w:val="ru-RU"/>
        </w:rPr>
        <w:t>исполнение средств составило</w:t>
      </w:r>
      <w:r w:rsidRPr="00DD5320">
        <w:rPr>
          <w:lang w:val="ru-RU"/>
        </w:rPr>
        <w:t xml:space="preserve"> 16,25% от запланированного объема финансирования, что обусловлено </w:t>
      </w:r>
      <w:r w:rsidR="00B4281E" w:rsidRPr="00DD5320">
        <w:rPr>
          <w:lang w:val="ru-RU"/>
        </w:rPr>
        <w:t xml:space="preserve">ограниченными сроками на </w:t>
      </w:r>
      <w:r w:rsidR="00C235C1" w:rsidRPr="00DD5320">
        <w:rPr>
          <w:lang w:val="ru-RU"/>
        </w:rPr>
        <w:t>проведение аукциона</w:t>
      </w:r>
      <w:r w:rsidR="00B4281E" w:rsidRPr="00DD5320">
        <w:rPr>
          <w:lang w:val="ru-RU"/>
        </w:rPr>
        <w:t xml:space="preserve"> и </w:t>
      </w:r>
      <w:r w:rsidR="00C235C1" w:rsidRPr="00DD5320">
        <w:rPr>
          <w:lang w:val="ru-RU"/>
        </w:rPr>
        <w:t>выполнение</w:t>
      </w:r>
      <w:r w:rsidR="00B4281E" w:rsidRPr="00DD5320">
        <w:rPr>
          <w:lang w:val="ru-RU"/>
        </w:rPr>
        <w:t xml:space="preserve"> капитального ремонта автоматической пожарной сигнализации, системы оповещения и управления эвакуацией</w:t>
      </w:r>
      <w:r w:rsidR="002F5B20" w:rsidRPr="00DD5320">
        <w:rPr>
          <w:lang w:val="ru-RU"/>
        </w:rPr>
        <w:t xml:space="preserve">. Средства </w:t>
      </w:r>
      <w:r w:rsidR="00C235C1" w:rsidRPr="00DD5320">
        <w:rPr>
          <w:lang w:val="ru-RU"/>
        </w:rPr>
        <w:t xml:space="preserve">на выполнение работ </w:t>
      </w:r>
      <w:r w:rsidR="002F5B20" w:rsidRPr="00DD5320">
        <w:rPr>
          <w:lang w:val="ru-RU"/>
        </w:rPr>
        <w:t xml:space="preserve">согласованы 26.10.2022 </w:t>
      </w:r>
      <w:r w:rsidR="00C235C1" w:rsidRPr="00DD5320">
        <w:rPr>
          <w:lang w:val="ru-RU"/>
        </w:rPr>
        <w:t>(</w:t>
      </w:r>
      <w:r w:rsidR="002F5B20" w:rsidRPr="00DD5320">
        <w:rPr>
          <w:lang w:val="ru-RU"/>
        </w:rPr>
        <w:t>протокол заседания рабочей группы по бюджету №118-прт/1</w:t>
      </w:r>
      <w:r w:rsidR="00C235C1" w:rsidRPr="00DD5320">
        <w:rPr>
          <w:lang w:val="ru-RU"/>
        </w:rPr>
        <w:t xml:space="preserve">), </w:t>
      </w:r>
      <w:r w:rsidR="002F5B20" w:rsidRPr="00DD5320">
        <w:rPr>
          <w:lang w:val="ru-RU"/>
        </w:rPr>
        <w:t>учитывая срок проведения процедуры электронного аукциона</w:t>
      </w:r>
      <w:r w:rsidR="00E25B6F" w:rsidRPr="00DD5320">
        <w:rPr>
          <w:lang w:val="ru-RU"/>
        </w:rPr>
        <w:t>,</w:t>
      </w:r>
      <w:r w:rsidR="002F5B20" w:rsidRPr="00DD5320">
        <w:rPr>
          <w:lang w:val="ru-RU"/>
        </w:rPr>
        <w:t xml:space="preserve"> заключение </w:t>
      </w:r>
      <w:proofErr w:type="gramStart"/>
      <w:r w:rsidR="00E25B6F" w:rsidRPr="00DD5320">
        <w:rPr>
          <w:lang w:val="ru-RU"/>
        </w:rPr>
        <w:t>контракта</w:t>
      </w:r>
      <w:proofErr w:type="gramEnd"/>
      <w:r w:rsidR="002F5B20" w:rsidRPr="00DD5320">
        <w:rPr>
          <w:lang w:val="ru-RU"/>
        </w:rPr>
        <w:t xml:space="preserve"> </w:t>
      </w:r>
      <w:r w:rsidR="00E25B6F" w:rsidRPr="00DD5320">
        <w:rPr>
          <w:lang w:val="ru-RU"/>
        </w:rPr>
        <w:t>возможно</w:t>
      </w:r>
      <w:r w:rsidR="002F5B20" w:rsidRPr="00DD5320">
        <w:rPr>
          <w:lang w:val="ru-RU"/>
        </w:rPr>
        <w:t xml:space="preserve"> было не ранее 05.12.2022, в связи с чем проведение аукциона на выполнение работ  перенесено на 2023 год</w:t>
      </w:r>
      <w:r w:rsidR="00EF2907" w:rsidRPr="00DD5320">
        <w:rPr>
          <w:lang w:val="ru-RU"/>
        </w:rPr>
        <w:t>. Мероприятие не выполнено</w:t>
      </w:r>
      <w:r w:rsidR="002F5B20" w:rsidRPr="00DD5320">
        <w:rPr>
          <w:lang w:val="ru-RU"/>
        </w:rPr>
        <w:t>;</w:t>
      </w:r>
    </w:p>
    <w:p w:rsidR="00E25B6F" w:rsidRPr="00DD5320" w:rsidRDefault="00BE7798" w:rsidP="00C235C1">
      <w:pPr>
        <w:ind w:firstLine="0"/>
        <w:rPr>
          <w:lang w:val="ru-RU"/>
        </w:rPr>
      </w:pPr>
      <w:r w:rsidRPr="00DD5320">
        <w:rPr>
          <w:lang w:val="ru-RU"/>
        </w:rPr>
        <w:t xml:space="preserve">- в МБУ </w:t>
      </w:r>
      <w:proofErr w:type="gramStart"/>
      <w:r w:rsidRPr="00DD5320">
        <w:rPr>
          <w:lang w:val="ru-RU"/>
        </w:rPr>
        <w:t>ДО</w:t>
      </w:r>
      <w:proofErr w:type="gramEnd"/>
      <w:r w:rsidRPr="00DD5320">
        <w:rPr>
          <w:lang w:val="ru-RU"/>
        </w:rPr>
        <w:t xml:space="preserve"> </w:t>
      </w:r>
      <w:proofErr w:type="gramStart"/>
      <w:r w:rsidR="007647E1" w:rsidRPr="00DD5320">
        <w:rPr>
          <w:lang w:val="ru-RU"/>
        </w:rPr>
        <w:t>Детская</w:t>
      </w:r>
      <w:proofErr w:type="gramEnd"/>
      <w:r w:rsidR="007647E1" w:rsidRPr="00DD5320">
        <w:rPr>
          <w:lang w:val="ru-RU"/>
        </w:rPr>
        <w:t xml:space="preserve"> Школа искусств №</w:t>
      </w:r>
      <w:r w:rsidRPr="00DD5320">
        <w:rPr>
          <w:lang w:val="ru-RU"/>
        </w:rPr>
        <w:t xml:space="preserve">1 </w:t>
      </w:r>
      <w:r w:rsidR="00C235C1" w:rsidRPr="00DD5320">
        <w:rPr>
          <w:lang w:val="ru-RU"/>
        </w:rPr>
        <w:t xml:space="preserve">исполнение средств составило </w:t>
      </w:r>
      <w:r w:rsidRPr="00DD5320">
        <w:rPr>
          <w:lang w:val="ru-RU"/>
        </w:rPr>
        <w:t>37</w:t>
      </w:r>
      <w:r w:rsidR="00C235C1" w:rsidRPr="00DD5320">
        <w:rPr>
          <w:lang w:val="ru-RU"/>
        </w:rPr>
        <w:t>,0</w:t>
      </w:r>
      <w:r w:rsidRPr="00DD5320">
        <w:rPr>
          <w:lang w:val="ru-RU"/>
        </w:rPr>
        <w:t>% от запланированного объема финансирования</w:t>
      </w:r>
      <w:r w:rsidR="00E25B6F" w:rsidRPr="00DD5320">
        <w:rPr>
          <w:lang w:val="ru-RU"/>
        </w:rPr>
        <w:t xml:space="preserve">, что объясняется </w:t>
      </w:r>
      <w:r w:rsidR="008A5E2A" w:rsidRPr="00DD5320">
        <w:rPr>
          <w:lang w:val="ru-RU"/>
        </w:rPr>
        <w:t>высвободившимися средствами на проведение государственной экспертизы проектной документации на капитальны</w:t>
      </w:r>
      <w:r w:rsidR="00AB1904" w:rsidRPr="00DD5320">
        <w:rPr>
          <w:lang w:val="ru-RU"/>
        </w:rPr>
        <w:t xml:space="preserve">й ремонт помещений в связи с </w:t>
      </w:r>
      <w:proofErr w:type="spellStart"/>
      <w:r w:rsidR="00AB1904" w:rsidRPr="00DD5320">
        <w:rPr>
          <w:lang w:val="ru-RU"/>
        </w:rPr>
        <w:t>не</w:t>
      </w:r>
      <w:r w:rsidR="008A5E2A" w:rsidRPr="00DD5320">
        <w:rPr>
          <w:lang w:val="ru-RU"/>
        </w:rPr>
        <w:t>заключением</w:t>
      </w:r>
      <w:proofErr w:type="spellEnd"/>
      <w:r w:rsidR="008A5E2A" w:rsidRPr="00DD5320">
        <w:rPr>
          <w:lang w:val="ru-RU"/>
        </w:rPr>
        <w:t xml:space="preserve"> договора на данные цели;</w:t>
      </w:r>
    </w:p>
    <w:p w:rsidR="00BE7798" w:rsidRPr="00DD5320" w:rsidRDefault="00BE7798" w:rsidP="00C235C1">
      <w:pPr>
        <w:ind w:firstLine="0"/>
        <w:rPr>
          <w:lang w:val="ru-RU"/>
        </w:rPr>
      </w:pPr>
      <w:r w:rsidRPr="00DD5320">
        <w:rPr>
          <w:lang w:val="ru-RU"/>
        </w:rPr>
        <w:t xml:space="preserve">- в МБУ </w:t>
      </w:r>
      <w:proofErr w:type="gramStart"/>
      <w:r w:rsidRPr="00DD5320">
        <w:rPr>
          <w:lang w:val="ru-RU"/>
        </w:rPr>
        <w:t>ДО</w:t>
      </w:r>
      <w:proofErr w:type="gramEnd"/>
      <w:r w:rsidRPr="00DD5320">
        <w:rPr>
          <w:lang w:val="ru-RU"/>
        </w:rPr>
        <w:t xml:space="preserve"> </w:t>
      </w:r>
      <w:proofErr w:type="gramStart"/>
      <w:r w:rsidRPr="00DD5320">
        <w:rPr>
          <w:lang w:val="ru-RU"/>
        </w:rPr>
        <w:t>Детская</w:t>
      </w:r>
      <w:proofErr w:type="gramEnd"/>
      <w:r w:rsidRPr="00DD5320">
        <w:rPr>
          <w:lang w:val="ru-RU"/>
        </w:rPr>
        <w:t xml:space="preserve"> Школа искусств им. М.А. Балакирева </w:t>
      </w:r>
      <w:r w:rsidR="00C235C1" w:rsidRPr="00DD5320">
        <w:rPr>
          <w:lang w:val="ru-RU"/>
        </w:rPr>
        <w:t xml:space="preserve">исполнение средств </w:t>
      </w:r>
      <w:r w:rsidR="007647E1" w:rsidRPr="00DD5320">
        <w:rPr>
          <w:lang w:val="ru-RU"/>
        </w:rPr>
        <w:t xml:space="preserve">финансирования </w:t>
      </w:r>
      <w:r w:rsidR="00C235C1" w:rsidRPr="00DD5320">
        <w:rPr>
          <w:lang w:val="ru-RU"/>
        </w:rPr>
        <w:t>от запланированного объема составило</w:t>
      </w:r>
      <w:r w:rsidRPr="00DD5320">
        <w:rPr>
          <w:lang w:val="ru-RU"/>
        </w:rPr>
        <w:t xml:space="preserve"> </w:t>
      </w:r>
      <w:r w:rsidR="00C235C1" w:rsidRPr="00DD5320">
        <w:rPr>
          <w:lang w:val="ru-RU"/>
        </w:rPr>
        <w:t xml:space="preserve">- </w:t>
      </w:r>
      <w:r w:rsidRPr="00DD5320">
        <w:rPr>
          <w:lang w:val="ru-RU"/>
        </w:rPr>
        <w:t>84,13%</w:t>
      </w:r>
      <w:r w:rsidR="00C235C1" w:rsidRPr="00DD5320">
        <w:rPr>
          <w:lang w:val="ru-RU"/>
        </w:rPr>
        <w:t xml:space="preserve">, </w:t>
      </w:r>
      <w:r w:rsidRPr="00DD5320">
        <w:rPr>
          <w:lang w:val="ru-RU"/>
        </w:rPr>
        <w:t xml:space="preserve"> </w:t>
      </w:r>
      <w:r w:rsidR="00C235C1" w:rsidRPr="00DD5320">
        <w:rPr>
          <w:lang w:val="ru-RU"/>
        </w:rPr>
        <w:t xml:space="preserve">в МБУ ДО ДХШ </w:t>
      </w:r>
      <w:r w:rsidR="007647E1" w:rsidRPr="00DD5320">
        <w:rPr>
          <w:lang w:val="ru-RU"/>
        </w:rPr>
        <w:t xml:space="preserve">      </w:t>
      </w:r>
      <w:r w:rsidR="00C235C1" w:rsidRPr="00DD5320">
        <w:rPr>
          <w:lang w:val="ru-RU"/>
        </w:rPr>
        <w:t>им. М.М. Плисецкой  исполнение - 79,66%</w:t>
      </w:r>
      <w:r w:rsidR="007647E1" w:rsidRPr="00DD5320">
        <w:rPr>
          <w:lang w:val="ru-RU"/>
        </w:rPr>
        <w:t>,</w:t>
      </w:r>
      <w:r w:rsidRPr="00DD5320">
        <w:rPr>
          <w:lang w:val="ru-RU"/>
        </w:rPr>
        <w:t xml:space="preserve"> </w:t>
      </w:r>
      <w:r w:rsidR="00C235C1" w:rsidRPr="00DD5320">
        <w:rPr>
          <w:lang w:val="ru-RU"/>
        </w:rPr>
        <w:t xml:space="preserve">МБУ ДО ЦРТДЮ «Истоки» </w:t>
      </w:r>
      <w:r w:rsidR="007647E1" w:rsidRPr="00DD5320">
        <w:rPr>
          <w:lang w:val="ru-RU"/>
        </w:rPr>
        <w:t xml:space="preserve">исполнение </w:t>
      </w:r>
      <w:r w:rsidR="00C235C1" w:rsidRPr="00DD5320">
        <w:rPr>
          <w:lang w:val="ru-RU"/>
        </w:rPr>
        <w:t>- 66,74%</w:t>
      </w:r>
      <w:r w:rsidR="007647E1" w:rsidRPr="00DD5320">
        <w:rPr>
          <w:lang w:val="ru-RU"/>
        </w:rPr>
        <w:t>.</w:t>
      </w:r>
      <w:r w:rsidR="00C235C1" w:rsidRPr="00DD5320">
        <w:rPr>
          <w:lang w:val="ru-RU"/>
        </w:rPr>
        <w:t xml:space="preserve"> </w:t>
      </w:r>
      <w:r w:rsidRPr="00DD5320">
        <w:rPr>
          <w:lang w:val="ru-RU"/>
        </w:rPr>
        <w:t xml:space="preserve">Отклонение сложилось в связи с экономией, </w:t>
      </w:r>
      <w:r w:rsidR="007647E1" w:rsidRPr="00DD5320">
        <w:rPr>
          <w:lang w:val="ru-RU"/>
        </w:rPr>
        <w:t>полученной</w:t>
      </w:r>
      <w:r w:rsidRPr="00DD5320">
        <w:rPr>
          <w:lang w:val="ru-RU"/>
        </w:rPr>
        <w:t xml:space="preserve"> в результате проведения аукционных и конкурсных процедур</w:t>
      </w:r>
      <w:r w:rsidR="00EF2907" w:rsidRPr="00DD5320">
        <w:rPr>
          <w:lang w:val="ru-RU"/>
        </w:rPr>
        <w:t>. Мероприятия выполнены</w:t>
      </w:r>
      <w:r w:rsidRPr="00DD5320">
        <w:rPr>
          <w:lang w:val="ru-RU"/>
        </w:rPr>
        <w:t>;</w:t>
      </w:r>
    </w:p>
    <w:p w:rsidR="00BE7798" w:rsidRPr="00DD5320" w:rsidRDefault="007647E1" w:rsidP="00BE7798">
      <w:pPr>
        <w:ind w:firstLine="680"/>
        <w:rPr>
          <w:lang w:val="ru-RU"/>
        </w:rPr>
      </w:pPr>
      <w:r w:rsidRPr="00DD5320">
        <w:rPr>
          <w:lang w:val="ru-RU"/>
        </w:rPr>
        <w:t>- п</w:t>
      </w:r>
      <w:r w:rsidR="00BE7798" w:rsidRPr="00DD5320">
        <w:rPr>
          <w:lang w:val="ru-RU"/>
        </w:rPr>
        <w:t xml:space="preserve">о мероприятию «Проектно-изыскательские работы на восстановление стелы-панно </w:t>
      </w:r>
      <w:r w:rsidRPr="00DD5320">
        <w:rPr>
          <w:lang w:val="ru-RU"/>
        </w:rPr>
        <w:t>«</w:t>
      </w:r>
      <w:r w:rsidR="00BE7798" w:rsidRPr="00DD5320">
        <w:rPr>
          <w:lang w:val="ru-RU"/>
        </w:rPr>
        <w:t>Радость труда</w:t>
      </w:r>
      <w:r w:rsidRPr="00DD5320">
        <w:rPr>
          <w:lang w:val="ru-RU"/>
        </w:rPr>
        <w:t>»</w:t>
      </w:r>
      <w:r w:rsidR="00BE7798" w:rsidRPr="00DD5320">
        <w:rPr>
          <w:lang w:val="ru-RU"/>
        </w:rPr>
        <w:t xml:space="preserve">» </w:t>
      </w:r>
      <w:r w:rsidRPr="00DD5320">
        <w:rPr>
          <w:lang w:val="ru-RU"/>
        </w:rPr>
        <w:t xml:space="preserve">исполнение средств составило </w:t>
      </w:r>
      <w:r w:rsidR="00BE7798" w:rsidRPr="00DD5320">
        <w:rPr>
          <w:lang w:val="ru-RU"/>
        </w:rPr>
        <w:t xml:space="preserve">16,05% от запланированного </w:t>
      </w:r>
      <w:r w:rsidR="00BE7798" w:rsidRPr="00DD5320">
        <w:rPr>
          <w:lang w:val="ru-RU"/>
        </w:rPr>
        <w:lastRenderedPageBreak/>
        <w:t>объема финансирования</w:t>
      </w:r>
      <w:r w:rsidRPr="00DD5320">
        <w:rPr>
          <w:lang w:val="ru-RU"/>
        </w:rPr>
        <w:t>, что обусловлено</w:t>
      </w:r>
      <w:r w:rsidR="00BE7798" w:rsidRPr="00DD5320">
        <w:rPr>
          <w:lang w:val="ru-RU"/>
        </w:rPr>
        <w:t xml:space="preserve"> экономией, сложившейся в результате проведения аукционных и конкурсных процедур</w:t>
      </w:r>
      <w:r w:rsidRPr="00DD5320">
        <w:rPr>
          <w:lang w:val="ru-RU"/>
        </w:rPr>
        <w:t>. Мероприятие выполнено;</w:t>
      </w:r>
    </w:p>
    <w:p w:rsidR="00BE7798" w:rsidRPr="00DD5320" w:rsidRDefault="00BE7798" w:rsidP="00BE7798">
      <w:pPr>
        <w:ind w:firstLine="680"/>
        <w:rPr>
          <w:lang w:val="ru-RU"/>
        </w:rPr>
      </w:pPr>
      <w:r w:rsidRPr="00DD5320">
        <w:rPr>
          <w:lang w:val="ru-RU"/>
        </w:rPr>
        <w:t>По ряду мероприятий незначительное отклонение (уменьшение) фактических затрат от запланированного объема финансирования сложилось в связи с: произведенными выплатами в соответствии с фактической потребностью учреждений; экономией, возникшей в результате проведения аукционных и конкурсных процедур.</w:t>
      </w:r>
    </w:p>
    <w:p w:rsidR="00BE7798" w:rsidRPr="00DD5320" w:rsidRDefault="00BE7798" w:rsidP="00BE7798">
      <w:pPr>
        <w:ind w:firstLine="680"/>
        <w:rPr>
          <w:lang w:val="ru-RU"/>
        </w:rPr>
      </w:pPr>
      <w:r w:rsidRPr="00DD5320">
        <w:rPr>
          <w:lang w:val="ru-RU"/>
        </w:rPr>
        <w:t>По мероприятию «Выполнение муниципального задания муниципальными учреждениями культуры: «В области культуры и искусства»; «В области образования»; «В области высшего образования»» увеличение  фактических затрат от запланированного объема финансирования (100,02% - «В области образования») обусловлено наличием кредиторской задолженности за декабрь 2022 года, погашение которой будет в 2023 году.</w:t>
      </w:r>
    </w:p>
    <w:p w:rsidR="00BE4DD1" w:rsidRPr="00DD5320" w:rsidRDefault="00BE4DD1" w:rsidP="00FE7E00">
      <w:pPr>
        <w:suppressAutoHyphens/>
        <w:ind w:firstLine="680"/>
        <w:rPr>
          <w:b/>
          <w:lang w:val="ru-RU"/>
        </w:rPr>
      </w:pPr>
    </w:p>
    <w:p w:rsidR="007D3A1E" w:rsidRPr="00DD5320" w:rsidRDefault="007D3A1E" w:rsidP="00FE7E00">
      <w:pPr>
        <w:suppressAutoHyphens/>
        <w:ind w:firstLine="680"/>
        <w:rPr>
          <w:b/>
          <w:lang w:val="ru-RU"/>
        </w:rPr>
      </w:pPr>
      <w:r w:rsidRPr="00DD5320">
        <w:rPr>
          <w:b/>
          <w:lang w:val="ru-RU"/>
        </w:rPr>
        <w:t>2. Создание комфортной среды, развитие инфраструктуры.</w:t>
      </w:r>
    </w:p>
    <w:p w:rsidR="00125DB2" w:rsidRPr="00DD5320" w:rsidRDefault="00125DB2" w:rsidP="00FE7E00">
      <w:pPr>
        <w:suppressAutoHyphens/>
        <w:ind w:firstLine="680"/>
        <w:rPr>
          <w:b/>
          <w:lang w:val="ru-RU"/>
        </w:rPr>
      </w:pPr>
      <w:r w:rsidRPr="00DD5320">
        <w:rPr>
          <w:b/>
          <w:lang w:val="ru-RU"/>
        </w:rPr>
        <w:t>Приоритетное направление «</w:t>
      </w:r>
      <w:proofErr w:type="spellStart"/>
      <w:r w:rsidRPr="00DD5320">
        <w:rPr>
          <w:b/>
          <w:lang w:val="ru-RU"/>
        </w:rPr>
        <w:t>Экогород</w:t>
      </w:r>
      <w:proofErr w:type="spellEnd"/>
      <w:r w:rsidRPr="00DD5320">
        <w:rPr>
          <w:b/>
          <w:lang w:val="ru-RU"/>
        </w:rPr>
        <w:t>».</w:t>
      </w:r>
    </w:p>
    <w:p w:rsidR="00125DB2" w:rsidRPr="00DD5320" w:rsidRDefault="00125DB2" w:rsidP="00FE7E00">
      <w:pPr>
        <w:suppressAutoHyphens/>
        <w:ind w:firstLine="680"/>
        <w:rPr>
          <w:lang w:val="ru-RU"/>
        </w:rPr>
      </w:pPr>
      <w:r w:rsidRPr="00DD5320">
        <w:rPr>
          <w:lang w:val="ru-RU"/>
        </w:rPr>
        <w:t>Приоритет</w:t>
      </w:r>
      <w:r w:rsidR="00EC3A5A" w:rsidRPr="00DD5320">
        <w:rPr>
          <w:lang w:val="ru-RU"/>
        </w:rPr>
        <w:t>ное направление</w:t>
      </w:r>
      <w:r w:rsidRPr="00DD5320">
        <w:rPr>
          <w:lang w:val="ru-RU"/>
        </w:rPr>
        <w:t xml:space="preserve"> </w:t>
      </w:r>
      <w:r w:rsidR="002760A4" w:rsidRPr="00DD5320">
        <w:rPr>
          <w:lang w:val="ru-RU"/>
        </w:rPr>
        <w:t>«</w:t>
      </w:r>
      <w:proofErr w:type="spellStart"/>
      <w:r w:rsidR="002760A4" w:rsidRPr="00DD5320">
        <w:rPr>
          <w:lang w:val="ru-RU"/>
        </w:rPr>
        <w:t>Экогород</w:t>
      </w:r>
      <w:proofErr w:type="spellEnd"/>
      <w:r w:rsidR="002760A4" w:rsidRPr="00DD5320">
        <w:rPr>
          <w:lang w:val="ru-RU"/>
        </w:rPr>
        <w:t xml:space="preserve">» </w:t>
      </w:r>
      <w:r w:rsidRPr="00DD5320">
        <w:rPr>
          <w:lang w:val="ru-RU"/>
        </w:rPr>
        <w:t xml:space="preserve">задает ценности сохранения и воспроизводства природной среды, чтобы повысить комфортность проживания, снизить уровень заболеваемости жителей и передать будущим поколениям возможности экосистемы. В рамках </w:t>
      </w:r>
      <w:r w:rsidR="00EC3A5A" w:rsidRPr="00DD5320">
        <w:rPr>
          <w:lang w:val="ru-RU"/>
        </w:rPr>
        <w:t>направления</w:t>
      </w:r>
      <w:r w:rsidRPr="00DD5320">
        <w:rPr>
          <w:lang w:val="ru-RU"/>
        </w:rPr>
        <w:t xml:space="preserve"> реша</w:t>
      </w:r>
      <w:r w:rsidR="002760A4" w:rsidRPr="00DD5320">
        <w:rPr>
          <w:lang w:val="ru-RU"/>
        </w:rPr>
        <w:t>ю</w:t>
      </w:r>
      <w:r w:rsidRPr="00DD5320">
        <w:rPr>
          <w:lang w:val="ru-RU"/>
        </w:rPr>
        <w:t xml:space="preserve">тся </w:t>
      </w:r>
      <w:r w:rsidR="002760A4" w:rsidRPr="00DD5320">
        <w:rPr>
          <w:lang w:val="ru-RU"/>
        </w:rPr>
        <w:t xml:space="preserve">вопросы </w:t>
      </w:r>
      <w:r w:rsidRPr="00DD5320">
        <w:rPr>
          <w:lang w:val="ru-RU"/>
        </w:rPr>
        <w:t>по улучшению экологической ситуации.</w:t>
      </w:r>
    </w:p>
    <w:p w:rsidR="003D3F04" w:rsidRPr="00DD5320" w:rsidRDefault="002760A4" w:rsidP="00FE7E00">
      <w:pPr>
        <w:suppressAutoHyphens/>
        <w:ind w:firstLine="680"/>
        <w:rPr>
          <w:lang w:val="ru-RU"/>
        </w:rPr>
      </w:pPr>
      <w:r w:rsidRPr="00DD5320">
        <w:rPr>
          <w:lang w:val="ru-RU"/>
        </w:rPr>
        <w:t>В данном направлении в 20</w:t>
      </w:r>
      <w:r w:rsidR="0062299C" w:rsidRPr="00DD5320">
        <w:rPr>
          <w:lang w:val="ru-RU"/>
        </w:rPr>
        <w:t>2</w:t>
      </w:r>
      <w:r w:rsidR="009A2F8F" w:rsidRPr="00DD5320">
        <w:rPr>
          <w:lang w:val="ru-RU"/>
        </w:rPr>
        <w:t>2</w:t>
      </w:r>
      <w:r w:rsidRPr="00DD5320">
        <w:rPr>
          <w:lang w:val="ru-RU"/>
        </w:rPr>
        <w:t xml:space="preserve"> году на территории городского</w:t>
      </w:r>
      <w:r w:rsidR="006E632C" w:rsidRPr="00DD5320">
        <w:rPr>
          <w:lang w:val="ru-RU"/>
        </w:rPr>
        <w:t xml:space="preserve"> округа Тольятти действовали 3 </w:t>
      </w:r>
      <w:r w:rsidRPr="00DD5320">
        <w:rPr>
          <w:lang w:val="ru-RU"/>
        </w:rPr>
        <w:t>муниципальные программы</w:t>
      </w:r>
      <w:r w:rsidR="00EC3A5A" w:rsidRPr="00DD5320">
        <w:rPr>
          <w:lang w:val="ru-RU"/>
        </w:rPr>
        <w:t>, эффективность реализации которых</w:t>
      </w:r>
      <w:r w:rsidR="003D3F04" w:rsidRPr="00DD5320">
        <w:rPr>
          <w:lang w:val="ru-RU"/>
        </w:rPr>
        <w:t xml:space="preserve"> оценен</w:t>
      </w:r>
      <w:r w:rsidR="00EC3A5A" w:rsidRPr="00DD5320">
        <w:rPr>
          <w:lang w:val="ru-RU"/>
        </w:rPr>
        <w:t>а</w:t>
      </w:r>
      <w:r w:rsidR="003D3F04" w:rsidRPr="00DD5320">
        <w:rPr>
          <w:lang w:val="ru-RU"/>
        </w:rPr>
        <w:t xml:space="preserve"> следующим образом:</w:t>
      </w:r>
    </w:p>
    <w:p w:rsidR="00F45D49" w:rsidRPr="00DD5320" w:rsidRDefault="00F45D49" w:rsidP="00FE7E00">
      <w:pPr>
        <w:suppressAutoHyphens/>
        <w:ind w:firstLine="680"/>
        <w:rPr>
          <w:lang w:val="ru-RU"/>
        </w:rPr>
      </w:pPr>
    </w:p>
    <w:p w:rsidR="00EA0E4C" w:rsidRPr="00DD5320" w:rsidRDefault="0062299C" w:rsidP="00FE7E00">
      <w:pPr>
        <w:widowControl w:val="0"/>
        <w:autoSpaceDE w:val="0"/>
        <w:autoSpaceDN w:val="0"/>
        <w:adjustRightInd w:val="0"/>
        <w:ind w:firstLine="680"/>
        <w:rPr>
          <w:i/>
          <w:lang w:val="ru-RU"/>
        </w:rPr>
      </w:pPr>
      <w:r w:rsidRPr="00DD5320">
        <w:rPr>
          <w:lang w:val="ru-RU"/>
        </w:rPr>
        <w:t>1) Му</w:t>
      </w:r>
      <w:r w:rsidR="00EA0E4C" w:rsidRPr="00DD5320">
        <w:rPr>
          <w:i/>
          <w:lang w:val="ru-RU"/>
        </w:rPr>
        <w:t>ниципальн</w:t>
      </w:r>
      <w:r w:rsidRPr="00DD5320">
        <w:rPr>
          <w:i/>
          <w:lang w:val="ru-RU"/>
        </w:rPr>
        <w:t>ая</w:t>
      </w:r>
      <w:r w:rsidR="00EA0E4C" w:rsidRPr="00DD5320">
        <w:rPr>
          <w:i/>
          <w:lang w:val="ru-RU"/>
        </w:rPr>
        <w:t xml:space="preserve"> программ</w:t>
      </w:r>
      <w:r w:rsidRPr="00DD5320">
        <w:rPr>
          <w:i/>
          <w:lang w:val="ru-RU"/>
        </w:rPr>
        <w:t>а</w:t>
      </w:r>
      <w:r w:rsidR="00EA0E4C" w:rsidRPr="00DD5320">
        <w:rPr>
          <w:i/>
          <w:lang w:val="ru-RU"/>
        </w:rPr>
        <w:t xml:space="preserve"> </w:t>
      </w:r>
      <w:r w:rsidR="00EB4E9E" w:rsidRPr="00DD5320">
        <w:rPr>
          <w:i/>
          <w:lang w:val="ru-RU"/>
        </w:rPr>
        <w:t xml:space="preserve">«Охрана, защита и воспроизводство лесов, расположенных в границах городского округа Тольятти, на 2019-2023 годы», утвержденная постановлением администрации  городского </w:t>
      </w:r>
      <w:r w:rsidR="003A387F" w:rsidRPr="00DD5320">
        <w:rPr>
          <w:i/>
          <w:lang w:val="ru-RU"/>
        </w:rPr>
        <w:t>округа Тольятти от 10.07.2018 №</w:t>
      </w:r>
      <w:r w:rsidR="00EB4E9E" w:rsidRPr="00DD5320">
        <w:rPr>
          <w:i/>
          <w:lang w:val="ru-RU"/>
        </w:rPr>
        <w:t>2025-п/1.</w:t>
      </w:r>
    </w:p>
    <w:p w:rsidR="00112E3C" w:rsidRPr="00DD5320" w:rsidRDefault="00CE3755" w:rsidP="00FE7E00">
      <w:pPr>
        <w:widowControl w:val="0"/>
        <w:autoSpaceDE w:val="0"/>
        <w:autoSpaceDN w:val="0"/>
        <w:adjustRightInd w:val="0"/>
        <w:ind w:firstLine="680"/>
        <w:rPr>
          <w:lang w:val="ru-RU"/>
        </w:rPr>
      </w:pPr>
      <w:r w:rsidRPr="00DD5320">
        <w:rPr>
          <w:lang w:val="ru-RU"/>
        </w:rPr>
        <w:t>Целью муниципальной программы является 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w:t>
      </w:r>
    </w:p>
    <w:p w:rsidR="00AA0C20" w:rsidRPr="00DD5320" w:rsidRDefault="002F1BDA" w:rsidP="00AA0C20">
      <w:pPr>
        <w:ind w:firstLine="680"/>
        <w:rPr>
          <w:lang w:val="ru-RU"/>
        </w:rPr>
      </w:pPr>
      <w:r w:rsidRPr="00DD5320">
        <w:rPr>
          <w:lang w:val="ru-RU"/>
        </w:rPr>
        <w:t>Эффективность реализации программы за 202</w:t>
      </w:r>
      <w:r w:rsidR="00AA0C20" w:rsidRPr="00DD5320">
        <w:rPr>
          <w:lang w:val="ru-RU"/>
        </w:rPr>
        <w:t>2</w:t>
      </w:r>
      <w:r w:rsidRPr="00DD5320">
        <w:rPr>
          <w:lang w:val="ru-RU"/>
        </w:rPr>
        <w:t xml:space="preserve"> год составила </w:t>
      </w:r>
      <w:r w:rsidR="00AA0C20" w:rsidRPr="00DD5320">
        <w:rPr>
          <w:lang w:val="ru-RU"/>
        </w:rPr>
        <w:t>95,6% - эффективная реализация.</w:t>
      </w:r>
    </w:p>
    <w:p w:rsidR="00AA0C20" w:rsidRPr="00DD5320" w:rsidRDefault="00AA0C20" w:rsidP="00AA0C20">
      <w:pPr>
        <w:ind w:firstLine="680"/>
        <w:rPr>
          <w:lang w:val="ru-RU"/>
        </w:rPr>
      </w:pPr>
      <w:r w:rsidRPr="00DD5320">
        <w:rPr>
          <w:lang w:val="ru-RU"/>
        </w:rPr>
        <w:t xml:space="preserve">Уровень исполнения планового объема финансового обеспечения муниципальной программы - 97,8% (план 88180,0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86230,0 </w:t>
      </w:r>
      <w:proofErr w:type="spellStart"/>
      <w:r w:rsidRPr="00DD5320">
        <w:rPr>
          <w:lang w:val="ru-RU"/>
        </w:rPr>
        <w:t>тыс.руб</w:t>
      </w:r>
      <w:proofErr w:type="spellEnd"/>
      <w:r w:rsidRPr="00DD5320">
        <w:rPr>
          <w:lang w:val="ru-RU"/>
        </w:rPr>
        <w:t>.), в том числе:</w:t>
      </w:r>
    </w:p>
    <w:p w:rsidR="00AA0C20" w:rsidRPr="00DD5320" w:rsidRDefault="00AA0C20" w:rsidP="00AA0C20">
      <w:pPr>
        <w:ind w:firstLine="680"/>
        <w:rPr>
          <w:lang w:val="ru-RU"/>
        </w:rPr>
      </w:pPr>
      <w:r w:rsidRPr="00DD5320">
        <w:rPr>
          <w:lang w:val="ru-RU"/>
        </w:rPr>
        <w:t xml:space="preserve">- местный бюджет – 93,3% (план 29057,0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27107,0 </w:t>
      </w:r>
      <w:proofErr w:type="spellStart"/>
      <w:r w:rsidRPr="00DD5320">
        <w:rPr>
          <w:lang w:val="ru-RU"/>
        </w:rPr>
        <w:t>тыс.руб</w:t>
      </w:r>
      <w:proofErr w:type="spellEnd"/>
      <w:r w:rsidRPr="00DD5320">
        <w:rPr>
          <w:lang w:val="ru-RU"/>
        </w:rPr>
        <w:t>.);</w:t>
      </w:r>
    </w:p>
    <w:p w:rsidR="00AA0C20" w:rsidRPr="00DD5320" w:rsidRDefault="00AA0C20" w:rsidP="00AA0C20">
      <w:pPr>
        <w:ind w:firstLine="680"/>
        <w:rPr>
          <w:lang w:val="ru-RU"/>
        </w:rPr>
      </w:pPr>
      <w:r w:rsidRPr="00DD5320">
        <w:rPr>
          <w:lang w:val="ru-RU"/>
        </w:rPr>
        <w:lastRenderedPageBreak/>
        <w:t xml:space="preserve">- областной бюджет – 100,0% (план 59123,0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59123,0 </w:t>
      </w:r>
      <w:proofErr w:type="spellStart"/>
      <w:r w:rsidRPr="00DD5320">
        <w:rPr>
          <w:lang w:val="ru-RU"/>
        </w:rPr>
        <w:t>тыс.руб</w:t>
      </w:r>
      <w:proofErr w:type="spellEnd"/>
      <w:r w:rsidRPr="00DD5320">
        <w:rPr>
          <w:lang w:val="ru-RU"/>
        </w:rPr>
        <w:t>.).</w:t>
      </w:r>
    </w:p>
    <w:p w:rsidR="00AA0C20" w:rsidRPr="00DD5320" w:rsidRDefault="00AA0C20" w:rsidP="00AA0C20">
      <w:pPr>
        <w:ind w:firstLine="680"/>
        <w:rPr>
          <w:lang w:val="ru-RU"/>
        </w:rPr>
      </w:pPr>
      <w:r w:rsidRPr="00DD5320">
        <w:rPr>
          <w:lang w:val="ru-RU"/>
        </w:rPr>
        <w:t>Из 19 запланированных программных мероприятий выполнено 18 (94,7%).</w:t>
      </w:r>
    </w:p>
    <w:p w:rsidR="00AA0C20" w:rsidRPr="00DD5320" w:rsidRDefault="00AA0C20" w:rsidP="00AA0C20">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95,2 %.</w:t>
      </w:r>
    </w:p>
    <w:p w:rsidR="00AA0C20" w:rsidRPr="00DD5320" w:rsidRDefault="00AA0C20" w:rsidP="00AA0C20">
      <w:pPr>
        <w:ind w:firstLine="680"/>
        <w:rPr>
          <w:lang w:val="ru-RU"/>
        </w:rPr>
      </w:pPr>
      <w:r w:rsidRPr="00DD5320">
        <w:rPr>
          <w:lang w:val="ru-RU"/>
        </w:rPr>
        <w:t xml:space="preserve">Основными результатами реализации программных мероприятий стали: </w:t>
      </w:r>
    </w:p>
    <w:p w:rsidR="00AA0C20" w:rsidRPr="00DD5320" w:rsidRDefault="00AA0C20" w:rsidP="00AA0C20">
      <w:pPr>
        <w:ind w:firstLine="680"/>
        <w:rPr>
          <w:lang w:val="ru-RU"/>
        </w:rPr>
      </w:pPr>
      <w:r w:rsidRPr="00DD5320">
        <w:rPr>
          <w:lang w:val="ru-RU"/>
        </w:rPr>
        <w:t>- содержание в надлежащем состоянии 83,1 км лесных дорог противопожарного назначения;</w:t>
      </w:r>
    </w:p>
    <w:p w:rsidR="00AA0C20" w:rsidRPr="00DD5320" w:rsidRDefault="00AA0C20" w:rsidP="00AA0C20">
      <w:pPr>
        <w:ind w:firstLine="680"/>
        <w:rPr>
          <w:lang w:val="ru-RU"/>
        </w:rPr>
      </w:pPr>
      <w:r w:rsidRPr="00DD5320">
        <w:rPr>
          <w:lang w:val="ru-RU"/>
        </w:rPr>
        <w:t>- устройство 40 км противопожарных минерализованных полос;</w:t>
      </w:r>
    </w:p>
    <w:p w:rsidR="00AA0C20" w:rsidRPr="00DD5320" w:rsidRDefault="00AA0C20" w:rsidP="00AA0C20">
      <w:pPr>
        <w:ind w:firstLine="680"/>
        <w:rPr>
          <w:lang w:val="ru-RU"/>
        </w:rPr>
      </w:pPr>
      <w:r w:rsidRPr="00DD5320">
        <w:rPr>
          <w:lang w:val="ru-RU"/>
        </w:rPr>
        <w:t xml:space="preserve">- содержание в надлежащем состоянии противопожарных минерализованных полос протяженностью 400 км; </w:t>
      </w:r>
    </w:p>
    <w:p w:rsidR="00AA0C20" w:rsidRPr="00DD5320" w:rsidRDefault="00AA0C20" w:rsidP="00AA0C20">
      <w:pPr>
        <w:ind w:firstLine="680"/>
        <w:rPr>
          <w:lang w:val="ru-RU"/>
        </w:rPr>
      </w:pPr>
      <w:r w:rsidRPr="00DD5320">
        <w:rPr>
          <w:lang w:val="ru-RU"/>
        </w:rPr>
        <w:t>- обеспечение первичных мер пожарной безопасности 7979 га городских лесов;</w:t>
      </w:r>
    </w:p>
    <w:p w:rsidR="00AA0C20" w:rsidRPr="00DD5320" w:rsidRDefault="00AA0C20" w:rsidP="00AA0C20">
      <w:pPr>
        <w:ind w:firstLine="680"/>
        <w:rPr>
          <w:lang w:val="ru-RU"/>
        </w:rPr>
      </w:pPr>
      <w:r w:rsidRPr="00DD5320">
        <w:rPr>
          <w:lang w:val="ru-RU"/>
        </w:rPr>
        <w:t>- содержание в надлежащем состоянии 3 противопожарных железобетонных резервуаров;</w:t>
      </w:r>
    </w:p>
    <w:p w:rsidR="00AA0C20" w:rsidRPr="00DD5320" w:rsidRDefault="00AA0C20" w:rsidP="00AA0C20">
      <w:pPr>
        <w:ind w:firstLine="680"/>
        <w:rPr>
          <w:lang w:val="ru-RU"/>
        </w:rPr>
      </w:pPr>
      <w:r w:rsidRPr="00DD5320">
        <w:rPr>
          <w:lang w:val="ru-RU"/>
        </w:rPr>
        <w:t>- прокладка просек 5 км;</w:t>
      </w:r>
    </w:p>
    <w:p w:rsidR="00AA0C20" w:rsidRPr="00DD5320" w:rsidRDefault="00AA0C20" w:rsidP="00AA0C20">
      <w:pPr>
        <w:ind w:firstLine="680"/>
        <w:rPr>
          <w:lang w:val="ru-RU"/>
        </w:rPr>
      </w:pPr>
      <w:r w:rsidRPr="00DD5320">
        <w:rPr>
          <w:lang w:val="ru-RU"/>
        </w:rPr>
        <w:t>- прочистка просек 22,1 км;</w:t>
      </w:r>
    </w:p>
    <w:p w:rsidR="00AA0C20" w:rsidRPr="00DD5320" w:rsidRDefault="00AA0C20" w:rsidP="00AA0C20">
      <w:pPr>
        <w:ind w:firstLine="680"/>
        <w:rPr>
          <w:lang w:val="ru-RU"/>
        </w:rPr>
      </w:pPr>
      <w:r w:rsidRPr="00DD5320">
        <w:rPr>
          <w:lang w:val="ru-RU"/>
        </w:rPr>
        <w:t>- очистка городских лесов от бытового мусора на площади 351,75 га;</w:t>
      </w:r>
    </w:p>
    <w:p w:rsidR="00AA0C20" w:rsidRPr="00DD5320" w:rsidRDefault="00AA0C20" w:rsidP="00AA0C20">
      <w:pPr>
        <w:ind w:firstLine="680"/>
        <w:rPr>
          <w:lang w:val="ru-RU"/>
        </w:rPr>
      </w:pPr>
      <w:r w:rsidRPr="00DD5320">
        <w:rPr>
          <w:lang w:val="ru-RU"/>
        </w:rPr>
        <w:t xml:space="preserve">- ликвидация несанкционированных свалок и утилизация отходов с территорий лесных кварталов в объеме 600 </w:t>
      </w:r>
      <w:proofErr w:type="spellStart"/>
      <w:r w:rsidRPr="00DD5320">
        <w:rPr>
          <w:lang w:val="ru-RU"/>
        </w:rPr>
        <w:t>куб</w:t>
      </w:r>
      <w:proofErr w:type="gramStart"/>
      <w:r w:rsidRPr="00DD5320">
        <w:rPr>
          <w:lang w:val="ru-RU"/>
        </w:rPr>
        <w:t>.м</w:t>
      </w:r>
      <w:proofErr w:type="spellEnd"/>
      <w:proofErr w:type="gramEnd"/>
      <w:r w:rsidRPr="00DD5320">
        <w:rPr>
          <w:lang w:val="ru-RU"/>
        </w:rPr>
        <w:t>;</w:t>
      </w:r>
    </w:p>
    <w:p w:rsidR="00AA0C20" w:rsidRPr="00DD5320" w:rsidRDefault="00AA0C20" w:rsidP="00AA0C20">
      <w:pPr>
        <w:ind w:firstLine="680"/>
        <w:rPr>
          <w:lang w:val="ru-RU"/>
        </w:rPr>
      </w:pPr>
      <w:r w:rsidRPr="00DD5320">
        <w:rPr>
          <w:lang w:val="ru-RU"/>
        </w:rPr>
        <w:t>- проведение лесопатологического обследования лесных участков Тольяттинского лесничества на площади 279,88 га;</w:t>
      </w:r>
    </w:p>
    <w:p w:rsidR="00AA0C20" w:rsidRPr="00DD5320" w:rsidRDefault="00AA0C20" w:rsidP="00AA0C20">
      <w:pPr>
        <w:ind w:firstLine="680"/>
        <w:rPr>
          <w:lang w:val="ru-RU"/>
        </w:rPr>
      </w:pPr>
      <w:r w:rsidRPr="00DD5320">
        <w:rPr>
          <w:lang w:val="ru-RU"/>
        </w:rPr>
        <w:t>- расчистка неликвидных лесных участков, пострадавших в результате засухи и последствий лесных пожаров, площадью 9,2 га;</w:t>
      </w:r>
    </w:p>
    <w:p w:rsidR="00AA0C20" w:rsidRPr="00DD5320" w:rsidRDefault="00AA0C20" w:rsidP="00AA0C20">
      <w:pPr>
        <w:ind w:firstLine="680"/>
        <w:rPr>
          <w:lang w:val="ru-RU"/>
        </w:rPr>
      </w:pPr>
      <w:r w:rsidRPr="00DD5320">
        <w:rPr>
          <w:lang w:val="ru-RU"/>
        </w:rPr>
        <w:t>- подготовка лесных участков для создания лесных культур на площади 34,5 га;</w:t>
      </w:r>
    </w:p>
    <w:p w:rsidR="00AA0C20" w:rsidRPr="00DD5320" w:rsidRDefault="00AA0C20" w:rsidP="00AA0C20">
      <w:pPr>
        <w:ind w:firstLine="680"/>
        <w:rPr>
          <w:lang w:val="ru-RU"/>
        </w:rPr>
      </w:pPr>
      <w:r w:rsidRPr="00DD5320">
        <w:rPr>
          <w:lang w:val="ru-RU"/>
        </w:rPr>
        <w:t xml:space="preserve">- проведение искусственного </w:t>
      </w:r>
      <w:proofErr w:type="spellStart"/>
      <w:r w:rsidRPr="00DD5320">
        <w:rPr>
          <w:lang w:val="ru-RU"/>
        </w:rPr>
        <w:t>лесовосстановления</w:t>
      </w:r>
      <w:proofErr w:type="spellEnd"/>
      <w:r w:rsidRPr="00DD5320">
        <w:rPr>
          <w:lang w:val="ru-RU"/>
        </w:rPr>
        <w:t xml:space="preserve"> лесных участков площадью 50 га в границах городского округа Тольятти;</w:t>
      </w:r>
    </w:p>
    <w:p w:rsidR="00AA0C20" w:rsidRPr="00DD5320" w:rsidRDefault="00AA0C20" w:rsidP="00AA0C20">
      <w:pPr>
        <w:ind w:firstLine="680"/>
        <w:rPr>
          <w:lang w:val="ru-RU"/>
        </w:rPr>
      </w:pPr>
      <w:r w:rsidRPr="00DD5320">
        <w:rPr>
          <w:lang w:val="ru-RU"/>
        </w:rPr>
        <w:t>- проведение агротехнического ухода за лесными культурами на лесных участках, площадью 138,6 га в границах городского округа Тольятти;</w:t>
      </w:r>
    </w:p>
    <w:p w:rsidR="00AA0C20" w:rsidRPr="00DD5320" w:rsidRDefault="00AA0C20" w:rsidP="00AA0C20">
      <w:pPr>
        <w:ind w:firstLine="680"/>
        <w:rPr>
          <w:lang w:val="ru-RU"/>
        </w:rPr>
      </w:pPr>
      <w:r w:rsidRPr="00DD5320">
        <w:rPr>
          <w:lang w:val="ru-RU"/>
        </w:rPr>
        <w:t>- дополнение лесных культур на лесных участках, площадью 52,7 га;</w:t>
      </w:r>
    </w:p>
    <w:p w:rsidR="00AA0C20" w:rsidRPr="00DD5320" w:rsidRDefault="00AA0C20" w:rsidP="00AA0C20">
      <w:pPr>
        <w:ind w:firstLine="680"/>
        <w:rPr>
          <w:lang w:val="ru-RU"/>
        </w:rPr>
      </w:pPr>
      <w:r w:rsidRPr="00DD5320">
        <w:rPr>
          <w:lang w:val="ru-RU"/>
        </w:rPr>
        <w:t>- проведение обработки почвы под посадку лесных культур лесных участков площадью 50 га в границах городского округа Тольятти;</w:t>
      </w:r>
    </w:p>
    <w:p w:rsidR="00AA0C20" w:rsidRPr="00DD5320" w:rsidRDefault="00AA0C20" w:rsidP="00AA0C20">
      <w:pPr>
        <w:ind w:firstLine="680"/>
        <w:rPr>
          <w:lang w:val="ru-RU"/>
        </w:rPr>
      </w:pPr>
      <w:r w:rsidRPr="00DD5320">
        <w:rPr>
          <w:lang w:val="ru-RU"/>
        </w:rPr>
        <w:t>- содержание 1 муниципального лесничества городского округа Тольятти, осуществляющего обеспечение устойчивого управление городскими лесами;</w:t>
      </w:r>
    </w:p>
    <w:p w:rsidR="00AA0C20" w:rsidRPr="00DD5320" w:rsidRDefault="00AA0C20" w:rsidP="00AA0C20">
      <w:pPr>
        <w:ind w:firstLine="680"/>
        <w:rPr>
          <w:lang w:val="ru-RU"/>
        </w:rPr>
      </w:pPr>
      <w:r w:rsidRPr="00DD5320">
        <w:rPr>
          <w:lang w:val="ru-RU"/>
        </w:rPr>
        <w:t>- содержание в надлежащем состоянии 1 дендропарка;</w:t>
      </w:r>
    </w:p>
    <w:p w:rsidR="00AA0C20" w:rsidRPr="00DD5320" w:rsidRDefault="00AA0C20" w:rsidP="00AA0C20">
      <w:pPr>
        <w:ind w:firstLine="680"/>
        <w:rPr>
          <w:lang w:val="ru-RU"/>
        </w:rPr>
      </w:pPr>
      <w:r w:rsidRPr="00DD5320">
        <w:rPr>
          <w:lang w:val="ru-RU"/>
        </w:rPr>
        <w:t xml:space="preserve">- приобретение 13 единиц техники и оборудования для выполнения </w:t>
      </w:r>
      <w:proofErr w:type="spellStart"/>
      <w:r w:rsidRPr="00DD5320">
        <w:rPr>
          <w:lang w:val="ru-RU"/>
        </w:rPr>
        <w:t>лесокультурных</w:t>
      </w:r>
      <w:proofErr w:type="spellEnd"/>
      <w:r w:rsidRPr="00DD5320">
        <w:rPr>
          <w:lang w:val="ru-RU"/>
        </w:rPr>
        <w:t xml:space="preserve"> работ;</w:t>
      </w:r>
    </w:p>
    <w:p w:rsidR="00AA0C20" w:rsidRPr="00DD5320" w:rsidRDefault="00AA0C20" w:rsidP="00AA0C20">
      <w:pPr>
        <w:ind w:firstLine="680"/>
        <w:rPr>
          <w:lang w:val="ru-RU"/>
        </w:rPr>
      </w:pPr>
      <w:r w:rsidRPr="00DD5320">
        <w:rPr>
          <w:lang w:val="ru-RU"/>
        </w:rPr>
        <w:lastRenderedPageBreak/>
        <w:t>- приобретение 5 единиц специализированной техники и оборудования для расчистки неликвидных участков.</w:t>
      </w:r>
    </w:p>
    <w:p w:rsidR="00AA0C20" w:rsidRPr="00DD5320" w:rsidRDefault="00AA0C20" w:rsidP="00AA0C20">
      <w:pPr>
        <w:ind w:firstLine="680"/>
        <w:rPr>
          <w:lang w:val="ru-RU"/>
        </w:rPr>
      </w:pPr>
      <w:r w:rsidRPr="00DD5320">
        <w:rPr>
          <w:lang w:val="ru-RU"/>
        </w:rPr>
        <w:t>Отклонение в муниципальной программе по исполнению количества мероприятий (5,3%), объемов финансирования (2,2%) и показателей (4,8%) обусловлено неисполнением плановых значений по следующим мероприятиям:</w:t>
      </w:r>
    </w:p>
    <w:p w:rsidR="00AA0C20" w:rsidRPr="00DD5320" w:rsidRDefault="00AA0C20" w:rsidP="00AA0C20">
      <w:pPr>
        <w:ind w:firstLine="680"/>
        <w:rPr>
          <w:lang w:val="ru-RU"/>
        </w:rPr>
      </w:pPr>
      <w:r w:rsidRPr="00DD5320">
        <w:rPr>
          <w:lang w:val="ru-RU"/>
        </w:rPr>
        <w:t>- по мероприятию «Разработка проекта на противопожарное обустройство и благоустройство Тольяттинского лесничества, расположенного на землях населенных пунктов городского округа Тольятти Самарской области, занятых городскими лесами» неисполнение объясняется тем, что подрядчиком исполнена часть обязательств контракта и допущена просрочка исполнения, по причине заболевания специалист</w:t>
      </w:r>
      <w:r w:rsidR="00797E4A" w:rsidRPr="00DD5320">
        <w:rPr>
          <w:lang w:val="ru-RU"/>
        </w:rPr>
        <w:t>ов</w:t>
      </w:r>
      <w:r w:rsidRPr="00DD5320">
        <w:rPr>
          <w:lang w:val="ru-RU"/>
        </w:rPr>
        <w:t xml:space="preserve"> подрядчика COVID-19. Контрактом не предусмотрена частичная приемка и оплата работ. Заключено соглашение о расторжении муниципального контракта.</w:t>
      </w:r>
    </w:p>
    <w:p w:rsidR="00AA0C20" w:rsidRPr="00DD5320" w:rsidRDefault="00AA0C20" w:rsidP="00AA0C20">
      <w:pPr>
        <w:ind w:firstLine="680"/>
        <w:rPr>
          <w:lang w:val="ru-RU"/>
        </w:rPr>
      </w:pPr>
      <w:r w:rsidRPr="00DD5320">
        <w:rPr>
          <w:lang w:val="ru-RU"/>
        </w:rPr>
        <w:t>- по мероприятию «Содержание муниципального лесничества городского округа Тольятти» отклонение по исполнению финансирования (1,0%) и показателей (0,5%) объясняется оплатой за фактически выполненные работы и услуги, а также закрытием лимитов бюджетных обязательств на приобретение МФУ в соответствии с протоко</w:t>
      </w:r>
      <w:r w:rsidR="005D6B22" w:rsidRPr="00DD5320">
        <w:rPr>
          <w:lang w:val="ru-RU"/>
        </w:rPr>
        <w:t>лом рабочей группы по бюджету №</w:t>
      </w:r>
      <w:r w:rsidRPr="00DD5320">
        <w:rPr>
          <w:lang w:val="ru-RU"/>
        </w:rPr>
        <w:t>30-прт/1 от 09.03.2022</w:t>
      </w:r>
      <w:r w:rsidR="008C12AC" w:rsidRPr="00DD5320">
        <w:rPr>
          <w:lang w:val="ru-RU"/>
        </w:rPr>
        <w:t>г</w:t>
      </w:r>
      <w:r w:rsidRPr="00DD5320">
        <w:rPr>
          <w:lang w:val="ru-RU"/>
        </w:rPr>
        <w:t>.</w:t>
      </w:r>
    </w:p>
    <w:p w:rsidR="00AA0C20" w:rsidRPr="00DD5320" w:rsidRDefault="00AA0C20" w:rsidP="00AA0C20">
      <w:pPr>
        <w:ind w:firstLine="680"/>
        <w:rPr>
          <w:lang w:val="ru-RU"/>
        </w:rPr>
      </w:pPr>
    </w:p>
    <w:p w:rsidR="00503BAE" w:rsidRPr="00DD5320" w:rsidRDefault="0062299C" w:rsidP="00AA0C20">
      <w:pPr>
        <w:ind w:firstLine="680"/>
        <w:rPr>
          <w:i/>
          <w:lang w:val="ru-RU"/>
        </w:rPr>
      </w:pPr>
      <w:r w:rsidRPr="00DD5320">
        <w:rPr>
          <w:lang w:val="ru-RU"/>
        </w:rPr>
        <w:t>2) Му</w:t>
      </w:r>
      <w:r w:rsidRPr="00DD5320">
        <w:rPr>
          <w:i/>
          <w:lang w:val="ru-RU"/>
        </w:rPr>
        <w:t xml:space="preserve">ниципальная программа </w:t>
      </w:r>
      <w:r w:rsidR="00EB4E9E" w:rsidRPr="00DD5320">
        <w:rPr>
          <w:i/>
          <w:lang w:val="ru-RU"/>
        </w:rPr>
        <w:t xml:space="preserve">«Тольятти – чистый город  на 2020-2024 годы», утвержденная постановлением администрации  городского </w:t>
      </w:r>
      <w:r w:rsidR="003A387F" w:rsidRPr="00DD5320">
        <w:rPr>
          <w:i/>
          <w:lang w:val="ru-RU"/>
        </w:rPr>
        <w:t>округа Тольятти от 02.08.2019 №</w:t>
      </w:r>
      <w:r w:rsidR="00EB4E9E" w:rsidRPr="00DD5320">
        <w:rPr>
          <w:i/>
          <w:lang w:val="ru-RU"/>
        </w:rPr>
        <w:t>2078-п/1.</w:t>
      </w:r>
    </w:p>
    <w:p w:rsidR="00503BAE" w:rsidRPr="00DD5320" w:rsidRDefault="00686A3C" w:rsidP="00FE7E00">
      <w:pPr>
        <w:suppressAutoHyphens/>
        <w:ind w:firstLine="680"/>
        <w:rPr>
          <w:lang w:val="ru-RU"/>
        </w:rPr>
      </w:pPr>
      <w:r w:rsidRPr="00DD5320">
        <w:rPr>
          <w:lang w:val="ru-RU"/>
        </w:rPr>
        <w:t>Целью муниципальной</w:t>
      </w:r>
      <w:r w:rsidR="00AB7A7F" w:rsidRPr="00DD5320">
        <w:rPr>
          <w:lang w:val="ru-RU"/>
        </w:rPr>
        <w:t xml:space="preserve"> </w:t>
      </w:r>
      <w:r w:rsidR="00CB341E" w:rsidRPr="00DD5320">
        <w:rPr>
          <w:lang w:val="ru-RU"/>
        </w:rPr>
        <w:t xml:space="preserve">программы </w:t>
      </w:r>
      <w:r w:rsidR="00AB7A7F" w:rsidRPr="00DD5320">
        <w:rPr>
          <w:lang w:val="ru-RU"/>
        </w:rPr>
        <w:t xml:space="preserve">является </w:t>
      </w:r>
      <w:r w:rsidR="00CB341E" w:rsidRPr="00DD5320">
        <w:rPr>
          <w:lang w:val="ru-RU"/>
        </w:rPr>
        <w:t xml:space="preserve"> </w:t>
      </w:r>
      <w:r w:rsidR="00AB7A7F" w:rsidRPr="00DD5320">
        <w:rPr>
          <w:lang w:val="ru-RU"/>
        </w:rPr>
        <w:t>обеспечение выполнения комплекса мероприятий по содержанию территории городского округа Тольятти, направленных на предупреждение потенциального экологического вреда и обеспечение соответствия городских общественных пространств высоким стандартам качества городской среды.</w:t>
      </w:r>
    </w:p>
    <w:p w:rsidR="00503BAE" w:rsidRPr="00DD5320" w:rsidRDefault="00503BAE" w:rsidP="00FE7E00">
      <w:pPr>
        <w:suppressAutoHyphens/>
        <w:ind w:firstLine="680"/>
        <w:rPr>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w:t>
      </w:r>
      <w:r w:rsidR="00E73FA3" w:rsidRPr="00DD5320">
        <w:rPr>
          <w:lang w:val="ru-RU"/>
        </w:rPr>
        <w:t>88,0</w:t>
      </w:r>
      <w:r w:rsidRPr="00DD5320">
        <w:rPr>
          <w:lang w:val="ru-RU"/>
        </w:rPr>
        <w:t>% - эффективная реализация.</w:t>
      </w:r>
    </w:p>
    <w:p w:rsidR="00503BAE" w:rsidRPr="00DD5320" w:rsidRDefault="00503BAE" w:rsidP="00FE7E00">
      <w:pPr>
        <w:suppressAutoHyphens/>
        <w:ind w:firstLine="680"/>
        <w:rPr>
          <w:lang w:val="ru-RU"/>
        </w:rPr>
      </w:pPr>
      <w:r w:rsidRPr="00DD5320">
        <w:rPr>
          <w:lang w:val="ru-RU"/>
        </w:rPr>
        <w:t xml:space="preserve">Уровень исполнения планового объема финансового обеспечения муниципальной программы – </w:t>
      </w:r>
      <w:r w:rsidR="00E73FA3" w:rsidRPr="00DD5320">
        <w:rPr>
          <w:lang w:val="ru-RU"/>
        </w:rPr>
        <w:t>95,2</w:t>
      </w:r>
      <w:r w:rsidRPr="00DD5320">
        <w:rPr>
          <w:lang w:val="ru-RU"/>
        </w:rPr>
        <w:t xml:space="preserve">% (план </w:t>
      </w:r>
      <w:r w:rsidR="00E73FA3" w:rsidRPr="00DD5320">
        <w:rPr>
          <w:lang w:val="ru-RU"/>
        </w:rPr>
        <w:t>479661,0</w:t>
      </w:r>
      <w:r w:rsidRPr="00DD5320">
        <w:rPr>
          <w:lang w:val="ru-RU"/>
        </w:rPr>
        <w:t xml:space="preserve">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E73FA3" w:rsidRPr="00DD5320">
        <w:rPr>
          <w:lang w:val="ru-RU"/>
        </w:rPr>
        <w:t xml:space="preserve">456843,0 </w:t>
      </w:r>
      <w:proofErr w:type="spellStart"/>
      <w:r w:rsidRPr="00DD5320">
        <w:rPr>
          <w:lang w:val="ru-RU"/>
        </w:rPr>
        <w:t>тыс.руб</w:t>
      </w:r>
      <w:proofErr w:type="spellEnd"/>
      <w:r w:rsidRPr="00DD5320">
        <w:rPr>
          <w:lang w:val="ru-RU"/>
        </w:rPr>
        <w:t>.), в том числе:</w:t>
      </w:r>
    </w:p>
    <w:p w:rsidR="00503BAE" w:rsidRPr="00DD5320" w:rsidRDefault="00503BAE" w:rsidP="00FE7E00">
      <w:pPr>
        <w:suppressAutoHyphens/>
        <w:ind w:firstLine="680"/>
        <w:rPr>
          <w:lang w:val="ru-RU"/>
        </w:rPr>
      </w:pPr>
      <w:r w:rsidRPr="00DD5320">
        <w:rPr>
          <w:lang w:val="ru-RU"/>
        </w:rPr>
        <w:t xml:space="preserve">- местный бюджет – </w:t>
      </w:r>
      <w:r w:rsidR="00E73FA3" w:rsidRPr="00DD5320">
        <w:rPr>
          <w:lang w:val="ru-RU"/>
        </w:rPr>
        <w:t>96,2</w:t>
      </w:r>
      <w:r w:rsidRPr="00DD5320">
        <w:rPr>
          <w:lang w:val="ru-RU"/>
        </w:rPr>
        <w:t xml:space="preserve">% (план </w:t>
      </w:r>
      <w:r w:rsidR="00E73FA3" w:rsidRPr="00DD5320">
        <w:rPr>
          <w:lang w:val="ru-RU"/>
        </w:rPr>
        <w:t xml:space="preserve">466045,0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E73FA3" w:rsidRPr="00DD5320">
        <w:rPr>
          <w:lang w:val="ru-RU"/>
        </w:rPr>
        <w:t xml:space="preserve">448448,0 </w:t>
      </w:r>
      <w:proofErr w:type="spellStart"/>
      <w:r w:rsidRPr="00DD5320">
        <w:rPr>
          <w:lang w:val="ru-RU"/>
        </w:rPr>
        <w:t>тыс.руб</w:t>
      </w:r>
      <w:proofErr w:type="spellEnd"/>
      <w:r w:rsidRPr="00DD5320">
        <w:rPr>
          <w:lang w:val="ru-RU"/>
        </w:rPr>
        <w:t xml:space="preserve">.); </w:t>
      </w:r>
    </w:p>
    <w:p w:rsidR="00503BAE" w:rsidRPr="00DD5320" w:rsidRDefault="00503BAE" w:rsidP="00FE7E00">
      <w:pPr>
        <w:suppressAutoHyphens/>
        <w:ind w:firstLine="680"/>
        <w:rPr>
          <w:lang w:val="ru-RU"/>
        </w:rPr>
      </w:pPr>
      <w:r w:rsidRPr="00DD5320">
        <w:rPr>
          <w:lang w:val="ru-RU"/>
        </w:rPr>
        <w:t xml:space="preserve">- областной бюджет – </w:t>
      </w:r>
      <w:r w:rsidR="00E73FA3" w:rsidRPr="00DD5320">
        <w:rPr>
          <w:lang w:val="ru-RU"/>
        </w:rPr>
        <w:t>61,7</w:t>
      </w:r>
      <w:r w:rsidRPr="00DD5320">
        <w:rPr>
          <w:lang w:val="ru-RU"/>
        </w:rPr>
        <w:t xml:space="preserve">% (план </w:t>
      </w:r>
      <w:r w:rsidR="00E73FA3" w:rsidRPr="00DD5320">
        <w:rPr>
          <w:lang w:val="ru-RU"/>
        </w:rPr>
        <w:t xml:space="preserve">13616,0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E73FA3" w:rsidRPr="00DD5320">
        <w:rPr>
          <w:lang w:val="ru-RU"/>
        </w:rPr>
        <w:t>8395,0</w:t>
      </w:r>
      <w:r w:rsidRPr="00DD5320">
        <w:rPr>
          <w:lang w:val="ru-RU"/>
        </w:rPr>
        <w:t xml:space="preserve"> </w:t>
      </w:r>
      <w:proofErr w:type="spellStart"/>
      <w:r w:rsidRPr="00DD5320">
        <w:rPr>
          <w:lang w:val="ru-RU"/>
        </w:rPr>
        <w:t>тыс.руб</w:t>
      </w:r>
      <w:proofErr w:type="spellEnd"/>
      <w:r w:rsidRPr="00DD5320">
        <w:rPr>
          <w:lang w:val="ru-RU"/>
        </w:rPr>
        <w:t>.).</w:t>
      </w:r>
    </w:p>
    <w:p w:rsidR="00503BAE" w:rsidRPr="00DD5320" w:rsidRDefault="00503BAE" w:rsidP="00FE7E00">
      <w:pPr>
        <w:suppressAutoHyphens/>
        <w:ind w:firstLine="680"/>
        <w:rPr>
          <w:lang w:val="ru-RU"/>
        </w:rPr>
      </w:pPr>
      <w:r w:rsidRPr="00DD5320">
        <w:rPr>
          <w:lang w:val="ru-RU"/>
        </w:rPr>
        <w:t>Из 3</w:t>
      </w:r>
      <w:r w:rsidR="00E73FA3" w:rsidRPr="00DD5320">
        <w:rPr>
          <w:lang w:val="ru-RU"/>
        </w:rPr>
        <w:t>3</w:t>
      </w:r>
      <w:r w:rsidRPr="00DD5320">
        <w:rPr>
          <w:lang w:val="ru-RU"/>
        </w:rPr>
        <w:t xml:space="preserve"> запланированных программных мероприятий выполнено </w:t>
      </w:r>
      <w:r w:rsidR="00E73FA3" w:rsidRPr="00DD5320">
        <w:rPr>
          <w:lang w:val="ru-RU"/>
        </w:rPr>
        <w:t>27</w:t>
      </w:r>
      <w:r w:rsidRPr="00DD5320">
        <w:rPr>
          <w:lang w:val="ru-RU"/>
        </w:rPr>
        <w:t xml:space="preserve"> (</w:t>
      </w:r>
      <w:r w:rsidR="00E73FA3" w:rsidRPr="00DD5320">
        <w:rPr>
          <w:lang w:val="ru-RU"/>
        </w:rPr>
        <w:t xml:space="preserve">81,8 </w:t>
      </w:r>
      <w:r w:rsidRPr="00DD5320">
        <w:rPr>
          <w:lang w:val="ru-RU"/>
        </w:rPr>
        <w:t>%).</w:t>
      </w:r>
    </w:p>
    <w:p w:rsidR="00503BAE" w:rsidRPr="00DD5320" w:rsidRDefault="00503BAE" w:rsidP="00FE7E00">
      <w:pPr>
        <w:suppressAutoHyphens/>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E73FA3" w:rsidRPr="00DD5320">
        <w:rPr>
          <w:lang w:val="ru-RU"/>
        </w:rPr>
        <w:t>88,8</w:t>
      </w:r>
      <w:r w:rsidRPr="00DD5320">
        <w:rPr>
          <w:lang w:val="ru-RU"/>
        </w:rPr>
        <w:t>%.</w:t>
      </w:r>
    </w:p>
    <w:p w:rsidR="00503BAE" w:rsidRPr="00DD5320" w:rsidRDefault="00503BAE" w:rsidP="00FE7E00">
      <w:pPr>
        <w:suppressAutoHyphens/>
        <w:ind w:firstLine="680"/>
        <w:rPr>
          <w:lang w:val="ru-RU"/>
        </w:rPr>
      </w:pPr>
      <w:r w:rsidRPr="00DD5320">
        <w:rPr>
          <w:lang w:val="ru-RU"/>
        </w:rPr>
        <w:t>Основными результатами реализации программных мероприятий стали:</w:t>
      </w:r>
    </w:p>
    <w:p w:rsidR="00503BAE" w:rsidRPr="00DD5320" w:rsidRDefault="00503BAE" w:rsidP="00FE7E00">
      <w:pPr>
        <w:suppressAutoHyphens/>
        <w:ind w:firstLine="680"/>
        <w:rPr>
          <w:lang w:val="ru-RU"/>
        </w:rPr>
      </w:pPr>
      <w:r w:rsidRPr="00DD5320">
        <w:rPr>
          <w:lang w:val="ru-RU"/>
        </w:rPr>
        <w:lastRenderedPageBreak/>
        <w:t xml:space="preserve">- содержание территорий общего пользования: тротуаров - </w:t>
      </w:r>
      <w:r w:rsidR="002E6C9C" w:rsidRPr="00DD5320">
        <w:rPr>
          <w:lang w:val="ru-RU"/>
        </w:rPr>
        <w:t>1310037,3</w:t>
      </w:r>
      <w:r w:rsidRPr="00DD5320">
        <w:rPr>
          <w:lang w:val="ru-RU"/>
        </w:rPr>
        <w:t xml:space="preserve">  </w:t>
      </w:r>
      <w:proofErr w:type="spellStart"/>
      <w:r w:rsidRPr="00DD5320">
        <w:rPr>
          <w:lang w:val="ru-RU"/>
        </w:rPr>
        <w:t>кв</w:t>
      </w:r>
      <w:proofErr w:type="gramStart"/>
      <w:r w:rsidRPr="00DD5320">
        <w:rPr>
          <w:lang w:val="ru-RU"/>
        </w:rPr>
        <w:t>.м</w:t>
      </w:r>
      <w:proofErr w:type="spellEnd"/>
      <w:proofErr w:type="gramEnd"/>
      <w:r w:rsidRPr="00DD5320">
        <w:rPr>
          <w:lang w:val="ru-RU"/>
        </w:rPr>
        <w:t xml:space="preserve">, газонов -  </w:t>
      </w:r>
      <w:r w:rsidR="002E6C9C" w:rsidRPr="00DD5320">
        <w:rPr>
          <w:lang w:val="ru-RU"/>
        </w:rPr>
        <w:t>5569108,4</w:t>
      </w:r>
      <w:r w:rsidRPr="00DD5320">
        <w:rPr>
          <w:lang w:val="ru-RU"/>
        </w:rPr>
        <w:t xml:space="preserve"> </w:t>
      </w:r>
      <w:proofErr w:type="spellStart"/>
      <w:r w:rsidRPr="00DD5320">
        <w:rPr>
          <w:lang w:val="ru-RU"/>
        </w:rPr>
        <w:t>кв.м</w:t>
      </w:r>
      <w:proofErr w:type="spellEnd"/>
      <w:r w:rsidRPr="00DD5320">
        <w:rPr>
          <w:lang w:val="ru-RU"/>
        </w:rPr>
        <w:t xml:space="preserve">, автодорог - </w:t>
      </w:r>
      <w:r w:rsidR="002E6C9C" w:rsidRPr="00DD5320">
        <w:rPr>
          <w:lang w:val="ru-RU"/>
        </w:rPr>
        <w:t xml:space="preserve">1311952,4 </w:t>
      </w:r>
      <w:proofErr w:type="spellStart"/>
      <w:r w:rsidRPr="00DD5320">
        <w:rPr>
          <w:lang w:val="ru-RU"/>
        </w:rPr>
        <w:t>кв.м</w:t>
      </w:r>
      <w:proofErr w:type="spellEnd"/>
      <w:r w:rsidRPr="00DD5320">
        <w:rPr>
          <w:lang w:val="ru-RU"/>
        </w:rPr>
        <w:t xml:space="preserve">, катков и кортов - </w:t>
      </w:r>
      <w:r w:rsidR="002E6C9C" w:rsidRPr="00DD5320">
        <w:rPr>
          <w:lang w:val="ru-RU"/>
        </w:rPr>
        <w:t>163250</w:t>
      </w:r>
      <w:r w:rsidRPr="00DD5320">
        <w:rPr>
          <w:lang w:val="ru-RU"/>
        </w:rPr>
        <w:t xml:space="preserve"> </w:t>
      </w:r>
      <w:proofErr w:type="spellStart"/>
      <w:r w:rsidRPr="00DD5320">
        <w:rPr>
          <w:lang w:val="ru-RU"/>
        </w:rPr>
        <w:t>кв.м</w:t>
      </w:r>
      <w:proofErr w:type="spellEnd"/>
      <w:r w:rsidRPr="00DD5320">
        <w:rPr>
          <w:lang w:val="ru-RU"/>
        </w:rPr>
        <w:t>, скверов и площадок семейного отдыха -</w:t>
      </w:r>
      <w:r w:rsidR="00940FB8" w:rsidRPr="00DD5320">
        <w:rPr>
          <w:lang w:val="ru-RU"/>
        </w:rPr>
        <w:t xml:space="preserve"> 583160</w:t>
      </w:r>
      <w:r w:rsidRPr="00DD5320">
        <w:rPr>
          <w:lang w:val="ru-RU"/>
        </w:rPr>
        <w:t xml:space="preserve"> </w:t>
      </w:r>
      <w:proofErr w:type="spellStart"/>
      <w:r w:rsidRPr="00DD5320">
        <w:rPr>
          <w:lang w:val="ru-RU"/>
        </w:rPr>
        <w:t>кв.м</w:t>
      </w:r>
      <w:proofErr w:type="spellEnd"/>
      <w:r w:rsidRPr="00DD5320">
        <w:rPr>
          <w:lang w:val="ru-RU"/>
        </w:rPr>
        <w:t xml:space="preserve">; проведение текущего (ямочного)  ремонта асфальтобетонного покрытия дорог и тротуаров Автозаводского, Комсомольского и </w:t>
      </w:r>
      <w:proofErr w:type="spellStart"/>
      <w:r w:rsidRPr="00DD5320">
        <w:rPr>
          <w:lang w:val="ru-RU"/>
        </w:rPr>
        <w:t>мкр</w:t>
      </w:r>
      <w:proofErr w:type="spellEnd"/>
      <w:r w:rsidRPr="00DD5320">
        <w:rPr>
          <w:lang w:val="ru-RU"/>
        </w:rPr>
        <w:t xml:space="preserve">. Поволжский - </w:t>
      </w:r>
      <w:r w:rsidR="00940FB8" w:rsidRPr="00DD5320">
        <w:rPr>
          <w:lang w:val="ru-RU"/>
        </w:rPr>
        <w:t>4350</w:t>
      </w:r>
      <w:r w:rsidRPr="00DD5320">
        <w:rPr>
          <w:lang w:val="ru-RU"/>
        </w:rPr>
        <w:t xml:space="preserve"> </w:t>
      </w:r>
      <w:proofErr w:type="spellStart"/>
      <w:r w:rsidRPr="00DD5320">
        <w:rPr>
          <w:lang w:val="ru-RU"/>
        </w:rPr>
        <w:t>кв</w:t>
      </w:r>
      <w:proofErr w:type="gramStart"/>
      <w:r w:rsidRPr="00DD5320">
        <w:rPr>
          <w:lang w:val="ru-RU"/>
        </w:rPr>
        <w:t>.м</w:t>
      </w:r>
      <w:proofErr w:type="spellEnd"/>
      <w:proofErr w:type="gramEnd"/>
      <w:r w:rsidRPr="00DD5320">
        <w:rPr>
          <w:lang w:val="ru-RU"/>
        </w:rPr>
        <w:t xml:space="preserve">; содержание объектов озеленения, из них:  цветников - 10365 </w:t>
      </w:r>
      <w:proofErr w:type="spellStart"/>
      <w:r w:rsidRPr="00DD5320">
        <w:rPr>
          <w:lang w:val="ru-RU"/>
        </w:rPr>
        <w:t>кв.м</w:t>
      </w:r>
      <w:proofErr w:type="spellEnd"/>
      <w:r w:rsidRPr="00DD5320">
        <w:rPr>
          <w:lang w:val="ru-RU"/>
        </w:rPr>
        <w:t xml:space="preserve">, живой изгороди - </w:t>
      </w:r>
      <w:r w:rsidR="00940FB8" w:rsidRPr="00DD5320">
        <w:rPr>
          <w:lang w:val="ru-RU"/>
        </w:rPr>
        <w:t>102222</w:t>
      </w:r>
      <w:r w:rsidRPr="00DD5320">
        <w:rPr>
          <w:lang w:val="ru-RU"/>
        </w:rPr>
        <w:t xml:space="preserve"> </w:t>
      </w:r>
      <w:proofErr w:type="spellStart"/>
      <w:r w:rsidR="00940FB8" w:rsidRPr="00DD5320">
        <w:rPr>
          <w:lang w:val="ru-RU"/>
        </w:rPr>
        <w:t>п.</w:t>
      </w:r>
      <w:r w:rsidRPr="00DD5320">
        <w:rPr>
          <w:lang w:val="ru-RU"/>
        </w:rPr>
        <w:t>м</w:t>
      </w:r>
      <w:proofErr w:type="spellEnd"/>
      <w:r w:rsidRPr="00DD5320">
        <w:rPr>
          <w:lang w:val="ru-RU"/>
        </w:rPr>
        <w:t xml:space="preserve">, деревьев и кустарников - </w:t>
      </w:r>
      <w:r w:rsidR="00940FB8" w:rsidRPr="00DD5320">
        <w:rPr>
          <w:lang w:val="ru-RU"/>
        </w:rPr>
        <w:t>6241</w:t>
      </w:r>
      <w:r w:rsidRPr="00DD5320">
        <w:rPr>
          <w:lang w:val="ru-RU"/>
        </w:rPr>
        <w:t xml:space="preserve"> шт.; удаление аварийно-опасных, сухостойных и упавших деревьев - </w:t>
      </w:r>
      <w:r w:rsidR="00940FB8" w:rsidRPr="00DD5320">
        <w:rPr>
          <w:lang w:val="ru-RU"/>
        </w:rPr>
        <w:t>4926</w:t>
      </w:r>
      <w:r w:rsidRPr="00DD5320">
        <w:rPr>
          <w:lang w:val="ru-RU"/>
        </w:rPr>
        <w:t xml:space="preserve"> </w:t>
      </w:r>
      <w:proofErr w:type="spellStart"/>
      <w:r w:rsidRPr="00DD5320">
        <w:rPr>
          <w:lang w:val="ru-RU"/>
        </w:rPr>
        <w:t>к</w:t>
      </w:r>
      <w:r w:rsidR="00940FB8" w:rsidRPr="00DD5320">
        <w:rPr>
          <w:lang w:val="ru-RU"/>
        </w:rPr>
        <w:t>уб</w:t>
      </w:r>
      <w:r w:rsidRPr="00DD5320">
        <w:rPr>
          <w:lang w:val="ru-RU"/>
        </w:rPr>
        <w:t>.м</w:t>
      </w:r>
      <w:proofErr w:type="spellEnd"/>
      <w:r w:rsidRPr="00DD5320">
        <w:rPr>
          <w:lang w:val="ru-RU"/>
        </w:rPr>
        <w:t xml:space="preserve">; содержание пляжей - </w:t>
      </w:r>
      <w:r w:rsidR="00940FB8" w:rsidRPr="00DD5320">
        <w:rPr>
          <w:lang w:val="ru-RU"/>
        </w:rPr>
        <w:t>75601</w:t>
      </w:r>
      <w:r w:rsidRPr="00DD5320">
        <w:rPr>
          <w:lang w:val="ru-RU"/>
        </w:rPr>
        <w:t xml:space="preserve"> </w:t>
      </w:r>
      <w:proofErr w:type="spellStart"/>
      <w:r w:rsidRPr="00DD5320">
        <w:rPr>
          <w:lang w:val="ru-RU"/>
        </w:rPr>
        <w:t>кв.м</w:t>
      </w:r>
      <w:proofErr w:type="spellEnd"/>
      <w:r w:rsidRPr="00DD5320">
        <w:rPr>
          <w:lang w:val="ru-RU"/>
        </w:rPr>
        <w:t xml:space="preserve">,  парков  (тротуаров и газонов) - 393856 </w:t>
      </w:r>
      <w:proofErr w:type="spellStart"/>
      <w:r w:rsidRPr="00DD5320">
        <w:rPr>
          <w:lang w:val="ru-RU"/>
        </w:rPr>
        <w:t>кв.м</w:t>
      </w:r>
      <w:proofErr w:type="spellEnd"/>
      <w:r w:rsidRPr="00DD5320">
        <w:rPr>
          <w:lang w:val="ru-RU"/>
        </w:rPr>
        <w:t>,</w:t>
      </w:r>
      <w:r w:rsidR="00940FB8" w:rsidRPr="00DD5320">
        <w:rPr>
          <w:lang w:val="ru-RU"/>
        </w:rPr>
        <w:t xml:space="preserve"> </w:t>
      </w:r>
      <w:r w:rsidRPr="00DD5320">
        <w:rPr>
          <w:lang w:val="ru-RU"/>
        </w:rPr>
        <w:t xml:space="preserve">ливневой канализации - 2215,7 </w:t>
      </w:r>
      <w:proofErr w:type="spellStart"/>
      <w:r w:rsidRPr="00DD5320">
        <w:rPr>
          <w:lang w:val="ru-RU"/>
        </w:rPr>
        <w:t>п.м</w:t>
      </w:r>
      <w:proofErr w:type="spellEnd"/>
      <w:r w:rsidRPr="00DD5320">
        <w:rPr>
          <w:lang w:val="ru-RU"/>
        </w:rPr>
        <w:t xml:space="preserve"> с очисткой  8</w:t>
      </w:r>
      <w:r w:rsidR="00940FB8" w:rsidRPr="00DD5320">
        <w:rPr>
          <w:lang w:val="ru-RU"/>
        </w:rPr>
        <w:t>33</w:t>
      </w:r>
      <w:r w:rsidRPr="00DD5320">
        <w:rPr>
          <w:lang w:val="ru-RU"/>
        </w:rPr>
        <w:t xml:space="preserve"> колодцев; </w:t>
      </w:r>
      <w:r w:rsidR="001B5A9F" w:rsidRPr="00DD5320">
        <w:rPr>
          <w:lang w:val="ru-RU"/>
        </w:rPr>
        <w:t xml:space="preserve">содержание </w:t>
      </w:r>
      <w:r w:rsidR="00664565" w:rsidRPr="00DD5320">
        <w:rPr>
          <w:lang w:val="ru-RU"/>
        </w:rPr>
        <w:t xml:space="preserve">9 </w:t>
      </w:r>
      <w:r w:rsidRPr="00DD5320">
        <w:rPr>
          <w:lang w:val="ru-RU"/>
        </w:rPr>
        <w:t>туалето</w:t>
      </w:r>
      <w:r w:rsidR="001B5A9F" w:rsidRPr="00DD5320">
        <w:rPr>
          <w:lang w:val="ru-RU"/>
        </w:rPr>
        <w:t xml:space="preserve">в; ремонт МАФ - </w:t>
      </w:r>
      <w:r w:rsidR="00940FB8" w:rsidRPr="00DD5320">
        <w:rPr>
          <w:lang w:val="ru-RU"/>
        </w:rPr>
        <w:t>206</w:t>
      </w:r>
      <w:r w:rsidR="001B5A9F" w:rsidRPr="00DD5320">
        <w:rPr>
          <w:lang w:val="ru-RU"/>
        </w:rPr>
        <w:t xml:space="preserve"> шт.;</w:t>
      </w:r>
      <w:r w:rsidRPr="00DD5320">
        <w:rPr>
          <w:lang w:val="ru-RU"/>
        </w:rPr>
        <w:t xml:space="preserve"> ремонт автомобильных дорог (текущий ремонт внутриквартальных прое</w:t>
      </w:r>
      <w:r w:rsidR="001B5A9F" w:rsidRPr="00DD5320">
        <w:rPr>
          <w:lang w:val="ru-RU"/>
        </w:rPr>
        <w:t xml:space="preserve">здов, тротуаров) - </w:t>
      </w:r>
      <w:r w:rsidR="00940FB8" w:rsidRPr="00DD5320">
        <w:rPr>
          <w:lang w:val="ru-RU"/>
        </w:rPr>
        <w:t xml:space="preserve">10714,5 </w:t>
      </w:r>
      <w:proofErr w:type="spellStart"/>
      <w:r w:rsidR="001B5A9F" w:rsidRPr="00DD5320">
        <w:rPr>
          <w:lang w:val="ru-RU"/>
        </w:rPr>
        <w:t>кв</w:t>
      </w:r>
      <w:proofErr w:type="gramStart"/>
      <w:r w:rsidR="001B5A9F" w:rsidRPr="00DD5320">
        <w:rPr>
          <w:lang w:val="ru-RU"/>
        </w:rPr>
        <w:t>.м</w:t>
      </w:r>
      <w:proofErr w:type="spellEnd"/>
      <w:proofErr w:type="gramEnd"/>
      <w:r w:rsidR="00940FB8" w:rsidRPr="00DD5320">
        <w:rPr>
          <w:lang w:val="ru-RU"/>
        </w:rPr>
        <w:t>;</w:t>
      </w:r>
      <w:r w:rsidRPr="00DD5320">
        <w:rPr>
          <w:lang w:val="ru-RU"/>
        </w:rPr>
        <w:t xml:space="preserve"> </w:t>
      </w:r>
    </w:p>
    <w:p w:rsidR="00503BAE" w:rsidRPr="00DD5320" w:rsidRDefault="00503BAE" w:rsidP="00FE7E00">
      <w:pPr>
        <w:suppressAutoHyphens/>
        <w:ind w:firstLine="680"/>
        <w:rPr>
          <w:lang w:val="ru-RU"/>
        </w:rPr>
      </w:pPr>
      <w:r w:rsidRPr="00DD5320">
        <w:rPr>
          <w:lang w:val="ru-RU"/>
        </w:rPr>
        <w:t xml:space="preserve">- проведение дератизации набережной Комсомольского района и территорий общего  пользования - </w:t>
      </w:r>
      <w:r w:rsidR="00AA4948" w:rsidRPr="00DD5320">
        <w:rPr>
          <w:lang w:val="ru-RU"/>
        </w:rPr>
        <w:t>150000</w:t>
      </w:r>
      <w:r w:rsidRPr="00DD5320">
        <w:rPr>
          <w:lang w:val="ru-RU"/>
        </w:rPr>
        <w:t xml:space="preserve"> </w:t>
      </w:r>
      <w:proofErr w:type="spellStart"/>
      <w:r w:rsidRPr="00DD5320">
        <w:rPr>
          <w:lang w:val="ru-RU"/>
        </w:rPr>
        <w:t>кв</w:t>
      </w:r>
      <w:proofErr w:type="gramStart"/>
      <w:r w:rsidRPr="00DD5320">
        <w:rPr>
          <w:lang w:val="ru-RU"/>
        </w:rPr>
        <w:t>.м</w:t>
      </w:r>
      <w:proofErr w:type="spellEnd"/>
      <w:proofErr w:type="gramEnd"/>
      <w:r w:rsidRPr="00DD5320">
        <w:rPr>
          <w:lang w:val="ru-RU"/>
        </w:rPr>
        <w:t>;</w:t>
      </w:r>
    </w:p>
    <w:p w:rsidR="00503BAE" w:rsidRPr="00DD5320" w:rsidRDefault="00503BAE" w:rsidP="00FE7E00">
      <w:pPr>
        <w:suppressAutoHyphens/>
        <w:ind w:firstLine="680"/>
        <w:rPr>
          <w:lang w:val="ru-RU"/>
        </w:rPr>
      </w:pPr>
      <w:r w:rsidRPr="00DD5320">
        <w:rPr>
          <w:lang w:val="ru-RU"/>
        </w:rPr>
        <w:t>- содержание мест погребения (мест захоронения) городского округа Тольятти через выполнение работ: текущее с</w:t>
      </w:r>
      <w:r w:rsidR="001B5A9F" w:rsidRPr="00DD5320">
        <w:rPr>
          <w:lang w:val="ru-RU"/>
        </w:rPr>
        <w:t xml:space="preserve">одержание дорог - 153782,8 </w:t>
      </w:r>
      <w:proofErr w:type="spellStart"/>
      <w:r w:rsidR="001B5A9F" w:rsidRPr="00DD5320">
        <w:rPr>
          <w:lang w:val="ru-RU"/>
        </w:rPr>
        <w:t>кв</w:t>
      </w:r>
      <w:proofErr w:type="gramStart"/>
      <w:r w:rsidR="001B5A9F" w:rsidRPr="00DD5320">
        <w:rPr>
          <w:lang w:val="ru-RU"/>
        </w:rPr>
        <w:t>.м</w:t>
      </w:r>
      <w:proofErr w:type="spellEnd"/>
      <w:proofErr w:type="gramEnd"/>
      <w:r w:rsidR="001B5A9F" w:rsidRPr="00DD5320">
        <w:rPr>
          <w:lang w:val="ru-RU"/>
        </w:rPr>
        <w:t>;</w:t>
      </w:r>
      <w:r w:rsidRPr="00DD5320">
        <w:rPr>
          <w:lang w:val="ru-RU"/>
        </w:rPr>
        <w:t xml:space="preserve"> вывоз и захоронение мусора (ТКО) - </w:t>
      </w:r>
      <w:r w:rsidR="00AA4948" w:rsidRPr="00DD5320">
        <w:rPr>
          <w:lang w:val="ru-RU"/>
        </w:rPr>
        <w:t>17887,2</w:t>
      </w:r>
      <w:r w:rsidRPr="00DD5320">
        <w:rPr>
          <w:lang w:val="ru-RU"/>
        </w:rPr>
        <w:t xml:space="preserve"> </w:t>
      </w:r>
      <w:proofErr w:type="spellStart"/>
      <w:r w:rsidRPr="00DD5320">
        <w:rPr>
          <w:lang w:val="ru-RU"/>
        </w:rPr>
        <w:t>куб.м</w:t>
      </w:r>
      <w:proofErr w:type="spellEnd"/>
      <w:r w:rsidR="001B5A9F" w:rsidRPr="00DD5320">
        <w:rPr>
          <w:lang w:val="ru-RU"/>
        </w:rPr>
        <w:t>;</w:t>
      </w:r>
      <w:r w:rsidRPr="00DD5320">
        <w:rPr>
          <w:lang w:val="ru-RU"/>
        </w:rPr>
        <w:t xml:space="preserve"> удаление аварийно-опасных, сухостойных и упавших де</w:t>
      </w:r>
      <w:r w:rsidR="001B5A9F" w:rsidRPr="00DD5320">
        <w:rPr>
          <w:lang w:val="ru-RU"/>
        </w:rPr>
        <w:t xml:space="preserve">ревьев - </w:t>
      </w:r>
      <w:r w:rsidR="00AA4948" w:rsidRPr="00DD5320">
        <w:rPr>
          <w:lang w:val="ru-RU"/>
        </w:rPr>
        <w:t>1756,5</w:t>
      </w:r>
      <w:r w:rsidR="001B5A9F" w:rsidRPr="00DD5320">
        <w:rPr>
          <w:lang w:val="ru-RU"/>
        </w:rPr>
        <w:t xml:space="preserve"> </w:t>
      </w:r>
      <w:proofErr w:type="spellStart"/>
      <w:r w:rsidR="001B5A9F" w:rsidRPr="00DD5320">
        <w:rPr>
          <w:lang w:val="ru-RU"/>
        </w:rPr>
        <w:t>куб.м</w:t>
      </w:r>
      <w:proofErr w:type="spellEnd"/>
      <w:r w:rsidR="001B5A9F" w:rsidRPr="00DD5320">
        <w:rPr>
          <w:lang w:val="ru-RU"/>
        </w:rPr>
        <w:t>;</w:t>
      </w:r>
      <w:r w:rsidRPr="00DD5320">
        <w:rPr>
          <w:lang w:val="ru-RU"/>
        </w:rPr>
        <w:t xml:space="preserve"> у</w:t>
      </w:r>
      <w:r w:rsidR="001B5A9F" w:rsidRPr="00DD5320">
        <w:rPr>
          <w:lang w:val="ru-RU"/>
        </w:rPr>
        <w:t xml:space="preserve">даление пней деревьев - </w:t>
      </w:r>
      <w:r w:rsidR="00AA4948" w:rsidRPr="00DD5320">
        <w:rPr>
          <w:lang w:val="ru-RU"/>
        </w:rPr>
        <w:t>3</w:t>
      </w:r>
      <w:r w:rsidR="001B5A9F" w:rsidRPr="00DD5320">
        <w:rPr>
          <w:lang w:val="ru-RU"/>
        </w:rPr>
        <w:t xml:space="preserve"> шт.;</w:t>
      </w:r>
      <w:r w:rsidRPr="00DD5320">
        <w:rPr>
          <w:lang w:val="ru-RU"/>
        </w:rPr>
        <w:t xml:space="preserve"> ликвидация несанкцио</w:t>
      </w:r>
      <w:r w:rsidR="001B5A9F" w:rsidRPr="00DD5320">
        <w:rPr>
          <w:lang w:val="ru-RU"/>
        </w:rPr>
        <w:t xml:space="preserve">нированных свалок - </w:t>
      </w:r>
      <w:r w:rsidR="00AA4948" w:rsidRPr="00DD5320">
        <w:rPr>
          <w:lang w:val="ru-RU"/>
        </w:rPr>
        <w:t>7288,4</w:t>
      </w:r>
      <w:r w:rsidR="001B5A9F" w:rsidRPr="00DD5320">
        <w:rPr>
          <w:lang w:val="ru-RU"/>
        </w:rPr>
        <w:t xml:space="preserve"> </w:t>
      </w:r>
      <w:proofErr w:type="spellStart"/>
      <w:r w:rsidR="001B5A9F" w:rsidRPr="00DD5320">
        <w:rPr>
          <w:lang w:val="ru-RU"/>
        </w:rPr>
        <w:t>куб.м</w:t>
      </w:r>
      <w:proofErr w:type="spellEnd"/>
      <w:r w:rsidR="001B5A9F" w:rsidRPr="00DD5320">
        <w:rPr>
          <w:lang w:val="ru-RU"/>
        </w:rPr>
        <w:t>;</w:t>
      </w:r>
      <w:r w:rsidRPr="00DD5320">
        <w:rPr>
          <w:lang w:val="ru-RU"/>
        </w:rPr>
        <w:t xml:space="preserve"> уход за зелены</w:t>
      </w:r>
      <w:r w:rsidR="001B5A9F" w:rsidRPr="00DD5320">
        <w:rPr>
          <w:lang w:val="ru-RU"/>
        </w:rPr>
        <w:t xml:space="preserve">ми насаждениями - </w:t>
      </w:r>
      <w:r w:rsidR="00AA4948" w:rsidRPr="00DD5320">
        <w:rPr>
          <w:lang w:val="ru-RU"/>
        </w:rPr>
        <w:t>212882</w:t>
      </w:r>
      <w:r w:rsidR="001B5A9F" w:rsidRPr="00DD5320">
        <w:rPr>
          <w:lang w:val="ru-RU"/>
        </w:rPr>
        <w:t xml:space="preserve"> </w:t>
      </w:r>
      <w:proofErr w:type="spellStart"/>
      <w:r w:rsidR="001B5A9F" w:rsidRPr="00DD5320">
        <w:rPr>
          <w:lang w:val="ru-RU"/>
        </w:rPr>
        <w:t>кв.м</w:t>
      </w:r>
      <w:proofErr w:type="spellEnd"/>
      <w:r w:rsidR="001B5A9F" w:rsidRPr="00DD5320">
        <w:rPr>
          <w:lang w:val="ru-RU"/>
        </w:rPr>
        <w:t>;</w:t>
      </w:r>
      <w:r w:rsidRPr="00DD5320">
        <w:rPr>
          <w:lang w:val="ru-RU"/>
        </w:rPr>
        <w:t xml:space="preserve"> обеспеч</w:t>
      </w:r>
      <w:r w:rsidR="001B5A9F" w:rsidRPr="00DD5320">
        <w:rPr>
          <w:lang w:val="ru-RU"/>
        </w:rPr>
        <w:t>ение водоснабжения - 285</w:t>
      </w:r>
      <w:r w:rsidR="00AA4948" w:rsidRPr="00DD5320">
        <w:rPr>
          <w:lang w:val="ru-RU"/>
        </w:rPr>
        <w:t>1</w:t>
      </w:r>
      <w:r w:rsidR="001B5A9F" w:rsidRPr="00DD5320">
        <w:rPr>
          <w:lang w:val="ru-RU"/>
        </w:rPr>
        <w:t xml:space="preserve"> </w:t>
      </w:r>
      <w:proofErr w:type="spellStart"/>
      <w:r w:rsidR="001B5A9F" w:rsidRPr="00DD5320">
        <w:rPr>
          <w:lang w:val="ru-RU"/>
        </w:rPr>
        <w:t>куб</w:t>
      </w:r>
      <w:proofErr w:type="gramStart"/>
      <w:r w:rsidR="001B5A9F" w:rsidRPr="00DD5320">
        <w:rPr>
          <w:lang w:val="ru-RU"/>
        </w:rPr>
        <w:t>.м</w:t>
      </w:r>
      <w:proofErr w:type="spellEnd"/>
      <w:proofErr w:type="gramEnd"/>
      <w:r w:rsidR="001B5A9F" w:rsidRPr="00DD5320">
        <w:rPr>
          <w:lang w:val="ru-RU"/>
        </w:rPr>
        <w:t>;</w:t>
      </w:r>
      <w:r w:rsidRPr="00DD5320">
        <w:rPr>
          <w:lang w:val="ru-RU"/>
        </w:rPr>
        <w:t xml:space="preserve">  </w:t>
      </w:r>
      <w:proofErr w:type="spellStart"/>
      <w:r w:rsidRPr="00DD5320">
        <w:rPr>
          <w:lang w:val="ru-RU"/>
        </w:rPr>
        <w:t>акарицидная</w:t>
      </w:r>
      <w:proofErr w:type="spellEnd"/>
      <w:r w:rsidRPr="00DD5320">
        <w:rPr>
          <w:lang w:val="ru-RU"/>
        </w:rPr>
        <w:t xml:space="preserve"> обработка - </w:t>
      </w:r>
      <w:r w:rsidR="00AA4948" w:rsidRPr="00DD5320">
        <w:rPr>
          <w:lang w:val="ru-RU"/>
        </w:rPr>
        <w:t>1960117</w:t>
      </w:r>
      <w:r w:rsidRPr="00DD5320">
        <w:rPr>
          <w:lang w:val="ru-RU"/>
        </w:rPr>
        <w:t xml:space="preserve"> </w:t>
      </w:r>
      <w:proofErr w:type="spellStart"/>
      <w:r w:rsidRPr="00DD5320">
        <w:rPr>
          <w:lang w:val="ru-RU"/>
        </w:rPr>
        <w:t>кв.м</w:t>
      </w:r>
      <w:proofErr w:type="spellEnd"/>
      <w:r w:rsidRPr="00DD5320">
        <w:rPr>
          <w:lang w:val="ru-RU"/>
        </w:rPr>
        <w:t xml:space="preserve">; дератизация территории кладбищ - </w:t>
      </w:r>
      <w:r w:rsidR="00AA4948" w:rsidRPr="00DD5320">
        <w:rPr>
          <w:lang w:val="ru-RU"/>
        </w:rPr>
        <w:t>1960117</w:t>
      </w:r>
      <w:r w:rsidRPr="00DD5320">
        <w:rPr>
          <w:lang w:val="ru-RU"/>
        </w:rPr>
        <w:t xml:space="preserve"> </w:t>
      </w:r>
      <w:proofErr w:type="spellStart"/>
      <w:r w:rsidRPr="00DD5320">
        <w:rPr>
          <w:lang w:val="ru-RU"/>
        </w:rPr>
        <w:t>кв.м</w:t>
      </w:r>
      <w:proofErr w:type="spellEnd"/>
      <w:r w:rsidRPr="00DD5320">
        <w:rPr>
          <w:lang w:val="ru-RU"/>
        </w:rPr>
        <w:t>;</w:t>
      </w:r>
    </w:p>
    <w:p w:rsidR="00503BAE" w:rsidRPr="00DD5320" w:rsidRDefault="00503BAE" w:rsidP="00FE7E00">
      <w:pPr>
        <w:suppressAutoHyphens/>
        <w:ind w:firstLine="680"/>
        <w:rPr>
          <w:lang w:val="ru-RU"/>
        </w:rPr>
      </w:pPr>
      <w:r w:rsidRPr="00DD5320">
        <w:rPr>
          <w:lang w:val="ru-RU"/>
        </w:rPr>
        <w:t xml:space="preserve">- праздничное оформление </w:t>
      </w:r>
      <w:r w:rsidR="00AA4948" w:rsidRPr="00DD5320">
        <w:rPr>
          <w:lang w:val="ru-RU"/>
        </w:rPr>
        <w:t>41</w:t>
      </w:r>
      <w:r w:rsidRPr="00DD5320">
        <w:rPr>
          <w:lang w:val="ru-RU"/>
        </w:rPr>
        <w:t xml:space="preserve"> объект</w:t>
      </w:r>
      <w:r w:rsidR="00AA4948" w:rsidRPr="00DD5320">
        <w:rPr>
          <w:lang w:val="ru-RU"/>
        </w:rPr>
        <w:t>а</w:t>
      </w:r>
      <w:r w:rsidRPr="00DD5320">
        <w:rPr>
          <w:lang w:val="ru-RU"/>
        </w:rPr>
        <w:t xml:space="preserve">, текущий ремонт </w:t>
      </w:r>
      <w:r w:rsidR="0063366C" w:rsidRPr="00DD5320">
        <w:rPr>
          <w:lang w:val="ru-RU"/>
        </w:rPr>
        <w:t>1</w:t>
      </w:r>
      <w:r w:rsidRPr="00DD5320">
        <w:rPr>
          <w:lang w:val="ru-RU"/>
        </w:rPr>
        <w:t xml:space="preserve"> памятн</w:t>
      </w:r>
      <w:r w:rsidR="0063366C" w:rsidRPr="00DD5320">
        <w:rPr>
          <w:lang w:val="ru-RU"/>
        </w:rPr>
        <w:t xml:space="preserve">ого </w:t>
      </w:r>
      <w:r w:rsidRPr="00DD5320">
        <w:rPr>
          <w:lang w:val="ru-RU"/>
        </w:rPr>
        <w:t>мест</w:t>
      </w:r>
      <w:r w:rsidR="0063366C" w:rsidRPr="00DD5320">
        <w:rPr>
          <w:lang w:val="ru-RU"/>
        </w:rPr>
        <w:t>а</w:t>
      </w:r>
      <w:r w:rsidR="00A14652" w:rsidRPr="00DD5320">
        <w:rPr>
          <w:lang w:val="ru-RU"/>
        </w:rPr>
        <w:t xml:space="preserve"> (монумент Славы)</w:t>
      </w:r>
      <w:r w:rsidRPr="00DD5320">
        <w:rPr>
          <w:lang w:val="ru-RU"/>
        </w:rPr>
        <w:t xml:space="preserve">, установка </w:t>
      </w:r>
      <w:r w:rsidR="0080310D" w:rsidRPr="00DD5320">
        <w:rPr>
          <w:lang w:val="ru-RU"/>
        </w:rPr>
        <w:t>2</w:t>
      </w:r>
      <w:r w:rsidR="00AE5816" w:rsidRPr="00DD5320">
        <w:rPr>
          <w:lang w:val="ru-RU"/>
        </w:rPr>
        <w:t>5</w:t>
      </w:r>
      <w:r w:rsidR="0080310D" w:rsidRPr="00DD5320">
        <w:rPr>
          <w:lang w:val="ru-RU"/>
        </w:rPr>
        <w:t xml:space="preserve">2 </w:t>
      </w:r>
      <w:r w:rsidRPr="00DD5320">
        <w:rPr>
          <w:lang w:val="ru-RU"/>
        </w:rPr>
        <w:t xml:space="preserve">флагов, установка </w:t>
      </w:r>
      <w:r w:rsidR="0080310D" w:rsidRPr="00DD5320">
        <w:rPr>
          <w:lang w:val="ru-RU"/>
        </w:rPr>
        <w:t>5</w:t>
      </w:r>
      <w:r w:rsidR="00AE5816" w:rsidRPr="00DD5320">
        <w:rPr>
          <w:lang w:val="ru-RU"/>
        </w:rPr>
        <w:t>08</w:t>
      </w:r>
      <w:r w:rsidR="0080310D" w:rsidRPr="00DD5320">
        <w:rPr>
          <w:lang w:val="ru-RU"/>
        </w:rPr>
        <w:t xml:space="preserve"> </w:t>
      </w:r>
      <w:r w:rsidRPr="00DD5320">
        <w:rPr>
          <w:lang w:val="ru-RU"/>
        </w:rPr>
        <w:t>барьерных ограждений;</w:t>
      </w:r>
    </w:p>
    <w:p w:rsidR="00503BAE" w:rsidRPr="00DD5320" w:rsidRDefault="00503BAE" w:rsidP="00FE7E00">
      <w:pPr>
        <w:suppressAutoHyphens/>
        <w:ind w:firstLine="680"/>
        <w:rPr>
          <w:lang w:val="ru-RU"/>
        </w:rPr>
      </w:pPr>
      <w:r w:rsidRPr="00DD5320">
        <w:rPr>
          <w:lang w:val="ru-RU"/>
        </w:rPr>
        <w:t xml:space="preserve">- отлов и направление на содержание </w:t>
      </w:r>
      <w:r w:rsidR="00AA4948" w:rsidRPr="00DD5320">
        <w:rPr>
          <w:lang w:val="ru-RU"/>
        </w:rPr>
        <w:t>796</w:t>
      </w:r>
      <w:r w:rsidRPr="00DD5320">
        <w:rPr>
          <w:lang w:val="ru-RU"/>
        </w:rPr>
        <w:t xml:space="preserve"> бродячих животных;</w:t>
      </w:r>
    </w:p>
    <w:p w:rsidR="00503BAE" w:rsidRPr="00DD5320" w:rsidRDefault="00503BAE" w:rsidP="0063366C">
      <w:pPr>
        <w:suppressAutoHyphens/>
        <w:ind w:firstLine="680"/>
        <w:rPr>
          <w:lang w:val="ru-RU"/>
        </w:rPr>
      </w:pPr>
      <w:r w:rsidRPr="00DD5320">
        <w:rPr>
          <w:lang w:val="ru-RU"/>
        </w:rPr>
        <w:t>- проведение санитарной очистки территорий общего пользования</w:t>
      </w:r>
      <w:r w:rsidR="0063366C" w:rsidRPr="00DD5320">
        <w:rPr>
          <w:lang w:val="ru-RU"/>
        </w:rPr>
        <w:t xml:space="preserve"> - 321610 </w:t>
      </w:r>
      <w:proofErr w:type="spellStart"/>
      <w:r w:rsidR="0063366C" w:rsidRPr="00DD5320">
        <w:rPr>
          <w:lang w:val="ru-RU"/>
        </w:rPr>
        <w:t>кв</w:t>
      </w:r>
      <w:proofErr w:type="gramStart"/>
      <w:r w:rsidR="0063366C" w:rsidRPr="00DD5320">
        <w:rPr>
          <w:lang w:val="ru-RU"/>
        </w:rPr>
        <w:t>.м</w:t>
      </w:r>
      <w:proofErr w:type="spellEnd"/>
      <w:proofErr w:type="gramEnd"/>
      <w:r w:rsidR="0063366C" w:rsidRPr="00DD5320">
        <w:rPr>
          <w:lang w:val="ru-RU"/>
        </w:rPr>
        <w:t xml:space="preserve">, объем собранного мусора -  1255 </w:t>
      </w:r>
      <w:proofErr w:type="spellStart"/>
      <w:r w:rsidR="0063366C" w:rsidRPr="00DD5320">
        <w:rPr>
          <w:lang w:val="ru-RU"/>
        </w:rPr>
        <w:t>куб.м</w:t>
      </w:r>
      <w:proofErr w:type="spellEnd"/>
      <w:r w:rsidR="0063366C" w:rsidRPr="00DD5320">
        <w:rPr>
          <w:lang w:val="ru-RU"/>
        </w:rPr>
        <w:t xml:space="preserve">; </w:t>
      </w:r>
      <w:r w:rsidR="0083087C" w:rsidRPr="00DD5320">
        <w:rPr>
          <w:lang w:val="ru-RU"/>
        </w:rPr>
        <w:t>объем принятого</w:t>
      </w:r>
      <w:r w:rsidR="001B5A9F" w:rsidRPr="00DD5320">
        <w:rPr>
          <w:lang w:val="ru-RU"/>
        </w:rPr>
        <w:t xml:space="preserve"> </w:t>
      </w:r>
      <w:r w:rsidRPr="00DD5320">
        <w:rPr>
          <w:lang w:val="ru-RU"/>
        </w:rPr>
        <w:t xml:space="preserve">ТКО - </w:t>
      </w:r>
      <w:r w:rsidR="0063366C" w:rsidRPr="00DD5320">
        <w:rPr>
          <w:lang w:val="ru-RU"/>
        </w:rPr>
        <w:t>3038,7</w:t>
      </w:r>
      <w:r w:rsidRPr="00DD5320">
        <w:rPr>
          <w:lang w:val="ru-RU"/>
        </w:rPr>
        <w:t xml:space="preserve"> </w:t>
      </w:r>
      <w:proofErr w:type="spellStart"/>
      <w:r w:rsidRPr="00DD5320">
        <w:rPr>
          <w:lang w:val="ru-RU"/>
        </w:rPr>
        <w:t>куб.м</w:t>
      </w:r>
      <w:proofErr w:type="spellEnd"/>
      <w:r w:rsidRPr="00DD5320">
        <w:rPr>
          <w:lang w:val="ru-RU"/>
        </w:rPr>
        <w:t xml:space="preserve">; </w:t>
      </w:r>
      <w:r w:rsidR="0083087C" w:rsidRPr="00DD5320">
        <w:rPr>
          <w:lang w:val="ru-RU"/>
        </w:rPr>
        <w:t xml:space="preserve">вывоз мусора из муниципального жилого фонда на 33 объектах; </w:t>
      </w:r>
      <w:r w:rsidRPr="00DD5320">
        <w:rPr>
          <w:lang w:val="ru-RU"/>
        </w:rPr>
        <w:t>вывоз смета  -  3</w:t>
      </w:r>
      <w:r w:rsidR="0063366C" w:rsidRPr="00DD5320">
        <w:rPr>
          <w:lang w:val="ru-RU"/>
        </w:rPr>
        <w:t>28</w:t>
      </w:r>
      <w:r w:rsidRPr="00DD5320">
        <w:rPr>
          <w:lang w:val="ru-RU"/>
        </w:rPr>
        <w:t xml:space="preserve"> </w:t>
      </w:r>
      <w:proofErr w:type="spellStart"/>
      <w:r w:rsidRPr="00DD5320">
        <w:rPr>
          <w:lang w:val="ru-RU"/>
        </w:rPr>
        <w:t>маш</w:t>
      </w:r>
      <w:proofErr w:type="spellEnd"/>
      <w:r w:rsidRPr="00DD5320">
        <w:rPr>
          <w:lang w:val="ru-RU"/>
        </w:rPr>
        <w:t xml:space="preserve">-час; демонтаж - </w:t>
      </w:r>
      <w:r w:rsidR="0063366C" w:rsidRPr="00DD5320">
        <w:rPr>
          <w:lang w:val="ru-RU"/>
        </w:rPr>
        <w:t>61</w:t>
      </w:r>
      <w:r w:rsidRPr="00DD5320">
        <w:rPr>
          <w:lang w:val="ru-RU"/>
        </w:rPr>
        <w:t xml:space="preserve"> сооружени</w:t>
      </w:r>
      <w:r w:rsidR="0063366C" w:rsidRPr="00DD5320">
        <w:rPr>
          <w:lang w:val="ru-RU"/>
        </w:rPr>
        <w:t>я</w:t>
      </w:r>
      <w:r w:rsidRPr="00DD5320">
        <w:rPr>
          <w:lang w:val="ru-RU"/>
        </w:rPr>
        <w:t xml:space="preserve">; приобретение мусоросборников, предназначенных для складирования ТКО - </w:t>
      </w:r>
      <w:r w:rsidR="0063366C" w:rsidRPr="00DD5320">
        <w:rPr>
          <w:lang w:val="ru-RU"/>
        </w:rPr>
        <w:t>84</w:t>
      </w:r>
      <w:r w:rsidRPr="00DD5320">
        <w:rPr>
          <w:lang w:val="ru-RU"/>
        </w:rPr>
        <w:t xml:space="preserve"> шт.</w:t>
      </w:r>
    </w:p>
    <w:p w:rsidR="00503BAE" w:rsidRPr="00DD5320" w:rsidRDefault="00503BAE" w:rsidP="00FE7E00">
      <w:pPr>
        <w:suppressAutoHyphens/>
        <w:ind w:firstLine="680"/>
        <w:rPr>
          <w:lang w:val="ru-RU"/>
        </w:rPr>
      </w:pPr>
      <w:r w:rsidRPr="00DD5320">
        <w:rPr>
          <w:lang w:val="ru-RU"/>
        </w:rPr>
        <w:t>Отклонение по исполнению</w:t>
      </w:r>
      <w:r w:rsidR="00A14652" w:rsidRPr="00DD5320">
        <w:rPr>
          <w:lang w:val="ru-RU"/>
        </w:rPr>
        <w:t xml:space="preserve"> количества</w:t>
      </w:r>
      <w:r w:rsidRPr="00DD5320">
        <w:rPr>
          <w:lang w:val="ru-RU"/>
        </w:rPr>
        <w:t xml:space="preserve"> мероприятий (</w:t>
      </w:r>
      <w:r w:rsidR="00A14652" w:rsidRPr="00DD5320">
        <w:rPr>
          <w:lang w:val="ru-RU"/>
        </w:rPr>
        <w:t>18,2</w:t>
      </w:r>
      <w:r w:rsidRPr="00DD5320">
        <w:rPr>
          <w:lang w:val="ru-RU"/>
        </w:rPr>
        <w:t>%)</w:t>
      </w:r>
      <w:r w:rsidR="00A14652" w:rsidRPr="00DD5320">
        <w:rPr>
          <w:lang w:val="ru-RU"/>
        </w:rPr>
        <w:t>, плановых значений показателей (11,2%)</w:t>
      </w:r>
      <w:r w:rsidRPr="00DD5320">
        <w:rPr>
          <w:lang w:val="ru-RU"/>
        </w:rPr>
        <w:t xml:space="preserve"> и финансовым расходам (</w:t>
      </w:r>
      <w:r w:rsidR="0063366C" w:rsidRPr="00DD5320">
        <w:rPr>
          <w:lang w:val="ru-RU"/>
        </w:rPr>
        <w:t>4,8</w:t>
      </w:r>
      <w:r w:rsidRPr="00DD5320">
        <w:rPr>
          <w:lang w:val="ru-RU"/>
        </w:rPr>
        <w:t>%) в муниципальной программе обусловлено следующим:</w:t>
      </w:r>
    </w:p>
    <w:p w:rsidR="002F5FB5" w:rsidRPr="00DD5320" w:rsidRDefault="00EE4BFA" w:rsidP="002F5FB5">
      <w:pPr>
        <w:suppressAutoHyphens/>
        <w:ind w:firstLine="680"/>
        <w:rPr>
          <w:lang w:val="ru-RU"/>
        </w:rPr>
      </w:pPr>
      <w:r w:rsidRPr="00DD5320">
        <w:rPr>
          <w:lang w:val="ru-RU"/>
        </w:rPr>
        <w:t xml:space="preserve">- мероприятия по проведению </w:t>
      </w:r>
      <w:proofErr w:type="spellStart"/>
      <w:r w:rsidRPr="00DD5320">
        <w:rPr>
          <w:lang w:val="ru-RU"/>
        </w:rPr>
        <w:t>акарицидной</w:t>
      </w:r>
      <w:proofErr w:type="spellEnd"/>
      <w:r w:rsidRPr="00DD5320">
        <w:rPr>
          <w:lang w:val="ru-RU"/>
        </w:rPr>
        <w:t xml:space="preserve"> обработки территорий пляжей, парков и земельных участков общего пользования, расположенных в границах городского округа Тольятти </w:t>
      </w:r>
      <w:r w:rsidR="002F5FB5" w:rsidRPr="00DD5320">
        <w:rPr>
          <w:lang w:val="ru-RU"/>
        </w:rPr>
        <w:t>выполнялись</w:t>
      </w:r>
      <w:r w:rsidRPr="00DD5320">
        <w:rPr>
          <w:lang w:val="ru-RU"/>
        </w:rPr>
        <w:t xml:space="preserve"> </w:t>
      </w:r>
      <w:r w:rsidR="002F5FB5" w:rsidRPr="00DD5320">
        <w:rPr>
          <w:lang w:val="ru-RU"/>
        </w:rPr>
        <w:t xml:space="preserve">ООО «ПРОФЦЕНТР» </w:t>
      </w:r>
      <w:r w:rsidRPr="00DD5320">
        <w:rPr>
          <w:lang w:val="ru-RU"/>
        </w:rPr>
        <w:t xml:space="preserve">в рамках </w:t>
      </w:r>
      <w:r w:rsidR="002F5FB5" w:rsidRPr="00DD5320">
        <w:rPr>
          <w:lang w:val="ru-RU"/>
        </w:rPr>
        <w:t>заключенного муниципального контракта от 21.06.2022. В связи с тем, что акты выполненных работ исполнителем не предоставлены, работы не приняты и не оплачены.</w:t>
      </w:r>
    </w:p>
    <w:p w:rsidR="00E179DB" w:rsidRPr="00DD5320" w:rsidRDefault="00E179DB" w:rsidP="002F5FB5">
      <w:pPr>
        <w:suppressAutoHyphens/>
        <w:ind w:firstLine="680"/>
        <w:rPr>
          <w:lang w:val="ru-RU"/>
        </w:rPr>
      </w:pPr>
      <w:r w:rsidRPr="00DD5320">
        <w:rPr>
          <w:lang w:val="ru-RU"/>
        </w:rPr>
        <w:lastRenderedPageBreak/>
        <w:t xml:space="preserve">- по </w:t>
      </w:r>
      <w:r w:rsidR="003B3B7C" w:rsidRPr="00DD5320">
        <w:rPr>
          <w:lang w:val="ru-RU"/>
        </w:rPr>
        <w:t xml:space="preserve">мероприятию «Организация мероприятий при осуществлении деятельности по обращению с животными без владельцев» исполнение показателя (62,0%) и финансирования (64,7%) обусловлено поздним </w:t>
      </w:r>
      <w:r w:rsidR="00BF7881" w:rsidRPr="00DD5320">
        <w:rPr>
          <w:lang w:val="ru-RU"/>
        </w:rPr>
        <w:t>поступлением</w:t>
      </w:r>
      <w:r w:rsidR="003B3B7C" w:rsidRPr="00DD5320">
        <w:rPr>
          <w:lang w:val="ru-RU"/>
        </w:rPr>
        <w:t xml:space="preserve"> средств областного бюджета, когда освоение не представлялось возможным, учитывая длительность процедуры закупки, заключения муниципального контракта</w:t>
      </w:r>
      <w:r w:rsidR="00BF7881" w:rsidRPr="00DD5320">
        <w:rPr>
          <w:lang w:val="ru-RU"/>
        </w:rPr>
        <w:t>;</w:t>
      </w:r>
    </w:p>
    <w:p w:rsidR="00BF7881" w:rsidRPr="00DD5320" w:rsidRDefault="00BF7881" w:rsidP="00BF7881">
      <w:pPr>
        <w:suppressAutoHyphens/>
        <w:ind w:firstLine="680"/>
        <w:rPr>
          <w:lang w:val="ru-RU"/>
        </w:rPr>
      </w:pPr>
      <w:r w:rsidRPr="00DD5320">
        <w:rPr>
          <w:lang w:val="ru-RU"/>
        </w:rPr>
        <w:t>- по мероприятию «Обращение с твердыми коммунальными отходами» исполн</w:t>
      </w:r>
      <w:r w:rsidR="000E3E4B" w:rsidRPr="00DD5320">
        <w:rPr>
          <w:lang w:val="ru-RU"/>
        </w:rPr>
        <w:t>ение</w:t>
      </w:r>
      <w:r w:rsidRPr="00DD5320">
        <w:rPr>
          <w:lang w:val="ru-RU"/>
        </w:rPr>
        <w:t xml:space="preserve"> бюджетных средств (</w:t>
      </w:r>
      <w:r w:rsidR="000E3E4B" w:rsidRPr="00DD5320">
        <w:rPr>
          <w:lang w:val="ru-RU"/>
        </w:rPr>
        <w:t xml:space="preserve">ГРБС - </w:t>
      </w:r>
      <w:r w:rsidRPr="00DD5320">
        <w:rPr>
          <w:lang w:val="ru-RU"/>
        </w:rPr>
        <w:t xml:space="preserve">ДГХ) составило </w:t>
      </w:r>
      <w:r w:rsidR="000E3E4B" w:rsidRPr="00DD5320">
        <w:rPr>
          <w:lang w:val="ru-RU"/>
        </w:rPr>
        <w:t>44</w:t>
      </w:r>
      <w:r w:rsidRPr="00DD5320">
        <w:rPr>
          <w:lang w:val="ru-RU"/>
        </w:rPr>
        <w:t>,</w:t>
      </w:r>
      <w:r w:rsidR="000E3E4B" w:rsidRPr="00DD5320">
        <w:rPr>
          <w:lang w:val="ru-RU"/>
        </w:rPr>
        <w:t>9</w:t>
      </w:r>
      <w:r w:rsidRPr="00DD5320">
        <w:rPr>
          <w:lang w:val="ru-RU"/>
        </w:rPr>
        <w:t xml:space="preserve">%, что объясняется </w:t>
      </w:r>
      <w:r w:rsidR="000E3E4B" w:rsidRPr="00DD5320">
        <w:rPr>
          <w:lang w:val="ru-RU"/>
        </w:rPr>
        <w:t xml:space="preserve">свободными ассигнованиями, сложившимися в связи с </w:t>
      </w:r>
      <w:r w:rsidRPr="00DD5320">
        <w:rPr>
          <w:lang w:val="ru-RU"/>
        </w:rPr>
        <w:t>невозможностью выполнения работ по вывозу ТКО</w:t>
      </w:r>
      <w:r w:rsidR="000E3E4B" w:rsidRPr="00DD5320">
        <w:rPr>
          <w:lang w:val="ru-RU"/>
        </w:rPr>
        <w:t>, т.к.</w:t>
      </w:r>
      <w:r w:rsidRPr="00DD5320">
        <w:rPr>
          <w:lang w:val="ru-RU"/>
        </w:rPr>
        <w:t xml:space="preserve"> мусоросборник</w:t>
      </w:r>
      <w:r w:rsidR="000E3E4B" w:rsidRPr="00DD5320">
        <w:rPr>
          <w:lang w:val="ru-RU"/>
        </w:rPr>
        <w:t xml:space="preserve">и, предназначенные для складирования ТКО (84 шт.) </w:t>
      </w:r>
      <w:r w:rsidRPr="00DD5320">
        <w:rPr>
          <w:lang w:val="ru-RU"/>
        </w:rPr>
        <w:t>были приобретены в декабре 2022 года</w:t>
      </w:r>
      <w:r w:rsidR="000E3E4B" w:rsidRPr="00DD5320">
        <w:rPr>
          <w:lang w:val="ru-RU"/>
        </w:rPr>
        <w:t>.</w:t>
      </w:r>
      <w:r w:rsidRPr="00DD5320">
        <w:rPr>
          <w:lang w:val="ru-RU"/>
        </w:rPr>
        <w:t xml:space="preserve"> </w:t>
      </w:r>
    </w:p>
    <w:p w:rsidR="002F5FB5" w:rsidRPr="00DD5320" w:rsidRDefault="002F5FB5" w:rsidP="002F5FB5">
      <w:pPr>
        <w:suppressAutoHyphens/>
        <w:ind w:firstLine="680"/>
        <w:rPr>
          <w:lang w:val="ru-RU"/>
        </w:rPr>
      </w:pPr>
      <w:r w:rsidRPr="00DD5320">
        <w:rPr>
          <w:lang w:val="ru-RU"/>
        </w:rPr>
        <w:t>Отклонение по исполнению финансирования по ряду мероприятий обусловлено</w:t>
      </w:r>
      <w:r w:rsidR="005A763A" w:rsidRPr="00DD5320">
        <w:rPr>
          <w:lang w:val="ru-RU"/>
        </w:rPr>
        <w:t xml:space="preserve"> сложившимися свободными ассигнованиями или остатками </w:t>
      </w:r>
      <w:r w:rsidR="00E179DB" w:rsidRPr="00DD5320">
        <w:rPr>
          <w:lang w:val="ru-RU"/>
        </w:rPr>
        <w:t>средств</w:t>
      </w:r>
      <w:r w:rsidR="005A763A" w:rsidRPr="00DD5320">
        <w:rPr>
          <w:lang w:val="ru-RU"/>
        </w:rPr>
        <w:t>:</w:t>
      </w:r>
    </w:p>
    <w:p w:rsidR="003B3B7C" w:rsidRPr="00DD5320" w:rsidRDefault="002F5FB5" w:rsidP="00FE7E00">
      <w:pPr>
        <w:suppressAutoHyphens/>
        <w:ind w:firstLine="680"/>
        <w:rPr>
          <w:lang w:val="ru-RU"/>
        </w:rPr>
      </w:pPr>
      <w:r w:rsidRPr="00DD5320">
        <w:rPr>
          <w:lang w:val="ru-RU"/>
        </w:rPr>
        <w:t xml:space="preserve">- </w:t>
      </w:r>
      <w:r w:rsidR="00EE4BFA" w:rsidRPr="00DD5320">
        <w:rPr>
          <w:lang w:val="ru-RU"/>
        </w:rPr>
        <w:t xml:space="preserve">в результате закрытия лимитов бюджетных обязательств в соответствии с протоколом </w:t>
      </w:r>
      <w:r w:rsidR="003A387F" w:rsidRPr="00DD5320">
        <w:rPr>
          <w:lang w:val="ru-RU"/>
        </w:rPr>
        <w:t>от 09.03.2022 №</w:t>
      </w:r>
      <w:r w:rsidR="00EE4BFA" w:rsidRPr="00DD5320">
        <w:rPr>
          <w:lang w:val="ru-RU"/>
        </w:rPr>
        <w:t>30-прт/1</w:t>
      </w:r>
      <w:r w:rsidR="003B3B7C" w:rsidRPr="00DD5320">
        <w:rPr>
          <w:lang w:val="ru-RU"/>
        </w:rPr>
        <w:t>;</w:t>
      </w:r>
    </w:p>
    <w:p w:rsidR="002F5FB5" w:rsidRPr="00DD5320" w:rsidRDefault="00E179DB" w:rsidP="00FE7E00">
      <w:pPr>
        <w:suppressAutoHyphens/>
        <w:ind w:firstLine="680"/>
        <w:rPr>
          <w:lang w:val="ru-RU"/>
        </w:rPr>
      </w:pPr>
      <w:r w:rsidRPr="00DD5320">
        <w:rPr>
          <w:lang w:val="ru-RU"/>
        </w:rPr>
        <w:t xml:space="preserve"> </w:t>
      </w:r>
      <w:r w:rsidR="002F5FB5" w:rsidRPr="00DD5320">
        <w:rPr>
          <w:lang w:val="ru-RU"/>
        </w:rPr>
        <w:t xml:space="preserve">- </w:t>
      </w:r>
      <w:r w:rsidR="005A763A" w:rsidRPr="00DD5320">
        <w:rPr>
          <w:lang w:val="ru-RU"/>
        </w:rPr>
        <w:t>по причине позднего предоставления исполнителем документов на оплату. Оплата произведена на основании принятых отчетных документов;</w:t>
      </w:r>
    </w:p>
    <w:p w:rsidR="005A763A" w:rsidRPr="00DD5320" w:rsidRDefault="005A763A" w:rsidP="00BF7881">
      <w:pPr>
        <w:suppressAutoHyphens/>
        <w:ind w:firstLine="680"/>
        <w:rPr>
          <w:lang w:val="ru-RU"/>
        </w:rPr>
      </w:pPr>
      <w:r w:rsidRPr="00DD5320">
        <w:rPr>
          <w:lang w:val="ru-RU"/>
        </w:rPr>
        <w:t>- в связи с уточнением цены за единицу услуги и объемов оказания услуг при расчете НМЦК</w:t>
      </w:r>
      <w:r w:rsidR="00BF7881" w:rsidRPr="00DD5320">
        <w:rPr>
          <w:lang w:val="ru-RU"/>
        </w:rPr>
        <w:t>.</w:t>
      </w:r>
    </w:p>
    <w:p w:rsidR="00AB1904" w:rsidRPr="00DD5320" w:rsidRDefault="00AB1904" w:rsidP="00EC13E7">
      <w:pPr>
        <w:suppressAutoHyphens/>
        <w:ind w:firstLine="0"/>
        <w:rPr>
          <w:lang w:val="ru-RU"/>
        </w:rPr>
      </w:pPr>
    </w:p>
    <w:p w:rsidR="003D3F04" w:rsidRPr="00DD5320" w:rsidRDefault="0062299C" w:rsidP="00FE7E00">
      <w:pPr>
        <w:widowControl w:val="0"/>
        <w:autoSpaceDE w:val="0"/>
        <w:autoSpaceDN w:val="0"/>
        <w:adjustRightInd w:val="0"/>
        <w:ind w:firstLine="680"/>
        <w:rPr>
          <w:i/>
          <w:lang w:val="ru-RU"/>
        </w:rPr>
      </w:pPr>
      <w:r w:rsidRPr="00DD5320">
        <w:rPr>
          <w:lang w:val="ru-RU"/>
        </w:rPr>
        <w:t>3) Му</w:t>
      </w:r>
      <w:r w:rsidRPr="00DD5320">
        <w:rPr>
          <w:i/>
          <w:lang w:val="ru-RU"/>
        </w:rPr>
        <w:t xml:space="preserve">ниципальная программа </w:t>
      </w:r>
      <w:r w:rsidR="009A2F8F" w:rsidRPr="00DD5320">
        <w:rPr>
          <w:i/>
          <w:lang w:val="ru-RU"/>
        </w:rPr>
        <w:t>«Охрана окружающей среды на территории городского округа Тольятти на 2022-2026 годы»</w:t>
      </w:r>
      <w:r w:rsidR="00EB4E9E" w:rsidRPr="00DD5320">
        <w:rPr>
          <w:i/>
          <w:lang w:val="ru-RU"/>
        </w:rPr>
        <w:t xml:space="preserve">, утвержденная постановлением </w:t>
      </w:r>
      <w:r w:rsidR="009A2F8F" w:rsidRPr="00DD5320">
        <w:rPr>
          <w:i/>
          <w:lang w:val="ru-RU"/>
        </w:rPr>
        <w:t xml:space="preserve">администрации </w:t>
      </w:r>
      <w:r w:rsidR="00EB4E9E" w:rsidRPr="00DD5320">
        <w:rPr>
          <w:i/>
          <w:lang w:val="ru-RU"/>
        </w:rPr>
        <w:t xml:space="preserve">городского округа Тольятти </w:t>
      </w:r>
      <w:r w:rsidR="003A387F" w:rsidRPr="00DD5320">
        <w:rPr>
          <w:i/>
          <w:lang w:val="ru-RU"/>
        </w:rPr>
        <w:t>от 04.08.2021 №</w:t>
      </w:r>
      <w:r w:rsidR="009A2F8F" w:rsidRPr="00DD5320">
        <w:rPr>
          <w:i/>
          <w:lang w:val="ru-RU"/>
        </w:rPr>
        <w:t>2700-п/1.</w:t>
      </w:r>
    </w:p>
    <w:p w:rsidR="003F47AA" w:rsidRPr="00DD5320" w:rsidRDefault="003F47AA" w:rsidP="00FE7E00">
      <w:pPr>
        <w:widowControl w:val="0"/>
        <w:autoSpaceDE w:val="0"/>
        <w:autoSpaceDN w:val="0"/>
        <w:adjustRightInd w:val="0"/>
        <w:ind w:firstLine="680"/>
        <w:rPr>
          <w:lang w:val="ru-RU"/>
        </w:rPr>
      </w:pPr>
      <w:r w:rsidRPr="00DD5320">
        <w:rPr>
          <w:lang w:val="ru-RU"/>
        </w:rPr>
        <w:t>Целью муниципальной</w:t>
      </w:r>
      <w:r w:rsidR="00252E16" w:rsidRPr="00DD5320">
        <w:rPr>
          <w:lang w:val="ru-RU"/>
        </w:rPr>
        <w:t xml:space="preserve"> программы является</w:t>
      </w:r>
      <w:r w:rsidRPr="00DD5320">
        <w:rPr>
          <w:lang w:val="ru-RU"/>
        </w:rPr>
        <w:t xml:space="preserve"> обеспечение стабилизации и улучшения экологической ситуации на территории городского округа Тольятти.</w:t>
      </w:r>
    </w:p>
    <w:p w:rsidR="00CD3AF7" w:rsidRPr="00DD5320" w:rsidRDefault="00080A86" w:rsidP="00FE7E00">
      <w:pPr>
        <w:suppressAutoHyphens/>
        <w:ind w:firstLine="680"/>
        <w:rPr>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w:t>
      </w:r>
      <w:r w:rsidR="00CD3AF7" w:rsidRPr="00DD5320">
        <w:rPr>
          <w:lang w:val="ru-RU"/>
        </w:rPr>
        <w:t>7</w:t>
      </w:r>
      <w:r w:rsidRPr="00DD5320">
        <w:rPr>
          <w:lang w:val="ru-RU"/>
        </w:rPr>
        <w:t>8,</w:t>
      </w:r>
      <w:r w:rsidR="00CD3AF7" w:rsidRPr="00DD5320">
        <w:rPr>
          <w:lang w:val="ru-RU"/>
        </w:rPr>
        <w:t>4</w:t>
      </w:r>
      <w:r w:rsidRPr="00DD5320">
        <w:rPr>
          <w:lang w:val="ru-RU"/>
        </w:rPr>
        <w:t xml:space="preserve">% - </w:t>
      </w:r>
      <w:r w:rsidR="00CD3AF7" w:rsidRPr="00DD5320">
        <w:rPr>
          <w:lang w:val="ru-RU"/>
        </w:rPr>
        <w:t>удовлетворительная реализация.</w:t>
      </w:r>
    </w:p>
    <w:p w:rsidR="00527FDF" w:rsidRPr="00DD5320" w:rsidRDefault="00527FDF" w:rsidP="00527FDF">
      <w:pPr>
        <w:suppressAutoHyphens/>
        <w:ind w:firstLine="680"/>
        <w:rPr>
          <w:lang w:val="ru-RU"/>
        </w:rPr>
      </w:pPr>
      <w:r w:rsidRPr="00DD5320">
        <w:rPr>
          <w:lang w:val="ru-RU"/>
        </w:rPr>
        <w:t xml:space="preserve">Уровень исполнения планового объема финансового обеспечения муниципальной программы - 97,0% (план 361390,0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350657,0 </w:t>
      </w:r>
      <w:proofErr w:type="spellStart"/>
      <w:r w:rsidRPr="00DD5320">
        <w:rPr>
          <w:lang w:val="ru-RU"/>
        </w:rPr>
        <w:t>тыс.руб</w:t>
      </w:r>
      <w:proofErr w:type="spellEnd"/>
      <w:r w:rsidRPr="00DD5320">
        <w:rPr>
          <w:lang w:val="ru-RU"/>
        </w:rPr>
        <w:t>.), в том числе:</w:t>
      </w:r>
    </w:p>
    <w:p w:rsidR="00527FDF" w:rsidRPr="00DD5320" w:rsidRDefault="00527FDF" w:rsidP="00527FDF">
      <w:pPr>
        <w:suppressAutoHyphens/>
        <w:ind w:firstLine="680"/>
        <w:rPr>
          <w:lang w:val="ru-RU"/>
        </w:rPr>
      </w:pPr>
      <w:r w:rsidRPr="00DD5320">
        <w:rPr>
          <w:lang w:val="ru-RU"/>
        </w:rPr>
        <w:t xml:space="preserve">- местный бюджет – 80,9% (план 55355,0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44761,0 </w:t>
      </w:r>
      <w:proofErr w:type="spellStart"/>
      <w:r w:rsidRPr="00DD5320">
        <w:rPr>
          <w:lang w:val="ru-RU"/>
        </w:rPr>
        <w:t>тыс.руб</w:t>
      </w:r>
      <w:proofErr w:type="spellEnd"/>
      <w:r w:rsidRPr="00DD5320">
        <w:rPr>
          <w:lang w:val="ru-RU"/>
        </w:rPr>
        <w:t>.);</w:t>
      </w:r>
    </w:p>
    <w:p w:rsidR="00527FDF" w:rsidRPr="00DD5320" w:rsidRDefault="00527FDF" w:rsidP="00527FDF">
      <w:pPr>
        <w:suppressAutoHyphens/>
        <w:ind w:firstLine="680"/>
        <w:rPr>
          <w:lang w:val="ru-RU"/>
        </w:rPr>
      </w:pPr>
      <w:r w:rsidRPr="00DD5320">
        <w:rPr>
          <w:lang w:val="ru-RU"/>
        </w:rPr>
        <w:t xml:space="preserve">- областной бюджет – 99,9% (план 114710,0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114571,0 </w:t>
      </w:r>
      <w:proofErr w:type="spellStart"/>
      <w:r w:rsidRPr="00DD5320">
        <w:rPr>
          <w:lang w:val="ru-RU"/>
        </w:rPr>
        <w:t>тыс.руб</w:t>
      </w:r>
      <w:proofErr w:type="spellEnd"/>
      <w:r w:rsidRPr="00DD5320">
        <w:rPr>
          <w:lang w:val="ru-RU"/>
        </w:rPr>
        <w:t>.);</w:t>
      </w:r>
    </w:p>
    <w:p w:rsidR="00527FDF" w:rsidRPr="00DD5320" w:rsidRDefault="00527FDF" w:rsidP="00527FDF">
      <w:pPr>
        <w:suppressAutoHyphens/>
        <w:ind w:firstLine="680"/>
        <w:rPr>
          <w:lang w:val="ru-RU"/>
        </w:rPr>
      </w:pPr>
      <w:r w:rsidRPr="00DD5320">
        <w:rPr>
          <w:lang w:val="ru-RU"/>
        </w:rPr>
        <w:t xml:space="preserve">- федеральный бюджет – 100,0% (план 191325,0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191325,0 </w:t>
      </w:r>
      <w:proofErr w:type="spellStart"/>
      <w:r w:rsidRPr="00DD5320">
        <w:rPr>
          <w:lang w:val="ru-RU"/>
        </w:rPr>
        <w:t>тыс.руб</w:t>
      </w:r>
      <w:proofErr w:type="spellEnd"/>
      <w:r w:rsidRPr="00DD5320">
        <w:rPr>
          <w:lang w:val="ru-RU"/>
        </w:rPr>
        <w:t>.).</w:t>
      </w:r>
    </w:p>
    <w:p w:rsidR="00080A86" w:rsidRPr="00DD5320" w:rsidRDefault="00080A86" w:rsidP="00527FDF">
      <w:pPr>
        <w:suppressAutoHyphens/>
        <w:ind w:firstLine="680"/>
        <w:rPr>
          <w:lang w:val="ru-RU"/>
        </w:rPr>
      </w:pPr>
      <w:r w:rsidRPr="00DD5320">
        <w:rPr>
          <w:lang w:val="ru-RU"/>
        </w:rPr>
        <w:t>Из 1</w:t>
      </w:r>
      <w:r w:rsidR="00CD3AF7" w:rsidRPr="00DD5320">
        <w:rPr>
          <w:lang w:val="ru-RU"/>
        </w:rPr>
        <w:t>7</w:t>
      </w:r>
      <w:r w:rsidRPr="00DD5320">
        <w:rPr>
          <w:lang w:val="ru-RU"/>
        </w:rPr>
        <w:t xml:space="preserve"> запланированных программных мероприятий выполнено 1</w:t>
      </w:r>
      <w:r w:rsidR="00CD3AF7" w:rsidRPr="00DD5320">
        <w:rPr>
          <w:lang w:val="ru-RU"/>
        </w:rPr>
        <w:t>2</w:t>
      </w:r>
      <w:r w:rsidRPr="00DD5320">
        <w:rPr>
          <w:lang w:val="ru-RU"/>
        </w:rPr>
        <w:t xml:space="preserve"> (</w:t>
      </w:r>
      <w:r w:rsidR="00CD3AF7" w:rsidRPr="00DD5320">
        <w:rPr>
          <w:lang w:val="ru-RU"/>
        </w:rPr>
        <w:t>70,6</w:t>
      </w:r>
      <w:r w:rsidRPr="00DD5320">
        <w:rPr>
          <w:lang w:val="ru-RU"/>
        </w:rPr>
        <w:t>%).</w:t>
      </w:r>
    </w:p>
    <w:p w:rsidR="00080A86" w:rsidRPr="00DD5320" w:rsidRDefault="00080A86" w:rsidP="00FE7E00">
      <w:pPr>
        <w:suppressAutoHyphens/>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CD3AF7" w:rsidRPr="00DD5320">
        <w:rPr>
          <w:lang w:val="ru-RU"/>
        </w:rPr>
        <w:t>75,6</w:t>
      </w:r>
      <w:r w:rsidRPr="00DD5320">
        <w:rPr>
          <w:lang w:val="ru-RU"/>
        </w:rPr>
        <w:t>%.</w:t>
      </w:r>
    </w:p>
    <w:p w:rsidR="00080A86" w:rsidRPr="00DD5320" w:rsidRDefault="00080A86" w:rsidP="00FE7E00">
      <w:pPr>
        <w:suppressAutoHyphens/>
        <w:ind w:firstLine="680"/>
        <w:rPr>
          <w:lang w:val="ru-RU"/>
        </w:rPr>
      </w:pPr>
      <w:r w:rsidRPr="00DD5320">
        <w:rPr>
          <w:lang w:val="ru-RU"/>
        </w:rPr>
        <w:t>Основными результатами реализации программных мероприятий стали:</w:t>
      </w:r>
    </w:p>
    <w:p w:rsidR="006176BE" w:rsidRPr="00DD5320" w:rsidRDefault="006176BE" w:rsidP="006176BE">
      <w:pPr>
        <w:suppressAutoHyphens/>
        <w:ind w:firstLine="680"/>
        <w:rPr>
          <w:lang w:val="ru-RU"/>
        </w:rPr>
      </w:pPr>
      <w:r w:rsidRPr="00DD5320">
        <w:rPr>
          <w:lang w:val="ru-RU"/>
        </w:rPr>
        <w:t>- утилизация 60 штук ртутьсодержащих ламп;</w:t>
      </w:r>
    </w:p>
    <w:p w:rsidR="006176BE" w:rsidRPr="00DD5320" w:rsidRDefault="006176BE" w:rsidP="006176BE">
      <w:pPr>
        <w:suppressAutoHyphens/>
        <w:ind w:firstLine="680"/>
        <w:rPr>
          <w:lang w:val="ru-RU"/>
        </w:rPr>
      </w:pPr>
      <w:r w:rsidRPr="00DD5320">
        <w:rPr>
          <w:lang w:val="ru-RU"/>
        </w:rPr>
        <w:lastRenderedPageBreak/>
        <w:t>- своевременный сбор и утилизация обнаруженных на территории городского округа биологических отходов (трупов животных) 8828 кг (751 голов</w:t>
      </w:r>
      <w:r w:rsidR="003A387F" w:rsidRPr="00DD5320">
        <w:rPr>
          <w:lang w:val="ru-RU"/>
        </w:rPr>
        <w:t>а</w:t>
      </w:r>
      <w:r w:rsidRPr="00DD5320">
        <w:rPr>
          <w:lang w:val="ru-RU"/>
        </w:rPr>
        <w:t>);</w:t>
      </w:r>
    </w:p>
    <w:p w:rsidR="006176BE" w:rsidRPr="00DD5320" w:rsidRDefault="006176BE" w:rsidP="006176BE">
      <w:pPr>
        <w:suppressAutoHyphens/>
        <w:ind w:firstLine="680"/>
        <w:rPr>
          <w:lang w:val="ru-RU"/>
        </w:rPr>
      </w:pPr>
      <w:r w:rsidRPr="00DD5320">
        <w:rPr>
          <w:lang w:val="ru-RU"/>
        </w:rPr>
        <w:t xml:space="preserve">- инвентаризация несанкционированных мест размещения отходов производства и потребления, составлен реестр; </w:t>
      </w:r>
    </w:p>
    <w:p w:rsidR="006176BE" w:rsidRPr="00DD5320" w:rsidRDefault="006176BE" w:rsidP="006176BE">
      <w:pPr>
        <w:suppressAutoHyphens/>
        <w:ind w:firstLine="680"/>
        <w:rPr>
          <w:lang w:val="ru-RU"/>
        </w:rPr>
      </w:pPr>
      <w:r w:rsidRPr="00DD5320">
        <w:rPr>
          <w:lang w:val="ru-RU"/>
        </w:rPr>
        <w:t>- размещение 23 информационн</w:t>
      </w:r>
      <w:r w:rsidR="00AB1904" w:rsidRPr="00DD5320">
        <w:rPr>
          <w:lang w:val="ru-RU"/>
        </w:rPr>
        <w:t>ых</w:t>
      </w:r>
      <w:r w:rsidRPr="00DD5320">
        <w:rPr>
          <w:lang w:val="ru-RU"/>
        </w:rPr>
        <w:t xml:space="preserve"> сообщени</w:t>
      </w:r>
      <w:r w:rsidR="00AB1904" w:rsidRPr="00DD5320">
        <w:rPr>
          <w:lang w:val="ru-RU"/>
        </w:rPr>
        <w:t>й</w:t>
      </w:r>
      <w:r w:rsidRPr="00DD5320">
        <w:rPr>
          <w:lang w:val="ru-RU"/>
        </w:rPr>
        <w:t xml:space="preserve"> для населения, организаций и предприятий на официальном портале органов местного самоуправления городского округа Тольятти по вопросам обращения с отходами;</w:t>
      </w:r>
    </w:p>
    <w:p w:rsidR="006176BE" w:rsidRPr="00DD5320" w:rsidRDefault="006176BE" w:rsidP="006176BE">
      <w:pPr>
        <w:suppressAutoHyphens/>
        <w:ind w:firstLine="680"/>
        <w:rPr>
          <w:lang w:val="ru-RU"/>
        </w:rPr>
      </w:pPr>
      <w:r w:rsidRPr="00DD5320">
        <w:rPr>
          <w:lang w:val="ru-RU"/>
        </w:rPr>
        <w:t xml:space="preserve">- ликвидация 16 несанкционированных свалок общим объемом отходов 12814,6 </w:t>
      </w:r>
      <w:proofErr w:type="spellStart"/>
      <w:r w:rsidRPr="00DD5320">
        <w:rPr>
          <w:lang w:val="ru-RU"/>
        </w:rPr>
        <w:t>куб</w:t>
      </w:r>
      <w:proofErr w:type="gramStart"/>
      <w:r w:rsidRPr="00DD5320">
        <w:rPr>
          <w:lang w:val="ru-RU"/>
        </w:rPr>
        <w:t>.м</w:t>
      </w:r>
      <w:proofErr w:type="spellEnd"/>
      <w:proofErr w:type="gramEnd"/>
      <w:r w:rsidRPr="00DD5320">
        <w:rPr>
          <w:lang w:val="ru-RU"/>
        </w:rPr>
        <w:t>;</w:t>
      </w:r>
    </w:p>
    <w:p w:rsidR="006176BE" w:rsidRPr="00DD5320" w:rsidRDefault="006176BE" w:rsidP="006176BE">
      <w:pPr>
        <w:suppressAutoHyphens/>
        <w:ind w:firstLine="680"/>
        <w:rPr>
          <w:lang w:val="ru-RU"/>
        </w:rPr>
      </w:pPr>
      <w:r w:rsidRPr="00DD5320">
        <w:rPr>
          <w:lang w:val="ru-RU"/>
        </w:rPr>
        <w:t>- на площади 25,7 га бывшей городской свалки промышленных и бытовых отходов Комсомольского района (южнее завода ОАО «</w:t>
      </w:r>
      <w:proofErr w:type="spellStart"/>
      <w:r w:rsidRPr="00DD5320">
        <w:rPr>
          <w:lang w:val="ru-RU"/>
        </w:rPr>
        <w:t>АвтоВАЗАгрегат</w:t>
      </w:r>
      <w:proofErr w:type="spellEnd"/>
      <w:r w:rsidRPr="00DD5320">
        <w:rPr>
          <w:lang w:val="ru-RU"/>
        </w:rPr>
        <w:t>»): установка ограждения на территории полигона; установка видеокамер (подведение электроэнергии, установка столбов) для осуществления видеонаблюдения;</w:t>
      </w:r>
    </w:p>
    <w:p w:rsidR="006176BE" w:rsidRPr="00DD5320" w:rsidRDefault="006176BE" w:rsidP="006176BE">
      <w:pPr>
        <w:suppressAutoHyphens/>
        <w:ind w:firstLine="680"/>
        <w:rPr>
          <w:lang w:val="ru-RU"/>
        </w:rPr>
      </w:pPr>
      <w:proofErr w:type="gramStart"/>
      <w:r w:rsidRPr="00DD5320">
        <w:rPr>
          <w:lang w:val="ru-RU"/>
        </w:rPr>
        <w:t xml:space="preserve">- на площади 21,9 га вскрытой свалки инертных отходов, расположенной напротив 1 - 3 вставок ПАО «АвтоВАЗ»: установка ограждения на территории полигона; установка видеокамер (подведение электроэнергии, установка столбов) для осуществления видеонаблюдения; оптимизация техногенного ландшафта под настил </w:t>
      </w:r>
      <w:proofErr w:type="spellStart"/>
      <w:r w:rsidRPr="00DD5320">
        <w:rPr>
          <w:lang w:val="ru-RU"/>
        </w:rPr>
        <w:t>геомембраны</w:t>
      </w:r>
      <w:proofErr w:type="spellEnd"/>
      <w:r w:rsidRPr="00DD5320">
        <w:rPr>
          <w:lang w:val="ru-RU"/>
        </w:rPr>
        <w:t xml:space="preserve"> (выравнивание и уплотнение грунта в целях исключения проседания); вывоз излишков свалочного грунта (на полигон в объеме 44 704,2 м куб. (29802,8 тонн))</w:t>
      </w:r>
      <w:r w:rsidR="007109F0" w:rsidRPr="00DD5320">
        <w:rPr>
          <w:lang w:val="ru-RU"/>
        </w:rPr>
        <w:t>;</w:t>
      </w:r>
      <w:proofErr w:type="gramEnd"/>
    </w:p>
    <w:p w:rsidR="006176BE" w:rsidRPr="00DD5320" w:rsidRDefault="006176BE" w:rsidP="006176BE">
      <w:pPr>
        <w:suppressAutoHyphens/>
        <w:ind w:firstLine="680"/>
        <w:rPr>
          <w:lang w:val="ru-RU"/>
        </w:rPr>
      </w:pPr>
      <w:r w:rsidRPr="00DD5320">
        <w:rPr>
          <w:lang w:val="ru-RU"/>
        </w:rPr>
        <w:t>- закупка 50 контейнеров для раздельного накопления твердых коммунальных отходов;</w:t>
      </w:r>
    </w:p>
    <w:p w:rsidR="006176BE" w:rsidRPr="00DD5320" w:rsidRDefault="006176BE" w:rsidP="006176BE">
      <w:pPr>
        <w:suppressAutoHyphens/>
        <w:ind w:firstLine="680"/>
        <w:rPr>
          <w:lang w:val="ru-RU"/>
        </w:rPr>
      </w:pPr>
      <w:r w:rsidRPr="00DD5320">
        <w:rPr>
          <w:lang w:val="ru-RU"/>
        </w:rPr>
        <w:t>- изготовление 238 наклеек с текстовым и (или) графическим обозначением о видах ТКО и их монтаж на контейнеры;</w:t>
      </w:r>
    </w:p>
    <w:p w:rsidR="006176BE" w:rsidRPr="00DD5320" w:rsidRDefault="006176BE" w:rsidP="006176BE">
      <w:pPr>
        <w:suppressAutoHyphens/>
        <w:ind w:firstLine="680"/>
        <w:rPr>
          <w:lang w:val="ru-RU"/>
        </w:rPr>
      </w:pPr>
      <w:proofErr w:type="gramStart"/>
      <w:r w:rsidRPr="00DD5320">
        <w:rPr>
          <w:lang w:val="ru-RU"/>
        </w:rPr>
        <w:t xml:space="preserve">- предоставление данных о состоянии окружающей среды с 8 стационарных пунктов наблюдения за загрязнением атмосферы (Согласно предоставленным ФГБУ «Приволжское УГМС» данным, случаев высокого (превышение </w:t>
      </w:r>
      <w:proofErr w:type="spellStart"/>
      <w:r w:rsidRPr="00DD5320">
        <w:rPr>
          <w:lang w:val="ru-RU"/>
        </w:rPr>
        <w:t>ПДКм.р</w:t>
      </w:r>
      <w:proofErr w:type="spellEnd"/>
      <w:r w:rsidRPr="00DD5320">
        <w:rPr>
          <w:lang w:val="ru-RU"/>
        </w:rPr>
        <w:t xml:space="preserve">. в 10 и более раз) и экстремально высокого (превышение </w:t>
      </w:r>
      <w:proofErr w:type="spellStart"/>
      <w:r w:rsidRPr="00DD5320">
        <w:rPr>
          <w:lang w:val="ru-RU"/>
        </w:rPr>
        <w:t>ПДКм.р</w:t>
      </w:r>
      <w:proofErr w:type="spellEnd"/>
      <w:r w:rsidRPr="00DD5320">
        <w:rPr>
          <w:lang w:val="ru-RU"/>
        </w:rPr>
        <w:t>. в 50 и более раз при разовом обнаружении) загрязнения атмосферы в городском округе Тольятти не зафиксировано);</w:t>
      </w:r>
      <w:proofErr w:type="gramEnd"/>
    </w:p>
    <w:p w:rsidR="006176BE" w:rsidRPr="00DD5320" w:rsidRDefault="006176BE" w:rsidP="006176BE">
      <w:pPr>
        <w:suppressAutoHyphens/>
        <w:ind w:firstLine="680"/>
        <w:rPr>
          <w:lang w:val="ru-RU"/>
        </w:rPr>
      </w:pPr>
      <w:r w:rsidRPr="00DD5320">
        <w:rPr>
          <w:lang w:val="ru-RU"/>
        </w:rPr>
        <w:t xml:space="preserve">- выполнение измерений в автоматическом режиме (141 измерение - отобрано 3666 проб) и переносными средствами (отобрано 10 проб) атмосферного воздуха с целью определения соответствия установленным требованиям санитарно-гигиеническим нормативам и предельно-допустимым концентрациям. В 22 пробах отмечены превышения установленных нормативов по этилбензолу, </w:t>
      </w:r>
      <w:proofErr w:type="spellStart"/>
      <w:r w:rsidRPr="00DD5320">
        <w:rPr>
          <w:lang w:val="ru-RU"/>
        </w:rPr>
        <w:t>изопропанолу</w:t>
      </w:r>
      <w:proofErr w:type="spellEnd"/>
      <w:r w:rsidRPr="00DD5320">
        <w:rPr>
          <w:lang w:val="ru-RU"/>
        </w:rPr>
        <w:t xml:space="preserve">, оксиду углерода, стиролу, сероводороду. Максимальные значения были отмечены </w:t>
      </w:r>
      <w:r w:rsidR="007109F0" w:rsidRPr="00DD5320">
        <w:rPr>
          <w:lang w:val="ru-RU"/>
        </w:rPr>
        <w:t xml:space="preserve">12.08.2022 </w:t>
      </w:r>
      <w:r w:rsidRPr="00DD5320">
        <w:rPr>
          <w:lang w:val="ru-RU"/>
        </w:rPr>
        <w:t xml:space="preserve">по этилбензолу (5,3 </w:t>
      </w:r>
      <w:proofErr w:type="spellStart"/>
      <w:r w:rsidRPr="00DD5320">
        <w:rPr>
          <w:lang w:val="ru-RU"/>
        </w:rPr>
        <w:t>ПДКм.р</w:t>
      </w:r>
      <w:proofErr w:type="spellEnd"/>
      <w:r w:rsidRPr="00DD5320">
        <w:rPr>
          <w:lang w:val="ru-RU"/>
        </w:rPr>
        <w:t xml:space="preserve">.), по </w:t>
      </w:r>
      <w:proofErr w:type="spellStart"/>
      <w:r w:rsidRPr="00DD5320">
        <w:rPr>
          <w:lang w:val="ru-RU"/>
        </w:rPr>
        <w:t>изопропанолу</w:t>
      </w:r>
      <w:proofErr w:type="spellEnd"/>
      <w:r w:rsidRPr="00DD5320">
        <w:rPr>
          <w:lang w:val="ru-RU"/>
        </w:rPr>
        <w:t xml:space="preserve"> (6,7</w:t>
      </w:r>
      <w:r w:rsidR="003A387F" w:rsidRPr="00DD5320">
        <w:rPr>
          <w:lang w:val="ru-RU"/>
        </w:rPr>
        <w:t xml:space="preserve"> </w:t>
      </w:r>
      <w:proofErr w:type="spellStart"/>
      <w:r w:rsidRPr="00DD5320">
        <w:rPr>
          <w:lang w:val="ru-RU"/>
        </w:rPr>
        <w:t>ПДКм.р</w:t>
      </w:r>
      <w:proofErr w:type="spellEnd"/>
      <w:r w:rsidRPr="00DD5320">
        <w:rPr>
          <w:lang w:val="ru-RU"/>
        </w:rPr>
        <w:t xml:space="preserve">.) в период неблагоприятных метеорологических условий в Центральном районе городского округа Тольятти; </w:t>
      </w:r>
    </w:p>
    <w:p w:rsidR="006176BE" w:rsidRPr="00DD5320" w:rsidRDefault="006176BE" w:rsidP="006176BE">
      <w:pPr>
        <w:suppressAutoHyphens/>
        <w:ind w:firstLine="680"/>
        <w:rPr>
          <w:lang w:val="ru-RU"/>
        </w:rPr>
      </w:pPr>
      <w:r w:rsidRPr="00DD5320">
        <w:rPr>
          <w:lang w:val="ru-RU"/>
        </w:rPr>
        <w:lastRenderedPageBreak/>
        <w:t>- проведение 483 выездных обследований территории в целях выявления нарушений природоохранного законодательства, в том числе в области охраны атмосферного воздуха (выявление источников выбросов загрязняющих веществ). По результатам проведенной работы в 2022 году поставлено на государственный учет 569 новых объектов, оказывающих негативное воздействие на окружающую среду;</w:t>
      </w:r>
    </w:p>
    <w:p w:rsidR="006176BE" w:rsidRPr="00DD5320" w:rsidRDefault="006176BE" w:rsidP="006176BE">
      <w:pPr>
        <w:suppressAutoHyphens/>
        <w:ind w:firstLine="680"/>
        <w:rPr>
          <w:lang w:val="ru-RU"/>
        </w:rPr>
      </w:pPr>
      <w:r w:rsidRPr="00DD5320">
        <w:rPr>
          <w:lang w:val="ru-RU"/>
        </w:rPr>
        <w:t>- размещение на официальном портале органов местного самоуправления 141 ед.  информации (протоколов) о результатах отбора проб атмосферного воздуха по данным передвижной экологической лаборатории.</w:t>
      </w:r>
    </w:p>
    <w:p w:rsidR="006176BE" w:rsidRPr="00DD5320" w:rsidRDefault="006176BE" w:rsidP="006176BE">
      <w:pPr>
        <w:suppressAutoHyphens/>
        <w:ind w:firstLine="680"/>
        <w:rPr>
          <w:lang w:val="ru-RU"/>
        </w:rPr>
      </w:pPr>
      <w:r w:rsidRPr="00DD5320">
        <w:rPr>
          <w:lang w:val="ru-RU"/>
        </w:rPr>
        <w:t>Отклонение по исполнению финансовых средств (3,0%), показателей (24,4%) и количеству мероприятий (29,4%) в рамках муниципальной программы обусловлено следующим:</w:t>
      </w:r>
    </w:p>
    <w:p w:rsidR="006176BE" w:rsidRPr="00DD5320" w:rsidRDefault="006176BE" w:rsidP="006176BE">
      <w:pPr>
        <w:suppressAutoHyphens/>
        <w:ind w:firstLine="680"/>
        <w:rPr>
          <w:lang w:val="ru-RU"/>
        </w:rPr>
      </w:pPr>
      <w:proofErr w:type="gramStart"/>
      <w:r w:rsidRPr="00DD5320">
        <w:rPr>
          <w:lang w:val="ru-RU"/>
        </w:rPr>
        <w:t>- по мероприятию «</w:t>
      </w:r>
      <w:proofErr w:type="spellStart"/>
      <w:r w:rsidRPr="00DD5320">
        <w:rPr>
          <w:lang w:val="ru-RU"/>
        </w:rPr>
        <w:t>Демеркуризация</w:t>
      </w:r>
      <w:proofErr w:type="spellEnd"/>
      <w:r w:rsidRPr="00DD5320">
        <w:rPr>
          <w:lang w:val="ru-RU"/>
        </w:rPr>
        <w:t xml:space="preserve"> бесхозяйных ртутьсодержащих отходов, обнаруженных на территории городского округа Тольятти» исполнени</w:t>
      </w:r>
      <w:r w:rsidR="00E41E82" w:rsidRPr="00DD5320">
        <w:rPr>
          <w:lang w:val="ru-RU"/>
        </w:rPr>
        <w:t>е</w:t>
      </w:r>
      <w:r w:rsidRPr="00DD5320">
        <w:rPr>
          <w:lang w:val="ru-RU"/>
        </w:rPr>
        <w:t xml:space="preserve"> финансовых средств </w:t>
      </w:r>
      <w:r w:rsidR="00E41E82" w:rsidRPr="00DD5320">
        <w:rPr>
          <w:lang w:val="ru-RU"/>
        </w:rPr>
        <w:t>составило</w:t>
      </w:r>
      <w:r w:rsidR="0021700E" w:rsidRPr="00DD5320">
        <w:rPr>
          <w:lang w:val="ru-RU"/>
        </w:rPr>
        <w:t xml:space="preserve"> 6</w:t>
      </w:r>
      <w:r w:rsidR="00E41E82" w:rsidRPr="00DD5320">
        <w:rPr>
          <w:lang w:val="ru-RU"/>
        </w:rPr>
        <w:t>,0%</w:t>
      </w:r>
      <w:r w:rsidRPr="00DD5320">
        <w:rPr>
          <w:lang w:val="ru-RU"/>
        </w:rPr>
        <w:t xml:space="preserve">, </w:t>
      </w:r>
      <w:r w:rsidR="00E41E82" w:rsidRPr="00DD5320">
        <w:rPr>
          <w:lang w:val="ru-RU"/>
        </w:rPr>
        <w:t xml:space="preserve">что </w:t>
      </w:r>
      <w:r w:rsidRPr="00DD5320">
        <w:rPr>
          <w:lang w:val="ru-RU"/>
        </w:rPr>
        <w:t xml:space="preserve">обусловлено </w:t>
      </w:r>
      <w:r w:rsidR="00E41E82" w:rsidRPr="00DD5320">
        <w:rPr>
          <w:lang w:val="ru-RU"/>
        </w:rPr>
        <w:t xml:space="preserve">произведенной </w:t>
      </w:r>
      <w:r w:rsidRPr="00DD5320">
        <w:rPr>
          <w:lang w:val="ru-RU"/>
        </w:rPr>
        <w:t>оплат</w:t>
      </w:r>
      <w:r w:rsidR="00E41E82" w:rsidRPr="00DD5320">
        <w:rPr>
          <w:lang w:val="ru-RU"/>
        </w:rPr>
        <w:t xml:space="preserve">ой </w:t>
      </w:r>
      <w:r w:rsidRPr="00DD5320">
        <w:rPr>
          <w:lang w:val="ru-RU"/>
        </w:rPr>
        <w:t xml:space="preserve">по фактически оказанным услугам, т.е. фактическому количеству найденных </w:t>
      </w:r>
      <w:r w:rsidR="007109F0" w:rsidRPr="00DD5320">
        <w:rPr>
          <w:lang w:val="ru-RU"/>
        </w:rPr>
        <w:t xml:space="preserve">подрядной организацией </w:t>
      </w:r>
      <w:r w:rsidRPr="00DD5320">
        <w:rPr>
          <w:lang w:val="ru-RU"/>
        </w:rPr>
        <w:t>бесхозяйных ртутьсодержащих отходов</w:t>
      </w:r>
      <w:r w:rsidR="0021700E" w:rsidRPr="00DD5320">
        <w:rPr>
          <w:lang w:val="ru-RU"/>
        </w:rPr>
        <w:t xml:space="preserve">, что </w:t>
      </w:r>
      <w:r w:rsidRPr="00DD5320">
        <w:rPr>
          <w:lang w:val="ru-RU"/>
        </w:rPr>
        <w:t>объясняется организацией пунктов приема отработанных ртутьсодержащих ламп</w:t>
      </w:r>
      <w:r w:rsidR="0021700E" w:rsidRPr="00DD5320">
        <w:rPr>
          <w:lang w:val="ru-RU"/>
        </w:rPr>
        <w:t xml:space="preserve"> управляющими компаниями МКД и меньшим использованием</w:t>
      </w:r>
      <w:r w:rsidRPr="00DD5320">
        <w:rPr>
          <w:lang w:val="ru-RU"/>
        </w:rPr>
        <w:t xml:space="preserve"> горожан</w:t>
      </w:r>
      <w:r w:rsidR="0021700E" w:rsidRPr="00DD5320">
        <w:rPr>
          <w:lang w:val="ru-RU"/>
        </w:rPr>
        <w:t>ами</w:t>
      </w:r>
      <w:r w:rsidRPr="00DD5320">
        <w:rPr>
          <w:lang w:val="ru-RU"/>
        </w:rPr>
        <w:t xml:space="preserve"> ртутьсодержащи</w:t>
      </w:r>
      <w:r w:rsidR="0021700E" w:rsidRPr="00DD5320">
        <w:rPr>
          <w:lang w:val="ru-RU"/>
        </w:rPr>
        <w:t>х</w:t>
      </w:r>
      <w:r w:rsidRPr="00DD5320">
        <w:rPr>
          <w:lang w:val="ru-RU"/>
        </w:rPr>
        <w:t xml:space="preserve"> ламп;</w:t>
      </w:r>
      <w:proofErr w:type="gramEnd"/>
    </w:p>
    <w:p w:rsidR="006176BE" w:rsidRPr="00DD5320" w:rsidRDefault="006176BE" w:rsidP="006176BE">
      <w:pPr>
        <w:suppressAutoHyphens/>
        <w:ind w:firstLine="680"/>
        <w:rPr>
          <w:lang w:val="ru-RU"/>
        </w:rPr>
      </w:pPr>
      <w:r w:rsidRPr="00DD5320">
        <w:rPr>
          <w:lang w:val="ru-RU"/>
        </w:rPr>
        <w:t xml:space="preserve">- по мероприятию: «Подбор трупов животных (биологических отходов), обнаруженных на территории городского округа Тольятти» расходы сложились в меньшем объеме относительно плановых (исполнение 85,3%), что объясняется свободным </w:t>
      </w:r>
      <w:r w:rsidR="0021700E" w:rsidRPr="00DD5320">
        <w:rPr>
          <w:lang w:val="ru-RU"/>
        </w:rPr>
        <w:t>остатком</w:t>
      </w:r>
      <w:r w:rsidRPr="00DD5320">
        <w:rPr>
          <w:lang w:val="ru-RU"/>
        </w:rPr>
        <w:t xml:space="preserve"> неиспользованных средств, сложившихся по результатам уточнений </w:t>
      </w:r>
      <w:r w:rsidR="0021700E" w:rsidRPr="00DD5320">
        <w:rPr>
          <w:lang w:val="ru-RU"/>
        </w:rPr>
        <w:t>НМЦК</w:t>
      </w:r>
      <w:r w:rsidRPr="00DD5320">
        <w:rPr>
          <w:lang w:val="ru-RU"/>
        </w:rPr>
        <w:t>;</w:t>
      </w:r>
    </w:p>
    <w:p w:rsidR="006176BE" w:rsidRPr="00DD5320" w:rsidRDefault="006176BE" w:rsidP="006176BE">
      <w:pPr>
        <w:suppressAutoHyphens/>
        <w:ind w:firstLine="680"/>
        <w:rPr>
          <w:lang w:val="ru-RU"/>
        </w:rPr>
      </w:pPr>
      <w:r w:rsidRPr="00DD5320">
        <w:rPr>
          <w:lang w:val="ru-RU"/>
        </w:rPr>
        <w:t xml:space="preserve">  </w:t>
      </w:r>
      <w:proofErr w:type="gramStart"/>
      <w:r w:rsidRPr="00DD5320">
        <w:rPr>
          <w:lang w:val="ru-RU"/>
        </w:rPr>
        <w:t>- по мероприятию «Услуги по обустройству и обслуживанию мест накопления ртутьсодержащих отходов для жителей индивидуальных жилых домов городского округа Тольятти» не исполнен</w:t>
      </w:r>
      <w:r w:rsidR="0021700E" w:rsidRPr="00DD5320">
        <w:rPr>
          <w:lang w:val="ru-RU"/>
        </w:rPr>
        <w:t>ы</w:t>
      </w:r>
      <w:r w:rsidRPr="00DD5320">
        <w:rPr>
          <w:lang w:val="ru-RU"/>
        </w:rPr>
        <w:t xml:space="preserve"> показател</w:t>
      </w:r>
      <w:r w:rsidR="0021700E" w:rsidRPr="00DD5320">
        <w:rPr>
          <w:lang w:val="ru-RU"/>
        </w:rPr>
        <w:t>и</w:t>
      </w:r>
      <w:r w:rsidRPr="00DD5320">
        <w:rPr>
          <w:lang w:val="ru-RU"/>
        </w:rPr>
        <w:t xml:space="preserve"> по количеству обустроенных мест (0%) и финансово</w:t>
      </w:r>
      <w:r w:rsidR="0021700E" w:rsidRPr="00DD5320">
        <w:rPr>
          <w:lang w:val="ru-RU"/>
        </w:rPr>
        <w:t>му</w:t>
      </w:r>
      <w:r w:rsidRPr="00DD5320">
        <w:rPr>
          <w:lang w:val="ru-RU"/>
        </w:rPr>
        <w:t xml:space="preserve"> </w:t>
      </w:r>
      <w:r w:rsidR="0021700E" w:rsidRPr="00DD5320">
        <w:rPr>
          <w:lang w:val="ru-RU"/>
        </w:rPr>
        <w:t>исполнению</w:t>
      </w:r>
      <w:r w:rsidRPr="00DD5320">
        <w:rPr>
          <w:lang w:val="ru-RU"/>
        </w:rPr>
        <w:t xml:space="preserve"> (0%) в связи с тем, что законодательством РФ не установлен порядок определения собственника ртутьсодержащих отходов (I класса опасности) в случае их накопления в местах, оборудованных органами местного самоуправления;</w:t>
      </w:r>
      <w:proofErr w:type="gramEnd"/>
    </w:p>
    <w:p w:rsidR="006176BE" w:rsidRPr="00DD5320" w:rsidRDefault="006176BE" w:rsidP="006176BE">
      <w:pPr>
        <w:suppressAutoHyphens/>
        <w:ind w:firstLine="680"/>
        <w:rPr>
          <w:lang w:val="ru-RU"/>
        </w:rPr>
      </w:pPr>
      <w:r w:rsidRPr="00DD5320">
        <w:rPr>
          <w:lang w:val="ru-RU"/>
        </w:rPr>
        <w:t>- по мероприятию «Изготовление наклеек с текстовым и (или) графическим обозначением о видах ТКО и их монтаж на контейнеры» отклонение по освоению средств (27,0%) и количеств</w:t>
      </w:r>
      <w:r w:rsidR="00326DBF" w:rsidRPr="00DD5320">
        <w:rPr>
          <w:lang w:val="ru-RU"/>
        </w:rPr>
        <w:t>у</w:t>
      </w:r>
      <w:r w:rsidR="0021700E" w:rsidRPr="00DD5320">
        <w:rPr>
          <w:lang w:val="ru-RU"/>
        </w:rPr>
        <w:t xml:space="preserve"> изготовленных</w:t>
      </w:r>
      <w:r w:rsidRPr="00DD5320">
        <w:rPr>
          <w:lang w:val="ru-RU"/>
        </w:rPr>
        <w:t xml:space="preserve"> наклеек (20,7%) объясняется меньшим количеством приобретенных контейнеров, чем было предусмотрено;</w:t>
      </w:r>
    </w:p>
    <w:p w:rsidR="006176BE" w:rsidRPr="00DD5320" w:rsidRDefault="006176BE" w:rsidP="00326DBF">
      <w:pPr>
        <w:suppressAutoHyphens/>
        <w:ind w:firstLine="680"/>
        <w:rPr>
          <w:lang w:val="ru-RU"/>
        </w:rPr>
      </w:pPr>
      <w:proofErr w:type="gramStart"/>
      <w:r w:rsidRPr="00DD5320">
        <w:rPr>
          <w:lang w:val="ru-RU"/>
        </w:rPr>
        <w:t>- по мероприятию «Осуществление контроля при проведении экспертизы выполненных работ по рекультивации вскрытой свалки инертных отходов, расположенной напротив 1-3 ставок ПАО «АвтоВАЗ»» не исполнен</w:t>
      </w:r>
      <w:r w:rsidR="0021700E" w:rsidRPr="00DD5320">
        <w:rPr>
          <w:lang w:val="ru-RU"/>
        </w:rPr>
        <w:t>ы</w:t>
      </w:r>
      <w:r w:rsidRPr="00DD5320">
        <w:rPr>
          <w:lang w:val="ru-RU"/>
        </w:rPr>
        <w:t xml:space="preserve"> показател</w:t>
      </w:r>
      <w:r w:rsidR="0021700E" w:rsidRPr="00DD5320">
        <w:rPr>
          <w:lang w:val="ru-RU"/>
        </w:rPr>
        <w:t>и</w:t>
      </w:r>
      <w:r w:rsidRPr="00DD5320">
        <w:rPr>
          <w:lang w:val="ru-RU"/>
        </w:rPr>
        <w:t xml:space="preserve"> по количеству представленных экспертных заключений (0%) и финансово</w:t>
      </w:r>
      <w:r w:rsidR="0021700E" w:rsidRPr="00DD5320">
        <w:rPr>
          <w:lang w:val="ru-RU"/>
        </w:rPr>
        <w:t>му</w:t>
      </w:r>
      <w:r w:rsidRPr="00DD5320">
        <w:rPr>
          <w:lang w:val="ru-RU"/>
        </w:rPr>
        <w:t xml:space="preserve"> </w:t>
      </w:r>
      <w:r w:rsidR="0021700E" w:rsidRPr="00DD5320">
        <w:rPr>
          <w:lang w:val="ru-RU"/>
        </w:rPr>
        <w:t xml:space="preserve">освоению </w:t>
      </w:r>
      <w:r w:rsidR="0021700E" w:rsidRPr="00DD5320">
        <w:rPr>
          <w:lang w:val="ru-RU"/>
        </w:rPr>
        <w:lastRenderedPageBreak/>
        <w:t xml:space="preserve">средств </w:t>
      </w:r>
      <w:r w:rsidRPr="00DD5320">
        <w:rPr>
          <w:lang w:val="ru-RU"/>
        </w:rPr>
        <w:t>(0%) в связи с тем, что</w:t>
      </w:r>
      <w:r w:rsidR="00326DBF" w:rsidRPr="00DD5320">
        <w:rPr>
          <w:lang w:val="ru-RU"/>
        </w:rPr>
        <w:t xml:space="preserve"> </w:t>
      </w:r>
      <w:r w:rsidRPr="00DD5320">
        <w:rPr>
          <w:lang w:val="ru-RU"/>
        </w:rPr>
        <w:t>Соглашением, заключенным с министерством лесного хозяйства, охраны окружающей среды и природопользования Самарской области от 24.01.2022 на ликвидацию несанкционированных свалок в</w:t>
      </w:r>
      <w:proofErr w:type="gramEnd"/>
      <w:r w:rsidRPr="00DD5320">
        <w:rPr>
          <w:lang w:val="ru-RU"/>
        </w:rPr>
        <w:t xml:space="preserve"> </w:t>
      </w:r>
      <w:proofErr w:type="gramStart"/>
      <w:r w:rsidRPr="00DD5320">
        <w:rPr>
          <w:lang w:val="ru-RU"/>
        </w:rPr>
        <w:t xml:space="preserve">границах городов и наиболее опасных объектов накопленного экологического вреда окружающей среде, не предусмотрено финансирование участия </w:t>
      </w:r>
      <w:r w:rsidR="007109F0" w:rsidRPr="00DD5320">
        <w:rPr>
          <w:lang w:val="ru-RU"/>
        </w:rPr>
        <w:t xml:space="preserve">ГБУ </w:t>
      </w:r>
      <w:r w:rsidRPr="00DD5320">
        <w:rPr>
          <w:lang w:val="ru-RU"/>
        </w:rPr>
        <w:t>«ЦЛАТИ</w:t>
      </w:r>
      <w:r w:rsidR="007109F0" w:rsidRPr="00DD5320">
        <w:rPr>
          <w:lang w:val="ru-RU"/>
        </w:rPr>
        <w:t>»</w:t>
      </w:r>
      <w:r w:rsidRPr="00DD5320">
        <w:rPr>
          <w:lang w:val="ru-RU"/>
        </w:rPr>
        <w:t xml:space="preserve"> в мероприятиях по приемке работ и услуг, подписанию актов о приемке работ и услуг, проверке (контролю) соблюдения целей, условий и порядка предоставления субсидий, а также мониторингу хода реализации природоохранных проектов</w:t>
      </w:r>
      <w:r w:rsidR="00326DBF" w:rsidRPr="00DD5320">
        <w:rPr>
          <w:lang w:val="ru-RU"/>
        </w:rPr>
        <w:t>.</w:t>
      </w:r>
      <w:proofErr w:type="gramEnd"/>
      <w:r w:rsidR="00326DBF" w:rsidRPr="00DD5320">
        <w:rPr>
          <w:lang w:val="ru-RU"/>
        </w:rPr>
        <w:t xml:space="preserve"> </w:t>
      </w:r>
      <w:r w:rsidR="007109F0" w:rsidRPr="00DD5320">
        <w:rPr>
          <w:lang w:val="ru-RU"/>
        </w:rPr>
        <w:t xml:space="preserve">ГБУ </w:t>
      </w:r>
      <w:r w:rsidRPr="00DD5320">
        <w:rPr>
          <w:lang w:val="ru-RU"/>
        </w:rPr>
        <w:t>ЦЛАТИ не представило документы, подтверждающие и обосновывающие цену контракта;</w:t>
      </w:r>
    </w:p>
    <w:p w:rsidR="006176BE" w:rsidRPr="00DD5320" w:rsidRDefault="006176BE" w:rsidP="006176BE">
      <w:pPr>
        <w:suppressAutoHyphens/>
        <w:ind w:firstLine="680"/>
        <w:rPr>
          <w:lang w:val="ru-RU"/>
        </w:rPr>
      </w:pPr>
      <w:r w:rsidRPr="00DD5320">
        <w:rPr>
          <w:lang w:val="ru-RU"/>
        </w:rPr>
        <w:t xml:space="preserve">- по мероприятию: </w:t>
      </w:r>
      <w:proofErr w:type="gramStart"/>
      <w:r w:rsidRPr="00DD5320">
        <w:rPr>
          <w:lang w:val="ru-RU"/>
        </w:rPr>
        <w:t>«Корректировка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 не исполнен</w:t>
      </w:r>
      <w:r w:rsidR="0021700E" w:rsidRPr="00DD5320">
        <w:rPr>
          <w:lang w:val="ru-RU"/>
        </w:rPr>
        <w:t>ы</w:t>
      </w:r>
      <w:r w:rsidRPr="00DD5320">
        <w:rPr>
          <w:lang w:val="ru-RU"/>
        </w:rPr>
        <w:t xml:space="preserve"> показател</w:t>
      </w:r>
      <w:r w:rsidR="0021700E" w:rsidRPr="00DD5320">
        <w:rPr>
          <w:lang w:val="ru-RU"/>
        </w:rPr>
        <w:t>и</w:t>
      </w:r>
      <w:r w:rsidRPr="00DD5320">
        <w:rPr>
          <w:lang w:val="ru-RU"/>
        </w:rPr>
        <w:t xml:space="preserve"> по </w:t>
      </w:r>
      <w:r w:rsidR="0021700E" w:rsidRPr="00DD5320">
        <w:rPr>
          <w:lang w:val="ru-RU"/>
        </w:rPr>
        <w:t>наличию</w:t>
      </w:r>
      <w:r w:rsidRPr="00DD5320">
        <w:rPr>
          <w:lang w:val="ru-RU"/>
        </w:rPr>
        <w:t xml:space="preserve"> готового проекта (0%) и финансово</w:t>
      </w:r>
      <w:r w:rsidR="0021700E" w:rsidRPr="00DD5320">
        <w:rPr>
          <w:lang w:val="ru-RU"/>
        </w:rPr>
        <w:t>му</w:t>
      </w:r>
      <w:r w:rsidRPr="00DD5320">
        <w:rPr>
          <w:lang w:val="ru-RU"/>
        </w:rPr>
        <w:t xml:space="preserve"> </w:t>
      </w:r>
      <w:r w:rsidR="00326DBF" w:rsidRPr="00DD5320">
        <w:rPr>
          <w:lang w:val="ru-RU"/>
        </w:rPr>
        <w:t>исполнени</w:t>
      </w:r>
      <w:r w:rsidR="0021700E" w:rsidRPr="00DD5320">
        <w:rPr>
          <w:lang w:val="ru-RU"/>
        </w:rPr>
        <w:t>ю средств</w:t>
      </w:r>
      <w:r w:rsidRPr="00DD5320">
        <w:rPr>
          <w:lang w:val="ru-RU"/>
        </w:rPr>
        <w:t xml:space="preserve"> (0%) в связи с отсутствием средств </w:t>
      </w:r>
      <w:proofErr w:type="spellStart"/>
      <w:r w:rsidR="0021700E" w:rsidRPr="00DD5320">
        <w:rPr>
          <w:lang w:val="ru-RU"/>
        </w:rPr>
        <w:t>софинансирования</w:t>
      </w:r>
      <w:proofErr w:type="spellEnd"/>
      <w:r w:rsidR="0021700E" w:rsidRPr="00DD5320">
        <w:rPr>
          <w:lang w:val="ru-RU"/>
        </w:rPr>
        <w:t xml:space="preserve"> </w:t>
      </w:r>
      <w:r w:rsidRPr="00DD5320">
        <w:rPr>
          <w:lang w:val="ru-RU"/>
        </w:rPr>
        <w:t>из областного бюджета (получен отказ в выделении субсидии на указанное мероприятие);</w:t>
      </w:r>
      <w:proofErr w:type="gramEnd"/>
    </w:p>
    <w:p w:rsidR="006176BE" w:rsidRPr="00DD5320" w:rsidRDefault="006176BE" w:rsidP="006176BE">
      <w:pPr>
        <w:suppressAutoHyphens/>
        <w:ind w:firstLine="680"/>
        <w:rPr>
          <w:lang w:val="ru-RU"/>
        </w:rPr>
      </w:pPr>
      <w:proofErr w:type="gramStart"/>
      <w:r w:rsidRPr="00DD5320">
        <w:rPr>
          <w:lang w:val="ru-RU"/>
        </w:rPr>
        <w:t>- по мероприятию «Услуги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санитарно-гигиеническим нормативам и предельно-допустимым концентрациям» не исполнен</w:t>
      </w:r>
      <w:r w:rsidR="00E41E82" w:rsidRPr="00DD5320">
        <w:rPr>
          <w:lang w:val="ru-RU"/>
        </w:rPr>
        <w:t>ы</w:t>
      </w:r>
      <w:r w:rsidRPr="00DD5320">
        <w:rPr>
          <w:lang w:val="ru-RU"/>
        </w:rPr>
        <w:t xml:space="preserve"> показатель по количеству компонентов окружающей среды, по которым будет проводиться обследование (0%) и финансово</w:t>
      </w:r>
      <w:r w:rsidR="00E41E82" w:rsidRPr="00DD5320">
        <w:rPr>
          <w:lang w:val="ru-RU"/>
        </w:rPr>
        <w:t>му</w:t>
      </w:r>
      <w:r w:rsidRPr="00DD5320">
        <w:rPr>
          <w:lang w:val="ru-RU"/>
        </w:rPr>
        <w:t xml:space="preserve"> </w:t>
      </w:r>
      <w:r w:rsidR="00E41E82" w:rsidRPr="00DD5320">
        <w:rPr>
          <w:lang w:val="ru-RU"/>
        </w:rPr>
        <w:t>освоению средств</w:t>
      </w:r>
      <w:r w:rsidRPr="00DD5320">
        <w:rPr>
          <w:lang w:val="ru-RU"/>
        </w:rPr>
        <w:t xml:space="preserve"> (0%) в связи с установлением моратория на проведение плановых и внеплановых контрольных мероприятий в отношении хозяйствующих субъектов</w:t>
      </w:r>
      <w:proofErr w:type="gramEnd"/>
      <w:r w:rsidRPr="00DD5320">
        <w:rPr>
          <w:lang w:val="ru-RU"/>
        </w:rPr>
        <w:t xml:space="preserve"> и исключением из плана проведения проверок на 2022 год всех контрольно-надзорных мероприятий, в которых планировалось привлекать лабораторию;</w:t>
      </w:r>
    </w:p>
    <w:p w:rsidR="006176BE" w:rsidRPr="00DD5320" w:rsidRDefault="006176BE" w:rsidP="006176BE">
      <w:pPr>
        <w:suppressAutoHyphens/>
        <w:ind w:firstLine="680"/>
        <w:rPr>
          <w:lang w:val="ru-RU"/>
        </w:rPr>
      </w:pPr>
      <w:r w:rsidRPr="00DD5320">
        <w:rPr>
          <w:lang w:val="ru-RU"/>
        </w:rPr>
        <w:t>- по мероприятию: «Предоставление специализированной информации о состоянии окружающей среды, ее загрязнении» отклонение по освоению средств (1,1%) сложилось по результатам уточнений НМЦК;</w:t>
      </w:r>
    </w:p>
    <w:p w:rsidR="0041099B" w:rsidRPr="00DD5320" w:rsidRDefault="006176BE" w:rsidP="006176BE">
      <w:pPr>
        <w:suppressAutoHyphens/>
        <w:ind w:firstLine="680"/>
        <w:rPr>
          <w:lang w:val="ru-RU"/>
        </w:rPr>
      </w:pPr>
      <w:proofErr w:type="gramStart"/>
      <w:r w:rsidRPr="00DD5320">
        <w:rPr>
          <w:lang w:val="ru-RU"/>
        </w:rPr>
        <w:t>- по мероприятию «Выполнение проектно-изыскательских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не исполнен</w:t>
      </w:r>
      <w:r w:rsidR="00E41E82" w:rsidRPr="00DD5320">
        <w:rPr>
          <w:lang w:val="ru-RU"/>
        </w:rPr>
        <w:t>ы</w:t>
      </w:r>
      <w:r w:rsidRPr="00DD5320">
        <w:rPr>
          <w:lang w:val="ru-RU"/>
        </w:rPr>
        <w:t xml:space="preserve"> показатель по </w:t>
      </w:r>
      <w:r w:rsidR="00E41E82" w:rsidRPr="00DD5320">
        <w:rPr>
          <w:lang w:val="ru-RU"/>
        </w:rPr>
        <w:t>наличию</w:t>
      </w:r>
      <w:r w:rsidRPr="00DD5320">
        <w:rPr>
          <w:lang w:val="ru-RU"/>
        </w:rPr>
        <w:t xml:space="preserve"> готового проекта (0%) и финансово</w:t>
      </w:r>
      <w:r w:rsidR="00E41E82" w:rsidRPr="00DD5320">
        <w:rPr>
          <w:lang w:val="ru-RU"/>
        </w:rPr>
        <w:t>му</w:t>
      </w:r>
      <w:r w:rsidRPr="00DD5320">
        <w:rPr>
          <w:lang w:val="ru-RU"/>
        </w:rPr>
        <w:t xml:space="preserve"> </w:t>
      </w:r>
      <w:r w:rsidR="00E41E82" w:rsidRPr="00DD5320">
        <w:rPr>
          <w:lang w:val="ru-RU"/>
        </w:rPr>
        <w:t xml:space="preserve">исполнению </w:t>
      </w:r>
      <w:proofErr w:type="spellStart"/>
      <w:r w:rsidR="00E41E82" w:rsidRPr="00DD5320">
        <w:rPr>
          <w:lang w:val="ru-RU"/>
        </w:rPr>
        <w:t>средсв</w:t>
      </w:r>
      <w:proofErr w:type="spellEnd"/>
      <w:r w:rsidRPr="00DD5320">
        <w:rPr>
          <w:lang w:val="ru-RU"/>
        </w:rPr>
        <w:t xml:space="preserve"> (0%) в связи с необходимостью проведения процедуры изъятия и оформления права муниципальной собственности на земельные участки, в том числе находящиеся в собственности</w:t>
      </w:r>
      <w:proofErr w:type="gramEnd"/>
      <w:r w:rsidRPr="00DD5320">
        <w:rPr>
          <w:lang w:val="ru-RU"/>
        </w:rPr>
        <w:t xml:space="preserve"> физических и юридических лиц.  </w:t>
      </w:r>
    </w:p>
    <w:p w:rsidR="00080A86" w:rsidRPr="00DD5320" w:rsidRDefault="00080A86" w:rsidP="00FE7E00">
      <w:pPr>
        <w:suppressAutoHyphens/>
        <w:ind w:firstLine="680"/>
        <w:rPr>
          <w:lang w:val="ru-RU"/>
        </w:rPr>
      </w:pPr>
    </w:p>
    <w:p w:rsidR="002760A4" w:rsidRPr="00DD5320" w:rsidRDefault="002760A4" w:rsidP="00FE7E00">
      <w:pPr>
        <w:suppressAutoHyphens/>
        <w:ind w:firstLine="680"/>
        <w:rPr>
          <w:b/>
          <w:lang w:val="ru-RU"/>
        </w:rPr>
      </w:pPr>
      <w:r w:rsidRPr="00DD5320">
        <w:rPr>
          <w:b/>
          <w:lang w:val="ru-RU"/>
        </w:rPr>
        <w:lastRenderedPageBreak/>
        <w:t>Приоритетное направление «Город жизни».</w:t>
      </w:r>
    </w:p>
    <w:p w:rsidR="002760A4" w:rsidRPr="00DD5320" w:rsidRDefault="000F7F82" w:rsidP="00FE7E00">
      <w:pPr>
        <w:suppressAutoHyphens/>
        <w:ind w:firstLine="680"/>
        <w:rPr>
          <w:lang w:val="ru-RU"/>
        </w:rPr>
      </w:pPr>
      <w:r w:rsidRPr="00DD5320">
        <w:rPr>
          <w:lang w:val="ru-RU"/>
        </w:rPr>
        <w:t>Приоритет</w:t>
      </w:r>
      <w:r w:rsidR="0096074C" w:rsidRPr="00DD5320">
        <w:rPr>
          <w:lang w:val="ru-RU"/>
        </w:rPr>
        <w:t>ное направление</w:t>
      </w:r>
      <w:r w:rsidRPr="00DD5320">
        <w:rPr>
          <w:lang w:val="ru-RU"/>
        </w:rPr>
        <w:t xml:space="preserve"> «</w:t>
      </w:r>
      <w:r w:rsidR="002760A4" w:rsidRPr="00DD5320">
        <w:rPr>
          <w:lang w:val="ru-RU"/>
        </w:rPr>
        <w:t>Город жизни</w:t>
      </w:r>
      <w:r w:rsidR="006B1A62" w:rsidRPr="00DD5320">
        <w:rPr>
          <w:lang w:val="ru-RU"/>
        </w:rPr>
        <w:t>»</w:t>
      </w:r>
      <w:r w:rsidR="002760A4" w:rsidRPr="00DD5320">
        <w:rPr>
          <w:lang w:val="ru-RU"/>
        </w:rPr>
        <w:t xml:space="preserve"> направлен</w:t>
      </w:r>
      <w:r w:rsidR="0096074C" w:rsidRPr="00DD5320">
        <w:rPr>
          <w:lang w:val="ru-RU"/>
        </w:rPr>
        <w:t>о</w:t>
      </w:r>
      <w:r w:rsidR="002760A4" w:rsidRPr="00DD5320">
        <w:rPr>
          <w:lang w:val="ru-RU"/>
        </w:rPr>
        <w:t xml:space="preserve"> на градостроительное преобразование Тольятти, </w:t>
      </w:r>
      <w:r w:rsidR="003D3F04" w:rsidRPr="00DD5320">
        <w:rPr>
          <w:lang w:val="ru-RU"/>
        </w:rPr>
        <w:t xml:space="preserve">благоустройство и </w:t>
      </w:r>
      <w:r w:rsidR="002760A4" w:rsidRPr="00DD5320">
        <w:rPr>
          <w:lang w:val="ru-RU"/>
        </w:rPr>
        <w:t xml:space="preserve">создание комфортной среды для всех жителей. В рамках </w:t>
      </w:r>
      <w:r w:rsidR="00CE6173" w:rsidRPr="00DD5320">
        <w:rPr>
          <w:lang w:val="ru-RU"/>
        </w:rPr>
        <w:t>приоритета</w:t>
      </w:r>
      <w:r w:rsidR="002760A4" w:rsidRPr="00DD5320">
        <w:rPr>
          <w:lang w:val="ru-RU"/>
        </w:rPr>
        <w:t xml:space="preserve"> решаются </w:t>
      </w:r>
      <w:r w:rsidRPr="00DD5320">
        <w:rPr>
          <w:lang w:val="ru-RU"/>
        </w:rPr>
        <w:t>вопросы</w:t>
      </w:r>
      <w:r w:rsidR="002760A4" w:rsidRPr="00DD5320">
        <w:rPr>
          <w:lang w:val="ru-RU"/>
        </w:rPr>
        <w:t xml:space="preserve"> по улучшению городской среды.</w:t>
      </w:r>
    </w:p>
    <w:p w:rsidR="006B1A62" w:rsidRPr="00DD5320" w:rsidRDefault="000F7F82" w:rsidP="00FE7E00">
      <w:pPr>
        <w:suppressAutoHyphens/>
        <w:ind w:firstLine="680"/>
        <w:rPr>
          <w:lang w:val="ru-RU"/>
        </w:rPr>
      </w:pPr>
      <w:r w:rsidRPr="00DD5320">
        <w:rPr>
          <w:lang w:val="ru-RU"/>
        </w:rPr>
        <w:t>В данном направлении в 20</w:t>
      </w:r>
      <w:r w:rsidR="00B45471" w:rsidRPr="00DD5320">
        <w:rPr>
          <w:lang w:val="ru-RU"/>
        </w:rPr>
        <w:t>2</w:t>
      </w:r>
      <w:r w:rsidR="009A2F8F" w:rsidRPr="00DD5320">
        <w:rPr>
          <w:lang w:val="ru-RU"/>
        </w:rPr>
        <w:t>2</w:t>
      </w:r>
      <w:r w:rsidRPr="00DD5320">
        <w:rPr>
          <w:lang w:val="ru-RU"/>
        </w:rPr>
        <w:t xml:space="preserve"> году на территории городского округа Тольятти</w:t>
      </w:r>
      <w:r w:rsidR="006B1A62" w:rsidRPr="00DD5320">
        <w:rPr>
          <w:lang w:val="ru-RU"/>
        </w:rPr>
        <w:t xml:space="preserve"> действовало </w:t>
      </w:r>
      <w:r w:rsidR="00886282" w:rsidRPr="00DD5320">
        <w:rPr>
          <w:lang w:val="ru-RU"/>
        </w:rPr>
        <w:t>6</w:t>
      </w:r>
      <w:r w:rsidR="006B1A62" w:rsidRPr="00DD5320">
        <w:rPr>
          <w:lang w:val="ru-RU"/>
        </w:rPr>
        <w:t xml:space="preserve"> муниципальных программ.</w:t>
      </w:r>
    </w:p>
    <w:p w:rsidR="00AE5500" w:rsidRPr="00DD5320" w:rsidRDefault="000F7F82" w:rsidP="00FE7E00">
      <w:pPr>
        <w:suppressAutoHyphens/>
        <w:ind w:firstLine="680"/>
        <w:rPr>
          <w:lang w:val="ru-RU"/>
        </w:rPr>
      </w:pPr>
      <w:r w:rsidRPr="00DD5320">
        <w:rPr>
          <w:lang w:val="ru-RU"/>
        </w:rPr>
        <w:t xml:space="preserve"> </w:t>
      </w:r>
      <w:r w:rsidR="003D3F04" w:rsidRPr="00DD5320">
        <w:rPr>
          <w:lang w:val="ru-RU"/>
        </w:rPr>
        <w:t>Эффективность реализации муниципальных программ, направленных на решение жилищно-коммунальных вопросов и благоустройство городского округа Тольятти</w:t>
      </w:r>
      <w:r w:rsidR="003C5AF8" w:rsidRPr="00DD5320">
        <w:rPr>
          <w:lang w:val="ru-RU"/>
        </w:rPr>
        <w:t>,</w:t>
      </w:r>
      <w:r w:rsidR="003D3F04" w:rsidRPr="00DD5320">
        <w:rPr>
          <w:lang w:val="ru-RU"/>
        </w:rPr>
        <w:t xml:space="preserve"> оценена следующим образом:</w:t>
      </w:r>
    </w:p>
    <w:p w:rsidR="00B45471" w:rsidRPr="00DD5320" w:rsidRDefault="0062299C" w:rsidP="00FE7E00">
      <w:pPr>
        <w:widowControl w:val="0"/>
        <w:autoSpaceDE w:val="0"/>
        <w:autoSpaceDN w:val="0"/>
        <w:adjustRightInd w:val="0"/>
        <w:ind w:firstLine="680"/>
        <w:rPr>
          <w:i/>
          <w:lang w:val="ru-RU"/>
        </w:rPr>
      </w:pPr>
      <w:r w:rsidRPr="00DD5320">
        <w:rPr>
          <w:lang w:val="ru-RU"/>
        </w:rPr>
        <w:t>1) Му</w:t>
      </w:r>
      <w:r w:rsidRPr="00DD5320">
        <w:rPr>
          <w:i/>
          <w:lang w:val="ru-RU"/>
        </w:rPr>
        <w:t xml:space="preserve">ниципальная программа </w:t>
      </w:r>
      <w:r w:rsidR="00EA0E4C" w:rsidRPr="00DD5320">
        <w:rPr>
          <w:i/>
          <w:lang w:val="ru-RU"/>
        </w:rPr>
        <w:t>«Формирование современной городской среды на 2018 - 202</w:t>
      </w:r>
      <w:r w:rsidR="001922AF" w:rsidRPr="00DD5320">
        <w:rPr>
          <w:i/>
          <w:lang w:val="ru-RU"/>
        </w:rPr>
        <w:t>4</w:t>
      </w:r>
      <w:r w:rsidR="00EA0E4C" w:rsidRPr="00DD5320">
        <w:rPr>
          <w:i/>
          <w:lang w:val="ru-RU"/>
        </w:rPr>
        <w:t xml:space="preserve"> годы»</w:t>
      </w:r>
      <w:r w:rsidR="00B45471" w:rsidRPr="00DD5320">
        <w:rPr>
          <w:i/>
          <w:lang w:val="ru-RU"/>
        </w:rPr>
        <w:t xml:space="preserve">, утвержденная постановлением администрации  городского </w:t>
      </w:r>
      <w:r w:rsidR="00B72D5D" w:rsidRPr="00DD5320">
        <w:rPr>
          <w:i/>
          <w:lang w:val="ru-RU"/>
        </w:rPr>
        <w:t>округа Тольятти от 11.12.2017 №</w:t>
      </w:r>
      <w:r w:rsidR="00B45471" w:rsidRPr="00DD5320">
        <w:rPr>
          <w:i/>
          <w:lang w:val="ru-RU"/>
        </w:rPr>
        <w:t>4013-п/1.</w:t>
      </w:r>
    </w:p>
    <w:p w:rsidR="00DE778C" w:rsidRPr="00DD5320" w:rsidRDefault="00DE778C" w:rsidP="00FE7E00">
      <w:pPr>
        <w:widowControl w:val="0"/>
        <w:autoSpaceDE w:val="0"/>
        <w:autoSpaceDN w:val="0"/>
        <w:adjustRightInd w:val="0"/>
        <w:ind w:firstLine="680"/>
        <w:rPr>
          <w:lang w:val="ru-RU"/>
        </w:rPr>
      </w:pPr>
      <w:r w:rsidRPr="00DD5320">
        <w:rPr>
          <w:lang w:val="ru-RU"/>
        </w:rPr>
        <w:t>Целью муниципальной программы является повышение качества и комфорта городской среды   городского округа Тольятти.</w:t>
      </w:r>
    </w:p>
    <w:p w:rsidR="00DE778C" w:rsidRPr="00DD5320" w:rsidRDefault="00DE778C" w:rsidP="00FE7E00">
      <w:pPr>
        <w:widowControl w:val="0"/>
        <w:autoSpaceDE w:val="0"/>
        <w:autoSpaceDN w:val="0"/>
        <w:adjustRightInd w:val="0"/>
        <w:ind w:firstLine="680"/>
        <w:rPr>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100,0% - эффективная реализация.</w:t>
      </w:r>
    </w:p>
    <w:p w:rsidR="00D169A8" w:rsidRPr="00DD5320" w:rsidRDefault="00D169A8" w:rsidP="00D169A8">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 100,0% (план 156064,0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156065,0 </w:t>
      </w:r>
      <w:proofErr w:type="spellStart"/>
      <w:r w:rsidRPr="00DD5320">
        <w:rPr>
          <w:lang w:val="ru-RU"/>
        </w:rPr>
        <w:t>тыс.руб</w:t>
      </w:r>
      <w:proofErr w:type="spellEnd"/>
      <w:r w:rsidRPr="00DD5320">
        <w:rPr>
          <w:lang w:val="ru-RU"/>
        </w:rPr>
        <w:t>.), в том числе:</w:t>
      </w:r>
    </w:p>
    <w:p w:rsidR="00D169A8" w:rsidRPr="00DD5320" w:rsidRDefault="00D169A8" w:rsidP="00D169A8">
      <w:pPr>
        <w:widowControl w:val="0"/>
        <w:autoSpaceDE w:val="0"/>
        <w:autoSpaceDN w:val="0"/>
        <w:adjustRightInd w:val="0"/>
        <w:ind w:firstLine="680"/>
        <w:rPr>
          <w:lang w:val="ru-RU"/>
        </w:rPr>
      </w:pPr>
      <w:r w:rsidRPr="00DD5320">
        <w:rPr>
          <w:lang w:val="ru-RU"/>
        </w:rPr>
        <w:t xml:space="preserve">- местный бюджет – 100,0% (план 7803,0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7803,0 </w:t>
      </w:r>
      <w:proofErr w:type="spellStart"/>
      <w:r w:rsidRPr="00DD5320">
        <w:rPr>
          <w:lang w:val="ru-RU"/>
        </w:rPr>
        <w:t>тыс.руб</w:t>
      </w:r>
      <w:proofErr w:type="spellEnd"/>
      <w:r w:rsidRPr="00DD5320">
        <w:rPr>
          <w:lang w:val="ru-RU"/>
        </w:rPr>
        <w:t xml:space="preserve">.); </w:t>
      </w:r>
    </w:p>
    <w:p w:rsidR="00D169A8" w:rsidRPr="00DD5320" w:rsidRDefault="00D169A8" w:rsidP="00D169A8">
      <w:pPr>
        <w:widowControl w:val="0"/>
        <w:autoSpaceDE w:val="0"/>
        <w:autoSpaceDN w:val="0"/>
        <w:adjustRightInd w:val="0"/>
        <w:ind w:firstLine="680"/>
        <w:rPr>
          <w:lang w:val="ru-RU"/>
        </w:rPr>
      </w:pPr>
      <w:r w:rsidRPr="00DD5320">
        <w:rPr>
          <w:lang w:val="ru-RU"/>
        </w:rPr>
        <w:t xml:space="preserve">- областной бюджет – 100,0% (план 20756,0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20757,0 </w:t>
      </w:r>
      <w:proofErr w:type="spellStart"/>
      <w:r w:rsidRPr="00DD5320">
        <w:rPr>
          <w:lang w:val="ru-RU"/>
        </w:rPr>
        <w:t>тыс.руб</w:t>
      </w:r>
      <w:proofErr w:type="spellEnd"/>
      <w:r w:rsidRPr="00DD5320">
        <w:rPr>
          <w:lang w:val="ru-RU"/>
        </w:rPr>
        <w:t>.);</w:t>
      </w:r>
    </w:p>
    <w:p w:rsidR="00D169A8" w:rsidRPr="00DD5320" w:rsidRDefault="00D169A8" w:rsidP="00D169A8">
      <w:pPr>
        <w:widowControl w:val="0"/>
        <w:autoSpaceDE w:val="0"/>
        <w:autoSpaceDN w:val="0"/>
        <w:adjustRightInd w:val="0"/>
        <w:ind w:firstLine="680"/>
        <w:rPr>
          <w:lang w:val="ru-RU"/>
        </w:rPr>
      </w:pPr>
      <w:r w:rsidRPr="00DD5320">
        <w:rPr>
          <w:lang w:val="ru-RU"/>
        </w:rPr>
        <w:t xml:space="preserve">- федеральный бюджет – 100,0% (план 127505,0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127505,0 </w:t>
      </w:r>
      <w:proofErr w:type="spellStart"/>
      <w:r w:rsidRPr="00DD5320">
        <w:rPr>
          <w:lang w:val="ru-RU"/>
        </w:rPr>
        <w:t>тыс.руб</w:t>
      </w:r>
      <w:proofErr w:type="spellEnd"/>
      <w:r w:rsidRPr="00DD5320">
        <w:rPr>
          <w:lang w:val="ru-RU"/>
        </w:rPr>
        <w:t>.).</w:t>
      </w:r>
    </w:p>
    <w:p w:rsidR="00DE778C" w:rsidRPr="00DD5320" w:rsidRDefault="00DE778C" w:rsidP="00D169A8">
      <w:pPr>
        <w:widowControl w:val="0"/>
        <w:autoSpaceDE w:val="0"/>
        <w:autoSpaceDN w:val="0"/>
        <w:adjustRightInd w:val="0"/>
        <w:ind w:firstLine="680"/>
        <w:rPr>
          <w:lang w:val="ru-RU"/>
        </w:rPr>
      </w:pPr>
      <w:r w:rsidRPr="00DD5320">
        <w:rPr>
          <w:lang w:val="ru-RU"/>
        </w:rPr>
        <w:t>Из 3 запланированных программных мероприятий выполнено 3 (100,0%).</w:t>
      </w:r>
    </w:p>
    <w:p w:rsidR="00DE778C" w:rsidRPr="00DD5320" w:rsidRDefault="00DE778C" w:rsidP="00FE7E00">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100,0%.</w:t>
      </w:r>
    </w:p>
    <w:p w:rsidR="00D169A8" w:rsidRPr="00DD5320" w:rsidRDefault="00D169A8" w:rsidP="00D169A8">
      <w:pPr>
        <w:widowControl w:val="0"/>
        <w:autoSpaceDE w:val="0"/>
        <w:autoSpaceDN w:val="0"/>
        <w:adjustRightInd w:val="0"/>
        <w:ind w:firstLine="680"/>
        <w:rPr>
          <w:lang w:val="ru-RU"/>
        </w:rPr>
      </w:pPr>
      <w:r w:rsidRPr="00DD5320">
        <w:rPr>
          <w:lang w:val="ru-RU"/>
        </w:rPr>
        <w:t xml:space="preserve">Основными результатами реализации программных мероприятий стали: </w:t>
      </w:r>
    </w:p>
    <w:p w:rsidR="00D169A8" w:rsidRPr="00DD5320" w:rsidRDefault="00D169A8" w:rsidP="00D169A8">
      <w:pPr>
        <w:widowControl w:val="0"/>
        <w:autoSpaceDE w:val="0"/>
        <w:autoSpaceDN w:val="0"/>
        <w:adjustRightInd w:val="0"/>
        <w:ind w:firstLine="680"/>
        <w:rPr>
          <w:lang w:val="ru-RU"/>
        </w:rPr>
      </w:pPr>
      <w:r w:rsidRPr="00DD5320">
        <w:rPr>
          <w:lang w:val="ru-RU"/>
        </w:rPr>
        <w:t xml:space="preserve">- благоустройство 155 дворовых территорий МКД, площадью 1688239 </w:t>
      </w:r>
      <w:proofErr w:type="spellStart"/>
      <w:r w:rsidRPr="00DD5320">
        <w:rPr>
          <w:lang w:val="ru-RU"/>
        </w:rPr>
        <w:t>кв</w:t>
      </w:r>
      <w:proofErr w:type="gramStart"/>
      <w:r w:rsidRPr="00DD5320">
        <w:rPr>
          <w:lang w:val="ru-RU"/>
        </w:rPr>
        <w:t>.м</w:t>
      </w:r>
      <w:proofErr w:type="spellEnd"/>
      <w:proofErr w:type="gramEnd"/>
      <w:r w:rsidRPr="00DD5320">
        <w:rPr>
          <w:lang w:val="ru-RU"/>
        </w:rPr>
        <w:t xml:space="preserve">: ремонт 4450,28 </w:t>
      </w:r>
      <w:proofErr w:type="spellStart"/>
      <w:r w:rsidRPr="00DD5320">
        <w:rPr>
          <w:lang w:val="ru-RU"/>
        </w:rPr>
        <w:t>кв.м</w:t>
      </w:r>
      <w:proofErr w:type="spellEnd"/>
      <w:r w:rsidRPr="00DD5320">
        <w:rPr>
          <w:lang w:val="ru-RU"/>
        </w:rPr>
        <w:t xml:space="preserve"> дворовых проездов, обеспечение освещением дворовых территорий, установка скамеек и урн на 12 объектах, оборудование 7 объектов детскими и спортивными площадками;</w:t>
      </w:r>
    </w:p>
    <w:p w:rsidR="00D169A8" w:rsidRPr="00DD5320" w:rsidRDefault="00D169A8" w:rsidP="00D169A8">
      <w:pPr>
        <w:widowControl w:val="0"/>
        <w:autoSpaceDE w:val="0"/>
        <w:autoSpaceDN w:val="0"/>
        <w:adjustRightInd w:val="0"/>
        <w:ind w:firstLine="680"/>
        <w:rPr>
          <w:lang w:val="ru-RU"/>
        </w:rPr>
      </w:pPr>
      <w:r w:rsidRPr="00DD5320">
        <w:rPr>
          <w:lang w:val="ru-RU"/>
        </w:rPr>
        <w:t xml:space="preserve">- благоустройство 66 единиц общественных территорий площадью 1281183 </w:t>
      </w:r>
      <w:proofErr w:type="spellStart"/>
      <w:r w:rsidRPr="00DD5320">
        <w:rPr>
          <w:lang w:val="ru-RU"/>
        </w:rPr>
        <w:t>кв</w:t>
      </w:r>
      <w:proofErr w:type="gramStart"/>
      <w:r w:rsidRPr="00DD5320">
        <w:rPr>
          <w:lang w:val="ru-RU"/>
        </w:rPr>
        <w:t>.м</w:t>
      </w:r>
      <w:proofErr w:type="spellEnd"/>
      <w:proofErr w:type="gramEnd"/>
      <w:r w:rsidRPr="00DD5320">
        <w:rPr>
          <w:lang w:val="ru-RU"/>
        </w:rPr>
        <w:t>;</w:t>
      </w:r>
    </w:p>
    <w:p w:rsidR="00D169A8" w:rsidRPr="00DD5320" w:rsidRDefault="00D169A8" w:rsidP="00D169A8">
      <w:pPr>
        <w:widowControl w:val="0"/>
        <w:autoSpaceDE w:val="0"/>
        <w:autoSpaceDN w:val="0"/>
        <w:adjustRightInd w:val="0"/>
        <w:ind w:firstLine="680"/>
        <w:rPr>
          <w:lang w:val="ru-RU"/>
        </w:rPr>
      </w:pPr>
      <w:r w:rsidRPr="00DD5320">
        <w:rPr>
          <w:lang w:val="ru-RU"/>
        </w:rPr>
        <w:t>- доля трудового участия заинтересованных граждан при выполнении работ по благоустройству дворовой территории составила 1,18% от общего числа собственников помещений МКД, включенных в муниципальную программу «Формирование современной городской среды на 2018 - 2024 годы».</w:t>
      </w:r>
    </w:p>
    <w:p w:rsidR="00D169A8" w:rsidRPr="00DD5320" w:rsidRDefault="00D169A8" w:rsidP="00D169A8">
      <w:pPr>
        <w:widowControl w:val="0"/>
        <w:autoSpaceDE w:val="0"/>
        <w:autoSpaceDN w:val="0"/>
        <w:adjustRightInd w:val="0"/>
        <w:ind w:firstLine="680"/>
        <w:rPr>
          <w:lang w:val="ru-RU"/>
        </w:rPr>
      </w:pPr>
      <w:r w:rsidRPr="00DD5320">
        <w:rPr>
          <w:lang w:val="ru-RU"/>
        </w:rPr>
        <w:t>Реализация мероприятий и показателей муниципальной программы осуществлена в полном объеме.</w:t>
      </w:r>
    </w:p>
    <w:p w:rsidR="00F45D49" w:rsidRPr="00DD5320" w:rsidRDefault="00F45D49" w:rsidP="00D169A8">
      <w:pPr>
        <w:widowControl w:val="0"/>
        <w:autoSpaceDE w:val="0"/>
        <w:autoSpaceDN w:val="0"/>
        <w:adjustRightInd w:val="0"/>
        <w:ind w:firstLine="680"/>
        <w:rPr>
          <w:lang w:val="ru-RU"/>
        </w:rPr>
      </w:pPr>
    </w:p>
    <w:p w:rsidR="00B45471" w:rsidRPr="00DD5320" w:rsidRDefault="0062299C" w:rsidP="00D169A8">
      <w:pPr>
        <w:widowControl w:val="0"/>
        <w:autoSpaceDE w:val="0"/>
        <w:autoSpaceDN w:val="0"/>
        <w:adjustRightInd w:val="0"/>
        <w:ind w:firstLine="680"/>
        <w:rPr>
          <w:i/>
          <w:lang w:val="ru-RU"/>
        </w:rPr>
      </w:pPr>
      <w:r w:rsidRPr="00DD5320">
        <w:rPr>
          <w:lang w:val="ru-RU"/>
        </w:rPr>
        <w:t>2) Му</w:t>
      </w:r>
      <w:r w:rsidRPr="00DD5320">
        <w:rPr>
          <w:i/>
          <w:lang w:val="ru-RU"/>
        </w:rPr>
        <w:t xml:space="preserve">ниципальная программа </w:t>
      </w:r>
      <w:r w:rsidR="007240C9" w:rsidRPr="00DD5320">
        <w:rPr>
          <w:i/>
          <w:lang w:val="ru-RU"/>
        </w:rPr>
        <w:t>«Содержание и ремонт объектов и сетей инженерной инфраструктуры городского округа Тольятти на 2018-2022 годы»</w:t>
      </w:r>
      <w:r w:rsidR="00B45471" w:rsidRPr="00DD5320">
        <w:rPr>
          <w:i/>
          <w:lang w:val="ru-RU"/>
        </w:rPr>
        <w:t xml:space="preserve">, утвержденная постановлением администрации  городского </w:t>
      </w:r>
      <w:r w:rsidR="00B72D5D" w:rsidRPr="00DD5320">
        <w:rPr>
          <w:i/>
          <w:lang w:val="ru-RU"/>
        </w:rPr>
        <w:t>округа Тольятти от 04.08.2017 №</w:t>
      </w:r>
      <w:r w:rsidR="00B45471" w:rsidRPr="00DD5320">
        <w:rPr>
          <w:i/>
          <w:lang w:val="ru-RU"/>
        </w:rPr>
        <w:t>2674-п/1.</w:t>
      </w:r>
    </w:p>
    <w:p w:rsidR="000A7357" w:rsidRPr="00DD5320" w:rsidRDefault="000A7357" w:rsidP="00FE7E00">
      <w:pPr>
        <w:widowControl w:val="0"/>
        <w:autoSpaceDE w:val="0"/>
        <w:autoSpaceDN w:val="0"/>
        <w:adjustRightInd w:val="0"/>
        <w:ind w:firstLine="680"/>
        <w:rPr>
          <w:lang w:val="ru-RU"/>
        </w:rPr>
      </w:pPr>
      <w:r w:rsidRPr="00DD5320">
        <w:rPr>
          <w:lang w:val="ru-RU"/>
        </w:rPr>
        <w:t>Целью муниципальной программы является обеспечение надежности функционирования систем теплоснабжения, газоснабжения, водоснабжения, водоотведения и уличного (наружного) освещения городского округа Тольятти.</w:t>
      </w:r>
    </w:p>
    <w:p w:rsidR="00D90D16" w:rsidRPr="00DD5320" w:rsidRDefault="00D90D16" w:rsidP="00D90D16">
      <w:pPr>
        <w:widowControl w:val="0"/>
        <w:autoSpaceDE w:val="0"/>
        <w:autoSpaceDN w:val="0"/>
        <w:adjustRightInd w:val="0"/>
        <w:ind w:firstLine="680"/>
        <w:rPr>
          <w:lang w:val="ru-RU"/>
        </w:rPr>
      </w:pPr>
      <w:r w:rsidRPr="00DD5320">
        <w:rPr>
          <w:lang w:val="ru-RU"/>
        </w:rPr>
        <w:t>Эффективность реализации программы за 2022 год составила 98,2% - эффективная реализация.</w:t>
      </w:r>
    </w:p>
    <w:p w:rsidR="00D90D16" w:rsidRPr="00DD5320" w:rsidRDefault="00D90D16" w:rsidP="00D90D16">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 91,2% (план 399510,0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364139,0 </w:t>
      </w:r>
      <w:proofErr w:type="spellStart"/>
      <w:r w:rsidRPr="00DD5320">
        <w:rPr>
          <w:lang w:val="ru-RU"/>
        </w:rPr>
        <w:t>тыс.руб</w:t>
      </w:r>
      <w:proofErr w:type="spellEnd"/>
      <w:r w:rsidRPr="00DD5320">
        <w:rPr>
          <w:lang w:val="ru-RU"/>
        </w:rPr>
        <w:t>.). Финансирование программы осуществлялось за счет средств местного бюджета.</w:t>
      </w:r>
    </w:p>
    <w:p w:rsidR="00D90D16" w:rsidRPr="00DD5320" w:rsidRDefault="00D90D16" w:rsidP="00D90D16">
      <w:pPr>
        <w:widowControl w:val="0"/>
        <w:autoSpaceDE w:val="0"/>
        <w:autoSpaceDN w:val="0"/>
        <w:adjustRightInd w:val="0"/>
        <w:ind w:firstLine="680"/>
        <w:rPr>
          <w:lang w:val="ru-RU"/>
        </w:rPr>
      </w:pPr>
      <w:r w:rsidRPr="00DD5320">
        <w:rPr>
          <w:lang w:val="ru-RU"/>
        </w:rPr>
        <w:t>Из 16 запланированных программных мероприятий выполнено 16 (100,0%).</w:t>
      </w:r>
    </w:p>
    <w:p w:rsidR="00D90D16" w:rsidRPr="00DD5320" w:rsidRDefault="00D90D16" w:rsidP="00D90D16">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100,0%.</w:t>
      </w:r>
    </w:p>
    <w:p w:rsidR="00D90D16" w:rsidRPr="00DD5320" w:rsidRDefault="00D90D16" w:rsidP="00D90D16">
      <w:pPr>
        <w:widowControl w:val="0"/>
        <w:autoSpaceDE w:val="0"/>
        <w:autoSpaceDN w:val="0"/>
        <w:adjustRightInd w:val="0"/>
        <w:ind w:firstLine="680"/>
        <w:rPr>
          <w:lang w:val="ru-RU"/>
        </w:rPr>
      </w:pPr>
      <w:r w:rsidRPr="00DD5320">
        <w:rPr>
          <w:lang w:val="ru-RU"/>
        </w:rPr>
        <w:t xml:space="preserve">Основными результатами реализации программных мероприятий стали: </w:t>
      </w:r>
    </w:p>
    <w:p w:rsidR="00D90D16" w:rsidRPr="00DD5320" w:rsidRDefault="00D90D16" w:rsidP="00D90D16">
      <w:pPr>
        <w:widowControl w:val="0"/>
        <w:autoSpaceDE w:val="0"/>
        <w:autoSpaceDN w:val="0"/>
        <w:adjustRightInd w:val="0"/>
        <w:ind w:firstLine="680"/>
        <w:rPr>
          <w:lang w:val="ru-RU"/>
        </w:rPr>
      </w:pPr>
      <w:proofErr w:type="gramStart"/>
      <w:r w:rsidRPr="00DD5320">
        <w:rPr>
          <w:lang w:val="ru-RU"/>
        </w:rPr>
        <w:t xml:space="preserve">- содержание объектов и сетей инженерной инфраструктуры, относящихся к муниципальной собственности (систем водопроводов протяженностью 438 м, 2 станций электрозащиты, установленных на газопроводе в пос. Поволжский; газового оборудования; 14 фонтанов); прочистка 1320 м сетей водоотведения; гидравлическая </w:t>
      </w:r>
      <w:proofErr w:type="spellStart"/>
      <w:r w:rsidRPr="00DD5320">
        <w:rPr>
          <w:lang w:val="ru-RU"/>
        </w:rPr>
        <w:t>опрессовка</w:t>
      </w:r>
      <w:proofErr w:type="spellEnd"/>
      <w:r w:rsidRPr="00DD5320">
        <w:rPr>
          <w:lang w:val="ru-RU"/>
        </w:rPr>
        <w:t xml:space="preserve"> тепловых сетей к жилищному фонду Автозаводского района; энергоснабжение 3 насосных станций; мониторинг подземных вод 3-х контрольно-наблюдательных скважин;</w:t>
      </w:r>
      <w:proofErr w:type="gramEnd"/>
      <w:r w:rsidRPr="00DD5320">
        <w:rPr>
          <w:lang w:val="ru-RU"/>
        </w:rPr>
        <w:t xml:space="preserve"> разработка 1 проектной документации по оборудованию технического помещения фонтана в сквере </w:t>
      </w:r>
      <w:proofErr w:type="spellStart"/>
      <w:r w:rsidRPr="00DD5320">
        <w:rPr>
          <w:lang w:val="ru-RU"/>
        </w:rPr>
        <w:t>МУКиИ</w:t>
      </w:r>
      <w:proofErr w:type="spellEnd"/>
      <w:r w:rsidRPr="00DD5320">
        <w:rPr>
          <w:lang w:val="ru-RU"/>
        </w:rPr>
        <w:t xml:space="preserve"> «Тольяттинская филармония»;</w:t>
      </w:r>
    </w:p>
    <w:p w:rsidR="00D90D16" w:rsidRPr="00DD5320" w:rsidRDefault="00D90D16" w:rsidP="00D90D16">
      <w:pPr>
        <w:widowControl w:val="0"/>
        <w:autoSpaceDE w:val="0"/>
        <w:autoSpaceDN w:val="0"/>
        <w:adjustRightInd w:val="0"/>
        <w:ind w:firstLine="680"/>
        <w:rPr>
          <w:lang w:val="ru-RU"/>
        </w:rPr>
      </w:pPr>
      <w:r w:rsidRPr="00DD5320">
        <w:rPr>
          <w:lang w:val="ru-RU"/>
        </w:rPr>
        <w:t>- устранение аварийных ситуаций на оборудовании и сетях инженерной инфраструктуры: ремонт сетей тепл</w:t>
      </w:r>
      <w:proofErr w:type="gramStart"/>
      <w:r w:rsidRPr="00DD5320">
        <w:rPr>
          <w:lang w:val="ru-RU"/>
        </w:rPr>
        <w:t>о-</w:t>
      </w:r>
      <w:proofErr w:type="gramEnd"/>
      <w:r w:rsidRPr="00DD5320">
        <w:rPr>
          <w:lang w:val="ru-RU"/>
        </w:rPr>
        <w:t xml:space="preserve">, газо-, водоснабжения,  водоотведения; приведение в технически исправное состояние системы противопожарного водопровода; </w:t>
      </w:r>
    </w:p>
    <w:p w:rsidR="00D90D16" w:rsidRPr="00DD5320" w:rsidRDefault="00D90D16" w:rsidP="00D90D16">
      <w:pPr>
        <w:widowControl w:val="0"/>
        <w:autoSpaceDE w:val="0"/>
        <w:autoSpaceDN w:val="0"/>
        <w:adjustRightInd w:val="0"/>
        <w:ind w:firstLine="680"/>
        <w:rPr>
          <w:lang w:val="ru-RU"/>
        </w:rPr>
      </w:pPr>
      <w:r w:rsidRPr="00DD5320">
        <w:rPr>
          <w:lang w:val="ru-RU"/>
        </w:rPr>
        <w:t xml:space="preserve">- обеспечение поддержания в технически исправном состоянии сетей и сооружений ливневой канализации: устранение 23 неисправностей в сетях и сооружениях ливневой канализации; водоотведение ливневых стоков с объемом 5579,3 тыс. </w:t>
      </w:r>
      <w:proofErr w:type="spellStart"/>
      <w:r w:rsidRPr="00DD5320">
        <w:rPr>
          <w:lang w:val="ru-RU"/>
        </w:rPr>
        <w:t>куб</w:t>
      </w:r>
      <w:proofErr w:type="gramStart"/>
      <w:r w:rsidRPr="00DD5320">
        <w:rPr>
          <w:lang w:val="ru-RU"/>
        </w:rPr>
        <w:t>.м</w:t>
      </w:r>
      <w:proofErr w:type="spellEnd"/>
      <w:proofErr w:type="gramEnd"/>
      <w:r w:rsidRPr="00DD5320">
        <w:rPr>
          <w:lang w:val="ru-RU"/>
        </w:rPr>
        <w:t xml:space="preserve"> сточных вод;</w:t>
      </w:r>
    </w:p>
    <w:p w:rsidR="00D90D16" w:rsidRPr="00DD5320" w:rsidRDefault="00D90D16" w:rsidP="00D90D16">
      <w:pPr>
        <w:widowControl w:val="0"/>
        <w:autoSpaceDE w:val="0"/>
        <w:autoSpaceDN w:val="0"/>
        <w:adjustRightInd w:val="0"/>
        <w:ind w:firstLine="680"/>
        <w:rPr>
          <w:lang w:val="ru-RU"/>
        </w:rPr>
      </w:pPr>
      <w:r w:rsidRPr="00DD5320">
        <w:rPr>
          <w:lang w:val="ru-RU"/>
        </w:rPr>
        <w:t>- обеспечение поддержания в технически исправном эксплуатационном состоянии сетей и установок уличного (наружного) освещения (95,0% светильников, установок наружного освещения от общего их количества, находящихся в муниципальной собственности, уличное освещение - 3984 часов в год).</w:t>
      </w:r>
    </w:p>
    <w:p w:rsidR="00806EE4" w:rsidRPr="00DD5320" w:rsidRDefault="00806EE4" w:rsidP="00806EE4">
      <w:pPr>
        <w:widowControl w:val="0"/>
        <w:autoSpaceDE w:val="0"/>
        <w:autoSpaceDN w:val="0"/>
        <w:adjustRightInd w:val="0"/>
        <w:ind w:firstLine="680"/>
        <w:rPr>
          <w:lang w:val="ru-RU"/>
        </w:rPr>
      </w:pPr>
      <w:r w:rsidRPr="00DD5320">
        <w:rPr>
          <w:lang w:val="ru-RU"/>
        </w:rPr>
        <w:t xml:space="preserve">Отклонение в муниципальной программе по исполнению планового объема </w:t>
      </w:r>
      <w:r w:rsidRPr="00DD5320">
        <w:rPr>
          <w:lang w:val="ru-RU"/>
        </w:rPr>
        <w:lastRenderedPageBreak/>
        <w:t>финансирования (8,8%) обусловлено следующим:</w:t>
      </w:r>
    </w:p>
    <w:p w:rsidR="00806EE4" w:rsidRPr="00DD5320" w:rsidRDefault="00806EE4" w:rsidP="00806EE4">
      <w:pPr>
        <w:widowControl w:val="0"/>
        <w:autoSpaceDE w:val="0"/>
        <w:autoSpaceDN w:val="0"/>
        <w:adjustRightInd w:val="0"/>
        <w:ind w:firstLine="680"/>
        <w:rPr>
          <w:lang w:val="ru-RU"/>
        </w:rPr>
      </w:pPr>
      <w:r w:rsidRPr="00DD5320">
        <w:rPr>
          <w:lang w:val="ru-RU"/>
        </w:rPr>
        <w:t>- по мероприятию «Техническое содержание и эксплуатация газового оборудования, в том числе поставка и транспортировка газа» финансовое исполнение составило 93,1%, что объясняется произведенной оплатой за фактически выполненные работы;</w:t>
      </w:r>
    </w:p>
    <w:p w:rsidR="00806EE4" w:rsidRPr="00DD5320" w:rsidRDefault="00806EE4" w:rsidP="00806EE4">
      <w:pPr>
        <w:widowControl w:val="0"/>
        <w:autoSpaceDE w:val="0"/>
        <w:autoSpaceDN w:val="0"/>
        <w:adjustRightInd w:val="0"/>
        <w:ind w:firstLine="680"/>
        <w:rPr>
          <w:lang w:val="ru-RU"/>
        </w:rPr>
      </w:pPr>
      <w:r w:rsidRPr="00DD5320">
        <w:rPr>
          <w:lang w:val="ru-RU"/>
        </w:rPr>
        <w:t>- по мероприятию «Энергоснабжение насосных станций и артезианских скважин» отклонение по исполнению финансирования (исполнение 51,8%) объясняется произведенной оплатой в соответствии с фактическими показателями приборов учета электроэнергии, установленными на насосных станциях</w:t>
      </w:r>
      <w:r w:rsidR="003C5AF8" w:rsidRPr="00DD5320">
        <w:rPr>
          <w:lang w:val="ru-RU"/>
        </w:rPr>
        <w:t>,</w:t>
      </w:r>
      <w:r w:rsidRPr="00DD5320">
        <w:rPr>
          <w:lang w:val="ru-RU"/>
        </w:rPr>
        <w:t xml:space="preserve"> и уточнением расчета НМЦК;</w:t>
      </w:r>
    </w:p>
    <w:p w:rsidR="00806EE4" w:rsidRPr="00DD5320" w:rsidRDefault="00806EE4" w:rsidP="00806EE4">
      <w:pPr>
        <w:widowControl w:val="0"/>
        <w:autoSpaceDE w:val="0"/>
        <w:autoSpaceDN w:val="0"/>
        <w:adjustRightInd w:val="0"/>
        <w:ind w:firstLine="680"/>
        <w:rPr>
          <w:lang w:val="ru-RU"/>
        </w:rPr>
      </w:pPr>
      <w:r w:rsidRPr="00DD5320">
        <w:rPr>
          <w:lang w:val="ru-RU"/>
        </w:rPr>
        <w:t>- по мероприятию «Ремонт сетей тепл</w:t>
      </w:r>
      <w:proofErr w:type="gramStart"/>
      <w:r w:rsidRPr="00DD5320">
        <w:rPr>
          <w:lang w:val="ru-RU"/>
        </w:rPr>
        <w:t>о-</w:t>
      </w:r>
      <w:proofErr w:type="gramEnd"/>
      <w:r w:rsidRPr="00DD5320">
        <w:rPr>
          <w:lang w:val="ru-RU"/>
        </w:rPr>
        <w:t>, газо-, водоснабжения, водоотведения» финансовое исполнение составило 97,4%, что объясняется нераспределённым остатком средств, сложившимся ввиду отсутствия аварийных ситуаций;</w:t>
      </w:r>
    </w:p>
    <w:p w:rsidR="00806EE4" w:rsidRPr="00DD5320" w:rsidRDefault="00806EE4" w:rsidP="00806EE4">
      <w:pPr>
        <w:widowControl w:val="0"/>
        <w:autoSpaceDE w:val="0"/>
        <w:autoSpaceDN w:val="0"/>
        <w:adjustRightInd w:val="0"/>
        <w:ind w:firstLine="680"/>
        <w:rPr>
          <w:lang w:val="ru-RU"/>
        </w:rPr>
      </w:pPr>
      <w:r w:rsidRPr="00DD5320">
        <w:rPr>
          <w:lang w:val="ru-RU"/>
        </w:rPr>
        <w:t>- по мероприятию «Водоотведение ливневых стоков» отклонение по исполнению финансирования (исполнение 56,3%) объясняется:</w:t>
      </w:r>
    </w:p>
    <w:p w:rsidR="00806EE4" w:rsidRPr="00DD5320" w:rsidRDefault="00806EE4" w:rsidP="00806EE4">
      <w:pPr>
        <w:widowControl w:val="0"/>
        <w:autoSpaceDE w:val="0"/>
        <w:autoSpaceDN w:val="0"/>
        <w:adjustRightInd w:val="0"/>
        <w:ind w:firstLine="680"/>
        <w:rPr>
          <w:lang w:val="ru-RU"/>
        </w:rPr>
      </w:pPr>
      <w:r w:rsidRPr="00DD5320">
        <w:rPr>
          <w:lang w:val="ru-RU"/>
        </w:rPr>
        <w:t>произведенной оплатой за водоотведение ливневых стоков в соответствии с фактически выпавшим объемом осадков и состава сточных вод;</w:t>
      </w:r>
    </w:p>
    <w:p w:rsidR="00806EE4" w:rsidRPr="00DD5320" w:rsidRDefault="00806EE4" w:rsidP="00806EE4">
      <w:pPr>
        <w:widowControl w:val="0"/>
        <w:autoSpaceDE w:val="0"/>
        <w:autoSpaceDN w:val="0"/>
        <w:adjustRightInd w:val="0"/>
        <w:ind w:firstLine="680"/>
        <w:rPr>
          <w:lang w:val="ru-RU"/>
        </w:rPr>
      </w:pPr>
      <w:r w:rsidRPr="00DD5320">
        <w:rPr>
          <w:lang w:val="ru-RU"/>
        </w:rPr>
        <w:t>непринятием к оплате актов выполненных работ, предоставленных АО «ТЕВИС»</w:t>
      </w:r>
      <w:r w:rsidR="003C5AF8" w:rsidRPr="00DD5320">
        <w:rPr>
          <w:lang w:val="ru-RU"/>
        </w:rPr>
        <w:t>,</w:t>
      </w:r>
      <w:r w:rsidRPr="00DD5320">
        <w:rPr>
          <w:lang w:val="ru-RU"/>
        </w:rPr>
        <w:t xml:space="preserve"> по причине разногласий по выставленным объемам. Ведется исполнительное производство в отношении расходов, предусмотренных контрактом;</w:t>
      </w:r>
    </w:p>
    <w:p w:rsidR="00806EE4" w:rsidRPr="00DD5320" w:rsidRDefault="00806EE4" w:rsidP="00806EE4">
      <w:pPr>
        <w:widowControl w:val="0"/>
        <w:autoSpaceDE w:val="0"/>
        <w:autoSpaceDN w:val="0"/>
        <w:adjustRightInd w:val="0"/>
        <w:ind w:firstLine="680"/>
        <w:rPr>
          <w:lang w:val="ru-RU"/>
        </w:rPr>
      </w:pPr>
      <w:r w:rsidRPr="00DD5320">
        <w:rPr>
          <w:lang w:val="ru-RU"/>
        </w:rPr>
        <w:t xml:space="preserve">- по мероприятиям «Энергоснабжение. </w:t>
      </w:r>
      <w:proofErr w:type="gramStart"/>
      <w:r w:rsidRPr="00DD5320">
        <w:rPr>
          <w:lang w:val="ru-RU"/>
        </w:rPr>
        <w:t>Поставка электрической энергии для уличного (наружного) освещения магистральных улиц и дорог, улиц местного значения и кварталов городского округа Тольятти» (исполнение 98,5%) и «Организация уличного (наружного) освещения магистральных и внутриквартальных улиц и дорог городского округа Тольятти» (исполнение 99,9%) отклонение по исполнению финансирования обусловлено произведением оплаты по тарифам в меньшем размере относительно плановых и уточнением расчета НМЦК.</w:t>
      </w:r>
      <w:proofErr w:type="gramEnd"/>
    </w:p>
    <w:p w:rsidR="00B45471" w:rsidRPr="00DD5320" w:rsidRDefault="00264B7A" w:rsidP="00806EE4">
      <w:pPr>
        <w:widowControl w:val="0"/>
        <w:autoSpaceDE w:val="0"/>
        <w:autoSpaceDN w:val="0"/>
        <w:adjustRightInd w:val="0"/>
        <w:spacing w:before="240"/>
        <w:ind w:firstLine="680"/>
        <w:rPr>
          <w:i/>
          <w:lang w:val="ru-RU"/>
        </w:rPr>
      </w:pPr>
      <w:r w:rsidRPr="00DD5320">
        <w:rPr>
          <w:lang w:val="ru-RU"/>
        </w:rPr>
        <w:t>3</w:t>
      </w:r>
      <w:r w:rsidR="0062299C" w:rsidRPr="00DD5320">
        <w:rPr>
          <w:lang w:val="ru-RU"/>
        </w:rPr>
        <w:t>) Му</w:t>
      </w:r>
      <w:r w:rsidR="0062299C" w:rsidRPr="00DD5320">
        <w:rPr>
          <w:i/>
          <w:lang w:val="ru-RU"/>
        </w:rPr>
        <w:t xml:space="preserve">ниципальная программа </w:t>
      </w:r>
      <w:r w:rsidR="00EA0E4C" w:rsidRPr="00DD5320">
        <w:rPr>
          <w:i/>
          <w:lang w:val="ru-RU"/>
        </w:rPr>
        <w:t>«Благоустройство территории городского округа Тольятти на 2015-2024 годы»</w:t>
      </w:r>
      <w:r w:rsidR="00B45471" w:rsidRPr="00DD5320">
        <w:rPr>
          <w:i/>
          <w:lang w:val="ru-RU"/>
        </w:rPr>
        <w:t xml:space="preserve">, утвержденная постановлением </w:t>
      </w:r>
      <w:r w:rsidR="00223536" w:rsidRPr="00DD5320">
        <w:rPr>
          <w:i/>
          <w:lang w:val="ru-RU"/>
        </w:rPr>
        <w:t>мэрии</w:t>
      </w:r>
      <w:r w:rsidR="00B45471" w:rsidRPr="00DD5320">
        <w:rPr>
          <w:i/>
          <w:lang w:val="ru-RU"/>
        </w:rPr>
        <w:t xml:space="preserve">  городского округа Тольятти от </w:t>
      </w:r>
      <w:r w:rsidR="00B72D5D" w:rsidRPr="00DD5320">
        <w:rPr>
          <w:i/>
          <w:lang w:val="ru-RU"/>
        </w:rPr>
        <w:t>24.03.2015 №</w:t>
      </w:r>
      <w:r w:rsidR="00223536" w:rsidRPr="00DD5320">
        <w:rPr>
          <w:i/>
          <w:lang w:val="ru-RU"/>
        </w:rPr>
        <w:t>905-</w:t>
      </w:r>
      <w:r w:rsidR="003C5AF8" w:rsidRPr="00DD5320">
        <w:rPr>
          <w:i/>
          <w:lang w:val="ru-RU"/>
        </w:rPr>
        <w:t>п/</w:t>
      </w:r>
      <w:r w:rsidR="00223536" w:rsidRPr="00DD5320">
        <w:rPr>
          <w:i/>
          <w:lang w:val="ru-RU"/>
        </w:rPr>
        <w:t>1</w:t>
      </w:r>
      <w:r w:rsidR="00B45471" w:rsidRPr="00DD5320">
        <w:rPr>
          <w:i/>
          <w:lang w:val="ru-RU"/>
        </w:rPr>
        <w:t>.</w:t>
      </w:r>
    </w:p>
    <w:p w:rsidR="007B01C8" w:rsidRPr="00DD5320" w:rsidRDefault="007B01C8" w:rsidP="00FE7E00">
      <w:pPr>
        <w:widowControl w:val="0"/>
        <w:autoSpaceDE w:val="0"/>
        <w:autoSpaceDN w:val="0"/>
        <w:adjustRightInd w:val="0"/>
        <w:ind w:firstLine="680"/>
        <w:rPr>
          <w:lang w:val="ru-RU"/>
        </w:rPr>
      </w:pPr>
      <w:r w:rsidRPr="00DD5320">
        <w:rPr>
          <w:lang w:val="ru-RU"/>
        </w:rPr>
        <w:t>Целью муниципальной программы  является обеспечение соответствия городских общественных пространств высоким стандартам качества городской среды и качества досуга жителей.</w:t>
      </w:r>
    </w:p>
    <w:p w:rsidR="000317BF" w:rsidRPr="00DD5320" w:rsidRDefault="000317BF" w:rsidP="00FE7E00">
      <w:pPr>
        <w:widowControl w:val="0"/>
        <w:autoSpaceDE w:val="0"/>
        <w:autoSpaceDN w:val="0"/>
        <w:adjustRightInd w:val="0"/>
        <w:ind w:firstLine="680"/>
        <w:rPr>
          <w:i/>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w:t>
      </w:r>
      <w:r w:rsidR="000152F1" w:rsidRPr="00DD5320">
        <w:rPr>
          <w:color w:val="000000"/>
          <w:lang w:val="ru-RU" w:eastAsia="ru-RU"/>
        </w:rPr>
        <w:t xml:space="preserve">87,5% - удовлетворительная </w:t>
      </w:r>
      <w:r w:rsidRPr="00DD5320">
        <w:rPr>
          <w:color w:val="000000"/>
          <w:lang w:val="ru-RU" w:eastAsia="ru-RU"/>
        </w:rPr>
        <w:t>реализация.</w:t>
      </w:r>
    </w:p>
    <w:p w:rsidR="000152F1" w:rsidRPr="00DD5320" w:rsidRDefault="000317BF" w:rsidP="000152F1">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w:t>
      </w:r>
      <w:r w:rsidRPr="00DD5320">
        <w:rPr>
          <w:lang w:val="ru-RU"/>
        </w:rPr>
        <w:lastRenderedPageBreak/>
        <w:t xml:space="preserve">программы – </w:t>
      </w:r>
      <w:r w:rsidR="000152F1" w:rsidRPr="00DD5320">
        <w:rPr>
          <w:lang w:val="ru-RU"/>
        </w:rPr>
        <w:t>94,2% (п</w:t>
      </w:r>
      <w:r w:rsidR="00B72D5D" w:rsidRPr="00DD5320">
        <w:rPr>
          <w:lang w:val="ru-RU"/>
        </w:rPr>
        <w:t>лан 148453 тыс. руб., факт 139</w:t>
      </w:r>
      <w:r w:rsidR="000152F1" w:rsidRPr="00DD5320">
        <w:rPr>
          <w:lang w:val="ru-RU"/>
        </w:rPr>
        <w:t>851 тыс. руб.), в том числе:</w:t>
      </w:r>
    </w:p>
    <w:p w:rsidR="000152F1" w:rsidRPr="00DD5320" w:rsidRDefault="00D209BD" w:rsidP="000152F1">
      <w:pPr>
        <w:widowControl w:val="0"/>
        <w:autoSpaceDE w:val="0"/>
        <w:autoSpaceDN w:val="0"/>
        <w:adjustRightInd w:val="0"/>
        <w:ind w:firstLine="680"/>
        <w:rPr>
          <w:lang w:val="ru-RU"/>
        </w:rPr>
      </w:pPr>
      <w:r w:rsidRPr="00DD5320">
        <w:rPr>
          <w:lang w:val="ru-RU"/>
        </w:rPr>
        <w:t>- местный бюджет – 93,9</w:t>
      </w:r>
      <w:r w:rsidR="00B72D5D" w:rsidRPr="00DD5320">
        <w:rPr>
          <w:lang w:val="ru-RU"/>
        </w:rPr>
        <w:t>% (план 113211 тыс. руб., факт 106</w:t>
      </w:r>
      <w:r w:rsidR="000152F1" w:rsidRPr="00DD5320">
        <w:rPr>
          <w:lang w:val="ru-RU"/>
        </w:rPr>
        <w:t xml:space="preserve">318 тыс. руб.); </w:t>
      </w:r>
    </w:p>
    <w:p w:rsidR="000152F1" w:rsidRPr="00DD5320" w:rsidRDefault="000152F1" w:rsidP="000152F1">
      <w:pPr>
        <w:widowControl w:val="0"/>
        <w:autoSpaceDE w:val="0"/>
        <w:autoSpaceDN w:val="0"/>
        <w:adjustRightInd w:val="0"/>
        <w:ind w:firstLine="680"/>
        <w:rPr>
          <w:lang w:val="ru-RU"/>
        </w:rPr>
      </w:pPr>
      <w:r w:rsidRPr="00DD5320">
        <w:rPr>
          <w:lang w:val="ru-RU"/>
        </w:rPr>
        <w:t>- об</w:t>
      </w:r>
      <w:r w:rsidR="00B72D5D" w:rsidRPr="00DD5320">
        <w:rPr>
          <w:lang w:val="ru-RU"/>
        </w:rPr>
        <w:t>ластной бюджет – 95,1% (план 34910 тыс. руб., факт 33</w:t>
      </w:r>
      <w:r w:rsidRPr="00DD5320">
        <w:rPr>
          <w:lang w:val="ru-RU"/>
        </w:rPr>
        <w:t>201 тыс. руб.);</w:t>
      </w:r>
    </w:p>
    <w:p w:rsidR="000152F1" w:rsidRPr="00DD5320" w:rsidRDefault="000152F1" w:rsidP="000152F1">
      <w:pPr>
        <w:widowControl w:val="0"/>
        <w:autoSpaceDE w:val="0"/>
        <w:autoSpaceDN w:val="0"/>
        <w:adjustRightInd w:val="0"/>
        <w:ind w:firstLine="680"/>
        <w:rPr>
          <w:lang w:val="ru-RU"/>
        </w:rPr>
      </w:pPr>
      <w:r w:rsidRPr="00DD5320">
        <w:rPr>
          <w:lang w:val="ru-RU"/>
        </w:rPr>
        <w:t>- внебюджетные средства -100</w:t>
      </w:r>
      <w:r w:rsidR="00F45D49" w:rsidRPr="00DD5320">
        <w:rPr>
          <w:lang w:val="ru-RU"/>
        </w:rPr>
        <w:t>,0</w:t>
      </w:r>
      <w:r w:rsidRPr="00DD5320">
        <w:rPr>
          <w:lang w:val="ru-RU"/>
        </w:rPr>
        <w:t>% (план 332 тыс. руб., факт 332 тыс. руб.).</w:t>
      </w:r>
    </w:p>
    <w:p w:rsidR="000152F1" w:rsidRPr="00DD5320" w:rsidRDefault="000152F1" w:rsidP="000152F1">
      <w:pPr>
        <w:ind w:firstLine="680"/>
        <w:rPr>
          <w:lang w:val="ru-RU"/>
        </w:rPr>
      </w:pPr>
      <w:r w:rsidRPr="00DD5320">
        <w:rPr>
          <w:lang w:val="ru-RU"/>
        </w:rPr>
        <w:t>Из 13 запланированных программных мероприятий выполнено 11 (84,6%).</w:t>
      </w:r>
    </w:p>
    <w:p w:rsidR="000152F1" w:rsidRPr="00DD5320" w:rsidRDefault="000152F1" w:rsidP="000152F1">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86,5%.</w:t>
      </w:r>
    </w:p>
    <w:p w:rsidR="000317BF" w:rsidRPr="00DD5320" w:rsidRDefault="000317BF" w:rsidP="000152F1">
      <w:pPr>
        <w:ind w:firstLine="680"/>
        <w:rPr>
          <w:lang w:val="ru-RU"/>
        </w:rPr>
      </w:pPr>
      <w:r w:rsidRPr="00DD5320">
        <w:rPr>
          <w:lang w:val="ru-RU"/>
        </w:rPr>
        <w:t xml:space="preserve">Основными результатами реализации программных мероприятий стали: </w:t>
      </w:r>
    </w:p>
    <w:p w:rsidR="000152F1" w:rsidRPr="00DD5320" w:rsidRDefault="000152F1" w:rsidP="000152F1">
      <w:pPr>
        <w:widowControl w:val="0"/>
        <w:autoSpaceDE w:val="0"/>
        <w:autoSpaceDN w:val="0"/>
        <w:adjustRightInd w:val="0"/>
        <w:ind w:firstLine="680"/>
        <w:rPr>
          <w:lang w:val="ru-RU"/>
        </w:rPr>
      </w:pPr>
      <w:r w:rsidRPr="00DD5320">
        <w:rPr>
          <w:lang w:val="ru-RU"/>
        </w:rPr>
        <w:t>- подготовка 6 единиц проектной документации на проведение комплексного благоустройства внутриквартальных территорий;</w:t>
      </w:r>
    </w:p>
    <w:p w:rsidR="000152F1" w:rsidRPr="00DD5320" w:rsidRDefault="000152F1" w:rsidP="000152F1">
      <w:pPr>
        <w:widowControl w:val="0"/>
        <w:autoSpaceDE w:val="0"/>
        <w:autoSpaceDN w:val="0"/>
        <w:adjustRightInd w:val="0"/>
        <w:ind w:firstLine="680"/>
        <w:rPr>
          <w:lang w:val="ru-RU"/>
        </w:rPr>
      </w:pPr>
      <w:r w:rsidRPr="00DD5320">
        <w:rPr>
          <w:lang w:val="ru-RU"/>
        </w:rPr>
        <w:t>- восстановление и устройство твердых покрытий тротуаров на 26 объектах;</w:t>
      </w:r>
    </w:p>
    <w:p w:rsidR="000152F1" w:rsidRPr="00DD5320" w:rsidRDefault="000152F1" w:rsidP="000152F1">
      <w:pPr>
        <w:widowControl w:val="0"/>
        <w:autoSpaceDE w:val="0"/>
        <w:autoSpaceDN w:val="0"/>
        <w:adjustRightInd w:val="0"/>
        <w:ind w:firstLine="680"/>
        <w:rPr>
          <w:lang w:val="ru-RU"/>
        </w:rPr>
      </w:pPr>
      <w:r w:rsidRPr="00DD5320">
        <w:rPr>
          <w:lang w:val="ru-RU"/>
        </w:rPr>
        <w:t>- выполнение комплексного благоустройства внутриквартальных территорий на 8 объектах, в том числе в рамках конкурса «Наш микрорайон»;</w:t>
      </w:r>
    </w:p>
    <w:p w:rsidR="000152F1" w:rsidRPr="00DD5320" w:rsidRDefault="000152F1" w:rsidP="000152F1">
      <w:pPr>
        <w:widowControl w:val="0"/>
        <w:autoSpaceDE w:val="0"/>
        <w:autoSpaceDN w:val="0"/>
        <w:adjustRightInd w:val="0"/>
        <w:ind w:firstLine="680"/>
        <w:rPr>
          <w:lang w:val="ru-RU"/>
        </w:rPr>
      </w:pPr>
      <w:r w:rsidRPr="00DD5320">
        <w:rPr>
          <w:lang w:val="ru-RU"/>
        </w:rPr>
        <w:t xml:space="preserve">- получение разрешения </w:t>
      </w:r>
      <w:proofErr w:type="spellStart"/>
      <w:r w:rsidRPr="00DD5320">
        <w:rPr>
          <w:lang w:val="ru-RU"/>
        </w:rPr>
        <w:t>Ростехназдора</w:t>
      </w:r>
      <w:proofErr w:type="spellEnd"/>
      <w:r w:rsidRPr="00DD5320">
        <w:rPr>
          <w:lang w:val="ru-RU"/>
        </w:rPr>
        <w:t xml:space="preserve"> на эксплуатацию ГТС «</w:t>
      </w:r>
      <w:proofErr w:type="spellStart"/>
      <w:r w:rsidRPr="00DD5320">
        <w:rPr>
          <w:lang w:val="ru-RU"/>
        </w:rPr>
        <w:t>Берегоукрепление</w:t>
      </w:r>
      <w:proofErr w:type="spellEnd"/>
      <w:r w:rsidRPr="00DD5320">
        <w:rPr>
          <w:lang w:val="ru-RU"/>
        </w:rPr>
        <w:t xml:space="preserve"> Куйбышевского водохранилища в районе набережной Центрального района г. Тольятти»;</w:t>
      </w:r>
    </w:p>
    <w:p w:rsidR="000152F1" w:rsidRPr="00DD5320" w:rsidRDefault="000152F1" w:rsidP="000152F1">
      <w:pPr>
        <w:widowControl w:val="0"/>
        <w:autoSpaceDE w:val="0"/>
        <w:autoSpaceDN w:val="0"/>
        <w:adjustRightInd w:val="0"/>
        <w:ind w:firstLine="680"/>
        <w:rPr>
          <w:lang w:val="ru-RU"/>
        </w:rPr>
      </w:pPr>
      <w:r w:rsidRPr="00DD5320">
        <w:rPr>
          <w:lang w:val="ru-RU"/>
        </w:rPr>
        <w:t xml:space="preserve">- страхование гражданской ответственности владельца опасного объекта гидротехнических сооружений (4 застрахованных гидротехнических сооружения: пирс в Автозаводском районе, </w:t>
      </w:r>
      <w:proofErr w:type="spellStart"/>
      <w:r w:rsidRPr="00DD5320">
        <w:rPr>
          <w:lang w:val="ru-RU"/>
        </w:rPr>
        <w:t>берегоукрепление</w:t>
      </w:r>
      <w:proofErr w:type="spellEnd"/>
      <w:r w:rsidRPr="00DD5320">
        <w:rPr>
          <w:lang w:val="ru-RU"/>
        </w:rPr>
        <w:t xml:space="preserve"> Куйбышевского водохранилища в районе набережной Центрального района, </w:t>
      </w:r>
      <w:proofErr w:type="spellStart"/>
      <w:r w:rsidRPr="00DD5320">
        <w:rPr>
          <w:lang w:val="ru-RU"/>
        </w:rPr>
        <w:t>берегоукрепление</w:t>
      </w:r>
      <w:proofErr w:type="spellEnd"/>
      <w:r w:rsidRPr="00DD5320">
        <w:rPr>
          <w:lang w:val="ru-RU"/>
        </w:rPr>
        <w:t xml:space="preserve"> Куйбышевского водохранилища в районе набережной Комсомольского района, дамба на полуострове Копылова);</w:t>
      </w:r>
    </w:p>
    <w:p w:rsidR="000152F1" w:rsidRPr="00DD5320" w:rsidRDefault="000152F1" w:rsidP="000152F1">
      <w:pPr>
        <w:widowControl w:val="0"/>
        <w:autoSpaceDE w:val="0"/>
        <w:autoSpaceDN w:val="0"/>
        <w:adjustRightInd w:val="0"/>
        <w:ind w:firstLine="680"/>
        <w:rPr>
          <w:lang w:val="ru-RU"/>
        </w:rPr>
      </w:pPr>
      <w:r w:rsidRPr="00DD5320">
        <w:rPr>
          <w:lang w:val="ru-RU"/>
        </w:rPr>
        <w:t>- прочистка лотков лестничного спуска на ГТС «</w:t>
      </w:r>
      <w:proofErr w:type="spellStart"/>
      <w:r w:rsidRPr="00DD5320">
        <w:rPr>
          <w:lang w:val="ru-RU"/>
        </w:rPr>
        <w:t>Берегоукрепление</w:t>
      </w:r>
      <w:proofErr w:type="spellEnd"/>
      <w:r w:rsidRPr="00DD5320">
        <w:rPr>
          <w:lang w:val="ru-RU"/>
        </w:rPr>
        <w:t xml:space="preserve"> Комсомольского района» протяженностью 7767 м;</w:t>
      </w:r>
    </w:p>
    <w:p w:rsidR="000152F1" w:rsidRPr="00DD5320" w:rsidRDefault="000152F1" w:rsidP="000152F1">
      <w:pPr>
        <w:widowControl w:val="0"/>
        <w:autoSpaceDE w:val="0"/>
        <w:autoSpaceDN w:val="0"/>
        <w:adjustRightInd w:val="0"/>
        <w:ind w:firstLine="680"/>
        <w:rPr>
          <w:lang w:val="ru-RU"/>
        </w:rPr>
      </w:pPr>
      <w:r w:rsidRPr="00DD5320">
        <w:rPr>
          <w:lang w:val="ru-RU"/>
        </w:rPr>
        <w:t>- выполнение работ по спилу и обрезке аварийно-опасных деревьев, ремонту ограждения территории, ремонт асфальта на территории 17 школ;</w:t>
      </w:r>
    </w:p>
    <w:p w:rsidR="000152F1" w:rsidRPr="00DD5320" w:rsidRDefault="000152F1" w:rsidP="000152F1">
      <w:pPr>
        <w:widowControl w:val="0"/>
        <w:autoSpaceDE w:val="0"/>
        <w:autoSpaceDN w:val="0"/>
        <w:adjustRightInd w:val="0"/>
        <w:ind w:firstLine="680"/>
        <w:rPr>
          <w:lang w:val="ru-RU"/>
        </w:rPr>
      </w:pPr>
      <w:r w:rsidRPr="00DD5320">
        <w:rPr>
          <w:lang w:val="ru-RU"/>
        </w:rPr>
        <w:t>- благоустройство 17 территорий детских садов;</w:t>
      </w:r>
    </w:p>
    <w:p w:rsidR="000152F1" w:rsidRPr="00DD5320" w:rsidRDefault="000152F1" w:rsidP="000152F1">
      <w:pPr>
        <w:widowControl w:val="0"/>
        <w:autoSpaceDE w:val="0"/>
        <w:autoSpaceDN w:val="0"/>
        <w:adjustRightInd w:val="0"/>
        <w:ind w:firstLine="680"/>
        <w:rPr>
          <w:lang w:val="ru-RU"/>
        </w:rPr>
      </w:pPr>
      <w:r w:rsidRPr="00DD5320">
        <w:rPr>
          <w:lang w:val="ru-RU"/>
        </w:rPr>
        <w:t xml:space="preserve">- благоустройство 2 объектов: территории вокруг садово-парковой композиции </w:t>
      </w:r>
      <w:proofErr w:type="spellStart"/>
      <w:r w:rsidRPr="00DD5320">
        <w:rPr>
          <w:lang w:val="ru-RU"/>
        </w:rPr>
        <w:t>Пальмиро</w:t>
      </w:r>
      <w:proofErr w:type="spellEnd"/>
      <w:r w:rsidRPr="00DD5320">
        <w:rPr>
          <w:lang w:val="ru-RU"/>
        </w:rPr>
        <w:t xml:space="preserve"> Тольятти, а также устройство системы видеонаблюдения и подсветки территории вокруг садово-парковой композиции </w:t>
      </w:r>
      <w:proofErr w:type="spellStart"/>
      <w:r w:rsidRPr="00DD5320">
        <w:rPr>
          <w:lang w:val="ru-RU"/>
        </w:rPr>
        <w:t>Пальмиро</w:t>
      </w:r>
      <w:proofErr w:type="spellEnd"/>
      <w:r w:rsidRPr="00DD5320">
        <w:rPr>
          <w:lang w:val="ru-RU"/>
        </w:rPr>
        <w:t xml:space="preserve"> Тольятти и скульптурной композиции Николая Чудотворца в сквере Центральной площади;</w:t>
      </w:r>
    </w:p>
    <w:p w:rsidR="000152F1" w:rsidRPr="00DD5320" w:rsidRDefault="000152F1" w:rsidP="000152F1">
      <w:pPr>
        <w:widowControl w:val="0"/>
        <w:autoSpaceDE w:val="0"/>
        <w:autoSpaceDN w:val="0"/>
        <w:adjustRightInd w:val="0"/>
        <w:ind w:firstLine="680"/>
        <w:rPr>
          <w:lang w:val="ru-RU"/>
        </w:rPr>
      </w:pPr>
      <w:r w:rsidRPr="00DD5320">
        <w:rPr>
          <w:lang w:val="ru-RU"/>
        </w:rPr>
        <w:t>- реализация 8 общественных проектов по благоустройству территорий городского округа Тольятти</w:t>
      </w:r>
      <w:r w:rsidR="0032738C" w:rsidRPr="00DD5320">
        <w:rPr>
          <w:lang w:val="ru-RU"/>
        </w:rPr>
        <w:t xml:space="preserve">: </w:t>
      </w:r>
      <w:r w:rsidRPr="00DD5320">
        <w:rPr>
          <w:lang w:val="ru-RU"/>
        </w:rPr>
        <w:t>восстановление площадки для отдыха взрослого населения на дворовой территории дома №18 по б-</w:t>
      </w:r>
      <w:proofErr w:type="spellStart"/>
      <w:r w:rsidRPr="00DD5320">
        <w:rPr>
          <w:lang w:val="ru-RU"/>
        </w:rPr>
        <w:t>ру</w:t>
      </w:r>
      <w:proofErr w:type="spellEnd"/>
      <w:r w:rsidRPr="00DD5320">
        <w:rPr>
          <w:lang w:val="ru-RU"/>
        </w:rPr>
        <w:t xml:space="preserve"> Космонавтов </w:t>
      </w:r>
      <w:r w:rsidR="007109F0" w:rsidRPr="00DD5320">
        <w:rPr>
          <w:lang w:val="ru-RU"/>
        </w:rPr>
        <w:t>-</w:t>
      </w:r>
      <w:r w:rsidRPr="00DD5320">
        <w:rPr>
          <w:lang w:val="ru-RU"/>
        </w:rPr>
        <w:t xml:space="preserve"> «Территория радости», восстановление детской площадк</w:t>
      </w:r>
      <w:r w:rsidR="007109F0" w:rsidRPr="00DD5320">
        <w:rPr>
          <w:lang w:val="ru-RU"/>
        </w:rPr>
        <w:t xml:space="preserve">и на дворовой территории по </w:t>
      </w:r>
      <w:proofErr w:type="spellStart"/>
      <w:r w:rsidR="007109F0" w:rsidRPr="00DD5320">
        <w:rPr>
          <w:lang w:val="ru-RU"/>
        </w:rPr>
        <w:t>ул</w:t>
      </w:r>
      <w:proofErr w:type="gramStart"/>
      <w:r w:rsidR="007109F0" w:rsidRPr="00DD5320">
        <w:rPr>
          <w:lang w:val="ru-RU"/>
        </w:rPr>
        <w:t>.</w:t>
      </w:r>
      <w:r w:rsidRPr="00DD5320">
        <w:rPr>
          <w:lang w:val="ru-RU"/>
        </w:rPr>
        <w:t>С</w:t>
      </w:r>
      <w:proofErr w:type="gramEnd"/>
      <w:r w:rsidRPr="00DD5320">
        <w:rPr>
          <w:lang w:val="ru-RU"/>
        </w:rPr>
        <w:t>вердлова</w:t>
      </w:r>
      <w:proofErr w:type="spellEnd"/>
      <w:r w:rsidRPr="00DD5320">
        <w:rPr>
          <w:lang w:val="ru-RU"/>
        </w:rPr>
        <w:t>, д. 8</w:t>
      </w:r>
      <w:r w:rsidR="007109F0" w:rsidRPr="00DD5320">
        <w:rPr>
          <w:lang w:val="ru-RU"/>
        </w:rPr>
        <w:t xml:space="preserve"> -</w:t>
      </w:r>
      <w:r w:rsidRPr="00DD5320">
        <w:rPr>
          <w:lang w:val="ru-RU"/>
        </w:rPr>
        <w:t xml:space="preserve"> «Счастливое детство», восстановление спортивной площадки на общественной территории, расположенной   северо-восточнее дома по ул. Ворошилова, 19 </w:t>
      </w:r>
      <w:r w:rsidR="007109F0" w:rsidRPr="00DD5320">
        <w:rPr>
          <w:lang w:val="ru-RU"/>
        </w:rPr>
        <w:t>-</w:t>
      </w:r>
      <w:r w:rsidRPr="00DD5320">
        <w:rPr>
          <w:lang w:val="ru-RU"/>
        </w:rPr>
        <w:t xml:space="preserve"> «Спорт объединяет», восстановление детской площадки на придомовой территории </w:t>
      </w:r>
      <w:proofErr w:type="gramStart"/>
      <w:r w:rsidRPr="00DD5320">
        <w:rPr>
          <w:lang w:val="ru-RU"/>
        </w:rPr>
        <w:t xml:space="preserve">МКД №72 по ул. 70 лет Октября </w:t>
      </w:r>
      <w:r w:rsidR="007109F0" w:rsidRPr="00DD5320">
        <w:rPr>
          <w:lang w:val="ru-RU"/>
        </w:rPr>
        <w:t xml:space="preserve"> -</w:t>
      </w:r>
      <w:r w:rsidRPr="00DD5320">
        <w:rPr>
          <w:lang w:val="ru-RU"/>
        </w:rPr>
        <w:t xml:space="preserve"> «Веселое </w:t>
      </w:r>
      <w:r w:rsidRPr="00DD5320">
        <w:rPr>
          <w:lang w:val="ru-RU"/>
        </w:rPr>
        <w:lastRenderedPageBreak/>
        <w:t>детство», устройство спортивной площадки на общественной территории сквера 19 квартала на б-ре Татищева, д. №11-13 - «Наш любимый сквер», восстановление детских и спортивных площадок на дворовой территории многоквартирного дома №48 по ул. 70 лет Октября - «Мой любимый двор», восстановление детской площадки по Ленинскому проспекту, д.14 - «Территория Детства»,   восстановление детской игровой площадки по</w:t>
      </w:r>
      <w:proofErr w:type="gramEnd"/>
      <w:r w:rsidRPr="00DD5320">
        <w:rPr>
          <w:lang w:val="ru-RU"/>
        </w:rPr>
        <w:t xml:space="preserve"> б</w:t>
      </w:r>
      <w:r w:rsidR="0032738C" w:rsidRPr="00DD5320">
        <w:rPr>
          <w:lang w:val="ru-RU"/>
        </w:rPr>
        <w:t>-</w:t>
      </w:r>
      <w:proofErr w:type="spellStart"/>
      <w:r w:rsidRPr="00DD5320">
        <w:rPr>
          <w:lang w:val="ru-RU"/>
        </w:rPr>
        <w:t>ру</w:t>
      </w:r>
      <w:proofErr w:type="spellEnd"/>
      <w:r w:rsidRPr="00DD5320">
        <w:rPr>
          <w:lang w:val="ru-RU"/>
        </w:rPr>
        <w:t xml:space="preserve"> Космонавтов, д. 3б.- «Счастливое детство»;</w:t>
      </w:r>
    </w:p>
    <w:p w:rsidR="000152F1" w:rsidRPr="00DD5320" w:rsidRDefault="000152F1" w:rsidP="000152F1">
      <w:pPr>
        <w:widowControl w:val="0"/>
        <w:autoSpaceDE w:val="0"/>
        <w:autoSpaceDN w:val="0"/>
        <w:adjustRightInd w:val="0"/>
        <w:ind w:firstLine="680"/>
        <w:rPr>
          <w:lang w:val="ru-RU"/>
        </w:rPr>
      </w:pPr>
      <w:r w:rsidRPr="00DD5320">
        <w:rPr>
          <w:lang w:val="ru-RU"/>
        </w:rPr>
        <w:t>- реализ</w:t>
      </w:r>
      <w:r w:rsidR="0032738C" w:rsidRPr="00DD5320">
        <w:rPr>
          <w:lang w:val="ru-RU"/>
        </w:rPr>
        <w:t xml:space="preserve">ация </w:t>
      </w:r>
      <w:r w:rsidRPr="00DD5320">
        <w:rPr>
          <w:lang w:val="ru-RU"/>
        </w:rPr>
        <w:t>2 инициативных проект</w:t>
      </w:r>
      <w:r w:rsidR="0032738C" w:rsidRPr="00DD5320">
        <w:rPr>
          <w:lang w:val="ru-RU"/>
        </w:rPr>
        <w:t>ов</w:t>
      </w:r>
      <w:r w:rsidRPr="00DD5320">
        <w:rPr>
          <w:lang w:val="ru-RU"/>
        </w:rPr>
        <w:t xml:space="preserve">: «Уютный двор домов </w:t>
      </w:r>
      <w:r w:rsidR="00F45D49" w:rsidRPr="00DD5320">
        <w:rPr>
          <w:lang w:val="ru-RU"/>
        </w:rPr>
        <w:t xml:space="preserve">№№85, 87, 89 по </w:t>
      </w:r>
      <w:proofErr w:type="spellStart"/>
      <w:r w:rsidR="00F45D49" w:rsidRPr="00DD5320">
        <w:rPr>
          <w:lang w:val="ru-RU"/>
        </w:rPr>
        <w:t>ул</w:t>
      </w:r>
      <w:proofErr w:type="gramStart"/>
      <w:r w:rsidR="00F45D49" w:rsidRPr="00DD5320">
        <w:rPr>
          <w:lang w:val="ru-RU"/>
        </w:rPr>
        <w:t>.</w:t>
      </w:r>
      <w:r w:rsidRPr="00DD5320">
        <w:rPr>
          <w:lang w:val="ru-RU"/>
        </w:rPr>
        <w:t>С</w:t>
      </w:r>
      <w:proofErr w:type="gramEnd"/>
      <w:r w:rsidRPr="00DD5320">
        <w:rPr>
          <w:lang w:val="ru-RU"/>
        </w:rPr>
        <w:t>портивная</w:t>
      </w:r>
      <w:proofErr w:type="spellEnd"/>
      <w:r w:rsidRPr="00DD5320">
        <w:rPr>
          <w:lang w:val="ru-RU"/>
        </w:rPr>
        <w:t xml:space="preserve">» и «Садово-парковая композиция </w:t>
      </w:r>
      <w:proofErr w:type="spellStart"/>
      <w:r w:rsidRPr="00DD5320">
        <w:rPr>
          <w:lang w:val="ru-RU"/>
        </w:rPr>
        <w:t>Пальмиро</w:t>
      </w:r>
      <w:proofErr w:type="spellEnd"/>
      <w:r w:rsidRPr="00DD5320">
        <w:rPr>
          <w:lang w:val="ru-RU"/>
        </w:rPr>
        <w:t xml:space="preserve"> Тольятти» (устройство основания);</w:t>
      </w:r>
    </w:p>
    <w:p w:rsidR="000152F1" w:rsidRPr="00DD5320" w:rsidRDefault="000152F1" w:rsidP="000152F1">
      <w:pPr>
        <w:widowControl w:val="0"/>
        <w:autoSpaceDE w:val="0"/>
        <w:autoSpaceDN w:val="0"/>
        <w:adjustRightInd w:val="0"/>
        <w:ind w:firstLine="680"/>
        <w:rPr>
          <w:lang w:val="ru-RU"/>
        </w:rPr>
      </w:pPr>
      <w:r w:rsidRPr="00DD5320">
        <w:rPr>
          <w:lang w:val="ru-RU"/>
        </w:rPr>
        <w:t>- установка контейнерных площадок на 19 территориях.</w:t>
      </w:r>
    </w:p>
    <w:p w:rsidR="000152F1" w:rsidRPr="00DD5320" w:rsidRDefault="000152F1" w:rsidP="000152F1">
      <w:pPr>
        <w:widowControl w:val="0"/>
        <w:autoSpaceDE w:val="0"/>
        <w:autoSpaceDN w:val="0"/>
        <w:adjustRightInd w:val="0"/>
        <w:ind w:firstLine="680"/>
        <w:rPr>
          <w:lang w:val="ru-RU"/>
        </w:rPr>
      </w:pPr>
      <w:r w:rsidRPr="00DD5320">
        <w:rPr>
          <w:lang w:val="ru-RU"/>
        </w:rPr>
        <w:t>Отклонение в муниципальной программе по исполнению количества мероприятий (15,4%), плановых объемов финансирования (5,8%) и показателей (13,5%) обусловлено неисполнением по следующим мероприятиям:</w:t>
      </w:r>
    </w:p>
    <w:p w:rsidR="000152F1" w:rsidRPr="00DD5320" w:rsidRDefault="000152F1" w:rsidP="000152F1">
      <w:pPr>
        <w:widowControl w:val="0"/>
        <w:autoSpaceDE w:val="0"/>
        <w:autoSpaceDN w:val="0"/>
        <w:adjustRightInd w:val="0"/>
        <w:ind w:firstLine="680"/>
        <w:rPr>
          <w:lang w:val="ru-RU"/>
        </w:rPr>
      </w:pPr>
      <w:r w:rsidRPr="00DD5320">
        <w:rPr>
          <w:lang w:val="ru-RU"/>
        </w:rPr>
        <w:t xml:space="preserve">- по мероприятию «Подготовка проектной документации и проведение государственной экспертизы такой документации, в том числе </w:t>
      </w:r>
      <w:proofErr w:type="spellStart"/>
      <w:r w:rsidRPr="00DD5320">
        <w:rPr>
          <w:lang w:val="ru-RU"/>
        </w:rPr>
        <w:t>предпроектные</w:t>
      </w:r>
      <w:proofErr w:type="spellEnd"/>
      <w:r w:rsidRPr="00DD5320">
        <w:rPr>
          <w:lang w:val="ru-RU"/>
        </w:rPr>
        <w:t xml:space="preserve"> работы и изыскания» отклонение по исполнению финансирования (70,</w:t>
      </w:r>
      <w:r w:rsidR="0032738C" w:rsidRPr="00DD5320">
        <w:rPr>
          <w:lang w:val="ru-RU"/>
        </w:rPr>
        <w:t>5</w:t>
      </w:r>
      <w:r w:rsidRPr="00DD5320">
        <w:rPr>
          <w:lang w:val="ru-RU"/>
        </w:rPr>
        <w:t>%) и отклонение по исполнению показателя «Количество подготовленных проектов» (25</w:t>
      </w:r>
      <w:r w:rsidR="00B72D5D" w:rsidRPr="00DD5320">
        <w:rPr>
          <w:lang w:val="ru-RU"/>
        </w:rPr>
        <w:t>,0</w:t>
      </w:r>
      <w:r w:rsidRPr="00DD5320">
        <w:rPr>
          <w:lang w:val="ru-RU"/>
        </w:rPr>
        <w:t xml:space="preserve">%) объясняется: </w:t>
      </w:r>
    </w:p>
    <w:p w:rsidR="000152F1" w:rsidRPr="00DD5320" w:rsidRDefault="000152F1" w:rsidP="000152F1">
      <w:pPr>
        <w:widowControl w:val="0"/>
        <w:autoSpaceDE w:val="0"/>
        <w:autoSpaceDN w:val="0"/>
        <w:adjustRightInd w:val="0"/>
        <w:ind w:firstLine="680"/>
        <w:rPr>
          <w:lang w:val="ru-RU"/>
        </w:rPr>
      </w:pPr>
      <w:proofErr w:type="gramStart"/>
      <w:r w:rsidRPr="00DD5320">
        <w:rPr>
          <w:lang w:val="ru-RU"/>
        </w:rPr>
        <w:t>-</w:t>
      </w:r>
      <w:r w:rsidR="0032738C" w:rsidRPr="00DD5320">
        <w:rPr>
          <w:lang w:val="ru-RU"/>
        </w:rPr>
        <w:t xml:space="preserve"> </w:t>
      </w:r>
      <w:r w:rsidRPr="00DD5320">
        <w:rPr>
          <w:lang w:val="ru-RU"/>
        </w:rPr>
        <w:t xml:space="preserve">закрытием лимитов </w:t>
      </w:r>
      <w:r w:rsidR="00F45D49" w:rsidRPr="00DD5320">
        <w:rPr>
          <w:lang w:val="ru-RU"/>
        </w:rPr>
        <w:t>бюджетных обязательств</w:t>
      </w:r>
      <w:r w:rsidRPr="00DD5320">
        <w:rPr>
          <w:lang w:val="ru-RU"/>
        </w:rPr>
        <w:t xml:space="preserve"> согласно протоколу от 09.03.2022 </w:t>
      </w:r>
      <w:r w:rsidR="00D05B94" w:rsidRPr="00DD5320">
        <w:rPr>
          <w:lang w:val="ru-RU"/>
        </w:rPr>
        <w:t xml:space="preserve">№30-прт/1 </w:t>
      </w:r>
      <w:r w:rsidRPr="00DD5320">
        <w:rPr>
          <w:lang w:val="ru-RU"/>
        </w:rPr>
        <w:t>(не выполнены проекты по объектам:</w:t>
      </w:r>
      <w:proofErr w:type="gramEnd"/>
      <w:r w:rsidRPr="00DD5320">
        <w:rPr>
          <w:lang w:val="ru-RU"/>
        </w:rPr>
        <w:t xml:space="preserve"> </w:t>
      </w:r>
      <w:proofErr w:type="gramStart"/>
      <w:r w:rsidRPr="00DD5320">
        <w:rPr>
          <w:lang w:val="ru-RU"/>
        </w:rPr>
        <w:t xml:space="preserve">«Б-р Татищева» и «Набережная Центрального района </w:t>
      </w:r>
      <w:r w:rsidR="0032738C" w:rsidRPr="00DD5320">
        <w:rPr>
          <w:lang w:val="ru-RU"/>
        </w:rPr>
        <w:t xml:space="preserve">  </w:t>
      </w:r>
      <w:r w:rsidRPr="00DD5320">
        <w:rPr>
          <w:lang w:val="ru-RU"/>
        </w:rPr>
        <w:t xml:space="preserve">г. о. Тольятти, включая территорию памятника </w:t>
      </w:r>
      <w:proofErr w:type="spellStart"/>
      <w:r w:rsidRPr="00DD5320">
        <w:rPr>
          <w:lang w:val="ru-RU"/>
        </w:rPr>
        <w:t>В.Н.Татищева</w:t>
      </w:r>
      <w:proofErr w:type="spellEnd"/>
      <w:r w:rsidRPr="00DD5320">
        <w:rPr>
          <w:lang w:val="ru-RU"/>
        </w:rPr>
        <w:t>»);</w:t>
      </w:r>
      <w:proofErr w:type="gramEnd"/>
    </w:p>
    <w:p w:rsidR="000152F1" w:rsidRPr="00DD5320" w:rsidRDefault="000152F1" w:rsidP="000152F1">
      <w:pPr>
        <w:widowControl w:val="0"/>
        <w:autoSpaceDE w:val="0"/>
        <w:autoSpaceDN w:val="0"/>
        <w:adjustRightInd w:val="0"/>
        <w:ind w:firstLine="680"/>
        <w:rPr>
          <w:lang w:val="ru-RU"/>
        </w:rPr>
      </w:pPr>
      <w:r w:rsidRPr="00DD5320">
        <w:rPr>
          <w:lang w:val="ru-RU"/>
        </w:rPr>
        <w:t>- нераспределенный остаток финансовых средств</w:t>
      </w:r>
      <w:r w:rsidR="0032738C" w:rsidRPr="00DD5320">
        <w:rPr>
          <w:lang w:val="ru-RU"/>
        </w:rPr>
        <w:t>:</w:t>
      </w:r>
    </w:p>
    <w:p w:rsidR="000152F1" w:rsidRPr="00DD5320" w:rsidRDefault="000152F1" w:rsidP="0032738C">
      <w:pPr>
        <w:widowControl w:val="0"/>
        <w:autoSpaceDE w:val="0"/>
        <w:autoSpaceDN w:val="0"/>
        <w:adjustRightInd w:val="0"/>
        <w:ind w:firstLine="680"/>
        <w:rPr>
          <w:lang w:val="ru-RU"/>
        </w:rPr>
      </w:pPr>
      <w:proofErr w:type="gramStart"/>
      <w:r w:rsidRPr="00DD5320">
        <w:rPr>
          <w:lang w:val="ru-RU"/>
        </w:rPr>
        <w:t xml:space="preserve">по мероприятию «Разработка деклараций безопасности объектов гидротехнических сооружений с государственной экспертизой, в том числе получение разрешения </w:t>
      </w:r>
      <w:proofErr w:type="spellStart"/>
      <w:r w:rsidRPr="00DD5320">
        <w:rPr>
          <w:lang w:val="ru-RU"/>
        </w:rPr>
        <w:t>Ростехнадзора</w:t>
      </w:r>
      <w:proofErr w:type="spellEnd"/>
      <w:r w:rsidRPr="00DD5320">
        <w:rPr>
          <w:lang w:val="ru-RU"/>
        </w:rPr>
        <w:t xml:space="preserve"> на эксплуатацию ГТС» отклонение по исполнению финансирования (52,5%) и отклонение по исполнению показателя «Доля выполненных работ от общего объема работ по разработке декларации безопасности или проведению государственной экспертизы объектов гидротехнических сооружений» (50</w:t>
      </w:r>
      <w:r w:rsidR="00B72D5D" w:rsidRPr="00DD5320">
        <w:rPr>
          <w:lang w:val="ru-RU"/>
        </w:rPr>
        <w:t>,0</w:t>
      </w:r>
      <w:r w:rsidR="003C5AF8" w:rsidRPr="00DD5320">
        <w:rPr>
          <w:lang w:val="ru-RU"/>
        </w:rPr>
        <w:t>%)</w:t>
      </w:r>
      <w:r w:rsidRPr="00DD5320">
        <w:rPr>
          <w:lang w:val="ru-RU"/>
        </w:rPr>
        <w:t xml:space="preserve"> связано с невыполнением работ по разработке декларации на объект ГТС «Дамба</w:t>
      </w:r>
      <w:proofErr w:type="gramEnd"/>
      <w:r w:rsidRPr="00DD5320">
        <w:rPr>
          <w:lang w:val="ru-RU"/>
        </w:rPr>
        <w:t xml:space="preserve"> на полуострове </w:t>
      </w:r>
      <w:proofErr w:type="spellStart"/>
      <w:r w:rsidRPr="00DD5320">
        <w:rPr>
          <w:lang w:val="ru-RU"/>
        </w:rPr>
        <w:t>Копылово</w:t>
      </w:r>
      <w:proofErr w:type="spellEnd"/>
      <w:r w:rsidRPr="00DD5320">
        <w:rPr>
          <w:lang w:val="ru-RU"/>
        </w:rPr>
        <w:t xml:space="preserve"> Комсомольского района г. Тольятти» подрядной организацией ООО «Научно-производственная компания «Механика»</w:t>
      </w:r>
      <w:r w:rsidR="0032738C" w:rsidRPr="00DD5320">
        <w:rPr>
          <w:lang w:val="ru-RU"/>
        </w:rPr>
        <w:t xml:space="preserve"> (далее - ООО «НПК Механика»). </w:t>
      </w:r>
      <w:r w:rsidRPr="00DD5320">
        <w:rPr>
          <w:lang w:val="ru-RU"/>
        </w:rPr>
        <w:t>ООО «НПК Механика» разработало расчет размера вероятности вреда, администрация направила его на согласование в министерство лесного хозяйства, охраны окружающей среды и природопользования Самарской области (далее - Министерство</w:t>
      </w:r>
      <w:r w:rsidR="00F45D49" w:rsidRPr="00DD5320">
        <w:rPr>
          <w:lang w:val="ru-RU"/>
        </w:rPr>
        <w:t>) (исх. от 30.11.2022 №5679/2.1</w:t>
      </w:r>
      <w:r w:rsidRPr="00DD5320">
        <w:rPr>
          <w:lang w:val="ru-RU"/>
        </w:rPr>
        <w:t>). Ответ от Министерства в 2022 году о согласовании (не согласовании) данного расчета не поступил</w:t>
      </w:r>
      <w:r w:rsidR="0032738C" w:rsidRPr="00DD5320">
        <w:rPr>
          <w:lang w:val="ru-RU"/>
        </w:rPr>
        <w:t xml:space="preserve">, без которого выполнение муниципального контракта </w:t>
      </w:r>
      <w:r w:rsidRPr="00DD5320">
        <w:rPr>
          <w:lang w:val="ru-RU"/>
        </w:rPr>
        <w:t>невозможн</w:t>
      </w:r>
      <w:r w:rsidR="0032738C" w:rsidRPr="00DD5320">
        <w:rPr>
          <w:lang w:val="ru-RU"/>
        </w:rPr>
        <w:t>о;</w:t>
      </w:r>
      <w:r w:rsidRPr="00DD5320">
        <w:rPr>
          <w:lang w:val="ru-RU"/>
        </w:rPr>
        <w:t xml:space="preserve"> </w:t>
      </w:r>
    </w:p>
    <w:p w:rsidR="000152F1" w:rsidRPr="00DD5320" w:rsidRDefault="000152F1" w:rsidP="000152F1">
      <w:pPr>
        <w:widowControl w:val="0"/>
        <w:autoSpaceDE w:val="0"/>
        <w:autoSpaceDN w:val="0"/>
        <w:adjustRightInd w:val="0"/>
        <w:ind w:firstLine="680"/>
        <w:rPr>
          <w:lang w:val="ru-RU"/>
        </w:rPr>
      </w:pPr>
      <w:r w:rsidRPr="00DD5320">
        <w:rPr>
          <w:lang w:val="ru-RU"/>
        </w:rPr>
        <w:t xml:space="preserve">по мероприятию «Содержание системы поверхностного водоотвода объектов </w:t>
      </w:r>
      <w:r w:rsidRPr="00DD5320">
        <w:rPr>
          <w:lang w:val="ru-RU"/>
        </w:rPr>
        <w:lastRenderedPageBreak/>
        <w:t>гидротехнических сооружений» отклонение по достижению показателя «Протяженность очищенных телескопических и монолитных лотков» (14</w:t>
      </w:r>
      <w:r w:rsidR="00F45D49" w:rsidRPr="00DD5320">
        <w:rPr>
          <w:lang w:val="ru-RU"/>
        </w:rPr>
        <w:t>,0</w:t>
      </w:r>
      <w:r w:rsidRPr="00DD5320">
        <w:rPr>
          <w:lang w:val="ru-RU"/>
        </w:rPr>
        <w:t xml:space="preserve">%) связано с фактической потребностью в прочистке и обслуживании лотков, выявленной в результате мониторинга объектов в 2022 году. Кроме работ по прочистке лотков, подрядной организацией выполнены дополнительные работы по установке люков колодцев, чугунных и полимерных решеток дождеприемников, очистке от кустарниковой растительности в </w:t>
      </w:r>
      <w:r w:rsidR="00F45D49" w:rsidRPr="00DD5320">
        <w:rPr>
          <w:lang w:val="ru-RU"/>
        </w:rPr>
        <w:t>районе лотков ливневой системы</w:t>
      </w:r>
      <w:r w:rsidR="0032738C" w:rsidRPr="00DD5320">
        <w:rPr>
          <w:lang w:val="ru-RU"/>
        </w:rPr>
        <w:t>;</w:t>
      </w:r>
    </w:p>
    <w:p w:rsidR="000152F1" w:rsidRPr="00DD5320" w:rsidRDefault="000152F1" w:rsidP="000152F1">
      <w:pPr>
        <w:widowControl w:val="0"/>
        <w:autoSpaceDE w:val="0"/>
        <w:autoSpaceDN w:val="0"/>
        <w:adjustRightInd w:val="0"/>
        <w:ind w:firstLine="680"/>
        <w:rPr>
          <w:lang w:val="ru-RU"/>
        </w:rPr>
      </w:pPr>
      <w:r w:rsidRPr="00DD5320">
        <w:rPr>
          <w:lang w:val="ru-RU"/>
        </w:rPr>
        <w:t>по мероприятию «Ремонт объектов гидротехнических сооружений» не исполнены средства (0%) и не исполнен показатель «Доля выполненных работ от общего объема работ по ремонту объектов гидротехнических сооруже</w:t>
      </w:r>
      <w:r w:rsidR="00B72D5D" w:rsidRPr="00DD5320">
        <w:rPr>
          <w:lang w:val="ru-RU"/>
        </w:rPr>
        <w:t>ний» (0</w:t>
      </w:r>
      <w:r w:rsidR="003C5AF8" w:rsidRPr="00DD5320">
        <w:rPr>
          <w:lang w:val="ru-RU"/>
        </w:rPr>
        <w:t>%)</w:t>
      </w:r>
      <w:r w:rsidRPr="00DD5320">
        <w:rPr>
          <w:lang w:val="ru-RU"/>
        </w:rPr>
        <w:t xml:space="preserve"> в связи с отсутствием заявок на участие в закупке, котировки не состоялись;</w:t>
      </w:r>
    </w:p>
    <w:p w:rsidR="000152F1" w:rsidRPr="00DD5320" w:rsidRDefault="000152F1" w:rsidP="000152F1">
      <w:pPr>
        <w:widowControl w:val="0"/>
        <w:autoSpaceDE w:val="0"/>
        <w:autoSpaceDN w:val="0"/>
        <w:adjustRightInd w:val="0"/>
        <w:ind w:firstLine="680"/>
        <w:rPr>
          <w:lang w:val="ru-RU"/>
        </w:rPr>
      </w:pPr>
      <w:r w:rsidRPr="00DD5320">
        <w:rPr>
          <w:lang w:val="ru-RU"/>
        </w:rPr>
        <w:t>- незначительное отклонение по исполнению финансовых средств по другим мероприятиям обусловлено экономией, сложившейся от размещения муниципального заказа.</w:t>
      </w:r>
    </w:p>
    <w:p w:rsidR="00F45D49" w:rsidRPr="00DD5320" w:rsidRDefault="00F45D49" w:rsidP="000152F1">
      <w:pPr>
        <w:widowControl w:val="0"/>
        <w:autoSpaceDE w:val="0"/>
        <w:autoSpaceDN w:val="0"/>
        <w:adjustRightInd w:val="0"/>
        <w:ind w:firstLine="680"/>
        <w:rPr>
          <w:lang w:val="ru-RU"/>
        </w:rPr>
      </w:pPr>
    </w:p>
    <w:p w:rsidR="00B45471" w:rsidRPr="00DD5320" w:rsidRDefault="00264B7A" w:rsidP="000152F1">
      <w:pPr>
        <w:widowControl w:val="0"/>
        <w:autoSpaceDE w:val="0"/>
        <w:autoSpaceDN w:val="0"/>
        <w:adjustRightInd w:val="0"/>
        <w:ind w:firstLine="680"/>
        <w:rPr>
          <w:i/>
          <w:lang w:val="ru-RU"/>
        </w:rPr>
      </w:pPr>
      <w:r w:rsidRPr="00DD5320">
        <w:rPr>
          <w:lang w:val="ru-RU"/>
        </w:rPr>
        <w:t>4</w:t>
      </w:r>
      <w:r w:rsidR="0062299C" w:rsidRPr="00DD5320">
        <w:rPr>
          <w:lang w:val="ru-RU"/>
        </w:rPr>
        <w:t>) Му</w:t>
      </w:r>
      <w:r w:rsidR="0062299C" w:rsidRPr="00DD5320">
        <w:rPr>
          <w:i/>
          <w:lang w:val="ru-RU"/>
        </w:rPr>
        <w:t xml:space="preserve">ниципальная программа </w:t>
      </w:r>
      <w:r w:rsidR="00997A40" w:rsidRPr="00DD5320">
        <w:rPr>
          <w:i/>
          <w:lang w:val="ru-RU"/>
        </w:rPr>
        <w:t>«Капитальный ремонт многоквартирных домов городского округа Тольятти на 2019-2023 годы</w:t>
      </w:r>
      <w:r w:rsidR="002909AA" w:rsidRPr="00DD5320">
        <w:rPr>
          <w:i/>
          <w:lang w:val="ru-RU"/>
        </w:rPr>
        <w:t>»</w:t>
      </w:r>
      <w:r w:rsidR="00B45471" w:rsidRPr="00DD5320">
        <w:rPr>
          <w:i/>
          <w:lang w:val="ru-RU"/>
        </w:rPr>
        <w:t xml:space="preserve">, утвержденная постановлением администрации  городского округа Тольятти от </w:t>
      </w:r>
      <w:r w:rsidR="00B72D5D" w:rsidRPr="00DD5320">
        <w:rPr>
          <w:i/>
          <w:lang w:val="ru-RU"/>
        </w:rPr>
        <w:t>11.07.2018 №</w:t>
      </w:r>
      <w:r w:rsidR="00223536" w:rsidRPr="00DD5320">
        <w:rPr>
          <w:i/>
          <w:lang w:val="ru-RU"/>
        </w:rPr>
        <w:t>2036-п/1</w:t>
      </w:r>
      <w:r w:rsidR="003C5AF8" w:rsidRPr="00DD5320">
        <w:rPr>
          <w:i/>
          <w:lang w:val="ru-RU"/>
        </w:rPr>
        <w:t>.</w:t>
      </w:r>
    </w:p>
    <w:p w:rsidR="00051325" w:rsidRPr="00DD5320" w:rsidRDefault="00051325" w:rsidP="00FE7E00">
      <w:pPr>
        <w:widowControl w:val="0"/>
        <w:autoSpaceDE w:val="0"/>
        <w:autoSpaceDN w:val="0"/>
        <w:adjustRightInd w:val="0"/>
        <w:ind w:firstLine="680"/>
        <w:rPr>
          <w:lang w:val="ru-RU"/>
        </w:rPr>
      </w:pPr>
      <w:r w:rsidRPr="00DD5320">
        <w:rPr>
          <w:lang w:val="ru-RU"/>
        </w:rPr>
        <w:t>Целью му</w:t>
      </w:r>
      <w:r w:rsidR="003476C1" w:rsidRPr="00DD5320">
        <w:rPr>
          <w:lang w:val="ru-RU"/>
        </w:rPr>
        <w:t xml:space="preserve">ниципальной программы является </w:t>
      </w:r>
      <w:r w:rsidRPr="00DD5320">
        <w:rPr>
          <w:lang w:val="ru-RU"/>
        </w:rPr>
        <w:t xml:space="preserve"> </w:t>
      </w:r>
      <w:r w:rsidR="00706FB7" w:rsidRPr="00DD5320">
        <w:rPr>
          <w:lang w:val="ru-RU"/>
        </w:rPr>
        <w:t>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w:t>
      </w:r>
    </w:p>
    <w:p w:rsidR="0052529A" w:rsidRPr="00DD5320" w:rsidRDefault="0052529A" w:rsidP="0052529A">
      <w:pPr>
        <w:widowControl w:val="0"/>
        <w:autoSpaceDE w:val="0"/>
        <w:autoSpaceDN w:val="0"/>
        <w:adjustRightInd w:val="0"/>
        <w:ind w:firstLine="680"/>
        <w:rPr>
          <w:lang w:val="ru-RU"/>
        </w:rPr>
      </w:pPr>
      <w:r w:rsidRPr="00DD5320">
        <w:rPr>
          <w:lang w:val="ru-RU"/>
        </w:rPr>
        <w:t>Эффективность реализации программы за 2022 год составила 79,7% - удовлетворительная реализация.</w:t>
      </w:r>
    </w:p>
    <w:p w:rsidR="0052529A" w:rsidRPr="00DD5320" w:rsidRDefault="0052529A" w:rsidP="0052529A">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 90,0% (план 3620,0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3258,0 </w:t>
      </w:r>
      <w:proofErr w:type="spellStart"/>
      <w:r w:rsidRPr="00DD5320">
        <w:rPr>
          <w:lang w:val="ru-RU"/>
        </w:rPr>
        <w:t>тыс.руб</w:t>
      </w:r>
      <w:proofErr w:type="spellEnd"/>
      <w:r w:rsidRPr="00DD5320">
        <w:rPr>
          <w:lang w:val="ru-RU"/>
        </w:rPr>
        <w:t>.), в том числе:</w:t>
      </w:r>
    </w:p>
    <w:p w:rsidR="0052529A" w:rsidRPr="00DD5320" w:rsidRDefault="0052529A" w:rsidP="0052529A">
      <w:pPr>
        <w:widowControl w:val="0"/>
        <w:autoSpaceDE w:val="0"/>
        <w:autoSpaceDN w:val="0"/>
        <w:adjustRightInd w:val="0"/>
        <w:ind w:firstLine="680"/>
        <w:rPr>
          <w:lang w:val="ru-RU"/>
        </w:rPr>
      </w:pPr>
      <w:r w:rsidRPr="00DD5320">
        <w:rPr>
          <w:lang w:val="ru-RU"/>
        </w:rPr>
        <w:t xml:space="preserve">- местный бюджет – 90,0% (план 3616,0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3254,0 </w:t>
      </w:r>
      <w:proofErr w:type="spellStart"/>
      <w:r w:rsidRPr="00DD5320">
        <w:rPr>
          <w:lang w:val="ru-RU"/>
        </w:rPr>
        <w:t>тыс.руб</w:t>
      </w:r>
      <w:proofErr w:type="spellEnd"/>
      <w:r w:rsidRPr="00DD5320">
        <w:rPr>
          <w:lang w:val="ru-RU"/>
        </w:rPr>
        <w:t>.);</w:t>
      </w:r>
    </w:p>
    <w:p w:rsidR="0052529A" w:rsidRPr="00DD5320" w:rsidRDefault="0052529A" w:rsidP="0052529A">
      <w:pPr>
        <w:widowControl w:val="0"/>
        <w:autoSpaceDE w:val="0"/>
        <w:autoSpaceDN w:val="0"/>
        <w:adjustRightInd w:val="0"/>
        <w:ind w:firstLine="680"/>
        <w:rPr>
          <w:lang w:val="ru-RU"/>
        </w:rPr>
      </w:pPr>
      <w:r w:rsidRPr="00DD5320">
        <w:rPr>
          <w:lang w:val="ru-RU"/>
        </w:rPr>
        <w:t xml:space="preserve">- внебюджетный источник – 100,0% (план 4,0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4,0 </w:t>
      </w:r>
      <w:proofErr w:type="spellStart"/>
      <w:r w:rsidRPr="00DD5320">
        <w:rPr>
          <w:lang w:val="ru-RU"/>
        </w:rPr>
        <w:t>тыс.руб</w:t>
      </w:r>
      <w:proofErr w:type="spellEnd"/>
      <w:r w:rsidRPr="00DD5320">
        <w:rPr>
          <w:lang w:val="ru-RU"/>
        </w:rPr>
        <w:t>.).</w:t>
      </w:r>
    </w:p>
    <w:p w:rsidR="0052529A" w:rsidRPr="00DD5320" w:rsidRDefault="0052529A" w:rsidP="0052529A">
      <w:pPr>
        <w:widowControl w:val="0"/>
        <w:autoSpaceDE w:val="0"/>
        <w:autoSpaceDN w:val="0"/>
        <w:adjustRightInd w:val="0"/>
        <w:ind w:firstLine="680"/>
        <w:rPr>
          <w:lang w:val="ru-RU"/>
        </w:rPr>
      </w:pPr>
      <w:r w:rsidRPr="00DD5320">
        <w:rPr>
          <w:lang w:val="ru-RU"/>
        </w:rPr>
        <w:t>Из 3 запланированных программных мероприятий выполнено 2 (66,7%).</w:t>
      </w:r>
    </w:p>
    <w:p w:rsidR="0052529A" w:rsidRPr="00DD5320" w:rsidRDefault="0052529A" w:rsidP="0052529A">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83,3%.</w:t>
      </w:r>
    </w:p>
    <w:p w:rsidR="0052529A" w:rsidRPr="00DD5320" w:rsidRDefault="0052529A" w:rsidP="0052529A">
      <w:pPr>
        <w:widowControl w:val="0"/>
        <w:autoSpaceDE w:val="0"/>
        <w:autoSpaceDN w:val="0"/>
        <w:adjustRightInd w:val="0"/>
        <w:ind w:firstLine="680"/>
        <w:rPr>
          <w:lang w:val="ru-RU"/>
        </w:rPr>
      </w:pPr>
      <w:r w:rsidRPr="00DD5320">
        <w:rPr>
          <w:lang w:val="ru-RU"/>
        </w:rPr>
        <w:t xml:space="preserve">Основными результатами реализации программных мероприятий стали:  </w:t>
      </w:r>
    </w:p>
    <w:p w:rsidR="0052529A" w:rsidRPr="00DD5320" w:rsidRDefault="0052529A" w:rsidP="0052529A">
      <w:pPr>
        <w:widowControl w:val="0"/>
        <w:autoSpaceDE w:val="0"/>
        <w:autoSpaceDN w:val="0"/>
        <w:adjustRightInd w:val="0"/>
        <w:ind w:firstLine="680"/>
        <w:rPr>
          <w:lang w:val="ru-RU"/>
        </w:rPr>
      </w:pPr>
      <w:r w:rsidRPr="00DD5320">
        <w:rPr>
          <w:lang w:val="ru-RU"/>
        </w:rPr>
        <w:t>- подготовка 2 единиц проектной документации на оборудование подъездов МКД пандусами и подъемными механизмами;</w:t>
      </w:r>
    </w:p>
    <w:p w:rsidR="0052529A" w:rsidRPr="00DD5320" w:rsidRDefault="0052529A" w:rsidP="0052529A">
      <w:pPr>
        <w:widowControl w:val="0"/>
        <w:autoSpaceDE w:val="0"/>
        <w:autoSpaceDN w:val="0"/>
        <w:adjustRightInd w:val="0"/>
        <w:ind w:firstLine="680"/>
        <w:rPr>
          <w:lang w:val="ru-RU"/>
        </w:rPr>
      </w:pPr>
      <w:r w:rsidRPr="00DD5320">
        <w:rPr>
          <w:lang w:val="ru-RU"/>
        </w:rPr>
        <w:t>- оборудование пандусом 2 подъезд</w:t>
      </w:r>
      <w:r w:rsidR="003C5AF8" w:rsidRPr="00DD5320">
        <w:rPr>
          <w:lang w:val="ru-RU"/>
        </w:rPr>
        <w:t>ов</w:t>
      </w:r>
      <w:r w:rsidRPr="00DD5320">
        <w:rPr>
          <w:lang w:val="ru-RU"/>
        </w:rPr>
        <w:t xml:space="preserve"> МКД;</w:t>
      </w:r>
    </w:p>
    <w:p w:rsidR="0052529A" w:rsidRPr="00DD5320" w:rsidRDefault="0052529A" w:rsidP="0052529A">
      <w:pPr>
        <w:widowControl w:val="0"/>
        <w:autoSpaceDE w:val="0"/>
        <w:autoSpaceDN w:val="0"/>
        <w:adjustRightInd w:val="0"/>
        <w:ind w:firstLine="680"/>
        <w:rPr>
          <w:lang w:val="ru-RU"/>
        </w:rPr>
      </w:pPr>
      <w:r w:rsidRPr="00DD5320">
        <w:rPr>
          <w:lang w:val="ru-RU"/>
        </w:rPr>
        <w:t>- оборудование подъемным механизмом 3 подъезд</w:t>
      </w:r>
      <w:r w:rsidR="003C5AF8" w:rsidRPr="00DD5320">
        <w:rPr>
          <w:lang w:val="ru-RU"/>
        </w:rPr>
        <w:t>ов</w:t>
      </w:r>
      <w:r w:rsidRPr="00DD5320">
        <w:rPr>
          <w:lang w:val="ru-RU"/>
        </w:rPr>
        <w:t xml:space="preserve"> МКД.</w:t>
      </w:r>
    </w:p>
    <w:p w:rsidR="0052529A" w:rsidRPr="00DD5320" w:rsidRDefault="0052529A" w:rsidP="0052529A">
      <w:pPr>
        <w:widowControl w:val="0"/>
        <w:autoSpaceDE w:val="0"/>
        <w:autoSpaceDN w:val="0"/>
        <w:adjustRightInd w:val="0"/>
        <w:ind w:firstLine="680"/>
        <w:rPr>
          <w:lang w:val="ru-RU"/>
        </w:rPr>
      </w:pPr>
      <w:r w:rsidRPr="00DD5320">
        <w:rPr>
          <w:lang w:val="ru-RU"/>
        </w:rPr>
        <w:t xml:space="preserve">Удовлетворительная оценка реализации муниципальной программы в 2022 году </w:t>
      </w:r>
      <w:r w:rsidRPr="00DD5320">
        <w:rPr>
          <w:lang w:val="ru-RU"/>
        </w:rPr>
        <w:lastRenderedPageBreak/>
        <w:t xml:space="preserve">обусловлена неисполнением в полном объеме мероприятия «Оборудование подъездов многоквартирных домов пандусами», что объясняется значительным удорожанием после февраля 2022 года строительных материалов (металлопроката), применяемых при изготовлении и монтаже пандусов по адресам: Майский проезд 62 п.1 и </w:t>
      </w:r>
      <w:proofErr w:type="spellStart"/>
      <w:r w:rsidRPr="00DD5320">
        <w:rPr>
          <w:lang w:val="ru-RU"/>
        </w:rPr>
        <w:t>ул</w:t>
      </w:r>
      <w:proofErr w:type="gramStart"/>
      <w:r w:rsidRPr="00DD5320">
        <w:rPr>
          <w:lang w:val="ru-RU"/>
        </w:rPr>
        <w:t>.Ж</w:t>
      </w:r>
      <w:proofErr w:type="gramEnd"/>
      <w:r w:rsidRPr="00DD5320">
        <w:rPr>
          <w:lang w:val="ru-RU"/>
        </w:rPr>
        <w:t>елезнодорожная</w:t>
      </w:r>
      <w:proofErr w:type="spellEnd"/>
      <w:r w:rsidRPr="00DD5320">
        <w:rPr>
          <w:lang w:val="ru-RU"/>
        </w:rPr>
        <w:t xml:space="preserve"> 47 п.1, и отсутствием подрядных организаций на выполнение работ в пределах сметных расчетов, разработанных в рамках проектов  2021 года.</w:t>
      </w:r>
    </w:p>
    <w:p w:rsidR="00D05B94" w:rsidRPr="00DD5320" w:rsidRDefault="00D05B94" w:rsidP="0052529A">
      <w:pPr>
        <w:widowControl w:val="0"/>
        <w:autoSpaceDE w:val="0"/>
        <w:autoSpaceDN w:val="0"/>
        <w:adjustRightInd w:val="0"/>
        <w:ind w:firstLine="680"/>
        <w:rPr>
          <w:lang w:val="ru-RU"/>
        </w:rPr>
      </w:pPr>
    </w:p>
    <w:p w:rsidR="00B45471" w:rsidRPr="00DD5320" w:rsidRDefault="00264B7A" w:rsidP="0052529A">
      <w:pPr>
        <w:widowControl w:val="0"/>
        <w:autoSpaceDE w:val="0"/>
        <w:autoSpaceDN w:val="0"/>
        <w:adjustRightInd w:val="0"/>
        <w:ind w:firstLine="680"/>
        <w:rPr>
          <w:i/>
          <w:lang w:val="ru-RU"/>
        </w:rPr>
      </w:pPr>
      <w:r w:rsidRPr="00DD5320">
        <w:rPr>
          <w:lang w:val="ru-RU"/>
        </w:rPr>
        <w:t>5</w:t>
      </w:r>
      <w:r w:rsidR="0062299C" w:rsidRPr="00DD5320">
        <w:rPr>
          <w:lang w:val="ru-RU"/>
        </w:rPr>
        <w:t>) Му</w:t>
      </w:r>
      <w:r w:rsidR="0062299C" w:rsidRPr="00DD5320">
        <w:rPr>
          <w:i/>
          <w:lang w:val="ru-RU"/>
        </w:rPr>
        <w:t xml:space="preserve">ниципальная программа </w:t>
      </w:r>
      <w:r w:rsidR="003D3F04" w:rsidRPr="00DD5320">
        <w:rPr>
          <w:i/>
          <w:lang w:val="ru-RU"/>
        </w:rPr>
        <w:t>«Ремонт помещений, находящихся в муниципальной собственности городского округа Тольятти, на 201</w:t>
      </w:r>
      <w:r w:rsidR="007240C9" w:rsidRPr="00DD5320">
        <w:rPr>
          <w:i/>
          <w:lang w:val="ru-RU"/>
        </w:rPr>
        <w:t>8</w:t>
      </w:r>
      <w:r w:rsidR="003D3F04" w:rsidRPr="00DD5320">
        <w:rPr>
          <w:i/>
          <w:lang w:val="ru-RU"/>
        </w:rPr>
        <w:t>-20</w:t>
      </w:r>
      <w:r w:rsidR="007240C9" w:rsidRPr="00DD5320">
        <w:rPr>
          <w:i/>
          <w:lang w:val="ru-RU"/>
        </w:rPr>
        <w:t xml:space="preserve">22 </w:t>
      </w:r>
      <w:r w:rsidR="00EA0E4C" w:rsidRPr="00DD5320">
        <w:rPr>
          <w:i/>
          <w:lang w:val="ru-RU"/>
        </w:rPr>
        <w:t>годы»</w:t>
      </w:r>
      <w:r w:rsidR="00B45471" w:rsidRPr="00DD5320">
        <w:rPr>
          <w:i/>
          <w:lang w:val="ru-RU"/>
        </w:rPr>
        <w:t xml:space="preserve">, утвержденная постановлением администрации  городского округа Тольятти </w:t>
      </w:r>
      <w:r w:rsidR="00B72D5D" w:rsidRPr="00DD5320">
        <w:rPr>
          <w:i/>
          <w:lang w:val="ru-RU"/>
        </w:rPr>
        <w:t>от 18.07.2017 №</w:t>
      </w:r>
      <w:r w:rsidR="00223536" w:rsidRPr="00DD5320">
        <w:rPr>
          <w:i/>
          <w:lang w:val="ru-RU"/>
        </w:rPr>
        <w:t>2473-п/1</w:t>
      </w:r>
      <w:r w:rsidR="00B45471" w:rsidRPr="00DD5320">
        <w:rPr>
          <w:i/>
          <w:lang w:val="ru-RU"/>
        </w:rPr>
        <w:t>.</w:t>
      </w:r>
    </w:p>
    <w:p w:rsidR="004713EA" w:rsidRPr="00DD5320" w:rsidRDefault="004713EA" w:rsidP="00FE7E00">
      <w:pPr>
        <w:widowControl w:val="0"/>
        <w:autoSpaceDE w:val="0"/>
        <w:autoSpaceDN w:val="0"/>
        <w:adjustRightInd w:val="0"/>
        <w:ind w:firstLine="680"/>
        <w:rPr>
          <w:lang w:val="ru-RU"/>
        </w:rPr>
      </w:pPr>
      <w:r w:rsidRPr="00DD5320">
        <w:rPr>
          <w:lang w:val="ru-RU"/>
        </w:rPr>
        <w:t xml:space="preserve">Целью муниципальной программы является создание безопасных и благоприятных условий для эксплуатации помещений, находящихся в муниципальной собственности городского округа Тольятти.  </w:t>
      </w:r>
    </w:p>
    <w:p w:rsidR="009948F5" w:rsidRPr="00DD5320" w:rsidRDefault="009948F5" w:rsidP="00FE7E00">
      <w:pPr>
        <w:widowControl w:val="0"/>
        <w:autoSpaceDE w:val="0"/>
        <w:autoSpaceDN w:val="0"/>
        <w:adjustRightInd w:val="0"/>
        <w:ind w:firstLine="680"/>
        <w:rPr>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w:t>
      </w:r>
      <w:r w:rsidR="001D4C5F" w:rsidRPr="00DD5320">
        <w:rPr>
          <w:lang w:val="ru-RU"/>
        </w:rPr>
        <w:t>95,4</w:t>
      </w:r>
      <w:r w:rsidRPr="00DD5320">
        <w:rPr>
          <w:lang w:val="ru-RU"/>
        </w:rPr>
        <w:t xml:space="preserve">% - </w:t>
      </w:r>
      <w:r w:rsidR="001D4C5F" w:rsidRPr="00DD5320">
        <w:rPr>
          <w:lang w:val="ru-RU"/>
        </w:rPr>
        <w:t>эффективная</w:t>
      </w:r>
      <w:r w:rsidRPr="00DD5320">
        <w:rPr>
          <w:lang w:val="ru-RU"/>
        </w:rPr>
        <w:t xml:space="preserve"> реализация.</w:t>
      </w:r>
    </w:p>
    <w:p w:rsidR="009948F5" w:rsidRPr="00DD5320" w:rsidRDefault="009948F5" w:rsidP="00FE7E00">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 </w:t>
      </w:r>
      <w:r w:rsidR="001D4C5F" w:rsidRPr="00DD5320">
        <w:rPr>
          <w:lang w:val="ru-RU"/>
        </w:rPr>
        <w:t xml:space="preserve">99,46 </w:t>
      </w:r>
      <w:r w:rsidRPr="00DD5320">
        <w:rPr>
          <w:lang w:val="ru-RU"/>
        </w:rPr>
        <w:t xml:space="preserve">% (план </w:t>
      </w:r>
      <w:r w:rsidR="001D4C5F" w:rsidRPr="00DD5320">
        <w:rPr>
          <w:lang w:val="ru-RU"/>
        </w:rPr>
        <w:t>5884</w:t>
      </w:r>
      <w:r w:rsidRPr="00DD5320">
        <w:rPr>
          <w:lang w:val="ru-RU"/>
        </w:rPr>
        <w:t xml:space="preserve">,0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1D4C5F" w:rsidRPr="00DD5320">
        <w:rPr>
          <w:lang w:val="ru-RU"/>
        </w:rPr>
        <w:t>5852</w:t>
      </w:r>
      <w:r w:rsidRPr="00DD5320">
        <w:rPr>
          <w:lang w:val="ru-RU"/>
        </w:rPr>
        <w:t xml:space="preserve">,0 </w:t>
      </w:r>
      <w:proofErr w:type="spellStart"/>
      <w:r w:rsidRPr="00DD5320">
        <w:rPr>
          <w:lang w:val="ru-RU"/>
        </w:rPr>
        <w:t>тыс.руб</w:t>
      </w:r>
      <w:proofErr w:type="spellEnd"/>
      <w:r w:rsidRPr="00DD5320">
        <w:rPr>
          <w:lang w:val="ru-RU"/>
        </w:rPr>
        <w:t>.). Финансирование программы осуществлялось за счет средств местного бюджета.</w:t>
      </w:r>
    </w:p>
    <w:p w:rsidR="009948F5" w:rsidRPr="00DD5320" w:rsidRDefault="009948F5" w:rsidP="00FE7E00">
      <w:pPr>
        <w:widowControl w:val="0"/>
        <w:autoSpaceDE w:val="0"/>
        <w:autoSpaceDN w:val="0"/>
        <w:adjustRightInd w:val="0"/>
        <w:ind w:firstLine="680"/>
        <w:rPr>
          <w:lang w:val="ru-RU"/>
        </w:rPr>
      </w:pPr>
      <w:r w:rsidRPr="00DD5320">
        <w:rPr>
          <w:lang w:val="ru-RU"/>
        </w:rPr>
        <w:t xml:space="preserve">Из 4 запланированных программных мероприятий выполнено </w:t>
      </w:r>
      <w:r w:rsidR="001D4C5F" w:rsidRPr="00DD5320">
        <w:rPr>
          <w:lang w:val="ru-RU"/>
        </w:rPr>
        <w:t>4</w:t>
      </w:r>
      <w:r w:rsidRPr="00DD5320">
        <w:rPr>
          <w:lang w:val="ru-RU"/>
        </w:rPr>
        <w:t xml:space="preserve"> (</w:t>
      </w:r>
      <w:r w:rsidR="001D4C5F" w:rsidRPr="00DD5320">
        <w:rPr>
          <w:lang w:val="ru-RU"/>
        </w:rPr>
        <w:t>100</w:t>
      </w:r>
      <w:r w:rsidRPr="00DD5320">
        <w:rPr>
          <w:lang w:val="ru-RU"/>
        </w:rPr>
        <w:t>,0%).</w:t>
      </w:r>
    </w:p>
    <w:p w:rsidR="009948F5" w:rsidRPr="00DD5320" w:rsidRDefault="009948F5" w:rsidP="00FE7E00">
      <w:pPr>
        <w:widowControl w:val="0"/>
        <w:autoSpaceDE w:val="0"/>
        <w:autoSpaceDN w:val="0"/>
        <w:adjustRightInd w:val="0"/>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1D4C5F" w:rsidRPr="00DD5320">
        <w:rPr>
          <w:lang w:val="ru-RU"/>
        </w:rPr>
        <w:t>91,0</w:t>
      </w:r>
      <w:r w:rsidRPr="00DD5320">
        <w:rPr>
          <w:lang w:val="ru-RU"/>
        </w:rPr>
        <w:t>%.</w:t>
      </w:r>
    </w:p>
    <w:p w:rsidR="009948F5" w:rsidRPr="00DD5320" w:rsidRDefault="009948F5" w:rsidP="00FE7E00">
      <w:pPr>
        <w:widowControl w:val="0"/>
        <w:autoSpaceDE w:val="0"/>
        <w:autoSpaceDN w:val="0"/>
        <w:adjustRightInd w:val="0"/>
        <w:ind w:firstLine="680"/>
        <w:rPr>
          <w:lang w:val="ru-RU"/>
        </w:rPr>
      </w:pPr>
      <w:r w:rsidRPr="00DD5320">
        <w:rPr>
          <w:lang w:val="ru-RU"/>
        </w:rPr>
        <w:t xml:space="preserve">Основными результатами реализации программных мероприятий стали: </w:t>
      </w:r>
    </w:p>
    <w:p w:rsidR="009948F5" w:rsidRPr="00DD5320" w:rsidRDefault="009948F5" w:rsidP="00FE7E00">
      <w:pPr>
        <w:widowControl w:val="0"/>
        <w:autoSpaceDE w:val="0"/>
        <w:autoSpaceDN w:val="0"/>
        <w:adjustRightInd w:val="0"/>
        <w:ind w:firstLine="680"/>
        <w:rPr>
          <w:lang w:val="ru-RU"/>
        </w:rPr>
      </w:pPr>
      <w:r w:rsidRPr="00DD5320">
        <w:rPr>
          <w:lang w:val="ru-RU"/>
        </w:rPr>
        <w:t>- ремонт 1</w:t>
      </w:r>
      <w:r w:rsidR="00EF5B70" w:rsidRPr="00DD5320">
        <w:rPr>
          <w:lang w:val="ru-RU"/>
        </w:rPr>
        <w:t>1</w:t>
      </w:r>
      <w:r w:rsidRPr="00DD5320">
        <w:rPr>
          <w:lang w:val="ru-RU"/>
        </w:rPr>
        <w:t xml:space="preserve"> жилых</w:t>
      </w:r>
      <w:r w:rsidR="00EF5B70" w:rsidRPr="00DD5320">
        <w:rPr>
          <w:lang w:val="ru-RU"/>
        </w:rPr>
        <w:t xml:space="preserve"> и (или) нежилых </w:t>
      </w:r>
      <w:r w:rsidRPr="00DD5320">
        <w:rPr>
          <w:lang w:val="ru-RU"/>
        </w:rPr>
        <w:t>помещений (</w:t>
      </w:r>
      <w:r w:rsidR="00EF5B70" w:rsidRPr="00DD5320">
        <w:rPr>
          <w:lang w:val="ru-RU"/>
        </w:rPr>
        <w:t>343,0</w:t>
      </w:r>
      <w:r w:rsidRPr="00DD5320">
        <w:rPr>
          <w:lang w:val="ru-RU"/>
        </w:rPr>
        <w:t xml:space="preserve"> </w:t>
      </w:r>
      <w:proofErr w:type="spellStart"/>
      <w:r w:rsidRPr="00DD5320">
        <w:rPr>
          <w:lang w:val="ru-RU"/>
        </w:rPr>
        <w:t>кв</w:t>
      </w:r>
      <w:proofErr w:type="gramStart"/>
      <w:r w:rsidRPr="00DD5320">
        <w:rPr>
          <w:lang w:val="ru-RU"/>
        </w:rPr>
        <w:t>.м</w:t>
      </w:r>
      <w:proofErr w:type="spellEnd"/>
      <w:proofErr w:type="gramEnd"/>
      <w:r w:rsidRPr="00DD5320">
        <w:rPr>
          <w:lang w:val="ru-RU"/>
        </w:rPr>
        <w:t xml:space="preserve">), находящихся в муниципальной собственности; </w:t>
      </w:r>
    </w:p>
    <w:p w:rsidR="00EF5B70" w:rsidRPr="00DD5320" w:rsidRDefault="00EF5B70" w:rsidP="00FE7E00">
      <w:pPr>
        <w:widowControl w:val="0"/>
        <w:autoSpaceDE w:val="0"/>
        <w:autoSpaceDN w:val="0"/>
        <w:adjustRightInd w:val="0"/>
        <w:ind w:firstLine="680"/>
        <w:rPr>
          <w:lang w:val="ru-RU"/>
        </w:rPr>
      </w:pPr>
      <w:r w:rsidRPr="00DD5320">
        <w:rPr>
          <w:lang w:val="ru-RU"/>
        </w:rPr>
        <w:t>- разработка 5 проектов переустройства и (или) перепланировки помещений;</w:t>
      </w:r>
    </w:p>
    <w:p w:rsidR="009948F5" w:rsidRPr="00DD5320" w:rsidRDefault="00EF5B70" w:rsidP="00FE7E00">
      <w:pPr>
        <w:widowControl w:val="0"/>
        <w:autoSpaceDE w:val="0"/>
        <w:autoSpaceDN w:val="0"/>
        <w:adjustRightInd w:val="0"/>
        <w:ind w:firstLine="680"/>
        <w:rPr>
          <w:lang w:val="ru-RU"/>
        </w:rPr>
      </w:pPr>
      <w:r w:rsidRPr="00DD5320">
        <w:rPr>
          <w:lang w:val="ru-RU"/>
        </w:rPr>
        <w:t xml:space="preserve">- </w:t>
      </w:r>
      <w:r w:rsidR="009948F5" w:rsidRPr="00DD5320">
        <w:rPr>
          <w:lang w:val="ru-RU"/>
        </w:rPr>
        <w:t>замена 3</w:t>
      </w:r>
      <w:r w:rsidRPr="00DD5320">
        <w:rPr>
          <w:lang w:val="ru-RU"/>
        </w:rPr>
        <w:t>5</w:t>
      </w:r>
      <w:r w:rsidR="009948F5" w:rsidRPr="00DD5320">
        <w:rPr>
          <w:lang w:val="ru-RU"/>
        </w:rPr>
        <w:t xml:space="preserve"> единиц непригодного для дальнейшей эксплуатации бытового газоиспользующего оборудования в жилых муниципальных помещениях;</w:t>
      </w:r>
    </w:p>
    <w:p w:rsidR="009948F5" w:rsidRPr="00DD5320" w:rsidRDefault="00BC4E3E" w:rsidP="00FE7E00">
      <w:pPr>
        <w:widowControl w:val="0"/>
        <w:autoSpaceDE w:val="0"/>
        <w:autoSpaceDN w:val="0"/>
        <w:adjustRightInd w:val="0"/>
        <w:ind w:firstLine="680"/>
        <w:rPr>
          <w:lang w:val="ru-RU"/>
        </w:rPr>
      </w:pPr>
      <w:r w:rsidRPr="00DD5320">
        <w:rPr>
          <w:lang w:val="ru-RU"/>
        </w:rPr>
        <w:t xml:space="preserve">- </w:t>
      </w:r>
      <w:r w:rsidR="009948F5" w:rsidRPr="00DD5320">
        <w:rPr>
          <w:lang w:val="ru-RU"/>
        </w:rPr>
        <w:t xml:space="preserve"> </w:t>
      </w:r>
      <w:r w:rsidRPr="00DD5320">
        <w:rPr>
          <w:lang w:val="ru-RU"/>
        </w:rPr>
        <w:t xml:space="preserve">установка </w:t>
      </w:r>
      <w:r w:rsidR="00EF5B70" w:rsidRPr="00DD5320">
        <w:rPr>
          <w:lang w:val="ru-RU"/>
        </w:rPr>
        <w:t>17</w:t>
      </w:r>
      <w:r w:rsidRPr="00DD5320">
        <w:rPr>
          <w:lang w:val="ru-RU"/>
        </w:rPr>
        <w:t xml:space="preserve"> единиц </w:t>
      </w:r>
      <w:r w:rsidR="00EF5B70" w:rsidRPr="00DD5320">
        <w:rPr>
          <w:lang w:val="ru-RU"/>
        </w:rPr>
        <w:t xml:space="preserve">автономных пожарных </w:t>
      </w:r>
      <w:proofErr w:type="spellStart"/>
      <w:r w:rsidR="00EF5B70" w:rsidRPr="00DD5320">
        <w:rPr>
          <w:lang w:val="ru-RU"/>
        </w:rPr>
        <w:t>извещателей</w:t>
      </w:r>
      <w:proofErr w:type="spellEnd"/>
      <w:r w:rsidR="00EF5B70" w:rsidRPr="00DD5320">
        <w:rPr>
          <w:lang w:val="ru-RU"/>
        </w:rPr>
        <w:t xml:space="preserve"> (далее </w:t>
      </w:r>
      <w:r w:rsidR="00D05B94" w:rsidRPr="00DD5320">
        <w:rPr>
          <w:lang w:val="ru-RU"/>
        </w:rPr>
        <w:t>-</w:t>
      </w:r>
      <w:r w:rsidR="00EF5B70" w:rsidRPr="00DD5320">
        <w:rPr>
          <w:lang w:val="ru-RU"/>
        </w:rPr>
        <w:t xml:space="preserve"> </w:t>
      </w:r>
      <w:r w:rsidR="00D016B9" w:rsidRPr="00DD5320">
        <w:rPr>
          <w:lang w:val="ru-RU"/>
        </w:rPr>
        <w:t>АПИ</w:t>
      </w:r>
      <w:r w:rsidR="00EF5B70" w:rsidRPr="00DD5320">
        <w:rPr>
          <w:lang w:val="ru-RU"/>
        </w:rPr>
        <w:t>)</w:t>
      </w:r>
      <w:r w:rsidR="00D016B9" w:rsidRPr="00DD5320">
        <w:rPr>
          <w:lang w:val="ru-RU"/>
        </w:rPr>
        <w:t xml:space="preserve"> </w:t>
      </w:r>
      <w:r w:rsidRPr="00DD5320">
        <w:rPr>
          <w:lang w:val="ru-RU"/>
        </w:rPr>
        <w:t xml:space="preserve">в </w:t>
      </w:r>
      <w:r w:rsidR="00EF5B70" w:rsidRPr="00DD5320">
        <w:rPr>
          <w:lang w:val="ru-RU"/>
        </w:rPr>
        <w:t>3</w:t>
      </w:r>
      <w:r w:rsidRPr="00DD5320">
        <w:rPr>
          <w:lang w:val="ru-RU"/>
        </w:rPr>
        <w:t xml:space="preserve"> жилых муниципальных помещениях.</w:t>
      </w:r>
    </w:p>
    <w:p w:rsidR="009948F5" w:rsidRPr="00DD5320" w:rsidRDefault="00EF5B70" w:rsidP="00FE7E00">
      <w:pPr>
        <w:widowControl w:val="0"/>
        <w:autoSpaceDE w:val="0"/>
        <w:autoSpaceDN w:val="0"/>
        <w:adjustRightInd w:val="0"/>
        <w:ind w:firstLine="680"/>
        <w:rPr>
          <w:lang w:val="ru-RU"/>
        </w:rPr>
      </w:pPr>
      <w:r w:rsidRPr="00DD5320">
        <w:rPr>
          <w:lang w:val="ru-RU"/>
        </w:rPr>
        <w:t>Отклонение по исполнению финансового обеспечения (0,54%) и показателей (9</w:t>
      </w:r>
      <w:r w:rsidR="008A4A08" w:rsidRPr="00DD5320">
        <w:rPr>
          <w:lang w:val="ru-RU"/>
        </w:rPr>
        <w:t>,0</w:t>
      </w:r>
      <w:r w:rsidRPr="00DD5320">
        <w:rPr>
          <w:lang w:val="ru-RU"/>
        </w:rPr>
        <w:t>%)</w:t>
      </w:r>
      <w:r w:rsidR="009948F5" w:rsidRPr="00DD5320">
        <w:rPr>
          <w:lang w:val="ru-RU"/>
        </w:rPr>
        <w:t xml:space="preserve"> </w:t>
      </w:r>
      <w:r w:rsidRPr="00DD5320">
        <w:rPr>
          <w:lang w:val="ru-RU"/>
        </w:rPr>
        <w:t>в рамках муниципальной программы</w:t>
      </w:r>
      <w:r w:rsidR="009948F5" w:rsidRPr="00DD5320">
        <w:rPr>
          <w:lang w:val="ru-RU"/>
        </w:rPr>
        <w:t xml:space="preserve"> </w:t>
      </w:r>
      <w:r w:rsidRPr="00DD5320">
        <w:rPr>
          <w:lang w:val="ru-RU"/>
        </w:rPr>
        <w:t>обусловлено</w:t>
      </w:r>
      <w:r w:rsidR="009948F5" w:rsidRPr="00DD5320">
        <w:rPr>
          <w:lang w:val="ru-RU"/>
        </w:rPr>
        <w:t>:</w:t>
      </w:r>
    </w:p>
    <w:p w:rsidR="00EF5B70" w:rsidRPr="00DD5320" w:rsidRDefault="00EF5B70" w:rsidP="00EF5B70">
      <w:pPr>
        <w:widowControl w:val="0"/>
        <w:autoSpaceDE w:val="0"/>
        <w:autoSpaceDN w:val="0"/>
        <w:adjustRightInd w:val="0"/>
        <w:ind w:firstLine="680"/>
        <w:rPr>
          <w:lang w:val="ru-RU"/>
        </w:rPr>
      </w:pPr>
      <w:r w:rsidRPr="00DD5320">
        <w:rPr>
          <w:lang w:val="ru-RU"/>
        </w:rPr>
        <w:t>- остатком нераспределенных средств, сложившимся после заключения всех муниципальных контрактов;</w:t>
      </w:r>
    </w:p>
    <w:p w:rsidR="00EF5B70" w:rsidRPr="00DD5320" w:rsidRDefault="00EF5B70" w:rsidP="00EF5B70">
      <w:pPr>
        <w:widowControl w:val="0"/>
        <w:autoSpaceDE w:val="0"/>
        <w:autoSpaceDN w:val="0"/>
        <w:adjustRightInd w:val="0"/>
        <w:ind w:firstLine="680"/>
        <w:rPr>
          <w:lang w:val="ru-RU"/>
        </w:rPr>
      </w:pPr>
      <w:r w:rsidRPr="00DD5320">
        <w:rPr>
          <w:lang w:val="ru-RU"/>
        </w:rPr>
        <w:t>- остатком средств, сложившимся в связи с оплатой работ по</w:t>
      </w:r>
      <w:r w:rsidR="008B5228" w:rsidRPr="00DD5320">
        <w:rPr>
          <w:lang w:val="ru-RU"/>
        </w:rPr>
        <w:t xml:space="preserve"> фактически выполненным объемам</w:t>
      </w:r>
      <w:r w:rsidR="008A4A08" w:rsidRPr="00DD5320">
        <w:rPr>
          <w:lang w:val="ru-RU"/>
        </w:rPr>
        <w:t xml:space="preserve"> работ</w:t>
      </w:r>
      <w:r w:rsidR="008B5228" w:rsidRPr="00DD5320">
        <w:rPr>
          <w:lang w:val="ru-RU"/>
        </w:rPr>
        <w:t>;</w:t>
      </w:r>
    </w:p>
    <w:p w:rsidR="008B5228" w:rsidRPr="00DD5320" w:rsidRDefault="008B5228" w:rsidP="00EF5B70">
      <w:pPr>
        <w:widowControl w:val="0"/>
        <w:autoSpaceDE w:val="0"/>
        <w:autoSpaceDN w:val="0"/>
        <w:adjustRightInd w:val="0"/>
        <w:ind w:firstLine="680"/>
        <w:rPr>
          <w:lang w:val="ru-RU"/>
        </w:rPr>
      </w:pPr>
      <w:r w:rsidRPr="00DD5320">
        <w:rPr>
          <w:lang w:val="ru-RU"/>
        </w:rPr>
        <w:t>- по мероприятию по установке АПИ показател</w:t>
      </w:r>
      <w:r w:rsidR="008A4A08" w:rsidRPr="00DD5320">
        <w:rPr>
          <w:lang w:val="ru-RU"/>
        </w:rPr>
        <w:t>ь</w:t>
      </w:r>
      <w:r w:rsidRPr="00DD5320">
        <w:rPr>
          <w:lang w:val="ru-RU"/>
        </w:rPr>
        <w:t xml:space="preserve"> «Количество жилых </w:t>
      </w:r>
      <w:r w:rsidRPr="00DD5320">
        <w:rPr>
          <w:lang w:val="ru-RU"/>
        </w:rPr>
        <w:lastRenderedPageBreak/>
        <w:t>муниципальных помещений, оборудованных АПИ»</w:t>
      </w:r>
      <w:r w:rsidR="008A4A08" w:rsidRPr="00DD5320">
        <w:rPr>
          <w:lang w:val="ru-RU"/>
        </w:rPr>
        <w:t xml:space="preserve"> исполнен на 75,0% </w:t>
      </w:r>
      <w:r w:rsidRPr="00DD5320">
        <w:rPr>
          <w:lang w:val="ru-RU"/>
        </w:rPr>
        <w:t xml:space="preserve">и </w:t>
      </w:r>
      <w:r w:rsidR="008A4A08" w:rsidRPr="00DD5320">
        <w:rPr>
          <w:lang w:val="ru-RU"/>
        </w:rPr>
        <w:t xml:space="preserve">показатель </w:t>
      </w:r>
      <w:r w:rsidRPr="00DD5320">
        <w:rPr>
          <w:lang w:val="ru-RU"/>
        </w:rPr>
        <w:t>«Количество установленных АПИ» исполнен на 71</w:t>
      </w:r>
      <w:r w:rsidR="008A4A08" w:rsidRPr="00DD5320">
        <w:rPr>
          <w:lang w:val="ru-RU"/>
        </w:rPr>
        <w:t>,0</w:t>
      </w:r>
      <w:r w:rsidRPr="00DD5320">
        <w:rPr>
          <w:lang w:val="ru-RU"/>
        </w:rPr>
        <w:t>%, в связи с тем, что нанимат</w:t>
      </w:r>
      <w:r w:rsidR="00B72D5D" w:rsidRPr="00DD5320">
        <w:rPr>
          <w:lang w:val="ru-RU"/>
        </w:rPr>
        <w:t>елем 1-го жилого помещения (</w:t>
      </w:r>
      <w:proofErr w:type="spellStart"/>
      <w:r w:rsidR="00B72D5D" w:rsidRPr="00DD5320">
        <w:rPr>
          <w:lang w:val="ru-RU"/>
        </w:rPr>
        <w:t>ул</w:t>
      </w:r>
      <w:proofErr w:type="gramStart"/>
      <w:r w:rsidR="00B72D5D" w:rsidRPr="00DD5320">
        <w:rPr>
          <w:lang w:val="ru-RU"/>
        </w:rPr>
        <w:t>.</w:t>
      </w:r>
      <w:r w:rsidRPr="00DD5320">
        <w:rPr>
          <w:lang w:val="ru-RU"/>
        </w:rPr>
        <w:t>Т</w:t>
      </w:r>
      <w:proofErr w:type="gramEnd"/>
      <w:r w:rsidRPr="00DD5320">
        <w:rPr>
          <w:lang w:val="ru-RU"/>
        </w:rPr>
        <w:t>ополиная</w:t>
      </w:r>
      <w:proofErr w:type="spellEnd"/>
      <w:r w:rsidRPr="00DD5320">
        <w:rPr>
          <w:lang w:val="ru-RU"/>
        </w:rPr>
        <w:t xml:space="preserve"> 15-10) не был предоставлен допуск в квартиру специалистам подрядной организации для выполнения работ по установке АПИ.</w:t>
      </w:r>
    </w:p>
    <w:p w:rsidR="00EF5B70" w:rsidRPr="00DD5320" w:rsidRDefault="00EF5B70" w:rsidP="00FE7E00">
      <w:pPr>
        <w:widowControl w:val="0"/>
        <w:autoSpaceDE w:val="0"/>
        <w:autoSpaceDN w:val="0"/>
        <w:adjustRightInd w:val="0"/>
        <w:ind w:firstLine="680"/>
        <w:rPr>
          <w:lang w:val="ru-RU"/>
        </w:rPr>
      </w:pPr>
    </w:p>
    <w:p w:rsidR="00886282" w:rsidRPr="00DD5320" w:rsidRDefault="00264B7A" w:rsidP="00FE7E00">
      <w:pPr>
        <w:widowControl w:val="0"/>
        <w:autoSpaceDE w:val="0"/>
        <w:autoSpaceDN w:val="0"/>
        <w:adjustRightInd w:val="0"/>
        <w:ind w:firstLine="680"/>
        <w:rPr>
          <w:i/>
          <w:lang w:val="ru-RU"/>
        </w:rPr>
      </w:pPr>
      <w:r w:rsidRPr="00DD5320">
        <w:rPr>
          <w:i/>
          <w:lang w:val="ru-RU"/>
        </w:rPr>
        <w:t>6</w:t>
      </w:r>
      <w:r w:rsidR="00886282" w:rsidRPr="00DD5320">
        <w:rPr>
          <w:i/>
          <w:lang w:val="ru-RU"/>
        </w:rPr>
        <w:t>) Муниципальная программа «Развитие инфраструктуры градостроительной деятельности городского округа Тольятти на 2017-2022 годы», утвержденная постановлением мэрии  городского округа Тольятти от14.10.2016 №3220-п/1.</w:t>
      </w:r>
    </w:p>
    <w:p w:rsidR="00886282" w:rsidRPr="00DD5320" w:rsidRDefault="00886282" w:rsidP="00FE7E00">
      <w:pPr>
        <w:widowControl w:val="0"/>
        <w:autoSpaceDE w:val="0"/>
        <w:autoSpaceDN w:val="0"/>
        <w:adjustRightInd w:val="0"/>
        <w:ind w:firstLine="680"/>
        <w:rPr>
          <w:lang w:val="ru-RU"/>
        </w:rPr>
      </w:pPr>
      <w:r w:rsidRPr="00DD5320">
        <w:rPr>
          <w:lang w:val="ru-RU"/>
        </w:rPr>
        <w:t>Целью программы является создание условий для градостроительной деятельности на территории городского округа Тольятти.</w:t>
      </w:r>
    </w:p>
    <w:p w:rsidR="00886282" w:rsidRPr="00DD5320" w:rsidRDefault="00886282" w:rsidP="00FE7E00">
      <w:pPr>
        <w:widowControl w:val="0"/>
        <w:autoSpaceDE w:val="0"/>
        <w:autoSpaceDN w:val="0"/>
        <w:adjustRightInd w:val="0"/>
        <w:ind w:firstLine="680"/>
        <w:rPr>
          <w:lang w:val="ru-RU"/>
        </w:rPr>
      </w:pPr>
      <w:r w:rsidRPr="00DD5320">
        <w:rPr>
          <w:lang w:val="ru-RU"/>
        </w:rPr>
        <w:t>Эффективность реализации программы за 202</w:t>
      </w:r>
      <w:r w:rsidR="009A2F8F" w:rsidRPr="00DD5320">
        <w:rPr>
          <w:lang w:val="ru-RU"/>
        </w:rPr>
        <w:t>2</w:t>
      </w:r>
      <w:r w:rsidRPr="00DD5320">
        <w:rPr>
          <w:lang w:val="ru-RU"/>
        </w:rPr>
        <w:t xml:space="preserve"> год составила </w:t>
      </w:r>
      <w:r w:rsidR="005D2419" w:rsidRPr="00DD5320">
        <w:rPr>
          <w:lang w:val="ru-RU"/>
        </w:rPr>
        <w:t>34,7</w:t>
      </w:r>
      <w:r w:rsidRPr="00DD5320">
        <w:rPr>
          <w:lang w:val="ru-RU"/>
        </w:rPr>
        <w:t xml:space="preserve">% - </w:t>
      </w:r>
      <w:r w:rsidR="005D2419" w:rsidRPr="00DD5320">
        <w:rPr>
          <w:lang w:val="ru-RU"/>
        </w:rPr>
        <w:t>оценивается как неэффективная.</w:t>
      </w:r>
    </w:p>
    <w:p w:rsidR="005D2419" w:rsidRPr="00DD5320" w:rsidRDefault="005D2419" w:rsidP="005D2419">
      <w:pPr>
        <w:widowControl w:val="0"/>
        <w:autoSpaceDE w:val="0"/>
        <w:autoSpaceDN w:val="0"/>
        <w:adjustRightInd w:val="0"/>
        <w:ind w:firstLine="680"/>
        <w:rPr>
          <w:lang w:val="ru-RU"/>
        </w:rPr>
      </w:pPr>
      <w:r w:rsidRPr="00DD5320">
        <w:rPr>
          <w:lang w:val="ru-RU"/>
        </w:rPr>
        <w:t>Уровень исполнения планового объема финансового обеспечения муниципальной программы – 58,4% (п</w:t>
      </w:r>
      <w:r w:rsidR="00B72D5D" w:rsidRPr="00DD5320">
        <w:rPr>
          <w:lang w:val="ru-RU"/>
        </w:rPr>
        <w:t>лан 22353,0 тыс. руб., факт 13</w:t>
      </w:r>
      <w:r w:rsidRPr="00DD5320">
        <w:rPr>
          <w:lang w:val="ru-RU"/>
        </w:rPr>
        <w:t>056,1 тыс. руб.). Финансирование программы осуществлялось за счет средств местного бюджета.</w:t>
      </w:r>
    </w:p>
    <w:p w:rsidR="005D2419" w:rsidRPr="00DD5320" w:rsidRDefault="005D2419" w:rsidP="005D2419">
      <w:pPr>
        <w:widowControl w:val="0"/>
        <w:autoSpaceDE w:val="0"/>
        <w:autoSpaceDN w:val="0"/>
        <w:adjustRightInd w:val="0"/>
        <w:ind w:firstLine="680"/>
        <w:rPr>
          <w:lang w:val="ru-RU"/>
        </w:rPr>
      </w:pPr>
      <w:r w:rsidRPr="00DD5320">
        <w:rPr>
          <w:lang w:val="ru-RU"/>
        </w:rPr>
        <w:t>Из 19 запланированных программных мероприятий выполнено 3 (15,8%).</w:t>
      </w:r>
    </w:p>
    <w:p w:rsidR="005D2419" w:rsidRPr="00DD5320" w:rsidRDefault="005D2419" w:rsidP="005D2419">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36,6%.</w:t>
      </w:r>
    </w:p>
    <w:p w:rsidR="005D2419" w:rsidRPr="00DD5320" w:rsidRDefault="005D2419" w:rsidP="005D2419">
      <w:pPr>
        <w:widowControl w:val="0"/>
        <w:autoSpaceDE w:val="0"/>
        <w:autoSpaceDN w:val="0"/>
        <w:adjustRightInd w:val="0"/>
        <w:ind w:firstLine="680"/>
        <w:rPr>
          <w:lang w:val="ru-RU"/>
        </w:rPr>
      </w:pPr>
      <w:r w:rsidRPr="00DD5320">
        <w:rPr>
          <w:lang w:val="ru-RU"/>
        </w:rPr>
        <w:t xml:space="preserve">Основными результатами реализации программных мероприятий стали: </w:t>
      </w:r>
    </w:p>
    <w:p w:rsidR="005D2419" w:rsidRPr="00DD5320" w:rsidRDefault="005D2419" w:rsidP="005D2419">
      <w:pPr>
        <w:widowControl w:val="0"/>
        <w:autoSpaceDE w:val="0"/>
        <w:autoSpaceDN w:val="0"/>
        <w:adjustRightInd w:val="0"/>
        <w:ind w:firstLine="680"/>
        <w:rPr>
          <w:lang w:val="ru-RU"/>
        </w:rPr>
      </w:pPr>
      <w:r w:rsidRPr="00DD5320">
        <w:rPr>
          <w:lang w:val="ru-RU"/>
        </w:rPr>
        <w:t>- формирование (уточнение границ) 15 земельных участков под объектами муниципальной собственности;</w:t>
      </w:r>
    </w:p>
    <w:p w:rsidR="005D2419" w:rsidRPr="00DD5320" w:rsidRDefault="005D2419" w:rsidP="005D2419">
      <w:pPr>
        <w:widowControl w:val="0"/>
        <w:autoSpaceDE w:val="0"/>
        <w:autoSpaceDN w:val="0"/>
        <w:adjustRightInd w:val="0"/>
        <w:ind w:firstLine="680"/>
        <w:rPr>
          <w:lang w:val="ru-RU"/>
        </w:rPr>
      </w:pPr>
      <w:r w:rsidRPr="00DD5320">
        <w:rPr>
          <w:lang w:val="ru-RU"/>
        </w:rPr>
        <w:t>- формирование (уточнение границ) 34 земельных участков для продажи или предоставления в аренду, путем проведения аукциона;</w:t>
      </w:r>
    </w:p>
    <w:p w:rsidR="005D2419" w:rsidRPr="00DD5320" w:rsidRDefault="005D2419" w:rsidP="005D2419">
      <w:pPr>
        <w:widowControl w:val="0"/>
        <w:autoSpaceDE w:val="0"/>
        <w:autoSpaceDN w:val="0"/>
        <w:adjustRightInd w:val="0"/>
        <w:ind w:firstLine="680"/>
        <w:rPr>
          <w:lang w:val="ru-RU"/>
        </w:rPr>
      </w:pPr>
      <w:r w:rsidRPr="00DD5320">
        <w:rPr>
          <w:lang w:val="ru-RU"/>
        </w:rPr>
        <w:t>- защита сведений, составляющих государственную тайну, других охраняемых тайн, содержащихся в архивных документах; организация в установленном порядке рассекречивания 8428 дел (документов);</w:t>
      </w:r>
    </w:p>
    <w:p w:rsidR="005D2419" w:rsidRPr="00DD5320" w:rsidRDefault="005D2419" w:rsidP="005D2419">
      <w:pPr>
        <w:widowControl w:val="0"/>
        <w:autoSpaceDE w:val="0"/>
        <w:autoSpaceDN w:val="0"/>
        <w:adjustRightInd w:val="0"/>
        <w:ind w:firstLine="680"/>
        <w:rPr>
          <w:lang w:val="ru-RU"/>
        </w:rPr>
      </w:pPr>
      <w:r w:rsidRPr="00DD5320">
        <w:rPr>
          <w:lang w:val="ru-RU"/>
        </w:rPr>
        <w:t>- ведение 29487 единиц (записей) информационных ресурсов и баз данных;</w:t>
      </w:r>
    </w:p>
    <w:p w:rsidR="005D2419" w:rsidRPr="00DD5320" w:rsidRDefault="005D2419" w:rsidP="005D2419">
      <w:pPr>
        <w:widowControl w:val="0"/>
        <w:autoSpaceDE w:val="0"/>
        <w:autoSpaceDN w:val="0"/>
        <w:adjustRightInd w:val="0"/>
        <w:ind w:firstLine="680"/>
        <w:rPr>
          <w:lang w:val="ru-RU"/>
        </w:rPr>
      </w:pPr>
      <w:r w:rsidRPr="00DD5320">
        <w:rPr>
          <w:lang w:val="ru-RU"/>
        </w:rPr>
        <w:t xml:space="preserve">- подготовка 535 проектов градостроительного плана (подготовка проекта градостроительного плана и передача на согласование </w:t>
      </w:r>
      <w:r w:rsidR="000D16B9" w:rsidRPr="00DD5320">
        <w:rPr>
          <w:lang w:val="ru-RU"/>
        </w:rPr>
        <w:t>(</w:t>
      </w:r>
      <w:r w:rsidRPr="00DD5320">
        <w:rPr>
          <w:lang w:val="ru-RU"/>
        </w:rPr>
        <w:t>утверждение</w:t>
      </w:r>
      <w:r w:rsidR="000D16B9" w:rsidRPr="00DD5320">
        <w:rPr>
          <w:lang w:val="ru-RU"/>
        </w:rPr>
        <w:t>)</w:t>
      </w:r>
      <w:r w:rsidRPr="00DD5320">
        <w:rPr>
          <w:lang w:val="ru-RU"/>
        </w:rPr>
        <w:t xml:space="preserve"> в соответствующие структурные подразделения органов местного самоуправления);</w:t>
      </w:r>
    </w:p>
    <w:p w:rsidR="005D2419" w:rsidRPr="00DD5320" w:rsidRDefault="005D2419" w:rsidP="005D2419">
      <w:pPr>
        <w:widowControl w:val="0"/>
        <w:autoSpaceDE w:val="0"/>
        <w:autoSpaceDN w:val="0"/>
        <w:adjustRightInd w:val="0"/>
        <w:ind w:firstLine="680"/>
        <w:rPr>
          <w:lang w:val="ru-RU"/>
        </w:rPr>
      </w:pPr>
      <w:r w:rsidRPr="00DD5320">
        <w:rPr>
          <w:lang w:val="ru-RU"/>
        </w:rPr>
        <w:t xml:space="preserve">- подготовка 535 проектов градостроительного плана (сбор и подготовка исходных данных для разработки градостроительных планов земельных участков); </w:t>
      </w:r>
    </w:p>
    <w:p w:rsidR="005D2419" w:rsidRPr="00DD5320" w:rsidRDefault="005D2419" w:rsidP="005D2419">
      <w:pPr>
        <w:widowControl w:val="0"/>
        <w:autoSpaceDE w:val="0"/>
        <w:autoSpaceDN w:val="0"/>
        <w:adjustRightInd w:val="0"/>
        <w:ind w:firstLine="680"/>
        <w:rPr>
          <w:lang w:val="ru-RU"/>
        </w:rPr>
      </w:pPr>
      <w:r w:rsidRPr="00DD5320">
        <w:rPr>
          <w:lang w:val="ru-RU"/>
        </w:rPr>
        <w:t>- подготовка 54 единиц схем расположения земельного участка или схем земельных участков на кадастровом плане территории (до 0,5 га и свыше 0,5 га);</w:t>
      </w:r>
    </w:p>
    <w:p w:rsidR="005D2419" w:rsidRPr="00DD5320" w:rsidRDefault="005D2419" w:rsidP="005D2419">
      <w:pPr>
        <w:widowControl w:val="0"/>
        <w:autoSpaceDE w:val="0"/>
        <w:autoSpaceDN w:val="0"/>
        <w:adjustRightInd w:val="0"/>
        <w:ind w:firstLine="680"/>
        <w:rPr>
          <w:lang w:val="ru-RU"/>
        </w:rPr>
      </w:pPr>
      <w:r w:rsidRPr="00DD5320">
        <w:rPr>
          <w:lang w:val="ru-RU"/>
        </w:rPr>
        <w:t xml:space="preserve">- предоставление 275 единиц информации, необходимой для ведения Единого государственного реестра недвижимости, в федеральный орган исполнительной власти, </w:t>
      </w:r>
      <w:r w:rsidRPr="00DD5320">
        <w:rPr>
          <w:lang w:val="ru-RU"/>
        </w:rPr>
        <w:lastRenderedPageBreak/>
        <w:t>осуществляющий государственные кадастровый учет и регистрацию прав;</w:t>
      </w:r>
    </w:p>
    <w:p w:rsidR="005D2419" w:rsidRPr="00DD5320" w:rsidRDefault="005D2419" w:rsidP="005D2419">
      <w:pPr>
        <w:widowControl w:val="0"/>
        <w:autoSpaceDE w:val="0"/>
        <w:autoSpaceDN w:val="0"/>
        <w:adjustRightInd w:val="0"/>
        <w:ind w:firstLine="680"/>
        <w:rPr>
          <w:lang w:val="ru-RU"/>
        </w:rPr>
      </w:pPr>
      <w:r w:rsidRPr="00DD5320">
        <w:rPr>
          <w:lang w:val="ru-RU"/>
        </w:rPr>
        <w:t>- подготовка 20 единиц схем границ территорий, на которых не допускается розничная продажа алкогольной продукции.</w:t>
      </w:r>
    </w:p>
    <w:p w:rsidR="005D2419" w:rsidRPr="00DD5320" w:rsidRDefault="005D2419" w:rsidP="005D2419">
      <w:pPr>
        <w:widowControl w:val="0"/>
        <w:autoSpaceDE w:val="0"/>
        <w:autoSpaceDN w:val="0"/>
        <w:adjustRightInd w:val="0"/>
        <w:ind w:firstLine="680"/>
        <w:rPr>
          <w:lang w:val="ru-RU"/>
        </w:rPr>
      </w:pPr>
      <w:r w:rsidRPr="00DD5320">
        <w:rPr>
          <w:lang w:val="ru-RU"/>
        </w:rPr>
        <w:t>Неэффективная реализация муниципальной программы в 2022 году обусловлена неисполнением запланированного объема финансирования (отклонение 41,6%), показателей (отклонение 63,4%) и количества мероприятий (отклонение 84,2%) по следующим причинам:</w:t>
      </w:r>
    </w:p>
    <w:p w:rsidR="00543794" w:rsidRPr="00DD5320" w:rsidRDefault="00543794" w:rsidP="00543794">
      <w:pPr>
        <w:widowControl w:val="0"/>
        <w:autoSpaceDE w:val="0"/>
        <w:autoSpaceDN w:val="0"/>
        <w:adjustRightInd w:val="0"/>
        <w:ind w:firstLine="680"/>
        <w:rPr>
          <w:lang w:val="ru-RU"/>
        </w:rPr>
      </w:pPr>
      <w:r w:rsidRPr="00DD5320">
        <w:rPr>
          <w:lang w:val="ru-RU"/>
        </w:rPr>
        <w:t>- по мероприятию «Формирование земельных участков, находящихся в муниципальной собственности и собственность на которые не разграничена, образуемых на основании утвержденных проектов планировки и межевания» запланированный объем финансирования не освоен в связи с отсутствием потребности в данных работах;</w:t>
      </w:r>
    </w:p>
    <w:p w:rsidR="005D2419" w:rsidRPr="00DD5320" w:rsidRDefault="005D2419" w:rsidP="005D2419">
      <w:pPr>
        <w:widowControl w:val="0"/>
        <w:autoSpaceDE w:val="0"/>
        <w:autoSpaceDN w:val="0"/>
        <w:adjustRightInd w:val="0"/>
        <w:ind w:firstLine="680"/>
        <w:rPr>
          <w:lang w:val="ru-RU"/>
        </w:rPr>
      </w:pPr>
      <w:r w:rsidRPr="00DD5320">
        <w:rPr>
          <w:lang w:val="ru-RU"/>
        </w:rPr>
        <w:t xml:space="preserve">- по мероприятию «Подготовка проекта планировки территории и проекта межевания территории </w:t>
      </w:r>
      <w:proofErr w:type="spellStart"/>
      <w:r w:rsidRPr="00DD5320">
        <w:rPr>
          <w:lang w:val="ru-RU"/>
        </w:rPr>
        <w:t>мкр</w:t>
      </w:r>
      <w:proofErr w:type="spellEnd"/>
      <w:r w:rsidRPr="00DD5320">
        <w:rPr>
          <w:lang w:val="ru-RU"/>
        </w:rPr>
        <w:t xml:space="preserve">. Федоровка Комсомольского района городского округа Тольятти» запланированный объем финансирования не освоен </w:t>
      </w:r>
      <w:r w:rsidR="000D16B9" w:rsidRPr="00DD5320">
        <w:rPr>
          <w:lang w:val="ru-RU"/>
        </w:rPr>
        <w:t xml:space="preserve">в связи с необходимостью доработки </w:t>
      </w:r>
      <w:r w:rsidRPr="00DD5320">
        <w:rPr>
          <w:lang w:val="ru-RU"/>
        </w:rPr>
        <w:t>проект</w:t>
      </w:r>
      <w:r w:rsidR="000D16B9" w:rsidRPr="00DD5320">
        <w:rPr>
          <w:lang w:val="ru-RU"/>
        </w:rPr>
        <w:t>а</w:t>
      </w:r>
      <w:r w:rsidRPr="00DD5320">
        <w:rPr>
          <w:lang w:val="ru-RU"/>
        </w:rPr>
        <w:t xml:space="preserve"> </w:t>
      </w:r>
      <w:r w:rsidR="000D16B9" w:rsidRPr="00DD5320">
        <w:rPr>
          <w:lang w:val="ru-RU"/>
        </w:rPr>
        <w:t xml:space="preserve">планировки с проектом межевания. </w:t>
      </w:r>
      <w:r w:rsidRPr="00DD5320">
        <w:rPr>
          <w:lang w:val="ru-RU"/>
        </w:rPr>
        <w:t>Показатель не исполнен;</w:t>
      </w:r>
    </w:p>
    <w:p w:rsidR="005D2419" w:rsidRPr="00DD5320" w:rsidRDefault="005D2419" w:rsidP="005D2419">
      <w:pPr>
        <w:widowControl w:val="0"/>
        <w:autoSpaceDE w:val="0"/>
        <w:autoSpaceDN w:val="0"/>
        <w:adjustRightInd w:val="0"/>
        <w:ind w:firstLine="680"/>
        <w:rPr>
          <w:lang w:val="ru-RU"/>
        </w:rPr>
      </w:pPr>
      <w:r w:rsidRPr="00DD5320">
        <w:rPr>
          <w:lang w:val="ru-RU"/>
        </w:rPr>
        <w:t>- по мероприятиям «Подготовка проекта планировки территории и проекта межевания территории линейного объекта ул. Кудашева», «Подготовка проекта планировки территории и проекта межевания территории для размещения линейного объекта ул. Рабочая» запланированный объем финансирования не осво</w:t>
      </w:r>
      <w:r w:rsidR="00D05B94" w:rsidRPr="00DD5320">
        <w:rPr>
          <w:lang w:val="ru-RU"/>
        </w:rPr>
        <w:t>ен в связи с закрытием лимитов бюджетных обязательств согласно протоколу от 09.03.2022</w:t>
      </w:r>
      <w:r w:rsidR="000D16B9" w:rsidRPr="00DD5320">
        <w:rPr>
          <w:lang w:val="ru-RU"/>
        </w:rPr>
        <w:t xml:space="preserve"> </w:t>
      </w:r>
      <w:r w:rsidR="00D05B94" w:rsidRPr="00DD5320">
        <w:rPr>
          <w:lang w:val="ru-RU"/>
        </w:rPr>
        <w:t>№</w:t>
      </w:r>
      <w:r w:rsidRPr="00DD5320">
        <w:rPr>
          <w:lang w:val="ru-RU"/>
        </w:rPr>
        <w:t>30-прт/1. Показатель не исполнен;</w:t>
      </w:r>
    </w:p>
    <w:p w:rsidR="00543794" w:rsidRPr="00DD5320" w:rsidRDefault="00543794" w:rsidP="00543794">
      <w:pPr>
        <w:widowControl w:val="0"/>
        <w:autoSpaceDE w:val="0"/>
        <w:autoSpaceDN w:val="0"/>
        <w:adjustRightInd w:val="0"/>
        <w:ind w:firstLine="680"/>
        <w:rPr>
          <w:lang w:val="ru-RU"/>
        </w:rPr>
      </w:pPr>
      <w:r w:rsidRPr="00DD5320">
        <w:rPr>
          <w:lang w:val="ru-RU"/>
        </w:rPr>
        <w:t xml:space="preserve">- не завершены мероприятия по подготовке и утверждению проектов планировки и проектов межевания территории для размещения линейных объектов: 1) объект ул. Спортивная от </w:t>
      </w:r>
      <w:proofErr w:type="spellStart"/>
      <w:r w:rsidRPr="00DD5320">
        <w:rPr>
          <w:lang w:val="ru-RU"/>
        </w:rPr>
        <w:t>ул</w:t>
      </w:r>
      <w:proofErr w:type="gramStart"/>
      <w:r w:rsidRPr="00DD5320">
        <w:rPr>
          <w:lang w:val="ru-RU"/>
        </w:rPr>
        <w:t>.Ю</w:t>
      </w:r>
      <w:proofErr w:type="gramEnd"/>
      <w:r w:rsidRPr="00DD5320">
        <w:rPr>
          <w:lang w:val="ru-RU"/>
        </w:rPr>
        <w:t>билейная</w:t>
      </w:r>
      <w:proofErr w:type="spellEnd"/>
      <w:r w:rsidRPr="00DD5320">
        <w:rPr>
          <w:lang w:val="ru-RU"/>
        </w:rPr>
        <w:t xml:space="preserve"> до </w:t>
      </w:r>
      <w:proofErr w:type="spellStart"/>
      <w:r w:rsidRPr="00DD5320">
        <w:rPr>
          <w:lang w:val="ru-RU"/>
        </w:rPr>
        <w:t>пр</w:t>
      </w:r>
      <w:proofErr w:type="spellEnd"/>
      <w:r w:rsidRPr="00DD5320">
        <w:rPr>
          <w:lang w:val="ru-RU"/>
        </w:rPr>
        <w:t xml:space="preserve">-та Степана Разина в Автозаводском районе; 2) объект пр-т Степана Разина, от пересечения с ул. Спортивной до пересечения с </w:t>
      </w:r>
      <w:proofErr w:type="spellStart"/>
      <w:r w:rsidRPr="00DD5320">
        <w:rPr>
          <w:lang w:val="ru-RU"/>
        </w:rPr>
        <w:t>пр</w:t>
      </w:r>
      <w:proofErr w:type="spellEnd"/>
      <w:r w:rsidRPr="00DD5320">
        <w:rPr>
          <w:lang w:val="ru-RU"/>
        </w:rPr>
        <w:t>-том Ленинским в Автозаводском районе в связи с поздним предоставлением подрядчиком документации. Показатели не исполнены;</w:t>
      </w:r>
    </w:p>
    <w:p w:rsidR="00543794" w:rsidRPr="00DD5320" w:rsidRDefault="00543794" w:rsidP="00543794">
      <w:pPr>
        <w:widowControl w:val="0"/>
        <w:autoSpaceDE w:val="0"/>
        <w:autoSpaceDN w:val="0"/>
        <w:adjustRightInd w:val="0"/>
        <w:ind w:firstLine="680"/>
        <w:rPr>
          <w:lang w:val="ru-RU"/>
        </w:rPr>
      </w:pPr>
      <w:r w:rsidRPr="00DD5320">
        <w:rPr>
          <w:lang w:val="ru-RU"/>
        </w:rPr>
        <w:t xml:space="preserve">- не выполнялись мероприятия по разработке, подготовке и утверждению проектов межевания территорий в связи принятием Федерального закона от 30.12.2021                 №478-ФЗ, согласно которому для формирования земельных участков под МКД не требуется подготовка и утверждение проектов межевания территории, ограниченной улицами: 1) </w:t>
      </w:r>
      <w:proofErr w:type="spellStart"/>
      <w:r w:rsidRPr="00DD5320">
        <w:rPr>
          <w:lang w:val="ru-RU"/>
        </w:rPr>
        <w:t>ул</w:t>
      </w:r>
      <w:proofErr w:type="gramStart"/>
      <w:r w:rsidRPr="00DD5320">
        <w:rPr>
          <w:lang w:val="ru-RU"/>
        </w:rPr>
        <w:t>.К</w:t>
      </w:r>
      <w:proofErr w:type="gramEnd"/>
      <w:r w:rsidRPr="00DD5320">
        <w:rPr>
          <w:lang w:val="ru-RU"/>
        </w:rPr>
        <w:t>оммунистическая</w:t>
      </w:r>
      <w:proofErr w:type="spellEnd"/>
      <w:r w:rsidRPr="00DD5320">
        <w:rPr>
          <w:lang w:val="ru-RU"/>
        </w:rPr>
        <w:t xml:space="preserve">, </w:t>
      </w:r>
      <w:proofErr w:type="spellStart"/>
      <w:r w:rsidRPr="00DD5320">
        <w:rPr>
          <w:lang w:val="ru-RU"/>
        </w:rPr>
        <w:t>ул.Механизаторов</w:t>
      </w:r>
      <w:proofErr w:type="spellEnd"/>
      <w:r w:rsidRPr="00DD5320">
        <w:rPr>
          <w:lang w:val="ru-RU"/>
        </w:rPr>
        <w:t xml:space="preserve">, </w:t>
      </w:r>
      <w:proofErr w:type="spellStart"/>
      <w:r w:rsidRPr="00DD5320">
        <w:rPr>
          <w:lang w:val="ru-RU"/>
        </w:rPr>
        <w:t>ул.</w:t>
      </w:r>
      <w:r w:rsidR="00D05B94" w:rsidRPr="00DD5320">
        <w:rPr>
          <w:lang w:val="ru-RU"/>
        </w:rPr>
        <w:t>Мурысева</w:t>
      </w:r>
      <w:proofErr w:type="spellEnd"/>
      <w:r w:rsidR="00D05B94" w:rsidRPr="00DD5320">
        <w:rPr>
          <w:lang w:val="ru-RU"/>
        </w:rPr>
        <w:t xml:space="preserve">, </w:t>
      </w:r>
      <w:proofErr w:type="spellStart"/>
      <w:r w:rsidR="00D05B94" w:rsidRPr="00DD5320">
        <w:rPr>
          <w:lang w:val="ru-RU"/>
        </w:rPr>
        <w:t>ул.Матросова</w:t>
      </w:r>
      <w:proofErr w:type="spellEnd"/>
      <w:r w:rsidR="00D05B94" w:rsidRPr="00DD5320">
        <w:rPr>
          <w:lang w:val="ru-RU"/>
        </w:rPr>
        <w:t xml:space="preserve">;          2) </w:t>
      </w:r>
      <w:proofErr w:type="spellStart"/>
      <w:r w:rsidR="00D05B94" w:rsidRPr="00DD5320">
        <w:rPr>
          <w:lang w:val="ru-RU"/>
        </w:rPr>
        <w:t>ул.</w:t>
      </w:r>
      <w:r w:rsidRPr="00DD5320">
        <w:rPr>
          <w:lang w:val="ru-RU"/>
        </w:rPr>
        <w:t>Лизы</w:t>
      </w:r>
      <w:proofErr w:type="spellEnd"/>
      <w:r w:rsidRPr="00DD5320">
        <w:rPr>
          <w:lang w:val="ru-RU"/>
        </w:rPr>
        <w:t xml:space="preserve"> Чайкиной, </w:t>
      </w:r>
      <w:proofErr w:type="spellStart"/>
      <w:r w:rsidRPr="00DD5320">
        <w:rPr>
          <w:lang w:val="ru-RU"/>
        </w:rPr>
        <w:t>ул.Ярославская</w:t>
      </w:r>
      <w:proofErr w:type="spellEnd"/>
      <w:r w:rsidRPr="00DD5320">
        <w:rPr>
          <w:lang w:val="ru-RU"/>
        </w:rPr>
        <w:t xml:space="preserve">, </w:t>
      </w:r>
      <w:proofErr w:type="spellStart"/>
      <w:r w:rsidRPr="00DD5320">
        <w:rPr>
          <w:lang w:val="ru-RU"/>
        </w:rPr>
        <w:t>ул.Мурысева</w:t>
      </w:r>
      <w:proofErr w:type="spellEnd"/>
      <w:r w:rsidRPr="00DD5320">
        <w:rPr>
          <w:lang w:val="ru-RU"/>
        </w:rPr>
        <w:t xml:space="preserve">, </w:t>
      </w:r>
      <w:proofErr w:type="spellStart"/>
      <w:r w:rsidRPr="00DD5320">
        <w:rPr>
          <w:lang w:val="ru-RU"/>
        </w:rPr>
        <w:t>ул.Матросова</w:t>
      </w:r>
      <w:proofErr w:type="spellEnd"/>
      <w:r w:rsidRPr="00DD5320">
        <w:rPr>
          <w:lang w:val="ru-RU"/>
        </w:rPr>
        <w:t xml:space="preserve">; 3) </w:t>
      </w:r>
      <w:proofErr w:type="spellStart"/>
      <w:r w:rsidRPr="00DD5320">
        <w:rPr>
          <w:lang w:val="ru-RU"/>
        </w:rPr>
        <w:t>ул</w:t>
      </w:r>
      <w:proofErr w:type="gramStart"/>
      <w:r w:rsidRPr="00DD5320">
        <w:rPr>
          <w:lang w:val="ru-RU"/>
        </w:rPr>
        <w:t>.Г</w:t>
      </w:r>
      <w:proofErr w:type="gramEnd"/>
      <w:r w:rsidRPr="00DD5320">
        <w:rPr>
          <w:lang w:val="ru-RU"/>
        </w:rPr>
        <w:t>ромовой</w:t>
      </w:r>
      <w:proofErr w:type="spellEnd"/>
      <w:r w:rsidRPr="00DD5320">
        <w:rPr>
          <w:lang w:val="ru-RU"/>
        </w:rPr>
        <w:t xml:space="preserve">, </w:t>
      </w:r>
      <w:proofErr w:type="spellStart"/>
      <w:r w:rsidRPr="00DD5320">
        <w:rPr>
          <w:lang w:val="ru-RU"/>
        </w:rPr>
        <w:t>ул.Ярославская</w:t>
      </w:r>
      <w:proofErr w:type="spellEnd"/>
      <w:r w:rsidRPr="00DD5320">
        <w:rPr>
          <w:lang w:val="ru-RU"/>
        </w:rPr>
        <w:t xml:space="preserve">, </w:t>
      </w:r>
      <w:proofErr w:type="spellStart"/>
      <w:r w:rsidRPr="00DD5320">
        <w:rPr>
          <w:lang w:val="ru-RU"/>
        </w:rPr>
        <w:t>ул.Лизы</w:t>
      </w:r>
      <w:proofErr w:type="spellEnd"/>
      <w:r w:rsidRPr="00DD5320">
        <w:rPr>
          <w:lang w:val="ru-RU"/>
        </w:rPr>
        <w:t xml:space="preserve"> Чайкиной, </w:t>
      </w:r>
      <w:proofErr w:type="spellStart"/>
      <w:r w:rsidRPr="00DD5320">
        <w:rPr>
          <w:lang w:val="ru-RU"/>
        </w:rPr>
        <w:t>ул.Матросова</w:t>
      </w:r>
      <w:proofErr w:type="spellEnd"/>
      <w:r w:rsidRPr="00DD5320">
        <w:rPr>
          <w:lang w:val="ru-RU"/>
        </w:rPr>
        <w:t xml:space="preserve">; 4) </w:t>
      </w:r>
      <w:proofErr w:type="spellStart"/>
      <w:r w:rsidRPr="00DD5320">
        <w:rPr>
          <w:lang w:val="ru-RU"/>
        </w:rPr>
        <w:t>ул.Лизы</w:t>
      </w:r>
      <w:proofErr w:type="spellEnd"/>
      <w:r w:rsidRPr="00DD5320">
        <w:rPr>
          <w:lang w:val="ru-RU"/>
        </w:rPr>
        <w:t xml:space="preserve"> Чайкиной, </w:t>
      </w:r>
      <w:proofErr w:type="spellStart"/>
      <w:r w:rsidRPr="00DD5320">
        <w:rPr>
          <w:lang w:val="ru-RU"/>
        </w:rPr>
        <w:t>ул.Матросова</w:t>
      </w:r>
      <w:proofErr w:type="spellEnd"/>
      <w:r w:rsidRPr="00DD5320">
        <w:rPr>
          <w:lang w:val="ru-RU"/>
        </w:rPr>
        <w:t xml:space="preserve">, </w:t>
      </w:r>
      <w:proofErr w:type="spellStart"/>
      <w:r w:rsidRPr="00DD5320">
        <w:rPr>
          <w:lang w:val="ru-RU"/>
        </w:rPr>
        <w:t>ул.Мурысева</w:t>
      </w:r>
      <w:proofErr w:type="spellEnd"/>
      <w:r w:rsidRPr="00DD5320">
        <w:rPr>
          <w:lang w:val="ru-RU"/>
        </w:rPr>
        <w:t xml:space="preserve">, </w:t>
      </w:r>
      <w:proofErr w:type="spellStart"/>
      <w:r w:rsidRPr="00DD5320">
        <w:rPr>
          <w:lang w:val="ru-RU"/>
        </w:rPr>
        <w:t>ул.Механизаторов</w:t>
      </w:r>
      <w:proofErr w:type="spellEnd"/>
      <w:r w:rsidRPr="00DD5320">
        <w:rPr>
          <w:lang w:val="ru-RU"/>
        </w:rPr>
        <w:t xml:space="preserve">; 5) </w:t>
      </w:r>
      <w:proofErr w:type="spellStart"/>
      <w:r w:rsidRPr="00DD5320">
        <w:rPr>
          <w:lang w:val="ru-RU"/>
        </w:rPr>
        <w:t>ул.Громовой</w:t>
      </w:r>
      <w:proofErr w:type="spellEnd"/>
      <w:r w:rsidRPr="00DD5320">
        <w:rPr>
          <w:lang w:val="ru-RU"/>
        </w:rPr>
        <w:t xml:space="preserve">, </w:t>
      </w:r>
      <w:proofErr w:type="spellStart"/>
      <w:r w:rsidRPr="00DD5320">
        <w:rPr>
          <w:lang w:val="ru-RU"/>
        </w:rPr>
        <w:t>ул.Матросова</w:t>
      </w:r>
      <w:proofErr w:type="spellEnd"/>
      <w:r w:rsidRPr="00DD5320">
        <w:rPr>
          <w:lang w:val="ru-RU"/>
        </w:rPr>
        <w:t xml:space="preserve">, </w:t>
      </w:r>
      <w:proofErr w:type="spellStart"/>
      <w:r w:rsidRPr="00DD5320">
        <w:rPr>
          <w:lang w:val="ru-RU"/>
        </w:rPr>
        <w:t>ул.Лизы</w:t>
      </w:r>
      <w:proofErr w:type="spellEnd"/>
      <w:r w:rsidRPr="00DD5320">
        <w:rPr>
          <w:lang w:val="ru-RU"/>
        </w:rPr>
        <w:t xml:space="preserve"> Чайкиной, с запада - границей леса;  6) территории 1, 7, 10,12, 20 кварталов Автозаводского района; </w:t>
      </w:r>
    </w:p>
    <w:p w:rsidR="00543794" w:rsidRPr="00DD5320" w:rsidRDefault="00543794" w:rsidP="00543794">
      <w:pPr>
        <w:widowControl w:val="0"/>
        <w:autoSpaceDE w:val="0"/>
        <w:autoSpaceDN w:val="0"/>
        <w:adjustRightInd w:val="0"/>
        <w:ind w:firstLine="680"/>
        <w:rPr>
          <w:lang w:val="ru-RU"/>
        </w:rPr>
      </w:pPr>
      <w:r w:rsidRPr="00DD5320">
        <w:rPr>
          <w:lang w:val="ru-RU"/>
        </w:rPr>
        <w:lastRenderedPageBreak/>
        <w:t xml:space="preserve">- не выполнены мероприятия по подготовке проектов планировки территорий и проектов межевания территорий для размещения линейного объекта </w:t>
      </w:r>
      <w:proofErr w:type="spellStart"/>
      <w:r w:rsidRPr="00DD5320">
        <w:rPr>
          <w:lang w:val="ru-RU"/>
        </w:rPr>
        <w:t>ул</w:t>
      </w:r>
      <w:proofErr w:type="gramStart"/>
      <w:r w:rsidRPr="00DD5320">
        <w:rPr>
          <w:lang w:val="ru-RU"/>
        </w:rPr>
        <w:t>.К</w:t>
      </w:r>
      <w:proofErr w:type="gramEnd"/>
      <w:r w:rsidRPr="00DD5320">
        <w:rPr>
          <w:lang w:val="ru-RU"/>
        </w:rPr>
        <w:t>удашева</w:t>
      </w:r>
      <w:proofErr w:type="spellEnd"/>
      <w:r w:rsidRPr="00DD5320">
        <w:rPr>
          <w:lang w:val="ru-RU"/>
        </w:rPr>
        <w:t xml:space="preserve"> и линейного объекта </w:t>
      </w:r>
      <w:proofErr w:type="spellStart"/>
      <w:r w:rsidRPr="00DD5320">
        <w:rPr>
          <w:lang w:val="ru-RU"/>
        </w:rPr>
        <w:t>ул.Рабочая</w:t>
      </w:r>
      <w:proofErr w:type="spellEnd"/>
      <w:r w:rsidRPr="00DD5320">
        <w:rPr>
          <w:lang w:val="ru-RU"/>
        </w:rPr>
        <w:t xml:space="preserve">  в связи с закрытием лимитов бюджетных обязательств на ос</w:t>
      </w:r>
      <w:r w:rsidR="00D05B94" w:rsidRPr="00DD5320">
        <w:rPr>
          <w:lang w:val="ru-RU"/>
        </w:rPr>
        <w:t>новании протокола от 09.03.2022</w:t>
      </w:r>
      <w:r w:rsidRPr="00DD5320">
        <w:rPr>
          <w:lang w:val="ru-RU"/>
        </w:rPr>
        <w:t xml:space="preserve"> №30-прт/1;</w:t>
      </w:r>
    </w:p>
    <w:p w:rsidR="005D2419" w:rsidRPr="00DD5320" w:rsidRDefault="005D2419" w:rsidP="00543794">
      <w:pPr>
        <w:widowControl w:val="0"/>
        <w:autoSpaceDE w:val="0"/>
        <w:autoSpaceDN w:val="0"/>
        <w:adjustRightInd w:val="0"/>
        <w:ind w:firstLine="680"/>
        <w:rPr>
          <w:lang w:val="ru-RU"/>
        </w:rPr>
      </w:pPr>
      <w:r w:rsidRPr="00DD5320">
        <w:rPr>
          <w:lang w:val="ru-RU"/>
        </w:rPr>
        <w:t xml:space="preserve"> - по ряду мероприятий отклонение объясняется</w:t>
      </w:r>
      <w:r w:rsidR="006F1FC4" w:rsidRPr="00DD5320">
        <w:rPr>
          <w:lang w:val="ru-RU"/>
        </w:rPr>
        <w:t xml:space="preserve"> </w:t>
      </w:r>
      <w:r w:rsidRPr="00DD5320">
        <w:rPr>
          <w:lang w:val="ru-RU"/>
        </w:rPr>
        <w:t xml:space="preserve">образовавшейся экономией </w:t>
      </w:r>
      <w:r w:rsidR="0018476A" w:rsidRPr="00DD5320">
        <w:rPr>
          <w:lang w:val="ru-RU"/>
        </w:rPr>
        <w:t>по</w:t>
      </w:r>
      <w:r w:rsidRPr="00DD5320">
        <w:rPr>
          <w:lang w:val="ru-RU"/>
        </w:rPr>
        <w:t xml:space="preserve"> результат</w:t>
      </w:r>
      <w:r w:rsidR="0018476A" w:rsidRPr="00DD5320">
        <w:rPr>
          <w:lang w:val="ru-RU"/>
        </w:rPr>
        <w:t xml:space="preserve">ам </w:t>
      </w:r>
      <w:r w:rsidRPr="00DD5320">
        <w:rPr>
          <w:lang w:val="ru-RU"/>
        </w:rPr>
        <w:t>торгов</w:t>
      </w:r>
      <w:r w:rsidR="004F5095" w:rsidRPr="00DD5320">
        <w:rPr>
          <w:lang w:val="ru-RU"/>
        </w:rPr>
        <w:t>.</w:t>
      </w:r>
    </w:p>
    <w:p w:rsidR="00B877CE" w:rsidRPr="00DD5320" w:rsidRDefault="00B877CE" w:rsidP="005D2419">
      <w:pPr>
        <w:widowControl w:val="0"/>
        <w:autoSpaceDE w:val="0"/>
        <w:autoSpaceDN w:val="0"/>
        <w:adjustRightInd w:val="0"/>
        <w:ind w:firstLine="0"/>
        <w:rPr>
          <w:lang w:val="ru-RU"/>
        </w:rPr>
      </w:pPr>
    </w:p>
    <w:p w:rsidR="00887EE3" w:rsidRPr="00DD5320" w:rsidRDefault="00887EE3" w:rsidP="00FE7E00">
      <w:pPr>
        <w:suppressAutoHyphens/>
        <w:ind w:firstLine="680"/>
        <w:rPr>
          <w:b/>
          <w:lang w:val="ru-RU"/>
        </w:rPr>
      </w:pPr>
    </w:p>
    <w:p w:rsidR="000F7F82" w:rsidRPr="00DD5320" w:rsidRDefault="000F7F82" w:rsidP="00FE7E00">
      <w:pPr>
        <w:suppressAutoHyphens/>
        <w:ind w:firstLine="680"/>
        <w:rPr>
          <w:b/>
          <w:lang w:val="ru-RU"/>
        </w:rPr>
      </w:pPr>
      <w:r w:rsidRPr="00DD5320">
        <w:rPr>
          <w:b/>
          <w:lang w:val="ru-RU"/>
        </w:rPr>
        <w:t>Приоритетное направление «Тольятти мобильный».</w:t>
      </w:r>
    </w:p>
    <w:p w:rsidR="000F7F82" w:rsidRPr="00DD5320" w:rsidRDefault="000F7F82" w:rsidP="00FE7E00">
      <w:pPr>
        <w:suppressAutoHyphens/>
        <w:ind w:firstLine="680"/>
        <w:rPr>
          <w:lang w:val="ru-RU"/>
        </w:rPr>
      </w:pPr>
      <w:r w:rsidRPr="00DD5320">
        <w:rPr>
          <w:lang w:val="ru-RU"/>
        </w:rPr>
        <w:t>Приоритет</w:t>
      </w:r>
      <w:r w:rsidR="00CF4C11" w:rsidRPr="00DD5320">
        <w:rPr>
          <w:lang w:val="ru-RU"/>
        </w:rPr>
        <w:t>ное направление</w:t>
      </w:r>
      <w:r w:rsidRPr="00DD5320">
        <w:rPr>
          <w:lang w:val="ru-RU"/>
        </w:rPr>
        <w:t xml:space="preserve"> «Тольятти мобильный» направлен</w:t>
      </w:r>
      <w:r w:rsidR="00CF4C11" w:rsidRPr="00DD5320">
        <w:rPr>
          <w:lang w:val="ru-RU"/>
        </w:rPr>
        <w:t>о</w:t>
      </w:r>
      <w:r w:rsidRPr="00DD5320">
        <w:rPr>
          <w:lang w:val="ru-RU"/>
        </w:rPr>
        <w:t xml:space="preserve"> на повышение транспортной связ</w:t>
      </w:r>
      <w:r w:rsidR="00C33C60" w:rsidRPr="00DD5320">
        <w:rPr>
          <w:lang w:val="ru-RU"/>
        </w:rPr>
        <w:t>ан</w:t>
      </w:r>
      <w:r w:rsidRPr="00DD5320">
        <w:rPr>
          <w:lang w:val="ru-RU"/>
        </w:rPr>
        <w:t>ности</w:t>
      </w:r>
      <w:r w:rsidR="009069C3" w:rsidRPr="00DD5320">
        <w:rPr>
          <w:lang w:val="ru-RU"/>
        </w:rPr>
        <w:t xml:space="preserve"> и</w:t>
      </w:r>
      <w:r w:rsidRPr="00DD5320">
        <w:rPr>
          <w:lang w:val="ru-RU"/>
        </w:rPr>
        <w:t xml:space="preserve"> мобильности населения. </w:t>
      </w:r>
    </w:p>
    <w:p w:rsidR="00FF0525" w:rsidRPr="00DD5320" w:rsidRDefault="009A2F8F" w:rsidP="00FF0525">
      <w:pPr>
        <w:ind w:firstLine="680"/>
        <w:rPr>
          <w:lang w:val="ru-RU"/>
        </w:rPr>
      </w:pPr>
      <w:r w:rsidRPr="00DD5320">
        <w:rPr>
          <w:lang w:val="ru-RU"/>
        </w:rPr>
        <w:t>В данном направлении в 2022</w:t>
      </w:r>
      <w:r w:rsidR="00FF0525" w:rsidRPr="00DD5320">
        <w:rPr>
          <w:lang w:val="ru-RU"/>
        </w:rPr>
        <w:t xml:space="preserve"> году на территории городского округа Тольятти действовала </w:t>
      </w:r>
      <w:r w:rsidR="00FF0525" w:rsidRPr="00DD5320">
        <w:rPr>
          <w:i/>
          <w:lang w:val="ru-RU"/>
        </w:rPr>
        <w:t xml:space="preserve">муниципальная программа «Развитие транспортной системы и дорожного хозяйства городского округа Тольятти на 2021-2025 гг.», утвержденная постановлением администрации городского </w:t>
      </w:r>
      <w:r w:rsidR="00B72D5D" w:rsidRPr="00DD5320">
        <w:rPr>
          <w:i/>
          <w:lang w:val="ru-RU"/>
        </w:rPr>
        <w:t>округа Тольятти от 14.10.2020 №</w:t>
      </w:r>
      <w:r w:rsidR="00FF0525" w:rsidRPr="00DD5320">
        <w:rPr>
          <w:i/>
          <w:lang w:val="ru-RU"/>
        </w:rPr>
        <w:t>3118-п/1.</w:t>
      </w:r>
    </w:p>
    <w:p w:rsidR="00FF0525" w:rsidRPr="00DD5320" w:rsidRDefault="00FF0525" w:rsidP="00FF0525">
      <w:pPr>
        <w:ind w:firstLine="680"/>
        <w:rPr>
          <w:lang w:val="ru-RU"/>
        </w:rPr>
      </w:pPr>
      <w:r w:rsidRPr="00DD5320">
        <w:rPr>
          <w:lang w:val="ru-RU"/>
        </w:rPr>
        <w:t>Целью программы является развитие дорожно-транспортной инфраструктуры в городском округе Тольятти, обеспечение безопасных условий дорожного движения.</w:t>
      </w:r>
    </w:p>
    <w:p w:rsidR="00FF0525" w:rsidRPr="00DD5320" w:rsidRDefault="00FF0525" w:rsidP="00FF0525">
      <w:pPr>
        <w:ind w:firstLine="680"/>
        <w:rPr>
          <w:lang w:val="ru-RU"/>
        </w:rPr>
      </w:pPr>
      <w:r w:rsidRPr="00DD5320">
        <w:rPr>
          <w:lang w:val="ru-RU"/>
        </w:rPr>
        <w:t xml:space="preserve">  Муниципальная программа включает в с</w:t>
      </w:r>
      <w:r w:rsidR="006F24F0" w:rsidRPr="00DD5320">
        <w:rPr>
          <w:lang w:val="ru-RU"/>
        </w:rPr>
        <w:t>ебя 4 подпрограммы, направленные</w:t>
      </w:r>
      <w:r w:rsidRPr="00DD5320">
        <w:rPr>
          <w:lang w:val="ru-RU"/>
        </w:rPr>
        <w:t xml:space="preserve"> на решение задач по развитию </w:t>
      </w:r>
      <w:r w:rsidR="006B79F3" w:rsidRPr="00DD5320">
        <w:rPr>
          <w:lang w:val="ru-RU"/>
        </w:rPr>
        <w:t xml:space="preserve">дорожно-транспортной </w:t>
      </w:r>
      <w:r w:rsidRPr="00DD5320">
        <w:rPr>
          <w:lang w:val="ru-RU"/>
        </w:rPr>
        <w:t>инфраструктуры:</w:t>
      </w:r>
    </w:p>
    <w:p w:rsidR="00FF0525" w:rsidRPr="00DD5320" w:rsidRDefault="00FF0525" w:rsidP="00607798">
      <w:pPr>
        <w:ind w:firstLine="284"/>
        <w:rPr>
          <w:lang w:val="ru-RU"/>
        </w:rPr>
      </w:pPr>
      <w:r w:rsidRPr="00DD5320">
        <w:rPr>
          <w:lang w:val="ru-RU"/>
        </w:rPr>
        <w:t xml:space="preserve">1.  Подпрограмма «Повышение безопасности дорожного движения на период 2021-2025 гг.»; </w:t>
      </w:r>
    </w:p>
    <w:p w:rsidR="00FF0525" w:rsidRPr="00DD5320" w:rsidRDefault="00FF0525" w:rsidP="00607798">
      <w:pPr>
        <w:ind w:firstLine="284"/>
        <w:rPr>
          <w:lang w:val="ru-RU"/>
        </w:rPr>
      </w:pPr>
      <w:r w:rsidRPr="00DD5320">
        <w:rPr>
          <w:lang w:val="ru-RU"/>
        </w:rPr>
        <w:t>2. Подпрограмма «Модернизация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p>
    <w:p w:rsidR="00FF0525" w:rsidRPr="00DD5320" w:rsidRDefault="00FF0525" w:rsidP="00607798">
      <w:pPr>
        <w:ind w:firstLine="284"/>
        <w:rPr>
          <w:lang w:val="ru-RU"/>
        </w:rPr>
      </w:pPr>
      <w:r w:rsidRPr="00DD5320">
        <w:rPr>
          <w:lang w:val="ru-RU"/>
        </w:rPr>
        <w:t>3. Подпрограмма «Содержание улично-дорожной сети на 2021-2025 гг.».</w:t>
      </w:r>
    </w:p>
    <w:p w:rsidR="00FF0525" w:rsidRPr="00DD5320" w:rsidRDefault="00FF0525" w:rsidP="00607798">
      <w:pPr>
        <w:ind w:firstLine="284"/>
        <w:rPr>
          <w:lang w:val="ru-RU"/>
        </w:rPr>
      </w:pPr>
      <w:r w:rsidRPr="00DD5320">
        <w:rPr>
          <w:lang w:val="ru-RU"/>
        </w:rPr>
        <w:t>4. Подпрограмма «Развитие городского пассажирского транспорта в городском округе Тольятти на период 2021-2025 гг.»</w:t>
      </w:r>
      <w:r w:rsidR="006B79F3" w:rsidRPr="00DD5320">
        <w:rPr>
          <w:lang w:val="ru-RU"/>
        </w:rPr>
        <w:t>.</w:t>
      </w:r>
      <w:r w:rsidRPr="00DD5320">
        <w:rPr>
          <w:lang w:val="ru-RU"/>
        </w:rPr>
        <w:t xml:space="preserve">     </w:t>
      </w:r>
    </w:p>
    <w:p w:rsidR="00FF0525" w:rsidRPr="00DD5320" w:rsidRDefault="00FF0525" w:rsidP="00FF0525">
      <w:pPr>
        <w:ind w:firstLine="680"/>
        <w:rPr>
          <w:lang w:val="ru-RU"/>
        </w:rPr>
      </w:pPr>
      <w:r w:rsidRPr="00DD5320">
        <w:rPr>
          <w:lang w:val="ru-RU"/>
        </w:rPr>
        <w:t>Эффективность реализации муниципальной программы за 202</w:t>
      </w:r>
      <w:r w:rsidR="009A2F8F" w:rsidRPr="00DD5320">
        <w:rPr>
          <w:lang w:val="ru-RU"/>
        </w:rPr>
        <w:t>2</w:t>
      </w:r>
      <w:r w:rsidRPr="00DD5320">
        <w:rPr>
          <w:lang w:val="ru-RU"/>
        </w:rPr>
        <w:t xml:space="preserve"> год составила </w:t>
      </w:r>
      <w:r w:rsidR="00607798" w:rsidRPr="00DD5320">
        <w:rPr>
          <w:lang w:val="ru-RU"/>
        </w:rPr>
        <w:t>65,2</w:t>
      </w:r>
      <w:r w:rsidRPr="00DD5320">
        <w:rPr>
          <w:lang w:val="ru-RU"/>
        </w:rPr>
        <w:t>% - удовлетворительная реализация.</w:t>
      </w:r>
    </w:p>
    <w:p w:rsidR="00FF0525" w:rsidRPr="00DD5320" w:rsidRDefault="00FF0525" w:rsidP="00FF0525">
      <w:pPr>
        <w:ind w:firstLine="680"/>
        <w:rPr>
          <w:lang w:val="ru-RU"/>
        </w:rPr>
      </w:pPr>
      <w:r w:rsidRPr="00DD5320">
        <w:rPr>
          <w:lang w:val="ru-RU"/>
        </w:rPr>
        <w:t>Освоение финансовых средств в рамках подпрограмм муниципальной программы за 202</w:t>
      </w:r>
      <w:r w:rsidR="00607798" w:rsidRPr="00DD5320">
        <w:rPr>
          <w:lang w:val="ru-RU"/>
        </w:rPr>
        <w:t>2</w:t>
      </w:r>
      <w:r w:rsidRPr="00DD5320">
        <w:rPr>
          <w:lang w:val="ru-RU"/>
        </w:rPr>
        <w:t xml:space="preserve"> год – </w:t>
      </w:r>
      <w:r w:rsidR="00607798" w:rsidRPr="00DD5320">
        <w:rPr>
          <w:lang w:val="ru-RU"/>
        </w:rPr>
        <w:t>89,8</w:t>
      </w:r>
      <w:r w:rsidRPr="00DD5320">
        <w:rPr>
          <w:lang w:val="ru-RU"/>
        </w:rPr>
        <w:t xml:space="preserve">% (план </w:t>
      </w:r>
      <w:r w:rsidR="00607798" w:rsidRPr="00DD5320">
        <w:rPr>
          <w:lang w:val="ru-RU"/>
        </w:rPr>
        <w:t xml:space="preserve">2475929,0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607798" w:rsidRPr="00DD5320">
        <w:rPr>
          <w:lang w:val="ru-RU"/>
        </w:rPr>
        <w:t>2222237</w:t>
      </w:r>
      <w:r w:rsidRPr="00DD5320">
        <w:rPr>
          <w:lang w:val="ru-RU"/>
        </w:rPr>
        <w:t xml:space="preserve">,0 </w:t>
      </w:r>
      <w:proofErr w:type="spellStart"/>
      <w:r w:rsidRPr="00DD5320">
        <w:rPr>
          <w:lang w:val="ru-RU"/>
        </w:rPr>
        <w:t>тыс.руб</w:t>
      </w:r>
      <w:proofErr w:type="spellEnd"/>
      <w:r w:rsidRPr="00DD5320">
        <w:rPr>
          <w:lang w:val="ru-RU"/>
        </w:rPr>
        <w:t>.), в том числе по источникам финансирования:</w:t>
      </w:r>
    </w:p>
    <w:p w:rsidR="00FF0525" w:rsidRPr="00DD5320" w:rsidRDefault="00FF0525" w:rsidP="00FF0525">
      <w:pPr>
        <w:ind w:firstLine="680"/>
        <w:rPr>
          <w:lang w:val="ru-RU"/>
        </w:rPr>
      </w:pPr>
      <w:r w:rsidRPr="00DD5320">
        <w:rPr>
          <w:lang w:val="ru-RU"/>
        </w:rPr>
        <w:t>- местный бюджет – 89,</w:t>
      </w:r>
      <w:r w:rsidR="0090515C" w:rsidRPr="00DD5320">
        <w:rPr>
          <w:lang w:val="ru-RU"/>
        </w:rPr>
        <w:t>3</w:t>
      </w:r>
      <w:r w:rsidRPr="00DD5320">
        <w:rPr>
          <w:lang w:val="ru-RU"/>
        </w:rPr>
        <w:t xml:space="preserve">% (план </w:t>
      </w:r>
      <w:r w:rsidR="00607798" w:rsidRPr="00DD5320">
        <w:rPr>
          <w:lang w:val="ru-RU"/>
        </w:rPr>
        <w:t>854874</w:t>
      </w:r>
      <w:r w:rsidRPr="00DD5320">
        <w:rPr>
          <w:lang w:val="ru-RU"/>
        </w:rPr>
        <w:t xml:space="preserve">,0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90515C" w:rsidRPr="00DD5320">
        <w:rPr>
          <w:lang w:val="ru-RU"/>
        </w:rPr>
        <w:t>763092</w:t>
      </w:r>
      <w:r w:rsidRPr="00DD5320">
        <w:rPr>
          <w:lang w:val="ru-RU"/>
        </w:rPr>
        <w:t xml:space="preserve">,0 </w:t>
      </w:r>
      <w:proofErr w:type="spellStart"/>
      <w:r w:rsidRPr="00DD5320">
        <w:rPr>
          <w:lang w:val="ru-RU"/>
        </w:rPr>
        <w:t>тыс.руб</w:t>
      </w:r>
      <w:proofErr w:type="spellEnd"/>
      <w:r w:rsidRPr="00DD5320">
        <w:rPr>
          <w:lang w:val="ru-RU"/>
        </w:rPr>
        <w:t xml:space="preserve">.); </w:t>
      </w:r>
    </w:p>
    <w:p w:rsidR="00FF0525" w:rsidRPr="00DD5320" w:rsidRDefault="00FF0525" w:rsidP="00FF0525">
      <w:pPr>
        <w:ind w:firstLine="680"/>
        <w:rPr>
          <w:lang w:val="ru-RU"/>
        </w:rPr>
      </w:pPr>
      <w:r w:rsidRPr="00DD5320">
        <w:rPr>
          <w:lang w:val="ru-RU"/>
        </w:rPr>
        <w:t xml:space="preserve">- областной бюджет – </w:t>
      </w:r>
      <w:r w:rsidR="0090515C" w:rsidRPr="00DD5320">
        <w:rPr>
          <w:lang w:val="ru-RU"/>
        </w:rPr>
        <w:t>90,0</w:t>
      </w:r>
      <w:r w:rsidRPr="00DD5320">
        <w:rPr>
          <w:lang w:val="ru-RU"/>
        </w:rPr>
        <w:t xml:space="preserve">% (план </w:t>
      </w:r>
      <w:r w:rsidR="00607798" w:rsidRPr="00DD5320">
        <w:rPr>
          <w:lang w:val="ru-RU"/>
        </w:rPr>
        <w:t>1620943</w:t>
      </w:r>
      <w:r w:rsidRPr="00DD5320">
        <w:rPr>
          <w:lang w:val="ru-RU"/>
        </w:rPr>
        <w:t xml:space="preserve">,0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90515C" w:rsidRPr="00DD5320">
        <w:rPr>
          <w:lang w:val="ru-RU"/>
        </w:rPr>
        <w:t>1459145</w:t>
      </w:r>
      <w:r w:rsidRPr="00DD5320">
        <w:rPr>
          <w:lang w:val="ru-RU"/>
        </w:rPr>
        <w:t xml:space="preserve">,0 </w:t>
      </w:r>
      <w:proofErr w:type="spellStart"/>
      <w:r w:rsidRPr="00DD5320">
        <w:rPr>
          <w:lang w:val="ru-RU"/>
        </w:rPr>
        <w:t>тыс.руб</w:t>
      </w:r>
      <w:proofErr w:type="spellEnd"/>
      <w:r w:rsidRPr="00DD5320">
        <w:rPr>
          <w:lang w:val="ru-RU"/>
        </w:rPr>
        <w:t>.);</w:t>
      </w:r>
    </w:p>
    <w:p w:rsidR="00FF0525" w:rsidRPr="00DD5320" w:rsidRDefault="00FF0525" w:rsidP="00FF0525">
      <w:pPr>
        <w:ind w:firstLine="680"/>
        <w:rPr>
          <w:lang w:val="ru-RU"/>
        </w:rPr>
      </w:pPr>
      <w:r w:rsidRPr="00DD5320">
        <w:rPr>
          <w:lang w:val="ru-RU"/>
        </w:rPr>
        <w:t xml:space="preserve">- внебюджетный источник – 0% (план 112,0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0 </w:t>
      </w:r>
      <w:proofErr w:type="spellStart"/>
      <w:r w:rsidRPr="00DD5320">
        <w:rPr>
          <w:lang w:val="ru-RU"/>
        </w:rPr>
        <w:t>тыс.руб</w:t>
      </w:r>
      <w:proofErr w:type="spellEnd"/>
      <w:r w:rsidRPr="00DD5320">
        <w:rPr>
          <w:lang w:val="ru-RU"/>
        </w:rPr>
        <w:t xml:space="preserve">.). </w:t>
      </w:r>
    </w:p>
    <w:p w:rsidR="00FF0525" w:rsidRPr="00DD5320" w:rsidRDefault="00FF0525" w:rsidP="00FF0525">
      <w:pPr>
        <w:ind w:firstLine="680"/>
        <w:rPr>
          <w:lang w:val="ru-RU"/>
        </w:rPr>
      </w:pPr>
      <w:r w:rsidRPr="00DD5320">
        <w:rPr>
          <w:lang w:val="ru-RU"/>
        </w:rPr>
        <w:lastRenderedPageBreak/>
        <w:t>Из 3</w:t>
      </w:r>
      <w:r w:rsidR="00607798" w:rsidRPr="00DD5320">
        <w:rPr>
          <w:lang w:val="ru-RU"/>
        </w:rPr>
        <w:t>5</w:t>
      </w:r>
      <w:r w:rsidRPr="00DD5320">
        <w:rPr>
          <w:lang w:val="ru-RU"/>
        </w:rPr>
        <w:t xml:space="preserve"> запланированн</w:t>
      </w:r>
      <w:r w:rsidR="00607798" w:rsidRPr="00DD5320">
        <w:rPr>
          <w:lang w:val="ru-RU"/>
        </w:rPr>
        <w:t>ых</w:t>
      </w:r>
      <w:r w:rsidRPr="00DD5320">
        <w:rPr>
          <w:lang w:val="ru-RU"/>
        </w:rPr>
        <w:t xml:space="preserve"> к реализации мероприяти</w:t>
      </w:r>
      <w:r w:rsidR="00607798" w:rsidRPr="00DD5320">
        <w:rPr>
          <w:lang w:val="ru-RU"/>
        </w:rPr>
        <w:t>й</w:t>
      </w:r>
      <w:r w:rsidRPr="00DD5320">
        <w:rPr>
          <w:lang w:val="ru-RU"/>
        </w:rPr>
        <w:t xml:space="preserve"> муниципальной программы выполнено 2</w:t>
      </w:r>
      <w:r w:rsidR="00607798" w:rsidRPr="00DD5320">
        <w:rPr>
          <w:lang w:val="ru-RU"/>
        </w:rPr>
        <w:t>0</w:t>
      </w:r>
      <w:r w:rsidRPr="00DD5320">
        <w:rPr>
          <w:lang w:val="ru-RU"/>
        </w:rPr>
        <w:t xml:space="preserve">, что составило </w:t>
      </w:r>
      <w:r w:rsidR="00607798" w:rsidRPr="00DD5320">
        <w:rPr>
          <w:lang w:val="ru-RU"/>
        </w:rPr>
        <w:t>57,1</w:t>
      </w:r>
      <w:r w:rsidRPr="00DD5320">
        <w:rPr>
          <w:lang w:val="ru-RU"/>
        </w:rPr>
        <w:t>%.</w:t>
      </w:r>
    </w:p>
    <w:p w:rsidR="00FF0525" w:rsidRPr="00DD5320" w:rsidRDefault="00FF0525" w:rsidP="00FF0525">
      <w:pPr>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607798" w:rsidRPr="00DD5320">
        <w:rPr>
          <w:lang w:val="ru-RU"/>
        </w:rPr>
        <w:t>60,</w:t>
      </w:r>
      <w:r w:rsidR="0044755D">
        <w:rPr>
          <w:lang w:val="ru-RU"/>
        </w:rPr>
        <w:t>1</w:t>
      </w:r>
      <w:r w:rsidRPr="00DD5320">
        <w:rPr>
          <w:lang w:val="ru-RU"/>
        </w:rPr>
        <w:t>%.</w:t>
      </w:r>
    </w:p>
    <w:p w:rsidR="00FF0525" w:rsidRPr="00DD5320" w:rsidRDefault="00FF0525" w:rsidP="00FF0525">
      <w:pPr>
        <w:ind w:firstLine="680"/>
        <w:rPr>
          <w:lang w:val="ru-RU"/>
        </w:rPr>
      </w:pPr>
      <w:r w:rsidRPr="00DD5320">
        <w:rPr>
          <w:lang w:val="ru-RU"/>
        </w:rPr>
        <w:t>Основными результатами реализации муниципальной программы стали:</w:t>
      </w:r>
    </w:p>
    <w:p w:rsidR="00FF0525" w:rsidRPr="00DD5320" w:rsidRDefault="00FF0525" w:rsidP="00FF0525">
      <w:pPr>
        <w:ind w:firstLine="680"/>
        <w:rPr>
          <w:lang w:val="ru-RU"/>
        </w:rPr>
      </w:pPr>
      <w:r w:rsidRPr="00DD5320">
        <w:rPr>
          <w:lang w:val="ru-RU"/>
        </w:rPr>
        <w:t xml:space="preserve">- устройство </w:t>
      </w:r>
      <w:r w:rsidR="00384D35" w:rsidRPr="00DD5320">
        <w:rPr>
          <w:lang w:val="ru-RU"/>
        </w:rPr>
        <w:t>1</w:t>
      </w:r>
      <w:r w:rsidRPr="00DD5320">
        <w:rPr>
          <w:lang w:val="ru-RU"/>
        </w:rPr>
        <w:t xml:space="preserve"> лини</w:t>
      </w:r>
      <w:r w:rsidR="00384D35" w:rsidRPr="00DD5320">
        <w:rPr>
          <w:lang w:val="ru-RU"/>
        </w:rPr>
        <w:t xml:space="preserve">и </w:t>
      </w:r>
      <w:r w:rsidRPr="00DD5320">
        <w:rPr>
          <w:lang w:val="ru-RU"/>
        </w:rPr>
        <w:t>наружного электроосвещения мест концентрации ДТП;</w:t>
      </w:r>
    </w:p>
    <w:p w:rsidR="00384D35" w:rsidRPr="00DD5320" w:rsidRDefault="00384D35" w:rsidP="00FF0525">
      <w:pPr>
        <w:ind w:firstLine="680"/>
        <w:rPr>
          <w:lang w:val="ru-RU"/>
        </w:rPr>
      </w:pPr>
      <w:r w:rsidRPr="00DD5320">
        <w:rPr>
          <w:lang w:val="ru-RU"/>
        </w:rPr>
        <w:t xml:space="preserve">- выполнение работ по технологическому присоединению к электрическим сетям комплекса </w:t>
      </w:r>
      <w:proofErr w:type="spellStart"/>
      <w:r w:rsidRPr="00DD5320">
        <w:rPr>
          <w:lang w:val="ru-RU"/>
        </w:rPr>
        <w:t>энергопринимающих</w:t>
      </w:r>
      <w:proofErr w:type="spellEnd"/>
      <w:r w:rsidRPr="00DD5320">
        <w:rPr>
          <w:lang w:val="ru-RU"/>
        </w:rPr>
        <w:t xml:space="preserve"> устройств, установленного в рамках выполнения работ по устройству линии наружного электроосвещения вдоль ул. Северная на участке от ул. Борковская до дома №105 по ул. Северная;</w:t>
      </w:r>
    </w:p>
    <w:p w:rsidR="00815268" w:rsidRPr="00DD5320" w:rsidRDefault="00815268" w:rsidP="00FF0525">
      <w:pPr>
        <w:ind w:firstLine="680"/>
        <w:rPr>
          <w:lang w:val="ru-RU"/>
        </w:rPr>
      </w:pPr>
      <w:r w:rsidRPr="00DD5320">
        <w:rPr>
          <w:lang w:val="ru-RU"/>
        </w:rPr>
        <w:t>- проектирование устройства тротуара к поликлинике, расположенной по ул. 40 лет Победы, с получением положительного заключения «Государственная экспертиза проектов в строительстве»;</w:t>
      </w:r>
    </w:p>
    <w:p w:rsidR="00FF0525" w:rsidRPr="00DD5320" w:rsidRDefault="00FF0525" w:rsidP="00FF0525">
      <w:pPr>
        <w:ind w:firstLine="680"/>
        <w:rPr>
          <w:lang w:val="ru-RU"/>
        </w:rPr>
      </w:pPr>
      <w:r w:rsidRPr="00DD5320">
        <w:rPr>
          <w:lang w:val="ru-RU"/>
        </w:rPr>
        <w:t xml:space="preserve">- устройство </w:t>
      </w:r>
      <w:r w:rsidR="00295256" w:rsidRPr="00DD5320">
        <w:rPr>
          <w:lang w:val="ru-RU"/>
        </w:rPr>
        <w:t>3</w:t>
      </w:r>
      <w:r w:rsidRPr="00DD5320">
        <w:rPr>
          <w:lang w:val="ru-RU"/>
        </w:rPr>
        <w:t xml:space="preserve"> пешеходных дорожек;</w:t>
      </w:r>
    </w:p>
    <w:p w:rsidR="00FF0525" w:rsidRPr="00DD5320" w:rsidRDefault="00A83081" w:rsidP="00FF0525">
      <w:pPr>
        <w:ind w:firstLine="680"/>
        <w:rPr>
          <w:lang w:val="ru-RU"/>
        </w:rPr>
      </w:pPr>
      <w:r w:rsidRPr="00DD5320">
        <w:rPr>
          <w:lang w:val="ru-RU"/>
        </w:rPr>
        <w:t xml:space="preserve">- установка </w:t>
      </w:r>
      <w:r w:rsidR="00295256" w:rsidRPr="00DD5320">
        <w:rPr>
          <w:lang w:val="ru-RU"/>
        </w:rPr>
        <w:t xml:space="preserve">0,382 </w:t>
      </w:r>
      <w:proofErr w:type="spellStart"/>
      <w:r w:rsidRPr="00DD5320">
        <w:rPr>
          <w:lang w:val="ru-RU"/>
        </w:rPr>
        <w:t>тыс.</w:t>
      </w:r>
      <w:r w:rsidR="00FF0525" w:rsidRPr="00DD5320">
        <w:rPr>
          <w:lang w:val="ru-RU"/>
        </w:rPr>
        <w:t>п</w:t>
      </w:r>
      <w:proofErr w:type="gramStart"/>
      <w:r w:rsidR="00FF0525" w:rsidRPr="00DD5320">
        <w:rPr>
          <w:lang w:val="ru-RU"/>
        </w:rPr>
        <w:t>.м</w:t>
      </w:r>
      <w:proofErr w:type="spellEnd"/>
      <w:proofErr w:type="gramEnd"/>
      <w:r w:rsidR="00FF0525" w:rsidRPr="00DD5320">
        <w:rPr>
          <w:lang w:val="ru-RU"/>
        </w:rPr>
        <w:t xml:space="preserve"> ограничивающих пешеходных ограждений;</w:t>
      </w:r>
    </w:p>
    <w:p w:rsidR="00FF0525" w:rsidRPr="00DD5320" w:rsidRDefault="00FF0525" w:rsidP="00FF0525">
      <w:pPr>
        <w:ind w:firstLine="680"/>
        <w:rPr>
          <w:lang w:val="ru-RU"/>
        </w:rPr>
      </w:pPr>
      <w:r w:rsidRPr="00DD5320">
        <w:rPr>
          <w:lang w:val="ru-RU"/>
        </w:rPr>
        <w:t xml:space="preserve">- устройство </w:t>
      </w:r>
      <w:r w:rsidR="00295256" w:rsidRPr="00DD5320">
        <w:rPr>
          <w:lang w:val="ru-RU"/>
        </w:rPr>
        <w:t>12</w:t>
      </w:r>
      <w:r w:rsidRPr="00DD5320">
        <w:rPr>
          <w:lang w:val="ru-RU"/>
        </w:rPr>
        <w:t xml:space="preserve"> светофорных объектов; </w:t>
      </w:r>
    </w:p>
    <w:p w:rsidR="00FF0525" w:rsidRPr="00DD5320" w:rsidRDefault="00FF0525" w:rsidP="00FF0525">
      <w:pPr>
        <w:ind w:firstLine="680"/>
        <w:rPr>
          <w:lang w:val="ru-RU"/>
        </w:rPr>
      </w:pPr>
      <w:r w:rsidRPr="00DD5320">
        <w:rPr>
          <w:lang w:val="ru-RU"/>
        </w:rPr>
        <w:t xml:space="preserve">- установка </w:t>
      </w:r>
      <w:r w:rsidR="00295256" w:rsidRPr="00DD5320">
        <w:rPr>
          <w:lang w:val="ru-RU"/>
        </w:rPr>
        <w:t>590</w:t>
      </w:r>
      <w:r w:rsidRPr="00DD5320">
        <w:rPr>
          <w:lang w:val="ru-RU"/>
        </w:rPr>
        <w:t xml:space="preserve"> дорожных знаков;</w:t>
      </w:r>
    </w:p>
    <w:p w:rsidR="00FF0525" w:rsidRPr="00DD5320" w:rsidRDefault="00FF0525" w:rsidP="00FF0525">
      <w:pPr>
        <w:ind w:firstLine="680"/>
        <w:rPr>
          <w:lang w:val="ru-RU"/>
        </w:rPr>
      </w:pPr>
      <w:r w:rsidRPr="00DD5320">
        <w:rPr>
          <w:lang w:val="ru-RU"/>
        </w:rPr>
        <w:t>- устройство и перенос 2 остановок общественного транспорта;</w:t>
      </w:r>
    </w:p>
    <w:p w:rsidR="00FF0525" w:rsidRPr="00DD5320" w:rsidRDefault="00FF0525" w:rsidP="00FF0525">
      <w:pPr>
        <w:ind w:firstLine="680"/>
        <w:rPr>
          <w:lang w:val="ru-RU"/>
        </w:rPr>
      </w:pPr>
      <w:r w:rsidRPr="00DD5320">
        <w:rPr>
          <w:lang w:val="ru-RU"/>
        </w:rPr>
        <w:t xml:space="preserve">- приобретение </w:t>
      </w:r>
      <w:r w:rsidR="00295256" w:rsidRPr="00DD5320">
        <w:rPr>
          <w:lang w:val="ru-RU"/>
        </w:rPr>
        <w:t xml:space="preserve">1208 </w:t>
      </w:r>
      <w:r w:rsidRPr="00DD5320">
        <w:rPr>
          <w:lang w:val="ru-RU"/>
        </w:rPr>
        <w:t xml:space="preserve"> заготовок дорожных знаков;</w:t>
      </w:r>
    </w:p>
    <w:p w:rsidR="00FF0525" w:rsidRPr="00DD5320" w:rsidRDefault="00FF0525" w:rsidP="00FF0525">
      <w:pPr>
        <w:ind w:firstLine="680"/>
        <w:rPr>
          <w:lang w:val="ru-RU"/>
        </w:rPr>
      </w:pPr>
      <w:r w:rsidRPr="00DD5320">
        <w:rPr>
          <w:lang w:val="ru-RU"/>
        </w:rPr>
        <w:t xml:space="preserve">- приобретение </w:t>
      </w:r>
      <w:r w:rsidR="00295256" w:rsidRPr="00DD5320">
        <w:rPr>
          <w:lang w:val="ru-RU"/>
        </w:rPr>
        <w:t>22</w:t>
      </w:r>
      <w:r w:rsidRPr="00DD5320">
        <w:rPr>
          <w:lang w:val="ru-RU"/>
        </w:rPr>
        <w:t xml:space="preserve"> вид</w:t>
      </w:r>
      <w:r w:rsidR="00C33C60" w:rsidRPr="00DD5320">
        <w:rPr>
          <w:lang w:val="ru-RU"/>
        </w:rPr>
        <w:t>ов</w:t>
      </w:r>
      <w:r w:rsidRPr="00DD5320">
        <w:rPr>
          <w:lang w:val="ru-RU"/>
        </w:rPr>
        <w:t xml:space="preserve"> материалов для содержания технических средств организации дорожного движения, ремонта остановочных павильонов;</w:t>
      </w:r>
    </w:p>
    <w:p w:rsidR="00295256" w:rsidRPr="00DD5320" w:rsidRDefault="00295256" w:rsidP="00FF0525">
      <w:pPr>
        <w:ind w:firstLine="680"/>
        <w:rPr>
          <w:lang w:val="ru-RU"/>
        </w:rPr>
      </w:pPr>
      <w:r w:rsidRPr="00DD5320">
        <w:rPr>
          <w:lang w:val="ru-RU"/>
        </w:rPr>
        <w:t>- устройство 9 объектов по обеспечению безопасности участников дорожного движения;</w:t>
      </w:r>
    </w:p>
    <w:p w:rsidR="00295256" w:rsidRPr="00DD5320" w:rsidRDefault="00295256" w:rsidP="00FF0525">
      <w:pPr>
        <w:ind w:firstLine="680"/>
        <w:rPr>
          <w:lang w:val="ru-RU"/>
        </w:rPr>
      </w:pPr>
      <w:r w:rsidRPr="00DD5320">
        <w:rPr>
          <w:lang w:val="ru-RU"/>
        </w:rPr>
        <w:t xml:space="preserve">- устройство технических средств организации дорожного движения: установка 0,04 тыс. </w:t>
      </w:r>
      <w:proofErr w:type="spellStart"/>
      <w:r w:rsidRPr="00DD5320">
        <w:rPr>
          <w:lang w:val="ru-RU"/>
        </w:rPr>
        <w:t>м.п</w:t>
      </w:r>
      <w:proofErr w:type="spellEnd"/>
      <w:r w:rsidRPr="00DD5320">
        <w:rPr>
          <w:lang w:val="ru-RU"/>
        </w:rPr>
        <w:t>. пешеходных ограждений, обустройство 8 светофорных объектов; установка 162 дорожных знаков;</w:t>
      </w:r>
    </w:p>
    <w:p w:rsidR="00FF0525" w:rsidRPr="00DD5320" w:rsidRDefault="00FF0525" w:rsidP="00FF0525">
      <w:pPr>
        <w:ind w:firstLine="680"/>
        <w:rPr>
          <w:lang w:val="ru-RU"/>
        </w:rPr>
      </w:pPr>
      <w:r w:rsidRPr="00DD5320">
        <w:rPr>
          <w:lang w:val="ru-RU"/>
        </w:rPr>
        <w:t xml:space="preserve">- содержание светофорных объектов: замена </w:t>
      </w:r>
      <w:r w:rsidR="00295256" w:rsidRPr="00DD5320">
        <w:rPr>
          <w:lang w:val="ru-RU"/>
        </w:rPr>
        <w:t>87</w:t>
      </w:r>
      <w:r w:rsidRPr="00DD5320">
        <w:rPr>
          <w:lang w:val="ru-RU"/>
        </w:rPr>
        <w:t xml:space="preserve"> модулей, 1</w:t>
      </w:r>
      <w:r w:rsidR="00295256" w:rsidRPr="00DD5320">
        <w:rPr>
          <w:lang w:val="ru-RU"/>
        </w:rPr>
        <w:t>14</w:t>
      </w:r>
      <w:r w:rsidRPr="00DD5320">
        <w:rPr>
          <w:lang w:val="ru-RU"/>
        </w:rPr>
        <w:t xml:space="preserve"> выездов на экстренные вызовы, ремонт </w:t>
      </w:r>
      <w:r w:rsidR="00295256" w:rsidRPr="00DD5320">
        <w:rPr>
          <w:lang w:val="ru-RU"/>
        </w:rPr>
        <w:t xml:space="preserve">5 </w:t>
      </w:r>
      <w:r w:rsidRPr="00DD5320">
        <w:rPr>
          <w:lang w:val="ru-RU"/>
        </w:rPr>
        <w:t xml:space="preserve">контроллеров, ремонт </w:t>
      </w:r>
      <w:r w:rsidR="00295256" w:rsidRPr="00DD5320">
        <w:rPr>
          <w:lang w:val="ru-RU"/>
        </w:rPr>
        <w:t xml:space="preserve">346 </w:t>
      </w:r>
      <w:r w:rsidRPr="00DD5320">
        <w:rPr>
          <w:lang w:val="ru-RU"/>
        </w:rPr>
        <w:t>светофоров;</w:t>
      </w:r>
    </w:p>
    <w:p w:rsidR="00FF0525" w:rsidRPr="00DD5320" w:rsidRDefault="00FF0525" w:rsidP="00FF0525">
      <w:pPr>
        <w:ind w:firstLine="680"/>
        <w:rPr>
          <w:lang w:val="ru-RU"/>
        </w:rPr>
      </w:pPr>
      <w:proofErr w:type="gramStart"/>
      <w:r w:rsidRPr="00DD5320">
        <w:rPr>
          <w:lang w:val="ru-RU"/>
        </w:rPr>
        <w:t xml:space="preserve">- содержание дорожных знаков: установлено </w:t>
      </w:r>
      <w:r w:rsidR="00295256" w:rsidRPr="00DD5320">
        <w:rPr>
          <w:lang w:val="ru-RU"/>
        </w:rPr>
        <w:t xml:space="preserve"> </w:t>
      </w:r>
      <w:r w:rsidRPr="00DD5320">
        <w:rPr>
          <w:lang w:val="ru-RU"/>
        </w:rPr>
        <w:t>дорожных знаков</w:t>
      </w:r>
      <w:r w:rsidR="00F0051A" w:rsidRPr="00DD5320">
        <w:rPr>
          <w:lang w:val="ru-RU"/>
        </w:rPr>
        <w:t xml:space="preserve"> – 590 шт.</w:t>
      </w:r>
      <w:r w:rsidRPr="00DD5320">
        <w:rPr>
          <w:lang w:val="ru-RU"/>
        </w:rPr>
        <w:t xml:space="preserve">, заменено и восстановлено – </w:t>
      </w:r>
      <w:r w:rsidR="00295256" w:rsidRPr="00DD5320">
        <w:rPr>
          <w:lang w:val="ru-RU"/>
        </w:rPr>
        <w:t>640</w:t>
      </w:r>
      <w:r w:rsidRPr="00DD5320">
        <w:rPr>
          <w:lang w:val="ru-RU"/>
        </w:rPr>
        <w:t xml:space="preserve"> шт., демонтировано – </w:t>
      </w:r>
      <w:r w:rsidR="00F0051A" w:rsidRPr="00DD5320">
        <w:rPr>
          <w:lang w:val="ru-RU"/>
        </w:rPr>
        <w:t>157</w:t>
      </w:r>
      <w:r w:rsidRPr="00DD5320">
        <w:rPr>
          <w:lang w:val="ru-RU"/>
        </w:rPr>
        <w:t xml:space="preserve"> шт., поправлено – </w:t>
      </w:r>
      <w:r w:rsidR="00F0051A" w:rsidRPr="00DD5320">
        <w:rPr>
          <w:lang w:val="ru-RU"/>
        </w:rPr>
        <w:t>572</w:t>
      </w:r>
      <w:r w:rsidRPr="00DD5320">
        <w:rPr>
          <w:lang w:val="ru-RU"/>
        </w:rPr>
        <w:t xml:space="preserve"> шт.</w:t>
      </w:r>
      <w:r w:rsidR="006F24F0" w:rsidRPr="00DD5320">
        <w:rPr>
          <w:lang w:val="ru-RU"/>
        </w:rPr>
        <w:t>;</w:t>
      </w:r>
      <w:proofErr w:type="gramEnd"/>
    </w:p>
    <w:p w:rsidR="00FF0525" w:rsidRPr="00DD5320" w:rsidRDefault="00FF0525" w:rsidP="00FF0525">
      <w:pPr>
        <w:ind w:firstLine="680"/>
        <w:rPr>
          <w:lang w:val="ru-RU"/>
        </w:rPr>
      </w:pPr>
      <w:proofErr w:type="gramStart"/>
      <w:r w:rsidRPr="00DD5320">
        <w:rPr>
          <w:lang w:val="ru-RU"/>
        </w:rPr>
        <w:t xml:space="preserve">- содержание пешеходных ограждений: </w:t>
      </w:r>
      <w:r w:rsidR="00F0051A" w:rsidRPr="00DD5320">
        <w:rPr>
          <w:lang w:val="ru-RU"/>
        </w:rPr>
        <w:t>заменено и восстановлено – 38 секций, отремонтировано – 202 секци</w:t>
      </w:r>
      <w:r w:rsidR="00C33C60" w:rsidRPr="00DD5320">
        <w:rPr>
          <w:lang w:val="ru-RU"/>
        </w:rPr>
        <w:t>и</w:t>
      </w:r>
      <w:r w:rsidR="00F0051A" w:rsidRPr="00DD5320">
        <w:rPr>
          <w:lang w:val="ru-RU"/>
        </w:rPr>
        <w:t>, помыто – 986 секций, демонтировано – 929 секций</w:t>
      </w:r>
      <w:r w:rsidR="006F24F0" w:rsidRPr="00DD5320">
        <w:rPr>
          <w:lang w:val="ru-RU"/>
        </w:rPr>
        <w:t>;</w:t>
      </w:r>
      <w:proofErr w:type="gramEnd"/>
    </w:p>
    <w:p w:rsidR="00FF0525" w:rsidRPr="00DD5320" w:rsidRDefault="00FF0525" w:rsidP="00FF0525">
      <w:pPr>
        <w:ind w:firstLine="680"/>
        <w:rPr>
          <w:lang w:val="ru-RU"/>
        </w:rPr>
      </w:pPr>
      <w:proofErr w:type="gramStart"/>
      <w:r w:rsidRPr="00DD5320">
        <w:rPr>
          <w:lang w:val="ru-RU"/>
        </w:rPr>
        <w:t xml:space="preserve">- содержание остановок общественного транспорта: </w:t>
      </w:r>
      <w:r w:rsidR="00F0051A" w:rsidRPr="00DD5320">
        <w:rPr>
          <w:lang w:val="ru-RU"/>
        </w:rPr>
        <w:t>установлено – 3 павильона, восстановлено – 5 павильонов, отремонтировано – 73 павильона, демонтировано – 5 павильонов, пом</w:t>
      </w:r>
      <w:r w:rsidR="007B467D" w:rsidRPr="00DD5320">
        <w:rPr>
          <w:lang w:val="ru-RU"/>
        </w:rPr>
        <w:t>ыто</w:t>
      </w:r>
      <w:r w:rsidR="00F0051A" w:rsidRPr="00DD5320">
        <w:rPr>
          <w:lang w:val="ru-RU"/>
        </w:rPr>
        <w:t xml:space="preserve"> – 84 павильона, чистка от рекламы – 157 павильонов, очистка крыш от снега – 123 павильона, восстановление урн – 14 шт.</w:t>
      </w:r>
      <w:r w:rsidR="006F24F0" w:rsidRPr="00DD5320">
        <w:rPr>
          <w:lang w:val="ru-RU"/>
        </w:rPr>
        <w:t>;</w:t>
      </w:r>
      <w:proofErr w:type="gramEnd"/>
    </w:p>
    <w:p w:rsidR="007B467D" w:rsidRPr="00DD5320" w:rsidRDefault="007B467D" w:rsidP="00FF0525">
      <w:pPr>
        <w:ind w:firstLine="680"/>
        <w:rPr>
          <w:lang w:val="ru-RU"/>
        </w:rPr>
      </w:pPr>
      <w:r w:rsidRPr="00DD5320">
        <w:rPr>
          <w:lang w:val="ru-RU"/>
        </w:rPr>
        <w:lastRenderedPageBreak/>
        <w:t>- выполнение проектно-изыскательских работ по строительству магистральной улицы районного знач</w:t>
      </w:r>
      <w:r w:rsidR="00D05B94" w:rsidRPr="00DD5320">
        <w:rPr>
          <w:lang w:val="ru-RU"/>
        </w:rPr>
        <w:t xml:space="preserve">ения транспортно-пешеходной </w:t>
      </w:r>
      <w:proofErr w:type="spellStart"/>
      <w:r w:rsidR="00D05B94" w:rsidRPr="00DD5320">
        <w:rPr>
          <w:lang w:val="ru-RU"/>
        </w:rPr>
        <w:t>ул</w:t>
      </w:r>
      <w:proofErr w:type="gramStart"/>
      <w:r w:rsidR="00D05B94" w:rsidRPr="00DD5320">
        <w:rPr>
          <w:lang w:val="ru-RU"/>
        </w:rPr>
        <w:t>.М</w:t>
      </w:r>
      <w:proofErr w:type="gramEnd"/>
      <w:r w:rsidR="00D05B94" w:rsidRPr="00DD5320">
        <w:rPr>
          <w:lang w:val="ru-RU"/>
        </w:rPr>
        <w:t>еханизаторов</w:t>
      </w:r>
      <w:proofErr w:type="spellEnd"/>
      <w:r w:rsidR="00D05B94" w:rsidRPr="00DD5320">
        <w:rPr>
          <w:lang w:val="ru-RU"/>
        </w:rPr>
        <w:t xml:space="preserve"> от </w:t>
      </w:r>
      <w:proofErr w:type="spellStart"/>
      <w:r w:rsidR="00D05B94" w:rsidRPr="00DD5320">
        <w:rPr>
          <w:lang w:val="ru-RU"/>
        </w:rPr>
        <w:t>ул.Лизы</w:t>
      </w:r>
      <w:proofErr w:type="spellEnd"/>
      <w:r w:rsidR="00D05B94" w:rsidRPr="00DD5320">
        <w:rPr>
          <w:lang w:val="ru-RU"/>
        </w:rPr>
        <w:t xml:space="preserve"> Чайкиной до </w:t>
      </w:r>
      <w:proofErr w:type="spellStart"/>
      <w:r w:rsidR="00D05B94" w:rsidRPr="00DD5320">
        <w:rPr>
          <w:lang w:val="ru-RU"/>
        </w:rPr>
        <w:t>ул.</w:t>
      </w:r>
      <w:r w:rsidRPr="00DD5320">
        <w:rPr>
          <w:lang w:val="ru-RU"/>
        </w:rPr>
        <w:t>Громовой</w:t>
      </w:r>
      <w:proofErr w:type="spellEnd"/>
      <w:r w:rsidR="00BB31D2" w:rsidRPr="00DD5320">
        <w:rPr>
          <w:lang w:val="ru-RU"/>
        </w:rPr>
        <w:t>. Проект получил положительное заключение ГАУ Самарской области «Государственная экспертиза проектов в строительстве»</w:t>
      </w:r>
      <w:r w:rsidRPr="00DD5320">
        <w:rPr>
          <w:lang w:val="ru-RU"/>
        </w:rPr>
        <w:t>;</w:t>
      </w:r>
    </w:p>
    <w:p w:rsidR="00BB31D2" w:rsidRPr="00DD5320" w:rsidRDefault="00BB31D2" w:rsidP="00FF0525">
      <w:pPr>
        <w:ind w:firstLine="680"/>
        <w:rPr>
          <w:lang w:val="ru-RU"/>
        </w:rPr>
      </w:pPr>
      <w:r w:rsidRPr="00DD5320">
        <w:rPr>
          <w:lang w:val="ru-RU"/>
        </w:rPr>
        <w:t xml:space="preserve">- выполнение </w:t>
      </w:r>
      <w:proofErr w:type="gramStart"/>
      <w:r w:rsidRPr="00DD5320">
        <w:rPr>
          <w:lang w:val="ru-RU"/>
        </w:rPr>
        <w:t>проектно-изыскательских</w:t>
      </w:r>
      <w:proofErr w:type="gramEnd"/>
      <w:r w:rsidRPr="00DD5320">
        <w:rPr>
          <w:lang w:val="ru-RU"/>
        </w:rPr>
        <w:t xml:space="preserve"> рабо</w:t>
      </w:r>
      <w:r w:rsidR="00D05B94" w:rsidRPr="00DD5320">
        <w:rPr>
          <w:lang w:val="ru-RU"/>
        </w:rPr>
        <w:t>т</w:t>
      </w:r>
      <w:r w:rsidRPr="00DD5320">
        <w:rPr>
          <w:lang w:val="ru-RU"/>
        </w:rPr>
        <w:t>ы по реконструкции магистральной улицы районного значения транспортно-пешеходной по бульвару Приморский от Московского проспекта до обводной дороги пос. Приморский (1 этап). Проект получил положительное заключение ГАУ Самарской области «Государственная экспертиза проектов в строительстве»;</w:t>
      </w:r>
    </w:p>
    <w:p w:rsidR="00FF0525" w:rsidRPr="00DD5320" w:rsidRDefault="00A83081" w:rsidP="00FF0525">
      <w:pPr>
        <w:ind w:firstLine="680"/>
        <w:rPr>
          <w:lang w:val="ru-RU"/>
        </w:rPr>
      </w:pPr>
      <w:r w:rsidRPr="00DD5320">
        <w:rPr>
          <w:lang w:val="ru-RU"/>
        </w:rPr>
        <w:t xml:space="preserve">- ремонт </w:t>
      </w:r>
      <w:r w:rsidR="00BB31D2" w:rsidRPr="00DD5320">
        <w:rPr>
          <w:lang w:val="ru-RU"/>
        </w:rPr>
        <w:t xml:space="preserve">356,97 </w:t>
      </w:r>
      <w:proofErr w:type="spellStart"/>
      <w:r w:rsidRPr="00DD5320">
        <w:rPr>
          <w:lang w:val="ru-RU"/>
        </w:rPr>
        <w:t>тыс.</w:t>
      </w:r>
      <w:r w:rsidR="00FF0525" w:rsidRPr="00DD5320">
        <w:rPr>
          <w:lang w:val="ru-RU"/>
        </w:rPr>
        <w:t>кв</w:t>
      </w:r>
      <w:proofErr w:type="gramStart"/>
      <w:r w:rsidR="00FF0525" w:rsidRPr="00DD5320">
        <w:rPr>
          <w:lang w:val="ru-RU"/>
        </w:rPr>
        <w:t>.м</w:t>
      </w:r>
      <w:proofErr w:type="spellEnd"/>
      <w:proofErr w:type="gramEnd"/>
      <w:r w:rsidR="00FF0525" w:rsidRPr="00DD5320">
        <w:rPr>
          <w:lang w:val="ru-RU"/>
        </w:rPr>
        <w:t xml:space="preserve"> автомобильных дорог общего пользования местного значения городского окру</w:t>
      </w:r>
      <w:r w:rsidRPr="00DD5320">
        <w:rPr>
          <w:lang w:val="ru-RU"/>
        </w:rPr>
        <w:t>га Тольятти</w:t>
      </w:r>
      <w:r w:rsidR="00FF0525" w:rsidRPr="00DD5320">
        <w:rPr>
          <w:lang w:val="ru-RU"/>
        </w:rPr>
        <w:t xml:space="preserve">; </w:t>
      </w:r>
    </w:p>
    <w:p w:rsidR="006223B8" w:rsidRPr="00DD5320" w:rsidRDefault="006223B8" w:rsidP="00FF0525">
      <w:pPr>
        <w:ind w:firstLine="680"/>
        <w:rPr>
          <w:lang w:val="ru-RU"/>
        </w:rPr>
      </w:pPr>
      <w:r w:rsidRPr="00DD5320">
        <w:rPr>
          <w:lang w:val="ru-RU"/>
        </w:rPr>
        <w:t xml:space="preserve">- подготовка 14 экспертных заключений о соответствии представленных ОНМЦК нормативным правовым актам </w:t>
      </w:r>
      <w:r w:rsidR="00DB25F0" w:rsidRPr="00DD5320">
        <w:rPr>
          <w:lang w:val="ru-RU"/>
        </w:rPr>
        <w:t>РФ</w:t>
      </w:r>
      <w:r w:rsidRPr="00DD5320">
        <w:rPr>
          <w:lang w:val="ru-RU"/>
        </w:rPr>
        <w:t>, методическим рекомендациям, иным правовым актам, регулирующим строительную деятельность;</w:t>
      </w:r>
    </w:p>
    <w:p w:rsidR="00BB31D2" w:rsidRPr="00DD5320" w:rsidRDefault="00BB31D2" w:rsidP="00FF0525">
      <w:pPr>
        <w:ind w:firstLine="680"/>
        <w:rPr>
          <w:lang w:val="ru-RU"/>
        </w:rPr>
      </w:pPr>
      <w:r w:rsidRPr="00DD5320">
        <w:rPr>
          <w:lang w:val="ru-RU"/>
        </w:rPr>
        <w:t xml:space="preserve">- выполнение диагностики и оценки транспортно-эксплуатационного состояния </w:t>
      </w:r>
      <w:r w:rsidR="008A669D" w:rsidRPr="00DD5320">
        <w:rPr>
          <w:lang w:val="ru-RU"/>
        </w:rPr>
        <w:t xml:space="preserve">8 </w:t>
      </w:r>
      <w:r w:rsidRPr="00DD5320">
        <w:rPr>
          <w:lang w:val="ru-RU"/>
        </w:rPr>
        <w:t xml:space="preserve">автомобильных дорог </w:t>
      </w:r>
      <w:r w:rsidR="008A669D" w:rsidRPr="00DD5320">
        <w:rPr>
          <w:lang w:val="ru-RU"/>
        </w:rPr>
        <w:t xml:space="preserve">общей </w:t>
      </w:r>
      <w:r w:rsidRPr="00DD5320">
        <w:rPr>
          <w:lang w:val="ru-RU"/>
        </w:rPr>
        <w:t>протяженностью 24,06 км;</w:t>
      </w:r>
    </w:p>
    <w:p w:rsidR="00BB31D2" w:rsidRPr="00DD5320" w:rsidRDefault="008A669D" w:rsidP="00FF0525">
      <w:pPr>
        <w:ind w:firstLine="680"/>
        <w:rPr>
          <w:lang w:val="ru-RU"/>
        </w:rPr>
      </w:pPr>
      <w:r w:rsidRPr="00DD5320">
        <w:rPr>
          <w:lang w:val="ru-RU"/>
        </w:rPr>
        <w:t>- проведение технического учёта и паспортизации 3 автомобильных дорог общего пользования местного значения городского округа Тольятти;</w:t>
      </w:r>
    </w:p>
    <w:p w:rsidR="008A669D" w:rsidRPr="00DD5320" w:rsidRDefault="008A669D" w:rsidP="00FF0525">
      <w:pPr>
        <w:ind w:firstLine="680"/>
        <w:rPr>
          <w:lang w:val="ru-RU"/>
        </w:rPr>
      </w:pPr>
      <w:r w:rsidRPr="00DD5320">
        <w:rPr>
          <w:lang w:val="ru-RU"/>
        </w:rPr>
        <w:t xml:space="preserve">- </w:t>
      </w:r>
      <w:r w:rsidR="006223B8" w:rsidRPr="00DD5320">
        <w:rPr>
          <w:lang w:val="ru-RU"/>
        </w:rPr>
        <w:t>подготовка</w:t>
      </w:r>
      <w:r w:rsidRPr="00DD5320">
        <w:rPr>
          <w:lang w:val="ru-RU"/>
        </w:rPr>
        <w:t xml:space="preserve"> </w:t>
      </w:r>
      <w:r w:rsidR="0044755D">
        <w:rPr>
          <w:lang w:val="ru-RU"/>
        </w:rPr>
        <w:t>76</w:t>
      </w:r>
      <w:r w:rsidRPr="00DD5320">
        <w:rPr>
          <w:lang w:val="ru-RU"/>
        </w:rPr>
        <w:t xml:space="preserve"> экспертных заключений по результатам </w:t>
      </w:r>
      <w:proofErr w:type="gramStart"/>
      <w:r w:rsidRPr="00DD5320">
        <w:rPr>
          <w:lang w:val="ru-RU"/>
        </w:rPr>
        <w:t>проведения лабораторных испытаний асфальтобетонных покрытий проезжей части автодорог</w:t>
      </w:r>
      <w:proofErr w:type="gramEnd"/>
      <w:r w:rsidRPr="00DD5320">
        <w:rPr>
          <w:lang w:val="ru-RU"/>
        </w:rPr>
        <w:t xml:space="preserve"> и тротуаров на объектах ремонта дорог и ремонта дворовых территорий </w:t>
      </w:r>
      <w:r w:rsidR="006223B8" w:rsidRPr="00DD5320">
        <w:rPr>
          <w:lang w:val="ru-RU"/>
        </w:rPr>
        <w:t>МКД</w:t>
      </w:r>
      <w:r w:rsidRPr="00DD5320">
        <w:rPr>
          <w:lang w:val="ru-RU"/>
        </w:rPr>
        <w:t xml:space="preserve">, проездов к дворовым территориям </w:t>
      </w:r>
      <w:r w:rsidR="006223B8" w:rsidRPr="00DD5320">
        <w:rPr>
          <w:lang w:val="ru-RU"/>
        </w:rPr>
        <w:t>МКД</w:t>
      </w:r>
      <w:r w:rsidRPr="00DD5320">
        <w:rPr>
          <w:lang w:val="ru-RU"/>
        </w:rPr>
        <w:t xml:space="preserve"> городского округа Тольятти;</w:t>
      </w:r>
    </w:p>
    <w:p w:rsidR="00FF0525" w:rsidRPr="00DD5320" w:rsidRDefault="00FF0525" w:rsidP="00FF0525">
      <w:pPr>
        <w:ind w:firstLine="680"/>
        <w:rPr>
          <w:lang w:val="ru-RU"/>
        </w:rPr>
      </w:pPr>
      <w:r w:rsidRPr="00DD5320">
        <w:rPr>
          <w:lang w:val="ru-RU"/>
        </w:rPr>
        <w:t xml:space="preserve">- ремонт </w:t>
      </w:r>
      <w:r w:rsidR="006223B8" w:rsidRPr="00DD5320">
        <w:rPr>
          <w:lang w:val="ru-RU"/>
        </w:rPr>
        <w:t xml:space="preserve">89,22 </w:t>
      </w:r>
      <w:proofErr w:type="spellStart"/>
      <w:r w:rsidRPr="00DD5320">
        <w:rPr>
          <w:lang w:val="ru-RU"/>
        </w:rPr>
        <w:t>тыс.кв</w:t>
      </w:r>
      <w:proofErr w:type="gramStart"/>
      <w:r w:rsidRPr="00DD5320">
        <w:rPr>
          <w:lang w:val="ru-RU"/>
        </w:rPr>
        <w:t>.м</w:t>
      </w:r>
      <w:proofErr w:type="spellEnd"/>
      <w:proofErr w:type="gramEnd"/>
      <w:r w:rsidRPr="00DD5320">
        <w:rPr>
          <w:lang w:val="ru-RU"/>
        </w:rPr>
        <w:t xml:space="preserve"> дворовых территорий МКД, проездов к дворовым территориям МКД городского округа Тольятти</w:t>
      </w:r>
      <w:r w:rsidR="0010004A" w:rsidRPr="00DD5320">
        <w:rPr>
          <w:lang w:val="ru-RU"/>
        </w:rPr>
        <w:t xml:space="preserve"> (62 объекта)</w:t>
      </w:r>
      <w:r w:rsidRPr="00DD5320">
        <w:rPr>
          <w:lang w:val="ru-RU"/>
        </w:rPr>
        <w:t>;</w:t>
      </w:r>
    </w:p>
    <w:p w:rsidR="00FF0525" w:rsidRPr="00DD5320" w:rsidRDefault="00FF0525" w:rsidP="00FF0525">
      <w:pPr>
        <w:ind w:firstLine="680"/>
        <w:rPr>
          <w:lang w:val="ru-RU"/>
        </w:rPr>
      </w:pPr>
      <w:r w:rsidRPr="00DD5320">
        <w:rPr>
          <w:lang w:val="ru-RU"/>
        </w:rPr>
        <w:t xml:space="preserve">- содержание </w:t>
      </w:r>
      <w:r w:rsidR="00DB25F0" w:rsidRPr="00DD5320">
        <w:rPr>
          <w:lang w:val="ru-RU"/>
        </w:rPr>
        <w:t xml:space="preserve">6096,57 </w:t>
      </w:r>
      <w:proofErr w:type="spellStart"/>
      <w:r w:rsidRPr="00DD5320">
        <w:rPr>
          <w:lang w:val="ru-RU"/>
        </w:rPr>
        <w:t>тыс.кв</w:t>
      </w:r>
      <w:proofErr w:type="gramStart"/>
      <w:r w:rsidRPr="00DD5320">
        <w:rPr>
          <w:lang w:val="ru-RU"/>
        </w:rPr>
        <w:t>.м</w:t>
      </w:r>
      <w:proofErr w:type="spellEnd"/>
      <w:proofErr w:type="gramEnd"/>
      <w:r w:rsidRPr="00DD5320">
        <w:rPr>
          <w:lang w:val="ru-RU"/>
        </w:rPr>
        <w:t xml:space="preserve"> автомобильных дорог местного значения и внутриквартальных проездов; </w:t>
      </w:r>
    </w:p>
    <w:p w:rsidR="00FF0525" w:rsidRPr="00DD5320" w:rsidRDefault="00FF0525" w:rsidP="00FF0525">
      <w:pPr>
        <w:ind w:firstLine="680"/>
        <w:rPr>
          <w:lang w:val="ru-RU"/>
        </w:rPr>
      </w:pPr>
      <w:r w:rsidRPr="00DD5320">
        <w:rPr>
          <w:lang w:val="ru-RU"/>
        </w:rPr>
        <w:t xml:space="preserve">- содержание </w:t>
      </w:r>
      <w:r w:rsidR="0023340D" w:rsidRPr="00DD5320">
        <w:rPr>
          <w:lang w:val="ru-RU"/>
        </w:rPr>
        <w:t xml:space="preserve">6296,92 </w:t>
      </w:r>
      <w:r w:rsidRPr="00DD5320">
        <w:rPr>
          <w:lang w:val="ru-RU"/>
        </w:rPr>
        <w:t xml:space="preserve"> </w:t>
      </w:r>
      <w:proofErr w:type="spellStart"/>
      <w:r w:rsidRPr="00DD5320">
        <w:rPr>
          <w:lang w:val="ru-RU"/>
        </w:rPr>
        <w:t>тыс.кв</w:t>
      </w:r>
      <w:proofErr w:type="gramStart"/>
      <w:r w:rsidRPr="00DD5320">
        <w:rPr>
          <w:lang w:val="ru-RU"/>
        </w:rPr>
        <w:t>.м</w:t>
      </w:r>
      <w:proofErr w:type="spellEnd"/>
      <w:proofErr w:type="gramEnd"/>
      <w:r w:rsidRPr="00DD5320">
        <w:rPr>
          <w:lang w:val="ru-RU"/>
        </w:rPr>
        <w:t xml:space="preserve"> автомобильных дорог, в том числе: посадочных площадок </w:t>
      </w:r>
      <w:r w:rsidR="00C33C60" w:rsidRPr="00DD5320">
        <w:rPr>
          <w:lang w:val="ru-RU"/>
        </w:rPr>
        <w:t>остановок общественного транспорта (</w:t>
      </w:r>
      <w:r w:rsidRPr="00DD5320">
        <w:rPr>
          <w:lang w:val="ru-RU"/>
        </w:rPr>
        <w:t>ООТ</w:t>
      </w:r>
      <w:r w:rsidR="00C33C60" w:rsidRPr="00DD5320">
        <w:rPr>
          <w:lang w:val="ru-RU"/>
        </w:rPr>
        <w:t>)</w:t>
      </w:r>
      <w:r w:rsidRPr="00DD5320">
        <w:rPr>
          <w:lang w:val="ru-RU"/>
        </w:rPr>
        <w:t>, тротуаров, разделительных полос, элементов системы водоотвода, путепроводов, удерживающих барьерных ограждений;</w:t>
      </w:r>
    </w:p>
    <w:p w:rsidR="00FF0525" w:rsidRPr="00DD5320" w:rsidRDefault="00FF0525" w:rsidP="00FF0525">
      <w:pPr>
        <w:ind w:firstLine="680"/>
        <w:rPr>
          <w:lang w:val="ru-RU"/>
        </w:rPr>
      </w:pPr>
      <w:r w:rsidRPr="00DD5320">
        <w:rPr>
          <w:lang w:val="ru-RU"/>
        </w:rPr>
        <w:t xml:space="preserve">- содержание </w:t>
      </w:r>
      <w:r w:rsidR="005E7AA8" w:rsidRPr="00DD5320">
        <w:rPr>
          <w:lang w:val="ru-RU"/>
        </w:rPr>
        <w:t xml:space="preserve">2,14 </w:t>
      </w:r>
      <w:r w:rsidRPr="00DD5320">
        <w:rPr>
          <w:lang w:val="ru-RU"/>
        </w:rPr>
        <w:t xml:space="preserve"> </w:t>
      </w:r>
      <w:proofErr w:type="spellStart"/>
      <w:r w:rsidRPr="00DD5320">
        <w:rPr>
          <w:lang w:val="ru-RU"/>
        </w:rPr>
        <w:t>тыс.кв</w:t>
      </w:r>
      <w:proofErr w:type="gramStart"/>
      <w:r w:rsidRPr="00DD5320">
        <w:rPr>
          <w:lang w:val="ru-RU"/>
        </w:rPr>
        <w:t>.м</w:t>
      </w:r>
      <w:proofErr w:type="spellEnd"/>
      <w:proofErr w:type="gramEnd"/>
      <w:r w:rsidRPr="00DD5320">
        <w:rPr>
          <w:lang w:val="ru-RU"/>
        </w:rPr>
        <w:t xml:space="preserve"> </w:t>
      </w:r>
      <w:r w:rsidR="005E7AA8" w:rsidRPr="00DD5320">
        <w:rPr>
          <w:lang w:val="ru-RU"/>
        </w:rPr>
        <w:t xml:space="preserve">(4 ед.) </w:t>
      </w:r>
      <w:r w:rsidRPr="00DD5320">
        <w:rPr>
          <w:lang w:val="ru-RU"/>
        </w:rPr>
        <w:t>подземных и надземных пешеходных переходов;</w:t>
      </w:r>
    </w:p>
    <w:p w:rsidR="00FF0525" w:rsidRPr="00DD5320" w:rsidRDefault="00FF0525" w:rsidP="00FF0525">
      <w:pPr>
        <w:ind w:firstLine="680"/>
        <w:rPr>
          <w:lang w:val="ru-RU"/>
        </w:rPr>
      </w:pPr>
      <w:r w:rsidRPr="00DD5320">
        <w:rPr>
          <w:lang w:val="ru-RU"/>
        </w:rPr>
        <w:t>- нанесение 29 видов дорожной горизонтальной разметки;</w:t>
      </w:r>
    </w:p>
    <w:p w:rsidR="005E7AA8" w:rsidRPr="00DD5320" w:rsidRDefault="005E7AA8" w:rsidP="00FF0525">
      <w:pPr>
        <w:ind w:firstLine="680"/>
        <w:rPr>
          <w:lang w:val="ru-RU"/>
        </w:rPr>
      </w:pPr>
      <w:r w:rsidRPr="00DD5320">
        <w:rPr>
          <w:lang w:val="ru-RU"/>
        </w:rPr>
        <w:t>- разработка 1 ед. проектно-сметной документации по капитальному ремонту путепровода через автодорогу Восточная завода – часть улицы Борковской». Проект получил положительное заключение ГАУ Самарской области «Государственная экспертиза проектов в строительстве»;</w:t>
      </w:r>
    </w:p>
    <w:p w:rsidR="00FF0525" w:rsidRPr="00DD5320" w:rsidRDefault="00FF0525" w:rsidP="00FF0525">
      <w:pPr>
        <w:ind w:firstLine="680"/>
        <w:rPr>
          <w:lang w:val="ru-RU"/>
        </w:rPr>
      </w:pPr>
      <w:r w:rsidRPr="00DD5320">
        <w:rPr>
          <w:lang w:val="ru-RU"/>
        </w:rPr>
        <w:lastRenderedPageBreak/>
        <w:t>- предоставление субсидии исполнителям, оказывающим работы по перевозке пассажиров и багажа транспортом общего пользования</w:t>
      </w:r>
      <w:r w:rsidR="00A1416A" w:rsidRPr="00DD5320">
        <w:rPr>
          <w:lang w:val="ru-RU"/>
        </w:rPr>
        <w:t>,</w:t>
      </w:r>
      <w:r w:rsidRPr="00DD5320">
        <w:rPr>
          <w:lang w:val="ru-RU"/>
        </w:rPr>
        <w:t xml:space="preserve"> на 8</w:t>
      </w:r>
      <w:r w:rsidR="005E7AA8" w:rsidRPr="00DD5320">
        <w:rPr>
          <w:lang w:val="ru-RU"/>
        </w:rPr>
        <w:t>53</w:t>
      </w:r>
      <w:r w:rsidRPr="00DD5320">
        <w:rPr>
          <w:lang w:val="ru-RU"/>
        </w:rPr>
        <w:t xml:space="preserve"> пассажир</w:t>
      </w:r>
      <w:r w:rsidR="00C33C60" w:rsidRPr="00DD5320">
        <w:rPr>
          <w:lang w:val="ru-RU"/>
        </w:rPr>
        <w:t>а</w:t>
      </w:r>
      <w:r w:rsidRPr="00DD5320">
        <w:rPr>
          <w:lang w:val="ru-RU"/>
        </w:rPr>
        <w:t xml:space="preserve"> льготной категории граждан;</w:t>
      </w:r>
    </w:p>
    <w:p w:rsidR="00FF0525" w:rsidRPr="00DD5320" w:rsidRDefault="00FF0525" w:rsidP="00FF0525">
      <w:pPr>
        <w:ind w:firstLine="680"/>
        <w:rPr>
          <w:lang w:val="ru-RU"/>
        </w:rPr>
      </w:pPr>
      <w:r w:rsidRPr="00DD5320">
        <w:rPr>
          <w:lang w:val="ru-RU"/>
        </w:rPr>
        <w:t xml:space="preserve">- предоставление субсидии на возмещение недополученных доходов и финансовое обеспечение (возмещение)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DD5320">
        <w:rPr>
          <w:lang w:val="ru-RU"/>
        </w:rPr>
        <w:t>коронавирусной</w:t>
      </w:r>
      <w:proofErr w:type="spellEnd"/>
      <w:r w:rsidRPr="00DD5320">
        <w:rPr>
          <w:lang w:val="ru-RU"/>
        </w:rPr>
        <w:t xml:space="preserve"> инфекции (</w:t>
      </w:r>
      <w:r w:rsidRPr="00DD5320">
        <w:rPr>
          <w:sz w:val="20"/>
          <w:szCs w:val="20"/>
          <w:lang w:val="ru-RU"/>
        </w:rPr>
        <w:t>COVID-19</w:t>
      </w:r>
      <w:r w:rsidRPr="00DD5320">
        <w:rPr>
          <w:lang w:val="ru-RU"/>
        </w:rPr>
        <w:t xml:space="preserve">) на </w:t>
      </w:r>
      <w:r w:rsidR="005E7AA8" w:rsidRPr="00DD5320">
        <w:rPr>
          <w:lang w:val="ru-RU"/>
        </w:rPr>
        <w:t xml:space="preserve">2463 </w:t>
      </w:r>
      <w:r w:rsidRPr="00DD5320">
        <w:rPr>
          <w:lang w:val="ru-RU"/>
        </w:rPr>
        <w:t>пассажир</w:t>
      </w:r>
      <w:r w:rsidR="00C33C60" w:rsidRPr="00DD5320">
        <w:rPr>
          <w:lang w:val="ru-RU"/>
        </w:rPr>
        <w:t>а</w:t>
      </w:r>
      <w:r w:rsidRPr="00DD5320">
        <w:rPr>
          <w:lang w:val="ru-RU"/>
        </w:rPr>
        <w:t xml:space="preserve"> льготной категории граждан;</w:t>
      </w:r>
    </w:p>
    <w:p w:rsidR="00FF0525" w:rsidRPr="00DD5320" w:rsidRDefault="00FF0525" w:rsidP="00FF0525">
      <w:pPr>
        <w:ind w:firstLine="680"/>
        <w:rPr>
          <w:lang w:val="ru-RU"/>
        </w:rPr>
      </w:pPr>
      <w:r w:rsidRPr="00DD5320">
        <w:rPr>
          <w:lang w:val="ru-RU"/>
        </w:rPr>
        <w:t>- перевозка пассажиров и багажа по регулируемым тарифам. Предоставлены субсидии исполнителям, оказывающим услуги по перевозке пассажиров транспортом общего пользования и финансируемым за счёт средств бюджета городского округа Тольятти. В 202</w:t>
      </w:r>
      <w:r w:rsidR="00552990" w:rsidRPr="00DD5320">
        <w:rPr>
          <w:lang w:val="ru-RU"/>
        </w:rPr>
        <w:t>2</w:t>
      </w:r>
      <w:r w:rsidRPr="00DD5320">
        <w:rPr>
          <w:lang w:val="ru-RU"/>
        </w:rPr>
        <w:t xml:space="preserve"> году регулярные пассажирские перевозки в городском округе Тольятти осуществляли </w:t>
      </w:r>
      <w:r w:rsidR="00552990" w:rsidRPr="00DD5320">
        <w:rPr>
          <w:lang w:val="ru-RU"/>
        </w:rPr>
        <w:t>6</w:t>
      </w:r>
      <w:r w:rsidRPr="00DD5320">
        <w:rPr>
          <w:lang w:val="ru-RU"/>
        </w:rPr>
        <w:t xml:space="preserve"> организаций пассажирского транспорта по 78 маршрутам: </w:t>
      </w:r>
      <w:proofErr w:type="gramStart"/>
      <w:r w:rsidRPr="00DD5320">
        <w:rPr>
          <w:lang w:val="ru-RU"/>
        </w:rPr>
        <w:t>МП «Тольяттинское троллейбусное управление» (МП «ТТУ») – 1</w:t>
      </w:r>
      <w:r w:rsidR="00552990" w:rsidRPr="00DD5320">
        <w:rPr>
          <w:lang w:val="ru-RU"/>
        </w:rPr>
        <w:t>0</w:t>
      </w:r>
      <w:r w:rsidRPr="00DD5320">
        <w:rPr>
          <w:lang w:val="ru-RU"/>
        </w:rPr>
        <w:t xml:space="preserve"> маршрутов</w:t>
      </w:r>
      <w:r w:rsidR="00552990" w:rsidRPr="00DD5320">
        <w:rPr>
          <w:lang w:val="ru-RU"/>
        </w:rPr>
        <w:t>,</w:t>
      </w:r>
      <w:r w:rsidRPr="00DD5320">
        <w:rPr>
          <w:lang w:val="ru-RU"/>
        </w:rPr>
        <w:t xml:space="preserve"> МП «Тольяттинское автотранспортно</w:t>
      </w:r>
      <w:r w:rsidR="00B72D5D" w:rsidRPr="00DD5320">
        <w:rPr>
          <w:lang w:val="ru-RU"/>
        </w:rPr>
        <w:t>е предприятие № 3» (МП «ТПАТП №</w:t>
      </w:r>
      <w:r w:rsidRPr="00DD5320">
        <w:rPr>
          <w:lang w:val="ru-RU"/>
        </w:rPr>
        <w:t>3») – 59 маршрутов</w:t>
      </w:r>
      <w:r w:rsidR="00552990" w:rsidRPr="00DD5320">
        <w:rPr>
          <w:lang w:val="ru-RU"/>
        </w:rPr>
        <w:t>,</w:t>
      </w:r>
      <w:r w:rsidRPr="00DD5320">
        <w:rPr>
          <w:lang w:val="ru-RU"/>
        </w:rPr>
        <w:t xml:space="preserve"> ООО «Зеленоглазое такси» – 6 маршрутов</w:t>
      </w:r>
      <w:r w:rsidR="00552990" w:rsidRPr="00DD5320">
        <w:rPr>
          <w:lang w:val="ru-RU"/>
        </w:rPr>
        <w:t>,</w:t>
      </w:r>
      <w:r w:rsidRPr="00DD5320">
        <w:rPr>
          <w:lang w:val="ru-RU"/>
        </w:rPr>
        <w:t xml:space="preserve"> ООО «Империал Авто – 1 маршрут</w:t>
      </w:r>
      <w:r w:rsidR="00552990" w:rsidRPr="00DD5320">
        <w:rPr>
          <w:lang w:val="ru-RU"/>
        </w:rPr>
        <w:t>,</w:t>
      </w:r>
      <w:r w:rsidRPr="00DD5320">
        <w:rPr>
          <w:lang w:val="ru-RU"/>
        </w:rPr>
        <w:t xml:space="preserve"> ООО «Альянс» – 1 маршрут</w:t>
      </w:r>
      <w:r w:rsidR="00552990" w:rsidRPr="00DD5320">
        <w:rPr>
          <w:lang w:val="ru-RU"/>
        </w:rPr>
        <w:t>, ООО «ТО-Автомобильная Компания» - 1 маршрут;</w:t>
      </w:r>
      <w:proofErr w:type="gramEnd"/>
    </w:p>
    <w:p w:rsidR="00FF0525" w:rsidRPr="00DD5320" w:rsidRDefault="00FF0525" w:rsidP="00FF0525">
      <w:pPr>
        <w:ind w:firstLine="680"/>
        <w:rPr>
          <w:lang w:val="ru-RU"/>
        </w:rPr>
      </w:pPr>
      <w:r w:rsidRPr="00DD5320">
        <w:rPr>
          <w:lang w:val="ru-RU"/>
        </w:rPr>
        <w:t xml:space="preserve">- исполнение обязательств по лизингу </w:t>
      </w:r>
      <w:r w:rsidR="001D5424" w:rsidRPr="00DD5320">
        <w:rPr>
          <w:lang w:val="ru-RU"/>
        </w:rPr>
        <w:t>за</w:t>
      </w:r>
      <w:r w:rsidRPr="00DD5320">
        <w:rPr>
          <w:lang w:val="ru-RU"/>
        </w:rPr>
        <w:t xml:space="preserve"> </w:t>
      </w:r>
      <w:r w:rsidR="00552990" w:rsidRPr="00DD5320">
        <w:rPr>
          <w:lang w:val="ru-RU"/>
        </w:rPr>
        <w:t>приобретённые</w:t>
      </w:r>
      <w:r w:rsidRPr="00DD5320">
        <w:rPr>
          <w:lang w:val="ru-RU"/>
        </w:rPr>
        <w:t xml:space="preserve"> в 2020 году 50 автобусов</w:t>
      </w:r>
      <w:r w:rsidR="00F326B6" w:rsidRPr="00DD5320">
        <w:rPr>
          <w:lang w:val="ru-RU"/>
        </w:rPr>
        <w:t xml:space="preserve"> ЛиАЗ-529267</w:t>
      </w:r>
      <w:r w:rsidRPr="00DD5320">
        <w:rPr>
          <w:lang w:val="ru-RU"/>
        </w:rPr>
        <w:t>, работающих на газомоторном топливе</w:t>
      </w:r>
      <w:r w:rsidR="00C33C60" w:rsidRPr="00DD5320">
        <w:rPr>
          <w:lang w:val="ru-RU"/>
        </w:rPr>
        <w:t>,</w:t>
      </w:r>
      <w:r w:rsidR="00F326B6" w:rsidRPr="00DD5320">
        <w:rPr>
          <w:lang w:val="ru-RU"/>
        </w:rPr>
        <w:t xml:space="preserve"> приобретенные в рамках национального проекта «Безопасные и качественные автомобильные дороги»</w:t>
      </w:r>
      <w:r w:rsidR="001D5424" w:rsidRPr="00DD5320">
        <w:rPr>
          <w:lang w:val="ru-RU"/>
        </w:rPr>
        <w:t>;</w:t>
      </w:r>
    </w:p>
    <w:p w:rsidR="001D5424" w:rsidRPr="00DD5320" w:rsidRDefault="001D5424" w:rsidP="00FF0525">
      <w:pPr>
        <w:ind w:firstLine="680"/>
        <w:rPr>
          <w:lang w:val="ru-RU"/>
        </w:rPr>
      </w:pPr>
      <w:r w:rsidRPr="00DD5320">
        <w:rPr>
          <w:lang w:val="ru-RU"/>
        </w:rPr>
        <w:t xml:space="preserve">- исполнение обязательств по лизингу за </w:t>
      </w:r>
      <w:proofErr w:type="gramStart"/>
      <w:r w:rsidRPr="00DD5320">
        <w:rPr>
          <w:lang w:val="ru-RU"/>
        </w:rPr>
        <w:t>приобретённые</w:t>
      </w:r>
      <w:proofErr w:type="gramEnd"/>
      <w:r w:rsidRPr="00DD5320">
        <w:rPr>
          <w:lang w:val="ru-RU"/>
        </w:rPr>
        <w:t xml:space="preserve"> </w:t>
      </w:r>
      <w:r w:rsidR="00F326B6" w:rsidRPr="00DD5320">
        <w:rPr>
          <w:lang w:val="ru-RU"/>
        </w:rPr>
        <w:t xml:space="preserve">в 2022 году 19 </w:t>
      </w:r>
      <w:r w:rsidRPr="00DD5320">
        <w:rPr>
          <w:lang w:val="ru-RU"/>
        </w:rPr>
        <w:t>автобус</w:t>
      </w:r>
      <w:r w:rsidR="001D3BAB" w:rsidRPr="00DD5320">
        <w:rPr>
          <w:lang w:val="ru-RU"/>
        </w:rPr>
        <w:t>ов</w:t>
      </w:r>
      <w:r w:rsidRPr="00DD5320">
        <w:rPr>
          <w:lang w:val="ru-RU"/>
        </w:rPr>
        <w:t>, работающи</w:t>
      </w:r>
      <w:r w:rsidR="001D3BAB" w:rsidRPr="00DD5320">
        <w:rPr>
          <w:lang w:val="ru-RU"/>
        </w:rPr>
        <w:t>х</w:t>
      </w:r>
      <w:r w:rsidRPr="00DD5320">
        <w:rPr>
          <w:lang w:val="ru-RU"/>
        </w:rPr>
        <w:t xml:space="preserve"> на </w:t>
      </w:r>
      <w:r w:rsidR="00F326B6" w:rsidRPr="00DD5320">
        <w:rPr>
          <w:lang w:val="ru-RU"/>
        </w:rPr>
        <w:t>дизельном</w:t>
      </w:r>
      <w:r w:rsidRPr="00DD5320">
        <w:rPr>
          <w:lang w:val="ru-RU"/>
        </w:rPr>
        <w:t xml:space="preserve"> топливе</w:t>
      </w:r>
      <w:r w:rsidR="001D3BAB" w:rsidRPr="00DD5320">
        <w:rPr>
          <w:lang w:val="ru-RU"/>
        </w:rPr>
        <w:t>.</w:t>
      </w:r>
      <w:r w:rsidRPr="00DD5320">
        <w:rPr>
          <w:lang w:val="ru-RU"/>
        </w:rPr>
        <w:t xml:space="preserve"> </w:t>
      </w:r>
    </w:p>
    <w:p w:rsidR="00FF0525" w:rsidRPr="00DD5320" w:rsidRDefault="00FF0525" w:rsidP="00FF0525">
      <w:pPr>
        <w:ind w:firstLine="680"/>
        <w:rPr>
          <w:lang w:val="ru-RU"/>
        </w:rPr>
      </w:pPr>
      <w:r w:rsidRPr="00DD5320">
        <w:rPr>
          <w:lang w:val="ru-RU"/>
        </w:rPr>
        <w:t>Удовлетворительная оценка реализации муниципальной программы в 202</w:t>
      </w:r>
      <w:r w:rsidR="000D5597" w:rsidRPr="00DD5320">
        <w:rPr>
          <w:lang w:val="ru-RU"/>
        </w:rPr>
        <w:t>2</w:t>
      </w:r>
      <w:r w:rsidRPr="00DD5320">
        <w:rPr>
          <w:lang w:val="ru-RU"/>
        </w:rPr>
        <w:t xml:space="preserve"> году обусловлена неисполнением запланированного объема финансирования (отклонение </w:t>
      </w:r>
      <w:r w:rsidR="000D5597" w:rsidRPr="00DD5320">
        <w:rPr>
          <w:lang w:val="ru-RU"/>
        </w:rPr>
        <w:t>10,2</w:t>
      </w:r>
      <w:r w:rsidRPr="00DD5320">
        <w:rPr>
          <w:lang w:val="ru-RU"/>
        </w:rPr>
        <w:t xml:space="preserve">%), показателей (отклонение </w:t>
      </w:r>
      <w:r w:rsidR="000D5597" w:rsidRPr="00DD5320">
        <w:rPr>
          <w:lang w:val="ru-RU"/>
        </w:rPr>
        <w:t>39,8</w:t>
      </w:r>
      <w:r w:rsidRPr="00DD5320">
        <w:rPr>
          <w:lang w:val="ru-RU"/>
        </w:rPr>
        <w:t xml:space="preserve">%) и количества мероприятий (отклонение </w:t>
      </w:r>
      <w:r w:rsidR="000D5597" w:rsidRPr="00DD5320">
        <w:rPr>
          <w:lang w:val="ru-RU"/>
        </w:rPr>
        <w:t>42,9</w:t>
      </w:r>
      <w:r w:rsidRPr="00DD5320">
        <w:rPr>
          <w:lang w:val="ru-RU"/>
        </w:rPr>
        <w:t>%)  по следующим причинам:</w:t>
      </w:r>
    </w:p>
    <w:p w:rsidR="006B6491" w:rsidRPr="00DD5320" w:rsidRDefault="00CB0E4B" w:rsidP="00770259">
      <w:pPr>
        <w:ind w:firstLine="680"/>
        <w:rPr>
          <w:lang w:val="ru-RU"/>
        </w:rPr>
      </w:pPr>
      <w:r w:rsidRPr="00DD5320">
        <w:rPr>
          <w:lang w:val="ru-RU"/>
        </w:rPr>
        <w:t xml:space="preserve">- </w:t>
      </w:r>
      <w:r w:rsidR="006B6491" w:rsidRPr="00DD5320">
        <w:rPr>
          <w:lang w:val="ru-RU"/>
        </w:rPr>
        <w:t xml:space="preserve">по мероприятиям: </w:t>
      </w:r>
      <w:proofErr w:type="gramStart"/>
      <w:r w:rsidR="006B6491" w:rsidRPr="00DD5320">
        <w:rPr>
          <w:lang w:val="ru-RU"/>
        </w:rPr>
        <w:t xml:space="preserve">«Устройство линий наружного электроосвещения мест концентрации ДТП», «Устройство искусственных дорожных неровностей, в </w:t>
      </w:r>
      <w:proofErr w:type="spellStart"/>
      <w:r w:rsidR="006B6491" w:rsidRPr="00DD5320">
        <w:rPr>
          <w:lang w:val="ru-RU"/>
        </w:rPr>
        <w:t>т.ч</w:t>
      </w:r>
      <w:proofErr w:type="spellEnd"/>
      <w:r w:rsidR="006B6491" w:rsidRPr="00DD5320">
        <w:rPr>
          <w:lang w:val="ru-RU"/>
        </w:rPr>
        <w:t xml:space="preserve">. экспертиза выполненных работ, «Устройство пешеходных дорожек», «Проектирование устройства парковочных площадок (карманов и стоянок)», «Устройство парковочных площадок, карманов и стоянок», «Устройство островков безопасности, пандусов, замена остановок общественного транспорта», «Отсыпка </w:t>
      </w:r>
      <w:proofErr w:type="spellStart"/>
      <w:r w:rsidR="006B6491" w:rsidRPr="00DD5320">
        <w:rPr>
          <w:lang w:val="ru-RU"/>
        </w:rPr>
        <w:t>асфальтогранулятом</w:t>
      </w:r>
      <w:proofErr w:type="spellEnd"/>
      <w:r w:rsidR="006B6491" w:rsidRPr="00DD5320">
        <w:rPr>
          <w:lang w:val="ru-RU"/>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w:t>
      </w:r>
      <w:proofErr w:type="gramEnd"/>
      <w:r w:rsidR="006B6491" w:rsidRPr="00DD5320">
        <w:rPr>
          <w:lang w:val="ru-RU"/>
        </w:rPr>
        <w:t xml:space="preserve"> также дорог в зоне застройки индивидуальными жилыми домами в городском округе Тольятти» </w:t>
      </w:r>
      <w:r w:rsidRPr="00DD5320">
        <w:rPr>
          <w:lang w:val="ru-RU"/>
        </w:rPr>
        <w:lastRenderedPageBreak/>
        <w:t>неисполнение плановых объемов финансирования и показателей обусловлено закрытием лимитов бюджетных обязательств на основании протокола от 09.03.2022</w:t>
      </w:r>
      <w:r w:rsidR="00DB25F0" w:rsidRPr="00DD5320">
        <w:rPr>
          <w:lang w:val="ru-RU"/>
        </w:rPr>
        <w:t xml:space="preserve"> №30-прт/1</w:t>
      </w:r>
      <w:r w:rsidR="00770259" w:rsidRPr="00DD5320">
        <w:rPr>
          <w:lang w:val="ru-RU"/>
        </w:rPr>
        <w:t>;</w:t>
      </w:r>
    </w:p>
    <w:p w:rsidR="00CB0E4B" w:rsidRPr="00DD5320" w:rsidRDefault="006B6491" w:rsidP="00FF0525">
      <w:pPr>
        <w:ind w:firstLine="680"/>
        <w:rPr>
          <w:lang w:val="ru-RU"/>
        </w:rPr>
      </w:pPr>
      <w:r w:rsidRPr="00DD5320">
        <w:rPr>
          <w:lang w:val="ru-RU"/>
        </w:rPr>
        <w:t xml:space="preserve">- </w:t>
      </w:r>
      <w:r w:rsidR="00CB0E4B" w:rsidRPr="00DD5320">
        <w:rPr>
          <w:lang w:val="ru-RU"/>
        </w:rPr>
        <w:t xml:space="preserve"> </w:t>
      </w:r>
      <w:r w:rsidR="00770259" w:rsidRPr="00DD5320">
        <w:rPr>
          <w:lang w:val="ru-RU"/>
        </w:rPr>
        <w:t xml:space="preserve">по мероприятиям:  «Проектирование устройства пешеходных дорожек, в </w:t>
      </w:r>
      <w:proofErr w:type="spellStart"/>
      <w:r w:rsidR="00770259" w:rsidRPr="00DD5320">
        <w:rPr>
          <w:lang w:val="ru-RU"/>
        </w:rPr>
        <w:t>т.ч</w:t>
      </w:r>
      <w:proofErr w:type="spellEnd"/>
      <w:r w:rsidR="00770259" w:rsidRPr="00DD5320">
        <w:rPr>
          <w:lang w:val="ru-RU"/>
        </w:rPr>
        <w:t xml:space="preserve">. экспертиза проектов», «Проектно-изыскательские работы по устройству линий наружного электроосвещения», «Проектирование установки РМП на пересечении Московского </w:t>
      </w:r>
      <w:proofErr w:type="spellStart"/>
      <w:r w:rsidR="00770259" w:rsidRPr="00DD5320">
        <w:rPr>
          <w:lang w:val="ru-RU"/>
        </w:rPr>
        <w:t>пр</w:t>
      </w:r>
      <w:proofErr w:type="spellEnd"/>
      <w:r w:rsidR="00770259" w:rsidRPr="00DD5320">
        <w:rPr>
          <w:lang w:val="ru-RU"/>
        </w:rPr>
        <w:t xml:space="preserve">-та и ул. Дзержинского» не исполнение плановых объемов финансирования и показателей  объясняется неисполнением подрядными организациями обязательств по заключенным муниципальным контрактам. Департаментом дорожного хозяйства и транспорта администрации городского округа Тольятти ведется </w:t>
      </w:r>
      <w:proofErr w:type="spellStart"/>
      <w:r w:rsidR="00770259" w:rsidRPr="00DD5320">
        <w:rPr>
          <w:lang w:val="ru-RU"/>
        </w:rPr>
        <w:t>претензионно</w:t>
      </w:r>
      <w:proofErr w:type="spellEnd"/>
      <w:r w:rsidR="00770259" w:rsidRPr="00DD5320">
        <w:rPr>
          <w:lang w:val="ru-RU"/>
        </w:rPr>
        <w:t>-исковая работа;</w:t>
      </w:r>
    </w:p>
    <w:p w:rsidR="008E42DE" w:rsidRPr="00DD5320" w:rsidRDefault="008E42DE" w:rsidP="008E42DE">
      <w:pPr>
        <w:ind w:firstLine="680"/>
        <w:rPr>
          <w:lang w:val="ru-RU"/>
        </w:rPr>
      </w:pPr>
      <w:r w:rsidRPr="00DD5320">
        <w:rPr>
          <w:lang w:val="ru-RU"/>
        </w:rPr>
        <w:t>-  по мероприятию  «Содержание МКУ «ЦОДД ГОТ» исполнение финансовых средств составило – 98,3%, отклонение  сложилось по причине наличия кредиторской задолженности по: услугам связи, коммунальным услугам, работам и услугам по содержанию имущества, прочим работам, услугам, увеличению стоимости основных средств и материальных запасов. Мероприятие выполнено;</w:t>
      </w:r>
    </w:p>
    <w:p w:rsidR="008E42DE" w:rsidRPr="00DD5320" w:rsidRDefault="008E42DE" w:rsidP="008E42DE">
      <w:pPr>
        <w:ind w:firstLine="680"/>
        <w:rPr>
          <w:lang w:val="ru-RU"/>
        </w:rPr>
      </w:pPr>
      <w:r w:rsidRPr="00DD5320">
        <w:rPr>
          <w:lang w:val="ru-RU"/>
        </w:rPr>
        <w:t xml:space="preserve">-  по мероприятию  «Строительство автомобильных дорог общего пользования местного значения городского округа Тольятти, в т. ч. строительный контроль и авторский надзор» не исполнение показателя «Протяженность построенных автомобильных дорог» </w:t>
      </w:r>
      <w:r w:rsidR="00E02812" w:rsidRPr="00DD5320">
        <w:rPr>
          <w:lang w:val="ru-RU"/>
        </w:rPr>
        <w:t xml:space="preserve">(0%) </w:t>
      </w:r>
      <w:r w:rsidRPr="00DD5320">
        <w:rPr>
          <w:lang w:val="ru-RU"/>
        </w:rPr>
        <w:t>обусловлено приостановкой работ по строительству  дороги на основании отзыва Министерством управления финансами Самарской области Уведомлений №712-3-098 от 26.09.2022 и №712-3-133 от 26.12.2022 о предоставлении областной субсидии в сумме 47204</w:t>
      </w:r>
      <w:r w:rsidR="00CE233A" w:rsidRPr="00DD5320">
        <w:rPr>
          <w:lang w:val="ru-RU"/>
        </w:rPr>
        <w:t>,0</w:t>
      </w:r>
      <w:r w:rsidRPr="00DD5320">
        <w:rPr>
          <w:lang w:val="ru-RU"/>
        </w:rPr>
        <w:t xml:space="preserve">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Отклонение по исполнению плановых объемов финансирования за счет средств местного бюджета объясняется наличием свободного остатка неиспользованных средств. Работы по строительству автомобильной дороги по ул. Владимира Высоцкого будут продолжены в 2023 году.</w:t>
      </w:r>
    </w:p>
    <w:p w:rsidR="00CB0E4B" w:rsidRPr="00DD5320" w:rsidRDefault="008E42DE" w:rsidP="008E42DE">
      <w:pPr>
        <w:ind w:firstLine="680"/>
        <w:rPr>
          <w:lang w:val="ru-RU"/>
        </w:rPr>
      </w:pPr>
      <w:proofErr w:type="gramStart"/>
      <w:r w:rsidRPr="00DD5320">
        <w:rPr>
          <w:lang w:val="ru-RU"/>
        </w:rPr>
        <w:t>- по мероприятию  «Реконструкция автомобильных дорог общего пользования местного значения городского округа Тольятти» неисполнение плановых объемов финансирования (0%), показателя (0%) объясняется отсутствием заявок на выполнение строительно-монтажных работ по реконструкции магистральной улицы районного значения транспортно-пешеходной по бульвару Приморский от Московского проспекта до обводной дороги поселка Приморский (I этап) в рамках аукциона (28.09.2022), который признан несостоявшимся.</w:t>
      </w:r>
      <w:proofErr w:type="gramEnd"/>
      <w:r w:rsidRPr="00DD5320">
        <w:rPr>
          <w:lang w:val="ru-RU"/>
        </w:rPr>
        <w:t xml:space="preserve"> Направлена заявка в </w:t>
      </w:r>
      <w:r w:rsidR="00DB25F0" w:rsidRPr="00DD5320">
        <w:rPr>
          <w:lang w:val="ru-RU"/>
        </w:rPr>
        <w:t>М</w:t>
      </w:r>
      <w:r w:rsidRPr="00DD5320">
        <w:rPr>
          <w:lang w:val="ru-RU"/>
        </w:rPr>
        <w:t>инистерство транспорта и автомобильных дорог Самарской области о выделении финансирования на данный объект в 2023 году;</w:t>
      </w:r>
    </w:p>
    <w:p w:rsidR="00CB0E4B" w:rsidRPr="00DD5320" w:rsidRDefault="008F64E0" w:rsidP="00FF0525">
      <w:pPr>
        <w:ind w:firstLine="680"/>
        <w:rPr>
          <w:lang w:val="ru-RU"/>
        </w:rPr>
      </w:pPr>
      <w:proofErr w:type="gramStart"/>
      <w:r w:rsidRPr="00DD5320">
        <w:rPr>
          <w:lang w:val="ru-RU"/>
        </w:rPr>
        <w:t xml:space="preserve">- по мероприятию «Выполнение проектно-изыскательских работ по строительству, реконструкции, капитальному ремонту и ремонту автомобильных дорог общего пользования местного значения городского округа Тольятти» исполнение финансовых </w:t>
      </w:r>
      <w:r w:rsidRPr="00DD5320">
        <w:rPr>
          <w:lang w:val="ru-RU"/>
        </w:rPr>
        <w:lastRenderedPageBreak/>
        <w:t>средств составило – 29,3%, среднее значение показателей – 25,0%. Отклонение обусловлено: отсутствием подтверждения выделения субсидий из областного бюджета; наличием свободного остатка неиспользованных средств; неисполнением подрядными организациями обязательств по заключенным муниципальным контрактам.</w:t>
      </w:r>
      <w:proofErr w:type="gramEnd"/>
      <w:r w:rsidRPr="00DD5320">
        <w:rPr>
          <w:lang w:val="ru-RU"/>
        </w:rPr>
        <w:t xml:space="preserve"> </w:t>
      </w:r>
      <w:r w:rsidR="00DB25F0" w:rsidRPr="00DD5320">
        <w:rPr>
          <w:lang w:val="ru-RU"/>
        </w:rPr>
        <w:t>В</w:t>
      </w:r>
      <w:r w:rsidRPr="00DD5320">
        <w:rPr>
          <w:lang w:val="ru-RU"/>
        </w:rPr>
        <w:t xml:space="preserve">едется </w:t>
      </w:r>
      <w:proofErr w:type="spellStart"/>
      <w:r w:rsidRPr="00DD5320">
        <w:rPr>
          <w:lang w:val="ru-RU"/>
        </w:rPr>
        <w:t>претензионно</w:t>
      </w:r>
      <w:proofErr w:type="spellEnd"/>
      <w:r w:rsidRPr="00DD5320">
        <w:rPr>
          <w:lang w:val="ru-RU"/>
        </w:rPr>
        <w:t>-исковая работа.</w:t>
      </w:r>
    </w:p>
    <w:p w:rsidR="00CB0E4B" w:rsidRPr="00DD5320" w:rsidRDefault="008F64E0" w:rsidP="00FF0525">
      <w:pPr>
        <w:ind w:firstLine="680"/>
        <w:rPr>
          <w:lang w:val="ru-RU"/>
        </w:rPr>
      </w:pPr>
      <w:r w:rsidRPr="00DD5320">
        <w:rPr>
          <w:lang w:val="ru-RU"/>
        </w:rPr>
        <w:t xml:space="preserve">- </w:t>
      </w:r>
      <w:r w:rsidR="003C59C1" w:rsidRPr="00DD5320">
        <w:rPr>
          <w:lang w:val="ru-RU"/>
        </w:rPr>
        <w:t xml:space="preserve">по мероприятию  «Выполнение работ по капитальному ремонту автомобильных дорог общего пользования местного значения городского округа Тольятти, в </w:t>
      </w:r>
      <w:proofErr w:type="spellStart"/>
      <w:r w:rsidR="003C59C1" w:rsidRPr="00DD5320">
        <w:rPr>
          <w:lang w:val="ru-RU"/>
        </w:rPr>
        <w:t>т.ч</w:t>
      </w:r>
      <w:proofErr w:type="spellEnd"/>
      <w:r w:rsidR="003C59C1" w:rsidRPr="00DD5320">
        <w:rPr>
          <w:lang w:val="ru-RU"/>
        </w:rPr>
        <w:t xml:space="preserve">. строительный контроль» исполнение финансовых средств составило – 24,4%, показателей – 0%. Финансовое исполнение обусловлено оплатой,  произведенной по фактически принятым к учету объемам и перечисленного неотработанного аванса по муниципальному контракту с ООО «Атлант-СК». Мероприятие не выполнено по причине неисполнения подрядными организациями обязательств по заключенным муниципальным контрактам. </w:t>
      </w:r>
      <w:r w:rsidR="00DB25F0" w:rsidRPr="00DD5320">
        <w:rPr>
          <w:lang w:val="ru-RU"/>
        </w:rPr>
        <w:t>В</w:t>
      </w:r>
      <w:r w:rsidR="003C59C1" w:rsidRPr="00DD5320">
        <w:rPr>
          <w:lang w:val="ru-RU"/>
        </w:rPr>
        <w:t xml:space="preserve">едется </w:t>
      </w:r>
      <w:proofErr w:type="spellStart"/>
      <w:r w:rsidR="003C59C1" w:rsidRPr="00DD5320">
        <w:rPr>
          <w:lang w:val="ru-RU"/>
        </w:rPr>
        <w:t>претензионно</w:t>
      </w:r>
      <w:proofErr w:type="spellEnd"/>
      <w:r w:rsidR="003C59C1" w:rsidRPr="00DD5320">
        <w:rPr>
          <w:lang w:val="ru-RU"/>
        </w:rPr>
        <w:t>-исковая работа</w:t>
      </w:r>
      <w:r w:rsidR="00F30B55" w:rsidRPr="00DD5320">
        <w:rPr>
          <w:lang w:val="ru-RU"/>
        </w:rPr>
        <w:t>;</w:t>
      </w:r>
    </w:p>
    <w:p w:rsidR="00F30B55" w:rsidRPr="00DD5320" w:rsidRDefault="00F30B55" w:rsidP="00FF0525">
      <w:pPr>
        <w:ind w:firstLine="680"/>
        <w:rPr>
          <w:lang w:val="ru-RU"/>
        </w:rPr>
      </w:pPr>
      <w:r w:rsidRPr="00DD5320">
        <w:rPr>
          <w:lang w:val="ru-RU"/>
        </w:rPr>
        <w:t xml:space="preserve">- по мероприятию  «Проектно-изыскательские работы по капитальному ремонту путепровода» исполнение финансирования за счет средств местного бюджета составило  89,7%, отклонение объясняется наличием свободного остатка неиспользованных средств.  Среднее значение показателей составило 25,0%, отклонение объясняется отсутствием подтверждения субсидий из областного бюджета, в связи с чем  проектно-изыскательские работы по капитальному ремонту путепровода через </w:t>
      </w:r>
      <w:r w:rsidR="00A22F49" w:rsidRPr="00DD5320">
        <w:rPr>
          <w:lang w:val="ru-RU"/>
        </w:rPr>
        <w:t>автодорогу</w:t>
      </w:r>
      <w:r w:rsidRPr="00DD5320">
        <w:rPr>
          <w:lang w:val="ru-RU"/>
        </w:rPr>
        <w:t xml:space="preserve"> на пересечении </w:t>
      </w:r>
      <w:r w:rsidR="00A22F49" w:rsidRPr="00DD5320">
        <w:rPr>
          <w:lang w:val="ru-RU"/>
        </w:rPr>
        <w:t xml:space="preserve">             </w:t>
      </w:r>
      <w:proofErr w:type="spellStart"/>
      <w:r w:rsidR="00DB25F0" w:rsidRPr="00DD5320">
        <w:rPr>
          <w:lang w:val="ru-RU"/>
        </w:rPr>
        <w:t>ул</w:t>
      </w:r>
      <w:proofErr w:type="gramStart"/>
      <w:r w:rsidR="00DB25F0" w:rsidRPr="00DD5320">
        <w:rPr>
          <w:lang w:val="ru-RU"/>
        </w:rPr>
        <w:t>.</w:t>
      </w:r>
      <w:r w:rsidRPr="00DD5320">
        <w:rPr>
          <w:lang w:val="ru-RU"/>
        </w:rPr>
        <w:t>Р</w:t>
      </w:r>
      <w:proofErr w:type="gramEnd"/>
      <w:r w:rsidRPr="00DD5320">
        <w:rPr>
          <w:lang w:val="ru-RU"/>
        </w:rPr>
        <w:t>еволюционная</w:t>
      </w:r>
      <w:proofErr w:type="spellEnd"/>
      <w:r w:rsidRPr="00DD5320">
        <w:rPr>
          <w:lang w:val="ru-RU"/>
        </w:rPr>
        <w:t xml:space="preserve"> – </w:t>
      </w:r>
      <w:r w:rsidR="00A22F49" w:rsidRPr="00DD5320">
        <w:rPr>
          <w:lang w:val="ru-RU"/>
        </w:rPr>
        <w:t xml:space="preserve">пр-т </w:t>
      </w:r>
      <w:r w:rsidRPr="00DD5320">
        <w:rPr>
          <w:lang w:val="ru-RU"/>
        </w:rPr>
        <w:t>Ленинский не выполнены</w:t>
      </w:r>
      <w:r w:rsidR="007A3921" w:rsidRPr="00DD5320">
        <w:rPr>
          <w:lang w:val="ru-RU"/>
        </w:rPr>
        <w:t>;</w:t>
      </w:r>
    </w:p>
    <w:p w:rsidR="007A3921" w:rsidRPr="00DD5320" w:rsidRDefault="007A3921" w:rsidP="007A3921">
      <w:pPr>
        <w:ind w:firstLine="680"/>
        <w:rPr>
          <w:lang w:val="ru-RU"/>
        </w:rPr>
      </w:pPr>
      <w:r w:rsidRPr="00DD5320">
        <w:rPr>
          <w:lang w:val="ru-RU"/>
        </w:rPr>
        <w:t>- по мероприятию  «Изготовление и установка табличек на остановочных пунктах» использование внебюджетных  средств составило 0%, что объясняется  отсутствием финансовой возможности у муниципальных транспортных предприятий обеспечить изготовление табличек с расписаниями движения муниципального пассажирского транспорта в  связи с проблемами закупки материалов и запчастей (</w:t>
      </w:r>
      <w:proofErr w:type="spellStart"/>
      <w:r w:rsidRPr="00DD5320">
        <w:rPr>
          <w:lang w:val="ru-RU"/>
        </w:rPr>
        <w:t>санкционное</w:t>
      </w:r>
      <w:proofErr w:type="spellEnd"/>
      <w:r w:rsidRPr="00DD5320">
        <w:rPr>
          <w:lang w:val="ru-RU"/>
        </w:rPr>
        <w:t xml:space="preserve"> давление), а также значительным увеличением их стоимости;</w:t>
      </w:r>
    </w:p>
    <w:p w:rsidR="007A3921" w:rsidRPr="00DD5320" w:rsidRDefault="007A3921" w:rsidP="007A3921">
      <w:pPr>
        <w:ind w:firstLine="680"/>
        <w:rPr>
          <w:lang w:val="ru-RU"/>
        </w:rPr>
      </w:pPr>
      <w:r w:rsidRPr="00DD5320">
        <w:rPr>
          <w:lang w:val="ru-RU"/>
        </w:rPr>
        <w:t>- по мероприятию  «Приобретение автобусов путем предоставления субсидий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 качественные автомобильные дороги»» исполнение финансирования составило – 99,3%, отклонение объясняется заключением дополнительного соглашения к договору лизинга и изменением графика платежей.</w:t>
      </w:r>
    </w:p>
    <w:p w:rsidR="003B3906" w:rsidRPr="00DD5320" w:rsidRDefault="003B3906" w:rsidP="00E02812">
      <w:pPr>
        <w:ind w:firstLine="680"/>
        <w:rPr>
          <w:color w:val="000000"/>
          <w:lang w:val="ru-RU" w:eastAsia="ru-RU"/>
        </w:rPr>
      </w:pPr>
      <w:r w:rsidRPr="00DD5320">
        <w:rPr>
          <w:lang w:val="ru-RU"/>
        </w:rPr>
        <w:t xml:space="preserve">- по ряду </w:t>
      </w:r>
      <w:r w:rsidR="00EB38ED" w:rsidRPr="00DD5320">
        <w:rPr>
          <w:lang w:val="ru-RU"/>
        </w:rPr>
        <w:t xml:space="preserve">выполненных </w:t>
      </w:r>
      <w:r w:rsidRPr="00DD5320">
        <w:rPr>
          <w:lang w:val="ru-RU"/>
        </w:rPr>
        <w:t>мероприятий отклонение по исполнению финансовых средств обусловлено</w:t>
      </w:r>
      <w:r w:rsidR="00E02812" w:rsidRPr="00DD5320">
        <w:rPr>
          <w:lang w:val="ru-RU"/>
        </w:rPr>
        <w:t xml:space="preserve"> -</w:t>
      </w:r>
      <w:r w:rsidRPr="00DD5320">
        <w:rPr>
          <w:lang w:val="ru-RU"/>
        </w:rPr>
        <w:t xml:space="preserve"> нераспределенной экономией от размещения муниципальных заказов, оставшейся в распоряжении заказчика; свободным остатком неиспользованных средств, сложившегося по результатам фактических уточнений НМЦК; оплатой, </w:t>
      </w:r>
      <w:r w:rsidRPr="00DD5320">
        <w:rPr>
          <w:lang w:val="ru-RU"/>
        </w:rPr>
        <w:lastRenderedPageBreak/>
        <w:t>произведённой за фактически выполненные объемы работ</w:t>
      </w:r>
      <w:r w:rsidR="00E02812" w:rsidRPr="00DD5320">
        <w:rPr>
          <w:lang w:val="ru-RU"/>
        </w:rPr>
        <w:t xml:space="preserve">, </w:t>
      </w:r>
      <w:proofErr w:type="gramStart"/>
      <w:r w:rsidR="00E02812" w:rsidRPr="00DD5320">
        <w:rPr>
          <w:lang w:val="ru-RU"/>
        </w:rPr>
        <w:t>из</w:t>
      </w:r>
      <w:proofErr w:type="gramEnd"/>
      <w:r w:rsidR="00E02812" w:rsidRPr="00DD5320">
        <w:rPr>
          <w:lang w:val="ru-RU"/>
        </w:rPr>
        <w:t xml:space="preserve"> </w:t>
      </w:r>
      <w:proofErr w:type="gramStart"/>
      <w:r w:rsidR="00E02812" w:rsidRPr="00DD5320">
        <w:rPr>
          <w:lang w:val="ru-RU"/>
        </w:rPr>
        <w:t>их</w:t>
      </w:r>
      <w:proofErr w:type="gramEnd"/>
      <w:r w:rsidR="00E02812" w:rsidRPr="00DD5320">
        <w:rPr>
          <w:lang w:val="ru-RU"/>
        </w:rPr>
        <w:t xml:space="preserve">: </w:t>
      </w:r>
      <w:proofErr w:type="gramStart"/>
      <w:r w:rsidR="007A3921" w:rsidRPr="00DD5320">
        <w:rPr>
          <w:color w:val="000000"/>
          <w:lang w:val="ru-RU" w:eastAsia="ru-RU"/>
        </w:rPr>
        <w:t xml:space="preserve">«Устройство и перенос остановок общественного транспорта на территории городского округа Тольятти», </w:t>
      </w:r>
      <w:r w:rsidR="00334709" w:rsidRPr="00DD5320">
        <w:rPr>
          <w:color w:val="000000"/>
          <w:lang w:val="ru-RU" w:eastAsia="ru-RU"/>
        </w:rPr>
        <w:t xml:space="preserve">«Выполнение работ по обеспечению безопасности участников дорожного движения», </w:t>
      </w:r>
      <w:r w:rsidR="007A3921" w:rsidRPr="00DD5320">
        <w:rPr>
          <w:color w:val="000000"/>
          <w:lang w:val="ru-RU" w:eastAsia="ru-RU"/>
        </w:rPr>
        <w:t>«Выполнение работ по ремонту автомобильных дорог общего пользования местного значения городского округа Тольятти»,  «Ремонт дворовых территорий МКД, проездов к дворовым территориям МКД городского округа Тольятти», «Содержание автомобильных дорог, в том числе: посадочных площадок ООТ, тротуаров, разделительных полос, элементов системы водоотвода, путепроводов</w:t>
      </w:r>
      <w:proofErr w:type="gramEnd"/>
      <w:r w:rsidR="007A3921" w:rsidRPr="00DD5320">
        <w:rPr>
          <w:color w:val="000000"/>
          <w:lang w:val="ru-RU" w:eastAsia="ru-RU"/>
        </w:rPr>
        <w:t>, удерживающих барьерных ограждений», «Содержание   надземных и подземных пешеходных переходов», «Нанесение горизонтальной дорожной разметки», «Предоставление субсидий исполнителям, выполняющим работы по перевозке пассажиров и багажа транспортом общего пользования», «Выполнение работ по осуществлению регулярных перевозок пассажиров и багажа по регулируемым т</w:t>
      </w:r>
      <w:r w:rsidR="00E02812" w:rsidRPr="00DD5320">
        <w:rPr>
          <w:color w:val="000000"/>
          <w:lang w:val="ru-RU" w:eastAsia="ru-RU"/>
        </w:rPr>
        <w:t>арифам».</w:t>
      </w:r>
    </w:p>
    <w:p w:rsidR="00334709" w:rsidRPr="00DD5320" w:rsidRDefault="00334709" w:rsidP="00FE7E00">
      <w:pPr>
        <w:ind w:firstLine="680"/>
        <w:rPr>
          <w:color w:val="000000"/>
          <w:lang w:val="ru-RU" w:eastAsia="ru-RU"/>
        </w:rPr>
      </w:pPr>
    </w:p>
    <w:p w:rsidR="007D3A1E" w:rsidRPr="00DD5320" w:rsidRDefault="007D3A1E" w:rsidP="00FE7E00">
      <w:pPr>
        <w:ind w:firstLine="680"/>
        <w:rPr>
          <w:b/>
          <w:color w:val="000000"/>
          <w:lang w:val="ru-RU" w:eastAsia="ru-RU"/>
        </w:rPr>
      </w:pPr>
      <w:r w:rsidRPr="00DD5320">
        <w:rPr>
          <w:b/>
          <w:color w:val="000000"/>
          <w:lang w:val="ru-RU" w:eastAsia="ru-RU"/>
        </w:rPr>
        <w:t>3. Развитие экономики и внедрение инноваций.</w:t>
      </w:r>
    </w:p>
    <w:p w:rsidR="002760A4" w:rsidRPr="00DD5320" w:rsidRDefault="002760A4" w:rsidP="00FE7E00">
      <w:pPr>
        <w:suppressAutoHyphens/>
        <w:ind w:firstLine="680"/>
        <w:rPr>
          <w:b/>
          <w:lang w:val="ru-RU"/>
        </w:rPr>
      </w:pPr>
      <w:r w:rsidRPr="00DD5320">
        <w:rPr>
          <w:b/>
          <w:lang w:val="ru-RU"/>
        </w:rPr>
        <w:t>Приоритетное направление «Возможности для каждого».</w:t>
      </w:r>
    </w:p>
    <w:p w:rsidR="00774972" w:rsidRPr="00DD5320" w:rsidRDefault="00397586" w:rsidP="00FE7E00">
      <w:pPr>
        <w:suppressAutoHyphens/>
        <w:ind w:firstLine="680"/>
        <w:rPr>
          <w:lang w:val="ru-RU"/>
        </w:rPr>
      </w:pPr>
      <w:r w:rsidRPr="00DD5320">
        <w:rPr>
          <w:lang w:val="ru-RU"/>
        </w:rPr>
        <w:t>Приоритет</w:t>
      </w:r>
      <w:r w:rsidR="00F77C98" w:rsidRPr="00DD5320">
        <w:rPr>
          <w:lang w:val="ru-RU"/>
        </w:rPr>
        <w:t>ное направление</w:t>
      </w:r>
      <w:r w:rsidRPr="00DD5320">
        <w:rPr>
          <w:lang w:val="ru-RU"/>
        </w:rPr>
        <w:t xml:space="preserve"> «Возможности для каждого»</w:t>
      </w:r>
      <w:r w:rsidR="00774972" w:rsidRPr="00DD5320">
        <w:rPr>
          <w:lang w:val="ru-RU"/>
        </w:rPr>
        <w:t xml:space="preserve"> определяет меры для развития ключевых конкурентоспособных и перспективных секторов экономики Тольятти, в том числе путем привлечения инвесторов и развития предпринимательства. В рамках </w:t>
      </w:r>
      <w:r w:rsidR="002C591C" w:rsidRPr="00DD5320">
        <w:rPr>
          <w:lang w:val="ru-RU"/>
        </w:rPr>
        <w:t>направления</w:t>
      </w:r>
      <w:r w:rsidR="00774972" w:rsidRPr="00DD5320">
        <w:rPr>
          <w:lang w:val="ru-RU"/>
        </w:rPr>
        <w:t xml:space="preserve"> решаются </w:t>
      </w:r>
      <w:r w:rsidR="006B1A62" w:rsidRPr="00DD5320">
        <w:rPr>
          <w:lang w:val="ru-RU"/>
        </w:rPr>
        <w:t>вопросы</w:t>
      </w:r>
      <w:r w:rsidR="00774972" w:rsidRPr="00DD5320">
        <w:rPr>
          <w:lang w:val="ru-RU"/>
        </w:rPr>
        <w:t xml:space="preserve"> по стимулированию предпринимательской инициативы</w:t>
      </w:r>
      <w:r w:rsidR="006B1A62" w:rsidRPr="00DD5320">
        <w:rPr>
          <w:lang w:val="ru-RU"/>
        </w:rPr>
        <w:t xml:space="preserve">, увеличению количества рабочих мест </w:t>
      </w:r>
      <w:r w:rsidR="00774972" w:rsidRPr="00DD5320">
        <w:rPr>
          <w:lang w:val="ru-RU"/>
        </w:rPr>
        <w:t>и повышению производительности труда.</w:t>
      </w:r>
    </w:p>
    <w:p w:rsidR="006B1A62" w:rsidRPr="00DD5320" w:rsidRDefault="006B1A62" w:rsidP="00FE7E00">
      <w:pPr>
        <w:suppressAutoHyphens/>
        <w:ind w:firstLine="680"/>
        <w:rPr>
          <w:lang w:val="ru-RU"/>
        </w:rPr>
      </w:pPr>
      <w:r w:rsidRPr="00DD5320">
        <w:rPr>
          <w:lang w:val="ru-RU"/>
        </w:rPr>
        <w:t>В данном направлении в 20</w:t>
      </w:r>
      <w:r w:rsidR="0062299C" w:rsidRPr="00DD5320">
        <w:rPr>
          <w:lang w:val="ru-RU"/>
        </w:rPr>
        <w:t>2</w:t>
      </w:r>
      <w:r w:rsidR="009A2F8F" w:rsidRPr="00DD5320">
        <w:rPr>
          <w:lang w:val="ru-RU"/>
        </w:rPr>
        <w:t>2</w:t>
      </w:r>
      <w:r w:rsidRPr="00DD5320">
        <w:rPr>
          <w:lang w:val="ru-RU"/>
        </w:rPr>
        <w:t xml:space="preserve"> году на территории городского округа Тольятти действовали 2 муниципальные программы.</w:t>
      </w:r>
    </w:p>
    <w:p w:rsidR="00397586" w:rsidRPr="00DD5320" w:rsidRDefault="00397586" w:rsidP="00FE7E00">
      <w:pPr>
        <w:suppressAutoHyphens/>
        <w:ind w:firstLine="680"/>
        <w:rPr>
          <w:lang w:val="ru-RU"/>
        </w:rPr>
      </w:pPr>
      <w:r w:rsidRPr="00DD5320">
        <w:rPr>
          <w:lang w:val="ru-RU"/>
        </w:rPr>
        <w:t>Эффективность реализации муниципальных программ, направленных на развитие экономики</w:t>
      </w:r>
      <w:r w:rsidR="00585EB1" w:rsidRPr="00DD5320">
        <w:rPr>
          <w:lang w:val="ru-RU"/>
        </w:rPr>
        <w:t>,</w:t>
      </w:r>
      <w:r w:rsidRPr="00DD5320">
        <w:rPr>
          <w:lang w:val="ru-RU"/>
        </w:rPr>
        <w:t xml:space="preserve"> оценена следующим образом:</w:t>
      </w:r>
    </w:p>
    <w:p w:rsidR="00397586" w:rsidRPr="00DD5320" w:rsidRDefault="0062299C" w:rsidP="00FE7E00">
      <w:pPr>
        <w:suppressAutoHyphens/>
        <w:ind w:firstLine="680"/>
        <w:rPr>
          <w:lang w:val="ru-RU"/>
        </w:rPr>
      </w:pPr>
      <w:r w:rsidRPr="00DD5320">
        <w:rPr>
          <w:lang w:val="ru-RU"/>
        </w:rPr>
        <w:t>1) Му</w:t>
      </w:r>
      <w:r w:rsidRPr="00DD5320">
        <w:rPr>
          <w:i/>
          <w:lang w:val="ru-RU"/>
        </w:rPr>
        <w:t xml:space="preserve">ниципальная программа </w:t>
      </w:r>
      <w:r w:rsidR="00397586" w:rsidRPr="00DD5320">
        <w:rPr>
          <w:i/>
          <w:lang w:val="ru-RU"/>
        </w:rPr>
        <w:t>«Развитие малого и среднего предпринимательства городского округа Тольятти на 2018-2022 годы»</w:t>
      </w:r>
      <w:r w:rsidR="002C5243" w:rsidRPr="00DD5320">
        <w:rPr>
          <w:i/>
          <w:lang w:val="ru-RU"/>
        </w:rPr>
        <w:t xml:space="preserve">, утвержденная постановлением </w:t>
      </w:r>
      <w:r w:rsidR="000E5F15" w:rsidRPr="00DD5320">
        <w:rPr>
          <w:i/>
          <w:lang w:val="ru-RU"/>
        </w:rPr>
        <w:t>администрации</w:t>
      </w:r>
      <w:r w:rsidR="002C5243" w:rsidRPr="00DD5320">
        <w:rPr>
          <w:i/>
          <w:lang w:val="ru-RU"/>
        </w:rPr>
        <w:t xml:space="preserve"> городского округа Тольятти </w:t>
      </w:r>
      <w:r w:rsidR="00FF25ED" w:rsidRPr="00DD5320">
        <w:rPr>
          <w:i/>
          <w:lang w:val="ru-RU"/>
        </w:rPr>
        <w:t xml:space="preserve">28.08.2017 </w:t>
      </w:r>
      <w:r w:rsidR="00DB25F0" w:rsidRPr="00DD5320">
        <w:rPr>
          <w:i/>
          <w:lang w:val="ru-RU"/>
        </w:rPr>
        <w:t>№</w:t>
      </w:r>
      <w:r w:rsidR="00FF25ED" w:rsidRPr="00DD5320">
        <w:rPr>
          <w:i/>
          <w:lang w:val="ru-RU"/>
        </w:rPr>
        <w:t>2917</w:t>
      </w:r>
      <w:r w:rsidR="002C5243" w:rsidRPr="00DD5320">
        <w:rPr>
          <w:i/>
          <w:lang w:val="ru-RU"/>
        </w:rPr>
        <w:t>-п/1.</w:t>
      </w:r>
    </w:p>
    <w:p w:rsidR="00FF25ED" w:rsidRPr="00DD5320" w:rsidRDefault="00FF25ED" w:rsidP="00FE7E00">
      <w:pPr>
        <w:widowControl w:val="0"/>
        <w:autoSpaceDE w:val="0"/>
        <w:autoSpaceDN w:val="0"/>
        <w:adjustRightInd w:val="0"/>
        <w:ind w:firstLine="680"/>
        <w:rPr>
          <w:lang w:val="ru-RU"/>
        </w:rPr>
      </w:pPr>
      <w:r w:rsidRPr="00DD5320">
        <w:rPr>
          <w:lang w:val="ru-RU"/>
        </w:rPr>
        <w:t xml:space="preserve">Целью муниципальной программы является  создание благоприятных условий для развития малого и среднего предпринимательства </w:t>
      </w:r>
      <w:r w:rsidR="00822CAD" w:rsidRPr="00DD5320">
        <w:rPr>
          <w:lang w:val="ru-RU"/>
        </w:rPr>
        <w:t xml:space="preserve">(далее – МСП) </w:t>
      </w:r>
      <w:r w:rsidRPr="00DD5320">
        <w:rPr>
          <w:lang w:val="ru-RU"/>
        </w:rPr>
        <w:t>на территории городского округа Тольятти.</w:t>
      </w:r>
    </w:p>
    <w:p w:rsidR="000272CB" w:rsidRPr="00DD5320" w:rsidRDefault="000272CB" w:rsidP="00FE7E00">
      <w:pPr>
        <w:suppressAutoHyphens/>
        <w:ind w:firstLine="680"/>
        <w:rPr>
          <w:lang w:val="ru-RU"/>
        </w:rPr>
      </w:pPr>
      <w:r w:rsidRPr="00DD5320">
        <w:rPr>
          <w:lang w:val="ru-RU"/>
        </w:rPr>
        <w:t>Эффективность реализации муниципальной программы за 202</w:t>
      </w:r>
      <w:r w:rsidR="009A2F8F" w:rsidRPr="00DD5320">
        <w:rPr>
          <w:lang w:val="ru-RU"/>
        </w:rPr>
        <w:t>2</w:t>
      </w:r>
      <w:r w:rsidRPr="00DD5320">
        <w:rPr>
          <w:lang w:val="ru-RU"/>
        </w:rPr>
        <w:t xml:space="preserve"> год составила 100,</w:t>
      </w:r>
      <w:r w:rsidR="004707DC" w:rsidRPr="00DD5320">
        <w:rPr>
          <w:lang w:val="ru-RU"/>
        </w:rPr>
        <w:t>1</w:t>
      </w:r>
      <w:r w:rsidRPr="00DD5320">
        <w:rPr>
          <w:lang w:val="ru-RU"/>
        </w:rPr>
        <w:t>% - эффективная реализация.</w:t>
      </w:r>
    </w:p>
    <w:p w:rsidR="000272CB" w:rsidRPr="00DD5320" w:rsidRDefault="000272CB" w:rsidP="00FE7E00">
      <w:pPr>
        <w:suppressAutoHyphens/>
        <w:ind w:firstLine="680"/>
        <w:rPr>
          <w:lang w:val="ru-RU"/>
        </w:rPr>
      </w:pPr>
      <w:r w:rsidRPr="00DD5320">
        <w:rPr>
          <w:lang w:val="ru-RU"/>
        </w:rPr>
        <w:lastRenderedPageBreak/>
        <w:t xml:space="preserve">Уровень исполнения планового объема финансового обеспечения муниципальной программы – 100,0% </w:t>
      </w:r>
      <w:r w:rsidR="004707DC" w:rsidRPr="00DD5320">
        <w:rPr>
          <w:lang w:val="ru-RU"/>
        </w:rPr>
        <w:t>(план 24610</w:t>
      </w:r>
      <w:r w:rsidR="00B72D5D" w:rsidRPr="00DD5320">
        <w:rPr>
          <w:lang w:val="ru-RU"/>
        </w:rPr>
        <w:t>,0</w:t>
      </w:r>
      <w:r w:rsidR="004707DC" w:rsidRPr="00DD5320">
        <w:rPr>
          <w:lang w:val="ru-RU"/>
        </w:rPr>
        <w:t xml:space="preserve"> тыс. руб., факт 24610</w:t>
      </w:r>
      <w:r w:rsidR="00B72D5D" w:rsidRPr="00DD5320">
        <w:rPr>
          <w:lang w:val="ru-RU"/>
        </w:rPr>
        <w:t>,0</w:t>
      </w:r>
      <w:r w:rsidR="004707DC" w:rsidRPr="00DD5320">
        <w:rPr>
          <w:lang w:val="ru-RU"/>
        </w:rPr>
        <w:t xml:space="preserve"> тыс. руб.).</w:t>
      </w:r>
      <w:r w:rsidRPr="00DD5320">
        <w:rPr>
          <w:lang w:val="ru-RU"/>
        </w:rPr>
        <w:t xml:space="preserve"> Финансирование программы в 202</w:t>
      </w:r>
      <w:r w:rsidR="004707DC" w:rsidRPr="00DD5320">
        <w:rPr>
          <w:lang w:val="ru-RU"/>
        </w:rPr>
        <w:t>2</w:t>
      </w:r>
      <w:r w:rsidRPr="00DD5320">
        <w:rPr>
          <w:lang w:val="ru-RU"/>
        </w:rPr>
        <w:t xml:space="preserve"> году осуществлялось за счет средств местного бюджета.</w:t>
      </w:r>
    </w:p>
    <w:p w:rsidR="000272CB" w:rsidRPr="00DD5320" w:rsidRDefault="000272CB" w:rsidP="00FE7E00">
      <w:pPr>
        <w:suppressAutoHyphens/>
        <w:ind w:firstLine="680"/>
        <w:rPr>
          <w:lang w:val="ru-RU"/>
        </w:rPr>
      </w:pPr>
      <w:r w:rsidRPr="00DD5320">
        <w:rPr>
          <w:lang w:val="ru-RU"/>
        </w:rPr>
        <w:t>Из 11 запланированных программных мероприятий выполнено 11 (100,0%).</w:t>
      </w:r>
    </w:p>
    <w:p w:rsidR="000272CB" w:rsidRPr="00DD5320" w:rsidRDefault="000272CB" w:rsidP="00FE7E00">
      <w:pPr>
        <w:suppressAutoHyphens/>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10</w:t>
      </w:r>
      <w:r w:rsidR="004707DC" w:rsidRPr="00DD5320">
        <w:rPr>
          <w:lang w:val="ru-RU"/>
        </w:rPr>
        <w:t>0,1</w:t>
      </w:r>
      <w:r w:rsidRPr="00DD5320">
        <w:rPr>
          <w:lang w:val="ru-RU"/>
        </w:rPr>
        <w:t>%.</w:t>
      </w:r>
    </w:p>
    <w:p w:rsidR="000272CB" w:rsidRPr="00DD5320" w:rsidRDefault="000272CB" w:rsidP="00FE7E00">
      <w:pPr>
        <w:suppressAutoHyphens/>
        <w:ind w:firstLine="680"/>
        <w:rPr>
          <w:lang w:val="ru-RU"/>
        </w:rPr>
      </w:pPr>
      <w:r w:rsidRPr="00DD5320">
        <w:rPr>
          <w:lang w:val="ru-RU"/>
        </w:rPr>
        <w:t>Основными результатами реализации программных мероприятий стали:</w:t>
      </w:r>
    </w:p>
    <w:p w:rsidR="000272CB" w:rsidRPr="00DD5320" w:rsidRDefault="000272CB" w:rsidP="00FE7E00">
      <w:pPr>
        <w:suppressAutoHyphens/>
        <w:ind w:firstLine="680"/>
        <w:rPr>
          <w:lang w:val="ru-RU"/>
        </w:rPr>
      </w:pPr>
      <w:r w:rsidRPr="00DD5320">
        <w:rPr>
          <w:lang w:val="ru-RU"/>
        </w:rPr>
        <w:t xml:space="preserve">- предоставление </w:t>
      </w:r>
      <w:r w:rsidR="004707DC" w:rsidRPr="00DD5320">
        <w:rPr>
          <w:lang w:val="ru-RU"/>
        </w:rPr>
        <w:t>25</w:t>
      </w:r>
      <w:r w:rsidRPr="00DD5320">
        <w:rPr>
          <w:lang w:val="ru-RU"/>
        </w:rPr>
        <w:t xml:space="preserve"> займов субъектам МСП на общую сумму </w:t>
      </w:r>
      <w:r w:rsidR="004707DC" w:rsidRPr="00DD5320">
        <w:rPr>
          <w:lang w:val="ru-RU"/>
        </w:rPr>
        <w:t>39,3</w:t>
      </w:r>
      <w:r w:rsidRPr="00DD5320">
        <w:rPr>
          <w:lang w:val="ru-RU"/>
        </w:rPr>
        <w:t xml:space="preserve"> </w:t>
      </w:r>
      <w:proofErr w:type="spellStart"/>
      <w:r w:rsidRPr="00DD5320">
        <w:rPr>
          <w:lang w:val="ru-RU"/>
        </w:rPr>
        <w:t>млн</w:t>
      </w:r>
      <w:proofErr w:type="gramStart"/>
      <w:r w:rsidRPr="00DD5320">
        <w:rPr>
          <w:lang w:val="ru-RU"/>
        </w:rPr>
        <w:t>.р</w:t>
      </w:r>
      <w:proofErr w:type="gramEnd"/>
      <w:r w:rsidRPr="00DD5320">
        <w:rPr>
          <w:lang w:val="ru-RU"/>
        </w:rPr>
        <w:t>уб</w:t>
      </w:r>
      <w:proofErr w:type="spellEnd"/>
      <w:r w:rsidRPr="00DD5320">
        <w:rPr>
          <w:lang w:val="ru-RU"/>
        </w:rPr>
        <w:t xml:space="preserve">. Муниципальным фондом поддержки и развития субъектов малого и среднего предпринимательства </w:t>
      </w:r>
      <w:proofErr w:type="spellStart"/>
      <w:r w:rsidRPr="00DD5320">
        <w:rPr>
          <w:lang w:val="ru-RU"/>
        </w:rPr>
        <w:t>микрокредитной</w:t>
      </w:r>
      <w:proofErr w:type="spellEnd"/>
      <w:r w:rsidRPr="00DD5320">
        <w:rPr>
          <w:lang w:val="ru-RU"/>
        </w:rPr>
        <w:t xml:space="preserve"> компанией городского округа Тольятти (Фонд осуществлял поддержку за счет средств предыдущих периодов);</w:t>
      </w:r>
    </w:p>
    <w:p w:rsidR="000272CB" w:rsidRPr="00DD5320" w:rsidRDefault="000272CB" w:rsidP="00FE7E00">
      <w:pPr>
        <w:suppressAutoHyphens/>
        <w:ind w:firstLine="680"/>
        <w:rPr>
          <w:lang w:val="ru-RU"/>
        </w:rPr>
      </w:pPr>
      <w:r w:rsidRPr="00DD5320">
        <w:rPr>
          <w:lang w:val="ru-RU"/>
        </w:rPr>
        <w:t xml:space="preserve">- размещение в </w:t>
      </w:r>
      <w:proofErr w:type="gramStart"/>
      <w:r w:rsidRPr="00DD5320">
        <w:rPr>
          <w:lang w:val="ru-RU"/>
        </w:rPr>
        <w:t>Бизнес-инкубаторе</w:t>
      </w:r>
      <w:proofErr w:type="gramEnd"/>
      <w:r w:rsidRPr="00DD5320">
        <w:rPr>
          <w:lang w:val="ru-RU"/>
        </w:rPr>
        <w:t xml:space="preserve"> Тольятти </w:t>
      </w:r>
      <w:r w:rsidR="002A7F8D" w:rsidRPr="00DD5320">
        <w:rPr>
          <w:lang w:val="ru-RU"/>
        </w:rPr>
        <w:t>5</w:t>
      </w:r>
      <w:r w:rsidR="004707DC" w:rsidRPr="00DD5320">
        <w:rPr>
          <w:lang w:val="ru-RU"/>
        </w:rPr>
        <w:t>4</w:t>
      </w:r>
      <w:r w:rsidRPr="00DD5320">
        <w:rPr>
          <w:lang w:val="ru-RU"/>
        </w:rPr>
        <w:t xml:space="preserve"> компаний-резидентов. Количество рабочих мест, созданных резидентами, составляет 2</w:t>
      </w:r>
      <w:r w:rsidR="004707DC" w:rsidRPr="00DD5320">
        <w:rPr>
          <w:lang w:val="ru-RU"/>
        </w:rPr>
        <w:t>22</w:t>
      </w:r>
      <w:r w:rsidRPr="00DD5320">
        <w:rPr>
          <w:lang w:val="ru-RU"/>
        </w:rPr>
        <w:t xml:space="preserve"> единиц</w:t>
      </w:r>
      <w:r w:rsidR="004707DC" w:rsidRPr="00DD5320">
        <w:rPr>
          <w:lang w:val="ru-RU"/>
        </w:rPr>
        <w:t>ы</w:t>
      </w:r>
      <w:r w:rsidRPr="00DD5320">
        <w:rPr>
          <w:lang w:val="ru-RU"/>
        </w:rPr>
        <w:t xml:space="preserve"> (в том числе новыми </w:t>
      </w:r>
      <w:r w:rsidR="004707DC" w:rsidRPr="00DD5320">
        <w:rPr>
          <w:lang w:val="ru-RU"/>
        </w:rPr>
        <w:t>9</w:t>
      </w:r>
      <w:r w:rsidRPr="00DD5320">
        <w:rPr>
          <w:lang w:val="ru-RU"/>
        </w:rPr>
        <w:t xml:space="preserve"> компаниями - резидентами создано </w:t>
      </w:r>
      <w:r w:rsidR="004707DC" w:rsidRPr="00DD5320">
        <w:rPr>
          <w:lang w:val="ru-RU"/>
        </w:rPr>
        <w:t>15</w:t>
      </w:r>
      <w:r w:rsidRPr="00DD5320">
        <w:rPr>
          <w:lang w:val="ru-RU"/>
        </w:rPr>
        <w:t xml:space="preserve"> рабоч</w:t>
      </w:r>
      <w:r w:rsidR="004707DC" w:rsidRPr="00DD5320">
        <w:rPr>
          <w:lang w:val="ru-RU"/>
        </w:rPr>
        <w:t>их мест</w:t>
      </w:r>
      <w:r w:rsidRPr="00DD5320">
        <w:rPr>
          <w:lang w:val="ru-RU"/>
        </w:rPr>
        <w:t xml:space="preserve">); </w:t>
      </w:r>
    </w:p>
    <w:p w:rsidR="004707DC" w:rsidRPr="00DD5320" w:rsidRDefault="004707DC" w:rsidP="004707DC">
      <w:pPr>
        <w:suppressAutoHyphens/>
        <w:ind w:firstLine="680"/>
        <w:rPr>
          <w:lang w:val="ru-RU"/>
        </w:rPr>
      </w:pPr>
      <w:r w:rsidRPr="00DD5320">
        <w:rPr>
          <w:lang w:val="ru-RU"/>
        </w:rPr>
        <w:t xml:space="preserve">- предоставление 307 предпринимателям и физическим лицам, в том числе физическим лицам, применяющих специальный налоговый режим «Налог на профессиональный доход» образовательных услуг (5 семинаров и тренингов, 2 курса повышения квалификации) в части реализации мероприятий, связанных с поддержкой программы обеспечения деятельности </w:t>
      </w:r>
      <w:proofErr w:type="gramStart"/>
      <w:r w:rsidRPr="00DD5320">
        <w:rPr>
          <w:lang w:val="ru-RU"/>
        </w:rPr>
        <w:t>бизнес-инкубаторов</w:t>
      </w:r>
      <w:proofErr w:type="gramEnd"/>
      <w:r w:rsidRPr="00DD5320">
        <w:rPr>
          <w:lang w:val="ru-RU"/>
        </w:rPr>
        <w:t>;</w:t>
      </w:r>
    </w:p>
    <w:p w:rsidR="004707DC" w:rsidRPr="00DD5320" w:rsidRDefault="004707DC" w:rsidP="004707DC">
      <w:pPr>
        <w:suppressAutoHyphens/>
        <w:ind w:firstLine="680"/>
        <w:rPr>
          <w:lang w:val="ru-RU"/>
        </w:rPr>
      </w:pPr>
      <w:r w:rsidRPr="00DD5320">
        <w:rPr>
          <w:lang w:val="ru-RU"/>
        </w:rPr>
        <w:t>- организация мероприятия в сфере молодежной политики, направленного на популяризацию предпринимательской деятельности среди молодежи (приняли участие 40 школьников);</w:t>
      </w:r>
    </w:p>
    <w:p w:rsidR="004707DC" w:rsidRPr="00DD5320" w:rsidRDefault="004707DC" w:rsidP="004707DC">
      <w:pPr>
        <w:suppressAutoHyphens/>
        <w:ind w:firstLine="680"/>
        <w:rPr>
          <w:lang w:val="ru-RU"/>
        </w:rPr>
      </w:pPr>
      <w:r w:rsidRPr="00DD5320">
        <w:rPr>
          <w:lang w:val="ru-RU"/>
        </w:rPr>
        <w:t xml:space="preserve">- оказание консультационной поддержки и содействия в подготовке заявок на получение статуса резидента Территории опережающего социально-экономического развития (далее – ТОСЭР) субъектам МСП (количество резидентов ТОСЭР по состоянию на 31.12.2022 – 64, в том числе получивших статус резидента в 2022 году – 3). За 2022 год резидентами ТОСЭР осуществлено инвестиций 28252 </w:t>
      </w:r>
      <w:proofErr w:type="spellStart"/>
      <w:r w:rsidRPr="00DD5320">
        <w:rPr>
          <w:lang w:val="ru-RU"/>
        </w:rPr>
        <w:t>млн</w:t>
      </w:r>
      <w:proofErr w:type="gramStart"/>
      <w:r w:rsidRPr="00DD5320">
        <w:rPr>
          <w:lang w:val="ru-RU"/>
        </w:rPr>
        <w:t>.р</w:t>
      </w:r>
      <w:proofErr w:type="gramEnd"/>
      <w:r w:rsidRPr="00DD5320">
        <w:rPr>
          <w:lang w:val="ru-RU"/>
        </w:rPr>
        <w:t>уб</w:t>
      </w:r>
      <w:proofErr w:type="spellEnd"/>
      <w:r w:rsidRPr="00DD5320">
        <w:rPr>
          <w:lang w:val="ru-RU"/>
        </w:rPr>
        <w:t>. (без НДС) и создано 8492 рабочих места в разных отраслях промышленности (промышленное производство, медицина, производство пищевых продуктов);</w:t>
      </w:r>
    </w:p>
    <w:p w:rsidR="004707DC" w:rsidRPr="00DD5320" w:rsidRDefault="004707DC" w:rsidP="004707DC">
      <w:pPr>
        <w:suppressAutoHyphens/>
        <w:ind w:firstLine="680"/>
        <w:rPr>
          <w:lang w:val="ru-RU"/>
        </w:rPr>
      </w:pPr>
      <w:r w:rsidRPr="00DD5320">
        <w:rPr>
          <w:lang w:val="ru-RU"/>
        </w:rPr>
        <w:t xml:space="preserve">- оказание консультационной поддержки 4688 субъектам </w:t>
      </w:r>
      <w:proofErr w:type="gramStart"/>
      <w:r w:rsidRPr="00DD5320">
        <w:rPr>
          <w:lang w:val="ru-RU"/>
        </w:rPr>
        <w:t>МСП</w:t>
      </w:r>
      <w:proofErr w:type="gramEnd"/>
      <w:r w:rsidRPr="00DD5320">
        <w:rPr>
          <w:lang w:val="ru-RU"/>
        </w:rPr>
        <w:t xml:space="preserve"> в то</w:t>
      </w:r>
      <w:r w:rsidR="00C33C60" w:rsidRPr="00DD5320">
        <w:rPr>
          <w:lang w:val="ru-RU"/>
        </w:rPr>
        <w:t xml:space="preserve">м числе социальным предприятиям </w:t>
      </w:r>
      <w:r w:rsidRPr="00DD5320">
        <w:rPr>
          <w:lang w:val="ru-RU"/>
        </w:rPr>
        <w:t>и физическим лицам, в том числе применяющим специальный налоговый режим «Налог на профессиональный доход» по вопросам ведения предпринимательской деятельности. Для субъектов МСП функционирует портал www.biznes-63.ru, где публикуется информация о реализуемых в городском округе Тольятти мерах поддержки и порядках ее предоставления;</w:t>
      </w:r>
    </w:p>
    <w:p w:rsidR="004707DC" w:rsidRPr="00DD5320" w:rsidRDefault="004707DC" w:rsidP="004707DC">
      <w:pPr>
        <w:suppressAutoHyphens/>
        <w:ind w:firstLine="680"/>
        <w:rPr>
          <w:lang w:val="ru-RU"/>
        </w:rPr>
      </w:pPr>
      <w:r w:rsidRPr="00DD5320">
        <w:rPr>
          <w:lang w:val="ru-RU"/>
        </w:rPr>
        <w:lastRenderedPageBreak/>
        <w:t>- проведение оценки регулирующего воздействия проектов муниципальных нормативных правовых актов (далее - НПА) городского округа Тольятти, затрагивающих вопросы осуществления предпринимательской и иной экономической деятельности, и экспертизы НПА городского округа Тольятти, затрагивающих вопросы осуществления предпринимательской и инвестиционной деятельности, в количестве 95 единиц;</w:t>
      </w:r>
    </w:p>
    <w:p w:rsidR="004707DC" w:rsidRPr="00DD5320" w:rsidRDefault="004707DC" w:rsidP="004707DC">
      <w:pPr>
        <w:suppressAutoHyphens/>
        <w:ind w:firstLine="680"/>
        <w:rPr>
          <w:lang w:val="ru-RU"/>
        </w:rPr>
      </w:pPr>
      <w:r w:rsidRPr="00DD5320">
        <w:rPr>
          <w:lang w:val="ru-RU"/>
        </w:rPr>
        <w:t>- предоставление в аренду, безвозмездное пользование объектов муниципального имущества субъектам МСП и организациям, образующим инфраструктуру поддержки субъектов МСП.</w:t>
      </w:r>
    </w:p>
    <w:p w:rsidR="000272CB" w:rsidRPr="00DD5320" w:rsidRDefault="000272CB" w:rsidP="004707DC">
      <w:pPr>
        <w:suppressAutoHyphens/>
        <w:ind w:firstLine="680"/>
        <w:rPr>
          <w:lang w:val="ru-RU"/>
        </w:rPr>
      </w:pPr>
      <w:r w:rsidRPr="00DD5320">
        <w:rPr>
          <w:lang w:val="ru-RU"/>
        </w:rPr>
        <w:t>Все мероприятия, показатели и финансовое обеспечение выполнены в полном объеме.</w:t>
      </w:r>
    </w:p>
    <w:p w:rsidR="004707DC" w:rsidRPr="00DD5320" w:rsidRDefault="004707DC" w:rsidP="004707DC">
      <w:pPr>
        <w:suppressAutoHyphens/>
        <w:ind w:firstLine="680"/>
        <w:rPr>
          <w:lang w:val="ru-RU"/>
        </w:rPr>
      </w:pPr>
    </w:p>
    <w:p w:rsidR="00397586" w:rsidRPr="00DD5320" w:rsidRDefault="0063730E" w:rsidP="00FE7E00">
      <w:pPr>
        <w:suppressAutoHyphens/>
        <w:ind w:firstLine="680"/>
        <w:rPr>
          <w:i/>
          <w:lang w:val="ru-RU"/>
        </w:rPr>
      </w:pPr>
      <w:r w:rsidRPr="00DD5320">
        <w:rPr>
          <w:lang w:val="ru-RU"/>
        </w:rPr>
        <w:t>2</w:t>
      </w:r>
      <w:r w:rsidR="0062299C" w:rsidRPr="00DD5320">
        <w:rPr>
          <w:lang w:val="ru-RU"/>
        </w:rPr>
        <w:t>) Му</w:t>
      </w:r>
      <w:r w:rsidR="0062299C" w:rsidRPr="00DD5320">
        <w:rPr>
          <w:i/>
          <w:lang w:val="ru-RU"/>
        </w:rPr>
        <w:t xml:space="preserve">ниципальная программа </w:t>
      </w:r>
      <w:r w:rsidR="009A2F8F" w:rsidRPr="00DD5320">
        <w:rPr>
          <w:i/>
          <w:lang w:val="ru-RU"/>
        </w:rPr>
        <w:t>«Развитие потребительского рынка в городском округе Тольятти на 2022-2026 годы»</w:t>
      </w:r>
      <w:r w:rsidR="002C5243" w:rsidRPr="00DD5320">
        <w:rPr>
          <w:i/>
          <w:lang w:val="ru-RU"/>
        </w:rPr>
        <w:t xml:space="preserve">, утвержденная постановлением </w:t>
      </w:r>
      <w:r w:rsidR="00B27631" w:rsidRPr="00DD5320">
        <w:rPr>
          <w:i/>
          <w:lang w:val="ru-RU"/>
        </w:rPr>
        <w:t>администрации</w:t>
      </w:r>
      <w:r w:rsidR="002C5243" w:rsidRPr="00DD5320">
        <w:rPr>
          <w:i/>
          <w:lang w:val="ru-RU"/>
        </w:rPr>
        <w:t xml:space="preserve">  городского округа Тольятти </w:t>
      </w:r>
      <w:r w:rsidR="00C33C60" w:rsidRPr="00DD5320">
        <w:rPr>
          <w:i/>
          <w:lang w:val="ru-RU"/>
        </w:rPr>
        <w:t>от 08.09.2022 №</w:t>
      </w:r>
      <w:r w:rsidR="009A2F8F" w:rsidRPr="00DD5320">
        <w:rPr>
          <w:i/>
          <w:lang w:val="ru-RU"/>
        </w:rPr>
        <w:t>2053-п/1</w:t>
      </w:r>
      <w:r w:rsidR="0047219A" w:rsidRPr="00DD5320">
        <w:rPr>
          <w:i/>
          <w:lang w:val="ru-RU"/>
        </w:rPr>
        <w:t>.</w:t>
      </w:r>
    </w:p>
    <w:p w:rsidR="00B27631" w:rsidRPr="00DD5320" w:rsidRDefault="00B27631" w:rsidP="00B27631">
      <w:pPr>
        <w:ind w:firstLine="680"/>
        <w:rPr>
          <w:lang w:val="ru-RU"/>
        </w:rPr>
      </w:pPr>
      <w:r w:rsidRPr="00DD5320">
        <w:rPr>
          <w:lang w:val="ru-RU"/>
        </w:rPr>
        <w:t xml:space="preserve">Целью муниципальной программы является: создание благоприятных условий для развития </w:t>
      </w:r>
      <w:proofErr w:type="spellStart"/>
      <w:r w:rsidRPr="00DD5320">
        <w:rPr>
          <w:lang w:val="ru-RU"/>
        </w:rPr>
        <w:t>многоформатной</w:t>
      </w:r>
      <w:proofErr w:type="spellEnd"/>
      <w:r w:rsidRPr="00DD5320">
        <w:rPr>
          <w:lang w:val="ru-RU"/>
        </w:rPr>
        <w:t xml:space="preserve"> инфраструктуры торговли и общественного питания.</w:t>
      </w:r>
    </w:p>
    <w:p w:rsidR="00B27631" w:rsidRPr="00DD5320" w:rsidRDefault="00B27631" w:rsidP="00B27631">
      <w:pPr>
        <w:ind w:firstLine="680"/>
        <w:rPr>
          <w:lang w:val="ru-RU"/>
        </w:rPr>
      </w:pPr>
      <w:r w:rsidRPr="00DD5320">
        <w:rPr>
          <w:lang w:val="ru-RU"/>
        </w:rPr>
        <w:t>Эффективность реализации программы за 2022 год составила 94,9% - эффективная реализация.</w:t>
      </w:r>
    </w:p>
    <w:p w:rsidR="00B27631" w:rsidRPr="00DD5320" w:rsidRDefault="00B27631" w:rsidP="00B27631">
      <w:pPr>
        <w:ind w:firstLine="680"/>
        <w:rPr>
          <w:lang w:val="ru-RU"/>
        </w:rPr>
      </w:pPr>
      <w:r w:rsidRPr="00DD5320">
        <w:rPr>
          <w:lang w:val="ru-RU"/>
        </w:rPr>
        <w:t xml:space="preserve">Расходы на реализацию мероприятий муниципальной программы «Развитие потребительского рынка в городском округе Тольятти на 2022-2026 годы» в 2022 году не предусмотрены. Согласно Порядку </w:t>
      </w:r>
      <w:r w:rsidR="00DB25F0" w:rsidRPr="00DD5320">
        <w:rPr>
          <w:lang w:val="ru-RU"/>
        </w:rPr>
        <w:t xml:space="preserve">формирования муниципальных программ </w:t>
      </w:r>
      <w:r w:rsidRPr="00DD5320">
        <w:rPr>
          <w:lang w:val="ru-RU"/>
        </w:rPr>
        <w:t>при оценке эффективности реализации программы уровень исполнения финансовых сре</w:t>
      </w:r>
      <w:proofErr w:type="gramStart"/>
      <w:r w:rsidRPr="00DD5320">
        <w:rPr>
          <w:lang w:val="ru-RU"/>
        </w:rPr>
        <w:t>дств сч</w:t>
      </w:r>
      <w:proofErr w:type="gramEnd"/>
      <w:r w:rsidRPr="00DD5320">
        <w:rPr>
          <w:lang w:val="ru-RU"/>
        </w:rPr>
        <w:t>итаем равным 100</w:t>
      </w:r>
      <w:r w:rsidR="00DB25F0" w:rsidRPr="00DD5320">
        <w:rPr>
          <w:lang w:val="ru-RU"/>
        </w:rPr>
        <w:t>,0</w:t>
      </w:r>
      <w:r w:rsidRPr="00DD5320">
        <w:rPr>
          <w:lang w:val="ru-RU"/>
        </w:rPr>
        <w:t>%.</w:t>
      </w:r>
    </w:p>
    <w:p w:rsidR="00B27631" w:rsidRPr="00DD5320" w:rsidRDefault="00B27631" w:rsidP="00B27631">
      <w:pPr>
        <w:ind w:firstLine="680"/>
        <w:rPr>
          <w:lang w:val="ru-RU"/>
        </w:rPr>
      </w:pPr>
      <w:r w:rsidRPr="00DD5320">
        <w:rPr>
          <w:lang w:val="ru-RU"/>
        </w:rPr>
        <w:t>Из 12 запланированных программных мероприятий выполнено 11 (91,7%).</w:t>
      </w:r>
    </w:p>
    <w:p w:rsidR="00B27631" w:rsidRPr="00DD5320" w:rsidRDefault="00B27631" w:rsidP="00B27631">
      <w:pPr>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94,7%.</w:t>
      </w:r>
    </w:p>
    <w:p w:rsidR="00B27631" w:rsidRPr="00DD5320" w:rsidRDefault="00B27631" w:rsidP="00B27631">
      <w:pPr>
        <w:ind w:firstLine="680"/>
        <w:rPr>
          <w:lang w:val="ru-RU"/>
        </w:rPr>
      </w:pPr>
      <w:r w:rsidRPr="00DD5320">
        <w:rPr>
          <w:lang w:val="ru-RU"/>
        </w:rPr>
        <w:t>Основными результатами реализации программных мероприятий стали:</w:t>
      </w:r>
    </w:p>
    <w:p w:rsidR="00B27631" w:rsidRPr="00DD5320" w:rsidRDefault="00B27631" w:rsidP="00B27631">
      <w:pPr>
        <w:ind w:firstLine="680"/>
        <w:rPr>
          <w:lang w:val="ru-RU"/>
        </w:rPr>
      </w:pPr>
      <w:r w:rsidRPr="00DD5320">
        <w:rPr>
          <w:lang w:val="ru-RU"/>
        </w:rPr>
        <w:t xml:space="preserve">- </w:t>
      </w:r>
      <w:r w:rsidR="00935385" w:rsidRPr="00DD5320">
        <w:rPr>
          <w:lang w:val="ru-RU"/>
        </w:rPr>
        <w:t xml:space="preserve">проведение </w:t>
      </w:r>
      <w:r w:rsidRPr="00DD5320">
        <w:rPr>
          <w:lang w:val="ru-RU"/>
        </w:rPr>
        <w:t>мониторинг</w:t>
      </w:r>
      <w:r w:rsidR="00935385" w:rsidRPr="00DD5320">
        <w:rPr>
          <w:lang w:val="ru-RU"/>
        </w:rPr>
        <w:t>а</w:t>
      </w:r>
      <w:r w:rsidRPr="00DD5320">
        <w:rPr>
          <w:lang w:val="ru-RU"/>
        </w:rPr>
        <w:t xml:space="preserve"> цен на товары первой необходимости в трех сетевых магазинах (ТД «Миндаль», ТК «</w:t>
      </w:r>
      <w:proofErr w:type="spellStart"/>
      <w:r w:rsidRPr="00DD5320">
        <w:rPr>
          <w:lang w:val="ru-RU"/>
        </w:rPr>
        <w:t>Окей</w:t>
      </w:r>
      <w:proofErr w:type="spellEnd"/>
      <w:r w:rsidRPr="00DD5320">
        <w:rPr>
          <w:lang w:val="ru-RU"/>
        </w:rPr>
        <w:t>», ТК «Лента»)</w:t>
      </w:r>
      <w:r w:rsidR="00C33C60" w:rsidRPr="00DD5320">
        <w:rPr>
          <w:lang w:val="ru-RU"/>
        </w:rPr>
        <w:t>,</w:t>
      </w:r>
      <w:r w:rsidRPr="00DD5320">
        <w:rPr>
          <w:lang w:val="ru-RU"/>
        </w:rPr>
        <w:t xml:space="preserve"> расположенных на территории городского округа Тольятти</w:t>
      </w:r>
      <w:r w:rsidR="00C33C60" w:rsidRPr="00DD5320">
        <w:rPr>
          <w:lang w:val="ru-RU"/>
        </w:rPr>
        <w:t xml:space="preserve">. Информация о ценах </w:t>
      </w:r>
      <w:r w:rsidRPr="00DD5320">
        <w:rPr>
          <w:lang w:val="ru-RU"/>
        </w:rPr>
        <w:t xml:space="preserve"> ежедневно передается в Министерство промышленности и торговли Самарской области через Автоматизированное рабочее место в Единой системе мониторинга цен «Мониторинг» (далее - АРМ «Мониторинг»);</w:t>
      </w:r>
    </w:p>
    <w:p w:rsidR="00B27631" w:rsidRPr="00DD5320" w:rsidRDefault="00B27631" w:rsidP="00772C94">
      <w:pPr>
        <w:ind w:firstLine="680"/>
        <w:rPr>
          <w:lang w:val="ru-RU"/>
        </w:rPr>
      </w:pPr>
      <w:r w:rsidRPr="00DD5320">
        <w:rPr>
          <w:lang w:val="ru-RU"/>
        </w:rPr>
        <w:t xml:space="preserve">- </w:t>
      </w:r>
      <w:r w:rsidR="00935385" w:rsidRPr="00DD5320">
        <w:rPr>
          <w:lang w:val="ru-RU"/>
        </w:rPr>
        <w:t>проведение</w:t>
      </w:r>
      <w:r w:rsidRPr="00DD5320">
        <w:rPr>
          <w:lang w:val="ru-RU"/>
        </w:rPr>
        <w:t xml:space="preserve"> дополнительн</w:t>
      </w:r>
      <w:r w:rsidR="00935385" w:rsidRPr="00DD5320">
        <w:rPr>
          <w:lang w:val="ru-RU"/>
        </w:rPr>
        <w:t>ого</w:t>
      </w:r>
      <w:r w:rsidRPr="00DD5320">
        <w:rPr>
          <w:lang w:val="ru-RU"/>
        </w:rPr>
        <w:t xml:space="preserve"> мониторинг</w:t>
      </w:r>
      <w:r w:rsidR="00935385" w:rsidRPr="00DD5320">
        <w:rPr>
          <w:lang w:val="ru-RU"/>
        </w:rPr>
        <w:t>а</w:t>
      </w:r>
      <w:r w:rsidRPr="00DD5320">
        <w:rPr>
          <w:lang w:val="ru-RU"/>
        </w:rPr>
        <w:t xml:space="preserve"> цен на территории городского округа Тольятти на социально-значимые продовольственные товары первой необходимости, перечень которых утвержден Постановлением Правительства РФ от 15.07.2010 №530</w:t>
      </w:r>
      <w:r w:rsidR="00881258" w:rsidRPr="00DD5320">
        <w:rPr>
          <w:lang w:val="ru-RU"/>
        </w:rPr>
        <w:t>,</w:t>
      </w:r>
      <w:r w:rsidRPr="00DD5320">
        <w:rPr>
          <w:lang w:val="ru-RU"/>
        </w:rPr>
        <w:t xml:space="preserve"> в розничных магазинах сетевой и несетевой торговли, на ярмарках, расположенных на </w:t>
      </w:r>
      <w:r w:rsidRPr="00DD5320">
        <w:rPr>
          <w:lang w:val="ru-RU"/>
        </w:rPr>
        <w:lastRenderedPageBreak/>
        <w:t>территории городского округа Тольятти (из расчета не менее 3-х о</w:t>
      </w:r>
      <w:r w:rsidR="00772C94" w:rsidRPr="00DD5320">
        <w:rPr>
          <w:lang w:val="ru-RU"/>
        </w:rPr>
        <w:t xml:space="preserve">бъектов торговли каждого типа). </w:t>
      </w:r>
      <w:r w:rsidRPr="00DD5320">
        <w:rPr>
          <w:lang w:val="ru-RU"/>
        </w:rPr>
        <w:t>Данные оперативного мониторинга еженедельно размещались на официальном портале администрации в разделе «Новости», страницах администрации в социальных сетях (</w:t>
      </w:r>
      <w:proofErr w:type="spellStart"/>
      <w:r w:rsidRPr="00DD5320">
        <w:rPr>
          <w:lang w:val="ru-RU"/>
        </w:rPr>
        <w:t>ВКонтакте</w:t>
      </w:r>
      <w:proofErr w:type="spellEnd"/>
      <w:r w:rsidRPr="00DD5320">
        <w:rPr>
          <w:lang w:val="ru-RU"/>
        </w:rPr>
        <w:t>, Одноклассники). Также информация публик</w:t>
      </w:r>
      <w:r w:rsidR="00935385" w:rsidRPr="00DD5320">
        <w:rPr>
          <w:lang w:val="ru-RU"/>
        </w:rPr>
        <w:t>овалась</w:t>
      </w:r>
      <w:r w:rsidRPr="00DD5320">
        <w:rPr>
          <w:lang w:val="ru-RU"/>
        </w:rPr>
        <w:t xml:space="preserve"> в газете «Городские ведомости». </w:t>
      </w:r>
      <w:r w:rsidR="00772C94" w:rsidRPr="00DD5320">
        <w:rPr>
          <w:lang w:val="ru-RU"/>
        </w:rPr>
        <w:t xml:space="preserve"> </w:t>
      </w:r>
      <w:r w:rsidRPr="00DD5320">
        <w:rPr>
          <w:lang w:val="ru-RU"/>
        </w:rPr>
        <w:t xml:space="preserve">В розничных магазинах, на рынках и ярмарках региона вся необходимая продукция имеется в достаточном ассортименте и количестве. </w:t>
      </w:r>
    </w:p>
    <w:p w:rsidR="00B27631" w:rsidRPr="00DD5320" w:rsidRDefault="00B27631" w:rsidP="00B27631">
      <w:pPr>
        <w:ind w:firstLine="680"/>
        <w:rPr>
          <w:lang w:val="ru-RU"/>
        </w:rPr>
      </w:pPr>
      <w:r w:rsidRPr="00DD5320">
        <w:rPr>
          <w:lang w:val="ru-RU"/>
        </w:rPr>
        <w:t xml:space="preserve">- </w:t>
      </w:r>
      <w:r w:rsidR="00935385" w:rsidRPr="00DD5320">
        <w:rPr>
          <w:lang w:val="ru-RU"/>
        </w:rPr>
        <w:t>проведение</w:t>
      </w:r>
      <w:r w:rsidRPr="00DD5320">
        <w:rPr>
          <w:lang w:val="ru-RU"/>
        </w:rPr>
        <w:t xml:space="preserve"> мониторинг</w:t>
      </w:r>
      <w:r w:rsidR="00935385" w:rsidRPr="00DD5320">
        <w:rPr>
          <w:lang w:val="ru-RU"/>
        </w:rPr>
        <w:t>а</w:t>
      </w:r>
      <w:r w:rsidRPr="00DD5320">
        <w:rPr>
          <w:lang w:val="ru-RU"/>
        </w:rPr>
        <w:t xml:space="preserve"> на предмет выявления территорий с недостаточной обеспеченностью торговыми площадями, объектами общественного питания и бытового обслуживания. В городском округе Тольятти действуют около 12 тыс. предприятий торговли, более 0,8 тыс. предприятий общественного питания, более 2,0 тыс. объектов бытового обслуживания населения, 4 рынка с разрешениями на право организации розничного рынка. 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количество таких центров в городском округе Тольятти составляет более 120 объектов: ТРК «Русь-на-Волге», ТРК «Парк-Хаус», ТРЦ «Мадагаскар», ТРК «Капитал», ТК «Ёлки», ТК «Высоцкий» и др</w:t>
      </w:r>
      <w:r w:rsidR="00935385" w:rsidRPr="00DD5320">
        <w:rPr>
          <w:lang w:val="ru-RU"/>
        </w:rPr>
        <w:t>угие</w:t>
      </w:r>
      <w:r w:rsidRPr="00DD5320">
        <w:rPr>
          <w:lang w:val="ru-RU"/>
        </w:rPr>
        <w:t xml:space="preserve">. Фактическая обеспеченность населения площадью стационарных торговых объектов без учета площадей рынков и ярмарок (кв. метров на 1000 человек) составила (по имеющейся информации) – 964,2 </w:t>
      </w:r>
      <w:proofErr w:type="spellStart"/>
      <w:r w:rsidRPr="00DD5320">
        <w:rPr>
          <w:lang w:val="ru-RU"/>
        </w:rPr>
        <w:t>кв.м</w:t>
      </w:r>
      <w:proofErr w:type="spellEnd"/>
      <w:r w:rsidRPr="00DD5320">
        <w:rPr>
          <w:lang w:val="ru-RU"/>
        </w:rPr>
        <w:t>.</w:t>
      </w:r>
    </w:p>
    <w:p w:rsidR="00B27631" w:rsidRPr="00DD5320" w:rsidRDefault="00B27631" w:rsidP="00B27631">
      <w:pPr>
        <w:ind w:firstLine="680"/>
        <w:rPr>
          <w:lang w:val="ru-RU"/>
        </w:rPr>
      </w:pPr>
      <w:r w:rsidRPr="00DD5320">
        <w:rPr>
          <w:lang w:val="ru-RU"/>
        </w:rPr>
        <w:t>- организ</w:t>
      </w:r>
      <w:r w:rsidR="00935385" w:rsidRPr="00DD5320">
        <w:rPr>
          <w:lang w:val="ru-RU"/>
        </w:rPr>
        <w:t>ация</w:t>
      </w:r>
      <w:r w:rsidRPr="00DD5320">
        <w:rPr>
          <w:lang w:val="ru-RU"/>
        </w:rPr>
        <w:t xml:space="preserve"> и проведен</w:t>
      </w:r>
      <w:r w:rsidR="00935385" w:rsidRPr="00DD5320">
        <w:rPr>
          <w:lang w:val="ru-RU"/>
        </w:rPr>
        <w:t>ие</w:t>
      </w:r>
      <w:r w:rsidRPr="00DD5320">
        <w:rPr>
          <w:lang w:val="ru-RU"/>
        </w:rPr>
        <w:t xml:space="preserve"> в декабре 2022 года городско</w:t>
      </w:r>
      <w:r w:rsidR="00935385" w:rsidRPr="00DD5320">
        <w:rPr>
          <w:lang w:val="ru-RU"/>
        </w:rPr>
        <w:t>го</w:t>
      </w:r>
      <w:r w:rsidRPr="00DD5320">
        <w:rPr>
          <w:lang w:val="ru-RU"/>
        </w:rPr>
        <w:t xml:space="preserve"> </w:t>
      </w:r>
      <w:proofErr w:type="gramStart"/>
      <w:r w:rsidRPr="00DD5320">
        <w:rPr>
          <w:lang w:val="ru-RU"/>
        </w:rPr>
        <w:t>смотр-конкурс</w:t>
      </w:r>
      <w:r w:rsidR="00935385" w:rsidRPr="00DD5320">
        <w:rPr>
          <w:lang w:val="ru-RU"/>
        </w:rPr>
        <w:t>а</w:t>
      </w:r>
      <w:proofErr w:type="gramEnd"/>
      <w:r w:rsidRPr="00DD5320">
        <w:rPr>
          <w:lang w:val="ru-RU"/>
        </w:rPr>
        <w:t xml:space="preserve"> «Лучшее оформление предприятий потребительского рынка городского округа Тольятти к новому 2023 году»;</w:t>
      </w:r>
    </w:p>
    <w:p w:rsidR="00B27631" w:rsidRPr="00DD5320" w:rsidRDefault="00B27631" w:rsidP="00B27631">
      <w:pPr>
        <w:ind w:firstLine="680"/>
        <w:rPr>
          <w:lang w:val="ru-RU"/>
        </w:rPr>
      </w:pPr>
      <w:r w:rsidRPr="00DD5320">
        <w:rPr>
          <w:lang w:val="ru-RU"/>
        </w:rPr>
        <w:t>- организ</w:t>
      </w:r>
      <w:r w:rsidR="00935385" w:rsidRPr="00DD5320">
        <w:rPr>
          <w:lang w:val="ru-RU"/>
        </w:rPr>
        <w:t>ация</w:t>
      </w:r>
      <w:r w:rsidRPr="00DD5320">
        <w:rPr>
          <w:lang w:val="ru-RU"/>
        </w:rPr>
        <w:t xml:space="preserve"> 26 ярмарок</w:t>
      </w:r>
      <w:r w:rsidR="00F17E3F" w:rsidRPr="00DD5320">
        <w:rPr>
          <w:lang w:val="ru-RU"/>
        </w:rPr>
        <w:t>:</w:t>
      </w:r>
      <w:r w:rsidRPr="00DD5320">
        <w:rPr>
          <w:lang w:val="ru-RU"/>
        </w:rPr>
        <w:t xml:space="preserve"> 14 муниципальных ярмарок (в том числе – 5 праздничных) и 12 иных, организаторами которых являются юридические лица или индивидуальные предприниматели;</w:t>
      </w:r>
    </w:p>
    <w:p w:rsidR="00935385" w:rsidRPr="00DD5320" w:rsidRDefault="00B27631" w:rsidP="00B27631">
      <w:pPr>
        <w:ind w:firstLine="680"/>
        <w:rPr>
          <w:lang w:val="ru-RU"/>
        </w:rPr>
      </w:pPr>
      <w:r w:rsidRPr="00DD5320">
        <w:rPr>
          <w:lang w:val="ru-RU"/>
        </w:rPr>
        <w:t>- реализ</w:t>
      </w:r>
      <w:r w:rsidR="00935385" w:rsidRPr="00DD5320">
        <w:rPr>
          <w:lang w:val="ru-RU"/>
        </w:rPr>
        <w:t>ация</w:t>
      </w:r>
      <w:r w:rsidRPr="00DD5320">
        <w:rPr>
          <w:lang w:val="ru-RU"/>
        </w:rPr>
        <w:t xml:space="preserve"> </w:t>
      </w:r>
      <w:r w:rsidR="00935385" w:rsidRPr="00DD5320">
        <w:rPr>
          <w:lang w:val="ru-RU"/>
        </w:rPr>
        <w:t xml:space="preserve">администрацией </w:t>
      </w:r>
      <w:r w:rsidRPr="00DD5320">
        <w:rPr>
          <w:lang w:val="ru-RU"/>
        </w:rPr>
        <w:t>нов</w:t>
      </w:r>
      <w:r w:rsidR="00935385" w:rsidRPr="00DD5320">
        <w:rPr>
          <w:lang w:val="ru-RU"/>
        </w:rPr>
        <w:t>ого</w:t>
      </w:r>
      <w:r w:rsidRPr="00DD5320">
        <w:rPr>
          <w:lang w:val="ru-RU"/>
        </w:rPr>
        <w:t xml:space="preserve"> пилотн</w:t>
      </w:r>
      <w:r w:rsidR="00935385" w:rsidRPr="00DD5320">
        <w:rPr>
          <w:lang w:val="ru-RU"/>
        </w:rPr>
        <w:t>ого</w:t>
      </w:r>
      <w:r w:rsidRPr="00DD5320">
        <w:rPr>
          <w:lang w:val="ru-RU"/>
        </w:rPr>
        <w:t xml:space="preserve"> проект</w:t>
      </w:r>
      <w:r w:rsidR="00935385" w:rsidRPr="00DD5320">
        <w:rPr>
          <w:lang w:val="ru-RU"/>
        </w:rPr>
        <w:t>а</w:t>
      </w:r>
      <w:r w:rsidRPr="00DD5320">
        <w:rPr>
          <w:lang w:val="ru-RU"/>
        </w:rPr>
        <w:t xml:space="preserve"> по организации сельскохозяйственной ярмарки</w:t>
      </w:r>
      <w:r w:rsidR="00935385" w:rsidRPr="00DD5320">
        <w:rPr>
          <w:lang w:val="ru-RU"/>
        </w:rPr>
        <w:t xml:space="preserve"> в </w:t>
      </w:r>
      <w:r w:rsidRPr="00DD5320">
        <w:rPr>
          <w:lang w:val="ru-RU"/>
        </w:rPr>
        <w:t>Автозаводск</w:t>
      </w:r>
      <w:r w:rsidR="00935385" w:rsidRPr="00DD5320">
        <w:rPr>
          <w:lang w:val="ru-RU"/>
        </w:rPr>
        <w:t>ом</w:t>
      </w:r>
      <w:r w:rsidRPr="00DD5320">
        <w:rPr>
          <w:lang w:val="ru-RU"/>
        </w:rPr>
        <w:t xml:space="preserve"> район</w:t>
      </w:r>
      <w:r w:rsidR="00935385" w:rsidRPr="00DD5320">
        <w:rPr>
          <w:lang w:val="ru-RU"/>
        </w:rPr>
        <w:t>е</w:t>
      </w:r>
      <w:r w:rsidR="00DB25F0" w:rsidRPr="00DD5320">
        <w:rPr>
          <w:lang w:val="ru-RU"/>
        </w:rPr>
        <w:t xml:space="preserve">, восточнее пересечения </w:t>
      </w:r>
      <w:proofErr w:type="spellStart"/>
      <w:r w:rsidR="00DB25F0" w:rsidRPr="00DD5320">
        <w:rPr>
          <w:lang w:val="ru-RU"/>
        </w:rPr>
        <w:t>ул</w:t>
      </w:r>
      <w:proofErr w:type="gramStart"/>
      <w:r w:rsidR="00DB25F0" w:rsidRPr="00DD5320">
        <w:rPr>
          <w:lang w:val="ru-RU"/>
        </w:rPr>
        <w:t>.Д</w:t>
      </w:r>
      <w:proofErr w:type="gramEnd"/>
      <w:r w:rsidR="00DB25F0" w:rsidRPr="00DD5320">
        <w:rPr>
          <w:lang w:val="ru-RU"/>
        </w:rPr>
        <w:t>зержинского</w:t>
      </w:r>
      <w:proofErr w:type="spellEnd"/>
      <w:r w:rsidR="00DB25F0" w:rsidRPr="00DD5320">
        <w:rPr>
          <w:lang w:val="ru-RU"/>
        </w:rPr>
        <w:t xml:space="preserve"> и </w:t>
      </w:r>
      <w:proofErr w:type="spellStart"/>
      <w:r w:rsidR="00DB25F0" w:rsidRPr="00DD5320">
        <w:rPr>
          <w:lang w:val="ru-RU"/>
        </w:rPr>
        <w:t>ул.</w:t>
      </w:r>
      <w:r w:rsidRPr="00DD5320">
        <w:rPr>
          <w:lang w:val="ru-RU"/>
        </w:rPr>
        <w:t>Борковской</w:t>
      </w:r>
      <w:proofErr w:type="spellEnd"/>
      <w:r w:rsidRPr="00DD5320">
        <w:rPr>
          <w:lang w:val="ru-RU"/>
        </w:rPr>
        <w:t xml:space="preserve">. На указанной ярмарке реализовывалась овощная продукция местных сельхозпроизводителей из муниципального района </w:t>
      </w:r>
      <w:proofErr w:type="gramStart"/>
      <w:r w:rsidRPr="00DD5320">
        <w:rPr>
          <w:lang w:val="ru-RU"/>
        </w:rPr>
        <w:t>Ставропольский</w:t>
      </w:r>
      <w:proofErr w:type="gramEnd"/>
      <w:r w:rsidR="00935385" w:rsidRPr="00DD5320">
        <w:rPr>
          <w:lang w:val="ru-RU"/>
        </w:rPr>
        <w:t>;</w:t>
      </w:r>
    </w:p>
    <w:p w:rsidR="00B27631" w:rsidRPr="00DD5320" w:rsidRDefault="00935385" w:rsidP="00B27631">
      <w:pPr>
        <w:ind w:firstLine="680"/>
        <w:rPr>
          <w:lang w:val="ru-RU"/>
        </w:rPr>
      </w:pPr>
      <w:r w:rsidRPr="00DD5320">
        <w:rPr>
          <w:lang w:val="ru-RU"/>
        </w:rPr>
        <w:t xml:space="preserve">- </w:t>
      </w:r>
      <w:r w:rsidR="00B27631" w:rsidRPr="00DD5320">
        <w:rPr>
          <w:lang w:val="ru-RU"/>
        </w:rPr>
        <w:t xml:space="preserve"> заключен</w:t>
      </w:r>
      <w:r w:rsidRPr="00DD5320">
        <w:rPr>
          <w:lang w:val="ru-RU"/>
        </w:rPr>
        <w:t>ие</w:t>
      </w:r>
      <w:r w:rsidR="00B27631" w:rsidRPr="00DD5320">
        <w:rPr>
          <w:lang w:val="ru-RU"/>
        </w:rPr>
        <w:t xml:space="preserve"> договор</w:t>
      </w:r>
      <w:r w:rsidRPr="00DD5320">
        <w:rPr>
          <w:lang w:val="ru-RU"/>
        </w:rPr>
        <w:t>а</w:t>
      </w:r>
      <w:r w:rsidR="00B27631" w:rsidRPr="00DD5320">
        <w:rPr>
          <w:lang w:val="ru-RU"/>
        </w:rPr>
        <w:t xml:space="preserve"> </w:t>
      </w:r>
      <w:r w:rsidRPr="00DD5320">
        <w:rPr>
          <w:lang w:val="ru-RU"/>
        </w:rPr>
        <w:t>оператором ярмарк</w:t>
      </w:r>
      <w:proofErr w:type="gramStart"/>
      <w:r w:rsidRPr="00DD5320">
        <w:rPr>
          <w:lang w:val="ru-RU"/>
        </w:rPr>
        <w:t>и ООО</w:t>
      </w:r>
      <w:proofErr w:type="gramEnd"/>
      <w:r w:rsidRPr="00DD5320">
        <w:rPr>
          <w:lang w:val="ru-RU"/>
        </w:rPr>
        <w:t xml:space="preserve"> «ТД «Миндаль» </w:t>
      </w:r>
      <w:r w:rsidR="00B27631" w:rsidRPr="00DD5320">
        <w:rPr>
          <w:lang w:val="ru-RU"/>
        </w:rPr>
        <w:t>о проведении ярмарки</w:t>
      </w:r>
      <w:r w:rsidR="00D536B8" w:rsidRPr="00DD5320">
        <w:rPr>
          <w:lang w:val="ru-RU"/>
        </w:rPr>
        <w:t xml:space="preserve"> в </w:t>
      </w:r>
      <w:r w:rsidR="00B27631" w:rsidRPr="00DD5320">
        <w:rPr>
          <w:lang w:val="ru-RU"/>
        </w:rPr>
        <w:t xml:space="preserve"> Центральн</w:t>
      </w:r>
      <w:r w:rsidR="00D536B8" w:rsidRPr="00DD5320">
        <w:rPr>
          <w:lang w:val="ru-RU"/>
        </w:rPr>
        <w:t>ом</w:t>
      </w:r>
      <w:r w:rsidR="00B27631" w:rsidRPr="00DD5320">
        <w:rPr>
          <w:lang w:val="ru-RU"/>
        </w:rPr>
        <w:t xml:space="preserve"> район</w:t>
      </w:r>
      <w:r w:rsidR="00D536B8" w:rsidRPr="00DD5320">
        <w:rPr>
          <w:lang w:val="ru-RU"/>
        </w:rPr>
        <w:t>е</w:t>
      </w:r>
      <w:r w:rsidR="00B27631" w:rsidRPr="00DD5320">
        <w:rPr>
          <w:lang w:val="ru-RU"/>
        </w:rPr>
        <w:t xml:space="preserve">, западнее здания №1 по бульвару Ленина, со сроком проведения </w:t>
      </w:r>
      <w:r w:rsidR="00D536B8" w:rsidRPr="00DD5320">
        <w:rPr>
          <w:lang w:val="ru-RU"/>
        </w:rPr>
        <w:t>до</w:t>
      </w:r>
      <w:r w:rsidR="00B27631" w:rsidRPr="00DD5320">
        <w:rPr>
          <w:lang w:val="ru-RU"/>
        </w:rPr>
        <w:t xml:space="preserve"> 04.06.2026</w:t>
      </w:r>
      <w:r w:rsidR="00D536B8" w:rsidRPr="00DD5320">
        <w:rPr>
          <w:lang w:val="ru-RU"/>
        </w:rPr>
        <w:t>,</w:t>
      </w:r>
      <w:r w:rsidR="00B27631" w:rsidRPr="00DD5320">
        <w:rPr>
          <w:lang w:val="ru-RU"/>
        </w:rPr>
        <w:t xml:space="preserve"> ежедневно с 07.00 до 20.00. Торговые места оператором ярмарки изготовлены в стилистике региональных брендов «Ярмарка Вкусов» и «Самарский продукт», так как министерством промышленности и торговли Самарской области данной ярмарке присвоен региональный бренд «Ярмарка вкусов»</w:t>
      </w:r>
      <w:r w:rsidR="00B44FE1" w:rsidRPr="00DD5320">
        <w:rPr>
          <w:lang w:val="ru-RU"/>
        </w:rPr>
        <w:t>;</w:t>
      </w:r>
    </w:p>
    <w:p w:rsidR="00EB4916" w:rsidRPr="00DD5320" w:rsidRDefault="00B44FE1" w:rsidP="00B27631">
      <w:pPr>
        <w:ind w:firstLine="680"/>
        <w:rPr>
          <w:lang w:val="ru-RU"/>
        </w:rPr>
      </w:pPr>
      <w:r w:rsidRPr="00DD5320">
        <w:rPr>
          <w:lang w:val="ru-RU"/>
        </w:rPr>
        <w:t xml:space="preserve">- </w:t>
      </w:r>
      <w:r w:rsidR="00EB4916" w:rsidRPr="00DD5320">
        <w:rPr>
          <w:lang w:val="ru-RU"/>
        </w:rPr>
        <w:t>проведение</w:t>
      </w:r>
      <w:r w:rsidRPr="00DD5320">
        <w:rPr>
          <w:lang w:val="ru-RU"/>
        </w:rPr>
        <w:t xml:space="preserve"> на территории городского округа Тольятти социальных рекламных кампани</w:t>
      </w:r>
      <w:r w:rsidR="00EB4916" w:rsidRPr="00DD5320">
        <w:rPr>
          <w:lang w:val="ru-RU"/>
        </w:rPr>
        <w:t>й (размещение баннеров)</w:t>
      </w:r>
      <w:r w:rsidRPr="00DD5320">
        <w:rPr>
          <w:lang w:val="ru-RU"/>
        </w:rPr>
        <w:t xml:space="preserve">, инициатором которых была администрация, путем </w:t>
      </w:r>
      <w:r w:rsidRPr="00DD5320">
        <w:rPr>
          <w:lang w:val="ru-RU"/>
        </w:rPr>
        <w:lastRenderedPageBreak/>
        <w:t>перенаправления обращений по теме размещения социальной рекламы в Министерство имущественных отношений Самарской области</w:t>
      </w:r>
      <w:r w:rsidR="00EB4916" w:rsidRPr="00DD5320">
        <w:rPr>
          <w:lang w:val="ru-RU"/>
        </w:rPr>
        <w:t xml:space="preserve">: </w:t>
      </w:r>
    </w:p>
    <w:p w:rsidR="00B44FE1" w:rsidRPr="00DD5320" w:rsidRDefault="00EB4916" w:rsidP="00EB4916">
      <w:pPr>
        <w:ind w:firstLine="0"/>
        <w:rPr>
          <w:lang w:val="ru-RU"/>
        </w:rPr>
      </w:pPr>
      <w:r w:rsidRPr="00DD5320">
        <w:rPr>
          <w:lang w:val="ru-RU"/>
        </w:rPr>
        <w:t>- по профилактике заболеваний, прохождению профилактических медицинских осмотров в рамках национального проекта «Здравоохранение»;</w:t>
      </w:r>
    </w:p>
    <w:p w:rsidR="00EB4916" w:rsidRPr="00DD5320" w:rsidRDefault="00EB4916" w:rsidP="00EB4916">
      <w:pPr>
        <w:ind w:firstLine="0"/>
        <w:rPr>
          <w:lang w:val="ru-RU"/>
        </w:rPr>
      </w:pPr>
      <w:r w:rsidRPr="00DD5320">
        <w:rPr>
          <w:lang w:val="ru-RU"/>
        </w:rPr>
        <w:t>по профилактике правонарушений и обеспечению общественной безопасности в городском округе Тольятти;</w:t>
      </w:r>
    </w:p>
    <w:p w:rsidR="00EB4916" w:rsidRPr="00DD5320" w:rsidRDefault="00EB4916" w:rsidP="00EB4916">
      <w:pPr>
        <w:ind w:firstLine="0"/>
        <w:rPr>
          <w:lang w:val="ru-RU"/>
        </w:rPr>
      </w:pPr>
      <w:r w:rsidRPr="00DD5320">
        <w:rPr>
          <w:lang w:val="ru-RU"/>
        </w:rPr>
        <w:t>- по информационно-агитационной акции «Самарский батальон»;</w:t>
      </w:r>
    </w:p>
    <w:p w:rsidR="00EB4916" w:rsidRPr="00DD5320" w:rsidRDefault="00EB4916" w:rsidP="00EB4916">
      <w:pPr>
        <w:ind w:firstLine="0"/>
        <w:rPr>
          <w:lang w:val="ru-RU"/>
        </w:rPr>
      </w:pPr>
      <w:r w:rsidRPr="00DD5320">
        <w:rPr>
          <w:lang w:val="ru-RU"/>
        </w:rPr>
        <w:t>- информационной кампании, направленной на мотивацию исполнения населением конституционного долга по уплате имущественных налогов физических лиц: земельного, транспортного, налога на имущество;</w:t>
      </w:r>
    </w:p>
    <w:p w:rsidR="00EB4916" w:rsidRPr="00DD5320" w:rsidRDefault="00EB4916" w:rsidP="00EB4916">
      <w:pPr>
        <w:ind w:firstLine="0"/>
        <w:rPr>
          <w:lang w:val="ru-RU"/>
        </w:rPr>
      </w:pPr>
      <w:r w:rsidRPr="00DD5320">
        <w:rPr>
          <w:lang w:val="ru-RU"/>
        </w:rPr>
        <w:t>- о профилактике заболеваний, соблюдении здорового образа жизни и вакцинации;</w:t>
      </w:r>
    </w:p>
    <w:p w:rsidR="00EB4916" w:rsidRPr="00DD5320" w:rsidRDefault="00EB4916" w:rsidP="00EB4916">
      <w:pPr>
        <w:ind w:firstLine="0"/>
        <w:rPr>
          <w:lang w:val="ru-RU"/>
        </w:rPr>
      </w:pPr>
      <w:r w:rsidRPr="00DD5320">
        <w:rPr>
          <w:lang w:val="ru-RU"/>
        </w:rPr>
        <w:t>- социальной поздравительной рекламы и другие;</w:t>
      </w:r>
    </w:p>
    <w:p w:rsidR="00B27631" w:rsidRPr="00DD5320" w:rsidRDefault="00B27631" w:rsidP="00D536B8">
      <w:pPr>
        <w:ind w:firstLine="680"/>
        <w:rPr>
          <w:lang w:val="ru-RU"/>
        </w:rPr>
      </w:pPr>
      <w:r w:rsidRPr="00DD5320">
        <w:rPr>
          <w:lang w:val="ru-RU"/>
        </w:rPr>
        <w:t xml:space="preserve">- </w:t>
      </w:r>
      <w:r w:rsidR="00D536B8" w:rsidRPr="00DD5320">
        <w:rPr>
          <w:lang w:val="ru-RU"/>
        </w:rPr>
        <w:t>актуализация</w:t>
      </w:r>
      <w:r w:rsidRPr="00DD5320">
        <w:rPr>
          <w:lang w:val="ru-RU"/>
        </w:rPr>
        <w:t xml:space="preserve"> </w:t>
      </w:r>
      <w:r w:rsidR="00D536B8" w:rsidRPr="00DD5320">
        <w:rPr>
          <w:lang w:val="ru-RU"/>
        </w:rPr>
        <w:t>(внесение изменений) Схемы размещения нестационарных торговых объектов на территории городского округа Тольятти</w:t>
      </w:r>
      <w:r w:rsidR="00DB25F0" w:rsidRPr="00DD5320">
        <w:rPr>
          <w:lang w:val="ru-RU"/>
        </w:rPr>
        <w:t xml:space="preserve"> (далее – НТО)</w:t>
      </w:r>
      <w:r w:rsidRPr="00DD5320">
        <w:rPr>
          <w:lang w:val="ru-RU"/>
        </w:rPr>
        <w:t>: включен</w:t>
      </w:r>
      <w:r w:rsidR="00D536B8" w:rsidRPr="00DD5320">
        <w:rPr>
          <w:lang w:val="ru-RU"/>
        </w:rPr>
        <w:t>ие</w:t>
      </w:r>
      <w:r w:rsidRPr="00DD5320">
        <w:rPr>
          <w:lang w:val="ru-RU"/>
        </w:rPr>
        <w:t xml:space="preserve"> в Схему – 25 мест размещения </w:t>
      </w:r>
      <w:r w:rsidR="00DB25F0" w:rsidRPr="00DD5320">
        <w:rPr>
          <w:lang w:val="ru-RU"/>
        </w:rPr>
        <w:t>НТО</w:t>
      </w:r>
      <w:r w:rsidR="00D536B8" w:rsidRPr="00DD5320">
        <w:rPr>
          <w:lang w:val="ru-RU"/>
        </w:rPr>
        <w:t xml:space="preserve"> и</w:t>
      </w:r>
      <w:r w:rsidRPr="00DD5320">
        <w:rPr>
          <w:lang w:val="ru-RU"/>
        </w:rPr>
        <w:t xml:space="preserve"> </w:t>
      </w:r>
      <w:r w:rsidR="00D536B8" w:rsidRPr="00DD5320">
        <w:rPr>
          <w:lang w:val="ru-RU"/>
        </w:rPr>
        <w:t xml:space="preserve">исключение 116 мест; </w:t>
      </w:r>
      <w:r w:rsidRPr="00DD5320">
        <w:rPr>
          <w:lang w:val="ru-RU"/>
        </w:rPr>
        <w:t xml:space="preserve">изменение информации о договорах аренды </w:t>
      </w:r>
      <w:proofErr w:type="spellStart"/>
      <w:r w:rsidRPr="00DD5320">
        <w:rPr>
          <w:lang w:val="ru-RU"/>
        </w:rPr>
        <w:t>перезаключившихся</w:t>
      </w:r>
      <w:proofErr w:type="spellEnd"/>
      <w:r w:rsidRPr="00DD5320">
        <w:rPr>
          <w:lang w:val="ru-RU"/>
        </w:rPr>
        <w:t xml:space="preserve"> на договора на размещения НТО, </w:t>
      </w:r>
      <w:r w:rsidR="00112A7D" w:rsidRPr="00DD5320">
        <w:rPr>
          <w:lang w:val="ru-RU"/>
        </w:rPr>
        <w:t xml:space="preserve">информации </w:t>
      </w:r>
      <w:r w:rsidRPr="00DD5320">
        <w:rPr>
          <w:lang w:val="ru-RU"/>
        </w:rPr>
        <w:t xml:space="preserve">о вновь заключенных договорах на размещения НТО по 62 местам размещения </w:t>
      </w:r>
      <w:r w:rsidR="00DB25F0" w:rsidRPr="00DD5320">
        <w:rPr>
          <w:lang w:val="ru-RU"/>
        </w:rPr>
        <w:t>НТО</w:t>
      </w:r>
      <w:r w:rsidR="00112A7D" w:rsidRPr="00DD5320">
        <w:rPr>
          <w:lang w:val="ru-RU"/>
        </w:rPr>
        <w:t>;</w:t>
      </w:r>
    </w:p>
    <w:p w:rsidR="00B27631" w:rsidRPr="00DD5320" w:rsidRDefault="00B27631" w:rsidP="00B27631">
      <w:pPr>
        <w:ind w:firstLine="680"/>
        <w:rPr>
          <w:lang w:val="ru-RU"/>
        </w:rPr>
      </w:pPr>
      <w:proofErr w:type="gramStart"/>
      <w:r w:rsidRPr="00DD5320">
        <w:rPr>
          <w:lang w:val="ru-RU"/>
        </w:rPr>
        <w:t>- проведени</w:t>
      </w:r>
      <w:r w:rsidR="00112A7D" w:rsidRPr="00DD5320">
        <w:rPr>
          <w:lang w:val="ru-RU"/>
        </w:rPr>
        <w:t>е</w:t>
      </w:r>
      <w:r w:rsidRPr="00DD5320">
        <w:rPr>
          <w:lang w:val="ru-RU"/>
        </w:rPr>
        <w:t xml:space="preserve"> информационно – разъяснительных мероприятий по снижению неформальной занятости</w:t>
      </w:r>
      <w:r w:rsidR="00112A7D" w:rsidRPr="00DD5320">
        <w:rPr>
          <w:lang w:val="ru-RU"/>
        </w:rPr>
        <w:t>:</w:t>
      </w:r>
      <w:r w:rsidRPr="00DD5320">
        <w:rPr>
          <w:lang w:val="ru-RU"/>
        </w:rPr>
        <w:t xml:space="preserve"> составлено 296 протоколов по ст</w:t>
      </w:r>
      <w:r w:rsidR="00DB25F0" w:rsidRPr="00DD5320">
        <w:rPr>
          <w:lang w:val="ru-RU"/>
        </w:rPr>
        <w:t>.</w:t>
      </w:r>
      <w:r w:rsidRPr="00DD5320">
        <w:rPr>
          <w:lang w:val="ru-RU"/>
        </w:rPr>
        <w:t xml:space="preserve"> 6.1 ч</w:t>
      </w:r>
      <w:r w:rsidR="00DB25F0" w:rsidRPr="00DD5320">
        <w:rPr>
          <w:lang w:val="ru-RU"/>
        </w:rPr>
        <w:t>.</w:t>
      </w:r>
      <w:r w:rsidRPr="00DD5320">
        <w:rPr>
          <w:lang w:val="ru-RU"/>
        </w:rPr>
        <w:t xml:space="preserve"> 1 (3)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Закона Самарской области от 01.11.2007 №115-ГД «Об административных правонарушениях н</w:t>
      </w:r>
      <w:r w:rsidR="00DB25F0" w:rsidRPr="00DD5320">
        <w:rPr>
          <w:lang w:val="ru-RU"/>
        </w:rPr>
        <w:t>а территории Самарской области»;</w:t>
      </w:r>
      <w:r w:rsidRPr="00DD5320">
        <w:rPr>
          <w:lang w:val="ru-RU"/>
        </w:rPr>
        <w:t xml:space="preserve"> </w:t>
      </w:r>
      <w:proofErr w:type="gramEnd"/>
    </w:p>
    <w:p w:rsidR="00B27631" w:rsidRPr="00DD5320" w:rsidRDefault="00B27631" w:rsidP="00B27631">
      <w:pPr>
        <w:ind w:firstLine="680"/>
        <w:rPr>
          <w:lang w:val="ru-RU"/>
        </w:rPr>
      </w:pPr>
      <w:r w:rsidRPr="00DD5320">
        <w:rPr>
          <w:lang w:val="ru-RU"/>
        </w:rPr>
        <w:t>-</w:t>
      </w:r>
      <w:r w:rsidR="00DB25F0" w:rsidRPr="00DD5320">
        <w:rPr>
          <w:lang w:val="ru-RU"/>
        </w:rPr>
        <w:t xml:space="preserve"> </w:t>
      </w:r>
      <w:r w:rsidRPr="00DD5320">
        <w:rPr>
          <w:lang w:val="ru-RU"/>
        </w:rPr>
        <w:t>проведен</w:t>
      </w:r>
      <w:r w:rsidR="00112A7D" w:rsidRPr="00DD5320">
        <w:rPr>
          <w:lang w:val="ru-RU"/>
        </w:rPr>
        <w:t>ие</w:t>
      </w:r>
      <w:r w:rsidRPr="00DD5320">
        <w:rPr>
          <w:lang w:val="ru-RU"/>
        </w:rPr>
        <w:t xml:space="preserve"> оценк</w:t>
      </w:r>
      <w:r w:rsidR="00112A7D" w:rsidRPr="00DD5320">
        <w:rPr>
          <w:lang w:val="ru-RU"/>
        </w:rPr>
        <w:t>и</w:t>
      </w:r>
      <w:r w:rsidRPr="00DD5320">
        <w:rPr>
          <w:lang w:val="ru-RU"/>
        </w:rPr>
        <w:t xml:space="preserve"> рыночной стоимости платы по договору на размещение </w:t>
      </w:r>
      <w:r w:rsidR="00DB25F0" w:rsidRPr="00DD5320">
        <w:rPr>
          <w:lang w:val="ru-RU"/>
        </w:rPr>
        <w:t>НТО</w:t>
      </w:r>
      <w:r w:rsidRPr="00DD5320">
        <w:rPr>
          <w:lang w:val="ru-RU"/>
        </w:rPr>
        <w:t xml:space="preserve"> в месте размещения такого объекта согласно схеме размещения </w:t>
      </w:r>
      <w:r w:rsidR="00DB25F0" w:rsidRPr="00DD5320">
        <w:rPr>
          <w:lang w:val="ru-RU"/>
        </w:rPr>
        <w:t>НТО</w:t>
      </w:r>
      <w:r w:rsidRPr="00DD5320">
        <w:rPr>
          <w:lang w:val="ru-RU"/>
        </w:rPr>
        <w:t xml:space="preserve"> на территории городского округа Тольятти по 530 местам размещения </w:t>
      </w:r>
      <w:r w:rsidR="00DB25F0" w:rsidRPr="00DD5320">
        <w:rPr>
          <w:lang w:val="ru-RU"/>
        </w:rPr>
        <w:t>НТО</w:t>
      </w:r>
      <w:r w:rsidR="00F17E3F" w:rsidRPr="00DD5320">
        <w:rPr>
          <w:lang w:val="ru-RU"/>
        </w:rPr>
        <w:t>;</w:t>
      </w:r>
    </w:p>
    <w:p w:rsidR="00B27631" w:rsidRPr="00DD5320" w:rsidRDefault="00B27631" w:rsidP="00EE28B9">
      <w:pPr>
        <w:ind w:firstLine="680"/>
        <w:rPr>
          <w:lang w:val="ru-RU"/>
        </w:rPr>
      </w:pPr>
      <w:r w:rsidRPr="00DD5320">
        <w:rPr>
          <w:lang w:val="ru-RU"/>
        </w:rPr>
        <w:t>- разработ</w:t>
      </w:r>
      <w:r w:rsidR="00112A7D" w:rsidRPr="00DD5320">
        <w:rPr>
          <w:lang w:val="ru-RU"/>
        </w:rPr>
        <w:t>ка</w:t>
      </w:r>
      <w:r w:rsidRPr="00DD5320">
        <w:rPr>
          <w:lang w:val="ru-RU"/>
        </w:rPr>
        <w:t xml:space="preserve"> схемы границ прилегающих территорий к 20 вновь образованным объектам спорта, медицинским организациям</w:t>
      </w:r>
      <w:r w:rsidR="00EE28B9" w:rsidRPr="00DD5320">
        <w:rPr>
          <w:lang w:val="ru-RU"/>
        </w:rPr>
        <w:t xml:space="preserve">, образовательным организациям. </w:t>
      </w:r>
      <w:r w:rsidRPr="00DD5320">
        <w:rPr>
          <w:lang w:val="ru-RU"/>
        </w:rPr>
        <w:t xml:space="preserve">Всего на территории городского округа Тольятти утверждено 964 схемы границ прилегающих территорий, на которых запрещена реализация алкогольной продукции, из них на территории Комсомольского района </w:t>
      </w:r>
      <w:r w:rsidR="00112A7D" w:rsidRPr="00DD5320">
        <w:rPr>
          <w:lang w:val="ru-RU"/>
        </w:rPr>
        <w:t xml:space="preserve">- </w:t>
      </w:r>
      <w:r w:rsidRPr="00DD5320">
        <w:rPr>
          <w:lang w:val="ru-RU"/>
        </w:rPr>
        <w:t>178, Центрального</w:t>
      </w:r>
      <w:r w:rsidR="00112A7D" w:rsidRPr="00DD5320">
        <w:rPr>
          <w:lang w:val="ru-RU"/>
        </w:rPr>
        <w:t xml:space="preserve"> </w:t>
      </w:r>
      <w:r w:rsidRPr="00DD5320">
        <w:rPr>
          <w:lang w:val="ru-RU"/>
        </w:rPr>
        <w:t>-</w:t>
      </w:r>
      <w:r w:rsidR="00112A7D" w:rsidRPr="00DD5320">
        <w:rPr>
          <w:lang w:val="ru-RU"/>
        </w:rPr>
        <w:t xml:space="preserve"> </w:t>
      </w:r>
      <w:r w:rsidRPr="00DD5320">
        <w:rPr>
          <w:lang w:val="ru-RU"/>
        </w:rPr>
        <w:t>252, Автозаводского -</w:t>
      </w:r>
      <w:r w:rsidR="00772C94" w:rsidRPr="00DD5320">
        <w:rPr>
          <w:lang w:val="ru-RU"/>
        </w:rPr>
        <w:t xml:space="preserve"> </w:t>
      </w:r>
      <w:r w:rsidRPr="00DD5320">
        <w:rPr>
          <w:lang w:val="ru-RU"/>
        </w:rPr>
        <w:t>534</w:t>
      </w:r>
      <w:r w:rsidR="00EE28B9" w:rsidRPr="00DD5320">
        <w:rPr>
          <w:lang w:val="ru-RU"/>
        </w:rPr>
        <w:t>;</w:t>
      </w:r>
    </w:p>
    <w:p w:rsidR="00B27631" w:rsidRPr="00DD5320" w:rsidRDefault="00B27631" w:rsidP="00B27631">
      <w:pPr>
        <w:ind w:firstLine="680"/>
        <w:rPr>
          <w:lang w:val="ru-RU"/>
        </w:rPr>
      </w:pPr>
      <w:r w:rsidRPr="00DD5320">
        <w:rPr>
          <w:lang w:val="ru-RU"/>
        </w:rPr>
        <w:t>- выявлен</w:t>
      </w:r>
      <w:r w:rsidR="00EE28B9" w:rsidRPr="00DD5320">
        <w:rPr>
          <w:lang w:val="ru-RU"/>
        </w:rPr>
        <w:t xml:space="preserve">ие </w:t>
      </w:r>
      <w:r w:rsidRPr="00DD5320">
        <w:rPr>
          <w:lang w:val="ru-RU"/>
        </w:rPr>
        <w:t>43 объект</w:t>
      </w:r>
      <w:r w:rsidR="00EE28B9" w:rsidRPr="00DD5320">
        <w:rPr>
          <w:lang w:val="ru-RU"/>
        </w:rPr>
        <w:t>ов</w:t>
      </w:r>
      <w:r w:rsidRPr="00DD5320">
        <w:rPr>
          <w:lang w:val="ru-RU"/>
        </w:rPr>
        <w:t>, в которых установлены признаки правонарушений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E28B9" w:rsidRPr="00DD5320">
        <w:rPr>
          <w:lang w:val="ru-RU"/>
        </w:rPr>
        <w:t xml:space="preserve"> и</w:t>
      </w:r>
      <w:r w:rsidRPr="00DD5320">
        <w:rPr>
          <w:lang w:val="ru-RU"/>
        </w:rPr>
        <w:t xml:space="preserve"> </w:t>
      </w:r>
      <w:r w:rsidR="00EE28B9" w:rsidRPr="00DD5320">
        <w:rPr>
          <w:lang w:val="ru-RU"/>
        </w:rPr>
        <w:t xml:space="preserve">направление </w:t>
      </w:r>
      <w:r w:rsidRPr="00DD5320">
        <w:rPr>
          <w:lang w:val="ru-RU"/>
        </w:rPr>
        <w:lastRenderedPageBreak/>
        <w:t>информаци</w:t>
      </w:r>
      <w:r w:rsidR="00EE28B9" w:rsidRPr="00DD5320">
        <w:rPr>
          <w:lang w:val="ru-RU"/>
        </w:rPr>
        <w:t>и</w:t>
      </w:r>
      <w:r w:rsidRPr="00DD5320">
        <w:rPr>
          <w:lang w:val="ru-RU"/>
        </w:rPr>
        <w:t xml:space="preserve"> по данным объектам в</w:t>
      </w:r>
      <w:proofErr w:type="gramStart"/>
      <w:r w:rsidRPr="00DD5320">
        <w:rPr>
          <w:lang w:val="ru-RU"/>
        </w:rPr>
        <w:t xml:space="preserve"> У</w:t>
      </w:r>
      <w:proofErr w:type="gramEnd"/>
      <w:r w:rsidRPr="00DD5320">
        <w:rPr>
          <w:lang w:val="ru-RU"/>
        </w:rPr>
        <w:t xml:space="preserve"> МВД России по г. Тольятти, административную комиссию района для принятия мер в пределах компетенции. </w:t>
      </w:r>
    </w:p>
    <w:p w:rsidR="00E0713E" w:rsidRPr="00DD5320" w:rsidRDefault="00B27631" w:rsidP="00F17E3F">
      <w:pPr>
        <w:ind w:firstLine="680"/>
        <w:rPr>
          <w:lang w:val="ru-RU"/>
        </w:rPr>
      </w:pPr>
      <w:r w:rsidRPr="00DD5320">
        <w:rPr>
          <w:lang w:val="ru-RU"/>
        </w:rPr>
        <w:t>- составлен</w:t>
      </w:r>
      <w:r w:rsidR="000B2ED2" w:rsidRPr="00DD5320">
        <w:rPr>
          <w:lang w:val="ru-RU"/>
        </w:rPr>
        <w:t>ие</w:t>
      </w:r>
      <w:r w:rsidRPr="00DD5320">
        <w:rPr>
          <w:lang w:val="ru-RU"/>
        </w:rPr>
        <w:t xml:space="preserve"> и вручен</w:t>
      </w:r>
      <w:r w:rsidR="000B2ED2" w:rsidRPr="00DD5320">
        <w:rPr>
          <w:lang w:val="ru-RU"/>
        </w:rPr>
        <w:t>ие</w:t>
      </w:r>
      <w:r w:rsidRPr="00DD5320">
        <w:rPr>
          <w:lang w:val="ru-RU"/>
        </w:rPr>
        <w:t xml:space="preserve"> 250 предписаний собственникам самовольно размещенных </w:t>
      </w:r>
      <w:r w:rsidR="0039357E" w:rsidRPr="00DD5320">
        <w:rPr>
          <w:lang w:val="ru-RU"/>
        </w:rPr>
        <w:t>НТО</w:t>
      </w:r>
      <w:r w:rsidRPr="00DD5320">
        <w:rPr>
          <w:lang w:val="ru-RU"/>
        </w:rPr>
        <w:t xml:space="preserve"> для устранения нарушений</w:t>
      </w:r>
      <w:r w:rsidR="00F17E3F" w:rsidRPr="00DD5320">
        <w:rPr>
          <w:lang w:val="ru-RU"/>
        </w:rPr>
        <w:t xml:space="preserve"> (в 2022 году осуществлен вывоз силами МБУ «</w:t>
      </w:r>
      <w:proofErr w:type="spellStart"/>
      <w:r w:rsidR="00F17E3F" w:rsidRPr="00DD5320">
        <w:rPr>
          <w:lang w:val="ru-RU"/>
        </w:rPr>
        <w:t>Зеленстрой</w:t>
      </w:r>
      <w:proofErr w:type="spellEnd"/>
      <w:r w:rsidR="00F17E3F" w:rsidRPr="00DD5320">
        <w:rPr>
          <w:lang w:val="ru-RU"/>
        </w:rPr>
        <w:t xml:space="preserve">» - 55 </w:t>
      </w:r>
      <w:r w:rsidR="00772C94" w:rsidRPr="00DD5320">
        <w:rPr>
          <w:lang w:val="ru-RU"/>
        </w:rPr>
        <w:t>Н</w:t>
      </w:r>
      <w:r w:rsidR="00F17E3F" w:rsidRPr="00DD5320">
        <w:rPr>
          <w:lang w:val="ru-RU"/>
        </w:rPr>
        <w:t xml:space="preserve">ТО, вывезено собственниками самостоятельно - 54 </w:t>
      </w:r>
      <w:r w:rsidR="00772C94" w:rsidRPr="00DD5320">
        <w:rPr>
          <w:lang w:val="ru-RU"/>
        </w:rPr>
        <w:t>Н</w:t>
      </w:r>
      <w:r w:rsidR="00F17E3F" w:rsidRPr="00DD5320">
        <w:rPr>
          <w:lang w:val="ru-RU"/>
        </w:rPr>
        <w:t>ТО).</w:t>
      </w:r>
    </w:p>
    <w:p w:rsidR="003218DC" w:rsidRPr="00DD5320" w:rsidRDefault="003218DC" w:rsidP="00FE7E00">
      <w:pPr>
        <w:ind w:firstLine="680"/>
        <w:rPr>
          <w:lang w:val="ru-RU"/>
        </w:rPr>
      </w:pPr>
    </w:p>
    <w:p w:rsidR="006B1A62" w:rsidRPr="00DD5320" w:rsidRDefault="006B1A62" w:rsidP="00FE7E00">
      <w:pPr>
        <w:suppressAutoHyphens/>
        <w:ind w:firstLine="680"/>
        <w:rPr>
          <w:b/>
          <w:lang w:val="ru-RU"/>
        </w:rPr>
      </w:pPr>
      <w:r w:rsidRPr="00DD5320">
        <w:rPr>
          <w:b/>
          <w:lang w:val="ru-RU"/>
        </w:rPr>
        <w:t>Приоритетное направление «Город больших проектов».</w:t>
      </w:r>
    </w:p>
    <w:p w:rsidR="00774972" w:rsidRPr="00DD5320" w:rsidRDefault="006B1A62" w:rsidP="00FE7E00">
      <w:pPr>
        <w:suppressAutoHyphens/>
        <w:ind w:firstLine="680"/>
        <w:rPr>
          <w:lang w:val="ru-RU"/>
        </w:rPr>
      </w:pPr>
      <w:r w:rsidRPr="00DD5320">
        <w:rPr>
          <w:lang w:val="ru-RU"/>
        </w:rPr>
        <w:t>Приоритет</w:t>
      </w:r>
      <w:r w:rsidR="009E0CB4" w:rsidRPr="00DD5320">
        <w:rPr>
          <w:lang w:val="ru-RU"/>
        </w:rPr>
        <w:t>ное направление</w:t>
      </w:r>
      <w:r w:rsidRPr="00DD5320">
        <w:rPr>
          <w:lang w:val="ru-RU"/>
        </w:rPr>
        <w:t xml:space="preserve"> «Город больших проектов»</w:t>
      </w:r>
      <w:r w:rsidR="00774972" w:rsidRPr="00DD5320">
        <w:rPr>
          <w:lang w:val="ru-RU"/>
        </w:rPr>
        <w:t xml:space="preserve"> </w:t>
      </w:r>
      <w:r w:rsidR="00CD02CE" w:rsidRPr="00DD5320">
        <w:rPr>
          <w:lang w:val="ru-RU"/>
        </w:rPr>
        <w:t>включает вопрос по внедрению цифровых технологий и реализации модели умного города.</w:t>
      </w:r>
    </w:p>
    <w:p w:rsidR="0047219A" w:rsidRPr="00DD5320" w:rsidRDefault="00CD02CE" w:rsidP="0047219A">
      <w:pPr>
        <w:suppressAutoHyphens/>
        <w:ind w:firstLine="680"/>
        <w:rPr>
          <w:i/>
          <w:lang w:val="ru-RU"/>
        </w:rPr>
      </w:pPr>
      <w:r w:rsidRPr="00DD5320">
        <w:rPr>
          <w:lang w:val="ru-RU"/>
        </w:rPr>
        <w:t>В данном направлении в 20</w:t>
      </w:r>
      <w:r w:rsidR="0062299C" w:rsidRPr="00DD5320">
        <w:rPr>
          <w:lang w:val="ru-RU"/>
        </w:rPr>
        <w:t>2</w:t>
      </w:r>
      <w:r w:rsidR="0047219A" w:rsidRPr="00DD5320">
        <w:rPr>
          <w:lang w:val="ru-RU"/>
        </w:rPr>
        <w:t>2</w:t>
      </w:r>
      <w:r w:rsidRPr="00DD5320">
        <w:rPr>
          <w:lang w:val="ru-RU"/>
        </w:rPr>
        <w:t xml:space="preserve"> году на территории городского округа Тольятти действовала </w:t>
      </w:r>
      <w:r w:rsidRPr="00DD5320">
        <w:rPr>
          <w:i/>
          <w:lang w:val="ru-RU"/>
        </w:rPr>
        <w:t xml:space="preserve">муниципальная программа </w:t>
      </w:r>
      <w:r w:rsidR="0047219A" w:rsidRPr="00DD5320">
        <w:rPr>
          <w:i/>
          <w:lang w:val="ru-RU"/>
        </w:rPr>
        <w:t>«Развитие информационно-телекоммуникационной инфраструктуры городского округа Тольятти на 2022-2026 годы</w:t>
      </w:r>
      <w:r w:rsidRPr="00DD5320">
        <w:rPr>
          <w:i/>
          <w:lang w:val="ru-RU"/>
        </w:rPr>
        <w:t>»</w:t>
      </w:r>
      <w:r w:rsidR="002C5243" w:rsidRPr="00DD5320">
        <w:rPr>
          <w:lang w:val="ru-RU"/>
        </w:rPr>
        <w:t xml:space="preserve">, </w:t>
      </w:r>
      <w:r w:rsidR="002C5243" w:rsidRPr="00DD5320">
        <w:rPr>
          <w:i/>
          <w:lang w:val="ru-RU"/>
        </w:rPr>
        <w:t xml:space="preserve">утвержденная постановлением администрации  городского округа Тольятти </w:t>
      </w:r>
      <w:r w:rsidR="0039357E" w:rsidRPr="00DD5320">
        <w:rPr>
          <w:i/>
          <w:lang w:val="ru-RU"/>
        </w:rPr>
        <w:t>от 21.07.2021 №</w:t>
      </w:r>
      <w:r w:rsidR="0047219A" w:rsidRPr="00DD5320">
        <w:rPr>
          <w:i/>
          <w:lang w:val="ru-RU"/>
        </w:rPr>
        <w:t>2572-п/1.</w:t>
      </w:r>
    </w:p>
    <w:p w:rsidR="00BE2EDC" w:rsidRPr="00DD5320" w:rsidRDefault="00BE2EDC" w:rsidP="0047219A">
      <w:pPr>
        <w:suppressAutoHyphens/>
        <w:ind w:firstLine="680"/>
        <w:rPr>
          <w:lang w:val="ru-RU" w:eastAsia="ru-RU"/>
        </w:rPr>
      </w:pPr>
      <w:r w:rsidRPr="00DD5320">
        <w:rPr>
          <w:lang w:val="ru-RU" w:eastAsia="ru-RU"/>
        </w:rPr>
        <w:t>Целью муниципальной программы является</w:t>
      </w:r>
      <w:r w:rsidR="00EE6FBA" w:rsidRPr="00DD5320">
        <w:rPr>
          <w:lang w:val="ru-RU" w:eastAsia="ru-RU"/>
        </w:rPr>
        <w:t xml:space="preserve"> </w:t>
      </w:r>
      <w:r w:rsidRPr="00DD5320">
        <w:rPr>
          <w:lang w:val="ru-RU" w:eastAsia="ru-RU"/>
        </w:rPr>
        <w:t>обеспечение устойчивого уровня социально-экономического развития городского округа Тольятти и повышение качества жизни населения за счет внедрения информационно-коммуникационных технологий в деятельность органов местного самоуправления городского округа Тольятти, муниципальных предприятий и учреждений городского округа Тольятти.</w:t>
      </w:r>
    </w:p>
    <w:p w:rsidR="00FC4B67" w:rsidRPr="00DD5320" w:rsidRDefault="00FC4B67" w:rsidP="00FE7E00">
      <w:pPr>
        <w:ind w:firstLine="680"/>
        <w:rPr>
          <w:lang w:val="ru-RU" w:eastAsia="ru-RU"/>
        </w:rPr>
      </w:pPr>
      <w:r w:rsidRPr="00DD5320">
        <w:rPr>
          <w:lang w:val="ru-RU" w:eastAsia="ru-RU"/>
        </w:rPr>
        <w:t xml:space="preserve">Эффективность реализации программы </w:t>
      </w:r>
      <w:r w:rsidR="0047219A" w:rsidRPr="00DD5320">
        <w:rPr>
          <w:lang w:val="ru-RU" w:eastAsia="ru-RU"/>
        </w:rPr>
        <w:t xml:space="preserve">в 2022 году </w:t>
      </w:r>
      <w:r w:rsidRPr="00DD5320">
        <w:rPr>
          <w:lang w:val="ru-RU" w:eastAsia="ru-RU"/>
        </w:rPr>
        <w:t xml:space="preserve">составила </w:t>
      </w:r>
      <w:r w:rsidR="0087507C" w:rsidRPr="00DD5320">
        <w:rPr>
          <w:lang w:val="ru-RU" w:eastAsia="ru-RU"/>
        </w:rPr>
        <w:t xml:space="preserve">100,3% </w:t>
      </w:r>
      <w:r w:rsidRPr="00DD5320">
        <w:rPr>
          <w:lang w:val="ru-RU" w:eastAsia="ru-RU"/>
        </w:rPr>
        <w:t>- эффективная реализация.</w:t>
      </w:r>
    </w:p>
    <w:p w:rsidR="0087507C" w:rsidRPr="00DD5320" w:rsidRDefault="0087507C" w:rsidP="0087507C">
      <w:pPr>
        <w:ind w:firstLine="680"/>
        <w:rPr>
          <w:lang w:val="ru-RU" w:eastAsia="ru-RU"/>
        </w:rPr>
      </w:pPr>
      <w:r w:rsidRPr="00DD5320">
        <w:rPr>
          <w:lang w:val="ru-RU" w:eastAsia="ru-RU"/>
        </w:rPr>
        <w:t>Уровень исполнения планового объема финансового обеспечения муниципальной программы – 99,4% (план</w:t>
      </w:r>
      <w:r w:rsidR="00B72D5D" w:rsidRPr="00DD5320">
        <w:rPr>
          <w:lang w:val="ru-RU" w:eastAsia="ru-RU"/>
        </w:rPr>
        <w:t xml:space="preserve"> 244620,97 тыс. руб., факт 243</w:t>
      </w:r>
      <w:r w:rsidRPr="00DD5320">
        <w:rPr>
          <w:lang w:val="ru-RU" w:eastAsia="ru-RU"/>
        </w:rPr>
        <w:t>156,82 тыс. руб.), в том числе:</w:t>
      </w:r>
    </w:p>
    <w:p w:rsidR="0087507C" w:rsidRPr="00DD5320" w:rsidRDefault="0087507C" w:rsidP="0087507C">
      <w:pPr>
        <w:ind w:firstLine="680"/>
        <w:rPr>
          <w:lang w:val="ru-RU" w:eastAsia="ru-RU"/>
        </w:rPr>
      </w:pPr>
      <w:r w:rsidRPr="00DD5320">
        <w:rPr>
          <w:lang w:val="ru-RU" w:eastAsia="ru-RU"/>
        </w:rPr>
        <w:t>- ме</w:t>
      </w:r>
      <w:r w:rsidR="00B72D5D" w:rsidRPr="00DD5320">
        <w:rPr>
          <w:lang w:val="ru-RU" w:eastAsia="ru-RU"/>
        </w:rPr>
        <w:t>стный бюджет – 99,4% (план 243515,10 тыс. руб., факт 242</w:t>
      </w:r>
      <w:r w:rsidRPr="00DD5320">
        <w:rPr>
          <w:lang w:val="ru-RU" w:eastAsia="ru-RU"/>
        </w:rPr>
        <w:t xml:space="preserve">112,2 тыс. руб.); </w:t>
      </w:r>
    </w:p>
    <w:p w:rsidR="0087507C" w:rsidRPr="00DD5320" w:rsidRDefault="0087507C" w:rsidP="0087507C">
      <w:pPr>
        <w:ind w:firstLine="680"/>
        <w:rPr>
          <w:lang w:val="ru-RU" w:eastAsia="ru-RU"/>
        </w:rPr>
      </w:pPr>
      <w:r w:rsidRPr="00DD5320">
        <w:rPr>
          <w:lang w:val="ru-RU" w:eastAsia="ru-RU"/>
        </w:rPr>
        <w:t>- областной бюджет – 94,</w:t>
      </w:r>
      <w:r w:rsidR="00772C94" w:rsidRPr="00DD5320">
        <w:rPr>
          <w:lang w:val="ru-RU" w:eastAsia="ru-RU"/>
        </w:rPr>
        <w:t>5</w:t>
      </w:r>
      <w:r w:rsidRPr="00DD5320">
        <w:rPr>
          <w:lang w:val="ru-RU" w:eastAsia="ru-RU"/>
        </w:rPr>
        <w:t>% (</w:t>
      </w:r>
      <w:r w:rsidR="00B72D5D" w:rsidRPr="00DD5320">
        <w:rPr>
          <w:lang w:val="ru-RU" w:eastAsia="ru-RU"/>
        </w:rPr>
        <w:t>план 1105,87 тыс. руб., факт 1</w:t>
      </w:r>
      <w:r w:rsidRPr="00DD5320">
        <w:rPr>
          <w:lang w:val="ru-RU" w:eastAsia="ru-RU"/>
        </w:rPr>
        <w:t>044,62 тыс. руб.).</w:t>
      </w:r>
    </w:p>
    <w:p w:rsidR="0087507C" w:rsidRPr="00DD5320" w:rsidRDefault="0087507C" w:rsidP="0087507C">
      <w:pPr>
        <w:ind w:firstLine="680"/>
        <w:rPr>
          <w:lang w:val="ru-RU" w:eastAsia="ru-RU"/>
        </w:rPr>
      </w:pPr>
      <w:r w:rsidRPr="00DD5320">
        <w:rPr>
          <w:lang w:val="ru-RU" w:eastAsia="ru-RU"/>
        </w:rPr>
        <w:t>Из 13 запланированных программных мероприятий выполнено 13 (100,0%).</w:t>
      </w:r>
    </w:p>
    <w:p w:rsidR="0087507C" w:rsidRPr="00DD5320" w:rsidRDefault="0087507C" w:rsidP="0087507C">
      <w:pPr>
        <w:ind w:firstLine="680"/>
        <w:rPr>
          <w:lang w:val="ru-RU" w:eastAsia="ru-RU"/>
        </w:rPr>
      </w:pPr>
      <w:r w:rsidRPr="00DD5320">
        <w:rPr>
          <w:lang w:val="ru-RU" w:eastAsia="ru-RU"/>
        </w:rPr>
        <w:t>Средний уровень достижения показателей (индикаторов) мероприятий муниципальной программы составил 100,9 %.</w:t>
      </w:r>
    </w:p>
    <w:p w:rsidR="0087507C" w:rsidRPr="00DD5320" w:rsidRDefault="0087507C" w:rsidP="0087507C">
      <w:pPr>
        <w:ind w:firstLine="680"/>
        <w:rPr>
          <w:lang w:val="ru-RU" w:eastAsia="ru-RU"/>
        </w:rPr>
      </w:pPr>
      <w:r w:rsidRPr="00DD5320">
        <w:rPr>
          <w:lang w:val="ru-RU" w:eastAsia="ru-RU"/>
        </w:rPr>
        <w:t xml:space="preserve">- реализация «Плана-графика перехода на предоставление в электронной форме муниципальных и услуг муниципальных учреждений городского округа Тольятти». В 2022 году администрацией городского округа Тольятти совместно с Правительством Самарской области проведены организационно технологические мероприятия по подключению муниципальных услуг из числа массовых социально значимых услуг (далее – МСЗУ) к механизму оказания услуг в электронной форме посредством инструментария </w:t>
      </w:r>
      <w:proofErr w:type="spellStart"/>
      <w:r w:rsidRPr="00DD5320">
        <w:rPr>
          <w:lang w:val="ru-RU" w:eastAsia="ru-RU"/>
        </w:rPr>
        <w:t>Минцифры</w:t>
      </w:r>
      <w:proofErr w:type="spellEnd"/>
      <w:r w:rsidRPr="00DD5320">
        <w:rPr>
          <w:lang w:val="ru-RU" w:eastAsia="ru-RU"/>
        </w:rPr>
        <w:t xml:space="preserve"> России – платформы государственных сервисов. В 2022 году 97 муниципальных услуг </w:t>
      </w:r>
      <w:proofErr w:type="gramStart"/>
      <w:r w:rsidRPr="00DD5320">
        <w:rPr>
          <w:lang w:val="ru-RU" w:eastAsia="ru-RU"/>
        </w:rPr>
        <w:t>доступны</w:t>
      </w:r>
      <w:proofErr w:type="gramEnd"/>
      <w:r w:rsidRPr="00DD5320">
        <w:rPr>
          <w:lang w:val="ru-RU" w:eastAsia="ru-RU"/>
        </w:rPr>
        <w:t xml:space="preserve"> для заявителей к получению в электронной форме на </w:t>
      </w:r>
      <w:r w:rsidRPr="00DD5320">
        <w:rPr>
          <w:lang w:val="ru-RU" w:eastAsia="ru-RU"/>
        </w:rPr>
        <w:lastRenderedPageBreak/>
        <w:t>Едином Портале Государственных Услуг https://gosuslugi.ru, Региональном портале государственных услуг https://gosuslugi.samregion.ru и  Портале образовательных услуг https://asurso.ru;</w:t>
      </w:r>
    </w:p>
    <w:p w:rsidR="0087507C" w:rsidRPr="00DD5320" w:rsidRDefault="0087507C" w:rsidP="0087507C">
      <w:pPr>
        <w:ind w:firstLine="680"/>
        <w:rPr>
          <w:lang w:val="ru-RU" w:eastAsia="ru-RU"/>
        </w:rPr>
      </w:pPr>
      <w:r w:rsidRPr="00DD5320">
        <w:rPr>
          <w:lang w:val="ru-RU" w:eastAsia="ru-RU"/>
        </w:rPr>
        <w:tab/>
        <w:t>- разработка и создание на официальном портале администрации городского округа Тольятти интерактивны</w:t>
      </w:r>
      <w:r w:rsidR="00772C94" w:rsidRPr="00DD5320">
        <w:rPr>
          <w:lang w:val="ru-RU" w:eastAsia="ru-RU"/>
        </w:rPr>
        <w:t>х</w:t>
      </w:r>
      <w:r w:rsidRPr="00DD5320">
        <w:rPr>
          <w:lang w:val="ru-RU" w:eastAsia="ru-RU"/>
        </w:rPr>
        <w:t xml:space="preserve"> сервис</w:t>
      </w:r>
      <w:r w:rsidR="00772C94" w:rsidRPr="00DD5320">
        <w:rPr>
          <w:lang w:val="ru-RU" w:eastAsia="ru-RU"/>
        </w:rPr>
        <w:t>ов</w:t>
      </w:r>
      <w:r w:rsidRPr="00DD5320">
        <w:rPr>
          <w:lang w:val="ru-RU" w:eastAsia="ru-RU"/>
        </w:rPr>
        <w:t xml:space="preserve"> и раздел</w:t>
      </w:r>
      <w:r w:rsidR="00772C94" w:rsidRPr="00DD5320">
        <w:rPr>
          <w:lang w:val="ru-RU" w:eastAsia="ru-RU"/>
        </w:rPr>
        <w:t>ов</w:t>
      </w:r>
      <w:r w:rsidRPr="00DD5320">
        <w:rPr>
          <w:lang w:val="ru-RU" w:eastAsia="ru-RU"/>
        </w:rPr>
        <w:t xml:space="preserve">: «Публичные обсуждения докладов о правоприменительной </w:t>
      </w:r>
      <w:proofErr w:type="gramStart"/>
      <w:r w:rsidRPr="00DD5320">
        <w:rPr>
          <w:lang w:val="ru-RU" w:eastAsia="ru-RU"/>
        </w:rPr>
        <w:t>практике</w:t>
      </w:r>
      <w:proofErr w:type="gramEnd"/>
      <w:r w:rsidRPr="00DD5320">
        <w:rPr>
          <w:lang w:val="ru-RU" w:eastAsia="ru-RU"/>
        </w:rPr>
        <w:t xml:space="preserve">/ о достижении целей введения обязательных требований, содержащихся в МНПА», </w:t>
      </w:r>
      <w:r w:rsidR="0039357E" w:rsidRPr="00DD5320">
        <w:rPr>
          <w:lang w:val="ru-RU" w:eastAsia="ru-RU"/>
        </w:rPr>
        <w:t>«</w:t>
      </w:r>
      <w:r w:rsidRPr="00DD5320">
        <w:rPr>
          <w:lang w:val="ru-RU" w:eastAsia="ru-RU"/>
        </w:rPr>
        <w:t>Общественные обсуждения объектов государственной экологической экспертизы</w:t>
      </w:r>
      <w:r w:rsidR="0039357E" w:rsidRPr="00DD5320">
        <w:rPr>
          <w:lang w:val="ru-RU" w:eastAsia="ru-RU"/>
        </w:rPr>
        <w:t>», «</w:t>
      </w:r>
      <w:r w:rsidRPr="00DD5320">
        <w:rPr>
          <w:lang w:val="ru-RU" w:eastAsia="ru-RU"/>
        </w:rPr>
        <w:t>Добровольная пожарная охрана»,  «Тольятти -</w:t>
      </w:r>
      <w:r w:rsidR="0039357E" w:rsidRPr="00DD5320">
        <w:rPr>
          <w:lang w:val="ru-RU" w:eastAsia="ru-RU"/>
        </w:rPr>
        <w:t xml:space="preserve"> </w:t>
      </w:r>
      <w:r w:rsidRPr="00DD5320">
        <w:rPr>
          <w:lang w:val="ru-RU" w:eastAsia="ru-RU"/>
        </w:rPr>
        <w:t>285», страница муниципального центра управления (отдела) администрации, «Аукционы в электронной форме на право заключения договора на установку и эксплуатацию рекламной конструкции»</w:t>
      </w:r>
      <w:r w:rsidR="00772C94" w:rsidRPr="00DD5320">
        <w:rPr>
          <w:lang w:val="ru-RU" w:eastAsia="ru-RU"/>
        </w:rPr>
        <w:t>,</w:t>
      </w:r>
      <w:r w:rsidRPr="00DD5320">
        <w:rPr>
          <w:lang w:val="ru-RU" w:eastAsia="ru-RU"/>
        </w:rPr>
        <w:t xml:space="preserve"> проведена модификация ранее разработанных сервисов (разделов): «Национальные проекты», </w:t>
      </w:r>
      <w:r w:rsidR="0039357E" w:rsidRPr="00DD5320">
        <w:rPr>
          <w:lang w:val="ru-RU" w:eastAsia="ru-RU"/>
        </w:rPr>
        <w:t>«</w:t>
      </w:r>
      <w:r w:rsidRPr="00DD5320">
        <w:rPr>
          <w:lang w:val="ru-RU" w:eastAsia="ru-RU"/>
        </w:rPr>
        <w:t>Контрольно-надзорная деятельность»</w:t>
      </w:r>
      <w:r w:rsidR="00772C94" w:rsidRPr="00DD5320">
        <w:rPr>
          <w:lang w:val="ru-RU" w:eastAsia="ru-RU"/>
        </w:rPr>
        <w:t>.</w:t>
      </w:r>
      <w:r w:rsidRPr="00DD5320">
        <w:rPr>
          <w:lang w:val="ru-RU" w:eastAsia="ru-RU"/>
        </w:rPr>
        <w:t xml:space="preserve"> Разработано 18 баннеров;</w:t>
      </w:r>
    </w:p>
    <w:p w:rsidR="0087507C" w:rsidRPr="00DD5320" w:rsidRDefault="0087507C" w:rsidP="0087507C">
      <w:pPr>
        <w:ind w:firstLine="680"/>
        <w:rPr>
          <w:lang w:val="ru-RU" w:eastAsia="ru-RU"/>
        </w:rPr>
      </w:pPr>
      <w:r w:rsidRPr="00DD5320">
        <w:rPr>
          <w:lang w:val="ru-RU" w:eastAsia="ru-RU"/>
        </w:rPr>
        <w:t xml:space="preserve">- приобретение персональных компьютеров (ПК), многофункциональных печатающих устройств, потоковых сканеров, серверного оборудования, комплектующих к ПК и заключение контракта на </w:t>
      </w:r>
      <w:proofErr w:type="gramStart"/>
      <w:r w:rsidRPr="00DD5320">
        <w:rPr>
          <w:lang w:val="ru-RU" w:eastAsia="ru-RU"/>
        </w:rPr>
        <w:t>содержание</w:t>
      </w:r>
      <w:proofErr w:type="gramEnd"/>
      <w:r w:rsidRPr="00DD5320">
        <w:rPr>
          <w:lang w:val="ru-RU" w:eastAsia="ru-RU"/>
        </w:rPr>
        <w:t xml:space="preserve"> и техническое обслуживание компьютерной техники;</w:t>
      </w:r>
    </w:p>
    <w:p w:rsidR="0087507C" w:rsidRPr="00DD5320" w:rsidRDefault="0087507C" w:rsidP="0087507C">
      <w:pPr>
        <w:ind w:firstLine="680"/>
        <w:rPr>
          <w:lang w:val="ru-RU" w:eastAsia="ru-RU"/>
        </w:rPr>
      </w:pPr>
      <w:r w:rsidRPr="00DD5320">
        <w:rPr>
          <w:lang w:val="ru-RU" w:eastAsia="ru-RU"/>
        </w:rPr>
        <w:t>- обеспечение информационной безопасности персональных данных и иных конфиденциальных сведений. В отчетном периоде обновлен сетевой сканер безопасности в администрации, получены новые версии сертифицированных средств защиты информации и средства криптографической защиты информации для администрации;</w:t>
      </w:r>
    </w:p>
    <w:p w:rsidR="0087507C" w:rsidRPr="00DD5320" w:rsidRDefault="0087507C" w:rsidP="0087507C">
      <w:pPr>
        <w:ind w:firstLine="680"/>
        <w:rPr>
          <w:lang w:val="ru-RU" w:eastAsia="ru-RU"/>
        </w:rPr>
      </w:pPr>
      <w:r w:rsidRPr="00DD5320">
        <w:rPr>
          <w:lang w:val="ru-RU" w:eastAsia="ru-RU"/>
        </w:rPr>
        <w:t xml:space="preserve">- продление лицензии до февраля 2023 года на использование программного обеспечения антивирусной защиты в органах администрации; </w:t>
      </w:r>
    </w:p>
    <w:p w:rsidR="0087507C" w:rsidRPr="00DD5320" w:rsidRDefault="0087507C" w:rsidP="0087507C">
      <w:pPr>
        <w:ind w:firstLine="680"/>
        <w:rPr>
          <w:lang w:val="ru-RU" w:eastAsia="ru-RU"/>
        </w:rPr>
      </w:pPr>
      <w:r w:rsidRPr="00DD5320">
        <w:rPr>
          <w:lang w:val="ru-RU" w:eastAsia="ru-RU"/>
        </w:rPr>
        <w:t>- приобретение и установка специальных сертифицированных средств защиты, а также проведение аттестации объектов информатизации, задействованных в обработке информации, составляющей государственную тайну;</w:t>
      </w:r>
    </w:p>
    <w:p w:rsidR="0087507C" w:rsidRPr="00DD5320" w:rsidRDefault="0087507C" w:rsidP="0087507C">
      <w:pPr>
        <w:ind w:firstLine="680"/>
        <w:rPr>
          <w:lang w:val="ru-RU" w:eastAsia="ru-RU"/>
        </w:rPr>
      </w:pPr>
      <w:r w:rsidRPr="00DD5320">
        <w:rPr>
          <w:lang w:val="ru-RU" w:eastAsia="ru-RU"/>
        </w:rPr>
        <w:t>- доработка, развитие и сопровождение информационной системы размещения муниципальных закупок «АЦК – Муниципальный заказ»;</w:t>
      </w:r>
    </w:p>
    <w:p w:rsidR="0087507C" w:rsidRPr="00DD5320" w:rsidRDefault="0087507C" w:rsidP="0087507C">
      <w:pPr>
        <w:ind w:firstLine="680"/>
        <w:rPr>
          <w:lang w:val="ru-RU" w:eastAsia="ru-RU"/>
        </w:rPr>
      </w:pPr>
      <w:r w:rsidRPr="00DD5320">
        <w:rPr>
          <w:lang w:val="ru-RU" w:eastAsia="ru-RU"/>
        </w:rPr>
        <w:t>- организация и обеспечение деятельности сети МФЦ в городском округе Тольятти. В 2022 году из полученных 35859 отзывов потребителей 35771 отзыв явля</w:t>
      </w:r>
      <w:r w:rsidR="0039357E" w:rsidRPr="00DD5320">
        <w:rPr>
          <w:lang w:val="ru-RU" w:eastAsia="ru-RU"/>
        </w:rPr>
        <w:t>е</w:t>
      </w:r>
      <w:r w:rsidRPr="00DD5320">
        <w:rPr>
          <w:lang w:val="ru-RU" w:eastAsia="ru-RU"/>
        </w:rPr>
        <w:t>тся положительным (99,8%).</w:t>
      </w:r>
    </w:p>
    <w:p w:rsidR="0087507C" w:rsidRPr="00DD5320" w:rsidRDefault="0087507C" w:rsidP="0087507C">
      <w:pPr>
        <w:ind w:firstLine="680"/>
        <w:rPr>
          <w:lang w:val="ru-RU" w:eastAsia="ru-RU"/>
        </w:rPr>
      </w:pPr>
      <w:r w:rsidRPr="00DD5320">
        <w:rPr>
          <w:lang w:val="ru-RU" w:eastAsia="ru-RU"/>
        </w:rPr>
        <w:t>Отклонение по исполнению финансового обеспечения (0,6%) в рамках муниципальной программы обусловлено следующим:</w:t>
      </w:r>
    </w:p>
    <w:p w:rsidR="0087507C" w:rsidRPr="00DD5320" w:rsidRDefault="0087507C" w:rsidP="0087507C">
      <w:pPr>
        <w:ind w:firstLine="680"/>
        <w:rPr>
          <w:lang w:val="ru-RU" w:eastAsia="ru-RU"/>
        </w:rPr>
      </w:pPr>
      <w:r w:rsidRPr="00DD5320">
        <w:rPr>
          <w:lang w:val="ru-RU" w:eastAsia="ru-RU"/>
        </w:rPr>
        <w:t xml:space="preserve">- отклонение по финансовому исполнению по ряду мероприятий объясняется сложившимся остатком средств по контрактам, заключенным на основе коммерческих предложений (собранных непосредственно перед началом процедуры закупки); </w:t>
      </w:r>
      <w:r w:rsidRPr="00DD5320">
        <w:rPr>
          <w:lang w:val="ru-RU" w:eastAsia="ru-RU"/>
        </w:rPr>
        <w:lastRenderedPageBreak/>
        <w:t>экономией денежных средств по итогам проведенных торгов и по фактической потребности выплат;</w:t>
      </w:r>
    </w:p>
    <w:p w:rsidR="0087507C" w:rsidRPr="00DD5320" w:rsidRDefault="0087507C" w:rsidP="0087507C">
      <w:pPr>
        <w:ind w:firstLine="680"/>
        <w:rPr>
          <w:lang w:val="ru-RU" w:eastAsia="ru-RU"/>
        </w:rPr>
      </w:pPr>
      <w:r w:rsidRPr="00DD5320">
        <w:rPr>
          <w:lang w:val="ru-RU" w:eastAsia="ru-RU"/>
        </w:rPr>
        <w:t>-  не согласована заявка на закупку услуг по периодической подписке (</w:t>
      </w:r>
      <w:r w:rsidR="0039357E" w:rsidRPr="00DD5320">
        <w:rPr>
          <w:lang w:val="ru-RU" w:eastAsia="ru-RU"/>
        </w:rPr>
        <w:t>п</w:t>
      </w:r>
      <w:r w:rsidRPr="00DD5320">
        <w:rPr>
          <w:lang w:val="ru-RU" w:eastAsia="ru-RU"/>
        </w:rPr>
        <w:t>ротокол заседания рабочей гр</w:t>
      </w:r>
      <w:r w:rsidR="0039357E" w:rsidRPr="00DD5320">
        <w:rPr>
          <w:lang w:val="ru-RU" w:eastAsia="ru-RU"/>
        </w:rPr>
        <w:t>уппы по бюджету от 01.11.2022 №</w:t>
      </w:r>
      <w:r w:rsidRPr="00DD5320">
        <w:rPr>
          <w:lang w:val="ru-RU" w:eastAsia="ru-RU"/>
        </w:rPr>
        <w:t>123-прт/1).</w:t>
      </w:r>
    </w:p>
    <w:p w:rsidR="00EC13E7" w:rsidRPr="00DD5320" w:rsidRDefault="00EC13E7" w:rsidP="0087507C">
      <w:pPr>
        <w:ind w:firstLine="680"/>
        <w:rPr>
          <w:lang w:val="ru-RU" w:eastAsia="ru-RU"/>
        </w:rPr>
      </w:pPr>
    </w:p>
    <w:p w:rsidR="00CB35B5" w:rsidRPr="00DD5320" w:rsidRDefault="00CB35B5" w:rsidP="0087507C">
      <w:pPr>
        <w:ind w:firstLine="680"/>
        <w:rPr>
          <w:lang w:val="ru-RU" w:eastAsia="ru-RU"/>
        </w:rPr>
      </w:pPr>
    </w:p>
    <w:p w:rsidR="00E11A03" w:rsidRPr="00DD5320" w:rsidRDefault="007D3A1E" w:rsidP="00FE7E00">
      <w:pPr>
        <w:suppressAutoHyphens/>
        <w:ind w:firstLine="680"/>
        <w:rPr>
          <w:b/>
          <w:lang w:val="ru-RU"/>
        </w:rPr>
      </w:pPr>
      <w:r w:rsidRPr="00DD5320">
        <w:rPr>
          <w:b/>
          <w:lang w:val="ru-RU"/>
        </w:rPr>
        <w:t xml:space="preserve">4.  </w:t>
      </w:r>
      <w:r w:rsidR="00E11A03" w:rsidRPr="00DD5320">
        <w:rPr>
          <w:b/>
          <w:lang w:val="ru-RU"/>
        </w:rPr>
        <w:t>«Административное и бюджетное реформирование».</w:t>
      </w:r>
    </w:p>
    <w:p w:rsidR="00EC13E7" w:rsidRPr="00DD5320" w:rsidRDefault="00E11A03" w:rsidP="00EC13E7">
      <w:pPr>
        <w:suppressAutoHyphens/>
        <w:ind w:firstLine="680"/>
        <w:rPr>
          <w:lang w:val="ru-RU" w:eastAsia="ru-RU"/>
        </w:rPr>
      </w:pPr>
      <w:r w:rsidRPr="00DD5320">
        <w:rPr>
          <w:lang w:val="ru-RU"/>
        </w:rPr>
        <w:t>Развитее данного направления обеспечивал</w:t>
      </w:r>
      <w:r w:rsidR="009E0CB4" w:rsidRPr="00DD5320">
        <w:rPr>
          <w:lang w:val="ru-RU"/>
        </w:rPr>
        <w:t>о</w:t>
      </w:r>
      <w:r w:rsidRPr="00DD5320">
        <w:rPr>
          <w:lang w:val="ru-RU"/>
        </w:rPr>
        <w:t>сь в 20</w:t>
      </w:r>
      <w:r w:rsidR="0062299C" w:rsidRPr="00DD5320">
        <w:rPr>
          <w:lang w:val="ru-RU"/>
        </w:rPr>
        <w:t>2</w:t>
      </w:r>
      <w:r w:rsidR="0047219A" w:rsidRPr="00DD5320">
        <w:rPr>
          <w:lang w:val="ru-RU"/>
        </w:rPr>
        <w:t>2</w:t>
      </w:r>
      <w:r w:rsidRPr="00DD5320">
        <w:rPr>
          <w:lang w:val="ru-RU"/>
        </w:rPr>
        <w:t xml:space="preserve"> году в рамках реализации </w:t>
      </w:r>
      <w:r w:rsidR="004D4F51" w:rsidRPr="00DD5320">
        <w:rPr>
          <w:lang w:val="ru-RU"/>
        </w:rPr>
        <w:t>3</w:t>
      </w:r>
      <w:r w:rsidRPr="00DD5320">
        <w:rPr>
          <w:lang w:val="ru-RU"/>
        </w:rPr>
        <w:t xml:space="preserve"> муниципальных программ</w:t>
      </w:r>
      <w:r w:rsidR="009E0CB4" w:rsidRPr="00DD5320">
        <w:rPr>
          <w:lang w:val="ru-RU"/>
        </w:rPr>
        <w:t xml:space="preserve">, эффективность реализации которых </w:t>
      </w:r>
      <w:r w:rsidR="00FB2E6E" w:rsidRPr="00DD5320">
        <w:rPr>
          <w:lang w:val="ru-RU" w:eastAsia="ru-RU"/>
        </w:rPr>
        <w:t>оценена следующим образом</w:t>
      </w:r>
      <w:r w:rsidR="00622DEE" w:rsidRPr="00DD5320">
        <w:rPr>
          <w:lang w:val="ru-RU" w:eastAsia="ru-RU"/>
        </w:rPr>
        <w:t>:</w:t>
      </w:r>
    </w:p>
    <w:p w:rsidR="00C61E53" w:rsidRPr="00DD5320" w:rsidRDefault="0062299C" w:rsidP="00FE7E00">
      <w:pPr>
        <w:ind w:firstLine="680"/>
        <w:rPr>
          <w:lang w:val="ru-RU" w:eastAsia="ru-RU"/>
        </w:rPr>
      </w:pPr>
      <w:r w:rsidRPr="00DD5320">
        <w:rPr>
          <w:lang w:val="ru-RU"/>
        </w:rPr>
        <w:t>1) Му</w:t>
      </w:r>
      <w:r w:rsidRPr="00DD5320">
        <w:rPr>
          <w:i/>
          <w:lang w:val="ru-RU"/>
        </w:rPr>
        <w:t xml:space="preserve">ниципальная программа </w:t>
      </w:r>
      <w:r w:rsidR="00C61E53" w:rsidRPr="00DD5320">
        <w:rPr>
          <w:i/>
          <w:lang w:val="ru-RU" w:eastAsia="ru-RU"/>
        </w:rPr>
        <w:t>«Развитие органов местного самоуправления городского округа Тольятти на 2017-2022 годы»</w:t>
      </w:r>
      <w:r w:rsidR="002C5243" w:rsidRPr="00DD5320">
        <w:rPr>
          <w:i/>
          <w:lang w:val="ru-RU" w:eastAsia="ru-RU"/>
        </w:rPr>
        <w:t xml:space="preserve">, </w:t>
      </w:r>
      <w:r w:rsidR="0018479C" w:rsidRPr="00DD5320">
        <w:rPr>
          <w:i/>
          <w:lang w:val="ru-RU"/>
        </w:rPr>
        <w:t xml:space="preserve">утвержденная постановлением администрации городского </w:t>
      </w:r>
      <w:r w:rsidR="0039357E" w:rsidRPr="00DD5320">
        <w:rPr>
          <w:i/>
          <w:lang w:val="ru-RU"/>
        </w:rPr>
        <w:t>округа Тольятти от 12.10.2016 №</w:t>
      </w:r>
      <w:r w:rsidR="0018479C" w:rsidRPr="00DD5320">
        <w:rPr>
          <w:i/>
          <w:lang w:val="ru-RU"/>
        </w:rPr>
        <w:t>3201-п/1.</w:t>
      </w:r>
    </w:p>
    <w:p w:rsidR="00364AB0" w:rsidRPr="00DD5320" w:rsidRDefault="00364AB0" w:rsidP="00FE7E00">
      <w:pPr>
        <w:widowControl w:val="0"/>
        <w:autoSpaceDE w:val="0"/>
        <w:autoSpaceDN w:val="0"/>
        <w:adjustRightInd w:val="0"/>
        <w:ind w:firstLine="680"/>
        <w:rPr>
          <w:lang w:val="ru-RU"/>
        </w:rPr>
      </w:pPr>
      <w:r w:rsidRPr="00DD5320">
        <w:rPr>
          <w:lang w:val="ru-RU"/>
        </w:rPr>
        <w:t>Целью м</w:t>
      </w:r>
      <w:r w:rsidR="003B750B" w:rsidRPr="00DD5320">
        <w:rPr>
          <w:lang w:val="ru-RU"/>
        </w:rPr>
        <w:t>униципальной программы является</w:t>
      </w:r>
      <w:r w:rsidRPr="00DD5320">
        <w:rPr>
          <w:lang w:val="ru-RU"/>
        </w:rPr>
        <w:t xml:space="preserve">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реализации отдельных государственных полномочий, улучшение условий и охраны труда, повышение эффективности системы муниципального управления и институционального развития.</w:t>
      </w:r>
    </w:p>
    <w:p w:rsidR="004D4F51" w:rsidRPr="00DD5320" w:rsidRDefault="004D4F51" w:rsidP="00FE7E00">
      <w:pPr>
        <w:ind w:firstLine="680"/>
        <w:rPr>
          <w:lang w:val="ru-RU"/>
        </w:rPr>
      </w:pPr>
      <w:r w:rsidRPr="00DD5320">
        <w:rPr>
          <w:lang w:val="ru-RU"/>
        </w:rPr>
        <w:t>Эффективность реализации программы за 202</w:t>
      </w:r>
      <w:r w:rsidR="0047219A" w:rsidRPr="00DD5320">
        <w:rPr>
          <w:lang w:val="ru-RU"/>
        </w:rPr>
        <w:t>2</w:t>
      </w:r>
      <w:r w:rsidRPr="00DD5320">
        <w:rPr>
          <w:lang w:val="ru-RU"/>
        </w:rPr>
        <w:t xml:space="preserve"> год составила </w:t>
      </w:r>
      <w:r w:rsidR="003B2481" w:rsidRPr="00DD5320">
        <w:rPr>
          <w:lang w:val="ru-RU"/>
        </w:rPr>
        <w:t>99,83</w:t>
      </w:r>
      <w:r w:rsidRPr="00DD5320">
        <w:rPr>
          <w:lang w:val="ru-RU"/>
        </w:rPr>
        <w:t>% - эффективная реализация.</w:t>
      </w:r>
    </w:p>
    <w:p w:rsidR="004D4F51" w:rsidRPr="00DD5320" w:rsidRDefault="004D4F51" w:rsidP="00FE7E00">
      <w:pPr>
        <w:ind w:firstLine="680"/>
        <w:rPr>
          <w:lang w:val="ru-RU"/>
        </w:rPr>
      </w:pPr>
      <w:r w:rsidRPr="00DD5320">
        <w:rPr>
          <w:lang w:val="ru-RU"/>
        </w:rPr>
        <w:t>Уровень исполнения планового объема финансового обеспечения муниципальной программы – 9</w:t>
      </w:r>
      <w:r w:rsidR="00042577" w:rsidRPr="00DD5320">
        <w:rPr>
          <w:lang w:val="ru-RU"/>
        </w:rPr>
        <w:t>8</w:t>
      </w:r>
      <w:r w:rsidRPr="00DD5320">
        <w:rPr>
          <w:lang w:val="ru-RU"/>
        </w:rPr>
        <w:t>,</w:t>
      </w:r>
      <w:r w:rsidR="00042577" w:rsidRPr="00DD5320">
        <w:rPr>
          <w:lang w:val="ru-RU"/>
        </w:rPr>
        <w:t>97</w:t>
      </w:r>
      <w:r w:rsidRPr="00DD5320">
        <w:rPr>
          <w:lang w:val="ru-RU"/>
        </w:rPr>
        <w:t xml:space="preserve">% (план </w:t>
      </w:r>
      <w:r w:rsidR="00042577" w:rsidRPr="00DD5320">
        <w:rPr>
          <w:lang w:val="ru-RU"/>
        </w:rPr>
        <w:t xml:space="preserve">1064424,0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042577" w:rsidRPr="00DD5320">
        <w:rPr>
          <w:lang w:val="ru-RU"/>
        </w:rPr>
        <w:t>1053494,0</w:t>
      </w:r>
      <w:r w:rsidRPr="00DD5320">
        <w:rPr>
          <w:lang w:val="ru-RU"/>
        </w:rPr>
        <w:t xml:space="preserve"> </w:t>
      </w:r>
      <w:proofErr w:type="spellStart"/>
      <w:r w:rsidRPr="00DD5320">
        <w:rPr>
          <w:lang w:val="ru-RU"/>
        </w:rPr>
        <w:t>тыс.руб</w:t>
      </w:r>
      <w:proofErr w:type="spellEnd"/>
      <w:r w:rsidRPr="00DD5320">
        <w:rPr>
          <w:lang w:val="ru-RU"/>
        </w:rPr>
        <w:t>.), в том числе:</w:t>
      </w:r>
    </w:p>
    <w:p w:rsidR="004D4F51" w:rsidRPr="00DD5320" w:rsidRDefault="004D4F51" w:rsidP="00FE7E00">
      <w:pPr>
        <w:ind w:firstLine="680"/>
        <w:rPr>
          <w:lang w:val="ru-RU"/>
        </w:rPr>
      </w:pPr>
      <w:r w:rsidRPr="00DD5320">
        <w:rPr>
          <w:lang w:val="ru-RU"/>
        </w:rPr>
        <w:t>- местный бюджет – 99,</w:t>
      </w:r>
      <w:r w:rsidR="00042577" w:rsidRPr="00DD5320">
        <w:rPr>
          <w:lang w:val="ru-RU"/>
        </w:rPr>
        <w:t>12</w:t>
      </w:r>
      <w:r w:rsidRPr="00DD5320">
        <w:rPr>
          <w:lang w:val="ru-RU"/>
        </w:rPr>
        <w:t xml:space="preserve">% (план </w:t>
      </w:r>
      <w:r w:rsidR="00042577" w:rsidRPr="00DD5320">
        <w:rPr>
          <w:lang w:val="ru-RU"/>
        </w:rPr>
        <w:t xml:space="preserve">995525,0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042577" w:rsidRPr="00DD5320">
        <w:rPr>
          <w:lang w:val="ru-RU"/>
        </w:rPr>
        <w:t>986761</w:t>
      </w:r>
      <w:r w:rsidRPr="00DD5320">
        <w:rPr>
          <w:lang w:val="ru-RU"/>
        </w:rPr>
        <w:t xml:space="preserve">,0 </w:t>
      </w:r>
      <w:proofErr w:type="spellStart"/>
      <w:r w:rsidRPr="00DD5320">
        <w:rPr>
          <w:lang w:val="ru-RU"/>
        </w:rPr>
        <w:t>тыс.руб</w:t>
      </w:r>
      <w:proofErr w:type="spellEnd"/>
      <w:r w:rsidRPr="00DD5320">
        <w:rPr>
          <w:lang w:val="ru-RU"/>
        </w:rPr>
        <w:t xml:space="preserve">.); </w:t>
      </w:r>
    </w:p>
    <w:p w:rsidR="004D4F51" w:rsidRPr="00DD5320" w:rsidRDefault="004D4F51" w:rsidP="00FE7E00">
      <w:pPr>
        <w:ind w:firstLine="680"/>
        <w:rPr>
          <w:lang w:val="ru-RU"/>
        </w:rPr>
      </w:pPr>
      <w:r w:rsidRPr="00DD5320">
        <w:rPr>
          <w:lang w:val="ru-RU"/>
        </w:rPr>
        <w:t>- областной бюджет – 9</w:t>
      </w:r>
      <w:r w:rsidR="00042577" w:rsidRPr="00DD5320">
        <w:rPr>
          <w:lang w:val="ru-RU"/>
        </w:rPr>
        <w:t>6</w:t>
      </w:r>
      <w:r w:rsidRPr="00DD5320">
        <w:rPr>
          <w:lang w:val="ru-RU"/>
        </w:rPr>
        <w:t>,</w:t>
      </w:r>
      <w:r w:rsidR="00042577" w:rsidRPr="00DD5320">
        <w:rPr>
          <w:lang w:val="ru-RU"/>
        </w:rPr>
        <w:t>86</w:t>
      </w:r>
      <w:r w:rsidRPr="00DD5320">
        <w:rPr>
          <w:lang w:val="ru-RU"/>
        </w:rPr>
        <w:t xml:space="preserve">% (план </w:t>
      </w:r>
      <w:r w:rsidR="00042577" w:rsidRPr="00DD5320">
        <w:rPr>
          <w:lang w:val="ru-RU"/>
        </w:rPr>
        <w:t>68899</w:t>
      </w:r>
      <w:r w:rsidRPr="00DD5320">
        <w:rPr>
          <w:lang w:val="ru-RU"/>
        </w:rPr>
        <w:t xml:space="preserve">,0 </w:t>
      </w:r>
      <w:proofErr w:type="spellStart"/>
      <w:r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042577" w:rsidRPr="00DD5320">
        <w:rPr>
          <w:lang w:val="ru-RU"/>
        </w:rPr>
        <w:t>66733</w:t>
      </w:r>
      <w:r w:rsidRPr="00DD5320">
        <w:rPr>
          <w:lang w:val="ru-RU"/>
        </w:rPr>
        <w:t xml:space="preserve">,0 </w:t>
      </w:r>
      <w:proofErr w:type="spellStart"/>
      <w:r w:rsidRPr="00DD5320">
        <w:rPr>
          <w:lang w:val="ru-RU"/>
        </w:rPr>
        <w:t>тыс.руб</w:t>
      </w:r>
      <w:proofErr w:type="spellEnd"/>
      <w:r w:rsidRPr="00DD5320">
        <w:rPr>
          <w:lang w:val="ru-RU"/>
        </w:rPr>
        <w:t>.).</w:t>
      </w:r>
    </w:p>
    <w:p w:rsidR="004D4F51" w:rsidRPr="00DD5320" w:rsidRDefault="004D4F51" w:rsidP="00FE7E00">
      <w:pPr>
        <w:ind w:firstLine="680"/>
        <w:rPr>
          <w:lang w:val="ru-RU"/>
        </w:rPr>
      </w:pPr>
      <w:r w:rsidRPr="00DD5320">
        <w:rPr>
          <w:lang w:val="ru-RU"/>
        </w:rPr>
        <w:t>Из 26 запланированных программных мероприятий выполнено 25 (96,15%).</w:t>
      </w:r>
    </w:p>
    <w:p w:rsidR="004D4F51" w:rsidRPr="00DD5320" w:rsidRDefault="004D4F51" w:rsidP="00FE7E00">
      <w:pPr>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3B2481" w:rsidRPr="00DD5320">
        <w:rPr>
          <w:lang w:val="ru-RU"/>
        </w:rPr>
        <w:t>102,37</w:t>
      </w:r>
      <w:r w:rsidRPr="00DD5320">
        <w:rPr>
          <w:lang w:val="ru-RU"/>
        </w:rPr>
        <w:t>%.</w:t>
      </w:r>
    </w:p>
    <w:p w:rsidR="004D4F51" w:rsidRPr="00DD5320" w:rsidRDefault="004D4F51" w:rsidP="00FE7E00">
      <w:pPr>
        <w:ind w:firstLine="680"/>
        <w:rPr>
          <w:lang w:val="ru-RU"/>
        </w:rPr>
      </w:pPr>
      <w:r w:rsidRPr="00DD5320">
        <w:rPr>
          <w:lang w:val="ru-RU"/>
        </w:rPr>
        <w:t>Основными результатами реализации программных мероприятий стали:</w:t>
      </w:r>
    </w:p>
    <w:p w:rsidR="004D4F51" w:rsidRPr="00DD5320" w:rsidRDefault="004D4F51" w:rsidP="00FE7E00">
      <w:pPr>
        <w:ind w:firstLine="680"/>
        <w:rPr>
          <w:lang w:val="ru-RU"/>
        </w:rPr>
      </w:pPr>
      <w:r w:rsidRPr="00DD5320">
        <w:rPr>
          <w:lang w:val="ru-RU"/>
        </w:rPr>
        <w:t>- создание условий для деятельности органов местного самоуправления через хозяйственное, материально-техническое и транспортное обеспечение, содержание работников администрации;</w:t>
      </w:r>
    </w:p>
    <w:p w:rsidR="004D4F51" w:rsidRPr="00DD5320" w:rsidRDefault="004D4F51" w:rsidP="00FE7E00">
      <w:pPr>
        <w:ind w:firstLine="680"/>
        <w:rPr>
          <w:lang w:val="ru-RU"/>
        </w:rPr>
      </w:pPr>
      <w:r w:rsidRPr="00DD5320">
        <w:rPr>
          <w:lang w:val="ru-RU"/>
        </w:rPr>
        <w:t xml:space="preserve">- обеспечение хранения </w:t>
      </w:r>
      <w:r w:rsidR="00D84DEF" w:rsidRPr="00DD5320">
        <w:rPr>
          <w:lang w:val="ru-RU"/>
        </w:rPr>
        <w:t>301291</w:t>
      </w:r>
      <w:r w:rsidRPr="00DD5320">
        <w:rPr>
          <w:lang w:val="ru-RU"/>
        </w:rPr>
        <w:t xml:space="preserve"> единиц документов муниципальным архивом (</w:t>
      </w:r>
      <w:r w:rsidR="00D84DEF" w:rsidRPr="00DD5320">
        <w:rPr>
          <w:lang w:val="ru-RU"/>
        </w:rPr>
        <w:t>32517</w:t>
      </w:r>
      <w:r w:rsidRPr="00DD5320">
        <w:rPr>
          <w:lang w:val="ru-RU"/>
        </w:rPr>
        <w:t xml:space="preserve"> пользователей архивной информацией); </w:t>
      </w:r>
    </w:p>
    <w:p w:rsidR="004D4F51" w:rsidRPr="00DD5320" w:rsidRDefault="004D4F51" w:rsidP="00FE7E00">
      <w:pPr>
        <w:ind w:firstLine="680"/>
        <w:rPr>
          <w:lang w:val="ru-RU"/>
        </w:rPr>
      </w:pPr>
      <w:r w:rsidRPr="00DD5320">
        <w:rPr>
          <w:lang w:val="ru-RU"/>
        </w:rPr>
        <w:t xml:space="preserve">- обеспечение </w:t>
      </w:r>
      <w:r w:rsidR="00DC72E9" w:rsidRPr="00DD5320">
        <w:rPr>
          <w:lang w:val="ru-RU"/>
        </w:rPr>
        <w:t xml:space="preserve">органов местного самоуправления (далее – </w:t>
      </w:r>
      <w:r w:rsidRPr="00DD5320">
        <w:rPr>
          <w:lang w:val="ru-RU"/>
        </w:rPr>
        <w:t>ОМС</w:t>
      </w:r>
      <w:r w:rsidR="00DC72E9" w:rsidRPr="00DD5320">
        <w:rPr>
          <w:lang w:val="ru-RU"/>
        </w:rPr>
        <w:t>)</w:t>
      </w:r>
      <w:r w:rsidRPr="00DD5320">
        <w:rPr>
          <w:lang w:val="ru-RU"/>
        </w:rPr>
        <w:t xml:space="preserve"> информационно-статистическими материалами, не входящими в Федеральный план статистических работ;</w:t>
      </w:r>
    </w:p>
    <w:p w:rsidR="00DE374F" w:rsidRPr="00DD5320" w:rsidRDefault="004D4F51" w:rsidP="00FE7E00">
      <w:pPr>
        <w:ind w:firstLine="680"/>
        <w:rPr>
          <w:lang w:val="ru-RU"/>
        </w:rPr>
      </w:pPr>
      <w:r w:rsidRPr="00DD5320">
        <w:rPr>
          <w:lang w:val="ru-RU"/>
        </w:rPr>
        <w:lastRenderedPageBreak/>
        <w:t xml:space="preserve">- </w:t>
      </w:r>
      <w:r w:rsidR="00D84DEF" w:rsidRPr="00DD5320">
        <w:rPr>
          <w:lang w:val="ru-RU"/>
        </w:rPr>
        <w:t>производство, выпуск и распространение газеты «Городские ведомости» с общим количеством печатных страниц</w:t>
      </w:r>
      <w:r w:rsidR="00DE374F" w:rsidRPr="00DD5320">
        <w:rPr>
          <w:lang w:val="ru-RU"/>
        </w:rPr>
        <w:t xml:space="preserve"> </w:t>
      </w:r>
      <w:r w:rsidR="00D84DEF" w:rsidRPr="00DD5320">
        <w:rPr>
          <w:lang w:val="ru-RU"/>
        </w:rPr>
        <w:t>- 1858 штук;</w:t>
      </w:r>
    </w:p>
    <w:p w:rsidR="00DE374F" w:rsidRPr="00DD5320" w:rsidRDefault="00DE374F" w:rsidP="00FE7E00">
      <w:pPr>
        <w:ind w:firstLine="680"/>
        <w:rPr>
          <w:lang w:val="ru-RU"/>
        </w:rPr>
      </w:pPr>
      <w:r w:rsidRPr="00DD5320">
        <w:rPr>
          <w:lang w:val="ru-RU"/>
        </w:rPr>
        <w:t>- обеспечение своевременности и полноты публикаций принятых правовых актов органов государственной (муниципальной) власти (государственных/муниципальных органов), иной информации (замечания со стороны заказчика государственной муниципальной работы) общим количеством - 1195 штук;</w:t>
      </w:r>
    </w:p>
    <w:p w:rsidR="00DE374F" w:rsidRPr="00DD5320" w:rsidRDefault="00DE374F" w:rsidP="00FE7E00">
      <w:pPr>
        <w:ind w:firstLine="680"/>
        <w:rPr>
          <w:lang w:val="ru-RU"/>
        </w:rPr>
      </w:pPr>
      <w:r w:rsidRPr="00DD5320">
        <w:rPr>
          <w:lang w:val="ru-RU"/>
        </w:rPr>
        <w:t>- предоставление ежемесячной доплаты к страховой пенсии лицам, замещавшим должности депутатов, выборных должностных лиц местного самоуправления, осуществлявшим свои полномочия на постоянной основе в органах местного самоуправления городского округа Тольятти, и предоставление пенсии за выслугу лет лицам, замещавшим должности муниципальной службы в органах местного самоуправления городского округа Тольятти. Доплата выплачена 301 заявителю по факту обращения граждан;</w:t>
      </w:r>
    </w:p>
    <w:p w:rsidR="004D4F51" w:rsidRPr="00DD5320" w:rsidRDefault="004D4F51" w:rsidP="00FE7E00">
      <w:pPr>
        <w:ind w:firstLine="680"/>
        <w:rPr>
          <w:lang w:val="ru-RU"/>
        </w:rPr>
      </w:pPr>
      <w:r w:rsidRPr="00DD5320">
        <w:rPr>
          <w:lang w:val="ru-RU"/>
        </w:rPr>
        <w:t xml:space="preserve">- проведение </w:t>
      </w:r>
      <w:r w:rsidR="008E38F8" w:rsidRPr="00DD5320">
        <w:rPr>
          <w:lang w:val="ru-RU"/>
        </w:rPr>
        <w:t xml:space="preserve">торжественных </w:t>
      </w:r>
      <w:r w:rsidRPr="00DD5320">
        <w:rPr>
          <w:lang w:val="ru-RU"/>
        </w:rPr>
        <w:t>мероприятий, посвященных Дню города</w:t>
      </w:r>
      <w:r w:rsidR="008E38F8" w:rsidRPr="00DD5320">
        <w:rPr>
          <w:lang w:val="ru-RU"/>
        </w:rPr>
        <w:t xml:space="preserve"> (на 1 площадке), </w:t>
      </w:r>
      <w:r w:rsidRPr="00DD5320">
        <w:rPr>
          <w:lang w:val="ru-RU"/>
        </w:rPr>
        <w:t>Дню Победы (</w:t>
      </w:r>
      <w:r w:rsidR="008E38F8" w:rsidRPr="00DD5320">
        <w:rPr>
          <w:lang w:val="ru-RU"/>
        </w:rPr>
        <w:t>на 3 площадках);</w:t>
      </w:r>
    </w:p>
    <w:p w:rsidR="004D4F51" w:rsidRPr="00DD5320" w:rsidRDefault="004D4F51" w:rsidP="00FE7E00">
      <w:pPr>
        <w:ind w:firstLine="680"/>
        <w:rPr>
          <w:lang w:val="ru-RU"/>
        </w:rPr>
      </w:pPr>
      <w:r w:rsidRPr="00DD5320">
        <w:rPr>
          <w:lang w:val="ru-RU"/>
        </w:rPr>
        <w:t xml:space="preserve"> - обеспечение участия городского округа Тольятти в некоммерческих организациях через уплату членских взносов: «Совет муниципальных образований Самарской области»,  «Ассоциация городов Поволжья»; </w:t>
      </w:r>
    </w:p>
    <w:p w:rsidR="004D4F51" w:rsidRPr="00DD5320" w:rsidRDefault="004D4F51" w:rsidP="00FE7E00">
      <w:pPr>
        <w:ind w:firstLine="680"/>
        <w:rPr>
          <w:lang w:val="ru-RU"/>
        </w:rPr>
      </w:pPr>
      <w:r w:rsidRPr="00DD5320">
        <w:rPr>
          <w:lang w:val="ru-RU"/>
        </w:rPr>
        <w:t>- проведение приемов и обслуживание 10 иностранных делегаций</w:t>
      </w:r>
      <w:r w:rsidR="008E38F8" w:rsidRPr="00DD5320">
        <w:rPr>
          <w:lang w:val="ru-RU"/>
        </w:rPr>
        <w:t xml:space="preserve"> (55 гостей)</w:t>
      </w:r>
      <w:r w:rsidRPr="00DD5320">
        <w:rPr>
          <w:lang w:val="ru-RU"/>
        </w:rPr>
        <w:t xml:space="preserve">; </w:t>
      </w:r>
    </w:p>
    <w:p w:rsidR="004D4F51" w:rsidRPr="00DD5320" w:rsidRDefault="004D4F51" w:rsidP="00FE7E00">
      <w:pPr>
        <w:ind w:firstLine="680"/>
        <w:rPr>
          <w:lang w:val="ru-RU"/>
        </w:rPr>
      </w:pPr>
      <w:r w:rsidRPr="00DD5320">
        <w:rPr>
          <w:lang w:val="ru-RU"/>
        </w:rPr>
        <w:t>- обеспечение управления, использования и распоряжения объектами недвижимого имущества, находящегося в муниципальной собственности;</w:t>
      </w:r>
    </w:p>
    <w:p w:rsidR="004D4F51" w:rsidRPr="00DD5320" w:rsidRDefault="004D4F51" w:rsidP="00FE7E00">
      <w:pPr>
        <w:ind w:firstLine="680"/>
        <w:rPr>
          <w:lang w:val="ru-RU"/>
        </w:rPr>
      </w:pPr>
      <w:r w:rsidRPr="00DD5320">
        <w:rPr>
          <w:lang w:val="ru-RU"/>
        </w:rPr>
        <w:t>- проведение городского совещания по охране труда по итогам года</w:t>
      </w:r>
      <w:r w:rsidR="008E38F8" w:rsidRPr="00DD5320">
        <w:rPr>
          <w:lang w:val="ru-RU"/>
        </w:rPr>
        <w:t xml:space="preserve"> с работодателями, руководителями и специалистами служб охраны труда</w:t>
      </w:r>
      <w:r w:rsidRPr="00DD5320">
        <w:rPr>
          <w:lang w:val="ru-RU"/>
        </w:rPr>
        <w:t>, в котором приняло участие 11</w:t>
      </w:r>
      <w:r w:rsidR="008E38F8" w:rsidRPr="00DD5320">
        <w:rPr>
          <w:lang w:val="ru-RU"/>
        </w:rPr>
        <w:t>4</w:t>
      </w:r>
      <w:r w:rsidRPr="00DD5320">
        <w:rPr>
          <w:lang w:val="ru-RU"/>
        </w:rPr>
        <w:t xml:space="preserve"> человек из </w:t>
      </w:r>
      <w:r w:rsidR="008E38F8" w:rsidRPr="00DD5320">
        <w:rPr>
          <w:lang w:val="ru-RU"/>
        </w:rPr>
        <w:t>105</w:t>
      </w:r>
      <w:r w:rsidRPr="00DD5320">
        <w:rPr>
          <w:lang w:val="ru-RU"/>
        </w:rPr>
        <w:t xml:space="preserve"> организаций;</w:t>
      </w:r>
    </w:p>
    <w:p w:rsidR="004D4F51" w:rsidRPr="00DD5320" w:rsidRDefault="004D4F51" w:rsidP="00FE7E00">
      <w:pPr>
        <w:ind w:firstLine="680"/>
        <w:rPr>
          <w:lang w:val="ru-RU"/>
        </w:rPr>
      </w:pPr>
      <w:r w:rsidRPr="00DD5320">
        <w:rPr>
          <w:lang w:val="ru-RU"/>
        </w:rPr>
        <w:t>- проведение 1</w:t>
      </w:r>
      <w:r w:rsidR="008E38F8" w:rsidRPr="00DD5320">
        <w:rPr>
          <w:lang w:val="ru-RU"/>
        </w:rPr>
        <w:t>1</w:t>
      </w:r>
      <w:r w:rsidRPr="00DD5320">
        <w:rPr>
          <w:lang w:val="ru-RU"/>
        </w:rPr>
        <w:t xml:space="preserve"> городских мероприятий по охране труда для работодателей, руководителей и специалистов служб охраны труда организаций;</w:t>
      </w:r>
    </w:p>
    <w:p w:rsidR="008F405C" w:rsidRPr="00DD5320" w:rsidRDefault="008F405C" w:rsidP="00FE7E00">
      <w:pPr>
        <w:ind w:firstLine="680"/>
        <w:rPr>
          <w:lang w:val="ru-RU"/>
        </w:rPr>
      </w:pPr>
      <w:r w:rsidRPr="00DD5320">
        <w:rPr>
          <w:lang w:val="ru-RU"/>
        </w:rPr>
        <w:t>- анализ нормативной правовой базы в сфере муниципальной службы в городском округе Тольятти и поддержание ее в актуальном состоянии;</w:t>
      </w:r>
    </w:p>
    <w:p w:rsidR="008F405C" w:rsidRPr="00DD5320" w:rsidRDefault="008F405C" w:rsidP="00FE7E00">
      <w:pPr>
        <w:ind w:firstLine="680"/>
        <w:rPr>
          <w:lang w:val="ru-RU"/>
        </w:rPr>
      </w:pPr>
      <w:r w:rsidRPr="00DD5320">
        <w:rPr>
          <w:lang w:val="ru-RU"/>
        </w:rPr>
        <w:t>- анализ полномочий ОМС и актуализация положений о структурных подразделениях ОМС, должностных инструкций работников с учетом целей и задач органов местного самоуправления;</w:t>
      </w:r>
    </w:p>
    <w:p w:rsidR="008F405C" w:rsidRPr="00DD5320" w:rsidRDefault="008F405C" w:rsidP="00FE7E00">
      <w:pPr>
        <w:ind w:firstLine="680"/>
        <w:rPr>
          <w:lang w:val="ru-RU"/>
        </w:rPr>
      </w:pPr>
      <w:r w:rsidRPr="00DD5320">
        <w:rPr>
          <w:lang w:val="ru-RU"/>
        </w:rPr>
        <w:t>- информирование населения городского округа Тольятти по вопросам муниципальной службы;</w:t>
      </w:r>
    </w:p>
    <w:p w:rsidR="004D4F51" w:rsidRPr="00DD5320" w:rsidRDefault="004D4F51" w:rsidP="00FE7E00">
      <w:pPr>
        <w:ind w:firstLine="680"/>
        <w:rPr>
          <w:lang w:val="ru-RU"/>
        </w:rPr>
      </w:pPr>
      <w:r w:rsidRPr="00DD5320">
        <w:rPr>
          <w:lang w:val="ru-RU"/>
        </w:rPr>
        <w:t>- формирование кадрового резерва муниципальных служащих для городского округа Тольятти;</w:t>
      </w:r>
    </w:p>
    <w:p w:rsidR="00282167" w:rsidRPr="00DD5320" w:rsidRDefault="00282167" w:rsidP="00FE7E00">
      <w:pPr>
        <w:ind w:firstLine="680"/>
        <w:rPr>
          <w:lang w:val="ru-RU"/>
        </w:rPr>
      </w:pPr>
      <w:r w:rsidRPr="00DD5320">
        <w:rPr>
          <w:lang w:val="ru-RU"/>
        </w:rPr>
        <w:lastRenderedPageBreak/>
        <w:t>- использование банка данных кадрового резерва муниципальных служащих для замещения вакантных должностей  лицами из кадрового резерва;</w:t>
      </w:r>
    </w:p>
    <w:p w:rsidR="00282167" w:rsidRPr="00DD5320" w:rsidRDefault="004D4F51" w:rsidP="00FE7E00">
      <w:pPr>
        <w:ind w:firstLine="680"/>
        <w:rPr>
          <w:lang w:val="ru-RU"/>
        </w:rPr>
      </w:pPr>
      <w:r w:rsidRPr="00DD5320">
        <w:rPr>
          <w:lang w:val="ru-RU"/>
        </w:rPr>
        <w:t>- аттестация 13</w:t>
      </w:r>
      <w:r w:rsidR="00282167" w:rsidRPr="00DD5320">
        <w:rPr>
          <w:lang w:val="ru-RU"/>
        </w:rPr>
        <w:t>7</w:t>
      </w:r>
      <w:r w:rsidRPr="00DD5320">
        <w:rPr>
          <w:lang w:val="ru-RU"/>
        </w:rPr>
        <w:t xml:space="preserve"> муниципальных служащих городского округа Тольятти;</w:t>
      </w:r>
    </w:p>
    <w:p w:rsidR="00282167" w:rsidRPr="00DD5320" w:rsidRDefault="00282167" w:rsidP="00FE7E00">
      <w:pPr>
        <w:ind w:firstLine="680"/>
        <w:rPr>
          <w:lang w:val="ru-RU"/>
        </w:rPr>
      </w:pPr>
      <w:r w:rsidRPr="00DD5320">
        <w:rPr>
          <w:lang w:val="ru-RU"/>
        </w:rPr>
        <w:t xml:space="preserve">- анализ состояния кадрового потенциала муниципальных служащих городского округа Тольятти </w:t>
      </w:r>
      <w:r w:rsidR="00BF1A67" w:rsidRPr="00DD5320">
        <w:rPr>
          <w:lang w:val="ru-RU"/>
        </w:rPr>
        <w:t>–</w:t>
      </w:r>
      <w:r w:rsidRPr="00DD5320">
        <w:rPr>
          <w:lang w:val="ru-RU"/>
        </w:rPr>
        <w:t xml:space="preserve"> 100</w:t>
      </w:r>
      <w:r w:rsidR="00BF1A67" w:rsidRPr="00DD5320">
        <w:rPr>
          <w:lang w:val="ru-RU"/>
        </w:rPr>
        <w:t>,0</w:t>
      </w:r>
      <w:r w:rsidRPr="00DD5320">
        <w:rPr>
          <w:lang w:val="ru-RU"/>
        </w:rPr>
        <w:t>% муниципальных служащих имеют высшее образование;</w:t>
      </w:r>
    </w:p>
    <w:p w:rsidR="00282167" w:rsidRPr="00DD5320" w:rsidRDefault="00282167" w:rsidP="00FE7E00">
      <w:pPr>
        <w:ind w:firstLine="680"/>
        <w:rPr>
          <w:lang w:val="ru-RU"/>
        </w:rPr>
      </w:pPr>
      <w:r w:rsidRPr="00DD5320">
        <w:rPr>
          <w:lang w:val="ru-RU"/>
        </w:rPr>
        <w:t>- формирование потребности в профессиональной переподготовке и повышении квалификации муниципальных служащих. Потребность в периодическом (1 раз в три года) повышении квалификации муниципальных служащих на 2022 год составляла 406 муниципальных служащих;</w:t>
      </w:r>
    </w:p>
    <w:p w:rsidR="004D4F51" w:rsidRPr="00DD5320" w:rsidRDefault="004D4F51" w:rsidP="00FE7E00">
      <w:pPr>
        <w:ind w:firstLine="680"/>
        <w:rPr>
          <w:lang w:val="ru-RU"/>
        </w:rPr>
      </w:pPr>
      <w:r w:rsidRPr="00DD5320">
        <w:rPr>
          <w:lang w:val="ru-RU"/>
        </w:rPr>
        <w:t>- повышение квалификации</w:t>
      </w:r>
      <w:r w:rsidR="008F405C" w:rsidRPr="00DD5320">
        <w:rPr>
          <w:lang w:val="ru-RU"/>
        </w:rPr>
        <w:t xml:space="preserve"> </w:t>
      </w:r>
      <w:r w:rsidR="00282167" w:rsidRPr="00DD5320">
        <w:rPr>
          <w:lang w:val="ru-RU"/>
        </w:rPr>
        <w:t>220</w:t>
      </w:r>
      <w:r w:rsidRPr="00DD5320">
        <w:rPr>
          <w:lang w:val="ru-RU"/>
        </w:rPr>
        <w:t xml:space="preserve"> муниципальны</w:t>
      </w:r>
      <w:r w:rsidR="004F16D3" w:rsidRPr="00DD5320">
        <w:rPr>
          <w:lang w:val="ru-RU"/>
        </w:rPr>
        <w:t>ми</w:t>
      </w:r>
      <w:r w:rsidRPr="00DD5320">
        <w:rPr>
          <w:lang w:val="ru-RU"/>
        </w:rPr>
        <w:t xml:space="preserve"> служащи</w:t>
      </w:r>
      <w:r w:rsidR="004F16D3" w:rsidRPr="00DD5320">
        <w:rPr>
          <w:lang w:val="ru-RU"/>
        </w:rPr>
        <w:t xml:space="preserve">ми, из них: за счет местного бюджета - </w:t>
      </w:r>
      <w:r w:rsidR="00282167" w:rsidRPr="00DD5320">
        <w:rPr>
          <w:lang w:val="ru-RU"/>
        </w:rPr>
        <w:t>189</w:t>
      </w:r>
      <w:r w:rsidR="004F16D3" w:rsidRPr="00DD5320">
        <w:rPr>
          <w:lang w:val="ru-RU"/>
        </w:rPr>
        <w:t xml:space="preserve"> человек, за счет </w:t>
      </w:r>
      <w:r w:rsidR="004023B3" w:rsidRPr="00DD5320">
        <w:rPr>
          <w:lang w:val="ru-RU"/>
        </w:rPr>
        <w:t>вышестоящих</w:t>
      </w:r>
      <w:r w:rsidR="004F16D3" w:rsidRPr="00DD5320">
        <w:rPr>
          <w:lang w:val="ru-RU"/>
        </w:rPr>
        <w:t xml:space="preserve"> бюджет</w:t>
      </w:r>
      <w:r w:rsidR="004023B3" w:rsidRPr="00DD5320">
        <w:rPr>
          <w:lang w:val="ru-RU"/>
        </w:rPr>
        <w:t>ов</w:t>
      </w:r>
      <w:r w:rsidR="004F16D3" w:rsidRPr="00DD5320">
        <w:rPr>
          <w:lang w:val="ru-RU"/>
        </w:rPr>
        <w:t xml:space="preserve"> - </w:t>
      </w:r>
      <w:r w:rsidR="00282167" w:rsidRPr="00DD5320">
        <w:rPr>
          <w:lang w:val="ru-RU"/>
        </w:rPr>
        <w:t>24</w:t>
      </w:r>
      <w:r w:rsidR="004F16D3" w:rsidRPr="00DD5320">
        <w:rPr>
          <w:lang w:val="ru-RU"/>
        </w:rPr>
        <w:t xml:space="preserve"> человек</w:t>
      </w:r>
      <w:r w:rsidR="004023B3" w:rsidRPr="00DD5320">
        <w:rPr>
          <w:lang w:val="ru-RU"/>
        </w:rPr>
        <w:t>а</w:t>
      </w:r>
      <w:r w:rsidR="004F16D3" w:rsidRPr="00DD5320">
        <w:rPr>
          <w:lang w:val="ru-RU"/>
        </w:rPr>
        <w:t xml:space="preserve">,  за счет собственных средств – </w:t>
      </w:r>
      <w:r w:rsidR="00282167" w:rsidRPr="00DD5320">
        <w:rPr>
          <w:lang w:val="ru-RU"/>
        </w:rPr>
        <w:t>7</w:t>
      </w:r>
      <w:r w:rsidR="004F16D3" w:rsidRPr="00DD5320">
        <w:rPr>
          <w:lang w:val="ru-RU"/>
        </w:rPr>
        <w:t xml:space="preserve"> человек</w:t>
      </w:r>
      <w:r w:rsidR="00282167" w:rsidRPr="00DD5320">
        <w:rPr>
          <w:lang w:val="ru-RU"/>
        </w:rPr>
        <w:t>.</w:t>
      </w:r>
    </w:p>
    <w:p w:rsidR="004D4F51" w:rsidRPr="00DD5320" w:rsidRDefault="004D4F51" w:rsidP="00FE7E00">
      <w:pPr>
        <w:ind w:firstLine="680"/>
        <w:rPr>
          <w:lang w:val="ru-RU"/>
        </w:rPr>
      </w:pPr>
      <w:r w:rsidRPr="00DD5320">
        <w:rPr>
          <w:lang w:val="ru-RU"/>
        </w:rPr>
        <w:t xml:space="preserve">Отклонение по исполнению </w:t>
      </w:r>
      <w:r w:rsidR="00BD42DA" w:rsidRPr="00DD5320">
        <w:rPr>
          <w:lang w:val="ru-RU"/>
        </w:rPr>
        <w:t xml:space="preserve">планового объема финансирования </w:t>
      </w:r>
      <w:r w:rsidRPr="00DD5320">
        <w:rPr>
          <w:lang w:val="ru-RU"/>
        </w:rPr>
        <w:t xml:space="preserve">мероприятий </w:t>
      </w:r>
      <w:r w:rsidR="00BD42DA" w:rsidRPr="00DD5320">
        <w:rPr>
          <w:lang w:val="ru-RU"/>
        </w:rPr>
        <w:t xml:space="preserve">(1,03%) </w:t>
      </w:r>
      <w:r w:rsidRPr="00DD5320">
        <w:rPr>
          <w:lang w:val="ru-RU"/>
        </w:rPr>
        <w:t xml:space="preserve">и </w:t>
      </w:r>
      <w:r w:rsidR="00BD42DA" w:rsidRPr="00DD5320">
        <w:rPr>
          <w:lang w:val="ru-RU"/>
        </w:rPr>
        <w:t>количества мероприятий</w:t>
      </w:r>
      <w:r w:rsidRPr="00DD5320">
        <w:rPr>
          <w:lang w:val="ru-RU"/>
        </w:rPr>
        <w:t xml:space="preserve"> </w:t>
      </w:r>
      <w:r w:rsidR="00BD42DA" w:rsidRPr="00DD5320">
        <w:rPr>
          <w:lang w:val="ru-RU"/>
        </w:rPr>
        <w:t xml:space="preserve">(3,85%) </w:t>
      </w:r>
      <w:r w:rsidRPr="00DD5320">
        <w:rPr>
          <w:lang w:val="ru-RU"/>
        </w:rPr>
        <w:t>в рамках муниципальной программы обусловлено:</w:t>
      </w:r>
    </w:p>
    <w:p w:rsidR="00BD42DA" w:rsidRPr="00DD5320" w:rsidRDefault="00BD42DA" w:rsidP="00FE7E00">
      <w:pPr>
        <w:ind w:firstLine="680"/>
        <w:rPr>
          <w:lang w:val="ru-RU"/>
        </w:rPr>
      </w:pPr>
      <w:r w:rsidRPr="00DD5320">
        <w:rPr>
          <w:lang w:val="ru-RU"/>
        </w:rPr>
        <w:t xml:space="preserve">- закрытием лимитов бюджетных обязательств в соответствии с </w:t>
      </w:r>
      <w:r w:rsidR="009D268D" w:rsidRPr="00DD5320">
        <w:rPr>
          <w:lang w:val="ru-RU"/>
        </w:rPr>
        <w:t>п</w:t>
      </w:r>
      <w:r w:rsidRPr="00DD5320">
        <w:rPr>
          <w:lang w:val="ru-RU"/>
        </w:rPr>
        <w:t>ротокол</w:t>
      </w:r>
      <w:r w:rsidR="00FB397A" w:rsidRPr="00DD5320">
        <w:rPr>
          <w:lang w:val="ru-RU"/>
        </w:rPr>
        <w:t xml:space="preserve">ами </w:t>
      </w:r>
      <w:r w:rsidRPr="00DD5320">
        <w:rPr>
          <w:lang w:val="ru-RU"/>
        </w:rPr>
        <w:t>заседани</w:t>
      </w:r>
      <w:r w:rsidR="00FB397A" w:rsidRPr="00DD5320">
        <w:rPr>
          <w:lang w:val="ru-RU"/>
        </w:rPr>
        <w:t>й</w:t>
      </w:r>
      <w:r w:rsidRPr="00DD5320">
        <w:rPr>
          <w:lang w:val="ru-RU"/>
        </w:rPr>
        <w:t xml:space="preserve"> рабочей группы по бюджету </w:t>
      </w:r>
      <w:r w:rsidR="00FB397A" w:rsidRPr="00DD5320">
        <w:rPr>
          <w:lang w:val="ru-RU"/>
        </w:rPr>
        <w:t xml:space="preserve">от № 30-прт/1 09.03.2022 и </w:t>
      </w:r>
      <w:r w:rsidRPr="00DD5320">
        <w:rPr>
          <w:lang w:val="ru-RU"/>
        </w:rPr>
        <w:t xml:space="preserve">от </w:t>
      </w:r>
      <w:r w:rsidR="009D268D" w:rsidRPr="00DD5320">
        <w:rPr>
          <w:lang w:val="ru-RU"/>
        </w:rPr>
        <w:t>16.03.2022 №34-прт/1</w:t>
      </w:r>
      <w:r w:rsidRPr="00DD5320">
        <w:rPr>
          <w:lang w:val="ru-RU"/>
        </w:rPr>
        <w:t>;</w:t>
      </w:r>
    </w:p>
    <w:p w:rsidR="004D4F51" w:rsidRPr="00DD5320" w:rsidRDefault="004D4F51" w:rsidP="00FE7E00">
      <w:pPr>
        <w:ind w:firstLine="680"/>
        <w:rPr>
          <w:lang w:val="ru-RU"/>
        </w:rPr>
      </w:pPr>
      <w:r w:rsidRPr="00DD5320">
        <w:rPr>
          <w:lang w:val="ru-RU"/>
        </w:rPr>
        <w:t xml:space="preserve">- сложившейся экономией средств по результатам закупок конкурентным способом; </w:t>
      </w:r>
    </w:p>
    <w:p w:rsidR="004D4F51" w:rsidRPr="00DD5320" w:rsidRDefault="004D4F51" w:rsidP="00FE7E00">
      <w:pPr>
        <w:ind w:firstLine="680"/>
        <w:rPr>
          <w:lang w:val="ru-RU"/>
        </w:rPr>
      </w:pPr>
      <w:r w:rsidRPr="00DD5320">
        <w:rPr>
          <w:lang w:val="ru-RU"/>
        </w:rPr>
        <w:t>- осуществлением расходов в соответствии с фактической потребностью</w:t>
      </w:r>
      <w:r w:rsidR="00FB397A" w:rsidRPr="00DD5320">
        <w:rPr>
          <w:lang w:val="ru-RU"/>
        </w:rPr>
        <w:t xml:space="preserve"> или за фактически оказанные услуги</w:t>
      </w:r>
      <w:r w:rsidRPr="00DD5320">
        <w:rPr>
          <w:lang w:val="ru-RU"/>
        </w:rPr>
        <w:t>;</w:t>
      </w:r>
    </w:p>
    <w:p w:rsidR="000E0F89" w:rsidRPr="00DD5320" w:rsidRDefault="000E0F89" w:rsidP="000E0F89">
      <w:pPr>
        <w:ind w:firstLine="680"/>
        <w:rPr>
          <w:lang w:val="ru-RU"/>
        </w:rPr>
      </w:pPr>
      <w:r w:rsidRPr="00DD5320">
        <w:rPr>
          <w:lang w:val="ru-RU"/>
        </w:rPr>
        <w:t>- низким исполнением финансовых средств (59,35%) по обеспечению проведения приемов и обслуживания иностр</w:t>
      </w:r>
      <w:r w:rsidR="00FB397A" w:rsidRPr="00DD5320">
        <w:rPr>
          <w:lang w:val="ru-RU"/>
        </w:rPr>
        <w:t xml:space="preserve">анных делегаций и отдельных лиц, что объясняется </w:t>
      </w:r>
      <w:r w:rsidRPr="00DD5320">
        <w:rPr>
          <w:lang w:val="ru-RU"/>
        </w:rPr>
        <w:t>снижением активности официальных, экономических и гуманитарных контактов иностранных партнеров в связи с проведением СВО</w:t>
      </w:r>
      <w:r w:rsidR="00FB397A" w:rsidRPr="00DD5320">
        <w:rPr>
          <w:lang w:val="ru-RU"/>
        </w:rPr>
        <w:t>.</w:t>
      </w:r>
    </w:p>
    <w:p w:rsidR="004D4F51" w:rsidRPr="00DD5320" w:rsidRDefault="004D4F51" w:rsidP="00FE7E00">
      <w:pPr>
        <w:ind w:firstLine="680"/>
        <w:rPr>
          <w:lang w:val="ru-RU"/>
        </w:rPr>
      </w:pPr>
      <w:proofErr w:type="gramStart"/>
      <w:r w:rsidRPr="00DD5320">
        <w:rPr>
          <w:lang w:val="ru-RU"/>
        </w:rPr>
        <w:t>Уровень фактических расходов на хозяйственное, материально-техническое и транспортное обеспечение деятельности органов местного самоуправления, на содержание департамента финансов администрации г</w:t>
      </w:r>
      <w:r w:rsidR="00FB397A" w:rsidRPr="00DD5320">
        <w:rPr>
          <w:lang w:val="ru-RU"/>
        </w:rPr>
        <w:t xml:space="preserve">ородского округа </w:t>
      </w:r>
      <w:r w:rsidRPr="00DD5320">
        <w:rPr>
          <w:lang w:val="ru-RU"/>
        </w:rPr>
        <w:t>Тольятти и муниципального архива превышает запланированный объем финансирования, что объясняется использованием остатков на счетах по товарно-материальным ценностям (ТМЦ) для осуществления текущей деятельности</w:t>
      </w:r>
      <w:r w:rsidR="00BD42DA" w:rsidRPr="00DD5320">
        <w:rPr>
          <w:lang w:val="ru-RU"/>
        </w:rPr>
        <w:t>, начислением амортизации на объекты основных средств,</w:t>
      </w:r>
      <w:r w:rsidR="000E0F89" w:rsidRPr="00DD5320">
        <w:rPr>
          <w:lang w:val="ru-RU"/>
        </w:rPr>
        <w:t xml:space="preserve"> </w:t>
      </w:r>
      <w:r w:rsidR="00BD42DA" w:rsidRPr="00DD5320">
        <w:rPr>
          <w:lang w:val="ru-RU"/>
        </w:rPr>
        <w:t>формирование</w:t>
      </w:r>
      <w:r w:rsidR="000E0F89" w:rsidRPr="00DD5320">
        <w:rPr>
          <w:lang w:val="ru-RU"/>
        </w:rPr>
        <w:t>м</w:t>
      </w:r>
      <w:r w:rsidR="00BD42DA" w:rsidRPr="00DD5320">
        <w:rPr>
          <w:lang w:val="ru-RU"/>
        </w:rPr>
        <w:t xml:space="preserve"> резерва на оплату отпусков</w:t>
      </w:r>
      <w:r w:rsidR="000E0F89" w:rsidRPr="00DD5320">
        <w:rPr>
          <w:lang w:val="ru-RU"/>
        </w:rPr>
        <w:t>.</w:t>
      </w:r>
      <w:proofErr w:type="gramEnd"/>
    </w:p>
    <w:p w:rsidR="000E0F89" w:rsidRPr="00DD5320" w:rsidRDefault="000E0F89" w:rsidP="00FE7E00">
      <w:pPr>
        <w:ind w:firstLine="680"/>
        <w:rPr>
          <w:lang w:val="ru-RU"/>
        </w:rPr>
      </w:pPr>
    </w:p>
    <w:p w:rsidR="0047219A" w:rsidRPr="00DD5320" w:rsidRDefault="00264B7A" w:rsidP="0047219A">
      <w:pPr>
        <w:ind w:firstLine="680"/>
        <w:rPr>
          <w:i/>
          <w:lang w:val="ru-RU"/>
        </w:rPr>
      </w:pPr>
      <w:r w:rsidRPr="00DD5320">
        <w:rPr>
          <w:lang w:val="ru-RU"/>
        </w:rPr>
        <w:lastRenderedPageBreak/>
        <w:t>2</w:t>
      </w:r>
      <w:r w:rsidR="0062299C" w:rsidRPr="00DD5320">
        <w:rPr>
          <w:lang w:val="ru-RU"/>
        </w:rPr>
        <w:t>) Му</w:t>
      </w:r>
      <w:r w:rsidR="0062299C" w:rsidRPr="00DD5320">
        <w:rPr>
          <w:i/>
          <w:lang w:val="ru-RU"/>
        </w:rPr>
        <w:t xml:space="preserve">ниципальная программа </w:t>
      </w:r>
      <w:r w:rsidR="0047219A" w:rsidRPr="00DD5320">
        <w:rPr>
          <w:i/>
          <w:lang w:val="ru-RU" w:eastAsia="ru-RU"/>
        </w:rPr>
        <w:t>«Противодействие коррупции в городском округе Тольятти на 2022-2026 годы»</w:t>
      </w:r>
      <w:r w:rsidR="0018479C" w:rsidRPr="00DD5320">
        <w:rPr>
          <w:i/>
          <w:lang w:val="ru-RU" w:eastAsia="ru-RU"/>
        </w:rPr>
        <w:t>,</w:t>
      </w:r>
      <w:r w:rsidR="0018479C" w:rsidRPr="00DD5320">
        <w:rPr>
          <w:i/>
          <w:lang w:val="ru-RU"/>
        </w:rPr>
        <w:t xml:space="preserve"> утвержденная постановлением </w:t>
      </w:r>
      <w:r w:rsidR="0047219A" w:rsidRPr="00DD5320">
        <w:rPr>
          <w:i/>
          <w:lang w:val="ru-RU"/>
        </w:rPr>
        <w:t>администрации</w:t>
      </w:r>
      <w:r w:rsidR="0018479C" w:rsidRPr="00DD5320">
        <w:rPr>
          <w:i/>
          <w:lang w:val="ru-RU"/>
        </w:rPr>
        <w:t xml:space="preserve"> городского округа Тольятти </w:t>
      </w:r>
      <w:r w:rsidR="009D268D" w:rsidRPr="00DD5320">
        <w:rPr>
          <w:i/>
          <w:lang w:val="ru-RU"/>
        </w:rPr>
        <w:t>от 24.09.2021 №</w:t>
      </w:r>
      <w:r w:rsidR="0047219A" w:rsidRPr="00DD5320">
        <w:rPr>
          <w:i/>
          <w:lang w:val="ru-RU"/>
        </w:rPr>
        <w:t>3162-п/1.</w:t>
      </w:r>
    </w:p>
    <w:p w:rsidR="000D05BC" w:rsidRPr="00DD5320" w:rsidRDefault="000D05BC" w:rsidP="0047219A">
      <w:pPr>
        <w:ind w:firstLine="680"/>
        <w:rPr>
          <w:lang w:val="ru-RU"/>
        </w:rPr>
      </w:pPr>
      <w:r w:rsidRPr="00DD5320">
        <w:rPr>
          <w:lang w:val="ru-RU"/>
        </w:rPr>
        <w:t>Целью программы является развитие и совершенствование комплексной системы противодействия коррупции в органах местного самоуправления городского округа Тольятти</w:t>
      </w:r>
      <w:r w:rsidR="00C93BF5" w:rsidRPr="00DD5320">
        <w:rPr>
          <w:lang w:val="ru-RU"/>
        </w:rPr>
        <w:t>.</w:t>
      </w:r>
    </w:p>
    <w:p w:rsidR="00FC4B67" w:rsidRPr="00DD5320" w:rsidRDefault="00FC4B67" w:rsidP="00FE7E00">
      <w:pPr>
        <w:widowControl w:val="0"/>
        <w:autoSpaceDE w:val="0"/>
        <w:autoSpaceDN w:val="0"/>
        <w:adjustRightInd w:val="0"/>
        <w:ind w:firstLine="680"/>
        <w:rPr>
          <w:i/>
          <w:lang w:val="ru-RU"/>
        </w:rPr>
      </w:pPr>
      <w:r w:rsidRPr="00DD5320">
        <w:rPr>
          <w:lang w:val="ru-RU"/>
        </w:rPr>
        <w:t xml:space="preserve">Эффективность реализации программы </w:t>
      </w:r>
      <w:r w:rsidR="001D4080" w:rsidRPr="00DD5320">
        <w:rPr>
          <w:lang w:val="ru-RU"/>
        </w:rPr>
        <w:t>за 202</w:t>
      </w:r>
      <w:r w:rsidR="0047219A" w:rsidRPr="00DD5320">
        <w:rPr>
          <w:lang w:val="ru-RU"/>
        </w:rPr>
        <w:t>2</w:t>
      </w:r>
      <w:r w:rsidR="001D4080" w:rsidRPr="00DD5320">
        <w:rPr>
          <w:lang w:val="ru-RU"/>
        </w:rPr>
        <w:t xml:space="preserve"> год </w:t>
      </w:r>
      <w:r w:rsidRPr="00DD5320">
        <w:rPr>
          <w:lang w:val="ru-RU"/>
        </w:rPr>
        <w:t xml:space="preserve">составила </w:t>
      </w:r>
      <w:r w:rsidR="00AE1413" w:rsidRPr="00DD5320">
        <w:rPr>
          <w:color w:val="000000"/>
          <w:lang w:val="ru-RU" w:eastAsia="ru-RU"/>
        </w:rPr>
        <w:t>99,</w:t>
      </w:r>
      <w:r w:rsidR="00C93BF5" w:rsidRPr="00DD5320">
        <w:rPr>
          <w:color w:val="000000"/>
          <w:lang w:val="ru-RU" w:eastAsia="ru-RU"/>
        </w:rPr>
        <w:t>6</w:t>
      </w:r>
      <w:r w:rsidRPr="00DD5320">
        <w:rPr>
          <w:color w:val="000000"/>
          <w:lang w:val="ru-RU" w:eastAsia="ru-RU"/>
        </w:rPr>
        <w:t>% - эффективная реализация.</w:t>
      </w:r>
    </w:p>
    <w:p w:rsidR="00FC4B67" w:rsidRPr="00DD5320" w:rsidRDefault="00FC4B67" w:rsidP="00FE7E00">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w:t>
      </w:r>
      <w:r w:rsidR="00C93BF5" w:rsidRPr="00DD5320">
        <w:rPr>
          <w:lang w:val="ru-RU"/>
        </w:rPr>
        <w:t>–</w:t>
      </w:r>
      <w:r w:rsidR="000D05BC" w:rsidRPr="00DD5320">
        <w:rPr>
          <w:lang w:val="ru-RU"/>
        </w:rPr>
        <w:t xml:space="preserve"> </w:t>
      </w:r>
      <w:r w:rsidR="00C93BF5" w:rsidRPr="00DD5320">
        <w:rPr>
          <w:lang w:val="ru-RU"/>
        </w:rPr>
        <w:t>99,05</w:t>
      </w:r>
      <w:r w:rsidR="00AE1413" w:rsidRPr="00DD5320">
        <w:rPr>
          <w:lang w:val="ru-RU"/>
        </w:rPr>
        <w:t xml:space="preserve"> </w:t>
      </w:r>
      <w:r w:rsidRPr="00DD5320">
        <w:rPr>
          <w:lang w:val="ru-RU"/>
        </w:rPr>
        <w:t xml:space="preserve">% (план </w:t>
      </w:r>
      <w:r w:rsidR="000D05BC" w:rsidRPr="00DD5320">
        <w:rPr>
          <w:lang w:val="ru-RU"/>
        </w:rPr>
        <w:t>91</w:t>
      </w:r>
      <w:r w:rsidRPr="00DD5320">
        <w:rPr>
          <w:lang w:val="ru-RU"/>
        </w:rPr>
        <w:t>,0</w:t>
      </w:r>
      <w:r w:rsidR="00C93BF5" w:rsidRPr="00DD5320">
        <w:rPr>
          <w:lang w:val="ru-RU"/>
        </w:rPr>
        <w:t>0</w:t>
      </w:r>
      <w:r w:rsidRPr="00DD5320">
        <w:rPr>
          <w:lang w:val="ru-RU"/>
        </w:rPr>
        <w:t xml:space="preserve"> </w:t>
      </w:r>
      <w:proofErr w:type="spellStart"/>
      <w:r w:rsidR="000D05BC" w:rsidRPr="00DD5320">
        <w:rPr>
          <w:lang w:val="ru-RU"/>
        </w:rPr>
        <w:t>тыс</w:t>
      </w:r>
      <w:proofErr w:type="gramStart"/>
      <w:r w:rsidRPr="00DD5320">
        <w:rPr>
          <w:lang w:val="ru-RU"/>
        </w:rPr>
        <w:t>.р</w:t>
      </w:r>
      <w:proofErr w:type="gramEnd"/>
      <w:r w:rsidRPr="00DD5320">
        <w:rPr>
          <w:lang w:val="ru-RU"/>
        </w:rPr>
        <w:t>уб</w:t>
      </w:r>
      <w:proofErr w:type="spellEnd"/>
      <w:r w:rsidRPr="00DD5320">
        <w:rPr>
          <w:lang w:val="ru-RU"/>
        </w:rPr>
        <w:t xml:space="preserve">., факт </w:t>
      </w:r>
      <w:r w:rsidR="00C93BF5" w:rsidRPr="00DD5320">
        <w:rPr>
          <w:lang w:val="ru-RU"/>
        </w:rPr>
        <w:t>90,14</w:t>
      </w:r>
      <w:r w:rsidR="000D05BC" w:rsidRPr="00DD5320">
        <w:rPr>
          <w:lang w:val="ru-RU"/>
        </w:rPr>
        <w:t xml:space="preserve"> </w:t>
      </w:r>
      <w:proofErr w:type="spellStart"/>
      <w:r w:rsidR="000D05BC" w:rsidRPr="00DD5320">
        <w:rPr>
          <w:lang w:val="ru-RU"/>
        </w:rPr>
        <w:t>тыс</w:t>
      </w:r>
      <w:r w:rsidRPr="00DD5320">
        <w:rPr>
          <w:lang w:val="ru-RU"/>
        </w:rPr>
        <w:t>.руб</w:t>
      </w:r>
      <w:proofErr w:type="spellEnd"/>
      <w:r w:rsidRPr="00DD5320">
        <w:rPr>
          <w:lang w:val="ru-RU"/>
        </w:rPr>
        <w:t>.)</w:t>
      </w:r>
      <w:r w:rsidR="000D05BC" w:rsidRPr="00DD5320">
        <w:rPr>
          <w:lang w:val="ru-RU"/>
        </w:rPr>
        <w:t>. Финансирование осуществлялось за счет средств местного бюджета.</w:t>
      </w:r>
    </w:p>
    <w:p w:rsidR="00FC4B67" w:rsidRPr="00DD5320" w:rsidRDefault="00FC4B67" w:rsidP="00FE7E00">
      <w:pPr>
        <w:widowControl w:val="0"/>
        <w:autoSpaceDE w:val="0"/>
        <w:autoSpaceDN w:val="0"/>
        <w:adjustRightInd w:val="0"/>
        <w:ind w:firstLine="680"/>
        <w:rPr>
          <w:lang w:val="ru-RU"/>
        </w:rPr>
      </w:pPr>
      <w:r w:rsidRPr="00DD5320">
        <w:rPr>
          <w:lang w:val="ru-RU"/>
        </w:rPr>
        <w:t>Из 2</w:t>
      </w:r>
      <w:r w:rsidR="00C93BF5" w:rsidRPr="00DD5320">
        <w:rPr>
          <w:lang w:val="ru-RU"/>
        </w:rPr>
        <w:t>3</w:t>
      </w:r>
      <w:r w:rsidRPr="00DD5320">
        <w:rPr>
          <w:lang w:val="ru-RU"/>
        </w:rPr>
        <w:t xml:space="preserve"> запланированных программных мероприятий выполнено 2</w:t>
      </w:r>
      <w:r w:rsidR="00C93BF5" w:rsidRPr="00DD5320">
        <w:rPr>
          <w:lang w:val="ru-RU"/>
        </w:rPr>
        <w:t>3</w:t>
      </w:r>
      <w:r w:rsidR="003B750B" w:rsidRPr="00DD5320">
        <w:rPr>
          <w:lang w:val="ru-RU"/>
        </w:rPr>
        <w:t xml:space="preserve"> (</w:t>
      </w:r>
      <w:r w:rsidR="000D05BC" w:rsidRPr="00DD5320">
        <w:rPr>
          <w:lang w:val="ru-RU"/>
        </w:rPr>
        <w:t>100</w:t>
      </w:r>
      <w:r w:rsidR="006C4BB3" w:rsidRPr="00DD5320">
        <w:rPr>
          <w:lang w:val="ru-RU"/>
        </w:rPr>
        <w:t>,0</w:t>
      </w:r>
      <w:r w:rsidRPr="00DD5320">
        <w:rPr>
          <w:lang w:val="ru-RU"/>
        </w:rPr>
        <w:t>%</w:t>
      </w:r>
      <w:r w:rsidR="003B750B" w:rsidRPr="00DD5320">
        <w:rPr>
          <w:lang w:val="ru-RU"/>
        </w:rPr>
        <w:t>)</w:t>
      </w:r>
      <w:r w:rsidRPr="00DD5320">
        <w:rPr>
          <w:lang w:val="ru-RU"/>
        </w:rPr>
        <w:t>.</w:t>
      </w:r>
    </w:p>
    <w:p w:rsidR="00FC4B67" w:rsidRPr="00DD5320" w:rsidRDefault="00FC4B67" w:rsidP="00FE7E00">
      <w:pPr>
        <w:widowControl w:val="0"/>
        <w:autoSpaceDE w:val="0"/>
        <w:autoSpaceDN w:val="0"/>
        <w:adjustRightInd w:val="0"/>
        <w:ind w:firstLine="680"/>
        <w:rPr>
          <w:lang w:val="ru-RU"/>
        </w:rPr>
      </w:pPr>
      <w:r w:rsidRPr="00DD5320">
        <w:rPr>
          <w:lang w:val="ru-RU"/>
        </w:rPr>
        <w:t xml:space="preserve">Средний уровень достижения показателей (индикаторов) мероприятий муниципальной программы составил  </w:t>
      </w:r>
      <w:r w:rsidR="00C93BF5" w:rsidRPr="00DD5320">
        <w:rPr>
          <w:lang w:val="ru-RU"/>
        </w:rPr>
        <w:t>99,61</w:t>
      </w:r>
      <w:r w:rsidRPr="00DD5320">
        <w:rPr>
          <w:lang w:val="ru-RU"/>
        </w:rPr>
        <w:t>%.</w:t>
      </w:r>
    </w:p>
    <w:p w:rsidR="00FC4B67" w:rsidRPr="00DD5320" w:rsidRDefault="00FC4B67" w:rsidP="00FE7E00">
      <w:pPr>
        <w:ind w:firstLine="680"/>
        <w:rPr>
          <w:lang w:val="ru-RU"/>
        </w:rPr>
      </w:pPr>
      <w:r w:rsidRPr="00DD5320">
        <w:rPr>
          <w:lang w:val="ru-RU"/>
        </w:rPr>
        <w:t>Основными результатами реализации программных мероприятий стали:</w:t>
      </w:r>
    </w:p>
    <w:p w:rsidR="0006315C" w:rsidRPr="00DD5320" w:rsidRDefault="0006315C" w:rsidP="00FE7E00">
      <w:pPr>
        <w:ind w:firstLine="680"/>
        <w:rPr>
          <w:lang w:val="ru-RU" w:eastAsia="ru-RU"/>
        </w:rPr>
      </w:pPr>
      <w:r w:rsidRPr="00DD5320">
        <w:rPr>
          <w:lang w:val="ru-RU" w:eastAsia="ru-RU"/>
        </w:rPr>
        <w:t xml:space="preserve">-  организация работы и проведение </w:t>
      </w:r>
      <w:r w:rsidR="00AE1413" w:rsidRPr="00DD5320">
        <w:rPr>
          <w:lang w:val="ru-RU" w:eastAsia="ru-RU"/>
        </w:rPr>
        <w:t>4</w:t>
      </w:r>
      <w:r w:rsidRPr="00DD5320">
        <w:rPr>
          <w:lang w:val="ru-RU" w:eastAsia="ru-RU"/>
        </w:rPr>
        <w:t xml:space="preserve"> заседаний Комиссии по противодействию коррупции при администрации;</w:t>
      </w:r>
    </w:p>
    <w:p w:rsidR="0006315C" w:rsidRPr="00DD5320" w:rsidRDefault="0006315C" w:rsidP="00FE7E00">
      <w:pPr>
        <w:ind w:firstLine="680"/>
        <w:rPr>
          <w:lang w:val="ru-RU" w:eastAsia="ru-RU"/>
        </w:rPr>
      </w:pPr>
      <w:r w:rsidRPr="00DD5320">
        <w:rPr>
          <w:lang w:val="ru-RU" w:eastAsia="ru-RU"/>
        </w:rPr>
        <w:t xml:space="preserve">- проведение правовым департаментом антикоррупционной экспертизы </w:t>
      </w:r>
      <w:r w:rsidR="004A642C" w:rsidRPr="00DD5320">
        <w:rPr>
          <w:lang w:val="ru-RU" w:eastAsia="ru-RU"/>
        </w:rPr>
        <w:t xml:space="preserve">452 </w:t>
      </w:r>
      <w:r w:rsidRPr="00DD5320">
        <w:rPr>
          <w:lang w:val="ru-RU" w:eastAsia="ru-RU"/>
        </w:rPr>
        <w:t xml:space="preserve"> проектов НПА администрации городского округа Тольятти; </w:t>
      </w:r>
    </w:p>
    <w:p w:rsidR="004A642C" w:rsidRPr="00DD5320" w:rsidRDefault="00DA7C2D" w:rsidP="00FE7E00">
      <w:pPr>
        <w:ind w:firstLine="680"/>
        <w:rPr>
          <w:lang w:val="ru-RU" w:eastAsia="ru-RU"/>
        </w:rPr>
      </w:pPr>
      <w:r w:rsidRPr="00DD5320">
        <w:rPr>
          <w:lang w:val="ru-RU" w:eastAsia="ru-RU"/>
        </w:rPr>
        <w:t>- информирование населения об организации проведения независимой антикоррупционной экспертизы НПА и размещение на официальных порталах органов местного самоуправления проектов муниципальных НПА, для проведения независимой антикоррупционной экспертизы;</w:t>
      </w:r>
    </w:p>
    <w:p w:rsidR="00DA7C2D" w:rsidRPr="00DD5320" w:rsidRDefault="00DA7C2D" w:rsidP="00FE7E00">
      <w:pPr>
        <w:ind w:firstLine="680"/>
        <w:rPr>
          <w:lang w:val="ru-RU" w:eastAsia="ru-RU"/>
        </w:rPr>
      </w:pPr>
      <w:r w:rsidRPr="00DD5320">
        <w:rPr>
          <w:lang w:val="ru-RU" w:eastAsia="ru-RU"/>
        </w:rPr>
        <w:t xml:space="preserve">- </w:t>
      </w:r>
      <w:r w:rsidR="00BD6576" w:rsidRPr="00DD5320">
        <w:rPr>
          <w:lang w:val="ru-RU" w:eastAsia="ru-RU"/>
        </w:rPr>
        <w:t>размещение муниципальных нормативных правовых актов по вопросам предоставления муниципальных услуг на официальном портале администрации городского округа Тольятти, а также их опубликования в газете «Городские ведомости»;</w:t>
      </w:r>
    </w:p>
    <w:p w:rsidR="004A642C" w:rsidRPr="00DD5320" w:rsidRDefault="00BD6576" w:rsidP="00FE7E00">
      <w:pPr>
        <w:ind w:firstLine="680"/>
        <w:rPr>
          <w:lang w:val="ru-RU" w:eastAsia="ru-RU"/>
        </w:rPr>
      </w:pPr>
      <w:r w:rsidRPr="00DD5320">
        <w:rPr>
          <w:lang w:val="ru-RU" w:eastAsia="ru-RU"/>
        </w:rPr>
        <w:t xml:space="preserve">- размещение в установленном порядке сведений о доходах, расходах, имуществе и обязательствах имущественного характера, представленных муниципальными служащими органов местного самоуправления, лицами, замещающими муниципальные должности, а также руководителями подведомственных учреждений, на официальных порталах органов местного самоуправления городского округа Тольятти. В 2022 году в администрации </w:t>
      </w:r>
      <w:r w:rsidR="00B72D5D" w:rsidRPr="00DD5320">
        <w:rPr>
          <w:lang w:val="ru-RU" w:eastAsia="ru-RU"/>
        </w:rPr>
        <w:t>с</w:t>
      </w:r>
      <w:r w:rsidRPr="00DD5320">
        <w:rPr>
          <w:lang w:val="ru-RU" w:eastAsia="ru-RU"/>
        </w:rPr>
        <w:t>ведения за 2021 год подали  глава городского округа, 742 муниципальных служащих администрации, включая руководителя департамента финансов администрации, а также 106 муниципальных служащих департамента финансов администрации;</w:t>
      </w:r>
    </w:p>
    <w:p w:rsidR="00BD6576" w:rsidRPr="00DD5320" w:rsidRDefault="00BD6576" w:rsidP="00FE7E00">
      <w:pPr>
        <w:ind w:firstLine="680"/>
        <w:rPr>
          <w:lang w:val="ru-RU" w:eastAsia="ru-RU"/>
        </w:rPr>
      </w:pPr>
      <w:r w:rsidRPr="00DD5320">
        <w:rPr>
          <w:lang w:val="ru-RU" w:eastAsia="ru-RU"/>
        </w:rPr>
        <w:t xml:space="preserve">- снижение административных барьеров при предоставлении муниципальных услуг, а также услуг, предоставляемых администрацией городского округа Тольятти в </w:t>
      </w:r>
      <w:r w:rsidRPr="00DD5320">
        <w:rPr>
          <w:lang w:val="ru-RU" w:eastAsia="ru-RU"/>
        </w:rPr>
        <w:lastRenderedPageBreak/>
        <w:t>рамках осуществления отдельных государственных полномочий, не переданных органам местного самоуправления в установленном законом порядке:</w:t>
      </w:r>
    </w:p>
    <w:p w:rsidR="00BD6576" w:rsidRPr="00DD5320" w:rsidRDefault="00BD6576" w:rsidP="00BD6576">
      <w:pPr>
        <w:ind w:firstLine="0"/>
        <w:rPr>
          <w:lang w:val="ru-RU" w:eastAsia="ru-RU"/>
        </w:rPr>
      </w:pPr>
      <w:r w:rsidRPr="00DD5320">
        <w:rPr>
          <w:lang w:val="ru-RU" w:eastAsia="ru-RU"/>
        </w:rPr>
        <w:t>-</w:t>
      </w:r>
      <w:r w:rsidRPr="00DD5320">
        <w:rPr>
          <w:lang w:val="ru-RU"/>
        </w:rPr>
        <w:t xml:space="preserve"> </w:t>
      </w:r>
      <w:r w:rsidRPr="00DD5320">
        <w:rPr>
          <w:lang w:val="ru-RU" w:eastAsia="ru-RU"/>
        </w:rPr>
        <w:t>поддержка в актуальном состоянии Реестра</w:t>
      </w:r>
      <w:r w:rsidRPr="00DD5320">
        <w:rPr>
          <w:lang w:val="ru-RU"/>
        </w:rPr>
        <w:t xml:space="preserve"> муниципальных услуг</w:t>
      </w:r>
      <w:r w:rsidRPr="00DD5320">
        <w:rPr>
          <w:lang w:val="ru-RU" w:eastAsia="ru-RU"/>
        </w:rPr>
        <w:t xml:space="preserve">, который по состоянию </w:t>
      </w:r>
      <w:proofErr w:type="gramStart"/>
      <w:r w:rsidRPr="00DD5320">
        <w:rPr>
          <w:lang w:val="ru-RU" w:eastAsia="ru-RU"/>
        </w:rPr>
        <w:t>на конец</w:t>
      </w:r>
      <w:proofErr w:type="gramEnd"/>
      <w:r w:rsidRPr="00DD5320">
        <w:rPr>
          <w:lang w:val="ru-RU" w:eastAsia="ru-RU"/>
        </w:rPr>
        <w:t xml:space="preserve"> 2022 года включает 97 муниципальных услуг, предоставляемых органами администрации.</w:t>
      </w:r>
      <w:r w:rsidR="007A51B7" w:rsidRPr="00DD5320">
        <w:rPr>
          <w:lang w:val="ru-RU" w:eastAsia="ru-RU"/>
        </w:rPr>
        <w:t xml:space="preserve"> </w:t>
      </w:r>
      <w:r w:rsidRPr="00DD5320">
        <w:rPr>
          <w:lang w:val="ru-RU" w:eastAsia="ru-RU"/>
        </w:rPr>
        <w:t>За 2022 год в Реестр дополнительно включены сведения о 8 муниципальных у</w:t>
      </w:r>
      <w:r w:rsidR="007A51B7" w:rsidRPr="00DD5320">
        <w:rPr>
          <w:lang w:val="ru-RU" w:eastAsia="ru-RU"/>
        </w:rPr>
        <w:t>слугах;</w:t>
      </w:r>
    </w:p>
    <w:p w:rsidR="007A51B7" w:rsidRPr="00DD5320" w:rsidRDefault="007A51B7" w:rsidP="00BD6576">
      <w:pPr>
        <w:ind w:firstLine="0"/>
        <w:rPr>
          <w:lang w:val="ru-RU" w:eastAsia="ru-RU"/>
        </w:rPr>
      </w:pPr>
      <w:r w:rsidRPr="00DD5320">
        <w:rPr>
          <w:lang w:val="ru-RU" w:eastAsia="ru-RU"/>
        </w:rPr>
        <w:t>- организация предоставления муниципальных услуг на базе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w:t>
      </w:r>
    </w:p>
    <w:p w:rsidR="007A51B7" w:rsidRPr="00DD5320" w:rsidRDefault="007A51B7" w:rsidP="007A51B7">
      <w:pPr>
        <w:ind w:firstLine="0"/>
        <w:rPr>
          <w:lang w:val="ru-RU" w:eastAsia="ru-RU"/>
        </w:rPr>
      </w:pPr>
      <w:r w:rsidRPr="00DD5320">
        <w:rPr>
          <w:lang w:val="ru-RU" w:eastAsia="ru-RU"/>
        </w:rPr>
        <w:t>- мониторинг качества муниципальных услуг, а также услуг, предоставляемых администрацией в рамках осуществления отдельных государственных полномочий, не переданных органам местного самоуправления в установленном законом порядке. В МАУ «МФЦ» обеспечена возможность оценки гражданами качества полученных в МФЦ государственных и муниципальных услуг путем проведения опросов (анкетирования). Общее количество оценок, в том числе поступивших посредством смс-голосования, с использованием терминалов, расположенных в МАУ «МФЦ» за 2022 год, составило – 258542. Удовлетворенность граждан качеством оказания услуг на базе МАУ «МФЦ» за 2022 год в среднем составила 100,0%;</w:t>
      </w:r>
    </w:p>
    <w:p w:rsidR="00EB066F" w:rsidRPr="00DD5320" w:rsidRDefault="007A51B7" w:rsidP="00EB066F">
      <w:pPr>
        <w:ind w:firstLine="0"/>
        <w:rPr>
          <w:lang w:val="ru-RU" w:eastAsia="ru-RU"/>
        </w:rPr>
      </w:pPr>
      <w:r w:rsidRPr="00DD5320">
        <w:rPr>
          <w:lang w:val="ru-RU" w:eastAsia="ru-RU"/>
        </w:rPr>
        <w:t xml:space="preserve">- </w:t>
      </w:r>
      <w:r w:rsidR="00EB066F" w:rsidRPr="00DD5320">
        <w:rPr>
          <w:lang w:val="ru-RU" w:eastAsia="ru-RU"/>
        </w:rPr>
        <w:t>организация межведомственного информационного взаимодействия в рамках предоставления муниципальных услуг и услуг, предоставляемых муниципальными учреждениями городского округа Тольятти. Всего администрацией в 2022 году оказывалось 99 услуг (функций) с элементами межведомственного взаимодействия</w:t>
      </w:r>
      <w:r w:rsidR="00457973" w:rsidRPr="00DD5320">
        <w:rPr>
          <w:lang w:val="ru-RU" w:eastAsia="ru-RU"/>
        </w:rPr>
        <w:t>.</w:t>
      </w:r>
    </w:p>
    <w:p w:rsidR="007A51B7" w:rsidRPr="00DD5320" w:rsidRDefault="00EB066F" w:rsidP="00EB066F">
      <w:pPr>
        <w:ind w:firstLine="720"/>
        <w:rPr>
          <w:lang w:val="ru-RU" w:eastAsia="ru-RU"/>
        </w:rPr>
      </w:pPr>
      <w:r w:rsidRPr="00DD5320">
        <w:rPr>
          <w:lang w:val="ru-RU" w:eastAsia="ru-RU"/>
        </w:rPr>
        <w:t>В 2022 году межведомственное взаимодействие осуществлялось, в том числе в электронном виде посредством ГИС СО «САМВ», по 127-ми видам сведений в 27 федеральных органа исполнительной власти, что существенно упрощает для заявителя процедуры получения услуг, исключая необходимость предоставления ряда документов гражданами;</w:t>
      </w:r>
    </w:p>
    <w:p w:rsidR="00EB066F" w:rsidRPr="00DD5320" w:rsidRDefault="00695D6C" w:rsidP="00695D6C">
      <w:pPr>
        <w:ind w:firstLine="0"/>
        <w:rPr>
          <w:lang w:val="ru-RU" w:eastAsia="ru-RU"/>
        </w:rPr>
      </w:pPr>
      <w:r w:rsidRPr="00DD5320">
        <w:rPr>
          <w:lang w:val="ru-RU" w:eastAsia="ru-RU"/>
        </w:rPr>
        <w:t>- реализация мероприятий по переводу услуг в электронный вид в рамках приоритетных направлений, определенных государством;</w:t>
      </w:r>
    </w:p>
    <w:p w:rsidR="0090525A" w:rsidRPr="00DD5320" w:rsidRDefault="00695D6C" w:rsidP="00695D6C">
      <w:pPr>
        <w:ind w:firstLine="680"/>
        <w:rPr>
          <w:lang w:val="ru-RU" w:eastAsia="ru-RU"/>
        </w:rPr>
      </w:pPr>
      <w:r w:rsidRPr="00DD5320">
        <w:rPr>
          <w:lang w:val="ru-RU" w:eastAsia="ru-RU"/>
        </w:rPr>
        <w:t>- предупреждение коррупции в подведомственных администрации учреждениях и предприятиях</w:t>
      </w:r>
      <w:r w:rsidR="0090525A" w:rsidRPr="00DD5320">
        <w:rPr>
          <w:lang w:val="ru-RU" w:eastAsia="ru-RU"/>
        </w:rPr>
        <w:t>.</w:t>
      </w:r>
      <w:r w:rsidR="0090525A" w:rsidRPr="00DD5320">
        <w:rPr>
          <w:lang w:val="ru-RU"/>
        </w:rPr>
        <w:t xml:space="preserve"> </w:t>
      </w:r>
      <w:r w:rsidR="0090525A" w:rsidRPr="00DD5320">
        <w:rPr>
          <w:lang w:val="ru-RU" w:eastAsia="ru-RU"/>
        </w:rPr>
        <w:t xml:space="preserve">Осуществляется мониторинг локальных актов, принятых в </w:t>
      </w:r>
      <w:r w:rsidR="00457973" w:rsidRPr="00DD5320">
        <w:rPr>
          <w:lang w:val="ru-RU" w:eastAsia="ru-RU"/>
        </w:rPr>
        <w:t>муниципальных учреждениях</w:t>
      </w:r>
      <w:r w:rsidR="0090525A" w:rsidRPr="00DD5320">
        <w:rPr>
          <w:lang w:val="ru-RU" w:eastAsia="ru-RU"/>
        </w:rPr>
        <w:t xml:space="preserve"> и </w:t>
      </w:r>
      <w:r w:rsidR="00457973" w:rsidRPr="00DD5320">
        <w:rPr>
          <w:lang w:val="ru-RU" w:eastAsia="ru-RU"/>
        </w:rPr>
        <w:t>муниципальных предприятиях</w:t>
      </w:r>
      <w:r w:rsidR="0090525A" w:rsidRPr="00DD5320">
        <w:rPr>
          <w:lang w:val="ru-RU" w:eastAsia="ru-RU"/>
        </w:rPr>
        <w:t xml:space="preserve"> в сфере противодействия коррупции: положений о противодействии коррупции, положений о Комиссии по противодействию коррупции и урегулированию конфликта интересов. Всего в </w:t>
      </w:r>
      <w:r w:rsidR="00457973" w:rsidRPr="00DD5320">
        <w:rPr>
          <w:lang w:val="ru-RU" w:eastAsia="ru-RU"/>
        </w:rPr>
        <w:t>муниципальных учреждениях</w:t>
      </w:r>
      <w:r w:rsidR="0090525A" w:rsidRPr="00DD5320">
        <w:rPr>
          <w:lang w:val="ru-RU" w:eastAsia="ru-RU"/>
        </w:rPr>
        <w:t xml:space="preserve"> действует более 800 локальных актов в сфере профилактики коррупции. В 2022 году утверждено постановление администрации городского </w:t>
      </w:r>
      <w:r w:rsidR="00B72D5D" w:rsidRPr="00DD5320">
        <w:rPr>
          <w:lang w:val="ru-RU" w:eastAsia="ru-RU"/>
        </w:rPr>
        <w:t xml:space="preserve">округа Тольятти от 29.03.2022 </w:t>
      </w:r>
      <w:r w:rsidR="00B72D5D" w:rsidRPr="00DD5320">
        <w:rPr>
          <w:lang w:val="ru-RU" w:eastAsia="ru-RU"/>
        </w:rPr>
        <w:lastRenderedPageBreak/>
        <w:t>№</w:t>
      </w:r>
      <w:r w:rsidR="0090525A" w:rsidRPr="00DD5320">
        <w:rPr>
          <w:lang w:val="ru-RU" w:eastAsia="ru-RU"/>
        </w:rPr>
        <w:t>651-п/1</w:t>
      </w:r>
      <w:r w:rsidR="00457973" w:rsidRPr="00DD5320">
        <w:rPr>
          <w:lang w:val="ru-RU" w:eastAsia="ru-RU"/>
        </w:rPr>
        <w:t xml:space="preserve"> </w:t>
      </w:r>
      <w:r w:rsidR="0090525A" w:rsidRPr="00DD5320">
        <w:rPr>
          <w:lang w:val="ru-RU" w:eastAsia="ru-RU"/>
        </w:rPr>
        <w:t>«Об утверждении Положения о порядке предотвращения и (или) урегулирования конфликта интересов в отношении руководителя муниципального предприятия и муниципального учреждения городского округа Тольятти». Руководителям учреждений нормативный акт направлялся для ознакомления под роспись.</w:t>
      </w:r>
    </w:p>
    <w:p w:rsidR="0090525A" w:rsidRPr="00DD5320" w:rsidRDefault="0090525A" w:rsidP="00695D6C">
      <w:pPr>
        <w:ind w:firstLine="680"/>
        <w:rPr>
          <w:lang w:val="ru-RU" w:eastAsia="ru-RU"/>
        </w:rPr>
      </w:pPr>
      <w:r w:rsidRPr="00DD5320">
        <w:rPr>
          <w:lang w:val="ru-RU" w:eastAsia="ru-RU"/>
        </w:rPr>
        <w:t xml:space="preserve">В 2022 в администрацию поступило 3 представления и 2 информации от районных прокуратур города Тольятти о нарушении законодательства в сфере противодействия коррупции в отношении руководителей </w:t>
      </w:r>
      <w:r w:rsidR="00457973" w:rsidRPr="00DD5320">
        <w:rPr>
          <w:lang w:val="ru-RU" w:eastAsia="ru-RU"/>
        </w:rPr>
        <w:t>муниципальных учреждений</w:t>
      </w:r>
      <w:r w:rsidRPr="00DD5320">
        <w:rPr>
          <w:lang w:val="ru-RU" w:eastAsia="ru-RU"/>
        </w:rPr>
        <w:t xml:space="preserve">. По результатам проведенных на 31.12.2022 проверок 2 руководителя </w:t>
      </w:r>
      <w:r w:rsidR="00457973" w:rsidRPr="00DD5320">
        <w:rPr>
          <w:lang w:val="ru-RU" w:eastAsia="ru-RU"/>
        </w:rPr>
        <w:t xml:space="preserve">муниципальных учреждений </w:t>
      </w:r>
      <w:r w:rsidRPr="00DD5320">
        <w:rPr>
          <w:lang w:val="ru-RU" w:eastAsia="ru-RU"/>
        </w:rPr>
        <w:t>привлечены к дисциплинарной ответственности в виде замечания, 6 руководителей допустили несущественные нарушения, не влекущие применение дисциплинарных взысканий.</w:t>
      </w:r>
    </w:p>
    <w:p w:rsidR="00695D6C" w:rsidRPr="00DD5320" w:rsidRDefault="0090525A" w:rsidP="00695D6C">
      <w:pPr>
        <w:ind w:firstLine="680"/>
        <w:rPr>
          <w:lang w:val="ru-RU" w:eastAsia="ru-RU"/>
        </w:rPr>
      </w:pPr>
      <w:r w:rsidRPr="00DD5320">
        <w:rPr>
          <w:lang w:val="ru-RU" w:eastAsia="ru-RU"/>
        </w:rPr>
        <w:t xml:space="preserve">В </w:t>
      </w:r>
      <w:r w:rsidR="00457973" w:rsidRPr="00DD5320">
        <w:rPr>
          <w:lang w:val="ru-RU" w:eastAsia="ru-RU"/>
        </w:rPr>
        <w:t>муниципальных учреждениях</w:t>
      </w:r>
      <w:r w:rsidRPr="00DD5320">
        <w:rPr>
          <w:lang w:val="ru-RU" w:eastAsia="ru-RU"/>
        </w:rPr>
        <w:t xml:space="preserve">, подведомственных департаменту образования и департаменту культуры администрации, запланированы и проводятся в течение учебного года ряд мероприятий / классных часов, направленных на формирование у учащихся антикоррупционного мировоззрения с охватом </w:t>
      </w:r>
      <w:r w:rsidR="00B72D5D" w:rsidRPr="00DD5320">
        <w:rPr>
          <w:lang w:val="ru-RU" w:eastAsia="ru-RU"/>
        </w:rPr>
        <w:t>более 70</w:t>
      </w:r>
      <w:r w:rsidRPr="00DD5320">
        <w:rPr>
          <w:lang w:val="ru-RU" w:eastAsia="ru-RU"/>
        </w:rPr>
        <w:t>000 обучающихся и педагогов</w:t>
      </w:r>
      <w:r w:rsidR="00695D6C" w:rsidRPr="00DD5320">
        <w:rPr>
          <w:lang w:val="ru-RU" w:eastAsia="ru-RU"/>
        </w:rPr>
        <w:t>;</w:t>
      </w:r>
    </w:p>
    <w:p w:rsidR="0090525A" w:rsidRPr="00DD5320" w:rsidRDefault="0090525A" w:rsidP="00695D6C">
      <w:pPr>
        <w:ind w:firstLine="680"/>
        <w:rPr>
          <w:lang w:val="ru-RU" w:eastAsia="ru-RU"/>
        </w:rPr>
      </w:pPr>
      <w:r w:rsidRPr="00DD5320">
        <w:rPr>
          <w:lang w:val="ru-RU" w:eastAsia="ru-RU"/>
        </w:rPr>
        <w:t xml:space="preserve">- </w:t>
      </w:r>
      <w:r w:rsidR="00E91CBF" w:rsidRPr="00DD5320">
        <w:rPr>
          <w:lang w:val="ru-RU" w:eastAsia="ru-RU"/>
        </w:rPr>
        <w:t>проверка сведений, представленных лицами, претендующими на замещение должностей муниципальной службы, с целью устранения препятствий поступления на муниципальную службу, а также проведение с указанными лицами разъяснительной работы о соблюдении норм законодательства о муниципальной службе и законодательства в сфере противодействия коррупции;</w:t>
      </w:r>
    </w:p>
    <w:p w:rsidR="00E91CBF" w:rsidRPr="00DD5320" w:rsidRDefault="0083523B" w:rsidP="00695D6C">
      <w:pPr>
        <w:ind w:firstLine="680"/>
        <w:rPr>
          <w:lang w:val="ru-RU" w:eastAsia="ru-RU"/>
        </w:rPr>
      </w:pPr>
      <w:r w:rsidRPr="00DD5320">
        <w:rPr>
          <w:lang w:val="ru-RU" w:eastAsia="ru-RU"/>
        </w:rPr>
        <w:t xml:space="preserve">- проведение индивидуальных консультаций, обучающих семинаров, направление для изучения информационных материалов по вопросам противодействия коррупции с целью </w:t>
      </w:r>
      <w:proofErr w:type="gramStart"/>
      <w:r w:rsidRPr="00DD5320">
        <w:rPr>
          <w:lang w:val="ru-RU" w:eastAsia="ru-RU"/>
        </w:rPr>
        <w:t>повышения правовой грамотности муниципальных служащих органов местного самоуправления городского округа Тольятти</w:t>
      </w:r>
      <w:proofErr w:type="gramEnd"/>
      <w:r w:rsidRPr="00DD5320">
        <w:rPr>
          <w:lang w:val="ru-RU" w:eastAsia="ru-RU"/>
        </w:rPr>
        <w:t xml:space="preserve"> и руководителей подведомственных учреждений и предприятий;</w:t>
      </w:r>
    </w:p>
    <w:p w:rsidR="0090525A" w:rsidRPr="00DD5320" w:rsidRDefault="0083523B" w:rsidP="00695D6C">
      <w:pPr>
        <w:ind w:firstLine="680"/>
        <w:rPr>
          <w:lang w:val="ru-RU" w:eastAsia="ru-RU"/>
        </w:rPr>
      </w:pPr>
      <w:r w:rsidRPr="00DD5320">
        <w:rPr>
          <w:lang w:val="ru-RU" w:eastAsia="ru-RU"/>
        </w:rPr>
        <w:t xml:space="preserve">- проведение анализа и проверок достоверности и полноты сведений о доходах, имуществе и обязательствах имущественного характера, представленных муниципальными служащими органов местного самоуправления городского округа Тольятти. </w:t>
      </w:r>
      <w:proofErr w:type="gramStart"/>
      <w:r w:rsidRPr="00DD5320">
        <w:rPr>
          <w:lang w:val="ru-RU" w:eastAsia="ru-RU"/>
        </w:rPr>
        <w:t>На 31.12.2022 завершено 47 служебных проверок полноты и достоверности сведений о доходах, об имуществе и обязательствах имущественного характера в отношении муниципальных служащих администрации (по 2 служащим нарушения не подтвердились; 1 не привлекался в связи с отсутствием вины за допущенное нарушение, 19 нарушений признаны несущественными и не влекущими дисциплинарную ответственность; к 21 служащему применены замечания;</w:t>
      </w:r>
      <w:proofErr w:type="gramEnd"/>
      <w:r w:rsidRPr="00DD5320">
        <w:rPr>
          <w:lang w:val="ru-RU" w:eastAsia="ru-RU"/>
        </w:rPr>
        <w:t xml:space="preserve"> к 4 служащим применены выговоры);</w:t>
      </w:r>
    </w:p>
    <w:p w:rsidR="0083523B" w:rsidRPr="00DD5320" w:rsidRDefault="0083523B" w:rsidP="00695D6C">
      <w:pPr>
        <w:ind w:firstLine="680"/>
        <w:rPr>
          <w:lang w:val="ru-RU" w:eastAsia="ru-RU"/>
        </w:rPr>
      </w:pPr>
      <w:r w:rsidRPr="00DD5320">
        <w:rPr>
          <w:lang w:val="ru-RU" w:eastAsia="ru-RU"/>
        </w:rPr>
        <w:lastRenderedPageBreak/>
        <w:t>- проведен</w:t>
      </w:r>
      <w:r w:rsidR="00F256E5" w:rsidRPr="00DD5320">
        <w:rPr>
          <w:lang w:val="ru-RU" w:eastAsia="ru-RU"/>
        </w:rPr>
        <w:t>ие</w:t>
      </w:r>
      <w:r w:rsidRPr="00DD5320">
        <w:rPr>
          <w:lang w:val="ru-RU" w:eastAsia="ru-RU"/>
        </w:rPr>
        <w:t xml:space="preserve"> 17 заседаний Комиссии при органах местного самоуправления по урегулированию конфликта интересов (рассмотрен 21 вопрос);</w:t>
      </w:r>
    </w:p>
    <w:p w:rsidR="0083523B" w:rsidRPr="00DD5320" w:rsidRDefault="0083523B" w:rsidP="00695D6C">
      <w:pPr>
        <w:ind w:firstLine="680"/>
        <w:rPr>
          <w:lang w:val="ru-RU" w:eastAsia="ru-RU"/>
        </w:rPr>
      </w:pPr>
      <w:r w:rsidRPr="00DD5320">
        <w:rPr>
          <w:lang w:val="ru-RU" w:eastAsia="ru-RU"/>
        </w:rPr>
        <w:t>- рассмотрение 7 обращений граждан, поступивших на телефон «Горячей линии» по фактам коррупционных нарушений в администрации;</w:t>
      </w:r>
    </w:p>
    <w:p w:rsidR="0083523B" w:rsidRPr="00DD5320" w:rsidRDefault="0083523B" w:rsidP="00695D6C">
      <w:pPr>
        <w:ind w:firstLine="680"/>
        <w:rPr>
          <w:lang w:val="ru-RU" w:eastAsia="ru-RU"/>
        </w:rPr>
      </w:pPr>
      <w:r w:rsidRPr="00DD5320">
        <w:rPr>
          <w:lang w:val="ru-RU" w:eastAsia="ru-RU"/>
        </w:rPr>
        <w:t>- осуществление мероприятий (проверок), направленных на выявление нарушений, связанных с несоблюдением муниципальными служащими органов местного самоуправления обязанностей, ограничений, запретов, требований к служебному поведению, принятию мер по урегулированию конфликта интересов, установленных в целях противодействия коррупции;</w:t>
      </w:r>
    </w:p>
    <w:p w:rsidR="0083523B" w:rsidRPr="00DD5320" w:rsidRDefault="0083523B" w:rsidP="00695D6C">
      <w:pPr>
        <w:ind w:firstLine="680"/>
        <w:rPr>
          <w:lang w:val="ru-RU" w:eastAsia="ru-RU"/>
        </w:rPr>
      </w:pPr>
      <w:r w:rsidRPr="00DD5320">
        <w:rPr>
          <w:lang w:val="ru-RU" w:eastAsia="ru-RU"/>
        </w:rPr>
        <w:t>- проведение анкетирования лиц, замещающих должности выборного должностного лица местного самоуправления, председателя представительного органа местного самоуправления и должности муниципальной службы в органах местного самоуправления городского округа Тольятти, по сведениям об их родственниках и свойственниках в целях предотвращения и урегулирования конфликта интересов.</w:t>
      </w:r>
      <w:r w:rsidRPr="00DD5320">
        <w:rPr>
          <w:lang w:val="ru-RU"/>
        </w:rPr>
        <w:t xml:space="preserve"> </w:t>
      </w:r>
      <w:r w:rsidR="00A15628" w:rsidRPr="00DD5320">
        <w:rPr>
          <w:lang w:val="ru-RU" w:eastAsia="ru-RU"/>
        </w:rPr>
        <w:t>По результатам анкетирования выявлены случаи наличия родственных и свойственных связей между муниципальными служащими, работающими администрации, а также между муниципальными служащими администрации и работниками учреждений, находящихся в ведомственном подчинении органов (структурных подразделений) администрации.</w:t>
      </w:r>
      <w:r w:rsidR="00A15628" w:rsidRPr="00DD5320">
        <w:rPr>
          <w:lang w:val="ru-RU"/>
        </w:rPr>
        <w:t xml:space="preserve"> </w:t>
      </w:r>
      <w:r w:rsidR="00A15628" w:rsidRPr="00DD5320">
        <w:rPr>
          <w:lang w:val="ru-RU" w:eastAsia="ru-RU"/>
        </w:rPr>
        <w:t>Работа в части урегулирования возможных конфликтов интересов проводится</w:t>
      </w:r>
      <w:r w:rsidRPr="00DD5320">
        <w:rPr>
          <w:lang w:val="ru-RU" w:eastAsia="ru-RU"/>
        </w:rPr>
        <w:t>;</w:t>
      </w:r>
    </w:p>
    <w:p w:rsidR="00BD6576" w:rsidRPr="00DD5320" w:rsidRDefault="00A15628" w:rsidP="00FE7E00">
      <w:pPr>
        <w:ind w:firstLine="680"/>
        <w:rPr>
          <w:lang w:val="ru-RU" w:eastAsia="ru-RU"/>
        </w:rPr>
      </w:pPr>
      <w:r w:rsidRPr="00DD5320">
        <w:rPr>
          <w:lang w:val="ru-RU" w:eastAsia="ru-RU"/>
        </w:rPr>
        <w:t>- 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 По результатам анализа - коррупционные риски отсутствуют;</w:t>
      </w:r>
    </w:p>
    <w:p w:rsidR="00A15628" w:rsidRPr="00DD5320" w:rsidRDefault="00A15628" w:rsidP="00FE7E00">
      <w:pPr>
        <w:ind w:firstLine="680"/>
        <w:rPr>
          <w:lang w:val="ru-RU"/>
        </w:rPr>
      </w:pPr>
      <w:proofErr w:type="gramStart"/>
      <w:r w:rsidRPr="00DD5320">
        <w:rPr>
          <w:lang w:val="ru-RU" w:eastAsia="ru-RU"/>
        </w:rPr>
        <w:t>- 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DD5320">
        <w:rPr>
          <w:lang w:val="ru-RU" w:eastAsia="ru-RU"/>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DD5320">
        <w:rPr>
          <w:lang w:val="ru-RU"/>
        </w:rPr>
        <w:t xml:space="preserve"> </w:t>
      </w:r>
    </w:p>
    <w:p w:rsidR="00A15628" w:rsidRPr="00DD5320" w:rsidRDefault="00A15628" w:rsidP="00FE7E00">
      <w:pPr>
        <w:ind w:firstLine="680"/>
        <w:rPr>
          <w:lang w:val="ru-RU" w:eastAsia="ru-RU"/>
        </w:rPr>
      </w:pPr>
      <w:r w:rsidRPr="00DD5320">
        <w:rPr>
          <w:lang w:val="ru-RU" w:eastAsia="ru-RU"/>
        </w:rPr>
        <w:t xml:space="preserve">В 2022 году 32 служащих администрации предоставили сведения о своих расходах, а также о расходах своих супруги (супруга) и несовершеннолетних детей за отчетный период 2021 года. В результате проведенного анализа достаточной информации, </w:t>
      </w:r>
      <w:r w:rsidRPr="00DD5320">
        <w:rPr>
          <w:lang w:val="ru-RU" w:eastAsia="ru-RU"/>
        </w:rPr>
        <w:lastRenderedPageBreak/>
        <w:t xml:space="preserve">свидетельствующей о возможных нарушениях служащими запретов, ограничений и </w:t>
      </w:r>
      <w:proofErr w:type="gramStart"/>
      <w:r w:rsidRPr="00DD5320">
        <w:rPr>
          <w:lang w:val="ru-RU" w:eastAsia="ru-RU"/>
        </w:rPr>
        <w:t>обязанностей, установленных в целях противодействия коррупции не обнаружено</w:t>
      </w:r>
      <w:proofErr w:type="gramEnd"/>
      <w:r w:rsidRPr="00DD5320">
        <w:rPr>
          <w:lang w:val="ru-RU" w:eastAsia="ru-RU"/>
        </w:rPr>
        <w:t>, оснований для проведения служебных проверок не выявлено;</w:t>
      </w:r>
    </w:p>
    <w:p w:rsidR="00E265EF" w:rsidRPr="00DD5320" w:rsidRDefault="00E265EF" w:rsidP="00FE7E00">
      <w:pPr>
        <w:ind w:firstLine="680"/>
        <w:rPr>
          <w:lang w:val="ru-RU" w:eastAsia="ru-RU"/>
        </w:rPr>
      </w:pPr>
      <w:r w:rsidRPr="00DD5320">
        <w:rPr>
          <w:lang w:val="ru-RU" w:eastAsia="ru-RU"/>
        </w:rPr>
        <w:t>-</w:t>
      </w:r>
      <w:r w:rsidRPr="00DD5320">
        <w:rPr>
          <w:lang w:val="ru-RU"/>
        </w:rPr>
        <w:t xml:space="preserve"> </w:t>
      </w:r>
      <w:r w:rsidRPr="00DD5320">
        <w:rPr>
          <w:lang w:val="ru-RU" w:eastAsia="ru-RU"/>
        </w:rPr>
        <w:t xml:space="preserve">проведения проверок и анализ на коррупционность результатов осуществления закупок, товаров, работ, услуг для муниципальных нужд, в том числе на наличие </w:t>
      </w:r>
      <w:proofErr w:type="spellStart"/>
      <w:r w:rsidRPr="00DD5320">
        <w:rPr>
          <w:lang w:val="ru-RU" w:eastAsia="ru-RU"/>
        </w:rPr>
        <w:t>аффилированности</w:t>
      </w:r>
      <w:proofErr w:type="spellEnd"/>
      <w:r w:rsidRPr="00DD5320">
        <w:rPr>
          <w:lang w:val="ru-RU" w:eastAsia="ru-RU"/>
        </w:rPr>
        <w:t xml:space="preserve"> всех лиц, причастных к осуществлению закупок товаров, работ, услуг. Проведено 14 контрольных мероприятий, 2 контрольных мероприятия находятся в стадии реализации. Кроме того, проведено 2 </w:t>
      </w:r>
      <w:proofErr w:type="gramStart"/>
      <w:r w:rsidRPr="00DD5320">
        <w:rPr>
          <w:lang w:val="ru-RU" w:eastAsia="ru-RU"/>
        </w:rPr>
        <w:t>внеплановых</w:t>
      </w:r>
      <w:proofErr w:type="gramEnd"/>
      <w:r w:rsidRPr="00DD5320">
        <w:rPr>
          <w:lang w:val="ru-RU" w:eastAsia="ru-RU"/>
        </w:rPr>
        <w:t xml:space="preserve"> контрольных мероприятия.</w:t>
      </w:r>
      <w:r w:rsidRPr="00DD5320">
        <w:rPr>
          <w:lang w:val="ru-RU"/>
        </w:rPr>
        <w:t xml:space="preserve"> </w:t>
      </w:r>
      <w:r w:rsidRPr="00DD5320">
        <w:rPr>
          <w:lang w:val="ru-RU" w:eastAsia="ru-RU"/>
        </w:rPr>
        <w:t xml:space="preserve">По результатам контрольных мероприятий руководителям 6 </w:t>
      </w:r>
      <w:r w:rsidR="00457973" w:rsidRPr="00DD5320">
        <w:rPr>
          <w:lang w:val="ru-RU" w:eastAsia="ru-RU"/>
        </w:rPr>
        <w:t>муниципальных учреждений</w:t>
      </w:r>
      <w:r w:rsidRPr="00DD5320">
        <w:rPr>
          <w:lang w:val="ru-RU" w:eastAsia="ru-RU"/>
        </w:rPr>
        <w:t xml:space="preserve"> вручены представления с требованиями по обеспечению соблюдения отдельных норм законодательства в сфере закупок.</w:t>
      </w:r>
    </w:p>
    <w:p w:rsidR="00E265EF" w:rsidRPr="00DD5320" w:rsidRDefault="00E265EF" w:rsidP="00E265EF">
      <w:pPr>
        <w:ind w:firstLine="680"/>
        <w:rPr>
          <w:lang w:val="ru-RU" w:eastAsia="ru-RU"/>
        </w:rPr>
      </w:pPr>
      <w:r w:rsidRPr="00DD5320">
        <w:rPr>
          <w:lang w:val="ru-RU" w:eastAsia="ru-RU"/>
        </w:rPr>
        <w:t xml:space="preserve">В 2022 году в отношении заказчиков городского округа Тольятти проведено 8 плановых проверок соблюдения законодательства РФ о контрактной системе в сфере закупок и 11 внеплановых проверок, из которых 10 проверок проведены по обращениям заказчиков о согласовании возможности заключения контракта по результатам несостоявшихся процедур закупок на основании п.4 ч.5 ст.93 Закона </w:t>
      </w:r>
      <w:r w:rsidR="003C5D34" w:rsidRPr="00DD5320">
        <w:rPr>
          <w:lang w:val="ru-RU" w:eastAsia="ru-RU"/>
        </w:rPr>
        <w:t>№</w:t>
      </w:r>
      <w:r w:rsidRPr="00DD5320">
        <w:rPr>
          <w:lang w:val="ru-RU" w:eastAsia="ru-RU"/>
        </w:rPr>
        <w:t xml:space="preserve">44-ФЗ на сумму </w:t>
      </w:r>
      <w:r w:rsidR="00781693" w:rsidRPr="00DD5320">
        <w:rPr>
          <w:lang w:val="ru-RU" w:eastAsia="ru-RU"/>
        </w:rPr>
        <w:t xml:space="preserve">         1738</w:t>
      </w:r>
      <w:r w:rsidRPr="00DD5320">
        <w:rPr>
          <w:lang w:val="ru-RU" w:eastAsia="ru-RU"/>
        </w:rPr>
        <w:t xml:space="preserve">704,2 </w:t>
      </w:r>
      <w:proofErr w:type="spellStart"/>
      <w:r w:rsidRPr="00DD5320">
        <w:rPr>
          <w:lang w:val="ru-RU" w:eastAsia="ru-RU"/>
        </w:rPr>
        <w:t>тыс</w:t>
      </w:r>
      <w:proofErr w:type="gramStart"/>
      <w:r w:rsidRPr="00DD5320">
        <w:rPr>
          <w:lang w:val="ru-RU" w:eastAsia="ru-RU"/>
        </w:rPr>
        <w:t>.р</w:t>
      </w:r>
      <w:proofErr w:type="gramEnd"/>
      <w:r w:rsidRPr="00DD5320">
        <w:rPr>
          <w:lang w:val="ru-RU" w:eastAsia="ru-RU"/>
        </w:rPr>
        <w:t>уб</w:t>
      </w:r>
      <w:proofErr w:type="spellEnd"/>
      <w:r w:rsidRPr="00DD5320">
        <w:rPr>
          <w:lang w:val="ru-RU" w:eastAsia="ru-RU"/>
        </w:rPr>
        <w:t>.</w:t>
      </w:r>
    </w:p>
    <w:p w:rsidR="00E265EF" w:rsidRPr="00DD5320" w:rsidRDefault="00E265EF" w:rsidP="00E265EF">
      <w:pPr>
        <w:ind w:firstLine="680"/>
        <w:rPr>
          <w:lang w:val="ru-RU" w:eastAsia="ru-RU"/>
        </w:rPr>
      </w:pPr>
      <w:r w:rsidRPr="00DD5320">
        <w:rPr>
          <w:lang w:val="ru-RU" w:eastAsia="ru-RU"/>
        </w:rPr>
        <w:t xml:space="preserve">По результатам проведения плановых и внеплановых проверок выдано 6 предписаний об устранении нарушений законодательства о контрактной системе в сфере закупок. Предписания заказчиками исполнены. </w:t>
      </w:r>
    </w:p>
    <w:p w:rsidR="00A15628" w:rsidRPr="00DD5320" w:rsidRDefault="00E265EF" w:rsidP="00E265EF">
      <w:pPr>
        <w:ind w:firstLine="680"/>
        <w:rPr>
          <w:lang w:val="ru-RU" w:eastAsia="ru-RU"/>
        </w:rPr>
      </w:pPr>
      <w:r w:rsidRPr="00DD5320">
        <w:rPr>
          <w:lang w:val="ru-RU" w:eastAsia="ru-RU"/>
        </w:rPr>
        <w:t>Рассмотрено 28 уведомлений о заключении контрактов с единственным поставщиком (подрядчиком, исполнителем) на основании п.6 и п.9 ч.1 ст.93</w:t>
      </w:r>
      <w:r w:rsidR="00CA5306" w:rsidRPr="00DD5320">
        <w:rPr>
          <w:lang w:val="ru-RU" w:eastAsia="ru-RU"/>
        </w:rPr>
        <w:t xml:space="preserve"> </w:t>
      </w:r>
      <w:r w:rsidR="003C5D34" w:rsidRPr="00DD5320">
        <w:rPr>
          <w:lang w:val="ru-RU" w:eastAsia="ru-RU"/>
        </w:rPr>
        <w:t xml:space="preserve">                       </w:t>
      </w:r>
      <w:r w:rsidR="00CA5306" w:rsidRPr="00DD5320">
        <w:rPr>
          <w:lang w:val="ru-RU" w:eastAsia="ru-RU"/>
        </w:rPr>
        <w:t xml:space="preserve">Закона </w:t>
      </w:r>
      <w:r w:rsidR="003C5D34" w:rsidRPr="00DD5320">
        <w:rPr>
          <w:lang w:val="ru-RU" w:eastAsia="ru-RU"/>
        </w:rPr>
        <w:t>№</w:t>
      </w:r>
      <w:r w:rsidR="00CA5306" w:rsidRPr="00DD5320">
        <w:rPr>
          <w:lang w:val="ru-RU" w:eastAsia="ru-RU"/>
        </w:rPr>
        <w:t>44-ФЗ на общую сумму 40</w:t>
      </w:r>
      <w:r w:rsidRPr="00DD5320">
        <w:rPr>
          <w:lang w:val="ru-RU" w:eastAsia="ru-RU"/>
        </w:rPr>
        <w:t xml:space="preserve">472,2 </w:t>
      </w:r>
      <w:proofErr w:type="spellStart"/>
      <w:r w:rsidRPr="00DD5320">
        <w:rPr>
          <w:lang w:val="ru-RU" w:eastAsia="ru-RU"/>
        </w:rPr>
        <w:t>тыс</w:t>
      </w:r>
      <w:proofErr w:type="gramStart"/>
      <w:r w:rsidRPr="00DD5320">
        <w:rPr>
          <w:lang w:val="ru-RU" w:eastAsia="ru-RU"/>
        </w:rPr>
        <w:t>.р</w:t>
      </w:r>
      <w:proofErr w:type="gramEnd"/>
      <w:r w:rsidRPr="00DD5320">
        <w:rPr>
          <w:lang w:val="ru-RU" w:eastAsia="ru-RU"/>
        </w:rPr>
        <w:t>уб</w:t>
      </w:r>
      <w:proofErr w:type="spellEnd"/>
      <w:r w:rsidRPr="00DD5320">
        <w:rPr>
          <w:lang w:val="ru-RU" w:eastAsia="ru-RU"/>
        </w:rPr>
        <w:t>.</w:t>
      </w:r>
    </w:p>
    <w:p w:rsidR="00BD6576" w:rsidRPr="00DD5320" w:rsidRDefault="00E265EF" w:rsidP="00FE7E00">
      <w:pPr>
        <w:ind w:firstLine="680"/>
        <w:rPr>
          <w:lang w:val="ru-RU" w:eastAsia="ru-RU"/>
        </w:rPr>
      </w:pPr>
      <w:r w:rsidRPr="00DD5320">
        <w:rPr>
          <w:lang w:val="ru-RU" w:eastAsia="ru-RU"/>
        </w:rPr>
        <w:t>Рассмотрено 434 пакета документов на осуществление закупок в форме открытого аукциона в электронной форме и открытого конкурса в электронной форме, из них 70,3% (305 пакетов документов) возвращено на доработку в связи с наличием замечаний, которые требовалось устранить до опубликования извещения о закупке.</w:t>
      </w:r>
    </w:p>
    <w:p w:rsidR="004A642C" w:rsidRPr="00DD5320" w:rsidRDefault="00E265EF" w:rsidP="00FE7E00">
      <w:pPr>
        <w:ind w:firstLine="680"/>
        <w:rPr>
          <w:lang w:val="ru-RU" w:eastAsia="ru-RU"/>
        </w:rPr>
      </w:pPr>
      <w:proofErr w:type="gramStart"/>
      <w:r w:rsidRPr="00DD5320">
        <w:rPr>
          <w:lang w:val="ru-RU" w:eastAsia="ru-RU"/>
        </w:rPr>
        <w:t>В 2022 году в ходе проведения контрольных мероприятий было выявлено 1604 нарушения, в том числе в рамках предварительного контроля (при согласовании документов закупки до опубликования извещения) – 1219 нарушений, при согласовании проектов контрактов и проектов постановлений администрации об изменении существенных условий заключенных контрактов – 325 нарушений, при проведении плановых и внеплановых проверок - 60 нарушений законодательства о контрактной системе в сфере закупок</w:t>
      </w:r>
      <w:r w:rsidR="009C1B6A" w:rsidRPr="00DD5320">
        <w:rPr>
          <w:lang w:val="ru-RU" w:eastAsia="ru-RU"/>
        </w:rPr>
        <w:t>;</w:t>
      </w:r>
      <w:proofErr w:type="gramEnd"/>
    </w:p>
    <w:p w:rsidR="009C1B6A" w:rsidRPr="00DD5320" w:rsidRDefault="009C1B6A" w:rsidP="00FE7E00">
      <w:pPr>
        <w:ind w:firstLine="680"/>
        <w:rPr>
          <w:lang w:val="ru-RU" w:eastAsia="ru-RU"/>
        </w:rPr>
      </w:pPr>
      <w:r w:rsidRPr="00DD5320">
        <w:rPr>
          <w:lang w:val="ru-RU" w:eastAsia="ru-RU"/>
        </w:rPr>
        <w:t>- проведение мониторинга 242 заключенных муниципальных контрактов</w:t>
      </w:r>
      <w:r w:rsidR="00457973" w:rsidRPr="00DD5320">
        <w:rPr>
          <w:lang w:val="ru-RU" w:eastAsia="ru-RU"/>
        </w:rPr>
        <w:t>,</w:t>
      </w:r>
      <w:r w:rsidRPr="00DD5320">
        <w:rPr>
          <w:lang w:val="ru-RU" w:eastAsia="ru-RU"/>
        </w:rPr>
        <w:t xml:space="preserve"> заключенных в 2022 году на сумму свыше 500 </w:t>
      </w:r>
      <w:proofErr w:type="spellStart"/>
      <w:r w:rsidRPr="00DD5320">
        <w:rPr>
          <w:lang w:val="ru-RU" w:eastAsia="ru-RU"/>
        </w:rPr>
        <w:t>тыс</w:t>
      </w:r>
      <w:proofErr w:type="gramStart"/>
      <w:r w:rsidRPr="00DD5320">
        <w:rPr>
          <w:lang w:val="ru-RU" w:eastAsia="ru-RU"/>
        </w:rPr>
        <w:t>.р</w:t>
      </w:r>
      <w:proofErr w:type="gramEnd"/>
      <w:r w:rsidRPr="00DD5320">
        <w:rPr>
          <w:lang w:val="ru-RU" w:eastAsia="ru-RU"/>
        </w:rPr>
        <w:t>уб</w:t>
      </w:r>
      <w:proofErr w:type="spellEnd"/>
      <w:r w:rsidRPr="00DD5320">
        <w:rPr>
          <w:lang w:val="ru-RU" w:eastAsia="ru-RU"/>
        </w:rPr>
        <w:t xml:space="preserve">., на предмет </w:t>
      </w:r>
      <w:proofErr w:type="spellStart"/>
      <w:r w:rsidRPr="00DD5320">
        <w:rPr>
          <w:lang w:val="ru-RU" w:eastAsia="ru-RU"/>
        </w:rPr>
        <w:t>аффилированности</w:t>
      </w:r>
      <w:proofErr w:type="spellEnd"/>
      <w:r w:rsidRPr="00DD5320">
        <w:rPr>
          <w:lang w:val="ru-RU" w:eastAsia="ru-RU"/>
        </w:rPr>
        <w:t xml:space="preserve"> </w:t>
      </w:r>
      <w:r w:rsidRPr="00DD5320">
        <w:rPr>
          <w:lang w:val="ru-RU" w:eastAsia="ru-RU"/>
        </w:rPr>
        <w:lastRenderedPageBreak/>
        <w:t xml:space="preserve">муниципальных служащих администрации городского округа Тольятти, участвующих в деятельности по осуществлению закупок, коммерческим структурам. Фактов </w:t>
      </w:r>
      <w:proofErr w:type="spellStart"/>
      <w:r w:rsidRPr="00DD5320">
        <w:rPr>
          <w:lang w:val="ru-RU" w:eastAsia="ru-RU"/>
        </w:rPr>
        <w:t>аффилированности</w:t>
      </w:r>
      <w:proofErr w:type="spellEnd"/>
      <w:r w:rsidRPr="00DD5320">
        <w:rPr>
          <w:lang w:val="ru-RU" w:eastAsia="ru-RU"/>
        </w:rPr>
        <w:t xml:space="preserve"> не выявлено;</w:t>
      </w:r>
    </w:p>
    <w:p w:rsidR="009C1B6A" w:rsidRPr="00DD5320" w:rsidRDefault="009C1B6A" w:rsidP="00FE7E00">
      <w:pPr>
        <w:ind w:firstLine="680"/>
        <w:rPr>
          <w:lang w:val="ru-RU" w:eastAsia="ru-RU"/>
        </w:rPr>
      </w:pPr>
      <w:r w:rsidRPr="00DD5320">
        <w:rPr>
          <w:lang w:val="ru-RU" w:eastAsia="ru-RU"/>
        </w:rPr>
        <w:t>- размещение информации о работе органа местного самоуправления в сфере противодействия коррупции на официальных порталах органов местного самоуправления городского округа Тольятти.</w:t>
      </w:r>
    </w:p>
    <w:p w:rsidR="009C1B6A" w:rsidRPr="00DD5320" w:rsidRDefault="009C1B6A" w:rsidP="009C1B6A">
      <w:pPr>
        <w:ind w:firstLine="680"/>
        <w:rPr>
          <w:lang w:val="ru-RU" w:eastAsia="ru-RU"/>
        </w:rPr>
      </w:pPr>
      <w:r w:rsidRPr="00DD5320">
        <w:rPr>
          <w:lang w:val="ru-RU" w:eastAsia="ru-RU"/>
        </w:rPr>
        <w:t>- распространение информаци</w:t>
      </w:r>
      <w:r w:rsidR="00457973" w:rsidRPr="00DD5320">
        <w:rPr>
          <w:lang w:val="ru-RU" w:eastAsia="ru-RU"/>
        </w:rPr>
        <w:t>и</w:t>
      </w:r>
      <w:r w:rsidRPr="00DD5320">
        <w:rPr>
          <w:lang w:val="ru-RU" w:eastAsia="ru-RU"/>
        </w:rPr>
        <w:t xml:space="preserve"> о работе телефона «Горячей линии» по вопросам противодействия коррупции в местах приема граждан путем распространения цветных информационных буклетов (1000 штук). В 2022 году на телефон «Горячей линии» по вопросам противодействия коррупции поступило 7 обращений;</w:t>
      </w:r>
    </w:p>
    <w:p w:rsidR="009C1B6A" w:rsidRPr="00DD5320" w:rsidRDefault="009C1B6A" w:rsidP="009C1B6A">
      <w:pPr>
        <w:ind w:firstLine="680"/>
        <w:rPr>
          <w:lang w:val="ru-RU" w:eastAsia="ru-RU"/>
        </w:rPr>
      </w:pPr>
      <w:r w:rsidRPr="00DD5320">
        <w:rPr>
          <w:lang w:val="ru-RU" w:eastAsia="ru-RU"/>
        </w:rPr>
        <w:t>- изготовление и размещение 4 рекламных щитов с наглядной антикоррупционной агитацией и пропагандой на территории городского округа Тольятти;</w:t>
      </w:r>
    </w:p>
    <w:p w:rsidR="00384C8F" w:rsidRPr="00DD5320" w:rsidRDefault="009C1B6A" w:rsidP="00FE7E00">
      <w:pPr>
        <w:ind w:firstLine="680"/>
        <w:rPr>
          <w:lang w:val="ru-RU" w:eastAsia="ru-RU"/>
        </w:rPr>
      </w:pPr>
      <w:r w:rsidRPr="00DD5320">
        <w:rPr>
          <w:lang w:val="ru-RU" w:eastAsia="ru-RU"/>
        </w:rPr>
        <w:t xml:space="preserve">- </w:t>
      </w:r>
      <w:r w:rsidR="00384C8F" w:rsidRPr="00DD5320">
        <w:rPr>
          <w:lang w:val="ru-RU" w:eastAsia="ru-RU"/>
        </w:rPr>
        <w:t>п</w:t>
      </w:r>
      <w:r w:rsidRPr="00DD5320">
        <w:rPr>
          <w:lang w:val="ru-RU" w:eastAsia="ru-RU"/>
        </w:rPr>
        <w:t>роведение анонимного анкетирования муниципальных служащих органов местного самоуправления городского округа Тольятти по вопросам их отношения к мерам по противодействию коррупции, реализуемым в администрации. В анкетировании приняли участие 100% служащих за исключением тех, кто отсутствовал на работе по причине нахождения в отпуске по уходу за ребенком.</w:t>
      </w:r>
    </w:p>
    <w:p w:rsidR="00384C8F" w:rsidRPr="00DD5320" w:rsidRDefault="00384C8F" w:rsidP="00FE7E00">
      <w:pPr>
        <w:ind w:firstLine="680"/>
        <w:rPr>
          <w:lang w:val="ru-RU" w:eastAsia="ru-RU"/>
        </w:rPr>
      </w:pPr>
      <w:r w:rsidRPr="00DD5320">
        <w:rPr>
          <w:lang w:val="ru-RU" w:eastAsia="ru-RU"/>
        </w:rPr>
        <w:t>Отклонение по исполнению финансирования (0,95%) сложилось в связи с остатками средств (экономией), полученными по результатам проведенных конкурсных процедур.</w:t>
      </w:r>
    </w:p>
    <w:p w:rsidR="00D57B53" w:rsidRPr="00DD5320" w:rsidRDefault="001D4080" w:rsidP="00FE7E00">
      <w:pPr>
        <w:ind w:firstLine="680"/>
        <w:rPr>
          <w:lang w:val="ru-RU" w:eastAsia="ru-RU"/>
        </w:rPr>
      </w:pPr>
      <w:r w:rsidRPr="00DD5320">
        <w:rPr>
          <w:lang w:val="ru-RU" w:eastAsia="ru-RU"/>
        </w:rPr>
        <w:t>Все мероприятия и показатели выполнены в запланированном объеме</w:t>
      </w:r>
      <w:r w:rsidR="00AB0134" w:rsidRPr="00DD5320">
        <w:rPr>
          <w:lang w:val="ru-RU" w:eastAsia="ru-RU"/>
        </w:rPr>
        <w:t xml:space="preserve">, за исключением показателя конечного результата «Количество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 Показатель не исполнен в связи с тем, что в отношении </w:t>
      </w:r>
      <w:r w:rsidR="00384C8F" w:rsidRPr="00DD5320">
        <w:rPr>
          <w:lang w:val="ru-RU" w:eastAsia="ru-RU"/>
        </w:rPr>
        <w:t>6</w:t>
      </w:r>
      <w:r w:rsidR="00AB0134" w:rsidRPr="00DD5320">
        <w:rPr>
          <w:lang w:val="ru-RU" w:eastAsia="ru-RU"/>
        </w:rPr>
        <w:t xml:space="preserve"> муниципальн</w:t>
      </w:r>
      <w:r w:rsidR="00384C8F" w:rsidRPr="00DD5320">
        <w:rPr>
          <w:lang w:val="ru-RU" w:eastAsia="ru-RU"/>
        </w:rPr>
        <w:t>ых</w:t>
      </w:r>
      <w:r w:rsidR="00AB0134" w:rsidRPr="00DD5320">
        <w:rPr>
          <w:lang w:val="ru-RU" w:eastAsia="ru-RU"/>
        </w:rPr>
        <w:t xml:space="preserve"> служащ</w:t>
      </w:r>
      <w:r w:rsidR="00384C8F" w:rsidRPr="00DD5320">
        <w:rPr>
          <w:lang w:val="ru-RU" w:eastAsia="ru-RU"/>
        </w:rPr>
        <w:t>их</w:t>
      </w:r>
      <w:r w:rsidR="00AB0134" w:rsidRPr="00DD5320">
        <w:rPr>
          <w:lang w:val="ru-RU" w:eastAsia="ru-RU"/>
        </w:rPr>
        <w:t xml:space="preserve"> администрации возбуждено уголовное дело (исполнение показателя предусмотрено в случае отсутствия возбуждения уголовных дел).</w:t>
      </w:r>
    </w:p>
    <w:p w:rsidR="00384C8F" w:rsidRPr="00DD5320" w:rsidRDefault="00384C8F" w:rsidP="00FE7E00">
      <w:pPr>
        <w:ind w:firstLine="680"/>
        <w:rPr>
          <w:lang w:val="ru-RU" w:eastAsia="ru-RU"/>
        </w:rPr>
      </w:pPr>
    </w:p>
    <w:p w:rsidR="00C61E53" w:rsidRPr="00DD5320" w:rsidRDefault="00264B7A" w:rsidP="00FE7E00">
      <w:pPr>
        <w:ind w:firstLine="680"/>
        <w:rPr>
          <w:lang w:val="ru-RU" w:eastAsia="ru-RU"/>
        </w:rPr>
      </w:pPr>
      <w:r w:rsidRPr="00DD5320">
        <w:rPr>
          <w:i/>
          <w:lang w:val="ru-RU"/>
        </w:rPr>
        <w:t>3</w:t>
      </w:r>
      <w:r w:rsidR="0062299C" w:rsidRPr="00DD5320">
        <w:rPr>
          <w:i/>
          <w:lang w:val="ru-RU"/>
        </w:rPr>
        <w:t xml:space="preserve">) </w:t>
      </w:r>
      <w:r w:rsidR="0018479C" w:rsidRPr="00DD5320">
        <w:rPr>
          <w:i/>
          <w:lang w:val="ru-RU"/>
        </w:rPr>
        <w:t>Муниципальная  программа «Профилактика терроризма, экстремизма и иных правонарушений на территории городского округа Тольятти на 2020-2024 годы»</w:t>
      </w:r>
      <w:r w:rsidR="0018479C" w:rsidRPr="00DD5320">
        <w:rPr>
          <w:i/>
          <w:color w:val="000000"/>
          <w:lang w:val="ru-RU" w:eastAsia="ru-RU"/>
        </w:rPr>
        <w:t xml:space="preserve">, </w:t>
      </w:r>
      <w:r w:rsidR="0018479C" w:rsidRPr="00DD5320">
        <w:rPr>
          <w:i/>
          <w:lang w:val="ru-RU"/>
        </w:rPr>
        <w:t xml:space="preserve">утвержденная постановлением администрации городского </w:t>
      </w:r>
      <w:r w:rsidR="00A9638C" w:rsidRPr="00DD5320">
        <w:rPr>
          <w:i/>
          <w:lang w:val="ru-RU"/>
        </w:rPr>
        <w:t>округа Тольятти от 26.09.2019 №</w:t>
      </w:r>
      <w:r w:rsidR="0018479C" w:rsidRPr="00DD5320">
        <w:rPr>
          <w:i/>
          <w:lang w:val="ru-RU"/>
        </w:rPr>
        <w:t>2579-п/1.</w:t>
      </w:r>
    </w:p>
    <w:p w:rsidR="00CF684B" w:rsidRPr="00DD5320" w:rsidRDefault="00CF684B" w:rsidP="00FE7E00">
      <w:pPr>
        <w:widowControl w:val="0"/>
        <w:autoSpaceDE w:val="0"/>
        <w:autoSpaceDN w:val="0"/>
        <w:adjustRightInd w:val="0"/>
        <w:ind w:firstLine="680"/>
        <w:rPr>
          <w:lang w:val="ru-RU"/>
        </w:rPr>
      </w:pPr>
      <w:r w:rsidRPr="00DD5320">
        <w:rPr>
          <w:lang w:val="ru-RU"/>
        </w:rPr>
        <w:t>Целью муниципальной программы является создание и совершенствование системы по участию муниципального образования в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Тольятти.</w:t>
      </w:r>
    </w:p>
    <w:p w:rsidR="00724B16" w:rsidRPr="00DD5320" w:rsidRDefault="00724B16" w:rsidP="00FE7E00">
      <w:pPr>
        <w:widowControl w:val="0"/>
        <w:autoSpaceDE w:val="0"/>
        <w:autoSpaceDN w:val="0"/>
        <w:adjustRightInd w:val="0"/>
        <w:ind w:firstLine="680"/>
        <w:rPr>
          <w:i/>
          <w:lang w:val="ru-RU"/>
        </w:rPr>
      </w:pPr>
      <w:r w:rsidRPr="00DD5320">
        <w:rPr>
          <w:lang w:val="ru-RU"/>
        </w:rPr>
        <w:lastRenderedPageBreak/>
        <w:t>Эффективность реализации программы за 202</w:t>
      </w:r>
      <w:r w:rsidR="0047219A" w:rsidRPr="00DD5320">
        <w:rPr>
          <w:lang w:val="ru-RU"/>
        </w:rPr>
        <w:t>2</w:t>
      </w:r>
      <w:r w:rsidRPr="00DD5320">
        <w:rPr>
          <w:lang w:val="ru-RU"/>
        </w:rPr>
        <w:t xml:space="preserve"> год составила </w:t>
      </w:r>
      <w:r w:rsidRPr="00DD5320">
        <w:rPr>
          <w:color w:val="000000"/>
          <w:lang w:val="ru-RU" w:eastAsia="ru-RU"/>
        </w:rPr>
        <w:t>99,7% - эффективная реализация.</w:t>
      </w:r>
    </w:p>
    <w:p w:rsidR="00780BFD" w:rsidRPr="00DD5320" w:rsidRDefault="00780BFD" w:rsidP="00780BFD">
      <w:pPr>
        <w:widowControl w:val="0"/>
        <w:autoSpaceDE w:val="0"/>
        <w:autoSpaceDN w:val="0"/>
        <w:adjustRightInd w:val="0"/>
        <w:ind w:firstLine="680"/>
        <w:rPr>
          <w:lang w:val="ru-RU"/>
        </w:rPr>
      </w:pPr>
      <w:r w:rsidRPr="00DD5320">
        <w:rPr>
          <w:lang w:val="ru-RU"/>
        </w:rPr>
        <w:t xml:space="preserve">Уровень исполнения планового объема финансового обеспечения муниципальной программы составил 98,8% </w:t>
      </w:r>
      <w:r w:rsidR="003C5D34" w:rsidRPr="00DD5320">
        <w:rPr>
          <w:lang w:val="ru-RU"/>
        </w:rPr>
        <w:t>(план 58768 тыс. руб., факт 58</w:t>
      </w:r>
      <w:r w:rsidRPr="00DD5320">
        <w:rPr>
          <w:lang w:val="ru-RU"/>
        </w:rPr>
        <w:t>039 тыс. руб.), в том числе:</w:t>
      </w:r>
    </w:p>
    <w:p w:rsidR="00780BFD" w:rsidRPr="00DD5320" w:rsidRDefault="00780BFD" w:rsidP="00780BFD">
      <w:pPr>
        <w:widowControl w:val="0"/>
        <w:autoSpaceDE w:val="0"/>
        <w:autoSpaceDN w:val="0"/>
        <w:adjustRightInd w:val="0"/>
        <w:ind w:firstLine="680"/>
        <w:rPr>
          <w:lang w:val="ru-RU"/>
        </w:rPr>
      </w:pPr>
      <w:r w:rsidRPr="00DD5320">
        <w:rPr>
          <w:lang w:val="ru-RU"/>
        </w:rPr>
        <w:t xml:space="preserve">- местный бюджет – 98,7% </w:t>
      </w:r>
      <w:r w:rsidR="003C5D34" w:rsidRPr="00DD5320">
        <w:rPr>
          <w:lang w:val="ru-RU"/>
        </w:rPr>
        <w:t>(план 57759 тыс. руб., факт 57</w:t>
      </w:r>
      <w:r w:rsidRPr="00DD5320">
        <w:rPr>
          <w:lang w:val="ru-RU"/>
        </w:rPr>
        <w:t xml:space="preserve">030 тыс. руб.); </w:t>
      </w:r>
    </w:p>
    <w:p w:rsidR="00780BFD" w:rsidRPr="00DD5320" w:rsidRDefault="00780BFD" w:rsidP="00780BFD">
      <w:pPr>
        <w:widowControl w:val="0"/>
        <w:autoSpaceDE w:val="0"/>
        <w:autoSpaceDN w:val="0"/>
        <w:adjustRightInd w:val="0"/>
        <w:ind w:firstLine="680"/>
        <w:rPr>
          <w:lang w:val="ru-RU"/>
        </w:rPr>
      </w:pPr>
      <w:r w:rsidRPr="00DD5320">
        <w:rPr>
          <w:lang w:val="ru-RU"/>
        </w:rPr>
        <w:t>- областной бюджет – 100,0</w:t>
      </w:r>
      <w:r w:rsidR="003C5D34" w:rsidRPr="00DD5320">
        <w:rPr>
          <w:lang w:val="ru-RU"/>
        </w:rPr>
        <w:t>% (план 1009 тыс. руб., факт 1</w:t>
      </w:r>
      <w:r w:rsidRPr="00DD5320">
        <w:rPr>
          <w:lang w:val="ru-RU"/>
        </w:rPr>
        <w:t>009 тыс. руб.).</w:t>
      </w:r>
    </w:p>
    <w:p w:rsidR="00724B16" w:rsidRPr="00DD5320" w:rsidRDefault="00724B16" w:rsidP="00780BFD">
      <w:pPr>
        <w:widowControl w:val="0"/>
        <w:autoSpaceDE w:val="0"/>
        <w:autoSpaceDN w:val="0"/>
        <w:adjustRightInd w:val="0"/>
        <w:ind w:firstLine="680"/>
        <w:rPr>
          <w:lang w:val="ru-RU"/>
        </w:rPr>
      </w:pPr>
      <w:r w:rsidRPr="00DD5320">
        <w:rPr>
          <w:lang w:val="ru-RU"/>
        </w:rPr>
        <w:t>Из 22 запланированных программных мероприятий выполнено 22 (100,0%).</w:t>
      </w:r>
    </w:p>
    <w:p w:rsidR="00724B16" w:rsidRPr="00DD5320" w:rsidRDefault="00724B16" w:rsidP="00FE7E00">
      <w:pPr>
        <w:widowControl w:val="0"/>
        <w:autoSpaceDE w:val="0"/>
        <w:autoSpaceDN w:val="0"/>
        <w:adjustRightInd w:val="0"/>
        <w:ind w:firstLine="680"/>
        <w:rPr>
          <w:lang w:val="ru-RU"/>
        </w:rPr>
      </w:pPr>
      <w:r w:rsidRPr="00DD5320">
        <w:rPr>
          <w:lang w:val="ru-RU"/>
        </w:rPr>
        <w:t>Средний уровень достижения показателей (индикаторов) мероприятий муниципальной программы составил 99,9%.</w:t>
      </w:r>
    </w:p>
    <w:p w:rsidR="00724B16" w:rsidRPr="00DD5320" w:rsidRDefault="00724B16" w:rsidP="00FE7E00">
      <w:pPr>
        <w:ind w:firstLine="680"/>
        <w:rPr>
          <w:lang w:val="ru-RU"/>
        </w:rPr>
      </w:pPr>
      <w:r w:rsidRPr="00DD5320">
        <w:rPr>
          <w:lang w:val="ru-RU"/>
        </w:rPr>
        <w:t>Основными результатами реализации программных мероприятий стали:</w:t>
      </w:r>
    </w:p>
    <w:p w:rsidR="00724B16" w:rsidRPr="00DD5320" w:rsidRDefault="00724B16" w:rsidP="00FE7E00">
      <w:pPr>
        <w:ind w:firstLine="680"/>
        <w:rPr>
          <w:lang w:val="ru-RU" w:eastAsia="ru-RU"/>
        </w:rPr>
      </w:pPr>
      <w:r w:rsidRPr="00DD5320">
        <w:rPr>
          <w:lang w:val="ru-RU" w:eastAsia="ru-RU"/>
        </w:rPr>
        <w:t xml:space="preserve">- проведение лекций, тематических бесед, классных часов в образовательных учреждениях городского округа Тольятти по темам: «Терроризм. Экстремизм. Ксенофобия», с общим охватом участников </w:t>
      </w:r>
      <w:r w:rsidR="00A9638C" w:rsidRPr="00DD5320">
        <w:rPr>
          <w:lang w:val="ru-RU" w:eastAsia="ru-RU"/>
        </w:rPr>
        <w:t xml:space="preserve">- </w:t>
      </w:r>
      <w:r w:rsidR="00780BFD" w:rsidRPr="00DD5320">
        <w:rPr>
          <w:lang w:val="ru-RU" w:eastAsia="ru-RU"/>
        </w:rPr>
        <w:t>76144</w:t>
      </w:r>
      <w:r w:rsidRPr="00DD5320">
        <w:rPr>
          <w:lang w:val="ru-RU" w:eastAsia="ru-RU"/>
        </w:rPr>
        <w:t xml:space="preserve"> человек</w:t>
      </w:r>
      <w:r w:rsidR="00A9638C" w:rsidRPr="00DD5320">
        <w:rPr>
          <w:lang w:val="ru-RU" w:eastAsia="ru-RU"/>
        </w:rPr>
        <w:t>а</w:t>
      </w:r>
      <w:r w:rsidRPr="00DD5320">
        <w:rPr>
          <w:lang w:val="ru-RU" w:eastAsia="ru-RU"/>
        </w:rPr>
        <w:t>;</w:t>
      </w:r>
    </w:p>
    <w:p w:rsidR="00724B16" w:rsidRPr="00DD5320" w:rsidRDefault="00724B16" w:rsidP="00FE7E00">
      <w:pPr>
        <w:ind w:firstLine="680"/>
        <w:rPr>
          <w:color w:val="FF0000"/>
          <w:lang w:val="ru-RU"/>
        </w:rPr>
      </w:pPr>
      <w:r w:rsidRPr="00DD5320">
        <w:rPr>
          <w:lang w:val="ru-RU"/>
        </w:rPr>
        <w:t xml:space="preserve">- </w:t>
      </w:r>
      <w:r w:rsidRPr="00DD5320">
        <w:rPr>
          <w:rFonts w:eastAsia="Calibri"/>
          <w:lang w:val="ru-RU"/>
        </w:rPr>
        <w:t>в местах с массовым пребыванием людей городского округа Тольятти размещено и распространено 3</w:t>
      </w:r>
      <w:r w:rsidR="00780BFD" w:rsidRPr="00DD5320">
        <w:rPr>
          <w:rFonts w:eastAsia="Calibri"/>
          <w:lang w:val="ru-RU"/>
        </w:rPr>
        <w:t>0</w:t>
      </w:r>
      <w:r w:rsidRPr="00DD5320">
        <w:rPr>
          <w:rFonts w:eastAsia="Calibri"/>
          <w:lang w:val="ru-RU"/>
        </w:rPr>
        <w:t xml:space="preserve">0 информационных материалов </w:t>
      </w:r>
      <w:r w:rsidRPr="00DD5320">
        <w:rPr>
          <w:bCs/>
          <w:lang w:val="ru-RU"/>
        </w:rPr>
        <w:t>по противодействию терроризму, экстремизму, а также памяток для граждан по выявлению нарушений миграционного законодательства;</w:t>
      </w:r>
    </w:p>
    <w:p w:rsidR="00780BFD" w:rsidRPr="00DD5320" w:rsidRDefault="00780BFD" w:rsidP="00780BFD">
      <w:pPr>
        <w:ind w:firstLine="680"/>
        <w:rPr>
          <w:lang w:val="ru-RU"/>
        </w:rPr>
      </w:pPr>
      <w:r w:rsidRPr="00DD5320">
        <w:rPr>
          <w:lang w:val="ru-RU"/>
        </w:rPr>
        <w:t xml:space="preserve">- транслирование 4-х </w:t>
      </w:r>
      <w:proofErr w:type="gramStart"/>
      <w:r w:rsidRPr="00DD5320">
        <w:rPr>
          <w:lang w:val="ru-RU"/>
        </w:rPr>
        <w:t>видео-роликов</w:t>
      </w:r>
      <w:proofErr w:type="gramEnd"/>
      <w:r w:rsidRPr="00DD5320">
        <w:rPr>
          <w:lang w:val="ru-RU"/>
        </w:rPr>
        <w:t xml:space="preserve"> по противодействию идеологии терроризма, разработанных по заказу УФСБ России;</w:t>
      </w:r>
    </w:p>
    <w:p w:rsidR="00780BFD" w:rsidRPr="00DD5320" w:rsidRDefault="00780BFD" w:rsidP="00780BFD">
      <w:pPr>
        <w:ind w:firstLine="680"/>
        <w:rPr>
          <w:lang w:val="ru-RU"/>
        </w:rPr>
      </w:pPr>
      <w:r w:rsidRPr="00DD5320">
        <w:rPr>
          <w:lang w:val="ru-RU"/>
        </w:rPr>
        <w:t>- обследование 1600 объектов городского округа Тольятти (зданий, сооружений) на предмет выявления надписей экстремистского характера, а также надписей нацистской символики. Надписей экстремистского характера не обнаружено;</w:t>
      </w:r>
    </w:p>
    <w:p w:rsidR="00C2204D" w:rsidRPr="00DD5320" w:rsidRDefault="00780BFD" w:rsidP="00780BFD">
      <w:pPr>
        <w:ind w:firstLine="680"/>
        <w:rPr>
          <w:lang w:val="ru-RU"/>
        </w:rPr>
      </w:pPr>
      <w:r w:rsidRPr="00DD5320">
        <w:rPr>
          <w:lang w:val="ru-RU"/>
        </w:rPr>
        <w:t>- размещение на портале администрации 75 видеоматериалов (мультфильмо</w:t>
      </w:r>
      <w:r w:rsidR="000B53F1" w:rsidRPr="00DD5320">
        <w:rPr>
          <w:lang w:val="ru-RU"/>
        </w:rPr>
        <w:t>в</w:t>
      </w:r>
      <w:r w:rsidRPr="00DD5320">
        <w:rPr>
          <w:lang w:val="ru-RU"/>
        </w:rPr>
        <w:t>, видеороликов, электронных материалов (протоколов и планов заседаний антитеррористической комиссии, межведомственных рабочих групп, постановлений Правительства Российской Федерации по антитеррористической защищенности объектов, образцов документов, методичек, инструкций для руководителей организаций и граждан))</w:t>
      </w:r>
      <w:r w:rsidR="00C2204D" w:rsidRPr="00DD5320">
        <w:rPr>
          <w:lang w:val="ru-RU"/>
        </w:rPr>
        <w:t>;</w:t>
      </w:r>
    </w:p>
    <w:p w:rsidR="00780BFD" w:rsidRPr="00DD5320" w:rsidRDefault="00C2204D" w:rsidP="00780BFD">
      <w:pPr>
        <w:ind w:firstLine="680"/>
        <w:rPr>
          <w:lang w:val="ru-RU"/>
        </w:rPr>
      </w:pPr>
      <w:r w:rsidRPr="00DD5320">
        <w:rPr>
          <w:lang w:val="ru-RU"/>
        </w:rPr>
        <w:t>- ежедневное</w:t>
      </w:r>
      <w:r w:rsidR="00780BFD" w:rsidRPr="00DD5320">
        <w:rPr>
          <w:lang w:val="ru-RU"/>
        </w:rPr>
        <w:t xml:space="preserve"> информировани</w:t>
      </w:r>
      <w:r w:rsidRPr="00DD5320">
        <w:rPr>
          <w:lang w:val="ru-RU"/>
        </w:rPr>
        <w:t xml:space="preserve">е молодежи </w:t>
      </w:r>
      <w:r w:rsidR="00780BFD" w:rsidRPr="00DD5320">
        <w:rPr>
          <w:lang w:val="ru-RU"/>
        </w:rPr>
        <w:t>в социальных сетях (публикации, анонсы, голосования, размещ</w:t>
      </w:r>
      <w:r w:rsidRPr="00DD5320">
        <w:rPr>
          <w:lang w:val="ru-RU"/>
        </w:rPr>
        <w:t>ение фото, видеороликов и т.д.).</w:t>
      </w:r>
      <w:r w:rsidR="00780BFD" w:rsidRPr="00DD5320">
        <w:rPr>
          <w:lang w:val="ru-RU"/>
        </w:rPr>
        <w:t xml:space="preserve"> </w:t>
      </w:r>
      <w:r w:rsidRPr="00DD5320">
        <w:rPr>
          <w:lang w:val="ru-RU"/>
        </w:rPr>
        <w:t>Е</w:t>
      </w:r>
      <w:r w:rsidR="00780BFD" w:rsidRPr="00DD5320">
        <w:rPr>
          <w:lang w:val="ru-RU"/>
        </w:rPr>
        <w:t xml:space="preserve">женедельно осуществляется выпуск серий пресс-релизов, содержащих информацию об акциях, конкурсах, грантах, фестивалях, конференциях и других мероприятиях, которые могут быть интересны молодежи. В социальной сети «В контакте» созданы группы: «Поделись позитивом с Тольятти», «Образование для всех», «Молодежь Тольятти ММЦ «Шанс», «Молодежь Тольятти», «Шапка интеллектуально-творческая игра»,  «Добровольческое движение Тольятти», «Дворовые отряды г. Тольятти», «Молодежная весна Тольятти», фестиваль </w:t>
      </w:r>
      <w:proofErr w:type="spellStart"/>
      <w:r w:rsidR="00780BFD" w:rsidRPr="00DD5320">
        <w:rPr>
          <w:lang w:val="ru-RU"/>
        </w:rPr>
        <w:lastRenderedPageBreak/>
        <w:t>видеотворчества</w:t>
      </w:r>
      <w:proofErr w:type="spellEnd"/>
      <w:r w:rsidR="00780BFD" w:rsidRPr="00DD5320">
        <w:rPr>
          <w:lang w:val="ru-RU"/>
        </w:rPr>
        <w:t xml:space="preserve"> «Черно-белая радуга» и д. р.  По сведениям МАУ «МФЦ» зафиксировано 23863 чел</w:t>
      </w:r>
      <w:r w:rsidR="00F13051" w:rsidRPr="00DD5320">
        <w:rPr>
          <w:lang w:val="ru-RU"/>
        </w:rPr>
        <w:t>овеко-</w:t>
      </w:r>
      <w:r w:rsidR="00780BFD" w:rsidRPr="00DD5320">
        <w:rPr>
          <w:lang w:val="ru-RU"/>
        </w:rPr>
        <w:t xml:space="preserve">просмотров вышеуказанных разделов;  </w:t>
      </w:r>
    </w:p>
    <w:p w:rsidR="00780BFD" w:rsidRPr="00DD5320" w:rsidRDefault="00780BFD" w:rsidP="00780BFD">
      <w:pPr>
        <w:ind w:firstLine="680"/>
        <w:rPr>
          <w:lang w:val="ru-RU"/>
        </w:rPr>
      </w:pPr>
      <w:r w:rsidRPr="00DD5320">
        <w:rPr>
          <w:lang w:val="ru-RU"/>
        </w:rPr>
        <w:t>- содействие в обеспечении общественной безопасности при проведении 5211 городских праздничных, спортивных и культурных мероприятий;</w:t>
      </w:r>
    </w:p>
    <w:p w:rsidR="00780BFD" w:rsidRPr="00DD5320" w:rsidRDefault="00780BFD" w:rsidP="00780BFD">
      <w:pPr>
        <w:ind w:firstLine="680"/>
        <w:rPr>
          <w:lang w:val="ru-RU"/>
        </w:rPr>
      </w:pPr>
      <w:r w:rsidRPr="00DD5320">
        <w:rPr>
          <w:lang w:val="ru-RU"/>
        </w:rPr>
        <w:t>- обследование на антитеррористическую защищенность 480 объектов городского округа Тольятти;</w:t>
      </w:r>
    </w:p>
    <w:p w:rsidR="00780BFD" w:rsidRPr="00DD5320" w:rsidRDefault="00780BFD" w:rsidP="00780BFD">
      <w:pPr>
        <w:ind w:firstLine="680"/>
        <w:rPr>
          <w:lang w:val="ru-RU"/>
        </w:rPr>
      </w:pPr>
      <w:r w:rsidRPr="00DD5320">
        <w:rPr>
          <w:lang w:val="ru-RU"/>
        </w:rPr>
        <w:t>- обследование 2500 жилых домов на предмет установления открытых чердаков, подвалов и устранение недостатков;</w:t>
      </w:r>
    </w:p>
    <w:p w:rsidR="00780BFD" w:rsidRPr="00DD5320" w:rsidRDefault="00780BFD" w:rsidP="00780BFD">
      <w:pPr>
        <w:ind w:firstLine="680"/>
        <w:rPr>
          <w:lang w:val="ru-RU"/>
        </w:rPr>
      </w:pPr>
      <w:r w:rsidRPr="00DD5320">
        <w:rPr>
          <w:lang w:val="ru-RU"/>
        </w:rPr>
        <w:t>- проведение 6 заседаний Антитеррористической комиссии при администрации по вопросам состояния антитеррористической защищенности объектов городского округа Тольятти;</w:t>
      </w:r>
    </w:p>
    <w:p w:rsidR="00780BFD" w:rsidRPr="00DD5320" w:rsidRDefault="00780BFD" w:rsidP="00780BFD">
      <w:pPr>
        <w:ind w:firstLine="680"/>
        <w:rPr>
          <w:lang w:val="ru-RU"/>
        </w:rPr>
      </w:pPr>
      <w:r w:rsidRPr="00DD5320">
        <w:rPr>
          <w:lang w:val="ru-RU"/>
        </w:rPr>
        <w:t xml:space="preserve">   - организ</w:t>
      </w:r>
      <w:r w:rsidR="00C2204D" w:rsidRPr="00DD5320">
        <w:rPr>
          <w:lang w:val="ru-RU"/>
        </w:rPr>
        <w:t>ация</w:t>
      </w:r>
      <w:r w:rsidRPr="00DD5320">
        <w:rPr>
          <w:lang w:val="ru-RU"/>
        </w:rPr>
        <w:t xml:space="preserve"> работ</w:t>
      </w:r>
      <w:r w:rsidR="000C3C18" w:rsidRPr="00DD5320">
        <w:rPr>
          <w:lang w:val="ru-RU"/>
        </w:rPr>
        <w:t>ы</w:t>
      </w:r>
      <w:r w:rsidRPr="00DD5320">
        <w:rPr>
          <w:lang w:val="ru-RU"/>
        </w:rPr>
        <w:t xml:space="preserve"> по трудоустройству лиц, осужденных к исправительным и обязательным работам. Перечни мест (объектов) для отбывания наказания лицами, осужденными к исправительным или обязательным работам, и видов обязательных работ по Автозаводскому, Центральному и Комсомольскому районам городского округа Тольятти (далее – перечни) в отчетном периоде актуализировались пять раз. В перечни включено 84 организации</w:t>
      </w:r>
      <w:r w:rsidR="00F13051" w:rsidRPr="00DD5320">
        <w:rPr>
          <w:lang w:val="ru-RU"/>
        </w:rPr>
        <w:t>:</w:t>
      </w:r>
      <w:r w:rsidRPr="00DD5320">
        <w:rPr>
          <w:lang w:val="ru-RU"/>
        </w:rPr>
        <w:t xml:space="preserve"> для трудоустройства осужденных к исправительным работам</w:t>
      </w:r>
      <w:r w:rsidR="00F13051" w:rsidRPr="00DD5320">
        <w:rPr>
          <w:lang w:val="ru-RU"/>
        </w:rPr>
        <w:t xml:space="preserve"> представлено 139 мест; </w:t>
      </w:r>
      <w:r w:rsidRPr="00DD5320">
        <w:rPr>
          <w:lang w:val="ru-RU"/>
        </w:rPr>
        <w:t>для трудоустройства осужденных к обязательным работам</w:t>
      </w:r>
      <w:r w:rsidR="00F13051" w:rsidRPr="00DD5320">
        <w:rPr>
          <w:lang w:val="ru-RU"/>
        </w:rPr>
        <w:t xml:space="preserve"> представлено 338 мест;</w:t>
      </w:r>
    </w:p>
    <w:p w:rsidR="00780BFD" w:rsidRPr="00DD5320" w:rsidRDefault="00780BFD" w:rsidP="00780BFD">
      <w:pPr>
        <w:ind w:firstLine="680"/>
        <w:rPr>
          <w:lang w:val="ru-RU"/>
        </w:rPr>
      </w:pPr>
      <w:r w:rsidRPr="00DD5320">
        <w:rPr>
          <w:lang w:val="ru-RU"/>
        </w:rPr>
        <w:t>- проведен</w:t>
      </w:r>
      <w:r w:rsidR="000C3C18" w:rsidRPr="00DD5320">
        <w:rPr>
          <w:lang w:val="ru-RU"/>
        </w:rPr>
        <w:t>ие</w:t>
      </w:r>
      <w:r w:rsidRPr="00DD5320">
        <w:rPr>
          <w:lang w:val="ru-RU"/>
        </w:rPr>
        <w:t xml:space="preserve"> анализ</w:t>
      </w:r>
      <w:r w:rsidR="000C3C18" w:rsidRPr="00DD5320">
        <w:rPr>
          <w:lang w:val="ru-RU"/>
        </w:rPr>
        <w:t>а</w:t>
      </w:r>
      <w:r w:rsidRPr="00DD5320">
        <w:rPr>
          <w:lang w:val="ru-RU"/>
        </w:rPr>
        <w:t xml:space="preserve"> имеющейся практики формирования и использования в работе перечней потенциально опасных террористических посягательств; </w:t>
      </w:r>
    </w:p>
    <w:p w:rsidR="00780BFD" w:rsidRPr="00DD5320" w:rsidRDefault="00780BFD" w:rsidP="00780BFD">
      <w:pPr>
        <w:ind w:firstLine="680"/>
        <w:rPr>
          <w:lang w:val="ru-RU"/>
        </w:rPr>
      </w:pPr>
      <w:r w:rsidRPr="00DD5320">
        <w:rPr>
          <w:lang w:val="ru-RU"/>
        </w:rPr>
        <w:t>- проведение 13 межведомственных совещаний с участием правоохранительных органов по недопущению проявлений терроризма и экстремизма на территории городского округа Тольятти, в рамках подготовки, к городским мероприятиям, посвященным празднованию Нов</w:t>
      </w:r>
      <w:r w:rsidR="00F13051" w:rsidRPr="00DD5320">
        <w:rPr>
          <w:lang w:val="ru-RU"/>
        </w:rPr>
        <w:t>ого</w:t>
      </w:r>
      <w:r w:rsidRPr="00DD5320">
        <w:rPr>
          <w:lang w:val="ru-RU"/>
        </w:rPr>
        <w:t xml:space="preserve"> год</w:t>
      </w:r>
      <w:r w:rsidR="00F13051" w:rsidRPr="00DD5320">
        <w:rPr>
          <w:lang w:val="ru-RU"/>
        </w:rPr>
        <w:t>а</w:t>
      </w:r>
      <w:r w:rsidRPr="00DD5320">
        <w:rPr>
          <w:lang w:val="ru-RU"/>
        </w:rPr>
        <w:t>, Рождеств</w:t>
      </w:r>
      <w:r w:rsidR="00F13051" w:rsidRPr="00DD5320">
        <w:rPr>
          <w:lang w:val="ru-RU"/>
        </w:rPr>
        <w:t>а</w:t>
      </w:r>
      <w:r w:rsidRPr="00DD5320">
        <w:rPr>
          <w:lang w:val="ru-RU"/>
        </w:rPr>
        <w:t>, Крещени</w:t>
      </w:r>
      <w:r w:rsidR="00F13051" w:rsidRPr="00DD5320">
        <w:rPr>
          <w:lang w:val="ru-RU"/>
        </w:rPr>
        <w:t>я</w:t>
      </w:r>
      <w:r w:rsidRPr="00DD5320">
        <w:rPr>
          <w:lang w:val="ru-RU"/>
        </w:rPr>
        <w:t>, Пасхи, Красн</w:t>
      </w:r>
      <w:r w:rsidR="00F13051" w:rsidRPr="00DD5320">
        <w:rPr>
          <w:lang w:val="ru-RU"/>
        </w:rPr>
        <w:t>ой</w:t>
      </w:r>
      <w:r w:rsidRPr="00DD5320">
        <w:rPr>
          <w:lang w:val="ru-RU"/>
        </w:rPr>
        <w:t xml:space="preserve"> горк</w:t>
      </w:r>
      <w:r w:rsidR="00F13051" w:rsidRPr="00DD5320">
        <w:rPr>
          <w:lang w:val="ru-RU"/>
        </w:rPr>
        <w:t>и</w:t>
      </w:r>
      <w:r w:rsidRPr="00DD5320">
        <w:rPr>
          <w:lang w:val="ru-RU"/>
        </w:rPr>
        <w:t>, Весны и труда, Д</w:t>
      </w:r>
      <w:r w:rsidR="00F13051" w:rsidRPr="00DD5320">
        <w:rPr>
          <w:lang w:val="ru-RU"/>
        </w:rPr>
        <w:t>ня</w:t>
      </w:r>
      <w:r w:rsidRPr="00DD5320">
        <w:rPr>
          <w:lang w:val="ru-RU"/>
        </w:rPr>
        <w:t xml:space="preserve"> Победы, ураза</w:t>
      </w:r>
      <w:r w:rsidR="00F13051" w:rsidRPr="00DD5320">
        <w:rPr>
          <w:lang w:val="ru-RU"/>
        </w:rPr>
        <w:t xml:space="preserve"> </w:t>
      </w:r>
      <w:r w:rsidRPr="00DD5320">
        <w:rPr>
          <w:lang w:val="ru-RU"/>
        </w:rPr>
        <w:t>-</w:t>
      </w:r>
      <w:r w:rsidR="00F13051" w:rsidRPr="00DD5320">
        <w:rPr>
          <w:lang w:val="ru-RU"/>
        </w:rPr>
        <w:t xml:space="preserve"> </w:t>
      </w:r>
      <w:r w:rsidRPr="00DD5320">
        <w:rPr>
          <w:lang w:val="ru-RU"/>
        </w:rPr>
        <w:t>2022, Курбан байрам – 2022, Д</w:t>
      </w:r>
      <w:r w:rsidR="00F13051" w:rsidRPr="00DD5320">
        <w:rPr>
          <w:lang w:val="ru-RU"/>
        </w:rPr>
        <w:t>ня</w:t>
      </w:r>
      <w:r w:rsidRPr="00DD5320">
        <w:rPr>
          <w:lang w:val="ru-RU"/>
        </w:rPr>
        <w:t xml:space="preserve"> знаний; </w:t>
      </w:r>
    </w:p>
    <w:p w:rsidR="00780BFD" w:rsidRPr="00DD5320" w:rsidRDefault="00780BFD" w:rsidP="00780BFD">
      <w:pPr>
        <w:ind w:firstLine="680"/>
        <w:rPr>
          <w:lang w:val="ru-RU"/>
        </w:rPr>
      </w:pPr>
      <w:r w:rsidRPr="00DD5320">
        <w:rPr>
          <w:lang w:val="ru-RU"/>
        </w:rPr>
        <w:t>- проведение 2 за</w:t>
      </w:r>
      <w:r w:rsidR="000C3C18" w:rsidRPr="00DD5320">
        <w:rPr>
          <w:lang w:val="ru-RU"/>
        </w:rPr>
        <w:t>с</w:t>
      </w:r>
      <w:r w:rsidRPr="00DD5320">
        <w:rPr>
          <w:lang w:val="ru-RU"/>
        </w:rPr>
        <w:t>едани</w:t>
      </w:r>
      <w:r w:rsidR="000C3C18" w:rsidRPr="00DD5320">
        <w:rPr>
          <w:lang w:val="ru-RU"/>
        </w:rPr>
        <w:t>й</w:t>
      </w:r>
      <w:r w:rsidRPr="00DD5320">
        <w:rPr>
          <w:lang w:val="ru-RU"/>
        </w:rPr>
        <w:t xml:space="preserve"> межведомственной рабочей группы для работы с категориями лиц, наиболее подверженных влиянию идеологии терроризма;</w:t>
      </w:r>
    </w:p>
    <w:p w:rsidR="00780BFD" w:rsidRPr="00DD5320" w:rsidRDefault="00780BFD" w:rsidP="00780BFD">
      <w:pPr>
        <w:ind w:firstLine="680"/>
        <w:rPr>
          <w:lang w:val="ru-RU"/>
        </w:rPr>
      </w:pPr>
      <w:r w:rsidRPr="00DD5320">
        <w:rPr>
          <w:lang w:val="ru-RU"/>
        </w:rPr>
        <w:t>- реализация комплексных мер по участию населения в охране общественного порядка в форме Добровольной народной дружины в патрулировании улиц (7213 человек/выходов</w:t>
      </w:r>
      <w:r w:rsidR="000C3C18" w:rsidRPr="00DD5320">
        <w:rPr>
          <w:lang w:val="ru-RU"/>
        </w:rPr>
        <w:t>)</w:t>
      </w:r>
      <w:r w:rsidRPr="00DD5320">
        <w:rPr>
          <w:lang w:val="ru-RU"/>
        </w:rPr>
        <w:t xml:space="preserve">. За отчётный период полицией, совместно с представителями общественности проведено 733 мероприятия по охране общественного порядка и обеспечении общественной безопасности. Совместно с полицией выявлено 432 правонарушения. Проверено по месту жительства </w:t>
      </w:r>
      <w:r w:rsidR="000C3C18" w:rsidRPr="00DD5320">
        <w:rPr>
          <w:lang w:val="ru-RU"/>
        </w:rPr>
        <w:t xml:space="preserve">3705 </w:t>
      </w:r>
      <w:r w:rsidRPr="00DD5320">
        <w:rPr>
          <w:lang w:val="ru-RU"/>
        </w:rPr>
        <w:t>лиц, состоящих</w:t>
      </w:r>
      <w:r w:rsidR="000C3C18" w:rsidRPr="00DD5320">
        <w:rPr>
          <w:lang w:val="ru-RU"/>
        </w:rPr>
        <w:t xml:space="preserve"> на профилактических учётах.</w:t>
      </w:r>
      <w:r w:rsidRPr="00DD5320">
        <w:rPr>
          <w:lang w:val="ru-RU"/>
        </w:rPr>
        <w:t xml:space="preserve"> Проведено </w:t>
      </w:r>
      <w:r w:rsidR="000C3C18" w:rsidRPr="00DD5320">
        <w:rPr>
          <w:lang w:val="ru-RU"/>
        </w:rPr>
        <w:t xml:space="preserve">3975 </w:t>
      </w:r>
      <w:r w:rsidRPr="00DD5320">
        <w:rPr>
          <w:lang w:val="ru-RU"/>
        </w:rPr>
        <w:t>профилак</w:t>
      </w:r>
      <w:r w:rsidR="000C3C18" w:rsidRPr="00DD5320">
        <w:rPr>
          <w:lang w:val="ru-RU"/>
        </w:rPr>
        <w:t>тических бесед с гражданами.</w:t>
      </w:r>
    </w:p>
    <w:p w:rsidR="00724B16" w:rsidRPr="00DD5320" w:rsidRDefault="00780BFD" w:rsidP="00780BFD">
      <w:pPr>
        <w:ind w:firstLine="680"/>
        <w:rPr>
          <w:color w:val="000000"/>
          <w:lang w:val="ru-RU" w:eastAsia="ru-RU"/>
        </w:rPr>
      </w:pPr>
      <w:r w:rsidRPr="00DD5320">
        <w:rPr>
          <w:lang w:val="ru-RU"/>
        </w:rPr>
        <w:lastRenderedPageBreak/>
        <w:t>Незначительное отклонение по исполнению финансовых средств (1,2%) в рамках муниципальной программы обусловлено полученной экономией, сложившейся в результате проведения закупок. Все мероприятия и показатели выполнены в запланированном объеме.</w:t>
      </w:r>
    </w:p>
    <w:p w:rsidR="001C4B3B" w:rsidRPr="00DD5320" w:rsidRDefault="001C4B3B" w:rsidP="00FE7E00">
      <w:pPr>
        <w:ind w:firstLine="680"/>
        <w:jc w:val="center"/>
        <w:rPr>
          <w:b/>
          <w:sz w:val="28"/>
          <w:szCs w:val="28"/>
          <w:lang w:val="ru-RU"/>
        </w:rPr>
      </w:pPr>
    </w:p>
    <w:p w:rsidR="00754CEB" w:rsidRPr="00DD5320" w:rsidRDefault="00111209" w:rsidP="00FE7E00">
      <w:pPr>
        <w:ind w:firstLine="680"/>
        <w:jc w:val="center"/>
        <w:rPr>
          <w:b/>
          <w:sz w:val="28"/>
          <w:szCs w:val="28"/>
          <w:lang w:val="ru-RU"/>
        </w:rPr>
      </w:pPr>
      <w:r w:rsidRPr="00DD5320">
        <w:rPr>
          <w:b/>
          <w:sz w:val="28"/>
          <w:szCs w:val="28"/>
        </w:rPr>
        <w:t>IV</w:t>
      </w:r>
      <w:r w:rsidRPr="00DD5320">
        <w:rPr>
          <w:b/>
          <w:sz w:val="28"/>
          <w:szCs w:val="28"/>
          <w:lang w:val="ru-RU"/>
        </w:rPr>
        <w:t xml:space="preserve">. </w:t>
      </w:r>
      <w:r w:rsidR="00714791" w:rsidRPr="00DD5320">
        <w:rPr>
          <w:b/>
          <w:sz w:val="28"/>
          <w:szCs w:val="28"/>
          <w:lang w:val="ru-RU"/>
        </w:rPr>
        <w:t>Выводы</w:t>
      </w:r>
      <w:r w:rsidR="001152E2" w:rsidRPr="00DD5320">
        <w:rPr>
          <w:b/>
          <w:sz w:val="28"/>
          <w:szCs w:val="28"/>
          <w:lang w:val="ru-RU"/>
        </w:rPr>
        <w:t xml:space="preserve"> и предложения</w:t>
      </w:r>
      <w:r w:rsidR="001152E2" w:rsidRPr="00DD5320">
        <w:rPr>
          <w:lang w:val="ru-RU"/>
        </w:rPr>
        <w:t xml:space="preserve"> </w:t>
      </w:r>
      <w:r w:rsidR="001152E2" w:rsidRPr="00DD5320">
        <w:rPr>
          <w:b/>
          <w:sz w:val="28"/>
          <w:szCs w:val="28"/>
          <w:lang w:val="ru-RU"/>
        </w:rPr>
        <w:t>по повышению эффективности реализации муниципальных программ</w:t>
      </w:r>
    </w:p>
    <w:p w:rsidR="00594DDC" w:rsidRPr="00DD5320" w:rsidRDefault="00594DDC" w:rsidP="00FE7E00">
      <w:pPr>
        <w:suppressAutoHyphens/>
        <w:ind w:firstLine="680"/>
        <w:rPr>
          <w:lang w:val="ru-RU"/>
        </w:rPr>
      </w:pPr>
      <w:r w:rsidRPr="00DD5320">
        <w:rPr>
          <w:lang w:val="ru-RU"/>
        </w:rPr>
        <w:t>Муниципальные программы, реализуя метод эффективного планирования и приоритетного распределения человеческих и финансовых ресурсов для достижения целей и решения задач социально-экономического развития городского округа Тольятти в рамках полномочий органов местного самоуправления, являются одним из инструментов реализации Стратегии.</w:t>
      </w:r>
    </w:p>
    <w:p w:rsidR="00594DDC" w:rsidRPr="00DD5320" w:rsidRDefault="00594DDC" w:rsidP="00FE7E00">
      <w:pPr>
        <w:ind w:firstLine="680"/>
        <w:rPr>
          <w:lang w:val="ru-RU"/>
        </w:rPr>
      </w:pPr>
      <w:r w:rsidRPr="00DD5320">
        <w:rPr>
          <w:lang w:val="ru-RU"/>
        </w:rPr>
        <w:t>Сформированные Стратегией цели, задачи, приоритетные направления развития городского округа позволя</w:t>
      </w:r>
      <w:r w:rsidR="00C62FF0" w:rsidRPr="00DD5320">
        <w:rPr>
          <w:lang w:val="ru-RU"/>
        </w:rPr>
        <w:t>ют</w:t>
      </w:r>
      <w:r w:rsidRPr="00DD5320">
        <w:rPr>
          <w:lang w:val="ru-RU"/>
        </w:rPr>
        <w:t xml:space="preserve"> определить позиции в программной деятельности в части постановки целей, задач, мероприятий и соответствующих показателей реализации муниципальных программ. </w:t>
      </w:r>
    </w:p>
    <w:p w:rsidR="00663B13" w:rsidRPr="00DD5320" w:rsidRDefault="00663B13" w:rsidP="00FE7E00">
      <w:pPr>
        <w:ind w:firstLine="680"/>
        <w:rPr>
          <w:lang w:val="ru-RU"/>
        </w:rPr>
      </w:pPr>
      <w:r w:rsidRPr="00DD5320">
        <w:rPr>
          <w:lang w:val="ru-RU"/>
        </w:rPr>
        <w:t>Кроме того</w:t>
      </w:r>
      <w:r w:rsidR="004078C2" w:rsidRPr="00DD5320">
        <w:rPr>
          <w:lang w:val="ru-RU"/>
        </w:rPr>
        <w:t>,</w:t>
      </w:r>
      <w:r w:rsidRPr="00DD5320">
        <w:rPr>
          <w:lang w:val="ru-RU"/>
        </w:rPr>
        <w:t xml:space="preserve"> при разработке муниципальных программ учитываются цели и задачи, поставленные Президентом Российской Федерации в рамках </w:t>
      </w:r>
      <w:r w:rsidR="00AE6C5D" w:rsidRPr="00DD5320">
        <w:rPr>
          <w:lang w:val="ru-RU"/>
        </w:rPr>
        <w:t>н</w:t>
      </w:r>
      <w:r w:rsidRPr="00DD5320">
        <w:rPr>
          <w:lang w:val="ru-RU"/>
        </w:rPr>
        <w:t>ациональных проектов.</w:t>
      </w:r>
    </w:p>
    <w:p w:rsidR="00BC3062" w:rsidRPr="00DD5320" w:rsidRDefault="00B969C6" w:rsidP="00FE7E00">
      <w:pPr>
        <w:ind w:firstLine="680"/>
        <w:rPr>
          <w:lang w:val="ru-RU"/>
        </w:rPr>
      </w:pPr>
      <w:r w:rsidRPr="00DD5320">
        <w:rPr>
          <w:lang w:val="ru-RU"/>
        </w:rPr>
        <w:t xml:space="preserve">В </w:t>
      </w:r>
      <w:r w:rsidR="00C62FF0" w:rsidRPr="00DD5320">
        <w:rPr>
          <w:lang w:val="ru-RU"/>
        </w:rPr>
        <w:t>муниципальны</w:t>
      </w:r>
      <w:r w:rsidRPr="00DD5320">
        <w:rPr>
          <w:lang w:val="ru-RU"/>
        </w:rPr>
        <w:t>е</w:t>
      </w:r>
      <w:r w:rsidR="00C62FF0" w:rsidRPr="00DD5320">
        <w:rPr>
          <w:lang w:val="ru-RU"/>
        </w:rPr>
        <w:t xml:space="preserve"> программ</w:t>
      </w:r>
      <w:r w:rsidRPr="00DD5320">
        <w:rPr>
          <w:lang w:val="ru-RU"/>
        </w:rPr>
        <w:t>ы</w:t>
      </w:r>
      <w:r w:rsidR="00C62FF0" w:rsidRPr="00DD5320">
        <w:rPr>
          <w:lang w:val="ru-RU"/>
        </w:rPr>
        <w:t xml:space="preserve"> </w:t>
      </w:r>
      <w:r w:rsidRPr="00DD5320">
        <w:rPr>
          <w:lang w:val="ru-RU"/>
        </w:rPr>
        <w:t>включены</w:t>
      </w:r>
      <w:r w:rsidR="00C62FF0" w:rsidRPr="00DD5320">
        <w:rPr>
          <w:lang w:val="ru-RU"/>
        </w:rPr>
        <w:t xml:space="preserve"> </w:t>
      </w:r>
      <w:r w:rsidRPr="00DD5320">
        <w:rPr>
          <w:lang w:val="ru-RU"/>
        </w:rPr>
        <w:t>мероприятия и основные показатели</w:t>
      </w:r>
      <w:r w:rsidR="00C62FF0" w:rsidRPr="00DD5320">
        <w:rPr>
          <w:lang w:val="ru-RU"/>
        </w:rPr>
        <w:t xml:space="preserve"> </w:t>
      </w:r>
      <w:r w:rsidR="00AE6C5D" w:rsidRPr="00DD5320">
        <w:rPr>
          <w:lang w:val="ru-RU"/>
        </w:rPr>
        <w:t>национальны</w:t>
      </w:r>
      <w:r w:rsidRPr="00DD5320">
        <w:rPr>
          <w:lang w:val="ru-RU"/>
        </w:rPr>
        <w:t>х</w:t>
      </w:r>
      <w:r w:rsidR="00AE6C5D" w:rsidRPr="00DD5320">
        <w:rPr>
          <w:lang w:val="ru-RU"/>
        </w:rPr>
        <w:t xml:space="preserve"> и федеральны</w:t>
      </w:r>
      <w:r w:rsidRPr="00DD5320">
        <w:rPr>
          <w:lang w:val="ru-RU"/>
        </w:rPr>
        <w:t>х</w:t>
      </w:r>
      <w:r w:rsidR="00AE6C5D" w:rsidRPr="00DD5320">
        <w:rPr>
          <w:lang w:val="ru-RU"/>
        </w:rPr>
        <w:t xml:space="preserve"> проект</w:t>
      </w:r>
      <w:r w:rsidRPr="00DD5320">
        <w:rPr>
          <w:lang w:val="ru-RU"/>
        </w:rPr>
        <w:t>ов</w:t>
      </w:r>
      <w:r w:rsidR="00AE6C5D" w:rsidRPr="00DD5320">
        <w:rPr>
          <w:lang w:val="ru-RU"/>
        </w:rPr>
        <w:t xml:space="preserve"> в части, касающейся городского округа Тольятти.</w:t>
      </w:r>
      <w:r w:rsidR="00BC3062" w:rsidRPr="00DD5320">
        <w:rPr>
          <w:lang w:val="ru-RU"/>
        </w:rPr>
        <w:t xml:space="preserve"> </w:t>
      </w:r>
    </w:p>
    <w:p w:rsidR="00663B13" w:rsidRPr="00DD5320" w:rsidRDefault="00663B13" w:rsidP="00FE7E00">
      <w:pPr>
        <w:ind w:firstLine="680"/>
        <w:rPr>
          <w:lang w:val="ru-RU"/>
        </w:rPr>
      </w:pPr>
      <w:r w:rsidRPr="00DD5320">
        <w:rPr>
          <w:lang w:val="ru-RU"/>
        </w:rPr>
        <w:t>Продолжена работа по привлечению средств вышестоящих бюджетов в рамках заявочного участия муниципальных программ городского округа Тольятти в государственных программах Самарской области и Российской Федерации.</w:t>
      </w:r>
    </w:p>
    <w:p w:rsidR="00594DDC" w:rsidRPr="00DD5320" w:rsidRDefault="00594DDC" w:rsidP="00FE7E00">
      <w:pPr>
        <w:ind w:firstLine="680"/>
        <w:rPr>
          <w:lang w:val="ru-RU"/>
        </w:rPr>
      </w:pPr>
      <w:r w:rsidRPr="00DD5320">
        <w:rPr>
          <w:lang w:val="ru-RU"/>
        </w:rPr>
        <w:t>Все муниципальные программы городского округа Тольятти в своей совокупности направлены на улучшение уровня и качества жизни населения, на реализацию основных приоритетов социально-экономического развития городского округа.</w:t>
      </w:r>
    </w:p>
    <w:p w:rsidR="00183E64" w:rsidRPr="00DD5320" w:rsidRDefault="00ED4BBA" w:rsidP="00FE7E00">
      <w:pPr>
        <w:tabs>
          <w:tab w:val="left" w:pos="993"/>
        </w:tabs>
        <w:ind w:firstLine="680"/>
        <w:rPr>
          <w:lang w:val="ru-RU"/>
        </w:rPr>
      </w:pPr>
      <w:r w:rsidRPr="00DD5320">
        <w:rPr>
          <w:lang w:val="ru-RU"/>
        </w:rPr>
        <w:t>А</w:t>
      </w:r>
      <w:r w:rsidR="00B12748" w:rsidRPr="00DD5320">
        <w:rPr>
          <w:lang w:val="ru-RU"/>
        </w:rPr>
        <w:t xml:space="preserve">нализ отчетов </w:t>
      </w:r>
      <w:r w:rsidR="00183E64" w:rsidRPr="00DD5320">
        <w:rPr>
          <w:lang w:val="ru-RU"/>
        </w:rPr>
        <w:t>реализации муниципальных программ</w:t>
      </w:r>
      <w:r w:rsidRPr="00DD5320">
        <w:rPr>
          <w:lang w:val="ru-RU"/>
        </w:rPr>
        <w:t xml:space="preserve"> выяв</w:t>
      </w:r>
      <w:r w:rsidR="002E03DB" w:rsidRPr="00DD5320">
        <w:rPr>
          <w:lang w:val="ru-RU"/>
        </w:rPr>
        <w:t>ил</w:t>
      </w:r>
      <w:r w:rsidRPr="00DD5320">
        <w:rPr>
          <w:lang w:val="ru-RU"/>
        </w:rPr>
        <w:t xml:space="preserve"> следующие проблемы</w:t>
      </w:r>
      <w:r w:rsidR="002E03DB" w:rsidRPr="00DD5320">
        <w:rPr>
          <w:lang w:val="ru-RU"/>
        </w:rPr>
        <w:t>:</w:t>
      </w:r>
      <w:r w:rsidR="00CC657B" w:rsidRPr="00DD5320">
        <w:rPr>
          <w:lang w:val="ru-RU"/>
        </w:rPr>
        <w:t xml:space="preserve"> </w:t>
      </w:r>
    </w:p>
    <w:p w:rsidR="002E03DB" w:rsidRPr="00DD5320" w:rsidRDefault="002E03DB" w:rsidP="00FE7E00">
      <w:pPr>
        <w:tabs>
          <w:tab w:val="left" w:pos="993"/>
        </w:tabs>
        <w:ind w:firstLine="680"/>
        <w:rPr>
          <w:lang w:val="ru-RU"/>
        </w:rPr>
      </w:pPr>
      <w:r w:rsidRPr="00DD5320">
        <w:rPr>
          <w:lang w:val="ru-RU"/>
        </w:rPr>
        <w:t>-</w:t>
      </w:r>
      <w:r w:rsidRPr="00DD5320">
        <w:rPr>
          <w:lang w:val="ru-RU"/>
        </w:rPr>
        <w:tab/>
        <w:t>нарушение договорных обязательств с</w:t>
      </w:r>
      <w:r w:rsidR="00734F8F" w:rsidRPr="00DD5320">
        <w:rPr>
          <w:lang w:val="ru-RU"/>
        </w:rPr>
        <w:t>о стороны подрядных организаций;</w:t>
      </w:r>
    </w:p>
    <w:p w:rsidR="00332E5B" w:rsidRPr="00DD5320" w:rsidRDefault="00BC3062" w:rsidP="00FE7E00">
      <w:pPr>
        <w:tabs>
          <w:tab w:val="left" w:pos="993"/>
        </w:tabs>
        <w:ind w:firstLine="680"/>
        <w:rPr>
          <w:lang w:val="ru-RU"/>
        </w:rPr>
      </w:pPr>
      <w:r w:rsidRPr="00DD5320">
        <w:rPr>
          <w:lang w:val="ru-RU"/>
        </w:rPr>
        <w:t xml:space="preserve">- </w:t>
      </w:r>
      <w:r w:rsidR="007E03D1" w:rsidRPr="00DD5320">
        <w:rPr>
          <w:lang w:val="ru-RU"/>
        </w:rPr>
        <w:t xml:space="preserve"> рост цен на товары и услуги, </w:t>
      </w:r>
      <w:proofErr w:type="spellStart"/>
      <w:r w:rsidR="007E03D1" w:rsidRPr="00DD5320">
        <w:rPr>
          <w:lang w:val="ru-RU"/>
        </w:rPr>
        <w:t>санкционные</w:t>
      </w:r>
      <w:proofErr w:type="spellEnd"/>
      <w:r w:rsidR="007E03D1" w:rsidRPr="00DD5320">
        <w:rPr>
          <w:lang w:val="ru-RU"/>
        </w:rPr>
        <w:t xml:space="preserve"> ограничения.</w:t>
      </w:r>
    </w:p>
    <w:p w:rsidR="001152E2" w:rsidRPr="00DD5320" w:rsidRDefault="001152E2" w:rsidP="00FE7E00">
      <w:pPr>
        <w:ind w:firstLine="680"/>
        <w:rPr>
          <w:lang w:val="ru-RU"/>
        </w:rPr>
      </w:pPr>
      <w:r w:rsidRPr="00DD5320">
        <w:rPr>
          <w:lang w:val="ru-RU"/>
        </w:rPr>
        <w:t xml:space="preserve">На основании </w:t>
      </w:r>
      <w:proofErr w:type="gramStart"/>
      <w:r w:rsidRPr="00DD5320">
        <w:rPr>
          <w:lang w:val="ru-RU"/>
        </w:rPr>
        <w:t>изложенного</w:t>
      </w:r>
      <w:proofErr w:type="gramEnd"/>
      <w:r w:rsidRPr="00DD5320">
        <w:rPr>
          <w:lang w:val="ru-RU"/>
        </w:rPr>
        <w:t xml:space="preserve">, </w:t>
      </w:r>
      <w:r w:rsidR="003462DA" w:rsidRPr="00DD5320">
        <w:rPr>
          <w:lang w:val="ru-RU"/>
        </w:rPr>
        <w:t>о</w:t>
      </w:r>
      <w:r w:rsidR="003F42CA" w:rsidRPr="00DD5320">
        <w:rPr>
          <w:lang w:val="ru-RU"/>
        </w:rPr>
        <w:t>тветственным исполнителям и Координаторам муниципальных программ</w:t>
      </w:r>
      <w:r w:rsidRPr="00DD5320">
        <w:rPr>
          <w:lang w:val="ru-RU"/>
        </w:rPr>
        <w:t xml:space="preserve"> предлагается:</w:t>
      </w:r>
    </w:p>
    <w:p w:rsidR="003462DA" w:rsidRPr="00DD5320" w:rsidRDefault="003462DA" w:rsidP="00FE7E00">
      <w:pPr>
        <w:ind w:firstLine="680"/>
        <w:rPr>
          <w:lang w:val="ru-RU"/>
        </w:rPr>
      </w:pPr>
      <w:r w:rsidRPr="00DD5320">
        <w:rPr>
          <w:lang w:val="ru-RU"/>
        </w:rPr>
        <w:t>1</w:t>
      </w:r>
      <w:r w:rsidR="006E78F6" w:rsidRPr="00DD5320">
        <w:rPr>
          <w:lang w:val="ru-RU"/>
        </w:rPr>
        <w:t xml:space="preserve">. </w:t>
      </w:r>
      <w:r w:rsidR="00BF34AB" w:rsidRPr="00DD5320">
        <w:rPr>
          <w:lang w:val="ru-RU"/>
        </w:rPr>
        <w:t>У</w:t>
      </w:r>
      <w:r w:rsidR="006E78F6" w:rsidRPr="00DD5320">
        <w:rPr>
          <w:lang w:val="ru-RU"/>
        </w:rPr>
        <w:t xml:space="preserve">силить </w:t>
      </w:r>
      <w:proofErr w:type="gramStart"/>
      <w:r w:rsidR="006E78F6" w:rsidRPr="00DD5320">
        <w:rPr>
          <w:lang w:val="ru-RU"/>
        </w:rPr>
        <w:t>контроль за</w:t>
      </w:r>
      <w:proofErr w:type="gramEnd"/>
      <w:r w:rsidR="006E78F6" w:rsidRPr="00DD5320">
        <w:rPr>
          <w:lang w:val="ru-RU"/>
        </w:rPr>
        <w:t xml:space="preserve"> </w:t>
      </w:r>
      <w:r w:rsidR="00BF34AB" w:rsidRPr="00DD5320">
        <w:rPr>
          <w:lang w:val="ru-RU"/>
        </w:rPr>
        <w:t xml:space="preserve">ходом </w:t>
      </w:r>
      <w:r w:rsidR="006E78F6" w:rsidRPr="00DD5320">
        <w:rPr>
          <w:lang w:val="ru-RU"/>
        </w:rPr>
        <w:t>выполнени</w:t>
      </w:r>
      <w:r w:rsidR="00BF34AB" w:rsidRPr="00DD5320">
        <w:rPr>
          <w:lang w:val="ru-RU"/>
        </w:rPr>
        <w:t>я</w:t>
      </w:r>
      <w:r w:rsidR="006E78F6" w:rsidRPr="00DD5320">
        <w:rPr>
          <w:lang w:val="ru-RU"/>
        </w:rPr>
        <w:t xml:space="preserve"> контрактов</w:t>
      </w:r>
      <w:r w:rsidR="00BF34AB" w:rsidRPr="00DD5320">
        <w:rPr>
          <w:lang w:val="ru-RU"/>
        </w:rPr>
        <w:t xml:space="preserve"> (договоров)</w:t>
      </w:r>
      <w:r w:rsidR="006E78F6" w:rsidRPr="00DD5320">
        <w:rPr>
          <w:lang w:val="ru-RU"/>
        </w:rPr>
        <w:t xml:space="preserve">, </w:t>
      </w:r>
      <w:r w:rsidR="00BF34AB" w:rsidRPr="00DD5320">
        <w:rPr>
          <w:lang w:val="ru-RU"/>
        </w:rPr>
        <w:t xml:space="preserve">в случае срывов сроков работ </w:t>
      </w:r>
      <w:r w:rsidR="006E78F6" w:rsidRPr="00DD5320">
        <w:rPr>
          <w:lang w:val="ru-RU"/>
        </w:rPr>
        <w:t>принять соответствующие меры (в том числе своевременное перераспределение средств на другие мероприятия).</w:t>
      </w:r>
      <w:r w:rsidR="00A64704" w:rsidRPr="00DD5320">
        <w:rPr>
          <w:lang w:val="ru-RU"/>
        </w:rPr>
        <w:t xml:space="preserve"> </w:t>
      </w:r>
    </w:p>
    <w:p w:rsidR="00A64704" w:rsidRPr="00DD5320" w:rsidRDefault="003462DA" w:rsidP="00FE7E00">
      <w:pPr>
        <w:ind w:firstLine="680"/>
        <w:rPr>
          <w:lang w:val="ru-RU"/>
        </w:rPr>
      </w:pPr>
      <w:r w:rsidRPr="00DD5320">
        <w:rPr>
          <w:lang w:val="ru-RU"/>
        </w:rPr>
        <w:lastRenderedPageBreak/>
        <w:t>2</w:t>
      </w:r>
      <w:r w:rsidR="00A64704" w:rsidRPr="00DD5320">
        <w:rPr>
          <w:lang w:val="ru-RU"/>
        </w:rPr>
        <w:t xml:space="preserve">. Продолжить деятельность по участию в государственных программах на условиях </w:t>
      </w:r>
      <w:proofErr w:type="spellStart"/>
      <w:r w:rsidR="00A64704" w:rsidRPr="00DD5320">
        <w:rPr>
          <w:lang w:val="ru-RU"/>
        </w:rPr>
        <w:t>софинансирования</w:t>
      </w:r>
      <w:proofErr w:type="spellEnd"/>
      <w:r w:rsidR="00A64704" w:rsidRPr="00DD5320">
        <w:rPr>
          <w:lang w:val="ru-RU"/>
        </w:rPr>
        <w:t xml:space="preserve"> социально значимых для городского округа Тольятти направлений за счет средств федерального и областного бюджетов, </w:t>
      </w:r>
      <w:r w:rsidR="00720672" w:rsidRPr="00DD5320">
        <w:rPr>
          <w:lang w:val="ru-RU"/>
        </w:rPr>
        <w:t>а также</w:t>
      </w:r>
      <w:r w:rsidR="00A64704" w:rsidRPr="00DD5320">
        <w:rPr>
          <w:lang w:val="ru-RU"/>
        </w:rPr>
        <w:t xml:space="preserve"> привлечению средств из внебюджетных источников.</w:t>
      </w:r>
    </w:p>
    <w:p w:rsidR="0079587C" w:rsidRPr="00DD5320" w:rsidRDefault="003462DA" w:rsidP="00FE7E00">
      <w:pPr>
        <w:ind w:firstLine="680"/>
        <w:rPr>
          <w:lang w:val="ru-RU"/>
        </w:rPr>
      </w:pPr>
      <w:r w:rsidRPr="00DD5320">
        <w:rPr>
          <w:lang w:val="ru-RU"/>
        </w:rPr>
        <w:t>3</w:t>
      </w:r>
      <w:r w:rsidR="0079587C" w:rsidRPr="00DD5320">
        <w:rPr>
          <w:lang w:val="ru-RU"/>
        </w:rPr>
        <w:t>. Обеспечить реализацию мероприятий и выполнение показателей, в том числе направленных на достижение целей и задач, определенных Стратегией</w:t>
      </w:r>
      <w:r w:rsidRPr="00DD5320">
        <w:rPr>
          <w:lang w:val="ru-RU"/>
        </w:rPr>
        <w:t xml:space="preserve">, </w:t>
      </w:r>
      <w:r w:rsidR="0079587C" w:rsidRPr="00DD5320">
        <w:rPr>
          <w:lang w:val="ru-RU"/>
        </w:rPr>
        <w:t xml:space="preserve"> </w:t>
      </w:r>
      <w:r w:rsidRPr="00DD5320">
        <w:rPr>
          <w:lang w:val="ru-RU"/>
        </w:rPr>
        <w:t>национальны</w:t>
      </w:r>
      <w:r w:rsidR="003E6A4C" w:rsidRPr="00DD5320">
        <w:rPr>
          <w:lang w:val="ru-RU"/>
        </w:rPr>
        <w:t>ми</w:t>
      </w:r>
      <w:r w:rsidRPr="00DD5320">
        <w:rPr>
          <w:lang w:val="ru-RU"/>
        </w:rPr>
        <w:t xml:space="preserve"> и федеральны</w:t>
      </w:r>
      <w:r w:rsidR="003E6A4C" w:rsidRPr="00DD5320">
        <w:rPr>
          <w:lang w:val="ru-RU"/>
        </w:rPr>
        <w:t>ми</w:t>
      </w:r>
      <w:r w:rsidRPr="00DD5320">
        <w:rPr>
          <w:lang w:val="ru-RU"/>
        </w:rPr>
        <w:t xml:space="preserve"> проект</w:t>
      </w:r>
      <w:r w:rsidR="003E6A4C" w:rsidRPr="00DD5320">
        <w:rPr>
          <w:lang w:val="ru-RU"/>
        </w:rPr>
        <w:t xml:space="preserve">ами </w:t>
      </w:r>
      <w:r w:rsidRPr="00DD5320">
        <w:rPr>
          <w:lang w:val="ru-RU"/>
        </w:rPr>
        <w:t>в части, касающейся городского округа Тольятти.</w:t>
      </w:r>
    </w:p>
    <w:p w:rsidR="003462DA" w:rsidRPr="00DD5320" w:rsidRDefault="003462DA" w:rsidP="00FE7E00">
      <w:pPr>
        <w:ind w:firstLine="680"/>
        <w:rPr>
          <w:lang w:val="ru-RU"/>
        </w:rPr>
      </w:pPr>
    </w:p>
    <w:p w:rsidR="00A1117F" w:rsidRPr="00DD5320" w:rsidRDefault="00A1117F" w:rsidP="00FE7E00">
      <w:pPr>
        <w:ind w:firstLine="680"/>
        <w:rPr>
          <w:lang w:val="ru-RU"/>
        </w:rPr>
      </w:pPr>
    </w:p>
    <w:tbl>
      <w:tblPr>
        <w:tblW w:w="9651" w:type="dxa"/>
        <w:tblLook w:val="04A0" w:firstRow="1" w:lastRow="0" w:firstColumn="1" w:lastColumn="0" w:noHBand="0" w:noVBand="1"/>
      </w:tblPr>
      <w:tblGrid>
        <w:gridCol w:w="6233"/>
        <w:gridCol w:w="3418"/>
      </w:tblGrid>
      <w:tr w:rsidR="00345C71" w:rsidRPr="005C7C83" w:rsidTr="004F5501">
        <w:trPr>
          <w:trHeight w:val="199"/>
        </w:trPr>
        <w:tc>
          <w:tcPr>
            <w:tcW w:w="6233" w:type="dxa"/>
            <w:shd w:val="clear" w:color="auto" w:fill="auto"/>
          </w:tcPr>
          <w:p w:rsidR="00345C71" w:rsidRPr="00DD5320" w:rsidRDefault="0079587C" w:rsidP="00723DB2">
            <w:pPr>
              <w:autoSpaceDE w:val="0"/>
              <w:autoSpaceDN w:val="0"/>
              <w:adjustRightInd w:val="0"/>
              <w:spacing w:line="276" w:lineRule="auto"/>
              <w:ind w:firstLine="0"/>
              <w:jc w:val="left"/>
              <w:rPr>
                <w:lang w:val="ru-RU" w:eastAsia="ru-RU"/>
              </w:rPr>
            </w:pPr>
            <w:r w:rsidRPr="00DD5320">
              <w:rPr>
                <w:lang w:val="ru-RU" w:eastAsia="ru-RU"/>
              </w:rPr>
              <w:t>Р</w:t>
            </w:r>
            <w:r w:rsidR="00345C71" w:rsidRPr="00DD5320">
              <w:rPr>
                <w:lang w:val="ru-RU" w:eastAsia="ru-RU"/>
              </w:rPr>
              <w:t>уководител</w:t>
            </w:r>
            <w:r w:rsidRPr="00DD5320">
              <w:rPr>
                <w:lang w:val="ru-RU" w:eastAsia="ru-RU"/>
              </w:rPr>
              <w:t>ь</w:t>
            </w:r>
            <w:r w:rsidR="004F5501" w:rsidRPr="00DD5320">
              <w:rPr>
                <w:lang w:val="ru-RU" w:eastAsia="ru-RU"/>
              </w:rPr>
              <w:t xml:space="preserve"> </w:t>
            </w:r>
            <w:r w:rsidR="00345C71" w:rsidRPr="00DD5320">
              <w:rPr>
                <w:lang w:val="ru-RU" w:eastAsia="ru-RU"/>
              </w:rPr>
              <w:t>департамента                                             экономического развития</w:t>
            </w:r>
          </w:p>
        </w:tc>
        <w:tc>
          <w:tcPr>
            <w:tcW w:w="3418" w:type="dxa"/>
            <w:shd w:val="clear" w:color="auto" w:fill="auto"/>
          </w:tcPr>
          <w:p w:rsidR="00345C71" w:rsidRPr="005C7C83" w:rsidRDefault="004F5501" w:rsidP="00FE7E00">
            <w:pPr>
              <w:ind w:firstLine="680"/>
              <w:jc w:val="right"/>
              <w:rPr>
                <w:lang w:val="ru-RU" w:eastAsia="ru-RU"/>
              </w:rPr>
            </w:pPr>
            <w:r w:rsidRPr="00DD5320">
              <w:rPr>
                <w:lang w:val="ru-RU" w:eastAsia="ru-RU"/>
              </w:rPr>
              <w:t>И.М. Потапова</w:t>
            </w:r>
          </w:p>
        </w:tc>
      </w:tr>
    </w:tbl>
    <w:p w:rsidR="00835DF9" w:rsidRDefault="00835DF9"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rsidP="00FE7E00">
      <w:pPr>
        <w:ind w:firstLine="680"/>
        <w:rPr>
          <w:lang w:val="ru-RU"/>
        </w:rPr>
      </w:pPr>
    </w:p>
    <w:p w:rsidR="00426ABE" w:rsidRDefault="00426ABE">
      <w:pPr>
        <w:rPr>
          <w:lang w:val="ru-RU"/>
        </w:rPr>
        <w:sectPr w:rsidR="00426ABE" w:rsidSect="00CC7A11">
          <w:headerReference w:type="default" r:id="rId9"/>
          <w:pgSz w:w="11906" w:h="16838"/>
          <w:pgMar w:top="683" w:right="851" w:bottom="851" w:left="1701" w:header="284" w:footer="624" w:gutter="0"/>
          <w:cols w:space="708"/>
          <w:titlePg/>
          <w:docGrid w:linePitch="360"/>
        </w:sectPr>
      </w:pPr>
    </w:p>
    <w:tbl>
      <w:tblPr>
        <w:tblW w:w="15439" w:type="dxa"/>
        <w:tblInd w:w="93" w:type="dxa"/>
        <w:tblLayout w:type="fixed"/>
        <w:tblLook w:val="04A0" w:firstRow="1" w:lastRow="0" w:firstColumn="1" w:lastColumn="0" w:noHBand="0" w:noVBand="1"/>
      </w:tblPr>
      <w:tblGrid>
        <w:gridCol w:w="441"/>
        <w:gridCol w:w="90"/>
        <w:gridCol w:w="1185"/>
        <w:gridCol w:w="567"/>
        <w:gridCol w:w="1197"/>
        <w:gridCol w:w="1134"/>
        <w:gridCol w:w="1061"/>
        <w:gridCol w:w="850"/>
        <w:gridCol w:w="850"/>
        <w:gridCol w:w="256"/>
        <w:gridCol w:w="869"/>
        <w:gridCol w:w="951"/>
        <w:gridCol w:w="182"/>
        <w:gridCol w:w="861"/>
        <w:gridCol w:w="840"/>
        <w:gridCol w:w="77"/>
        <w:gridCol w:w="774"/>
        <w:gridCol w:w="709"/>
        <w:gridCol w:w="588"/>
        <w:gridCol w:w="79"/>
        <w:gridCol w:w="608"/>
        <w:gridCol w:w="568"/>
        <w:gridCol w:w="560"/>
        <w:gridCol w:w="8"/>
        <w:gridCol w:w="134"/>
      </w:tblGrid>
      <w:tr w:rsidR="00426ABE" w:rsidRPr="00426ABE" w:rsidTr="00125B9B">
        <w:trPr>
          <w:gridAfter w:val="1"/>
          <w:wAfter w:w="134" w:type="dxa"/>
          <w:trHeight w:val="930"/>
        </w:trPr>
        <w:tc>
          <w:tcPr>
            <w:tcW w:w="44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275"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567" w:type="dxa"/>
            <w:tcBorders>
              <w:top w:val="nil"/>
              <w:left w:val="nil"/>
              <w:bottom w:val="nil"/>
              <w:right w:val="nil"/>
            </w:tcBorders>
            <w:shd w:val="clear" w:color="auto" w:fill="auto"/>
            <w:noWrap/>
            <w:textDirection w:val="btLr"/>
            <w:vAlign w:val="center"/>
            <w:hideMark/>
          </w:tcPr>
          <w:p w:rsidR="00426ABE" w:rsidRPr="00426ABE" w:rsidRDefault="00426ABE" w:rsidP="00426ABE">
            <w:pPr>
              <w:spacing w:line="240" w:lineRule="auto"/>
              <w:ind w:firstLine="0"/>
              <w:jc w:val="center"/>
              <w:rPr>
                <w:sz w:val="20"/>
                <w:szCs w:val="20"/>
                <w:lang w:val="ru-RU" w:eastAsia="ru-RU"/>
              </w:rPr>
            </w:pPr>
          </w:p>
        </w:tc>
        <w:tc>
          <w:tcPr>
            <w:tcW w:w="1197"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b/>
                <w:bCs/>
                <w:sz w:val="20"/>
                <w:szCs w:val="20"/>
                <w:lang w:val="ru-RU" w:eastAsia="ru-RU"/>
              </w:rPr>
            </w:pPr>
          </w:p>
        </w:tc>
        <w:tc>
          <w:tcPr>
            <w:tcW w:w="1134"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06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50"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50"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125"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b/>
                <w:bCs/>
                <w:sz w:val="20"/>
                <w:szCs w:val="20"/>
                <w:lang w:val="ru-RU" w:eastAsia="ru-RU"/>
              </w:rPr>
            </w:pPr>
          </w:p>
        </w:tc>
        <w:tc>
          <w:tcPr>
            <w:tcW w:w="1133"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5672" w:type="dxa"/>
            <w:gridSpan w:val="11"/>
            <w:tcBorders>
              <w:top w:val="nil"/>
              <w:left w:val="nil"/>
              <w:bottom w:val="nil"/>
              <w:right w:val="nil"/>
            </w:tcBorders>
            <w:shd w:val="clear" w:color="auto" w:fill="auto"/>
            <w:hideMark/>
          </w:tcPr>
          <w:p w:rsidR="00426ABE" w:rsidRPr="00426ABE" w:rsidRDefault="00426ABE" w:rsidP="00426ABE">
            <w:pPr>
              <w:spacing w:line="240" w:lineRule="auto"/>
              <w:ind w:firstLine="0"/>
              <w:jc w:val="center"/>
              <w:rPr>
                <w:lang w:val="ru-RU" w:eastAsia="ru-RU"/>
              </w:rPr>
            </w:pPr>
            <w:r w:rsidRPr="00426ABE">
              <w:rPr>
                <w:lang w:val="ru-RU" w:eastAsia="ru-RU"/>
              </w:rPr>
              <w:t>Приложение  № 1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2022 год</w:t>
            </w:r>
          </w:p>
        </w:tc>
      </w:tr>
      <w:tr w:rsidR="00426ABE" w:rsidRPr="00426ABE" w:rsidTr="00125B9B">
        <w:trPr>
          <w:gridAfter w:val="1"/>
          <w:wAfter w:w="134" w:type="dxa"/>
          <w:trHeight w:val="255"/>
        </w:trPr>
        <w:tc>
          <w:tcPr>
            <w:tcW w:w="44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275"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b/>
                <w:bCs/>
                <w:sz w:val="20"/>
                <w:szCs w:val="20"/>
                <w:lang w:val="ru-RU" w:eastAsia="ru-RU"/>
              </w:rPr>
            </w:pPr>
          </w:p>
        </w:tc>
        <w:tc>
          <w:tcPr>
            <w:tcW w:w="567" w:type="dxa"/>
            <w:tcBorders>
              <w:top w:val="nil"/>
              <w:left w:val="nil"/>
              <w:bottom w:val="nil"/>
              <w:right w:val="nil"/>
            </w:tcBorders>
            <w:shd w:val="clear" w:color="auto" w:fill="auto"/>
            <w:noWrap/>
            <w:textDirection w:val="btLr"/>
            <w:vAlign w:val="center"/>
            <w:hideMark/>
          </w:tcPr>
          <w:p w:rsidR="00426ABE" w:rsidRPr="00426ABE" w:rsidRDefault="00426ABE" w:rsidP="00426ABE">
            <w:pPr>
              <w:spacing w:line="240" w:lineRule="auto"/>
              <w:ind w:firstLine="0"/>
              <w:jc w:val="center"/>
              <w:rPr>
                <w:b/>
                <w:bCs/>
                <w:sz w:val="20"/>
                <w:szCs w:val="20"/>
                <w:lang w:val="ru-RU" w:eastAsia="ru-RU"/>
              </w:rPr>
            </w:pPr>
          </w:p>
        </w:tc>
        <w:tc>
          <w:tcPr>
            <w:tcW w:w="1197"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b/>
                <w:bCs/>
                <w:sz w:val="20"/>
                <w:szCs w:val="20"/>
                <w:lang w:val="ru-RU" w:eastAsia="ru-RU"/>
              </w:rPr>
            </w:pPr>
          </w:p>
        </w:tc>
        <w:tc>
          <w:tcPr>
            <w:tcW w:w="1134"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06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50"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50"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125"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b/>
                <w:bCs/>
                <w:sz w:val="20"/>
                <w:szCs w:val="20"/>
                <w:lang w:val="ru-RU" w:eastAsia="ru-RU"/>
              </w:rPr>
            </w:pPr>
          </w:p>
        </w:tc>
        <w:tc>
          <w:tcPr>
            <w:tcW w:w="1133"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6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40"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851"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709"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b/>
                <w:bCs/>
                <w:sz w:val="20"/>
                <w:szCs w:val="20"/>
                <w:lang w:val="ru-RU" w:eastAsia="ru-RU"/>
              </w:rPr>
            </w:pPr>
          </w:p>
        </w:tc>
        <w:tc>
          <w:tcPr>
            <w:tcW w:w="667"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608"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568"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568"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r>
      <w:tr w:rsidR="00426ABE" w:rsidRPr="00426ABE" w:rsidTr="00125B9B">
        <w:trPr>
          <w:gridAfter w:val="1"/>
          <w:wAfter w:w="134" w:type="dxa"/>
          <w:trHeight w:val="600"/>
        </w:trPr>
        <w:tc>
          <w:tcPr>
            <w:tcW w:w="15305" w:type="dxa"/>
            <w:gridSpan w:val="24"/>
            <w:tcBorders>
              <w:top w:val="nil"/>
              <w:left w:val="nil"/>
              <w:bottom w:val="single" w:sz="4" w:space="0" w:color="auto"/>
              <w:right w:val="nil"/>
            </w:tcBorders>
            <w:shd w:val="clear" w:color="auto" w:fill="auto"/>
            <w:hideMark/>
          </w:tcPr>
          <w:p w:rsidR="00426ABE" w:rsidRPr="00426ABE" w:rsidRDefault="00426ABE" w:rsidP="00426ABE">
            <w:pPr>
              <w:spacing w:line="240" w:lineRule="auto"/>
              <w:ind w:firstLine="0"/>
              <w:jc w:val="center"/>
              <w:rPr>
                <w:b/>
                <w:bCs/>
                <w:sz w:val="28"/>
                <w:szCs w:val="28"/>
                <w:lang w:val="ru-RU" w:eastAsia="ru-RU"/>
              </w:rPr>
            </w:pPr>
            <w:r w:rsidRPr="00426ABE">
              <w:rPr>
                <w:b/>
                <w:bCs/>
                <w:sz w:val="28"/>
                <w:szCs w:val="28"/>
                <w:lang w:val="ru-RU" w:eastAsia="ru-RU"/>
              </w:rPr>
              <w:t>Отчет о финансовом исполнении  реализации муниципальных  программ городского округа Тольятти  за  2022 год</w:t>
            </w:r>
          </w:p>
        </w:tc>
      </w:tr>
      <w:tr w:rsidR="00426ABE" w:rsidRPr="00426ABE" w:rsidTr="00125B9B">
        <w:trPr>
          <w:gridAfter w:val="1"/>
          <w:wAfter w:w="134" w:type="dxa"/>
          <w:trHeight w:val="435"/>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sz w:val="18"/>
                <w:szCs w:val="18"/>
                <w:lang w:val="ru-RU" w:eastAsia="ru-RU"/>
              </w:rPr>
            </w:pPr>
            <w:r w:rsidRPr="00426ABE">
              <w:rPr>
                <w:sz w:val="18"/>
                <w:szCs w:val="18"/>
                <w:lang w:val="ru-RU" w:eastAsia="ru-RU"/>
              </w:rPr>
              <w:t xml:space="preserve">№ </w:t>
            </w:r>
            <w:proofErr w:type="spellStart"/>
            <w:r w:rsidRPr="00426ABE">
              <w:rPr>
                <w:sz w:val="18"/>
                <w:szCs w:val="18"/>
                <w:lang w:val="ru-RU" w:eastAsia="ru-RU"/>
              </w:rPr>
              <w:t>п.п</w:t>
            </w:r>
            <w:proofErr w:type="spellEnd"/>
            <w:r w:rsidRPr="00426ABE">
              <w:rPr>
                <w:sz w:val="18"/>
                <w:szCs w:val="18"/>
                <w:lang w:val="ru-RU" w:eastAsia="ru-RU"/>
              </w:rPr>
              <w:t>.</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 xml:space="preserve">Наименование </w:t>
            </w:r>
            <w:proofErr w:type="gramStart"/>
            <w:r w:rsidRPr="00426ABE">
              <w:rPr>
                <w:b/>
                <w:bCs/>
                <w:sz w:val="18"/>
                <w:szCs w:val="18"/>
                <w:lang w:val="ru-RU" w:eastAsia="ru-RU"/>
              </w:rPr>
              <w:t>муниципальной</w:t>
            </w:r>
            <w:proofErr w:type="gramEnd"/>
            <w:r w:rsidRPr="00426ABE">
              <w:rPr>
                <w:b/>
                <w:bCs/>
                <w:sz w:val="18"/>
                <w:szCs w:val="18"/>
                <w:lang w:val="ru-RU" w:eastAsia="ru-RU"/>
              </w:rPr>
              <w:t xml:space="preserve"> программ</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Координатор муниципальной программы</w:t>
            </w:r>
          </w:p>
        </w:tc>
        <w:tc>
          <w:tcPr>
            <w:tcW w:w="9902" w:type="dxa"/>
            <w:gridSpan w:val="13"/>
            <w:tcBorders>
              <w:top w:val="single" w:sz="4" w:space="0" w:color="auto"/>
              <w:left w:val="nil"/>
              <w:bottom w:val="single" w:sz="4" w:space="0" w:color="auto"/>
              <w:right w:val="nil"/>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 xml:space="preserve">Финансовые расходы, </w:t>
            </w:r>
            <w:proofErr w:type="spellStart"/>
            <w:r w:rsidRPr="00426ABE">
              <w:rPr>
                <w:b/>
                <w:bCs/>
                <w:sz w:val="18"/>
                <w:szCs w:val="18"/>
                <w:lang w:val="ru-RU" w:eastAsia="ru-RU"/>
              </w:rPr>
              <w:t>тыс</w:t>
            </w:r>
            <w:proofErr w:type="gramStart"/>
            <w:r w:rsidRPr="00426ABE">
              <w:rPr>
                <w:b/>
                <w:bCs/>
                <w:sz w:val="18"/>
                <w:szCs w:val="18"/>
                <w:lang w:val="ru-RU" w:eastAsia="ru-RU"/>
              </w:rPr>
              <w:t>.р</w:t>
            </w:r>
            <w:proofErr w:type="gramEnd"/>
            <w:r w:rsidRPr="00426ABE">
              <w:rPr>
                <w:b/>
                <w:bCs/>
                <w:sz w:val="18"/>
                <w:szCs w:val="18"/>
                <w:lang w:val="ru-RU" w:eastAsia="ru-RU"/>
              </w:rPr>
              <w:t>уб</w:t>
            </w:r>
            <w:proofErr w:type="spellEnd"/>
            <w:r w:rsidRPr="00426ABE">
              <w:rPr>
                <w:b/>
                <w:bCs/>
                <w:sz w:val="18"/>
                <w:szCs w:val="18"/>
                <w:lang w:val="ru-RU" w:eastAsia="ru-RU"/>
              </w:rPr>
              <w:t>.</w:t>
            </w:r>
          </w:p>
        </w:tc>
        <w:tc>
          <w:tcPr>
            <w:tcW w:w="31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 xml:space="preserve"> Исполнение,  (факт /утвержденный план х 100)</w:t>
            </w:r>
          </w:p>
        </w:tc>
      </w:tr>
      <w:tr w:rsidR="00426ABE" w:rsidRPr="00426ABE" w:rsidTr="00125B9B">
        <w:trPr>
          <w:gridAfter w:val="1"/>
          <w:wAfter w:w="134" w:type="dxa"/>
          <w:trHeight w:val="345"/>
        </w:trPr>
        <w:tc>
          <w:tcPr>
            <w:tcW w:w="441" w:type="dxa"/>
            <w:vMerge/>
            <w:tcBorders>
              <w:top w:val="nil"/>
              <w:left w:val="single" w:sz="4" w:space="0" w:color="auto"/>
              <w:bottom w:val="single" w:sz="4" w:space="0" w:color="auto"/>
              <w:right w:val="single" w:sz="4" w:space="0" w:color="auto"/>
            </w:tcBorders>
            <w:vAlign w:val="center"/>
            <w:hideMark/>
          </w:tcPr>
          <w:p w:rsidR="00426ABE" w:rsidRPr="00426ABE" w:rsidRDefault="00426ABE" w:rsidP="00426ABE">
            <w:pPr>
              <w:spacing w:line="240" w:lineRule="auto"/>
              <w:ind w:firstLine="0"/>
              <w:jc w:val="left"/>
              <w:rPr>
                <w:sz w:val="18"/>
                <w:szCs w:val="18"/>
                <w:lang w:val="ru-RU"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426ABE" w:rsidRPr="00426ABE" w:rsidRDefault="00426ABE" w:rsidP="00426ABE">
            <w:pPr>
              <w:spacing w:line="240" w:lineRule="auto"/>
              <w:ind w:firstLine="0"/>
              <w:jc w:val="left"/>
              <w:rPr>
                <w:b/>
                <w:bCs/>
                <w:sz w:val="18"/>
                <w:szCs w:val="18"/>
                <w:lang w:val="ru-RU"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26ABE" w:rsidRPr="00426ABE" w:rsidRDefault="00426ABE" w:rsidP="00426ABE">
            <w:pPr>
              <w:spacing w:line="240" w:lineRule="auto"/>
              <w:ind w:firstLine="0"/>
              <w:jc w:val="left"/>
              <w:rPr>
                <w:b/>
                <w:bCs/>
                <w:sz w:val="18"/>
                <w:szCs w:val="18"/>
                <w:lang w:val="ru-RU" w:eastAsia="ru-RU"/>
              </w:rPr>
            </w:pPr>
          </w:p>
        </w:tc>
        <w:tc>
          <w:tcPr>
            <w:tcW w:w="5092" w:type="dxa"/>
            <w:gridSpan w:val="5"/>
            <w:tcBorders>
              <w:top w:val="single" w:sz="4" w:space="0" w:color="auto"/>
              <w:left w:val="nil"/>
              <w:bottom w:val="single" w:sz="4" w:space="0" w:color="auto"/>
              <w:right w:val="nil"/>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План на 2022 год.</w:t>
            </w:r>
          </w:p>
        </w:tc>
        <w:tc>
          <w:tcPr>
            <w:tcW w:w="4810" w:type="dxa"/>
            <w:gridSpan w:val="8"/>
            <w:tcBorders>
              <w:top w:val="single" w:sz="4" w:space="0" w:color="auto"/>
              <w:left w:val="nil"/>
              <w:bottom w:val="single" w:sz="4" w:space="0" w:color="auto"/>
              <w:right w:val="nil"/>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Факт за 2022 год.</w:t>
            </w:r>
          </w:p>
        </w:tc>
        <w:tc>
          <w:tcPr>
            <w:tcW w:w="3120" w:type="dxa"/>
            <w:gridSpan w:val="7"/>
            <w:vMerge/>
            <w:tcBorders>
              <w:top w:val="single" w:sz="4" w:space="0" w:color="auto"/>
              <w:left w:val="single" w:sz="4" w:space="0" w:color="auto"/>
              <w:bottom w:val="single" w:sz="4" w:space="0" w:color="auto"/>
              <w:right w:val="single" w:sz="4" w:space="0" w:color="auto"/>
            </w:tcBorders>
            <w:vAlign w:val="center"/>
            <w:hideMark/>
          </w:tcPr>
          <w:p w:rsidR="00426ABE" w:rsidRPr="00426ABE" w:rsidRDefault="00426ABE" w:rsidP="00426ABE">
            <w:pPr>
              <w:spacing w:line="240" w:lineRule="auto"/>
              <w:ind w:firstLine="0"/>
              <w:jc w:val="left"/>
              <w:rPr>
                <w:b/>
                <w:bCs/>
                <w:sz w:val="18"/>
                <w:szCs w:val="18"/>
                <w:lang w:val="ru-RU" w:eastAsia="ru-RU"/>
              </w:rPr>
            </w:pPr>
          </w:p>
        </w:tc>
      </w:tr>
      <w:tr w:rsidR="00426ABE" w:rsidRPr="00426ABE" w:rsidTr="00125B9B">
        <w:trPr>
          <w:gridAfter w:val="1"/>
          <w:wAfter w:w="134" w:type="dxa"/>
          <w:trHeight w:val="735"/>
        </w:trPr>
        <w:tc>
          <w:tcPr>
            <w:tcW w:w="441" w:type="dxa"/>
            <w:vMerge/>
            <w:tcBorders>
              <w:top w:val="nil"/>
              <w:left w:val="single" w:sz="4" w:space="0" w:color="auto"/>
              <w:bottom w:val="single" w:sz="4" w:space="0" w:color="auto"/>
              <w:right w:val="single" w:sz="4" w:space="0" w:color="auto"/>
            </w:tcBorders>
            <w:vAlign w:val="center"/>
            <w:hideMark/>
          </w:tcPr>
          <w:p w:rsidR="00426ABE" w:rsidRPr="00426ABE" w:rsidRDefault="00426ABE" w:rsidP="00426ABE">
            <w:pPr>
              <w:spacing w:line="240" w:lineRule="auto"/>
              <w:ind w:firstLine="0"/>
              <w:jc w:val="left"/>
              <w:rPr>
                <w:sz w:val="18"/>
                <w:szCs w:val="18"/>
                <w:lang w:val="ru-RU"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426ABE" w:rsidRPr="00426ABE" w:rsidRDefault="00426ABE" w:rsidP="00426ABE">
            <w:pPr>
              <w:spacing w:line="240" w:lineRule="auto"/>
              <w:ind w:firstLine="0"/>
              <w:jc w:val="left"/>
              <w:rPr>
                <w:b/>
                <w:bCs/>
                <w:sz w:val="18"/>
                <w:szCs w:val="18"/>
                <w:lang w:val="ru-RU"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26ABE" w:rsidRPr="00426ABE" w:rsidRDefault="00426ABE" w:rsidP="00426ABE">
            <w:pPr>
              <w:spacing w:line="240" w:lineRule="auto"/>
              <w:ind w:firstLine="0"/>
              <w:jc w:val="left"/>
              <w:rPr>
                <w:b/>
                <w:bCs/>
                <w:sz w:val="18"/>
                <w:szCs w:val="18"/>
                <w:lang w:val="ru-RU" w:eastAsia="ru-RU"/>
              </w:rPr>
            </w:pPr>
          </w:p>
        </w:tc>
        <w:tc>
          <w:tcPr>
            <w:tcW w:w="1197"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 xml:space="preserve">Местный бюджет </w:t>
            </w:r>
          </w:p>
        </w:tc>
        <w:tc>
          <w:tcPr>
            <w:tcW w:w="1061"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Обл. бюджет</w:t>
            </w:r>
          </w:p>
        </w:tc>
        <w:tc>
          <w:tcPr>
            <w:tcW w:w="850"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proofErr w:type="spellStart"/>
            <w:r w:rsidRPr="00426ABE">
              <w:rPr>
                <w:b/>
                <w:bCs/>
                <w:sz w:val="18"/>
                <w:szCs w:val="18"/>
                <w:lang w:val="ru-RU" w:eastAsia="ru-RU"/>
              </w:rPr>
              <w:t>Фед</w:t>
            </w:r>
            <w:proofErr w:type="spellEnd"/>
            <w:r w:rsidRPr="00426ABE">
              <w:rPr>
                <w:b/>
                <w:bCs/>
                <w:sz w:val="18"/>
                <w:szCs w:val="18"/>
                <w:lang w:val="ru-RU" w:eastAsia="ru-RU"/>
              </w:rPr>
              <w:t>. бюджет</w:t>
            </w:r>
          </w:p>
        </w:tc>
        <w:tc>
          <w:tcPr>
            <w:tcW w:w="850"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proofErr w:type="spellStart"/>
            <w:r w:rsidRPr="00426ABE">
              <w:rPr>
                <w:b/>
                <w:bCs/>
                <w:sz w:val="18"/>
                <w:szCs w:val="18"/>
                <w:lang w:val="ru-RU" w:eastAsia="ru-RU"/>
              </w:rPr>
              <w:t>Внебюджет</w:t>
            </w:r>
            <w:proofErr w:type="spellEnd"/>
          </w:p>
        </w:tc>
        <w:tc>
          <w:tcPr>
            <w:tcW w:w="1125"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Всего</w:t>
            </w:r>
          </w:p>
        </w:tc>
        <w:tc>
          <w:tcPr>
            <w:tcW w:w="1133"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 xml:space="preserve">Местный бюджет </w:t>
            </w:r>
          </w:p>
        </w:tc>
        <w:tc>
          <w:tcPr>
            <w:tcW w:w="861"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Обл. бюджет</w:t>
            </w:r>
          </w:p>
        </w:tc>
        <w:tc>
          <w:tcPr>
            <w:tcW w:w="840"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proofErr w:type="spellStart"/>
            <w:r w:rsidRPr="00426ABE">
              <w:rPr>
                <w:b/>
                <w:bCs/>
                <w:sz w:val="18"/>
                <w:szCs w:val="18"/>
                <w:lang w:val="ru-RU" w:eastAsia="ru-RU"/>
              </w:rPr>
              <w:t>Фед</w:t>
            </w:r>
            <w:proofErr w:type="spellEnd"/>
            <w:r w:rsidRPr="00426ABE">
              <w:rPr>
                <w:b/>
                <w:bCs/>
                <w:sz w:val="18"/>
                <w:szCs w:val="18"/>
                <w:lang w:val="ru-RU" w:eastAsia="ru-RU"/>
              </w:rPr>
              <w:t>. бюджет</w:t>
            </w:r>
          </w:p>
        </w:tc>
        <w:tc>
          <w:tcPr>
            <w:tcW w:w="851"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proofErr w:type="spellStart"/>
            <w:r w:rsidRPr="00426ABE">
              <w:rPr>
                <w:b/>
                <w:bCs/>
                <w:sz w:val="18"/>
                <w:szCs w:val="18"/>
                <w:lang w:val="ru-RU" w:eastAsia="ru-RU"/>
              </w:rPr>
              <w:t>Внебюджет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Всего</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 xml:space="preserve">Местный бюджет </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Обл. бюджет</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proofErr w:type="spellStart"/>
            <w:r w:rsidRPr="00426ABE">
              <w:rPr>
                <w:b/>
                <w:bCs/>
                <w:sz w:val="18"/>
                <w:szCs w:val="18"/>
                <w:lang w:val="ru-RU" w:eastAsia="ru-RU"/>
              </w:rPr>
              <w:t>Фед</w:t>
            </w:r>
            <w:proofErr w:type="spellEnd"/>
            <w:r w:rsidRPr="00426ABE">
              <w:rPr>
                <w:b/>
                <w:bCs/>
                <w:sz w:val="18"/>
                <w:szCs w:val="18"/>
                <w:lang w:val="ru-RU" w:eastAsia="ru-RU"/>
              </w:rPr>
              <w:t>. бюджет</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center"/>
              <w:rPr>
                <w:b/>
                <w:bCs/>
                <w:sz w:val="18"/>
                <w:szCs w:val="18"/>
                <w:lang w:val="ru-RU" w:eastAsia="ru-RU"/>
              </w:rPr>
            </w:pPr>
            <w:proofErr w:type="spellStart"/>
            <w:r w:rsidRPr="00426ABE">
              <w:rPr>
                <w:b/>
                <w:bCs/>
                <w:sz w:val="18"/>
                <w:szCs w:val="18"/>
                <w:lang w:val="ru-RU" w:eastAsia="ru-RU"/>
              </w:rPr>
              <w:t>Внебюджет</w:t>
            </w:r>
            <w:proofErr w:type="spellEnd"/>
          </w:p>
        </w:tc>
      </w:tr>
      <w:tr w:rsidR="00426ABE" w:rsidRPr="00426ABE" w:rsidTr="00125B9B">
        <w:trPr>
          <w:gridAfter w:val="1"/>
          <w:wAfter w:w="134" w:type="dxa"/>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sz w:val="18"/>
                <w:szCs w:val="18"/>
                <w:lang w:val="ru-RU" w:eastAsia="ru-RU"/>
              </w:rPr>
            </w:pPr>
            <w:r w:rsidRPr="00426ABE">
              <w:rPr>
                <w:sz w:val="18"/>
                <w:szCs w:val="18"/>
                <w:lang w:val="ru-RU" w:eastAsia="ru-RU"/>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2</w:t>
            </w:r>
          </w:p>
        </w:tc>
        <w:tc>
          <w:tcPr>
            <w:tcW w:w="567" w:type="dxa"/>
            <w:tcBorders>
              <w:top w:val="nil"/>
              <w:left w:val="nil"/>
              <w:bottom w:val="single" w:sz="4" w:space="0" w:color="auto"/>
              <w:right w:val="single" w:sz="4" w:space="0" w:color="auto"/>
            </w:tcBorders>
            <w:shd w:val="clear" w:color="auto" w:fill="auto"/>
            <w:noWrap/>
            <w:textDirection w:val="tbLrV"/>
            <w:vAlign w:val="center"/>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3</w:t>
            </w:r>
          </w:p>
        </w:tc>
        <w:tc>
          <w:tcPr>
            <w:tcW w:w="1197"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5</w:t>
            </w:r>
          </w:p>
        </w:tc>
        <w:tc>
          <w:tcPr>
            <w:tcW w:w="1061"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8</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9</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10</w:t>
            </w:r>
          </w:p>
        </w:tc>
        <w:tc>
          <w:tcPr>
            <w:tcW w:w="861"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14</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15</w:t>
            </w:r>
          </w:p>
        </w:tc>
        <w:tc>
          <w:tcPr>
            <w:tcW w:w="608"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16</w:t>
            </w:r>
          </w:p>
        </w:tc>
        <w:tc>
          <w:tcPr>
            <w:tcW w:w="568" w:type="dxa"/>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17</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26ABE" w:rsidRPr="00426ABE" w:rsidRDefault="00426ABE" w:rsidP="00426ABE">
            <w:pPr>
              <w:spacing w:line="240" w:lineRule="auto"/>
              <w:ind w:firstLine="0"/>
              <w:jc w:val="center"/>
              <w:rPr>
                <w:b/>
                <w:bCs/>
                <w:sz w:val="18"/>
                <w:szCs w:val="18"/>
                <w:lang w:val="ru-RU" w:eastAsia="ru-RU"/>
              </w:rPr>
            </w:pPr>
            <w:r w:rsidRPr="00426ABE">
              <w:rPr>
                <w:b/>
                <w:bCs/>
                <w:sz w:val="18"/>
                <w:szCs w:val="18"/>
                <w:lang w:val="ru-RU" w:eastAsia="ru-RU"/>
              </w:rPr>
              <w:t>18</w:t>
            </w:r>
          </w:p>
        </w:tc>
      </w:tr>
      <w:tr w:rsidR="00426ABE" w:rsidRPr="00426ABE" w:rsidTr="00125B9B">
        <w:trPr>
          <w:gridAfter w:val="1"/>
          <w:wAfter w:w="134" w:type="dxa"/>
          <w:trHeight w:val="555"/>
        </w:trPr>
        <w:tc>
          <w:tcPr>
            <w:tcW w:w="15305" w:type="dxa"/>
            <w:gridSpan w:val="24"/>
            <w:tcBorders>
              <w:top w:val="single" w:sz="4" w:space="0" w:color="auto"/>
              <w:left w:val="single" w:sz="4" w:space="0" w:color="000000"/>
              <w:bottom w:val="nil"/>
              <w:right w:val="nil"/>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"ТОЛЬЯТТИ - ЭТО ЛЮДИ"</w:t>
            </w:r>
          </w:p>
        </w:tc>
      </w:tr>
      <w:tr w:rsidR="00426ABE" w:rsidRPr="00426ABE" w:rsidTr="00125B9B">
        <w:trPr>
          <w:gridAfter w:val="1"/>
          <w:wAfter w:w="134" w:type="dxa"/>
          <w:trHeight w:val="1740"/>
        </w:trPr>
        <w:tc>
          <w:tcPr>
            <w:tcW w:w="441" w:type="dxa"/>
            <w:tcBorders>
              <w:top w:val="single" w:sz="4" w:space="0" w:color="000000"/>
              <w:left w:val="single" w:sz="4" w:space="0" w:color="000000"/>
              <w:bottom w:val="single" w:sz="4" w:space="0" w:color="auto"/>
              <w:right w:val="nil"/>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125B9B"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физической культуры и спорта в городском округе Тольятти на 2022-2026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Управление физической культуры и спорта</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715 448,00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665 028,00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50</w:t>
            </w:r>
            <w:r w:rsidR="00426ABE" w:rsidRPr="00426ABE">
              <w:rPr>
                <w:sz w:val="18"/>
                <w:szCs w:val="18"/>
                <w:lang w:val="ru-RU" w:eastAsia="ru-RU"/>
              </w:rPr>
              <w:t>420,00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713 949,00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662 190,00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51</w:t>
            </w:r>
            <w:r w:rsidR="00426ABE" w:rsidRPr="00426ABE">
              <w:rPr>
                <w:sz w:val="18"/>
                <w:szCs w:val="18"/>
                <w:lang w:val="ru-RU" w:eastAsia="ru-RU"/>
              </w:rPr>
              <w:t>759,00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99,8</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99,6</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102,7</w:t>
            </w:r>
          </w:p>
        </w:tc>
      </w:tr>
      <w:tr w:rsidR="00426ABE" w:rsidRPr="00426ABE" w:rsidTr="00125B9B">
        <w:trPr>
          <w:gridAfter w:val="1"/>
          <w:wAfter w:w="134" w:type="dxa"/>
          <w:trHeight w:val="40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2630FC" w:rsidP="002630FC">
            <w:pPr>
              <w:spacing w:line="240" w:lineRule="auto"/>
              <w:ind w:firstLine="0"/>
              <w:jc w:val="left"/>
              <w:rPr>
                <w:sz w:val="18"/>
                <w:szCs w:val="18"/>
                <w:lang w:val="ru-RU" w:eastAsia="ru-RU"/>
              </w:rPr>
            </w:pPr>
            <w:r>
              <w:rPr>
                <w:sz w:val="18"/>
                <w:szCs w:val="18"/>
                <w:lang w:val="ru-RU" w:eastAsia="ru-RU"/>
              </w:rPr>
              <w:t xml:space="preserve">МП </w:t>
            </w:r>
            <w:r w:rsidR="00426ABE" w:rsidRPr="00426ABE">
              <w:rPr>
                <w:sz w:val="18"/>
                <w:szCs w:val="18"/>
                <w:lang w:val="ru-RU" w:eastAsia="ru-RU"/>
              </w:rPr>
              <w:t>«Молодой семье – доступное жилье» на 2014-2025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по управлению муниципальным имуществом</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939 152,60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131 792,00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162 937,68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33</w:t>
            </w:r>
            <w:r w:rsidR="00426ABE" w:rsidRPr="00426ABE">
              <w:rPr>
                <w:sz w:val="18"/>
                <w:szCs w:val="18"/>
                <w:lang w:val="ru-RU" w:eastAsia="ru-RU"/>
              </w:rPr>
              <w:t>973,73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610</w:t>
            </w:r>
            <w:r w:rsidR="00426ABE" w:rsidRPr="00426ABE">
              <w:rPr>
                <w:sz w:val="18"/>
                <w:szCs w:val="18"/>
                <w:lang w:val="ru-RU" w:eastAsia="ru-RU"/>
              </w:rPr>
              <w:t>449,19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1</w:t>
            </w:r>
            <w:r w:rsidRPr="00426ABE">
              <w:rPr>
                <w:b/>
                <w:bCs/>
                <w:sz w:val="18"/>
                <w:szCs w:val="18"/>
                <w:lang w:val="ru-RU" w:eastAsia="ru-RU"/>
              </w:rPr>
              <w:t>168 630,37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131 619,09</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162</w:t>
            </w:r>
            <w:r w:rsidR="00426ABE" w:rsidRPr="00426ABE">
              <w:rPr>
                <w:sz w:val="18"/>
                <w:szCs w:val="18"/>
                <w:lang w:val="ru-RU" w:eastAsia="ru-RU"/>
              </w:rPr>
              <w:t>822,20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33</w:t>
            </w:r>
            <w:r w:rsidR="00426ABE" w:rsidRPr="00426ABE">
              <w:rPr>
                <w:sz w:val="18"/>
                <w:szCs w:val="18"/>
                <w:lang w:val="ru-RU" w:eastAsia="ru-RU"/>
              </w:rPr>
              <w:t>949,65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840</w:t>
            </w:r>
            <w:r w:rsidR="00426ABE" w:rsidRPr="00426ABE">
              <w:rPr>
                <w:sz w:val="18"/>
                <w:szCs w:val="18"/>
                <w:lang w:val="ru-RU" w:eastAsia="ru-RU"/>
              </w:rPr>
              <w:t>239,43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124,4</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99,9</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137,6</w:t>
            </w:r>
          </w:p>
        </w:tc>
      </w:tr>
      <w:tr w:rsidR="00426ABE" w:rsidRPr="00426ABE" w:rsidTr="00125B9B">
        <w:trPr>
          <w:gridAfter w:val="1"/>
          <w:wAfter w:w="134" w:type="dxa"/>
          <w:trHeight w:val="165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системы образования городского округа Тольятти на 2021-2027 годы»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образования</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b/>
                <w:bCs/>
                <w:sz w:val="18"/>
                <w:szCs w:val="18"/>
                <w:lang w:val="ru-RU" w:eastAsia="ru-RU"/>
              </w:rPr>
            </w:pPr>
            <w:r>
              <w:rPr>
                <w:b/>
                <w:bCs/>
                <w:sz w:val="18"/>
                <w:szCs w:val="18"/>
                <w:lang w:val="ru-RU" w:eastAsia="ru-RU"/>
              </w:rPr>
              <w:t>11044</w:t>
            </w:r>
            <w:r w:rsidR="00426ABE" w:rsidRPr="00426ABE">
              <w:rPr>
                <w:b/>
                <w:bCs/>
                <w:sz w:val="18"/>
                <w:szCs w:val="18"/>
                <w:lang w:val="ru-RU" w:eastAsia="ru-RU"/>
              </w:rPr>
              <w:t>574,60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2 709</w:t>
            </w:r>
            <w:r w:rsidR="00426ABE" w:rsidRPr="00426ABE">
              <w:rPr>
                <w:sz w:val="18"/>
                <w:szCs w:val="18"/>
                <w:lang w:val="ru-RU" w:eastAsia="ru-RU"/>
              </w:rPr>
              <w:t>292,40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6388</w:t>
            </w:r>
            <w:r w:rsidR="00426ABE" w:rsidRPr="00426ABE">
              <w:rPr>
                <w:sz w:val="18"/>
                <w:szCs w:val="18"/>
                <w:lang w:val="ru-RU" w:eastAsia="ru-RU"/>
              </w:rPr>
              <w:t>844,80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1187</w:t>
            </w:r>
            <w:r w:rsidR="00426ABE" w:rsidRPr="00426ABE">
              <w:rPr>
                <w:sz w:val="18"/>
                <w:szCs w:val="18"/>
                <w:lang w:val="ru-RU" w:eastAsia="ru-RU"/>
              </w:rPr>
              <w:t>038,40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759</w:t>
            </w:r>
            <w:r w:rsidR="00426ABE" w:rsidRPr="00426ABE">
              <w:rPr>
                <w:sz w:val="18"/>
                <w:szCs w:val="18"/>
                <w:lang w:val="ru-RU" w:eastAsia="ru-RU"/>
              </w:rPr>
              <w:t>399,00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b/>
                <w:bCs/>
                <w:sz w:val="18"/>
                <w:szCs w:val="18"/>
                <w:lang w:val="ru-RU" w:eastAsia="ru-RU"/>
              </w:rPr>
            </w:pPr>
            <w:r>
              <w:rPr>
                <w:b/>
                <w:bCs/>
                <w:sz w:val="18"/>
                <w:szCs w:val="18"/>
                <w:lang w:val="ru-RU" w:eastAsia="ru-RU"/>
              </w:rPr>
              <w:t>10742</w:t>
            </w:r>
            <w:r w:rsidR="00426ABE" w:rsidRPr="00426ABE">
              <w:rPr>
                <w:b/>
                <w:bCs/>
                <w:sz w:val="18"/>
                <w:szCs w:val="18"/>
                <w:lang w:val="ru-RU" w:eastAsia="ru-RU"/>
              </w:rPr>
              <w:t>500,90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2</w:t>
            </w:r>
            <w:r w:rsidR="00426ABE" w:rsidRPr="00426ABE">
              <w:rPr>
                <w:sz w:val="18"/>
                <w:szCs w:val="18"/>
                <w:lang w:val="ru-RU" w:eastAsia="ru-RU"/>
              </w:rPr>
              <w:t>660060,20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6 310 750,00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1 180 413,40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591</w:t>
            </w:r>
            <w:r w:rsidR="00426ABE" w:rsidRPr="00426ABE">
              <w:rPr>
                <w:sz w:val="18"/>
                <w:szCs w:val="18"/>
                <w:lang w:val="ru-RU" w:eastAsia="ru-RU"/>
              </w:rPr>
              <w:t>277,30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97,3</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98,2</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98,8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99,4</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77,9</w:t>
            </w:r>
          </w:p>
        </w:tc>
      </w:tr>
      <w:tr w:rsidR="00426ABE" w:rsidRPr="00426ABE" w:rsidTr="00125B9B">
        <w:trPr>
          <w:gridAfter w:val="1"/>
          <w:wAfter w:w="134" w:type="dxa"/>
          <w:trHeight w:val="135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4</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«Профилактика наркомании населения  городского округа Тольятти на 2019-2023 годы»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общественной безопасности</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614,00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614,00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509,60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509,60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83,0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83,0</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168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общественной безопасности</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101 522,00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100 797,00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725,00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100 840,50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100 125,10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715,40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99,3</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99,3</w:t>
            </w:r>
          </w:p>
        </w:tc>
        <w:tc>
          <w:tcPr>
            <w:tcW w:w="60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98,7</w:t>
            </w:r>
          </w:p>
        </w:tc>
      </w:tr>
      <w:tr w:rsidR="00426ABE" w:rsidRPr="00426ABE" w:rsidTr="00125B9B">
        <w:trPr>
          <w:gridAfter w:val="1"/>
          <w:wAfter w:w="134" w:type="dxa"/>
          <w:trHeight w:val="15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6</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«Создание условий для улучшения качества жизни жителей городского округа Тольятти на 2020-2024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социального обеспечения</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118 235,90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90 760,40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27 475,50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110 204,20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85 524,20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24</w:t>
            </w:r>
            <w:r w:rsidR="00426ABE" w:rsidRPr="00426ABE">
              <w:rPr>
                <w:sz w:val="18"/>
                <w:szCs w:val="18"/>
                <w:lang w:val="ru-RU" w:eastAsia="ru-RU"/>
              </w:rPr>
              <w:t>680,00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93,2</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94,2</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89,8</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138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426ABE" w:rsidP="002630FC">
            <w:pPr>
              <w:spacing w:line="240" w:lineRule="auto"/>
              <w:ind w:firstLine="0"/>
              <w:jc w:val="left"/>
              <w:rPr>
                <w:sz w:val="18"/>
                <w:szCs w:val="18"/>
                <w:lang w:val="ru-RU" w:eastAsia="ru-RU"/>
              </w:rPr>
            </w:pPr>
            <w:r w:rsidRPr="00426ABE">
              <w:rPr>
                <w:sz w:val="18"/>
                <w:szCs w:val="18"/>
                <w:lang w:val="ru-RU" w:eastAsia="ru-RU"/>
              </w:rPr>
              <w:t xml:space="preserve"> </w:t>
            </w:r>
            <w:r w:rsidR="002630FC">
              <w:rPr>
                <w:sz w:val="18"/>
                <w:szCs w:val="18"/>
                <w:lang w:val="ru-RU" w:eastAsia="ru-RU"/>
              </w:rPr>
              <w:t>МП</w:t>
            </w:r>
            <w:r w:rsidRPr="00426ABE">
              <w:rPr>
                <w:sz w:val="18"/>
                <w:szCs w:val="18"/>
                <w:lang w:val="ru-RU" w:eastAsia="ru-RU"/>
              </w:rPr>
              <w:t xml:space="preserve"> «Укрепление общественного здоровья в городском округе Тольятти» на 2021-2024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социального обеспечения</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8 217,80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8 217,80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7 945,10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7 945,10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96,7</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96,7</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w:t>
            </w:r>
          </w:p>
        </w:tc>
      </w:tr>
      <w:tr w:rsidR="00426ABE" w:rsidRPr="00426ABE" w:rsidTr="00125B9B">
        <w:trPr>
          <w:gridAfter w:val="1"/>
          <w:wAfter w:w="134" w:type="dxa"/>
          <w:trHeight w:val="870"/>
        </w:trPr>
        <w:tc>
          <w:tcPr>
            <w:tcW w:w="22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12927</w:t>
            </w:r>
            <w:r w:rsidR="00426ABE" w:rsidRPr="00426ABE">
              <w:rPr>
                <w:sz w:val="18"/>
                <w:szCs w:val="18"/>
                <w:lang w:val="ru-RU" w:eastAsia="ru-RU"/>
              </w:rPr>
              <w:t>764,90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3 706</w:t>
            </w:r>
            <w:r w:rsidR="00426ABE" w:rsidRPr="00426ABE">
              <w:rPr>
                <w:sz w:val="18"/>
                <w:szCs w:val="18"/>
                <w:lang w:val="ru-RU" w:eastAsia="ru-RU"/>
              </w:rPr>
              <w:t>501,60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6579</w:t>
            </w:r>
            <w:r w:rsidR="00426ABE" w:rsidRPr="00426ABE">
              <w:rPr>
                <w:sz w:val="18"/>
                <w:szCs w:val="18"/>
                <w:lang w:val="ru-RU" w:eastAsia="ru-RU"/>
              </w:rPr>
              <w:t>257,98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1 221 012,13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1 420 993,19</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12844</w:t>
            </w:r>
            <w:r w:rsidR="00426ABE" w:rsidRPr="00426ABE">
              <w:rPr>
                <w:sz w:val="18"/>
                <w:szCs w:val="18"/>
                <w:lang w:val="ru-RU" w:eastAsia="ru-RU"/>
              </w:rPr>
              <w:t>579,67</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3 647</w:t>
            </w:r>
            <w:r w:rsidR="00426ABE" w:rsidRPr="00426ABE">
              <w:rPr>
                <w:sz w:val="18"/>
                <w:szCs w:val="18"/>
                <w:lang w:val="ru-RU" w:eastAsia="ru-RU"/>
              </w:rPr>
              <w:t>973,29</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6 498 252,20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1 214 363,05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1483</w:t>
            </w:r>
            <w:r w:rsidR="00426ABE" w:rsidRPr="00426ABE">
              <w:rPr>
                <w:sz w:val="18"/>
                <w:szCs w:val="18"/>
                <w:lang w:val="ru-RU" w:eastAsia="ru-RU"/>
              </w:rPr>
              <w:t>991,13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99,4</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98,4</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98,8</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99,5</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104,4</w:t>
            </w:r>
          </w:p>
        </w:tc>
      </w:tr>
      <w:tr w:rsidR="00426ABE" w:rsidRPr="00426ABE" w:rsidTr="00125B9B">
        <w:trPr>
          <w:gridAfter w:val="1"/>
          <w:wAfter w:w="134" w:type="dxa"/>
          <w:trHeight w:val="960"/>
        </w:trPr>
        <w:tc>
          <w:tcPr>
            <w:tcW w:w="15305" w:type="dxa"/>
            <w:gridSpan w:val="24"/>
            <w:tcBorders>
              <w:top w:val="single" w:sz="4" w:space="0" w:color="auto"/>
              <w:left w:val="single" w:sz="4" w:space="0" w:color="auto"/>
              <w:bottom w:val="single" w:sz="4" w:space="0" w:color="auto"/>
              <w:right w:val="nil"/>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"ГОРОДСКОЕ СООБЩЕСТВО"</w:t>
            </w:r>
          </w:p>
        </w:tc>
      </w:tr>
      <w:tr w:rsidR="00426ABE" w:rsidRPr="00426ABE" w:rsidTr="00125B9B">
        <w:trPr>
          <w:gridAfter w:val="1"/>
          <w:wAfter w:w="134" w:type="dxa"/>
          <w:trHeight w:val="160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«Создание условий для развития туризма на территории городского округа Тольятти на 2021-2030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Управление международных и межрегиональных связей</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312,94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312,94</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311,95</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311,95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99,7</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99,7</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25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9</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Управление взаимодействия с общественностью </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56 533,70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21 998,70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34 535,00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52 526,70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18 188,80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34</w:t>
            </w:r>
            <w:r w:rsidR="00426ABE" w:rsidRPr="00426ABE">
              <w:rPr>
                <w:sz w:val="18"/>
                <w:szCs w:val="18"/>
                <w:lang w:val="ru-RU" w:eastAsia="ru-RU"/>
              </w:rPr>
              <w:t>337,90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92,9</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82,7</w:t>
            </w:r>
          </w:p>
        </w:tc>
        <w:tc>
          <w:tcPr>
            <w:tcW w:w="60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99,4</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     </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     </w:t>
            </w:r>
          </w:p>
        </w:tc>
      </w:tr>
      <w:tr w:rsidR="00426ABE" w:rsidRPr="00426ABE" w:rsidTr="00125B9B">
        <w:trPr>
          <w:gridAfter w:val="1"/>
          <w:wAfter w:w="134" w:type="dxa"/>
          <w:trHeight w:val="136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«Молодежь Тольятти на 2021-2030 гг.»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образования</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45 546,40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35 052,40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9 874,70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619,30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44 877,50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34 384,50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9 874,60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618,40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98,5</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98,1</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     </w:t>
            </w:r>
          </w:p>
        </w:tc>
      </w:tr>
      <w:tr w:rsidR="00426ABE" w:rsidRPr="00426ABE" w:rsidTr="00125B9B">
        <w:trPr>
          <w:gridAfter w:val="1"/>
          <w:wAfter w:w="134" w:type="dxa"/>
          <w:trHeight w:val="11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11</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«Культура Тольятти на 2019-2023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культуры</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1 239 146,92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1 025</w:t>
            </w:r>
            <w:r w:rsidR="00426ABE" w:rsidRPr="00426ABE">
              <w:rPr>
                <w:sz w:val="18"/>
                <w:szCs w:val="18"/>
                <w:lang w:val="ru-RU" w:eastAsia="ru-RU"/>
              </w:rPr>
              <w:t>635,08</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11 404,03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17</w:t>
            </w:r>
            <w:r w:rsidR="00426ABE" w:rsidRPr="00426ABE">
              <w:rPr>
                <w:sz w:val="18"/>
                <w:szCs w:val="18"/>
                <w:lang w:val="ru-RU" w:eastAsia="ru-RU"/>
              </w:rPr>
              <w:t>247,43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184</w:t>
            </w:r>
            <w:r w:rsidR="00426ABE" w:rsidRPr="00426ABE">
              <w:rPr>
                <w:sz w:val="18"/>
                <w:szCs w:val="18"/>
                <w:lang w:val="ru-RU" w:eastAsia="ru-RU"/>
              </w:rPr>
              <w:t>860,38</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b/>
                <w:bCs/>
                <w:sz w:val="18"/>
                <w:szCs w:val="18"/>
                <w:lang w:val="ru-RU" w:eastAsia="ru-RU"/>
              </w:rPr>
            </w:pPr>
            <w:r>
              <w:rPr>
                <w:b/>
                <w:bCs/>
                <w:sz w:val="18"/>
                <w:szCs w:val="18"/>
                <w:lang w:val="ru-RU" w:eastAsia="ru-RU"/>
              </w:rPr>
              <w:t>1 221</w:t>
            </w:r>
            <w:r w:rsidR="00426ABE" w:rsidRPr="00426ABE">
              <w:rPr>
                <w:b/>
                <w:bCs/>
                <w:sz w:val="18"/>
                <w:szCs w:val="18"/>
                <w:lang w:val="ru-RU" w:eastAsia="ru-RU"/>
              </w:rPr>
              <w:t>608,20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1 013</w:t>
            </w:r>
            <w:r w:rsidR="00426ABE" w:rsidRPr="00426ABE">
              <w:rPr>
                <w:sz w:val="18"/>
                <w:szCs w:val="18"/>
                <w:lang w:val="ru-RU" w:eastAsia="ru-RU"/>
              </w:rPr>
              <w:t>497,24</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11</w:t>
            </w:r>
            <w:r w:rsidR="00426ABE" w:rsidRPr="00426ABE">
              <w:rPr>
                <w:sz w:val="18"/>
                <w:szCs w:val="18"/>
                <w:lang w:val="ru-RU" w:eastAsia="ru-RU"/>
              </w:rPr>
              <w:t>403,53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17</w:t>
            </w:r>
            <w:r w:rsidR="00426ABE" w:rsidRPr="00426ABE">
              <w:rPr>
                <w:sz w:val="18"/>
                <w:szCs w:val="18"/>
                <w:lang w:val="ru-RU" w:eastAsia="ru-RU"/>
              </w:rPr>
              <w:t>247,43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179</w:t>
            </w:r>
            <w:r w:rsidR="00426ABE" w:rsidRPr="00426ABE">
              <w:rPr>
                <w:sz w:val="18"/>
                <w:szCs w:val="18"/>
                <w:lang w:val="ru-RU" w:eastAsia="ru-RU"/>
              </w:rPr>
              <w:t>460,00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98,58</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98,82</w:t>
            </w:r>
          </w:p>
        </w:tc>
        <w:tc>
          <w:tcPr>
            <w:tcW w:w="608" w:type="dxa"/>
            <w:tcBorders>
              <w:top w:val="single" w:sz="4" w:space="0" w:color="auto"/>
              <w:left w:val="nil"/>
              <w:bottom w:val="nil"/>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100,00</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97,08</w:t>
            </w:r>
          </w:p>
        </w:tc>
      </w:tr>
      <w:tr w:rsidR="00426ABE" w:rsidRPr="00426ABE" w:rsidTr="00125B9B">
        <w:trPr>
          <w:gridAfter w:val="1"/>
          <w:wAfter w:w="134" w:type="dxa"/>
          <w:trHeight w:val="600"/>
        </w:trPr>
        <w:tc>
          <w:tcPr>
            <w:tcW w:w="22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1 341 539,96</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1 082</w:t>
            </w:r>
            <w:r w:rsidR="00426ABE" w:rsidRPr="00426ABE">
              <w:rPr>
                <w:sz w:val="18"/>
                <w:szCs w:val="18"/>
                <w:lang w:val="ru-RU" w:eastAsia="ru-RU"/>
              </w:rPr>
              <w:t>999,12</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55 813,73</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17</w:t>
            </w:r>
            <w:r w:rsidR="00426ABE" w:rsidRPr="00426ABE">
              <w:rPr>
                <w:sz w:val="18"/>
                <w:szCs w:val="18"/>
                <w:lang w:val="ru-RU" w:eastAsia="ru-RU"/>
              </w:rPr>
              <w:t>866,73</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184</w:t>
            </w:r>
            <w:r w:rsidR="00426ABE" w:rsidRPr="00426ABE">
              <w:rPr>
                <w:sz w:val="18"/>
                <w:szCs w:val="18"/>
                <w:lang w:val="ru-RU" w:eastAsia="ru-RU"/>
              </w:rPr>
              <w:t>860,38</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1 319</w:t>
            </w:r>
            <w:r w:rsidR="00426ABE" w:rsidRPr="00426ABE">
              <w:rPr>
                <w:sz w:val="18"/>
                <w:szCs w:val="18"/>
                <w:lang w:val="ru-RU" w:eastAsia="ru-RU"/>
              </w:rPr>
              <w:t>324,35</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1 066</w:t>
            </w:r>
            <w:r w:rsidR="00426ABE" w:rsidRPr="00426ABE">
              <w:rPr>
                <w:sz w:val="18"/>
                <w:szCs w:val="18"/>
                <w:lang w:val="ru-RU" w:eastAsia="ru-RU"/>
              </w:rPr>
              <w:t>382,49</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55</w:t>
            </w:r>
            <w:r w:rsidR="00426ABE" w:rsidRPr="00426ABE">
              <w:rPr>
                <w:sz w:val="18"/>
                <w:szCs w:val="18"/>
                <w:lang w:val="ru-RU" w:eastAsia="ru-RU"/>
              </w:rPr>
              <w:t>616,03</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17</w:t>
            </w:r>
            <w:r w:rsidR="00426ABE" w:rsidRPr="00426ABE">
              <w:rPr>
                <w:sz w:val="18"/>
                <w:szCs w:val="18"/>
                <w:lang w:val="ru-RU" w:eastAsia="ru-RU"/>
              </w:rPr>
              <w:t>865,83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179</w:t>
            </w:r>
            <w:r w:rsidR="00426ABE" w:rsidRPr="00426ABE">
              <w:rPr>
                <w:sz w:val="18"/>
                <w:szCs w:val="18"/>
                <w:lang w:val="ru-RU" w:eastAsia="ru-RU"/>
              </w:rPr>
              <w:t>460,00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98,3</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98,5</w:t>
            </w:r>
          </w:p>
        </w:tc>
        <w:tc>
          <w:tcPr>
            <w:tcW w:w="608" w:type="dxa"/>
            <w:tcBorders>
              <w:top w:val="single" w:sz="4" w:space="0" w:color="auto"/>
              <w:left w:val="nil"/>
              <w:bottom w:val="nil"/>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99,6</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99,99</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97,1</w:t>
            </w:r>
          </w:p>
        </w:tc>
      </w:tr>
      <w:tr w:rsidR="00426ABE" w:rsidRPr="00426ABE" w:rsidTr="00125B9B">
        <w:trPr>
          <w:gridAfter w:val="1"/>
          <w:wAfter w:w="134" w:type="dxa"/>
          <w:trHeight w:val="630"/>
        </w:trPr>
        <w:tc>
          <w:tcPr>
            <w:tcW w:w="15305" w:type="dxa"/>
            <w:gridSpan w:val="24"/>
            <w:tcBorders>
              <w:top w:val="single" w:sz="4" w:space="0" w:color="auto"/>
              <w:left w:val="single" w:sz="4" w:space="0" w:color="auto"/>
              <w:bottom w:val="single" w:sz="4" w:space="0" w:color="auto"/>
              <w:right w:val="nil"/>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"ЭКОГОРОД"</w:t>
            </w:r>
          </w:p>
        </w:tc>
      </w:tr>
      <w:tr w:rsidR="00426ABE" w:rsidRPr="00426ABE" w:rsidTr="00125B9B">
        <w:trPr>
          <w:gridAfter w:val="1"/>
          <w:wAfter w:w="134" w:type="dxa"/>
          <w:trHeight w:val="16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12</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«Охрана, защита и воспроизводство лесов, расположенных в границах городского округа Тольятти, на 2019-2023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88 180,00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29 057,00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59 123,00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86 230,00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27 107,00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59</w:t>
            </w:r>
            <w:r w:rsidR="00426ABE" w:rsidRPr="00426ABE">
              <w:rPr>
                <w:sz w:val="18"/>
                <w:szCs w:val="18"/>
                <w:lang w:val="ru-RU" w:eastAsia="ru-RU"/>
              </w:rPr>
              <w:t>123,00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97,8</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93,3</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     </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     </w:t>
            </w:r>
          </w:p>
        </w:tc>
      </w:tr>
      <w:tr w:rsidR="00426ABE" w:rsidRPr="00426ABE" w:rsidTr="00125B9B">
        <w:trPr>
          <w:gridAfter w:val="1"/>
          <w:wAfter w:w="134" w:type="dxa"/>
          <w:trHeight w:val="10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13</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«Тольятти – чистый город  на 2020-2024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479 661,00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466 045,00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13 616,00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456 843,00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448 448,00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8 395,00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95,2</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96,2</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61,7</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14</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«Охрана окружающей среды на территории городского округа Тольятти на 2022-2026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361 390,00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55 355,00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114 710,00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191</w:t>
            </w:r>
            <w:r w:rsidR="00426ABE" w:rsidRPr="00426ABE">
              <w:rPr>
                <w:sz w:val="18"/>
                <w:szCs w:val="18"/>
                <w:lang w:val="ru-RU" w:eastAsia="ru-RU"/>
              </w:rPr>
              <w:t>325,00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350 657,00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44 761,00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114</w:t>
            </w:r>
            <w:r w:rsidR="00426ABE" w:rsidRPr="00426ABE">
              <w:rPr>
                <w:sz w:val="18"/>
                <w:szCs w:val="18"/>
                <w:lang w:val="ru-RU" w:eastAsia="ru-RU"/>
              </w:rPr>
              <w:t>571,00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191</w:t>
            </w:r>
            <w:r w:rsidR="00426ABE" w:rsidRPr="00426ABE">
              <w:rPr>
                <w:sz w:val="18"/>
                <w:szCs w:val="18"/>
                <w:lang w:val="ru-RU" w:eastAsia="ru-RU"/>
              </w:rPr>
              <w:t>325,00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97,0</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80,9</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99,9</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675"/>
        </w:trPr>
        <w:tc>
          <w:tcPr>
            <w:tcW w:w="22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929 231,00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550 457,00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187 449,00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191 325,00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893 730,00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520 316,00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182 089,00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191 325,00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96,2</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94,5</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97,1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570"/>
        </w:trPr>
        <w:tc>
          <w:tcPr>
            <w:tcW w:w="15305" w:type="dxa"/>
            <w:gridSpan w:val="24"/>
            <w:tcBorders>
              <w:top w:val="single" w:sz="4" w:space="0" w:color="auto"/>
              <w:left w:val="single" w:sz="4" w:space="0" w:color="auto"/>
              <w:bottom w:val="single" w:sz="4" w:space="0" w:color="auto"/>
              <w:right w:val="nil"/>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"ГОРОД  ЖИЗНИ"</w:t>
            </w:r>
          </w:p>
        </w:tc>
      </w:tr>
      <w:tr w:rsidR="00426ABE" w:rsidRPr="00426ABE" w:rsidTr="00125B9B">
        <w:trPr>
          <w:gridAfter w:val="1"/>
          <w:wAfter w:w="134" w:type="dxa"/>
          <w:trHeight w:val="14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15</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«Формирование современной городской среды на 2018 - 2024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156 064,00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7 803,00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20 756,00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127 505,00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156 065,00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7 803,00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20 757,00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127 505,00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100,0</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100,00</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16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«Содержание и ремонт объектов и сетей инженерной инфраструктуры городского округа Тольятти на 2018-2022 годы»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399 510,00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399 510,00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364 139,00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364 139,00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91,2</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12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17</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«Благоустройство территории городского округа Тольятти на 2015-2024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148 453,00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113 211,00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34 910,00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332,00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139 851,00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106 318,00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33</w:t>
            </w:r>
            <w:r w:rsidR="00426ABE" w:rsidRPr="00426ABE">
              <w:rPr>
                <w:sz w:val="18"/>
                <w:szCs w:val="18"/>
                <w:lang w:val="ru-RU" w:eastAsia="ru-RU"/>
              </w:rPr>
              <w:t>201,00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332,00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94,2</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93,9</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95,1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r>
      <w:tr w:rsidR="00426ABE" w:rsidRPr="00426ABE" w:rsidTr="00125B9B">
        <w:trPr>
          <w:gridAfter w:val="1"/>
          <w:wAfter w:w="134" w:type="dxa"/>
          <w:trHeight w:val="13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18</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«Капитальный ремонт многоквартирных домов городского округа Тольятти на 2019-2023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3 620,00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3 616,00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4,00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3 258,00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3 254,00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90,0</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90,0</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w:t>
            </w:r>
          </w:p>
        </w:tc>
      </w:tr>
      <w:tr w:rsidR="00426ABE" w:rsidRPr="00426ABE" w:rsidTr="00125B9B">
        <w:trPr>
          <w:gridAfter w:val="1"/>
          <w:wAfter w:w="134" w:type="dxa"/>
          <w:trHeight w:val="166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«Ремонт  помещений,  находящихся в муниципальной собственности городского округа Тольятти, на 2018-2022 годы»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городского хозяйства</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5 884,00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5 884,00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5 852,00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5 852,00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99,46</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99,46</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159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20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инфраструктуры градостроительной деятельности городского округа Тольятти на 2017-2022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градостроительной деятельности</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22 353,00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22 353,00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13 056,10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13 056,10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58,4</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58,4</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645"/>
        </w:trPr>
        <w:tc>
          <w:tcPr>
            <w:tcW w:w="22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735 884,00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552 377,00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55 666,00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127</w:t>
            </w:r>
            <w:r w:rsidR="00426ABE" w:rsidRPr="00426ABE">
              <w:rPr>
                <w:sz w:val="18"/>
                <w:szCs w:val="18"/>
                <w:lang w:val="ru-RU" w:eastAsia="ru-RU"/>
              </w:rPr>
              <w:t>505,00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336,00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682 221,10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500 422,10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53</w:t>
            </w:r>
            <w:r w:rsidR="00426ABE" w:rsidRPr="00426ABE">
              <w:rPr>
                <w:sz w:val="18"/>
                <w:szCs w:val="18"/>
                <w:lang w:val="ru-RU" w:eastAsia="ru-RU"/>
              </w:rPr>
              <w:t>958,00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127</w:t>
            </w:r>
            <w:r w:rsidR="00426ABE" w:rsidRPr="00426ABE">
              <w:rPr>
                <w:sz w:val="18"/>
                <w:szCs w:val="18"/>
                <w:lang w:val="ru-RU" w:eastAsia="ru-RU"/>
              </w:rPr>
              <w:t>505,00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336,00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92,7</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90,6</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96,9</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w:t>
            </w:r>
          </w:p>
        </w:tc>
      </w:tr>
      <w:tr w:rsidR="00426ABE" w:rsidRPr="00426ABE" w:rsidTr="00125B9B">
        <w:trPr>
          <w:gridAfter w:val="1"/>
          <w:wAfter w:w="134" w:type="dxa"/>
          <w:trHeight w:val="600"/>
        </w:trPr>
        <w:tc>
          <w:tcPr>
            <w:tcW w:w="15305" w:type="dxa"/>
            <w:gridSpan w:val="24"/>
            <w:tcBorders>
              <w:top w:val="single" w:sz="4" w:space="0" w:color="auto"/>
              <w:left w:val="single" w:sz="4" w:space="0" w:color="auto"/>
              <w:bottom w:val="single" w:sz="4" w:space="0" w:color="auto"/>
              <w:right w:val="nil"/>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"ТОЛЬЯТТИ МОБИЛЬНЫЙ"</w:t>
            </w:r>
          </w:p>
        </w:tc>
      </w:tr>
      <w:tr w:rsidR="00426ABE" w:rsidRPr="00426ABE" w:rsidTr="00125B9B">
        <w:trPr>
          <w:gridAfter w:val="1"/>
          <w:wAfter w:w="134" w:type="dxa"/>
          <w:trHeight w:val="18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21</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транспортной системы и дорожного хозяйства городского округа Тольятти на 2021-2025 гг.»</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дорожного хозяйства и транспорта</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2 475 929,00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854 874,00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1620</w:t>
            </w:r>
            <w:r w:rsidRPr="00426ABE">
              <w:rPr>
                <w:sz w:val="18"/>
                <w:szCs w:val="18"/>
                <w:lang w:val="ru-RU" w:eastAsia="ru-RU"/>
              </w:rPr>
              <w:t>943,00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112,00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2 222</w:t>
            </w:r>
            <w:r w:rsidRPr="00426ABE">
              <w:rPr>
                <w:b/>
                <w:bCs/>
                <w:sz w:val="18"/>
                <w:szCs w:val="18"/>
                <w:lang w:val="ru-RU" w:eastAsia="ru-RU"/>
              </w:rPr>
              <w:t>237,00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763 092,00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1459</w:t>
            </w:r>
            <w:r w:rsidR="00426ABE" w:rsidRPr="00426ABE">
              <w:rPr>
                <w:sz w:val="18"/>
                <w:szCs w:val="18"/>
                <w:lang w:val="ru-RU" w:eastAsia="ru-RU"/>
              </w:rPr>
              <w:t>145,00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89,8</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89,3</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90,0</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0,0</w:t>
            </w:r>
          </w:p>
        </w:tc>
      </w:tr>
      <w:tr w:rsidR="00426ABE" w:rsidRPr="00426ABE" w:rsidTr="00125B9B">
        <w:trPr>
          <w:gridAfter w:val="1"/>
          <w:wAfter w:w="134" w:type="dxa"/>
          <w:trHeight w:val="660"/>
        </w:trPr>
        <w:tc>
          <w:tcPr>
            <w:tcW w:w="22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2 475 929,00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854 874,00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1620</w:t>
            </w:r>
            <w:r w:rsidRPr="00426ABE">
              <w:rPr>
                <w:sz w:val="18"/>
                <w:szCs w:val="18"/>
                <w:lang w:val="ru-RU" w:eastAsia="ru-RU"/>
              </w:rPr>
              <w:t>943,00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112,00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2 222</w:t>
            </w:r>
            <w:r w:rsidR="00426ABE" w:rsidRPr="00426ABE">
              <w:rPr>
                <w:sz w:val="18"/>
                <w:szCs w:val="18"/>
                <w:lang w:val="ru-RU" w:eastAsia="ru-RU"/>
              </w:rPr>
              <w:t>237,00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763 092,00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1459</w:t>
            </w:r>
            <w:r w:rsidR="00426ABE" w:rsidRPr="00426ABE">
              <w:rPr>
                <w:sz w:val="18"/>
                <w:szCs w:val="18"/>
                <w:lang w:val="ru-RU" w:eastAsia="ru-RU"/>
              </w:rPr>
              <w:t>145,00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89,8</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89,3</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90,0</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w:t>
            </w:r>
          </w:p>
        </w:tc>
      </w:tr>
      <w:tr w:rsidR="00426ABE" w:rsidRPr="00426ABE" w:rsidTr="00125B9B">
        <w:trPr>
          <w:gridAfter w:val="1"/>
          <w:wAfter w:w="134" w:type="dxa"/>
          <w:trHeight w:val="600"/>
        </w:trPr>
        <w:tc>
          <w:tcPr>
            <w:tcW w:w="15305" w:type="dxa"/>
            <w:gridSpan w:val="24"/>
            <w:tcBorders>
              <w:top w:val="single" w:sz="4" w:space="0" w:color="auto"/>
              <w:left w:val="single" w:sz="4" w:space="0" w:color="auto"/>
              <w:bottom w:val="single" w:sz="4" w:space="0" w:color="auto"/>
              <w:right w:val="nil"/>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"ВОЗМОЖНОСТИ ДЛЯ КАЖДОГО"</w:t>
            </w:r>
          </w:p>
        </w:tc>
      </w:tr>
      <w:tr w:rsidR="00426ABE" w:rsidRPr="00426ABE" w:rsidTr="00125B9B">
        <w:trPr>
          <w:gridAfter w:val="1"/>
          <w:wAfter w:w="134" w:type="dxa"/>
          <w:trHeight w:val="183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22</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малого и среднего предпринимательства  городского округа Тольятти на </w:t>
            </w:r>
            <w:r w:rsidR="00426ABE" w:rsidRPr="00426ABE">
              <w:rPr>
                <w:sz w:val="18"/>
                <w:szCs w:val="18"/>
                <w:lang w:val="ru-RU" w:eastAsia="ru-RU"/>
              </w:rPr>
              <w:lastRenderedPageBreak/>
              <w:t xml:space="preserve">2018-2022 годы»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Департамент экономического развития</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24 610,00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24 610,00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24 610,00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24 610,00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100,0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16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потребительского рынка в городском округе Тольятти на 2022-2026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Отдел развития потребительского рынка</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630"/>
        </w:trPr>
        <w:tc>
          <w:tcPr>
            <w:tcW w:w="22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24 610,00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24 610,00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24 610,00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24 610,00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100,0</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645"/>
        </w:trPr>
        <w:tc>
          <w:tcPr>
            <w:tcW w:w="15305" w:type="dxa"/>
            <w:gridSpan w:val="24"/>
            <w:tcBorders>
              <w:top w:val="single" w:sz="4" w:space="0" w:color="auto"/>
              <w:left w:val="single" w:sz="4" w:space="0" w:color="auto"/>
              <w:bottom w:val="single" w:sz="4" w:space="0" w:color="auto"/>
              <w:right w:val="nil"/>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 xml:space="preserve">          Приоритетное направление "ГОРОД  БОЛЬШИХ ПРОЕКТОВ"</w:t>
            </w:r>
          </w:p>
        </w:tc>
      </w:tr>
      <w:tr w:rsidR="00426ABE" w:rsidRPr="00426ABE" w:rsidTr="00125B9B">
        <w:trPr>
          <w:gridAfter w:val="1"/>
          <w:wAfter w:w="134" w:type="dxa"/>
          <w:trHeight w:val="16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w:t>
            </w:r>
          </w:p>
        </w:tc>
        <w:tc>
          <w:tcPr>
            <w:tcW w:w="1275" w:type="dxa"/>
            <w:gridSpan w:val="2"/>
            <w:tcBorders>
              <w:top w:val="nil"/>
              <w:left w:val="nil"/>
              <w:bottom w:val="nil"/>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информационно-телекоммуникационной инфраструктуры городского округа Тольятти на 2022-2026 годы»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информационных технологий и связи</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244 620,97</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243 515,10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1 105,87</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243 156,82</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242 112,20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1 044,62</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99,4</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99,4</w:t>
            </w:r>
          </w:p>
        </w:tc>
        <w:tc>
          <w:tcPr>
            <w:tcW w:w="60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94,5</w:t>
            </w:r>
          </w:p>
        </w:tc>
        <w:tc>
          <w:tcPr>
            <w:tcW w:w="56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690"/>
        </w:trPr>
        <w:tc>
          <w:tcPr>
            <w:tcW w:w="22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244 620,97</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243 515,10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1 105,87</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243 156,82</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242 112,20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1 044,62</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99,4</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99,4</w:t>
            </w:r>
          </w:p>
        </w:tc>
        <w:tc>
          <w:tcPr>
            <w:tcW w:w="60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94,5</w:t>
            </w:r>
          </w:p>
        </w:tc>
        <w:tc>
          <w:tcPr>
            <w:tcW w:w="568"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645"/>
        </w:trPr>
        <w:tc>
          <w:tcPr>
            <w:tcW w:w="15305"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2630FC">
            <w:pPr>
              <w:spacing w:line="240" w:lineRule="auto"/>
              <w:ind w:firstLine="0"/>
              <w:jc w:val="center"/>
              <w:rPr>
                <w:b/>
                <w:bCs/>
                <w:sz w:val="18"/>
                <w:szCs w:val="18"/>
                <w:lang w:val="ru-RU" w:eastAsia="ru-RU"/>
              </w:rPr>
            </w:pPr>
            <w:r w:rsidRPr="00426ABE">
              <w:rPr>
                <w:b/>
                <w:bCs/>
                <w:sz w:val="18"/>
                <w:szCs w:val="18"/>
                <w:lang w:val="ru-RU" w:eastAsia="ru-RU"/>
              </w:rPr>
              <w:t>Направление "АДМИНИСТРАТИВНОЕ И БЮДЖЕТНОЕ РЕФОРМИРОВАНИЕ" (Прочие программы, связанные с реализацией Стратегии)</w:t>
            </w:r>
          </w:p>
        </w:tc>
      </w:tr>
      <w:tr w:rsidR="00426ABE" w:rsidRPr="00426ABE" w:rsidTr="00125B9B">
        <w:trPr>
          <w:gridAfter w:val="1"/>
          <w:wAfter w:w="134" w:type="dxa"/>
          <w:trHeight w:val="15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lastRenderedPageBreak/>
              <w:t>25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«Развитие органов местного самоуправления городского округа Тольятти на 2017-2022 годы»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Организационное управление </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1 064 424,00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995 525,00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68 899,00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b/>
                <w:bCs/>
                <w:sz w:val="18"/>
                <w:szCs w:val="18"/>
                <w:lang w:val="ru-RU" w:eastAsia="ru-RU"/>
              </w:rPr>
            </w:pPr>
            <w:r>
              <w:rPr>
                <w:b/>
                <w:bCs/>
                <w:sz w:val="18"/>
                <w:szCs w:val="18"/>
                <w:lang w:val="ru-RU" w:eastAsia="ru-RU"/>
              </w:rPr>
              <w:t>1 053</w:t>
            </w:r>
            <w:r w:rsidR="00426ABE" w:rsidRPr="00426ABE">
              <w:rPr>
                <w:b/>
                <w:bCs/>
                <w:sz w:val="18"/>
                <w:szCs w:val="18"/>
                <w:lang w:val="ru-RU" w:eastAsia="ru-RU"/>
              </w:rPr>
              <w:t>494,00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986 761,00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66</w:t>
            </w:r>
            <w:r w:rsidR="00426ABE" w:rsidRPr="00426ABE">
              <w:rPr>
                <w:sz w:val="18"/>
                <w:szCs w:val="18"/>
                <w:lang w:val="ru-RU" w:eastAsia="ru-RU"/>
              </w:rPr>
              <w:t>733,00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98,97</w:t>
            </w:r>
          </w:p>
        </w:tc>
        <w:tc>
          <w:tcPr>
            <w:tcW w:w="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99,12</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96,86</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w:t>
            </w:r>
          </w:p>
        </w:tc>
      </w:tr>
      <w:tr w:rsidR="00426ABE" w:rsidRPr="00426ABE" w:rsidTr="00125B9B">
        <w:trPr>
          <w:gridAfter w:val="1"/>
          <w:wAfter w:w="134" w:type="dxa"/>
          <w:trHeight w:val="16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26</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«Противодействие коррупции в городском округе Тольятти на 2022-2026 годы»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Управление муниципальной службы и кадровой политики </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91,00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90,14</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90,14</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99,05</w:t>
            </w:r>
          </w:p>
        </w:tc>
        <w:tc>
          <w:tcPr>
            <w:tcW w:w="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99,05</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18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27</w:t>
            </w:r>
          </w:p>
        </w:tc>
        <w:tc>
          <w:tcPr>
            <w:tcW w:w="1275" w:type="dxa"/>
            <w:gridSpan w:val="2"/>
            <w:tcBorders>
              <w:top w:val="nil"/>
              <w:left w:val="nil"/>
              <w:bottom w:val="single" w:sz="4" w:space="0" w:color="auto"/>
              <w:right w:val="single" w:sz="4" w:space="0" w:color="auto"/>
            </w:tcBorders>
            <w:shd w:val="clear" w:color="auto" w:fill="auto"/>
            <w:hideMark/>
          </w:tcPr>
          <w:p w:rsidR="00426ABE" w:rsidRPr="00426ABE" w:rsidRDefault="002630FC" w:rsidP="00426ABE">
            <w:pPr>
              <w:spacing w:line="240" w:lineRule="auto"/>
              <w:ind w:firstLine="0"/>
              <w:jc w:val="left"/>
              <w:rPr>
                <w:sz w:val="18"/>
                <w:szCs w:val="18"/>
                <w:lang w:val="ru-RU" w:eastAsia="ru-RU"/>
              </w:rPr>
            </w:pPr>
            <w:r>
              <w:rPr>
                <w:sz w:val="18"/>
                <w:szCs w:val="18"/>
                <w:lang w:val="ru-RU" w:eastAsia="ru-RU"/>
              </w:rPr>
              <w:t>МП</w:t>
            </w:r>
            <w:r w:rsidR="00426ABE" w:rsidRPr="00426ABE">
              <w:rPr>
                <w:sz w:val="18"/>
                <w:szCs w:val="18"/>
                <w:lang w:val="ru-RU" w:eastAsia="ru-RU"/>
              </w:rPr>
              <w:t xml:space="preserve"> «Профилактика терроризма, экстремизма и иных правонарушений на территории городского округа Тольятти на 2020-2024 годы»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Департамент общественной безопасности</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58 768,00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57 759,00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1 009,00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58 039,00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57 030,00</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1 009,00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98,8</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98,7</w:t>
            </w:r>
          </w:p>
        </w:tc>
        <w:tc>
          <w:tcPr>
            <w:tcW w:w="60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100,0</w:t>
            </w:r>
          </w:p>
        </w:tc>
        <w:tc>
          <w:tcPr>
            <w:tcW w:w="56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630"/>
        </w:trPr>
        <w:tc>
          <w:tcPr>
            <w:tcW w:w="22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 xml:space="preserve">  Всего по направлению:</w:t>
            </w:r>
          </w:p>
        </w:tc>
        <w:tc>
          <w:tcPr>
            <w:tcW w:w="1197"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1 123 283,00</w:t>
            </w:r>
          </w:p>
        </w:tc>
        <w:tc>
          <w:tcPr>
            <w:tcW w:w="1134"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1 053</w:t>
            </w:r>
            <w:r w:rsidRPr="00426ABE">
              <w:rPr>
                <w:sz w:val="18"/>
                <w:szCs w:val="18"/>
                <w:lang w:val="ru-RU" w:eastAsia="ru-RU"/>
              </w:rPr>
              <w:t>375,00</w:t>
            </w:r>
          </w:p>
        </w:tc>
        <w:tc>
          <w:tcPr>
            <w:tcW w:w="10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69</w:t>
            </w:r>
            <w:r w:rsidRPr="00426ABE">
              <w:rPr>
                <w:sz w:val="18"/>
                <w:szCs w:val="18"/>
                <w:lang w:val="ru-RU" w:eastAsia="ru-RU"/>
              </w:rPr>
              <w:t>908,00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1 111</w:t>
            </w:r>
            <w:r w:rsidRPr="00426ABE">
              <w:rPr>
                <w:sz w:val="18"/>
                <w:szCs w:val="18"/>
                <w:lang w:val="ru-RU" w:eastAsia="ru-RU"/>
              </w:rPr>
              <w:t>623,14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1 043</w:t>
            </w:r>
            <w:r w:rsidRPr="00426ABE">
              <w:rPr>
                <w:sz w:val="18"/>
                <w:szCs w:val="18"/>
                <w:lang w:val="ru-RU" w:eastAsia="ru-RU"/>
              </w:rPr>
              <w:t>881,14</w:t>
            </w:r>
          </w:p>
        </w:tc>
        <w:tc>
          <w:tcPr>
            <w:tcW w:w="861"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Pr>
                <w:sz w:val="18"/>
                <w:szCs w:val="18"/>
                <w:lang w:val="ru-RU" w:eastAsia="ru-RU"/>
              </w:rPr>
              <w:t>67</w:t>
            </w:r>
            <w:r w:rsidRPr="00426ABE">
              <w:rPr>
                <w:sz w:val="18"/>
                <w:szCs w:val="18"/>
                <w:lang w:val="ru-RU" w:eastAsia="ru-RU"/>
              </w:rPr>
              <w:t>742,00</w:t>
            </w:r>
          </w:p>
        </w:tc>
        <w:tc>
          <w:tcPr>
            <w:tcW w:w="840"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99,0</w:t>
            </w:r>
          </w:p>
        </w:tc>
        <w:tc>
          <w:tcPr>
            <w:tcW w:w="667" w:type="dxa"/>
            <w:gridSpan w:val="2"/>
            <w:tcBorders>
              <w:top w:val="nil"/>
              <w:left w:val="nil"/>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color w:val="333333"/>
                <w:sz w:val="18"/>
                <w:szCs w:val="18"/>
                <w:lang w:val="ru-RU" w:eastAsia="ru-RU"/>
              </w:rPr>
            </w:pPr>
            <w:r w:rsidRPr="00426ABE">
              <w:rPr>
                <w:color w:val="333333"/>
                <w:sz w:val="18"/>
                <w:szCs w:val="18"/>
                <w:lang w:val="ru-RU" w:eastAsia="ru-RU"/>
              </w:rPr>
              <w:t>99,1</w:t>
            </w:r>
          </w:p>
        </w:tc>
        <w:tc>
          <w:tcPr>
            <w:tcW w:w="60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96,9</w:t>
            </w:r>
          </w:p>
        </w:tc>
        <w:tc>
          <w:tcPr>
            <w:tcW w:w="568" w:type="dxa"/>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sz w:val="18"/>
                <w:szCs w:val="18"/>
                <w:lang w:val="ru-RU" w:eastAsia="ru-RU"/>
              </w:rPr>
            </w:pPr>
            <w:r w:rsidRPr="00426ABE">
              <w:rPr>
                <w:sz w:val="18"/>
                <w:szCs w:val="18"/>
                <w:lang w:val="ru-RU" w:eastAsia="ru-RU"/>
              </w:rPr>
              <w:t>-</w:t>
            </w:r>
          </w:p>
        </w:tc>
      </w:tr>
      <w:tr w:rsidR="00426ABE" w:rsidRPr="00426ABE" w:rsidTr="00125B9B">
        <w:trPr>
          <w:gridAfter w:val="1"/>
          <w:wAfter w:w="134" w:type="dxa"/>
          <w:trHeight w:val="825"/>
        </w:trPr>
        <w:tc>
          <w:tcPr>
            <w:tcW w:w="22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ИТОГО:   27  программ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19802</w:t>
            </w:r>
            <w:r w:rsidRPr="00426ABE">
              <w:rPr>
                <w:b/>
                <w:bCs/>
                <w:sz w:val="18"/>
                <w:szCs w:val="18"/>
                <w:lang w:val="ru-RU" w:eastAsia="ru-RU"/>
              </w:rPr>
              <w:t>862,83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8 068</w:t>
            </w:r>
            <w:r w:rsidRPr="00426ABE">
              <w:rPr>
                <w:b/>
                <w:bCs/>
                <w:sz w:val="18"/>
                <w:szCs w:val="18"/>
                <w:lang w:val="ru-RU" w:eastAsia="ru-RU"/>
              </w:rPr>
              <w:t>708,82</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8570</w:t>
            </w:r>
            <w:r w:rsidRPr="00426ABE">
              <w:rPr>
                <w:b/>
                <w:bCs/>
                <w:sz w:val="18"/>
                <w:szCs w:val="18"/>
                <w:lang w:val="ru-RU" w:eastAsia="ru-RU"/>
              </w:rPr>
              <w:t>143,58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1557</w:t>
            </w:r>
            <w:r w:rsidRPr="00426ABE">
              <w:rPr>
                <w:b/>
                <w:bCs/>
                <w:sz w:val="18"/>
                <w:szCs w:val="18"/>
                <w:lang w:val="ru-RU" w:eastAsia="ru-RU"/>
              </w:rPr>
              <w:t>708,86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1606</w:t>
            </w:r>
            <w:r w:rsidRPr="00426ABE">
              <w:rPr>
                <w:b/>
                <w:bCs/>
                <w:sz w:val="18"/>
                <w:szCs w:val="18"/>
                <w:lang w:val="ru-RU" w:eastAsia="ru-RU"/>
              </w:rPr>
              <w:t>301,57</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19341</w:t>
            </w:r>
            <w:r w:rsidRPr="00426ABE">
              <w:rPr>
                <w:b/>
                <w:bCs/>
                <w:sz w:val="18"/>
                <w:szCs w:val="18"/>
                <w:lang w:val="ru-RU" w:eastAsia="ru-RU"/>
              </w:rPr>
              <w:t>482,08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Pr>
                <w:b/>
                <w:bCs/>
                <w:sz w:val="18"/>
                <w:szCs w:val="18"/>
                <w:lang w:val="ru-RU" w:eastAsia="ru-RU"/>
              </w:rPr>
              <w:t>7 808</w:t>
            </w:r>
            <w:r w:rsidRPr="00426ABE">
              <w:rPr>
                <w:b/>
                <w:bCs/>
                <w:sz w:val="18"/>
                <w:szCs w:val="18"/>
                <w:lang w:val="ru-RU" w:eastAsia="ru-RU"/>
              </w:rPr>
              <w:t>789,22</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8 317 846,85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1 551 058,88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sz w:val="18"/>
                <w:szCs w:val="18"/>
                <w:lang w:val="ru-RU" w:eastAsia="ru-RU"/>
              </w:rPr>
            </w:pPr>
            <w:r w:rsidRPr="00426ABE">
              <w:rPr>
                <w:b/>
                <w:bCs/>
                <w:sz w:val="18"/>
                <w:szCs w:val="18"/>
                <w:lang w:val="ru-RU" w:eastAsia="ru-RU"/>
              </w:rPr>
              <w:t>1 663 787,13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E" w:rsidRPr="00426ABE" w:rsidRDefault="00426ABE" w:rsidP="00426ABE">
            <w:pPr>
              <w:spacing w:line="240" w:lineRule="auto"/>
              <w:ind w:firstLine="0"/>
              <w:jc w:val="left"/>
              <w:rPr>
                <w:b/>
                <w:bCs/>
                <w:color w:val="333333"/>
                <w:sz w:val="18"/>
                <w:szCs w:val="18"/>
                <w:lang w:val="ru-RU" w:eastAsia="ru-RU"/>
              </w:rPr>
            </w:pPr>
            <w:r w:rsidRPr="00426ABE">
              <w:rPr>
                <w:b/>
                <w:bCs/>
                <w:color w:val="333333"/>
                <w:sz w:val="18"/>
                <w:szCs w:val="18"/>
                <w:lang w:val="ru-RU" w:eastAsia="ru-RU"/>
              </w:rPr>
              <w:t>97,7</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color w:val="000000"/>
                <w:sz w:val="18"/>
                <w:szCs w:val="18"/>
                <w:lang w:val="ru-RU" w:eastAsia="ru-RU"/>
              </w:rPr>
            </w:pPr>
            <w:r w:rsidRPr="00426ABE">
              <w:rPr>
                <w:b/>
                <w:bCs/>
                <w:color w:val="000000"/>
                <w:sz w:val="18"/>
                <w:szCs w:val="18"/>
                <w:lang w:val="ru-RU" w:eastAsia="ru-RU"/>
              </w:rPr>
              <w:t>96,8</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color w:val="000000"/>
                <w:sz w:val="18"/>
                <w:szCs w:val="18"/>
                <w:lang w:val="ru-RU" w:eastAsia="ru-RU"/>
              </w:rPr>
            </w:pPr>
            <w:r w:rsidRPr="00426ABE">
              <w:rPr>
                <w:b/>
                <w:bCs/>
                <w:color w:val="000000"/>
                <w:sz w:val="18"/>
                <w:szCs w:val="18"/>
                <w:lang w:val="ru-RU" w:eastAsia="ru-RU"/>
              </w:rPr>
              <w:t>97,1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color w:val="000000"/>
                <w:sz w:val="18"/>
                <w:szCs w:val="18"/>
                <w:lang w:val="ru-RU" w:eastAsia="ru-RU"/>
              </w:rPr>
            </w:pPr>
            <w:r w:rsidRPr="00426ABE">
              <w:rPr>
                <w:b/>
                <w:bCs/>
                <w:color w:val="000000"/>
                <w:sz w:val="18"/>
                <w:szCs w:val="18"/>
                <w:lang w:val="ru-RU" w:eastAsia="ru-RU"/>
              </w:rPr>
              <w:t>99,6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BE" w:rsidRPr="00426ABE" w:rsidRDefault="00426ABE" w:rsidP="00426ABE">
            <w:pPr>
              <w:spacing w:line="240" w:lineRule="auto"/>
              <w:ind w:firstLine="0"/>
              <w:jc w:val="left"/>
              <w:rPr>
                <w:b/>
                <w:bCs/>
                <w:color w:val="000000"/>
                <w:sz w:val="18"/>
                <w:szCs w:val="18"/>
                <w:lang w:val="ru-RU" w:eastAsia="ru-RU"/>
              </w:rPr>
            </w:pPr>
            <w:r w:rsidRPr="00426ABE">
              <w:rPr>
                <w:b/>
                <w:bCs/>
                <w:color w:val="000000"/>
                <w:sz w:val="18"/>
                <w:szCs w:val="18"/>
                <w:lang w:val="ru-RU" w:eastAsia="ru-RU"/>
              </w:rPr>
              <w:t>103,6</w:t>
            </w:r>
          </w:p>
        </w:tc>
      </w:tr>
      <w:tr w:rsidR="00426ABE" w:rsidRPr="00426ABE" w:rsidTr="00125B9B">
        <w:trPr>
          <w:gridAfter w:val="1"/>
          <w:wAfter w:w="134" w:type="dxa"/>
          <w:trHeight w:val="420"/>
        </w:trPr>
        <w:tc>
          <w:tcPr>
            <w:tcW w:w="441" w:type="dxa"/>
            <w:tcBorders>
              <w:top w:val="nil"/>
              <w:left w:val="nil"/>
              <w:bottom w:val="nil"/>
              <w:right w:val="nil"/>
            </w:tcBorders>
            <w:shd w:val="clear" w:color="auto" w:fill="auto"/>
            <w:noWrap/>
            <w:hideMark/>
          </w:tcPr>
          <w:p w:rsidR="00426ABE" w:rsidRPr="00426ABE" w:rsidRDefault="00426ABE" w:rsidP="00426ABE">
            <w:pPr>
              <w:spacing w:line="240" w:lineRule="auto"/>
              <w:ind w:firstLine="0"/>
              <w:jc w:val="right"/>
              <w:rPr>
                <w:sz w:val="18"/>
                <w:szCs w:val="18"/>
                <w:lang w:val="ru-RU" w:eastAsia="ru-RU"/>
              </w:rPr>
            </w:pPr>
            <w:r w:rsidRPr="00426ABE">
              <w:rPr>
                <w:sz w:val="18"/>
                <w:szCs w:val="18"/>
                <w:lang w:val="ru-RU" w:eastAsia="ru-RU"/>
              </w:rPr>
              <w:t>*</w:t>
            </w:r>
          </w:p>
        </w:tc>
        <w:tc>
          <w:tcPr>
            <w:tcW w:w="14864" w:type="dxa"/>
            <w:gridSpan w:val="23"/>
            <w:tcBorders>
              <w:top w:val="single" w:sz="4" w:space="0" w:color="auto"/>
              <w:left w:val="nil"/>
              <w:bottom w:val="nil"/>
              <w:right w:val="nil"/>
            </w:tcBorders>
            <w:shd w:val="clear" w:color="auto" w:fill="auto"/>
            <w:vAlign w:val="center"/>
            <w:hideMark/>
          </w:tcPr>
          <w:p w:rsidR="00426ABE" w:rsidRPr="00426ABE" w:rsidRDefault="00426ABE" w:rsidP="00426ABE">
            <w:pPr>
              <w:spacing w:line="240" w:lineRule="auto"/>
              <w:ind w:firstLine="0"/>
              <w:jc w:val="left"/>
              <w:rPr>
                <w:b/>
                <w:bCs/>
                <w:sz w:val="20"/>
                <w:szCs w:val="20"/>
                <w:lang w:val="ru-RU" w:eastAsia="ru-RU"/>
              </w:rPr>
            </w:pPr>
            <w:r w:rsidRPr="00426ABE">
              <w:rPr>
                <w:b/>
                <w:bCs/>
                <w:sz w:val="20"/>
                <w:szCs w:val="20"/>
                <w:lang w:val="ru-RU" w:eastAsia="ru-RU"/>
              </w:rPr>
              <w:t>В плановые и фактические объемы финансирования  не включаются расходы на оплату принятых обязатель</w:t>
            </w:r>
            <w:proofErr w:type="gramStart"/>
            <w:r w:rsidRPr="00426ABE">
              <w:rPr>
                <w:b/>
                <w:bCs/>
                <w:sz w:val="20"/>
                <w:szCs w:val="20"/>
                <w:lang w:val="ru-RU" w:eastAsia="ru-RU"/>
              </w:rPr>
              <w:t>ств пр</w:t>
            </w:r>
            <w:proofErr w:type="gramEnd"/>
            <w:r w:rsidRPr="00426ABE">
              <w:rPr>
                <w:b/>
                <w:bCs/>
                <w:sz w:val="20"/>
                <w:szCs w:val="20"/>
                <w:lang w:val="ru-RU" w:eastAsia="ru-RU"/>
              </w:rPr>
              <w:t xml:space="preserve">ошлых периодов. </w:t>
            </w:r>
          </w:p>
        </w:tc>
      </w:tr>
      <w:tr w:rsidR="00426ABE" w:rsidRPr="00426ABE" w:rsidTr="00125B9B">
        <w:trPr>
          <w:gridAfter w:val="1"/>
          <w:wAfter w:w="134" w:type="dxa"/>
          <w:trHeight w:val="255"/>
        </w:trPr>
        <w:tc>
          <w:tcPr>
            <w:tcW w:w="44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sz w:val="20"/>
                <w:szCs w:val="20"/>
                <w:lang w:val="ru-RU" w:eastAsia="ru-RU"/>
              </w:rPr>
            </w:pPr>
          </w:p>
        </w:tc>
        <w:tc>
          <w:tcPr>
            <w:tcW w:w="1275"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p>
        </w:tc>
        <w:tc>
          <w:tcPr>
            <w:tcW w:w="567" w:type="dxa"/>
            <w:tcBorders>
              <w:top w:val="nil"/>
              <w:left w:val="nil"/>
              <w:bottom w:val="nil"/>
              <w:right w:val="nil"/>
            </w:tcBorders>
            <w:shd w:val="clear" w:color="auto" w:fill="auto"/>
            <w:noWrap/>
            <w:textDirection w:val="btLr"/>
            <w:vAlign w:val="center"/>
            <w:hideMark/>
          </w:tcPr>
          <w:p w:rsidR="00426ABE" w:rsidRPr="00426ABE" w:rsidRDefault="00426ABE" w:rsidP="00426ABE">
            <w:pPr>
              <w:spacing w:line="240" w:lineRule="auto"/>
              <w:ind w:firstLine="0"/>
              <w:jc w:val="center"/>
              <w:rPr>
                <w:rFonts w:ascii="Arial CYR" w:hAnsi="Arial CYR" w:cs="Arial CYR"/>
                <w:sz w:val="20"/>
                <w:szCs w:val="20"/>
                <w:lang w:val="ru-RU" w:eastAsia="ru-RU"/>
              </w:rPr>
            </w:pPr>
          </w:p>
        </w:tc>
        <w:tc>
          <w:tcPr>
            <w:tcW w:w="1197" w:type="dxa"/>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b/>
                <w:bCs/>
                <w:sz w:val="20"/>
                <w:szCs w:val="20"/>
                <w:lang w:val="ru-RU" w:eastAsia="ru-RU"/>
              </w:rPr>
            </w:pPr>
            <w:r w:rsidRPr="00426ABE">
              <w:rPr>
                <w:rFonts w:ascii="Arial CYR" w:hAnsi="Arial CYR" w:cs="Arial CYR"/>
                <w:b/>
                <w:bCs/>
                <w:sz w:val="20"/>
                <w:szCs w:val="20"/>
                <w:lang w:val="ru-RU" w:eastAsia="ru-RU"/>
              </w:rPr>
              <w:t> </w:t>
            </w:r>
          </w:p>
        </w:tc>
        <w:tc>
          <w:tcPr>
            <w:tcW w:w="1134"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p>
        </w:tc>
        <w:tc>
          <w:tcPr>
            <w:tcW w:w="1061"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p>
        </w:tc>
        <w:tc>
          <w:tcPr>
            <w:tcW w:w="850" w:type="dxa"/>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850" w:type="dxa"/>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1125" w:type="dxa"/>
            <w:gridSpan w:val="2"/>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b/>
                <w:bCs/>
                <w:sz w:val="20"/>
                <w:szCs w:val="20"/>
                <w:lang w:val="ru-RU" w:eastAsia="ru-RU"/>
              </w:rPr>
            </w:pPr>
            <w:r w:rsidRPr="00426ABE">
              <w:rPr>
                <w:rFonts w:ascii="Arial CYR" w:hAnsi="Arial CYR" w:cs="Arial CYR"/>
                <w:b/>
                <w:bCs/>
                <w:sz w:val="20"/>
                <w:szCs w:val="20"/>
                <w:lang w:val="ru-RU" w:eastAsia="ru-RU"/>
              </w:rPr>
              <w:t> </w:t>
            </w:r>
          </w:p>
        </w:tc>
        <w:tc>
          <w:tcPr>
            <w:tcW w:w="1133" w:type="dxa"/>
            <w:gridSpan w:val="2"/>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861" w:type="dxa"/>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840" w:type="dxa"/>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851" w:type="dxa"/>
            <w:gridSpan w:val="2"/>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709"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b/>
                <w:bCs/>
                <w:sz w:val="20"/>
                <w:szCs w:val="20"/>
                <w:lang w:val="ru-RU" w:eastAsia="ru-RU"/>
              </w:rPr>
            </w:pPr>
          </w:p>
        </w:tc>
        <w:tc>
          <w:tcPr>
            <w:tcW w:w="667" w:type="dxa"/>
            <w:gridSpan w:val="2"/>
            <w:tcBorders>
              <w:top w:val="nil"/>
              <w:left w:val="nil"/>
              <w:bottom w:val="single" w:sz="4" w:space="0" w:color="auto"/>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r w:rsidRPr="00426ABE">
              <w:rPr>
                <w:rFonts w:ascii="Arial CYR" w:hAnsi="Arial CYR" w:cs="Arial CYR"/>
                <w:sz w:val="20"/>
                <w:szCs w:val="20"/>
                <w:lang w:val="ru-RU" w:eastAsia="ru-RU"/>
              </w:rPr>
              <w:t> </w:t>
            </w:r>
          </w:p>
        </w:tc>
        <w:tc>
          <w:tcPr>
            <w:tcW w:w="608"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p>
        </w:tc>
        <w:tc>
          <w:tcPr>
            <w:tcW w:w="568" w:type="dxa"/>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p>
        </w:tc>
        <w:tc>
          <w:tcPr>
            <w:tcW w:w="568" w:type="dxa"/>
            <w:gridSpan w:val="2"/>
            <w:tcBorders>
              <w:top w:val="nil"/>
              <w:left w:val="nil"/>
              <w:bottom w:val="nil"/>
              <w:right w:val="nil"/>
            </w:tcBorders>
            <w:shd w:val="clear" w:color="auto" w:fill="auto"/>
            <w:noWrap/>
            <w:vAlign w:val="bottom"/>
            <w:hideMark/>
          </w:tcPr>
          <w:p w:rsidR="00426ABE" w:rsidRPr="00426ABE" w:rsidRDefault="00426ABE" w:rsidP="00426ABE">
            <w:pPr>
              <w:spacing w:line="240" w:lineRule="auto"/>
              <w:ind w:firstLine="0"/>
              <w:jc w:val="left"/>
              <w:rPr>
                <w:rFonts w:ascii="Arial CYR" w:hAnsi="Arial CYR" w:cs="Arial CYR"/>
                <w:sz w:val="20"/>
                <w:szCs w:val="20"/>
                <w:lang w:val="ru-RU" w:eastAsia="ru-RU"/>
              </w:rPr>
            </w:pPr>
          </w:p>
        </w:tc>
      </w:tr>
      <w:tr w:rsidR="00125B9B" w:rsidRPr="00125B9B" w:rsidTr="00125B9B">
        <w:trPr>
          <w:gridAfter w:val="2"/>
          <w:wAfter w:w="142" w:type="dxa"/>
          <w:trHeight w:val="1005"/>
        </w:trPr>
        <w:tc>
          <w:tcPr>
            <w:tcW w:w="531" w:type="dxa"/>
            <w:gridSpan w:val="2"/>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sz w:val="20"/>
                <w:szCs w:val="20"/>
                <w:lang w:val="ru-RU" w:eastAsia="ru-RU"/>
              </w:rPr>
            </w:pPr>
          </w:p>
        </w:tc>
        <w:tc>
          <w:tcPr>
            <w:tcW w:w="7100" w:type="dxa"/>
            <w:gridSpan w:val="8"/>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sz w:val="20"/>
                <w:szCs w:val="20"/>
                <w:lang w:val="ru-RU" w:eastAsia="ru-RU"/>
              </w:rPr>
            </w:pPr>
          </w:p>
        </w:tc>
        <w:tc>
          <w:tcPr>
            <w:tcW w:w="7666" w:type="dxa"/>
            <w:gridSpan w:val="13"/>
            <w:tcBorders>
              <w:top w:val="nil"/>
              <w:left w:val="nil"/>
              <w:bottom w:val="nil"/>
              <w:right w:val="nil"/>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Приложение  № 2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2022 год</w:t>
            </w:r>
          </w:p>
        </w:tc>
      </w:tr>
      <w:tr w:rsidR="00125B9B" w:rsidRPr="00125B9B" w:rsidTr="00125B9B">
        <w:trPr>
          <w:gridAfter w:val="2"/>
          <w:wAfter w:w="142" w:type="dxa"/>
          <w:trHeight w:val="255"/>
        </w:trPr>
        <w:tc>
          <w:tcPr>
            <w:tcW w:w="531" w:type="dxa"/>
            <w:gridSpan w:val="2"/>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sz w:val="20"/>
                <w:szCs w:val="20"/>
                <w:lang w:val="ru-RU" w:eastAsia="ru-RU"/>
              </w:rPr>
            </w:pPr>
          </w:p>
        </w:tc>
        <w:tc>
          <w:tcPr>
            <w:tcW w:w="7100" w:type="dxa"/>
            <w:gridSpan w:val="8"/>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b/>
                <w:bCs/>
                <w:sz w:val="20"/>
                <w:szCs w:val="20"/>
                <w:lang w:val="ru-RU" w:eastAsia="ru-RU"/>
              </w:rPr>
            </w:pPr>
          </w:p>
        </w:tc>
        <w:tc>
          <w:tcPr>
            <w:tcW w:w="1820" w:type="dxa"/>
            <w:gridSpan w:val="2"/>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sz w:val="20"/>
                <w:szCs w:val="20"/>
                <w:lang w:val="ru-RU" w:eastAsia="ru-RU"/>
              </w:rPr>
            </w:pPr>
          </w:p>
        </w:tc>
        <w:tc>
          <w:tcPr>
            <w:tcW w:w="1960" w:type="dxa"/>
            <w:gridSpan w:val="4"/>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sz w:val="20"/>
                <w:szCs w:val="20"/>
                <w:lang w:val="ru-RU" w:eastAsia="ru-RU"/>
              </w:rPr>
            </w:pPr>
          </w:p>
        </w:tc>
        <w:tc>
          <w:tcPr>
            <w:tcW w:w="2071" w:type="dxa"/>
            <w:gridSpan w:val="3"/>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b/>
                <w:bCs/>
                <w:sz w:val="20"/>
                <w:szCs w:val="20"/>
                <w:lang w:val="ru-RU" w:eastAsia="ru-RU"/>
              </w:rPr>
            </w:pPr>
          </w:p>
        </w:tc>
        <w:tc>
          <w:tcPr>
            <w:tcW w:w="1815" w:type="dxa"/>
            <w:gridSpan w:val="4"/>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b/>
                <w:bCs/>
                <w:sz w:val="20"/>
                <w:szCs w:val="20"/>
                <w:lang w:val="ru-RU" w:eastAsia="ru-RU"/>
              </w:rPr>
            </w:pPr>
          </w:p>
        </w:tc>
      </w:tr>
      <w:tr w:rsidR="00125B9B" w:rsidRPr="00125B9B" w:rsidTr="00125B9B">
        <w:trPr>
          <w:gridAfter w:val="2"/>
          <w:wAfter w:w="142" w:type="dxa"/>
          <w:trHeight w:val="510"/>
        </w:trPr>
        <w:tc>
          <w:tcPr>
            <w:tcW w:w="531" w:type="dxa"/>
            <w:gridSpan w:val="2"/>
            <w:tcBorders>
              <w:top w:val="nil"/>
              <w:left w:val="nil"/>
              <w:bottom w:val="nil"/>
              <w:right w:val="nil"/>
            </w:tcBorders>
            <w:shd w:val="clear" w:color="auto" w:fill="auto"/>
            <w:noWrap/>
            <w:hideMark/>
          </w:tcPr>
          <w:p w:rsidR="00125B9B" w:rsidRPr="00125B9B" w:rsidRDefault="00125B9B" w:rsidP="00125B9B">
            <w:pPr>
              <w:spacing w:line="240" w:lineRule="auto"/>
              <w:ind w:firstLine="0"/>
              <w:jc w:val="left"/>
              <w:rPr>
                <w:sz w:val="20"/>
                <w:szCs w:val="20"/>
                <w:lang w:val="ru-RU" w:eastAsia="ru-RU"/>
              </w:rPr>
            </w:pPr>
          </w:p>
        </w:tc>
        <w:tc>
          <w:tcPr>
            <w:tcW w:w="14766" w:type="dxa"/>
            <w:gridSpan w:val="21"/>
            <w:tcBorders>
              <w:top w:val="nil"/>
              <w:left w:val="nil"/>
              <w:bottom w:val="single" w:sz="4" w:space="0" w:color="auto"/>
              <w:right w:val="nil"/>
            </w:tcBorders>
            <w:shd w:val="clear" w:color="auto" w:fill="auto"/>
            <w:hideMark/>
          </w:tcPr>
          <w:p w:rsidR="00125B9B" w:rsidRPr="00125B9B" w:rsidRDefault="00125B9B" w:rsidP="00125B9B">
            <w:pPr>
              <w:spacing w:line="240" w:lineRule="auto"/>
              <w:ind w:firstLine="0"/>
              <w:jc w:val="center"/>
              <w:rPr>
                <w:b/>
                <w:bCs/>
                <w:lang w:val="ru-RU" w:eastAsia="ru-RU"/>
              </w:rPr>
            </w:pPr>
            <w:r w:rsidRPr="00125B9B">
              <w:rPr>
                <w:b/>
                <w:bCs/>
                <w:lang w:val="ru-RU" w:eastAsia="ru-RU"/>
              </w:rPr>
              <w:t xml:space="preserve">Оценка эффективности реализации муниципальных программ городского округа Тольятти за 2022 год </w:t>
            </w:r>
          </w:p>
        </w:tc>
      </w:tr>
      <w:tr w:rsidR="00125B9B" w:rsidRPr="00125B9B" w:rsidTr="00125B9B">
        <w:trPr>
          <w:gridAfter w:val="2"/>
          <w:wAfter w:w="142" w:type="dxa"/>
          <w:trHeight w:val="405"/>
        </w:trPr>
        <w:tc>
          <w:tcPr>
            <w:tcW w:w="5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w:t>
            </w:r>
            <w:proofErr w:type="spellStart"/>
            <w:r w:rsidRPr="00125B9B">
              <w:rPr>
                <w:sz w:val="20"/>
                <w:szCs w:val="20"/>
                <w:lang w:val="ru-RU" w:eastAsia="ru-RU"/>
              </w:rPr>
              <w:t>п.п</w:t>
            </w:r>
            <w:proofErr w:type="spellEnd"/>
            <w:r w:rsidRPr="00125B9B">
              <w:rPr>
                <w:sz w:val="20"/>
                <w:szCs w:val="20"/>
                <w:lang w:val="ru-RU" w:eastAsia="ru-RU"/>
              </w:rPr>
              <w:t>.</w:t>
            </w:r>
          </w:p>
        </w:tc>
        <w:tc>
          <w:tcPr>
            <w:tcW w:w="7100"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Наименование муниципальной программы</w:t>
            </w:r>
          </w:p>
        </w:tc>
        <w:tc>
          <w:tcPr>
            <w:tcW w:w="5851"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Коэффициенты результативности за отчетный период</w:t>
            </w:r>
          </w:p>
        </w:tc>
        <w:tc>
          <w:tcPr>
            <w:tcW w:w="181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Показатель эффективности за отчетный год, (%)</w:t>
            </w:r>
            <w:r w:rsidRPr="00125B9B">
              <w:rPr>
                <w:b/>
                <w:bCs/>
                <w:sz w:val="20"/>
                <w:szCs w:val="20"/>
                <w:lang w:val="ru-RU" w:eastAsia="ru-RU"/>
              </w:rPr>
              <w:br/>
            </w:r>
            <w:r w:rsidRPr="00125B9B">
              <w:rPr>
                <w:b/>
                <w:bCs/>
                <w:sz w:val="18"/>
                <w:szCs w:val="18"/>
                <w:lang w:val="ru-RU" w:eastAsia="ru-RU"/>
              </w:rPr>
              <w:t xml:space="preserve"> </w:t>
            </w:r>
            <w:r w:rsidRPr="00125B9B">
              <w:rPr>
                <w:b/>
                <w:bCs/>
                <w:sz w:val="16"/>
                <w:szCs w:val="16"/>
                <w:lang w:val="ru-RU" w:eastAsia="ru-RU"/>
              </w:rPr>
              <w:t>Э ≥ 90% - эффективная</w:t>
            </w:r>
            <w:proofErr w:type="gramStart"/>
            <w:r w:rsidRPr="00125B9B">
              <w:rPr>
                <w:b/>
                <w:bCs/>
                <w:sz w:val="16"/>
                <w:szCs w:val="16"/>
                <w:lang w:val="ru-RU" w:eastAsia="ru-RU"/>
              </w:rPr>
              <w:br/>
              <w:t>Э</w:t>
            </w:r>
            <w:proofErr w:type="gramEnd"/>
            <w:r w:rsidRPr="00125B9B">
              <w:rPr>
                <w:b/>
                <w:bCs/>
                <w:sz w:val="16"/>
                <w:szCs w:val="16"/>
                <w:lang w:val="ru-RU" w:eastAsia="ru-RU"/>
              </w:rPr>
              <w:t xml:space="preserve"> от 50% до 90% -недостаточно эффективная</w:t>
            </w:r>
            <w:r w:rsidRPr="00125B9B">
              <w:rPr>
                <w:b/>
                <w:bCs/>
                <w:sz w:val="16"/>
                <w:szCs w:val="16"/>
                <w:lang w:val="ru-RU" w:eastAsia="ru-RU"/>
              </w:rPr>
              <w:br/>
              <w:t>Э ≤ 50% - неэффективная</w:t>
            </w:r>
          </w:p>
        </w:tc>
      </w:tr>
      <w:tr w:rsidR="00125B9B" w:rsidRPr="00125B9B" w:rsidTr="00125B9B">
        <w:trPr>
          <w:gridAfter w:val="2"/>
          <w:wAfter w:w="142" w:type="dxa"/>
          <w:trHeight w:val="315"/>
        </w:trPr>
        <w:tc>
          <w:tcPr>
            <w:tcW w:w="531" w:type="dxa"/>
            <w:gridSpan w:val="2"/>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100" w:type="dxa"/>
            <w:gridSpan w:val="8"/>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5851" w:type="dxa"/>
            <w:gridSpan w:val="9"/>
            <w:vMerge/>
            <w:tcBorders>
              <w:top w:val="single" w:sz="4" w:space="0" w:color="auto"/>
              <w:left w:val="single" w:sz="4" w:space="0" w:color="auto"/>
              <w:bottom w:val="single" w:sz="4" w:space="0" w:color="000000"/>
              <w:right w:val="single" w:sz="4" w:space="0" w:color="000000"/>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1815" w:type="dxa"/>
            <w:gridSpan w:val="4"/>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r>
      <w:tr w:rsidR="00125B9B" w:rsidRPr="00125B9B" w:rsidTr="00125B9B">
        <w:trPr>
          <w:gridAfter w:val="2"/>
          <w:wAfter w:w="142" w:type="dxa"/>
          <w:trHeight w:val="1815"/>
        </w:trPr>
        <w:tc>
          <w:tcPr>
            <w:tcW w:w="531" w:type="dxa"/>
            <w:gridSpan w:val="2"/>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100" w:type="dxa"/>
            <w:gridSpan w:val="8"/>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Уровень достижения показателей (индикаторов)  муниципальных программ</w:t>
            </w:r>
            <w:proofErr w:type="gramStart"/>
            <w:r w:rsidRPr="00125B9B">
              <w:rPr>
                <w:b/>
                <w:bCs/>
                <w:sz w:val="20"/>
                <w:szCs w:val="20"/>
                <w:lang w:val="ru-RU" w:eastAsia="ru-RU"/>
              </w:rPr>
              <w:t xml:space="preserve">, (%)   </w:t>
            </w:r>
            <w:proofErr w:type="gramEnd"/>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Уровень исполнения планового объема финансового обеспечения муниципальных программ</w:t>
            </w:r>
            <w:proofErr w:type="gramStart"/>
            <w:r w:rsidRPr="00125B9B">
              <w:rPr>
                <w:b/>
                <w:bCs/>
                <w:sz w:val="20"/>
                <w:szCs w:val="20"/>
                <w:lang w:val="ru-RU" w:eastAsia="ru-RU"/>
              </w:rPr>
              <w:t xml:space="preserve">, (%)             </w:t>
            </w:r>
            <w:proofErr w:type="gramEnd"/>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 xml:space="preserve">Уровень </w:t>
            </w:r>
            <w:proofErr w:type="gramStart"/>
            <w:r w:rsidRPr="00125B9B">
              <w:rPr>
                <w:b/>
                <w:bCs/>
                <w:sz w:val="20"/>
                <w:szCs w:val="20"/>
                <w:lang w:val="ru-RU" w:eastAsia="ru-RU"/>
              </w:rPr>
              <w:t>исполнения плана реализации мероприятий  муниципальных программ</w:t>
            </w:r>
            <w:proofErr w:type="gramEnd"/>
            <w:r w:rsidRPr="00125B9B">
              <w:rPr>
                <w:b/>
                <w:bCs/>
                <w:sz w:val="20"/>
                <w:szCs w:val="20"/>
                <w:lang w:val="ru-RU" w:eastAsia="ru-RU"/>
              </w:rPr>
              <w:t xml:space="preserve">, (%)   </w:t>
            </w:r>
          </w:p>
        </w:tc>
        <w:tc>
          <w:tcPr>
            <w:tcW w:w="1815" w:type="dxa"/>
            <w:gridSpan w:val="4"/>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r>
      <w:tr w:rsidR="00125B9B" w:rsidRPr="00125B9B" w:rsidTr="00125B9B">
        <w:trPr>
          <w:gridAfter w:val="2"/>
          <w:wAfter w:w="142" w:type="dxa"/>
          <w:trHeight w:val="255"/>
        </w:trPr>
        <w:tc>
          <w:tcPr>
            <w:tcW w:w="531" w:type="dxa"/>
            <w:gridSpan w:val="2"/>
            <w:tcBorders>
              <w:top w:val="nil"/>
              <w:left w:val="single" w:sz="4" w:space="0" w:color="auto"/>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p>
        </w:tc>
        <w:tc>
          <w:tcPr>
            <w:tcW w:w="7100" w:type="dxa"/>
            <w:gridSpan w:val="8"/>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2</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5</w:t>
            </w:r>
          </w:p>
        </w:tc>
        <w:tc>
          <w:tcPr>
            <w:tcW w:w="1960" w:type="dxa"/>
            <w:gridSpan w:val="4"/>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4</w:t>
            </w:r>
          </w:p>
        </w:tc>
        <w:tc>
          <w:tcPr>
            <w:tcW w:w="2071" w:type="dxa"/>
            <w:gridSpan w:val="3"/>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3</w:t>
            </w:r>
          </w:p>
        </w:tc>
        <w:tc>
          <w:tcPr>
            <w:tcW w:w="1815" w:type="dxa"/>
            <w:gridSpan w:val="4"/>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3</w:t>
            </w:r>
          </w:p>
        </w:tc>
      </w:tr>
      <w:tr w:rsidR="00125B9B" w:rsidRPr="00125B9B" w:rsidTr="00125B9B">
        <w:trPr>
          <w:gridAfter w:val="2"/>
          <w:wAfter w:w="142" w:type="dxa"/>
          <w:trHeight w:val="300"/>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"ТОЛЬЯТТИ - ЭТО ЛЮДИ"</w:t>
            </w:r>
          </w:p>
        </w:tc>
      </w:tr>
      <w:tr w:rsidR="00125B9B" w:rsidRPr="00125B9B" w:rsidTr="00125B9B">
        <w:trPr>
          <w:gridAfter w:val="2"/>
          <w:wAfter w:w="142" w:type="dxa"/>
          <w:trHeight w:val="63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физической культуры и спорта в городском округе Тольятти на 2022-2026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95,8</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99,8</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89,5</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94,7</w:t>
            </w:r>
          </w:p>
        </w:tc>
      </w:tr>
      <w:tr w:rsidR="00125B9B" w:rsidRPr="00125B9B" w:rsidTr="00125B9B">
        <w:trPr>
          <w:gridAfter w:val="2"/>
          <w:wAfter w:w="142" w:type="dxa"/>
          <w:trHeight w:val="6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городского округа Тольятти «Молодой семье – доступное жилье» на 2014-2025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124,4</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104,9</w:t>
            </w:r>
          </w:p>
        </w:tc>
      </w:tr>
      <w:tr w:rsidR="00125B9B" w:rsidRPr="00125B9B" w:rsidTr="00125B9B">
        <w:trPr>
          <w:gridAfter w:val="2"/>
          <w:wAfter w:w="142" w:type="dxa"/>
          <w:trHeight w:val="58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системы образования городского округа Тольятти на 2021-2027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101,9</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97,3</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98,7</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100,0</w:t>
            </w:r>
          </w:p>
        </w:tc>
      </w:tr>
      <w:tr w:rsidR="00125B9B" w:rsidRPr="00125B9B" w:rsidTr="00125B9B">
        <w:trPr>
          <w:gridAfter w:val="2"/>
          <w:wAfter w:w="142" w:type="dxa"/>
          <w:trHeight w:val="70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«Профилактика наркомании населения  городского округа Тольятти на 2019-2023 годы»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94,4</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83,0</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96,3</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92,7</w:t>
            </w:r>
          </w:p>
        </w:tc>
      </w:tr>
      <w:tr w:rsidR="00125B9B" w:rsidRPr="00125B9B" w:rsidTr="00125B9B">
        <w:trPr>
          <w:gridAfter w:val="2"/>
          <w:wAfter w:w="142" w:type="dxa"/>
          <w:trHeight w:val="105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95,59</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99,3</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92,9</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95,53</w:t>
            </w:r>
          </w:p>
        </w:tc>
      </w:tr>
      <w:tr w:rsidR="00125B9B" w:rsidRPr="00125B9B" w:rsidTr="00125B9B">
        <w:trPr>
          <w:gridAfter w:val="2"/>
          <w:wAfter w:w="142" w:type="dxa"/>
          <w:trHeight w:val="70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«Создание условий для улучшения качества жизни жителей городского округа Тольятти» на 2020-2024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90,2</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93,2</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89,7</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90,6</w:t>
            </w:r>
          </w:p>
        </w:tc>
      </w:tr>
      <w:tr w:rsidR="00125B9B" w:rsidRPr="00125B9B" w:rsidTr="00125B9B">
        <w:trPr>
          <w:trHeight w:val="78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lastRenderedPageBreak/>
              <w:t>7</w:t>
            </w:r>
          </w:p>
        </w:tc>
        <w:tc>
          <w:tcPr>
            <w:tcW w:w="71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 Муниципальная программа «Укрепление общественного здоровья в городском округе Тольятти» на 2021-2024 годы</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96,1</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96,7</w:t>
            </w:r>
          </w:p>
        </w:tc>
        <w:tc>
          <w:tcPr>
            <w:tcW w:w="20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95,0</w:t>
            </w: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95,8</w:t>
            </w:r>
          </w:p>
        </w:tc>
      </w:tr>
      <w:tr w:rsidR="00125B9B" w:rsidRPr="00125B9B" w:rsidTr="00125B9B">
        <w:trPr>
          <w:gridAfter w:val="2"/>
          <w:wAfter w:w="142" w:type="dxa"/>
          <w:trHeight w:val="390"/>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"ГОРОДСКОЕ СООБЩЕСТВО"</w:t>
            </w:r>
          </w:p>
        </w:tc>
      </w:tr>
      <w:tr w:rsidR="00125B9B" w:rsidRPr="00125B9B" w:rsidTr="00125B9B">
        <w:trPr>
          <w:gridAfter w:val="2"/>
          <w:wAfter w:w="142" w:type="dxa"/>
          <w:trHeight w:val="6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«Создание условий для развития туризма на территории городского округа Тольятти на 2021-2030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99,7</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99,9</w:t>
            </w:r>
          </w:p>
        </w:tc>
      </w:tr>
      <w:tr w:rsidR="00125B9B" w:rsidRPr="00125B9B" w:rsidTr="00125B9B">
        <w:trPr>
          <w:gridAfter w:val="2"/>
          <w:wAfter w:w="142" w:type="dxa"/>
          <w:trHeight w:val="106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99,9</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92,9</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98,5</w:t>
            </w:r>
          </w:p>
        </w:tc>
      </w:tr>
      <w:tr w:rsidR="00125B9B" w:rsidRPr="00125B9B" w:rsidTr="00125B9B">
        <w:trPr>
          <w:gridAfter w:val="2"/>
          <w:wAfter w:w="142" w:type="dxa"/>
          <w:trHeight w:val="55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w:t>
            </w:r>
          </w:p>
        </w:tc>
        <w:tc>
          <w:tcPr>
            <w:tcW w:w="7100" w:type="dxa"/>
            <w:gridSpan w:val="8"/>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«Молодежь Тольятти на 2021-2030 гг.»</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96,5</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98,5</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90,5</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95,2</w:t>
            </w:r>
          </w:p>
        </w:tc>
      </w:tr>
      <w:tr w:rsidR="00125B9B" w:rsidRPr="00125B9B" w:rsidTr="00125B9B">
        <w:trPr>
          <w:gridAfter w:val="2"/>
          <w:wAfter w:w="142" w:type="dxa"/>
          <w:trHeight w:val="55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w:t>
            </w:r>
          </w:p>
        </w:tc>
        <w:tc>
          <w:tcPr>
            <w:tcW w:w="7100" w:type="dxa"/>
            <w:gridSpan w:val="8"/>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«Культура Тольятти на 2019-2023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102,77</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98,58</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101,1</w:t>
            </w:r>
          </w:p>
        </w:tc>
      </w:tr>
      <w:tr w:rsidR="00125B9B" w:rsidRPr="00125B9B" w:rsidTr="00125B9B">
        <w:trPr>
          <w:gridAfter w:val="2"/>
          <w:wAfter w:w="142" w:type="dxa"/>
          <w:trHeight w:val="405"/>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"ЭКОГОРОД"</w:t>
            </w:r>
          </w:p>
        </w:tc>
      </w:tr>
      <w:tr w:rsidR="00125B9B" w:rsidRPr="00125B9B" w:rsidTr="00125B9B">
        <w:trPr>
          <w:gridAfter w:val="2"/>
          <w:wAfter w:w="142" w:type="dxa"/>
          <w:trHeight w:val="54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95,2</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97,8</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94,7</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95,6</w:t>
            </w:r>
          </w:p>
        </w:tc>
      </w:tr>
      <w:tr w:rsidR="00125B9B" w:rsidRPr="00125B9B" w:rsidTr="00125B9B">
        <w:trPr>
          <w:gridAfter w:val="2"/>
          <w:wAfter w:w="142" w:type="dxa"/>
          <w:trHeight w:val="48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w:t>
            </w:r>
          </w:p>
        </w:tc>
        <w:tc>
          <w:tcPr>
            <w:tcW w:w="7100" w:type="dxa"/>
            <w:gridSpan w:val="8"/>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«Тольятти – чистый город  на 2020-2024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88,8</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95,2</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81,8</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88,0</w:t>
            </w:r>
          </w:p>
        </w:tc>
      </w:tr>
      <w:tr w:rsidR="00125B9B" w:rsidRPr="00125B9B" w:rsidTr="00125B9B">
        <w:trPr>
          <w:gridAfter w:val="2"/>
          <w:wAfter w:w="142" w:type="dxa"/>
          <w:trHeight w:val="6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«Охрана окружающей среды на территории городского округа Тольятти на 2022-2026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75,6</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97,0</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70,6</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78,4</w:t>
            </w:r>
          </w:p>
        </w:tc>
      </w:tr>
      <w:tr w:rsidR="00125B9B" w:rsidRPr="00125B9B" w:rsidTr="00125B9B">
        <w:trPr>
          <w:gridAfter w:val="2"/>
          <w:wAfter w:w="142" w:type="dxa"/>
          <w:trHeight w:val="390"/>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"ГОРОД  ЖИЗНИ"</w:t>
            </w:r>
          </w:p>
        </w:tc>
      </w:tr>
      <w:tr w:rsidR="00125B9B" w:rsidRPr="00125B9B" w:rsidTr="00125B9B">
        <w:trPr>
          <w:gridAfter w:val="2"/>
          <w:wAfter w:w="142" w:type="dxa"/>
          <w:trHeight w:val="52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 Муниципальная программа «Формирование современной городской среды на 2018 - 2024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100,0</w:t>
            </w:r>
          </w:p>
        </w:tc>
      </w:tr>
      <w:tr w:rsidR="00125B9B" w:rsidRPr="00125B9B" w:rsidTr="00125B9B">
        <w:trPr>
          <w:gridAfter w:val="2"/>
          <w:wAfter w:w="142" w:type="dxa"/>
          <w:trHeight w:val="66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16</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91,2</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98,2</w:t>
            </w:r>
          </w:p>
        </w:tc>
      </w:tr>
      <w:tr w:rsidR="00125B9B" w:rsidRPr="00125B9B" w:rsidTr="00125B9B">
        <w:trPr>
          <w:gridAfter w:val="2"/>
          <w:wAfter w:w="142" w:type="dxa"/>
          <w:trHeight w:val="6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17</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«Благоустройство территории городского округа Тольятти на 2015-2024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86,5</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94,2</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84,6</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87,5</w:t>
            </w:r>
          </w:p>
        </w:tc>
      </w:tr>
      <w:tr w:rsidR="00125B9B" w:rsidRPr="00125B9B" w:rsidTr="00125B9B">
        <w:trPr>
          <w:gridAfter w:val="2"/>
          <w:wAfter w:w="142" w:type="dxa"/>
          <w:trHeight w:val="66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18</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83,3</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90,0</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66,7</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79,7</w:t>
            </w:r>
          </w:p>
        </w:tc>
      </w:tr>
      <w:tr w:rsidR="00125B9B" w:rsidRPr="00125B9B" w:rsidTr="00125B9B">
        <w:trPr>
          <w:gridAfter w:val="2"/>
          <w:wAfter w:w="142" w:type="dxa"/>
          <w:trHeight w:val="825"/>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lastRenderedPageBreak/>
              <w:t>19</w:t>
            </w:r>
          </w:p>
        </w:tc>
        <w:tc>
          <w:tcPr>
            <w:tcW w:w="7100" w:type="dxa"/>
            <w:gridSpan w:val="8"/>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91,0</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99,46</w:t>
            </w:r>
          </w:p>
        </w:tc>
        <w:tc>
          <w:tcPr>
            <w:tcW w:w="20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95,4</w:t>
            </w:r>
          </w:p>
        </w:tc>
      </w:tr>
      <w:tr w:rsidR="00125B9B" w:rsidRPr="00125B9B" w:rsidTr="00125B9B">
        <w:trPr>
          <w:gridAfter w:val="2"/>
          <w:wAfter w:w="142" w:type="dxa"/>
          <w:trHeight w:val="66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w:t>
            </w:r>
          </w:p>
        </w:tc>
        <w:tc>
          <w:tcPr>
            <w:tcW w:w="7100" w:type="dxa"/>
            <w:gridSpan w:val="8"/>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36,6</w:t>
            </w:r>
          </w:p>
        </w:tc>
        <w:tc>
          <w:tcPr>
            <w:tcW w:w="1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58,4</w:t>
            </w:r>
          </w:p>
        </w:tc>
        <w:tc>
          <w:tcPr>
            <w:tcW w:w="2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15,8</w:t>
            </w:r>
          </w:p>
        </w:tc>
        <w:tc>
          <w:tcPr>
            <w:tcW w:w="1815" w:type="dxa"/>
            <w:gridSpan w:val="4"/>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34,7</w:t>
            </w:r>
          </w:p>
        </w:tc>
      </w:tr>
      <w:tr w:rsidR="00125B9B" w:rsidRPr="00125B9B" w:rsidTr="00125B9B">
        <w:trPr>
          <w:gridAfter w:val="2"/>
          <w:wAfter w:w="142" w:type="dxa"/>
          <w:trHeight w:val="390"/>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"ТОЛЬЯТТИ  МОБИЛЬНЫЙ"</w:t>
            </w:r>
          </w:p>
        </w:tc>
      </w:tr>
      <w:tr w:rsidR="00125B9B" w:rsidRPr="00125B9B" w:rsidTr="00125B9B">
        <w:trPr>
          <w:gridAfter w:val="2"/>
          <w:wAfter w:w="142" w:type="dxa"/>
          <w:trHeight w:val="55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21</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транспортной системы и дорожного хозяйства городского округа Тольятти на 2021-2025 гг.»</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60,1</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89,8</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57,1</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65,2</w:t>
            </w:r>
          </w:p>
        </w:tc>
      </w:tr>
      <w:tr w:rsidR="00125B9B" w:rsidRPr="00125B9B" w:rsidTr="00125B9B">
        <w:trPr>
          <w:gridAfter w:val="2"/>
          <w:wAfter w:w="142" w:type="dxa"/>
          <w:trHeight w:val="390"/>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"ВОЗМОЖНОСТИ ДЛЯ КАЖДОГО"</w:t>
            </w:r>
          </w:p>
        </w:tc>
      </w:tr>
      <w:tr w:rsidR="00125B9B" w:rsidRPr="00125B9B" w:rsidTr="00125B9B">
        <w:trPr>
          <w:gridAfter w:val="2"/>
          <w:wAfter w:w="142" w:type="dxa"/>
          <w:trHeight w:val="58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22</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100,1</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100,1</w:t>
            </w:r>
          </w:p>
        </w:tc>
      </w:tr>
      <w:tr w:rsidR="00125B9B" w:rsidRPr="00125B9B" w:rsidTr="00125B9B">
        <w:trPr>
          <w:gridAfter w:val="2"/>
          <w:wAfter w:w="142" w:type="dxa"/>
          <w:trHeight w:val="58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23</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потребительского рынка в городском округе Тольятти на 2022-2026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94,7</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91,7</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94,9</w:t>
            </w:r>
          </w:p>
        </w:tc>
      </w:tr>
      <w:tr w:rsidR="00125B9B" w:rsidRPr="00125B9B" w:rsidTr="00125B9B">
        <w:trPr>
          <w:gridAfter w:val="2"/>
          <w:wAfter w:w="142" w:type="dxa"/>
          <w:trHeight w:val="390"/>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"ГОРОД БОЛЬШИХ ПРОЕКТОВ"</w:t>
            </w:r>
          </w:p>
        </w:tc>
      </w:tr>
      <w:tr w:rsidR="00125B9B" w:rsidRPr="00125B9B" w:rsidTr="00125B9B">
        <w:trPr>
          <w:gridAfter w:val="2"/>
          <w:wAfter w:w="142" w:type="dxa"/>
          <w:trHeight w:val="6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24</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информационно-телекоммуникационной инфраструктуры городского округа Тольятти на 2022-2026 годы» </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100,9</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99,4</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100,3</w:t>
            </w:r>
          </w:p>
        </w:tc>
      </w:tr>
      <w:tr w:rsidR="00125B9B" w:rsidRPr="00125B9B" w:rsidTr="00125B9B">
        <w:trPr>
          <w:gridAfter w:val="2"/>
          <w:wAfter w:w="142" w:type="dxa"/>
          <w:trHeight w:val="375"/>
        </w:trPr>
        <w:tc>
          <w:tcPr>
            <w:tcW w:w="1529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125B9B" w:rsidRPr="00125B9B" w:rsidTr="00125B9B">
        <w:trPr>
          <w:gridAfter w:val="2"/>
          <w:wAfter w:w="142" w:type="dxa"/>
          <w:trHeight w:val="555"/>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25</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102,37</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98,97</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96,15</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99,83</w:t>
            </w:r>
          </w:p>
        </w:tc>
      </w:tr>
      <w:tr w:rsidR="00125B9B" w:rsidRPr="00125B9B" w:rsidTr="00125B9B">
        <w:trPr>
          <w:gridAfter w:val="2"/>
          <w:wAfter w:w="142" w:type="dxa"/>
          <w:trHeight w:val="69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26</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«Противодействие коррупции в городском округе Тольятти на 2022-2026 годы»</w:t>
            </w:r>
          </w:p>
        </w:tc>
        <w:tc>
          <w:tcPr>
            <w:tcW w:w="1820" w:type="dxa"/>
            <w:gridSpan w:val="2"/>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99,61</w:t>
            </w:r>
          </w:p>
        </w:tc>
        <w:tc>
          <w:tcPr>
            <w:tcW w:w="1960"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99,05</w:t>
            </w:r>
          </w:p>
        </w:tc>
        <w:tc>
          <w:tcPr>
            <w:tcW w:w="2071" w:type="dxa"/>
            <w:gridSpan w:val="3"/>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100,00</w:t>
            </w:r>
          </w:p>
        </w:tc>
        <w:tc>
          <w:tcPr>
            <w:tcW w:w="1815" w:type="dxa"/>
            <w:gridSpan w:val="4"/>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99,6</w:t>
            </w:r>
          </w:p>
        </w:tc>
      </w:tr>
      <w:tr w:rsidR="00125B9B" w:rsidRPr="00125B9B" w:rsidTr="00125B9B">
        <w:trPr>
          <w:gridAfter w:val="2"/>
          <w:wAfter w:w="142" w:type="dxa"/>
          <w:trHeight w:val="600"/>
        </w:trPr>
        <w:tc>
          <w:tcPr>
            <w:tcW w:w="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27</w:t>
            </w:r>
          </w:p>
        </w:tc>
        <w:tc>
          <w:tcPr>
            <w:tcW w:w="7100" w:type="dxa"/>
            <w:gridSpan w:val="8"/>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99,9</w:t>
            </w:r>
          </w:p>
        </w:tc>
        <w:tc>
          <w:tcPr>
            <w:tcW w:w="1960"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98,8</w:t>
            </w:r>
          </w:p>
        </w:tc>
        <w:tc>
          <w:tcPr>
            <w:tcW w:w="2071" w:type="dxa"/>
            <w:gridSpan w:val="3"/>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c>
          <w:tcPr>
            <w:tcW w:w="1815" w:type="dxa"/>
            <w:gridSpan w:val="4"/>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99,7</w:t>
            </w:r>
          </w:p>
        </w:tc>
      </w:tr>
      <w:tr w:rsidR="00125B9B" w:rsidRPr="00125B9B" w:rsidTr="00125B9B">
        <w:trPr>
          <w:gridAfter w:val="2"/>
          <w:wAfter w:w="142" w:type="dxa"/>
          <w:trHeight w:val="555"/>
        </w:trPr>
        <w:tc>
          <w:tcPr>
            <w:tcW w:w="531" w:type="dxa"/>
            <w:gridSpan w:val="2"/>
            <w:tcBorders>
              <w:top w:val="nil"/>
              <w:left w:val="nil"/>
              <w:bottom w:val="nil"/>
              <w:right w:val="nil"/>
            </w:tcBorders>
            <w:shd w:val="clear" w:color="auto" w:fill="auto"/>
            <w:hideMark/>
          </w:tcPr>
          <w:p w:rsidR="00125B9B" w:rsidRPr="00125B9B" w:rsidRDefault="00125B9B" w:rsidP="00125B9B">
            <w:pPr>
              <w:spacing w:line="240" w:lineRule="auto"/>
              <w:ind w:firstLine="0"/>
              <w:jc w:val="left"/>
              <w:rPr>
                <w:sz w:val="18"/>
                <w:szCs w:val="18"/>
                <w:lang w:val="ru-RU" w:eastAsia="ru-RU"/>
              </w:rPr>
            </w:pPr>
          </w:p>
        </w:tc>
        <w:tc>
          <w:tcPr>
            <w:tcW w:w="14766" w:type="dxa"/>
            <w:gridSpan w:val="21"/>
            <w:tcBorders>
              <w:top w:val="single" w:sz="4" w:space="0" w:color="auto"/>
              <w:left w:val="nil"/>
              <w:bottom w:val="nil"/>
              <w:right w:val="nil"/>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Согласно Порядку формирования муниципальных программ (постановление мэрии  от 12.08.2013  №2546-п/1) в случае, если реализация муниципальной программы не требует финансовых расходов, значение уровня исполнения планового объема финансового обеспечения считается равным 100%</w:t>
            </w:r>
          </w:p>
        </w:tc>
      </w:tr>
      <w:tr w:rsidR="00125B9B" w:rsidRPr="00125B9B" w:rsidTr="00125B9B">
        <w:trPr>
          <w:gridAfter w:val="2"/>
          <w:wAfter w:w="142" w:type="dxa"/>
          <w:trHeight w:val="315"/>
        </w:trPr>
        <w:tc>
          <w:tcPr>
            <w:tcW w:w="531" w:type="dxa"/>
            <w:gridSpan w:val="2"/>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left"/>
              <w:rPr>
                <w:sz w:val="20"/>
                <w:szCs w:val="20"/>
                <w:lang w:val="ru-RU" w:eastAsia="ru-RU"/>
              </w:rPr>
            </w:pPr>
          </w:p>
        </w:tc>
        <w:tc>
          <w:tcPr>
            <w:tcW w:w="7100" w:type="dxa"/>
            <w:gridSpan w:val="8"/>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left"/>
              <w:rPr>
                <w:rFonts w:ascii="Arial CYR" w:hAnsi="Arial CYR" w:cs="Arial CYR"/>
                <w:sz w:val="20"/>
                <w:szCs w:val="20"/>
                <w:u w:val="single"/>
                <w:lang w:val="ru-RU" w:eastAsia="ru-RU"/>
              </w:rPr>
            </w:pPr>
          </w:p>
        </w:tc>
        <w:tc>
          <w:tcPr>
            <w:tcW w:w="1820" w:type="dxa"/>
            <w:gridSpan w:val="2"/>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left"/>
              <w:rPr>
                <w:rFonts w:ascii="Arial CYR" w:hAnsi="Arial CYR" w:cs="Arial CYR"/>
                <w:sz w:val="20"/>
                <w:szCs w:val="20"/>
                <w:u w:val="single"/>
                <w:lang w:val="ru-RU" w:eastAsia="ru-RU"/>
              </w:rPr>
            </w:pPr>
          </w:p>
        </w:tc>
        <w:tc>
          <w:tcPr>
            <w:tcW w:w="1960" w:type="dxa"/>
            <w:gridSpan w:val="4"/>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left"/>
              <w:rPr>
                <w:rFonts w:ascii="Arial CYR" w:hAnsi="Arial CYR" w:cs="Arial CYR"/>
                <w:sz w:val="20"/>
                <w:szCs w:val="20"/>
                <w:u w:val="single"/>
                <w:lang w:val="ru-RU" w:eastAsia="ru-RU"/>
              </w:rPr>
            </w:pPr>
          </w:p>
        </w:tc>
        <w:tc>
          <w:tcPr>
            <w:tcW w:w="2071" w:type="dxa"/>
            <w:gridSpan w:val="3"/>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left"/>
              <w:rPr>
                <w:rFonts w:ascii="Arial CYR" w:hAnsi="Arial CYR" w:cs="Arial CYR"/>
                <w:sz w:val="20"/>
                <w:szCs w:val="20"/>
                <w:u w:val="single"/>
                <w:lang w:val="ru-RU" w:eastAsia="ru-RU"/>
              </w:rPr>
            </w:pPr>
          </w:p>
        </w:tc>
        <w:tc>
          <w:tcPr>
            <w:tcW w:w="1815" w:type="dxa"/>
            <w:gridSpan w:val="4"/>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left"/>
              <w:rPr>
                <w:rFonts w:ascii="Arial CYR" w:hAnsi="Arial CYR" w:cs="Arial CYR"/>
                <w:b/>
                <w:bCs/>
                <w:sz w:val="20"/>
                <w:szCs w:val="20"/>
                <w:u w:val="single"/>
                <w:lang w:val="ru-RU" w:eastAsia="ru-RU"/>
              </w:rPr>
            </w:pPr>
          </w:p>
        </w:tc>
      </w:tr>
    </w:tbl>
    <w:p w:rsidR="00426ABE" w:rsidRDefault="00426ABE">
      <w:pPr>
        <w:rPr>
          <w:lang w:val="ru-RU"/>
        </w:rPr>
      </w:pPr>
    </w:p>
    <w:p w:rsidR="00125B9B" w:rsidRDefault="00125B9B">
      <w:pPr>
        <w:rPr>
          <w:lang w:val="ru-RU"/>
        </w:rPr>
      </w:pPr>
    </w:p>
    <w:tbl>
      <w:tblPr>
        <w:tblW w:w="15324" w:type="dxa"/>
        <w:tblInd w:w="93" w:type="dxa"/>
        <w:tblLayout w:type="fixed"/>
        <w:tblLook w:val="04A0" w:firstRow="1" w:lastRow="0" w:firstColumn="1" w:lastColumn="0" w:noHBand="0" w:noVBand="1"/>
      </w:tblPr>
      <w:tblGrid>
        <w:gridCol w:w="531"/>
        <w:gridCol w:w="2319"/>
        <w:gridCol w:w="7938"/>
        <w:gridCol w:w="2127"/>
        <w:gridCol w:w="2409"/>
      </w:tblGrid>
      <w:tr w:rsidR="00125B9B" w:rsidRPr="00125B9B" w:rsidTr="00125B9B">
        <w:trPr>
          <w:trHeight w:val="1260"/>
        </w:trPr>
        <w:tc>
          <w:tcPr>
            <w:tcW w:w="531" w:type="dxa"/>
            <w:tcBorders>
              <w:top w:val="nil"/>
              <w:left w:val="nil"/>
              <w:bottom w:val="nil"/>
              <w:right w:val="nil"/>
            </w:tcBorders>
            <w:shd w:val="clear" w:color="auto" w:fill="auto"/>
            <w:noWrap/>
            <w:hideMark/>
          </w:tcPr>
          <w:p w:rsidR="00125B9B" w:rsidRPr="00125B9B" w:rsidRDefault="00125B9B" w:rsidP="00125B9B">
            <w:pPr>
              <w:spacing w:line="240" w:lineRule="auto"/>
              <w:ind w:firstLine="0"/>
              <w:jc w:val="left"/>
              <w:rPr>
                <w:lang w:val="ru-RU" w:eastAsia="ru-RU"/>
              </w:rPr>
            </w:pPr>
          </w:p>
        </w:tc>
        <w:tc>
          <w:tcPr>
            <w:tcW w:w="2319" w:type="dxa"/>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lang w:val="ru-RU" w:eastAsia="ru-RU"/>
              </w:rPr>
            </w:pPr>
          </w:p>
        </w:tc>
        <w:tc>
          <w:tcPr>
            <w:tcW w:w="7938" w:type="dxa"/>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lang w:val="ru-RU" w:eastAsia="ru-RU"/>
              </w:rPr>
            </w:pPr>
          </w:p>
        </w:tc>
        <w:tc>
          <w:tcPr>
            <w:tcW w:w="4536" w:type="dxa"/>
            <w:gridSpan w:val="2"/>
            <w:tcBorders>
              <w:top w:val="nil"/>
              <w:left w:val="nil"/>
              <w:bottom w:val="nil"/>
              <w:right w:val="nil"/>
            </w:tcBorders>
            <w:shd w:val="clear" w:color="auto" w:fill="auto"/>
            <w:vAlign w:val="bottom"/>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Приложение  № 3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2022 год </w:t>
            </w:r>
          </w:p>
        </w:tc>
      </w:tr>
      <w:tr w:rsidR="00125B9B" w:rsidRPr="00125B9B" w:rsidTr="00125B9B">
        <w:trPr>
          <w:trHeight w:val="315"/>
        </w:trPr>
        <w:tc>
          <w:tcPr>
            <w:tcW w:w="531" w:type="dxa"/>
            <w:tcBorders>
              <w:top w:val="nil"/>
              <w:left w:val="nil"/>
              <w:bottom w:val="nil"/>
              <w:right w:val="nil"/>
            </w:tcBorders>
            <w:shd w:val="clear" w:color="auto" w:fill="auto"/>
            <w:noWrap/>
            <w:hideMark/>
          </w:tcPr>
          <w:p w:rsidR="00125B9B" w:rsidRPr="00125B9B" w:rsidRDefault="00125B9B" w:rsidP="00125B9B">
            <w:pPr>
              <w:spacing w:line="240" w:lineRule="auto"/>
              <w:ind w:firstLine="0"/>
              <w:jc w:val="left"/>
              <w:rPr>
                <w:lang w:val="ru-RU" w:eastAsia="ru-RU"/>
              </w:rPr>
            </w:pPr>
          </w:p>
        </w:tc>
        <w:tc>
          <w:tcPr>
            <w:tcW w:w="2319" w:type="dxa"/>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b/>
                <w:bCs/>
                <w:lang w:val="ru-RU" w:eastAsia="ru-RU"/>
              </w:rPr>
            </w:pPr>
          </w:p>
        </w:tc>
        <w:tc>
          <w:tcPr>
            <w:tcW w:w="7938" w:type="dxa"/>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lang w:val="ru-RU" w:eastAsia="ru-RU"/>
              </w:rPr>
            </w:pPr>
          </w:p>
        </w:tc>
        <w:tc>
          <w:tcPr>
            <w:tcW w:w="2127" w:type="dxa"/>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lang w:val="ru-RU" w:eastAsia="ru-RU"/>
              </w:rPr>
            </w:pPr>
          </w:p>
        </w:tc>
        <w:tc>
          <w:tcPr>
            <w:tcW w:w="2409" w:type="dxa"/>
            <w:tcBorders>
              <w:top w:val="nil"/>
              <w:left w:val="nil"/>
              <w:bottom w:val="nil"/>
              <w:right w:val="nil"/>
            </w:tcBorders>
            <w:shd w:val="clear" w:color="auto" w:fill="auto"/>
            <w:noWrap/>
            <w:vAlign w:val="bottom"/>
            <w:hideMark/>
          </w:tcPr>
          <w:p w:rsidR="00125B9B" w:rsidRPr="00125B9B" w:rsidRDefault="00125B9B" w:rsidP="00125B9B">
            <w:pPr>
              <w:spacing w:line="240" w:lineRule="auto"/>
              <w:ind w:firstLine="0"/>
              <w:jc w:val="left"/>
              <w:rPr>
                <w:lang w:val="ru-RU" w:eastAsia="ru-RU"/>
              </w:rPr>
            </w:pPr>
          </w:p>
        </w:tc>
      </w:tr>
      <w:tr w:rsidR="00125B9B" w:rsidRPr="00125B9B" w:rsidTr="00125B9B">
        <w:trPr>
          <w:trHeight w:val="300"/>
        </w:trPr>
        <w:tc>
          <w:tcPr>
            <w:tcW w:w="531" w:type="dxa"/>
            <w:tcBorders>
              <w:top w:val="nil"/>
              <w:left w:val="nil"/>
              <w:bottom w:val="nil"/>
              <w:right w:val="nil"/>
            </w:tcBorders>
            <w:shd w:val="clear" w:color="auto" w:fill="auto"/>
            <w:noWrap/>
            <w:hideMark/>
          </w:tcPr>
          <w:p w:rsidR="00125B9B" w:rsidRPr="00125B9B" w:rsidRDefault="00125B9B" w:rsidP="00125B9B">
            <w:pPr>
              <w:spacing w:line="240" w:lineRule="auto"/>
              <w:ind w:firstLine="0"/>
              <w:jc w:val="left"/>
              <w:rPr>
                <w:sz w:val="20"/>
                <w:szCs w:val="20"/>
                <w:lang w:val="ru-RU" w:eastAsia="ru-RU"/>
              </w:rPr>
            </w:pPr>
          </w:p>
        </w:tc>
        <w:tc>
          <w:tcPr>
            <w:tcW w:w="14793" w:type="dxa"/>
            <w:gridSpan w:val="4"/>
            <w:tcBorders>
              <w:top w:val="nil"/>
              <w:left w:val="nil"/>
              <w:bottom w:val="single" w:sz="4" w:space="0" w:color="auto"/>
              <w:right w:val="nil"/>
            </w:tcBorders>
            <w:shd w:val="clear" w:color="auto" w:fill="auto"/>
            <w:hideMark/>
          </w:tcPr>
          <w:p w:rsidR="00125B9B" w:rsidRPr="00125B9B" w:rsidRDefault="00125B9B" w:rsidP="00125B9B">
            <w:pPr>
              <w:spacing w:line="240" w:lineRule="auto"/>
              <w:ind w:firstLine="0"/>
              <w:jc w:val="center"/>
              <w:rPr>
                <w:b/>
                <w:bCs/>
                <w:lang w:val="ru-RU" w:eastAsia="ru-RU"/>
              </w:rPr>
            </w:pPr>
            <w:r w:rsidRPr="00125B9B">
              <w:rPr>
                <w:b/>
                <w:bCs/>
                <w:lang w:val="ru-RU" w:eastAsia="ru-RU"/>
              </w:rPr>
              <w:t xml:space="preserve">Основные показатели реализации муниципальных программ городского округа Тольятти за  2022 год </w:t>
            </w:r>
          </w:p>
        </w:tc>
      </w:tr>
      <w:tr w:rsidR="00125B9B" w:rsidRPr="00125B9B" w:rsidTr="00125B9B">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w:t>
            </w:r>
            <w:proofErr w:type="spellStart"/>
            <w:r w:rsidRPr="00125B9B">
              <w:rPr>
                <w:sz w:val="20"/>
                <w:szCs w:val="20"/>
                <w:lang w:val="ru-RU" w:eastAsia="ru-RU"/>
              </w:rPr>
              <w:t>п.п</w:t>
            </w:r>
            <w:proofErr w:type="spellEnd"/>
            <w:r w:rsidRPr="00125B9B">
              <w:rPr>
                <w:sz w:val="20"/>
                <w:szCs w:val="20"/>
                <w:lang w:val="ru-RU" w:eastAsia="ru-RU"/>
              </w:rPr>
              <w:t>.</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Наименование муниципальной программы</w:t>
            </w:r>
          </w:p>
        </w:tc>
        <w:tc>
          <w:tcPr>
            <w:tcW w:w="7938" w:type="dxa"/>
            <w:vMerge w:val="restart"/>
            <w:tcBorders>
              <w:top w:val="nil"/>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Наименование показателей</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Значение показателей за отчетный год</w:t>
            </w:r>
          </w:p>
        </w:tc>
      </w:tr>
      <w:tr w:rsidR="00125B9B" w:rsidRPr="00125B9B" w:rsidTr="00125B9B">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000000"/>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7938"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r>
      <w:tr w:rsidR="00125B9B" w:rsidRPr="00125B9B" w:rsidTr="00125B9B">
        <w:trPr>
          <w:trHeight w:val="5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000000"/>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7938"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b/>
                <w:bCs/>
                <w:sz w:val="20"/>
                <w:szCs w:val="20"/>
                <w:lang w:val="ru-RU" w:eastAsia="ru-RU"/>
              </w:rPr>
            </w:pPr>
          </w:p>
        </w:tc>
        <w:tc>
          <w:tcPr>
            <w:tcW w:w="2127" w:type="dxa"/>
            <w:tcBorders>
              <w:top w:val="nil"/>
              <w:left w:val="nil"/>
              <w:bottom w:val="nil"/>
              <w:right w:val="nil"/>
            </w:tcBorders>
            <w:shd w:val="clear" w:color="auto" w:fill="auto"/>
            <w:vAlign w:val="center"/>
            <w:hideMark/>
          </w:tcPr>
          <w:p w:rsidR="00125B9B" w:rsidRDefault="00125B9B" w:rsidP="00125B9B">
            <w:pPr>
              <w:spacing w:line="240" w:lineRule="auto"/>
              <w:ind w:firstLine="0"/>
              <w:jc w:val="center"/>
              <w:rPr>
                <w:b/>
                <w:bCs/>
                <w:sz w:val="20"/>
                <w:szCs w:val="20"/>
                <w:lang w:val="ru-RU" w:eastAsia="ru-RU"/>
              </w:rPr>
            </w:pPr>
            <w:r>
              <w:rPr>
                <w:b/>
                <w:bCs/>
                <w:sz w:val="20"/>
                <w:szCs w:val="20"/>
                <w:lang w:val="ru-RU" w:eastAsia="ru-RU"/>
              </w:rPr>
              <w:t xml:space="preserve">Фактическое значение, </w:t>
            </w:r>
          </w:p>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 xml:space="preserve"> (ед. измерения)</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Уровень достижения плана</w:t>
            </w:r>
            <w:proofErr w:type="gramStart"/>
            <w:r w:rsidRPr="00125B9B">
              <w:rPr>
                <w:b/>
                <w:bCs/>
                <w:sz w:val="20"/>
                <w:szCs w:val="20"/>
                <w:lang w:val="ru-RU" w:eastAsia="ru-RU"/>
              </w:rPr>
              <w:t>, (%)</w:t>
            </w:r>
            <w:proofErr w:type="gramEnd"/>
          </w:p>
        </w:tc>
      </w:tr>
      <w:tr w:rsidR="00125B9B" w:rsidRPr="00125B9B" w:rsidTr="00125B9B">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p>
        </w:tc>
        <w:tc>
          <w:tcPr>
            <w:tcW w:w="2319" w:type="dxa"/>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2</w:t>
            </w:r>
          </w:p>
        </w:tc>
        <w:tc>
          <w:tcPr>
            <w:tcW w:w="7938" w:type="dxa"/>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4</w:t>
            </w:r>
          </w:p>
        </w:tc>
        <w:tc>
          <w:tcPr>
            <w:tcW w:w="2409" w:type="dxa"/>
            <w:tcBorders>
              <w:top w:val="nil"/>
              <w:left w:val="nil"/>
              <w:bottom w:val="single" w:sz="4" w:space="0" w:color="auto"/>
              <w:right w:val="single" w:sz="4" w:space="0" w:color="auto"/>
            </w:tcBorders>
            <w:shd w:val="clear" w:color="auto" w:fill="auto"/>
            <w:noWrap/>
            <w:vAlign w:val="bottom"/>
            <w:hideMark/>
          </w:tcPr>
          <w:p w:rsidR="00125B9B" w:rsidRPr="00125B9B" w:rsidRDefault="00125B9B" w:rsidP="00125B9B">
            <w:pPr>
              <w:spacing w:line="240" w:lineRule="auto"/>
              <w:ind w:firstLine="0"/>
              <w:jc w:val="center"/>
              <w:rPr>
                <w:b/>
                <w:bCs/>
                <w:sz w:val="20"/>
                <w:szCs w:val="20"/>
                <w:lang w:val="ru-RU" w:eastAsia="ru-RU"/>
              </w:rPr>
            </w:pPr>
            <w:r w:rsidRPr="00125B9B">
              <w:rPr>
                <w:b/>
                <w:bCs/>
                <w:sz w:val="20"/>
                <w:szCs w:val="20"/>
                <w:lang w:val="ru-RU" w:eastAsia="ru-RU"/>
              </w:rPr>
              <w:t>5</w:t>
            </w:r>
          </w:p>
        </w:tc>
      </w:tr>
      <w:tr w:rsidR="00125B9B" w:rsidRPr="00125B9B" w:rsidTr="00125B9B">
        <w:trPr>
          <w:trHeight w:val="480"/>
        </w:trPr>
        <w:tc>
          <w:tcPr>
            <w:tcW w:w="153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«ТОЛЬЯТТИ - ЭТО ЛЮДИ»</w:t>
            </w:r>
          </w:p>
        </w:tc>
      </w:tr>
      <w:tr w:rsidR="00125B9B" w:rsidRPr="00125B9B" w:rsidTr="00125B9B">
        <w:trPr>
          <w:trHeight w:val="60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физической культуры и спорта в городском округе Тольятти на 2022-2026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22,15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100,7</w:t>
            </w:r>
          </w:p>
        </w:tc>
      </w:tr>
      <w:tr w:rsidR="00125B9B" w:rsidRPr="00125B9B" w:rsidTr="00125B9B">
        <w:trPr>
          <w:trHeight w:val="5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42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населения, систематически занимающегося физической культурой и спортом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50,5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101,0</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федерального проекта «Спорт - норма жизни»  в части, касающейся городского округа Тольятти</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населения в возрасте от 3 до 79 лет, систематически занимающихся физической культурой и спортом в общей численности населения в возрасте  от 3 до 79 лет</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50,5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101,0</w:t>
            </w:r>
          </w:p>
        </w:tc>
      </w:tr>
      <w:tr w:rsidR="00125B9B" w:rsidRPr="00125B9B" w:rsidTr="00125B9B">
        <w:trPr>
          <w:trHeight w:val="1275"/>
        </w:trPr>
        <w:tc>
          <w:tcPr>
            <w:tcW w:w="531" w:type="dxa"/>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w:t>
            </w:r>
          </w:p>
        </w:tc>
        <w:tc>
          <w:tcPr>
            <w:tcW w:w="231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городского округа Тольятти «Молодой семье – доступное жилье» на 2014-2025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молодых семей, улучшивших жилищные условия при оказании содействия за счет средств бюджета городского округа, в том числе поступающих в бюджет городского округа средств федерального и областного бюджетов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385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7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w:t>
            </w:r>
            <w:r w:rsidRPr="00125B9B">
              <w:rPr>
                <w:sz w:val="20"/>
                <w:szCs w:val="20"/>
                <w:lang w:val="ru-RU" w:eastAsia="ru-RU"/>
              </w:rPr>
              <w:lastRenderedPageBreak/>
              <w:t>системы образования городского округа Тольятти на 2021-2027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Доля детей дошкольного возраста, посещающих МДОУ, в соответствии с плановыми значениями муниципального задания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95,7</w:t>
            </w:r>
          </w:p>
        </w:tc>
      </w:tr>
      <w:tr w:rsidR="00125B9B" w:rsidRPr="00125B9B" w:rsidTr="00125B9B">
        <w:trPr>
          <w:trHeight w:val="10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Уровень освоения </w:t>
            </w:r>
            <w:proofErr w:type="gramStart"/>
            <w:r w:rsidRPr="00125B9B">
              <w:rPr>
                <w:sz w:val="20"/>
                <w:szCs w:val="20"/>
                <w:lang w:val="ru-RU" w:eastAsia="ru-RU"/>
              </w:rPr>
              <w:t>обучающимися</w:t>
            </w:r>
            <w:proofErr w:type="gramEnd"/>
            <w:r w:rsidRPr="00125B9B">
              <w:rPr>
                <w:sz w:val="20"/>
                <w:szCs w:val="20"/>
                <w:lang w:val="ru-RU" w:eastAsia="ru-RU"/>
              </w:rPr>
              <w:t xml:space="preserve">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по завершении первого, второго и третьего уровней общего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Полнота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родителей (законных представителей), удовлетворенных условиями и качеством предоставляемой образовательной услуги в рамках реализации дополнительных общеобразовательных программ</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Завершить капитальный ремонт в МБУ</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 (зданий)</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участников школьного этапа ВСОШ в общей численности учащихся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88,8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111,0</w:t>
            </w:r>
          </w:p>
        </w:tc>
      </w:tr>
      <w:tr w:rsidR="00125B9B" w:rsidRPr="00125B9B" w:rsidTr="00125B9B">
        <w:trPr>
          <w:trHeight w:val="7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участников окружного этапа ВСОШ в общей численности учащихся 7-11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119,0</w:t>
            </w:r>
          </w:p>
        </w:tc>
      </w:tr>
      <w:tr w:rsidR="00125B9B" w:rsidRPr="00125B9B" w:rsidTr="00125B9B">
        <w:trPr>
          <w:trHeight w:val="10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Увеличение численности учащихся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округа, ставших победителями и/или призерами на региональном этапе ВСОШ, по сравнению с аналогичным периодом прошлого года</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106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97,2</w:t>
            </w:r>
          </w:p>
        </w:tc>
      </w:tr>
      <w:tr w:rsidR="00125B9B" w:rsidRPr="00125B9B" w:rsidTr="00125B9B">
        <w:trPr>
          <w:trHeight w:val="4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педагогов, предъявляющих свой опыт педагогическому сообществу города, области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7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проведенных профессиональных конкурсов, интеллектуальных, досуговых и физкультурно-оздоровительных мероприятий для работников МОУ</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родителей, участвующих в мероприятиях по повышению правовой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470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117,5</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педагогов системы общего образования в возрасте до 35 лет, вовлеченных в различные формы поддержки и сопровождения в первые три года работы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143,0</w:t>
            </w:r>
          </w:p>
        </w:tc>
      </w:tr>
      <w:tr w:rsidR="00125B9B" w:rsidRPr="00125B9B" w:rsidTr="00125B9B">
        <w:trPr>
          <w:trHeight w:val="5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общеобразовательных организаций, в которых обеспечено систематическое психолого-педагогическое сопровождение, в общем количестве общеобразовательных организаций</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педагогов-психологов, работающих с </w:t>
            </w:r>
            <w:proofErr w:type="gramStart"/>
            <w:r w:rsidRPr="00125B9B">
              <w:rPr>
                <w:sz w:val="20"/>
                <w:szCs w:val="20"/>
                <w:lang w:val="ru-RU" w:eastAsia="ru-RU"/>
              </w:rPr>
              <w:t>обучающимися</w:t>
            </w:r>
            <w:proofErr w:type="gramEnd"/>
            <w:r w:rsidRPr="00125B9B">
              <w:rPr>
                <w:sz w:val="20"/>
                <w:szCs w:val="20"/>
                <w:lang w:val="ru-RU" w:eastAsia="ru-RU"/>
              </w:rPr>
              <w:t xml:space="preserve"> муниципальных общеобразовательных учреждений, ежегодно повышающих квалификацию путем участия в семинарах, </w:t>
            </w:r>
            <w:proofErr w:type="spellStart"/>
            <w:r w:rsidRPr="00125B9B">
              <w:rPr>
                <w:sz w:val="20"/>
                <w:szCs w:val="20"/>
                <w:lang w:val="ru-RU" w:eastAsia="ru-RU"/>
              </w:rPr>
              <w:t>вебинарах</w:t>
            </w:r>
            <w:proofErr w:type="spellEnd"/>
            <w:r w:rsidRPr="00125B9B">
              <w:rPr>
                <w:sz w:val="20"/>
                <w:szCs w:val="20"/>
                <w:lang w:val="ru-RU" w:eastAsia="ru-RU"/>
              </w:rPr>
              <w:t>, конкурсах, конференциях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9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работников, привлекаемых к образовательной деятельности, осуществляющих повышение квалификации с целью повышения их компетенции в области современных технологий электронного обучения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400 (ед.)</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44"/>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МБУ, реализующих проекты развития в управленческих портфелях </w:t>
            </w:r>
            <w:proofErr w:type="gramStart"/>
            <w:r w:rsidRPr="00125B9B">
              <w:rPr>
                <w:sz w:val="20"/>
                <w:szCs w:val="20"/>
                <w:lang w:val="ru-RU" w:eastAsia="ru-RU"/>
              </w:rPr>
              <w:t>ДО</w:t>
            </w:r>
            <w:proofErr w:type="gramEnd"/>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педагогических работников ОУ, участвующих в разработке проектов (от общего числа педагогов)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9,2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педагогических работников ОУ, участвующих в реализации нововведений (проектов)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38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98,7</w:t>
            </w:r>
          </w:p>
        </w:tc>
      </w:tr>
      <w:tr w:rsidR="00125B9B" w:rsidRPr="00125B9B" w:rsidTr="00125B9B">
        <w:trPr>
          <w:trHeight w:val="100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180,0</w:t>
            </w:r>
          </w:p>
        </w:tc>
      </w:tr>
      <w:tr w:rsidR="00125B9B" w:rsidRPr="00125B9B" w:rsidTr="00125B9B">
        <w:trPr>
          <w:trHeight w:val="4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4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Охват детей в возрасте от 9 месяцев и до 7 лет услугами дошкольного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72,5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94,2</w:t>
            </w:r>
          </w:p>
        </w:tc>
      </w:tr>
      <w:tr w:rsidR="00125B9B" w:rsidRPr="00125B9B" w:rsidTr="00125B9B">
        <w:trPr>
          <w:trHeight w:val="4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детей в возрасте от 5 до 18 лет, охваченных дополнительным образованием</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89,7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103,1</w:t>
            </w:r>
          </w:p>
        </w:tc>
      </w:tr>
      <w:tr w:rsidR="00125B9B" w:rsidRPr="00125B9B" w:rsidTr="00125B9B">
        <w:trPr>
          <w:trHeight w:val="4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w:t>
            </w:r>
            <w:proofErr w:type="spellStart"/>
            <w:r w:rsidRPr="00125B9B">
              <w:rPr>
                <w:i/>
                <w:iCs/>
                <w:sz w:val="20"/>
                <w:szCs w:val="20"/>
                <w:lang w:val="ru-RU" w:eastAsia="ru-RU"/>
              </w:rPr>
              <w:t>Обоазование</w:t>
            </w:r>
            <w:proofErr w:type="spellEnd"/>
            <w:r w:rsidRPr="00125B9B">
              <w:rPr>
                <w:i/>
                <w:iCs/>
                <w:sz w:val="20"/>
                <w:szCs w:val="20"/>
                <w:lang w:val="ru-RU" w:eastAsia="ru-RU"/>
              </w:rPr>
              <w:t>" в части, касающейся городского округа Тольятти</w:t>
            </w:r>
          </w:p>
        </w:tc>
      </w:tr>
      <w:tr w:rsidR="00125B9B" w:rsidRPr="00125B9B" w:rsidTr="00125B9B">
        <w:trPr>
          <w:trHeight w:val="862"/>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 </w:t>
            </w:r>
            <w:proofErr w:type="gramStart"/>
            <w:r w:rsidRPr="00125B9B">
              <w:rPr>
                <w:sz w:val="20"/>
                <w:szCs w:val="20"/>
                <w:lang w:val="ru-RU" w:eastAsia="ru-RU"/>
              </w:rPr>
              <w:t>-с</w:t>
            </w:r>
            <w:proofErr w:type="gramEnd"/>
            <w:r w:rsidRPr="00125B9B">
              <w:rPr>
                <w:sz w:val="20"/>
                <w:szCs w:val="20"/>
                <w:lang w:val="ru-RU" w:eastAsia="ru-RU"/>
              </w:rPr>
              <w:t>ервисной платформе цифровой образовательной среды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52,3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100,2</w:t>
            </w:r>
          </w:p>
        </w:tc>
      </w:tr>
      <w:tr w:rsidR="00125B9B" w:rsidRPr="00125B9B" w:rsidTr="00125B9B">
        <w:trPr>
          <w:trHeight w:val="52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Спроектировать</w:t>
            </w:r>
            <w:r w:rsidRPr="00125B9B">
              <w:rPr>
                <w:b/>
                <w:bCs/>
                <w:sz w:val="20"/>
                <w:szCs w:val="20"/>
                <w:lang w:val="ru-RU" w:eastAsia="ru-RU"/>
              </w:rPr>
              <w:t>/построить</w:t>
            </w:r>
            <w:r w:rsidRPr="00125B9B">
              <w:rPr>
                <w:sz w:val="20"/>
                <w:szCs w:val="20"/>
                <w:lang w:val="ru-RU" w:eastAsia="ru-RU"/>
              </w:rPr>
              <w:t>/ ввести в эксплуатацию здания общеобразовательных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.-/1/- </w:t>
            </w:r>
            <w:r w:rsidRPr="00125B9B">
              <w:rPr>
                <w:sz w:val="20"/>
                <w:szCs w:val="20"/>
                <w:lang w:val="ru-RU" w:eastAsia="ru-RU"/>
              </w:rPr>
              <w:br/>
              <w:t>(здание)</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Образовательные организации обеспечены материально-технической базой для внедрения цифровой образовательной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 (ед.)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Эффективность мер по созданию возможностей для образования детей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94,23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0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Численность обучающихся, принявших участие </w:t>
            </w:r>
            <w:proofErr w:type="gramStart"/>
            <w:r w:rsidRPr="00125B9B">
              <w:rPr>
                <w:sz w:val="20"/>
                <w:szCs w:val="20"/>
                <w:lang w:val="ru-RU" w:eastAsia="ru-RU"/>
              </w:rPr>
              <w:t>в</w:t>
            </w:r>
            <w:proofErr w:type="gramEnd"/>
            <w:r w:rsidRPr="00125B9B">
              <w:rPr>
                <w:sz w:val="20"/>
                <w:szCs w:val="20"/>
                <w:lang w:val="ru-RU" w:eastAsia="ru-RU"/>
              </w:rPr>
              <w:t xml:space="preserve"> открытых онлайн-уроках, реализуемых с учетом опыта цикла открытых уроков «</w:t>
            </w:r>
            <w:proofErr w:type="spellStart"/>
            <w:r w:rsidRPr="00125B9B">
              <w:rPr>
                <w:sz w:val="20"/>
                <w:szCs w:val="20"/>
                <w:lang w:val="ru-RU" w:eastAsia="ru-RU"/>
              </w:rPr>
              <w:t>Проектория</w:t>
            </w:r>
            <w:proofErr w:type="spellEnd"/>
            <w:r w:rsidRPr="00125B9B">
              <w:rPr>
                <w:sz w:val="20"/>
                <w:szCs w:val="20"/>
                <w:lang w:val="ru-RU" w:eastAsia="ru-RU"/>
              </w:rPr>
              <w:t>», направленных на раннюю профориентацию</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21,3  (</w:t>
            </w:r>
            <w:proofErr w:type="spellStart"/>
            <w:r w:rsidRPr="00125B9B">
              <w:rPr>
                <w:sz w:val="20"/>
                <w:szCs w:val="20"/>
                <w:lang w:val="ru-RU" w:eastAsia="ru-RU"/>
              </w:rPr>
              <w:t>тыс</w:t>
            </w:r>
            <w:proofErr w:type="gramStart"/>
            <w:r w:rsidRPr="00125B9B">
              <w:rPr>
                <w:sz w:val="20"/>
                <w:szCs w:val="20"/>
                <w:lang w:val="ru-RU" w:eastAsia="ru-RU"/>
              </w:rPr>
              <w:t>.ч</w:t>
            </w:r>
            <w:proofErr w:type="gramEnd"/>
            <w:r w:rsidRPr="00125B9B">
              <w:rPr>
                <w:sz w:val="20"/>
                <w:szCs w:val="20"/>
                <w:lang w:val="ru-RU" w:eastAsia="ru-RU"/>
              </w:rPr>
              <w:t>ел</w:t>
            </w:r>
            <w:proofErr w:type="spell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101,9</w:t>
            </w:r>
          </w:p>
        </w:tc>
      </w:tr>
      <w:tr w:rsidR="00125B9B" w:rsidRPr="00125B9B" w:rsidTr="00125B9B">
        <w:trPr>
          <w:trHeight w:val="9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13,6 (</w:t>
            </w:r>
            <w:proofErr w:type="spellStart"/>
            <w:r w:rsidRPr="00125B9B">
              <w:rPr>
                <w:sz w:val="20"/>
                <w:szCs w:val="20"/>
                <w:lang w:val="ru-RU" w:eastAsia="ru-RU"/>
              </w:rPr>
              <w:t>тыс</w:t>
            </w:r>
            <w:proofErr w:type="gramStart"/>
            <w:r w:rsidRPr="00125B9B">
              <w:rPr>
                <w:sz w:val="20"/>
                <w:szCs w:val="20"/>
                <w:lang w:val="ru-RU" w:eastAsia="ru-RU"/>
              </w:rPr>
              <w:t>.ч</w:t>
            </w:r>
            <w:proofErr w:type="gramEnd"/>
            <w:r w:rsidRPr="00125B9B">
              <w:rPr>
                <w:sz w:val="20"/>
                <w:szCs w:val="20"/>
                <w:lang w:val="ru-RU" w:eastAsia="ru-RU"/>
              </w:rPr>
              <w:t>ел</w:t>
            </w:r>
            <w:proofErr w:type="spell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123,6</w:t>
            </w:r>
          </w:p>
        </w:tc>
      </w:tr>
      <w:tr w:rsidR="00125B9B" w:rsidRPr="00125B9B" w:rsidTr="00125B9B">
        <w:trPr>
          <w:trHeight w:val="9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граждан, положительно оценивших качество услуг психолого-педагогической, методической и консультативной помощи, от общего количества обратившихся за получением услуги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20,9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174,2</w:t>
            </w:r>
          </w:p>
        </w:tc>
      </w:tr>
      <w:tr w:rsidR="00125B9B" w:rsidRPr="00125B9B" w:rsidTr="00125B9B">
        <w:trPr>
          <w:trHeight w:val="11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педагогических работников и управленческих кадров системы общего, дополнительного образования детей и профессионального образования повысили уровень профессионального мастерства по дополнительным</w:t>
            </w:r>
            <w:r w:rsidRPr="00125B9B">
              <w:rPr>
                <w:sz w:val="20"/>
                <w:szCs w:val="20"/>
                <w:lang w:val="ru-RU" w:eastAsia="ru-RU"/>
              </w:rPr>
              <w:br/>
              <w:t>профессиональным программам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25,5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510,0</w:t>
            </w:r>
          </w:p>
        </w:tc>
      </w:tr>
      <w:tr w:rsidR="00125B9B" w:rsidRPr="00125B9B" w:rsidTr="00125B9B">
        <w:trPr>
          <w:trHeight w:val="5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«Демография» в части, касающейся городского округа Тольятти</w:t>
            </w:r>
          </w:p>
        </w:tc>
      </w:tr>
      <w:tr w:rsidR="00125B9B" w:rsidRPr="00125B9B" w:rsidTr="00125B9B">
        <w:trPr>
          <w:trHeight w:val="49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Спроектировать/построить/ </w:t>
            </w:r>
            <w:r w:rsidRPr="00125B9B">
              <w:rPr>
                <w:b/>
                <w:bCs/>
                <w:sz w:val="20"/>
                <w:szCs w:val="20"/>
                <w:lang w:val="ru-RU" w:eastAsia="ru-RU"/>
              </w:rPr>
              <w:t>ввести в эксплуатацию</w:t>
            </w:r>
            <w:r w:rsidRPr="00125B9B">
              <w:rPr>
                <w:sz w:val="20"/>
                <w:szCs w:val="20"/>
                <w:lang w:val="ru-RU" w:eastAsia="ru-RU"/>
              </w:rPr>
              <w:t xml:space="preserve"> здания детских садов</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.-/-/1  </w:t>
            </w:r>
            <w:r w:rsidRPr="00125B9B">
              <w:rPr>
                <w:sz w:val="20"/>
                <w:szCs w:val="20"/>
                <w:lang w:val="ru-RU" w:eastAsia="ru-RU"/>
              </w:rPr>
              <w:br/>
              <w:t>(здание)</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proofErr w:type="gramStart"/>
            <w:r w:rsidRPr="00125B9B">
              <w:rPr>
                <w:i/>
                <w:iCs/>
                <w:sz w:val="20"/>
                <w:szCs w:val="20"/>
                <w:lang w:val="ru-RU" w:eastAsia="ru-RU"/>
              </w:rPr>
              <w:t xml:space="preserve">Показатели (индикаторы) Стратегии, определенные Планом мероприятий по реализации стратегии, </w:t>
            </w:r>
            <w:r w:rsidRPr="00125B9B">
              <w:rPr>
                <w:i/>
                <w:iCs/>
                <w:sz w:val="20"/>
                <w:szCs w:val="20"/>
                <w:lang w:val="ru-RU" w:eastAsia="ru-RU"/>
              </w:rPr>
              <w:br/>
              <w:t>целевые показатели (индикаторы) национального проекта «Демография» в части, касающейся городского округа Тольятти</w:t>
            </w:r>
            <w:proofErr w:type="gramEnd"/>
          </w:p>
        </w:tc>
      </w:tr>
      <w:tr w:rsidR="00125B9B" w:rsidRPr="00125B9B" w:rsidTr="00125B9B">
        <w:trPr>
          <w:trHeight w:val="6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Доступность дошкольного образования для детей в возрасте от полутора до трех лет</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proofErr w:type="gramStart"/>
            <w:r w:rsidRPr="00125B9B">
              <w:rPr>
                <w:i/>
                <w:iCs/>
                <w:sz w:val="20"/>
                <w:szCs w:val="20"/>
                <w:lang w:val="ru-RU" w:eastAsia="ru-RU"/>
              </w:rPr>
              <w:t xml:space="preserve">Показатели (индикаторы) Стратегии, определенные Планом мероприятий по реализации стратегии, </w:t>
            </w:r>
            <w:r w:rsidRPr="00125B9B">
              <w:rPr>
                <w:i/>
                <w:iCs/>
                <w:sz w:val="20"/>
                <w:szCs w:val="20"/>
                <w:lang w:val="ru-RU" w:eastAsia="ru-RU"/>
              </w:rPr>
              <w:br/>
              <w:t>целевые показатели (индикаторы) национального проекта «Образование» в части, касающейся городского округа Тольятти</w:t>
            </w:r>
            <w:proofErr w:type="gramEnd"/>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Охват детей деятельностью РЦОД, технопарков «</w:t>
            </w:r>
            <w:proofErr w:type="spellStart"/>
            <w:r w:rsidRPr="00125B9B">
              <w:rPr>
                <w:sz w:val="20"/>
                <w:szCs w:val="20"/>
                <w:lang w:val="ru-RU" w:eastAsia="ru-RU"/>
              </w:rPr>
              <w:t>Кванториум</w:t>
            </w:r>
            <w:proofErr w:type="spellEnd"/>
            <w:r w:rsidRPr="00125B9B">
              <w:rPr>
                <w:sz w:val="20"/>
                <w:szCs w:val="20"/>
                <w:lang w:val="ru-RU" w:eastAsia="ru-RU"/>
              </w:rPr>
              <w:t>» и центров «IT-Куб»</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22,49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204,5</w:t>
            </w:r>
          </w:p>
        </w:tc>
      </w:tr>
      <w:tr w:rsidR="00125B9B" w:rsidRPr="00125B9B" w:rsidTr="00125B9B">
        <w:trPr>
          <w:trHeight w:val="69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«Профилактика </w:t>
            </w:r>
            <w:r w:rsidRPr="00125B9B">
              <w:rPr>
                <w:sz w:val="20"/>
                <w:szCs w:val="20"/>
                <w:lang w:val="ru-RU" w:eastAsia="ru-RU"/>
              </w:rPr>
              <w:lastRenderedPageBreak/>
              <w:t xml:space="preserve">наркомании населения  городского округа Тольятти на 2019-2023 годы» </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 xml:space="preserve"> Уровень незаконного потребления наркотических средств, психотропных веществ и их </w:t>
            </w:r>
            <w:proofErr w:type="spellStart"/>
            <w:r w:rsidRPr="00125B9B">
              <w:rPr>
                <w:sz w:val="20"/>
                <w:szCs w:val="20"/>
                <w:lang w:val="ru-RU" w:eastAsia="ru-RU"/>
              </w:rPr>
              <w:t>прекурсоров</w:t>
            </w:r>
            <w:proofErr w:type="spellEnd"/>
            <w:r w:rsidRPr="00125B9B">
              <w:rPr>
                <w:sz w:val="20"/>
                <w:szCs w:val="20"/>
                <w:lang w:val="ru-RU" w:eastAsia="ru-RU"/>
              </w:rPr>
              <w:t xml:space="preserve"> населением городского округа Тольятти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248,0                                                       (чел. на 100 </w:t>
            </w:r>
            <w:proofErr w:type="spellStart"/>
            <w:r w:rsidRPr="00125B9B">
              <w:rPr>
                <w:sz w:val="20"/>
                <w:szCs w:val="20"/>
                <w:lang w:val="ru-RU" w:eastAsia="ru-RU"/>
              </w:rPr>
              <w:t>тыс</w:t>
            </w:r>
            <w:proofErr w:type="gramStart"/>
            <w:r w:rsidRPr="00125B9B">
              <w:rPr>
                <w:sz w:val="20"/>
                <w:szCs w:val="20"/>
                <w:lang w:val="ru-RU" w:eastAsia="ru-RU"/>
              </w:rPr>
              <w:t>.н</w:t>
            </w:r>
            <w:proofErr w:type="gramEnd"/>
            <w:r w:rsidRPr="00125B9B">
              <w:rPr>
                <w:sz w:val="20"/>
                <w:szCs w:val="20"/>
                <w:lang w:val="ru-RU" w:eastAsia="ru-RU"/>
              </w:rPr>
              <w:t>аселения</w:t>
            </w:r>
            <w:proofErr w:type="spellEnd"/>
            <w:r w:rsidRPr="00125B9B">
              <w:rPr>
                <w:sz w:val="20"/>
                <w:szCs w:val="20"/>
                <w:lang w:val="ru-RU"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94,3</w:t>
            </w:r>
          </w:p>
        </w:tc>
      </w:tr>
      <w:tr w:rsidR="00125B9B" w:rsidRPr="00125B9B" w:rsidTr="00125B9B">
        <w:trPr>
          <w:trHeight w:val="431"/>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респондентов, охваченных социологическими исследованиями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1700 (чел.)</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тематических публикаций в печатных СМИ, на официальном сайте администрации, в социальных сетях, программ на радио, телевидении, направленных на формирование здорового образа жизни подростков и молодежи и на формирование у населения негативного отношения к наркомании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123 (ед.)</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случаев острых отравлений наркотическими веществами среди несовершеннолетних в городском округе Тольятти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 (чел.)</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учащихся 5-11 классов муниципальных общеобразовательных учреждений городского округа Тольятти, участвующих в реализации профилактических антинаркотических мероприятий настоящей муниципальной программы, от общей численности учащихся 5-11 классов муниципальных общеобразовательных учреждений городского округа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2"/>
                <w:szCs w:val="22"/>
                <w:lang w:val="ru-RU" w:eastAsia="ru-RU"/>
              </w:rPr>
            </w:pPr>
            <w:r w:rsidRPr="00125B9B">
              <w:rPr>
                <w:sz w:val="22"/>
                <w:szCs w:val="22"/>
                <w:lang w:val="ru-RU" w:eastAsia="ru-RU"/>
              </w:rPr>
              <w:t>98,0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специалистов, прошедших обучение в ГБУЗ СО "ТНД", для проведения работы по профилактике наркомании в муниципальных общеобразовательных учреждениях, учреждениях дополнительного образования, государственных учреждениях среднего профессионального образования городского округа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2"/>
                <w:szCs w:val="22"/>
                <w:lang w:val="ru-RU" w:eastAsia="ru-RU"/>
              </w:rPr>
            </w:pPr>
            <w:r w:rsidRPr="00125B9B">
              <w:rPr>
                <w:sz w:val="22"/>
                <w:szCs w:val="22"/>
                <w:lang w:val="ru-RU" w:eastAsia="ru-RU"/>
              </w:rPr>
              <w:t>212 (чел.)</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лиц, потребляющих наркотические средства и психотропные вещества в немедицинских целях, участвующих в программах комплексной реабилитации и </w:t>
            </w:r>
            <w:proofErr w:type="spellStart"/>
            <w:r w:rsidRPr="00125B9B">
              <w:rPr>
                <w:sz w:val="20"/>
                <w:szCs w:val="20"/>
                <w:lang w:val="ru-RU" w:eastAsia="ru-RU"/>
              </w:rPr>
              <w:t>ресоциализации</w:t>
            </w:r>
            <w:proofErr w:type="spellEnd"/>
            <w:r w:rsidRPr="00125B9B">
              <w:rPr>
                <w:sz w:val="20"/>
                <w:szCs w:val="20"/>
                <w:lang w:val="ru-RU" w:eastAsia="ru-RU"/>
              </w:rPr>
              <w:t>, относительно общей численности человек, стоящих на учете с диагнозом "синдром зависимости от наркотических средств и психотропных веществ"</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2"/>
                <w:szCs w:val="22"/>
                <w:lang w:val="ru-RU" w:eastAsia="ru-RU"/>
              </w:rPr>
            </w:pPr>
            <w:r w:rsidRPr="00125B9B">
              <w:rPr>
                <w:sz w:val="22"/>
                <w:szCs w:val="22"/>
                <w:lang w:val="ru-RU" w:eastAsia="ru-RU"/>
              </w:rPr>
              <w:t>43,4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323"/>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отработанных сообщений о происшествиях от количества поступивших </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2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готовности сил и средств системы предупреждения и ликвидации ЧС</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Степень выполнения Плана мероприятий в области гражданской обороны, предупреждения и ликвидации ЧС, обеспечения пожарной безопасности и безопасности людей на водных объектах</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Недопущение (предотвращение) чрезвычайных ситуаций на территории </w:t>
            </w:r>
            <w:proofErr w:type="spellStart"/>
            <w:r w:rsidRPr="00125B9B">
              <w:rPr>
                <w:sz w:val="20"/>
                <w:szCs w:val="20"/>
                <w:lang w:val="ru-RU" w:eastAsia="ru-RU"/>
              </w:rPr>
              <w:t>г.о</w:t>
            </w:r>
            <w:proofErr w:type="spellEnd"/>
            <w:r w:rsidRPr="00125B9B">
              <w:rPr>
                <w:sz w:val="20"/>
                <w:szCs w:val="20"/>
                <w:lang w:val="ru-RU" w:eastAsia="ru-RU"/>
              </w:rPr>
              <w:t>. Тольятти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r w:rsidRPr="00125B9B">
              <w:rPr>
                <w:sz w:val="20"/>
                <w:szCs w:val="20"/>
                <w:lang w:val="ru-RU" w:eastAsia="ru-RU"/>
              </w:rPr>
              <w:br/>
              <w:t>(0 - нет, 1- да)</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9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Наличие раздела об обеспечении безопасности людей на водных объектах в ежегодном докладе о состоянии защиты населения и территорий от чрезвычайных ситуаций природного и техногенного характера в городском округе Тольятти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r w:rsidRPr="00125B9B">
              <w:rPr>
                <w:sz w:val="20"/>
                <w:szCs w:val="20"/>
                <w:lang w:val="ru-RU" w:eastAsia="ru-RU"/>
              </w:rPr>
              <w:br/>
              <w:t>(0- нет, 1- 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76"/>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Степень готовности системы видеонаблюдения за лесами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26"/>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изготовленной наглядной агитации (листовки, памятки)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13 091 (шт.)</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готовности мобильной группы по обеспечению первичных мер пожарной безопасности (транспортное обеспечение реагирования на ЧС)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Среднее время дежурства мобильной группы по обеспечению первичных мер пожарной безопасности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1728 (</w:t>
            </w:r>
            <w:proofErr w:type="spellStart"/>
            <w:r w:rsidRPr="00125B9B">
              <w:rPr>
                <w:sz w:val="20"/>
                <w:szCs w:val="20"/>
                <w:lang w:val="ru-RU" w:eastAsia="ru-RU"/>
              </w:rPr>
              <w:t>маш</w:t>
            </w:r>
            <w:proofErr w:type="spellEnd"/>
            <w:proofErr w:type="gramStart"/>
            <w:r w:rsidRPr="00125B9B">
              <w:rPr>
                <w:sz w:val="20"/>
                <w:szCs w:val="20"/>
                <w:lang w:val="ru-RU" w:eastAsia="ru-RU"/>
              </w:rPr>
              <w:t>.-</w:t>
            </w:r>
            <w:proofErr w:type="gramEnd"/>
            <w:r w:rsidRPr="00125B9B">
              <w:rPr>
                <w:sz w:val="20"/>
                <w:szCs w:val="20"/>
                <w:lang w:val="ru-RU" w:eastAsia="ru-RU"/>
              </w:rPr>
              <w:t>час.)</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3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Недопущение (предотвращение) возгораний, пожаров и погибших на объектах муниципальной собственности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r w:rsidRPr="00125B9B">
              <w:rPr>
                <w:sz w:val="20"/>
                <w:szCs w:val="20"/>
                <w:lang w:val="ru-RU" w:eastAsia="ru-RU"/>
              </w:rPr>
              <w:br/>
              <w:t>(0 - нет, 1- да)</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Удельный вес должностных лиц и специалистов, повысивших квалификацию в области ГО и ЧС, в общем объеме Плана комплектования слушателей на учебный год</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91"/>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«Создание условий для улучшения качества жизни жителей городского округа Тольятти» на 2020-2024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граждан, которым оказаны  дополнительные меры социальной поддержки  из числа обратившихся и имеющих право</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58"/>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детей-сирот, детей, оставшихся без попечения родителей, находящихся на воспитании в семьях граждан (под опекой, попечительством или в приемной семье), от общего количества детей данной категории состоящих на учете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89,5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99,4</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Обеспечение проведения мероприятий направленных на социальную адаптацию и интеграцию в общество детей-инвалидов</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 (ед.)</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Обеспечение пропаганды семейных ценностей в рамках проводимых мероприятий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 (кол-во мероприятий)</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w:t>
            </w:r>
          </w:p>
        </w:tc>
      </w:tr>
      <w:tr w:rsidR="00125B9B" w:rsidRPr="00125B9B" w:rsidTr="00125B9B">
        <w:trPr>
          <w:trHeight w:val="4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«Демография» в части, касающейся городского округа Тольятти</w:t>
            </w:r>
          </w:p>
        </w:tc>
      </w:tr>
      <w:tr w:rsidR="00125B9B" w:rsidRPr="00125B9B" w:rsidTr="00125B9B">
        <w:trPr>
          <w:trHeight w:val="521"/>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Значение общего коэффициента рождаемости (в промилле)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6,9 (промилле)</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w:t>
            </w:r>
          </w:p>
        </w:tc>
      </w:tr>
      <w:tr w:rsidR="00125B9B" w:rsidRPr="00125B9B" w:rsidTr="00125B9B">
        <w:trPr>
          <w:trHeight w:val="64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 Муниципальная программа «Укрепление общественного здоровья в городском округе Тольятти» на 2021-2024 годы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участников проведенных мероприятий, направленных на профилактику неинфекционных и инфекционных заболеваний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274 638 (чел.)</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3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участников мероприятий, направленных на стимулирование здорового образа жизни, включая здоровое питание и физическую активность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424891 (чел.)</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размещенных материалов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2009 (ед.)</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Количество участников предприятий городского округа, привлеченных в физкультурно-массовые общегородские мероприятия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1130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сотрудников  организаций и предприятий городского округа, участвующих в мероприятиях методического сопровождения по вопросам укрепления здоровья населения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64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9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«Здравоохранение» в части, касающейся городского округа Тольятти:</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основных медицинских работников, оказывающих медицинскую помощь в амбулаторных условиях</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1109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77,0</w:t>
            </w:r>
          </w:p>
        </w:tc>
      </w:tr>
      <w:tr w:rsidR="00125B9B" w:rsidRPr="00125B9B" w:rsidTr="00125B9B">
        <w:trPr>
          <w:trHeight w:val="494"/>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основных медицинских работников, оказывающих медицинскую помощь в амбулаторных условиях, средних медицинских работников</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2160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87,4</w:t>
            </w:r>
          </w:p>
        </w:tc>
      </w:tr>
      <w:tr w:rsidR="00125B9B" w:rsidRPr="00125B9B" w:rsidTr="00125B9B">
        <w:trPr>
          <w:trHeight w:val="10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92,1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96,2</w:t>
            </w:r>
          </w:p>
        </w:tc>
      </w:tr>
      <w:tr w:rsidR="00125B9B" w:rsidRPr="00125B9B" w:rsidTr="00125B9B">
        <w:trPr>
          <w:trHeight w:val="11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94,7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98,7</w:t>
            </w:r>
          </w:p>
        </w:tc>
      </w:tr>
      <w:tr w:rsidR="00125B9B" w:rsidRPr="00125B9B" w:rsidTr="00125B9B">
        <w:trPr>
          <w:trHeight w:val="4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Численность врачей на 10 000 человек населения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45 (чел.)</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w:t>
            </w:r>
          </w:p>
        </w:tc>
      </w:tr>
      <w:tr w:rsidR="00125B9B" w:rsidRPr="00125B9B" w:rsidTr="00125B9B">
        <w:trPr>
          <w:trHeight w:val="570"/>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«ГОРОДСКОЕ СООБЩЕСТВО»</w:t>
            </w:r>
          </w:p>
        </w:tc>
      </w:tr>
      <w:tr w:rsidR="00125B9B" w:rsidRPr="00125B9B" w:rsidTr="00125B9B">
        <w:trPr>
          <w:trHeight w:val="49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«Создание условий для развития туризма на территории городского округа Тольятти на 2021-2030 годы»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туристов и экскурсантов, ежегодно посещающих городской округ Тольятти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395 (</w:t>
            </w:r>
            <w:proofErr w:type="spellStart"/>
            <w:r w:rsidRPr="00125B9B">
              <w:rPr>
                <w:sz w:val="20"/>
                <w:szCs w:val="20"/>
                <w:lang w:val="ru-RU" w:eastAsia="ru-RU"/>
              </w:rPr>
              <w:t>тыс</w:t>
            </w:r>
            <w:proofErr w:type="gramStart"/>
            <w:r w:rsidRPr="00125B9B">
              <w:rPr>
                <w:sz w:val="20"/>
                <w:szCs w:val="20"/>
                <w:lang w:val="ru-RU" w:eastAsia="ru-RU"/>
              </w:rPr>
              <w:t>.ч</w:t>
            </w:r>
            <w:proofErr w:type="gramEnd"/>
            <w:r w:rsidRPr="00125B9B">
              <w:rPr>
                <w:sz w:val="20"/>
                <w:szCs w:val="20"/>
                <w:lang w:val="ru-RU" w:eastAsia="ru-RU"/>
              </w:rPr>
              <w:t>ел</w:t>
            </w:r>
            <w:proofErr w:type="spellEnd"/>
            <w:r w:rsidRPr="00125B9B">
              <w:rPr>
                <w:sz w:val="20"/>
                <w:szCs w:val="20"/>
                <w:lang w:val="ru-RU"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326,0</w:t>
            </w:r>
          </w:p>
        </w:tc>
      </w:tr>
      <w:tr w:rsidR="00125B9B" w:rsidRPr="00125B9B" w:rsidTr="00125B9B">
        <w:trPr>
          <w:trHeight w:val="5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Стоимость среднего чека туристических услуг на территории городского округа Тольятти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3500 (руб.)</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145,8</w:t>
            </w:r>
          </w:p>
        </w:tc>
      </w:tr>
      <w:tr w:rsidR="00125B9B" w:rsidRPr="00125B9B" w:rsidTr="00125B9B">
        <w:trPr>
          <w:trHeight w:val="63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Целевой показатель (индикатор) национального проекта «Туризм и индустрия гостеприимства» (муниципальная составляющая городского округа Тольятти)</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мероприятий, направленных на популяризацию туризма для детей школьного возраста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 (ед.)</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117,00</w:t>
            </w:r>
          </w:p>
        </w:tc>
      </w:tr>
      <w:tr w:rsidR="00125B9B" w:rsidRPr="00125B9B" w:rsidTr="00125B9B">
        <w:trPr>
          <w:trHeight w:val="3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w:t>
            </w:r>
          </w:p>
        </w:tc>
        <w:tc>
          <w:tcPr>
            <w:tcW w:w="2127"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 </w:t>
            </w:r>
          </w:p>
        </w:tc>
        <w:tc>
          <w:tcPr>
            <w:tcW w:w="2409"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 </w:t>
            </w:r>
          </w:p>
        </w:tc>
      </w:tr>
      <w:tr w:rsidR="00125B9B" w:rsidRPr="00125B9B" w:rsidTr="00125B9B">
        <w:trPr>
          <w:trHeight w:val="4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туристских продуктов (туристских маршрутов)</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«Поддержка </w:t>
            </w:r>
            <w:r w:rsidRPr="00125B9B">
              <w:rPr>
                <w:sz w:val="20"/>
                <w:szCs w:val="20"/>
                <w:lang w:val="ru-RU" w:eastAsia="ru-RU"/>
              </w:rPr>
              <w:lastRenderedPageBreak/>
              <w:t>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Количество СОНКО, ТОС, которым предоставлена поддержка органами местного самоуправления городского округа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233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лиц, принявших участие в мероприятиях, проводимых СОНКО, ТОС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37 625 (чел.)</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СОНКО, принявших участие в анализе экономических, социальных и иных показателей деятельности СОНКО, включенных в реестр СОНКО - получателей поддержки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88 (ед.)</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8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бюджетных средств, выделяемых на основе конкурсных механизмов СОНКО на реализацию общественно значимых мероприятий для отдельных категорий граждан, для реализации инициатив (мероприятий) населения, проживающего на территории городского округа Тольятти, в целях решения вопросов местного значения;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(к 2019 г.)</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34,8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исполнения бюджетной сметы расходов МКУ «ЦП общественных инициатив»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98,1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98,6</w:t>
            </w:r>
          </w:p>
        </w:tc>
      </w:tr>
      <w:tr w:rsidR="00125B9B" w:rsidRPr="00125B9B" w:rsidTr="00125B9B">
        <w:trPr>
          <w:trHeight w:val="40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w:t>
            </w:r>
          </w:p>
        </w:tc>
      </w:tr>
      <w:tr w:rsidR="00125B9B" w:rsidRPr="00125B9B" w:rsidTr="00125B9B">
        <w:trPr>
          <w:trHeight w:val="3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Число СОНКО, участвующих в реализации городских проектов (мероприятий)</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 (шт.)</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«Молодежь Тольятти на 2021-2030 гг.»</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Процент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области «Молодежная политика»</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молодых людей (вожатых), прошедших «Школу вожатых», от общей численности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42"/>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посетителей сайта www.dmoshans.ru, обратившихся за информацией о молодежных мероприятиях, в общей численности граждан в возрасте от 14 до 30 лет</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19,1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молодежи, задействованной в мероприятиях по вовлечению в творческую деятельность, в общей численности граждан в возрасте от 14 до 30 лет</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16,1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мероприятий с привлечением спонсорской помощи (в том числе внебюджетных средств) от общего числа мероприятий Программы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молодых людей в возрасте от 14 до 30 лет, участвовавших в реализации мероприятий в области "Молодежная политика", в общей численности граждан в возрасте от 14 до 30 лет</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65,5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17"/>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Удовлетворенность целевой группы (молодежь в возрасте от 14 до 30 лет) качеством организованных мероприятий по приоритетным направлениям в области "Молодежная политика"</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12"/>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молодых людей в возрасте от 14 до 30 лет, принявших участие в мероприятиях, направленных на формирование правовых, культурных, гражданских и патриотических ценностей, воспитание толерантности в молодежной среде, в общей численности граждан, принявших участие в мероприятиях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29,2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2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молодых людей в возрасте от 14 до 30 лет, принявших участие в мероприятиях, направленных на развитие талантливой и инициативной молодежи, создание условий для самореализации, творческого, профессионального, интеллектуального развития, в общей численности граждан, принявших участие в мероприятиях Программы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5,6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93,3</w:t>
            </w:r>
          </w:p>
        </w:tc>
      </w:tr>
      <w:tr w:rsidR="00125B9B" w:rsidRPr="00125B9B" w:rsidTr="00125B9B">
        <w:trPr>
          <w:trHeight w:val="10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молодых людей в возрасте от 14 до 30 лет, принявших участие в мероприятиях, направленных на вовлечение в добровольческую деятельность, развитие гражданской активности и формирование здорового образа жизни молодежи, принявших участие в мероприятиях Программы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917"/>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молодых людей в возрасте от 14 до 30 лет, принявших участие в мероприятиях, направленных на профилактику асоциального поведения, поддержку детей и молодежи, находящейся в трудной жизненной ситуации, принявших участие в мероприятиях Программы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7,9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98,8</w:t>
            </w:r>
          </w:p>
        </w:tc>
      </w:tr>
      <w:tr w:rsidR="00125B9B" w:rsidRPr="00125B9B" w:rsidTr="00125B9B">
        <w:trPr>
          <w:trHeight w:val="66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молодых людей в возрасте от 14 до 30 лет, проинформированных о мероприятиях отрасли, в общей численности граждан, принявших участие в мероприятиях Программы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НП "Образование", ФП "Патриотическое воспитание граждан РФ" в части, касающейся городского округа Тольятти</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Общая численность граждан (молодых людей в возрасте от 14 до 30 лет), вовлеченных центром поддержки добровольчества на базе МБУ ММЦ "Шанс" в добровольческую (волонтерскую) деятельность</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16,1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Реализованы практики поддержки добровольчества (</w:t>
            </w:r>
            <w:proofErr w:type="spellStart"/>
            <w:r w:rsidRPr="00125B9B">
              <w:rPr>
                <w:sz w:val="20"/>
                <w:szCs w:val="20"/>
                <w:lang w:val="ru-RU" w:eastAsia="ru-RU"/>
              </w:rPr>
              <w:t>волонтерства</w:t>
            </w:r>
            <w:proofErr w:type="spellEnd"/>
            <w:r w:rsidRPr="00125B9B">
              <w:rPr>
                <w:sz w:val="20"/>
                <w:szCs w:val="20"/>
                <w:lang w:val="ru-RU" w:eastAsia="ru-RU"/>
              </w:rPr>
              <w:t>) по итогам проведения ежегодного конкурса по предоставлению субсидии субъектам РФ на реализацию практик поддержки и развития добровольчества (</w:t>
            </w:r>
            <w:proofErr w:type="spellStart"/>
            <w:r w:rsidRPr="00125B9B">
              <w:rPr>
                <w:sz w:val="20"/>
                <w:szCs w:val="20"/>
                <w:lang w:val="ru-RU" w:eastAsia="ru-RU"/>
              </w:rPr>
              <w:t>волонтерства</w:t>
            </w:r>
            <w:proofErr w:type="spellEnd"/>
            <w:r w:rsidRPr="00125B9B">
              <w:rPr>
                <w:sz w:val="20"/>
                <w:szCs w:val="20"/>
                <w:lang w:val="ru-RU" w:eastAsia="ru-RU"/>
              </w:rPr>
              <w:t>) "Регион добрых дел"</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Численность детей и молодежи в возрасте до 30 лет, вовлеченных в социальную активную деятельность через охват патриотическими мероприятиями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24 150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Численность детей и молодежи в возрасте до 30 лет, вовлеченных в систему </w:t>
            </w:r>
            <w:proofErr w:type="spellStart"/>
            <w:r w:rsidRPr="00125B9B">
              <w:rPr>
                <w:sz w:val="20"/>
                <w:szCs w:val="20"/>
                <w:lang w:val="ru-RU" w:eastAsia="ru-RU"/>
              </w:rPr>
              <w:t>межпоколенческого</w:t>
            </w:r>
            <w:proofErr w:type="spellEnd"/>
            <w:r w:rsidRPr="00125B9B">
              <w:rPr>
                <w:sz w:val="20"/>
                <w:szCs w:val="20"/>
                <w:lang w:val="ru-RU"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1 105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69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«Культура Тольятти на 2019-2023 </w:t>
            </w:r>
            <w:r w:rsidRPr="00125B9B">
              <w:rPr>
                <w:sz w:val="20"/>
                <w:szCs w:val="20"/>
                <w:lang w:val="ru-RU" w:eastAsia="ru-RU"/>
              </w:rPr>
              <w:lastRenderedPageBreak/>
              <w:t>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Количество немуниципальных организаций, привлеченных в рамках партнерского взаимодействия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19 (ед. в год)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9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учреждений, в зданиях (помещениях) которых проведены ремонтные работы и мероприятия по обеспечению безопасности, в общем количестве учреждений отрасли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48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6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Проведение городских мероприятий: День семьи, День матери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w:t>
            </w:r>
            <w:r w:rsidRPr="00125B9B">
              <w:rPr>
                <w:sz w:val="20"/>
                <w:szCs w:val="20"/>
                <w:lang w:val="ru-RU" w:eastAsia="ru-RU"/>
              </w:rPr>
              <w:br/>
              <w:t xml:space="preserve"> (количество мероприятий)</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Увеличение доли оборудованных (частично оборудованных) с учетом доступности для инвалидов и других маломобильных групп населения объектов социальной инфраструктуры, являющихся муниципальной собственностью и многоквартирных жилых домов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 (ед. в год)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Удельный вес учреждений дополнительного образования, которыми реализованы проекты, проведены конкурсы профессионального мастерства, творческие конкурсы, олимпиады, фестивали, в общем количестве учреждений дополнительного образования отрасли культуры (нарастающим итогом)</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16"/>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Реализация перспективных и долгосрочных культурных проектов, выставок, фестивалей</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 (ед. в год)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07"/>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Разработка проекта «Музейный квартал», количество предложений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 (ед. в год)</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37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«Культура» в части, касающейся городского округа Тольятти</w:t>
            </w:r>
          </w:p>
        </w:tc>
      </w:tr>
      <w:tr w:rsidR="00125B9B" w:rsidRPr="00125B9B" w:rsidTr="00125B9B">
        <w:trPr>
          <w:trHeight w:val="49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Число посещений культурно-массовых мероприятий</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5 397,125 (</w:t>
            </w:r>
            <w:proofErr w:type="spellStart"/>
            <w:r w:rsidRPr="00125B9B">
              <w:rPr>
                <w:sz w:val="20"/>
                <w:szCs w:val="20"/>
                <w:lang w:val="ru-RU" w:eastAsia="ru-RU"/>
              </w:rPr>
              <w:t>тыс.ед</w:t>
            </w:r>
            <w:proofErr w:type="spell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134,8</w:t>
            </w:r>
          </w:p>
        </w:tc>
      </w:tr>
      <w:tr w:rsidR="00125B9B" w:rsidRPr="00125B9B" w:rsidTr="00125B9B">
        <w:trPr>
          <w:trHeight w:val="5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Достижение показателей предусмотренных национальным проектом (национальный проект «Культура»)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w:t>
            </w:r>
            <w:r w:rsidRPr="00125B9B">
              <w:rPr>
                <w:sz w:val="20"/>
                <w:szCs w:val="20"/>
                <w:lang w:val="ru-RU" w:eastAsia="ru-RU"/>
              </w:rPr>
              <w:br/>
              <w:t>(да - 1, нет - 0)</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«Демография» ", регионального проекта "Разработка и реализация программы системной поддержки и повышения качества жизни граждан старшего поколения" по отрасли "Культура" в части, касающейся городского округа Тольятти</w:t>
            </w:r>
          </w:p>
        </w:tc>
      </w:tr>
      <w:tr w:rsidR="00125B9B" w:rsidRPr="00125B9B" w:rsidTr="00125B9B">
        <w:trPr>
          <w:trHeight w:val="47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проведенных мероприятий, направленных на Активное долголетие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56</w:t>
            </w:r>
            <w:r w:rsidRPr="00125B9B">
              <w:rPr>
                <w:sz w:val="20"/>
                <w:szCs w:val="20"/>
                <w:lang w:val="ru-RU" w:eastAsia="ru-RU"/>
              </w:rPr>
              <w:br/>
              <w:t>(мероприятий)</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160,0</w:t>
            </w:r>
          </w:p>
        </w:tc>
      </w:tr>
      <w:tr w:rsidR="00125B9B" w:rsidRPr="00125B9B" w:rsidTr="00125B9B">
        <w:trPr>
          <w:trHeight w:val="345"/>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«ЭКОГОРОД»</w:t>
            </w:r>
          </w:p>
        </w:tc>
      </w:tr>
      <w:tr w:rsidR="00125B9B" w:rsidRPr="00125B9B" w:rsidTr="00242837">
        <w:trPr>
          <w:trHeight w:val="8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«Охрана, защита и </w:t>
            </w:r>
            <w:r w:rsidRPr="00125B9B">
              <w:rPr>
                <w:sz w:val="20"/>
                <w:szCs w:val="20"/>
                <w:lang w:val="ru-RU" w:eastAsia="ru-RU"/>
              </w:rPr>
              <w:lastRenderedPageBreak/>
              <w:t>воспроизводство лесов, расположенных в границах городского округа Тольятти, на 2019-2023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Доля протяженности противопожарных минерализованных полос, содержащихся в надлежащем состоянии, в общей протяженности минерализованных полос, ежегодно нуждающихся в содержании в надлежащем состоянии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100 (%)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571"/>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площади городских лесов, охваченных лесопатологическим обследованием, от общей площади городских лесов - 7 979 га (2014 - 2017 годы - 1 169,2 га - 14,7%)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32,1 (%)</w:t>
            </w:r>
            <w:r w:rsidRPr="00125B9B">
              <w:rPr>
                <w:sz w:val="20"/>
                <w:szCs w:val="20"/>
                <w:lang w:val="ru-RU" w:eastAsia="ru-RU"/>
              </w:rPr>
              <w:br/>
              <w:t>(с нарастающим итогом)</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103,5</w:t>
            </w:r>
          </w:p>
        </w:tc>
      </w:tr>
      <w:tr w:rsidR="00125B9B" w:rsidRPr="00125B9B" w:rsidTr="00242837">
        <w:trPr>
          <w:trHeight w:val="7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ликвидированной захламленности, неликвидной древесины в ежегодно запланированном ее объеме на территории городских лесов</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100 (%)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площади городских лесов, на которых проведено </w:t>
            </w:r>
            <w:proofErr w:type="gramStart"/>
            <w:r w:rsidRPr="00125B9B">
              <w:rPr>
                <w:sz w:val="20"/>
                <w:szCs w:val="20"/>
                <w:lang w:val="ru-RU" w:eastAsia="ru-RU"/>
              </w:rPr>
              <w:t>искусственное</w:t>
            </w:r>
            <w:proofErr w:type="gramEnd"/>
            <w:r w:rsidRPr="00125B9B">
              <w:rPr>
                <w:sz w:val="20"/>
                <w:szCs w:val="20"/>
                <w:lang w:val="ru-RU" w:eastAsia="ru-RU"/>
              </w:rPr>
              <w:t xml:space="preserve"> </w:t>
            </w:r>
            <w:proofErr w:type="spellStart"/>
            <w:r w:rsidRPr="00125B9B">
              <w:rPr>
                <w:sz w:val="20"/>
                <w:szCs w:val="20"/>
                <w:lang w:val="ru-RU" w:eastAsia="ru-RU"/>
              </w:rPr>
              <w:t>лесовосстановление</w:t>
            </w:r>
            <w:proofErr w:type="spellEnd"/>
            <w:r w:rsidRPr="00125B9B">
              <w:rPr>
                <w:sz w:val="20"/>
                <w:szCs w:val="20"/>
                <w:lang w:val="ru-RU" w:eastAsia="ru-RU"/>
              </w:rPr>
              <w:t>, от общей площади городских лесов, пройденных пожарами - 2 665,7 га  (2017 - 2018 годы - 129,7 га - 4,9%)</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13,8 (%)</w:t>
            </w:r>
            <w:r w:rsidRPr="00125B9B">
              <w:rPr>
                <w:sz w:val="20"/>
                <w:szCs w:val="20"/>
                <w:lang w:val="ru-RU" w:eastAsia="ru-RU"/>
              </w:rPr>
              <w:br/>
              <w:t xml:space="preserve"> (с нарастающим итогом)</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9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площади городских лесов, на территории которых выполнено дополнение лесных культур, от общей площади городских лесов, пройденных пожарами - 2 665,7 га  (2017 год - 10 га - 0,4%)</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9,4 (%)</w:t>
            </w:r>
            <w:r w:rsidRPr="00125B9B">
              <w:rPr>
                <w:sz w:val="20"/>
                <w:szCs w:val="20"/>
                <w:lang w:val="ru-RU" w:eastAsia="ru-RU"/>
              </w:rPr>
              <w:br/>
              <w:t xml:space="preserve"> (с нарастающим итогом)</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площади городских лесов, на территории которых проведен агротехнический уход за лесными культурами, от общей площади городских лесов, пройденных пожарами (2 665,7 га)</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5,2 (%)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лесничеств, осуществляющих обеспечение устойчивого управления городскими лесами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6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объектов с улучшенными декоративными качествами лесных культур, содержащихся в надлежащем состоянии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 (объект)</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9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proofErr w:type="gramStart"/>
            <w:r w:rsidRPr="00125B9B">
              <w:rPr>
                <w:sz w:val="20"/>
                <w:szCs w:val="20"/>
                <w:lang w:val="ru-RU" w:eastAsia="ru-RU"/>
              </w:rPr>
              <w:t>Доля территорий, занятых лесами, в общей площади территории городского округа                                                   (2019 год: лес - 7 979 га, городской округ - 28 433 га; 2020 год: лес - 7 979 га, городской округ - 29 093 га)</w:t>
            </w:r>
            <w:proofErr w:type="gramEnd"/>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27,4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9"/>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«Тольятти – чистый город  на 2020-2024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Площадь территорий общего пользования, жилых кварталов и объектов озеленения, на которых проводятся работы по содержанию</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9 432,4 (тыс. м</w:t>
            </w:r>
            <w:proofErr w:type="gramStart"/>
            <w:r w:rsidRPr="00125B9B">
              <w:rPr>
                <w:sz w:val="20"/>
                <w:szCs w:val="20"/>
                <w:lang w:val="ru-RU" w:eastAsia="ru-RU"/>
              </w:rPr>
              <w:t>2</w:t>
            </w:r>
            <w:proofErr w:type="gram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100,6</w:t>
            </w:r>
          </w:p>
        </w:tc>
      </w:tr>
      <w:tr w:rsidR="00125B9B" w:rsidRPr="00125B9B" w:rsidTr="00125B9B">
        <w:trPr>
          <w:trHeight w:val="93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площади территорий общего пользования, на которых проведена </w:t>
            </w:r>
            <w:proofErr w:type="spellStart"/>
            <w:r w:rsidRPr="00125B9B">
              <w:rPr>
                <w:sz w:val="20"/>
                <w:szCs w:val="20"/>
                <w:lang w:val="ru-RU" w:eastAsia="ru-RU"/>
              </w:rPr>
              <w:t>акарицидная</w:t>
            </w:r>
            <w:proofErr w:type="spellEnd"/>
            <w:r w:rsidRPr="00125B9B">
              <w:rPr>
                <w:sz w:val="20"/>
                <w:szCs w:val="20"/>
                <w:lang w:val="ru-RU" w:eastAsia="ru-RU"/>
              </w:rPr>
              <w:t xml:space="preserve"> обработка, от общей площади территорий общего пользования городского округа Тольятти, требующих </w:t>
            </w:r>
            <w:proofErr w:type="spellStart"/>
            <w:r w:rsidRPr="00125B9B">
              <w:rPr>
                <w:sz w:val="20"/>
                <w:szCs w:val="20"/>
                <w:lang w:val="ru-RU" w:eastAsia="ru-RU"/>
              </w:rPr>
              <w:t>акарицидной</w:t>
            </w:r>
            <w:proofErr w:type="spellEnd"/>
            <w:r w:rsidRPr="00125B9B">
              <w:rPr>
                <w:sz w:val="20"/>
                <w:szCs w:val="20"/>
                <w:lang w:val="ru-RU" w:eastAsia="ru-RU"/>
              </w:rPr>
              <w:t xml:space="preserve"> обработки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125B9B">
        <w:trPr>
          <w:trHeight w:val="6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площади территории мест погребения (захоронения) городского округа, на которой проводятся работы по содержанию</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93,6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4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празднично оформленных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41  (шт.)</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6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животных, отловленных и направленных на содержание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796 (шт.)</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62,0</w:t>
            </w:r>
          </w:p>
        </w:tc>
      </w:tr>
      <w:tr w:rsidR="00125B9B" w:rsidRPr="00125B9B" w:rsidTr="00242837">
        <w:trPr>
          <w:trHeight w:val="4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Площадь территорий общего пользования, очищенных от мусора после осенне-зимнего периода</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13491000 (м</w:t>
            </w:r>
            <w:proofErr w:type="gramStart"/>
            <w:r w:rsidRPr="00125B9B">
              <w:rPr>
                <w:sz w:val="20"/>
                <w:szCs w:val="20"/>
                <w:lang w:val="ru-RU" w:eastAsia="ru-RU"/>
              </w:rPr>
              <w:t>2</w:t>
            </w:r>
            <w:proofErr w:type="gram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99"/>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«Охрана окружающей среды на территории городского округа Тольятти на 2022-2026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after="240" w:line="240" w:lineRule="auto"/>
              <w:ind w:firstLine="0"/>
              <w:jc w:val="left"/>
              <w:rPr>
                <w:sz w:val="20"/>
                <w:szCs w:val="20"/>
                <w:lang w:val="ru-RU" w:eastAsia="ru-RU"/>
              </w:rPr>
            </w:pPr>
            <w:r w:rsidRPr="00125B9B">
              <w:rPr>
                <w:sz w:val="20"/>
                <w:szCs w:val="20"/>
                <w:lang w:val="ru-RU" w:eastAsia="ru-RU"/>
              </w:rPr>
              <w:t xml:space="preserve">Доля </w:t>
            </w:r>
            <w:proofErr w:type="spellStart"/>
            <w:r w:rsidRPr="00125B9B">
              <w:rPr>
                <w:sz w:val="20"/>
                <w:szCs w:val="20"/>
                <w:lang w:val="ru-RU" w:eastAsia="ru-RU"/>
              </w:rPr>
              <w:t>демеркуризированных</w:t>
            </w:r>
            <w:proofErr w:type="spellEnd"/>
            <w:r w:rsidRPr="00125B9B">
              <w:rPr>
                <w:sz w:val="20"/>
                <w:szCs w:val="20"/>
                <w:lang w:val="ru-RU" w:eastAsia="ru-RU"/>
              </w:rPr>
              <w:t xml:space="preserve"> ртутьсодержащих отходов от общего количества обнаруженных бесхозяйных ртутьсодержащих отходов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обеспечения утилизации обнаруженных биологических отходов (трупов животных) на территории городского округа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287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объема отходов, удаленных с территории городского округа Тольятти, по отношению к объему отходов, запланированному к ликвидации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16"/>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обеспеченности информацией о состоянии окружающей среды (химические и физические факторы)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9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Число выявленных несанкционированных свалок </w:t>
            </w:r>
            <w:proofErr w:type="gramStart"/>
            <w:r w:rsidRPr="00125B9B">
              <w:rPr>
                <w:sz w:val="20"/>
                <w:szCs w:val="20"/>
                <w:lang w:val="ru-RU" w:eastAsia="ru-RU"/>
              </w:rPr>
              <w:t>в границах города в отчетном периоде по отношению к числу несанкционированных свалок в границах</w:t>
            </w:r>
            <w:proofErr w:type="gramEnd"/>
            <w:r w:rsidRPr="00125B9B">
              <w:rPr>
                <w:sz w:val="20"/>
                <w:szCs w:val="20"/>
                <w:lang w:val="ru-RU" w:eastAsia="ru-RU"/>
              </w:rPr>
              <w:t xml:space="preserve"> города, выявленных на 1 января 2019 года (инвентаризация проводится 1 раз в 3 года, 2019 г. - 20 свалок), (обратный показатель)</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155  (% к 2019 году)</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32,3</w:t>
            </w:r>
          </w:p>
        </w:tc>
      </w:tr>
      <w:tr w:rsidR="00125B9B" w:rsidRPr="00125B9B" w:rsidTr="00125B9B">
        <w:trPr>
          <w:trHeight w:val="7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«Экология» и федеральных проектов: «Чистая страна», «Оздоровление Волги», «Комплексная система обращения с твердыми коммунальными отходами» в части, касающейся городского округа Тольятти</w:t>
            </w:r>
          </w:p>
        </w:tc>
      </w:tr>
      <w:tr w:rsidR="00125B9B" w:rsidRPr="00125B9B" w:rsidTr="00125B9B">
        <w:trPr>
          <w:trHeight w:val="5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разработанной проектной документации очистных сооружений дождевых сточных вод с селитебной территории Автозаводского района г.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125B9B">
        <w:trPr>
          <w:trHeight w:val="540"/>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«ГОРОД  ЖИЗНИ»</w:t>
            </w:r>
          </w:p>
        </w:tc>
      </w:tr>
      <w:tr w:rsidR="00125B9B" w:rsidRPr="00125B9B" w:rsidTr="00125B9B">
        <w:trPr>
          <w:trHeight w:val="533"/>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«Формирование современной городской </w:t>
            </w:r>
            <w:r w:rsidRPr="00125B9B">
              <w:rPr>
                <w:sz w:val="20"/>
                <w:szCs w:val="20"/>
                <w:lang w:val="ru-RU" w:eastAsia="ru-RU"/>
              </w:rPr>
              <w:lastRenderedPageBreak/>
              <w:t>среды на 2018 - 2024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Количество собственников, принявших участие в выполнении работ по благоустройству дворовых территорий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156 (</w:t>
            </w:r>
            <w:proofErr w:type="spellStart"/>
            <w:proofErr w:type="gramStart"/>
            <w:r w:rsidRPr="00125B9B">
              <w:rPr>
                <w:sz w:val="20"/>
                <w:szCs w:val="20"/>
                <w:lang w:val="ru-RU" w:eastAsia="ru-RU"/>
              </w:rPr>
              <w:t>ед</w:t>
            </w:r>
            <w:proofErr w:type="spellEnd"/>
            <w:proofErr w:type="gram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56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НП «Жилье и городская среда», ФП «Формирование комфортной городской среды»  в части, касающейся городского округа Тольятти и показатели (индикаторы) Стратегии, определенные планом мероприятий по реализации Стратегии</w:t>
            </w:r>
          </w:p>
        </w:tc>
      </w:tr>
      <w:tr w:rsidR="00125B9B" w:rsidRPr="00125B9B" w:rsidTr="00242837">
        <w:trPr>
          <w:trHeight w:val="54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дворовых и общественных территорий, на которых проведены работы по благоустройству, в том числе частично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23 (ед.)</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8"/>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lastRenderedPageBreak/>
              <w:t>16</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Уровень готовности к круглогодичной работе объектов и сетей инженерной инфраструктуры, относящихся к муниципальной собственности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9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устраненных аварийных ситуаций на оборудовании и сетях инженерной инфраструктуры от общего количества аварий на этих сетях и оборудовании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11"/>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устраненных неисправностей на сетях ливневой канализации от общего количества заявок на их устранение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374"/>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Процент горения светильников, установок наружного освещения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3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56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населения Тольятти, обеспеченного качественной питьевой водой из систем централизованного водоснабжения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96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08"/>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17</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«Благоустройство территории городского округа Тольятти на 2015-2024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внутриквартальных территорий, на которых проведено комплексное благоустройство от общего количества внутриквартальных территорий, запланированных к комплексному благоустройству в отчетном периоде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6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выполненных работ в общем количестве запланированных работ по благоустройству береговой линии Куйбышевского водохранилища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59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59,0</w:t>
            </w:r>
          </w:p>
        </w:tc>
      </w:tr>
      <w:tr w:rsidR="00125B9B" w:rsidRPr="00125B9B" w:rsidTr="00125B9B">
        <w:trPr>
          <w:trHeight w:val="67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образовательных учреждений, на территории которых выполнен спил </w:t>
            </w:r>
            <w:proofErr w:type="spellStart"/>
            <w:r w:rsidRPr="00125B9B">
              <w:rPr>
                <w:sz w:val="20"/>
                <w:szCs w:val="20"/>
                <w:lang w:val="ru-RU" w:eastAsia="ru-RU"/>
              </w:rPr>
              <w:t>аварийно</w:t>
            </w:r>
            <w:proofErr w:type="spellEnd"/>
            <w:r w:rsidRPr="00125B9B">
              <w:rPr>
                <w:sz w:val="20"/>
                <w:szCs w:val="20"/>
                <w:lang w:val="ru-RU" w:eastAsia="ru-RU"/>
              </w:rPr>
              <w:t xml:space="preserve"> опасных деревьев, от общего количества образовательных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87,9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1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знаковых и социально значимых мест, на которых проведено комплексное благоустройство, от общего количества знаковых и социально значимых мест, определенных Программой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21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6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территорий, на которых выполнено устройство и ремонт контейнерных площадок, </w:t>
            </w:r>
            <w:proofErr w:type="gramStart"/>
            <w:r w:rsidRPr="00125B9B">
              <w:rPr>
                <w:sz w:val="20"/>
                <w:szCs w:val="20"/>
                <w:lang w:val="ru-RU" w:eastAsia="ru-RU"/>
              </w:rPr>
              <w:t>от</w:t>
            </w:r>
            <w:proofErr w:type="gramEnd"/>
            <w:r w:rsidRPr="00125B9B">
              <w:rPr>
                <w:sz w:val="20"/>
                <w:szCs w:val="20"/>
                <w:lang w:val="ru-RU" w:eastAsia="ru-RU"/>
              </w:rPr>
              <w:t xml:space="preserve"> запланированных</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49"/>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выполненных работ в общем количестве запланированных работ по реализации общественных и инициативных проектов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548"/>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выполненных работ (по объектам) в общем количестве запланированных работ по благоустройству внутриквартальных территорий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474"/>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вновь установленных социально значимых мест, в том числе частично</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 (ед.)</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407"/>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lastRenderedPageBreak/>
              <w:t>18</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 Доля МКД, в </w:t>
            </w:r>
            <w:proofErr w:type="gramStart"/>
            <w:r w:rsidRPr="00125B9B">
              <w:rPr>
                <w:sz w:val="20"/>
                <w:szCs w:val="20"/>
                <w:lang w:val="ru-RU" w:eastAsia="ru-RU"/>
              </w:rPr>
              <w:t>которых</w:t>
            </w:r>
            <w:proofErr w:type="gramEnd"/>
            <w:r w:rsidRPr="00125B9B">
              <w:rPr>
                <w:sz w:val="20"/>
                <w:szCs w:val="20"/>
                <w:lang w:val="ru-RU" w:eastAsia="ru-RU"/>
              </w:rPr>
              <w:t xml:space="preserve"> установлены ОПУ, от общего количества МКД - 2269 МКД </w:t>
            </w:r>
            <w:r w:rsidRPr="00125B9B">
              <w:rPr>
                <w:sz w:val="20"/>
                <w:szCs w:val="20"/>
                <w:lang w:val="ru-RU" w:eastAsia="ru-RU"/>
              </w:rPr>
              <w:br/>
              <w:t>(на 01.01.2018 - 2152 МКД - 94,8%)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94,9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653"/>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proofErr w:type="gramStart"/>
            <w:r w:rsidRPr="00125B9B">
              <w:rPr>
                <w:sz w:val="20"/>
                <w:szCs w:val="20"/>
                <w:lang w:val="ru-RU" w:eastAsia="ru-RU"/>
              </w:rPr>
              <w:t>Доля МКД, в которых инженерные сети подготовлены к установке ОПУ, от общего количества МКД, в которых необходима перекладка транзитных трубопроводов, - 44 МКД</w:t>
            </w:r>
            <w:proofErr w:type="gram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4,5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82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Удельный вес количества пандусов и подъемных механизмов, установленных в подъездах МКД, в общем количестве пандусов и подъемных механизмов, запланированных к установке за отчетный период</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71,4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71,4</w:t>
            </w:r>
          </w:p>
        </w:tc>
      </w:tr>
      <w:tr w:rsidR="00125B9B" w:rsidRPr="00125B9B" w:rsidTr="00125B9B">
        <w:trPr>
          <w:trHeight w:val="833"/>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19</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Удельный вес площади муниципальных помещений, приведенных в нормативное состояние, в общей площади муниципальных помещений, требующих проведения ремонта и подлежащих дальнейшему распределению нуждающимся гражданам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00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ежегодного обеспечения граждан, проживающих в жилых муниципальных помещениях, бытовым газоиспользующим оборудованием (плитами газовыми и водонагревателями газовыми) относительно базового значения показателя (2016 год - 57 ед.)</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61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7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Удельный вес количества жилых муниципальных помещений, оборудованных АПИ, в общем количестве жилых муниципальных помещений, в которых запланирована установка АПИ в отчетном периоде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75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75,0</w:t>
            </w:r>
          </w:p>
        </w:tc>
      </w:tr>
      <w:tr w:rsidR="00125B9B" w:rsidRPr="00125B9B" w:rsidTr="00125B9B">
        <w:trPr>
          <w:trHeight w:val="52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Общая площадь жилых помещений, приходящаяся в среднем на одного жителя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24,16 (</w:t>
            </w:r>
            <w:proofErr w:type="spellStart"/>
            <w:r w:rsidRPr="00125B9B">
              <w:rPr>
                <w:sz w:val="20"/>
                <w:szCs w:val="20"/>
                <w:lang w:val="ru-RU" w:eastAsia="ru-RU"/>
              </w:rPr>
              <w:t>кв</w:t>
            </w:r>
            <w:proofErr w:type="gramStart"/>
            <w:r w:rsidRPr="00125B9B">
              <w:rPr>
                <w:sz w:val="20"/>
                <w:szCs w:val="20"/>
                <w:lang w:val="ru-RU" w:eastAsia="ru-RU"/>
              </w:rPr>
              <w:t>.м</w:t>
            </w:r>
            <w:proofErr w:type="spellEnd"/>
            <w:proofErr w:type="gram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102,2</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утвержденных проектов планировок территории и проектов межевания территории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roofErr w:type="spellStart"/>
            <w:proofErr w:type="gramStart"/>
            <w:r w:rsidRPr="00125B9B">
              <w:rPr>
                <w:sz w:val="20"/>
                <w:szCs w:val="20"/>
                <w:lang w:val="ru-RU" w:eastAsia="ru-RU"/>
              </w:rPr>
              <w:t>ед</w:t>
            </w:r>
            <w:proofErr w:type="spellEnd"/>
            <w:proofErr w:type="gram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Средняя этажность вводимых в эксплуатацию многоквартирных жилых домов</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12,2 (этажей)</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106,1</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НП "Жилье и городская среда", ФП "Жилье", показатели, определенные планом мероприятий по реализации Стратегии</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Увеличение объема жилищного строительства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118,972 (тыс. </w:t>
            </w:r>
            <w:proofErr w:type="spellStart"/>
            <w:r w:rsidRPr="00125B9B">
              <w:rPr>
                <w:sz w:val="20"/>
                <w:szCs w:val="20"/>
                <w:lang w:val="ru-RU" w:eastAsia="ru-RU"/>
              </w:rPr>
              <w:t>кв.м</w:t>
            </w:r>
            <w:proofErr w:type="spellEnd"/>
            <w:r w:rsidRPr="00125B9B">
              <w:rPr>
                <w:sz w:val="20"/>
                <w:szCs w:val="20"/>
                <w:lang w:val="ru-RU" w:eastAsia="ru-RU"/>
              </w:rPr>
              <w:t>. общей площади жилья)</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67,1</w:t>
            </w:r>
          </w:p>
        </w:tc>
      </w:tr>
      <w:tr w:rsidR="00125B9B" w:rsidRPr="00125B9B" w:rsidTr="00125B9B">
        <w:trPr>
          <w:trHeight w:val="4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Ввод жилья в рамках мероприятия по стимулированию программ развития жилищного строительства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10,3 (тыс. </w:t>
            </w:r>
            <w:proofErr w:type="spellStart"/>
            <w:r w:rsidRPr="00125B9B">
              <w:rPr>
                <w:sz w:val="20"/>
                <w:szCs w:val="20"/>
                <w:lang w:val="ru-RU" w:eastAsia="ru-RU"/>
              </w:rPr>
              <w:t>кв.м</w:t>
            </w:r>
            <w:proofErr w:type="spellEnd"/>
            <w:r w:rsidRPr="00125B9B">
              <w:rPr>
                <w:sz w:val="20"/>
                <w:szCs w:val="20"/>
                <w:lang w:val="ru-RU" w:eastAsia="ru-RU"/>
              </w:rPr>
              <w:t>. общей площади жилья)</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40,2</w:t>
            </w:r>
          </w:p>
        </w:tc>
      </w:tr>
      <w:tr w:rsidR="00125B9B" w:rsidRPr="00125B9B" w:rsidTr="00125B9B">
        <w:trPr>
          <w:trHeight w:val="615"/>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«ТОЛЬЯТТИ  МОБИЛЬНЫЙ»</w:t>
            </w:r>
          </w:p>
        </w:tc>
      </w:tr>
      <w:tr w:rsidR="00125B9B" w:rsidRPr="00125B9B" w:rsidTr="00242837">
        <w:trPr>
          <w:trHeight w:val="55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lastRenderedPageBreak/>
              <w:t>21</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транспортной системы и дорожного хозяйства городского округа Тольятти на 2021-2025 гг.»</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color w:val="000000"/>
                <w:sz w:val="20"/>
                <w:szCs w:val="20"/>
                <w:lang w:val="ru-RU" w:eastAsia="ru-RU"/>
              </w:rPr>
            </w:pPr>
            <w:r w:rsidRPr="00125B9B">
              <w:rPr>
                <w:color w:val="000000"/>
                <w:sz w:val="20"/>
                <w:szCs w:val="20"/>
                <w:lang w:val="ru-RU" w:eastAsia="ru-RU"/>
              </w:rPr>
              <w:t xml:space="preserve">Уровень дорожно-транспортного травматизма «Тяжесть последствий» (число погибших на 100 пострадавших)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3,2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75,0</w:t>
            </w:r>
          </w:p>
        </w:tc>
      </w:tr>
      <w:tr w:rsidR="00125B9B" w:rsidRPr="00125B9B" w:rsidTr="00242837">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Количество зарегистрированных ДТП на территории городского округа Тольятти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564 (</w:t>
            </w:r>
            <w:proofErr w:type="spellStart"/>
            <w:proofErr w:type="gramStart"/>
            <w:r w:rsidRPr="00125B9B">
              <w:rPr>
                <w:sz w:val="20"/>
                <w:szCs w:val="20"/>
                <w:lang w:val="ru-RU" w:eastAsia="ru-RU"/>
              </w:rPr>
              <w:t>шт</w:t>
            </w:r>
            <w:proofErr w:type="spellEnd"/>
            <w:proofErr w:type="gramEnd"/>
            <w:r w:rsidRPr="00125B9B">
              <w:rPr>
                <w:sz w:val="20"/>
                <w:szCs w:val="20"/>
                <w:lang w:val="ru-RU" w:eastAsia="ru-RU"/>
              </w:rPr>
              <w: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139,2</w:t>
            </w:r>
          </w:p>
        </w:tc>
      </w:tr>
      <w:tr w:rsidR="00125B9B" w:rsidRPr="00125B9B" w:rsidTr="00125B9B">
        <w:trPr>
          <w:trHeight w:val="8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Протяженность дорог, находящихся в нормативном состоянии, в общей протяженности автомобильных дорог общего пользования городского округа Тольятти (общая протяженность </w:t>
            </w:r>
            <w:proofErr w:type="gramStart"/>
            <w:r w:rsidRPr="00125B9B">
              <w:rPr>
                <w:sz w:val="20"/>
                <w:szCs w:val="20"/>
                <w:lang w:val="ru-RU" w:eastAsia="ru-RU"/>
              </w:rPr>
              <w:t>на конец</w:t>
            </w:r>
            <w:proofErr w:type="gramEnd"/>
            <w:r w:rsidRPr="00125B9B">
              <w:rPr>
                <w:sz w:val="20"/>
                <w:szCs w:val="20"/>
                <w:lang w:val="ru-RU" w:eastAsia="ru-RU"/>
              </w:rPr>
              <w:t xml:space="preserve"> 2020 года - 863,33 км)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755,75 (км)</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9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w:t>
            </w:r>
            <w:proofErr w:type="gramStart"/>
            <w:r w:rsidRPr="00125B9B">
              <w:rPr>
                <w:sz w:val="20"/>
                <w:szCs w:val="20"/>
                <w:lang w:val="ru-RU" w:eastAsia="ru-RU"/>
              </w:rPr>
              <w:t>на конец</w:t>
            </w:r>
            <w:proofErr w:type="gramEnd"/>
            <w:r w:rsidRPr="00125B9B">
              <w:rPr>
                <w:sz w:val="20"/>
                <w:szCs w:val="20"/>
                <w:lang w:val="ru-RU" w:eastAsia="ru-RU"/>
              </w:rPr>
              <w:t xml:space="preserve"> 2020 года - 863,33 км)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125B9B">
        <w:trPr>
          <w:trHeight w:val="10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w:t>
            </w:r>
            <w:proofErr w:type="gramStart"/>
            <w:r w:rsidRPr="00125B9B">
              <w:rPr>
                <w:sz w:val="20"/>
                <w:szCs w:val="20"/>
                <w:lang w:val="ru-RU" w:eastAsia="ru-RU"/>
              </w:rPr>
              <w:t>на конец</w:t>
            </w:r>
            <w:proofErr w:type="gramEnd"/>
            <w:r w:rsidRPr="00125B9B">
              <w:rPr>
                <w:sz w:val="20"/>
                <w:szCs w:val="20"/>
                <w:lang w:val="ru-RU" w:eastAsia="ru-RU"/>
              </w:rPr>
              <w:t xml:space="preserve"> 2020 года - 863,33 км)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242837">
        <w:trPr>
          <w:trHeight w:val="1058"/>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color w:val="000000"/>
                <w:sz w:val="20"/>
                <w:szCs w:val="20"/>
                <w:lang w:val="ru-RU" w:eastAsia="ru-RU"/>
              </w:rPr>
            </w:pPr>
            <w:r w:rsidRPr="00125B9B">
              <w:rPr>
                <w:color w:val="000000"/>
                <w:sz w:val="20"/>
                <w:szCs w:val="20"/>
                <w:lang w:val="ru-RU" w:eastAsia="ru-RU"/>
              </w:rPr>
              <w:t xml:space="preserve">Доля отремонтированных за счет капитального </w:t>
            </w:r>
            <w:proofErr w:type="gramStart"/>
            <w:r w:rsidRPr="00125B9B">
              <w:rPr>
                <w:color w:val="000000"/>
                <w:sz w:val="20"/>
                <w:szCs w:val="20"/>
                <w:lang w:val="ru-RU" w:eastAsia="ru-RU"/>
              </w:rPr>
              <w:t>ремонта автомобильных дорог общего пользования местного значения городского округа Тольятти</w:t>
            </w:r>
            <w:proofErr w:type="gramEnd"/>
            <w:r w:rsidRPr="00125B9B">
              <w:rPr>
                <w:color w:val="000000"/>
                <w:sz w:val="20"/>
                <w:szCs w:val="20"/>
                <w:lang w:val="ru-RU" w:eastAsia="ru-RU"/>
              </w:rPr>
              <w:t xml:space="preserve"> в общей протяженности автомобильных дорог общего пользования городского округа Тольятти (общая протяженность на конец 2020 года - 863,33 км)</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125B9B">
        <w:trPr>
          <w:trHeight w:val="13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color w:val="000000"/>
                <w:sz w:val="20"/>
                <w:szCs w:val="20"/>
                <w:lang w:val="ru-RU" w:eastAsia="ru-RU"/>
              </w:rPr>
            </w:pPr>
            <w:r w:rsidRPr="00125B9B">
              <w:rPr>
                <w:color w:val="000000"/>
                <w:sz w:val="20"/>
                <w:szCs w:val="20"/>
                <w:lang w:val="ru-RU" w:eastAsia="ru-RU"/>
              </w:rPr>
              <w:t xml:space="preserve">Доля отремонтированных путем отсыпки </w:t>
            </w:r>
            <w:proofErr w:type="spellStart"/>
            <w:r w:rsidRPr="00125B9B">
              <w:rPr>
                <w:color w:val="000000"/>
                <w:sz w:val="20"/>
                <w:szCs w:val="20"/>
                <w:lang w:val="ru-RU" w:eastAsia="ru-RU"/>
              </w:rPr>
              <w:t>асфальтогранулятом</w:t>
            </w:r>
            <w:proofErr w:type="spellEnd"/>
            <w:r w:rsidRPr="00125B9B">
              <w:rPr>
                <w:color w:val="000000"/>
                <w:sz w:val="20"/>
                <w:szCs w:val="20"/>
                <w:lang w:val="ru-RU" w:eastAsia="ru-RU"/>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Удовлетворенность населения содержанием УДС (от числа </w:t>
            </w:r>
            <w:proofErr w:type="gramStart"/>
            <w:r w:rsidRPr="00125B9B">
              <w:rPr>
                <w:sz w:val="20"/>
                <w:szCs w:val="20"/>
                <w:lang w:val="ru-RU" w:eastAsia="ru-RU"/>
              </w:rPr>
              <w:t>опрошенных</w:t>
            </w:r>
            <w:proofErr w:type="gramEnd"/>
            <w:r w:rsidRPr="00125B9B">
              <w:rPr>
                <w:sz w:val="20"/>
                <w:szCs w:val="20"/>
                <w:lang w:val="ru-RU"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49,0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647"/>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подвижного состава автобусов, не превышающих нормативный срок эксплуатации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18,8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557"/>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подвижного состава троллейбусов, не превышающих нормативный срок эксплуатации</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54,8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7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Обеспеченность парка транспортом с низким (пониженным) уровнем пола  МП «ТПАТП №3»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95,1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Обеспеченность парка транспортом с низким (пониженным) уровнем пола  МП «ТТУ»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89,0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 xml:space="preserve">Показатели (индикаторы) Стратегии, определенные Планом мероприятий по реализации Стратегии             </w:t>
            </w:r>
          </w:p>
        </w:tc>
      </w:tr>
      <w:tr w:rsidR="00125B9B" w:rsidRPr="00125B9B" w:rsidTr="00125B9B">
        <w:trPr>
          <w:trHeight w:val="49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Пассажирооборот транспорта общего пользования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651,3 (</w:t>
            </w:r>
            <w:proofErr w:type="spellStart"/>
            <w:r w:rsidRPr="00125B9B">
              <w:rPr>
                <w:sz w:val="20"/>
                <w:szCs w:val="20"/>
                <w:lang w:val="ru-RU" w:eastAsia="ru-RU"/>
              </w:rPr>
              <w:t>млн</w:t>
            </w:r>
            <w:proofErr w:type="gramStart"/>
            <w:r w:rsidRPr="00125B9B">
              <w:rPr>
                <w:sz w:val="20"/>
                <w:szCs w:val="20"/>
                <w:lang w:val="ru-RU" w:eastAsia="ru-RU"/>
              </w:rPr>
              <w:t>.п</w:t>
            </w:r>
            <w:proofErr w:type="gramEnd"/>
            <w:r w:rsidRPr="00125B9B">
              <w:rPr>
                <w:sz w:val="20"/>
                <w:szCs w:val="20"/>
                <w:lang w:val="ru-RU" w:eastAsia="ru-RU"/>
              </w:rPr>
              <w:t>ассажиро</w:t>
            </w:r>
            <w:proofErr w:type="spellEnd"/>
            <w:r w:rsidRPr="00125B9B">
              <w:rPr>
                <w:sz w:val="20"/>
                <w:szCs w:val="20"/>
                <w:lang w:val="ru-RU" w:eastAsia="ru-RU"/>
              </w:rPr>
              <w:t>-километров)</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58,4</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"Безопасные качественные дороги", в части касающейся городского округа Тольятти</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Доля протяженности дорожной сети городского округа Тольятти, находящейся в нормативном состоянии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80,7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объектов, на которых предусматривается использование новых наилучших технологий, включенных в Реестр</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7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отечественного оборудования (товаров, работ, услуг) в общем объеме закупок</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64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85"/>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«ВОЗМОЖНОСТИ  ДЛЯ  КАЖДОГО»</w:t>
            </w:r>
          </w:p>
        </w:tc>
      </w:tr>
      <w:tr w:rsidR="00125B9B" w:rsidRPr="00125B9B" w:rsidTr="00125B9B">
        <w:trPr>
          <w:trHeight w:val="69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22</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Целевые показатели (индикаторы) национального проекта «Малое и среднее предпринимательство и поддержка индивидуальной предпринимательской инициативы» в части, касающейся городского округа Тольятти</w:t>
            </w:r>
          </w:p>
        </w:tc>
      </w:tr>
      <w:tr w:rsidR="00125B9B" w:rsidRPr="00125B9B" w:rsidTr="00125B9B">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Количество </w:t>
            </w:r>
            <w:proofErr w:type="spellStart"/>
            <w:r w:rsidRPr="00125B9B">
              <w:rPr>
                <w:sz w:val="20"/>
                <w:szCs w:val="20"/>
                <w:lang w:val="ru-RU" w:eastAsia="ru-RU"/>
              </w:rPr>
              <w:t>самозанятых</w:t>
            </w:r>
            <w:proofErr w:type="spellEnd"/>
            <w:r w:rsidRPr="00125B9B">
              <w:rPr>
                <w:sz w:val="20"/>
                <w:szCs w:val="20"/>
                <w:lang w:val="ru-RU" w:eastAsia="ru-RU"/>
              </w:rPr>
              <w:t xml:space="preserve"> граждан</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39913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163,2</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Численность </w:t>
            </w:r>
            <w:proofErr w:type="gramStart"/>
            <w:r w:rsidRPr="00125B9B">
              <w:rPr>
                <w:sz w:val="20"/>
                <w:szCs w:val="20"/>
                <w:lang w:val="ru-RU" w:eastAsia="ru-RU"/>
              </w:rPr>
              <w:t>занятых</w:t>
            </w:r>
            <w:proofErr w:type="gramEnd"/>
            <w:r w:rsidRPr="00125B9B">
              <w:rPr>
                <w:sz w:val="20"/>
                <w:szCs w:val="20"/>
                <w:lang w:val="ru-RU" w:eastAsia="ru-RU"/>
              </w:rPr>
              <w:t xml:space="preserve"> в сфере МСП </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154207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100,2</w:t>
            </w:r>
          </w:p>
        </w:tc>
      </w:tr>
      <w:tr w:rsidR="00125B9B" w:rsidRPr="00125B9B" w:rsidTr="00125B9B">
        <w:trPr>
          <w:trHeight w:val="5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Количество </w:t>
            </w:r>
            <w:proofErr w:type="spellStart"/>
            <w:r w:rsidRPr="00125B9B">
              <w:rPr>
                <w:sz w:val="20"/>
                <w:szCs w:val="20"/>
                <w:lang w:val="ru-RU" w:eastAsia="ru-RU"/>
              </w:rPr>
              <w:t>легализованых</w:t>
            </w:r>
            <w:proofErr w:type="spellEnd"/>
            <w:r w:rsidRPr="00125B9B">
              <w:rPr>
                <w:sz w:val="20"/>
                <w:szCs w:val="20"/>
                <w:lang w:val="ru-RU" w:eastAsia="ru-RU"/>
              </w:rPr>
              <w:t xml:space="preserve"> в сфере МСП</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2606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125,1</w:t>
            </w:r>
          </w:p>
        </w:tc>
      </w:tr>
      <w:tr w:rsidR="00125B9B" w:rsidRPr="00125B9B" w:rsidTr="00125B9B">
        <w:trPr>
          <w:trHeight w:val="5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субъектов МСП, отвечающих критериям отнесения к социальному предпринимательству</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166,7</w:t>
            </w:r>
          </w:p>
        </w:tc>
      </w:tr>
      <w:tr w:rsidR="00125B9B" w:rsidRPr="00125B9B" w:rsidTr="00242837">
        <w:trPr>
          <w:trHeight w:val="5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публикаций в муниципальных СМИ,  официальных сайтах, наружная реклама</w:t>
            </w:r>
          </w:p>
        </w:tc>
        <w:tc>
          <w:tcPr>
            <w:tcW w:w="2127" w:type="dxa"/>
            <w:tcBorders>
              <w:top w:val="nil"/>
              <w:left w:val="nil"/>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58 (ед.)</w:t>
            </w:r>
          </w:p>
        </w:tc>
        <w:tc>
          <w:tcPr>
            <w:tcW w:w="2409" w:type="dxa"/>
            <w:tcBorders>
              <w:top w:val="nil"/>
              <w:left w:val="nil"/>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120,8</w:t>
            </w:r>
          </w:p>
        </w:tc>
      </w:tr>
      <w:tr w:rsidR="00125B9B" w:rsidRPr="00125B9B" w:rsidTr="00242837">
        <w:trPr>
          <w:trHeight w:val="5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субъектов МСП – потенциальных экспортеров, направленных в РЭЦ</w:t>
            </w:r>
          </w:p>
        </w:tc>
        <w:tc>
          <w:tcPr>
            <w:tcW w:w="2127" w:type="dxa"/>
            <w:tcBorders>
              <w:top w:val="nil"/>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289 (ед.)</w:t>
            </w:r>
          </w:p>
        </w:tc>
        <w:tc>
          <w:tcPr>
            <w:tcW w:w="2409" w:type="dxa"/>
            <w:tcBorders>
              <w:top w:val="nil"/>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825,7</w:t>
            </w:r>
          </w:p>
        </w:tc>
      </w:tr>
      <w:tr w:rsidR="00125B9B" w:rsidRPr="00125B9B" w:rsidTr="00242837">
        <w:trPr>
          <w:trHeight w:val="63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субъектов МСП, участников региональных предпринимательских конкурсов</w:t>
            </w:r>
          </w:p>
        </w:tc>
        <w:tc>
          <w:tcPr>
            <w:tcW w:w="2127" w:type="dxa"/>
            <w:tcBorders>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54 (ед.)</w:t>
            </w:r>
          </w:p>
        </w:tc>
        <w:tc>
          <w:tcPr>
            <w:tcW w:w="2409" w:type="dxa"/>
            <w:tcBorders>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360,0</w:t>
            </w:r>
          </w:p>
        </w:tc>
      </w:tr>
      <w:tr w:rsidR="00125B9B" w:rsidRPr="00125B9B" w:rsidTr="00125B9B">
        <w:trPr>
          <w:trHeight w:val="63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направленных в АО «ГФСО» заявок от субъектов МСП, заинтересованных в получении финансовой поддержки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38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146,2</w:t>
            </w:r>
          </w:p>
        </w:tc>
      </w:tr>
      <w:tr w:rsidR="00125B9B" w:rsidRPr="00125B9B" w:rsidTr="00125B9B">
        <w:trPr>
          <w:trHeight w:val="67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Объем поддержанного экспорта субъектов МСП – экспортеров, </w:t>
            </w:r>
            <w:proofErr w:type="spellStart"/>
            <w:r w:rsidRPr="00125B9B">
              <w:rPr>
                <w:sz w:val="20"/>
                <w:szCs w:val="20"/>
                <w:lang w:val="ru-RU" w:eastAsia="ru-RU"/>
              </w:rPr>
              <w:t>заклюшивших</w:t>
            </w:r>
            <w:proofErr w:type="spellEnd"/>
            <w:r w:rsidRPr="00125B9B">
              <w:rPr>
                <w:sz w:val="20"/>
                <w:szCs w:val="20"/>
                <w:lang w:val="ru-RU" w:eastAsia="ru-RU"/>
              </w:rPr>
              <w:t xml:space="preserve"> экспортные контракты по результатам услуг РЭЦ</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31586,2 (</w:t>
            </w:r>
            <w:proofErr w:type="spellStart"/>
            <w:r w:rsidRPr="00125B9B">
              <w:rPr>
                <w:sz w:val="20"/>
                <w:szCs w:val="20"/>
                <w:lang w:val="ru-RU" w:eastAsia="ru-RU"/>
              </w:rPr>
              <w:t>тыс</w:t>
            </w:r>
            <w:proofErr w:type="gramStart"/>
            <w:r w:rsidRPr="00125B9B">
              <w:rPr>
                <w:sz w:val="20"/>
                <w:szCs w:val="20"/>
                <w:lang w:val="ru-RU" w:eastAsia="ru-RU"/>
              </w:rPr>
              <w:t>.д</w:t>
            </w:r>
            <w:proofErr w:type="gramEnd"/>
            <w:r w:rsidRPr="00125B9B">
              <w:rPr>
                <w:sz w:val="20"/>
                <w:szCs w:val="20"/>
                <w:lang w:val="ru-RU" w:eastAsia="ru-RU"/>
              </w:rPr>
              <w:t>олл</w:t>
            </w:r>
            <w:proofErr w:type="spellEnd"/>
            <w:r w:rsidRPr="00125B9B">
              <w:rPr>
                <w:sz w:val="20"/>
                <w:szCs w:val="20"/>
                <w:lang w:val="ru-RU" w:eastAsia="ru-RU"/>
              </w:rPr>
              <w:t>.)</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212,2</w:t>
            </w:r>
          </w:p>
        </w:tc>
      </w:tr>
      <w:tr w:rsidR="00125B9B" w:rsidRPr="00125B9B" w:rsidTr="00125B9B">
        <w:trPr>
          <w:trHeight w:val="48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w:t>
            </w:r>
          </w:p>
        </w:tc>
      </w:tr>
      <w:tr w:rsidR="00125B9B" w:rsidRPr="00125B9B" w:rsidTr="00125B9B">
        <w:trPr>
          <w:trHeight w:val="66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муниципальных нормативных правовых актов (проектов), прошедших процедуру оценки регулирующего воздействия и экспертизы</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94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126,67</w:t>
            </w:r>
          </w:p>
        </w:tc>
      </w:tr>
      <w:tr w:rsidR="00125B9B" w:rsidRPr="00125B9B" w:rsidTr="00125B9B">
        <w:trPr>
          <w:trHeight w:val="6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субъектов малого и среднего предпринимательства, получивших поддержку в центре «Мой бизнес»</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3710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148,40</w:t>
            </w:r>
          </w:p>
        </w:tc>
      </w:tr>
      <w:tr w:rsidR="00125B9B" w:rsidRPr="00125B9B" w:rsidTr="00125B9B">
        <w:trPr>
          <w:trHeight w:val="90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23</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«Развитие потребительского рынка в городском округе Тольятти на 2022-2026 годы»</w:t>
            </w: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Оборот розничной торговли городского округа Тольятти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Оценка за 2022г.</w:t>
            </w:r>
            <w:r w:rsidRPr="00125B9B">
              <w:rPr>
                <w:sz w:val="20"/>
                <w:szCs w:val="20"/>
                <w:lang w:val="ru-RU" w:eastAsia="ru-RU"/>
              </w:rPr>
              <w:br/>
              <w:t xml:space="preserve">200,7 ( </w:t>
            </w:r>
            <w:proofErr w:type="spellStart"/>
            <w:r w:rsidRPr="00125B9B">
              <w:rPr>
                <w:sz w:val="20"/>
                <w:szCs w:val="20"/>
                <w:lang w:val="ru-RU" w:eastAsia="ru-RU"/>
              </w:rPr>
              <w:t>млрд</w:t>
            </w:r>
            <w:proofErr w:type="gramStart"/>
            <w:r w:rsidRPr="00125B9B">
              <w:rPr>
                <w:sz w:val="20"/>
                <w:szCs w:val="20"/>
                <w:lang w:val="ru-RU" w:eastAsia="ru-RU"/>
              </w:rPr>
              <w:t>.р</w:t>
            </w:r>
            <w:proofErr w:type="gramEnd"/>
            <w:r w:rsidRPr="00125B9B">
              <w:rPr>
                <w:sz w:val="20"/>
                <w:szCs w:val="20"/>
                <w:lang w:val="ru-RU" w:eastAsia="ru-RU"/>
              </w:rPr>
              <w:t>уб</w:t>
            </w:r>
            <w:proofErr w:type="spellEnd"/>
            <w:r w:rsidRPr="00125B9B">
              <w:rPr>
                <w:sz w:val="20"/>
                <w:szCs w:val="20"/>
                <w:lang w:val="ru-RU" w:eastAsia="ru-RU"/>
              </w:rPr>
              <w:t>.)</w:t>
            </w:r>
            <w:r w:rsidRPr="00125B9B">
              <w:rPr>
                <w:sz w:val="20"/>
                <w:szCs w:val="20"/>
                <w:lang w:val="ru-RU" w:eastAsia="ru-RU"/>
              </w:rPr>
              <w:br/>
            </w:r>
            <w:r w:rsidRPr="00125B9B">
              <w:rPr>
                <w:sz w:val="18"/>
                <w:szCs w:val="18"/>
                <w:lang w:val="ru-RU" w:eastAsia="ru-RU"/>
              </w:rPr>
              <w:t xml:space="preserve">                  </w:t>
            </w:r>
            <w:r w:rsidRPr="00125B9B">
              <w:rPr>
                <w:sz w:val="20"/>
                <w:szCs w:val="20"/>
                <w:lang w:val="ru-RU" w:eastAsia="ru-RU"/>
              </w:rPr>
              <w:t xml:space="preserve">    </w:t>
            </w:r>
          </w:p>
        </w:tc>
        <w:tc>
          <w:tcPr>
            <w:tcW w:w="2409"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102,6</w:t>
            </w:r>
            <w:proofErr w:type="gramStart"/>
            <w:r w:rsidRPr="00125B9B">
              <w:rPr>
                <w:sz w:val="20"/>
                <w:szCs w:val="20"/>
                <w:lang w:val="ru-RU" w:eastAsia="ru-RU"/>
              </w:rPr>
              <w:br/>
            </w:r>
            <w:r w:rsidRPr="00125B9B">
              <w:rPr>
                <w:sz w:val="18"/>
                <w:szCs w:val="18"/>
                <w:lang w:val="ru-RU" w:eastAsia="ru-RU"/>
              </w:rPr>
              <w:t>П</w:t>
            </w:r>
            <w:proofErr w:type="gramEnd"/>
            <w:r w:rsidRPr="00125B9B">
              <w:rPr>
                <w:sz w:val="18"/>
                <w:szCs w:val="18"/>
                <w:lang w:val="ru-RU" w:eastAsia="ru-RU"/>
              </w:rPr>
              <w:t>ри расчете уровня достижения применяется  оценка за 2022г.</w:t>
            </w:r>
          </w:p>
        </w:tc>
      </w:tr>
      <w:tr w:rsidR="00125B9B" w:rsidRPr="00125B9B" w:rsidTr="00125B9B">
        <w:trPr>
          <w:trHeight w:val="69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предоставления  ярмарочных мест местным товаропроизводителям к общему количеству ярмарочных мест на муниципальных ярмарках</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133,0</w:t>
            </w:r>
          </w:p>
        </w:tc>
      </w:tr>
      <w:tr w:rsidR="00125B9B" w:rsidRPr="00125B9B" w:rsidTr="00125B9B">
        <w:trPr>
          <w:trHeight w:val="5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i/>
                <w:iCs/>
                <w:sz w:val="20"/>
                <w:szCs w:val="20"/>
                <w:lang w:val="ru-RU" w:eastAsia="ru-RU"/>
              </w:rPr>
            </w:pPr>
            <w:r w:rsidRPr="00125B9B">
              <w:rPr>
                <w:i/>
                <w:iCs/>
                <w:sz w:val="20"/>
                <w:szCs w:val="20"/>
                <w:lang w:val="ru-RU" w:eastAsia="ru-RU"/>
              </w:rPr>
              <w:t>Показатели (индикаторы) Стратегии, определенные планом мероприятий по реализации Стратегии</w:t>
            </w:r>
          </w:p>
        </w:tc>
      </w:tr>
      <w:tr w:rsidR="00125B9B" w:rsidRPr="00125B9B" w:rsidTr="00125B9B">
        <w:trPr>
          <w:trHeight w:val="72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Количество торговых мест на розничных рынках, включая </w:t>
            </w:r>
            <w:proofErr w:type="gramStart"/>
            <w:r w:rsidRPr="00125B9B">
              <w:rPr>
                <w:sz w:val="20"/>
                <w:szCs w:val="20"/>
                <w:lang w:val="ru-RU" w:eastAsia="ru-RU"/>
              </w:rPr>
              <w:t>сельскохозяйственные</w:t>
            </w:r>
            <w:proofErr w:type="gramEnd"/>
            <w:r w:rsidRPr="00125B9B">
              <w:rPr>
                <w:sz w:val="20"/>
                <w:szCs w:val="20"/>
                <w:lang w:val="ru-RU" w:eastAsia="ru-RU"/>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3084 (ед.)</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80"/>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Приоритетное направление «ГОРОД  БОЛЬШИХ  ПРОЕКТОВ»</w:t>
            </w:r>
          </w:p>
        </w:tc>
      </w:tr>
      <w:tr w:rsidR="00125B9B" w:rsidRPr="00125B9B" w:rsidTr="00125B9B">
        <w:trPr>
          <w:trHeight w:val="7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24</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информационно-телекоммуникационной инфраструктуры городского округа </w:t>
            </w:r>
            <w:r w:rsidRPr="00125B9B">
              <w:rPr>
                <w:sz w:val="20"/>
                <w:szCs w:val="20"/>
                <w:lang w:val="ru-RU" w:eastAsia="ru-RU"/>
              </w:rPr>
              <w:lastRenderedPageBreak/>
              <w:t xml:space="preserve">Тольятти на 2022-2026 годы» </w:t>
            </w: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lastRenderedPageBreak/>
              <w:t>Степень выполнения Плана-графика перехода на предоставление в электронной форме муниципальных услуг и услуг муниципальных учреждений городского округа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49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государственных, муниципальных услуг (функций) и иных услуг, оказываемых в соответствии с соглашениями о взаимодействии, предоставляемых на базе МФЦ</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325 (ед.)</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106,0</w:t>
            </w:r>
          </w:p>
        </w:tc>
      </w:tr>
      <w:tr w:rsidR="00125B9B" w:rsidRPr="00125B9B" w:rsidTr="00242837">
        <w:trPr>
          <w:trHeight w:val="45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удовлетворенности граждан качеством оказания услуг на базе МФЦ</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99,8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110,9</w:t>
            </w:r>
          </w:p>
        </w:tc>
      </w:tr>
      <w:tr w:rsidR="00125B9B" w:rsidRPr="00125B9B" w:rsidTr="00242837">
        <w:trPr>
          <w:trHeight w:val="7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Обеспечение органов администрации  городского округа Тольятти необходимым инструментарием и информацией, базирующейся на использовании информационных технологий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Соответствие </w:t>
            </w:r>
            <w:proofErr w:type="gramStart"/>
            <w:r w:rsidRPr="00125B9B">
              <w:rPr>
                <w:sz w:val="20"/>
                <w:szCs w:val="20"/>
                <w:lang w:val="ru-RU" w:eastAsia="ru-RU"/>
              </w:rPr>
              <w:t>системы защиты информации органов местного самоуправления городского округа Тольятти</w:t>
            </w:r>
            <w:proofErr w:type="gramEnd"/>
            <w:r w:rsidRPr="00125B9B">
              <w:rPr>
                <w:sz w:val="20"/>
                <w:szCs w:val="20"/>
                <w:lang w:val="ru-RU" w:eastAsia="ru-RU"/>
              </w:rPr>
              <w:t xml:space="preserve"> требованиям к информационной безопасности, устанавливаемым федеральным органом, уполномоченным в области технической защиты информации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8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обеспеченности заказчиков возможностью автоматизированного планирования и осуществления закупок</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43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доступности государственных и муниципальных услуг</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101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101,0</w:t>
            </w:r>
          </w:p>
        </w:tc>
      </w:tr>
      <w:tr w:rsidR="00125B9B" w:rsidRPr="00125B9B" w:rsidTr="00125B9B">
        <w:trPr>
          <w:trHeight w:val="480"/>
        </w:trPr>
        <w:tc>
          <w:tcPr>
            <w:tcW w:w="153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b/>
                <w:bCs/>
                <w:sz w:val="20"/>
                <w:szCs w:val="20"/>
                <w:lang w:val="ru-RU" w:eastAsia="ru-RU"/>
              </w:rPr>
            </w:pPr>
            <w:r w:rsidRPr="00125B9B">
              <w:rPr>
                <w:b/>
                <w:bCs/>
                <w:sz w:val="20"/>
                <w:szCs w:val="20"/>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125B9B" w:rsidRPr="00125B9B" w:rsidTr="00125B9B">
        <w:trPr>
          <w:trHeight w:val="5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25</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Создание условий для деятельности органов местного самоуправления городского округа Тольятти (процент от запланированных мероприятий)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4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Удовлетворенность населения деятельностью органов местного самоуправления городского округа Тольятти (процент от числа опрошенных)</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63,2  (%)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18"/>
                <w:szCs w:val="18"/>
                <w:lang w:val="ru-RU" w:eastAsia="ru-RU"/>
              </w:rPr>
            </w:pPr>
            <w:r w:rsidRPr="00125B9B">
              <w:rPr>
                <w:sz w:val="18"/>
                <w:szCs w:val="18"/>
                <w:lang w:val="ru-RU" w:eastAsia="ru-RU"/>
              </w:rPr>
              <w:t>109,15*</w:t>
            </w:r>
          </w:p>
        </w:tc>
      </w:tr>
      <w:tr w:rsidR="00125B9B" w:rsidRPr="00125B9B" w:rsidTr="00125B9B">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доступности к информации о деятельности органов местного самоуправления  (предназначенных для официального опубликования)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4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Удельный вес фактически поступивших доходов от реализации и использования объектов недвижимости, находящихся в муниципальной собственности, от запланированного объема поступлений</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114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142,5</w:t>
            </w:r>
          </w:p>
        </w:tc>
      </w:tr>
      <w:tr w:rsidR="00125B9B" w:rsidRPr="00125B9B" w:rsidTr="00125B9B">
        <w:trPr>
          <w:trHeight w:val="7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 (обратный показатель)</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0,82 (чел.)</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182,93</w:t>
            </w:r>
          </w:p>
        </w:tc>
      </w:tr>
      <w:tr w:rsidR="00125B9B" w:rsidRPr="00125B9B" w:rsidTr="00125B9B">
        <w:trPr>
          <w:trHeight w:val="8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Удельная численность погибших в результате несчастных случаев на производстве со смертельным исходом в расчете на 1 тыс. работающих (обратный показатель)</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0,049 (чел.)</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97,96</w:t>
            </w:r>
          </w:p>
        </w:tc>
      </w:tr>
      <w:tr w:rsidR="00125B9B" w:rsidRPr="00125B9B" w:rsidTr="00125B9B">
        <w:trPr>
          <w:trHeight w:val="67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Степень полноты правового регулирования вопросов организации муниципальной службы, отнесенных к полномочиям органов местного самоуправления городского округа Тольятти</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5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должностей муниципальной службы, на которые сформирован кадровый резерв</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60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8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Число лиц, включенных в кадровый резерв,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49 (чел.)</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100,00</w:t>
            </w:r>
          </w:p>
        </w:tc>
      </w:tr>
      <w:tr w:rsidR="00125B9B" w:rsidRPr="00125B9B" w:rsidTr="00242837">
        <w:trPr>
          <w:trHeight w:val="76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муниципальных служащих,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26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5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муниципальных служащих, прошедших аттестацию, от общего количества муниципальных служащих, подлежащих аттестации в отчетном периоде</w:t>
            </w:r>
          </w:p>
        </w:tc>
        <w:tc>
          <w:tcPr>
            <w:tcW w:w="2127"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97,9 (%)</w:t>
            </w:r>
          </w:p>
        </w:tc>
        <w:tc>
          <w:tcPr>
            <w:tcW w:w="2409" w:type="dxa"/>
            <w:tcBorders>
              <w:top w:val="nil"/>
              <w:left w:val="nil"/>
              <w:bottom w:val="single" w:sz="4" w:space="0" w:color="auto"/>
              <w:right w:val="single" w:sz="4" w:space="0" w:color="auto"/>
            </w:tcBorders>
            <w:shd w:val="clear" w:color="auto" w:fill="auto"/>
            <w:noWrap/>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24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26</w:t>
            </w:r>
          </w:p>
        </w:tc>
        <w:tc>
          <w:tcPr>
            <w:tcW w:w="2319" w:type="dxa"/>
            <w:vMerge w:val="restart"/>
            <w:tcBorders>
              <w:top w:val="nil"/>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«Противодействие коррупции в городском округе Тольятти на 2022-2026 годы»</w:t>
            </w: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служащих, представляющих указанные сведения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96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50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выявленных нарушений в отношении муниципальных служащих органов местного самоуправления городского округа Тольятти и руководителей подведомственных учреждений, представивших неполные/недостоверные сведения о доходах, расходах, имуществе и обязательствах имущественного характера, от общего числа муниципальных служащих и руководителей подведомственных учреждений, представивших указанные сведения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5,7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87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уголовных дел, возбужденных дел за совершение коррупционных преступлений в отношении муниципальных служащих органов местного самоуправления городского округа Тольятти и руководителей подведомственных учреждений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6 (ед.)</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0</w:t>
            </w:r>
          </w:p>
        </w:tc>
      </w:tr>
      <w:tr w:rsidR="00125B9B" w:rsidRPr="00125B9B" w:rsidTr="00125B9B">
        <w:trPr>
          <w:trHeight w:val="8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организованных проверок и анализа на коррупционность результатов осуществления закупок товаров, работ, услуг для муниципальных нужд</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1110"/>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размещенных на официальных порталах органов местного самоуправления сведений о доходах, расходах, имуществе и обязательствах имущественного характера муниципальных служащих и членов их семей, а также руководителей подведомственных учреждений от их общего числа</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242837">
        <w:trPr>
          <w:trHeight w:val="52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5B9B" w:rsidRPr="00125B9B" w:rsidRDefault="00125B9B" w:rsidP="00125B9B">
            <w:pPr>
              <w:spacing w:line="240" w:lineRule="auto"/>
              <w:ind w:firstLine="0"/>
              <w:jc w:val="center"/>
              <w:rPr>
                <w:sz w:val="20"/>
                <w:szCs w:val="20"/>
                <w:lang w:val="ru-RU" w:eastAsia="ru-RU"/>
              </w:rPr>
            </w:pPr>
            <w:bookmarkStart w:id="0" w:name="_GoBack"/>
            <w:r w:rsidRPr="00125B9B">
              <w:rPr>
                <w:sz w:val="20"/>
                <w:szCs w:val="20"/>
                <w:lang w:val="ru-RU" w:eastAsia="ru-RU"/>
              </w:rPr>
              <w:lastRenderedPageBreak/>
              <w:t>27</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Проведение мероприятий по противодействию идеологии терроризма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 5211 </w:t>
            </w:r>
            <w:proofErr w:type="gramStart"/>
            <w:r w:rsidRPr="00125B9B">
              <w:rPr>
                <w:sz w:val="20"/>
                <w:szCs w:val="20"/>
                <w:lang w:val="ru-RU" w:eastAsia="ru-RU"/>
              </w:rPr>
              <w:t xml:space="preserve">( </w:t>
            </w:r>
            <w:proofErr w:type="gramEnd"/>
            <w:r w:rsidRPr="00125B9B">
              <w:rPr>
                <w:sz w:val="20"/>
                <w:szCs w:val="20"/>
                <w:lang w:val="ru-RU" w:eastAsia="ru-RU"/>
              </w:rPr>
              <w:t>ед.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bookmarkEnd w:id="0"/>
      <w:tr w:rsidR="00125B9B" w:rsidRPr="00125B9B" w:rsidTr="00242837">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single" w:sz="4" w:space="0" w:color="auto"/>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Уровень антитеррористической защищенности муниципальных объектов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80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Террористические акты на территории городского округа Тольятти ("да" - 0%, "нет" - 100%)</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разработанных и актуализированных паспортов безопасности объектов муниципального образования</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выявленных правонарушений с помощью системы "Безопасный город"</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24 </w:t>
            </w:r>
            <w:proofErr w:type="gramStart"/>
            <w:r w:rsidRPr="00125B9B">
              <w:rPr>
                <w:sz w:val="20"/>
                <w:szCs w:val="20"/>
                <w:lang w:val="ru-RU" w:eastAsia="ru-RU"/>
              </w:rPr>
              <w:t xml:space="preserve">( </w:t>
            </w:r>
            <w:proofErr w:type="gramEnd"/>
            <w:r w:rsidRPr="00125B9B">
              <w:rPr>
                <w:sz w:val="20"/>
                <w:szCs w:val="20"/>
                <w:lang w:val="ru-RU" w:eastAsia="ru-RU"/>
              </w:rPr>
              <w:t>ед.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видеокамер в местах с массовым пребыванием людей и на муниципальных объектах</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144 (шт.)</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52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Межнациональные конфликты на территории городского округа Тольятти ("да" - 0%, "нет" - 100%)</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Количество выявленных правонарушений с участием представителей ДНД</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 xml:space="preserve">432 </w:t>
            </w:r>
            <w:proofErr w:type="gramStart"/>
            <w:r w:rsidRPr="00125B9B">
              <w:rPr>
                <w:sz w:val="20"/>
                <w:szCs w:val="20"/>
                <w:lang w:val="ru-RU" w:eastAsia="ru-RU"/>
              </w:rPr>
              <w:t xml:space="preserve">( </w:t>
            </w:r>
            <w:proofErr w:type="gramEnd"/>
            <w:r w:rsidRPr="00125B9B">
              <w:rPr>
                <w:sz w:val="20"/>
                <w:szCs w:val="20"/>
                <w:lang w:val="ru-RU" w:eastAsia="ru-RU"/>
              </w:rPr>
              <w:t>ед.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Доля выявленных правонарушений с участием представителей ДНД, в общем объеме правонарушений, совершенных на улице</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21,8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56,3</w:t>
            </w:r>
          </w:p>
        </w:tc>
      </w:tr>
      <w:tr w:rsidR="00125B9B" w:rsidRPr="00125B9B" w:rsidTr="00125B9B">
        <w:trPr>
          <w:trHeight w:val="615"/>
        </w:trPr>
        <w:tc>
          <w:tcPr>
            <w:tcW w:w="531"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2319" w:type="dxa"/>
            <w:vMerge/>
            <w:tcBorders>
              <w:top w:val="nil"/>
              <w:left w:val="single" w:sz="4" w:space="0" w:color="auto"/>
              <w:bottom w:val="single" w:sz="4" w:space="0" w:color="auto"/>
              <w:right w:val="single" w:sz="4" w:space="0" w:color="auto"/>
            </w:tcBorders>
            <w:vAlign w:val="center"/>
            <w:hideMark/>
          </w:tcPr>
          <w:p w:rsidR="00125B9B" w:rsidRPr="00125B9B" w:rsidRDefault="00125B9B" w:rsidP="00125B9B">
            <w:pPr>
              <w:spacing w:line="240" w:lineRule="auto"/>
              <w:ind w:firstLine="0"/>
              <w:jc w:val="left"/>
              <w:rPr>
                <w:sz w:val="20"/>
                <w:szCs w:val="20"/>
                <w:lang w:val="ru-RU" w:eastAsia="ru-RU"/>
              </w:rPr>
            </w:pPr>
          </w:p>
        </w:tc>
        <w:tc>
          <w:tcPr>
            <w:tcW w:w="7938" w:type="dxa"/>
            <w:tcBorders>
              <w:top w:val="nil"/>
              <w:left w:val="nil"/>
              <w:bottom w:val="single" w:sz="4" w:space="0" w:color="auto"/>
              <w:right w:val="single" w:sz="4" w:space="0" w:color="auto"/>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Выполнение программных мероприятий</w:t>
            </w:r>
          </w:p>
        </w:tc>
        <w:tc>
          <w:tcPr>
            <w:tcW w:w="2127"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 (%)</w:t>
            </w:r>
          </w:p>
        </w:tc>
        <w:tc>
          <w:tcPr>
            <w:tcW w:w="2409" w:type="dxa"/>
            <w:tcBorders>
              <w:top w:val="nil"/>
              <w:left w:val="nil"/>
              <w:bottom w:val="single" w:sz="4" w:space="0" w:color="auto"/>
              <w:right w:val="single" w:sz="4" w:space="0" w:color="auto"/>
            </w:tcBorders>
            <w:shd w:val="clear" w:color="auto" w:fill="auto"/>
            <w:vAlign w:val="center"/>
            <w:hideMark/>
          </w:tcPr>
          <w:p w:rsidR="00125B9B" w:rsidRPr="00125B9B" w:rsidRDefault="00125B9B" w:rsidP="00125B9B">
            <w:pPr>
              <w:spacing w:line="240" w:lineRule="auto"/>
              <w:ind w:firstLine="0"/>
              <w:jc w:val="center"/>
              <w:rPr>
                <w:sz w:val="20"/>
                <w:szCs w:val="20"/>
                <w:lang w:val="ru-RU" w:eastAsia="ru-RU"/>
              </w:rPr>
            </w:pPr>
            <w:r w:rsidRPr="00125B9B">
              <w:rPr>
                <w:sz w:val="20"/>
                <w:szCs w:val="20"/>
                <w:lang w:val="ru-RU" w:eastAsia="ru-RU"/>
              </w:rPr>
              <w:t>100,0</w:t>
            </w:r>
          </w:p>
        </w:tc>
      </w:tr>
      <w:tr w:rsidR="00125B9B" w:rsidRPr="00125B9B" w:rsidTr="00125B9B">
        <w:trPr>
          <w:trHeight w:val="1770"/>
        </w:trPr>
        <w:tc>
          <w:tcPr>
            <w:tcW w:w="15324" w:type="dxa"/>
            <w:gridSpan w:val="5"/>
            <w:tcBorders>
              <w:top w:val="nil"/>
              <w:left w:val="nil"/>
              <w:bottom w:val="nil"/>
              <w:right w:val="nil"/>
            </w:tcBorders>
            <w:shd w:val="clear" w:color="auto" w:fill="auto"/>
            <w:hideMark/>
          </w:tcPr>
          <w:p w:rsidR="00125B9B" w:rsidRPr="00125B9B" w:rsidRDefault="00125B9B" w:rsidP="00125B9B">
            <w:pPr>
              <w:spacing w:line="240" w:lineRule="auto"/>
              <w:ind w:firstLine="0"/>
              <w:jc w:val="left"/>
              <w:rPr>
                <w:sz w:val="20"/>
                <w:szCs w:val="20"/>
                <w:lang w:val="ru-RU" w:eastAsia="ru-RU"/>
              </w:rPr>
            </w:pPr>
            <w:r w:rsidRPr="00125B9B">
              <w:rPr>
                <w:sz w:val="20"/>
                <w:szCs w:val="20"/>
                <w:lang w:val="ru-RU" w:eastAsia="ru-RU"/>
              </w:rPr>
              <w:t xml:space="preserve">*  В связи с тем, что информация </w:t>
            </w:r>
            <w:proofErr w:type="gramStart"/>
            <w:r w:rsidRPr="00125B9B">
              <w:rPr>
                <w:sz w:val="20"/>
                <w:szCs w:val="20"/>
                <w:lang w:val="ru-RU" w:eastAsia="ru-RU"/>
              </w:rPr>
              <w:t>предоставляется с апреля по май  по данному показателю плановое значение предоставляется</w:t>
            </w:r>
            <w:proofErr w:type="gramEnd"/>
            <w:r w:rsidRPr="00125B9B">
              <w:rPr>
                <w:sz w:val="20"/>
                <w:szCs w:val="20"/>
                <w:lang w:val="ru-RU" w:eastAsia="ru-RU"/>
              </w:rPr>
              <w:t xml:space="preserve"> за предыдущий год, в целях его дальнейшего сравнения с фактически достигнутым уровнем. </w:t>
            </w:r>
            <w:proofErr w:type="gramStart"/>
            <w:r w:rsidRPr="00125B9B">
              <w:rPr>
                <w:sz w:val="20"/>
                <w:szCs w:val="20"/>
                <w:lang w:val="ru-RU" w:eastAsia="ru-RU"/>
              </w:rPr>
              <w:t>Расчёт фактического значения показателя  «удовлетворенность населения деятельностью органов местного самоуправления городского округа Тольятти» осуществляется специализированной организацией, определенной Администрацией Губернатора Самарской области на условиях государственного контракта на проведение социологического опроса жителей городских округов и муниципальных районов Самарской области в рамках исполнения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 По</w:t>
            </w:r>
            <w:proofErr w:type="gramEnd"/>
            <w:r w:rsidRPr="00125B9B">
              <w:rPr>
                <w:sz w:val="20"/>
                <w:szCs w:val="20"/>
                <w:lang w:val="ru-RU" w:eastAsia="ru-RU"/>
              </w:rPr>
              <w:t xml:space="preserve"> результатам опроса населения, проводимого Администрацией Губернатора Самарской области в рамках оценки деятельности ОМС, за 2021 год удовлетворенность населения городского округа Тольятти деятельностью ОМС составила 63,2%, что на 9,15 процентных пункта выше, чем планировалось на 2022 год.  </w:t>
            </w:r>
          </w:p>
        </w:tc>
      </w:tr>
    </w:tbl>
    <w:p w:rsidR="00125B9B" w:rsidRDefault="00125B9B">
      <w:pPr>
        <w:rPr>
          <w:lang w:val="ru-RU"/>
        </w:rPr>
      </w:pPr>
    </w:p>
    <w:p w:rsidR="00426ABE" w:rsidRPr="005C7C83" w:rsidRDefault="00426ABE" w:rsidP="00FE7E00">
      <w:pPr>
        <w:ind w:firstLine="680"/>
        <w:rPr>
          <w:lang w:val="ru-RU"/>
        </w:rPr>
      </w:pPr>
    </w:p>
    <w:sectPr w:rsidR="00426ABE" w:rsidRPr="005C7C83" w:rsidSect="00426ABE">
      <w:pgSz w:w="16838" w:h="11906" w:orient="landscape"/>
      <w:pgMar w:top="1701" w:right="683" w:bottom="851" w:left="851"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15" w:rsidRDefault="00FE6815">
      <w:r>
        <w:separator/>
      </w:r>
    </w:p>
  </w:endnote>
  <w:endnote w:type="continuationSeparator" w:id="0">
    <w:p w:rsidR="00FE6815" w:rsidRDefault="00F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15" w:rsidRDefault="00FE6815">
      <w:r>
        <w:separator/>
      </w:r>
    </w:p>
  </w:footnote>
  <w:footnote w:type="continuationSeparator" w:id="0">
    <w:p w:rsidR="00FE6815" w:rsidRDefault="00FE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14453"/>
      <w:docPartObj>
        <w:docPartGallery w:val="Page Numbers (Top of Page)"/>
        <w:docPartUnique/>
      </w:docPartObj>
    </w:sdtPr>
    <w:sdtContent>
      <w:p w:rsidR="00125B9B" w:rsidRDefault="00125B9B">
        <w:pPr>
          <w:pStyle w:val="af"/>
          <w:jc w:val="center"/>
        </w:pPr>
        <w:r>
          <w:fldChar w:fldCharType="begin"/>
        </w:r>
        <w:r>
          <w:instrText>PAGE   \* MERGEFORMAT</w:instrText>
        </w:r>
        <w:r>
          <w:fldChar w:fldCharType="separate"/>
        </w:r>
        <w:r w:rsidR="00242837" w:rsidRPr="00242837">
          <w:rPr>
            <w:noProof/>
            <w:lang w:val="ru-RU"/>
          </w:rPr>
          <w:t>128</w:t>
        </w:r>
        <w:r>
          <w:fldChar w:fldCharType="end"/>
        </w:r>
      </w:p>
    </w:sdtContent>
  </w:sdt>
  <w:p w:rsidR="00125B9B" w:rsidRDefault="00125B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nsid w:val="00000002"/>
    <w:multiLevelType w:val="singleLevel"/>
    <w:tmpl w:val="00000002"/>
    <w:name w:val="WW8Num1"/>
    <w:lvl w:ilvl="0">
      <w:start w:val="2005"/>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Symbol" w:hAnsi="Symbol"/>
      </w:rPr>
    </w:lvl>
  </w:abstractNum>
  <w:abstractNum w:abstractNumId="3">
    <w:nsid w:val="035452E8"/>
    <w:multiLevelType w:val="hybridMultilevel"/>
    <w:tmpl w:val="9508BC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73C32A1"/>
    <w:multiLevelType w:val="hybridMultilevel"/>
    <w:tmpl w:val="2E5AB2B2"/>
    <w:lvl w:ilvl="0" w:tplc="1BE8D1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80F64"/>
    <w:multiLevelType w:val="hybridMultilevel"/>
    <w:tmpl w:val="45645AA8"/>
    <w:lvl w:ilvl="0" w:tplc="00000001">
      <w:start w:val="1"/>
      <w:numFmt w:val="bullet"/>
      <w:lvlText w:val="-"/>
      <w:lvlJc w:val="left"/>
      <w:pPr>
        <w:ind w:left="1287" w:hanging="360"/>
      </w:pPr>
      <w:rPr>
        <w:rFonts w:ascii="Times New Roman" w:hAnsi="Times New Roman" w:cs="Bitstream Vera Sans"/>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C772F7"/>
    <w:multiLevelType w:val="hybridMultilevel"/>
    <w:tmpl w:val="80106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57C23"/>
    <w:multiLevelType w:val="hybridMultilevel"/>
    <w:tmpl w:val="575E4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FD7344"/>
    <w:multiLevelType w:val="hybridMultilevel"/>
    <w:tmpl w:val="1616D06C"/>
    <w:lvl w:ilvl="0" w:tplc="9CA6111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24033"/>
    <w:multiLevelType w:val="hybridMultilevel"/>
    <w:tmpl w:val="BF720FAE"/>
    <w:lvl w:ilvl="0" w:tplc="6FF6C8FA">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25CB06F0"/>
    <w:multiLevelType w:val="hybridMultilevel"/>
    <w:tmpl w:val="B8CA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917EB"/>
    <w:multiLevelType w:val="hybridMultilevel"/>
    <w:tmpl w:val="A8E4BED8"/>
    <w:lvl w:ilvl="0" w:tplc="7FB48B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AD4008"/>
    <w:multiLevelType w:val="hybridMultilevel"/>
    <w:tmpl w:val="F18C47B4"/>
    <w:lvl w:ilvl="0" w:tplc="327C0E40">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82265C2"/>
    <w:multiLevelType w:val="hybridMultilevel"/>
    <w:tmpl w:val="39CA884A"/>
    <w:lvl w:ilvl="0" w:tplc="75B88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5F3542"/>
    <w:multiLevelType w:val="hybridMultilevel"/>
    <w:tmpl w:val="0FA4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31052"/>
    <w:multiLevelType w:val="hybridMultilevel"/>
    <w:tmpl w:val="91501F9A"/>
    <w:lvl w:ilvl="0" w:tplc="42BC7D0C">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066551C"/>
    <w:multiLevelType w:val="hybridMultilevel"/>
    <w:tmpl w:val="8C48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506C1"/>
    <w:multiLevelType w:val="hybridMultilevel"/>
    <w:tmpl w:val="76CCD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AA4C97"/>
    <w:multiLevelType w:val="hybridMultilevel"/>
    <w:tmpl w:val="0BAC2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CD709D"/>
    <w:multiLevelType w:val="hybridMultilevel"/>
    <w:tmpl w:val="0A28F8C6"/>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4026A9"/>
    <w:multiLevelType w:val="hybridMultilevel"/>
    <w:tmpl w:val="B4CA2F5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D76A2"/>
    <w:multiLevelType w:val="hybridMultilevel"/>
    <w:tmpl w:val="F54E57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53C3343B"/>
    <w:multiLevelType w:val="hybridMultilevel"/>
    <w:tmpl w:val="D38C19EA"/>
    <w:lvl w:ilvl="0" w:tplc="70B67F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6484170"/>
    <w:multiLevelType w:val="hybridMultilevel"/>
    <w:tmpl w:val="4F0C0CEC"/>
    <w:lvl w:ilvl="0" w:tplc="0A28EE02">
      <w:numFmt w:val="bullet"/>
      <w:lvlText w:val="-"/>
      <w:lvlJc w:val="left"/>
      <w:pPr>
        <w:tabs>
          <w:tab w:val="num" w:pos="1260"/>
        </w:tabs>
        <w:ind w:left="1260" w:hanging="360"/>
      </w:pPr>
      <w:rPr>
        <w:rFonts w:ascii="Times New Roman" w:eastAsia="Arial Unicode MS"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72F7C50"/>
    <w:multiLevelType w:val="hybridMultilevel"/>
    <w:tmpl w:val="E82A4EE4"/>
    <w:lvl w:ilvl="0" w:tplc="6E6C7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AD61224"/>
    <w:multiLevelType w:val="hybridMultilevel"/>
    <w:tmpl w:val="4B8A85DE"/>
    <w:lvl w:ilvl="0" w:tplc="0A28EE0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BE4A2B"/>
    <w:multiLevelType w:val="multilevel"/>
    <w:tmpl w:val="00726F3C"/>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7">
    <w:nsid w:val="5BEF38FA"/>
    <w:multiLevelType w:val="hybridMultilevel"/>
    <w:tmpl w:val="26C4AFC2"/>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C3351"/>
    <w:multiLevelType w:val="hybridMultilevel"/>
    <w:tmpl w:val="D3560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262282C"/>
    <w:multiLevelType w:val="hybridMultilevel"/>
    <w:tmpl w:val="9FB0C06A"/>
    <w:lvl w:ilvl="0" w:tplc="78BC3D66">
      <w:start w:val="1"/>
      <w:numFmt w:val="bullet"/>
      <w:lvlText w:val=""/>
      <w:lvlJc w:val="left"/>
      <w:pPr>
        <w:tabs>
          <w:tab w:val="num" w:pos="2044"/>
        </w:tabs>
        <w:ind w:left="2044" w:hanging="360"/>
      </w:pPr>
      <w:rPr>
        <w:rFonts w:ascii="Symbol" w:hAnsi="Symbol" w:hint="default"/>
        <w:sz w:val="16"/>
        <w:szCs w:val="16"/>
      </w:rPr>
    </w:lvl>
    <w:lvl w:ilvl="1" w:tplc="04190003">
      <w:start w:val="1"/>
      <w:numFmt w:val="bullet"/>
      <w:lvlText w:val="o"/>
      <w:lvlJc w:val="left"/>
      <w:pPr>
        <w:tabs>
          <w:tab w:val="num" w:pos="2764"/>
        </w:tabs>
        <w:ind w:left="2764" w:hanging="360"/>
      </w:pPr>
      <w:rPr>
        <w:rFonts w:ascii="Courier New" w:hAnsi="Courier New" w:cs="Courier New" w:hint="default"/>
      </w:rPr>
    </w:lvl>
    <w:lvl w:ilvl="2" w:tplc="04190005" w:tentative="1">
      <w:start w:val="1"/>
      <w:numFmt w:val="bullet"/>
      <w:lvlText w:val=""/>
      <w:lvlJc w:val="left"/>
      <w:pPr>
        <w:tabs>
          <w:tab w:val="num" w:pos="3484"/>
        </w:tabs>
        <w:ind w:left="3484" w:hanging="360"/>
      </w:pPr>
      <w:rPr>
        <w:rFonts w:ascii="Wingdings" w:hAnsi="Wingdings" w:hint="default"/>
      </w:rPr>
    </w:lvl>
    <w:lvl w:ilvl="3" w:tplc="04190001" w:tentative="1">
      <w:start w:val="1"/>
      <w:numFmt w:val="bullet"/>
      <w:lvlText w:val=""/>
      <w:lvlJc w:val="left"/>
      <w:pPr>
        <w:tabs>
          <w:tab w:val="num" w:pos="4204"/>
        </w:tabs>
        <w:ind w:left="4204" w:hanging="360"/>
      </w:pPr>
      <w:rPr>
        <w:rFonts w:ascii="Symbol" w:hAnsi="Symbol" w:hint="default"/>
      </w:rPr>
    </w:lvl>
    <w:lvl w:ilvl="4" w:tplc="04190003" w:tentative="1">
      <w:start w:val="1"/>
      <w:numFmt w:val="bullet"/>
      <w:lvlText w:val="o"/>
      <w:lvlJc w:val="left"/>
      <w:pPr>
        <w:tabs>
          <w:tab w:val="num" w:pos="4924"/>
        </w:tabs>
        <w:ind w:left="4924" w:hanging="360"/>
      </w:pPr>
      <w:rPr>
        <w:rFonts w:ascii="Courier New" w:hAnsi="Courier New" w:cs="Courier New" w:hint="default"/>
      </w:rPr>
    </w:lvl>
    <w:lvl w:ilvl="5" w:tplc="04190005" w:tentative="1">
      <w:start w:val="1"/>
      <w:numFmt w:val="bullet"/>
      <w:lvlText w:val=""/>
      <w:lvlJc w:val="left"/>
      <w:pPr>
        <w:tabs>
          <w:tab w:val="num" w:pos="5644"/>
        </w:tabs>
        <w:ind w:left="5644" w:hanging="360"/>
      </w:pPr>
      <w:rPr>
        <w:rFonts w:ascii="Wingdings" w:hAnsi="Wingdings" w:hint="default"/>
      </w:rPr>
    </w:lvl>
    <w:lvl w:ilvl="6" w:tplc="04190001" w:tentative="1">
      <w:start w:val="1"/>
      <w:numFmt w:val="bullet"/>
      <w:lvlText w:val=""/>
      <w:lvlJc w:val="left"/>
      <w:pPr>
        <w:tabs>
          <w:tab w:val="num" w:pos="6364"/>
        </w:tabs>
        <w:ind w:left="6364" w:hanging="360"/>
      </w:pPr>
      <w:rPr>
        <w:rFonts w:ascii="Symbol" w:hAnsi="Symbol" w:hint="default"/>
      </w:rPr>
    </w:lvl>
    <w:lvl w:ilvl="7" w:tplc="04190003" w:tentative="1">
      <w:start w:val="1"/>
      <w:numFmt w:val="bullet"/>
      <w:lvlText w:val="o"/>
      <w:lvlJc w:val="left"/>
      <w:pPr>
        <w:tabs>
          <w:tab w:val="num" w:pos="7084"/>
        </w:tabs>
        <w:ind w:left="7084" w:hanging="360"/>
      </w:pPr>
      <w:rPr>
        <w:rFonts w:ascii="Courier New" w:hAnsi="Courier New" w:cs="Courier New" w:hint="default"/>
      </w:rPr>
    </w:lvl>
    <w:lvl w:ilvl="8" w:tplc="04190005" w:tentative="1">
      <w:start w:val="1"/>
      <w:numFmt w:val="bullet"/>
      <w:lvlText w:val=""/>
      <w:lvlJc w:val="left"/>
      <w:pPr>
        <w:tabs>
          <w:tab w:val="num" w:pos="7804"/>
        </w:tabs>
        <w:ind w:left="7804" w:hanging="360"/>
      </w:pPr>
      <w:rPr>
        <w:rFonts w:ascii="Wingdings" w:hAnsi="Wingdings" w:hint="default"/>
      </w:rPr>
    </w:lvl>
  </w:abstractNum>
  <w:abstractNum w:abstractNumId="30">
    <w:nsid w:val="71F92605"/>
    <w:multiLevelType w:val="hybridMultilevel"/>
    <w:tmpl w:val="874E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D326BF"/>
    <w:multiLevelType w:val="hybridMultilevel"/>
    <w:tmpl w:val="66FC6DE6"/>
    <w:lvl w:ilvl="0" w:tplc="0A28EE02">
      <w:numFmt w:val="bullet"/>
      <w:lvlText w:val="-"/>
      <w:lvlJc w:val="left"/>
      <w:pPr>
        <w:tabs>
          <w:tab w:val="num" w:pos="1428"/>
        </w:tabs>
        <w:ind w:left="1428" w:hanging="360"/>
      </w:pPr>
      <w:rPr>
        <w:rFonts w:ascii="Times New Roman" w:eastAsia="Arial Unicode MS"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96C764A"/>
    <w:multiLevelType w:val="hybridMultilevel"/>
    <w:tmpl w:val="579EC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9BC7F3A"/>
    <w:multiLevelType w:val="hybridMultilevel"/>
    <w:tmpl w:val="5E6CD5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100C3F"/>
    <w:multiLevelType w:val="multilevel"/>
    <w:tmpl w:val="14988014"/>
    <w:lvl w:ilvl="0">
      <w:start w:val="1"/>
      <w:numFmt w:val="upperRoman"/>
      <w:lvlText w:val="%1"/>
      <w:lvlJc w:val="left"/>
      <w:pPr>
        <w:ind w:left="360" w:hanging="360"/>
      </w:pPr>
      <w:rPr>
        <w:rFonts w:hint="default"/>
      </w:rPr>
    </w:lvl>
    <w:lvl w:ilvl="1">
      <w:start w:val="1"/>
      <w:numFmt w:val="decimal"/>
      <w:isLgl/>
      <w:lvlText w:val="%1.%2."/>
      <w:lvlJc w:val="left"/>
      <w:pPr>
        <w:tabs>
          <w:tab w:val="num" w:pos="794"/>
        </w:tabs>
        <w:ind w:left="0" w:firstLine="567"/>
      </w:pPr>
      <w:rPr>
        <w:rFonts w:hint="default"/>
      </w:rPr>
    </w:lvl>
    <w:lvl w:ilvl="2">
      <w:start w:val="1"/>
      <w:numFmt w:val="decimal"/>
      <w:isLg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26"/>
  </w:num>
  <w:num w:numId="4">
    <w:abstractNumId w:val="18"/>
  </w:num>
  <w:num w:numId="5">
    <w:abstractNumId w:val="27"/>
  </w:num>
  <w:num w:numId="6">
    <w:abstractNumId w:val="25"/>
  </w:num>
  <w:num w:numId="7">
    <w:abstractNumId w:val="31"/>
  </w:num>
  <w:num w:numId="8">
    <w:abstractNumId w:val="23"/>
  </w:num>
  <w:num w:numId="9">
    <w:abstractNumId w:val="8"/>
  </w:num>
  <w:num w:numId="10">
    <w:abstractNumId w:val="1"/>
  </w:num>
  <w:num w:numId="11">
    <w:abstractNumId w:val="15"/>
  </w:num>
  <w:num w:numId="12">
    <w:abstractNumId w:val="33"/>
  </w:num>
  <w:num w:numId="13">
    <w:abstractNumId w:val="2"/>
  </w:num>
  <w:num w:numId="14">
    <w:abstractNumId w:val="30"/>
  </w:num>
  <w:num w:numId="15">
    <w:abstractNumId w:val="5"/>
  </w:num>
  <w:num w:numId="16">
    <w:abstractNumId w:val="3"/>
  </w:num>
  <w:num w:numId="17">
    <w:abstractNumId w:val="4"/>
  </w:num>
  <w:num w:numId="18">
    <w:abstractNumId w:val="10"/>
  </w:num>
  <w:num w:numId="19">
    <w:abstractNumId w:val="16"/>
  </w:num>
  <w:num w:numId="20">
    <w:abstractNumId w:val="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2"/>
  </w:num>
  <w:num w:numId="24">
    <w:abstractNumId w:val="11"/>
  </w:num>
  <w:num w:numId="25">
    <w:abstractNumId w:val="20"/>
  </w:num>
  <w:num w:numId="26">
    <w:abstractNumId w:val="29"/>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34"/>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64"/>
          </w:tabs>
          <w:ind w:left="0" w:firstLine="284"/>
        </w:pPr>
        <w:rPr>
          <w:rFonts w:hint="default"/>
        </w:rPr>
      </w:lvl>
    </w:lvlOverride>
    <w:lvlOverride w:ilvl="2">
      <w:lvl w:ilvl="2">
        <w:start w:val="1"/>
        <w:numFmt w:val="decimal"/>
        <w:isLgl/>
        <w:lvlText w:val="%1.%2.%3."/>
        <w:lvlJc w:val="left"/>
        <w:pPr>
          <w:ind w:left="850"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9"/>
  </w:num>
  <w:num w:numId="32">
    <w:abstractNumId w:val="34"/>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07"/>
          </w:tabs>
          <w:ind w:left="0" w:firstLine="567"/>
        </w:pPr>
        <w:rPr>
          <w:rFonts w:hint="default"/>
        </w:rPr>
      </w:lvl>
    </w:lvlOverride>
    <w:lvlOverride w:ilvl="2">
      <w:lvl w:ilvl="2">
        <w:start w:val="1"/>
        <w:numFmt w:val="decimal"/>
        <w:isLgl/>
        <w:lvlText w:val="%1.%2.%3."/>
        <w:lvlJc w:val="left"/>
        <w:pPr>
          <w:ind w:left="567"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num>
  <w:num w:numId="34">
    <w:abstractNumId w:val="12"/>
  </w:num>
  <w:num w:numId="35">
    <w:abstractNumId w:val="7"/>
  </w:num>
  <w:num w:numId="36">
    <w:abstractNumId w:val="1"/>
    <w:lvlOverride w:ilvl="0">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2"/>
    <w:rsid w:val="00000582"/>
    <w:rsid w:val="00000871"/>
    <w:rsid w:val="000009F3"/>
    <w:rsid w:val="00001243"/>
    <w:rsid w:val="00001769"/>
    <w:rsid w:val="00001BF5"/>
    <w:rsid w:val="00001EA5"/>
    <w:rsid w:val="0000226A"/>
    <w:rsid w:val="00002695"/>
    <w:rsid w:val="00002775"/>
    <w:rsid w:val="00002780"/>
    <w:rsid w:val="00002A1F"/>
    <w:rsid w:val="00002CAD"/>
    <w:rsid w:val="00002D2D"/>
    <w:rsid w:val="00003377"/>
    <w:rsid w:val="00003380"/>
    <w:rsid w:val="00003452"/>
    <w:rsid w:val="000034BA"/>
    <w:rsid w:val="000034E6"/>
    <w:rsid w:val="0000387D"/>
    <w:rsid w:val="000040D3"/>
    <w:rsid w:val="00004291"/>
    <w:rsid w:val="000043DC"/>
    <w:rsid w:val="000045CF"/>
    <w:rsid w:val="000045D1"/>
    <w:rsid w:val="00004997"/>
    <w:rsid w:val="00004A69"/>
    <w:rsid w:val="00005159"/>
    <w:rsid w:val="000054B1"/>
    <w:rsid w:val="00005527"/>
    <w:rsid w:val="00005586"/>
    <w:rsid w:val="00005A57"/>
    <w:rsid w:val="00005E1A"/>
    <w:rsid w:val="00006FDD"/>
    <w:rsid w:val="000071E6"/>
    <w:rsid w:val="00007EDD"/>
    <w:rsid w:val="00010053"/>
    <w:rsid w:val="000101C0"/>
    <w:rsid w:val="00010546"/>
    <w:rsid w:val="000108D7"/>
    <w:rsid w:val="00010B08"/>
    <w:rsid w:val="00010C14"/>
    <w:rsid w:val="00010E74"/>
    <w:rsid w:val="00010ED7"/>
    <w:rsid w:val="00011140"/>
    <w:rsid w:val="00011574"/>
    <w:rsid w:val="0001214E"/>
    <w:rsid w:val="00012677"/>
    <w:rsid w:val="00012A1B"/>
    <w:rsid w:val="00012C42"/>
    <w:rsid w:val="00012DFB"/>
    <w:rsid w:val="00012FFA"/>
    <w:rsid w:val="00013219"/>
    <w:rsid w:val="00013494"/>
    <w:rsid w:val="00013A2A"/>
    <w:rsid w:val="00013B02"/>
    <w:rsid w:val="00013B73"/>
    <w:rsid w:val="00013F30"/>
    <w:rsid w:val="0001400C"/>
    <w:rsid w:val="00014735"/>
    <w:rsid w:val="00014DD6"/>
    <w:rsid w:val="00014F04"/>
    <w:rsid w:val="00014FB0"/>
    <w:rsid w:val="00015105"/>
    <w:rsid w:val="000152F1"/>
    <w:rsid w:val="00015D53"/>
    <w:rsid w:val="000166DB"/>
    <w:rsid w:val="00016AD4"/>
    <w:rsid w:val="00017094"/>
    <w:rsid w:val="00017107"/>
    <w:rsid w:val="0001726F"/>
    <w:rsid w:val="0001727A"/>
    <w:rsid w:val="00017DA7"/>
    <w:rsid w:val="00020168"/>
    <w:rsid w:val="0002072B"/>
    <w:rsid w:val="000210CC"/>
    <w:rsid w:val="0002117F"/>
    <w:rsid w:val="0002149E"/>
    <w:rsid w:val="000215DA"/>
    <w:rsid w:val="00021AB7"/>
    <w:rsid w:val="00021BC9"/>
    <w:rsid w:val="000220B2"/>
    <w:rsid w:val="0002267D"/>
    <w:rsid w:val="00022A57"/>
    <w:rsid w:val="00022BE6"/>
    <w:rsid w:val="00022C8E"/>
    <w:rsid w:val="000235C6"/>
    <w:rsid w:val="0002370D"/>
    <w:rsid w:val="0002384C"/>
    <w:rsid w:val="00023901"/>
    <w:rsid w:val="000240EF"/>
    <w:rsid w:val="000245C5"/>
    <w:rsid w:val="00024A2C"/>
    <w:rsid w:val="000250EE"/>
    <w:rsid w:val="000253B6"/>
    <w:rsid w:val="000254CB"/>
    <w:rsid w:val="000256E0"/>
    <w:rsid w:val="00025A5F"/>
    <w:rsid w:val="00025A6B"/>
    <w:rsid w:val="00026578"/>
    <w:rsid w:val="00026723"/>
    <w:rsid w:val="00026826"/>
    <w:rsid w:val="000269FA"/>
    <w:rsid w:val="00026D86"/>
    <w:rsid w:val="000272CB"/>
    <w:rsid w:val="0002745E"/>
    <w:rsid w:val="000275BC"/>
    <w:rsid w:val="00027A97"/>
    <w:rsid w:val="00027CFB"/>
    <w:rsid w:val="00030747"/>
    <w:rsid w:val="00030894"/>
    <w:rsid w:val="000316CA"/>
    <w:rsid w:val="000317BF"/>
    <w:rsid w:val="00031897"/>
    <w:rsid w:val="000323B2"/>
    <w:rsid w:val="000326C5"/>
    <w:rsid w:val="00032806"/>
    <w:rsid w:val="0003281B"/>
    <w:rsid w:val="00032FDB"/>
    <w:rsid w:val="0003326C"/>
    <w:rsid w:val="00033317"/>
    <w:rsid w:val="000333C5"/>
    <w:rsid w:val="000339EB"/>
    <w:rsid w:val="000339F8"/>
    <w:rsid w:val="000343C9"/>
    <w:rsid w:val="00034574"/>
    <w:rsid w:val="000346DF"/>
    <w:rsid w:val="00034743"/>
    <w:rsid w:val="0003480C"/>
    <w:rsid w:val="000356A6"/>
    <w:rsid w:val="00035EE5"/>
    <w:rsid w:val="000360BB"/>
    <w:rsid w:val="000363C4"/>
    <w:rsid w:val="00036F76"/>
    <w:rsid w:val="0003703A"/>
    <w:rsid w:val="00037358"/>
    <w:rsid w:val="0003781F"/>
    <w:rsid w:val="00037D48"/>
    <w:rsid w:val="00040484"/>
    <w:rsid w:val="000406AC"/>
    <w:rsid w:val="0004078B"/>
    <w:rsid w:val="000408BB"/>
    <w:rsid w:val="00040B65"/>
    <w:rsid w:val="00040C29"/>
    <w:rsid w:val="00040E72"/>
    <w:rsid w:val="00040FF4"/>
    <w:rsid w:val="000410CF"/>
    <w:rsid w:val="000411AB"/>
    <w:rsid w:val="00041B7D"/>
    <w:rsid w:val="00042273"/>
    <w:rsid w:val="00042354"/>
    <w:rsid w:val="00042444"/>
    <w:rsid w:val="00042577"/>
    <w:rsid w:val="000427F5"/>
    <w:rsid w:val="00042D63"/>
    <w:rsid w:val="00043635"/>
    <w:rsid w:val="000436FD"/>
    <w:rsid w:val="000437C3"/>
    <w:rsid w:val="00043B56"/>
    <w:rsid w:val="00043C2A"/>
    <w:rsid w:val="0004416B"/>
    <w:rsid w:val="00044327"/>
    <w:rsid w:val="000443BC"/>
    <w:rsid w:val="00044B6F"/>
    <w:rsid w:val="00044F44"/>
    <w:rsid w:val="00045494"/>
    <w:rsid w:val="000455C8"/>
    <w:rsid w:val="00045E2E"/>
    <w:rsid w:val="00045EB3"/>
    <w:rsid w:val="00045F7E"/>
    <w:rsid w:val="00046529"/>
    <w:rsid w:val="00046BB4"/>
    <w:rsid w:val="00046F20"/>
    <w:rsid w:val="00047001"/>
    <w:rsid w:val="0004712E"/>
    <w:rsid w:val="00047A4D"/>
    <w:rsid w:val="00047B94"/>
    <w:rsid w:val="00047D3E"/>
    <w:rsid w:val="00047DC9"/>
    <w:rsid w:val="000508A6"/>
    <w:rsid w:val="00050B94"/>
    <w:rsid w:val="00050BDD"/>
    <w:rsid w:val="0005117D"/>
    <w:rsid w:val="00051325"/>
    <w:rsid w:val="00052040"/>
    <w:rsid w:val="000521EA"/>
    <w:rsid w:val="000521FB"/>
    <w:rsid w:val="0005234A"/>
    <w:rsid w:val="0005266A"/>
    <w:rsid w:val="000535E5"/>
    <w:rsid w:val="00053BD5"/>
    <w:rsid w:val="00054033"/>
    <w:rsid w:val="000546AD"/>
    <w:rsid w:val="000546AE"/>
    <w:rsid w:val="0005488C"/>
    <w:rsid w:val="00054EC6"/>
    <w:rsid w:val="00055001"/>
    <w:rsid w:val="000551AB"/>
    <w:rsid w:val="00055438"/>
    <w:rsid w:val="00055537"/>
    <w:rsid w:val="00055A32"/>
    <w:rsid w:val="00055ACD"/>
    <w:rsid w:val="00056059"/>
    <w:rsid w:val="00056100"/>
    <w:rsid w:val="00056103"/>
    <w:rsid w:val="00056387"/>
    <w:rsid w:val="000564EB"/>
    <w:rsid w:val="000564EF"/>
    <w:rsid w:val="000567A2"/>
    <w:rsid w:val="00056810"/>
    <w:rsid w:val="000569A1"/>
    <w:rsid w:val="00056B13"/>
    <w:rsid w:val="000576CC"/>
    <w:rsid w:val="00057910"/>
    <w:rsid w:val="0006000B"/>
    <w:rsid w:val="000600AE"/>
    <w:rsid w:val="00060493"/>
    <w:rsid w:val="000608CB"/>
    <w:rsid w:val="00060A02"/>
    <w:rsid w:val="00061139"/>
    <w:rsid w:val="000611BB"/>
    <w:rsid w:val="00061686"/>
    <w:rsid w:val="00061C0D"/>
    <w:rsid w:val="000624F0"/>
    <w:rsid w:val="00062998"/>
    <w:rsid w:val="00062A1A"/>
    <w:rsid w:val="00063093"/>
    <w:rsid w:val="00063112"/>
    <w:rsid w:val="0006315C"/>
    <w:rsid w:val="0006353F"/>
    <w:rsid w:val="00063926"/>
    <w:rsid w:val="00063FAD"/>
    <w:rsid w:val="000641CC"/>
    <w:rsid w:val="00064311"/>
    <w:rsid w:val="00065A07"/>
    <w:rsid w:val="00065CA6"/>
    <w:rsid w:val="00065E97"/>
    <w:rsid w:val="000660C9"/>
    <w:rsid w:val="00066124"/>
    <w:rsid w:val="00066455"/>
    <w:rsid w:val="000666BC"/>
    <w:rsid w:val="0006684F"/>
    <w:rsid w:val="000670FE"/>
    <w:rsid w:val="00067BAF"/>
    <w:rsid w:val="00070096"/>
    <w:rsid w:val="00070943"/>
    <w:rsid w:val="00070FE1"/>
    <w:rsid w:val="000712E5"/>
    <w:rsid w:val="00071827"/>
    <w:rsid w:val="00071AB3"/>
    <w:rsid w:val="00071C1D"/>
    <w:rsid w:val="00071D0E"/>
    <w:rsid w:val="00071D96"/>
    <w:rsid w:val="00072265"/>
    <w:rsid w:val="0007252E"/>
    <w:rsid w:val="0007270A"/>
    <w:rsid w:val="00072B08"/>
    <w:rsid w:val="0007326F"/>
    <w:rsid w:val="0007381D"/>
    <w:rsid w:val="0007421B"/>
    <w:rsid w:val="000743BC"/>
    <w:rsid w:val="000743BD"/>
    <w:rsid w:val="00074A9A"/>
    <w:rsid w:val="00074FF3"/>
    <w:rsid w:val="00075483"/>
    <w:rsid w:val="00075504"/>
    <w:rsid w:val="00075615"/>
    <w:rsid w:val="000759D4"/>
    <w:rsid w:val="00075CEF"/>
    <w:rsid w:val="00076026"/>
    <w:rsid w:val="0007617C"/>
    <w:rsid w:val="000763AB"/>
    <w:rsid w:val="00076CEB"/>
    <w:rsid w:val="000776B6"/>
    <w:rsid w:val="00077B53"/>
    <w:rsid w:val="00080324"/>
    <w:rsid w:val="00080A86"/>
    <w:rsid w:val="00080DC7"/>
    <w:rsid w:val="00080E7C"/>
    <w:rsid w:val="00080F5F"/>
    <w:rsid w:val="000814DA"/>
    <w:rsid w:val="00081D83"/>
    <w:rsid w:val="000825A0"/>
    <w:rsid w:val="0008279D"/>
    <w:rsid w:val="000827E2"/>
    <w:rsid w:val="00082879"/>
    <w:rsid w:val="00082A12"/>
    <w:rsid w:val="00082F99"/>
    <w:rsid w:val="00083274"/>
    <w:rsid w:val="000837A6"/>
    <w:rsid w:val="000841D0"/>
    <w:rsid w:val="0008427E"/>
    <w:rsid w:val="00085085"/>
    <w:rsid w:val="00085444"/>
    <w:rsid w:val="00085623"/>
    <w:rsid w:val="00085AD6"/>
    <w:rsid w:val="000866A0"/>
    <w:rsid w:val="00086923"/>
    <w:rsid w:val="00086934"/>
    <w:rsid w:val="00086996"/>
    <w:rsid w:val="000869D1"/>
    <w:rsid w:val="00086A0C"/>
    <w:rsid w:val="00086B7A"/>
    <w:rsid w:val="00087313"/>
    <w:rsid w:val="00087329"/>
    <w:rsid w:val="0008760C"/>
    <w:rsid w:val="000876E1"/>
    <w:rsid w:val="000901BA"/>
    <w:rsid w:val="000902C9"/>
    <w:rsid w:val="00090614"/>
    <w:rsid w:val="000906CD"/>
    <w:rsid w:val="000906E2"/>
    <w:rsid w:val="000906FC"/>
    <w:rsid w:val="00090E73"/>
    <w:rsid w:val="000910E8"/>
    <w:rsid w:val="00091C70"/>
    <w:rsid w:val="00092BEB"/>
    <w:rsid w:val="000931E4"/>
    <w:rsid w:val="00094317"/>
    <w:rsid w:val="00094BCB"/>
    <w:rsid w:val="00094D18"/>
    <w:rsid w:val="00094E31"/>
    <w:rsid w:val="00095271"/>
    <w:rsid w:val="0009679B"/>
    <w:rsid w:val="00096C55"/>
    <w:rsid w:val="0009735B"/>
    <w:rsid w:val="0009742E"/>
    <w:rsid w:val="000974CA"/>
    <w:rsid w:val="00097D40"/>
    <w:rsid w:val="000A0126"/>
    <w:rsid w:val="000A0344"/>
    <w:rsid w:val="000A041C"/>
    <w:rsid w:val="000A0454"/>
    <w:rsid w:val="000A09C5"/>
    <w:rsid w:val="000A0A1C"/>
    <w:rsid w:val="000A0C0F"/>
    <w:rsid w:val="000A11BB"/>
    <w:rsid w:val="000A150C"/>
    <w:rsid w:val="000A1B6E"/>
    <w:rsid w:val="000A21CF"/>
    <w:rsid w:val="000A25CB"/>
    <w:rsid w:val="000A28C6"/>
    <w:rsid w:val="000A2942"/>
    <w:rsid w:val="000A3161"/>
    <w:rsid w:val="000A3BF9"/>
    <w:rsid w:val="000A3C08"/>
    <w:rsid w:val="000A42B1"/>
    <w:rsid w:val="000A45D7"/>
    <w:rsid w:val="000A4DD3"/>
    <w:rsid w:val="000A5551"/>
    <w:rsid w:val="000A577D"/>
    <w:rsid w:val="000A59D1"/>
    <w:rsid w:val="000A5A16"/>
    <w:rsid w:val="000A62D0"/>
    <w:rsid w:val="000A67CC"/>
    <w:rsid w:val="000A6DCA"/>
    <w:rsid w:val="000A7357"/>
    <w:rsid w:val="000A7417"/>
    <w:rsid w:val="000A7DE5"/>
    <w:rsid w:val="000B00CB"/>
    <w:rsid w:val="000B02D8"/>
    <w:rsid w:val="000B0913"/>
    <w:rsid w:val="000B0C6E"/>
    <w:rsid w:val="000B139A"/>
    <w:rsid w:val="000B1555"/>
    <w:rsid w:val="000B19B0"/>
    <w:rsid w:val="000B29F9"/>
    <w:rsid w:val="000B2ED2"/>
    <w:rsid w:val="000B3C59"/>
    <w:rsid w:val="000B48D0"/>
    <w:rsid w:val="000B53F1"/>
    <w:rsid w:val="000B5647"/>
    <w:rsid w:val="000B56D1"/>
    <w:rsid w:val="000B5863"/>
    <w:rsid w:val="000B5A5B"/>
    <w:rsid w:val="000B5E7F"/>
    <w:rsid w:val="000B6018"/>
    <w:rsid w:val="000B62F8"/>
    <w:rsid w:val="000B6736"/>
    <w:rsid w:val="000B6C01"/>
    <w:rsid w:val="000B7B69"/>
    <w:rsid w:val="000B7FCC"/>
    <w:rsid w:val="000C07A5"/>
    <w:rsid w:val="000C0AAA"/>
    <w:rsid w:val="000C0FBD"/>
    <w:rsid w:val="000C1080"/>
    <w:rsid w:val="000C10DB"/>
    <w:rsid w:val="000C14FF"/>
    <w:rsid w:val="000C169C"/>
    <w:rsid w:val="000C1781"/>
    <w:rsid w:val="000C1786"/>
    <w:rsid w:val="000C2076"/>
    <w:rsid w:val="000C2322"/>
    <w:rsid w:val="000C25A6"/>
    <w:rsid w:val="000C28E8"/>
    <w:rsid w:val="000C2E1E"/>
    <w:rsid w:val="000C3775"/>
    <w:rsid w:val="000C39EB"/>
    <w:rsid w:val="000C3A3F"/>
    <w:rsid w:val="000C3C18"/>
    <w:rsid w:val="000C3F40"/>
    <w:rsid w:val="000C3F7A"/>
    <w:rsid w:val="000C403C"/>
    <w:rsid w:val="000C4446"/>
    <w:rsid w:val="000C4740"/>
    <w:rsid w:val="000C4845"/>
    <w:rsid w:val="000C50F8"/>
    <w:rsid w:val="000C5218"/>
    <w:rsid w:val="000C595D"/>
    <w:rsid w:val="000C6251"/>
    <w:rsid w:val="000C651A"/>
    <w:rsid w:val="000C6771"/>
    <w:rsid w:val="000C67C6"/>
    <w:rsid w:val="000C6F09"/>
    <w:rsid w:val="000C7117"/>
    <w:rsid w:val="000C7844"/>
    <w:rsid w:val="000C7CE7"/>
    <w:rsid w:val="000C7DAD"/>
    <w:rsid w:val="000D03E6"/>
    <w:rsid w:val="000D05BC"/>
    <w:rsid w:val="000D088E"/>
    <w:rsid w:val="000D0DEA"/>
    <w:rsid w:val="000D1433"/>
    <w:rsid w:val="000D15F0"/>
    <w:rsid w:val="000D16B9"/>
    <w:rsid w:val="000D1A60"/>
    <w:rsid w:val="000D1C17"/>
    <w:rsid w:val="000D1C36"/>
    <w:rsid w:val="000D233F"/>
    <w:rsid w:val="000D2513"/>
    <w:rsid w:val="000D2BE2"/>
    <w:rsid w:val="000D2F9B"/>
    <w:rsid w:val="000D33BE"/>
    <w:rsid w:val="000D34C4"/>
    <w:rsid w:val="000D36AD"/>
    <w:rsid w:val="000D3717"/>
    <w:rsid w:val="000D400F"/>
    <w:rsid w:val="000D4BE3"/>
    <w:rsid w:val="000D4C8F"/>
    <w:rsid w:val="000D532E"/>
    <w:rsid w:val="000D5524"/>
    <w:rsid w:val="000D5597"/>
    <w:rsid w:val="000D5A06"/>
    <w:rsid w:val="000D5A10"/>
    <w:rsid w:val="000D600F"/>
    <w:rsid w:val="000D6FC7"/>
    <w:rsid w:val="000D71E6"/>
    <w:rsid w:val="000D726D"/>
    <w:rsid w:val="000D72E2"/>
    <w:rsid w:val="000D775D"/>
    <w:rsid w:val="000D7971"/>
    <w:rsid w:val="000E03F5"/>
    <w:rsid w:val="000E044D"/>
    <w:rsid w:val="000E0762"/>
    <w:rsid w:val="000E0C93"/>
    <w:rsid w:val="000E0F89"/>
    <w:rsid w:val="000E10CD"/>
    <w:rsid w:val="000E11EF"/>
    <w:rsid w:val="000E16EC"/>
    <w:rsid w:val="000E19B2"/>
    <w:rsid w:val="000E225E"/>
    <w:rsid w:val="000E22BF"/>
    <w:rsid w:val="000E26D6"/>
    <w:rsid w:val="000E2808"/>
    <w:rsid w:val="000E29D8"/>
    <w:rsid w:val="000E2BB3"/>
    <w:rsid w:val="000E2F69"/>
    <w:rsid w:val="000E2FB6"/>
    <w:rsid w:val="000E31D2"/>
    <w:rsid w:val="000E338D"/>
    <w:rsid w:val="000E3731"/>
    <w:rsid w:val="000E39EB"/>
    <w:rsid w:val="000E3B26"/>
    <w:rsid w:val="000E3E4B"/>
    <w:rsid w:val="000E3FB7"/>
    <w:rsid w:val="000E4025"/>
    <w:rsid w:val="000E4734"/>
    <w:rsid w:val="000E49D0"/>
    <w:rsid w:val="000E4A1C"/>
    <w:rsid w:val="000E4B92"/>
    <w:rsid w:val="000E4DD1"/>
    <w:rsid w:val="000E5A4B"/>
    <w:rsid w:val="000E5D6C"/>
    <w:rsid w:val="000E5F15"/>
    <w:rsid w:val="000E6399"/>
    <w:rsid w:val="000E6A78"/>
    <w:rsid w:val="000E6D46"/>
    <w:rsid w:val="000E756B"/>
    <w:rsid w:val="000E777F"/>
    <w:rsid w:val="000F065E"/>
    <w:rsid w:val="000F0DC8"/>
    <w:rsid w:val="000F0E5E"/>
    <w:rsid w:val="000F1306"/>
    <w:rsid w:val="000F17B1"/>
    <w:rsid w:val="000F1B24"/>
    <w:rsid w:val="000F1C6E"/>
    <w:rsid w:val="000F1ED2"/>
    <w:rsid w:val="000F3175"/>
    <w:rsid w:val="000F32F8"/>
    <w:rsid w:val="000F3792"/>
    <w:rsid w:val="000F3A71"/>
    <w:rsid w:val="000F3C6F"/>
    <w:rsid w:val="000F4038"/>
    <w:rsid w:val="000F4D54"/>
    <w:rsid w:val="000F4F47"/>
    <w:rsid w:val="000F5506"/>
    <w:rsid w:val="000F58F2"/>
    <w:rsid w:val="000F5C02"/>
    <w:rsid w:val="000F6B8C"/>
    <w:rsid w:val="000F7619"/>
    <w:rsid w:val="000F7B5E"/>
    <w:rsid w:val="000F7D33"/>
    <w:rsid w:val="000F7E64"/>
    <w:rsid w:val="000F7EFC"/>
    <w:rsid w:val="000F7F82"/>
    <w:rsid w:val="0010004A"/>
    <w:rsid w:val="001001A3"/>
    <w:rsid w:val="001002DA"/>
    <w:rsid w:val="00100772"/>
    <w:rsid w:val="001007CD"/>
    <w:rsid w:val="00100CAA"/>
    <w:rsid w:val="00100FA5"/>
    <w:rsid w:val="001014DF"/>
    <w:rsid w:val="00101A03"/>
    <w:rsid w:val="00101A42"/>
    <w:rsid w:val="00102692"/>
    <w:rsid w:val="00102842"/>
    <w:rsid w:val="001029B9"/>
    <w:rsid w:val="00102E39"/>
    <w:rsid w:val="00103694"/>
    <w:rsid w:val="00103CF1"/>
    <w:rsid w:val="00103E34"/>
    <w:rsid w:val="00103E93"/>
    <w:rsid w:val="0010413A"/>
    <w:rsid w:val="0010444B"/>
    <w:rsid w:val="00104AA9"/>
    <w:rsid w:val="00104C4F"/>
    <w:rsid w:val="00104D43"/>
    <w:rsid w:val="001057E0"/>
    <w:rsid w:val="0010597A"/>
    <w:rsid w:val="0010599A"/>
    <w:rsid w:val="00105B50"/>
    <w:rsid w:val="00105C7F"/>
    <w:rsid w:val="00105CD0"/>
    <w:rsid w:val="00106913"/>
    <w:rsid w:val="00106DEA"/>
    <w:rsid w:val="00107712"/>
    <w:rsid w:val="00107C5C"/>
    <w:rsid w:val="0011008E"/>
    <w:rsid w:val="00110B83"/>
    <w:rsid w:val="00110C7B"/>
    <w:rsid w:val="00110C94"/>
    <w:rsid w:val="00111209"/>
    <w:rsid w:val="00111275"/>
    <w:rsid w:val="001113D4"/>
    <w:rsid w:val="00111768"/>
    <w:rsid w:val="00111BD6"/>
    <w:rsid w:val="00111F8E"/>
    <w:rsid w:val="00111FFD"/>
    <w:rsid w:val="001123A9"/>
    <w:rsid w:val="00112493"/>
    <w:rsid w:val="001127B0"/>
    <w:rsid w:val="001129DA"/>
    <w:rsid w:val="00112A7D"/>
    <w:rsid w:val="00112A9F"/>
    <w:rsid w:val="00112E3C"/>
    <w:rsid w:val="00112F29"/>
    <w:rsid w:val="0011316D"/>
    <w:rsid w:val="001135D0"/>
    <w:rsid w:val="00113629"/>
    <w:rsid w:val="001145F7"/>
    <w:rsid w:val="00114B2E"/>
    <w:rsid w:val="00114E03"/>
    <w:rsid w:val="00114E24"/>
    <w:rsid w:val="001152E2"/>
    <w:rsid w:val="0011556D"/>
    <w:rsid w:val="00116068"/>
    <w:rsid w:val="00116C05"/>
    <w:rsid w:val="00116C2A"/>
    <w:rsid w:val="00116CF7"/>
    <w:rsid w:val="00116FED"/>
    <w:rsid w:val="00117061"/>
    <w:rsid w:val="0011715F"/>
    <w:rsid w:val="001176F1"/>
    <w:rsid w:val="00117927"/>
    <w:rsid w:val="001179BE"/>
    <w:rsid w:val="00117A82"/>
    <w:rsid w:val="00117C09"/>
    <w:rsid w:val="00117D1E"/>
    <w:rsid w:val="00120502"/>
    <w:rsid w:val="00120819"/>
    <w:rsid w:val="00120DFF"/>
    <w:rsid w:val="00120FD8"/>
    <w:rsid w:val="00120FEE"/>
    <w:rsid w:val="0012101F"/>
    <w:rsid w:val="0012150F"/>
    <w:rsid w:val="001217AE"/>
    <w:rsid w:val="001219FA"/>
    <w:rsid w:val="00121AAE"/>
    <w:rsid w:val="00121F16"/>
    <w:rsid w:val="001221E7"/>
    <w:rsid w:val="0012257B"/>
    <w:rsid w:val="001228DA"/>
    <w:rsid w:val="00122932"/>
    <w:rsid w:val="00122959"/>
    <w:rsid w:val="00122EC2"/>
    <w:rsid w:val="0012352F"/>
    <w:rsid w:val="001235E0"/>
    <w:rsid w:val="0012391D"/>
    <w:rsid w:val="00123D94"/>
    <w:rsid w:val="0012480C"/>
    <w:rsid w:val="00124A6A"/>
    <w:rsid w:val="00125B9B"/>
    <w:rsid w:val="00125DB2"/>
    <w:rsid w:val="0012641C"/>
    <w:rsid w:val="00126484"/>
    <w:rsid w:val="001266F8"/>
    <w:rsid w:val="00126F8C"/>
    <w:rsid w:val="001274F6"/>
    <w:rsid w:val="001277F7"/>
    <w:rsid w:val="00127C8C"/>
    <w:rsid w:val="00131085"/>
    <w:rsid w:val="001321D3"/>
    <w:rsid w:val="001322B7"/>
    <w:rsid w:val="00133335"/>
    <w:rsid w:val="00133727"/>
    <w:rsid w:val="00133857"/>
    <w:rsid w:val="00133C31"/>
    <w:rsid w:val="00133D5B"/>
    <w:rsid w:val="00133F8F"/>
    <w:rsid w:val="00134026"/>
    <w:rsid w:val="00134103"/>
    <w:rsid w:val="0013433C"/>
    <w:rsid w:val="0013454D"/>
    <w:rsid w:val="001349CB"/>
    <w:rsid w:val="00134AD9"/>
    <w:rsid w:val="00134DA8"/>
    <w:rsid w:val="00135AAD"/>
    <w:rsid w:val="0013690A"/>
    <w:rsid w:val="001369DB"/>
    <w:rsid w:val="001369F9"/>
    <w:rsid w:val="00136A79"/>
    <w:rsid w:val="00136F0B"/>
    <w:rsid w:val="00137572"/>
    <w:rsid w:val="001376FD"/>
    <w:rsid w:val="00137B7F"/>
    <w:rsid w:val="00137CC3"/>
    <w:rsid w:val="00137DEB"/>
    <w:rsid w:val="001404F5"/>
    <w:rsid w:val="0014054E"/>
    <w:rsid w:val="0014065E"/>
    <w:rsid w:val="00140881"/>
    <w:rsid w:val="00141561"/>
    <w:rsid w:val="001415C0"/>
    <w:rsid w:val="0014165E"/>
    <w:rsid w:val="00141FA3"/>
    <w:rsid w:val="001423A5"/>
    <w:rsid w:val="0014256D"/>
    <w:rsid w:val="00142598"/>
    <w:rsid w:val="001425A5"/>
    <w:rsid w:val="00142EBA"/>
    <w:rsid w:val="00142FA3"/>
    <w:rsid w:val="00143E2E"/>
    <w:rsid w:val="0014436E"/>
    <w:rsid w:val="001444AD"/>
    <w:rsid w:val="001446E3"/>
    <w:rsid w:val="00144922"/>
    <w:rsid w:val="00144B03"/>
    <w:rsid w:val="00145730"/>
    <w:rsid w:val="00145B17"/>
    <w:rsid w:val="00146119"/>
    <w:rsid w:val="0014631A"/>
    <w:rsid w:val="001466AD"/>
    <w:rsid w:val="001466AE"/>
    <w:rsid w:val="0014682B"/>
    <w:rsid w:val="001471DF"/>
    <w:rsid w:val="001472A4"/>
    <w:rsid w:val="0014792C"/>
    <w:rsid w:val="00147991"/>
    <w:rsid w:val="001502B5"/>
    <w:rsid w:val="0015059E"/>
    <w:rsid w:val="00150B2F"/>
    <w:rsid w:val="00150C13"/>
    <w:rsid w:val="0015294C"/>
    <w:rsid w:val="00152E89"/>
    <w:rsid w:val="00152FC7"/>
    <w:rsid w:val="0015311A"/>
    <w:rsid w:val="001537C3"/>
    <w:rsid w:val="00153AC1"/>
    <w:rsid w:val="00153E4A"/>
    <w:rsid w:val="001540B6"/>
    <w:rsid w:val="00154178"/>
    <w:rsid w:val="00155547"/>
    <w:rsid w:val="001561C1"/>
    <w:rsid w:val="0015658E"/>
    <w:rsid w:val="0015692D"/>
    <w:rsid w:val="00156C49"/>
    <w:rsid w:val="00156C80"/>
    <w:rsid w:val="00156E2C"/>
    <w:rsid w:val="00157135"/>
    <w:rsid w:val="0015747A"/>
    <w:rsid w:val="00157641"/>
    <w:rsid w:val="001577AB"/>
    <w:rsid w:val="0015780F"/>
    <w:rsid w:val="00157A18"/>
    <w:rsid w:val="00157E81"/>
    <w:rsid w:val="00157FEB"/>
    <w:rsid w:val="00157FF6"/>
    <w:rsid w:val="0016004D"/>
    <w:rsid w:val="0016030E"/>
    <w:rsid w:val="00160C16"/>
    <w:rsid w:val="0016103C"/>
    <w:rsid w:val="001617DE"/>
    <w:rsid w:val="001617E1"/>
    <w:rsid w:val="00161AAD"/>
    <w:rsid w:val="001623CB"/>
    <w:rsid w:val="0016266F"/>
    <w:rsid w:val="001626A3"/>
    <w:rsid w:val="001626E7"/>
    <w:rsid w:val="001634AA"/>
    <w:rsid w:val="001635FE"/>
    <w:rsid w:val="00163D5A"/>
    <w:rsid w:val="00164A13"/>
    <w:rsid w:val="00164E98"/>
    <w:rsid w:val="0016523B"/>
    <w:rsid w:val="00166235"/>
    <w:rsid w:val="00166672"/>
    <w:rsid w:val="001666A1"/>
    <w:rsid w:val="001666BE"/>
    <w:rsid w:val="00166E0A"/>
    <w:rsid w:val="0016706D"/>
    <w:rsid w:val="001676EB"/>
    <w:rsid w:val="00167C1B"/>
    <w:rsid w:val="001709E3"/>
    <w:rsid w:val="00170F1B"/>
    <w:rsid w:val="00171067"/>
    <w:rsid w:val="001713F4"/>
    <w:rsid w:val="00171925"/>
    <w:rsid w:val="00172383"/>
    <w:rsid w:val="00172671"/>
    <w:rsid w:val="00172CA9"/>
    <w:rsid w:val="00172D22"/>
    <w:rsid w:val="00173170"/>
    <w:rsid w:val="001737BD"/>
    <w:rsid w:val="0017386E"/>
    <w:rsid w:val="00173C50"/>
    <w:rsid w:val="001742CF"/>
    <w:rsid w:val="001746F9"/>
    <w:rsid w:val="0017484C"/>
    <w:rsid w:val="001752B2"/>
    <w:rsid w:val="001759FB"/>
    <w:rsid w:val="00175CE4"/>
    <w:rsid w:val="0017658A"/>
    <w:rsid w:val="00176826"/>
    <w:rsid w:val="00176871"/>
    <w:rsid w:val="00176962"/>
    <w:rsid w:val="0017698D"/>
    <w:rsid w:val="00176B95"/>
    <w:rsid w:val="0017706E"/>
    <w:rsid w:val="001770BC"/>
    <w:rsid w:val="00177787"/>
    <w:rsid w:val="0017782B"/>
    <w:rsid w:val="00177A4B"/>
    <w:rsid w:val="00177C6F"/>
    <w:rsid w:val="00177D93"/>
    <w:rsid w:val="00177F66"/>
    <w:rsid w:val="0018000B"/>
    <w:rsid w:val="001801B2"/>
    <w:rsid w:val="001809AC"/>
    <w:rsid w:val="00180C5B"/>
    <w:rsid w:val="00180F86"/>
    <w:rsid w:val="00180FF7"/>
    <w:rsid w:val="0018143D"/>
    <w:rsid w:val="001814DC"/>
    <w:rsid w:val="00181545"/>
    <w:rsid w:val="0018157C"/>
    <w:rsid w:val="001818A6"/>
    <w:rsid w:val="00181F96"/>
    <w:rsid w:val="0018234A"/>
    <w:rsid w:val="00183587"/>
    <w:rsid w:val="001838D7"/>
    <w:rsid w:val="00183E64"/>
    <w:rsid w:val="0018443D"/>
    <w:rsid w:val="0018476A"/>
    <w:rsid w:val="0018479C"/>
    <w:rsid w:val="00184E3B"/>
    <w:rsid w:val="00184EDE"/>
    <w:rsid w:val="00185631"/>
    <w:rsid w:val="001857FA"/>
    <w:rsid w:val="00185DC9"/>
    <w:rsid w:val="00186601"/>
    <w:rsid w:val="001869B2"/>
    <w:rsid w:val="00186C82"/>
    <w:rsid w:val="00186D4C"/>
    <w:rsid w:val="00186D52"/>
    <w:rsid w:val="001872D6"/>
    <w:rsid w:val="00187D44"/>
    <w:rsid w:val="00190319"/>
    <w:rsid w:val="00190AA1"/>
    <w:rsid w:val="00190D25"/>
    <w:rsid w:val="00190DA0"/>
    <w:rsid w:val="00190EA6"/>
    <w:rsid w:val="00191111"/>
    <w:rsid w:val="00191430"/>
    <w:rsid w:val="00191995"/>
    <w:rsid w:val="001919AA"/>
    <w:rsid w:val="00191A7D"/>
    <w:rsid w:val="001922AF"/>
    <w:rsid w:val="00192433"/>
    <w:rsid w:val="00192677"/>
    <w:rsid w:val="00192AB1"/>
    <w:rsid w:val="00192C67"/>
    <w:rsid w:val="00192D9E"/>
    <w:rsid w:val="00193003"/>
    <w:rsid w:val="00193010"/>
    <w:rsid w:val="001930C8"/>
    <w:rsid w:val="001936BC"/>
    <w:rsid w:val="001937B9"/>
    <w:rsid w:val="00193987"/>
    <w:rsid w:val="00193B77"/>
    <w:rsid w:val="00193FC0"/>
    <w:rsid w:val="00194795"/>
    <w:rsid w:val="00194968"/>
    <w:rsid w:val="00194ADC"/>
    <w:rsid w:val="00195431"/>
    <w:rsid w:val="00195534"/>
    <w:rsid w:val="00195AB7"/>
    <w:rsid w:val="00195E11"/>
    <w:rsid w:val="00195EC5"/>
    <w:rsid w:val="00195F14"/>
    <w:rsid w:val="0019612B"/>
    <w:rsid w:val="001966B3"/>
    <w:rsid w:val="001967A1"/>
    <w:rsid w:val="00196864"/>
    <w:rsid w:val="0019687F"/>
    <w:rsid w:val="00196B0A"/>
    <w:rsid w:val="00196DD6"/>
    <w:rsid w:val="00197871"/>
    <w:rsid w:val="00197C95"/>
    <w:rsid w:val="001A0522"/>
    <w:rsid w:val="001A0B19"/>
    <w:rsid w:val="001A0B95"/>
    <w:rsid w:val="001A10D8"/>
    <w:rsid w:val="001A10F6"/>
    <w:rsid w:val="001A155C"/>
    <w:rsid w:val="001A1671"/>
    <w:rsid w:val="001A18A2"/>
    <w:rsid w:val="001A2556"/>
    <w:rsid w:val="001A2ADF"/>
    <w:rsid w:val="001A3261"/>
    <w:rsid w:val="001A326C"/>
    <w:rsid w:val="001A3398"/>
    <w:rsid w:val="001A341D"/>
    <w:rsid w:val="001A347C"/>
    <w:rsid w:val="001A34D8"/>
    <w:rsid w:val="001A3D54"/>
    <w:rsid w:val="001A468E"/>
    <w:rsid w:val="001A4AE8"/>
    <w:rsid w:val="001A5518"/>
    <w:rsid w:val="001A613E"/>
    <w:rsid w:val="001A6185"/>
    <w:rsid w:val="001A6691"/>
    <w:rsid w:val="001A6AE7"/>
    <w:rsid w:val="001A6BB3"/>
    <w:rsid w:val="001A6E38"/>
    <w:rsid w:val="001A71BB"/>
    <w:rsid w:val="001A7426"/>
    <w:rsid w:val="001A7457"/>
    <w:rsid w:val="001A7C42"/>
    <w:rsid w:val="001B0308"/>
    <w:rsid w:val="001B0430"/>
    <w:rsid w:val="001B0644"/>
    <w:rsid w:val="001B10D0"/>
    <w:rsid w:val="001B1FED"/>
    <w:rsid w:val="001B2052"/>
    <w:rsid w:val="001B20DB"/>
    <w:rsid w:val="001B2162"/>
    <w:rsid w:val="001B2490"/>
    <w:rsid w:val="001B2604"/>
    <w:rsid w:val="001B2837"/>
    <w:rsid w:val="001B28CF"/>
    <w:rsid w:val="001B33D5"/>
    <w:rsid w:val="001B33E0"/>
    <w:rsid w:val="001B3800"/>
    <w:rsid w:val="001B390E"/>
    <w:rsid w:val="001B398F"/>
    <w:rsid w:val="001B3D7A"/>
    <w:rsid w:val="001B456F"/>
    <w:rsid w:val="001B49C2"/>
    <w:rsid w:val="001B4CE9"/>
    <w:rsid w:val="001B4EE8"/>
    <w:rsid w:val="001B5588"/>
    <w:rsid w:val="001B5A9F"/>
    <w:rsid w:val="001B5B2D"/>
    <w:rsid w:val="001B615A"/>
    <w:rsid w:val="001B624A"/>
    <w:rsid w:val="001B63A3"/>
    <w:rsid w:val="001B67F0"/>
    <w:rsid w:val="001B6C42"/>
    <w:rsid w:val="001B6DE3"/>
    <w:rsid w:val="001B7004"/>
    <w:rsid w:val="001B7294"/>
    <w:rsid w:val="001B743F"/>
    <w:rsid w:val="001B7723"/>
    <w:rsid w:val="001B7EFE"/>
    <w:rsid w:val="001C0255"/>
    <w:rsid w:val="001C0A46"/>
    <w:rsid w:val="001C1246"/>
    <w:rsid w:val="001C12CB"/>
    <w:rsid w:val="001C12F1"/>
    <w:rsid w:val="001C18F9"/>
    <w:rsid w:val="001C1977"/>
    <w:rsid w:val="001C1AD6"/>
    <w:rsid w:val="001C2212"/>
    <w:rsid w:val="001C2319"/>
    <w:rsid w:val="001C238D"/>
    <w:rsid w:val="001C244A"/>
    <w:rsid w:val="001C3135"/>
    <w:rsid w:val="001C361A"/>
    <w:rsid w:val="001C3639"/>
    <w:rsid w:val="001C37C9"/>
    <w:rsid w:val="001C3E84"/>
    <w:rsid w:val="001C42B9"/>
    <w:rsid w:val="001C462F"/>
    <w:rsid w:val="001C47C3"/>
    <w:rsid w:val="001C4B3B"/>
    <w:rsid w:val="001C4CA9"/>
    <w:rsid w:val="001C4D58"/>
    <w:rsid w:val="001C4EE8"/>
    <w:rsid w:val="001C506E"/>
    <w:rsid w:val="001C5687"/>
    <w:rsid w:val="001C620B"/>
    <w:rsid w:val="001C6782"/>
    <w:rsid w:val="001C77D8"/>
    <w:rsid w:val="001C7929"/>
    <w:rsid w:val="001C7C3D"/>
    <w:rsid w:val="001C7E34"/>
    <w:rsid w:val="001D04AA"/>
    <w:rsid w:val="001D0696"/>
    <w:rsid w:val="001D08ED"/>
    <w:rsid w:val="001D0D07"/>
    <w:rsid w:val="001D0E5F"/>
    <w:rsid w:val="001D101B"/>
    <w:rsid w:val="001D15CA"/>
    <w:rsid w:val="001D1D36"/>
    <w:rsid w:val="001D1DF3"/>
    <w:rsid w:val="001D24BF"/>
    <w:rsid w:val="001D25B2"/>
    <w:rsid w:val="001D2A09"/>
    <w:rsid w:val="001D3460"/>
    <w:rsid w:val="001D3A20"/>
    <w:rsid w:val="001D3BAB"/>
    <w:rsid w:val="001D3FE3"/>
    <w:rsid w:val="001D4080"/>
    <w:rsid w:val="001D40F3"/>
    <w:rsid w:val="001D425F"/>
    <w:rsid w:val="001D4316"/>
    <w:rsid w:val="001D4A75"/>
    <w:rsid w:val="001D4C5F"/>
    <w:rsid w:val="001D4EDC"/>
    <w:rsid w:val="001D5196"/>
    <w:rsid w:val="001D52FF"/>
    <w:rsid w:val="001D5424"/>
    <w:rsid w:val="001D547E"/>
    <w:rsid w:val="001D563F"/>
    <w:rsid w:val="001D59C1"/>
    <w:rsid w:val="001D5BDD"/>
    <w:rsid w:val="001D744C"/>
    <w:rsid w:val="001D769A"/>
    <w:rsid w:val="001D7823"/>
    <w:rsid w:val="001E005E"/>
    <w:rsid w:val="001E040B"/>
    <w:rsid w:val="001E0D48"/>
    <w:rsid w:val="001E0F44"/>
    <w:rsid w:val="001E13B5"/>
    <w:rsid w:val="001E1A1C"/>
    <w:rsid w:val="001E1EA2"/>
    <w:rsid w:val="001E1F8A"/>
    <w:rsid w:val="001E1FAF"/>
    <w:rsid w:val="001E292E"/>
    <w:rsid w:val="001E29D9"/>
    <w:rsid w:val="001E2B90"/>
    <w:rsid w:val="001E30B8"/>
    <w:rsid w:val="001E3651"/>
    <w:rsid w:val="001E408B"/>
    <w:rsid w:val="001E40D7"/>
    <w:rsid w:val="001E454C"/>
    <w:rsid w:val="001E4E53"/>
    <w:rsid w:val="001E52B2"/>
    <w:rsid w:val="001E531A"/>
    <w:rsid w:val="001E58C4"/>
    <w:rsid w:val="001E5C20"/>
    <w:rsid w:val="001E5C7A"/>
    <w:rsid w:val="001E5D14"/>
    <w:rsid w:val="001E5D4D"/>
    <w:rsid w:val="001E5E58"/>
    <w:rsid w:val="001E6002"/>
    <w:rsid w:val="001E61F9"/>
    <w:rsid w:val="001E62D8"/>
    <w:rsid w:val="001E6471"/>
    <w:rsid w:val="001E6582"/>
    <w:rsid w:val="001E6CBE"/>
    <w:rsid w:val="001E717E"/>
    <w:rsid w:val="001E7553"/>
    <w:rsid w:val="001E7AF9"/>
    <w:rsid w:val="001E7BFB"/>
    <w:rsid w:val="001F044B"/>
    <w:rsid w:val="001F063C"/>
    <w:rsid w:val="001F07E9"/>
    <w:rsid w:val="001F1702"/>
    <w:rsid w:val="001F18A2"/>
    <w:rsid w:val="001F1D05"/>
    <w:rsid w:val="001F1F7E"/>
    <w:rsid w:val="001F20E0"/>
    <w:rsid w:val="001F24CF"/>
    <w:rsid w:val="001F273E"/>
    <w:rsid w:val="001F2750"/>
    <w:rsid w:val="001F307E"/>
    <w:rsid w:val="001F3B31"/>
    <w:rsid w:val="001F3CB6"/>
    <w:rsid w:val="001F4905"/>
    <w:rsid w:val="001F4A0C"/>
    <w:rsid w:val="001F5055"/>
    <w:rsid w:val="001F54B5"/>
    <w:rsid w:val="001F571B"/>
    <w:rsid w:val="001F5A37"/>
    <w:rsid w:val="001F5DAA"/>
    <w:rsid w:val="001F63B9"/>
    <w:rsid w:val="001F647A"/>
    <w:rsid w:val="001F6539"/>
    <w:rsid w:val="001F6DBA"/>
    <w:rsid w:val="001F74DB"/>
    <w:rsid w:val="001F7CDF"/>
    <w:rsid w:val="0020031A"/>
    <w:rsid w:val="00200710"/>
    <w:rsid w:val="00200893"/>
    <w:rsid w:val="00200D59"/>
    <w:rsid w:val="00200EE7"/>
    <w:rsid w:val="002011E1"/>
    <w:rsid w:val="00201268"/>
    <w:rsid w:val="00201676"/>
    <w:rsid w:val="00201914"/>
    <w:rsid w:val="00201BB9"/>
    <w:rsid w:val="00201CD5"/>
    <w:rsid w:val="00201D50"/>
    <w:rsid w:val="00201D5C"/>
    <w:rsid w:val="00201EF6"/>
    <w:rsid w:val="00201F61"/>
    <w:rsid w:val="0020221B"/>
    <w:rsid w:val="002030C8"/>
    <w:rsid w:val="0020359B"/>
    <w:rsid w:val="002038B0"/>
    <w:rsid w:val="002039EA"/>
    <w:rsid w:val="0020409C"/>
    <w:rsid w:val="0020436B"/>
    <w:rsid w:val="00204448"/>
    <w:rsid w:val="00204456"/>
    <w:rsid w:val="0020460D"/>
    <w:rsid w:val="00204B99"/>
    <w:rsid w:val="002051B7"/>
    <w:rsid w:val="002058A4"/>
    <w:rsid w:val="00205AD5"/>
    <w:rsid w:val="00205BDF"/>
    <w:rsid w:val="00205F38"/>
    <w:rsid w:val="0020685D"/>
    <w:rsid w:val="00206B71"/>
    <w:rsid w:val="00206F9C"/>
    <w:rsid w:val="0020761B"/>
    <w:rsid w:val="00207730"/>
    <w:rsid w:val="00207BA0"/>
    <w:rsid w:val="00207BC9"/>
    <w:rsid w:val="00207E14"/>
    <w:rsid w:val="00207EE5"/>
    <w:rsid w:val="00210238"/>
    <w:rsid w:val="00210A19"/>
    <w:rsid w:val="00211507"/>
    <w:rsid w:val="00211C04"/>
    <w:rsid w:val="00211EE1"/>
    <w:rsid w:val="00212131"/>
    <w:rsid w:val="002127F2"/>
    <w:rsid w:val="00212EAB"/>
    <w:rsid w:val="002131AD"/>
    <w:rsid w:val="002139B7"/>
    <w:rsid w:val="00213A52"/>
    <w:rsid w:val="00213D0C"/>
    <w:rsid w:val="00214571"/>
    <w:rsid w:val="002146A6"/>
    <w:rsid w:val="002153D1"/>
    <w:rsid w:val="002156BF"/>
    <w:rsid w:val="0021584F"/>
    <w:rsid w:val="002163B7"/>
    <w:rsid w:val="0021675A"/>
    <w:rsid w:val="00216B45"/>
    <w:rsid w:val="00216CD2"/>
    <w:rsid w:val="00216ECA"/>
    <w:rsid w:val="0021700E"/>
    <w:rsid w:val="00217061"/>
    <w:rsid w:val="00217130"/>
    <w:rsid w:val="00217151"/>
    <w:rsid w:val="002175BF"/>
    <w:rsid w:val="00217CE6"/>
    <w:rsid w:val="00220105"/>
    <w:rsid w:val="00220201"/>
    <w:rsid w:val="002203CE"/>
    <w:rsid w:val="00220E8C"/>
    <w:rsid w:val="00221B20"/>
    <w:rsid w:val="00221E25"/>
    <w:rsid w:val="00222462"/>
    <w:rsid w:val="0022268E"/>
    <w:rsid w:val="0022272A"/>
    <w:rsid w:val="0022279F"/>
    <w:rsid w:val="0022297F"/>
    <w:rsid w:val="002230A8"/>
    <w:rsid w:val="00223536"/>
    <w:rsid w:val="0022387D"/>
    <w:rsid w:val="0022403D"/>
    <w:rsid w:val="00224172"/>
    <w:rsid w:val="0022443F"/>
    <w:rsid w:val="00224B15"/>
    <w:rsid w:val="002250AB"/>
    <w:rsid w:val="00225208"/>
    <w:rsid w:val="00225350"/>
    <w:rsid w:val="00225567"/>
    <w:rsid w:val="002258A9"/>
    <w:rsid w:val="002259EB"/>
    <w:rsid w:val="00225A1B"/>
    <w:rsid w:val="00225F63"/>
    <w:rsid w:val="00226061"/>
    <w:rsid w:val="0022689B"/>
    <w:rsid w:val="00226ECC"/>
    <w:rsid w:val="0022760A"/>
    <w:rsid w:val="0023000F"/>
    <w:rsid w:val="0023065E"/>
    <w:rsid w:val="002308B6"/>
    <w:rsid w:val="002309AA"/>
    <w:rsid w:val="00230A74"/>
    <w:rsid w:val="0023100F"/>
    <w:rsid w:val="002314B2"/>
    <w:rsid w:val="0023194F"/>
    <w:rsid w:val="002319F8"/>
    <w:rsid w:val="00231A2C"/>
    <w:rsid w:val="00231ACA"/>
    <w:rsid w:val="00231C4B"/>
    <w:rsid w:val="00232634"/>
    <w:rsid w:val="002333E4"/>
    <w:rsid w:val="0023340D"/>
    <w:rsid w:val="002335E3"/>
    <w:rsid w:val="00233774"/>
    <w:rsid w:val="002339BD"/>
    <w:rsid w:val="002343AF"/>
    <w:rsid w:val="002343EA"/>
    <w:rsid w:val="00234468"/>
    <w:rsid w:val="00234656"/>
    <w:rsid w:val="00234B1C"/>
    <w:rsid w:val="00235190"/>
    <w:rsid w:val="002354A1"/>
    <w:rsid w:val="002356D1"/>
    <w:rsid w:val="00235ED2"/>
    <w:rsid w:val="00235F8C"/>
    <w:rsid w:val="002363F7"/>
    <w:rsid w:val="0023762C"/>
    <w:rsid w:val="0023781D"/>
    <w:rsid w:val="002404E4"/>
    <w:rsid w:val="0024096B"/>
    <w:rsid w:val="002410CC"/>
    <w:rsid w:val="002412A9"/>
    <w:rsid w:val="00241BD3"/>
    <w:rsid w:val="00241D57"/>
    <w:rsid w:val="00242314"/>
    <w:rsid w:val="00242837"/>
    <w:rsid w:val="00243558"/>
    <w:rsid w:val="00243997"/>
    <w:rsid w:val="002439E1"/>
    <w:rsid w:val="0024418C"/>
    <w:rsid w:val="002443DA"/>
    <w:rsid w:val="00244629"/>
    <w:rsid w:val="0024493F"/>
    <w:rsid w:val="002450FC"/>
    <w:rsid w:val="0024552E"/>
    <w:rsid w:val="002459C4"/>
    <w:rsid w:val="0024653B"/>
    <w:rsid w:val="00246633"/>
    <w:rsid w:val="00246DD1"/>
    <w:rsid w:val="00246ED0"/>
    <w:rsid w:val="00247ECE"/>
    <w:rsid w:val="002501A1"/>
    <w:rsid w:val="00251638"/>
    <w:rsid w:val="00251836"/>
    <w:rsid w:val="00251D9B"/>
    <w:rsid w:val="0025263C"/>
    <w:rsid w:val="002526AF"/>
    <w:rsid w:val="00252E16"/>
    <w:rsid w:val="00252E57"/>
    <w:rsid w:val="00252F7D"/>
    <w:rsid w:val="002532A8"/>
    <w:rsid w:val="002539B4"/>
    <w:rsid w:val="00253EF4"/>
    <w:rsid w:val="002544FE"/>
    <w:rsid w:val="00254A38"/>
    <w:rsid w:val="00254E96"/>
    <w:rsid w:val="00254FE5"/>
    <w:rsid w:val="0025547B"/>
    <w:rsid w:val="002555CA"/>
    <w:rsid w:val="002556AA"/>
    <w:rsid w:val="00255C3F"/>
    <w:rsid w:val="00255ED7"/>
    <w:rsid w:val="00256D37"/>
    <w:rsid w:val="002577C2"/>
    <w:rsid w:val="00257B47"/>
    <w:rsid w:val="00257D26"/>
    <w:rsid w:val="0026017C"/>
    <w:rsid w:val="0026113E"/>
    <w:rsid w:val="002624CD"/>
    <w:rsid w:val="002630FC"/>
    <w:rsid w:val="00263365"/>
    <w:rsid w:val="002634CF"/>
    <w:rsid w:val="00263C5D"/>
    <w:rsid w:val="002641B7"/>
    <w:rsid w:val="002647D0"/>
    <w:rsid w:val="00264A62"/>
    <w:rsid w:val="00264B7A"/>
    <w:rsid w:val="00264F7A"/>
    <w:rsid w:val="002650BD"/>
    <w:rsid w:val="00265793"/>
    <w:rsid w:val="002658ED"/>
    <w:rsid w:val="00265B13"/>
    <w:rsid w:val="00265CE7"/>
    <w:rsid w:val="00265D8A"/>
    <w:rsid w:val="00265DBC"/>
    <w:rsid w:val="00266179"/>
    <w:rsid w:val="002665DC"/>
    <w:rsid w:val="0026674E"/>
    <w:rsid w:val="00266A8C"/>
    <w:rsid w:val="0026722D"/>
    <w:rsid w:val="00267A23"/>
    <w:rsid w:val="00267B15"/>
    <w:rsid w:val="00267C13"/>
    <w:rsid w:val="00267DF9"/>
    <w:rsid w:val="002705FB"/>
    <w:rsid w:val="0027084A"/>
    <w:rsid w:val="00270922"/>
    <w:rsid w:val="00270BE7"/>
    <w:rsid w:val="00270C0F"/>
    <w:rsid w:val="00270EFA"/>
    <w:rsid w:val="00270F1E"/>
    <w:rsid w:val="0027110D"/>
    <w:rsid w:val="002711E3"/>
    <w:rsid w:val="002712C1"/>
    <w:rsid w:val="002712EA"/>
    <w:rsid w:val="00271D01"/>
    <w:rsid w:val="00271D40"/>
    <w:rsid w:val="00271E4B"/>
    <w:rsid w:val="00272001"/>
    <w:rsid w:val="002723C3"/>
    <w:rsid w:val="0027241C"/>
    <w:rsid w:val="00272B6F"/>
    <w:rsid w:val="00272E67"/>
    <w:rsid w:val="002734F3"/>
    <w:rsid w:val="00273E6D"/>
    <w:rsid w:val="0027491E"/>
    <w:rsid w:val="00274B7A"/>
    <w:rsid w:val="00274CFF"/>
    <w:rsid w:val="002753A4"/>
    <w:rsid w:val="00275478"/>
    <w:rsid w:val="002758EE"/>
    <w:rsid w:val="002760A4"/>
    <w:rsid w:val="00276218"/>
    <w:rsid w:val="002763AE"/>
    <w:rsid w:val="0027651E"/>
    <w:rsid w:val="002768DE"/>
    <w:rsid w:val="0027697E"/>
    <w:rsid w:val="00276CBE"/>
    <w:rsid w:val="00276D98"/>
    <w:rsid w:val="00276EE2"/>
    <w:rsid w:val="0027736B"/>
    <w:rsid w:val="00277475"/>
    <w:rsid w:val="00277602"/>
    <w:rsid w:val="00280276"/>
    <w:rsid w:val="002802F5"/>
    <w:rsid w:val="00280355"/>
    <w:rsid w:val="00280C0B"/>
    <w:rsid w:val="00281043"/>
    <w:rsid w:val="00281197"/>
    <w:rsid w:val="0028127F"/>
    <w:rsid w:val="00281EB8"/>
    <w:rsid w:val="00282167"/>
    <w:rsid w:val="002821E2"/>
    <w:rsid w:val="00282413"/>
    <w:rsid w:val="0028254A"/>
    <w:rsid w:val="0028275A"/>
    <w:rsid w:val="00282F99"/>
    <w:rsid w:val="002837DA"/>
    <w:rsid w:val="00283EE1"/>
    <w:rsid w:val="00284088"/>
    <w:rsid w:val="002846EF"/>
    <w:rsid w:val="00284A55"/>
    <w:rsid w:val="00284BC8"/>
    <w:rsid w:val="00284F67"/>
    <w:rsid w:val="002850B8"/>
    <w:rsid w:val="002855D9"/>
    <w:rsid w:val="002858D6"/>
    <w:rsid w:val="00285B9B"/>
    <w:rsid w:val="0028604F"/>
    <w:rsid w:val="00286225"/>
    <w:rsid w:val="00286231"/>
    <w:rsid w:val="00286584"/>
    <w:rsid w:val="00286B88"/>
    <w:rsid w:val="00286F9B"/>
    <w:rsid w:val="00287189"/>
    <w:rsid w:val="00287B64"/>
    <w:rsid w:val="00287C0E"/>
    <w:rsid w:val="00287CC7"/>
    <w:rsid w:val="00290004"/>
    <w:rsid w:val="00290803"/>
    <w:rsid w:val="002909AA"/>
    <w:rsid w:val="00291104"/>
    <w:rsid w:val="0029138C"/>
    <w:rsid w:val="00291606"/>
    <w:rsid w:val="00291BCE"/>
    <w:rsid w:val="0029270B"/>
    <w:rsid w:val="00292716"/>
    <w:rsid w:val="00292A21"/>
    <w:rsid w:val="00292C0C"/>
    <w:rsid w:val="00292CE8"/>
    <w:rsid w:val="002938BE"/>
    <w:rsid w:val="00293A9A"/>
    <w:rsid w:val="00293B76"/>
    <w:rsid w:val="00293BFB"/>
    <w:rsid w:val="00294035"/>
    <w:rsid w:val="0029431D"/>
    <w:rsid w:val="0029445D"/>
    <w:rsid w:val="00294487"/>
    <w:rsid w:val="00294768"/>
    <w:rsid w:val="002950F9"/>
    <w:rsid w:val="00295256"/>
    <w:rsid w:val="00295410"/>
    <w:rsid w:val="00295CE5"/>
    <w:rsid w:val="002964F1"/>
    <w:rsid w:val="00296907"/>
    <w:rsid w:val="0029732F"/>
    <w:rsid w:val="00297733"/>
    <w:rsid w:val="002977C8"/>
    <w:rsid w:val="00297979"/>
    <w:rsid w:val="00297A5C"/>
    <w:rsid w:val="00297A66"/>
    <w:rsid w:val="002A02EE"/>
    <w:rsid w:val="002A05A5"/>
    <w:rsid w:val="002A06CD"/>
    <w:rsid w:val="002A09F8"/>
    <w:rsid w:val="002A0C2F"/>
    <w:rsid w:val="002A1017"/>
    <w:rsid w:val="002A17C5"/>
    <w:rsid w:val="002A1CE9"/>
    <w:rsid w:val="002A2408"/>
    <w:rsid w:val="002A25CA"/>
    <w:rsid w:val="002A2AC8"/>
    <w:rsid w:val="002A2E1C"/>
    <w:rsid w:val="002A31C1"/>
    <w:rsid w:val="002A33B8"/>
    <w:rsid w:val="002A37A1"/>
    <w:rsid w:val="002A4652"/>
    <w:rsid w:val="002A4776"/>
    <w:rsid w:val="002A4CA8"/>
    <w:rsid w:val="002A4F3D"/>
    <w:rsid w:val="002A53CC"/>
    <w:rsid w:val="002A5431"/>
    <w:rsid w:val="002A5696"/>
    <w:rsid w:val="002A58AC"/>
    <w:rsid w:val="002A5C18"/>
    <w:rsid w:val="002A5F7E"/>
    <w:rsid w:val="002A676E"/>
    <w:rsid w:val="002A6961"/>
    <w:rsid w:val="002A6AB5"/>
    <w:rsid w:val="002A6CE8"/>
    <w:rsid w:val="002A6E21"/>
    <w:rsid w:val="002A74F4"/>
    <w:rsid w:val="002A7AFE"/>
    <w:rsid w:val="002A7F8D"/>
    <w:rsid w:val="002B026B"/>
    <w:rsid w:val="002B0489"/>
    <w:rsid w:val="002B0501"/>
    <w:rsid w:val="002B0722"/>
    <w:rsid w:val="002B0BEB"/>
    <w:rsid w:val="002B0E15"/>
    <w:rsid w:val="002B0F56"/>
    <w:rsid w:val="002B1053"/>
    <w:rsid w:val="002B11D1"/>
    <w:rsid w:val="002B1274"/>
    <w:rsid w:val="002B1C08"/>
    <w:rsid w:val="002B2A5F"/>
    <w:rsid w:val="002B30EC"/>
    <w:rsid w:val="002B3164"/>
    <w:rsid w:val="002B31DD"/>
    <w:rsid w:val="002B34B5"/>
    <w:rsid w:val="002B3742"/>
    <w:rsid w:val="002B41D5"/>
    <w:rsid w:val="002B4B5B"/>
    <w:rsid w:val="002B4BEA"/>
    <w:rsid w:val="002B4DC1"/>
    <w:rsid w:val="002B4F7A"/>
    <w:rsid w:val="002B51B4"/>
    <w:rsid w:val="002B53D3"/>
    <w:rsid w:val="002B56F6"/>
    <w:rsid w:val="002B600F"/>
    <w:rsid w:val="002B68E9"/>
    <w:rsid w:val="002B6B41"/>
    <w:rsid w:val="002B729F"/>
    <w:rsid w:val="002B72F2"/>
    <w:rsid w:val="002B75A4"/>
    <w:rsid w:val="002B75C0"/>
    <w:rsid w:val="002B7B1C"/>
    <w:rsid w:val="002B7CF1"/>
    <w:rsid w:val="002C03BD"/>
    <w:rsid w:val="002C1126"/>
    <w:rsid w:val="002C132C"/>
    <w:rsid w:val="002C1500"/>
    <w:rsid w:val="002C1A14"/>
    <w:rsid w:val="002C1B2D"/>
    <w:rsid w:val="002C1B54"/>
    <w:rsid w:val="002C1B68"/>
    <w:rsid w:val="002C1D12"/>
    <w:rsid w:val="002C1E07"/>
    <w:rsid w:val="002C22FE"/>
    <w:rsid w:val="002C27C1"/>
    <w:rsid w:val="002C2870"/>
    <w:rsid w:val="002C31DB"/>
    <w:rsid w:val="002C38AF"/>
    <w:rsid w:val="002C3BB0"/>
    <w:rsid w:val="002C3C64"/>
    <w:rsid w:val="002C3C8E"/>
    <w:rsid w:val="002C3CA6"/>
    <w:rsid w:val="002C3F87"/>
    <w:rsid w:val="002C3FAB"/>
    <w:rsid w:val="002C43B5"/>
    <w:rsid w:val="002C4855"/>
    <w:rsid w:val="002C48BB"/>
    <w:rsid w:val="002C4DA0"/>
    <w:rsid w:val="002C4DD2"/>
    <w:rsid w:val="002C514C"/>
    <w:rsid w:val="002C5243"/>
    <w:rsid w:val="002C591C"/>
    <w:rsid w:val="002C5FB5"/>
    <w:rsid w:val="002C6756"/>
    <w:rsid w:val="002C6B10"/>
    <w:rsid w:val="002C6E71"/>
    <w:rsid w:val="002C6E98"/>
    <w:rsid w:val="002C721A"/>
    <w:rsid w:val="002C7515"/>
    <w:rsid w:val="002D0719"/>
    <w:rsid w:val="002D077E"/>
    <w:rsid w:val="002D0FE5"/>
    <w:rsid w:val="002D10D9"/>
    <w:rsid w:val="002D1C17"/>
    <w:rsid w:val="002D1FEC"/>
    <w:rsid w:val="002D22CB"/>
    <w:rsid w:val="002D3094"/>
    <w:rsid w:val="002D36A4"/>
    <w:rsid w:val="002D3DAF"/>
    <w:rsid w:val="002D415E"/>
    <w:rsid w:val="002D466A"/>
    <w:rsid w:val="002D4906"/>
    <w:rsid w:val="002D4CEB"/>
    <w:rsid w:val="002D54F6"/>
    <w:rsid w:val="002D55F3"/>
    <w:rsid w:val="002D5ED3"/>
    <w:rsid w:val="002D6760"/>
    <w:rsid w:val="002D69D9"/>
    <w:rsid w:val="002D6A61"/>
    <w:rsid w:val="002D6AA9"/>
    <w:rsid w:val="002D6CE9"/>
    <w:rsid w:val="002D6F8C"/>
    <w:rsid w:val="002D6FCF"/>
    <w:rsid w:val="002D799B"/>
    <w:rsid w:val="002D79B3"/>
    <w:rsid w:val="002D7E79"/>
    <w:rsid w:val="002E01ED"/>
    <w:rsid w:val="002E0300"/>
    <w:rsid w:val="002E03DB"/>
    <w:rsid w:val="002E04EE"/>
    <w:rsid w:val="002E0AB1"/>
    <w:rsid w:val="002E1269"/>
    <w:rsid w:val="002E1744"/>
    <w:rsid w:val="002E1BAD"/>
    <w:rsid w:val="002E1C64"/>
    <w:rsid w:val="002E1E6F"/>
    <w:rsid w:val="002E2481"/>
    <w:rsid w:val="002E26AA"/>
    <w:rsid w:val="002E272D"/>
    <w:rsid w:val="002E2A66"/>
    <w:rsid w:val="002E2D1E"/>
    <w:rsid w:val="002E2DA6"/>
    <w:rsid w:val="002E3023"/>
    <w:rsid w:val="002E3071"/>
    <w:rsid w:val="002E37A0"/>
    <w:rsid w:val="002E3BE4"/>
    <w:rsid w:val="002E3BEB"/>
    <w:rsid w:val="002E3CD3"/>
    <w:rsid w:val="002E4A57"/>
    <w:rsid w:val="002E4AA4"/>
    <w:rsid w:val="002E4BAA"/>
    <w:rsid w:val="002E4CB5"/>
    <w:rsid w:val="002E548B"/>
    <w:rsid w:val="002E54BE"/>
    <w:rsid w:val="002E582B"/>
    <w:rsid w:val="002E5B45"/>
    <w:rsid w:val="002E5CFB"/>
    <w:rsid w:val="002E5ECB"/>
    <w:rsid w:val="002E610D"/>
    <w:rsid w:val="002E6266"/>
    <w:rsid w:val="002E6962"/>
    <w:rsid w:val="002E6C9C"/>
    <w:rsid w:val="002E6E4C"/>
    <w:rsid w:val="002E7055"/>
    <w:rsid w:val="002E7826"/>
    <w:rsid w:val="002E7839"/>
    <w:rsid w:val="002E7917"/>
    <w:rsid w:val="002E7A27"/>
    <w:rsid w:val="002E7AAD"/>
    <w:rsid w:val="002E7BA6"/>
    <w:rsid w:val="002E7D2E"/>
    <w:rsid w:val="002E7E76"/>
    <w:rsid w:val="002F0054"/>
    <w:rsid w:val="002F07DE"/>
    <w:rsid w:val="002F0C57"/>
    <w:rsid w:val="002F0DBD"/>
    <w:rsid w:val="002F0FD4"/>
    <w:rsid w:val="002F129F"/>
    <w:rsid w:val="002F1B97"/>
    <w:rsid w:val="002F1BDA"/>
    <w:rsid w:val="002F1CDD"/>
    <w:rsid w:val="002F1F7F"/>
    <w:rsid w:val="002F2263"/>
    <w:rsid w:val="002F22D7"/>
    <w:rsid w:val="002F23FD"/>
    <w:rsid w:val="002F2424"/>
    <w:rsid w:val="002F2666"/>
    <w:rsid w:val="002F2DDB"/>
    <w:rsid w:val="002F2F21"/>
    <w:rsid w:val="002F307C"/>
    <w:rsid w:val="002F310A"/>
    <w:rsid w:val="002F34D7"/>
    <w:rsid w:val="002F3CE1"/>
    <w:rsid w:val="002F4C7F"/>
    <w:rsid w:val="002F4E3A"/>
    <w:rsid w:val="002F552A"/>
    <w:rsid w:val="002F56CE"/>
    <w:rsid w:val="002F5836"/>
    <w:rsid w:val="002F589C"/>
    <w:rsid w:val="002F5B20"/>
    <w:rsid w:val="002F5C33"/>
    <w:rsid w:val="002F5FB5"/>
    <w:rsid w:val="002F67DF"/>
    <w:rsid w:val="002F6A7B"/>
    <w:rsid w:val="002F6C71"/>
    <w:rsid w:val="002F6FE2"/>
    <w:rsid w:val="002F7049"/>
    <w:rsid w:val="002F76F0"/>
    <w:rsid w:val="002F79E1"/>
    <w:rsid w:val="002F7C3C"/>
    <w:rsid w:val="002F7F10"/>
    <w:rsid w:val="00300161"/>
    <w:rsid w:val="00300AF7"/>
    <w:rsid w:val="003010CC"/>
    <w:rsid w:val="00301A3D"/>
    <w:rsid w:val="00301B75"/>
    <w:rsid w:val="00301FFC"/>
    <w:rsid w:val="00302470"/>
    <w:rsid w:val="00302A3D"/>
    <w:rsid w:val="00302AB9"/>
    <w:rsid w:val="00302E57"/>
    <w:rsid w:val="003036AE"/>
    <w:rsid w:val="00303CBC"/>
    <w:rsid w:val="00303EE8"/>
    <w:rsid w:val="003040BB"/>
    <w:rsid w:val="00304372"/>
    <w:rsid w:val="0030461D"/>
    <w:rsid w:val="003047BE"/>
    <w:rsid w:val="0030481F"/>
    <w:rsid w:val="00304B29"/>
    <w:rsid w:val="00305054"/>
    <w:rsid w:val="0030516C"/>
    <w:rsid w:val="00306240"/>
    <w:rsid w:val="003063A5"/>
    <w:rsid w:val="00306752"/>
    <w:rsid w:val="00307399"/>
    <w:rsid w:val="0030741D"/>
    <w:rsid w:val="00307C88"/>
    <w:rsid w:val="0031013D"/>
    <w:rsid w:val="003102CF"/>
    <w:rsid w:val="00310A48"/>
    <w:rsid w:val="00310ACC"/>
    <w:rsid w:val="00310D22"/>
    <w:rsid w:val="00311044"/>
    <w:rsid w:val="00311836"/>
    <w:rsid w:val="00311B04"/>
    <w:rsid w:val="003120EA"/>
    <w:rsid w:val="00312BAB"/>
    <w:rsid w:val="00312E6A"/>
    <w:rsid w:val="003137D3"/>
    <w:rsid w:val="00313AB5"/>
    <w:rsid w:val="00313D87"/>
    <w:rsid w:val="00313ED2"/>
    <w:rsid w:val="0031483A"/>
    <w:rsid w:val="0031551D"/>
    <w:rsid w:val="00316488"/>
    <w:rsid w:val="00316C22"/>
    <w:rsid w:val="00316D6B"/>
    <w:rsid w:val="0031723B"/>
    <w:rsid w:val="00317B84"/>
    <w:rsid w:val="00317BBA"/>
    <w:rsid w:val="0032044B"/>
    <w:rsid w:val="0032093E"/>
    <w:rsid w:val="00320CB5"/>
    <w:rsid w:val="00320F01"/>
    <w:rsid w:val="003210B5"/>
    <w:rsid w:val="00321290"/>
    <w:rsid w:val="003218DC"/>
    <w:rsid w:val="00321CBB"/>
    <w:rsid w:val="00321FE9"/>
    <w:rsid w:val="00322176"/>
    <w:rsid w:val="003224CA"/>
    <w:rsid w:val="00322A4A"/>
    <w:rsid w:val="00322F02"/>
    <w:rsid w:val="003234B8"/>
    <w:rsid w:val="00323B52"/>
    <w:rsid w:val="00323DAD"/>
    <w:rsid w:val="0032425C"/>
    <w:rsid w:val="0032481C"/>
    <w:rsid w:val="003251EA"/>
    <w:rsid w:val="003254DF"/>
    <w:rsid w:val="00325506"/>
    <w:rsid w:val="00325638"/>
    <w:rsid w:val="00325A5B"/>
    <w:rsid w:val="00325B40"/>
    <w:rsid w:val="003264E1"/>
    <w:rsid w:val="00326834"/>
    <w:rsid w:val="00326C9B"/>
    <w:rsid w:val="00326DBF"/>
    <w:rsid w:val="00326F3D"/>
    <w:rsid w:val="0032738C"/>
    <w:rsid w:val="0032785B"/>
    <w:rsid w:val="00330187"/>
    <w:rsid w:val="0033062F"/>
    <w:rsid w:val="003308CC"/>
    <w:rsid w:val="003309A7"/>
    <w:rsid w:val="00331183"/>
    <w:rsid w:val="00331393"/>
    <w:rsid w:val="00331672"/>
    <w:rsid w:val="0033190D"/>
    <w:rsid w:val="00331B56"/>
    <w:rsid w:val="00331DE4"/>
    <w:rsid w:val="00332035"/>
    <w:rsid w:val="003321F7"/>
    <w:rsid w:val="00332741"/>
    <w:rsid w:val="0033280C"/>
    <w:rsid w:val="00332A8F"/>
    <w:rsid w:val="00332CEB"/>
    <w:rsid w:val="00332E5B"/>
    <w:rsid w:val="00332FA8"/>
    <w:rsid w:val="0033359B"/>
    <w:rsid w:val="003335BD"/>
    <w:rsid w:val="00333912"/>
    <w:rsid w:val="0033395E"/>
    <w:rsid w:val="00334141"/>
    <w:rsid w:val="003342DD"/>
    <w:rsid w:val="00334313"/>
    <w:rsid w:val="00334709"/>
    <w:rsid w:val="003347E3"/>
    <w:rsid w:val="00334A74"/>
    <w:rsid w:val="00334BB8"/>
    <w:rsid w:val="00334CCE"/>
    <w:rsid w:val="003350B3"/>
    <w:rsid w:val="00335171"/>
    <w:rsid w:val="003352AC"/>
    <w:rsid w:val="00335793"/>
    <w:rsid w:val="003359A4"/>
    <w:rsid w:val="00335C14"/>
    <w:rsid w:val="00335FB2"/>
    <w:rsid w:val="00335FE6"/>
    <w:rsid w:val="00336596"/>
    <w:rsid w:val="00336890"/>
    <w:rsid w:val="00336A9C"/>
    <w:rsid w:val="00336B0F"/>
    <w:rsid w:val="00336C42"/>
    <w:rsid w:val="00336EF1"/>
    <w:rsid w:val="00336F07"/>
    <w:rsid w:val="00337F65"/>
    <w:rsid w:val="00337FF5"/>
    <w:rsid w:val="003403EE"/>
    <w:rsid w:val="00340A65"/>
    <w:rsid w:val="00340A9D"/>
    <w:rsid w:val="00340B3F"/>
    <w:rsid w:val="0034107F"/>
    <w:rsid w:val="003418B4"/>
    <w:rsid w:val="00341AC0"/>
    <w:rsid w:val="00341F97"/>
    <w:rsid w:val="003422CA"/>
    <w:rsid w:val="00342317"/>
    <w:rsid w:val="003426F8"/>
    <w:rsid w:val="003458CE"/>
    <w:rsid w:val="00345C71"/>
    <w:rsid w:val="003462A0"/>
    <w:rsid w:val="003462DA"/>
    <w:rsid w:val="003464A0"/>
    <w:rsid w:val="00346855"/>
    <w:rsid w:val="003469D6"/>
    <w:rsid w:val="00347023"/>
    <w:rsid w:val="003476C1"/>
    <w:rsid w:val="00347AE7"/>
    <w:rsid w:val="00347C53"/>
    <w:rsid w:val="00347C63"/>
    <w:rsid w:val="003501FF"/>
    <w:rsid w:val="00350373"/>
    <w:rsid w:val="0035109D"/>
    <w:rsid w:val="0035134A"/>
    <w:rsid w:val="003513C2"/>
    <w:rsid w:val="00351437"/>
    <w:rsid w:val="00351612"/>
    <w:rsid w:val="003519DC"/>
    <w:rsid w:val="00351BF9"/>
    <w:rsid w:val="00351D47"/>
    <w:rsid w:val="00351D7D"/>
    <w:rsid w:val="00351EBE"/>
    <w:rsid w:val="00352387"/>
    <w:rsid w:val="003524BF"/>
    <w:rsid w:val="0035378C"/>
    <w:rsid w:val="00353841"/>
    <w:rsid w:val="00353882"/>
    <w:rsid w:val="00353A35"/>
    <w:rsid w:val="0035433A"/>
    <w:rsid w:val="003543D9"/>
    <w:rsid w:val="00354BC7"/>
    <w:rsid w:val="00354DE7"/>
    <w:rsid w:val="00354FA7"/>
    <w:rsid w:val="00355BC0"/>
    <w:rsid w:val="00355ED5"/>
    <w:rsid w:val="003564C3"/>
    <w:rsid w:val="003565D2"/>
    <w:rsid w:val="00356989"/>
    <w:rsid w:val="00356D0A"/>
    <w:rsid w:val="00356F7A"/>
    <w:rsid w:val="0036008B"/>
    <w:rsid w:val="003601A0"/>
    <w:rsid w:val="00360403"/>
    <w:rsid w:val="00361179"/>
    <w:rsid w:val="00361382"/>
    <w:rsid w:val="003613D2"/>
    <w:rsid w:val="00361662"/>
    <w:rsid w:val="00361734"/>
    <w:rsid w:val="00361A05"/>
    <w:rsid w:val="00361A57"/>
    <w:rsid w:val="00361BEF"/>
    <w:rsid w:val="00361CDA"/>
    <w:rsid w:val="003620C5"/>
    <w:rsid w:val="00362483"/>
    <w:rsid w:val="003624F5"/>
    <w:rsid w:val="00362540"/>
    <w:rsid w:val="00362727"/>
    <w:rsid w:val="0036299E"/>
    <w:rsid w:val="00362B1E"/>
    <w:rsid w:val="00362C48"/>
    <w:rsid w:val="003632BD"/>
    <w:rsid w:val="00363369"/>
    <w:rsid w:val="00363468"/>
    <w:rsid w:val="00363536"/>
    <w:rsid w:val="00364293"/>
    <w:rsid w:val="00364716"/>
    <w:rsid w:val="00364AB0"/>
    <w:rsid w:val="00364D6C"/>
    <w:rsid w:val="00364EF8"/>
    <w:rsid w:val="00365035"/>
    <w:rsid w:val="00365FB1"/>
    <w:rsid w:val="00366594"/>
    <w:rsid w:val="00366740"/>
    <w:rsid w:val="00366E3A"/>
    <w:rsid w:val="00366ED3"/>
    <w:rsid w:val="0036712F"/>
    <w:rsid w:val="003674BE"/>
    <w:rsid w:val="0036755F"/>
    <w:rsid w:val="00367BB6"/>
    <w:rsid w:val="00367C75"/>
    <w:rsid w:val="00367DD3"/>
    <w:rsid w:val="00367F82"/>
    <w:rsid w:val="0037067A"/>
    <w:rsid w:val="0037093C"/>
    <w:rsid w:val="00370FA5"/>
    <w:rsid w:val="0037111A"/>
    <w:rsid w:val="003713A7"/>
    <w:rsid w:val="003713E1"/>
    <w:rsid w:val="00371E38"/>
    <w:rsid w:val="003723ED"/>
    <w:rsid w:val="0037356F"/>
    <w:rsid w:val="00374518"/>
    <w:rsid w:val="00374ED6"/>
    <w:rsid w:val="00374F7C"/>
    <w:rsid w:val="0037529E"/>
    <w:rsid w:val="00375423"/>
    <w:rsid w:val="0037598D"/>
    <w:rsid w:val="00375AD0"/>
    <w:rsid w:val="00375B74"/>
    <w:rsid w:val="00375FC7"/>
    <w:rsid w:val="00376327"/>
    <w:rsid w:val="003767A0"/>
    <w:rsid w:val="00376F73"/>
    <w:rsid w:val="00376F8B"/>
    <w:rsid w:val="00377324"/>
    <w:rsid w:val="00377977"/>
    <w:rsid w:val="0038007C"/>
    <w:rsid w:val="00380294"/>
    <w:rsid w:val="0038049E"/>
    <w:rsid w:val="003804F7"/>
    <w:rsid w:val="00380518"/>
    <w:rsid w:val="00380632"/>
    <w:rsid w:val="003807ED"/>
    <w:rsid w:val="003809A9"/>
    <w:rsid w:val="00380DFC"/>
    <w:rsid w:val="00381094"/>
    <w:rsid w:val="003813CE"/>
    <w:rsid w:val="00381A49"/>
    <w:rsid w:val="00381C34"/>
    <w:rsid w:val="00381C9E"/>
    <w:rsid w:val="0038214F"/>
    <w:rsid w:val="0038253A"/>
    <w:rsid w:val="003827EB"/>
    <w:rsid w:val="003838C2"/>
    <w:rsid w:val="003839B1"/>
    <w:rsid w:val="003840B5"/>
    <w:rsid w:val="003841D6"/>
    <w:rsid w:val="0038496C"/>
    <w:rsid w:val="00384BE6"/>
    <w:rsid w:val="00384C2B"/>
    <w:rsid w:val="00384C85"/>
    <w:rsid w:val="00384C8F"/>
    <w:rsid w:val="00384D35"/>
    <w:rsid w:val="0038568E"/>
    <w:rsid w:val="00385B25"/>
    <w:rsid w:val="00385D4B"/>
    <w:rsid w:val="00386140"/>
    <w:rsid w:val="003863AC"/>
    <w:rsid w:val="00386484"/>
    <w:rsid w:val="003864FD"/>
    <w:rsid w:val="00386B39"/>
    <w:rsid w:val="00386EC0"/>
    <w:rsid w:val="00387099"/>
    <w:rsid w:val="0038739D"/>
    <w:rsid w:val="0038741B"/>
    <w:rsid w:val="003877F7"/>
    <w:rsid w:val="00387A93"/>
    <w:rsid w:val="00390CD2"/>
    <w:rsid w:val="00390D8D"/>
    <w:rsid w:val="00391046"/>
    <w:rsid w:val="0039109C"/>
    <w:rsid w:val="003911E5"/>
    <w:rsid w:val="0039183B"/>
    <w:rsid w:val="00391BDB"/>
    <w:rsid w:val="00391EC8"/>
    <w:rsid w:val="00392384"/>
    <w:rsid w:val="003925FC"/>
    <w:rsid w:val="0039313E"/>
    <w:rsid w:val="003932AA"/>
    <w:rsid w:val="003932B8"/>
    <w:rsid w:val="0039357E"/>
    <w:rsid w:val="003935DA"/>
    <w:rsid w:val="00393ABE"/>
    <w:rsid w:val="00393B4D"/>
    <w:rsid w:val="00394095"/>
    <w:rsid w:val="00394165"/>
    <w:rsid w:val="003948AA"/>
    <w:rsid w:val="00394C1A"/>
    <w:rsid w:val="00394EB9"/>
    <w:rsid w:val="00394EF3"/>
    <w:rsid w:val="003955F6"/>
    <w:rsid w:val="00395682"/>
    <w:rsid w:val="003956B2"/>
    <w:rsid w:val="00395B14"/>
    <w:rsid w:val="00395E21"/>
    <w:rsid w:val="003961E9"/>
    <w:rsid w:val="003968D7"/>
    <w:rsid w:val="00397003"/>
    <w:rsid w:val="0039728C"/>
    <w:rsid w:val="00397586"/>
    <w:rsid w:val="003A014F"/>
    <w:rsid w:val="003A13BC"/>
    <w:rsid w:val="003A1CC3"/>
    <w:rsid w:val="003A213B"/>
    <w:rsid w:val="003A2290"/>
    <w:rsid w:val="003A23B7"/>
    <w:rsid w:val="003A271D"/>
    <w:rsid w:val="003A2A6F"/>
    <w:rsid w:val="003A2AA6"/>
    <w:rsid w:val="003A34F9"/>
    <w:rsid w:val="003A3506"/>
    <w:rsid w:val="003A387F"/>
    <w:rsid w:val="003A3A28"/>
    <w:rsid w:val="003A3A7F"/>
    <w:rsid w:val="003A3AAF"/>
    <w:rsid w:val="003A3B1A"/>
    <w:rsid w:val="003A40A3"/>
    <w:rsid w:val="003A574E"/>
    <w:rsid w:val="003A5B97"/>
    <w:rsid w:val="003A5BE2"/>
    <w:rsid w:val="003A5FE7"/>
    <w:rsid w:val="003A63A4"/>
    <w:rsid w:val="003A6741"/>
    <w:rsid w:val="003A6952"/>
    <w:rsid w:val="003A6AD0"/>
    <w:rsid w:val="003A6C3F"/>
    <w:rsid w:val="003A6EB0"/>
    <w:rsid w:val="003A7067"/>
    <w:rsid w:val="003A7116"/>
    <w:rsid w:val="003A73AE"/>
    <w:rsid w:val="003A75BA"/>
    <w:rsid w:val="003A76E4"/>
    <w:rsid w:val="003A77FB"/>
    <w:rsid w:val="003A7C6C"/>
    <w:rsid w:val="003B04D1"/>
    <w:rsid w:val="003B06EA"/>
    <w:rsid w:val="003B0DAF"/>
    <w:rsid w:val="003B0E1D"/>
    <w:rsid w:val="003B151C"/>
    <w:rsid w:val="003B18C9"/>
    <w:rsid w:val="003B19CF"/>
    <w:rsid w:val="003B22E2"/>
    <w:rsid w:val="003B2481"/>
    <w:rsid w:val="003B286C"/>
    <w:rsid w:val="003B28AB"/>
    <w:rsid w:val="003B2B7D"/>
    <w:rsid w:val="003B2D09"/>
    <w:rsid w:val="003B300E"/>
    <w:rsid w:val="003B30AB"/>
    <w:rsid w:val="003B3906"/>
    <w:rsid w:val="003B3B7C"/>
    <w:rsid w:val="003B48F8"/>
    <w:rsid w:val="003B5E51"/>
    <w:rsid w:val="003B5F4E"/>
    <w:rsid w:val="003B6353"/>
    <w:rsid w:val="003B6943"/>
    <w:rsid w:val="003B6F84"/>
    <w:rsid w:val="003B750B"/>
    <w:rsid w:val="003B7632"/>
    <w:rsid w:val="003C0349"/>
    <w:rsid w:val="003C034A"/>
    <w:rsid w:val="003C06F8"/>
    <w:rsid w:val="003C079F"/>
    <w:rsid w:val="003C08A8"/>
    <w:rsid w:val="003C08E2"/>
    <w:rsid w:val="003C1173"/>
    <w:rsid w:val="003C130C"/>
    <w:rsid w:val="003C1AE1"/>
    <w:rsid w:val="003C1C20"/>
    <w:rsid w:val="003C1C8C"/>
    <w:rsid w:val="003C1DCC"/>
    <w:rsid w:val="003C2176"/>
    <w:rsid w:val="003C2194"/>
    <w:rsid w:val="003C24C6"/>
    <w:rsid w:val="003C2674"/>
    <w:rsid w:val="003C3048"/>
    <w:rsid w:val="003C33FB"/>
    <w:rsid w:val="003C3529"/>
    <w:rsid w:val="003C3DEB"/>
    <w:rsid w:val="003C4184"/>
    <w:rsid w:val="003C431F"/>
    <w:rsid w:val="003C4821"/>
    <w:rsid w:val="003C4883"/>
    <w:rsid w:val="003C498F"/>
    <w:rsid w:val="003C4D69"/>
    <w:rsid w:val="003C4E59"/>
    <w:rsid w:val="003C5453"/>
    <w:rsid w:val="003C547F"/>
    <w:rsid w:val="003C58B4"/>
    <w:rsid w:val="003C58FF"/>
    <w:rsid w:val="003C59C1"/>
    <w:rsid w:val="003C5AF8"/>
    <w:rsid w:val="003C5B03"/>
    <w:rsid w:val="003C5D34"/>
    <w:rsid w:val="003C6464"/>
    <w:rsid w:val="003C66FE"/>
    <w:rsid w:val="003C7237"/>
    <w:rsid w:val="003C7CFD"/>
    <w:rsid w:val="003D038F"/>
    <w:rsid w:val="003D049B"/>
    <w:rsid w:val="003D0841"/>
    <w:rsid w:val="003D0B99"/>
    <w:rsid w:val="003D0E9C"/>
    <w:rsid w:val="003D11D4"/>
    <w:rsid w:val="003D1399"/>
    <w:rsid w:val="003D1832"/>
    <w:rsid w:val="003D199B"/>
    <w:rsid w:val="003D1B3A"/>
    <w:rsid w:val="003D1E70"/>
    <w:rsid w:val="003D21DD"/>
    <w:rsid w:val="003D26C2"/>
    <w:rsid w:val="003D28B5"/>
    <w:rsid w:val="003D29C9"/>
    <w:rsid w:val="003D30D9"/>
    <w:rsid w:val="003D3266"/>
    <w:rsid w:val="003D3272"/>
    <w:rsid w:val="003D3798"/>
    <w:rsid w:val="003D3F04"/>
    <w:rsid w:val="003D46E1"/>
    <w:rsid w:val="003D484D"/>
    <w:rsid w:val="003D4885"/>
    <w:rsid w:val="003D4936"/>
    <w:rsid w:val="003D4B3A"/>
    <w:rsid w:val="003D4D2D"/>
    <w:rsid w:val="003D5C03"/>
    <w:rsid w:val="003D5CC3"/>
    <w:rsid w:val="003D61BA"/>
    <w:rsid w:val="003D61FA"/>
    <w:rsid w:val="003D63E9"/>
    <w:rsid w:val="003D6699"/>
    <w:rsid w:val="003D68E5"/>
    <w:rsid w:val="003D6BB3"/>
    <w:rsid w:val="003D6C88"/>
    <w:rsid w:val="003D7D98"/>
    <w:rsid w:val="003E0197"/>
    <w:rsid w:val="003E0614"/>
    <w:rsid w:val="003E0867"/>
    <w:rsid w:val="003E1067"/>
    <w:rsid w:val="003E1132"/>
    <w:rsid w:val="003E11AB"/>
    <w:rsid w:val="003E141B"/>
    <w:rsid w:val="003E15FF"/>
    <w:rsid w:val="003E19B5"/>
    <w:rsid w:val="003E23D8"/>
    <w:rsid w:val="003E267C"/>
    <w:rsid w:val="003E2A4B"/>
    <w:rsid w:val="003E2B1F"/>
    <w:rsid w:val="003E2B3C"/>
    <w:rsid w:val="003E2B5A"/>
    <w:rsid w:val="003E2CAF"/>
    <w:rsid w:val="003E3B5E"/>
    <w:rsid w:val="003E4292"/>
    <w:rsid w:val="003E44EA"/>
    <w:rsid w:val="003E44FB"/>
    <w:rsid w:val="003E46F4"/>
    <w:rsid w:val="003E4AE6"/>
    <w:rsid w:val="003E5187"/>
    <w:rsid w:val="003E5804"/>
    <w:rsid w:val="003E5C8A"/>
    <w:rsid w:val="003E5CF8"/>
    <w:rsid w:val="003E5DE3"/>
    <w:rsid w:val="003E5EB2"/>
    <w:rsid w:val="003E634A"/>
    <w:rsid w:val="003E6A4C"/>
    <w:rsid w:val="003E7601"/>
    <w:rsid w:val="003E7881"/>
    <w:rsid w:val="003E7A8A"/>
    <w:rsid w:val="003E7BFE"/>
    <w:rsid w:val="003E7CF4"/>
    <w:rsid w:val="003F037F"/>
    <w:rsid w:val="003F070C"/>
    <w:rsid w:val="003F094C"/>
    <w:rsid w:val="003F17FA"/>
    <w:rsid w:val="003F1D02"/>
    <w:rsid w:val="003F20A9"/>
    <w:rsid w:val="003F281F"/>
    <w:rsid w:val="003F28A4"/>
    <w:rsid w:val="003F2C1E"/>
    <w:rsid w:val="003F3021"/>
    <w:rsid w:val="003F391B"/>
    <w:rsid w:val="003F39EC"/>
    <w:rsid w:val="003F3A1E"/>
    <w:rsid w:val="003F3FB5"/>
    <w:rsid w:val="003F4124"/>
    <w:rsid w:val="003F4141"/>
    <w:rsid w:val="003F42CA"/>
    <w:rsid w:val="003F44F9"/>
    <w:rsid w:val="003F47AA"/>
    <w:rsid w:val="003F4911"/>
    <w:rsid w:val="003F4CFF"/>
    <w:rsid w:val="003F4DDA"/>
    <w:rsid w:val="003F4F36"/>
    <w:rsid w:val="003F5138"/>
    <w:rsid w:val="003F53F8"/>
    <w:rsid w:val="003F553A"/>
    <w:rsid w:val="003F6172"/>
    <w:rsid w:val="003F6C3C"/>
    <w:rsid w:val="003F7AB4"/>
    <w:rsid w:val="00400210"/>
    <w:rsid w:val="004005AD"/>
    <w:rsid w:val="00400D84"/>
    <w:rsid w:val="00400F85"/>
    <w:rsid w:val="00401045"/>
    <w:rsid w:val="0040115B"/>
    <w:rsid w:val="00401847"/>
    <w:rsid w:val="00401A44"/>
    <w:rsid w:val="00401E19"/>
    <w:rsid w:val="00401E4E"/>
    <w:rsid w:val="004023B3"/>
    <w:rsid w:val="0040245C"/>
    <w:rsid w:val="004024FC"/>
    <w:rsid w:val="0040288F"/>
    <w:rsid w:val="00402EB5"/>
    <w:rsid w:val="00403AFC"/>
    <w:rsid w:val="00403C6B"/>
    <w:rsid w:val="004041CD"/>
    <w:rsid w:val="004043D4"/>
    <w:rsid w:val="0040450F"/>
    <w:rsid w:val="00404A51"/>
    <w:rsid w:val="00405EAC"/>
    <w:rsid w:val="004062FB"/>
    <w:rsid w:val="00406422"/>
    <w:rsid w:val="004066E4"/>
    <w:rsid w:val="0040678F"/>
    <w:rsid w:val="0040694E"/>
    <w:rsid w:val="00407484"/>
    <w:rsid w:val="004075DE"/>
    <w:rsid w:val="004078C2"/>
    <w:rsid w:val="00407D5D"/>
    <w:rsid w:val="00410078"/>
    <w:rsid w:val="004104E6"/>
    <w:rsid w:val="00410570"/>
    <w:rsid w:val="004106C5"/>
    <w:rsid w:val="00410906"/>
    <w:rsid w:val="0041099B"/>
    <w:rsid w:val="0041099F"/>
    <w:rsid w:val="00410A8D"/>
    <w:rsid w:val="00410ADD"/>
    <w:rsid w:val="00410C32"/>
    <w:rsid w:val="00410E9E"/>
    <w:rsid w:val="004113D2"/>
    <w:rsid w:val="00411A46"/>
    <w:rsid w:val="00411B60"/>
    <w:rsid w:val="00412011"/>
    <w:rsid w:val="0041243B"/>
    <w:rsid w:val="00412B22"/>
    <w:rsid w:val="00412C88"/>
    <w:rsid w:val="00412CCF"/>
    <w:rsid w:val="00413071"/>
    <w:rsid w:val="0041348D"/>
    <w:rsid w:val="0041350D"/>
    <w:rsid w:val="00413869"/>
    <w:rsid w:val="00413E3E"/>
    <w:rsid w:val="00414126"/>
    <w:rsid w:val="004145D4"/>
    <w:rsid w:val="00414786"/>
    <w:rsid w:val="00414812"/>
    <w:rsid w:val="00414DCA"/>
    <w:rsid w:val="00414FE4"/>
    <w:rsid w:val="004150A9"/>
    <w:rsid w:val="0041521F"/>
    <w:rsid w:val="00415312"/>
    <w:rsid w:val="0041538F"/>
    <w:rsid w:val="004165C9"/>
    <w:rsid w:val="00416902"/>
    <w:rsid w:val="00416F84"/>
    <w:rsid w:val="00416FFB"/>
    <w:rsid w:val="00417379"/>
    <w:rsid w:val="00417B00"/>
    <w:rsid w:val="00417C96"/>
    <w:rsid w:val="004200B0"/>
    <w:rsid w:val="0042014E"/>
    <w:rsid w:val="004206E9"/>
    <w:rsid w:val="00420714"/>
    <w:rsid w:val="004208E5"/>
    <w:rsid w:val="00421241"/>
    <w:rsid w:val="004220C0"/>
    <w:rsid w:val="004224E2"/>
    <w:rsid w:val="00422545"/>
    <w:rsid w:val="0042276B"/>
    <w:rsid w:val="00422E24"/>
    <w:rsid w:val="004235E8"/>
    <w:rsid w:val="00423AE0"/>
    <w:rsid w:val="00423D3A"/>
    <w:rsid w:val="00423F4C"/>
    <w:rsid w:val="0042420F"/>
    <w:rsid w:val="0042484B"/>
    <w:rsid w:val="004248C5"/>
    <w:rsid w:val="00424A70"/>
    <w:rsid w:val="00424A7E"/>
    <w:rsid w:val="00424FDA"/>
    <w:rsid w:val="004252E8"/>
    <w:rsid w:val="004260BE"/>
    <w:rsid w:val="004265D8"/>
    <w:rsid w:val="00426912"/>
    <w:rsid w:val="00426ABE"/>
    <w:rsid w:val="00427529"/>
    <w:rsid w:val="00427EC3"/>
    <w:rsid w:val="004300AB"/>
    <w:rsid w:val="004317E3"/>
    <w:rsid w:val="00431C8B"/>
    <w:rsid w:val="004322E6"/>
    <w:rsid w:val="00432328"/>
    <w:rsid w:val="004324B7"/>
    <w:rsid w:val="00432D41"/>
    <w:rsid w:val="00433C19"/>
    <w:rsid w:val="00434084"/>
    <w:rsid w:val="004340EC"/>
    <w:rsid w:val="0043433F"/>
    <w:rsid w:val="004346EE"/>
    <w:rsid w:val="00434B09"/>
    <w:rsid w:val="004359D4"/>
    <w:rsid w:val="00435E8A"/>
    <w:rsid w:val="00436066"/>
    <w:rsid w:val="004369FC"/>
    <w:rsid w:val="00436AEB"/>
    <w:rsid w:val="00437DA8"/>
    <w:rsid w:val="004405DC"/>
    <w:rsid w:val="004407FA"/>
    <w:rsid w:val="00440CB7"/>
    <w:rsid w:val="00440D24"/>
    <w:rsid w:val="00440EA6"/>
    <w:rsid w:val="00440FB0"/>
    <w:rsid w:val="0044105C"/>
    <w:rsid w:val="0044144F"/>
    <w:rsid w:val="004418A6"/>
    <w:rsid w:val="00441AC0"/>
    <w:rsid w:val="00441DB5"/>
    <w:rsid w:val="00441E63"/>
    <w:rsid w:val="00441F58"/>
    <w:rsid w:val="00441F6B"/>
    <w:rsid w:val="004422F7"/>
    <w:rsid w:val="00442386"/>
    <w:rsid w:val="004423EA"/>
    <w:rsid w:val="00442945"/>
    <w:rsid w:val="00442A57"/>
    <w:rsid w:val="00442AD6"/>
    <w:rsid w:val="00442C01"/>
    <w:rsid w:val="004433A4"/>
    <w:rsid w:val="00444383"/>
    <w:rsid w:val="00444DEA"/>
    <w:rsid w:val="00444E57"/>
    <w:rsid w:val="0044503E"/>
    <w:rsid w:val="0044574B"/>
    <w:rsid w:val="004468D7"/>
    <w:rsid w:val="00446AF7"/>
    <w:rsid w:val="00446F36"/>
    <w:rsid w:val="004474B7"/>
    <w:rsid w:val="0044755D"/>
    <w:rsid w:val="00447944"/>
    <w:rsid w:val="00450199"/>
    <w:rsid w:val="004502CB"/>
    <w:rsid w:val="00450381"/>
    <w:rsid w:val="00450CB1"/>
    <w:rsid w:val="00450F2F"/>
    <w:rsid w:val="00451123"/>
    <w:rsid w:val="00451F4E"/>
    <w:rsid w:val="00452029"/>
    <w:rsid w:val="00452245"/>
    <w:rsid w:val="00452446"/>
    <w:rsid w:val="00452ED7"/>
    <w:rsid w:val="0045355D"/>
    <w:rsid w:val="004539A4"/>
    <w:rsid w:val="00453CE3"/>
    <w:rsid w:val="00453FFB"/>
    <w:rsid w:val="00454131"/>
    <w:rsid w:val="004544F3"/>
    <w:rsid w:val="0045475B"/>
    <w:rsid w:val="00454ADF"/>
    <w:rsid w:val="00454D21"/>
    <w:rsid w:val="00454FFD"/>
    <w:rsid w:val="004550A1"/>
    <w:rsid w:val="0045521C"/>
    <w:rsid w:val="00455783"/>
    <w:rsid w:val="00455CB6"/>
    <w:rsid w:val="00456378"/>
    <w:rsid w:val="0045677C"/>
    <w:rsid w:val="00456B59"/>
    <w:rsid w:val="004573D6"/>
    <w:rsid w:val="0045768C"/>
    <w:rsid w:val="004577FF"/>
    <w:rsid w:val="00457973"/>
    <w:rsid w:val="004605D7"/>
    <w:rsid w:val="0046075E"/>
    <w:rsid w:val="00460CA5"/>
    <w:rsid w:val="00460D9C"/>
    <w:rsid w:val="00461460"/>
    <w:rsid w:val="004615F4"/>
    <w:rsid w:val="00461AC4"/>
    <w:rsid w:val="00461C85"/>
    <w:rsid w:val="00461D75"/>
    <w:rsid w:val="0046204B"/>
    <w:rsid w:val="0046208A"/>
    <w:rsid w:val="00462E24"/>
    <w:rsid w:val="00463265"/>
    <w:rsid w:val="00463363"/>
    <w:rsid w:val="004639AF"/>
    <w:rsid w:val="00463F7A"/>
    <w:rsid w:val="00463F92"/>
    <w:rsid w:val="004644E7"/>
    <w:rsid w:val="004645DD"/>
    <w:rsid w:val="004647D9"/>
    <w:rsid w:val="00464EE8"/>
    <w:rsid w:val="00464FA4"/>
    <w:rsid w:val="00465C03"/>
    <w:rsid w:val="00466500"/>
    <w:rsid w:val="0046650C"/>
    <w:rsid w:val="0046676F"/>
    <w:rsid w:val="00466859"/>
    <w:rsid w:val="00466BF2"/>
    <w:rsid w:val="004672CD"/>
    <w:rsid w:val="00467945"/>
    <w:rsid w:val="004679B0"/>
    <w:rsid w:val="00467E5C"/>
    <w:rsid w:val="004707DC"/>
    <w:rsid w:val="00470E44"/>
    <w:rsid w:val="004713EA"/>
    <w:rsid w:val="004715B3"/>
    <w:rsid w:val="00471EEE"/>
    <w:rsid w:val="00472019"/>
    <w:rsid w:val="0047219A"/>
    <w:rsid w:val="004721DC"/>
    <w:rsid w:val="0047242F"/>
    <w:rsid w:val="00472D07"/>
    <w:rsid w:val="0047334F"/>
    <w:rsid w:val="0047353D"/>
    <w:rsid w:val="0047355D"/>
    <w:rsid w:val="00473FF0"/>
    <w:rsid w:val="00474771"/>
    <w:rsid w:val="00474872"/>
    <w:rsid w:val="00474BBD"/>
    <w:rsid w:val="00474BF0"/>
    <w:rsid w:val="00475475"/>
    <w:rsid w:val="004757CD"/>
    <w:rsid w:val="0047595A"/>
    <w:rsid w:val="00475AC6"/>
    <w:rsid w:val="004761EC"/>
    <w:rsid w:val="004762FF"/>
    <w:rsid w:val="0047644C"/>
    <w:rsid w:val="004767BD"/>
    <w:rsid w:val="004776DD"/>
    <w:rsid w:val="00477CE3"/>
    <w:rsid w:val="00477D35"/>
    <w:rsid w:val="00477DBC"/>
    <w:rsid w:val="00477E2E"/>
    <w:rsid w:val="00477FAC"/>
    <w:rsid w:val="00477FC7"/>
    <w:rsid w:val="004806BD"/>
    <w:rsid w:val="004806E0"/>
    <w:rsid w:val="00480719"/>
    <w:rsid w:val="004808DF"/>
    <w:rsid w:val="00480A88"/>
    <w:rsid w:val="0048158F"/>
    <w:rsid w:val="00481BB6"/>
    <w:rsid w:val="00481D5A"/>
    <w:rsid w:val="00481DB1"/>
    <w:rsid w:val="00482179"/>
    <w:rsid w:val="0048218F"/>
    <w:rsid w:val="004822CB"/>
    <w:rsid w:val="00482A25"/>
    <w:rsid w:val="00482D15"/>
    <w:rsid w:val="00482D4B"/>
    <w:rsid w:val="00483190"/>
    <w:rsid w:val="00483406"/>
    <w:rsid w:val="00483C61"/>
    <w:rsid w:val="00483E89"/>
    <w:rsid w:val="00483E9F"/>
    <w:rsid w:val="004848F3"/>
    <w:rsid w:val="00484C1C"/>
    <w:rsid w:val="00484ED8"/>
    <w:rsid w:val="00485539"/>
    <w:rsid w:val="0048615E"/>
    <w:rsid w:val="00486812"/>
    <w:rsid w:val="00486BE7"/>
    <w:rsid w:val="00486C6C"/>
    <w:rsid w:val="00487155"/>
    <w:rsid w:val="004872D2"/>
    <w:rsid w:val="00487499"/>
    <w:rsid w:val="004876EE"/>
    <w:rsid w:val="00487A84"/>
    <w:rsid w:val="00487BDA"/>
    <w:rsid w:val="00490209"/>
    <w:rsid w:val="00490461"/>
    <w:rsid w:val="00490593"/>
    <w:rsid w:val="004906B0"/>
    <w:rsid w:val="00490937"/>
    <w:rsid w:val="004910E4"/>
    <w:rsid w:val="00491CA6"/>
    <w:rsid w:val="004921F6"/>
    <w:rsid w:val="00492279"/>
    <w:rsid w:val="0049248C"/>
    <w:rsid w:val="00492AA6"/>
    <w:rsid w:val="00492CFC"/>
    <w:rsid w:val="00492D38"/>
    <w:rsid w:val="00492D4C"/>
    <w:rsid w:val="00492EA5"/>
    <w:rsid w:val="004934F3"/>
    <w:rsid w:val="004935FB"/>
    <w:rsid w:val="0049391B"/>
    <w:rsid w:val="00493AE3"/>
    <w:rsid w:val="00493D7B"/>
    <w:rsid w:val="00493E41"/>
    <w:rsid w:val="004947AE"/>
    <w:rsid w:val="004947B3"/>
    <w:rsid w:val="00494C28"/>
    <w:rsid w:val="004950BA"/>
    <w:rsid w:val="004954BB"/>
    <w:rsid w:val="004959E5"/>
    <w:rsid w:val="00495C19"/>
    <w:rsid w:val="00495F09"/>
    <w:rsid w:val="004962B6"/>
    <w:rsid w:val="00496967"/>
    <w:rsid w:val="00496A31"/>
    <w:rsid w:val="00496AA9"/>
    <w:rsid w:val="00496F6E"/>
    <w:rsid w:val="00496F9A"/>
    <w:rsid w:val="00497174"/>
    <w:rsid w:val="0049731D"/>
    <w:rsid w:val="00497640"/>
    <w:rsid w:val="004979E2"/>
    <w:rsid w:val="00497D39"/>
    <w:rsid w:val="00497FE1"/>
    <w:rsid w:val="004A0695"/>
    <w:rsid w:val="004A07D7"/>
    <w:rsid w:val="004A0D06"/>
    <w:rsid w:val="004A1088"/>
    <w:rsid w:val="004A12AD"/>
    <w:rsid w:val="004A1568"/>
    <w:rsid w:val="004A15C2"/>
    <w:rsid w:val="004A162A"/>
    <w:rsid w:val="004A1910"/>
    <w:rsid w:val="004A1C11"/>
    <w:rsid w:val="004A2015"/>
    <w:rsid w:val="004A2627"/>
    <w:rsid w:val="004A2A61"/>
    <w:rsid w:val="004A2BE6"/>
    <w:rsid w:val="004A2CF8"/>
    <w:rsid w:val="004A3087"/>
    <w:rsid w:val="004A36F0"/>
    <w:rsid w:val="004A3E74"/>
    <w:rsid w:val="004A4254"/>
    <w:rsid w:val="004A45D1"/>
    <w:rsid w:val="004A4DCC"/>
    <w:rsid w:val="004A53AE"/>
    <w:rsid w:val="004A54FE"/>
    <w:rsid w:val="004A5F8D"/>
    <w:rsid w:val="004A6079"/>
    <w:rsid w:val="004A611B"/>
    <w:rsid w:val="004A6377"/>
    <w:rsid w:val="004A642C"/>
    <w:rsid w:val="004A69F3"/>
    <w:rsid w:val="004A6A9A"/>
    <w:rsid w:val="004A6F0B"/>
    <w:rsid w:val="004A749B"/>
    <w:rsid w:val="004A7E26"/>
    <w:rsid w:val="004A7E69"/>
    <w:rsid w:val="004A7FFE"/>
    <w:rsid w:val="004B0407"/>
    <w:rsid w:val="004B0546"/>
    <w:rsid w:val="004B0FD2"/>
    <w:rsid w:val="004B1720"/>
    <w:rsid w:val="004B175B"/>
    <w:rsid w:val="004B1C79"/>
    <w:rsid w:val="004B1D9C"/>
    <w:rsid w:val="004B1F01"/>
    <w:rsid w:val="004B1FD7"/>
    <w:rsid w:val="004B27CC"/>
    <w:rsid w:val="004B31ED"/>
    <w:rsid w:val="004B3396"/>
    <w:rsid w:val="004B3C93"/>
    <w:rsid w:val="004B3F9A"/>
    <w:rsid w:val="004B4164"/>
    <w:rsid w:val="004B46B5"/>
    <w:rsid w:val="004B4B7F"/>
    <w:rsid w:val="004B4EBD"/>
    <w:rsid w:val="004B51D0"/>
    <w:rsid w:val="004B5383"/>
    <w:rsid w:val="004B53DE"/>
    <w:rsid w:val="004B591E"/>
    <w:rsid w:val="004B5969"/>
    <w:rsid w:val="004B601C"/>
    <w:rsid w:val="004B606E"/>
    <w:rsid w:val="004B63FE"/>
    <w:rsid w:val="004B6645"/>
    <w:rsid w:val="004B6699"/>
    <w:rsid w:val="004B66C2"/>
    <w:rsid w:val="004B6D1F"/>
    <w:rsid w:val="004B703D"/>
    <w:rsid w:val="004B7296"/>
    <w:rsid w:val="004B7334"/>
    <w:rsid w:val="004B79BC"/>
    <w:rsid w:val="004B7E7D"/>
    <w:rsid w:val="004C0052"/>
    <w:rsid w:val="004C00DA"/>
    <w:rsid w:val="004C0486"/>
    <w:rsid w:val="004C0691"/>
    <w:rsid w:val="004C08FD"/>
    <w:rsid w:val="004C1091"/>
    <w:rsid w:val="004C10B6"/>
    <w:rsid w:val="004C1267"/>
    <w:rsid w:val="004C138A"/>
    <w:rsid w:val="004C1550"/>
    <w:rsid w:val="004C1591"/>
    <w:rsid w:val="004C15B8"/>
    <w:rsid w:val="004C192D"/>
    <w:rsid w:val="004C1C5C"/>
    <w:rsid w:val="004C1F0D"/>
    <w:rsid w:val="004C1F2A"/>
    <w:rsid w:val="004C2177"/>
    <w:rsid w:val="004C2692"/>
    <w:rsid w:val="004C2C49"/>
    <w:rsid w:val="004C3311"/>
    <w:rsid w:val="004C334B"/>
    <w:rsid w:val="004C37E1"/>
    <w:rsid w:val="004C37E4"/>
    <w:rsid w:val="004C37FB"/>
    <w:rsid w:val="004C394E"/>
    <w:rsid w:val="004C3A09"/>
    <w:rsid w:val="004C3E73"/>
    <w:rsid w:val="004C4BD9"/>
    <w:rsid w:val="004C4C67"/>
    <w:rsid w:val="004C4FBE"/>
    <w:rsid w:val="004C5531"/>
    <w:rsid w:val="004C5F6C"/>
    <w:rsid w:val="004C6A95"/>
    <w:rsid w:val="004C6C6A"/>
    <w:rsid w:val="004C6CF7"/>
    <w:rsid w:val="004C7580"/>
    <w:rsid w:val="004C7920"/>
    <w:rsid w:val="004D0097"/>
    <w:rsid w:val="004D0AFC"/>
    <w:rsid w:val="004D10AD"/>
    <w:rsid w:val="004D12DC"/>
    <w:rsid w:val="004D13B9"/>
    <w:rsid w:val="004D1409"/>
    <w:rsid w:val="004D152F"/>
    <w:rsid w:val="004D241E"/>
    <w:rsid w:val="004D2A9F"/>
    <w:rsid w:val="004D2E45"/>
    <w:rsid w:val="004D2E8A"/>
    <w:rsid w:val="004D3222"/>
    <w:rsid w:val="004D32ED"/>
    <w:rsid w:val="004D349E"/>
    <w:rsid w:val="004D3541"/>
    <w:rsid w:val="004D395B"/>
    <w:rsid w:val="004D3A91"/>
    <w:rsid w:val="004D3ADA"/>
    <w:rsid w:val="004D3CF7"/>
    <w:rsid w:val="004D3E97"/>
    <w:rsid w:val="004D3F21"/>
    <w:rsid w:val="004D44DC"/>
    <w:rsid w:val="004D4A1C"/>
    <w:rsid w:val="004D4B80"/>
    <w:rsid w:val="004D4BCE"/>
    <w:rsid w:val="004D4DB4"/>
    <w:rsid w:val="004D4F51"/>
    <w:rsid w:val="004D54EC"/>
    <w:rsid w:val="004D67B4"/>
    <w:rsid w:val="004D6D57"/>
    <w:rsid w:val="004D6E33"/>
    <w:rsid w:val="004D7380"/>
    <w:rsid w:val="004D77D7"/>
    <w:rsid w:val="004E0232"/>
    <w:rsid w:val="004E0747"/>
    <w:rsid w:val="004E09E7"/>
    <w:rsid w:val="004E10B7"/>
    <w:rsid w:val="004E1104"/>
    <w:rsid w:val="004E12DD"/>
    <w:rsid w:val="004E16EC"/>
    <w:rsid w:val="004E23AB"/>
    <w:rsid w:val="004E23FC"/>
    <w:rsid w:val="004E2419"/>
    <w:rsid w:val="004E26B0"/>
    <w:rsid w:val="004E27B4"/>
    <w:rsid w:val="004E27FD"/>
    <w:rsid w:val="004E2897"/>
    <w:rsid w:val="004E32A9"/>
    <w:rsid w:val="004E349C"/>
    <w:rsid w:val="004E35C2"/>
    <w:rsid w:val="004E3D33"/>
    <w:rsid w:val="004E41D3"/>
    <w:rsid w:val="004E45E8"/>
    <w:rsid w:val="004E494E"/>
    <w:rsid w:val="004E5389"/>
    <w:rsid w:val="004E5D3C"/>
    <w:rsid w:val="004E62A0"/>
    <w:rsid w:val="004E67CA"/>
    <w:rsid w:val="004E6A44"/>
    <w:rsid w:val="004E6C3B"/>
    <w:rsid w:val="004E6EBB"/>
    <w:rsid w:val="004E728D"/>
    <w:rsid w:val="004E7582"/>
    <w:rsid w:val="004E793E"/>
    <w:rsid w:val="004E7962"/>
    <w:rsid w:val="004E7A32"/>
    <w:rsid w:val="004E7FB8"/>
    <w:rsid w:val="004F0057"/>
    <w:rsid w:val="004F019C"/>
    <w:rsid w:val="004F046E"/>
    <w:rsid w:val="004F09C8"/>
    <w:rsid w:val="004F12CB"/>
    <w:rsid w:val="004F16D3"/>
    <w:rsid w:val="004F1751"/>
    <w:rsid w:val="004F1B31"/>
    <w:rsid w:val="004F1C92"/>
    <w:rsid w:val="004F1D95"/>
    <w:rsid w:val="004F1EEA"/>
    <w:rsid w:val="004F1F4D"/>
    <w:rsid w:val="004F2915"/>
    <w:rsid w:val="004F2DDF"/>
    <w:rsid w:val="004F2E76"/>
    <w:rsid w:val="004F3563"/>
    <w:rsid w:val="004F35DE"/>
    <w:rsid w:val="004F3990"/>
    <w:rsid w:val="004F4084"/>
    <w:rsid w:val="004F4490"/>
    <w:rsid w:val="004F471E"/>
    <w:rsid w:val="004F4803"/>
    <w:rsid w:val="004F49BC"/>
    <w:rsid w:val="004F4D93"/>
    <w:rsid w:val="004F4F54"/>
    <w:rsid w:val="004F4F59"/>
    <w:rsid w:val="004F5095"/>
    <w:rsid w:val="004F5501"/>
    <w:rsid w:val="004F5F9A"/>
    <w:rsid w:val="004F5FB8"/>
    <w:rsid w:val="004F61F4"/>
    <w:rsid w:val="004F627C"/>
    <w:rsid w:val="004F717D"/>
    <w:rsid w:val="004F741F"/>
    <w:rsid w:val="004F747D"/>
    <w:rsid w:val="004F7642"/>
    <w:rsid w:val="004F7772"/>
    <w:rsid w:val="004F7AC4"/>
    <w:rsid w:val="00500210"/>
    <w:rsid w:val="00500552"/>
    <w:rsid w:val="00500A4E"/>
    <w:rsid w:val="0050106C"/>
    <w:rsid w:val="00501469"/>
    <w:rsid w:val="0050195A"/>
    <w:rsid w:val="00502132"/>
    <w:rsid w:val="0050276F"/>
    <w:rsid w:val="005028A7"/>
    <w:rsid w:val="00502E3C"/>
    <w:rsid w:val="00503366"/>
    <w:rsid w:val="005035A9"/>
    <w:rsid w:val="00503623"/>
    <w:rsid w:val="0050365A"/>
    <w:rsid w:val="0050383D"/>
    <w:rsid w:val="0050396A"/>
    <w:rsid w:val="00503AA5"/>
    <w:rsid w:val="00503BAE"/>
    <w:rsid w:val="00503FB7"/>
    <w:rsid w:val="00504B44"/>
    <w:rsid w:val="00504B64"/>
    <w:rsid w:val="00505027"/>
    <w:rsid w:val="0050507B"/>
    <w:rsid w:val="00505B17"/>
    <w:rsid w:val="00505CF2"/>
    <w:rsid w:val="00505E37"/>
    <w:rsid w:val="00506047"/>
    <w:rsid w:val="00506443"/>
    <w:rsid w:val="0050644E"/>
    <w:rsid w:val="0050671C"/>
    <w:rsid w:val="00506724"/>
    <w:rsid w:val="00507403"/>
    <w:rsid w:val="005074E0"/>
    <w:rsid w:val="005076A5"/>
    <w:rsid w:val="00507859"/>
    <w:rsid w:val="00510117"/>
    <w:rsid w:val="005103B2"/>
    <w:rsid w:val="00510A66"/>
    <w:rsid w:val="00510C0C"/>
    <w:rsid w:val="0051119E"/>
    <w:rsid w:val="00511359"/>
    <w:rsid w:val="005116BD"/>
    <w:rsid w:val="005116D4"/>
    <w:rsid w:val="00511833"/>
    <w:rsid w:val="00511934"/>
    <w:rsid w:val="00511ADD"/>
    <w:rsid w:val="00511D8F"/>
    <w:rsid w:val="00511ECE"/>
    <w:rsid w:val="0051211C"/>
    <w:rsid w:val="00512159"/>
    <w:rsid w:val="00512198"/>
    <w:rsid w:val="0051229A"/>
    <w:rsid w:val="00512428"/>
    <w:rsid w:val="005129CB"/>
    <w:rsid w:val="00512B99"/>
    <w:rsid w:val="005133C9"/>
    <w:rsid w:val="00513716"/>
    <w:rsid w:val="005139B7"/>
    <w:rsid w:val="00513D89"/>
    <w:rsid w:val="00514536"/>
    <w:rsid w:val="0051485C"/>
    <w:rsid w:val="00514870"/>
    <w:rsid w:val="00514EBF"/>
    <w:rsid w:val="005155DD"/>
    <w:rsid w:val="005157F7"/>
    <w:rsid w:val="00516231"/>
    <w:rsid w:val="0051662C"/>
    <w:rsid w:val="005168C2"/>
    <w:rsid w:val="00516978"/>
    <w:rsid w:val="00516B5A"/>
    <w:rsid w:val="0051707B"/>
    <w:rsid w:val="005173E6"/>
    <w:rsid w:val="005201A9"/>
    <w:rsid w:val="005203EA"/>
    <w:rsid w:val="00520498"/>
    <w:rsid w:val="005208BD"/>
    <w:rsid w:val="00520E0D"/>
    <w:rsid w:val="00520EA7"/>
    <w:rsid w:val="00521B63"/>
    <w:rsid w:val="00521BBC"/>
    <w:rsid w:val="00521D16"/>
    <w:rsid w:val="00521FE9"/>
    <w:rsid w:val="005224AF"/>
    <w:rsid w:val="005225F6"/>
    <w:rsid w:val="005226A0"/>
    <w:rsid w:val="0052272A"/>
    <w:rsid w:val="00522A37"/>
    <w:rsid w:val="00522C48"/>
    <w:rsid w:val="00522FA3"/>
    <w:rsid w:val="0052322C"/>
    <w:rsid w:val="00523328"/>
    <w:rsid w:val="005239D1"/>
    <w:rsid w:val="00523B4F"/>
    <w:rsid w:val="00523CCA"/>
    <w:rsid w:val="0052433C"/>
    <w:rsid w:val="005244F8"/>
    <w:rsid w:val="005248AA"/>
    <w:rsid w:val="00524C28"/>
    <w:rsid w:val="0052529A"/>
    <w:rsid w:val="0052566D"/>
    <w:rsid w:val="00525A0C"/>
    <w:rsid w:val="00525E8D"/>
    <w:rsid w:val="005265A4"/>
    <w:rsid w:val="005266D8"/>
    <w:rsid w:val="00526763"/>
    <w:rsid w:val="00526FE3"/>
    <w:rsid w:val="00527187"/>
    <w:rsid w:val="00527291"/>
    <w:rsid w:val="00527532"/>
    <w:rsid w:val="005275FD"/>
    <w:rsid w:val="00527A2B"/>
    <w:rsid w:val="00527B35"/>
    <w:rsid w:val="00527C65"/>
    <w:rsid w:val="00527CB4"/>
    <w:rsid w:val="00527FDF"/>
    <w:rsid w:val="005309EB"/>
    <w:rsid w:val="00531C68"/>
    <w:rsid w:val="00532182"/>
    <w:rsid w:val="00532A62"/>
    <w:rsid w:val="00532A84"/>
    <w:rsid w:val="00532BB6"/>
    <w:rsid w:val="005332B9"/>
    <w:rsid w:val="0053356E"/>
    <w:rsid w:val="00533E45"/>
    <w:rsid w:val="00533E6B"/>
    <w:rsid w:val="00533FC7"/>
    <w:rsid w:val="0053424D"/>
    <w:rsid w:val="00534858"/>
    <w:rsid w:val="0053515C"/>
    <w:rsid w:val="005354C0"/>
    <w:rsid w:val="0053554F"/>
    <w:rsid w:val="005355F1"/>
    <w:rsid w:val="005357F5"/>
    <w:rsid w:val="00535C3D"/>
    <w:rsid w:val="00535FFC"/>
    <w:rsid w:val="00536CA0"/>
    <w:rsid w:val="00536D88"/>
    <w:rsid w:val="00536FA7"/>
    <w:rsid w:val="0053747F"/>
    <w:rsid w:val="00537B10"/>
    <w:rsid w:val="005406AB"/>
    <w:rsid w:val="005406C6"/>
    <w:rsid w:val="00541008"/>
    <w:rsid w:val="0054199D"/>
    <w:rsid w:val="005426F4"/>
    <w:rsid w:val="005427B3"/>
    <w:rsid w:val="00542C33"/>
    <w:rsid w:val="00542E9C"/>
    <w:rsid w:val="00543249"/>
    <w:rsid w:val="0054350D"/>
    <w:rsid w:val="00543794"/>
    <w:rsid w:val="0054430B"/>
    <w:rsid w:val="0054434F"/>
    <w:rsid w:val="005443E8"/>
    <w:rsid w:val="0054455A"/>
    <w:rsid w:val="005457F1"/>
    <w:rsid w:val="00545A96"/>
    <w:rsid w:val="00545AE6"/>
    <w:rsid w:val="00545BE6"/>
    <w:rsid w:val="00545CAB"/>
    <w:rsid w:val="0054611D"/>
    <w:rsid w:val="0054635C"/>
    <w:rsid w:val="005472DC"/>
    <w:rsid w:val="005476D5"/>
    <w:rsid w:val="00547B36"/>
    <w:rsid w:val="005506D1"/>
    <w:rsid w:val="00550D3A"/>
    <w:rsid w:val="00551319"/>
    <w:rsid w:val="0055150B"/>
    <w:rsid w:val="00551520"/>
    <w:rsid w:val="00551563"/>
    <w:rsid w:val="00551A18"/>
    <w:rsid w:val="00551B53"/>
    <w:rsid w:val="00551E70"/>
    <w:rsid w:val="00551EDB"/>
    <w:rsid w:val="0055210E"/>
    <w:rsid w:val="005522F2"/>
    <w:rsid w:val="00552401"/>
    <w:rsid w:val="005527CC"/>
    <w:rsid w:val="005528C0"/>
    <w:rsid w:val="00552990"/>
    <w:rsid w:val="00552D0E"/>
    <w:rsid w:val="00553227"/>
    <w:rsid w:val="005535C1"/>
    <w:rsid w:val="00553826"/>
    <w:rsid w:val="00553D04"/>
    <w:rsid w:val="00553D82"/>
    <w:rsid w:val="00553F07"/>
    <w:rsid w:val="00554405"/>
    <w:rsid w:val="0055447D"/>
    <w:rsid w:val="005545AC"/>
    <w:rsid w:val="00554BC7"/>
    <w:rsid w:val="00554D03"/>
    <w:rsid w:val="00554D53"/>
    <w:rsid w:val="00554FD0"/>
    <w:rsid w:val="005550EF"/>
    <w:rsid w:val="00555138"/>
    <w:rsid w:val="00555467"/>
    <w:rsid w:val="005555E5"/>
    <w:rsid w:val="005556D9"/>
    <w:rsid w:val="005558D4"/>
    <w:rsid w:val="00555B7C"/>
    <w:rsid w:val="00556388"/>
    <w:rsid w:val="005564DB"/>
    <w:rsid w:val="00556B5C"/>
    <w:rsid w:val="005570E6"/>
    <w:rsid w:val="005573C1"/>
    <w:rsid w:val="0055774F"/>
    <w:rsid w:val="00557B95"/>
    <w:rsid w:val="00557D08"/>
    <w:rsid w:val="0056043B"/>
    <w:rsid w:val="00560473"/>
    <w:rsid w:val="00560560"/>
    <w:rsid w:val="0056062E"/>
    <w:rsid w:val="005606C4"/>
    <w:rsid w:val="00560950"/>
    <w:rsid w:val="00560D38"/>
    <w:rsid w:val="005614EC"/>
    <w:rsid w:val="005615C1"/>
    <w:rsid w:val="00561764"/>
    <w:rsid w:val="0056294C"/>
    <w:rsid w:val="005629C2"/>
    <w:rsid w:val="00562F37"/>
    <w:rsid w:val="00563EC8"/>
    <w:rsid w:val="00564506"/>
    <w:rsid w:val="005650FB"/>
    <w:rsid w:val="00565244"/>
    <w:rsid w:val="005657D2"/>
    <w:rsid w:val="00565F99"/>
    <w:rsid w:val="0056626F"/>
    <w:rsid w:val="0056680F"/>
    <w:rsid w:val="00566C21"/>
    <w:rsid w:val="00567206"/>
    <w:rsid w:val="005675EA"/>
    <w:rsid w:val="00567FBA"/>
    <w:rsid w:val="005701EF"/>
    <w:rsid w:val="00570438"/>
    <w:rsid w:val="00570586"/>
    <w:rsid w:val="005706AB"/>
    <w:rsid w:val="0057093A"/>
    <w:rsid w:val="00570D37"/>
    <w:rsid w:val="0057113C"/>
    <w:rsid w:val="00571211"/>
    <w:rsid w:val="005712BF"/>
    <w:rsid w:val="00571BD9"/>
    <w:rsid w:val="00571BF8"/>
    <w:rsid w:val="0057232D"/>
    <w:rsid w:val="00572762"/>
    <w:rsid w:val="00572EAC"/>
    <w:rsid w:val="005732D6"/>
    <w:rsid w:val="00573393"/>
    <w:rsid w:val="00573AA5"/>
    <w:rsid w:val="00573B95"/>
    <w:rsid w:val="00574077"/>
    <w:rsid w:val="005748A0"/>
    <w:rsid w:val="00574C26"/>
    <w:rsid w:val="005755F7"/>
    <w:rsid w:val="00575700"/>
    <w:rsid w:val="00576180"/>
    <w:rsid w:val="0057660B"/>
    <w:rsid w:val="00576834"/>
    <w:rsid w:val="00576B4E"/>
    <w:rsid w:val="00576C92"/>
    <w:rsid w:val="00576CAB"/>
    <w:rsid w:val="00577717"/>
    <w:rsid w:val="00577D91"/>
    <w:rsid w:val="00577F35"/>
    <w:rsid w:val="0058008A"/>
    <w:rsid w:val="00580B60"/>
    <w:rsid w:val="00581248"/>
    <w:rsid w:val="00581C81"/>
    <w:rsid w:val="00582022"/>
    <w:rsid w:val="00582575"/>
    <w:rsid w:val="00582A7C"/>
    <w:rsid w:val="00582B8B"/>
    <w:rsid w:val="00583523"/>
    <w:rsid w:val="005838A4"/>
    <w:rsid w:val="005840CE"/>
    <w:rsid w:val="0058429D"/>
    <w:rsid w:val="00584836"/>
    <w:rsid w:val="00584C75"/>
    <w:rsid w:val="00584CD9"/>
    <w:rsid w:val="005851DC"/>
    <w:rsid w:val="005859AA"/>
    <w:rsid w:val="00585B14"/>
    <w:rsid w:val="00585E12"/>
    <w:rsid w:val="00585EA6"/>
    <w:rsid w:val="00585EB1"/>
    <w:rsid w:val="005860C9"/>
    <w:rsid w:val="00586626"/>
    <w:rsid w:val="00586C5F"/>
    <w:rsid w:val="00586CA5"/>
    <w:rsid w:val="00587300"/>
    <w:rsid w:val="00587485"/>
    <w:rsid w:val="00587A2B"/>
    <w:rsid w:val="00587D4D"/>
    <w:rsid w:val="00590594"/>
    <w:rsid w:val="00590630"/>
    <w:rsid w:val="0059066F"/>
    <w:rsid w:val="00590FC4"/>
    <w:rsid w:val="0059109A"/>
    <w:rsid w:val="00591885"/>
    <w:rsid w:val="00591906"/>
    <w:rsid w:val="00591BE6"/>
    <w:rsid w:val="00591C93"/>
    <w:rsid w:val="005921FE"/>
    <w:rsid w:val="0059259C"/>
    <w:rsid w:val="0059259D"/>
    <w:rsid w:val="005925FA"/>
    <w:rsid w:val="005927D3"/>
    <w:rsid w:val="00592A82"/>
    <w:rsid w:val="00592CD5"/>
    <w:rsid w:val="005933C1"/>
    <w:rsid w:val="00593570"/>
    <w:rsid w:val="0059413E"/>
    <w:rsid w:val="00594164"/>
    <w:rsid w:val="005947DC"/>
    <w:rsid w:val="00594DDC"/>
    <w:rsid w:val="00595604"/>
    <w:rsid w:val="00595952"/>
    <w:rsid w:val="00595AB9"/>
    <w:rsid w:val="00596016"/>
    <w:rsid w:val="0059618C"/>
    <w:rsid w:val="00596289"/>
    <w:rsid w:val="00596A36"/>
    <w:rsid w:val="00596A85"/>
    <w:rsid w:val="00596BC4"/>
    <w:rsid w:val="00596F3F"/>
    <w:rsid w:val="005975C0"/>
    <w:rsid w:val="005A019B"/>
    <w:rsid w:val="005A08FF"/>
    <w:rsid w:val="005A0D8B"/>
    <w:rsid w:val="005A0F42"/>
    <w:rsid w:val="005A12AF"/>
    <w:rsid w:val="005A175C"/>
    <w:rsid w:val="005A17DD"/>
    <w:rsid w:val="005A1F7A"/>
    <w:rsid w:val="005A2026"/>
    <w:rsid w:val="005A2EB7"/>
    <w:rsid w:val="005A2FC2"/>
    <w:rsid w:val="005A3C0F"/>
    <w:rsid w:val="005A40F1"/>
    <w:rsid w:val="005A4206"/>
    <w:rsid w:val="005A4AAB"/>
    <w:rsid w:val="005A4CA1"/>
    <w:rsid w:val="005A4E22"/>
    <w:rsid w:val="005A5266"/>
    <w:rsid w:val="005A5CAA"/>
    <w:rsid w:val="005A5D4D"/>
    <w:rsid w:val="005A5D90"/>
    <w:rsid w:val="005A6A42"/>
    <w:rsid w:val="005A6AE8"/>
    <w:rsid w:val="005A6D66"/>
    <w:rsid w:val="005A6F4D"/>
    <w:rsid w:val="005A6F60"/>
    <w:rsid w:val="005A7414"/>
    <w:rsid w:val="005A763A"/>
    <w:rsid w:val="005A7C55"/>
    <w:rsid w:val="005B003A"/>
    <w:rsid w:val="005B0B4C"/>
    <w:rsid w:val="005B0CBF"/>
    <w:rsid w:val="005B0DA0"/>
    <w:rsid w:val="005B0F3B"/>
    <w:rsid w:val="005B104B"/>
    <w:rsid w:val="005B11C2"/>
    <w:rsid w:val="005B13FA"/>
    <w:rsid w:val="005B1424"/>
    <w:rsid w:val="005B1596"/>
    <w:rsid w:val="005B15A8"/>
    <w:rsid w:val="005B17EC"/>
    <w:rsid w:val="005B1D0B"/>
    <w:rsid w:val="005B20C6"/>
    <w:rsid w:val="005B24C2"/>
    <w:rsid w:val="005B2D57"/>
    <w:rsid w:val="005B36B8"/>
    <w:rsid w:val="005B37C5"/>
    <w:rsid w:val="005B3803"/>
    <w:rsid w:val="005B3FD7"/>
    <w:rsid w:val="005B4875"/>
    <w:rsid w:val="005B49A6"/>
    <w:rsid w:val="005B4ED0"/>
    <w:rsid w:val="005B5272"/>
    <w:rsid w:val="005B5394"/>
    <w:rsid w:val="005B56DF"/>
    <w:rsid w:val="005B5A07"/>
    <w:rsid w:val="005B5AAB"/>
    <w:rsid w:val="005B5CD6"/>
    <w:rsid w:val="005B5D38"/>
    <w:rsid w:val="005B5E0A"/>
    <w:rsid w:val="005B63D6"/>
    <w:rsid w:val="005B653D"/>
    <w:rsid w:val="005B6759"/>
    <w:rsid w:val="005B6788"/>
    <w:rsid w:val="005B6D71"/>
    <w:rsid w:val="005B7566"/>
    <w:rsid w:val="005B7C1E"/>
    <w:rsid w:val="005C01E3"/>
    <w:rsid w:val="005C0620"/>
    <w:rsid w:val="005C0A66"/>
    <w:rsid w:val="005C1A28"/>
    <w:rsid w:val="005C1A6A"/>
    <w:rsid w:val="005C2451"/>
    <w:rsid w:val="005C26DF"/>
    <w:rsid w:val="005C2BB7"/>
    <w:rsid w:val="005C2BE1"/>
    <w:rsid w:val="005C2C65"/>
    <w:rsid w:val="005C318D"/>
    <w:rsid w:val="005C32AA"/>
    <w:rsid w:val="005C39F4"/>
    <w:rsid w:val="005C3A00"/>
    <w:rsid w:val="005C3D20"/>
    <w:rsid w:val="005C402F"/>
    <w:rsid w:val="005C4080"/>
    <w:rsid w:val="005C431A"/>
    <w:rsid w:val="005C53C5"/>
    <w:rsid w:val="005C557F"/>
    <w:rsid w:val="005C562E"/>
    <w:rsid w:val="005C5721"/>
    <w:rsid w:val="005C575E"/>
    <w:rsid w:val="005C5910"/>
    <w:rsid w:val="005C5969"/>
    <w:rsid w:val="005C5EFB"/>
    <w:rsid w:val="005C63DC"/>
    <w:rsid w:val="005C65B5"/>
    <w:rsid w:val="005C6851"/>
    <w:rsid w:val="005C6AC7"/>
    <w:rsid w:val="005C6DF5"/>
    <w:rsid w:val="005C6EA3"/>
    <w:rsid w:val="005C73A6"/>
    <w:rsid w:val="005C7424"/>
    <w:rsid w:val="005C7749"/>
    <w:rsid w:val="005C7C83"/>
    <w:rsid w:val="005C7D42"/>
    <w:rsid w:val="005D0139"/>
    <w:rsid w:val="005D0540"/>
    <w:rsid w:val="005D093E"/>
    <w:rsid w:val="005D0C03"/>
    <w:rsid w:val="005D0D4A"/>
    <w:rsid w:val="005D11B8"/>
    <w:rsid w:val="005D14A3"/>
    <w:rsid w:val="005D2419"/>
    <w:rsid w:val="005D27DC"/>
    <w:rsid w:val="005D2EE6"/>
    <w:rsid w:val="005D38DC"/>
    <w:rsid w:val="005D3F4E"/>
    <w:rsid w:val="005D411D"/>
    <w:rsid w:val="005D4429"/>
    <w:rsid w:val="005D4452"/>
    <w:rsid w:val="005D4A14"/>
    <w:rsid w:val="005D4F32"/>
    <w:rsid w:val="005D502A"/>
    <w:rsid w:val="005D50B0"/>
    <w:rsid w:val="005D50E3"/>
    <w:rsid w:val="005D515D"/>
    <w:rsid w:val="005D579C"/>
    <w:rsid w:val="005D58DE"/>
    <w:rsid w:val="005D5BDF"/>
    <w:rsid w:val="005D6349"/>
    <w:rsid w:val="005D65C6"/>
    <w:rsid w:val="005D6616"/>
    <w:rsid w:val="005D694F"/>
    <w:rsid w:val="005D6B22"/>
    <w:rsid w:val="005D6F74"/>
    <w:rsid w:val="005D718E"/>
    <w:rsid w:val="005D782B"/>
    <w:rsid w:val="005D7B97"/>
    <w:rsid w:val="005D7F2A"/>
    <w:rsid w:val="005E0317"/>
    <w:rsid w:val="005E0325"/>
    <w:rsid w:val="005E033A"/>
    <w:rsid w:val="005E0556"/>
    <w:rsid w:val="005E0998"/>
    <w:rsid w:val="005E0C65"/>
    <w:rsid w:val="005E0F69"/>
    <w:rsid w:val="005E1094"/>
    <w:rsid w:val="005E1151"/>
    <w:rsid w:val="005E14BF"/>
    <w:rsid w:val="005E18D9"/>
    <w:rsid w:val="005E1D59"/>
    <w:rsid w:val="005E28E9"/>
    <w:rsid w:val="005E2F4F"/>
    <w:rsid w:val="005E3057"/>
    <w:rsid w:val="005E354F"/>
    <w:rsid w:val="005E37AC"/>
    <w:rsid w:val="005E38DF"/>
    <w:rsid w:val="005E3B92"/>
    <w:rsid w:val="005E4D12"/>
    <w:rsid w:val="005E524B"/>
    <w:rsid w:val="005E5422"/>
    <w:rsid w:val="005E61A5"/>
    <w:rsid w:val="005E6565"/>
    <w:rsid w:val="005E6BB2"/>
    <w:rsid w:val="005E761C"/>
    <w:rsid w:val="005E7AA8"/>
    <w:rsid w:val="005E7FB9"/>
    <w:rsid w:val="005F00F0"/>
    <w:rsid w:val="005F025A"/>
    <w:rsid w:val="005F0574"/>
    <w:rsid w:val="005F0585"/>
    <w:rsid w:val="005F06F5"/>
    <w:rsid w:val="005F08F0"/>
    <w:rsid w:val="005F1043"/>
    <w:rsid w:val="005F1424"/>
    <w:rsid w:val="005F17C6"/>
    <w:rsid w:val="005F1DEE"/>
    <w:rsid w:val="005F2554"/>
    <w:rsid w:val="005F287F"/>
    <w:rsid w:val="005F289A"/>
    <w:rsid w:val="005F2C24"/>
    <w:rsid w:val="005F3812"/>
    <w:rsid w:val="005F3E87"/>
    <w:rsid w:val="005F3FC3"/>
    <w:rsid w:val="005F41E1"/>
    <w:rsid w:val="005F4349"/>
    <w:rsid w:val="005F44FD"/>
    <w:rsid w:val="005F5743"/>
    <w:rsid w:val="005F5943"/>
    <w:rsid w:val="005F5B70"/>
    <w:rsid w:val="005F5F6C"/>
    <w:rsid w:val="005F698D"/>
    <w:rsid w:val="005F6A69"/>
    <w:rsid w:val="005F6EF0"/>
    <w:rsid w:val="005F74E3"/>
    <w:rsid w:val="005F77ED"/>
    <w:rsid w:val="005F78FD"/>
    <w:rsid w:val="005F7C4C"/>
    <w:rsid w:val="005F7C99"/>
    <w:rsid w:val="00600849"/>
    <w:rsid w:val="00600942"/>
    <w:rsid w:val="00600A6C"/>
    <w:rsid w:val="00600C0C"/>
    <w:rsid w:val="006010DE"/>
    <w:rsid w:val="00601151"/>
    <w:rsid w:val="00601356"/>
    <w:rsid w:val="006017E3"/>
    <w:rsid w:val="00601ACA"/>
    <w:rsid w:val="00601D7C"/>
    <w:rsid w:val="00601D92"/>
    <w:rsid w:val="006022C6"/>
    <w:rsid w:val="006026D5"/>
    <w:rsid w:val="006029EB"/>
    <w:rsid w:val="006032F6"/>
    <w:rsid w:val="00603315"/>
    <w:rsid w:val="00603869"/>
    <w:rsid w:val="00603AC6"/>
    <w:rsid w:val="00603AFE"/>
    <w:rsid w:val="00603D5E"/>
    <w:rsid w:val="0060423B"/>
    <w:rsid w:val="00605054"/>
    <w:rsid w:val="0060576C"/>
    <w:rsid w:val="00605DB6"/>
    <w:rsid w:val="00605F8B"/>
    <w:rsid w:val="00605F99"/>
    <w:rsid w:val="006062C8"/>
    <w:rsid w:val="00606D6D"/>
    <w:rsid w:val="00606ED0"/>
    <w:rsid w:val="00607798"/>
    <w:rsid w:val="00607EA0"/>
    <w:rsid w:val="00610055"/>
    <w:rsid w:val="00610297"/>
    <w:rsid w:val="006110BF"/>
    <w:rsid w:val="00611431"/>
    <w:rsid w:val="00611A0C"/>
    <w:rsid w:val="00611C1E"/>
    <w:rsid w:val="006122BE"/>
    <w:rsid w:val="0061247A"/>
    <w:rsid w:val="00612535"/>
    <w:rsid w:val="006125E9"/>
    <w:rsid w:val="00612733"/>
    <w:rsid w:val="00612914"/>
    <w:rsid w:val="006129F4"/>
    <w:rsid w:val="00612C16"/>
    <w:rsid w:val="00612F72"/>
    <w:rsid w:val="006135F5"/>
    <w:rsid w:val="00613DA5"/>
    <w:rsid w:val="00613E85"/>
    <w:rsid w:val="0061408B"/>
    <w:rsid w:val="0061428B"/>
    <w:rsid w:val="00614AB5"/>
    <w:rsid w:val="00614BA2"/>
    <w:rsid w:val="00615308"/>
    <w:rsid w:val="00615356"/>
    <w:rsid w:val="0061561C"/>
    <w:rsid w:val="006157CF"/>
    <w:rsid w:val="00615EF3"/>
    <w:rsid w:val="0061602E"/>
    <w:rsid w:val="0061654E"/>
    <w:rsid w:val="00616BD7"/>
    <w:rsid w:val="006176BE"/>
    <w:rsid w:val="00617EAC"/>
    <w:rsid w:val="00620B4C"/>
    <w:rsid w:val="00620BDF"/>
    <w:rsid w:val="00620BE9"/>
    <w:rsid w:val="00620F51"/>
    <w:rsid w:val="006210DC"/>
    <w:rsid w:val="00621221"/>
    <w:rsid w:val="00621700"/>
    <w:rsid w:val="00621A9A"/>
    <w:rsid w:val="00621D59"/>
    <w:rsid w:val="00621DEB"/>
    <w:rsid w:val="00621E08"/>
    <w:rsid w:val="00622230"/>
    <w:rsid w:val="006223B8"/>
    <w:rsid w:val="00622433"/>
    <w:rsid w:val="00622507"/>
    <w:rsid w:val="0062274C"/>
    <w:rsid w:val="0062299C"/>
    <w:rsid w:val="00622AFA"/>
    <w:rsid w:val="00622DEE"/>
    <w:rsid w:val="00622FB8"/>
    <w:rsid w:val="00623324"/>
    <w:rsid w:val="00623866"/>
    <w:rsid w:val="0062397C"/>
    <w:rsid w:val="00623DC0"/>
    <w:rsid w:val="00623F93"/>
    <w:rsid w:val="00624009"/>
    <w:rsid w:val="00624172"/>
    <w:rsid w:val="006243D5"/>
    <w:rsid w:val="006244D5"/>
    <w:rsid w:val="0062485C"/>
    <w:rsid w:val="00624CD7"/>
    <w:rsid w:val="00625909"/>
    <w:rsid w:val="00625984"/>
    <w:rsid w:val="00625B07"/>
    <w:rsid w:val="0062636F"/>
    <w:rsid w:val="00626545"/>
    <w:rsid w:val="0062694A"/>
    <w:rsid w:val="0062700D"/>
    <w:rsid w:val="006273DF"/>
    <w:rsid w:val="0062772C"/>
    <w:rsid w:val="006279D1"/>
    <w:rsid w:val="00627A3D"/>
    <w:rsid w:val="00627D88"/>
    <w:rsid w:val="00627E5A"/>
    <w:rsid w:val="00627E64"/>
    <w:rsid w:val="00627FFB"/>
    <w:rsid w:val="0063039E"/>
    <w:rsid w:val="00630466"/>
    <w:rsid w:val="0063070F"/>
    <w:rsid w:val="0063083F"/>
    <w:rsid w:val="006310AE"/>
    <w:rsid w:val="006310B9"/>
    <w:rsid w:val="006312D6"/>
    <w:rsid w:val="006313FD"/>
    <w:rsid w:val="0063175A"/>
    <w:rsid w:val="006320D4"/>
    <w:rsid w:val="006320FA"/>
    <w:rsid w:val="006324B5"/>
    <w:rsid w:val="006326BE"/>
    <w:rsid w:val="006329FE"/>
    <w:rsid w:val="00632A53"/>
    <w:rsid w:val="0063366C"/>
    <w:rsid w:val="00633861"/>
    <w:rsid w:val="00633EC1"/>
    <w:rsid w:val="00633EE3"/>
    <w:rsid w:val="006340F2"/>
    <w:rsid w:val="0063448A"/>
    <w:rsid w:val="00634985"/>
    <w:rsid w:val="00635214"/>
    <w:rsid w:val="00635252"/>
    <w:rsid w:val="00635875"/>
    <w:rsid w:val="00635E81"/>
    <w:rsid w:val="006364CD"/>
    <w:rsid w:val="00636D34"/>
    <w:rsid w:val="00636E5A"/>
    <w:rsid w:val="0063712D"/>
    <w:rsid w:val="0063730E"/>
    <w:rsid w:val="00637882"/>
    <w:rsid w:val="00637BE4"/>
    <w:rsid w:val="00637E63"/>
    <w:rsid w:val="00637F87"/>
    <w:rsid w:val="0064073D"/>
    <w:rsid w:val="00640876"/>
    <w:rsid w:val="00640882"/>
    <w:rsid w:val="006409E1"/>
    <w:rsid w:val="00640A81"/>
    <w:rsid w:val="00640BDB"/>
    <w:rsid w:val="00640DF2"/>
    <w:rsid w:val="00641635"/>
    <w:rsid w:val="006417B5"/>
    <w:rsid w:val="006417FD"/>
    <w:rsid w:val="00641E95"/>
    <w:rsid w:val="00642749"/>
    <w:rsid w:val="00642750"/>
    <w:rsid w:val="00642789"/>
    <w:rsid w:val="00642E87"/>
    <w:rsid w:val="006432BB"/>
    <w:rsid w:val="006433EC"/>
    <w:rsid w:val="00643911"/>
    <w:rsid w:val="00643B52"/>
    <w:rsid w:val="00643D2C"/>
    <w:rsid w:val="00644AB5"/>
    <w:rsid w:val="00645242"/>
    <w:rsid w:val="00645575"/>
    <w:rsid w:val="006455D4"/>
    <w:rsid w:val="006457E3"/>
    <w:rsid w:val="00645902"/>
    <w:rsid w:val="00645C0D"/>
    <w:rsid w:val="00645DDB"/>
    <w:rsid w:val="00645E5C"/>
    <w:rsid w:val="006460A8"/>
    <w:rsid w:val="00646DF8"/>
    <w:rsid w:val="0064759D"/>
    <w:rsid w:val="006475BB"/>
    <w:rsid w:val="00647CB3"/>
    <w:rsid w:val="00650345"/>
    <w:rsid w:val="00650B0C"/>
    <w:rsid w:val="006516D8"/>
    <w:rsid w:val="00651781"/>
    <w:rsid w:val="006519A9"/>
    <w:rsid w:val="00651C5B"/>
    <w:rsid w:val="0065261E"/>
    <w:rsid w:val="006527AB"/>
    <w:rsid w:val="00652EB7"/>
    <w:rsid w:val="00652F71"/>
    <w:rsid w:val="006534C3"/>
    <w:rsid w:val="00653974"/>
    <w:rsid w:val="006544AD"/>
    <w:rsid w:val="00654687"/>
    <w:rsid w:val="006546A3"/>
    <w:rsid w:val="00654CF3"/>
    <w:rsid w:val="00654E10"/>
    <w:rsid w:val="00655111"/>
    <w:rsid w:val="00655201"/>
    <w:rsid w:val="00655346"/>
    <w:rsid w:val="006553D7"/>
    <w:rsid w:val="00656056"/>
    <w:rsid w:val="006562C1"/>
    <w:rsid w:val="006564E2"/>
    <w:rsid w:val="00656AFC"/>
    <w:rsid w:val="00656B08"/>
    <w:rsid w:val="00656E31"/>
    <w:rsid w:val="00657824"/>
    <w:rsid w:val="00657DD9"/>
    <w:rsid w:val="00660A8D"/>
    <w:rsid w:val="00660CCB"/>
    <w:rsid w:val="00660DFB"/>
    <w:rsid w:val="0066132F"/>
    <w:rsid w:val="00661544"/>
    <w:rsid w:val="0066175E"/>
    <w:rsid w:val="0066178B"/>
    <w:rsid w:val="00662066"/>
    <w:rsid w:val="00662253"/>
    <w:rsid w:val="006623B2"/>
    <w:rsid w:val="00662452"/>
    <w:rsid w:val="00662703"/>
    <w:rsid w:val="006629F8"/>
    <w:rsid w:val="00662C90"/>
    <w:rsid w:val="00663116"/>
    <w:rsid w:val="006634D3"/>
    <w:rsid w:val="00663B13"/>
    <w:rsid w:val="00663B21"/>
    <w:rsid w:val="00663E0F"/>
    <w:rsid w:val="00664176"/>
    <w:rsid w:val="00664565"/>
    <w:rsid w:val="0066498A"/>
    <w:rsid w:val="00664C1C"/>
    <w:rsid w:val="00664FF4"/>
    <w:rsid w:val="00665082"/>
    <w:rsid w:val="00665449"/>
    <w:rsid w:val="006654AC"/>
    <w:rsid w:val="006656D8"/>
    <w:rsid w:val="006656EA"/>
    <w:rsid w:val="006657D3"/>
    <w:rsid w:val="00665E17"/>
    <w:rsid w:val="006664E9"/>
    <w:rsid w:val="006666A9"/>
    <w:rsid w:val="0066670D"/>
    <w:rsid w:val="00666A86"/>
    <w:rsid w:val="00666ED6"/>
    <w:rsid w:val="006670CF"/>
    <w:rsid w:val="0066774B"/>
    <w:rsid w:val="00667CBC"/>
    <w:rsid w:val="00667D2C"/>
    <w:rsid w:val="00667DDD"/>
    <w:rsid w:val="0067015E"/>
    <w:rsid w:val="0067023F"/>
    <w:rsid w:val="00670AD9"/>
    <w:rsid w:val="00670BC5"/>
    <w:rsid w:val="00670E19"/>
    <w:rsid w:val="006712E4"/>
    <w:rsid w:val="00671656"/>
    <w:rsid w:val="00671824"/>
    <w:rsid w:val="00671D54"/>
    <w:rsid w:val="00671F3C"/>
    <w:rsid w:val="006723CA"/>
    <w:rsid w:val="00672B12"/>
    <w:rsid w:val="006734AA"/>
    <w:rsid w:val="0067395F"/>
    <w:rsid w:val="0067398B"/>
    <w:rsid w:val="00673F02"/>
    <w:rsid w:val="0067452C"/>
    <w:rsid w:val="0067453D"/>
    <w:rsid w:val="0067466A"/>
    <w:rsid w:val="00675756"/>
    <w:rsid w:val="00675760"/>
    <w:rsid w:val="006759AA"/>
    <w:rsid w:val="00676408"/>
    <w:rsid w:val="00676569"/>
    <w:rsid w:val="00676A14"/>
    <w:rsid w:val="00676A17"/>
    <w:rsid w:val="00677032"/>
    <w:rsid w:val="00677560"/>
    <w:rsid w:val="00677BE8"/>
    <w:rsid w:val="00680070"/>
    <w:rsid w:val="0068026A"/>
    <w:rsid w:val="006802FB"/>
    <w:rsid w:val="00680E50"/>
    <w:rsid w:val="00681482"/>
    <w:rsid w:val="00681DD5"/>
    <w:rsid w:val="0068236C"/>
    <w:rsid w:val="006824C5"/>
    <w:rsid w:val="006829CD"/>
    <w:rsid w:val="00683402"/>
    <w:rsid w:val="006834ED"/>
    <w:rsid w:val="00683D81"/>
    <w:rsid w:val="00683EB4"/>
    <w:rsid w:val="00684062"/>
    <w:rsid w:val="00684BDB"/>
    <w:rsid w:val="00684CCE"/>
    <w:rsid w:val="00684F3E"/>
    <w:rsid w:val="006852C3"/>
    <w:rsid w:val="006853F0"/>
    <w:rsid w:val="00685843"/>
    <w:rsid w:val="00685D3F"/>
    <w:rsid w:val="006861A1"/>
    <w:rsid w:val="006862A9"/>
    <w:rsid w:val="0068673C"/>
    <w:rsid w:val="006868F3"/>
    <w:rsid w:val="00686A3C"/>
    <w:rsid w:val="006874E5"/>
    <w:rsid w:val="00687841"/>
    <w:rsid w:val="006878A6"/>
    <w:rsid w:val="006878FB"/>
    <w:rsid w:val="00690048"/>
    <w:rsid w:val="0069018D"/>
    <w:rsid w:val="006904EA"/>
    <w:rsid w:val="0069093A"/>
    <w:rsid w:val="00690A28"/>
    <w:rsid w:val="00690D08"/>
    <w:rsid w:val="00690E18"/>
    <w:rsid w:val="0069120A"/>
    <w:rsid w:val="006912B5"/>
    <w:rsid w:val="006917AA"/>
    <w:rsid w:val="00691A35"/>
    <w:rsid w:val="00691BBE"/>
    <w:rsid w:val="00692512"/>
    <w:rsid w:val="00692597"/>
    <w:rsid w:val="006929D3"/>
    <w:rsid w:val="00692ABD"/>
    <w:rsid w:val="00693742"/>
    <w:rsid w:val="0069394B"/>
    <w:rsid w:val="006939CF"/>
    <w:rsid w:val="00693D51"/>
    <w:rsid w:val="006944D2"/>
    <w:rsid w:val="006947E8"/>
    <w:rsid w:val="00694922"/>
    <w:rsid w:val="00694B45"/>
    <w:rsid w:val="00694D63"/>
    <w:rsid w:val="00694DDA"/>
    <w:rsid w:val="00694FC6"/>
    <w:rsid w:val="00695D6C"/>
    <w:rsid w:val="0069601D"/>
    <w:rsid w:val="006961A3"/>
    <w:rsid w:val="00696D8F"/>
    <w:rsid w:val="00696E0B"/>
    <w:rsid w:val="0069738F"/>
    <w:rsid w:val="00697B09"/>
    <w:rsid w:val="00697BD7"/>
    <w:rsid w:val="006A004E"/>
    <w:rsid w:val="006A00CF"/>
    <w:rsid w:val="006A0654"/>
    <w:rsid w:val="006A080C"/>
    <w:rsid w:val="006A0AB3"/>
    <w:rsid w:val="006A0AFD"/>
    <w:rsid w:val="006A1054"/>
    <w:rsid w:val="006A1225"/>
    <w:rsid w:val="006A229B"/>
    <w:rsid w:val="006A235D"/>
    <w:rsid w:val="006A25DD"/>
    <w:rsid w:val="006A29AD"/>
    <w:rsid w:val="006A2F0A"/>
    <w:rsid w:val="006A3027"/>
    <w:rsid w:val="006A30FD"/>
    <w:rsid w:val="006A3172"/>
    <w:rsid w:val="006A3225"/>
    <w:rsid w:val="006A3304"/>
    <w:rsid w:val="006A3A03"/>
    <w:rsid w:val="006A4264"/>
    <w:rsid w:val="006A4709"/>
    <w:rsid w:val="006A4CF8"/>
    <w:rsid w:val="006A5121"/>
    <w:rsid w:val="006A5312"/>
    <w:rsid w:val="006A57AB"/>
    <w:rsid w:val="006A5871"/>
    <w:rsid w:val="006A5ED0"/>
    <w:rsid w:val="006A6462"/>
    <w:rsid w:val="006A65E1"/>
    <w:rsid w:val="006A6681"/>
    <w:rsid w:val="006A690B"/>
    <w:rsid w:val="006A6B7D"/>
    <w:rsid w:val="006A6B80"/>
    <w:rsid w:val="006A70D4"/>
    <w:rsid w:val="006A759C"/>
    <w:rsid w:val="006A76E9"/>
    <w:rsid w:val="006A7756"/>
    <w:rsid w:val="006A77B0"/>
    <w:rsid w:val="006A78E5"/>
    <w:rsid w:val="006A7C51"/>
    <w:rsid w:val="006B067E"/>
    <w:rsid w:val="006B07A0"/>
    <w:rsid w:val="006B092A"/>
    <w:rsid w:val="006B0B29"/>
    <w:rsid w:val="006B0C34"/>
    <w:rsid w:val="006B0CAD"/>
    <w:rsid w:val="006B0DD3"/>
    <w:rsid w:val="006B101D"/>
    <w:rsid w:val="006B133F"/>
    <w:rsid w:val="006B190C"/>
    <w:rsid w:val="006B1A62"/>
    <w:rsid w:val="006B2561"/>
    <w:rsid w:val="006B2B89"/>
    <w:rsid w:val="006B2D3C"/>
    <w:rsid w:val="006B3011"/>
    <w:rsid w:val="006B3C28"/>
    <w:rsid w:val="006B4105"/>
    <w:rsid w:val="006B4251"/>
    <w:rsid w:val="006B427F"/>
    <w:rsid w:val="006B4D30"/>
    <w:rsid w:val="006B5306"/>
    <w:rsid w:val="006B5EAE"/>
    <w:rsid w:val="006B6491"/>
    <w:rsid w:val="006B67F5"/>
    <w:rsid w:val="006B6A6A"/>
    <w:rsid w:val="006B6CDE"/>
    <w:rsid w:val="006B7675"/>
    <w:rsid w:val="006B79F3"/>
    <w:rsid w:val="006B7C17"/>
    <w:rsid w:val="006B7EDD"/>
    <w:rsid w:val="006B7FB8"/>
    <w:rsid w:val="006C00EB"/>
    <w:rsid w:val="006C0151"/>
    <w:rsid w:val="006C0183"/>
    <w:rsid w:val="006C04B0"/>
    <w:rsid w:val="006C04D9"/>
    <w:rsid w:val="006C04EA"/>
    <w:rsid w:val="006C0624"/>
    <w:rsid w:val="006C0628"/>
    <w:rsid w:val="006C074F"/>
    <w:rsid w:val="006C0B04"/>
    <w:rsid w:val="006C0D93"/>
    <w:rsid w:val="006C15A7"/>
    <w:rsid w:val="006C164C"/>
    <w:rsid w:val="006C1664"/>
    <w:rsid w:val="006C1BD9"/>
    <w:rsid w:val="006C1C45"/>
    <w:rsid w:val="006C1EF4"/>
    <w:rsid w:val="006C2312"/>
    <w:rsid w:val="006C2A45"/>
    <w:rsid w:val="006C2C47"/>
    <w:rsid w:val="006C2D80"/>
    <w:rsid w:val="006C2EB5"/>
    <w:rsid w:val="006C2FC1"/>
    <w:rsid w:val="006C3B1B"/>
    <w:rsid w:val="006C3B5F"/>
    <w:rsid w:val="006C3EA4"/>
    <w:rsid w:val="006C3FDE"/>
    <w:rsid w:val="006C43DD"/>
    <w:rsid w:val="006C4411"/>
    <w:rsid w:val="006C49C8"/>
    <w:rsid w:val="006C4BB3"/>
    <w:rsid w:val="006C4C15"/>
    <w:rsid w:val="006C52D9"/>
    <w:rsid w:val="006C57E8"/>
    <w:rsid w:val="006C61B8"/>
    <w:rsid w:val="006C6437"/>
    <w:rsid w:val="006C66F8"/>
    <w:rsid w:val="006C672C"/>
    <w:rsid w:val="006C6CF4"/>
    <w:rsid w:val="006C7781"/>
    <w:rsid w:val="006C77B6"/>
    <w:rsid w:val="006D019C"/>
    <w:rsid w:val="006D0250"/>
    <w:rsid w:val="006D0453"/>
    <w:rsid w:val="006D068B"/>
    <w:rsid w:val="006D077D"/>
    <w:rsid w:val="006D0D63"/>
    <w:rsid w:val="006D1929"/>
    <w:rsid w:val="006D1A43"/>
    <w:rsid w:val="006D1D98"/>
    <w:rsid w:val="006D1DC8"/>
    <w:rsid w:val="006D1ED5"/>
    <w:rsid w:val="006D201E"/>
    <w:rsid w:val="006D24A7"/>
    <w:rsid w:val="006D2A33"/>
    <w:rsid w:val="006D2A76"/>
    <w:rsid w:val="006D2F2C"/>
    <w:rsid w:val="006D35F0"/>
    <w:rsid w:val="006D375B"/>
    <w:rsid w:val="006D3AAA"/>
    <w:rsid w:val="006D405B"/>
    <w:rsid w:val="006D4A84"/>
    <w:rsid w:val="006D4DA8"/>
    <w:rsid w:val="006D4DBB"/>
    <w:rsid w:val="006D4EF7"/>
    <w:rsid w:val="006D5C87"/>
    <w:rsid w:val="006D62FC"/>
    <w:rsid w:val="006D6548"/>
    <w:rsid w:val="006D67FC"/>
    <w:rsid w:val="006D6884"/>
    <w:rsid w:val="006D7223"/>
    <w:rsid w:val="006D72B4"/>
    <w:rsid w:val="006D7929"/>
    <w:rsid w:val="006D7F39"/>
    <w:rsid w:val="006E02BC"/>
    <w:rsid w:val="006E0741"/>
    <w:rsid w:val="006E092A"/>
    <w:rsid w:val="006E0C87"/>
    <w:rsid w:val="006E1165"/>
    <w:rsid w:val="006E137E"/>
    <w:rsid w:val="006E1710"/>
    <w:rsid w:val="006E180F"/>
    <w:rsid w:val="006E1EA0"/>
    <w:rsid w:val="006E261F"/>
    <w:rsid w:val="006E295A"/>
    <w:rsid w:val="006E2B81"/>
    <w:rsid w:val="006E2D72"/>
    <w:rsid w:val="006E2E26"/>
    <w:rsid w:val="006E3FA6"/>
    <w:rsid w:val="006E5387"/>
    <w:rsid w:val="006E5773"/>
    <w:rsid w:val="006E57ED"/>
    <w:rsid w:val="006E632C"/>
    <w:rsid w:val="006E6356"/>
    <w:rsid w:val="006E68D1"/>
    <w:rsid w:val="006E68D4"/>
    <w:rsid w:val="006E78F6"/>
    <w:rsid w:val="006F0E35"/>
    <w:rsid w:val="006F167E"/>
    <w:rsid w:val="006F1FC4"/>
    <w:rsid w:val="006F2403"/>
    <w:rsid w:val="006F241B"/>
    <w:rsid w:val="006F24F0"/>
    <w:rsid w:val="006F26FE"/>
    <w:rsid w:val="006F281C"/>
    <w:rsid w:val="006F2ACB"/>
    <w:rsid w:val="006F388F"/>
    <w:rsid w:val="006F3C39"/>
    <w:rsid w:val="006F3D46"/>
    <w:rsid w:val="006F3E00"/>
    <w:rsid w:val="006F3E56"/>
    <w:rsid w:val="006F4038"/>
    <w:rsid w:val="006F463B"/>
    <w:rsid w:val="006F49B0"/>
    <w:rsid w:val="006F54F4"/>
    <w:rsid w:val="006F5567"/>
    <w:rsid w:val="006F5784"/>
    <w:rsid w:val="006F57BD"/>
    <w:rsid w:val="006F6423"/>
    <w:rsid w:val="006F66BD"/>
    <w:rsid w:val="006F69D1"/>
    <w:rsid w:val="006F6B23"/>
    <w:rsid w:val="006F6B96"/>
    <w:rsid w:val="006F6DB8"/>
    <w:rsid w:val="006F6E94"/>
    <w:rsid w:val="006F7007"/>
    <w:rsid w:val="006F7248"/>
    <w:rsid w:val="006F78BD"/>
    <w:rsid w:val="00700673"/>
    <w:rsid w:val="00700770"/>
    <w:rsid w:val="00700A34"/>
    <w:rsid w:val="00700AC9"/>
    <w:rsid w:val="007015DD"/>
    <w:rsid w:val="00702052"/>
    <w:rsid w:val="007022F1"/>
    <w:rsid w:val="00702D70"/>
    <w:rsid w:val="00702FE3"/>
    <w:rsid w:val="0070304C"/>
    <w:rsid w:val="007039B2"/>
    <w:rsid w:val="007042A6"/>
    <w:rsid w:val="007045C3"/>
    <w:rsid w:val="0070476B"/>
    <w:rsid w:val="007047B6"/>
    <w:rsid w:val="00704A9F"/>
    <w:rsid w:val="0070516A"/>
    <w:rsid w:val="00705682"/>
    <w:rsid w:val="00705953"/>
    <w:rsid w:val="0070598F"/>
    <w:rsid w:val="00706861"/>
    <w:rsid w:val="0070694C"/>
    <w:rsid w:val="00706ACE"/>
    <w:rsid w:val="00706BBC"/>
    <w:rsid w:val="00706F15"/>
    <w:rsid w:val="00706FB7"/>
    <w:rsid w:val="0070704E"/>
    <w:rsid w:val="00707102"/>
    <w:rsid w:val="007072A0"/>
    <w:rsid w:val="007076DA"/>
    <w:rsid w:val="0070790A"/>
    <w:rsid w:val="007101B5"/>
    <w:rsid w:val="00710454"/>
    <w:rsid w:val="007107CF"/>
    <w:rsid w:val="00710948"/>
    <w:rsid w:val="007109F0"/>
    <w:rsid w:val="00711231"/>
    <w:rsid w:val="0071128A"/>
    <w:rsid w:val="00711337"/>
    <w:rsid w:val="0071186C"/>
    <w:rsid w:val="00711B50"/>
    <w:rsid w:val="00711C71"/>
    <w:rsid w:val="00712477"/>
    <w:rsid w:val="00712553"/>
    <w:rsid w:val="007126ED"/>
    <w:rsid w:val="00712B7A"/>
    <w:rsid w:val="00712FD1"/>
    <w:rsid w:val="0071329E"/>
    <w:rsid w:val="00713815"/>
    <w:rsid w:val="00713ADD"/>
    <w:rsid w:val="00713BB9"/>
    <w:rsid w:val="00713DEE"/>
    <w:rsid w:val="00713F48"/>
    <w:rsid w:val="00713FA9"/>
    <w:rsid w:val="0071478C"/>
    <w:rsid w:val="00714791"/>
    <w:rsid w:val="00714C97"/>
    <w:rsid w:val="00715167"/>
    <w:rsid w:val="007157CD"/>
    <w:rsid w:val="0071586E"/>
    <w:rsid w:val="00715AEB"/>
    <w:rsid w:val="00715C83"/>
    <w:rsid w:val="00716BF5"/>
    <w:rsid w:val="00716D5F"/>
    <w:rsid w:val="00716F0B"/>
    <w:rsid w:val="00717080"/>
    <w:rsid w:val="00717643"/>
    <w:rsid w:val="007176FA"/>
    <w:rsid w:val="0071798C"/>
    <w:rsid w:val="00717E18"/>
    <w:rsid w:val="00720672"/>
    <w:rsid w:val="007209DA"/>
    <w:rsid w:val="007209E3"/>
    <w:rsid w:val="007217C7"/>
    <w:rsid w:val="0072212F"/>
    <w:rsid w:val="00722777"/>
    <w:rsid w:val="0072299D"/>
    <w:rsid w:val="00722A5E"/>
    <w:rsid w:val="00723C3F"/>
    <w:rsid w:val="00723DB2"/>
    <w:rsid w:val="00724051"/>
    <w:rsid w:val="007240C9"/>
    <w:rsid w:val="00724213"/>
    <w:rsid w:val="0072424A"/>
    <w:rsid w:val="00724410"/>
    <w:rsid w:val="0072456C"/>
    <w:rsid w:val="007249C2"/>
    <w:rsid w:val="00724B16"/>
    <w:rsid w:val="00724D63"/>
    <w:rsid w:val="00724DD3"/>
    <w:rsid w:val="00725194"/>
    <w:rsid w:val="00725219"/>
    <w:rsid w:val="0072552B"/>
    <w:rsid w:val="00725BF8"/>
    <w:rsid w:val="00725CD5"/>
    <w:rsid w:val="00726C95"/>
    <w:rsid w:val="00727C4D"/>
    <w:rsid w:val="007305F4"/>
    <w:rsid w:val="0073091B"/>
    <w:rsid w:val="00730B55"/>
    <w:rsid w:val="00730EE2"/>
    <w:rsid w:val="007310BF"/>
    <w:rsid w:val="00731169"/>
    <w:rsid w:val="00731AFD"/>
    <w:rsid w:val="00731C4F"/>
    <w:rsid w:val="00732892"/>
    <w:rsid w:val="007329DA"/>
    <w:rsid w:val="00732A7C"/>
    <w:rsid w:val="00732B7C"/>
    <w:rsid w:val="00732E60"/>
    <w:rsid w:val="0073309F"/>
    <w:rsid w:val="007332B2"/>
    <w:rsid w:val="00733448"/>
    <w:rsid w:val="0073390F"/>
    <w:rsid w:val="00733D59"/>
    <w:rsid w:val="0073465D"/>
    <w:rsid w:val="0073485B"/>
    <w:rsid w:val="00734DB1"/>
    <w:rsid w:val="00734F8F"/>
    <w:rsid w:val="00735968"/>
    <w:rsid w:val="00735E63"/>
    <w:rsid w:val="00735F88"/>
    <w:rsid w:val="0073774C"/>
    <w:rsid w:val="007377FA"/>
    <w:rsid w:val="007378F8"/>
    <w:rsid w:val="0074028E"/>
    <w:rsid w:val="00740538"/>
    <w:rsid w:val="00740560"/>
    <w:rsid w:val="00740739"/>
    <w:rsid w:val="007407F4"/>
    <w:rsid w:val="00740ABE"/>
    <w:rsid w:val="00740BD1"/>
    <w:rsid w:val="00740CA8"/>
    <w:rsid w:val="00740DD6"/>
    <w:rsid w:val="0074101D"/>
    <w:rsid w:val="007416BE"/>
    <w:rsid w:val="00741768"/>
    <w:rsid w:val="00741895"/>
    <w:rsid w:val="007419C8"/>
    <w:rsid w:val="00741D5C"/>
    <w:rsid w:val="007429B6"/>
    <w:rsid w:val="00742F02"/>
    <w:rsid w:val="007433FA"/>
    <w:rsid w:val="00743683"/>
    <w:rsid w:val="0074370A"/>
    <w:rsid w:val="00743725"/>
    <w:rsid w:val="00743CA0"/>
    <w:rsid w:val="007444E7"/>
    <w:rsid w:val="00744517"/>
    <w:rsid w:val="00744818"/>
    <w:rsid w:val="00744C0D"/>
    <w:rsid w:val="00744C35"/>
    <w:rsid w:val="00745217"/>
    <w:rsid w:val="007452AA"/>
    <w:rsid w:val="00745316"/>
    <w:rsid w:val="0074562B"/>
    <w:rsid w:val="007457D4"/>
    <w:rsid w:val="00745FBC"/>
    <w:rsid w:val="0074609D"/>
    <w:rsid w:val="007462C4"/>
    <w:rsid w:val="00746B9A"/>
    <w:rsid w:val="00747288"/>
    <w:rsid w:val="0074745F"/>
    <w:rsid w:val="00747627"/>
    <w:rsid w:val="0075021D"/>
    <w:rsid w:val="007507E8"/>
    <w:rsid w:val="00750A3A"/>
    <w:rsid w:val="00750B07"/>
    <w:rsid w:val="00750DB5"/>
    <w:rsid w:val="00750EDB"/>
    <w:rsid w:val="00750F1C"/>
    <w:rsid w:val="0075143E"/>
    <w:rsid w:val="00751A39"/>
    <w:rsid w:val="00751F01"/>
    <w:rsid w:val="00751F18"/>
    <w:rsid w:val="00751FE4"/>
    <w:rsid w:val="007521A7"/>
    <w:rsid w:val="0075252F"/>
    <w:rsid w:val="0075271C"/>
    <w:rsid w:val="007527C5"/>
    <w:rsid w:val="007529C9"/>
    <w:rsid w:val="00752A9C"/>
    <w:rsid w:val="0075300A"/>
    <w:rsid w:val="007531D1"/>
    <w:rsid w:val="007534F9"/>
    <w:rsid w:val="007536C2"/>
    <w:rsid w:val="0075398F"/>
    <w:rsid w:val="00753ACC"/>
    <w:rsid w:val="00754200"/>
    <w:rsid w:val="00754591"/>
    <w:rsid w:val="007547A9"/>
    <w:rsid w:val="00754841"/>
    <w:rsid w:val="00754BAF"/>
    <w:rsid w:val="00754CEB"/>
    <w:rsid w:val="00754E99"/>
    <w:rsid w:val="00754F54"/>
    <w:rsid w:val="00755049"/>
    <w:rsid w:val="007555FC"/>
    <w:rsid w:val="007558E5"/>
    <w:rsid w:val="00755CDC"/>
    <w:rsid w:val="00755E13"/>
    <w:rsid w:val="00756186"/>
    <w:rsid w:val="0075621B"/>
    <w:rsid w:val="0075696D"/>
    <w:rsid w:val="00756984"/>
    <w:rsid w:val="00756D68"/>
    <w:rsid w:val="0075748B"/>
    <w:rsid w:val="007574BB"/>
    <w:rsid w:val="007574C2"/>
    <w:rsid w:val="007575FA"/>
    <w:rsid w:val="00757AE4"/>
    <w:rsid w:val="00760478"/>
    <w:rsid w:val="007606D4"/>
    <w:rsid w:val="00760831"/>
    <w:rsid w:val="00760B81"/>
    <w:rsid w:val="00760BAA"/>
    <w:rsid w:val="0076115C"/>
    <w:rsid w:val="007615A6"/>
    <w:rsid w:val="0076184A"/>
    <w:rsid w:val="00761BE1"/>
    <w:rsid w:val="00761BE9"/>
    <w:rsid w:val="0076233F"/>
    <w:rsid w:val="0076297A"/>
    <w:rsid w:val="00762983"/>
    <w:rsid w:val="007636E7"/>
    <w:rsid w:val="007639DE"/>
    <w:rsid w:val="00763C17"/>
    <w:rsid w:val="007647E1"/>
    <w:rsid w:val="00764BC6"/>
    <w:rsid w:val="00764DF8"/>
    <w:rsid w:val="007653A9"/>
    <w:rsid w:val="00765F76"/>
    <w:rsid w:val="00766008"/>
    <w:rsid w:val="00766100"/>
    <w:rsid w:val="007666D1"/>
    <w:rsid w:val="00766B74"/>
    <w:rsid w:val="00766E61"/>
    <w:rsid w:val="00766FF8"/>
    <w:rsid w:val="00767061"/>
    <w:rsid w:val="00767091"/>
    <w:rsid w:val="007671E6"/>
    <w:rsid w:val="00767832"/>
    <w:rsid w:val="00767840"/>
    <w:rsid w:val="00767B24"/>
    <w:rsid w:val="00770116"/>
    <w:rsid w:val="00770259"/>
    <w:rsid w:val="00770379"/>
    <w:rsid w:val="007703EE"/>
    <w:rsid w:val="00770644"/>
    <w:rsid w:val="0077066A"/>
    <w:rsid w:val="00770EBC"/>
    <w:rsid w:val="007716B4"/>
    <w:rsid w:val="00771929"/>
    <w:rsid w:val="0077235A"/>
    <w:rsid w:val="00772970"/>
    <w:rsid w:val="00772C94"/>
    <w:rsid w:val="007741ED"/>
    <w:rsid w:val="007743CB"/>
    <w:rsid w:val="0077447F"/>
    <w:rsid w:val="0077453B"/>
    <w:rsid w:val="0077472F"/>
    <w:rsid w:val="00774972"/>
    <w:rsid w:val="00774B5A"/>
    <w:rsid w:val="00774C2B"/>
    <w:rsid w:val="00774FB8"/>
    <w:rsid w:val="007755F2"/>
    <w:rsid w:val="00775742"/>
    <w:rsid w:val="00775812"/>
    <w:rsid w:val="00775B46"/>
    <w:rsid w:val="007767AA"/>
    <w:rsid w:val="00776A3A"/>
    <w:rsid w:val="00777BD0"/>
    <w:rsid w:val="007800B3"/>
    <w:rsid w:val="007803A7"/>
    <w:rsid w:val="007808ED"/>
    <w:rsid w:val="00780BFD"/>
    <w:rsid w:val="00781693"/>
    <w:rsid w:val="00781B63"/>
    <w:rsid w:val="007820F0"/>
    <w:rsid w:val="007826BF"/>
    <w:rsid w:val="007828C0"/>
    <w:rsid w:val="00782B62"/>
    <w:rsid w:val="00782EBD"/>
    <w:rsid w:val="0078325B"/>
    <w:rsid w:val="0078374B"/>
    <w:rsid w:val="00783966"/>
    <w:rsid w:val="00783A18"/>
    <w:rsid w:val="00783DDE"/>
    <w:rsid w:val="00783E06"/>
    <w:rsid w:val="00784167"/>
    <w:rsid w:val="007845E5"/>
    <w:rsid w:val="00784A3A"/>
    <w:rsid w:val="00784E8D"/>
    <w:rsid w:val="00784F63"/>
    <w:rsid w:val="00784F92"/>
    <w:rsid w:val="00785057"/>
    <w:rsid w:val="007854F5"/>
    <w:rsid w:val="007858F1"/>
    <w:rsid w:val="00785DB3"/>
    <w:rsid w:val="00786279"/>
    <w:rsid w:val="00786434"/>
    <w:rsid w:val="00786CD0"/>
    <w:rsid w:val="0078704C"/>
    <w:rsid w:val="0078707F"/>
    <w:rsid w:val="00787249"/>
    <w:rsid w:val="00787384"/>
    <w:rsid w:val="00787389"/>
    <w:rsid w:val="00787A12"/>
    <w:rsid w:val="00787B32"/>
    <w:rsid w:val="00790091"/>
    <w:rsid w:val="0079035C"/>
    <w:rsid w:val="0079045B"/>
    <w:rsid w:val="00790518"/>
    <w:rsid w:val="00790BC3"/>
    <w:rsid w:val="00790D24"/>
    <w:rsid w:val="00790EAE"/>
    <w:rsid w:val="00791532"/>
    <w:rsid w:val="007917CE"/>
    <w:rsid w:val="007924E8"/>
    <w:rsid w:val="007925D3"/>
    <w:rsid w:val="00792A49"/>
    <w:rsid w:val="00792AC8"/>
    <w:rsid w:val="007930E8"/>
    <w:rsid w:val="00793824"/>
    <w:rsid w:val="00793929"/>
    <w:rsid w:val="00793F18"/>
    <w:rsid w:val="00793F1D"/>
    <w:rsid w:val="007940BD"/>
    <w:rsid w:val="00794F1E"/>
    <w:rsid w:val="0079517A"/>
    <w:rsid w:val="0079527A"/>
    <w:rsid w:val="007953F3"/>
    <w:rsid w:val="0079541F"/>
    <w:rsid w:val="007954D9"/>
    <w:rsid w:val="0079556E"/>
    <w:rsid w:val="00795605"/>
    <w:rsid w:val="0079587C"/>
    <w:rsid w:val="00795A78"/>
    <w:rsid w:val="00795EF1"/>
    <w:rsid w:val="007960D7"/>
    <w:rsid w:val="007961E8"/>
    <w:rsid w:val="00796834"/>
    <w:rsid w:val="0079698D"/>
    <w:rsid w:val="00796E5B"/>
    <w:rsid w:val="00797264"/>
    <w:rsid w:val="007973D4"/>
    <w:rsid w:val="00797C0A"/>
    <w:rsid w:val="00797E4A"/>
    <w:rsid w:val="007A008F"/>
    <w:rsid w:val="007A039E"/>
    <w:rsid w:val="007A03DA"/>
    <w:rsid w:val="007A0437"/>
    <w:rsid w:val="007A0605"/>
    <w:rsid w:val="007A09D8"/>
    <w:rsid w:val="007A119B"/>
    <w:rsid w:val="007A125A"/>
    <w:rsid w:val="007A1452"/>
    <w:rsid w:val="007A1E90"/>
    <w:rsid w:val="007A3921"/>
    <w:rsid w:val="007A3F7C"/>
    <w:rsid w:val="007A430F"/>
    <w:rsid w:val="007A456C"/>
    <w:rsid w:val="007A4AB5"/>
    <w:rsid w:val="007A5000"/>
    <w:rsid w:val="007A51B7"/>
    <w:rsid w:val="007A5206"/>
    <w:rsid w:val="007A5743"/>
    <w:rsid w:val="007A5CAC"/>
    <w:rsid w:val="007A5EA2"/>
    <w:rsid w:val="007A60FC"/>
    <w:rsid w:val="007A6303"/>
    <w:rsid w:val="007A6867"/>
    <w:rsid w:val="007A7AF4"/>
    <w:rsid w:val="007B0125"/>
    <w:rsid w:val="007B01C8"/>
    <w:rsid w:val="007B01EA"/>
    <w:rsid w:val="007B04D6"/>
    <w:rsid w:val="007B0671"/>
    <w:rsid w:val="007B07B6"/>
    <w:rsid w:val="007B0A68"/>
    <w:rsid w:val="007B0B5E"/>
    <w:rsid w:val="007B0D70"/>
    <w:rsid w:val="007B1088"/>
    <w:rsid w:val="007B1BA9"/>
    <w:rsid w:val="007B1E6A"/>
    <w:rsid w:val="007B220D"/>
    <w:rsid w:val="007B251A"/>
    <w:rsid w:val="007B28DA"/>
    <w:rsid w:val="007B28DB"/>
    <w:rsid w:val="007B2A42"/>
    <w:rsid w:val="007B2D08"/>
    <w:rsid w:val="007B2DE3"/>
    <w:rsid w:val="007B35BF"/>
    <w:rsid w:val="007B39EF"/>
    <w:rsid w:val="007B3FF6"/>
    <w:rsid w:val="007B416D"/>
    <w:rsid w:val="007B43CD"/>
    <w:rsid w:val="007B45F4"/>
    <w:rsid w:val="007B467D"/>
    <w:rsid w:val="007B4873"/>
    <w:rsid w:val="007B4DB1"/>
    <w:rsid w:val="007B5CC2"/>
    <w:rsid w:val="007B6058"/>
    <w:rsid w:val="007B60D6"/>
    <w:rsid w:val="007B61D9"/>
    <w:rsid w:val="007B681D"/>
    <w:rsid w:val="007B6831"/>
    <w:rsid w:val="007B762E"/>
    <w:rsid w:val="007B7979"/>
    <w:rsid w:val="007C000A"/>
    <w:rsid w:val="007C01DA"/>
    <w:rsid w:val="007C0414"/>
    <w:rsid w:val="007C04BE"/>
    <w:rsid w:val="007C0A9D"/>
    <w:rsid w:val="007C0EA9"/>
    <w:rsid w:val="007C1D81"/>
    <w:rsid w:val="007C1FA8"/>
    <w:rsid w:val="007C2065"/>
    <w:rsid w:val="007C2900"/>
    <w:rsid w:val="007C2A53"/>
    <w:rsid w:val="007C2DD5"/>
    <w:rsid w:val="007C2EA3"/>
    <w:rsid w:val="007C3065"/>
    <w:rsid w:val="007C318C"/>
    <w:rsid w:val="007C31EF"/>
    <w:rsid w:val="007C334A"/>
    <w:rsid w:val="007C35D6"/>
    <w:rsid w:val="007C35E8"/>
    <w:rsid w:val="007C45C0"/>
    <w:rsid w:val="007C460A"/>
    <w:rsid w:val="007C4D65"/>
    <w:rsid w:val="007C534B"/>
    <w:rsid w:val="007C574C"/>
    <w:rsid w:val="007C5DAB"/>
    <w:rsid w:val="007C5F12"/>
    <w:rsid w:val="007C6145"/>
    <w:rsid w:val="007C6155"/>
    <w:rsid w:val="007C6378"/>
    <w:rsid w:val="007C69AF"/>
    <w:rsid w:val="007C6CD4"/>
    <w:rsid w:val="007C710D"/>
    <w:rsid w:val="007C762E"/>
    <w:rsid w:val="007C7A14"/>
    <w:rsid w:val="007C7E70"/>
    <w:rsid w:val="007D0217"/>
    <w:rsid w:val="007D02DD"/>
    <w:rsid w:val="007D0BBF"/>
    <w:rsid w:val="007D14C9"/>
    <w:rsid w:val="007D1A17"/>
    <w:rsid w:val="007D1AEF"/>
    <w:rsid w:val="007D25A9"/>
    <w:rsid w:val="007D2734"/>
    <w:rsid w:val="007D298D"/>
    <w:rsid w:val="007D3125"/>
    <w:rsid w:val="007D32E0"/>
    <w:rsid w:val="007D38EE"/>
    <w:rsid w:val="007D3A1E"/>
    <w:rsid w:val="007D3EC0"/>
    <w:rsid w:val="007D3EEB"/>
    <w:rsid w:val="007D45DA"/>
    <w:rsid w:val="007D467F"/>
    <w:rsid w:val="007D4B86"/>
    <w:rsid w:val="007D4C12"/>
    <w:rsid w:val="007D4C8C"/>
    <w:rsid w:val="007D5126"/>
    <w:rsid w:val="007D517D"/>
    <w:rsid w:val="007D559B"/>
    <w:rsid w:val="007D5631"/>
    <w:rsid w:val="007D57CA"/>
    <w:rsid w:val="007D629A"/>
    <w:rsid w:val="007D6485"/>
    <w:rsid w:val="007D65B5"/>
    <w:rsid w:val="007D6653"/>
    <w:rsid w:val="007D6912"/>
    <w:rsid w:val="007D6AFE"/>
    <w:rsid w:val="007D76B1"/>
    <w:rsid w:val="007D7C13"/>
    <w:rsid w:val="007D7CC6"/>
    <w:rsid w:val="007D7EA1"/>
    <w:rsid w:val="007E01FF"/>
    <w:rsid w:val="007E025A"/>
    <w:rsid w:val="007E03D1"/>
    <w:rsid w:val="007E04AE"/>
    <w:rsid w:val="007E06BE"/>
    <w:rsid w:val="007E0755"/>
    <w:rsid w:val="007E1430"/>
    <w:rsid w:val="007E1521"/>
    <w:rsid w:val="007E16F2"/>
    <w:rsid w:val="007E185C"/>
    <w:rsid w:val="007E1AA1"/>
    <w:rsid w:val="007E1AB6"/>
    <w:rsid w:val="007E2025"/>
    <w:rsid w:val="007E2494"/>
    <w:rsid w:val="007E2832"/>
    <w:rsid w:val="007E2908"/>
    <w:rsid w:val="007E2983"/>
    <w:rsid w:val="007E2B30"/>
    <w:rsid w:val="007E2B3A"/>
    <w:rsid w:val="007E320F"/>
    <w:rsid w:val="007E338B"/>
    <w:rsid w:val="007E382C"/>
    <w:rsid w:val="007E38DB"/>
    <w:rsid w:val="007E3CE2"/>
    <w:rsid w:val="007E3DB5"/>
    <w:rsid w:val="007E422C"/>
    <w:rsid w:val="007E47C5"/>
    <w:rsid w:val="007E47D0"/>
    <w:rsid w:val="007E564F"/>
    <w:rsid w:val="007E5AA6"/>
    <w:rsid w:val="007E6570"/>
    <w:rsid w:val="007E6810"/>
    <w:rsid w:val="007E7108"/>
    <w:rsid w:val="007E78CA"/>
    <w:rsid w:val="007E7E3A"/>
    <w:rsid w:val="007F022E"/>
    <w:rsid w:val="007F095D"/>
    <w:rsid w:val="007F0A2A"/>
    <w:rsid w:val="007F0B25"/>
    <w:rsid w:val="007F0D2C"/>
    <w:rsid w:val="007F0ED4"/>
    <w:rsid w:val="007F14F1"/>
    <w:rsid w:val="007F1ADC"/>
    <w:rsid w:val="007F1D5B"/>
    <w:rsid w:val="007F20D8"/>
    <w:rsid w:val="007F2826"/>
    <w:rsid w:val="007F3191"/>
    <w:rsid w:val="007F346D"/>
    <w:rsid w:val="007F34AE"/>
    <w:rsid w:val="007F3CAD"/>
    <w:rsid w:val="007F44EA"/>
    <w:rsid w:val="007F4C94"/>
    <w:rsid w:val="007F5404"/>
    <w:rsid w:val="007F57DA"/>
    <w:rsid w:val="007F5AF6"/>
    <w:rsid w:val="007F5BDC"/>
    <w:rsid w:val="007F5E7B"/>
    <w:rsid w:val="007F6114"/>
    <w:rsid w:val="007F6229"/>
    <w:rsid w:val="007F6247"/>
    <w:rsid w:val="007F6455"/>
    <w:rsid w:val="007F6EDD"/>
    <w:rsid w:val="007F7489"/>
    <w:rsid w:val="0080038C"/>
    <w:rsid w:val="0080064E"/>
    <w:rsid w:val="008006F9"/>
    <w:rsid w:val="0080076F"/>
    <w:rsid w:val="00800ECC"/>
    <w:rsid w:val="00801836"/>
    <w:rsid w:val="0080195C"/>
    <w:rsid w:val="008019BE"/>
    <w:rsid w:val="00801FC7"/>
    <w:rsid w:val="0080229D"/>
    <w:rsid w:val="00802BB4"/>
    <w:rsid w:val="0080310D"/>
    <w:rsid w:val="00803711"/>
    <w:rsid w:val="00804023"/>
    <w:rsid w:val="0080419C"/>
    <w:rsid w:val="008041C9"/>
    <w:rsid w:val="008041E2"/>
    <w:rsid w:val="00804373"/>
    <w:rsid w:val="00804885"/>
    <w:rsid w:val="00804957"/>
    <w:rsid w:val="00804C6D"/>
    <w:rsid w:val="00804D57"/>
    <w:rsid w:val="0080533D"/>
    <w:rsid w:val="00805EEF"/>
    <w:rsid w:val="008060D9"/>
    <w:rsid w:val="00806539"/>
    <w:rsid w:val="00806AD9"/>
    <w:rsid w:val="00806C94"/>
    <w:rsid w:val="00806CA1"/>
    <w:rsid w:val="00806EE4"/>
    <w:rsid w:val="00806FC8"/>
    <w:rsid w:val="00807FE3"/>
    <w:rsid w:val="00810567"/>
    <w:rsid w:val="008107CC"/>
    <w:rsid w:val="00810BD5"/>
    <w:rsid w:val="008110B8"/>
    <w:rsid w:val="008111CF"/>
    <w:rsid w:val="00811575"/>
    <w:rsid w:val="008115A7"/>
    <w:rsid w:val="0081175B"/>
    <w:rsid w:val="00811CDB"/>
    <w:rsid w:val="00812773"/>
    <w:rsid w:val="008127A4"/>
    <w:rsid w:val="00812BE9"/>
    <w:rsid w:val="00812D6D"/>
    <w:rsid w:val="00812F7E"/>
    <w:rsid w:val="0081306E"/>
    <w:rsid w:val="008130E7"/>
    <w:rsid w:val="00813116"/>
    <w:rsid w:val="008134A6"/>
    <w:rsid w:val="00813C8A"/>
    <w:rsid w:val="00814017"/>
    <w:rsid w:val="0081451C"/>
    <w:rsid w:val="00814E6B"/>
    <w:rsid w:val="00814EA5"/>
    <w:rsid w:val="00815268"/>
    <w:rsid w:val="00815BF9"/>
    <w:rsid w:val="00815EB4"/>
    <w:rsid w:val="00816757"/>
    <w:rsid w:val="008167DA"/>
    <w:rsid w:val="0081696E"/>
    <w:rsid w:val="00816985"/>
    <w:rsid w:val="00816AEB"/>
    <w:rsid w:val="00816F41"/>
    <w:rsid w:val="00817B13"/>
    <w:rsid w:val="00817C11"/>
    <w:rsid w:val="00817E8B"/>
    <w:rsid w:val="00817FC1"/>
    <w:rsid w:val="00820959"/>
    <w:rsid w:val="00820CFB"/>
    <w:rsid w:val="00820E29"/>
    <w:rsid w:val="00820E7E"/>
    <w:rsid w:val="008213BA"/>
    <w:rsid w:val="0082143A"/>
    <w:rsid w:val="00821782"/>
    <w:rsid w:val="00821C2A"/>
    <w:rsid w:val="00821CC2"/>
    <w:rsid w:val="00821F9B"/>
    <w:rsid w:val="00822054"/>
    <w:rsid w:val="00822421"/>
    <w:rsid w:val="008225B7"/>
    <w:rsid w:val="008227F1"/>
    <w:rsid w:val="00822915"/>
    <w:rsid w:val="00822CAD"/>
    <w:rsid w:val="00822CC4"/>
    <w:rsid w:val="00823290"/>
    <w:rsid w:val="0082365B"/>
    <w:rsid w:val="00823A15"/>
    <w:rsid w:val="00823ED1"/>
    <w:rsid w:val="00824202"/>
    <w:rsid w:val="00824A69"/>
    <w:rsid w:val="00824E04"/>
    <w:rsid w:val="008251C1"/>
    <w:rsid w:val="0082534C"/>
    <w:rsid w:val="008258F6"/>
    <w:rsid w:val="00826045"/>
    <w:rsid w:val="0082645F"/>
    <w:rsid w:val="00826905"/>
    <w:rsid w:val="00826BCC"/>
    <w:rsid w:val="008271BC"/>
    <w:rsid w:val="00827227"/>
    <w:rsid w:val="008275A1"/>
    <w:rsid w:val="00827E44"/>
    <w:rsid w:val="00827ECA"/>
    <w:rsid w:val="0083087C"/>
    <w:rsid w:val="00831148"/>
    <w:rsid w:val="008313B8"/>
    <w:rsid w:val="008314DA"/>
    <w:rsid w:val="00831766"/>
    <w:rsid w:val="0083188C"/>
    <w:rsid w:val="00831F8D"/>
    <w:rsid w:val="00832EF8"/>
    <w:rsid w:val="008333BB"/>
    <w:rsid w:val="0083345F"/>
    <w:rsid w:val="00833794"/>
    <w:rsid w:val="00834166"/>
    <w:rsid w:val="008346DB"/>
    <w:rsid w:val="0083474C"/>
    <w:rsid w:val="008347A2"/>
    <w:rsid w:val="0083523B"/>
    <w:rsid w:val="008352BD"/>
    <w:rsid w:val="0083532C"/>
    <w:rsid w:val="0083554A"/>
    <w:rsid w:val="008356CE"/>
    <w:rsid w:val="00835916"/>
    <w:rsid w:val="00835DF9"/>
    <w:rsid w:val="00835F89"/>
    <w:rsid w:val="008362EF"/>
    <w:rsid w:val="0083687B"/>
    <w:rsid w:val="00836C92"/>
    <w:rsid w:val="00836CB6"/>
    <w:rsid w:val="00836F39"/>
    <w:rsid w:val="008376E3"/>
    <w:rsid w:val="00837C3C"/>
    <w:rsid w:val="00837C46"/>
    <w:rsid w:val="00840568"/>
    <w:rsid w:val="008408BB"/>
    <w:rsid w:val="00840B8D"/>
    <w:rsid w:val="00840D19"/>
    <w:rsid w:val="00840EE0"/>
    <w:rsid w:val="00841AA3"/>
    <w:rsid w:val="008423B4"/>
    <w:rsid w:val="00842773"/>
    <w:rsid w:val="0084282A"/>
    <w:rsid w:val="00842888"/>
    <w:rsid w:val="0084289C"/>
    <w:rsid w:val="00842BED"/>
    <w:rsid w:val="008431D0"/>
    <w:rsid w:val="00844219"/>
    <w:rsid w:val="008442EC"/>
    <w:rsid w:val="00844AAB"/>
    <w:rsid w:val="00844F23"/>
    <w:rsid w:val="00845043"/>
    <w:rsid w:val="008450A8"/>
    <w:rsid w:val="008458F3"/>
    <w:rsid w:val="00845F98"/>
    <w:rsid w:val="00845FF3"/>
    <w:rsid w:val="008463DA"/>
    <w:rsid w:val="00846442"/>
    <w:rsid w:val="00846444"/>
    <w:rsid w:val="00846501"/>
    <w:rsid w:val="00846755"/>
    <w:rsid w:val="00846D5F"/>
    <w:rsid w:val="00847033"/>
    <w:rsid w:val="00847105"/>
    <w:rsid w:val="0084731C"/>
    <w:rsid w:val="008475E4"/>
    <w:rsid w:val="00847750"/>
    <w:rsid w:val="00847AEB"/>
    <w:rsid w:val="008501DF"/>
    <w:rsid w:val="00850421"/>
    <w:rsid w:val="0085083B"/>
    <w:rsid w:val="00850AD3"/>
    <w:rsid w:val="008512B0"/>
    <w:rsid w:val="0085149D"/>
    <w:rsid w:val="00851C52"/>
    <w:rsid w:val="00851CC8"/>
    <w:rsid w:val="00851E32"/>
    <w:rsid w:val="00851F8C"/>
    <w:rsid w:val="0085259E"/>
    <w:rsid w:val="008527FD"/>
    <w:rsid w:val="008537E9"/>
    <w:rsid w:val="00853D7B"/>
    <w:rsid w:val="00854310"/>
    <w:rsid w:val="008549D3"/>
    <w:rsid w:val="00854A0C"/>
    <w:rsid w:val="00855316"/>
    <w:rsid w:val="00855548"/>
    <w:rsid w:val="0085587F"/>
    <w:rsid w:val="00855AA8"/>
    <w:rsid w:val="00855C8B"/>
    <w:rsid w:val="00856055"/>
    <w:rsid w:val="008561E4"/>
    <w:rsid w:val="008562C3"/>
    <w:rsid w:val="00856585"/>
    <w:rsid w:val="008566BB"/>
    <w:rsid w:val="00856D30"/>
    <w:rsid w:val="00856E61"/>
    <w:rsid w:val="00857529"/>
    <w:rsid w:val="00857F0A"/>
    <w:rsid w:val="0086010C"/>
    <w:rsid w:val="00860434"/>
    <w:rsid w:val="00860508"/>
    <w:rsid w:val="00860CEE"/>
    <w:rsid w:val="00860E6E"/>
    <w:rsid w:val="00860FA5"/>
    <w:rsid w:val="00861214"/>
    <w:rsid w:val="008619B2"/>
    <w:rsid w:val="00861CB2"/>
    <w:rsid w:val="0086259A"/>
    <w:rsid w:val="00862764"/>
    <w:rsid w:val="00862D96"/>
    <w:rsid w:val="00862E37"/>
    <w:rsid w:val="008637D4"/>
    <w:rsid w:val="00863B1F"/>
    <w:rsid w:val="00863DC1"/>
    <w:rsid w:val="00863F9A"/>
    <w:rsid w:val="008641DA"/>
    <w:rsid w:val="0086475E"/>
    <w:rsid w:val="00864AA2"/>
    <w:rsid w:val="008653A6"/>
    <w:rsid w:val="00865650"/>
    <w:rsid w:val="00865E0D"/>
    <w:rsid w:val="008666A3"/>
    <w:rsid w:val="00866993"/>
    <w:rsid w:val="008669BD"/>
    <w:rsid w:val="008669E2"/>
    <w:rsid w:val="00866A3E"/>
    <w:rsid w:val="00866B9E"/>
    <w:rsid w:val="00867624"/>
    <w:rsid w:val="0086767F"/>
    <w:rsid w:val="00867E0B"/>
    <w:rsid w:val="008709B2"/>
    <w:rsid w:val="008710E0"/>
    <w:rsid w:val="00871438"/>
    <w:rsid w:val="00871ADE"/>
    <w:rsid w:val="008722C0"/>
    <w:rsid w:val="00872553"/>
    <w:rsid w:val="0087289E"/>
    <w:rsid w:val="00872960"/>
    <w:rsid w:val="00872B0A"/>
    <w:rsid w:val="0087307F"/>
    <w:rsid w:val="00873326"/>
    <w:rsid w:val="00873337"/>
    <w:rsid w:val="008733E1"/>
    <w:rsid w:val="008738DC"/>
    <w:rsid w:val="008738FD"/>
    <w:rsid w:val="008742FB"/>
    <w:rsid w:val="00874AFF"/>
    <w:rsid w:val="0087504A"/>
    <w:rsid w:val="0087507C"/>
    <w:rsid w:val="00875180"/>
    <w:rsid w:val="0087524B"/>
    <w:rsid w:val="00875389"/>
    <w:rsid w:val="00875684"/>
    <w:rsid w:val="008759C5"/>
    <w:rsid w:val="00875E2E"/>
    <w:rsid w:val="00875E63"/>
    <w:rsid w:val="008760C9"/>
    <w:rsid w:val="008762D4"/>
    <w:rsid w:val="00876FEC"/>
    <w:rsid w:val="0087763E"/>
    <w:rsid w:val="00877951"/>
    <w:rsid w:val="00880024"/>
    <w:rsid w:val="0088008D"/>
    <w:rsid w:val="008802BA"/>
    <w:rsid w:val="00880A9B"/>
    <w:rsid w:val="00880E28"/>
    <w:rsid w:val="00880FE7"/>
    <w:rsid w:val="00881057"/>
    <w:rsid w:val="008811C7"/>
    <w:rsid w:val="00881258"/>
    <w:rsid w:val="00881896"/>
    <w:rsid w:val="00881C12"/>
    <w:rsid w:val="00881E76"/>
    <w:rsid w:val="00881E96"/>
    <w:rsid w:val="00882484"/>
    <w:rsid w:val="008828CB"/>
    <w:rsid w:val="008830A2"/>
    <w:rsid w:val="008842C1"/>
    <w:rsid w:val="00884502"/>
    <w:rsid w:val="008847E8"/>
    <w:rsid w:val="00884CB1"/>
    <w:rsid w:val="008852BA"/>
    <w:rsid w:val="008853DE"/>
    <w:rsid w:val="008854E5"/>
    <w:rsid w:val="008856BA"/>
    <w:rsid w:val="00885A1F"/>
    <w:rsid w:val="00886042"/>
    <w:rsid w:val="00886282"/>
    <w:rsid w:val="00886BF1"/>
    <w:rsid w:val="0088720A"/>
    <w:rsid w:val="008872EE"/>
    <w:rsid w:val="008874CF"/>
    <w:rsid w:val="00887EE3"/>
    <w:rsid w:val="0089034A"/>
    <w:rsid w:val="00890880"/>
    <w:rsid w:val="00890CFC"/>
    <w:rsid w:val="00891047"/>
    <w:rsid w:val="008911D7"/>
    <w:rsid w:val="008915FE"/>
    <w:rsid w:val="00891A01"/>
    <w:rsid w:val="00891A09"/>
    <w:rsid w:val="0089238D"/>
    <w:rsid w:val="00892881"/>
    <w:rsid w:val="00892A18"/>
    <w:rsid w:val="00892A3A"/>
    <w:rsid w:val="00892DDA"/>
    <w:rsid w:val="0089304C"/>
    <w:rsid w:val="0089329B"/>
    <w:rsid w:val="00893677"/>
    <w:rsid w:val="00893776"/>
    <w:rsid w:val="0089398E"/>
    <w:rsid w:val="008939F7"/>
    <w:rsid w:val="00894A50"/>
    <w:rsid w:val="00895005"/>
    <w:rsid w:val="0089523A"/>
    <w:rsid w:val="00895560"/>
    <w:rsid w:val="00895A34"/>
    <w:rsid w:val="008963CE"/>
    <w:rsid w:val="00896CE9"/>
    <w:rsid w:val="008978E0"/>
    <w:rsid w:val="008A06FF"/>
    <w:rsid w:val="008A0CAC"/>
    <w:rsid w:val="008A0D13"/>
    <w:rsid w:val="008A0EF5"/>
    <w:rsid w:val="008A130D"/>
    <w:rsid w:val="008A185B"/>
    <w:rsid w:val="008A1919"/>
    <w:rsid w:val="008A2228"/>
    <w:rsid w:val="008A223C"/>
    <w:rsid w:val="008A257F"/>
    <w:rsid w:val="008A2792"/>
    <w:rsid w:val="008A3461"/>
    <w:rsid w:val="008A388A"/>
    <w:rsid w:val="008A389C"/>
    <w:rsid w:val="008A3A7D"/>
    <w:rsid w:val="008A3D7B"/>
    <w:rsid w:val="008A3E1C"/>
    <w:rsid w:val="008A3FE3"/>
    <w:rsid w:val="008A4107"/>
    <w:rsid w:val="008A412D"/>
    <w:rsid w:val="008A4646"/>
    <w:rsid w:val="008A4A08"/>
    <w:rsid w:val="008A4CA8"/>
    <w:rsid w:val="008A501A"/>
    <w:rsid w:val="008A53E9"/>
    <w:rsid w:val="008A566F"/>
    <w:rsid w:val="008A5E2A"/>
    <w:rsid w:val="008A60BD"/>
    <w:rsid w:val="008A6185"/>
    <w:rsid w:val="008A669D"/>
    <w:rsid w:val="008A696A"/>
    <w:rsid w:val="008A7317"/>
    <w:rsid w:val="008A792E"/>
    <w:rsid w:val="008B01D1"/>
    <w:rsid w:val="008B0775"/>
    <w:rsid w:val="008B0A95"/>
    <w:rsid w:val="008B0BCA"/>
    <w:rsid w:val="008B0DCC"/>
    <w:rsid w:val="008B0F70"/>
    <w:rsid w:val="008B1041"/>
    <w:rsid w:val="008B17FA"/>
    <w:rsid w:val="008B1F83"/>
    <w:rsid w:val="008B20E9"/>
    <w:rsid w:val="008B214E"/>
    <w:rsid w:val="008B2199"/>
    <w:rsid w:val="008B21F2"/>
    <w:rsid w:val="008B288E"/>
    <w:rsid w:val="008B29FA"/>
    <w:rsid w:val="008B2B91"/>
    <w:rsid w:val="008B2E65"/>
    <w:rsid w:val="008B3271"/>
    <w:rsid w:val="008B32BD"/>
    <w:rsid w:val="008B3564"/>
    <w:rsid w:val="008B4290"/>
    <w:rsid w:val="008B497B"/>
    <w:rsid w:val="008B4B56"/>
    <w:rsid w:val="008B4D18"/>
    <w:rsid w:val="008B50F2"/>
    <w:rsid w:val="008B5228"/>
    <w:rsid w:val="008B56C9"/>
    <w:rsid w:val="008B5875"/>
    <w:rsid w:val="008B666B"/>
    <w:rsid w:val="008B66B0"/>
    <w:rsid w:val="008B6782"/>
    <w:rsid w:val="008B6852"/>
    <w:rsid w:val="008B68D0"/>
    <w:rsid w:val="008B6ABA"/>
    <w:rsid w:val="008B754A"/>
    <w:rsid w:val="008B75AC"/>
    <w:rsid w:val="008B75C2"/>
    <w:rsid w:val="008B767F"/>
    <w:rsid w:val="008C025F"/>
    <w:rsid w:val="008C0FFE"/>
    <w:rsid w:val="008C12AC"/>
    <w:rsid w:val="008C1FB7"/>
    <w:rsid w:val="008C2701"/>
    <w:rsid w:val="008C30A8"/>
    <w:rsid w:val="008C340D"/>
    <w:rsid w:val="008C35E2"/>
    <w:rsid w:val="008C36B2"/>
    <w:rsid w:val="008C4070"/>
    <w:rsid w:val="008C417F"/>
    <w:rsid w:val="008C4A0F"/>
    <w:rsid w:val="008C5101"/>
    <w:rsid w:val="008C5A0D"/>
    <w:rsid w:val="008C608B"/>
    <w:rsid w:val="008C6841"/>
    <w:rsid w:val="008C6CE4"/>
    <w:rsid w:val="008C6E36"/>
    <w:rsid w:val="008C7346"/>
    <w:rsid w:val="008C7434"/>
    <w:rsid w:val="008C752F"/>
    <w:rsid w:val="008C7532"/>
    <w:rsid w:val="008C7A8E"/>
    <w:rsid w:val="008C7DE0"/>
    <w:rsid w:val="008C7EC1"/>
    <w:rsid w:val="008C7EFA"/>
    <w:rsid w:val="008D01F2"/>
    <w:rsid w:val="008D02F6"/>
    <w:rsid w:val="008D0493"/>
    <w:rsid w:val="008D067D"/>
    <w:rsid w:val="008D0933"/>
    <w:rsid w:val="008D0BA6"/>
    <w:rsid w:val="008D0E2E"/>
    <w:rsid w:val="008D0E61"/>
    <w:rsid w:val="008D0F75"/>
    <w:rsid w:val="008D1181"/>
    <w:rsid w:val="008D1690"/>
    <w:rsid w:val="008D18BB"/>
    <w:rsid w:val="008D1C06"/>
    <w:rsid w:val="008D1C10"/>
    <w:rsid w:val="008D1F28"/>
    <w:rsid w:val="008D207D"/>
    <w:rsid w:val="008D248C"/>
    <w:rsid w:val="008D2A2E"/>
    <w:rsid w:val="008D2BA3"/>
    <w:rsid w:val="008D3009"/>
    <w:rsid w:val="008D3DFC"/>
    <w:rsid w:val="008D40F8"/>
    <w:rsid w:val="008D42A9"/>
    <w:rsid w:val="008D44CC"/>
    <w:rsid w:val="008D53B7"/>
    <w:rsid w:val="008D5790"/>
    <w:rsid w:val="008D5E53"/>
    <w:rsid w:val="008D650F"/>
    <w:rsid w:val="008D6628"/>
    <w:rsid w:val="008D6E8A"/>
    <w:rsid w:val="008D73BF"/>
    <w:rsid w:val="008D741B"/>
    <w:rsid w:val="008D7AE9"/>
    <w:rsid w:val="008D7D4C"/>
    <w:rsid w:val="008D7EA7"/>
    <w:rsid w:val="008D7EE1"/>
    <w:rsid w:val="008E0665"/>
    <w:rsid w:val="008E0E33"/>
    <w:rsid w:val="008E0F15"/>
    <w:rsid w:val="008E11C1"/>
    <w:rsid w:val="008E1226"/>
    <w:rsid w:val="008E1896"/>
    <w:rsid w:val="008E1931"/>
    <w:rsid w:val="008E1D8A"/>
    <w:rsid w:val="008E2474"/>
    <w:rsid w:val="008E25EF"/>
    <w:rsid w:val="008E2680"/>
    <w:rsid w:val="008E26F1"/>
    <w:rsid w:val="008E28BB"/>
    <w:rsid w:val="008E29B4"/>
    <w:rsid w:val="008E38F8"/>
    <w:rsid w:val="008E3B55"/>
    <w:rsid w:val="008E3B75"/>
    <w:rsid w:val="008E3E6A"/>
    <w:rsid w:val="008E42DE"/>
    <w:rsid w:val="008E45EE"/>
    <w:rsid w:val="008E46FD"/>
    <w:rsid w:val="008E470A"/>
    <w:rsid w:val="008E4929"/>
    <w:rsid w:val="008E5355"/>
    <w:rsid w:val="008E567A"/>
    <w:rsid w:val="008E5927"/>
    <w:rsid w:val="008E6003"/>
    <w:rsid w:val="008E607F"/>
    <w:rsid w:val="008E63A8"/>
    <w:rsid w:val="008E680A"/>
    <w:rsid w:val="008E68D7"/>
    <w:rsid w:val="008E6A2E"/>
    <w:rsid w:val="008E7235"/>
    <w:rsid w:val="008E74C6"/>
    <w:rsid w:val="008E7C2D"/>
    <w:rsid w:val="008F03BB"/>
    <w:rsid w:val="008F0575"/>
    <w:rsid w:val="008F0844"/>
    <w:rsid w:val="008F0957"/>
    <w:rsid w:val="008F0AAD"/>
    <w:rsid w:val="008F104B"/>
    <w:rsid w:val="008F153E"/>
    <w:rsid w:val="008F15D2"/>
    <w:rsid w:val="008F1E60"/>
    <w:rsid w:val="008F2662"/>
    <w:rsid w:val="008F2ACD"/>
    <w:rsid w:val="008F2E42"/>
    <w:rsid w:val="008F2F63"/>
    <w:rsid w:val="008F35F7"/>
    <w:rsid w:val="008F36C4"/>
    <w:rsid w:val="008F386B"/>
    <w:rsid w:val="008F405C"/>
    <w:rsid w:val="008F417A"/>
    <w:rsid w:val="008F44A6"/>
    <w:rsid w:val="008F4529"/>
    <w:rsid w:val="008F4996"/>
    <w:rsid w:val="008F4DCE"/>
    <w:rsid w:val="008F5D78"/>
    <w:rsid w:val="008F5DB4"/>
    <w:rsid w:val="008F5F4F"/>
    <w:rsid w:val="008F64E0"/>
    <w:rsid w:val="008F6B00"/>
    <w:rsid w:val="008F6B48"/>
    <w:rsid w:val="008F6D84"/>
    <w:rsid w:val="008F7207"/>
    <w:rsid w:val="008F756E"/>
    <w:rsid w:val="008F78CC"/>
    <w:rsid w:val="008F7922"/>
    <w:rsid w:val="008F7952"/>
    <w:rsid w:val="008F79B8"/>
    <w:rsid w:val="008F7E60"/>
    <w:rsid w:val="008F7E7D"/>
    <w:rsid w:val="00900130"/>
    <w:rsid w:val="0090037B"/>
    <w:rsid w:val="0090090C"/>
    <w:rsid w:val="00900BC3"/>
    <w:rsid w:val="00900C10"/>
    <w:rsid w:val="00900EDB"/>
    <w:rsid w:val="009017C3"/>
    <w:rsid w:val="00901990"/>
    <w:rsid w:val="00901A2A"/>
    <w:rsid w:val="00901FC5"/>
    <w:rsid w:val="009021E6"/>
    <w:rsid w:val="009022B1"/>
    <w:rsid w:val="009027B1"/>
    <w:rsid w:val="009029D3"/>
    <w:rsid w:val="00902B7B"/>
    <w:rsid w:val="00902D4D"/>
    <w:rsid w:val="00903263"/>
    <w:rsid w:val="0090340E"/>
    <w:rsid w:val="0090456F"/>
    <w:rsid w:val="009046AC"/>
    <w:rsid w:val="0090471D"/>
    <w:rsid w:val="00904907"/>
    <w:rsid w:val="0090515C"/>
    <w:rsid w:val="0090525A"/>
    <w:rsid w:val="00905462"/>
    <w:rsid w:val="009054CA"/>
    <w:rsid w:val="00905A79"/>
    <w:rsid w:val="00905AFD"/>
    <w:rsid w:val="00905C23"/>
    <w:rsid w:val="00905C3F"/>
    <w:rsid w:val="00906741"/>
    <w:rsid w:val="0090678D"/>
    <w:rsid w:val="009069C3"/>
    <w:rsid w:val="00906BA3"/>
    <w:rsid w:val="00906E41"/>
    <w:rsid w:val="0090712B"/>
    <w:rsid w:val="00907281"/>
    <w:rsid w:val="0090731E"/>
    <w:rsid w:val="00907486"/>
    <w:rsid w:val="00907797"/>
    <w:rsid w:val="009106A2"/>
    <w:rsid w:val="0091079A"/>
    <w:rsid w:val="00910B2E"/>
    <w:rsid w:val="0091149A"/>
    <w:rsid w:val="0091150E"/>
    <w:rsid w:val="009116AC"/>
    <w:rsid w:val="009116B8"/>
    <w:rsid w:val="00911D21"/>
    <w:rsid w:val="009124D3"/>
    <w:rsid w:val="00912B64"/>
    <w:rsid w:val="00913789"/>
    <w:rsid w:val="0091386F"/>
    <w:rsid w:val="00913E60"/>
    <w:rsid w:val="0091468C"/>
    <w:rsid w:val="00914A09"/>
    <w:rsid w:val="00914AD6"/>
    <w:rsid w:val="00915AB8"/>
    <w:rsid w:val="00915DF2"/>
    <w:rsid w:val="00915F8E"/>
    <w:rsid w:val="0091604C"/>
    <w:rsid w:val="00916AA2"/>
    <w:rsid w:val="00916DC3"/>
    <w:rsid w:val="00917084"/>
    <w:rsid w:val="00917269"/>
    <w:rsid w:val="009175E2"/>
    <w:rsid w:val="0091781D"/>
    <w:rsid w:val="00917E4F"/>
    <w:rsid w:val="009201FF"/>
    <w:rsid w:val="00920475"/>
    <w:rsid w:val="00920FC3"/>
    <w:rsid w:val="00921133"/>
    <w:rsid w:val="009212B2"/>
    <w:rsid w:val="00921764"/>
    <w:rsid w:val="00921EF2"/>
    <w:rsid w:val="00922178"/>
    <w:rsid w:val="009222D8"/>
    <w:rsid w:val="00922788"/>
    <w:rsid w:val="0092291E"/>
    <w:rsid w:val="00922EC1"/>
    <w:rsid w:val="00923F33"/>
    <w:rsid w:val="00923F69"/>
    <w:rsid w:val="00924370"/>
    <w:rsid w:val="00924584"/>
    <w:rsid w:val="00924FC1"/>
    <w:rsid w:val="0092500E"/>
    <w:rsid w:val="0092521D"/>
    <w:rsid w:val="0092539D"/>
    <w:rsid w:val="009257DD"/>
    <w:rsid w:val="00925878"/>
    <w:rsid w:val="00925EB2"/>
    <w:rsid w:val="00925F62"/>
    <w:rsid w:val="00926E00"/>
    <w:rsid w:val="0092741D"/>
    <w:rsid w:val="009275EF"/>
    <w:rsid w:val="009277D6"/>
    <w:rsid w:val="00927C28"/>
    <w:rsid w:val="009303A2"/>
    <w:rsid w:val="009303A6"/>
    <w:rsid w:val="0093048F"/>
    <w:rsid w:val="009306BA"/>
    <w:rsid w:val="009310C2"/>
    <w:rsid w:val="0093135F"/>
    <w:rsid w:val="00931D5A"/>
    <w:rsid w:val="00931DA6"/>
    <w:rsid w:val="00932351"/>
    <w:rsid w:val="009324D3"/>
    <w:rsid w:val="009324DC"/>
    <w:rsid w:val="009326CD"/>
    <w:rsid w:val="00932AB5"/>
    <w:rsid w:val="00932B4A"/>
    <w:rsid w:val="00932D20"/>
    <w:rsid w:val="00932E50"/>
    <w:rsid w:val="0093328F"/>
    <w:rsid w:val="00934478"/>
    <w:rsid w:val="0093452A"/>
    <w:rsid w:val="00934882"/>
    <w:rsid w:val="00934887"/>
    <w:rsid w:val="00934F27"/>
    <w:rsid w:val="009352E8"/>
    <w:rsid w:val="00935385"/>
    <w:rsid w:val="00935641"/>
    <w:rsid w:val="00935A2A"/>
    <w:rsid w:val="00935CC0"/>
    <w:rsid w:val="00935E7B"/>
    <w:rsid w:val="0093601A"/>
    <w:rsid w:val="00936436"/>
    <w:rsid w:val="009364E2"/>
    <w:rsid w:val="0093687A"/>
    <w:rsid w:val="00937BCA"/>
    <w:rsid w:val="00940547"/>
    <w:rsid w:val="0094063F"/>
    <w:rsid w:val="00940656"/>
    <w:rsid w:val="0094069E"/>
    <w:rsid w:val="00940828"/>
    <w:rsid w:val="0094098F"/>
    <w:rsid w:val="00940B2D"/>
    <w:rsid w:val="00940FB8"/>
    <w:rsid w:val="009411AA"/>
    <w:rsid w:val="009411F1"/>
    <w:rsid w:val="009418BE"/>
    <w:rsid w:val="00942230"/>
    <w:rsid w:val="009424A8"/>
    <w:rsid w:val="00942A49"/>
    <w:rsid w:val="00942DC3"/>
    <w:rsid w:val="009437DA"/>
    <w:rsid w:val="00943EC1"/>
    <w:rsid w:val="00943F19"/>
    <w:rsid w:val="0094410F"/>
    <w:rsid w:val="00944672"/>
    <w:rsid w:val="00944853"/>
    <w:rsid w:val="00944D55"/>
    <w:rsid w:val="00944EC3"/>
    <w:rsid w:val="00945111"/>
    <w:rsid w:val="0094525B"/>
    <w:rsid w:val="0094550E"/>
    <w:rsid w:val="00945968"/>
    <w:rsid w:val="00945EEA"/>
    <w:rsid w:val="00946408"/>
    <w:rsid w:val="00946561"/>
    <w:rsid w:val="009467E7"/>
    <w:rsid w:val="00946B26"/>
    <w:rsid w:val="00946BE6"/>
    <w:rsid w:val="00946C1C"/>
    <w:rsid w:val="00946CC6"/>
    <w:rsid w:val="0094752E"/>
    <w:rsid w:val="0094767B"/>
    <w:rsid w:val="0094790D"/>
    <w:rsid w:val="009479AC"/>
    <w:rsid w:val="00947D85"/>
    <w:rsid w:val="00947ED4"/>
    <w:rsid w:val="009508E7"/>
    <w:rsid w:val="00950962"/>
    <w:rsid w:val="00950C8C"/>
    <w:rsid w:val="00950E29"/>
    <w:rsid w:val="00951EBB"/>
    <w:rsid w:val="0095207F"/>
    <w:rsid w:val="00952476"/>
    <w:rsid w:val="00952C0D"/>
    <w:rsid w:val="00952C3E"/>
    <w:rsid w:val="0095366C"/>
    <w:rsid w:val="0095366F"/>
    <w:rsid w:val="00953AED"/>
    <w:rsid w:val="00954176"/>
    <w:rsid w:val="009541A6"/>
    <w:rsid w:val="009545AB"/>
    <w:rsid w:val="0095464C"/>
    <w:rsid w:val="00954659"/>
    <w:rsid w:val="009546FB"/>
    <w:rsid w:val="009549EF"/>
    <w:rsid w:val="00954D38"/>
    <w:rsid w:val="00954F3F"/>
    <w:rsid w:val="00954FCD"/>
    <w:rsid w:val="009551C6"/>
    <w:rsid w:val="0095530B"/>
    <w:rsid w:val="00956328"/>
    <w:rsid w:val="00956452"/>
    <w:rsid w:val="00956532"/>
    <w:rsid w:val="009566E4"/>
    <w:rsid w:val="00956825"/>
    <w:rsid w:val="00956EF8"/>
    <w:rsid w:val="00957088"/>
    <w:rsid w:val="009572D6"/>
    <w:rsid w:val="00957543"/>
    <w:rsid w:val="009576E1"/>
    <w:rsid w:val="00957E1B"/>
    <w:rsid w:val="009600C5"/>
    <w:rsid w:val="00960224"/>
    <w:rsid w:val="0096054A"/>
    <w:rsid w:val="009605FD"/>
    <w:rsid w:val="0096074C"/>
    <w:rsid w:val="00960EE4"/>
    <w:rsid w:val="00960F1D"/>
    <w:rsid w:val="0096167E"/>
    <w:rsid w:val="00961760"/>
    <w:rsid w:val="009619B9"/>
    <w:rsid w:val="00961F82"/>
    <w:rsid w:val="009622F3"/>
    <w:rsid w:val="00962AA3"/>
    <w:rsid w:val="00962B9C"/>
    <w:rsid w:val="009631CC"/>
    <w:rsid w:val="00963690"/>
    <w:rsid w:val="00963F88"/>
    <w:rsid w:val="00964465"/>
    <w:rsid w:val="0096451A"/>
    <w:rsid w:val="00964599"/>
    <w:rsid w:val="009645A6"/>
    <w:rsid w:val="009646AA"/>
    <w:rsid w:val="009648AA"/>
    <w:rsid w:val="009648F4"/>
    <w:rsid w:val="00964FBA"/>
    <w:rsid w:val="009651AF"/>
    <w:rsid w:val="00965E78"/>
    <w:rsid w:val="009663CE"/>
    <w:rsid w:val="00966468"/>
    <w:rsid w:val="009667E4"/>
    <w:rsid w:val="00967124"/>
    <w:rsid w:val="00967232"/>
    <w:rsid w:val="0096735B"/>
    <w:rsid w:val="00970427"/>
    <w:rsid w:val="009705AC"/>
    <w:rsid w:val="00970A40"/>
    <w:rsid w:val="009710F0"/>
    <w:rsid w:val="00971A09"/>
    <w:rsid w:val="00971ADA"/>
    <w:rsid w:val="00971B85"/>
    <w:rsid w:val="0097222F"/>
    <w:rsid w:val="009729C4"/>
    <w:rsid w:val="00972CC2"/>
    <w:rsid w:val="00973A0D"/>
    <w:rsid w:val="00974314"/>
    <w:rsid w:val="009743F4"/>
    <w:rsid w:val="0097462E"/>
    <w:rsid w:val="00974655"/>
    <w:rsid w:val="00974676"/>
    <w:rsid w:val="00974DD1"/>
    <w:rsid w:val="00974F98"/>
    <w:rsid w:val="00975499"/>
    <w:rsid w:val="009754E2"/>
    <w:rsid w:val="009755B0"/>
    <w:rsid w:val="00975A97"/>
    <w:rsid w:val="00975B49"/>
    <w:rsid w:val="00975B50"/>
    <w:rsid w:val="00975EBB"/>
    <w:rsid w:val="009761E8"/>
    <w:rsid w:val="0097630D"/>
    <w:rsid w:val="00976B60"/>
    <w:rsid w:val="00976F96"/>
    <w:rsid w:val="009774D0"/>
    <w:rsid w:val="00977961"/>
    <w:rsid w:val="0098019D"/>
    <w:rsid w:val="0098023A"/>
    <w:rsid w:val="00980301"/>
    <w:rsid w:val="0098056F"/>
    <w:rsid w:val="00980B0E"/>
    <w:rsid w:val="00980F8C"/>
    <w:rsid w:val="00981116"/>
    <w:rsid w:val="0098130D"/>
    <w:rsid w:val="00981321"/>
    <w:rsid w:val="00981344"/>
    <w:rsid w:val="0098156A"/>
    <w:rsid w:val="00981830"/>
    <w:rsid w:val="00981B22"/>
    <w:rsid w:val="00981E3D"/>
    <w:rsid w:val="0098210B"/>
    <w:rsid w:val="00982499"/>
    <w:rsid w:val="009827C1"/>
    <w:rsid w:val="00982CF1"/>
    <w:rsid w:val="00982D4F"/>
    <w:rsid w:val="009831D7"/>
    <w:rsid w:val="009834FA"/>
    <w:rsid w:val="00983772"/>
    <w:rsid w:val="00983DFE"/>
    <w:rsid w:val="009841F8"/>
    <w:rsid w:val="00984625"/>
    <w:rsid w:val="009847CA"/>
    <w:rsid w:val="00984959"/>
    <w:rsid w:val="009852AF"/>
    <w:rsid w:val="009852B8"/>
    <w:rsid w:val="00985572"/>
    <w:rsid w:val="0098573C"/>
    <w:rsid w:val="009858CF"/>
    <w:rsid w:val="00986259"/>
    <w:rsid w:val="00986346"/>
    <w:rsid w:val="009867A2"/>
    <w:rsid w:val="009867EB"/>
    <w:rsid w:val="00986EA6"/>
    <w:rsid w:val="009875B9"/>
    <w:rsid w:val="00990761"/>
    <w:rsid w:val="00991C6F"/>
    <w:rsid w:val="00991DE0"/>
    <w:rsid w:val="009920AC"/>
    <w:rsid w:val="00992189"/>
    <w:rsid w:val="009921BB"/>
    <w:rsid w:val="00992273"/>
    <w:rsid w:val="009922D0"/>
    <w:rsid w:val="0099246D"/>
    <w:rsid w:val="009928FF"/>
    <w:rsid w:val="00992A6F"/>
    <w:rsid w:val="00992B61"/>
    <w:rsid w:val="00992F22"/>
    <w:rsid w:val="00992FC8"/>
    <w:rsid w:val="009930FA"/>
    <w:rsid w:val="00993235"/>
    <w:rsid w:val="009932C6"/>
    <w:rsid w:val="00993778"/>
    <w:rsid w:val="00993B95"/>
    <w:rsid w:val="00993F71"/>
    <w:rsid w:val="0099415F"/>
    <w:rsid w:val="009948F5"/>
    <w:rsid w:val="00994A60"/>
    <w:rsid w:val="00994D4B"/>
    <w:rsid w:val="0099502C"/>
    <w:rsid w:val="00995137"/>
    <w:rsid w:val="00995397"/>
    <w:rsid w:val="00995552"/>
    <w:rsid w:val="00995C1B"/>
    <w:rsid w:val="00995CA5"/>
    <w:rsid w:val="0099602B"/>
    <w:rsid w:val="00996060"/>
    <w:rsid w:val="00996890"/>
    <w:rsid w:val="0099708F"/>
    <w:rsid w:val="00997202"/>
    <w:rsid w:val="0099739E"/>
    <w:rsid w:val="00997A40"/>
    <w:rsid w:val="00997E12"/>
    <w:rsid w:val="009A0165"/>
    <w:rsid w:val="009A020A"/>
    <w:rsid w:val="009A025B"/>
    <w:rsid w:val="009A058D"/>
    <w:rsid w:val="009A08EA"/>
    <w:rsid w:val="009A0E2F"/>
    <w:rsid w:val="009A0FDD"/>
    <w:rsid w:val="009A1389"/>
    <w:rsid w:val="009A163F"/>
    <w:rsid w:val="009A1894"/>
    <w:rsid w:val="009A1985"/>
    <w:rsid w:val="009A1DF0"/>
    <w:rsid w:val="009A1EA1"/>
    <w:rsid w:val="009A2992"/>
    <w:rsid w:val="009A2A08"/>
    <w:rsid w:val="009A2D6C"/>
    <w:rsid w:val="009A2F8F"/>
    <w:rsid w:val="009A3478"/>
    <w:rsid w:val="009A3C89"/>
    <w:rsid w:val="009A41B2"/>
    <w:rsid w:val="009A43BB"/>
    <w:rsid w:val="009A43E7"/>
    <w:rsid w:val="009A46A3"/>
    <w:rsid w:val="009A49DB"/>
    <w:rsid w:val="009A5352"/>
    <w:rsid w:val="009A535F"/>
    <w:rsid w:val="009A542C"/>
    <w:rsid w:val="009A5DF4"/>
    <w:rsid w:val="009A65FD"/>
    <w:rsid w:val="009A6934"/>
    <w:rsid w:val="009A6A2C"/>
    <w:rsid w:val="009A6AD7"/>
    <w:rsid w:val="009A6C5C"/>
    <w:rsid w:val="009A6DD8"/>
    <w:rsid w:val="009A7161"/>
    <w:rsid w:val="009A78E6"/>
    <w:rsid w:val="009A7993"/>
    <w:rsid w:val="009A7B1E"/>
    <w:rsid w:val="009A7B36"/>
    <w:rsid w:val="009B0837"/>
    <w:rsid w:val="009B0959"/>
    <w:rsid w:val="009B096F"/>
    <w:rsid w:val="009B09CF"/>
    <w:rsid w:val="009B0A44"/>
    <w:rsid w:val="009B0CFF"/>
    <w:rsid w:val="009B0D26"/>
    <w:rsid w:val="009B1232"/>
    <w:rsid w:val="009B21CF"/>
    <w:rsid w:val="009B2303"/>
    <w:rsid w:val="009B24E9"/>
    <w:rsid w:val="009B28F0"/>
    <w:rsid w:val="009B2EAF"/>
    <w:rsid w:val="009B30BC"/>
    <w:rsid w:val="009B3562"/>
    <w:rsid w:val="009B3A6F"/>
    <w:rsid w:val="009B3D02"/>
    <w:rsid w:val="009B3F91"/>
    <w:rsid w:val="009B416E"/>
    <w:rsid w:val="009B45E0"/>
    <w:rsid w:val="009B47C6"/>
    <w:rsid w:val="009B493E"/>
    <w:rsid w:val="009B51D7"/>
    <w:rsid w:val="009B52E3"/>
    <w:rsid w:val="009B53D0"/>
    <w:rsid w:val="009B5417"/>
    <w:rsid w:val="009B57A3"/>
    <w:rsid w:val="009B58FC"/>
    <w:rsid w:val="009B61BE"/>
    <w:rsid w:val="009B6471"/>
    <w:rsid w:val="009B667F"/>
    <w:rsid w:val="009B6AB1"/>
    <w:rsid w:val="009B6E5B"/>
    <w:rsid w:val="009B7135"/>
    <w:rsid w:val="009B737F"/>
    <w:rsid w:val="009B76FE"/>
    <w:rsid w:val="009B7A5E"/>
    <w:rsid w:val="009B7AE1"/>
    <w:rsid w:val="009C01C9"/>
    <w:rsid w:val="009C0503"/>
    <w:rsid w:val="009C0511"/>
    <w:rsid w:val="009C05A0"/>
    <w:rsid w:val="009C0DB3"/>
    <w:rsid w:val="009C0DC7"/>
    <w:rsid w:val="009C0DCA"/>
    <w:rsid w:val="009C0DE0"/>
    <w:rsid w:val="009C0F1C"/>
    <w:rsid w:val="009C12F5"/>
    <w:rsid w:val="009C13E5"/>
    <w:rsid w:val="009C1A2D"/>
    <w:rsid w:val="009C1B6A"/>
    <w:rsid w:val="009C21AC"/>
    <w:rsid w:val="009C3799"/>
    <w:rsid w:val="009C3AC2"/>
    <w:rsid w:val="009C3C60"/>
    <w:rsid w:val="009C45E8"/>
    <w:rsid w:val="009C487E"/>
    <w:rsid w:val="009C5846"/>
    <w:rsid w:val="009C5A0E"/>
    <w:rsid w:val="009C5AE9"/>
    <w:rsid w:val="009C5F22"/>
    <w:rsid w:val="009C614A"/>
    <w:rsid w:val="009C65B2"/>
    <w:rsid w:val="009C67D7"/>
    <w:rsid w:val="009C68BE"/>
    <w:rsid w:val="009C7B68"/>
    <w:rsid w:val="009D0580"/>
    <w:rsid w:val="009D06B5"/>
    <w:rsid w:val="009D08C4"/>
    <w:rsid w:val="009D0C6F"/>
    <w:rsid w:val="009D1138"/>
    <w:rsid w:val="009D1316"/>
    <w:rsid w:val="009D13F1"/>
    <w:rsid w:val="009D153D"/>
    <w:rsid w:val="009D1686"/>
    <w:rsid w:val="009D1AAF"/>
    <w:rsid w:val="009D20AE"/>
    <w:rsid w:val="009D21B9"/>
    <w:rsid w:val="009D268D"/>
    <w:rsid w:val="009D315A"/>
    <w:rsid w:val="009D331C"/>
    <w:rsid w:val="009D36D6"/>
    <w:rsid w:val="009D3941"/>
    <w:rsid w:val="009D44B8"/>
    <w:rsid w:val="009D4B61"/>
    <w:rsid w:val="009D4D58"/>
    <w:rsid w:val="009D4E7F"/>
    <w:rsid w:val="009D54A3"/>
    <w:rsid w:val="009D60D1"/>
    <w:rsid w:val="009D6100"/>
    <w:rsid w:val="009D646F"/>
    <w:rsid w:val="009D6984"/>
    <w:rsid w:val="009D6FF6"/>
    <w:rsid w:val="009D7886"/>
    <w:rsid w:val="009D798B"/>
    <w:rsid w:val="009D7BA8"/>
    <w:rsid w:val="009D7BF0"/>
    <w:rsid w:val="009E010B"/>
    <w:rsid w:val="009E08DB"/>
    <w:rsid w:val="009E0CB4"/>
    <w:rsid w:val="009E1233"/>
    <w:rsid w:val="009E1471"/>
    <w:rsid w:val="009E1729"/>
    <w:rsid w:val="009E1AC5"/>
    <w:rsid w:val="009E1F44"/>
    <w:rsid w:val="009E228A"/>
    <w:rsid w:val="009E22D1"/>
    <w:rsid w:val="009E24E5"/>
    <w:rsid w:val="009E29E7"/>
    <w:rsid w:val="009E2D65"/>
    <w:rsid w:val="009E2FF2"/>
    <w:rsid w:val="009E319E"/>
    <w:rsid w:val="009E350D"/>
    <w:rsid w:val="009E3544"/>
    <w:rsid w:val="009E35C4"/>
    <w:rsid w:val="009E3AF8"/>
    <w:rsid w:val="009E3B69"/>
    <w:rsid w:val="009E4BB6"/>
    <w:rsid w:val="009E4BF8"/>
    <w:rsid w:val="009E63C2"/>
    <w:rsid w:val="009E667F"/>
    <w:rsid w:val="009E6CF1"/>
    <w:rsid w:val="009E6E05"/>
    <w:rsid w:val="009E6E41"/>
    <w:rsid w:val="009E71CA"/>
    <w:rsid w:val="009E7888"/>
    <w:rsid w:val="009E79FA"/>
    <w:rsid w:val="009E7F37"/>
    <w:rsid w:val="009F04D9"/>
    <w:rsid w:val="009F08D2"/>
    <w:rsid w:val="009F0AAF"/>
    <w:rsid w:val="009F0E50"/>
    <w:rsid w:val="009F1431"/>
    <w:rsid w:val="009F1DFA"/>
    <w:rsid w:val="009F2410"/>
    <w:rsid w:val="009F247F"/>
    <w:rsid w:val="009F25C9"/>
    <w:rsid w:val="009F2702"/>
    <w:rsid w:val="009F2F86"/>
    <w:rsid w:val="009F3F4D"/>
    <w:rsid w:val="009F4257"/>
    <w:rsid w:val="009F45E1"/>
    <w:rsid w:val="009F470B"/>
    <w:rsid w:val="009F498A"/>
    <w:rsid w:val="009F4A45"/>
    <w:rsid w:val="009F4A48"/>
    <w:rsid w:val="009F4BDC"/>
    <w:rsid w:val="009F4CDE"/>
    <w:rsid w:val="009F501B"/>
    <w:rsid w:val="009F5564"/>
    <w:rsid w:val="009F5692"/>
    <w:rsid w:val="009F5F94"/>
    <w:rsid w:val="009F6261"/>
    <w:rsid w:val="009F659F"/>
    <w:rsid w:val="009F6A98"/>
    <w:rsid w:val="009F6E8D"/>
    <w:rsid w:val="009F6FC3"/>
    <w:rsid w:val="009F742C"/>
    <w:rsid w:val="009F7440"/>
    <w:rsid w:val="009F7563"/>
    <w:rsid w:val="009F76CC"/>
    <w:rsid w:val="009F76EE"/>
    <w:rsid w:val="009F771B"/>
    <w:rsid w:val="009F78B4"/>
    <w:rsid w:val="009F7913"/>
    <w:rsid w:val="009F7D51"/>
    <w:rsid w:val="009F7E28"/>
    <w:rsid w:val="00A00302"/>
    <w:rsid w:val="00A0051E"/>
    <w:rsid w:val="00A009EA"/>
    <w:rsid w:val="00A00A11"/>
    <w:rsid w:val="00A00B87"/>
    <w:rsid w:val="00A00C34"/>
    <w:rsid w:val="00A00FEF"/>
    <w:rsid w:val="00A014B0"/>
    <w:rsid w:val="00A01535"/>
    <w:rsid w:val="00A01A43"/>
    <w:rsid w:val="00A01C49"/>
    <w:rsid w:val="00A01DD9"/>
    <w:rsid w:val="00A01F6F"/>
    <w:rsid w:val="00A02937"/>
    <w:rsid w:val="00A02E59"/>
    <w:rsid w:val="00A03047"/>
    <w:rsid w:val="00A0331F"/>
    <w:rsid w:val="00A03440"/>
    <w:rsid w:val="00A034CF"/>
    <w:rsid w:val="00A04A1B"/>
    <w:rsid w:val="00A04A7E"/>
    <w:rsid w:val="00A059C8"/>
    <w:rsid w:val="00A05E3D"/>
    <w:rsid w:val="00A06D57"/>
    <w:rsid w:val="00A06F83"/>
    <w:rsid w:val="00A07516"/>
    <w:rsid w:val="00A07572"/>
    <w:rsid w:val="00A075AD"/>
    <w:rsid w:val="00A07ED6"/>
    <w:rsid w:val="00A07EF2"/>
    <w:rsid w:val="00A07F9A"/>
    <w:rsid w:val="00A10A82"/>
    <w:rsid w:val="00A10AB6"/>
    <w:rsid w:val="00A10E2F"/>
    <w:rsid w:val="00A10F71"/>
    <w:rsid w:val="00A1117F"/>
    <w:rsid w:val="00A11215"/>
    <w:rsid w:val="00A1138B"/>
    <w:rsid w:val="00A1191A"/>
    <w:rsid w:val="00A128D9"/>
    <w:rsid w:val="00A12AC0"/>
    <w:rsid w:val="00A12BF1"/>
    <w:rsid w:val="00A12C65"/>
    <w:rsid w:val="00A13410"/>
    <w:rsid w:val="00A13AA7"/>
    <w:rsid w:val="00A1416A"/>
    <w:rsid w:val="00A14652"/>
    <w:rsid w:val="00A14688"/>
    <w:rsid w:val="00A147E8"/>
    <w:rsid w:val="00A14801"/>
    <w:rsid w:val="00A14889"/>
    <w:rsid w:val="00A14E92"/>
    <w:rsid w:val="00A15169"/>
    <w:rsid w:val="00A15247"/>
    <w:rsid w:val="00A15380"/>
    <w:rsid w:val="00A15628"/>
    <w:rsid w:val="00A158E1"/>
    <w:rsid w:val="00A15B9F"/>
    <w:rsid w:val="00A15DF8"/>
    <w:rsid w:val="00A16248"/>
    <w:rsid w:val="00A162E4"/>
    <w:rsid w:val="00A165B9"/>
    <w:rsid w:val="00A16822"/>
    <w:rsid w:val="00A16B8C"/>
    <w:rsid w:val="00A16FD5"/>
    <w:rsid w:val="00A170DF"/>
    <w:rsid w:val="00A177F2"/>
    <w:rsid w:val="00A17958"/>
    <w:rsid w:val="00A20349"/>
    <w:rsid w:val="00A2045E"/>
    <w:rsid w:val="00A209E5"/>
    <w:rsid w:val="00A21275"/>
    <w:rsid w:val="00A21489"/>
    <w:rsid w:val="00A2159E"/>
    <w:rsid w:val="00A216A2"/>
    <w:rsid w:val="00A218FC"/>
    <w:rsid w:val="00A21DEB"/>
    <w:rsid w:val="00A21E2B"/>
    <w:rsid w:val="00A21FC1"/>
    <w:rsid w:val="00A22055"/>
    <w:rsid w:val="00A227EB"/>
    <w:rsid w:val="00A22F49"/>
    <w:rsid w:val="00A23207"/>
    <w:rsid w:val="00A232EC"/>
    <w:rsid w:val="00A2379E"/>
    <w:rsid w:val="00A23C46"/>
    <w:rsid w:val="00A242C2"/>
    <w:rsid w:val="00A254BA"/>
    <w:rsid w:val="00A25500"/>
    <w:rsid w:val="00A25BC9"/>
    <w:rsid w:val="00A25C11"/>
    <w:rsid w:val="00A26398"/>
    <w:rsid w:val="00A265DF"/>
    <w:rsid w:val="00A26659"/>
    <w:rsid w:val="00A26896"/>
    <w:rsid w:val="00A26CAF"/>
    <w:rsid w:val="00A2710D"/>
    <w:rsid w:val="00A27C81"/>
    <w:rsid w:val="00A27C9A"/>
    <w:rsid w:val="00A27E16"/>
    <w:rsid w:val="00A302D8"/>
    <w:rsid w:val="00A30582"/>
    <w:rsid w:val="00A30687"/>
    <w:rsid w:val="00A30B5A"/>
    <w:rsid w:val="00A31044"/>
    <w:rsid w:val="00A31732"/>
    <w:rsid w:val="00A31BD4"/>
    <w:rsid w:val="00A31C46"/>
    <w:rsid w:val="00A31CC4"/>
    <w:rsid w:val="00A31CEA"/>
    <w:rsid w:val="00A325E3"/>
    <w:rsid w:val="00A32E67"/>
    <w:rsid w:val="00A330BD"/>
    <w:rsid w:val="00A33673"/>
    <w:rsid w:val="00A33761"/>
    <w:rsid w:val="00A337C4"/>
    <w:rsid w:val="00A338E0"/>
    <w:rsid w:val="00A33C99"/>
    <w:rsid w:val="00A33FB9"/>
    <w:rsid w:val="00A34D88"/>
    <w:rsid w:val="00A34D9B"/>
    <w:rsid w:val="00A350F1"/>
    <w:rsid w:val="00A36097"/>
    <w:rsid w:val="00A365B5"/>
    <w:rsid w:val="00A36758"/>
    <w:rsid w:val="00A3676B"/>
    <w:rsid w:val="00A3764B"/>
    <w:rsid w:val="00A376C9"/>
    <w:rsid w:val="00A37703"/>
    <w:rsid w:val="00A37850"/>
    <w:rsid w:val="00A37AFA"/>
    <w:rsid w:val="00A37BE4"/>
    <w:rsid w:val="00A40213"/>
    <w:rsid w:val="00A405FD"/>
    <w:rsid w:val="00A409B0"/>
    <w:rsid w:val="00A4117A"/>
    <w:rsid w:val="00A41B27"/>
    <w:rsid w:val="00A41D61"/>
    <w:rsid w:val="00A42287"/>
    <w:rsid w:val="00A423DD"/>
    <w:rsid w:val="00A426C3"/>
    <w:rsid w:val="00A427C0"/>
    <w:rsid w:val="00A4319F"/>
    <w:rsid w:val="00A4327D"/>
    <w:rsid w:val="00A4337D"/>
    <w:rsid w:val="00A434E1"/>
    <w:rsid w:val="00A43550"/>
    <w:rsid w:val="00A43F7B"/>
    <w:rsid w:val="00A446DF"/>
    <w:rsid w:val="00A4471F"/>
    <w:rsid w:val="00A44EC5"/>
    <w:rsid w:val="00A4509A"/>
    <w:rsid w:val="00A45330"/>
    <w:rsid w:val="00A46023"/>
    <w:rsid w:val="00A466D4"/>
    <w:rsid w:val="00A467B7"/>
    <w:rsid w:val="00A476DC"/>
    <w:rsid w:val="00A477A0"/>
    <w:rsid w:val="00A47884"/>
    <w:rsid w:val="00A47EBE"/>
    <w:rsid w:val="00A50742"/>
    <w:rsid w:val="00A50833"/>
    <w:rsid w:val="00A510AF"/>
    <w:rsid w:val="00A51393"/>
    <w:rsid w:val="00A5140B"/>
    <w:rsid w:val="00A517F6"/>
    <w:rsid w:val="00A51EC5"/>
    <w:rsid w:val="00A529EF"/>
    <w:rsid w:val="00A52AA8"/>
    <w:rsid w:val="00A52B3B"/>
    <w:rsid w:val="00A53073"/>
    <w:rsid w:val="00A53BAB"/>
    <w:rsid w:val="00A53C28"/>
    <w:rsid w:val="00A53C5C"/>
    <w:rsid w:val="00A53EB2"/>
    <w:rsid w:val="00A53FD1"/>
    <w:rsid w:val="00A54163"/>
    <w:rsid w:val="00A5417F"/>
    <w:rsid w:val="00A54180"/>
    <w:rsid w:val="00A54710"/>
    <w:rsid w:val="00A549A9"/>
    <w:rsid w:val="00A54D17"/>
    <w:rsid w:val="00A55397"/>
    <w:rsid w:val="00A55730"/>
    <w:rsid w:val="00A5596B"/>
    <w:rsid w:val="00A55979"/>
    <w:rsid w:val="00A55A25"/>
    <w:rsid w:val="00A55B96"/>
    <w:rsid w:val="00A55CCB"/>
    <w:rsid w:val="00A55D14"/>
    <w:rsid w:val="00A55E35"/>
    <w:rsid w:val="00A55FDA"/>
    <w:rsid w:val="00A560F0"/>
    <w:rsid w:val="00A563F7"/>
    <w:rsid w:val="00A566DA"/>
    <w:rsid w:val="00A567E9"/>
    <w:rsid w:val="00A5681C"/>
    <w:rsid w:val="00A56899"/>
    <w:rsid w:val="00A56E5D"/>
    <w:rsid w:val="00A57ABF"/>
    <w:rsid w:val="00A57AD7"/>
    <w:rsid w:val="00A57D5E"/>
    <w:rsid w:val="00A600D8"/>
    <w:rsid w:val="00A60421"/>
    <w:rsid w:val="00A60A2D"/>
    <w:rsid w:val="00A60A5F"/>
    <w:rsid w:val="00A60D23"/>
    <w:rsid w:val="00A6106C"/>
    <w:rsid w:val="00A6127A"/>
    <w:rsid w:val="00A613DC"/>
    <w:rsid w:val="00A61948"/>
    <w:rsid w:val="00A61A44"/>
    <w:rsid w:val="00A61AC5"/>
    <w:rsid w:val="00A61C96"/>
    <w:rsid w:val="00A61F02"/>
    <w:rsid w:val="00A62662"/>
    <w:rsid w:val="00A62839"/>
    <w:rsid w:val="00A62952"/>
    <w:rsid w:val="00A62CE5"/>
    <w:rsid w:val="00A63AE1"/>
    <w:rsid w:val="00A63D68"/>
    <w:rsid w:val="00A640FA"/>
    <w:rsid w:val="00A64704"/>
    <w:rsid w:val="00A65180"/>
    <w:rsid w:val="00A658D4"/>
    <w:rsid w:val="00A65B1D"/>
    <w:rsid w:val="00A65E85"/>
    <w:rsid w:val="00A663DF"/>
    <w:rsid w:val="00A66A82"/>
    <w:rsid w:val="00A670A6"/>
    <w:rsid w:val="00A67690"/>
    <w:rsid w:val="00A6784B"/>
    <w:rsid w:val="00A67F3B"/>
    <w:rsid w:val="00A71046"/>
    <w:rsid w:val="00A712DD"/>
    <w:rsid w:val="00A714F8"/>
    <w:rsid w:val="00A72200"/>
    <w:rsid w:val="00A7236F"/>
    <w:rsid w:val="00A726F4"/>
    <w:rsid w:val="00A72A0B"/>
    <w:rsid w:val="00A72E0F"/>
    <w:rsid w:val="00A72FC8"/>
    <w:rsid w:val="00A7358C"/>
    <w:rsid w:val="00A7394D"/>
    <w:rsid w:val="00A73E64"/>
    <w:rsid w:val="00A73F72"/>
    <w:rsid w:val="00A744D5"/>
    <w:rsid w:val="00A74757"/>
    <w:rsid w:val="00A74CBB"/>
    <w:rsid w:val="00A74EA9"/>
    <w:rsid w:val="00A751A1"/>
    <w:rsid w:val="00A75EE3"/>
    <w:rsid w:val="00A76013"/>
    <w:rsid w:val="00A763E4"/>
    <w:rsid w:val="00A76C25"/>
    <w:rsid w:val="00A76CC7"/>
    <w:rsid w:val="00A771A9"/>
    <w:rsid w:val="00A77C32"/>
    <w:rsid w:val="00A77C44"/>
    <w:rsid w:val="00A77EF8"/>
    <w:rsid w:val="00A80157"/>
    <w:rsid w:val="00A80A55"/>
    <w:rsid w:val="00A80AA1"/>
    <w:rsid w:val="00A811BC"/>
    <w:rsid w:val="00A8145C"/>
    <w:rsid w:val="00A814ED"/>
    <w:rsid w:val="00A81873"/>
    <w:rsid w:val="00A82CCB"/>
    <w:rsid w:val="00A83081"/>
    <w:rsid w:val="00A83395"/>
    <w:rsid w:val="00A833D1"/>
    <w:rsid w:val="00A83847"/>
    <w:rsid w:val="00A83995"/>
    <w:rsid w:val="00A83F37"/>
    <w:rsid w:val="00A84127"/>
    <w:rsid w:val="00A84159"/>
    <w:rsid w:val="00A84241"/>
    <w:rsid w:val="00A845AB"/>
    <w:rsid w:val="00A84D04"/>
    <w:rsid w:val="00A8527C"/>
    <w:rsid w:val="00A854EA"/>
    <w:rsid w:val="00A85AD8"/>
    <w:rsid w:val="00A85FDA"/>
    <w:rsid w:val="00A864F7"/>
    <w:rsid w:val="00A86551"/>
    <w:rsid w:val="00A86711"/>
    <w:rsid w:val="00A873C6"/>
    <w:rsid w:val="00A8744E"/>
    <w:rsid w:val="00A87503"/>
    <w:rsid w:val="00A875F8"/>
    <w:rsid w:val="00A90048"/>
    <w:rsid w:val="00A90232"/>
    <w:rsid w:val="00A9037C"/>
    <w:rsid w:val="00A9071F"/>
    <w:rsid w:val="00A90805"/>
    <w:rsid w:val="00A90B3F"/>
    <w:rsid w:val="00A90F4B"/>
    <w:rsid w:val="00A91100"/>
    <w:rsid w:val="00A911D2"/>
    <w:rsid w:val="00A912D1"/>
    <w:rsid w:val="00A91586"/>
    <w:rsid w:val="00A92115"/>
    <w:rsid w:val="00A9248B"/>
    <w:rsid w:val="00A924AD"/>
    <w:rsid w:val="00A9259D"/>
    <w:rsid w:val="00A92F19"/>
    <w:rsid w:val="00A9301E"/>
    <w:rsid w:val="00A93313"/>
    <w:rsid w:val="00A9367E"/>
    <w:rsid w:val="00A93837"/>
    <w:rsid w:val="00A93C04"/>
    <w:rsid w:val="00A93D8A"/>
    <w:rsid w:val="00A93E71"/>
    <w:rsid w:val="00A9484D"/>
    <w:rsid w:val="00A94BC0"/>
    <w:rsid w:val="00A94F7E"/>
    <w:rsid w:val="00A95329"/>
    <w:rsid w:val="00A9544A"/>
    <w:rsid w:val="00A9553C"/>
    <w:rsid w:val="00A95AEC"/>
    <w:rsid w:val="00A95EBF"/>
    <w:rsid w:val="00A95FC7"/>
    <w:rsid w:val="00A9634B"/>
    <w:rsid w:val="00A9638C"/>
    <w:rsid w:val="00A97055"/>
    <w:rsid w:val="00A97165"/>
    <w:rsid w:val="00A97502"/>
    <w:rsid w:val="00A975F4"/>
    <w:rsid w:val="00A976D1"/>
    <w:rsid w:val="00A97AA0"/>
    <w:rsid w:val="00A97B71"/>
    <w:rsid w:val="00A97D91"/>
    <w:rsid w:val="00A97DC9"/>
    <w:rsid w:val="00AA0172"/>
    <w:rsid w:val="00AA021C"/>
    <w:rsid w:val="00AA0322"/>
    <w:rsid w:val="00AA03A6"/>
    <w:rsid w:val="00AA0798"/>
    <w:rsid w:val="00AA0819"/>
    <w:rsid w:val="00AA0C20"/>
    <w:rsid w:val="00AA0DC2"/>
    <w:rsid w:val="00AA0EC9"/>
    <w:rsid w:val="00AA13BC"/>
    <w:rsid w:val="00AA316D"/>
    <w:rsid w:val="00AA39B0"/>
    <w:rsid w:val="00AA3B86"/>
    <w:rsid w:val="00AA3C75"/>
    <w:rsid w:val="00AA3F49"/>
    <w:rsid w:val="00AA3F61"/>
    <w:rsid w:val="00AA4402"/>
    <w:rsid w:val="00AA4948"/>
    <w:rsid w:val="00AA5E0D"/>
    <w:rsid w:val="00AA6044"/>
    <w:rsid w:val="00AA6061"/>
    <w:rsid w:val="00AA60A3"/>
    <w:rsid w:val="00AA613C"/>
    <w:rsid w:val="00AA7645"/>
    <w:rsid w:val="00AA7702"/>
    <w:rsid w:val="00AA78DC"/>
    <w:rsid w:val="00AA7E48"/>
    <w:rsid w:val="00AB008A"/>
    <w:rsid w:val="00AB0134"/>
    <w:rsid w:val="00AB085B"/>
    <w:rsid w:val="00AB0890"/>
    <w:rsid w:val="00AB0B12"/>
    <w:rsid w:val="00AB0C5D"/>
    <w:rsid w:val="00AB0CBF"/>
    <w:rsid w:val="00AB1077"/>
    <w:rsid w:val="00AB10C3"/>
    <w:rsid w:val="00AB10E4"/>
    <w:rsid w:val="00AB1904"/>
    <w:rsid w:val="00AB1A59"/>
    <w:rsid w:val="00AB1FEB"/>
    <w:rsid w:val="00AB20FC"/>
    <w:rsid w:val="00AB26FC"/>
    <w:rsid w:val="00AB28FC"/>
    <w:rsid w:val="00AB2A9D"/>
    <w:rsid w:val="00AB2FDA"/>
    <w:rsid w:val="00AB301E"/>
    <w:rsid w:val="00AB3430"/>
    <w:rsid w:val="00AB4542"/>
    <w:rsid w:val="00AB4554"/>
    <w:rsid w:val="00AB4601"/>
    <w:rsid w:val="00AB47DD"/>
    <w:rsid w:val="00AB4BB7"/>
    <w:rsid w:val="00AB4DCA"/>
    <w:rsid w:val="00AB4DE6"/>
    <w:rsid w:val="00AB596D"/>
    <w:rsid w:val="00AB5D18"/>
    <w:rsid w:val="00AB63E5"/>
    <w:rsid w:val="00AB6469"/>
    <w:rsid w:val="00AB6891"/>
    <w:rsid w:val="00AB68D1"/>
    <w:rsid w:val="00AB69BF"/>
    <w:rsid w:val="00AB726D"/>
    <w:rsid w:val="00AB77A4"/>
    <w:rsid w:val="00AB7933"/>
    <w:rsid w:val="00AB7A7F"/>
    <w:rsid w:val="00AB7EF6"/>
    <w:rsid w:val="00AB7F62"/>
    <w:rsid w:val="00AC04CB"/>
    <w:rsid w:val="00AC06AA"/>
    <w:rsid w:val="00AC06EB"/>
    <w:rsid w:val="00AC11C0"/>
    <w:rsid w:val="00AC1381"/>
    <w:rsid w:val="00AC1747"/>
    <w:rsid w:val="00AC1843"/>
    <w:rsid w:val="00AC28D6"/>
    <w:rsid w:val="00AC2996"/>
    <w:rsid w:val="00AC2AD7"/>
    <w:rsid w:val="00AC2F9C"/>
    <w:rsid w:val="00AC3401"/>
    <w:rsid w:val="00AC3991"/>
    <w:rsid w:val="00AC3A41"/>
    <w:rsid w:val="00AC3A49"/>
    <w:rsid w:val="00AC454A"/>
    <w:rsid w:val="00AC475C"/>
    <w:rsid w:val="00AC4BC9"/>
    <w:rsid w:val="00AC4C73"/>
    <w:rsid w:val="00AC4DBD"/>
    <w:rsid w:val="00AC4E8B"/>
    <w:rsid w:val="00AC4F06"/>
    <w:rsid w:val="00AC55F5"/>
    <w:rsid w:val="00AC623A"/>
    <w:rsid w:val="00AC66B3"/>
    <w:rsid w:val="00AC68CB"/>
    <w:rsid w:val="00AC7F4C"/>
    <w:rsid w:val="00AD03DB"/>
    <w:rsid w:val="00AD09D8"/>
    <w:rsid w:val="00AD0A48"/>
    <w:rsid w:val="00AD0E2C"/>
    <w:rsid w:val="00AD1207"/>
    <w:rsid w:val="00AD1538"/>
    <w:rsid w:val="00AD1751"/>
    <w:rsid w:val="00AD1A65"/>
    <w:rsid w:val="00AD1BAF"/>
    <w:rsid w:val="00AD29A0"/>
    <w:rsid w:val="00AD31A1"/>
    <w:rsid w:val="00AD3243"/>
    <w:rsid w:val="00AD32B9"/>
    <w:rsid w:val="00AD34EA"/>
    <w:rsid w:val="00AD3CE8"/>
    <w:rsid w:val="00AD41E8"/>
    <w:rsid w:val="00AD4457"/>
    <w:rsid w:val="00AD446B"/>
    <w:rsid w:val="00AD4B3B"/>
    <w:rsid w:val="00AD4C39"/>
    <w:rsid w:val="00AD5132"/>
    <w:rsid w:val="00AD51EC"/>
    <w:rsid w:val="00AD5AE5"/>
    <w:rsid w:val="00AD5CC9"/>
    <w:rsid w:val="00AD5D82"/>
    <w:rsid w:val="00AD5EDB"/>
    <w:rsid w:val="00AD6056"/>
    <w:rsid w:val="00AD68A9"/>
    <w:rsid w:val="00AD6B35"/>
    <w:rsid w:val="00AD6DD2"/>
    <w:rsid w:val="00AD71A8"/>
    <w:rsid w:val="00AD73F9"/>
    <w:rsid w:val="00AD744C"/>
    <w:rsid w:val="00AD792A"/>
    <w:rsid w:val="00AD7A48"/>
    <w:rsid w:val="00AD7D0C"/>
    <w:rsid w:val="00AD7F3A"/>
    <w:rsid w:val="00AD7F56"/>
    <w:rsid w:val="00AE0125"/>
    <w:rsid w:val="00AE0240"/>
    <w:rsid w:val="00AE0FEA"/>
    <w:rsid w:val="00AE1413"/>
    <w:rsid w:val="00AE1682"/>
    <w:rsid w:val="00AE1DCE"/>
    <w:rsid w:val="00AE24E7"/>
    <w:rsid w:val="00AE2505"/>
    <w:rsid w:val="00AE2520"/>
    <w:rsid w:val="00AE257A"/>
    <w:rsid w:val="00AE2595"/>
    <w:rsid w:val="00AE27DE"/>
    <w:rsid w:val="00AE2D41"/>
    <w:rsid w:val="00AE3061"/>
    <w:rsid w:val="00AE3567"/>
    <w:rsid w:val="00AE3B9C"/>
    <w:rsid w:val="00AE4031"/>
    <w:rsid w:val="00AE41EF"/>
    <w:rsid w:val="00AE424A"/>
    <w:rsid w:val="00AE4C8A"/>
    <w:rsid w:val="00AE5500"/>
    <w:rsid w:val="00AE5816"/>
    <w:rsid w:val="00AE5932"/>
    <w:rsid w:val="00AE5F72"/>
    <w:rsid w:val="00AE61D9"/>
    <w:rsid w:val="00AE669A"/>
    <w:rsid w:val="00AE66BE"/>
    <w:rsid w:val="00AE6B4E"/>
    <w:rsid w:val="00AE6C5D"/>
    <w:rsid w:val="00AE70C9"/>
    <w:rsid w:val="00AE74A6"/>
    <w:rsid w:val="00AE7C9E"/>
    <w:rsid w:val="00AF0398"/>
    <w:rsid w:val="00AF058E"/>
    <w:rsid w:val="00AF060A"/>
    <w:rsid w:val="00AF07AC"/>
    <w:rsid w:val="00AF14B9"/>
    <w:rsid w:val="00AF1804"/>
    <w:rsid w:val="00AF2BEC"/>
    <w:rsid w:val="00AF2DBF"/>
    <w:rsid w:val="00AF2FF2"/>
    <w:rsid w:val="00AF321A"/>
    <w:rsid w:val="00AF326F"/>
    <w:rsid w:val="00AF34C7"/>
    <w:rsid w:val="00AF34E2"/>
    <w:rsid w:val="00AF3594"/>
    <w:rsid w:val="00AF36E9"/>
    <w:rsid w:val="00AF3890"/>
    <w:rsid w:val="00AF406A"/>
    <w:rsid w:val="00AF4367"/>
    <w:rsid w:val="00AF43FF"/>
    <w:rsid w:val="00AF46CC"/>
    <w:rsid w:val="00AF47B9"/>
    <w:rsid w:val="00AF5355"/>
    <w:rsid w:val="00AF53D7"/>
    <w:rsid w:val="00AF5B4B"/>
    <w:rsid w:val="00AF5C7C"/>
    <w:rsid w:val="00AF62FB"/>
    <w:rsid w:val="00AF76E6"/>
    <w:rsid w:val="00AF7B7A"/>
    <w:rsid w:val="00B006B8"/>
    <w:rsid w:val="00B00E7F"/>
    <w:rsid w:val="00B00FCD"/>
    <w:rsid w:val="00B01674"/>
    <w:rsid w:val="00B01B77"/>
    <w:rsid w:val="00B01EE7"/>
    <w:rsid w:val="00B024D9"/>
    <w:rsid w:val="00B02B99"/>
    <w:rsid w:val="00B02C2C"/>
    <w:rsid w:val="00B03708"/>
    <w:rsid w:val="00B040A8"/>
    <w:rsid w:val="00B0416D"/>
    <w:rsid w:val="00B04240"/>
    <w:rsid w:val="00B042F6"/>
    <w:rsid w:val="00B04510"/>
    <w:rsid w:val="00B04575"/>
    <w:rsid w:val="00B04A00"/>
    <w:rsid w:val="00B04F04"/>
    <w:rsid w:val="00B051CD"/>
    <w:rsid w:val="00B05843"/>
    <w:rsid w:val="00B05994"/>
    <w:rsid w:val="00B05C65"/>
    <w:rsid w:val="00B06B87"/>
    <w:rsid w:val="00B06DDE"/>
    <w:rsid w:val="00B079C7"/>
    <w:rsid w:val="00B07DE6"/>
    <w:rsid w:val="00B103DC"/>
    <w:rsid w:val="00B111F7"/>
    <w:rsid w:val="00B11325"/>
    <w:rsid w:val="00B1184D"/>
    <w:rsid w:val="00B11A6E"/>
    <w:rsid w:val="00B11A81"/>
    <w:rsid w:val="00B120EB"/>
    <w:rsid w:val="00B1233B"/>
    <w:rsid w:val="00B12365"/>
    <w:rsid w:val="00B12748"/>
    <w:rsid w:val="00B12C69"/>
    <w:rsid w:val="00B12F20"/>
    <w:rsid w:val="00B131B2"/>
    <w:rsid w:val="00B1333C"/>
    <w:rsid w:val="00B13453"/>
    <w:rsid w:val="00B134F6"/>
    <w:rsid w:val="00B135F5"/>
    <w:rsid w:val="00B13AD5"/>
    <w:rsid w:val="00B1407C"/>
    <w:rsid w:val="00B1414D"/>
    <w:rsid w:val="00B1418A"/>
    <w:rsid w:val="00B144EC"/>
    <w:rsid w:val="00B1471A"/>
    <w:rsid w:val="00B14721"/>
    <w:rsid w:val="00B14A50"/>
    <w:rsid w:val="00B14BE1"/>
    <w:rsid w:val="00B159D1"/>
    <w:rsid w:val="00B15E12"/>
    <w:rsid w:val="00B167D3"/>
    <w:rsid w:val="00B172F6"/>
    <w:rsid w:val="00B174F7"/>
    <w:rsid w:val="00B17CB4"/>
    <w:rsid w:val="00B17D58"/>
    <w:rsid w:val="00B17DDE"/>
    <w:rsid w:val="00B17F12"/>
    <w:rsid w:val="00B204B8"/>
    <w:rsid w:val="00B2056C"/>
    <w:rsid w:val="00B20ADF"/>
    <w:rsid w:val="00B20E16"/>
    <w:rsid w:val="00B20F1C"/>
    <w:rsid w:val="00B214F1"/>
    <w:rsid w:val="00B2181C"/>
    <w:rsid w:val="00B21CC0"/>
    <w:rsid w:val="00B21D6C"/>
    <w:rsid w:val="00B21FF5"/>
    <w:rsid w:val="00B22071"/>
    <w:rsid w:val="00B22E81"/>
    <w:rsid w:val="00B22EE3"/>
    <w:rsid w:val="00B233C1"/>
    <w:rsid w:val="00B2391F"/>
    <w:rsid w:val="00B23BCA"/>
    <w:rsid w:val="00B2438C"/>
    <w:rsid w:val="00B24C55"/>
    <w:rsid w:val="00B25077"/>
    <w:rsid w:val="00B25322"/>
    <w:rsid w:val="00B25438"/>
    <w:rsid w:val="00B25710"/>
    <w:rsid w:val="00B25925"/>
    <w:rsid w:val="00B25965"/>
    <w:rsid w:val="00B25CC4"/>
    <w:rsid w:val="00B25E47"/>
    <w:rsid w:val="00B268E4"/>
    <w:rsid w:val="00B26F6F"/>
    <w:rsid w:val="00B27631"/>
    <w:rsid w:val="00B2799C"/>
    <w:rsid w:val="00B27D2B"/>
    <w:rsid w:val="00B27E8C"/>
    <w:rsid w:val="00B304AC"/>
    <w:rsid w:val="00B30C83"/>
    <w:rsid w:val="00B310CE"/>
    <w:rsid w:val="00B3141D"/>
    <w:rsid w:val="00B3173A"/>
    <w:rsid w:val="00B31E7C"/>
    <w:rsid w:val="00B31FBD"/>
    <w:rsid w:val="00B320CE"/>
    <w:rsid w:val="00B324AA"/>
    <w:rsid w:val="00B3288F"/>
    <w:rsid w:val="00B32A26"/>
    <w:rsid w:val="00B3315B"/>
    <w:rsid w:val="00B33601"/>
    <w:rsid w:val="00B33EC4"/>
    <w:rsid w:val="00B33F75"/>
    <w:rsid w:val="00B33F7E"/>
    <w:rsid w:val="00B33FC5"/>
    <w:rsid w:val="00B343BE"/>
    <w:rsid w:val="00B34802"/>
    <w:rsid w:val="00B3480D"/>
    <w:rsid w:val="00B3483D"/>
    <w:rsid w:val="00B34951"/>
    <w:rsid w:val="00B34C0F"/>
    <w:rsid w:val="00B353FB"/>
    <w:rsid w:val="00B3546C"/>
    <w:rsid w:val="00B356B7"/>
    <w:rsid w:val="00B359AB"/>
    <w:rsid w:val="00B35B7C"/>
    <w:rsid w:val="00B3612B"/>
    <w:rsid w:val="00B3694E"/>
    <w:rsid w:val="00B36EA2"/>
    <w:rsid w:val="00B372C2"/>
    <w:rsid w:val="00B376E6"/>
    <w:rsid w:val="00B40219"/>
    <w:rsid w:val="00B402B4"/>
    <w:rsid w:val="00B4052B"/>
    <w:rsid w:val="00B41484"/>
    <w:rsid w:val="00B416EA"/>
    <w:rsid w:val="00B41DA3"/>
    <w:rsid w:val="00B41E0C"/>
    <w:rsid w:val="00B42033"/>
    <w:rsid w:val="00B42387"/>
    <w:rsid w:val="00B42411"/>
    <w:rsid w:val="00B42784"/>
    <w:rsid w:val="00B4281E"/>
    <w:rsid w:val="00B42CB8"/>
    <w:rsid w:val="00B4380F"/>
    <w:rsid w:val="00B43922"/>
    <w:rsid w:val="00B43A1C"/>
    <w:rsid w:val="00B43C70"/>
    <w:rsid w:val="00B43E38"/>
    <w:rsid w:val="00B44D47"/>
    <w:rsid w:val="00B44D4B"/>
    <w:rsid w:val="00B44FE1"/>
    <w:rsid w:val="00B451E6"/>
    <w:rsid w:val="00B45471"/>
    <w:rsid w:val="00B45A42"/>
    <w:rsid w:val="00B45DAE"/>
    <w:rsid w:val="00B46687"/>
    <w:rsid w:val="00B46A16"/>
    <w:rsid w:val="00B4719A"/>
    <w:rsid w:val="00B47F7A"/>
    <w:rsid w:val="00B5081B"/>
    <w:rsid w:val="00B50829"/>
    <w:rsid w:val="00B5092C"/>
    <w:rsid w:val="00B50CE3"/>
    <w:rsid w:val="00B5176B"/>
    <w:rsid w:val="00B51DA3"/>
    <w:rsid w:val="00B520CE"/>
    <w:rsid w:val="00B524D1"/>
    <w:rsid w:val="00B52A71"/>
    <w:rsid w:val="00B52CE4"/>
    <w:rsid w:val="00B53895"/>
    <w:rsid w:val="00B53A02"/>
    <w:rsid w:val="00B53E72"/>
    <w:rsid w:val="00B54076"/>
    <w:rsid w:val="00B5458B"/>
    <w:rsid w:val="00B546F6"/>
    <w:rsid w:val="00B54C6F"/>
    <w:rsid w:val="00B55280"/>
    <w:rsid w:val="00B55397"/>
    <w:rsid w:val="00B55AB2"/>
    <w:rsid w:val="00B55C6F"/>
    <w:rsid w:val="00B55D20"/>
    <w:rsid w:val="00B56187"/>
    <w:rsid w:val="00B56453"/>
    <w:rsid w:val="00B564E7"/>
    <w:rsid w:val="00B56A4B"/>
    <w:rsid w:val="00B56A9C"/>
    <w:rsid w:val="00B57DED"/>
    <w:rsid w:val="00B601BC"/>
    <w:rsid w:val="00B60852"/>
    <w:rsid w:val="00B612D5"/>
    <w:rsid w:val="00B614A7"/>
    <w:rsid w:val="00B61591"/>
    <w:rsid w:val="00B61608"/>
    <w:rsid w:val="00B61B5F"/>
    <w:rsid w:val="00B61BCC"/>
    <w:rsid w:val="00B6208C"/>
    <w:rsid w:val="00B624F9"/>
    <w:rsid w:val="00B62849"/>
    <w:rsid w:val="00B628F0"/>
    <w:rsid w:val="00B63281"/>
    <w:rsid w:val="00B636E2"/>
    <w:rsid w:val="00B636EA"/>
    <w:rsid w:val="00B63775"/>
    <w:rsid w:val="00B6396D"/>
    <w:rsid w:val="00B63D0C"/>
    <w:rsid w:val="00B63FF1"/>
    <w:rsid w:val="00B64234"/>
    <w:rsid w:val="00B643CA"/>
    <w:rsid w:val="00B6474B"/>
    <w:rsid w:val="00B649AE"/>
    <w:rsid w:val="00B649F4"/>
    <w:rsid w:val="00B64A0C"/>
    <w:rsid w:val="00B64F9D"/>
    <w:rsid w:val="00B6585F"/>
    <w:rsid w:val="00B65984"/>
    <w:rsid w:val="00B65D2E"/>
    <w:rsid w:val="00B65D50"/>
    <w:rsid w:val="00B65F2C"/>
    <w:rsid w:val="00B669FD"/>
    <w:rsid w:val="00B66AAF"/>
    <w:rsid w:val="00B66B6E"/>
    <w:rsid w:val="00B66C44"/>
    <w:rsid w:val="00B66E6E"/>
    <w:rsid w:val="00B672F9"/>
    <w:rsid w:val="00B6735B"/>
    <w:rsid w:val="00B70CBA"/>
    <w:rsid w:val="00B7106D"/>
    <w:rsid w:val="00B71E47"/>
    <w:rsid w:val="00B72A38"/>
    <w:rsid w:val="00B72D5D"/>
    <w:rsid w:val="00B72E0E"/>
    <w:rsid w:val="00B72F7F"/>
    <w:rsid w:val="00B741E3"/>
    <w:rsid w:val="00B74581"/>
    <w:rsid w:val="00B74ADD"/>
    <w:rsid w:val="00B74EB3"/>
    <w:rsid w:val="00B751A3"/>
    <w:rsid w:val="00B755DD"/>
    <w:rsid w:val="00B758B6"/>
    <w:rsid w:val="00B7593C"/>
    <w:rsid w:val="00B75ACB"/>
    <w:rsid w:val="00B75D41"/>
    <w:rsid w:val="00B76276"/>
    <w:rsid w:val="00B762E5"/>
    <w:rsid w:val="00B764E7"/>
    <w:rsid w:val="00B76EA4"/>
    <w:rsid w:val="00B77447"/>
    <w:rsid w:val="00B77496"/>
    <w:rsid w:val="00B77E13"/>
    <w:rsid w:val="00B80B2F"/>
    <w:rsid w:val="00B810B9"/>
    <w:rsid w:val="00B81B58"/>
    <w:rsid w:val="00B8209D"/>
    <w:rsid w:val="00B821E2"/>
    <w:rsid w:val="00B8224B"/>
    <w:rsid w:val="00B8257D"/>
    <w:rsid w:val="00B82E54"/>
    <w:rsid w:val="00B83486"/>
    <w:rsid w:val="00B839C6"/>
    <w:rsid w:val="00B83D40"/>
    <w:rsid w:val="00B83E04"/>
    <w:rsid w:val="00B84307"/>
    <w:rsid w:val="00B84E3F"/>
    <w:rsid w:val="00B84EE6"/>
    <w:rsid w:val="00B85244"/>
    <w:rsid w:val="00B85965"/>
    <w:rsid w:val="00B85AE5"/>
    <w:rsid w:val="00B85B3E"/>
    <w:rsid w:val="00B8641A"/>
    <w:rsid w:val="00B87636"/>
    <w:rsid w:val="00B8774E"/>
    <w:rsid w:val="00B877CE"/>
    <w:rsid w:val="00B87800"/>
    <w:rsid w:val="00B87A1D"/>
    <w:rsid w:val="00B87AF2"/>
    <w:rsid w:val="00B90429"/>
    <w:rsid w:val="00B90637"/>
    <w:rsid w:val="00B90770"/>
    <w:rsid w:val="00B91139"/>
    <w:rsid w:val="00B91160"/>
    <w:rsid w:val="00B912E6"/>
    <w:rsid w:val="00B914B2"/>
    <w:rsid w:val="00B917BE"/>
    <w:rsid w:val="00B919B6"/>
    <w:rsid w:val="00B91BF3"/>
    <w:rsid w:val="00B9240B"/>
    <w:rsid w:val="00B93165"/>
    <w:rsid w:val="00B93526"/>
    <w:rsid w:val="00B9355F"/>
    <w:rsid w:val="00B93739"/>
    <w:rsid w:val="00B93785"/>
    <w:rsid w:val="00B9382D"/>
    <w:rsid w:val="00B93A03"/>
    <w:rsid w:val="00B93A81"/>
    <w:rsid w:val="00B940B6"/>
    <w:rsid w:val="00B95144"/>
    <w:rsid w:val="00B953FE"/>
    <w:rsid w:val="00B958C0"/>
    <w:rsid w:val="00B95BAC"/>
    <w:rsid w:val="00B96050"/>
    <w:rsid w:val="00B9628A"/>
    <w:rsid w:val="00B96844"/>
    <w:rsid w:val="00B969C6"/>
    <w:rsid w:val="00B97292"/>
    <w:rsid w:val="00B97373"/>
    <w:rsid w:val="00BA03A6"/>
    <w:rsid w:val="00BA054D"/>
    <w:rsid w:val="00BA05CA"/>
    <w:rsid w:val="00BA0965"/>
    <w:rsid w:val="00BA0CA2"/>
    <w:rsid w:val="00BA0F9A"/>
    <w:rsid w:val="00BA11EE"/>
    <w:rsid w:val="00BA13ED"/>
    <w:rsid w:val="00BA1B3E"/>
    <w:rsid w:val="00BA1BCC"/>
    <w:rsid w:val="00BA21DE"/>
    <w:rsid w:val="00BA23D7"/>
    <w:rsid w:val="00BA28A2"/>
    <w:rsid w:val="00BA293F"/>
    <w:rsid w:val="00BA2D9C"/>
    <w:rsid w:val="00BA3264"/>
    <w:rsid w:val="00BA32B0"/>
    <w:rsid w:val="00BA3430"/>
    <w:rsid w:val="00BA3747"/>
    <w:rsid w:val="00BA37E4"/>
    <w:rsid w:val="00BA3FAA"/>
    <w:rsid w:val="00BA4365"/>
    <w:rsid w:val="00BA5F01"/>
    <w:rsid w:val="00BA6005"/>
    <w:rsid w:val="00BA62C8"/>
    <w:rsid w:val="00BA666A"/>
    <w:rsid w:val="00BA6750"/>
    <w:rsid w:val="00BA67C8"/>
    <w:rsid w:val="00BA68F0"/>
    <w:rsid w:val="00BA6905"/>
    <w:rsid w:val="00BA7017"/>
    <w:rsid w:val="00BA7055"/>
    <w:rsid w:val="00BA7739"/>
    <w:rsid w:val="00BB0FBE"/>
    <w:rsid w:val="00BB128D"/>
    <w:rsid w:val="00BB2388"/>
    <w:rsid w:val="00BB25BC"/>
    <w:rsid w:val="00BB2FB2"/>
    <w:rsid w:val="00BB317A"/>
    <w:rsid w:val="00BB31D2"/>
    <w:rsid w:val="00BB3305"/>
    <w:rsid w:val="00BB3698"/>
    <w:rsid w:val="00BB3856"/>
    <w:rsid w:val="00BB3E65"/>
    <w:rsid w:val="00BB4C38"/>
    <w:rsid w:val="00BB4EEB"/>
    <w:rsid w:val="00BB4F40"/>
    <w:rsid w:val="00BB51A3"/>
    <w:rsid w:val="00BB5375"/>
    <w:rsid w:val="00BB56A9"/>
    <w:rsid w:val="00BB5A9D"/>
    <w:rsid w:val="00BB5B9C"/>
    <w:rsid w:val="00BB60AD"/>
    <w:rsid w:val="00BB615A"/>
    <w:rsid w:val="00BB6364"/>
    <w:rsid w:val="00BB6832"/>
    <w:rsid w:val="00BB6B3A"/>
    <w:rsid w:val="00BB7356"/>
    <w:rsid w:val="00BB76A5"/>
    <w:rsid w:val="00BB7ACD"/>
    <w:rsid w:val="00BB7B7E"/>
    <w:rsid w:val="00BB7CBD"/>
    <w:rsid w:val="00BC104C"/>
    <w:rsid w:val="00BC1125"/>
    <w:rsid w:val="00BC1604"/>
    <w:rsid w:val="00BC2131"/>
    <w:rsid w:val="00BC245A"/>
    <w:rsid w:val="00BC2B4D"/>
    <w:rsid w:val="00BC3062"/>
    <w:rsid w:val="00BC306D"/>
    <w:rsid w:val="00BC3ED3"/>
    <w:rsid w:val="00BC4E3E"/>
    <w:rsid w:val="00BC4E73"/>
    <w:rsid w:val="00BC5446"/>
    <w:rsid w:val="00BC55AB"/>
    <w:rsid w:val="00BC55D7"/>
    <w:rsid w:val="00BC5AE0"/>
    <w:rsid w:val="00BC5E95"/>
    <w:rsid w:val="00BC673E"/>
    <w:rsid w:val="00BC7909"/>
    <w:rsid w:val="00BC7DEF"/>
    <w:rsid w:val="00BD0295"/>
    <w:rsid w:val="00BD06AE"/>
    <w:rsid w:val="00BD0733"/>
    <w:rsid w:val="00BD085C"/>
    <w:rsid w:val="00BD085D"/>
    <w:rsid w:val="00BD0A06"/>
    <w:rsid w:val="00BD0CF3"/>
    <w:rsid w:val="00BD0E5B"/>
    <w:rsid w:val="00BD0E73"/>
    <w:rsid w:val="00BD143A"/>
    <w:rsid w:val="00BD1510"/>
    <w:rsid w:val="00BD169F"/>
    <w:rsid w:val="00BD18FB"/>
    <w:rsid w:val="00BD1B35"/>
    <w:rsid w:val="00BD2182"/>
    <w:rsid w:val="00BD2440"/>
    <w:rsid w:val="00BD25D2"/>
    <w:rsid w:val="00BD2B9F"/>
    <w:rsid w:val="00BD2F9F"/>
    <w:rsid w:val="00BD35A6"/>
    <w:rsid w:val="00BD39A2"/>
    <w:rsid w:val="00BD3AB3"/>
    <w:rsid w:val="00BD423D"/>
    <w:rsid w:val="00BD42DA"/>
    <w:rsid w:val="00BD4C7D"/>
    <w:rsid w:val="00BD4F7F"/>
    <w:rsid w:val="00BD5EAE"/>
    <w:rsid w:val="00BD64B4"/>
    <w:rsid w:val="00BD6576"/>
    <w:rsid w:val="00BD6B36"/>
    <w:rsid w:val="00BD6DE8"/>
    <w:rsid w:val="00BD6F39"/>
    <w:rsid w:val="00BD7373"/>
    <w:rsid w:val="00BD761C"/>
    <w:rsid w:val="00BE0167"/>
    <w:rsid w:val="00BE03D4"/>
    <w:rsid w:val="00BE134B"/>
    <w:rsid w:val="00BE154D"/>
    <w:rsid w:val="00BE1568"/>
    <w:rsid w:val="00BE1D71"/>
    <w:rsid w:val="00BE1DAA"/>
    <w:rsid w:val="00BE2C6C"/>
    <w:rsid w:val="00BE2EDC"/>
    <w:rsid w:val="00BE35C3"/>
    <w:rsid w:val="00BE3D1D"/>
    <w:rsid w:val="00BE3F4D"/>
    <w:rsid w:val="00BE4178"/>
    <w:rsid w:val="00BE440D"/>
    <w:rsid w:val="00BE4C60"/>
    <w:rsid w:val="00BE4D59"/>
    <w:rsid w:val="00BE4DD1"/>
    <w:rsid w:val="00BE4F97"/>
    <w:rsid w:val="00BE5275"/>
    <w:rsid w:val="00BE5401"/>
    <w:rsid w:val="00BE5B66"/>
    <w:rsid w:val="00BE5B9A"/>
    <w:rsid w:val="00BE5C20"/>
    <w:rsid w:val="00BE6838"/>
    <w:rsid w:val="00BE6D5D"/>
    <w:rsid w:val="00BE6E4F"/>
    <w:rsid w:val="00BE71B7"/>
    <w:rsid w:val="00BE75DD"/>
    <w:rsid w:val="00BE7798"/>
    <w:rsid w:val="00BE7E1E"/>
    <w:rsid w:val="00BF07B3"/>
    <w:rsid w:val="00BF094B"/>
    <w:rsid w:val="00BF0C4C"/>
    <w:rsid w:val="00BF1061"/>
    <w:rsid w:val="00BF10D3"/>
    <w:rsid w:val="00BF177A"/>
    <w:rsid w:val="00BF1A67"/>
    <w:rsid w:val="00BF1C8E"/>
    <w:rsid w:val="00BF1E9E"/>
    <w:rsid w:val="00BF2044"/>
    <w:rsid w:val="00BF232E"/>
    <w:rsid w:val="00BF23FC"/>
    <w:rsid w:val="00BF25FA"/>
    <w:rsid w:val="00BF2633"/>
    <w:rsid w:val="00BF2AB1"/>
    <w:rsid w:val="00BF2D34"/>
    <w:rsid w:val="00BF3469"/>
    <w:rsid w:val="00BF34AB"/>
    <w:rsid w:val="00BF370E"/>
    <w:rsid w:val="00BF3B13"/>
    <w:rsid w:val="00BF3B86"/>
    <w:rsid w:val="00BF3DBE"/>
    <w:rsid w:val="00BF3F32"/>
    <w:rsid w:val="00BF4500"/>
    <w:rsid w:val="00BF48F9"/>
    <w:rsid w:val="00BF490D"/>
    <w:rsid w:val="00BF53E0"/>
    <w:rsid w:val="00BF5A7A"/>
    <w:rsid w:val="00BF5B81"/>
    <w:rsid w:val="00BF72E7"/>
    <w:rsid w:val="00BF734D"/>
    <w:rsid w:val="00BF7532"/>
    <w:rsid w:val="00BF7881"/>
    <w:rsid w:val="00BF7BE2"/>
    <w:rsid w:val="00BF7F79"/>
    <w:rsid w:val="00C00860"/>
    <w:rsid w:val="00C00B45"/>
    <w:rsid w:val="00C00C7E"/>
    <w:rsid w:val="00C00CD0"/>
    <w:rsid w:val="00C00DEE"/>
    <w:rsid w:val="00C00FAA"/>
    <w:rsid w:val="00C0151D"/>
    <w:rsid w:val="00C015EF"/>
    <w:rsid w:val="00C01962"/>
    <w:rsid w:val="00C01FC2"/>
    <w:rsid w:val="00C021CD"/>
    <w:rsid w:val="00C027FE"/>
    <w:rsid w:val="00C02FFB"/>
    <w:rsid w:val="00C032AC"/>
    <w:rsid w:val="00C03AEA"/>
    <w:rsid w:val="00C03B2E"/>
    <w:rsid w:val="00C03CBD"/>
    <w:rsid w:val="00C03DBE"/>
    <w:rsid w:val="00C04167"/>
    <w:rsid w:val="00C04292"/>
    <w:rsid w:val="00C0489B"/>
    <w:rsid w:val="00C04AE4"/>
    <w:rsid w:val="00C05F2F"/>
    <w:rsid w:val="00C060D1"/>
    <w:rsid w:val="00C069C4"/>
    <w:rsid w:val="00C06CDF"/>
    <w:rsid w:val="00C06F87"/>
    <w:rsid w:val="00C071FC"/>
    <w:rsid w:val="00C07330"/>
    <w:rsid w:val="00C07514"/>
    <w:rsid w:val="00C07BF4"/>
    <w:rsid w:val="00C07D7C"/>
    <w:rsid w:val="00C07EB3"/>
    <w:rsid w:val="00C10043"/>
    <w:rsid w:val="00C1005C"/>
    <w:rsid w:val="00C102B9"/>
    <w:rsid w:val="00C1030F"/>
    <w:rsid w:val="00C103D5"/>
    <w:rsid w:val="00C10526"/>
    <w:rsid w:val="00C105DC"/>
    <w:rsid w:val="00C10E9D"/>
    <w:rsid w:val="00C10F52"/>
    <w:rsid w:val="00C11113"/>
    <w:rsid w:val="00C11767"/>
    <w:rsid w:val="00C11BC6"/>
    <w:rsid w:val="00C11F8E"/>
    <w:rsid w:val="00C12A02"/>
    <w:rsid w:val="00C12B54"/>
    <w:rsid w:val="00C13153"/>
    <w:rsid w:val="00C13154"/>
    <w:rsid w:val="00C14183"/>
    <w:rsid w:val="00C14271"/>
    <w:rsid w:val="00C1493A"/>
    <w:rsid w:val="00C15734"/>
    <w:rsid w:val="00C15BB1"/>
    <w:rsid w:val="00C15C35"/>
    <w:rsid w:val="00C15C5B"/>
    <w:rsid w:val="00C16190"/>
    <w:rsid w:val="00C1665C"/>
    <w:rsid w:val="00C1666F"/>
    <w:rsid w:val="00C1681E"/>
    <w:rsid w:val="00C1735A"/>
    <w:rsid w:val="00C17449"/>
    <w:rsid w:val="00C176D0"/>
    <w:rsid w:val="00C177CB"/>
    <w:rsid w:val="00C1788B"/>
    <w:rsid w:val="00C17E2C"/>
    <w:rsid w:val="00C2008D"/>
    <w:rsid w:val="00C2014E"/>
    <w:rsid w:val="00C2033C"/>
    <w:rsid w:val="00C20359"/>
    <w:rsid w:val="00C203B0"/>
    <w:rsid w:val="00C20761"/>
    <w:rsid w:val="00C2090A"/>
    <w:rsid w:val="00C20DE3"/>
    <w:rsid w:val="00C20E1B"/>
    <w:rsid w:val="00C20FEE"/>
    <w:rsid w:val="00C213F3"/>
    <w:rsid w:val="00C217FA"/>
    <w:rsid w:val="00C21E0F"/>
    <w:rsid w:val="00C2204D"/>
    <w:rsid w:val="00C22096"/>
    <w:rsid w:val="00C22129"/>
    <w:rsid w:val="00C224D4"/>
    <w:rsid w:val="00C225E0"/>
    <w:rsid w:val="00C2269F"/>
    <w:rsid w:val="00C22B73"/>
    <w:rsid w:val="00C2308B"/>
    <w:rsid w:val="00C231E0"/>
    <w:rsid w:val="00C23261"/>
    <w:rsid w:val="00C2343E"/>
    <w:rsid w:val="00C235C1"/>
    <w:rsid w:val="00C23689"/>
    <w:rsid w:val="00C23D8D"/>
    <w:rsid w:val="00C244B2"/>
    <w:rsid w:val="00C24A4D"/>
    <w:rsid w:val="00C24B94"/>
    <w:rsid w:val="00C24F20"/>
    <w:rsid w:val="00C25B6B"/>
    <w:rsid w:val="00C25BDB"/>
    <w:rsid w:val="00C26B76"/>
    <w:rsid w:val="00C2704B"/>
    <w:rsid w:val="00C27C56"/>
    <w:rsid w:val="00C27C6C"/>
    <w:rsid w:val="00C27E06"/>
    <w:rsid w:val="00C309BA"/>
    <w:rsid w:val="00C30A73"/>
    <w:rsid w:val="00C30D2C"/>
    <w:rsid w:val="00C31142"/>
    <w:rsid w:val="00C31773"/>
    <w:rsid w:val="00C31C70"/>
    <w:rsid w:val="00C31D4A"/>
    <w:rsid w:val="00C32136"/>
    <w:rsid w:val="00C324CD"/>
    <w:rsid w:val="00C32988"/>
    <w:rsid w:val="00C32E19"/>
    <w:rsid w:val="00C33249"/>
    <w:rsid w:val="00C33374"/>
    <w:rsid w:val="00C33521"/>
    <w:rsid w:val="00C3374F"/>
    <w:rsid w:val="00C337E3"/>
    <w:rsid w:val="00C33ABB"/>
    <w:rsid w:val="00C33C60"/>
    <w:rsid w:val="00C34712"/>
    <w:rsid w:val="00C3493C"/>
    <w:rsid w:val="00C3529A"/>
    <w:rsid w:val="00C3537C"/>
    <w:rsid w:val="00C35522"/>
    <w:rsid w:val="00C356D8"/>
    <w:rsid w:val="00C35904"/>
    <w:rsid w:val="00C35D3D"/>
    <w:rsid w:val="00C36574"/>
    <w:rsid w:val="00C365D0"/>
    <w:rsid w:val="00C36C8E"/>
    <w:rsid w:val="00C374F1"/>
    <w:rsid w:val="00C37506"/>
    <w:rsid w:val="00C37F89"/>
    <w:rsid w:val="00C4008A"/>
    <w:rsid w:val="00C40699"/>
    <w:rsid w:val="00C407F7"/>
    <w:rsid w:val="00C4107A"/>
    <w:rsid w:val="00C4174E"/>
    <w:rsid w:val="00C417BB"/>
    <w:rsid w:val="00C4246D"/>
    <w:rsid w:val="00C425F5"/>
    <w:rsid w:val="00C426D0"/>
    <w:rsid w:val="00C4290D"/>
    <w:rsid w:val="00C4290E"/>
    <w:rsid w:val="00C42D45"/>
    <w:rsid w:val="00C43310"/>
    <w:rsid w:val="00C4365B"/>
    <w:rsid w:val="00C43B96"/>
    <w:rsid w:val="00C43B99"/>
    <w:rsid w:val="00C44131"/>
    <w:rsid w:val="00C442B9"/>
    <w:rsid w:val="00C443E8"/>
    <w:rsid w:val="00C4457A"/>
    <w:rsid w:val="00C44B6B"/>
    <w:rsid w:val="00C4509C"/>
    <w:rsid w:val="00C45683"/>
    <w:rsid w:val="00C45A14"/>
    <w:rsid w:val="00C45C3F"/>
    <w:rsid w:val="00C45D15"/>
    <w:rsid w:val="00C45E93"/>
    <w:rsid w:val="00C46360"/>
    <w:rsid w:val="00C464D7"/>
    <w:rsid w:val="00C46676"/>
    <w:rsid w:val="00C469A3"/>
    <w:rsid w:val="00C4706E"/>
    <w:rsid w:val="00C476E6"/>
    <w:rsid w:val="00C4793B"/>
    <w:rsid w:val="00C47BEB"/>
    <w:rsid w:val="00C50635"/>
    <w:rsid w:val="00C507B5"/>
    <w:rsid w:val="00C50820"/>
    <w:rsid w:val="00C5131C"/>
    <w:rsid w:val="00C51445"/>
    <w:rsid w:val="00C515A7"/>
    <w:rsid w:val="00C518A5"/>
    <w:rsid w:val="00C51CA7"/>
    <w:rsid w:val="00C51CC8"/>
    <w:rsid w:val="00C5226F"/>
    <w:rsid w:val="00C526D6"/>
    <w:rsid w:val="00C5270E"/>
    <w:rsid w:val="00C52C0E"/>
    <w:rsid w:val="00C531CD"/>
    <w:rsid w:val="00C53998"/>
    <w:rsid w:val="00C54355"/>
    <w:rsid w:val="00C543D2"/>
    <w:rsid w:val="00C543D3"/>
    <w:rsid w:val="00C5477D"/>
    <w:rsid w:val="00C54A42"/>
    <w:rsid w:val="00C54D05"/>
    <w:rsid w:val="00C5621B"/>
    <w:rsid w:val="00C56428"/>
    <w:rsid w:val="00C5649A"/>
    <w:rsid w:val="00C56524"/>
    <w:rsid w:val="00C5683E"/>
    <w:rsid w:val="00C574E7"/>
    <w:rsid w:val="00C579C1"/>
    <w:rsid w:val="00C57E7F"/>
    <w:rsid w:val="00C604AB"/>
    <w:rsid w:val="00C604D6"/>
    <w:rsid w:val="00C605AE"/>
    <w:rsid w:val="00C60BBB"/>
    <w:rsid w:val="00C618A3"/>
    <w:rsid w:val="00C61BDD"/>
    <w:rsid w:val="00C61D04"/>
    <w:rsid w:val="00C61E1D"/>
    <w:rsid w:val="00C61E53"/>
    <w:rsid w:val="00C62519"/>
    <w:rsid w:val="00C625AF"/>
    <w:rsid w:val="00C62701"/>
    <w:rsid w:val="00C62C0A"/>
    <w:rsid w:val="00C62D7B"/>
    <w:rsid w:val="00C62FF0"/>
    <w:rsid w:val="00C6318B"/>
    <w:rsid w:val="00C632FC"/>
    <w:rsid w:val="00C63317"/>
    <w:rsid w:val="00C63953"/>
    <w:rsid w:val="00C63C94"/>
    <w:rsid w:val="00C654B6"/>
    <w:rsid w:val="00C65C2D"/>
    <w:rsid w:val="00C65EF6"/>
    <w:rsid w:val="00C6633C"/>
    <w:rsid w:val="00C6665A"/>
    <w:rsid w:val="00C66993"/>
    <w:rsid w:val="00C6743E"/>
    <w:rsid w:val="00C67B6E"/>
    <w:rsid w:val="00C702FB"/>
    <w:rsid w:val="00C70949"/>
    <w:rsid w:val="00C710B1"/>
    <w:rsid w:val="00C71294"/>
    <w:rsid w:val="00C7176C"/>
    <w:rsid w:val="00C71E82"/>
    <w:rsid w:val="00C72368"/>
    <w:rsid w:val="00C724B9"/>
    <w:rsid w:val="00C725DD"/>
    <w:rsid w:val="00C7280E"/>
    <w:rsid w:val="00C730E4"/>
    <w:rsid w:val="00C7346C"/>
    <w:rsid w:val="00C7447A"/>
    <w:rsid w:val="00C74F96"/>
    <w:rsid w:val="00C74FB9"/>
    <w:rsid w:val="00C75547"/>
    <w:rsid w:val="00C75BF4"/>
    <w:rsid w:val="00C75C47"/>
    <w:rsid w:val="00C75CF7"/>
    <w:rsid w:val="00C75F35"/>
    <w:rsid w:val="00C75F7C"/>
    <w:rsid w:val="00C760F0"/>
    <w:rsid w:val="00C761ED"/>
    <w:rsid w:val="00C7692E"/>
    <w:rsid w:val="00C77267"/>
    <w:rsid w:val="00C7764D"/>
    <w:rsid w:val="00C77A94"/>
    <w:rsid w:val="00C8079D"/>
    <w:rsid w:val="00C8097A"/>
    <w:rsid w:val="00C80E64"/>
    <w:rsid w:val="00C80F92"/>
    <w:rsid w:val="00C815C4"/>
    <w:rsid w:val="00C81670"/>
    <w:rsid w:val="00C8179B"/>
    <w:rsid w:val="00C82743"/>
    <w:rsid w:val="00C82AC4"/>
    <w:rsid w:val="00C82D44"/>
    <w:rsid w:val="00C82E7D"/>
    <w:rsid w:val="00C82EA9"/>
    <w:rsid w:val="00C835CF"/>
    <w:rsid w:val="00C8375E"/>
    <w:rsid w:val="00C849F2"/>
    <w:rsid w:val="00C84DB9"/>
    <w:rsid w:val="00C84DFA"/>
    <w:rsid w:val="00C85166"/>
    <w:rsid w:val="00C8555F"/>
    <w:rsid w:val="00C8580E"/>
    <w:rsid w:val="00C8592C"/>
    <w:rsid w:val="00C8596D"/>
    <w:rsid w:val="00C85AB8"/>
    <w:rsid w:val="00C865A6"/>
    <w:rsid w:val="00C86A94"/>
    <w:rsid w:val="00C86D82"/>
    <w:rsid w:val="00C8704A"/>
    <w:rsid w:val="00C8763E"/>
    <w:rsid w:val="00C904D1"/>
    <w:rsid w:val="00C90501"/>
    <w:rsid w:val="00C9061A"/>
    <w:rsid w:val="00C90636"/>
    <w:rsid w:val="00C90697"/>
    <w:rsid w:val="00C90740"/>
    <w:rsid w:val="00C9090B"/>
    <w:rsid w:val="00C90A66"/>
    <w:rsid w:val="00C90D00"/>
    <w:rsid w:val="00C911CE"/>
    <w:rsid w:val="00C913A9"/>
    <w:rsid w:val="00C91AED"/>
    <w:rsid w:val="00C91C3D"/>
    <w:rsid w:val="00C91D52"/>
    <w:rsid w:val="00C91E28"/>
    <w:rsid w:val="00C92229"/>
    <w:rsid w:val="00C92553"/>
    <w:rsid w:val="00C927C1"/>
    <w:rsid w:val="00C92CE0"/>
    <w:rsid w:val="00C92D1B"/>
    <w:rsid w:val="00C92FF5"/>
    <w:rsid w:val="00C9300A"/>
    <w:rsid w:val="00C9386F"/>
    <w:rsid w:val="00C939FA"/>
    <w:rsid w:val="00C93BF5"/>
    <w:rsid w:val="00C93F07"/>
    <w:rsid w:val="00C94221"/>
    <w:rsid w:val="00C9497C"/>
    <w:rsid w:val="00C94C1D"/>
    <w:rsid w:val="00C95632"/>
    <w:rsid w:val="00C95793"/>
    <w:rsid w:val="00C957C8"/>
    <w:rsid w:val="00C9589D"/>
    <w:rsid w:val="00C958CB"/>
    <w:rsid w:val="00C95C8E"/>
    <w:rsid w:val="00C969B9"/>
    <w:rsid w:val="00C96B82"/>
    <w:rsid w:val="00C96E2C"/>
    <w:rsid w:val="00C96E30"/>
    <w:rsid w:val="00C97324"/>
    <w:rsid w:val="00C975A2"/>
    <w:rsid w:val="00C97913"/>
    <w:rsid w:val="00C97939"/>
    <w:rsid w:val="00C97B9D"/>
    <w:rsid w:val="00C97F54"/>
    <w:rsid w:val="00CA0291"/>
    <w:rsid w:val="00CA0636"/>
    <w:rsid w:val="00CA07AD"/>
    <w:rsid w:val="00CA11C9"/>
    <w:rsid w:val="00CA131B"/>
    <w:rsid w:val="00CA2294"/>
    <w:rsid w:val="00CA264B"/>
    <w:rsid w:val="00CA2689"/>
    <w:rsid w:val="00CA2E38"/>
    <w:rsid w:val="00CA2F5C"/>
    <w:rsid w:val="00CA362C"/>
    <w:rsid w:val="00CA3708"/>
    <w:rsid w:val="00CA394F"/>
    <w:rsid w:val="00CA396E"/>
    <w:rsid w:val="00CA3C50"/>
    <w:rsid w:val="00CA3C7C"/>
    <w:rsid w:val="00CA40F5"/>
    <w:rsid w:val="00CA43D2"/>
    <w:rsid w:val="00CA43F9"/>
    <w:rsid w:val="00CA4E3C"/>
    <w:rsid w:val="00CA5066"/>
    <w:rsid w:val="00CA522D"/>
    <w:rsid w:val="00CA5306"/>
    <w:rsid w:val="00CA5314"/>
    <w:rsid w:val="00CA5E52"/>
    <w:rsid w:val="00CA6939"/>
    <w:rsid w:val="00CA6C54"/>
    <w:rsid w:val="00CA71DF"/>
    <w:rsid w:val="00CA77AB"/>
    <w:rsid w:val="00CA7BA9"/>
    <w:rsid w:val="00CA7D92"/>
    <w:rsid w:val="00CB03D0"/>
    <w:rsid w:val="00CB0671"/>
    <w:rsid w:val="00CB0DC5"/>
    <w:rsid w:val="00CB0E4B"/>
    <w:rsid w:val="00CB0FD8"/>
    <w:rsid w:val="00CB1790"/>
    <w:rsid w:val="00CB1857"/>
    <w:rsid w:val="00CB1A1F"/>
    <w:rsid w:val="00CB1A8C"/>
    <w:rsid w:val="00CB1B57"/>
    <w:rsid w:val="00CB255A"/>
    <w:rsid w:val="00CB26EF"/>
    <w:rsid w:val="00CB28C5"/>
    <w:rsid w:val="00CB2A37"/>
    <w:rsid w:val="00CB341E"/>
    <w:rsid w:val="00CB35B5"/>
    <w:rsid w:val="00CB3938"/>
    <w:rsid w:val="00CB3C15"/>
    <w:rsid w:val="00CB3EE6"/>
    <w:rsid w:val="00CB4295"/>
    <w:rsid w:val="00CB448F"/>
    <w:rsid w:val="00CB4537"/>
    <w:rsid w:val="00CB4686"/>
    <w:rsid w:val="00CB4CA3"/>
    <w:rsid w:val="00CB4D17"/>
    <w:rsid w:val="00CB4E9C"/>
    <w:rsid w:val="00CB5694"/>
    <w:rsid w:val="00CB58D0"/>
    <w:rsid w:val="00CB5C0E"/>
    <w:rsid w:val="00CB5C77"/>
    <w:rsid w:val="00CB6194"/>
    <w:rsid w:val="00CB65A7"/>
    <w:rsid w:val="00CB6E8F"/>
    <w:rsid w:val="00CB6FE4"/>
    <w:rsid w:val="00CB7661"/>
    <w:rsid w:val="00CB771A"/>
    <w:rsid w:val="00CB77DB"/>
    <w:rsid w:val="00CB789A"/>
    <w:rsid w:val="00CB78B7"/>
    <w:rsid w:val="00CB7A58"/>
    <w:rsid w:val="00CB7CC2"/>
    <w:rsid w:val="00CC01DC"/>
    <w:rsid w:val="00CC0310"/>
    <w:rsid w:val="00CC059B"/>
    <w:rsid w:val="00CC0715"/>
    <w:rsid w:val="00CC0819"/>
    <w:rsid w:val="00CC0A58"/>
    <w:rsid w:val="00CC108C"/>
    <w:rsid w:val="00CC1185"/>
    <w:rsid w:val="00CC1A09"/>
    <w:rsid w:val="00CC1C5B"/>
    <w:rsid w:val="00CC2222"/>
    <w:rsid w:val="00CC22F7"/>
    <w:rsid w:val="00CC2771"/>
    <w:rsid w:val="00CC2D5C"/>
    <w:rsid w:val="00CC2FD6"/>
    <w:rsid w:val="00CC3505"/>
    <w:rsid w:val="00CC3AD6"/>
    <w:rsid w:val="00CC3DBD"/>
    <w:rsid w:val="00CC409D"/>
    <w:rsid w:val="00CC419F"/>
    <w:rsid w:val="00CC4A22"/>
    <w:rsid w:val="00CC4EBE"/>
    <w:rsid w:val="00CC4F8F"/>
    <w:rsid w:val="00CC5449"/>
    <w:rsid w:val="00CC558A"/>
    <w:rsid w:val="00CC5940"/>
    <w:rsid w:val="00CC600A"/>
    <w:rsid w:val="00CC657B"/>
    <w:rsid w:val="00CC681D"/>
    <w:rsid w:val="00CC6D7E"/>
    <w:rsid w:val="00CC6D83"/>
    <w:rsid w:val="00CC6EBD"/>
    <w:rsid w:val="00CC6FAB"/>
    <w:rsid w:val="00CC740B"/>
    <w:rsid w:val="00CC78E0"/>
    <w:rsid w:val="00CC7A11"/>
    <w:rsid w:val="00CD02CE"/>
    <w:rsid w:val="00CD0B3B"/>
    <w:rsid w:val="00CD0C4D"/>
    <w:rsid w:val="00CD1082"/>
    <w:rsid w:val="00CD1124"/>
    <w:rsid w:val="00CD1D79"/>
    <w:rsid w:val="00CD22A5"/>
    <w:rsid w:val="00CD2530"/>
    <w:rsid w:val="00CD269B"/>
    <w:rsid w:val="00CD30AD"/>
    <w:rsid w:val="00CD367D"/>
    <w:rsid w:val="00CD388A"/>
    <w:rsid w:val="00CD3990"/>
    <w:rsid w:val="00CD3AF7"/>
    <w:rsid w:val="00CD45EB"/>
    <w:rsid w:val="00CD4AD7"/>
    <w:rsid w:val="00CD4BAA"/>
    <w:rsid w:val="00CD5153"/>
    <w:rsid w:val="00CD54C7"/>
    <w:rsid w:val="00CD5549"/>
    <w:rsid w:val="00CD578D"/>
    <w:rsid w:val="00CD5B20"/>
    <w:rsid w:val="00CD5C6A"/>
    <w:rsid w:val="00CD625B"/>
    <w:rsid w:val="00CD62CF"/>
    <w:rsid w:val="00CD6359"/>
    <w:rsid w:val="00CD689B"/>
    <w:rsid w:val="00CD705E"/>
    <w:rsid w:val="00CD70AE"/>
    <w:rsid w:val="00CD7C1D"/>
    <w:rsid w:val="00CD7CC0"/>
    <w:rsid w:val="00CD7DBB"/>
    <w:rsid w:val="00CE0290"/>
    <w:rsid w:val="00CE05B2"/>
    <w:rsid w:val="00CE05D6"/>
    <w:rsid w:val="00CE05ED"/>
    <w:rsid w:val="00CE06C2"/>
    <w:rsid w:val="00CE086A"/>
    <w:rsid w:val="00CE09ED"/>
    <w:rsid w:val="00CE0A1C"/>
    <w:rsid w:val="00CE0EAF"/>
    <w:rsid w:val="00CE174C"/>
    <w:rsid w:val="00CE1C76"/>
    <w:rsid w:val="00CE1E3C"/>
    <w:rsid w:val="00CE1F79"/>
    <w:rsid w:val="00CE1FF2"/>
    <w:rsid w:val="00CE233A"/>
    <w:rsid w:val="00CE272C"/>
    <w:rsid w:val="00CE27B5"/>
    <w:rsid w:val="00CE2BC5"/>
    <w:rsid w:val="00CE3755"/>
    <w:rsid w:val="00CE3918"/>
    <w:rsid w:val="00CE3B2D"/>
    <w:rsid w:val="00CE3B7F"/>
    <w:rsid w:val="00CE4472"/>
    <w:rsid w:val="00CE44CE"/>
    <w:rsid w:val="00CE4EBC"/>
    <w:rsid w:val="00CE5071"/>
    <w:rsid w:val="00CE6173"/>
    <w:rsid w:val="00CE6446"/>
    <w:rsid w:val="00CE6A90"/>
    <w:rsid w:val="00CE6D2E"/>
    <w:rsid w:val="00CE7396"/>
    <w:rsid w:val="00CE768C"/>
    <w:rsid w:val="00CE7994"/>
    <w:rsid w:val="00CF0037"/>
    <w:rsid w:val="00CF0C05"/>
    <w:rsid w:val="00CF1198"/>
    <w:rsid w:val="00CF146E"/>
    <w:rsid w:val="00CF1597"/>
    <w:rsid w:val="00CF18DC"/>
    <w:rsid w:val="00CF1928"/>
    <w:rsid w:val="00CF1B7D"/>
    <w:rsid w:val="00CF1CB0"/>
    <w:rsid w:val="00CF2065"/>
    <w:rsid w:val="00CF25DA"/>
    <w:rsid w:val="00CF2A16"/>
    <w:rsid w:val="00CF2E61"/>
    <w:rsid w:val="00CF2ED5"/>
    <w:rsid w:val="00CF2F6D"/>
    <w:rsid w:val="00CF34AB"/>
    <w:rsid w:val="00CF3B04"/>
    <w:rsid w:val="00CF4049"/>
    <w:rsid w:val="00CF47D1"/>
    <w:rsid w:val="00CF480D"/>
    <w:rsid w:val="00CF4BAC"/>
    <w:rsid w:val="00CF4C11"/>
    <w:rsid w:val="00CF4F2E"/>
    <w:rsid w:val="00CF544C"/>
    <w:rsid w:val="00CF54C3"/>
    <w:rsid w:val="00CF56DF"/>
    <w:rsid w:val="00CF58CD"/>
    <w:rsid w:val="00CF5965"/>
    <w:rsid w:val="00CF6212"/>
    <w:rsid w:val="00CF622C"/>
    <w:rsid w:val="00CF684B"/>
    <w:rsid w:val="00CF6989"/>
    <w:rsid w:val="00CF6A76"/>
    <w:rsid w:val="00CF6DF8"/>
    <w:rsid w:val="00CF7024"/>
    <w:rsid w:val="00CF71C3"/>
    <w:rsid w:val="00CF7824"/>
    <w:rsid w:val="00D00269"/>
    <w:rsid w:val="00D00301"/>
    <w:rsid w:val="00D007AA"/>
    <w:rsid w:val="00D00C4C"/>
    <w:rsid w:val="00D00CD5"/>
    <w:rsid w:val="00D00D9E"/>
    <w:rsid w:val="00D01112"/>
    <w:rsid w:val="00D015F7"/>
    <w:rsid w:val="00D0161B"/>
    <w:rsid w:val="00D016B9"/>
    <w:rsid w:val="00D01CE5"/>
    <w:rsid w:val="00D01F35"/>
    <w:rsid w:val="00D02540"/>
    <w:rsid w:val="00D02816"/>
    <w:rsid w:val="00D02E9A"/>
    <w:rsid w:val="00D03962"/>
    <w:rsid w:val="00D03B31"/>
    <w:rsid w:val="00D04353"/>
    <w:rsid w:val="00D0496D"/>
    <w:rsid w:val="00D04C73"/>
    <w:rsid w:val="00D04E07"/>
    <w:rsid w:val="00D056AB"/>
    <w:rsid w:val="00D0574A"/>
    <w:rsid w:val="00D05A73"/>
    <w:rsid w:val="00D05B94"/>
    <w:rsid w:val="00D05C5B"/>
    <w:rsid w:val="00D05F51"/>
    <w:rsid w:val="00D06107"/>
    <w:rsid w:val="00D061CF"/>
    <w:rsid w:val="00D061D5"/>
    <w:rsid w:val="00D062F9"/>
    <w:rsid w:val="00D06378"/>
    <w:rsid w:val="00D06C4D"/>
    <w:rsid w:val="00D0726A"/>
    <w:rsid w:val="00D074AA"/>
    <w:rsid w:val="00D07D58"/>
    <w:rsid w:val="00D07FD8"/>
    <w:rsid w:val="00D100C7"/>
    <w:rsid w:val="00D10120"/>
    <w:rsid w:val="00D10AD0"/>
    <w:rsid w:val="00D11396"/>
    <w:rsid w:val="00D11517"/>
    <w:rsid w:val="00D1166D"/>
    <w:rsid w:val="00D11C2C"/>
    <w:rsid w:val="00D11DCC"/>
    <w:rsid w:val="00D11DEA"/>
    <w:rsid w:val="00D12171"/>
    <w:rsid w:val="00D123B5"/>
    <w:rsid w:val="00D12476"/>
    <w:rsid w:val="00D12577"/>
    <w:rsid w:val="00D125C9"/>
    <w:rsid w:val="00D12860"/>
    <w:rsid w:val="00D1293E"/>
    <w:rsid w:val="00D132AD"/>
    <w:rsid w:val="00D1399E"/>
    <w:rsid w:val="00D13A97"/>
    <w:rsid w:val="00D13D5A"/>
    <w:rsid w:val="00D14BB5"/>
    <w:rsid w:val="00D14C98"/>
    <w:rsid w:val="00D14F15"/>
    <w:rsid w:val="00D1529C"/>
    <w:rsid w:val="00D152C1"/>
    <w:rsid w:val="00D154CF"/>
    <w:rsid w:val="00D15ED1"/>
    <w:rsid w:val="00D15F3D"/>
    <w:rsid w:val="00D16520"/>
    <w:rsid w:val="00D1667A"/>
    <w:rsid w:val="00D168EC"/>
    <w:rsid w:val="00D169A8"/>
    <w:rsid w:val="00D16AE5"/>
    <w:rsid w:val="00D170EA"/>
    <w:rsid w:val="00D17443"/>
    <w:rsid w:val="00D17622"/>
    <w:rsid w:val="00D17AD1"/>
    <w:rsid w:val="00D17E33"/>
    <w:rsid w:val="00D17E63"/>
    <w:rsid w:val="00D20384"/>
    <w:rsid w:val="00D2038B"/>
    <w:rsid w:val="00D209BD"/>
    <w:rsid w:val="00D209F8"/>
    <w:rsid w:val="00D20D09"/>
    <w:rsid w:val="00D21065"/>
    <w:rsid w:val="00D21CAD"/>
    <w:rsid w:val="00D2244C"/>
    <w:rsid w:val="00D224C3"/>
    <w:rsid w:val="00D22753"/>
    <w:rsid w:val="00D22DB4"/>
    <w:rsid w:val="00D236D4"/>
    <w:rsid w:val="00D23941"/>
    <w:rsid w:val="00D23C09"/>
    <w:rsid w:val="00D23D02"/>
    <w:rsid w:val="00D24068"/>
    <w:rsid w:val="00D2411A"/>
    <w:rsid w:val="00D243A3"/>
    <w:rsid w:val="00D24471"/>
    <w:rsid w:val="00D24580"/>
    <w:rsid w:val="00D2498F"/>
    <w:rsid w:val="00D24B4B"/>
    <w:rsid w:val="00D24D04"/>
    <w:rsid w:val="00D25032"/>
    <w:rsid w:val="00D25361"/>
    <w:rsid w:val="00D2569A"/>
    <w:rsid w:val="00D26373"/>
    <w:rsid w:val="00D263AF"/>
    <w:rsid w:val="00D26670"/>
    <w:rsid w:val="00D269EF"/>
    <w:rsid w:val="00D26FE7"/>
    <w:rsid w:val="00D276F8"/>
    <w:rsid w:val="00D27AEA"/>
    <w:rsid w:val="00D27C9F"/>
    <w:rsid w:val="00D301AF"/>
    <w:rsid w:val="00D30558"/>
    <w:rsid w:val="00D308C9"/>
    <w:rsid w:val="00D30B01"/>
    <w:rsid w:val="00D30D21"/>
    <w:rsid w:val="00D31515"/>
    <w:rsid w:val="00D3208C"/>
    <w:rsid w:val="00D3231E"/>
    <w:rsid w:val="00D323E3"/>
    <w:rsid w:val="00D324CB"/>
    <w:rsid w:val="00D32532"/>
    <w:rsid w:val="00D327EF"/>
    <w:rsid w:val="00D3289B"/>
    <w:rsid w:val="00D328E0"/>
    <w:rsid w:val="00D32B45"/>
    <w:rsid w:val="00D32E34"/>
    <w:rsid w:val="00D33266"/>
    <w:rsid w:val="00D33987"/>
    <w:rsid w:val="00D34485"/>
    <w:rsid w:val="00D34A1A"/>
    <w:rsid w:val="00D3548C"/>
    <w:rsid w:val="00D35808"/>
    <w:rsid w:val="00D35D53"/>
    <w:rsid w:val="00D35EF5"/>
    <w:rsid w:val="00D362F0"/>
    <w:rsid w:val="00D36BD5"/>
    <w:rsid w:val="00D3730C"/>
    <w:rsid w:val="00D37DEF"/>
    <w:rsid w:val="00D400B2"/>
    <w:rsid w:val="00D401E0"/>
    <w:rsid w:val="00D4031B"/>
    <w:rsid w:val="00D407F2"/>
    <w:rsid w:val="00D40E62"/>
    <w:rsid w:val="00D40FE6"/>
    <w:rsid w:val="00D41534"/>
    <w:rsid w:val="00D41869"/>
    <w:rsid w:val="00D41C38"/>
    <w:rsid w:val="00D41E69"/>
    <w:rsid w:val="00D42393"/>
    <w:rsid w:val="00D42523"/>
    <w:rsid w:val="00D4350A"/>
    <w:rsid w:val="00D4359F"/>
    <w:rsid w:val="00D43CE1"/>
    <w:rsid w:val="00D43D55"/>
    <w:rsid w:val="00D43D5D"/>
    <w:rsid w:val="00D43ED2"/>
    <w:rsid w:val="00D4479A"/>
    <w:rsid w:val="00D44886"/>
    <w:rsid w:val="00D452B3"/>
    <w:rsid w:val="00D4546C"/>
    <w:rsid w:val="00D45DF9"/>
    <w:rsid w:val="00D4611D"/>
    <w:rsid w:val="00D4615F"/>
    <w:rsid w:val="00D46387"/>
    <w:rsid w:val="00D46888"/>
    <w:rsid w:val="00D4728F"/>
    <w:rsid w:val="00D4743D"/>
    <w:rsid w:val="00D475DF"/>
    <w:rsid w:val="00D476C3"/>
    <w:rsid w:val="00D47778"/>
    <w:rsid w:val="00D47CCA"/>
    <w:rsid w:val="00D506BE"/>
    <w:rsid w:val="00D50C17"/>
    <w:rsid w:val="00D51DCD"/>
    <w:rsid w:val="00D5212E"/>
    <w:rsid w:val="00D5268B"/>
    <w:rsid w:val="00D5269A"/>
    <w:rsid w:val="00D52AE2"/>
    <w:rsid w:val="00D52B8A"/>
    <w:rsid w:val="00D53096"/>
    <w:rsid w:val="00D53409"/>
    <w:rsid w:val="00D53503"/>
    <w:rsid w:val="00D5352F"/>
    <w:rsid w:val="00D5369B"/>
    <w:rsid w:val="00D536B8"/>
    <w:rsid w:val="00D54180"/>
    <w:rsid w:val="00D54334"/>
    <w:rsid w:val="00D54588"/>
    <w:rsid w:val="00D551EE"/>
    <w:rsid w:val="00D55764"/>
    <w:rsid w:val="00D55A10"/>
    <w:rsid w:val="00D55CFD"/>
    <w:rsid w:val="00D560EF"/>
    <w:rsid w:val="00D563B0"/>
    <w:rsid w:val="00D563E5"/>
    <w:rsid w:val="00D5648D"/>
    <w:rsid w:val="00D5662C"/>
    <w:rsid w:val="00D56EA6"/>
    <w:rsid w:val="00D575E3"/>
    <w:rsid w:val="00D57634"/>
    <w:rsid w:val="00D5768F"/>
    <w:rsid w:val="00D57B53"/>
    <w:rsid w:val="00D57CEB"/>
    <w:rsid w:val="00D6002D"/>
    <w:rsid w:val="00D600F9"/>
    <w:rsid w:val="00D600FB"/>
    <w:rsid w:val="00D603C6"/>
    <w:rsid w:val="00D60463"/>
    <w:rsid w:val="00D606C3"/>
    <w:rsid w:val="00D60A63"/>
    <w:rsid w:val="00D611C1"/>
    <w:rsid w:val="00D61798"/>
    <w:rsid w:val="00D61E38"/>
    <w:rsid w:val="00D622DA"/>
    <w:rsid w:val="00D634F4"/>
    <w:rsid w:val="00D63753"/>
    <w:rsid w:val="00D638A3"/>
    <w:rsid w:val="00D6390B"/>
    <w:rsid w:val="00D63FE7"/>
    <w:rsid w:val="00D641F8"/>
    <w:rsid w:val="00D64369"/>
    <w:rsid w:val="00D644F8"/>
    <w:rsid w:val="00D64FCA"/>
    <w:rsid w:val="00D65783"/>
    <w:rsid w:val="00D66DC9"/>
    <w:rsid w:val="00D66ED3"/>
    <w:rsid w:val="00D66F61"/>
    <w:rsid w:val="00D67234"/>
    <w:rsid w:val="00D674CF"/>
    <w:rsid w:val="00D6755C"/>
    <w:rsid w:val="00D67671"/>
    <w:rsid w:val="00D677EB"/>
    <w:rsid w:val="00D67AA2"/>
    <w:rsid w:val="00D67B8E"/>
    <w:rsid w:val="00D67DAC"/>
    <w:rsid w:val="00D70316"/>
    <w:rsid w:val="00D70413"/>
    <w:rsid w:val="00D704B1"/>
    <w:rsid w:val="00D70759"/>
    <w:rsid w:val="00D70D80"/>
    <w:rsid w:val="00D7104C"/>
    <w:rsid w:val="00D71290"/>
    <w:rsid w:val="00D71E00"/>
    <w:rsid w:val="00D7291C"/>
    <w:rsid w:val="00D72B9D"/>
    <w:rsid w:val="00D72DA9"/>
    <w:rsid w:val="00D733BA"/>
    <w:rsid w:val="00D73A14"/>
    <w:rsid w:val="00D73C6F"/>
    <w:rsid w:val="00D7450B"/>
    <w:rsid w:val="00D74632"/>
    <w:rsid w:val="00D74A6B"/>
    <w:rsid w:val="00D74BC9"/>
    <w:rsid w:val="00D7506A"/>
    <w:rsid w:val="00D750A5"/>
    <w:rsid w:val="00D750A8"/>
    <w:rsid w:val="00D754B9"/>
    <w:rsid w:val="00D75A09"/>
    <w:rsid w:val="00D75C6C"/>
    <w:rsid w:val="00D76833"/>
    <w:rsid w:val="00D76F6D"/>
    <w:rsid w:val="00D771F6"/>
    <w:rsid w:val="00D77403"/>
    <w:rsid w:val="00D7742F"/>
    <w:rsid w:val="00D7760C"/>
    <w:rsid w:val="00D7793A"/>
    <w:rsid w:val="00D77E75"/>
    <w:rsid w:val="00D802F7"/>
    <w:rsid w:val="00D80ADC"/>
    <w:rsid w:val="00D80AF9"/>
    <w:rsid w:val="00D8145A"/>
    <w:rsid w:val="00D8165A"/>
    <w:rsid w:val="00D8165D"/>
    <w:rsid w:val="00D81B79"/>
    <w:rsid w:val="00D81DAC"/>
    <w:rsid w:val="00D8216E"/>
    <w:rsid w:val="00D823F5"/>
    <w:rsid w:val="00D825D7"/>
    <w:rsid w:val="00D82BDF"/>
    <w:rsid w:val="00D82D70"/>
    <w:rsid w:val="00D82DB2"/>
    <w:rsid w:val="00D82E49"/>
    <w:rsid w:val="00D82FE8"/>
    <w:rsid w:val="00D830EE"/>
    <w:rsid w:val="00D8310D"/>
    <w:rsid w:val="00D83BC4"/>
    <w:rsid w:val="00D83D27"/>
    <w:rsid w:val="00D840DA"/>
    <w:rsid w:val="00D84974"/>
    <w:rsid w:val="00D84D5E"/>
    <w:rsid w:val="00D84DEF"/>
    <w:rsid w:val="00D85237"/>
    <w:rsid w:val="00D85458"/>
    <w:rsid w:val="00D855C3"/>
    <w:rsid w:val="00D85771"/>
    <w:rsid w:val="00D85BE5"/>
    <w:rsid w:val="00D85DAC"/>
    <w:rsid w:val="00D85F67"/>
    <w:rsid w:val="00D864FD"/>
    <w:rsid w:val="00D86783"/>
    <w:rsid w:val="00D8697D"/>
    <w:rsid w:val="00D86B75"/>
    <w:rsid w:val="00D874BC"/>
    <w:rsid w:val="00D875EF"/>
    <w:rsid w:val="00D87A45"/>
    <w:rsid w:val="00D87C35"/>
    <w:rsid w:val="00D87DD7"/>
    <w:rsid w:val="00D87F96"/>
    <w:rsid w:val="00D901A6"/>
    <w:rsid w:val="00D90552"/>
    <w:rsid w:val="00D909E0"/>
    <w:rsid w:val="00D90B3F"/>
    <w:rsid w:val="00D90D16"/>
    <w:rsid w:val="00D91F48"/>
    <w:rsid w:val="00D9222D"/>
    <w:rsid w:val="00D92243"/>
    <w:rsid w:val="00D926EC"/>
    <w:rsid w:val="00D92C84"/>
    <w:rsid w:val="00D93287"/>
    <w:rsid w:val="00D936B8"/>
    <w:rsid w:val="00D93716"/>
    <w:rsid w:val="00D93DAF"/>
    <w:rsid w:val="00D94947"/>
    <w:rsid w:val="00D94D6A"/>
    <w:rsid w:val="00D94E22"/>
    <w:rsid w:val="00D9504C"/>
    <w:rsid w:val="00D95503"/>
    <w:rsid w:val="00D95780"/>
    <w:rsid w:val="00D9587F"/>
    <w:rsid w:val="00D95C5B"/>
    <w:rsid w:val="00D95F82"/>
    <w:rsid w:val="00D96091"/>
    <w:rsid w:val="00D96267"/>
    <w:rsid w:val="00D96488"/>
    <w:rsid w:val="00D969A4"/>
    <w:rsid w:val="00D96A83"/>
    <w:rsid w:val="00D96ACD"/>
    <w:rsid w:val="00D96BEF"/>
    <w:rsid w:val="00D96ED6"/>
    <w:rsid w:val="00D97090"/>
    <w:rsid w:val="00D970F3"/>
    <w:rsid w:val="00D974CD"/>
    <w:rsid w:val="00D9752F"/>
    <w:rsid w:val="00D9767F"/>
    <w:rsid w:val="00D97F7E"/>
    <w:rsid w:val="00DA014E"/>
    <w:rsid w:val="00DA02E7"/>
    <w:rsid w:val="00DA0476"/>
    <w:rsid w:val="00DA068B"/>
    <w:rsid w:val="00DA081D"/>
    <w:rsid w:val="00DA090E"/>
    <w:rsid w:val="00DA0D68"/>
    <w:rsid w:val="00DA1060"/>
    <w:rsid w:val="00DA12C3"/>
    <w:rsid w:val="00DA1360"/>
    <w:rsid w:val="00DA1960"/>
    <w:rsid w:val="00DA284D"/>
    <w:rsid w:val="00DA2A32"/>
    <w:rsid w:val="00DA2A8A"/>
    <w:rsid w:val="00DA2C5C"/>
    <w:rsid w:val="00DA3097"/>
    <w:rsid w:val="00DA361C"/>
    <w:rsid w:val="00DA36D7"/>
    <w:rsid w:val="00DA376E"/>
    <w:rsid w:val="00DA4161"/>
    <w:rsid w:val="00DA4200"/>
    <w:rsid w:val="00DA4556"/>
    <w:rsid w:val="00DA4796"/>
    <w:rsid w:val="00DA4931"/>
    <w:rsid w:val="00DA4AFF"/>
    <w:rsid w:val="00DA4C7C"/>
    <w:rsid w:val="00DA4CA3"/>
    <w:rsid w:val="00DA52F9"/>
    <w:rsid w:val="00DA52FC"/>
    <w:rsid w:val="00DA53E8"/>
    <w:rsid w:val="00DA5707"/>
    <w:rsid w:val="00DA5771"/>
    <w:rsid w:val="00DA5B15"/>
    <w:rsid w:val="00DA5DD6"/>
    <w:rsid w:val="00DA627B"/>
    <w:rsid w:val="00DA7670"/>
    <w:rsid w:val="00DA7A40"/>
    <w:rsid w:val="00DA7C2D"/>
    <w:rsid w:val="00DA7C32"/>
    <w:rsid w:val="00DA7F8C"/>
    <w:rsid w:val="00DB014A"/>
    <w:rsid w:val="00DB01FD"/>
    <w:rsid w:val="00DB037A"/>
    <w:rsid w:val="00DB0529"/>
    <w:rsid w:val="00DB053E"/>
    <w:rsid w:val="00DB084B"/>
    <w:rsid w:val="00DB0A5A"/>
    <w:rsid w:val="00DB0A79"/>
    <w:rsid w:val="00DB0BF2"/>
    <w:rsid w:val="00DB0C31"/>
    <w:rsid w:val="00DB0C34"/>
    <w:rsid w:val="00DB115E"/>
    <w:rsid w:val="00DB167B"/>
    <w:rsid w:val="00DB17BE"/>
    <w:rsid w:val="00DB2180"/>
    <w:rsid w:val="00DB25F0"/>
    <w:rsid w:val="00DB268B"/>
    <w:rsid w:val="00DB2B6C"/>
    <w:rsid w:val="00DB30E2"/>
    <w:rsid w:val="00DB3217"/>
    <w:rsid w:val="00DB363B"/>
    <w:rsid w:val="00DB392E"/>
    <w:rsid w:val="00DB3C9B"/>
    <w:rsid w:val="00DB4323"/>
    <w:rsid w:val="00DB473B"/>
    <w:rsid w:val="00DB4B0E"/>
    <w:rsid w:val="00DB5118"/>
    <w:rsid w:val="00DB514D"/>
    <w:rsid w:val="00DB54C9"/>
    <w:rsid w:val="00DB5546"/>
    <w:rsid w:val="00DB5E42"/>
    <w:rsid w:val="00DB6245"/>
    <w:rsid w:val="00DB6379"/>
    <w:rsid w:val="00DB69F3"/>
    <w:rsid w:val="00DB6A1D"/>
    <w:rsid w:val="00DB6DA6"/>
    <w:rsid w:val="00DB6DFD"/>
    <w:rsid w:val="00DB7189"/>
    <w:rsid w:val="00DB73E3"/>
    <w:rsid w:val="00DB7689"/>
    <w:rsid w:val="00DB7E6E"/>
    <w:rsid w:val="00DB7EDC"/>
    <w:rsid w:val="00DB7FE5"/>
    <w:rsid w:val="00DC053F"/>
    <w:rsid w:val="00DC061D"/>
    <w:rsid w:val="00DC0E6D"/>
    <w:rsid w:val="00DC114F"/>
    <w:rsid w:val="00DC11E5"/>
    <w:rsid w:val="00DC1EB5"/>
    <w:rsid w:val="00DC21E7"/>
    <w:rsid w:val="00DC2463"/>
    <w:rsid w:val="00DC2F36"/>
    <w:rsid w:val="00DC32C0"/>
    <w:rsid w:val="00DC375D"/>
    <w:rsid w:val="00DC4D84"/>
    <w:rsid w:val="00DC5662"/>
    <w:rsid w:val="00DC56D1"/>
    <w:rsid w:val="00DC5A32"/>
    <w:rsid w:val="00DC5CB9"/>
    <w:rsid w:val="00DC5F2C"/>
    <w:rsid w:val="00DC6328"/>
    <w:rsid w:val="00DC6578"/>
    <w:rsid w:val="00DC6E3D"/>
    <w:rsid w:val="00DC70B6"/>
    <w:rsid w:val="00DC71C2"/>
    <w:rsid w:val="00DC72E9"/>
    <w:rsid w:val="00DC7A87"/>
    <w:rsid w:val="00DC7AEB"/>
    <w:rsid w:val="00DC7B29"/>
    <w:rsid w:val="00DC7FA8"/>
    <w:rsid w:val="00DD065A"/>
    <w:rsid w:val="00DD06C0"/>
    <w:rsid w:val="00DD0AC1"/>
    <w:rsid w:val="00DD0C54"/>
    <w:rsid w:val="00DD11E0"/>
    <w:rsid w:val="00DD1754"/>
    <w:rsid w:val="00DD1A7D"/>
    <w:rsid w:val="00DD1B03"/>
    <w:rsid w:val="00DD1E0C"/>
    <w:rsid w:val="00DD1EEE"/>
    <w:rsid w:val="00DD269D"/>
    <w:rsid w:val="00DD3301"/>
    <w:rsid w:val="00DD37AA"/>
    <w:rsid w:val="00DD3B8E"/>
    <w:rsid w:val="00DD3D2C"/>
    <w:rsid w:val="00DD408D"/>
    <w:rsid w:val="00DD4389"/>
    <w:rsid w:val="00DD461B"/>
    <w:rsid w:val="00DD475A"/>
    <w:rsid w:val="00DD47EC"/>
    <w:rsid w:val="00DD4A09"/>
    <w:rsid w:val="00DD4D1A"/>
    <w:rsid w:val="00DD512A"/>
    <w:rsid w:val="00DD524A"/>
    <w:rsid w:val="00DD5320"/>
    <w:rsid w:val="00DD5E78"/>
    <w:rsid w:val="00DD6C79"/>
    <w:rsid w:val="00DD6F2A"/>
    <w:rsid w:val="00DD6F7F"/>
    <w:rsid w:val="00DD785C"/>
    <w:rsid w:val="00DD78A4"/>
    <w:rsid w:val="00DD795F"/>
    <w:rsid w:val="00DE0468"/>
    <w:rsid w:val="00DE06A5"/>
    <w:rsid w:val="00DE0D1F"/>
    <w:rsid w:val="00DE11CD"/>
    <w:rsid w:val="00DE16C6"/>
    <w:rsid w:val="00DE1CF7"/>
    <w:rsid w:val="00DE1FC4"/>
    <w:rsid w:val="00DE2174"/>
    <w:rsid w:val="00DE268D"/>
    <w:rsid w:val="00DE2692"/>
    <w:rsid w:val="00DE2A24"/>
    <w:rsid w:val="00DE2D31"/>
    <w:rsid w:val="00DE30D9"/>
    <w:rsid w:val="00DE374F"/>
    <w:rsid w:val="00DE39FD"/>
    <w:rsid w:val="00DE3A15"/>
    <w:rsid w:val="00DE3B76"/>
    <w:rsid w:val="00DE3C87"/>
    <w:rsid w:val="00DE48AB"/>
    <w:rsid w:val="00DE4CBA"/>
    <w:rsid w:val="00DE4E90"/>
    <w:rsid w:val="00DE5083"/>
    <w:rsid w:val="00DE5154"/>
    <w:rsid w:val="00DE51FB"/>
    <w:rsid w:val="00DE520A"/>
    <w:rsid w:val="00DE55AB"/>
    <w:rsid w:val="00DE6A9F"/>
    <w:rsid w:val="00DE6B6C"/>
    <w:rsid w:val="00DE6EF6"/>
    <w:rsid w:val="00DE7064"/>
    <w:rsid w:val="00DE70CE"/>
    <w:rsid w:val="00DE715A"/>
    <w:rsid w:val="00DE7412"/>
    <w:rsid w:val="00DE778C"/>
    <w:rsid w:val="00DE7F90"/>
    <w:rsid w:val="00DF04A4"/>
    <w:rsid w:val="00DF0722"/>
    <w:rsid w:val="00DF0BAC"/>
    <w:rsid w:val="00DF0FF2"/>
    <w:rsid w:val="00DF107D"/>
    <w:rsid w:val="00DF13FE"/>
    <w:rsid w:val="00DF1D98"/>
    <w:rsid w:val="00DF1E9E"/>
    <w:rsid w:val="00DF2252"/>
    <w:rsid w:val="00DF23C3"/>
    <w:rsid w:val="00DF3837"/>
    <w:rsid w:val="00DF3A37"/>
    <w:rsid w:val="00DF3C10"/>
    <w:rsid w:val="00DF3CFF"/>
    <w:rsid w:val="00DF4566"/>
    <w:rsid w:val="00DF4738"/>
    <w:rsid w:val="00DF4878"/>
    <w:rsid w:val="00DF4910"/>
    <w:rsid w:val="00DF4BB9"/>
    <w:rsid w:val="00DF4DF2"/>
    <w:rsid w:val="00DF525F"/>
    <w:rsid w:val="00DF538E"/>
    <w:rsid w:val="00DF5511"/>
    <w:rsid w:val="00DF5546"/>
    <w:rsid w:val="00DF59B5"/>
    <w:rsid w:val="00DF5CDA"/>
    <w:rsid w:val="00DF6004"/>
    <w:rsid w:val="00DF6078"/>
    <w:rsid w:val="00DF6348"/>
    <w:rsid w:val="00DF6606"/>
    <w:rsid w:val="00DF67BB"/>
    <w:rsid w:val="00DF7253"/>
    <w:rsid w:val="00DF72AC"/>
    <w:rsid w:val="00DF736B"/>
    <w:rsid w:val="00DF73F5"/>
    <w:rsid w:val="00DF7AAD"/>
    <w:rsid w:val="00DF7B53"/>
    <w:rsid w:val="00DF7C81"/>
    <w:rsid w:val="00E005A5"/>
    <w:rsid w:val="00E00758"/>
    <w:rsid w:val="00E00C0F"/>
    <w:rsid w:val="00E00F6B"/>
    <w:rsid w:val="00E0114B"/>
    <w:rsid w:val="00E01928"/>
    <w:rsid w:val="00E019D1"/>
    <w:rsid w:val="00E01F35"/>
    <w:rsid w:val="00E02576"/>
    <w:rsid w:val="00E02812"/>
    <w:rsid w:val="00E02826"/>
    <w:rsid w:val="00E03627"/>
    <w:rsid w:val="00E03DA8"/>
    <w:rsid w:val="00E03E12"/>
    <w:rsid w:val="00E03F67"/>
    <w:rsid w:val="00E03F9D"/>
    <w:rsid w:val="00E03FC0"/>
    <w:rsid w:val="00E0401A"/>
    <w:rsid w:val="00E040EB"/>
    <w:rsid w:val="00E04266"/>
    <w:rsid w:val="00E046BA"/>
    <w:rsid w:val="00E04847"/>
    <w:rsid w:val="00E049D1"/>
    <w:rsid w:val="00E04ED9"/>
    <w:rsid w:val="00E05443"/>
    <w:rsid w:val="00E05842"/>
    <w:rsid w:val="00E05B29"/>
    <w:rsid w:val="00E0603F"/>
    <w:rsid w:val="00E0616C"/>
    <w:rsid w:val="00E06A82"/>
    <w:rsid w:val="00E06C42"/>
    <w:rsid w:val="00E0713E"/>
    <w:rsid w:val="00E073CE"/>
    <w:rsid w:val="00E07594"/>
    <w:rsid w:val="00E07733"/>
    <w:rsid w:val="00E07DF8"/>
    <w:rsid w:val="00E07F3E"/>
    <w:rsid w:val="00E1022F"/>
    <w:rsid w:val="00E10499"/>
    <w:rsid w:val="00E1133B"/>
    <w:rsid w:val="00E113E9"/>
    <w:rsid w:val="00E11A03"/>
    <w:rsid w:val="00E11AFA"/>
    <w:rsid w:val="00E11C78"/>
    <w:rsid w:val="00E122B0"/>
    <w:rsid w:val="00E12E95"/>
    <w:rsid w:val="00E12F2C"/>
    <w:rsid w:val="00E12F97"/>
    <w:rsid w:val="00E135D4"/>
    <w:rsid w:val="00E13A8D"/>
    <w:rsid w:val="00E13AB7"/>
    <w:rsid w:val="00E13D04"/>
    <w:rsid w:val="00E13E7A"/>
    <w:rsid w:val="00E14879"/>
    <w:rsid w:val="00E14888"/>
    <w:rsid w:val="00E1489A"/>
    <w:rsid w:val="00E14D9E"/>
    <w:rsid w:val="00E155FD"/>
    <w:rsid w:val="00E15A50"/>
    <w:rsid w:val="00E15D6A"/>
    <w:rsid w:val="00E16495"/>
    <w:rsid w:val="00E16661"/>
    <w:rsid w:val="00E16AA6"/>
    <w:rsid w:val="00E175B1"/>
    <w:rsid w:val="00E179DB"/>
    <w:rsid w:val="00E17AC8"/>
    <w:rsid w:val="00E20590"/>
    <w:rsid w:val="00E20D43"/>
    <w:rsid w:val="00E2140F"/>
    <w:rsid w:val="00E222F9"/>
    <w:rsid w:val="00E23048"/>
    <w:rsid w:val="00E23601"/>
    <w:rsid w:val="00E23BA8"/>
    <w:rsid w:val="00E23DD0"/>
    <w:rsid w:val="00E24608"/>
    <w:rsid w:val="00E2479E"/>
    <w:rsid w:val="00E24C35"/>
    <w:rsid w:val="00E25405"/>
    <w:rsid w:val="00E25472"/>
    <w:rsid w:val="00E254E3"/>
    <w:rsid w:val="00E259A8"/>
    <w:rsid w:val="00E259AA"/>
    <w:rsid w:val="00E25B6F"/>
    <w:rsid w:val="00E260EB"/>
    <w:rsid w:val="00E2648F"/>
    <w:rsid w:val="00E265EF"/>
    <w:rsid w:val="00E26782"/>
    <w:rsid w:val="00E26AA4"/>
    <w:rsid w:val="00E27769"/>
    <w:rsid w:val="00E27856"/>
    <w:rsid w:val="00E2790B"/>
    <w:rsid w:val="00E27B21"/>
    <w:rsid w:val="00E27BC4"/>
    <w:rsid w:val="00E30333"/>
    <w:rsid w:val="00E307B8"/>
    <w:rsid w:val="00E30936"/>
    <w:rsid w:val="00E30A9E"/>
    <w:rsid w:val="00E30BBA"/>
    <w:rsid w:val="00E30D1E"/>
    <w:rsid w:val="00E3132F"/>
    <w:rsid w:val="00E314FF"/>
    <w:rsid w:val="00E31833"/>
    <w:rsid w:val="00E3244C"/>
    <w:rsid w:val="00E329F7"/>
    <w:rsid w:val="00E32EA1"/>
    <w:rsid w:val="00E32EDF"/>
    <w:rsid w:val="00E33159"/>
    <w:rsid w:val="00E33D84"/>
    <w:rsid w:val="00E34468"/>
    <w:rsid w:val="00E34FA0"/>
    <w:rsid w:val="00E357B2"/>
    <w:rsid w:val="00E35A66"/>
    <w:rsid w:val="00E36212"/>
    <w:rsid w:val="00E36274"/>
    <w:rsid w:val="00E362B1"/>
    <w:rsid w:val="00E363AA"/>
    <w:rsid w:val="00E363D7"/>
    <w:rsid w:val="00E3682A"/>
    <w:rsid w:val="00E369CE"/>
    <w:rsid w:val="00E36D8C"/>
    <w:rsid w:val="00E36F35"/>
    <w:rsid w:val="00E374B4"/>
    <w:rsid w:val="00E376E6"/>
    <w:rsid w:val="00E37A6B"/>
    <w:rsid w:val="00E40043"/>
    <w:rsid w:val="00E40239"/>
    <w:rsid w:val="00E41012"/>
    <w:rsid w:val="00E41027"/>
    <w:rsid w:val="00E41409"/>
    <w:rsid w:val="00E4175A"/>
    <w:rsid w:val="00E41A12"/>
    <w:rsid w:val="00E41E82"/>
    <w:rsid w:val="00E422BF"/>
    <w:rsid w:val="00E42663"/>
    <w:rsid w:val="00E42C18"/>
    <w:rsid w:val="00E42E74"/>
    <w:rsid w:val="00E4409C"/>
    <w:rsid w:val="00E4412C"/>
    <w:rsid w:val="00E44317"/>
    <w:rsid w:val="00E44FCC"/>
    <w:rsid w:val="00E45184"/>
    <w:rsid w:val="00E451D9"/>
    <w:rsid w:val="00E452EE"/>
    <w:rsid w:val="00E4565F"/>
    <w:rsid w:val="00E45BF4"/>
    <w:rsid w:val="00E46E94"/>
    <w:rsid w:val="00E472E6"/>
    <w:rsid w:val="00E473EC"/>
    <w:rsid w:val="00E47800"/>
    <w:rsid w:val="00E47865"/>
    <w:rsid w:val="00E47C5B"/>
    <w:rsid w:val="00E47D40"/>
    <w:rsid w:val="00E502DA"/>
    <w:rsid w:val="00E50D39"/>
    <w:rsid w:val="00E50D5E"/>
    <w:rsid w:val="00E51032"/>
    <w:rsid w:val="00E513C6"/>
    <w:rsid w:val="00E51BDA"/>
    <w:rsid w:val="00E52385"/>
    <w:rsid w:val="00E525F9"/>
    <w:rsid w:val="00E52785"/>
    <w:rsid w:val="00E527BD"/>
    <w:rsid w:val="00E527FB"/>
    <w:rsid w:val="00E52B87"/>
    <w:rsid w:val="00E538C9"/>
    <w:rsid w:val="00E53911"/>
    <w:rsid w:val="00E53C9E"/>
    <w:rsid w:val="00E54063"/>
    <w:rsid w:val="00E5415D"/>
    <w:rsid w:val="00E550D9"/>
    <w:rsid w:val="00E5540C"/>
    <w:rsid w:val="00E55F83"/>
    <w:rsid w:val="00E560EA"/>
    <w:rsid w:val="00E56190"/>
    <w:rsid w:val="00E56368"/>
    <w:rsid w:val="00E5679F"/>
    <w:rsid w:val="00E56A18"/>
    <w:rsid w:val="00E56B59"/>
    <w:rsid w:val="00E5719A"/>
    <w:rsid w:val="00E575B8"/>
    <w:rsid w:val="00E57670"/>
    <w:rsid w:val="00E578B6"/>
    <w:rsid w:val="00E57B12"/>
    <w:rsid w:val="00E57DE5"/>
    <w:rsid w:val="00E60090"/>
    <w:rsid w:val="00E60137"/>
    <w:rsid w:val="00E60627"/>
    <w:rsid w:val="00E60678"/>
    <w:rsid w:val="00E60A7E"/>
    <w:rsid w:val="00E60CAD"/>
    <w:rsid w:val="00E6245A"/>
    <w:rsid w:val="00E62767"/>
    <w:rsid w:val="00E6285A"/>
    <w:rsid w:val="00E62D28"/>
    <w:rsid w:val="00E62D88"/>
    <w:rsid w:val="00E6323F"/>
    <w:rsid w:val="00E633E6"/>
    <w:rsid w:val="00E6340A"/>
    <w:rsid w:val="00E63482"/>
    <w:rsid w:val="00E63662"/>
    <w:rsid w:val="00E63B36"/>
    <w:rsid w:val="00E63DBC"/>
    <w:rsid w:val="00E63FE8"/>
    <w:rsid w:val="00E6478C"/>
    <w:rsid w:val="00E64792"/>
    <w:rsid w:val="00E64934"/>
    <w:rsid w:val="00E6504D"/>
    <w:rsid w:val="00E651CE"/>
    <w:rsid w:val="00E6541A"/>
    <w:rsid w:val="00E65460"/>
    <w:rsid w:val="00E65695"/>
    <w:rsid w:val="00E65820"/>
    <w:rsid w:val="00E65F93"/>
    <w:rsid w:val="00E65FD5"/>
    <w:rsid w:val="00E6703E"/>
    <w:rsid w:val="00E6745A"/>
    <w:rsid w:val="00E675DF"/>
    <w:rsid w:val="00E676DB"/>
    <w:rsid w:val="00E67724"/>
    <w:rsid w:val="00E67E21"/>
    <w:rsid w:val="00E67E52"/>
    <w:rsid w:val="00E70C13"/>
    <w:rsid w:val="00E70C92"/>
    <w:rsid w:val="00E714DC"/>
    <w:rsid w:val="00E715B3"/>
    <w:rsid w:val="00E71683"/>
    <w:rsid w:val="00E71EF0"/>
    <w:rsid w:val="00E71F0C"/>
    <w:rsid w:val="00E721F4"/>
    <w:rsid w:val="00E726B5"/>
    <w:rsid w:val="00E727A6"/>
    <w:rsid w:val="00E72D51"/>
    <w:rsid w:val="00E73150"/>
    <w:rsid w:val="00E7336D"/>
    <w:rsid w:val="00E73472"/>
    <w:rsid w:val="00E73476"/>
    <w:rsid w:val="00E73524"/>
    <w:rsid w:val="00E735D1"/>
    <w:rsid w:val="00E73820"/>
    <w:rsid w:val="00E738C0"/>
    <w:rsid w:val="00E73B51"/>
    <w:rsid w:val="00E73FA3"/>
    <w:rsid w:val="00E74075"/>
    <w:rsid w:val="00E74205"/>
    <w:rsid w:val="00E74322"/>
    <w:rsid w:val="00E74AB0"/>
    <w:rsid w:val="00E74AC4"/>
    <w:rsid w:val="00E75010"/>
    <w:rsid w:val="00E76010"/>
    <w:rsid w:val="00E76597"/>
    <w:rsid w:val="00E7662B"/>
    <w:rsid w:val="00E766DD"/>
    <w:rsid w:val="00E7696E"/>
    <w:rsid w:val="00E76B16"/>
    <w:rsid w:val="00E76D8E"/>
    <w:rsid w:val="00E76EE8"/>
    <w:rsid w:val="00E76F2D"/>
    <w:rsid w:val="00E76FC8"/>
    <w:rsid w:val="00E77CFB"/>
    <w:rsid w:val="00E77FAD"/>
    <w:rsid w:val="00E8047C"/>
    <w:rsid w:val="00E812AC"/>
    <w:rsid w:val="00E81DC4"/>
    <w:rsid w:val="00E81EE0"/>
    <w:rsid w:val="00E823A7"/>
    <w:rsid w:val="00E82CE1"/>
    <w:rsid w:val="00E831E0"/>
    <w:rsid w:val="00E83BCF"/>
    <w:rsid w:val="00E83DC5"/>
    <w:rsid w:val="00E83E8A"/>
    <w:rsid w:val="00E8453C"/>
    <w:rsid w:val="00E84789"/>
    <w:rsid w:val="00E84D01"/>
    <w:rsid w:val="00E84DB9"/>
    <w:rsid w:val="00E8513D"/>
    <w:rsid w:val="00E851F3"/>
    <w:rsid w:val="00E852D9"/>
    <w:rsid w:val="00E854BB"/>
    <w:rsid w:val="00E855AF"/>
    <w:rsid w:val="00E8639F"/>
    <w:rsid w:val="00E86BC2"/>
    <w:rsid w:val="00E86C69"/>
    <w:rsid w:val="00E86CE2"/>
    <w:rsid w:val="00E86FBA"/>
    <w:rsid w:val="00E873A9"/>
    <w:rsid w:val="00E874DC"/>
    <w:rsid w:val="00E87A66"/>
    <w:rsid w:val="00E87C8F"/>
    <w:rsid w:val="00E87DE7"/>
    <w:rsid w:val="00E900BD"/>
    <w:rsid w:val="00E907CF"/>
    <w:rsid w:val="00E91447"/>
    <w:rsid w:val="00E91801"/>
    <w:rsid w:val="00E91A04"/>
    <w:rsid w:val="00E91B6F"/>
    <w:rsid w:val="00E91C58"/>
    <w:rsid w:val="00E91CBF"/>
    <w:rsid w:val="00E91D59"/>
    <w:rsid w:val="00E92213"/>
    <w:rsid w:val="00E92331"/>
    <w:rsid w:val="00E92786"/>
    <w:rsid w:val="00E92A65"/>
    <w:rsid w:val="00E92AC6"/>
    <w:rsid w:val="00E92DD4"/>
    <w:rsid w:val="00E932CB"/>
    <w:rsid w:val="00E93BAD"/>
    <w:rsid w:val="00E94081"/>
    <w:rsid w:val="00E944C0"/>
    <w:rsid w:val="00E9481E"/>
    <w:rsid w:val="00E9496F"/>
    <w:rsid w:val="00E949FB"/>
    <w:rsid w:val="00E94B0E"/>
    <w:rsid w:val="00E94BC9"/>
    <w:rsid w:val="00E94E11"/>
    <w:rsid w:val="00E94E4E"/>
    <w:rsid w:val="00E95776"/>
    <w:rsid w:val="00E95A09"/>
    <w:rsid w:val="00E96564"/>
    <w:rsid w:val="00E967F8"/>
    <w:rsid w:val="00E96FC1"/>
    <w:rsid w:val="00E971E4"/>
    <w:rsid w:val="00E973CC"/>
    <w:rsid w:val="00E977BB"/>
    <w:rsid w:val="00E978CD"/>
    <w:rsid w:val="00E97A0E"/>
    <w:rsid w:val="00E97A15"/>
    <w:rsid w:val="00E97EA2"/>
    <w:rsid w:val="00EA0124"/>
    <w:rsid w:val="00EA018E"/>
    <w:rsid w:val="00EA0519"/>
    <w:rsid w:val="00EA06D1"/>
    <w:rsid w:val="00EA0DF9"/>
    <w:rsid w:val="00EA0E4C"/>
    <w:rsid w:val="00EA0EF1"/>
    <w:rsid w:val="00EA1155"/>
    <w:rsid w:val="00EA16AA"/>
    <w:rsid w:val="00EA1B1C"/>
    <w:rsid w:val="00EA1CC3"/>
    <w:rsid w:val="00EA1EE0"/>
    <w:rsid w:val="00EA2004"/>
    <w:rsid w:val="00EA20F7"/>
    <w:rsid w:val="00EA2260"/>
    <w:rsid w:val="00EA23FB"/>
    <w:rsid w:val="00EA2A53"/>
    <w:rsid w:val="00EA2B1C"/>
    <w:rsid w:val="00EA2E8A"/>
    <w:rsid w:val="00EA302C"/>
    <w:rsid w:val="00EA3300"/>
    <w:rsid w:val="00EA3430"/>
    <w:rsid w:val="00EA358A"/>
    <w:rsid w:val="00EA36C2"/>
    <w:rsid w:val="00EA3F2C"/>
    <w:rsid w:val="00EA412B"/>
    <w:rsid w:val="00EA429A"/>
    <w:rsid w:val="00EA44C7"/>
    <w:rsid w:val="00EA4DB5"/>
    <w:rsid w:val="00EA5A0A"/>
    <w:rsid w:val="00EA5C30"/>
    <w:rsid w:val="00EA6039"/>
    <w:rsid w:val="00EA661F"/>
    <w:rsid w:val="00EA6DE8"/>
    <w:rsid w:val="00EA6E84"/>
    <w:rsid w:val="00EA7152"/>
    <w:rsid w:val="00EA766F"/>
    <w:rsid w:val="00EA76A6"/>
    <w:rsid w:val="00EA7820"/>
    <w:rsid w:val="00EA7A19"/>
    <w:rsid w:val="00EA7E7D"/>
    <w:rsid w:val="00EB0180"/>
    <w:rsid w:val="00EB0550"/>
    <w:rsid w:val="00EB066F"/>
    <w:rsid w:val="00EB0DA4"/>
    <w:rsid w:val="00EB246C"/>
    <w:rsid w:val="00EB2788"/>
    <w:rsid w:val="00EB29E9"/>
    <w:rsid w:val="00EB2A16"/>
    <w:rsid w:val="00EB30C4"/>
    <w:rsid w:val="00EB322E"/>
    <w:rsid w:val="00EB33A6"/>
    <w:rsid w:val="00EB38ED"/>
    <w:rsid w:val="00EB3D15"/>
    <w:rsid w:val="00EB425D"/>
    <w:rsid w:val="00EB43C3"/>
    <w:rsid w:val="00EB4916"/>
    <w:rsid w:val="00EB4A54"/>
    <w:rsid w:val="00EB4BE5"/>
    <w:rsid w:val="00EB4E1B"/>
    <w:rsid w:val="00EB4E9E"/>
    <w:rsid w:val="00EB4F9A"/>
    <w:rsid w:val="00EB4FA3"/>
    <w:rsid w:val="00EB52AB"/>
    <w:rsid w:val="00EB5A6C"/>
    <w:rsid w:val="00EB5AAC"/>
    <w:rsid w:val="00EB5CB2"/>
    <w:rsid w:val="00EB5E01"/>
    <w:rsid w:val="00EB6156"/>
    <w:rsid w:val="00EB616C"/>
    <w:rsid w:val="00EB6235"/>
    <w:rsid w:val="00EB65DD"/>
    <w:rsid w:val="00EB6AF0"/>
    <w:rsid w:val="00EB6BF9"/>
    <w:rsid w:val="00EB6C88"/>
    <w:rsid w:val="00EB6DE1"/>
    <w:rsid w:val="00EB70CC"/>
    <w:rsid w:val="00EB7C43"/>
    <w:rsid w:val="00EB7C79"/>
    <w:rsid w:val="00EC0775"/>
    <w:rsid w:val="00EC09F6"/>
    <w:rsid w:val="00EC0E31"/>
    <w:rsid w:val="00EC1024"/>
    <w:rsid w:val="00EC13E7"/>
    <w:rsid w:val="00EC1ED3"/>
    <w:rsid w:val="00EC22E9"/>
    <w:rsid w:val="00EC293C"/>
    <w:rsid w:val="00EC2A9D"/>
    <w:rsid w:val="00EC2B22"/>
    <w:rsid w:val="00EC2E71"/>
    <w:rsid w:val="00EC3580"/>
    <w:rsid w:val="00EC39A8"/>
    <w:rsid w:val="00EC3A5A"/>
    <w:rsid w:val="00EC3B4D"/>
    <w:rsid w:val="00EC3B78"/>
    <w:rsid w:val="00EC3E70"/>
    <w:rsid w:val="00EC3F6D"/>
    <w:rsid w:val="00EC3F94"/>
    <w:rsid w:val="00EC4134"/>
    <w:rsid w:val="00EC4DFF"/>
    <w:rsid w:val="00EC50FD"/>
    <w:rsid w:val="00EC5A27"/>
    <w:rsid w:val="00EC6364"/>
    <w:rsid w:val="00EC6B1A"/>
    <w:rsid w:val="00EC73F3"/>
    <w:rsid w:val="00EC7547"/>
    <w:rsid w:val="00EC75C0"/>
    <w:rsid w:val="00EC7C77"/>
    <w:rsid w:val="00ED0C7A"/>
    <w:rsid w:val="00ED1227"/>
    <w:rsid w:val="00ED1257"/>
    <w:rsid w:val="00ED15FC"/>
    <w:rsid w:val="00ED16BC"/>
    <w:rsid w:val="00ED17C6"/>
    <w:rsid w:val="00ED17D9"/>
    <w:rsid w:val="00ED1A1A"/>
    <w:rsid w:val="00ED1B03"/>
    <w:rsid w:val="00ED1B43"/>
    <w:rsid w:val="00ED1BDB"/>
    <w:rsid w:val="00ED1BE3"/>
    <w:rsid w:val="00ED1FCE"/>
    <w:rsid w:val="00ED221D"/>
    <w:rsid w:val="00ED2468"/>
    <w:rsid w:val="00ED2710"/>
    <w:rsid w:val="00ED367E"/>
    <w:rsid w:val="00ED3A4F"/>
    <w:rsid w:val="00ED3AAE"/>
    <w:rsid w:val="00ED3E83"/>
    <w:rsid w:val="00ED4823"/>
    <w:rsid w:val="00ED4BBA"/>
    <w:rsid w:val="00ED5732"/>
    <w:rsid w:val="00ED58FC"/>
    <w:rsid w:val="00ED66AB"/>
    <w:rsid w:val="00ED679C"/>
    <w:rsid w:val="00ED69C6"/>
    <w:rsid w:val="00ED6CD1"/>
    <w:rsid w:val="00ED6D0A"/>
    <w:rsid w:val="00ED729F"/>
    <w:rsid w:val="00ED749F"/>
    <w:rsid w:val="00ED7B0F"/>
    <w:rsid w:val="00ED7F81"/>
    <w:rsid w:val="00EE0040"/>
    <w:rsid w:val="00EE07C8"/>
    <w:rsid w:val="00EE0971"/>
    <w:rsid w:val="00EE0E90"/>
    <w:rsid w:val="00EE13E7"/>
    <w:rsid w:val="00EE1544"/>
    <w:rsid w:val="00EE15D6"/>
    <w:rsid w:val="00EE15EE"/>
    <w:rsid w:val="00EE1646"/>
    <w:rsid w:val="00EE17AD"/>
    <w:rsid w:val="00EE1B4B"/>
    <w:rsid w:val="00EE1E79"/>
    <w:rsid w:val="00EE2198"/>
    <w:rsid w:val="00EE2291"/>
    <w:rsid w:val="00EE22C7"/>
    <w:rsid w:val="00EE23C0"/>
    <w:rsid w:val="00EE28B9"/>
    <w:rsid w:val="00EE301A"/>
    <w:rsid w:val="00EE3067"/>
    <w:rsid w:val="00EE3292"/>
    <w:rsid w:val="00EE389D"/>
    <w:rsid w:val="00EE4A5E"/>
    <w:rsid w:val="00EE4BB7"/>
    <w:rsid w:val="00EE4BFA"/>
    <w:rsid w:val="00EE4CEE"/>
    <w:rsid w:val="00EE50F8"/>
    <w:rsid w:val="00EE5277"/>
    <w:rsid w:val="00EE5375"/>
    <w:rsid w:val="00EE5858"/>
    <w:rsid w:val="00EE5B74"/>
    <w:rsid w:val="00EE5BB3"/>
    <w:rsid w:val="00EE5CCF"/>
    <w:rsid w:val="00EE6251"/>
    <w:rsid w:val="00EE640A"/>
    <w:rsid w:val="00EE697D"/>
    <w:rsid w:val="00EE6EC7"/>
    <w:rsid w:val="00EE6FBA"/>
    <w:rsid w:val="00EE7F2E"/>
    <w:rsid w:val="00EF0094"/>
    <w:rsid w:val="00EF0212"/>
    <w:rsid w:val="00EF0620"/>
    <w:rsid w:val="00EF0BD2"/>
    <w:rsid w:val="00EF0BE7"/>
    <w:rsid w:val="00EF0C17"/>
    <w:rsid w:val="00EF0E48"/>
    <w:rsid w:val="00EF0ECD"/>
    <w:rsid w:val="00EF0EF1"/>
    <w:rsid w:val="00EF0EFD"/>
    <w:rsid w:val="00EF1180"/>
    <w:rsid w:val="00EF166E"/>
    <w:rsid w:val="00EF172A"/>
    <w:rsid w:val="00EF1A34"/>
    <w:rsid w:val="00EF1A68"/>
    <w:rsid w:val="00EF242D"/>
    <w:rsid w:val="00EF2907"/>
    <w:rsid w:val="00EF2F04"/>
    <w:rsid w:val="00EF2F5F"/>
    <w:rsid w:val="00EF3109"/>
    <w:rsid w:val="00EF336A"/>
    <w:rsid w:val="00EF3874"/>
    <w:rsid w:val="00EF4083"/>
    <w:rsid w:val="00EF4525"/>
    <w:rsid w:val="00EF4B5A"/>
    <w:rsid w:val="00EF4C2F"/>
    <w:rsid w:val="00EF502A"/>
    <w:rsid w:val="00EF507C"/>
    <w:rsid w:val="00EF564E"/>
    <w:rsid w:val="00EF5914"/>
    <w:rsid w:val="00EF5B12"/>
    <w:rsid w:val="00EF5B70"/>
    <w:rsid w:val="00EF5D56"/>
    <w:rsid w:val="00EF5DE8"/>
    <w:rsid w:val="00EF642D"/>
    <w:rsid w:val="00EF6867"/>
    <w:rsid w:val="00EF7283"/>
    <w:rsid w:val="00EF7818"/>
    <w:rsid w:val="00F000E2"/>
    <w:rsid w:val="00F001F2"/>
    <w:rsid w:val="00F0051A"/>
    <w:rsid w:val="00F00752"/>
    <w:rsid w:val="00F008F3"/>
    <w:rsid w:val="00F00944"/>
    <w:rsid w:val="00F00B52"/>
    <w:rsid w:val="00F0117F"/>
    <w:rsid w:val="00F013A0"/>
    <w:rsid w:val="00F021E8"/>
    <w:rsid w:val="00F02494"/>
    <w:rsid w:val="00F02977"/>
    <w:rsid w:val="00F029B8"/>
    <w:rsid w:val="00F038AE"/>
    <w:rsid w:val="00F03D40"/>
    <w:rsid w:val="00F03EA3"/>
    <w:rsid w:val="00F0400C"/>
    <w:rsid w:val="00F04054"/>
    <w:rsid w:val="00F04190"/>
    <w:rsid w:val="00F04A00"/>
    <w:rsid w:val="00F04FD3"/>
    <w:rsid w:val="00F05884"/>
    <w:rsid w:val="00F058A9"/>
    <w:rsid w:val="00F05F57"/>
    <w:rsid w:val="00F05FC1"/>
    <w:rsid w:val="00F062B9"/>
    <w:rsid w:val="00F0630B"/>
    <w:rsid w:val="00F06726"/>
    <w:rsid w:val="00F06C85"/>
    <w:rsid w:val="00F076CD"/>
    <w:rsid w:val="00F079E1"/>
    <w:rsid w:val="00F07B50"/>
    <w:rsid w:val="00F07C9D"/>
    <w:rsid w:val="00F07DD9"/>
    <w:rsid w:val="00F105A0"/>
    <w:rsid w:val="00F10A55"/>
    <w:rsid w:val="00F10E6F"/>
    <w:rsid w:val="00F10F02"/>
    <w:rsid w:val="00F110E1"/>
    <w:rsid w:val="00F11439"/>
    <w:rsid w:val="00F11926"/>
    <w:rsid w:val="00F1195A"/>
    <w:rsid w:val="00F1197D"/>
    <w:rsid w:val="00F12388"/>
    <w:rsid w:val="00F12D73"/>
    <w:rsid w:val="00F1303A"/>
    <w:rsid w:val="00F13051"/>
    <w:rsid w:val="00F137AD"/>
    <w:rsid w:val="00F13809"/>
    <w:rsid w:val="00F13E35"/>
    <w:rsid w:val="00F13F3A"/>
    <w:rsid w:val="00F13FBE"/>
    <w:rsid w:val="00F140CF"/>
    <w:rsid w:val="00F143A0"/>
    <w:rsid w:val="00F148AB"/>
    <w:rsid w:val="00F149BA"/>
    <w:rsid w:val="00F14B36"/>
    <w:rsid w:val="00F1507D"/>
    <w:rsid w:val="00F15120"/>
    <w:rsid w:val="00F152DC"/>
    <w:rsid w:val="00F153B1"/>
    <w:rsid w:val="00F153C4"/>
    <w:rsid w:val="00F1540D"/>
    <w:rsid w:val="00F157DA"/>
    <w:rsid w:val="00F15839"/>
    <w:rsid w:val="00F15884"/>
    <w:rsid w:val="00F15C19"/>
    <w:rsid w:val="00F15E7B"/>
    <w:rsid w:val="00F16587"/>
    <w:rsid w:val="00F16613"/>
    <w:rsid w:val="00F16624"/>
    <w:rsid w:val="00F167F1"/>
    <w:rsid w:val="00F17125"/>
    <w:rsid w:val="00F171C5"/>
    <w:rsid w:val="00F17209"/>
    <w:rsid w:val="00F17943"/>
    <w:rsid w:val="00F17A5E"/>
    <w:rsid w:val="00F17C08"/>
    <w:rsid w:val="00F17E3F"/>
    <w:rsid w:val="00F207BC"/>
    <w:rsid w:val="00F207D7"/>
    <w:rsid w:val="00F21844"/>
    <w:rsid w:val="00F21A27"/>
    <w:rsid w:val="00F21B87"/>
    <w:rsid w:val="00F224CF"/>
    <w:rsid w:val="00F226AE"/>
    <w:rsid w:val="00F226B1"/>
    <w:rsid w:val="00F22C7C"/>
    <w:rsid w:val="00F22C9A"/>
    <w:rsid w:val="00F22CBE"/>
    <w:rsid w:val="00F22EBF"/>
    <w:rsid w:val="00F2305C"/>
    <w:rsid w:val="00F230A7"/>
    <w:rsid w:val="00F23106"/>
    <w:rsid w:val="00F233CB"/>
    <w:rsid w:val="00F2351A"/>
    <w:rsid w:val="00F23E40"/>
    <w:rsid w:val="00F2412E"/>
    <w:rsid w:val="00F248E7"/>
    <w:rsid w:val="00F24CFE"/>
    <w:rsid w:val="00F24D4F"/>
    <w:rsid w:val="00F2501B"/>
    <w:rsid w:val="00F254CE"/>
    <w:rsid w:val="00F256E5"/>
    <w:rsid w:val="00F2572D"/>
    <w:rsid w:val="00F25A1D"/>
    <w:rsid w:val="00F26253"/>
    <w:rsid w:val="00F263C5"/>
    <w:rsid w:val="00F2650F"/>
    <w:rsid w:val="00F26AC7"/>
    <w:rsid w:val="00F274DD"/>
    <w:rsid w:val="00F275CC"/>
    <w:rsid w:val="00F2777B"/>
    <w:rsid w:val="00F279E4"/>
    <w:rsid w:val="00F30B55"/>
    <w:rsid w:val="00F30BF7"/>
    <w:rsid w:val="00F30DE5"/>
    <w:rsid w:val="00F31152"/>
    <w:rsid w:val="00F31214"/>
    <w:rsid w:val="00F317BE"/>
    <w:rsid w:val="00F319AD"/>
    <w:rsid w:val="00F31F72"/>
    <w:rsid w:val="00F325E8"/>
    <w:rsid w:val="00F326B6"/>
    <w:rsid w:val="00F32A6F"/>
    <w:rsid w:val="00F32DBA"/>
    <w:rsid w:val="00F32E11"/>
    <w:rsid w:val="00F32E3A"/>
    <w:rsid w:val="00F32F50"/>
    <w:rsid w:val="00F33403"/>
    <w:rsid w:val="00F33AF6"/>
    <w:rsid w:val="00F34398"/>
    <w:rsid w:val="00F34FAF"/>
    <w:rsid w:val="00F35068"/>
    <w:rsid w:val="00F3516A"/>
    <w:rsid w:val="00F35B4D"/>
    <w:rsid w:val="00F35C2D"/>
    <w:rsid w:val="00F35CFE"/>
    <w:rsid w:val="00F36127"/>
    <w:rsid w:val="00F3624D"/>
    <w:rsid w:val="00F363FD"/>
    <w:rsid w:val="00F36633"/>
    <w:rsid w:val="00F3672F"/>
    <w:rsid w:val="00F36831"/>
    <w:rsid w:val="00F36ADC"/>
    <w:rsid w:val="00F36CA7"/>
    <w:rsid w:val="00F37160"/>
    <w:rsid w:val="00F3766E"/>
    <w:rsid w:val="00F40185"/>
    <w:rsid w:val="00F4024A"/>
    <w:rsid w:val="00F407F9"/>
    <w:rsid w:val="00F409EA"/>
    <w:rsid w:val="00F4136B"/>
    <w:rsid w:val="00F41792"/>
    <w:rsid w:val="00F417B1"/>
    <w:rsid w:val="00F41863"/>
    <w:rsid w:val="00F41891"/>
    <w:rsid w:val="00F41E89"/>
    <w:rsid w:val="00F41F18"/>
    <w:rsid w:val="00F42467"/>
    <w:rsid w:val="00F42F2D"/>
    <w:rsid w:val="00F43020"/>
    <w:rsid w:val="00F43C82"/>
    <w:rsid w:val="00F4402F"/>
    <w:rsid w:val="00F445CE"/>
    <w:rsid w:val="00F44719"/>
    <w:rsid w:val="00F44813"/>
    <w:rsid w:val="00F449B8"/>
    <w:rsid w:val="00F44EB6"/>
    <w:rsid w:val="00F45820"/>
    <w:rsid w:val="00F4586F"/>
    <w:rsid w:val="00F45C7C"/>
    <w:rsid w:val="00F45D49"/>
    <w:rsid w:val="00F45FC5"/>
    <w:rsid w:val="00F46023"/>
    <w:rsid w:val="00F46108"/>
    <w:rsid w:val="00F46764"/>
    <w:rsid w:val="00F469D7"/>
    <w:rsid w:val="00F479B9"/>
    <w:rsid w:val="00F47D18"/>
    <w:rsid w:val="00F50F3F"/>
    <w:rsid w:val="00F5134E"/>
    <w:rsid w:val="00F51B73"/>
    <w:rsid w:val="00F51C72"/>
    <w:rsid w:val="00F5205F"/>
    <w:rsid w:val="00F52429"/>
    <w:rsid w:val="00F52697"/>
    <w:rsid w:val="00F527AD"/>
    <w:rsid w:val="00F52AEF"/>
    <w:rsid w:val="00F53211"/>
    <w:rsid w:val="00F53247"/>
    <w:rsid w:val="00F53E99"/>
    <w:rsid w:val="00F54200"/>
    <w:rsid w:val="00F542F1"/>
    <w:rsid w:val="00F54C23"/>
    <w:rsid w:val="00F54CE0"/>
    <w:rsid w:val="00F54F21"/>
    <w:rsid w:val="00F551F6"/>
    <w:rsid w:val="00F55240"/>
    <w:rsid w:val="00F553CF"/>
    <w:rsid w:val="00F55B11"/>
    <w:rsid w:val="00F55E58"/>
    <w:rsid w:val="00F55F4C"/>
    <w:rsid w:val="00F56768"/>
    <w:rsid w:val="00F5686B"/>
    <w:rsid w:val="00F57271"/>
    <w:rsid w:val="00F57510"/>
    <w:rsid w:val="00F57748"/>
    <w:rsid w:val="00F57B8B"/>
    <w:rsid w:val="00F60C8D"/>
    <w:rsid w:val="00F60EB1"/>
    <w:rsid w:val="00F60F54"/>
    <w:rsid w:val="00F61264"/>
    <w:rsid w:val="00F61570"/>
    <w:rsid w:val="00F616EC"/>
    <w:rsid w:val="00F61A8E"/>
    <w:rsid w:val="00F61C07"/>
    <w:rsid w:val="00F61C97"/>
    <w:rsid w:val="00F61CB7"/>
    <w:rsid w:val="00F624A4"/>
    <w:rsid w:val="00F6260E"/>
    <w:rsid w:val="00F62AC2"/>
    <w:rsid w:val="00F62CAF"/>
    <w:rsid w:val="00F62CCC"/>
    <w:rsid w:val="00F62CD4"/>
    <w:rsid w:val="00F62EAD"/>
    <w:rsid w:val="00F6306F"/>
    <w:rsid w:val="00F632B0"/>
    <w:rsid w:val="00F63B76"/>
    <w:rsid w:val="00F63C4A"/>
    <w:rsid w:val="00F6460D"/>
    <w:rsid w:val="00F647D4"/>
    <w:rsid w:val="00F64B80"/>
    <w:rsid w:val="00F6516A"/>
    <w:rsid w:val="00F65C8A"/>
    <w:rsid w:val="00F65D66"/>
    <w:rsid w:val="00F6602D"/>
    <w:rsid w:val="00F660DE"/>
    <w:rsid w:val="00F66BFC"/>
    <w:rsid w:val="00F67C0F"/>
    <w:rsid w:val="00F67D6B"/>
    <w:rsid w:val="00F67F13"/>
    <w:rsid w:val="00F7009E"/>
    <w:rsid w:val="00F701AF"/>
    <w:rsid w:val="00F7023E"/>
    <w:rsid w:val="00F702B6"/>
    <w:rsid w:val="00F705C0"/>
    <w:rsid w:val="00F706BB"/>
    <w:rsid w:val="00F7104F"/>
    <w:rsid w:val="00F7161A"/>
    <w:rsid w:val="00F7173E"/>
    <w:rsid w:val="00F71C90"/>
    <w:rsid w:val="00F71D34"/>
    <w:rsid w:val="00F71DE7"/>
    <w:rsid w:val="00F7209A"/>
    <w:rsid w:val="00F721C9"/>
    <w:rsid w:val="00F72226"/>
    <w:rsid w:val="00F72461"/>
    <w:rsid w:val="00F72916"/>
    <w:rsid w:val="00F72DE4"/>
    <w:rsid w:val="00F7312B"/>
    <w:rsid w:val="00F7343D"/>
    <w:rsid w:val="00F736A6"/>
    <w:rsid w:val="00F73FD3"/>
    <w:rsid w:val="00F7434F"/>
    <w:rsid w:val="00F74738"/>
    <w:rsid w:val="00F748B2"/>
    <w:rsid w:val="00F74B0C"/>
    <w:rsid w:val="00F74C4D"/>
    <w:rsid w:val="00F74F9E"/>
    <w:rsid w:val="00F75052"/>
    <w:rsid w:val="00F75A19"/>
    <w:rsid w:val="00F75A73"/>
    <w:rsid w:val="00F760FD"/>
    <w:rsid w:val="00F768A1"/>
    <w:rsid w:val="00F76CD2"/>
    <w:rsid w:val="00F7718D"/>
    <w:rsid w:val="00F772C9"/>
    <w:rsid w:val="00F7739D"/>
    <w:rsid w:val="00F77461"/>
    <w:rsid w:val="00F7755B"/>
    <w:rsid w:val="00F7755C"/>
    <w:rsid w:val="00F77C98"/>
    <w:rsid w:val="00F8044C"/>
    <w:rsid w:val="00F80F75"/>
    <w:rsid w:val="00F8121E"/>
    <w:rsid w:val="00F814D7"/>
    <w:rsid w:val="00F8152D"/>
    <w:rsid w:val="00F817FF"/>
    <w:rsid w:val="00F81AD8"/>
    <w:rsid w:val="00F82039"/>
    <w:rsid w:val="00F822D6"/>
    <w:rsid w:val="00F8259C"/>
    <w:rsid w:val="00F8284E"/>
    <w:rsid w:val="00F829EB"/>
    <w:rsid w:val="00F8309C"/>
    <w:rsid w:val="00F83189"/>
    <w:rsid w:val="00F832D2"/>
    <w:rsid w:val="00F83896"/>
    <w:rsid w:val="00F83D83"/>
    <w:rsid w:val="00F84A26"/>
    <w:rsid w:val="00F84AE3"/>
    <w:rsid w:val="00F85103"/>
    <w:rsid w:val="00F851A5"/>
    <w:rsid w:val="00F851AA"/>
    <w:rsid w:val="00F853C2"/>
    <w:rsid w:val="00F853D9"/>
    <w:rsid w:val="00F854F7"/>
    <w:rsid w:val="00F8570D"/>
    <w:rsid w:val="00F85BA9"/>
    <w:rsid w:val="00F86038"/>
    <w:rsid w:val="00F8671C"/>
    <w:rsid w:val="00F86D3F"/>
    <w:rsid w:val="00F86EF9"/>
    <w:rsid w:val="00F871F4"/>
    <w:rsid w:val="00F872F6"/>
    <w:rsid w:val="00F8796B"/>
    <w:rsid w:val="00F87E62"/>
    <w:rsid w:val="00F90290"/>
    <w:rsid w:val="00F902F7"/>
    <w:rsid w:val="00F905C9"/>
    <w:rsid w:val="00F90912"/>
    <w:rsid w:val="00F90927"/>
    <w:rsid w:val="00F90996"/>
    <w:rsid w:val="00F90D0C"/>
    <w:rsid w:val="00F90D17"/>
    <w:rsid w:val="00F9109A"/>
    <w:rsid w:val="00F910BC"/>
    <w:rsid w:val="00F916A4"/>
    <w:rsid w:val="00F91F47"/>
    <w:rsid w:val="00F924E3"/>
    <w:rsid w:val="00F926FC"/>
    <w:rsid w:val="00F9274A"/>
    <w:rsid w:val="00F92BE3"/>
    <w:rsid w:val="00F93014"/>
    <w:rsid w:val="00F934D0"/>
    <w:rsid w:val="00F93EE4"/>
    <w:rsid w:val="00F941FF"/>
    <w:rsid w:val="00F94436"/>
    <w:rsid w:val="00F9445C"/>
    <w:rsid w:val="00F948B3"/>
    <w:rsid w:val="00F9492B"/>
    <w:rsid w:val="00F950CF"/>
    <w:rsid w:val="00F959C6"/>
    <w:rsid w:val="00F95C14"/>
    <w:rsid w:val="00F95CD3"/>
    <w:rsid w:val="00F95D45"/>
    <w:rsid w:val="00F95F94"/>
    <w:rsid w:val="00F95FA8"/>
    <w:rsid w:val="00F96835"/>
    <w:rsid w:val="00F96BA0"/>
    <w:rsid w:val="00F9706A"/>
    <w:rsid w:val="00F971AD"/>
    <w:rsid w:val="00FA0222"/>
    <w:rsid w:val="00FA0576"/>
    <w:rsid w:val="00FA07E2"/>
    <w:rsid w:val="00FA08ED"/>
    <w:rsid w:val="00FA0AC4"/>
    <w:rsid w:val="00FA0B19"/>
    <w:rsid w:val="00FA1557"/>
    <w:rsid w:val="00FA19D6"/>
    <w:rsid w:val="00FA1EC6"/>
    <w:rsid w:val="00FA2124"/>
    <w:rsid w:val="00FA21AE"/>
    <w:rsid w:val="00FA23B0"/>
    <w:rsid w:val="00FA23EF"/>
    <w:rsid w:val="00FA2434"/>
    <w:rsid w:val="00FA25A2"/>
    <w:rsid w:val="00FA2641"/>
    <w:rsid w:val="00FA2A69"/>
    <w:rsid w:val="00FA2AA0"/>
    <w:rsid w:val="00FA2C59"/>
    <w:rsid w:val="00FA3356"/>
    <w:rsid w:val="00FA3531"/>
    <w:rsid w:val="00FA3639"/>
    <w:rsid w:val="00FA373B"/>
    <w:rsid w:val="00FA48E3"/>
    <w:rsid w:val="00FA4991"/>
    <w:rsid w:val="00FA4A1C"/>
    <w:rsid w:val="00FA53C4"/>
    <w:rsid w:val="00FA5B52"/>
    <w:rsid w:val="00FA5DF7"/>
    <w:rsid w:val="00FA608C"/>
    <w:rsid w:val="00FA691E"/>
    <w:rsid w:val="00FA6939"/>
    <w:rsid w:val="00FA6EF9"/>
    <w:rsid w:val="00FA7157"/>
    <w:rsid w:val="00FA7779"/>
    <w:rsid w:val="00FA7B31"/>
    <w:rsid w:val="00FA7B7A"/>
    <w:rsid w:val="00FA7FB5"/>
    <w:rsid w:val="00FB03BA"/>
    <w:rsid w:val="00FB04BD"/>
    <w:rsid w:val="00FB0514"/>
    <w:rsid w:val="00FB0B54"/>
    <w:rsid w:val="00FB0FDB"/>
    <w:rsid w:val="00FB1827"/>
    <w:rsid w:val="00FB1D5F"/>
    <w:rsid w:val="00FB233E"/>
    <w:rsid w:val="00FB239A"/>
    <w:rsid w:val="00FB255C"/>
    <w:rsid w:val="00FB297D"/>
    <w:rsid w:val="00FB2E6E"/>
    <w:rsid w:val="00FB3114"/>
    <w:rsid w:val="00FB3657"/>
    <w:rsid w:val="00FB36DE"/>
    <w:rsid w:val="00FB37DE"/>
    <w:rsid w:val="00FB397A"/>
    <w:rsid w:val="00FB3BAB"/>
    <w:rsid w:val="00FB3FEA"/>
    <w:rsid w:val="00FB441B"/>
    <w:rsid w:val="00FB46EC"/>
    <w:rsid w:val="00FB4F6A"/>
    <w:rsid w:val="00FB5133"/>
    <w:rsid w:val="00FB5A16"/>
    <w:rsid w:val="00FB5D0D"/>
    <w:rsid w:val="00FB5E30"/>
    <w:rsid w:val="00FB6413"/>
    <w:rsid w:val="00FB6585"/>
    <w:rsid w:val="00FB694F"/>
    <w:rsid w:val="00FB713C"/>
    <w:rsid w:val="00FB7332"/>
    <w:rsid w:val="00FB76B6"/>
    <w:rsid w:val="00FB7EC9"/>
    <w:rsid w:val="00FB7F19"/>
    <w:rsid w:val="00FC0216"/>
    <w:rsid w:val="00FC0A06"/>
    <w:rsid w:val="00FC0BCF"/>
    <w:rsid w:val="00FC13E0"/>
    <w:rsid w:val="00FC1665"/>
    <w:rsid w:val="00FC18A0"/>
    <w:rsid w:val="00FC18AA"/>
    <w:rsid w:val="00FC1CB9"/>
    <w:rsid w:val="00FC1D34"/>
    <w:rsid w:val="00FC1E1E"/>
    <w:rsid w:val="00FC22D9"/>
    <w:rsid w:val="00FC23DA"/>
    <w:rsid w:val="00FC2614"/>
    <w:rsid w:val="00FC275C"/>
    <w:rsid w:val="00FC285A"/>
    <w:rsid w:val="00FC3C88"/>
    <w:rsid w:val="00FC3EDA"/>
    <w:rsid w:val="00FC3FBB"/>
    <w:rsid w:val="00FC40E2"/>
    <w:rsid w:val="00FC4145"/>
    <w:rsid w:val="00FC41A8"/>
    <w:rsid w:val="00FC4266"/>
    <w:rsid w:val="00FC436D"/>
    <w:rsid w:val="00FC4A02"/>
    <w:rsid w:val="00FC4B67"/>
    <w:rsid w:val="00FC4EB9"/>
    <w:rsid w:val="00FC57DC"/>
    <w:rsid w:val="00FC60C3"/>
    <w:rsid w:val="00FC60CB"/>
    <w:rsid w:val="00FC64B3"/>
    <w:rsid w:val="00FC6608"/>
    <w:rsid w:val="00FC676E"/>
    <w:rsid w:val="00FC68B4"/>
    <w:rsid w:val="00FC76E1"/>
    <w:rsid w:val="00FC7A2D"/>
    <w:rsid w:val="00FD02F4"/>
    <w:rsid w:val="00FD04E2"/>
    <w:rsid w:val="00FD06C7"/>
    <w:rsid w:val="00FD160E"/>
    <w:rsid w:val="00FD2040"/>
    <w:rsid w:val="00FD2475"/>
    <w:rsid w:val="00FD2894"/>
    <w:rsid w:val="00FD2B0E"/>
    <w:rsid w:val="00FD2EB5"/>
    <w:rsid w:val="00FD3289"/>
    <w:rsid w:val="00FD3BBA"/>
    <w:rsid w:val="00FD3BD1"/>
    <w:rsid w:val="00FD3F31"/>
    <w:rsid w:val="00FD40C0"/>
    <w:rsid w:val="00FD4683"/>
    <w:rsid w:val="00FD4761"/>
    <w:rsid w:val="00FD478B"/>
    <w:rsid w:val="00FD497D"/>
    <w:rsid w:val="00FD5138"/>
    <w:rsid w:val="00FD5219"/>
    <w:rsid w:val="00FD5569"/>
    <w:rsid w:val="00FD5B73"/>
    <w:rsid w:val="00FD5BE8"/>
    <w:rsid w:val="00FD5D82"/>
    <w:rsid w:val="00FD6186"/>
    <w:rsid w:val="00FD6513"/>
    <w:rsid w:val="00FD667E"/>
    <w:rsid w:val="00FD6A90"/>
    <w:rsid w:val="00FD6BA9"/>
    <w:rsid w:val="00FD6FD3"/>
    <w:rsid w:val="00FD7409"/>
    <w:rsid w:val="00FD7438"/>
    <w:rsid w:val="00FD7614"/>
    <w:rsid w:val="00FD7990"/>
    <w:rsid w:val="00FD7E06"/>
    <w:rsid w:val="00FE093B"/>
    <w:rsid w:val="00FE09F5"/>
    <w:rsid w:val="00FE0D14"/>
    <w:rsid w:val="00FE0F9B"/>
    <w:rsid w:val="00FE0FF0"/>
    <w:rsid w:val="00FE1501"/>
    <w:rsid w:val="00FE1D2F"/>
    <w:rsid w:val="00FE20BA"/>
    <w:rsid w:val="00FE2150"/>
    <w:rsid w:val="00FE24F0"/>
    <w:rsid w:val="00FE25F1"/>
    <w:rsid w:val="00FE265A"/>
    <w:rsid w:val="00FE2A37"/>
    <w:rsid w:val="00FE2DFB"/>
    <w:rsid w:val="00FE2F7C"/>
    <w:rsid w:val="00FE399D"/>
    <w:rsid w:val="00FE3DF7"/>
    <w:rsid w:val="00FE3FF1"/>
    <w:rsid w:val="00FE481A"/>
    <w:rsid w:val="00FE4A8E"/>
    <w:rsid w:val="00FE4BF5"/>
    <w:rsid w:val="00FE4D70"/>
    <w:rsid w:val="00FE50A1"/>
    <w:rsid w:val="00FE539D"/>
    <w:rsid w:val="00FE53F7"/>
    <w:rsid w:val="00FE55E8"/>
    <w:rsid w:val="00FE5612"/>
    <w:rsid w:val="00FE5DCD"/>
    <w:rsid w:val="00FE5E82"/>
    <w:rsid w:val="00FE5FA1"/>
    <w:rsid w:val="00FE60C0"/>
    <w:rsid w:val="00FE6274"/>
    <w:rsid w:val="00FE6466"/>
    <w:rsid w:val="00FE6585"/>
    <w:rsid w:val="00FE6815"/>
    <w:rsid w:val="00FE6965"/>
    <w:rsid w:val="00FE6A09"/>
    <w:rsid w:val="00FE6A8C"/>
    <w:rsid w:val="00FE6DFC"/>
    <w:rsid w:val="00FE7255"/>
    <w:rsid w:val="00FE7B21"/>
    <w:rsid w:val="00FE7E00"/>
    <w:rsid w:val="00FE7F51"/>
    <w:rsid w:val="00FF04CA"/>
    <w:rsid w:val="00FF0525"/>
    <w:rsid w:val="00FF0538"/>
    <w:rsid w:val="00FF05B1"/>
    <w:rsid w:val="00FF0687"/>
    <w:rsid w:val="00FF07C8"/>
    <w:rsid w:val="00FF09EF"/>
    <w:rsid w:val="00FF0DCC"/>
    <w:rsid w:val="00FF0EA6"/>
    <w:rsid w:val="00FF1712"/>
    <w:rsid w:val="00FF1734"/>
    <w:rsid w:val="00FF198A"/>
    <w:rsid w:val="00FF1E21"/>
    <w:rsid w:val="00FF20C8"/>
    <w:rsid w:val="00FF24DF"/>
    <w:rsid w:val="00FF25ED"/>
    <w:rsid w:val="00FF2FFE"/>
    <w:rsid w:val="00FF36E3"/>
    <w:rsid w:val="00FF396A"/>
    <w:rsid w:val="00FF3C85"/>
    <w:rsid w:val="00FF4F19"/>
    <w:rsid w:val="00FF5324"/>
    <w:rsid w:val="00FF570B"/>
    <w:rsid w:val="00FF590F"/>
    <w:rsid w:val="00FF5A94"/>
    <w:rsid w:val="00FF6570"/>
    <w:rsid w:val="00FF678A"/>
    <w:rsid w:val="00FF67E2"/>
    <w:rsid w:val="00FF71A3"/>
    <w:rsid w:val="00FF726D"/>
    <w:rsid w:val="00FF7D84"/>
    <w:rsid w:val="00FF7E32"/>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paragraph" w:customStyle="1" w:styleId="22">
    <w:name w:val="Название2"/>
    <w:basedOn w:val="a"/>
    <w:next w:val="ab"/>
    <w:rsid w:val="005A6F60"/>
    <w:pPr>
      <w:suppressAutoHyphens/>
      <w:jc w:val="center"/>
    </w:pPr>
    <w:rPr>
      <w:b/>
      <w:lang w:val="ru-RU" w:eastAsia="ar-SA"/>
    </w:rPr>
  </w:style>
  <w:style w:type="paragraph" w:customStyle="1" w:styleId="ConsPlusTitle">
    <w:name w:val="ConsPlusTitle"/>
    <w:uiPriority w:val="99"/>
    <w:rsid w:val="005A6F60"/>
    <w:pPr>
      <w:autoSpaceDE w:val="0"/>
      <w:autoSpaceDN w:val="0"/>
      <w:adjustRightInd w:val="0"/>
    </w:pPr>
    <w:rPr>
      <w:b/>
      <w:bCs/>
      <w:sz w:val="28"/>
      <w:szCs w:val="28"/>
    </w:rPr>
  </w:style>
  <w:style w:type="paragraph" w:styleId="ab">
    <w:name w:val="Subtitle"/>
    <w:basedOn w:val="a"/>
    <w:qFormat/>
    <w:locked/>
    <w:rsid w:val="005A6F60"/>
    <w:pPr>
      <w:spacing w:after="60"/>
      <w:jc w:val="center"/>
      <w:outlineLvl w:val="1"/>
    </w:pPr>
    <w:rPr>
      <w:rFonts w:ascii="Arial" w:hAnsi="Arial" w:cs="Arial"/>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ind w:firstLine="708"/>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ind w:firstLine="360"/>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ind w:firstLine="720"/>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10">
    <w:name w:val="Абзац списка11"/>
    <w:basedOn w:val="a"/>
    <w:uiPriority w:val="99"/>
    <w:rsid w:val="00CD388A"/>
    <w:pPr>
      <w:spacing w:after="200" w:line="276" w:lineRule="auto"/>
      <w:ind w:left="720"/>
      <w:contextualSpacing/>
    </w:pPr>
    <w:rPr>
      <w:rFonts w:ascii="Calibri" w:hAnsi="Calibri"/>
      <w:sz w:val="22"/>
      <w:szCs w:val="22"/>
      <w:lang w:val="ru-RU" w:eastAsia="ru-RU"/>
    </w:rPr>
  </w:style>
  <w:style w:type="character" w:customStyle="1" w:styleId="af9">
    <w:name w:val="Без интервала Знак"/>
    <w:link w:val="af8"/>
    <w:rsid w:val="002E3CD3"/>
    <w:rPr>
      <w:rFonts w:ascii="Calibri" w:eastAsia="Calibri" w:hAnsi="Calibri"/>
      <w:sz w:val="22"/>
      <w:szCs w:val="22"/>
      <w:lang w:eastAsia="en-US"/>
    </w:rPr>
  </w:style>
  <w:style w:type="paragraph" w:customStyle="1" w:styleId="2-11">
    <w:name w:val="содержание2-11"/>
    <w:basedOn w:val="a"/>
    <w:uiPriority w:val="99"/>
    <w:rsid w:val="00D17443"/>
    <w:pPr>
      <w:spacing w:after="60"/>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customStyle="1" w:styleId="ConsPlusNormal0">
    <w:name w:val="ConsPlusNormal Знак"/>
    <w:link w:val="ConsPlusNormal"/>
    <w:uiPriority w:val="99"/>
    <w:rsid w:val="00055ACD"/>
    <w:rPr>
      <w:rFonts w:ascii="Arial" w:hAnsi="Arial" w:cs="Arial"/>
      <w:lang w:eastAsia="ar-SA"/>
    </w:rPr>
  </w:style>
  <w:style w:type="character" w:customStyle="1" w:styleId="21">
    <w:name w:val="Основной текст с отступом 2 Знак"/>
    <w:basedOn w:val="a0"/>
    <w:link w:val="20"/>
    <w:uiPriority w:val="99"/>
    <w:rsid w:val="00F2777B"/>
    <w:rPr>
      <w:sz w:val="24"/>
      <w:szCs w:val="24"/>
      <w:lang w:val="en-US" w:eastAsia="en-US"/>
    </w:rPr>
  </w:style>
  <w:style w:type="character" w:customStyle="1" w:styleId="afb">
    <w:name w:val="Основной текст с отступом Знак"/>
    <w:basedOn w:val="a0"/>
    <w:link w:val="afa"/>
    <w:rsid w:val="00F2777B"/>
    <w:rPr>
      <w:sz w:val="24"/>
      <w:szCs w:val="24"/>
      <w:lang w:val="en-US" w:eastAsia="en-US"/>
    </w:rPr>
  </w:style>
  <w:style w:type="character" w:styleId="aff">
    <w:name w:val="Hyperlink"/>
    <w:basedOn w:val="a0"/>
    <w:uiPriority w:val="99"/>
    <w:locked/>
    <w:rsid w:val="00F2777B"/>
    <w:rPr>
      <w:rFonts w:cs="Times New Roman"/>
      <w:color w:val="0000FF"/>
      <w:u w:val="single"/>
    </w:rPr>
  </w:style>
  <w:style w:type="character" w:customStyle="1" w:styleId="ad">
    <w:name w:val="Нижний колонтитул Знак"/>
    <w:basedOn w:val="a0"/>
    <w:link w:val="ac"/>
    <w:uiPriority w:val="99"/>
    <w:rsid w:val="00287C0E"/>
    <w:rPr>
      <w:sz w:val="24"/>
      <w:szCs w:val="24"/>
      <w:lang w:val="en-US" w:eastAsia="en-US"/>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customStyle="1" w:styleId="a4">
    <w:name w:val="Основной текст Знак"/>
    <w:basedOn w:val="a0"/>
    <w:link w:val="a3"/>
    <w:rsid w:val="008B4290"/>
    <w:rPr>
      <w:sz w:val="24"/>
      <w:szCs w:val="24"/>
    </w:rPr>
  </w:style>
  <w:style w:type="character" w:customStyle="1" w:styleId="24">
    <w:name w:val="Основной текст 2 Знак"/>
    <w:link w:val="23"/>
    <w:uiPriority w:val="99"/>
    <w:rsid w:val="002526AF"/>
    <w:rPr>
      <w:sz w:val="24"/>
      <w:szCs w:val="24"/>
      <w:lang w:val="en-US" w:eastAsia="en-US"/>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character" w:styleId="aff1">
    <w:name w:val="FollowedHyperlink"/>
    <w:basedOn w:val="a0"/>
    <w:uiPriority w:val="99"/>
    <w:semiHidden/>
    <w:unhideWhenUsed/>
    <w:locked/>
    <w:rsid w:val="001C37C9"/>
    <w:rPr>
      <w:color w:val="800080"/>
      <w:u w:val="single"/>
    </w:rPr>
  </w:style>
  <w:style w:type="paragraph" w:customStyle="1" w:styleId="xl72">
    <w:name w:val="xl72"/>
    <w:basedOn w:val="a"/>
    <w:rsid w:val="001C37C9"/>
    <w:pPr>
      <w:spacing w:before="100" w:beforeAutospacing="1" w:after="100" w:afterAutospacing="1"/>
    </w:pPr>
    <w:rPr>
      <w:lang w:val="ru-RU" w:eastAsia="ru-RU"/>
    </w:rPr>
  </w:style>
  <w:style w:type="paragraph" w:customStyle="1" w:styleId="xl73">
    <w:name w:val="xl73"/>
    <w:basedOn w:val="a"/>
    <w:rsid w:val="001C37C9"/>
    <w:pPr>
      <w:spacing w:before="100" w:beforeAutospacing="1" w:after="100" w:afterAutospacing="1"/>
      <w:jc w:val="center"/>
      <w:textAlignment w:val="center"/>
    </w:pPr>
    <w:rPr>
      <w:lang w:val="ru-RU" w:eastAsia="ru-RU"/>
    </w:rPr>
  </w:style>
  <w:style w:type="paragraph" w:customStyle="1" w:styleId="xl74">
    <w:name w:val="xl74"/>
    <w:basedOn w:val="a"/>
    <w:rsid w:val="001C37C9"/>
    <w:pPr>
      <w:spacing w:before="100" w:beforeAutospacing="1" w:after="100" w:afterAutospacing="1"/>
    </w:pPr>
    <w:rPr>
      <w:b/>
      <w:bCs/>
      <w:lang w:val="ru-RU" w:eastAsia="ru-RU"/>
    </w:rPr>
  </w:style>
  <w:style w:type="paragraph" w:customStyle="1" w:styleId="xl76">
    <w:name w:val="xl76"/>
    <w:basedOn w:val="a"/>
    <w:rsid w:val="001C37C9"/>
    <w:pPr>
      <w:spacing w:before="100" w:beforeAutospacing="1" w:after="100" w:afterAutospacing="1"/>
      <w:jc w:val="center"/>
      <w:textAlignment w:val="center"/>
    </w:pPr>
    <w:rPr>
      <w:b/>
      <w:bCs/>
      <w:lang w:val="ru-RU" w:eastAsia="ru-RU"/>
    </w:rPr>
  </w:style>
  <w:style w:type="paragraph" w:customStyle="1" w:styleId="xl77">
    <w:name w:val="xl77"/>
    <w:basedOn w:val="a"/>
    <w:rsid w:val="001C37C9"/>
    <w:pPr>
      <w:spacing w:before="100" w:beforeAutospacing="1" w:after="100" w:afterAutospacing="1"/>
    </w:pPr>
    <w:rPr>
      <w:lang w:val="ru-RU" w:eastAsia="ru-RU"/>
    </w:rPr>
  </w:style>
  <w:style w:type="paragraph" w:customStyle="1" w:styleId="xl78">
    <w:name w:val="xl7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9">
    <w:name w:val="xl7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80">
    <w:name w:val="xl80"/>
    <w:basedOn w:val="a"/>
    <w:rsid w:val="001C37C9"/>
    <w:pPr>
      <w:spacing w:before="100" w:beforeAutospacing="1" w:after="100" w:afterAutospacing="1"/>
      <w:textAlignment w:val="top"/>
    </w:pPr>
    <w:rPr>
      <w:lang w:val="ru-RU" w:eastAsia="ru-RU"/>
    </w:rPr>
  </w:style>
  <w:style w:type="paragraph" w:customStyle="1" w:styleId="xl81">
    <w:name w:val="xl8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5">
    <w:name w:val="xl85"/>
    <w:basedOn w:val="a"/>
    <w:rsid w:val="001C37C9"/>
    <w:pPr>
      <w:spacing w:before="100" w:beforeAutospacing="1" w:after="100" w:afterAutospacing="1"/>
      <w:jc w:val="center"/>
    </w:pPr>
    <w:rPr>
      <w:lang w:val="ru-RU" w:eastAsia="ru-RU"/>
    </w:rPr>
  </w:style>
  <w:style w:type="paragraph" w:customStyle="1" w:styleId="xl86">
    <w:name w:val="xl8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1C37C9"/>
    <w:pPr>
      <w:spacing w:before="100" w:beforeAutospacing="1" w:after="100" w:afterAutospacing="1"/>
      <w:jc w:val="center"/>
      <w:textAlignment w:val="center"/>
    </w:pPr>
    <w:rPr>
      <w:lang w:val="ru-RU" w:eastAsia="ru-RU"/>
    </w:rPr>
  </w:style>
  <w:style w:type="paragraph" w:customStyle="1" w:styleId="xl89">
    <w:name w:val="xl89"/>
    <w:basedOn w:val="a"/>
    <w:rsid w:val="001C37C9"/>
    <w:pPr>
      <w:spacing w:before="100" w:beforeAutospacing="1" w:after="100" w:afterAutospacing="1"/>
    </w:pPr>
    <w:rPr>
      <w:b/>
      <w:bCs/>
      <w:lang w:val="ru-RU" w:eastAsia="ru-RU"/>
    </w:rPr>
  </w:style>
  <w:style w:type="paragraph" w:customStyle="1" w:styleId="xl90">
    <w:name w:val="xl90"/>
    <w:basedOn w:val="a"/>
    <w:rsid w:val="001C37C9"/>
    <w:pPr>
      <w:spacing w:before="100" w:beforeAutospacing="1" w:after="100" w:afterAutospacing="1"/>
    </w:pPr>
    <w:rPr>
      <w:lang w:val="ru-RU" w:eastAsia="ru-RU"/>
    </w:rPr>
  </w:style>
  <w:style w:type="paragraph" w:customStyle="1" w:styleId="xl91">
    <w:name w:val="xl9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2">
    <w:name w:val="xl9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93">
    <w:name w:val="xl9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4">
    <w:name w:val="xl9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5">
    <w:name w:val="xl9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6">
    <w:name w:val="xl9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97">
    <w:name w:val="xl9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9">
    <w:name w:val="xl9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1">
    <w:name w:val="xl101"/>
    <w:basedOn w:val="a"/>
    <w:rsid w:val="001C37C9"/>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02">
    <w:name w:val="xl102"/>
    <w:basedOn w:val="a"/>
    <w:rsid w:val="001C37C9"/>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03">
    <w:name w:val="xl103"/>
    <w:basedOn w:val="a"/>
    <w:rsid w:val="001C37C9"/>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4">
    <w:name w:val="xl104"/>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5">
    <w:name w:val="xl10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6">
    <w:name w:val="xl106"/>
    <w:basedOn w:val="a"/>
    <w:rsid w:val="001C37C9"/>
    <w:pPr>
      <w:pBdr>
        <w:left w:val="single" w:sz="4" w:space="0" w:color="000000"/>
      </w:pBdr>
      <w:spacing w:before="100" w:beforeAutospacing="1" w:after="100" w:afterAutospacing="1"/>
      <w:jc w:val="center"/>
      <w:textAlignment w:val="center"/>
    </w:pPr>
    <w:rPr>
      <w:lang w:val="ru-RU" w:eastAsia="ru-RU"/>
    </w:rPr>
  </w:style>
  <w:style w:type="paragraph" w:customStyle="1" w:styleId="xl107">
    <w:name w:val="xl107"/>
    <w:basedOn w:val="a"/>
    <w:rsid w:val="001C37C9"/>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8">
    <w:name w:val="xl108"/>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9">
    <w:name w:val="xl10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0">
    <w:name w:val="xl110"/>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1">
    <w:name w:val="xl11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1C37C9"/>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6">
    <w:name w:val="xl116"/>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8">
    <w:name w:val="xl11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9">
    <w:name w:val="xl11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0">
    <w:name w:val="xl120"/>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1">
    <w:name w:val="xl121"/>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3">
    <w:name w:val="xl12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24">
    <w:name w:val="xl12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5">
    <w:name w:val="xl12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26">
    <w:name w:val="xl126"/>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27">
    <w:name w:val="xl127"/>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8">
    <w:name w:val="xl12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9">
    <w:name w:val="xl12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1">
    <w:name w:val="xl13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32">
    <w:name w:val="xl13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34">
    <w:name w:val="xl13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35">
    <w:name w:val="xl13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6">
    <w:name w:val="xl13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8">
    <w:name w:val="xl13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9">
    <w:name w:val="xl139"/>
    <w:basedOn w:val="a"/>
    <w:rsid w:val="001C37C9"/>
    <w:pPr>
      <w:pBdr>
        <w:top w:val="single" w:sz="4" w:space="0" w:color="auto"/>
      </w:pBdr>
      <w:spacing w:before="100" w:beforeAutospacing="1" w:after="100" w:afterAutospacing="1"/>
      <w:textAlignment w:val="top"/>
    </w:pPr>
    <w:rPr>
      <w:sz w:val="22"/>
      <w:szCs w:val="22"/>
      <w:lang w:val="ru-RU" w:eastAsia="ru-RU"/>
    </w:rPr>
  </w:style>
  <w:style w:type="paragraph" w:customStyle="1" w:styleId="xl140">
    <w:name w:val="xl140"/>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1">
    <w:name w:val="xl141"/>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2">
    <w:name w:val="xl142"/>
    <w:basedOn w:val="a"/>
    <w:rsid w:val="001C37C9"/>
    <w:pPr>
      <w:pBdr>
        <w:top w:val="single" w:sz="4" w:space="0" w:color="auto"/>
        <w:left w:val="single" w:sz="4" w:space="0" w:color="000000"/>
      </w:pBdr>
      <w:spacing w:before="100" w:beforeAutospacing="1" w:after="100" w:afterAutospacing="1"/>
      <w:textAlignment w:val="center"/>
    </w:pPr>
    <w:rPr>
      <w:b/>
      <w:bCs/>
      <w:lang w:val="ru-RU" w:eastAsia="ru-RU"/>
    </w:rPr>
  </w:style>
  <w:style w:type="paragraph" w:customStyle="1" w:styleId="xl143">
    <w:name w:val="xl143"/>
    <w:basedOn w:val="a"/>
    <w:rsid w:val="001C37C9"/>
    <w:pPr>
      <w:pBdr>
        <w:top w:val="single" w:sz="4" w:space="0" w:color="auto"/>
      </w:pBdr>
      <w:spacing w:before="100" w:beforeAutospacing="1" w:after="100" w:afterAutospacing="1"/>
      <w:textAlignment w:val="center"/>
    </w:pPr>
    <w:rPr>
      <w:b/>
      <w:bCs/>
      <w:lang w:val="ru-RU" w:eastAsia="ru-RU"/>
    </w:rPr>
  </w:style>
  <w:style w:type="paragraph" w:customStyle="1" w:styleId="xl144">
    <w:name w:val="xl144"/>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5">
    <w:name w:val="xl145"/>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6">
    <w:name w:val="xl146"/>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7">
    <w:name w:val="xl147"/>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8">
    <w:name w:val="xl148"/>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149">
    <w:name w:val="xl149"/>
    <w:basedOn w:val="a"/>
    <w:rsid w:val="001C37C9"/>
    <w:pPr>
      <w:pBdr>
        <w:top w:val="single" w:sz="4" w:space="0" w:color="auto"/>
        <w:bottom w:val="single" w:sz="4" w:space="0" w:color="auto"/>
      </w:pBdr>
      <w:spacing w:before="100" w:beforeAutospacing="1" w:after="100" w:afterAutospacing="1"/>
      <w:textAlignment w:val="center"/>
    </w:pPr>
    <w:rPr>
      <w:lang w:val="ru-RU" w:eastAsia="ru-RU"/>
    </w:rPr>
  </w:style>
  <w:style w:type="paragraph" w:customStyle="1" w:styleId="xl150">
    <w:name w:val="xl150"/>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51">
    <w:name w:val="xl151"/>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2">
    <w:name w:val="xl152"/>
    <w:basedOn w:val="a"/>
    <w:rsid w:val="001C37C9"/>
    <w:pPr>
      <w:pBdr>
        <w:top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3">
    <w:name w:val="xl15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4">
    <w:name w:val="xl154"/>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5">
    <w:name w:val="xl155"/>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6">
    <w:name w:val="xl156"/>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57">
    <w:name w:val="xl157"/>
    <w:basedOn w:val="a"/>
    <w:rsid w:val="001C37C9"/>
    <w:pPr>
      <w:spacing w:before="100" w:beforeAutospacing="1" w:after="100" w:afterAutospacing="1"/>
      <w:jc w:val="center"/>
      <w:textAlignment w:val="top"/>
    </w:pPr>
    <w:rPr>
      <w:lang w:val="ru-RU" w:eastAsia="ru-RU"/>
    </w:rPr>
  </w:style>
  <w:style w:type="paragraph" w:customStyle="1" w:styleId="xl158">
    <w:name w:val="xl15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1C37C9"/>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2">
    <w:name w:val="xl162"/>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3">
    <w:name w:val="xl163"/>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4">
    <w:name w:val="xl164"/>
    <w:basedOn w:val="a"/>
    <w:rsid w:val="001C37C9"/>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font5">
    <w:name w:val="font5"/>
    <w:basedOn w:val="a"/>
    <w:rsid w:val="001C37C9"/>
    <w:pPr>
      <w:spacing w:before="100" w:beforeAutospacing="1" w:after="100" w:afterAutospacing="1"/>
    </w:pPr>
    <w:rPr>
      <w:sz w:val="18"/>
      <w:szCs w:val="18"/>
      <w:lang w:val="ru-RU" w:eastAsia="ru-RU"/>
    </w:rPr>
  </w:style>
  <w:style w:type="paragraph" w:customStyle="1" w:styleId="font6">
    <w:name w:val="font6"/>
    <w:basedOn w:val="a"/>
    <w:rsid w:val="001C37C9"/>
    <w:pPr>
      <w:spacing w:before="100" w:beforeAutospacing="1" w:after="100" w:afterAutospacing="1"/>
    </w:pPr>
    <w:rPr>
      <w:sz w:val="20"/>
      <w:szCs w:val="20"/>
      <w:lang w:val="ru-RU" w:eastAsia="ru-RU"/>
    </w:rPr>
  </w:style>
  <w:style w:type="paragraph" w:customStyle="1" w:styleId="font7">
    <w:name w:val="font7"/>
    <w:basedOn w:val="a"/>
    <w:rsid w:val="001C37C9"/>
    <w:pPr>
      <w:spacing w:before="100" w:beforeAutospacing="1" w:after="100" w:afterAutospacing="1"/>
    </w:pPr>
    <w:rPr>
      <w:color w:val="000000"/>
      <w:sz w:val="20"/>
      <w:szCs w:val="20"/>
      <w:lang w:val="ru-RU" w:eastAsia="ru-RU"/>
    </w:rPr>
  </w:style>
  <w:style w:type="paragraph" w:customStyle="1" w:styleId="font8">
    <w:name w:val="font8"/>
    <w:basedOn w:val="a"/>
    <w:rsid w:val="001C37C9"/>
    <w:pPr>
      <w:spacing w:before="100" w:beforeAutospacing="1" w:after="100" w:afterAutospacing="1"/>
    </w:pPr>
    <w:rPr>
      <w:color w:val="000000"/>
      <w:lang w:val="ru-RU" w:eastAsia="ru-RU"/>
    </w:rPr>
  </w:style>
  <w:style w:type="paragraph" w:customStyle="1" w:styleId="xl66">
    <w:name w:val="xl66"/>
    <w:basedOn w:val="a"/>
    <w:rsid w:val="001C37C9"/>
    <w:pPr>
      <w:spacing w:before="100" w:beforeAutospacing="1" w:after="100" w:afterAutospacing="1"/>
      <w:jc w:val="center"/>
    </w:pPr>
    <w:rPr>
      <w:lang w:val="ru-RU" w:eastAsia="ru-RU"/>
    </w:rPr>
  </w:style>
  <w:style w:type="paragraph" w:customStyle="1" w:styleId="xl67">
    <w:name w:val="xl67"/>
    <w:basedOn w:val="a"/>
    <w:rsid w:val="001C37C9"/>
    <w:pPr>
      <w:spacing w:before="100" w:beforeAutospacing="1" w:after="100" w:afterAutospacing="1"/>
      <w:textAlignment w:val="top"/>
    </w:pPr>
    <w:rPr>
      <w:lang w:val="ru-RU" w:eastAsia="ru-RU"/>
    </w:rPr>
  </w:style>
  <w:style w:type="paragraph" w:customStyle="1" w:styleId="xl68">
    <w:name w:val="xl68"/>
    <w:basedOn w:val="a"/>
    <w:rsid w:val="001C37C9"/>
    <w:pPr>
      <w:spacing w:before="100" w:beforeAutospacing="1" w:after="100" w:afterAutospacing="1"/>
    </w:pPr>
    <w:rPr>
      <w:lang w:val="ru-RU" w:eastAsia="ru-RU"/>
    </w:rPr>
  </w:style>
  <w:style w:type="paragraph" w:customStyle="1" w:styleId="xl69">
    <w:name w:val="xl69"/>
    <w:basedOn w:val="a"/>
    <w:rsid w:val="001C37C9"/>
    <w:pPr>
      <w:spacing w:before="100" w:beforeAutospacing="1" w:after="100" w:afterAutospacing="1"/>
    </w:pPr>
    <w:rPr>
      <w:b/>
      <w:bCs/>
      <w:lang w:val="ru-RU" w:eastAsia="ru-RU"/>
    </w:rPr>
  </w:style>
  <w:style w:type="paragraph" w:customStyle="1" w:styleId="xl70">
    <w:name w:val="xl70"/>
    <w:basedOn w:val="a"/>
    <w:rsid w:val="001C37C9"/>
    <w:pPr>
      <w:spacing w:before="100" w:beforeAutospacing="1" w:after="100" w:afterAutospacing="1"/>
    </w:pPr>
    <w:rPr>
      <w:lang w:val="ru-RU" w:eastAsia="ru-RU"/>
    </w:rPr>
  </w:style>
  <w:style w:type="paragraph" w:customStyle="1" w:styleId="xl71">
    <w:name w:val="xl71"/>
    <w:basedOn w:val="a"/>
    <w:rsid w:val="001C37C9"/>
    <w:pPr>
      <w:spacing w:before="100" w:beforeAutospacing="1" w:after="100" w:afterAutospacing="1"/>
    </w:pPr>
    <w:rPr>
      <w:lang w:val="ru-RU" w:eastAsia="ru-RU"/>
    </w:rPr>
  </w:style>
  <w:style w:type="paragraph" w:customStyle="1" w:styleId="xl75">
    <w:name w:val="xl7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87">
    <w:name w:val="xl8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aff2">
    <w:name w:val="Основной текст + Не полужирный"/>
    <w:rsid w:val="00E812AC"/>
    <w:rPr>
      <w:rFonts w:ascii="Times New Roman" w:hAnsi="Times New Roman"/>
      <w:b/>
      <w:sz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paragraph" w:customStyle="1" w:styleId="22">
    <w:name w:val="Название2"/>
    <w:basedOn w:val="a"/>
    <w:next w:val="ab"/>
    <w:rsid w:val="005A6F60"/>
    <w:pPr>
      <w:suppressAutoHyphens/>
      <w:jc w:val="center"/>
    </w:pPr>
    <w:rPr>
      <w:b/>
      <w:lang w:val="ru-RU" w:eastAsia="ar-SA"/>
    </w:rPr>
  </w:style>
  <w:style w:type="paragraph" w:customStyle="1" w:styleId="ConsPlusTitle">
    <w:name w:val="ConsPlusTitle"/>
    <w:uiPriority w:val="99"/>
    <w:rsid w:val="005A6F60"/>
    <w:pPr>
      <w:autoSpaceDE w:val="0"/>
      <w:autoSpaceDN w:val="0"/>
      <w:adjustRightInd w:val="0"/>
    </w:pPr>
    <w:rPr>
      <w:b/>
      <w:bCs/>
      <w:sz w:val="28"/>
      <w:szCs w:val="28"/>
    </w:rPr>
  </w:style>
  <w:style w:type="paragraph" w:styleId="ab">
    <w:name w:val="Subtitle"/>
    <w:basedOn w:val="a"/>
    <w:qFormat/>
    <w:locked/>
    <w:rsid w:val="005A6F60"/>
    <w:pPr>
      <w:spacing w:after="60"/>
      <w:jc w:val="center"/>
      <w:outlineLvl w:val="1"/>
    </w:pPr>
    <w:rPr>
      <w:rFonts w:ascii="Arial" w:hAnsi="Arial" w:cs="Arial"/>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ind w:firstLine="708"/>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ind w:firstLine="360"/>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ind w:firstLine="720"/>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10">
    <w:name w:val="Абзац списка11"/>
    <w:basedOn w:val="a"/>
    <w:uiPriority w:val="99"/>
    <w:rsid w:val="00CD388A"/>
    <w:pPr>
      <w:spacing w:after="200" w:line="276" w:lineRule="auto"/>
      <w:ind w:left="720"/>
      <w:contextualSpacing/>
    </w:pPr>
    <w:rPr>
      <w:rFonts w:ascii="Calibri" w:hAnsi="Calibri"/>
      <w:sz w:val="22"/>
      <w:szCs w:val="22"/>
      <w:lang w:val="ru-RU" w:eastAsia="ru-RU"/>
    </w:rPr>
  </w:style>
  <w:style w:type="character" w:customStyle="1" w:styleId="af9">
    <w:name w:val="Без интервала Знак"/>
    <w:link w:val="af8"/>
    <w:rsid w:val="002E3CD3"/>
    <w:rPr>
      <w:rFonts w:ascii="Calibri" w:eastAsia="Calibri" w:hAnsi="Calibri"/>
      <w:sz w:val="22"/>
      <w:szCs w:val="22"/>
      <w:lang w:eastAsia="en-US"/>
    </w:rPr>
  </w:style>
  <w:style w:type="paragraph" w:customStyle="1" w:styleId="2-11">
    <w:name w:val="содержание2-11"/>
    <w:basedOn w:val="a"/>
    <w:uiPriority w:val="99"/>
    <w:rsid w:val="00D17443"/>
    <w:pPr>
      <w:spacing w:after="60"/>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customStyle="1" w:styleId="ConsPlusNormal0">
    <w:name w:val="ConsPlusNormal Знак"/>
    <w:link w:val="ConsPlusNormal"/>
    <w:uiPriority w:val="99"/>
    <w:rsid w:val="00055ACD"/>
    <w:rPr>
      <w:rFonts w:ascii="Arial" w:hAnsi="Arial" w:cs="Arial"/>
      <w:lang w:eastAsia="ar-SA"/>
    </w:rPr>
  </w:style>
  <w:style w:type="character" w:customStyle="1" w:styleId="21">
    <w:name w:val="Основной текст с отступом 2 Знак"/>
    <w:basedOn w:val="a0"/>
    <w:link w:val="20"/>
    <w:uiPriority w:val="99"/>
    <w:rsid w:val="00F2777B"/>
    <w:rPr>
      <w:sz w:val="24"/>
      <w:szCs w:val="24"/>
      <w:lang w:val="en-US" w:eastAsia="en-US"/>
    </w:rPr>
  </w:style>
  <w:style w:type="character" w:customStyle="1" w:styleId="afb">
    <w:name w:val="Основной текст с отступом Знак"/>
    <w:basedOn w:val="a0"/>
    <w:link w:val="afa"/>
    <w:rsid w:val="00F2777B"/>
    <w:rPr>
      <w:sz w:val="24"/>
      <w:szCs w:val="24"/>
      <w:lang w:val="en-US" w:eastAsia="en-US"/>
    </w:rPr>
  </w:style>
  <w:style w:type="character" w:styleId="aff">
    <w:name w:val="Hyperlink"/>
    <w:basedOn w:val="a0"/>
    <w:uiPriority w:val="99"/>
    <w:locked/>
    <w:rsid w:val="00F2777B"/>
    <w:rPr>
      <w:rFonts w:cs="Times New Roman"/>
      <w:color w:val="0000FF"/>
      <w:u w:val="single"/>
    </w:rPr>
  </w:style>
  <w:style w:type="character" w:customStyle="1" w:styleId="ad">
    <w:name w:val="Нижний колонтитул Знак"/>
    <w:basedOn w:val="a0"/>
    <w:link w:val="ac"/>
    <w:uiPriority w:val="99"/>
    <w:rsid w:val="00287C0E"/>
    <w:rPr>
      <w:sz w:val="24"/>
      <w:szCs w:val="24"/>
      <w:lang w:val="en-US" w:eastAsia="en-US"/>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customStyle="1" w:styleId="a4">
    <w:name w:val="Основной текст Знак"/>
    <w:basedOn w:val="a0"/>
    <w:link w:val="a3"/>
    <w:rsid w:val="008B4290"/>
    <w:rPr>
      <w:sz w:val="24"/>
      <w:szCs w:val="24"/>
    </w:rPr>
  </w:style>
  <w:style w:type="character" w:customStyle="1" w:styleId="24">
    <w:name w:val="Основной текст 2 Знак"/>
    <w:link w:val="23"/>
    <w:uiPriority w:val="99"/>
    <w:rsid w:val="002526AF"/>
    <w:rPr>
      <w:sz w:val="24"/>
      <w:szCs w:val="24"/>
      <w:lang w:val="en-US" w:eastAsia="en-US"/>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character" w:styleId="aff1">
    <w:name w:val="FollowedHyperlink"/>
    <w:basedOn w:val="a0"/>
    <w:uiPriority w:val="99"/>
    <w:semiHidden/>
    <w:unhideWhenUsed/>
    <w:locked/>
    <w:rsid w:val="001C37C9"/>
    <w:rPr>
      <w:color w:val="800080"/>
      <w:u w:val="single"/>
    </w:rPr>
  </w:style>
  <w:style w:type="paragraph" w:customStyle="1" w:styleId="xl72">
    <w:name w:val="xl72"/>
    <w:basedOn w:val="a"/>
    <w:rsid w:val="001C37C9"/>
    <w:pPr>
      <w:spacing w:before="100" w:beforeAutospacing="1" w:after="100" w:afterAutospacing="1"/>
    </w:pPr>
    <w:rPr>
      <w:lang w:val="ru-RU" w:eastAsia="ru-RU"/>
    </w:rPr>
  </w:style>
  <w:style w:type="paragraph" w:customStyle="1" w:styleId="xl73">
    <w:name w:val="xl73"/>
    <w:basedOn w:val="a"/>
    <w:rsid w:val="001C37C9"/>
    <w:pPr>
      <w:spacing w:before="100" w:beforeAutospacing="1" w:after="100" w:afterAutospacing="1"/>
      <w:jc w:val="center"/>
      <w:textAlignment w:val="center"/>
    </w:pPr>
    <w:rPr>
      <w:lang w:val="ru-RU" w:eastAsia="ru-RU"/>
    </w:rPr>
  </w:style>
  <w:style w:type="paragraph" w:customStyle="1" w:styleId="xl74">
    <w:name w:val="xl74"/>
    <w:basedOn w:val="a"/>
    <w:rsid w:val="001C37C9"/>
    <w:pPr>
      <w:spacing w:before="100" w:beforeAutospacing="1" w:after="100" w:afterAutospacing="1"/>
    </w:pPr>
    <w:rPr>
      <w:b/>
      <w:bCs/>
      <w:lang w:val="ru-RU" w:eastAsia="ru-RU"/>
    </w:rPr>
  </w:style>
  <w:style w:type="paragraph" w:customStyle="1" w:styleId="xl76">
    <w:name w:val="xl76"/>
    <w:basedOn w:val="a"/>
    <w:rsid w:val="001C37C9"/>
    <w:pPr>
      <w:spacing w:before="100" w:beforeAutospacing="1" w:after="100" w:afterAutospacing="1"/>
      <w:jc w:val="center"/>
      <w:textAlignment w:val="center"/>
    </w:pPr>
    <w:rPr>
      <w:b/>
      <w:bCs/>
      <w:lang w:val="ru-RU" w:eastAsia="ru-RU"/>
    </w:rPr>
  </w:style>
  <w:style w:type="paragraph" w:customStyle="1" w:styleId="xl77">
    <w:name w:val="xl77"/>
    <w:basedOn w:val="a"/>
    <w:rsid w:val="001C37C9"/>
    <w:pPr>
      <w:spacing w:before="100" w:beforeAutospacing="1" w:after="100" w:afterAutospacing="1"/>
    </w:pPr>
    <w:rPr>
      <w:lang w:val="ru-RU" w:eastAsia="ru-RU"/>
    </w:rPr>
  </w:style>
  <w:style w:type="paragraph" w:customStyle="1" w:styleId="xl78">
    <w:name w:val="xl7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9">
    <w:name w:val="xl7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80">
    <w:name w:val="xl80"/>
    <w:basedOn w:val="a"/>
    <w:rsid w:val="001C37C9"/>
    <w:pPr>
      <w:spacing w:before="100" w:beforeAutospacing="1" w:after="100" w:afterAutospacing="1"/>
      <w:textAlignment w:val="top"/>
    </w:pPr>
    <w:rPr>
      <w:lang w:val="ru-RU" w:eastAsia="ru-RU"/>
    </w:rPr>
  </w:style>
  <w:style w:type="paragraph" w:customStyle="1" w:styleId="xl81">
    <w:name w:val="xl8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5">
    <w:name w:val="xl85"/>
    <w:basedOn w:val="a"/>
    <w:rsid w:val="001C37C9"/>
    <w:pPr>
      <w:spacing w:before="100" w:beforeAutospacing="1" w:after="100" w:afterAutospacing="1"/>
      <w:jc w:val="center"/>
    </w:pPr>
    <w:rPr>
      <w:lang w:val="ru-RU" w:eastAsia="ru-RU"/>
    </w:rPr>
  </w:style>
  <w:style w:type="paragraph" w:customStyle="1" w:styleId="xl86">
    <w:name w:val="xl8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1C37C9"/>
    <w:pPr>
      <w:spacing w:before="100" w:beforeAutospacing="1" w:after="100" w:afterAutospacing="1"/>
      <w:jc w:val="center"/>
      <w:textAlignment w:val="center"/>
    </w:pPr>
    <w:rPr>
      <w:lang w:val="ru-RU" w:eastAsia="ru-RU"/>
    </w:rPr>
  </w:style>
  <w:style w:type="paragraph" w:customStyle="1" w:styleId="xl89">
    <w:name w:val="xl89"/>
    <w:basedOn w:val="a"/>
    <w:rsid w:val="001C37C9"/>
    <w:pPr>
      <w:spacing w:before="100" w:beforeAutospacing="1" w:after="100" w:afterAutospacing="1"/>
    </w:pPr>
    <w:rPr>
      <w:b/>
      <w:bCs/>
      <w:lang w:val="ru-RU" w:eastAsia="ru-RU"/>
    </w:rPr>
  </w:style>
  <w:style w:type="paragraph" w:customStyle="1" w:styleId="xl90">
    <w:name w:val="xl90"/>
    <w:basedOn w:val="a"/>
    <w:rsid w:val="001C37C9"/>
    <w:pPr>
      <w:spacing w:before="100" w:beforeAutospacing="1" w:after="100" w:afterAutospacing="1"/>
    </w:pPr>
    <w:rPr>
      <w:lang w:val="ru-RU" w:eastAsia="ru-RU"/>
    </w:rPr>
  </w:style>
  <w:style w:type="paragraph" w:customStyle="1" w:styleId="xl91">
    <w:name w:val="xl9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2">
    <w:name w:val="xl9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93">
    <w:name w:val="xl9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4">
    <w:name w:val="xl9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5">
    <w:name w:val="xl9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6">
    <w:name w:val="xl9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97">
    <w:name w:val="xl9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9">
    <w:name w:val="xl9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1">
    <w:name w:val="xl101"/>
    <w:basedOn w:val="a"/>
    <w:rsid w:val="001C37C9"/>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02">
    <w:name w:val="xl102"/>
    <w:basedOn w:val="a"/>
    <w:rsid w:val="001C37C9"/>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03">
    <w:name w:val="xl103"/>
    <w:basedOn w:val="a"/>
    <w:rsid w:val="001C37C9"/>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4">
    <w:name w:val="xl104"/>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5">
    <w:name w:val="xl10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6">
    <w:name w:val="xl106"/>
    <w:basedOn w:val="a"/>
    <w:rsid w:val="001C37C9"/>
    <w:pPr>
      <w:pBdr>
        <w:left w:val="single" w:sz="4" w:space="0" w:color="000000"/>
      </w:pBdr>
      <w:spacing w:before="100" w:beforeAutospacing="1" w:after="100" w:afterAutospacing="1"/>
      <w:jc w:val="center"/>
      <w:textAlignment w:val="center"/>
    </w:pPr>
    <w:rPr>
      <w:lang w:val="ru-RU" w:eastAsia="ru-RU"/>
    </w:rPr>
  </w:style>
  <w:style w:type="paragraph" w:customStyle="1" w:styleId="xl107">
    <w:name w:val="xl107"/>
    <w:basedOn w:val="a"/>
    <w:rsid w:val="001C37C9"/>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8">
    <w:name w:val="xl108"/>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9">
    <w:name w:val="xl10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0">
    <w:name w:val="xl110"/>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1">
    <w:name w:val="xl11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1C37C9"/>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6">
    <w:name w:val="xl116"/>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8">
    <w:name w:val="xl11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9">
    <w:name w:val="xl11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0">
    <w:name w:val="xl120"/>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1">
    <w:name w:val="xl121"/>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3">
    <w:name w:val="xl12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24">
    <w:name w:val="xl12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5">
    <w:name w:val="xl12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26">
    <w:name w:val="xl126"/>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27">
    <w:name w:val="xl127"/>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8">
    <w:name w:val="xl12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9">
    <w:name w:val="xl12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1">
    <w:name w:val="xl13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32">
    <w:name w:val="xl13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34">
    <w:name w:val="xl13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35">
    <w:name w:val="xl13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6">
    <w:name w:val="xl13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8">
    <w:name w:val="xl13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9">
    <w:name w:val="xl139"/>
    <w:basedOn w:val="a"/>
    <w:rsid w:val="001C37C9"/>
    <w:pPr>
      <w:pBdr>
        <w:top w:val="single" w:sz="4" w:space="0" w:color="auto"/>
      </w:pBdr>
      <w:spacing w:before="100" w:beforeAutospacing="1" w:after="100" w:afterAutospacing="1"/>
      <w:textAlignment w:val="top"/>
    </w:pPr>
    <w:rPr>
      <w:sz w:val="22"/>
      <w:szCs w:val="22"/>
      <w:lang w:val="ru-RU" w:eastAsia="ru-RU"/>
    </w:rPr>
  </w:style>
  <w:style w:type="paragraph" w:customStyle="1" w:styleId="xl140">
    <w:name w:val="xl140"/>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1">
    <w:name w:val="xl141"/>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2">
    <w:name w:val="xl142"/>
    <w:basedOn w:val="a"/>
    <w:rsid w:val="001C37C9"/>
    <w:pPr>
      <w:pBdr>
        <w:top w:val="single" w:sz="4" w:space="0" w:color="auto"/>
        <w:left w:val="single" w:sz="4" w:space="0" w:color="000000"/>
      </w:pBdr>
      <w:spacing w:before="100" w:beforeAutospacing="1" w:after="100" w:afterAutospacing="1"/>
      <w:textAlignment w:val="center"/>
    </w:pPr>
    <w:rPr>
      <w:b/>
      <w:bCs/>
      <w:lang w:val="ru-RU" w:eastAsia="ru-RU"/>
    </w:rPr>
  </w:style>
  <w:style w:type="paragraph" w:customStyle="1" w:styleId="xl143">
    <w:name w:val="xl143"/>
    <w:basedOn w:val="a"/>
    <w:rsid w:val="001C37C9"/>
    <w:pPr>
      <w:pBdr>
        <w:top w:val="single" w:sz="4" w:space="0" w:color="auto"/>
      </w:pBdr>
      <w:spacing w:before="100" w:beforeAutospacing="1" w:after="100" w:afterAutospacing="1"/>
      <w:textAlignment w:val="center"/>
    </w:pPr>
    <w:rPr>
      <w:b/>
      <w:bCs/>
      <w:lang w:val="ru-RU" w:eastAsia="ru-RU"/>
    </w:rPr>
  </w:style>
  <w:style w:type="paragraph" w:customStyle="1" w:styleId="xl144">
    <w:name w:val="xl144"/>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5">
    <w:name w:val="xl145"/>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6">
    <w:name w:val="xl146"/>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7">
    <w:name w:val="xl147"/>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8">
    <w:name w:val="xl148"/>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149">
    <w:name w:val="xl149"/>
    <w:basedOn w:val="a"/>
    <w:rsid w:val="001C37C9"/>
    <w:pPr>
      <w:pBdr>
        <w:top w:val="single" w:sz="4" w:space="0" w:color="auto"/>
        <w:bottom w:val="single" w:sz="4" w:space="0" w:color="auto"/>
      </w:pBdr>
      <w:spacing w:before="100" w:beforeAutospacing="1" w:after="100" w:afterAutospacing="1"/>
      <w:textAlignment w:val="center"/>
    </w:pPr>
    <w:rPr>
      <w:lang w:val="ru-RU" w:eastAsia="ru-RU"/>
    </w:rPr>
  </w:style>
  <w:style w:type="paragraph" w:customStyle="1" w:styleId="xl150">
    <w:name w:val="xl150"/>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51">
    <w:name w:val="xl151"/>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2">
    <w:name w:val="xl152"/>
    <w:basedOn w:val="a"/>
    <w:rsid w:val="001C37C9"/>
    <w:pPr>
      <w:pBdr>
        <w:top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3">
    <w:name w:val="xl15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4">
    <w:name w:val="xl154"/>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5">
    <w:name w:val="xl155"/>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6">
    <w:name w:val="xl156"/>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57">
    <w:name w:val="xl157"/>
    <w:basedOn w:val="a"/>
    <w:rsid w:val="001C37C9"/>
    <w:pPr>
      <w:spacing w:before="100" w:beforeAutospacing="1" w:after="100" w:afterAutospacing="1"/>
      <w:jc w:val="center"/>
      <w:textAlignment w:val="top"/>
    </w:pPr>
    <w:rPr>
      <w:lang w:val="ru-RU" w:eastAsia="ru-RU"/>
    </w:rPr>
  </w:style>
  <w:style w:type="paragraph" w:customStyle="1" w:styleId="xl158">
    <w:name w:val="xl15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1C37C9"/>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2">
    <w:name w:val="xl162"/>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3">
    <w:name w:val="xl163"/>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4">
    <w:name w:val="xl164"/>
    <w:basedOn w:val="a"/>
    <w:rsid w:val="001C37C9"/>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font5">
    <w:name w:val="font5"/>
    <w:basedOn w:val="a"/>
    <w:rsid w:val="001C37C9"/>
    <w:pPr>
      <w:spacing w:before="100" w:beforeAutospacing="1" w:after="100" w:afterAutospacing="1"/>
    </w:pPr>
    <w:rPr>
      <w:sz w:val="18"/>
      <w:szCs w:val="18"/>
      <w:lang w:val="ru-RU" w:eastAsia="ru-RU"/>
    </w:rPr>
  </w:style>
  <w:style w:type="paragraph" w:customStyle="1" w:styleId="font6">
    <w:name w:val="font6"/>
    <w:basedOn w:val="a"/>
    <w:rsid w:val="001C37C9"/>
    <w:pPr>
      <w:spacing w:before="100" w:beforeAutospacing="1" w:after="100" w:afterAutospacing="1"/>
    </w:pPr>
    <w:rPr>
      <w:sz w:val="20"/>
      <w:szCs w:val="20"/>
      <w:lang w:val="ru-RU" w:eastAsia="ru-RU"/>
    </w:rPr>
  </w:style>
  <w:style w:type="paragraph" w:customStyle="1" w:styleId="font7">
    <w:name w:val="font7"/>
    <w:basedOn w:val="a"/>
    <w:rsid w:val="001C37C9"/>
    <w:pPr>
      <w:spacing w:before="100" w:beforeAutospacing="1" w:after="100" w:afterAutospacing="1"/>
    </w:pPr>
    <w:rPr>
      <w:color w:val="000000"/>
      <w:sz w:val="20"/>
      <w:szCs w:val="20"/>
      <w:lang w:val="ru-RU" w:eastAsia="ru-RU"/>
    </w:rPr>
  </w:style>
  <w:style w:type="paragraph" w:customStyle="1" w:styleId="font8">
    <w:name w:val="font8"/>
    <w:basedOn w:val="a"/>
    <w:rsid w:val="001C37C9"/>
    <w:pPr>
      <w:spacing w:before="100" w:beforeAutospacing="1" w:after="100" w:afterAutospacing="1"/>
    </w:pPr>
    <w:rPr>
      <w:color w:val="000000"/>
      <w:lang w:val="ru-RU" w:eastAsia="ru-RU"/>
    </w:rPr>
  </w:style>
  <w:style w:type="paragraph" w:customStyle="1" w:styleId="xl66">
    <w:name w:val="xl66"/>
    <w:basedOn w:val="a"/>
    <w:rsid w:val="001C37C9"/>
    <w:pPr>
      <w:spacing w:before="100" w:beforeAutospacing="1" w:after="100" w:afterAutospacing="1"/>
      <w:jc w:val="center"/>
    </w:pPr>
    <w:rPr>
      <w:lang w:val="ru-RU" w:eastAsia="ru-RU"/>
    </w:rPr>
  </w:style>
  <w:style w:type="paragraph" w:customStyle="1" w:styleId="xl67">
    <w:name w:val="xl67"/>
    <w:basedOn w:val="a"/>
    <w:rsid w:val="001C37C9"/>
    <w:pPr>
      <w:spacing w:before="100" w:beforeAutospacing="1" w:after="100" w:afterAutospacing="1"/>
      <w:textAlignment w:val="top"/>
    </w:pPr>
    <w:rPr>
      <w:lang w:val="ru-RU" w:eastAsia="ru-RU"/>
    </w:rPr>
  </w:style>
  <w:style w:type="paragraph" w:customStyle="1" w:styleId="xl68">
    <w:name w:val="xl68"/>
    <w:basedOn w:val="a"/>
    <w:rsid w:val="001C37C9"/>
    <w:pPr>
      <w:spacing w:before="100" w:beforeAutospacing="1" w:after="100" w:afterAutospacing="1"/>
    </w:pPr>
    <w:rPr>
      <w:lang w:val="ru-RU" w:eastAsia="ru-RU"/>
    </w:rPr>
  </w:style>
  <w:style w:type="paragraph" w:customStyle="1" w:styleId="xl69">
    <w:name w:val="xl69"/>
    <w:basedOn w:val="a"/>
    <w:rsid w:val="001C37C9"/>
    <w:pPr>
      <w:spacing w:before="100" w:beforeAutospacing="1" w:after="100" w:afterAutospacing="1"/>
    </w:pPr>
    <w:rPr>
      <w:b/>
      <w:bCs/>
      <w:lang w:val="ru-RU" w:eastAsia="ru-RU"/>
    </w:rPr>
  </w:style>
  <w:style w:type="paragraph" w:customStyle="1" w:styleId="xl70">
    <w:name w:val="xl70"/>
    <w:basedOn w:val="a"/>
    <w:rsid w:val="001C37C9"/>
    <w:pPr>
      <w:spacing w:before="100" w:beforeAutospacing="1" w:after="100" w:afterAutospacing="1"/>
    </w:pPr>
    <w:rPr>
      <w:lang w:val="ru-RU" w:eastAsia="ru-RU"/>
    </w:rPr>
  </w:style>
  <w:style w:type="paragraph" w:customStyle="1" w:styleId="xl71">
    <w:name w:val="xl71"/>
    <w:basedOn w:val="a"/>
    <w:rsid w:val="001C37C9"/>
    <w:pPr>
      <w:spacing w:before="100" w:beforeAutospacing="1" w:after="100" w:afterAutospacing="1"/>
    </w:pPr>
    <w:rPr>
      <w:lang w:val="ru-RU" w:eastAsia="ru-RU"/>
    </w:rPr>
  </w:style>
  <w:style w:type="paragraph" w:customStyle="1" w:styleId="xl75">
    <w:name w:val="xl7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87">
    <w:name w:val="xl8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aff2">
    <w:name w:val="Основной текст + Не полужирный"/>
    <w:rsid w:val="00E812AC"/>
    <w:rPr>
      <w:rFonts w:ascii="Times New Roman" w:hAnsi="Times New Roman"/>
      <w:b/>
      <w:sz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89468023">
      <w:bodyDiv w:val="1"/>
      <w:marLeft w:val="0"/>
      <w:marRight w:val="0"/>
      <w:marTop w:val="0"/>
      <w:marBottom w:val="0"/>
      <w:divBdr>
        <w:top w:val="none" w:sz="0" w:space="0" w:color="auto"/>
        <w:left w:val="none" w:sz="0" w:space="0" w:color="auto"/>
        <w:bottom w:val="none" w:sz="0" w:space="0" w:color="auto"/>
        <w:right w:val="none" w:sz="0" w:space="0" w:color="auto"/>
      </w:divBdr>
    </w:div>
    <w:div w:id="93673810">
      <w:bodyDiv w:val="1"/>
      <w:marLeft w:val="0"/>
      <w:marRight w:val="0"/>
      <w:marTop w:val="0"/>
      <w:marBottom w:val="0"/>
      <w:divBdr>
        <w:top w:val="none" w:sz="0" w:space="0" w:color="auto"/>
        <w:left w:val="none" w:sz="0" w:space="0" w:color="auto"/>
        <w:bottom w:val="none" w:sz="0" w:space="0" w:color="auto"/>
        <w:right w:val="none" w:sz="0" w:space="0" w:color="auto"/>
      </w:divBdr>
    </w:div>
    <w:div w:id="175078376">
      <w:bodyDiv w:val="1"/>
      <w:marLeft w:val="0"/>
      <w:marRight w:val="0"/>
      <w:marTop w:val="0"/>
      <w:marBottom w:val="0"/>
      <w:divBdr>
        <w:top w:val="none" w:sz="0" w:space="0" w:color="auto"/>
        <w:left w:val="none" w:sz="0" w:space="0" w:color="auto"/>
        <w:bottom w:val="none" w:sz="0" w:space="0" w:color="auto"/>
        <w:right w:val="none" w:sz="0" w:space="0" w:color="auto"/>
      </w:divBdr>
    </w:div>
    <w:div w:id="182478705">
      <w:bodyDiv w:val="1"/>
      <w:marLeft w:val="0"/>
      <w:marRight w:val="0"/>
      <w:marTop w:val="0"/>
      <w:marBottom w:val="0"/>
      <w:divBdr>
        <w:top w:val="none" w:sz="0" w:space="0" w:color="auto"/>
        <w:left w:val="none" w:sz="0" w:space="0" w:color="auto"/>
        <w:bottom w:val="none" w:sz="0" w:space="0" w:color="auto"/>
        <w:right w:val="none" w:sz="0" w:space="0" w:color="auto"/>
      </w:divBdr>
    </w:div>
    <w:div w:id="225605642">
      <w:bodyDiv w:val="1"/>
      <w:marLeft w:val="0"/>
      <w:marRight w:val="0"/>
      <w:marTop w:val="0"/>
      <w:marBottom w:val="0"/>
      <w:divBdr>
        <w:top w:val="none" w:sz="0" w:space="0" w:color="auto"/>
        <w:left w:val="none" w:sz="0" w:space="0" w:color="auto"/>
        <w:bottom w:val="none" w:sz="0" w:space="0" w:color="auto"/>
        <w:right w:val="none" w:sz="0" w:space="0" w:color="auto"/>
      </w:divBdr>
    </w:div>
    <w:div w:id="604458403">
      <w:bodyDiv w:val="1"/>
      <w:marLeft w:val="0"/>
      <w:marRight w:val="0"/>
      <w:marTop w:val="0"/>
      <w:marBottom w:val="0"/>
      <w:divBdr>
        <w:top w:val="none" w:sz="0" w:space="0" w:color="auto"/>
        <w:left w:val="none" w:sz="0" w:space="0" w:color="auto"/>
        <w:bottom w:val="none" w:sz="0" w:space="0" w:color="auto"/>
        <w:right w:val="none" w:sz="0" w:space="0" w:color="auto"/>
      </w:divBdr>
    </w:div>
    <w:div w:id="683244471">
      <w:bodyDiv w:val="1"/>
      <w:marLeft w:val="0"/>
      <w:marRight w:val="0"/>
      <w:marTop w:val="0"/>
      <w:marBottom w:val="0"/>
      <w:divBdr>
        <w:top w:val="none" w:sz="0" w:space="0" w:color="auto"/>
        <w:left w:val="none" w:sz="0" w:space="0" w:color="auto"/>
        <w:bottom w:val="none" w:sz="0" w:space="0" w:color="auto"/>
        <w:right w:val="none" w:sz="0" w:space="0" w:color="auto"/>
      </w:divBdr>
    </w:div>
    <w:div w:id="690180039">
      <w:bodyDiv w:val="1"/>
      <w:marLeft w:val="0"/>
      <w:marRight w:val="0"/>
      <w:marTop w:val="0"/>
      <w:marBottom w:val="0"/>
      <w:divBdr>
        <w:top w:val="none" w:sz="0" w:space="0" w:color="auto"/>
        <w:left w:val="none" w:sz="0" w:space="0" w:color="auto"/>
        <w:bottom w:val="none" w:sz="0" w:space="0" w:color="auto"/>
        <w:right w:val="none" w:sz="0" w:space="0" w:color="auto"/>
      </w:divBdr>
    </w:div>
    <w:div w:id="705377731">
      <w:bodyDiv w:val="1"/>
      <w:marLeft w:val="0"/>
      <w:marRight w:val="0"/>
      <w:marTop w:val="0"/>
      <w:marBottom w:val="0"/>
      <w:divBdr>
        <w:top w:val="none" w:sz="0" w:space="0" w:color="auto"/>
        <w:left w:val="none" w:sz="0" w:space="0" w:color="auto"/>
        <w:bottom w:val="none" w:sz="0" w:space="0" w:color="auto"/>
        <w:right w:val="none" w:sz="0" w:space="0" w:color="auto"/>
      </w:divBdr>
    </w:div>
    <w:div w:id="748891769">
      <w:bodyDiv w:val="1"/>
      <w:marLeft w:val="0"/>
      <w:marRight w:val="0"/>
      <w:marTop w:val="0"/>
      <w:marBottom w:val="0"/>
      <w:divBdr>
        <w:top w:val="none" w:sz="0" w:space="0" w:color="auto"/>
        <w:left w:val="none" w:sz="0" w:space="0" w:color="auto"/>
        <w:bottom w:val="none" w:sz="0" w:space="0" w:color="auto"/>
        <w:right w:val="none" w:sz="0" w:space="0" w:color="auto"/>
      </w:divBdr>
    </w:div>
    <w:div w:id="848715157">
      <w:bodyDiv w:val="1"/>
      <w:marLeft w:val="0"/>
      <w:marRight w:val="0"/>
      <w:marTop w:val="0"/>
      <w:marBottom w:val="0"/>
      <w:divBdr>
        <w:top w:val="none" w:sz="0" w:space="0" w:color="auto"/>
        <w:left w:val="none" w:sz="0" w:space="0" w:color="auto"/>
        <w:bottom w:val="none" w:sz="0" w:space="0" w:color="auto"/>
        <w:right w:val="none" w:sz="0" w:space="0" w:color="auto"/>
      </w:divBdr>
    </w:div>
    <w:div w:id="954098227">
      <w:bodyDiv w:val="1"/>
      <w:marLeft w:val="0"/>
      <w:marRight w:val="0"/>
      <w:marTop w:val="0"/>
      <w:marBottom w:val="0"/>
      <w:divBdr>
        <w:top w:val="none" w:sz="0" w:space="0" w:color="auto"/>
        <w:left w:val="none" w:sz="0" w:space="0" w:color="auto"/>
        <w:bottom w:val="none" w:sz="0" w:space="0" w:color="auto"/>
        <w:right w:val="none" w:sz="0" w:space="0" w:color="auto"/>
      </w:divBdr>
    </w:div>
    <w:div w:id="992948275">
      <w:bodyDiv w:val="1"/>
      <w:marLeft w:val="0"/>
      <w:marRight w:val="0"/>
      <w:marTop w:val="0"/>
      <w:marBottom w:val="0"/>
      <w:divBdr>
        <w:top w:val="none" w:sz="0" w:space="0" w:color="auto"/>
        <w:left w:val="none" w:sz="0" w:space="0" w:color="auto"/>
        <w:bottom w:val="none" w:sz="0" w:space="0" w:color="auto"/>
        <w:right w:val="none" w:sz="0" w:space="0" w:color="auto"/>
      </w:divBdr>
    </w:div>
    <w:div w:id="1006862291">
      <w:bodyDiv w:val="1"/>
      <w:marLeft w:val="0"/>
      <w:marRight w:val="0"/>
      <w:marTop w:val="0"/>
      <w:marBottom w:val="0"/>
      <w:divBdr>
        <w:top w:val="none" w:sz="0" w:space="0" w:color="auto"/>
        <w:left w:val="none" w:sz="0" w:space="0" w:color="auto"/>
        <w:bottom w:val="none" w:sz="0" w:space="0" w:color="auto"/>
        <w:right w:val="none" w:sz="0" w:space="0" w:color="auto"/>
      </w:divBdr>
      <w:divsChild>
        <w:div w:id="1793287870">
          <w:marLeft w:val="0"/>
          <w:marRight w:val="0"/>
          <w:marTop w:val="0"/>
          <w:marBottom w:val="0"/>
          <w:divBdr>
            <w:top w:val="none" w:sz="0" w:space="0" w:color="auto"/>
            <w:left w:val="none" w:sz="0" w:space="0" w:color="auto"/>
            <w:bottom w:val="none" w:sz="0" w:space="0" w:color="auto"/>
            <w:right w:val="none" w:sz="0" w:space="0" w:color="auto"/>
          </w:divBdr>
        </w:div>
      </w:divsChild>
    </w:div>
    <w:div w:id="1182475890">
      <w:bodyDiv w:val="1"/>
      <w:marLeft w:val="0"/>
      <w:marRight w:val="0"/>
      <w:marTop w:val="0"/>
      <w:marBottom w:val="0"/>
      <w:divBdr>
        <w:top w:val="none" w:sz="0" w:space="0" w:color="auto"/>
        <w:left w:val="none" w:sz="0" w:space="0" w:color="auto"/>
        <w:bottom w:val="none" w:sz="0" w:space="0" w:color="auto"/>
        <w:right w:val="none" w:sz="0" w:space="0" w:color="auto"/>
      </w:divBdr>
    </w:div>
    <w:div w:id="1214343326">
      <w:bodyDiv w:val="1"/>
      <w:marLeft w:val="0"/>
      <w:marRight w:val="0"/>
      <w:marTop w:val="0"/>
      <w:marBottom w:val="0"/>
      <w:divBdr>
        <w:top w:val="none" w:sz="0" w:space="0" w:color="auto"/>
        <w:left w:val="none" w:sz="0" w:space="0" w:color="auto"/>
        <w:bottom w:val="none" w:sz="0" w:space="0" w:color="auto"/>
        <w:right w:val="none" w:sz="0" w:space="0" w:color="auto"/>
      </w:divBdr>
    </w:div>
    <w:div w:id="1246302743">
      <w:bodyDiv w:val="1"/>
      <w:marLeft w:val="0"/>
      <w:marRight w:val="0"/>
      <w:marTop w:val="0"/>
      <w:marBottom w:val="0"/>
      <w:divBdr>
        <w:top w:val="none" w:sz="0" w:space="0" w:color="auto"/>
        <w:left w:val="none" w:sz="0" w:space="0" w:color="auto"/>
        <w:bottom w:val="none" w:sz="0" w:space="0" w:color="auto"/>
        <w:right w:val="none" w:sz="0" w:space="0" w:color="auto"/>
      </w:divBdr>
    </w:div>
    <w:div w:id="1287661049">
      <w:bodyDiv w:val="1"/>
      <w:marLeft w:val="0"/>
      <w:marRight w:val="0"/>
      <w:marTop w:val="0"/>
      <w:marBottom w:val="0"/>
      <w:divBdr>
        <w:top w:val="none" w:sz="0" w:space="0" w:color="auto"/>
        <w:left w:val="none" w:sz="0" w:space="0" w:color="auto"/>
        <w:bottom w:val="none" w:sz="0" w:space="0" w:color="auto"/>
        <w:right w:val="none" w:sz="0" w:space="0" w:color="auto"/>
      </w:divBdr>
    </w:div>
    <w:div w:id="1333947785">
      <w:bodyDiv w:val="1"/>
      <w:marLeft w:val="0"/>
      <w:marRight w:val="0"/>
      <w:marTop w:val="0"/>
      <w:marBottom w:val="0"/>
      <w:divBdr>
        <w:top w:val="none" w:sz="0" w:space="0" w:color="auto"/>
        <w:left w:val="none" w:sz="0" w:space="0" w:color="auto"/>
        <w:bottom w:val="none" w:sz="0" w:space="0" w:color="auto"/>
        <w:right w:val="none" w:sz="0" w:space="0" w:color="auto"/>
      </w:divBdr>
    </w:div>
    <w:div w:id="1367146660">
      <w:bodyDiv w:val="1"/>
      <w:marLeft w:val="0"/>
      <w:marRight w:val="0"/>
      <w:marTop w:val="0"/>
      <w:marBottom w:val="0"/>
      <w:divBdr>
        <w:top w:val="none" w:sz="0" w:space="0" w:color="auto"/>
        <w:left w:val="none" w:sz="0" w:space="0" w:color="auto"/>
        <w:bottom w:val="none" w:sz="0" w:space="0" w:color="auto"/>
        <w:right w:val="none" w:sz="0" w:space="0" w:color="auto"/>
      </w:divBdr>
    </w:div>
    <w:div w:id="1608997556">
      <w:bodyDiv w:val="1"/>
      <w:marLeft w:val="0"/>
      <w:marRight w:val="0"/>
      <w:marTop w:val="0"/>
      <w:marBottom w:val="0"/>
      <w:divBdr>
        <w:top w:val="none" w:sz="0" w:space="0" w:color="auto"/>
        <w:left w:val="none" w:sz="0" w:space="0" w:color="auto"/>
        <w:bottom w:val="none" w:sz="0" w:space="0" w:color="auto"/>
        <w:right w:val="none" w:sz="0" w:space="0" w:color="auto"/>
      </w:divBdr>
    </w:div>
    <w:div w:id="1609580038">
      <w:bodyDiv w:val="1"/>
      <w:marLeft w:val="0"/>
      <w:marRight w:val="0"/>
      <w:marTop w:val="0"/>
      <w:marBottom w:val="0"/>
      <w:divBdr>
        <w:top w:val="none" w:sz="0" w:space="0" w:color="auto"/>
        <w:left w:val="none" w:sz="0" w:space="0" w:color="auto"/>
        <w:bottom w:val="none" w:sz="0" w:space="0" w:color="auto"/>
        <w:right w:val="none" w:sz="0" w:space="0" w:color="auto"/>
      </w:divBdr>
    </w:div>
    <w:div w:id="1646547520">
      <w:bodyDiv w:val="1"/>
      <w:marLeft w:val="0"/>
      <w:marRight w:val="0"/>
      <w:marTop w:val="0"/>
      <w:marBottom w:val="0"/>
      <w:divBdr>
        <w:top w:val="none" w:sz="0" w:space="0" w:color="auto"/>
        <w:left w:val="none" w:sz="0" w:space="0" w:color="auto"/>
        <w:bottom w:val="none" w:sz="0" w:space="0" w:color="auto"/>
        <w:right w:val="none" w:sz="0" w:space="0" w:color="auto"/>
      </w:divBdr>
    </w:div>
    <w:div w:id="1665745496">
      <w:bodyDiv w:val="1"/>
      <w:marLeft w:val="0"/>
      <w:marRight w:val="0"/>
      <w:marTop w:val="0"/>
      <w:marBottom w:val="0"/>
      <w:divBdr>
        <w:top w:val="none" w:sz="0" w:space="0" w:color="auto"/>
        <w:left w:val="none" w:sz="0" w:space="0" w:color="auto"/>
        <w:bottom w:val="none" w:sz="0" w:space="0" w:color="auto"/>
        <w:right w:val="none" w:sz="0" w:space="0" w:color="auto"/>
      </w:divBdr>
    </w:div>
    <w:div w:id="1695307636">
      <w:bodyDiv w:val="1"/>
      <w:marLeft w:val="0"/>
      <w:marRight w:val="0"/>
      <w:marTop w:val="0"/>
      <w:marBottom w:val="0"/>
      <w:divBdr>
        <w:top w:val="none" w:sz="0" w:space="0" w:color="auto"/>
        <w:left w:val="none" w:sz="0" w:space="0" w:color="auto"/>
        <w:bottom w:val="none" w:sz="0" w:space="0" w:color="auto"/>
        <w:right w:val="none" w:sz="0" w:space="0" w:color="auto"/>
      </w:divBdr>
    </w:div>
    <w:div w:id="1845970663">
      <w:bodyDiv w:val="1"/>
      <w:marLeft w:val="0"/>
      <w:marRight w:val="0"/>
      <w:marTop w:val="0"/>
      <w:marBottom w:val="0"/>
      <w:divBdr>
        <w:top w:val="none" w:sz="0" w:space="0" w:color="auto"/>
        <w:left w:val="none" w:sz="0" w:space="0" w:color="auto"/>
        <w:bottom w:val="none" w:sz="0" w:space="0" w:color="auto"/>
        <w:right w:val="none" w:sz="0" w:space="0" w:color="auto"/>
      </w:divBdr>
    </w:div>
    <w:div w:id="1856849230">
      <w:bodyDiv w:val="1"/>
      <w:marLeft w:val="0"/>
      <w:marRight w:val="0"/>
      <w:marTop w:val="0"/>
      <w:marBottom w:val="0"/>
      <w:divBdr>
        <w:top w:val="none" w:sz="0" w:space="0" w:color="auto"/>
        <w:left w:val="none" w:sz="0" w:space="0" w:color="auto"/>
        <w:bottom w:val="none" w:sz="0" w:space="0" w:color="auto"/>
        <w:right w:val="none" w:sz="0" w:space="0" w:color="auto"/>
      </w:divBdr>
    </w:div>
    <w:div w:id="1940332613">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 w:id="2058239443">
      <w:bodyDiv w:val="1"/>
      <w:marLeft w:val="0"/>
      <w:marRight w:val="0"/>
      <w:marTop w:val="0"/>
      <w:marBottom w:val="0"/>
      <w:divBdr>
        <w:top w:val="none" w:sz="0" w:space="0" w:color="auto"/>
        <w:left w:val="none" w:sz="0" w:space="0" w:color="auto"/>
        <w:bottom w:val="none" w:sz="0" w:space="0" w:color="auto"/>
        <w:right w:val="none" w:sz="0" w:space="0" w:color="auto"/>
      </w:divBdr>
    </w:div>
    <w:div w:id="2081366678">
      <w:bodyDiv w:val="1"/>
      <w:marLeft w:val="0"/>
      <w:marRight w:val="0"/>
      <w:marTop w:val="0"/>
      <w:marBottom w:val="0"/>
      <w:divBdr>
        <w:top w:val="none" w:sz="0" w:space="0" w:color="auto"/>
        <w:left w:val="none" w:sz="0" w:space="0" w:color="auto"/>
        <w:bottom w:val="none" w:sz="0" w:space="0" w:color="auto"/>
        <w:right w:val="none" w:sz="0" w:space="0" w:color="auto"/>
      </w:divBdr>
    </w:div>
    <w:div w:id="210600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7B19-EC8B-4FF5-97AB-C2D09568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131</Pages>
  <Words>43996</Words>
  <Characters>250783</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Финансовый кризис</vt:lpstr>
    </vt:vector>
  </TitlesOfParts>
  <Company>Мэрия Тольятти</Company>
  <LinksUpToDate>false</LinksUpToDate>
  <CharactersWithSpaces>294191</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кризис</dc:title>
  <dc:subject/>
  <dc:creator>Пользователь</dc:creator>
  <cp:keywords/>
  <cp:lastModifiedBy>Смирнова Светлана Викторовна</cp:lastModifiedBy>
  <cp:revision>24</cp:revision>
  <cp:lastPrinted>2023-04-10T05:44:00Z</cp:lastPrinted>
  <dcterms:created xsi:type="dcterms:W3CDTF">2023-04-04T07:05:00Z</dcterms:created>
  <dcterms:modified xsi:type="dcterms:W3CDTF">2023-05-19T05:38:00Z</dcterms:modified>
</cp:coreProperties>
</file>