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5F" w:rsidRPr="000313D4" w:rsidRDefault="0024525F" w:rsidP="003245E7">
      <w:pPr>
        <w:spacing w:after="0"/>
        <w:jc w:val="center"/>
        <w:rPr>
          <w:rFonts w:ascii="Times New Roman" w:hAnsi="Times New Roman"/>
          <w:b/>
          <w:sz w:val="28"/>
          <w:szCs w:val="28"/>
        </w:rPr>
      </w:pPr>
      <w:r w:rsidRPr="000313D4">
        <w:rPr>
          <w:rFonts w:ascii="Times New Roman" w:hAnsi="Times New Roman"/>
          <w:b/>
          <w:sz w:val="28"/>
          <w:szCs w:val="28"/>
        </w:rPr>
        <w:t>Пояснительная записка</w:t>
      </w:r>
      <w:r w:rsidRPr="000313D4">
        <w:rPr>
          <w:rFonts w:ascii="Times New Roman" w:hAnsi="Times New Roman"/>
          <w:b/>
          <w:sz w:val="28"/>
          <w:szCs w:val="28"/>
        </w:rPr>
        <w:br/>
        <w:t>к прогнозу социально</w:t>
      </w:r>
      <w:r w:rsidR="00582D13">
        <w:rPr>
          <w:rFonts w:ascii="Times New Roman" w:hAnsi="Times New Roman"/>
          <w:b/>
          <w:sz w:val="28"/>
          <w:szCs w:val="28"/>
        </w:rPr>
        <w:t xml:space="preserve"> - </w:t>
      </w:r>
      <w:r w:rsidRPr="000313D4">
        <w:rPr>
          <w:rFonts w:ascii="Times New Roman" w:hAnsi="Times New Roman"/>
          <w:b/>
          <w:sz w:val="28"/>
          <w:szCs w:val="28"/>
        </w:rPr>
        <w:t>экономического развития городского округ</w:t>
      </w:r>
      <w:r w:rsidR="001C1F79" w:rsidRPr="000313D4">
        <w:rPr>
          <w:rFonts w:ascii="Times New Roman" w:hAnsi="Times New Roman"/>
          <w:b/>
          <w:sz w:val="28"/>
          <w:szCs w:val="28"/>
        </w:rPr>
        <w:t>а</w:t>
      </w:r>
      <w:r w:rsidRPr="000313D4">
        <w:rPr>
          <w:rFonts w:ascii="Times New Roman" w:hAnsi="Times New Roman"/>
          <w:b/>
          <w:sz w:val="28"/>
          <w:szCs w:val="28"/>
        </w:rPr>
        <w:t xml:space="preserve"> Тольятти</w:t>
      </w:r>
      <w:r w:rsidR="004C4873" w:rsidRPr="000313D4">
        <w:rPr>
          <w:rFonts w:ascii="Times New Roman" w:hAnsi="Times New Roman"/>
          <w:b/>
          <w:sz w:val="28"/>
          <w:szCs w:val="28"/>
        </w:rPr>
        <w:t xml:space="preserve"> </w:t>
      </w:r>
      <w:r w:rsidRPr="000313D4">
        <w:rPr>
          <w:rFonts w:ascii="Times New Roman" w:hAnsi="Times New Roman"/>
          <w:b/>
          <w:sz w:val="28"/>
          <w:szCs w:val="28"/>
        </w:rPr>
        <w:t>на 20</w:t>
      </w:r>
      <w:r w:rsidR="004434AA" w:rsidRPr="000313D4">
        <w:rPr>
          <w:rFonts w:ascii="Times New Roman" w:hAnsi="Times New Roman"/>
          <w:b/>
          <w:sz w:val="28"/>
          <w:szCs w:val="28"/>
        </w:rPr>
        <w:t>2</w:t>
      </w:r>
      <w:r w:rsidR="00F65C80" w:rsidRPr="000313D4">
        <w:rPr>
          <w:rFonts w:ascii="Times New Roman" w:hAnsi="Times New Roman"/>
          <w:b/>
          <w:sz w:val="28"/>
          <w:szCs w:val="28"/>
        </w:rPr>
        <w:t>6</w:t>
      </w:r>
      <w:r w:rsidRPr="000313D4">
        <w:rPr>
          <w:rFonts w:ascii="Times New Roman" w:hAnsi="Times New Roman"/>
          <w:b/>
          <w:sz w:val="28"/>
          <w:szCs w:val="28"/>
        </w:rPr>
        <w:t xml:space="preserve"> год и плановый период 20</w:t>
      </w:r>
      <w:r w:rsidR="009F367D" w:rsidRPr="000313D4">
        <w:rPr>
          <w:rFonts w:ascii="Times New Roman" w:hAnsi="Times New Roman"/>
          <w:b/>
          <w:sz w:val="28"/>
          <w:szCs w:val="28"/>
        </w:rPr>
        <w:t>2</w:t>
      </w:r>
      <w:r w:rsidR="00F65C80" w:rsidRPr="000313D4">
        <w:rPr>
          <w:rFonts w:ascii="Times New Roman" w:hAnsi="Times New Roman"/>
          <w:b/>
          <w:sz w:val="28"/>
          <w:szCs w:val="28"/>
        </w:rPr>
        <w:t>7</w:t>
      </w:r>
      <w:r w:rsidR="009F367D" w:rsidRPr="000313D4">
        <w:rPr>
          <w:rFonts w:ascii="Times New Roman" w:hAnsi="Times New Roman"/>
          <w:b/>
          <w:sz w:val="28"/>
          <w:szCs w:val="28"/>
        </w:rPr>
        <w:t xml:space="preserve"> и</w:t>
      </w:r>
      <w:r w:rsidRPr="000313D4">
        <w:rPr>
          <w:rFonts w:ascii="Times New Roman" w:hAnsi="Times New Roman"/>
          <w:b/>
          <w:sz w:val="28"/>
          <w:szCs w:val="28"/>
        </w:rPr>
        <w:t xml:space="preserve"> 20</w:t>
      </w:r>
      <w:r w:rsidR="00E22255" w:rsidRPr="000313D4">
        <w:rPr>
          <w:rFonts w:ascii="Times New Roman" w:hAnsi="Times New Roman"/>
          <w:b/>
          <w:sz w:val="28"/>
          <w:szCs w:val="28"/>
        </w:rPr>
        <w:t>2</w:t>
      </w:r>
      <w:r w:rsidR="00F65C80" w:rsidRPr="000313D4">
        <w:rPr>
          <w:rFonts w:ascii="Times New Roman" w:hAnsi="Times New Roman"/>
          <w:b/>
          <w:sz w:val="28"/>
          <w:szCs w:val="28"/>
        </w:rPr>
        <w:t>8</w:t>
      </w:r>
      <w:r w:rsidR="00E22255" w:rsidRPr="000313D4">
        <w:rPr>
          <w:rFonts w:ascii="Times New Roman" w:hAnsi="Times New Roman"/>
          <w:b/>
          <w:sz w:val="28"/>
          <w:szCs w:val="28"/>
        </w:rPr>
        <w:t xml:space="preserve"> </w:t>
      </w:r>
      <w:r w:rsidRPr="000313D4">
        <w:rPr>
          <w:rFonts w:ascii="Times New Roman" w:hAnsi="Times New Roman"/>
          <w:b/>
          <w:sz w:val="28"/>
          <w:szCs w:val="28"/>
        </w:rPr>
        <w:t>годов</w:t>
      </w:r>
    </w:p>
    <w:p w:rsidR="003F5414" w:rsidRPr="000313D4" w:rsidRDefault="003F5414" w:rsidP="00947AE6">
      <w:pPr>
        <w:spacing w:after="0"/>
        <w:ind w:firstLine="709"/>
        <w:jc w:val="both"/>
        <w:rPr>
          <w:rFonts w:ascii="Times New Roman" w:hAnsi="Times New Roman"/>
          <w:sz w:val="28"/>
          <w:szCs w:val="28"/>
        </w:rPr>
      </w:pPr>
    </w:p>
    <w:p w:rsidR="00C317CD" w:rsidRPr="000313D4" w:rsidRDefault="005A052E" w:rsidP="00265541">
      <w:pPr>
        <w:spacing w:after="0"/>
        <w:ind w:firstLine="709"/>
        <w:jc w:val="both"/>
        <w:rPr>
          <w:rFonts w:ascii="Times New Roman" w:hAnsi="Times New Roman"/>
          <w:sz w:val="28"/>
          <w:szCs w:val="28"/>
        </w:rPr>
      </w:pPr>
      <w:r w:rsidRPr="000313D4">
        <w:rPr>
          <w:rFonts w:ascii="Times New Roman" w:hAnsi="Times New Roman"/>
          <w:sz w:val="28"/>
          <w:szCs w:val="28"/>
        </w:rPr>
        <w:t>Прогноз социально-экономического развития городского округа Тольятти на 20</w:t>
      </w:r>
      <w:r w:rsidR="004434AA" w:rsidRPr="000313D4">
        <w:rPr>
          <w:rFonts w:ascii="Times New Roman" w:hAnsi="Times New Roman"/>
          <w:sz w:val="28"/>
          <w:szCs w:val="28"/>
        </w:rPr>
        <w:t>2</w:t>
      </w:r>
      <w:r w:rsidR="000313D4" w:rsidRPr="000313D4">
        <w:rPr>
          <w:rFonts w:ascii="Times New Roman" w:hAnsi="Times New Roman"/>
          <w:sz w:val="28"/>
          <w:szCs w:val="28"/>
        </w:rPr>
        <w:t>6</w:t>
      </w:r>
      <w:r w:rsidRPr="000313D4">
        <w:rPr>
          <w:rFonts w:ascii="Times New Roman" w:hAnsi="Times New Roman"/>
          <w:sz w:val="28"/>
          <w:szCs w:val="28"/>
        </w:rPr>
        <w:t xml:space="preserve"> год и плановый период 20</w:t>
      </w:r>
      <w:r w:rsidR="00B36AD1" w:rsidRPr="000313D4">
        <w:rPr>
          <w:rFonts w:ascii="Times New Roman" w:hAnsi="Times New Roman"/>
          <w:sz w:val="28"/>
          <w:szCs w:val="28"/>
        </w:rPr>
        <w:t>2</w:t>
      </w:r>
      <w:r w:rsidR="000313D4" w:rsidRPr="000313D4">
        <w:rPr>
          <w:rFonts w:ascii="Times New Roman" w:hAnsi="Times New Roman"/>
          <w:sz w:val="28"/>
          <w:szCs w:val="28"/>
        </w:rPr>
        <w:t>7</w:t>
      </w:r>
      <w:r w:rsidR="009F367D" w:rsidRPr="000313D4">
        <w:rPr>
          <w:rFonts w:ascii="Times New Roman" w:hAnsi="Times New Roman"/>
          <w:sz w:val="28"/>
          <w:szCs w:val="28"/>
        </w:rPr>
        <w:t xml:space="preserve"> и </w:t>
      </w:r>
      <w:r w:rsidRPr="000313D4">
        <w:rPr>
          <w:rFonts w:ascii="Times New Roman" w:hAnsi="Times New Roman"/>
          <w:sz w:val="28"/>
          <w:szCs w:val="28"/>
        </w:rPr>
        <w:t>202</w:t>
      </w:r>
      <w:r w:rsidR="000313D4" w:rsidRPr="000313D4">
        <w:rPr>
          <w:rFonts w:ascii="Times New Roman" w:hAnsi="Times New Roman"/>
          <w:sz w:val="28"/>
          <w:szCs w:val="28"/>
        </w:rPr>
        <w:t>8</w:t>
      </w:r>
      <w:r w:rsidRPr="000313D4">
        <w:rPr>
          <w:rFonts w:ascii="Times New Roman" w:hAnsi="Times New Roman"/>
          <w:sz w:val="28"/>
          <w:szCs w:val="28"/>
        </w:rPr>
        <w:t xml:space="preserve"> годов (далее - </w:t>
      </w:r>
      <w:r w:rsidR="007E44FF" w:rsidRPr="000313D4">
        <w:rPr>
          <w:rFonts w:ascii="Times New Roman" w:hAnsi="Times New Roman"/>
          <w:sz w:val="28"/>
          <w:szCs w:val="28"/>
        </w:rPr>
        <w:t>П</w:t>
      </w:r>
      <w:r w:rsidRPr="000313D4">
        <w:rPr>
          <w:rFonts w:ascii="Times New Roman" w:hAnsi="Times New Roman"/>
          <w:sz w:val="28"/>
          <w:szCs w:val="28"/>
        </w:rPr>
        <w:t xml:space="preserve">рогноз) </w:t>
      </w:r>
      <w:r w:rsidR="004E4246" w:rsidRPr="000313D4">
        <w:rPr>
          <w:rFonts w:ascii="Times New Roman" w:hAnsi="Times New Roman"/>
          <w:sz w:val="28"/>
          <w:szCs w:val="28"/>
        </w:rPr>
        <w:t>сформирован</w:t>
      </w:r>
      <w:r w:rsidR="00E11BE7" w:rsidRPr="000313D4">
        <w:rPr>
          <w:rFonts w:ascii="Times New Roman" w:hAnsi="Times New Roman"/>
          <w:sz w:val="28"/>
          <w:szCs w:val="28"/>
        </w:rPr>
        <w:t xml:space="preserve"> на основе</w:t>
      </w:r>
      <w:r w:rsidRPr="000313D4">
        <w:rPr>
          <w:rFonts w:ascii="Times New Roman" w:hAnsi="Times New Roman"/>
          <w:sz w:val="28"/>
          <w:szCs w:val="28"/>
        </w:rPr>
        <w:t xml:space="preserve"> </w:t>
      </w:r>
      <w:r w:rsidR="0085402B" w:rsidRPr="000313D4">
        <w:rPr>
          <w:rFonts w:ascii="Times New Roman" w:hAnsi="Times New Roman"/>
          <w:sz w:val="28"/>
          <w:szCs w:val="28"/>
        </w:rPr>
        <w:t>С</w:t>
      </w:r>
      <w:r w:rsidRPr="000313D4">
        <w:rPr>
          <w:rFonts w:ascii="Times New Roman" w:hAnsi="Times New Roman"/>
          <w:sz w:val="28"/>
          <w:szCs w:val="28"/>
        </w:rPr>
        <w:t xml:space="preserve">ценарных условий </w:t>
      </w:r>
      <w:r w:rsidR="00DC5297" w:rsidRPr="000313D4">
        <w:rPr>
          <w:rFonts w:ascii="Times New Roman" w:hAnsi="Times New Roman"/>
          <w:sz w:val="28"/>
          <w:szCs w:val="28"/>
        </w:rPr>
        <w:t>социально-экономического развития</w:t>
      </w:r>
      <w:r w:rsidRPr="000313D4">
        <w:rPr>
          <w:rFonts w:ascii="Times New Roman" w:hAnsi="Times New Roman"/>
          <w:sz w:val="28"/>
          <w:szCs w:val="28"/>
        </w:rPr>
        <w:t xml:space="preserve"> Самарской области</w:t>
      </w:r>
      <w:r w:rsidR="00DC5297" w:rsidRPr="000313D4">
        <w:rPr>
          <w:rFonts w:ascii="Times New Roman" w:hAnsi="Times New Roman"/>
          <w:sz w:val="28"/>
          <w:szCs w:val="28"/>
        </w:rPr>
        <w:t xml:space="preserve"> на 20</w:t>
      </w:r>
      <w:r w:rsidR="00E77658" w:rsidRPr="000313D4">
        <w:rPr>
          <w:rFonts w:ascii="Times New Roman" w:hAnsi="Times New Roman"/>
          <w:sz w:val="28"/>
          <w:szCs w:val="28"/>
        </w:rPr>
        <w:t>2</w:t>
      </w:r>
      <w:r w:rsidR="000313D4">
        <w:rPr>
          <w:rFonts w:ascii="Times New Roman" w:hAnsi="Times New Roman"/>
          <w:sz w:val="28"/>
          <w:szCs w:val="28"/>
        </w:rPr>
        <w:t>6</w:t>
      </w:r>
      <w:r w:rsidR="00DC5297" w:rsidRPr="000313D4">
        <w:rPr>
          <w:rFonts w:ascii="Times New Roman" w:hAnsi="Times New Roman"/>
          <w:sz w:val="28"/>
          <w:szCs w:val="28"/>
        </w:rPr>
        <w:t xml:space="preserve"> год и плановый период 20</w:t>
      </w:r>
      <w:r w:rsidR="00221389" w:rsidRPr="000313D4">
        <w:rPr>
          <w:rFonts w:ascii="Times New Roman" w:hAnsi="Times New Roman"/>
          <w:sz w:val="28"/>
          <w:szCs w:val="28"/>
        </w:rPr>
        <w:t>2</w:t>
      </w:r>
      <w:r w:rsidR="000313D4">
        <w:rPr>
          <w:rFonts w:ascii="Times New Roman" w:hAnsi="Times New Roman"/>
          <w:sz w:val="28"/>
          <w:szCs w:val="28"/>
        </w:rPr>
        <w:t>7</w:t>
      </w:r>
      <w:r w:rsidR="00DC5297" w:rsidRPr="000313D4">
        <w:rPr>
          <w:rFonts w:ascii="Times New Roman" w:hAnsi="Times New Roman"/>
          <w:sz w:val="28"/>
          <w:szCs w:val="28"/>
        </w:rPr>
        <w:t xml:space="preserve"> и 202</w:t>
      </w:r>
      <w:r w:rsidR="000313D4">
        <w:rPr>
          <w:rFonts w:ascii="Times New Roman" w:hAnsi="Times New Roman"/>
          <w:sz w:val="28"/>
          <w:szCs w:val="28"/>
        </w:rPr>
        <w:t>8</w:t>
      </w:r>
      <w:r w:rsidR="00DC5297" w:rsidRPr="000313D4">
        <w:rPr>
          <w:rFonts w:ascii="Times New Roman" w:hAnsi="Times New Roman"/>
          <w:sz w:val="28"/>
          <w:szCs w:val="28"/>
        </w:rPr>
        <w:t xml:space="preserve"> годов</w:t>
      </w:r>
      <w:r w:rsidR="0085402B" w:rsidRPr="000313D4">
        <w:rPr>
          <w:rFonts w:ascii="Times New Roman" w:hAnsi="Times New Roman"/>
          <w:sz w:val="28"/>
          <w:szCs w:val="28"/>
        </w:rPr>
        <w:t>,</w:t>
      </w:r>
      <w:r w:rsidR="00C317CD" w:rsidRPr="000313D4">
        <w:rPr>
          <w:rFonts w:ascii="Times New Roman" w:hAnsi="Times New Roman"/>
          <w:sz w:val="28"/>
          <w:szCs w:val="28"/>
        </w:rPr>
        <w:t xml:space="preserve"> </w:t>
      </w:r>
      <w:r w:rsidR="004A3EE1" w:rsidRPr="000313D4">
        <w:rPr>
          <w:rFonts w:ascii="Times New Roman" w:hAnsi="Times New Roman"/>
          <w:sz w:val="28"/>
          <w:szCs w:val="28"/>
        </w:rPr>
        <w:t>разработанных</w:t>
      </w:r>
      <w:r w:rsidR="00E62254" w:rsidRPr="000313D4">
        <w:rPr>
          <w:rFonts w:ascii="Times New Roman" w:hAnsi="Times New Roman"/>
          <w:sz w:val="28"/>
          <w:szCs w:val="28"/>
        </w:rPr>
        <w:t xml:space="preserve"> </w:t>
      </w:r>
      <w:r w:rsidR="000011B3" w:rsidRPr="000313D4">
        <w:rPr>
          <w:rFonts w:ascii="Times New Roman" w:hAnsi="Times New Roman"/>
          <w:sz w:val="28"/>
          <w:szCs w:val="28"/>
        </w:rPr>
        <w:t>м</w:t>
      </w:r>
      <w:r w:rsidR="00E62254" w:rsidRPr="000313D4">
        <w:rPr>
          <w:rFonts w:ascii="Times New Roman" w:hAnsi="Times New Roman"/>
          <w:sz w:val="28"/>
          <w:szCs w:val="28"/>
        </w:rPr>
        <w:t>инистерством экономического развития и инвестиций Самарской области</w:t>
      </w:r>
      <w:r w:rsidR="0053652E" w:rsidRPr="000313D4">
        <w:rPr>
          <w:rFonts w:ascii="Times New Roman" w:hAnsi="Times New Roman"/>
          <w:sz w:val="28"/>
          <w:szCs w:val="28"/>
        </w:rPr>
        <w:t xml:space="preserve"> (далее – Сценарные условия Самарской области)</w:t>
      </w:r>
      <w:r w:rsidR="00E62254" w:rsidRPr="000313D4">
        <w:rPr>
          <w:rFonts w:ascii="Times New Roman" w:hAnsi="Times New Roman"/>
          <w:sz w:val="28"/>
          <w:szCs w:val="28"/>
        </w:rPr>
        <w:t xml:space="preserve">, </w:t>
      </w:r>
      <w:r w:rsidR="00CC4504" w:rsidRPr="000313D4">
        <w:rPr>
          <w:rFonts w:ascii="Times New Roman" w:hAnsi="Times New Roman"/>
          <w:sz w:val="28"/>
          <w:szCs w:val="28"/>
        </w:rPr>
        <w:t xml:space="preserve">а также </w:t>
      </w:r>
      <w:r w:rsidR="00C317CD" w:rsidRPr="000313D4">
        <w:rPr>
          <w:rFonts w:ascii="Times New Roman" w:hAnsi="Times New Roman"/>
          <w:sz w:val="28"/>
          <w:szCs w:val="28"/>
        </w:rPr>
        <w:t xml:space="preserve">с учетом Предварительных итогов социально – экономического развития городского округа Тольятти за </w:t>
      </w:r>
      <w:r w:rsidR="000011B3" w:rsidRPr="000313D4">
        <w:rPr>
          <w:rFonts w:ascii="Times New Roman" w:hAnsi="Times New Roman"/>
          <w:sz w:val="28"/>
          <w:szCs w:val="28"/>
          <w:lang w:val="en-US"/>
        </w:rPr>
        <w:t>I</w:t>
      </w:r>
      <w:r w:rsidR="00C317CD" w:rsidRPr="000313D4">
        <w:rPr>
          <w:rFonts w:ascii="Times New Roman" w:hAnsi="Times New Roman"/>
          <w:sz w:val="28"/>
          <w:szCs w:val="28"/>
        </w:rPr>
        <w:t xml:space="preserve"> полугодие 20</w:t>
      </w:r>
      <w:r w:rsidR="00221389" w:rsidRPr="000313D4">
        <w:rPr>
          <w:rFonts w:ascii="Times New Roman" w:hAnsi="Times New Roman"/>
          <w:sz w:val="28"/>
          <w:szCs w:val="28"/>
        </w:rPr>
        <w:t>2</w:t>
      </w:r>
      <w:r w:rsidR="000313D4">
        <w:rPr>
          <w:rFonts w:ascii="Times New Roman" w:hAnsi="Times New Roman"/>
          <w:sz w:val="28"/>
          <w:szCs w:val="28"/>
        </w:rPr>
        <w:t>5</w:t>
      </w:r>
      <w:r w:rsidR="00C317CD" w:rsidRPr="000313D4">
        <w:rPr>
          <w:rFonts w:ascii="Times New Roman" w:hAnsi="Times New Roman"/>
          <w:sz w:val="28"/>
          <w:szCs w:val="28"/>
        </w:rPr>
        <w:t xml:space="preserve"> года и ожидаемых итогов социально – экономического развития городского округа Тольятти за 20</w:t>
      </w:r>
      <w:r w:rsidR="00221389" w:rsidRPr="000313D4">
        <w:rPr>
          <w:rFonts w:ascii="Times New Roman" w:hAnsi="Times New Roman"/>
          <w:sz w:val="28"/>
          <w:szCs w:val="28"/>
        </w:rPr>
        <w:t>2</w:t>
      </w:r>
      <w:r w:rsidR="000313D4">
        <w:rPr>
          <w:rFonts w:ascii="Times New Roman" w:hAnsi="Times New Roman"/>
          <w:sz w:val="28"/>
          <w:szCs w:val="28"/>
        </w:rPr>
        <w:t>5</w:t>
      </w:r>
      <w:r w:rsidR="00C317CD" w:rsidRPr="000313D4">
        <w:rPr>
          <w:rFonts w:ascii="Times New Roman" w:hAnsi="Times New Roman"/>
          <w:sz w:val="28"/>
          <w:szCs w:val="28"/>
        </w:rPr>
        <w:t xml:space="preserve"> год.</w:t>
      </w:r>
    </w:p>
    <w:p w:rsidR="00221389" w:rsidRDefault="00221389" w:rsidP="00265541">
      <w:pPr>
        <w:spacing w:after="0"/>
        <w:ind w:firstLine="709"/>
        <w:jc w:val="both"/>
        <w:rPr>
          <w:rFonts w:ascii="Times New Roman" w:hAnsi="Times New Roman"/>
          <w:sz w:val="28"/>
          <w:szCs w:val="28"/>
        </w:rPr>
      </w:pPr>
      <w:r w:rsidRPr="000313D4">
        <w:rPr>
          <w:rFonts w:ascii="Times New Roman" w:hAnsi="Times New Roman"/>
          <w:sz w:val="28"/>
          <w:szCs w:val="28"/>
        </w:rPr>
        <w:t xml:space="preserve">Основные параметры </w:t>
      </w:r>
      <w:r w:rsidR="00E91E9E" w:rsidRPr="000313D4">
        <w:rPr>
          <w:rFonts w:ascii="Times New Roman" w:hAnsi="Times New Roman"/>
          <w:sz w:val="28"/>
          <w:szCs w:val="28"/>
        </w:rPr>
        <w:t>Прогноза</w:t>
      </w:r>
      <w:r w:rsidR="00A8793C" w:rsidRPr="000313D4">
        <w:rPr>
          <w:rFonts w:ascii="Times New Roman" w:hAnsi="Times New Roman"/>
          <w:sz w:val="28"/>
          <w:szCs w:val="28"/>
        </w:rPr>
        <w:t xml:space="preserve"> </w:t>
      </w:r>
      <w:r w:rsidRPr="000313D4">
        <w:rPr>
          <w:rFonts w:ascii="Times New Roman" w:hAnsi="Times New Roman"/>
          <w:sz w:val="28"/>
          <w:szCs w:val="28"/>
        </w:rPr>
        <w:t>разработаны в двух вариантах – консервативном и базовом</w:t>
      </w:r>
      <w:r w:rsidR="00E91E9E" w:rsidRPr="000313D4">
        <w:rPr>
          <w:rFonts w:ascii="Times New Roman" w:hAnsi="Times New Roman"/>
          <w:sz w:val="28"/>
          <w:szCs w:val="28"/>
        </w:rPr>
        <w:t xml:space="preserve"> на основании Сценарных условий Самарской области</w:t>
      </w:r>
      <w:r w:rsidRPr="000313D4">
        <w:rPr>
          <w:rFonts w:ascii="Times New Roman" w:hAnsi="Times New Roman"/>
          <w:sz w:val="28"/>
          <w:szCs w:val="28"/>
        </w:rPr>
        <w:t>.</w:t>
      </w:r>
    </w:p>
    <w:p w:rsidR="00AA71EC" w:rsidRDefault="00B36AD1" w:rsidP="00265541">
      <w:pPr>
        <w:spacing w:after="0"/>
        <w:ind w:firstLine="709"/>
        <w:jc w:val="both"/>
        <w:rPr>
          <w:rFonts w:ascii="Times New Roman" w:hAnsi="Times New Roman"/>
          <w:bCs/>
          <w:sz w:val="28"/>
          <w:szCs w:val="28"/>
        </w:rPr>
      </w:pPr>
      <w:r w:rsidRPr="000313D4">
        <w:rPr>
          <w:rFonts w:ascii="Times New Roman" w:hAnsi="Times New Roman"/>
          <w:sz w:val="28"/>
          <w:szCs w:val="28"/>
        </w:rPr>
        <w:t>Оба варианта базируются на приоритетах социально-экономическо</w:t>
      </w:r>
      <w:r w:rsidR="00662698">
        <w:rPr>
          <w:rFonts w:ascii="Times New Roman" w:hAnsi="Times New Roman"/>
          <w:sz w:val="28"/>
          <w:szCs w:val="28"/>
        </w:rPr>
        <w:t>го</w:t>
      </w:r>
      <w:r w:rsidRPr="000313D4">
        <w:rPr>
          <w:rFonts w:ascii="Times New Roman" w:hAnsi="Times New Roman"/>
          <w:sz w:val="28"/>
          <w:szCs w:val="28"/>
        </w:rPr>
        <w:t xml:space="preserve"> </w:t>
      </w:r>
      <w:r w:rsidR="00662698">
        <w:rPr>
          <w:rFonts w:ascii="Times New Roman" w:hAnsi="Times New Roman"/>
          <w:sz w:val="28"/>
          <w:szCs w:val="28"/>
        </w:rPr>
        <w:t>развития</w:t>
      </w:r>
      <w:r w:rsidRPr="000313D4">
        <w:rPr>
          <w:rFonts w:ascii="Times New Roman" w:hAnsi="Times New Roman"/>
          <w:sz w:val="28"/>
          <w:szCs w:val="28"/>
        </w:rPr>
        <w:t xml:space="preserve">, </w:t>
      </w:r>
      <w:r w:rsidR="00662698" w:rsidRPr="00662698">
        <w:rPr>
          <w:rFonts w:ascii="Times New Roman" w:hAnsi="Times New Roman"/>
          <w:bCs/>
          <w:sz w:val="28"/>
          <w:szCs w:val="28"/>
        </w:rPr>
        <w:t>обозначенных в Указе Президента Российской Федерации от 07.05.2024 № 309 «О национальных целях развития Российской Федерации на период до 2030 года и на перспективу до 2036 года», Едином плане по достижению национальных целей развития Российской Федерации до 2030 года и на перспективу до 2036 года, Стратегии пространственного развития Российской Федерации на период до 2030 года с прогнозом до 2036 года, отраслевых документах стратегического планирования.</w:t>
      </w:r>
      <w:r w:rsidR="000313D4" w:rsidRPr="000313D4">
        <w:rPr>
          <w:rFonts w:ascii="Times New Roman" w:hAnsi="Times New Roman"/>
          <w:bCs/>
          <w:sz w:val="28"/>
          <w:szCs w:val="28"/>
        </w:rPr>
        <w:t xml:space="preserve"> </w:t>
      </w:r>
    </w:p>
    <w:p w:rsidR="000313D4" w:rsidRDefault="00AA71EC" w:rsidP="00265541">
      <w:pPr>
        <w:spacing w:after="0"/>
        <w:ind w:firstLine="709"/>
        <w:jc w:val="both"/>
        <w:rPr>
          <w:rFonts w:ascii="Times New Roman" w:hAnsi="Times New Roman"/>
          <w:sz w:val="28"/>
          <w:szCs w:val="28"/>
        </w:rPr>
      </w:pPr>
      <w:r>
        <w:rPr>
          <w:rFonts w:ascii="Times New Roman" w:hAnsi="Times New Roman"/>
          <w:bCs/>
          <w:sz w:val="28"/>
          <w:szCs w:val="28"/>
        </w:rPr>
        <w:t>Прогноз</w:t>
      </w:r>
      <w:r w:rsidR="000313D4" w:rsidRPr="000313D4">
        <w:rPr>
          <w:rFonts w:ascii="Times New Roman" w:hAnsi="Times New Roman"/>
          <w:bCs/>
          <w:sz w:val="28"/>
          <w:szCs w:val="28"/>
        </w:rPr>
        <w:t xml:space="preserve"> учитыва</w:t>
      </w:r>
      <w:r>
        <w:rPr>
          <w:rFonts w:ascii="Times New Roman" w:hAnsi="Times New Roman"/>
          <w:bCs/>
          <w:sz w:val="28"/>
          <w:szCs w:val="28"/>
        </w:rPr>
        <w:t>е</w:t>
      </w:r>
      <w:r w:rsidR="000313D4" w:rsidRPr="000313D4">
        <w:rPr>
          <w:rFonts w:ascii="Times New Roman" w:hAnsi="Times New Roman"/>
          <w:bCs/>
          <w:sz w:val="28"/>
          <w:szCs w:val="28"/>
        </w:rPr>
        <w:t xml:space="preserve">т реализацию </w:t>
      </w:r>
      <w:r w:rsidR="000313D4" w:rsidRPr="00AA71EC">
        <w:rPr>
          <w:rFonts w:ascii="Times New Roman" w:hAnsi="Times New Roman"/>
          <w:bCs/>
          <w:sz w:val="28"/>
          <w:szCs w:val="28"/>
        </w:rPr>
        <w:t xml:space="preserve">региональных </w:t>
      </w:r>
      <w:r w:rsidR="00267594" w:rsidRPr="00AA71EC">
        <w:rPr>
          <w:rFonts w:ascii="Times New Roman" w:hAnsi="Times New Roman"/>
          <w:bCs/>
          <w:sz w:val="28"/>
          <w:szCs w:val="28"/>
        </w:rPr>
        <w:t>и муниципальных</w:t>
      </w:r>
      <w:r w:rsidR="00267594">
        <w:rPr>
          <w:rFonts w:ascii="Times New Roman" w:hAnsi="Times New Roman"/>
          <w:bCs/>
          <w:sz w:val="28"/>
          <w:szCs w:val="28"/>
        </w:rPr>
        <w:t xml:space="preserve"> </w:t>
      </w:r>
      <w:r w:rsidR="000313D4" w:rsidRPr="000313D4">
        <w:rPr>
          <w:rFonts w:ascii="Times New Roman" w:hAnsi="Times New Roman"/>
          <w:bCs/>
          <w:sz w:val="28"/>
          <w:szCs w:val="28"/>
        </w:rPr>
        <w:t>составляющих национальных и федеральных проектов</w:t>
      </w:r>
      <w:r w:rsidR="000313D4">
        <w:rPr>
          <w:rFonts w:ascii="Times New Roman" w:hAnsi="Times New Roman"/>
          <w:bCs/>
          <w:sz w:val="28"/>
          <w:szCs w:val="28"/>
        </w:rPr>
        <w:t xml:space="preserve">, </w:t>
      </w:r>
      <w:r>
        <w:rPr>
          <w:rFonts w:ascii="Times New Roman" w:hAnsi="Times New Roman"/>
          <w:bCs/>
          <w:sz w:val="28"/>
          <w:szCs w:val="28"/>
        </w:rPr>
        <w:t xml:space="preserve">мероприятия </w:t>
      </w:r>
      <w:r w:rsidRPr="00AA71EC">
        <w:rPr>
          <w:rFonts w:ascii="Times New Roman" w:hAnsi="Times New Roman"/>
          <w:sz w:val="28"/>
          <w:szCs w:val="28"/>
        </w:rPr>
        <w:t>Программы социально-экономического развития Самарской об</w:t>
      </w:r>
      <w:r w:rsidR="00793483">
        <w:rPr>
          <w:rFonts w:ascii="Times New Roman" w:hAnsi="Times New Roman"/>
          <w:sz w:val="28"/>
          <w:szCs w:val="28"/>
        </w:rPr>
        <w:t xml:space="preserve">ласти                 на 2024 - </w:t>
      </w:r>
      <w:r w:rsidRPr="00AA71EC">
        <w:rPr>
          <w:rFonts w:ascii="Times New Roman" w:hAnsi="Times New Roman"/>
          <w:sz w:val="28"/>
          <w:szCs w:val="28"/>
        </w:rPr>
        <w:t>2029 годы</w:t>
      </w:r>
      <w:r w:rsidR="00350E48">
        <w:rPr>
          <w:rFonts w:ascii="Times New Roman" w:hAnsi="Times New Roman"/>
          <w:sz w:val="28"/>
          <w:szCs w:val="28"/>
        </w:rPr>
        <w:t>, утвержденной</w:t>
      </w:r>
      <w:r w:rsidR="00793483">
        <w:rPr>
          <w:rFonts w:ascii="Times New Roman" w:hAnsi="Times New Roman"/>
          <w:sz w:val="28"/>
          <w:szCs w:val="28"/>
        </w:rPr>
        <w:t xml:space="preserve"> Указом Губернатора Самарской области от 09.01.2025 №1-У</w:t>
      </w:r>
      <w:r w:rsidR="00350E48">
        <w:rPr>
          <w:rFonts w:ascii="Times New Roman" w:hAnsi="Times New Roman"/>
          <w:sz w:val="28"/>
          <w:szCs w:val="28"/>
        </w:rPr>
        <w:t xml:space="preserve">, </w:t>
      </w:r>
      <w:r w:rsidR="00267594" w:rsidRPr="00AA71EC">
        <w:rPr>
          <w:rFonts w:ascii="Times New Roman" w:hAnsi="Times New Roman"/>
          <w:sz w:val="28"/>
          <w:szCs w:val="28"/>
        </w:rPr>
        <w:t>Программы социально-экономического развития городского округа Тольятти на 2024</w:t>
      </w:r>
      <w:r w:rsidR="00793483">
        <w:rPr>
          <w:rFonts w:ascii="Times New Roman" w:hAnsi="Times New Roman"/>
          <w:sz w:val="28"/>
          <w:szCs w:val="28"/>
        </w:rPr>
        <w:t> - </w:t>
      </w:r>
      <w:r w:rsidR="00267594" w:rsidRPr="00AA71EC">
        <w:rPr>
          <w:rFonts w:ascii="Times New Roman" w:hAnsi="Times New Roman"/>
          <w:sz w:val="28"/>
          <w:szCs w:val="28"/>
        </w:rPr>
        <w:t xml:space="preserve">2029 годы, </w:t>
      </w:r>
      <w:r w:rsidR="00793483">
        <w:rPr>
          <w:rFonts w:ascii="Times New Roman" w:hAnsi="Times New Roman"/>
          <w:sz w:val="28"/>
          <w:szCs w:val="28"/>
        </w:rPr>
        <w:t xml:space="preserve">утвержденной </w:t>
      </w:r>
      <w:r w:rsidR="007B2AD7">
        <w:rPr>
          <w:rFonts w:ascii="Times New Roman" w:hAnsi="Times New Roman"/>
          <w:sz w:val="28"/>
          <w:szCs w:val="28"/>
        </w:rPr>
        <w:t xml:space="preserve">постановлением администрации городского округа Тольятти от 17.03.2025 № 503-п/1, </w:t>
      </w:r>
      <w:r>
        <w:rPr>
          <w:rFonts w:ascii="Times New Roman" w:hAnsi="Times New Roman"/>
          <w:sz w:val="28"/>
          <w:szCs w:val="28"/>
        </w:rPr>
        <w:t xml:space="preserve">государственных и </w:t>
      </w:r>
      <w:r w:rsidR="00267594" w:rsidRPr="00AA71EC">
        <w:rPr>
          <w:rFonts w:ascii="Times New Roman" w:hAnsi="Times New Roman"/>
          <w:sz w:val="28"/>
          <w:szCs w:val="28"/>
        </w:rPr>
        <w:t>муниципальных программ</w:t>
      </w:r>
      <w:r w:rsidR="000313D4" w:rsidRPr="00AA71EC">
        <w:rPr>
          <w:rFonts w:ascii="Times New Roman" w:hAnsi="Times New Roman"/>
          <w:sz w:val="28"/>
          <w:szCs w:val="28"/>
        </w:rPr>
        <w:t>.</w:t>
      </w:r>
      <w:r w:rsidR="007B44BA" w:rsidRPr="007B44BA">
        <w:rPr>
          <w:rFonts w:ascii="Times New Roman" w:hAnsi="Times New Roman"/>
          <w:bCs/>
          <w:sz w:val="28"/>
          <w:szCs w:val="28"/>
        </w:rPr>
        <w:t xml:space="preserve"> </w:t>
      </w:r>
    </w:p>
    <w:p w:rsidR="00B409AB" w:rsidRPr="005F208D" w:rsidRDefault="00B409AB" w:rsidP="00265541">
      <w:pPr>
        <w:spacing w:after="0"/>
        <w:ind w:firstLine="709"/>
        <w:jc w:val="both"/>
        <w:rPr>
          <w:rFonts w:ascii="Times New Roman" w:eastAsia="Calibri" w:hAnsi="Times New Roman"/>
          <w:sz w:val="28"/>
          <w:szCs w:val="28"/>
          <w:lang w:eastAsia="en-US"/>
        </w:rPr>
      </w:pPr>
      <w:r w:rsidRPr="005F208D">
        <w:rPr>
          <w:rFonts w:ascii="Times New Roman" w:eastAsia="Calibri" w:hAnsi="Times New Roman"/>
          <w:sz w:val="28"/>
          <w:szCs w:val="28"/>
          <w:lang w:eastAsia="en-US"/>
        </w:rPr>
        <w:t xml:space="preserve">Основными целями и приоритетами социально-экономического развития городского округа Тольятти </w:t>
      </w:r>
      <w:r w:rsidR="00874295">
        <w:rPr>
          <w:rFonts w:ascii="Times New Roman" w:eastAsia="Calibri" w:hAnsi="Times New Roman"/>
          <w:sz w:val="28"/>
          <w:szCs w:val="28"/>
          <w:lang w:eastAsia="en-US"/>
        </w:rPr>
        <w:t xml:space="preserve">(далее – городской округ Тольятти, городской округ, город, Тольятти) </w:t>
      </w:r>
      <w:r w:rsidR="00DB33AB" w:rsidRPr="005F208D">
        <w:rPr>
          <w:rFonts w:ascii="Times New Roman" w:hAnsi="Times New Roman"/>
          <w:sz w:val="28"/>
          <w:szCs w:val="28"/>
        </w:rPr>
        <w:t>в среднесрочном периоде</w:t>
      </w:r>
      <w:r w:rsidR="00DB33AB" w:rsidRPr="005F208D">
        <w:rPr>
          <w:rFonts w:ascii="Times New Roman" w:eastAsia="Calibri" w:hAnsi="Times New Roman"/>
          <w:sz w:val="28"/>
          <w:szCs w:val="28"/>
          <w:lang w:eastAsia="en-US"/>
        </w:rPr>
        <w:t xml:space="preserve"> </w:t>
      </w:r>
      <w:r w:rsidRPr="005F208D">
        <w:rPr>
          <w:rFonts w:ascii="Times New Roman" w:eastAsia="Calibri" w:hAnsi="Times New Roman"/>
          <w:sz w:val="28"/>
          <w:szCs w:val="28"/>
          <w:lang w:eastAsia="en-US"/>
        </w:rPr>
        <w:t xml:space="preserve">являются: сохранение населения, повышение благополучия </w:t>
      </w:r>
      <w:r w:rsidR="00A7192C" w:rsidRPr="005F208D">
        <w:rPr>
          <w:rFonts w:ascii="Times New Roman" w:eastAsia="Calibri" w:hAnsi="Times New Roman"/>
          <w:sz w:val="28"/>
          <w:szCs w:val="28"/>
          <w:lang w:eastAsia="en-US"/>
        </w:rPr>
        <w:t>населения,</w:t>
      </w:r>
      <w:r w:rsidRPr="005F208D">
        <w:rPr>
          <w:rFonts w:ascii="Times New Roman" w:eastAsia="Calibri" w:hAnsi="Times New Roman"/>
          <w:sz w:val="28"/>
          <w:szCs w:val="28"/>
          <w:lang w:eastAsia="en-US"/>
        </w:rPr>
        <w:t xml:space="preserve"> удержание и привлечение людей, создание условий для развития и реализации потенциала человека</w:t>
      </w:r>
      <w:r w:rsidR="00A7192C" w:rsidRPr="005F208D">
        <w:rPr>
          <w:rFonts w:ascii="Times New Roman" w:eastAsia="Calibri" w:hAnsi="Times New Roman"/>
          <w:sz w:val="28"/>
          <w:szCs w:val="28"/>
          <w:lang w:eastAsia="en-US"/>
        </w:rPr>
        <w:t>,</w:t>
      </w:r>
      <w:r w:rsidRPr="005F208D">
        <w:rPr>
          <w:rFonts w:ascii="Times New Roman" w:eastAsia="Calibri" w:hAnsi="Times New Roman"/>
          <w:sz w:val="28"/>
          <w:szCs w:val="28"/>
          <w:lang w:eastAsia="en-US"/>
        </w:rPr>
        <w:t xml:space="preserve"> комфортная и безопасная среда для жизни</w:t>
      </w:r>
      <w:r w:rsidR="00A7192C" w:rsidRPr="005F208D">
        <w:rPr>
          <w:rFonts w:ascii="Times New Roman" w:eastAsia="Calibri" w:hAnsi="Times New Roman"/>
          <w:sz w:val="28"/>
          <w:szCs w:val="28"/>
          <w:lang w:eastAsia="en-US"/>
        </w:rPr>
        <w:t>,</w:t>
      </w:r>
      <w:r w:rsidRPr="005F208D">
        <w:rPr>
          <w:rFonts w:ascii="Times New Roman" w:eastAsia="Calibri" w:hAnsi="Times New Roman"/>
          <w:sz w:val="28"/>
          <w:szCs w:val="28"/>
          <w:lang w:eastAsia="en-US"/>
        </w:rPr>
        <w:t xml:space="preserve"> экологическое </w:t>
      </w:r>
      <w:r w:rsidRPr="005F208D">
        <w:rPr>
          <w:rFonts w:ascii="Times New Roman" w:eastAsia="Calibri" w:hAnsi="Times New Roman"/>
          <w:sz w:val="28"/>
          <w:szCs w:val="28"/>
          <w:lang w:eastAsia="en-US"/>
        </w:rPr>
        <w:lastRenderedPageBreak/>
        <w:t>благополучие</w:t>
      </w:r>
      <w:r w:rsidR="00A7192C" w:rsidRPr="005F208D">
        <w:rPr>
          <w:rFonts w:ascii="Times New Roman" w:eastAsia="Calibri" w:hAnsi="Times New Roman"/>
          <w:sz w:val="28"/>
          <w:szCs w:val="28"/>
          <w:lang w:eastAsia="en-US"/>
        </w:rPr>
        <w:t>,</w:t>
      </w:r>
      <w:r w:rsidRPr="005F208D">
        <w:rPr>
          <w:rFonts w:ascii="Times New Roman" w:eastAsia="Calibri" w:hAnsi="Times New Roman"/>
          <w:sz w:val="28"/>
          <w:szCs w:val="28"/>
          <w:lang w:eastAsia="en-US"/>
        </w:rPr>
        <w:t xml:space="preserve"> развитие бизнеса, технологическое лидерство</w:t>
      </w:r>
      <w:r w:rsidR="00A7192C" w:rsidRPr="005F208D">
        <w:rPr>
          <w:rFonts w:ascii="Times New Roman" w:eastAsia="Calibri" w:hAnsi="Times New Roman"/>
          <w:sz w:val="28"/>
          <w:szCs w:val="28"/>
          <w:lang w:eastAsia="en-US"/>
        </w:rPr>
        <w:t>,</w:t>
      </w:r>
      <w:r w:rsidRPr="005F208D">
        <w:rPr>
          <w:rFonts w:ascii="Times New Roman" w:eastAsia="Calibri" w:hAnsi="Times New Roman"/>
          <w:sz w:val="28"/>
          <w:szCs w:val="28"/>
          <w:lang w:eastAsia="en-US"/>
        </w:rPr>
        <w:t xml:space="preserve"> развитие туризма и гостеприимства</w:t>
      </w:r>
      <w:r w:rsidR="00A7192C" w:rsidRPr="005F208D">
        <w:rPr>
          <w:rFonts w:ascii="Times New Roman" w:eastAsia="Calibri" w:hAnsi="Times New Roman"/>
          <w:sz w:val="28"/>
          <w:szCs w:val="28"/>
          <w:lang w:eastAsia="en-US"/>
        </w:rPr>
        <w:t>,</w:t>
      </w:r>
      <w:r w:rsidRPr="005F208D">
        <w:rPr>
          <w:rFonts w:ascii="Times New Roman" w:eastAsia="Calibri" w:hAnsi="Times New Roman"/>
          <w:sz w:val="28"/>
          <w:szCs w:val="28"/>
          <w:lang w:eastAsia="en-US"/>
        </w:rPr>
        <w:t xml:space="preserve"> цифровая трансформация общества, эффективное управление. </w:t>
      </w:r>
    </w:p>
    <w:p w:rsidR="00874295" w:rsidRPr="00874295" w:rsidRDefault="008A1122" w:rsidP="00265541">
      <w:pPr>
        <w:spacing w:after="0"/>
        <w:ind w:firstLine="709"/>
        <w:jc w:val="both"/>
        <w:rPr>
          <w:rFonts w:ascii="Times New Roman" w:hAnsi="Times New Roman"/>
          <w:sz w:val="28"/>
          <w:szCs w:val="28"/>
        </w:rPr>
      </w:pPr>
      <w:r w:rsidRPr="005F208D">
        <w:rPr>
          <w:rFonts w:ascii="Times New Roman" w:hAnsi="Times New Roman"/>
          <w:sz w:val="28"/>
          <w:szCs w:val="28"/>
        </w:rPr>
        <w:t xml:space="preserve">Отличия по </w:t>
      </w:r>
      <w:r w:rsidR="00874295">
        <w:rPr>
          <w:rFonts w:ascii="Times New Roman" w:hAnsi="Times New Roman"/>
          <w:sz w:val="28"/>
          <w:szCs w:val="28"/>
        </w:rPr>
        <w:t>вариантам</w:t>
      </w:r>
      <w:r w:rsidRPr="005F208D">
        <w:rPr>
          <w:rFonts w:ascii="Times New Roman" w:hAnsi="Times New Roman"/>
          <w:sz w:val="28"/>
          <w:szCs w:val="28"/>
        </w:rPr>
        <w:t xml:space="preserve"> </w:t>
      </w:r>
      <w:r w:rsidR="00874295">
        <w:rPr>
          <w:rFonts w:ascii="Times New Roman" w:hAnsi="Times New Roman"/>
          <w:sz w:val="28"/>
          <w:szCs w:val="28"/>
        </w:rPr>
        <w:t xml:space="preserve">состоят в </w:t>
      </w:r>
      <w:r w:rsidRPr="005F208D">
        <w:rPr>
          <w:rFonts w:ascii="Times New Roman" w:hAnsi="Times New Roman"/>
          <w:sz w:val="28"/>
          <w:szCs w:val="28"/>
        </w:rPr>
        <w:t>различной степен</w:t>
      </w:r>
      <w:r w:rsidR="00874295">
        <w:rPr>
          <w:rFonts w:ascii="Times New Roman" w:hAnsi="Times New Roman"/>
          <w:sz w:val="28"/>
          <w:szCs w:val="28"/>
        </w:rPr>
        <w:t>и</w:t>
      </w:r>
      <w:r w:rsidRPr="005F208D">
        <w:rPr>
          <w:rFonts w:ascii="Times New Roman" w:hAnsi="Times New Roman"/>
          <w:sz w:val="28"/>
          <w:szCs w:val="28"/>
        </w:rPr>
        <w:t xml:space="preserve"> влияния внешних факторов на развитие экономики</w:t>
      </w:r>
      <w:r w:rsidR="00E91E9E" w:rsidRPr="005F208D">
        <w:rPr>
          <w:rFonts w:ascii="Times New Roman" w:hAnsi="Times New Roman"/>
          <w:sz w:val="28"/>
          <w:szCs w:val="28"/>
        </w:rPr>
        <w:t xml:space="preserve"> </w:t>
      </w:r>
      <w:r w:rsidR="00874295">
        <w:rPr>
          <w:rFonts w:ascii="Times New Roman" w:hAnsi="Times New Roman"/>
          <w:sz w:val="28"/>
          <w:szCs w:val="28"/>
        </w:rPr>
        <w:t xml:space="preserve">города </w:t>
      </w:r>
      <w:r w:rsidR="00874295" w:rsidRPr="00874295">
        <w:rPr>
          <w:rFonts w:ascii="Times New Roman" w:hAnsi="Times New Roman"/>
          <w:bCs/>
          <w:sz w:val="28"/>
          <w:szCs w:val="28"/>
        </w:rPr>
        <w:t xml:space="preserve">(состояние мировой и российской экономики, конъюнктура мировых товарных рынков, динамика обменного курса рубля, инфляция, проводимая на федеральном </w:t>
      </w:r>
      <w:r w:rsidR="00874295">
        <w:rPr>
          <w:rFonts w:ascii="Times New Roman" w:hAnsi="Times New Roman"/>
          <w:bCs/>
          <w:sz w:val="28"/>
          <w:szCs w:val="28"/>
        </w:rPr>
        <w:t xml:space="preserve">и областном </w:t>
      </w:r>
      <w:r w:rsidR="00874295" w:rsidRPr="00874295">
        <w:rPr>
          <w:rFonts w:ascii="Times New Roman" w:hAnsi="Times New Roman"/>
          <w:bCs/>
          <w:sz w:val="28"/>
          <w:szCs w:val="28"/>
        </w:rPr>
        <w:t>уровне внешнеэкономическая, налоговая, бюджетная, кредитно-денежная политика и др</w:t>
      </w:r>
      <w:r w:rsidR="00874295">
        <w:rPr>
          <w:rFonts w:ascii="Times New Roman" w:hAnsi="Times New Roman"/>
          <w:bCs/>
          <w:sz w:val="28"/>
          <w:szCs w:val="28"/>
        </w:rPr>
        <w:t>угие</w:t>
      </w:r>
      <w:r w:rsidR="00874295" w:rsidRPr="00874295">
        <w:rPr>
          <w:rFonts w:ascii="Times New Roman" w:hAnsi="Times New Roman"/>
          <w:bCs/>
          <w:sz w:val="28"/>
          <w:szCs w:val="28"/>
        </w:rPr>
        <w:t xml:space="preserve"> факторы)</w:t>
      </w:r>
      <w:r w:rsidR="00B36AD1" w:rsidRPr="005F208D">
        <w:rPr>
          <w:rFonts w:ascii="Times New Roman" w:hAnsi="Times New Roman"/>
          <w:spacing w:val="-6"/>
          <w:sz w:val="28"/>
          <w:szCs w:val="28"/>
        </w:rPr>
        <w:t>,</w:t>
      </w:r>
      <w:r w:rsidR="00B36AD1" w:rsidRPr="005F208D">
        <w:rPr>
          <w:rFonts w:ascii="Times New Roman" w:hAnsi="Times New Roman"/>
          <w:sz w:val="28"/>
          <w:szCs w:val="28"/>
        </w:rPr>
        <w:t xml:space="preserve"> </w:t>
      </w:r>
      <w:r w:rsidR="00874295" w:rsidRPr="00874295">
        <w:rPr>
          <w:rFonts w:ascii="Times New Roman" w:hAnsi="Times New Roman"/>
          <w:bCs/>
          <w:sz w:val="28"/>
          <w:szCs w:val="28"/>
        </w:rPr>
        <w:t xml:space="preserve">и, как следствие, </w:t>
      </w:r>
      <w:r w:rsidRPr="005F208D">
        <w:rPr>
          <w:rFonts w:ascii="Times New Roman" w:hAnsi="Times New Roman"/>
          <w:sz w:val="28"/>
          <w:szCs w:val="28"/>
        </w:rPr>
        <w:t>различной динамикой развити</w:t>
      </w:r>
      <w:r w:rsidR="00874295">
        <w:rPr>
          <w:rFonts w:ascii="Times New Roman" w:hAnsi="Times New Roman"/>
          <w:sz w:val="28"/>
          <w:szCs w:val="28"/>
        </w:rPr>
        <w:t>я отраслей и секторов экономики Тольятти</w:t>
      </w:r>
      <w:r w:rsidR="00874295" w:rsidRPr="00874295">
        <w:rPr>
          <w:rFonts w:ascii="Times New Roman" w:hAnsi="Times New Roman"/>
          <w:sz w:val="28"/>
          <w:szCs w:val="28"/>
        </w:rPr>
        <w:t>.</w:t>
      </w:r>
    </w:p>
    <w:p w:rsidR="0071769E" w:rsidRPr="00874295" w:rsidRDefault="004C1F8D" w:rsidP="00265541">
      <w:pPr>
        <w:tabs>
          <w:tab w:val="left" w:pos="8208"/>
        </w:tabs>
        <w:spacing w:after="0"/>
        <w:ind w:firstLine="720"/>
        <w:jc w:val="both"/>
        <w:rPr>
          <w:rFonts w:ascii="Times New Roman" w:hAnsi="Times New Roman"/>
          <w:sz w:val="28"/>
          <w:szCs w:val="28"/>
        </w:rPr>
      </w:pPr>
      <w:r w:rsidRPr="00874295">
        <w:rPr>
          <w:rFonts w:ascii="Times New Roman" w:hAnsi="Times New Roman"/>
          <w:bCs/>
          <w:iCs/>
          <w:sz w:val="28"/>
          <w:szCs w:val="28"/>
        </w:rPr>
        <w:t>Консервативный вариант</w:t>
      </w:r>
      <w:r w:rsidRPr="00874295">
        <w:rPr>
          <w:rFonts w:ascii="Times New Roman" w:hAnsi="Times New Roman"/>
          <w:b/>
          <w:i/>
          <w:sz w:val="28"/>
          <w:szCs w:val="28"/>
        </w:rPr>
        <w:t xml:space="preserve"> </w:t>
      </w:r>
      <w:r w:rsidRPr="00874295">
        <w:rPr>
          <w:rFonts w:ascii="Times New Roman" w:hAnsi="Times New Roman"/>
          <w:sz w:val="28"/>
          <w:szCs w:val="28"/>
        </w:rPr>
        <w:t xml:space="preserve">предполагает развитие экономики </w:t>
      </w:r>
      <w:r w:rsidRPr="00874295">
        <w:rPr>
          <w:rFonts w:ascii="Times New Roman" w:hAnsi="Times New Roman"/>
          <w:sz w:val="28"/>
          <w:szCs w:val="28"/>
        </w:rPr>
        <w:br/>
        <w:t>в условиях ухудшения внешнеэкономических факторов</w:t>
      </w:r>
      <w:r w:rsidR="00185FE4" w:rsidRPr="00874295">
        <w:rPr>
          <w:rFonts w:ascii="Times New Roman" w:hAnsi="Times New Roman"/>
          <w:sz w:val="28"/>
          <w:szCs w:val="28"/>
        </w:rPr>
        <w:t>:</w:t>
      </w:r>
      <w:r w:rsidRPr="00874295">
        <w:rPr>
          <w:rFonts w:ascii="Times New Roman" w:hAnsi="Times New Roman"/>
          <w:sz w:val="28"/>
          <w:szCs w:val="28"/>
        </w:rPr>
        <w:t xml:space="preserve"> </w:t>
      </w:r>
      <w:r w:rsidR="00874295" w:rsidRPr="00874295">
        <w:rPr>
          <w:rFonts w:ascii="Times New Roman" w:hAnsi="Times New Roman"/>
          <w:spacing w:val="-6"/>
          <w:sz w:val="28"/>
          <w:szCs w:val="28"/>
        </w:rPr>
        <w:t>эскалацию торговых войн между странами, более серьезное замедление мировой экономики, ужесточение режима санкций, что снизит мировой спрос и цены на нефть и другие традиционные товары российского экспорта,</w:t>
      </w:r>
      <w:r w:rsidRPr="00874295">
        <w:rPr>
          <w:rFonts w:ascii="Times New Roman" w:hAnsi="Times New Roman"/>
          <w:sz w:val="28"/>
          <w:szCs w:val="28"/>
        </w:rPr>
        <w:t xml:space="preserve"> что может привести к бюджетным рискам и </w:t>
      </w:r>
      <w:r w:rsidR="00223540">
        <w:rPr>
          <w:rFonts w:ascii="Times New Roman" w:hAnsi="Times New Roman"/>
          <w:sz w:val="28"/>
          <w:szCs w:val="28"/>
        </w:rPr>
        <w:t>сокращению инвестиций в экспорт</w:t>
      </w:r>
      <w:r w:rsidRPr="00874295">
        <w:rPr>
          <w:rFonts w:ascii="Times New Roman" w:hAnsi="Times New Roman"/>
          <w:sz w:val="28"/>
          <w:szCs w:val="28"/>
        </w:rPr>
        <w:t xml:space="preserve">оориентированных отраслях. Более сильное ослабление курса рубля по сравнению с базовым вариантом приведет к сохранению в более длительном периоде жестких денежно-кредитных условий и, соответственно, замедлении инвестиционной и потребительской активности. </w:t>
      </w:r>
      <w:r w:rsidR="0071769E" w:rsidRPr="00874295">
        <w:rPr>
          <w:rFonts w:ascii="Times New Roman" w:hAnsi="Times New Roman"/>
          <w:sz w:val="28"/>
          <w:szCs w:val="28"/>
        </w:rPr>
        <w:t>По данному варианту прогнозируется сдержанная динамика социально-экономического развития</w:t>
      </w:r>
      <w:r w:rsidR="00E91E9E" w:rsidRPr="00874295">
        <w:rPr>
          <w:rFonts w:ascii="Times New Roman" w:hAnsi="Times New Roman"/>
          <w:sz w:val="28"/>
          <w:szCs w:val="28"/>
        </w:rPr>
        <w:t xml:space="preserve"> городского округа Тольятти</w:t>
      </w:r>
      <w:r w:rsidR="0071769E" w:rsidRPr="00874295">
        <w:rPr>
          <w:rFonts w:ascii="Times New Roman" w:hAnsi="Times New Roman"/>
          <w:sz w:val="28"/>
          <w:szCs w:val="28"/>
        </w:rPr>
        <w:t xml:space="preserve">. </w:t>
      </w:r>
    </w:p>
    <w:p w:rsidR="0071769E" w:rsidRPr="006F17EB" w:rsidRDefault="004C1F8D" w:rsidP="00265541">
      <w:pPr>
        <w:spacing w:after="0"/>
        <w:ind w:firstLine="709"/>
        <w:jc w:val="both"/>
        <w:rPr>
          <w:rFonts w:ascii="Times New Roman" w:hAnsi="Times New Roman"/>
          <w:spacing w:val="-6"/>
          <w:sz w:val="28"/>
          <w:szCs w:val="28"/>
        </w:rPr>
      </w:pPr>
      <w:r w:rsidRPr="006F17EB">
        <w:rPr>
          <w:rFonts w:ascii="Times New Roman" w:hAnsi="Times New Roman"/>
          <w:bCs/>
          <w:iCs/>
          <w:sz w:val="28"/>
          <w:szCs w:val="28"/>
        </w:rPr>
        <w:t>Базовый вариант</w:t>
      </w:r>
      <w:r w:rsidRPr="006F17EB">
        <w:rPr>
          <w:rFonts w:ascii="Times New Roman" w:hAnsi="Times New Roman"/>
          <w:sz w:val="28"/>
          <w:szCs w:val="28"/>
        </w:rPr>
        <w:t xml:space="preserve"> предусматривает </w:t>
      </w:r>
      <w:r w:rsidR="006F17EB">
        <w:rPr>
          <w:rFonts w:ascii="Times New Roman" w:hAnsi="Times New Roman"/>
          <w:bCs/>
          <w:sz w:val="28"/>
          <w:szCs w:val="28"/>
        </w:rPr>
        <w:t>последовательное укрепление</w:t>
      </w:r>
      <w:r w:rsidRPr="006F17EB">
        <w:rPr>
          <w:rFonts w:ascii="Times New Roman" w:hAnsi="Times New Roman"/>
          <w:bCs/>
          <w:sz w:val="28"/>
          <w:szCs w:val="28"/>
        </w:rPr>
        <w:t xml:space="preserve"> экономического потенциала. </w:t>
      </w:r>
      <w:r w:rsidR="00FD59DD" w:rsidRPr="00FD59DD">
        <w:rPr>
          <w:rFonts w:ascii="Times New Roman" w:hAnsi="Times New Roman"/>
          <w:bCs/>
          <w:sz w:val="28"/>
          <w:szCs w:val="28"/>
        </w:rPr>
        <w:t xml:space="preserve">В среднесрочной перспективе продолжится курс на развитие экономики предложения, стимулирование внутреннего спроса, повышение конкурентоспособности экономики за счет активизации инвестиционной и инновационной </w:t>
      </w:r>
      <w:r w:rsidR="00223540">
        <w:rPr>
          <w:rFonts w:ascii="Times New Roman" w:hAnsi="Times New Roman"/>
          <w:bCs/>
          <w:sz w:val="28"/>
          <w:szCs w:val="28"/>
        </w:rPr>
        <w:t>деятельности</w:t>
      </w:r>
      <w:r w:rsidR="00FD59DD" w:rsidRPr="00FD59DD">
        <w:rPr>
          <w:rFonts w:ascii="Times New Roman" w:hAnsi="Times New Roman"/>
          <w:bCs/>
          <w:sz w:val="28"/>
          <w:szCs w:val="28"/>
        </w:rPr>
        <w:t>, роста производительности труда, реализации политики импортозамещения, развития человеческого капитала.</w:t>
      </w:r>
    </w:p>
    <w:p w:rsidR="004C1F8D" w:rsidRDefault="00FD59DD" w:rsidP="00CF1F14">
      <w:pPr>
        <w:spacing w:after="0"/>
        <w:ind w:firstLine="709"/>
        <w:jc w:val="both"/>
        <w:rPr>
          <w:rFonts w:ascii="Times New Roman" w:hAnsi="Times New Roman"/>
          <w:bCs/>
          <w:sz w:val="28"/>
          <w:szCs w:val="28"/>
          <w:highlight w:val="yellow"/>
        </w:rPr>
      </w:pPr>
      <w:r w:rsidRPr="00FD59DD">
        <w:rPr>
          <w:rFonts w:ascii="Times New Roman" w:hAnsi="Times New Roman"/>
          <w:color w:val="000000"/>
          <w:sz w:val="28"/>
          <w:szCs w:val="28"/>
        </w:rPr>
        <w:t xml:space="preserve">Сдерживающими факторами развития экономики могут стать ухудшение внешнеэкономических условий, </w:t>
      </w:r>
      <w:r w:rsidRPr="00FD59DD">
        <w:rPr>
          <w:rFonts w:ascii="Times New Roman" w:hAnsi="Times New Roman"/>
          <w:sz w:val="28"/>
          <w:szCs w:val="28"/>
        </w:rPr>
        <w:t>влияние политических и экономических санкций,</w:t>
      </w:r>
      <w:r w:rsidRPr="00FD59DD">
        <w:rPr>
          <w:rFonts w:ascii="Times New Roman" w:hAnsi="Times New Roman"/>
          <w:color w:val="000000"/>
          <w:sz w:val="28"/>
          <w:szCs w:val="28"/>
        </w:rPr>
        <w:t xml:space="preserve"> риски, связанные с возможностями обеспечения растущего внутреннего спроса достаточным уровнем предложения, длительный период сохранения жестких денежно-кредитных условий, что будет ограничивать рост инвестиционной активности и наращивание производства. Также основными ограничениями экономического роста могут стать недостаточные темпы роста производительности труда и </w:t>
      </w:r>
      <w:r w:rsidRPr="00FD59DD">
        <w:rPr>
          <w:rFonts w:ascii="Times New Roman" w:hAnsi="Times New Roman"/>
          <w:sz w:val="28"/>
          <w:szCs w:val="28"/>
        </w:rPr>
        <w:t>внедрения передовых технологий,</w:t>
      </w:r>
      <w:r w:rsidRPr="00FD59DD">
        <w:rPr>
          <w:rFonts w:ascii="Times New Roman" w:hAnsi="Times New Roman"/>
          <w:color w:val="000000"/>
          <w:sz w:val="28"/>
          <w:szCs w:val="28"/>
        </w:rPr>
        <w:t xml:space="preserve"> усиливающаяся конкуренция со стороны регионов Росси</w:t>
      </w:r>
      <w:r w:rsidR="00D60D22">
        <w:rPr>
          <w:rFonts w:ascii="Times New Roman" w:hAnsi="Times New Roman"/>
          <w:color w:val="000000"/>
          <w:sz w:val="28"/>
          <w:szCs w:val="28"/>
        </w:rPr>
        <w:t>йской Федерации</w:t>
      </w:r>
      <w:r w:rsidRPr="00FD59DD">
        <w:rPr>
          <w:rFonts w:ascii="Times New Roman" w:hAnsi="Times New Roman"/>
          <w:color w:val="000000"/>
          <w:sz w:val="28"/>
          <w:szCs w:val="28"/>
        </w:rPr>
        <w:t xml:space="preserve"> </w:t>
      </w:r>
      <w:r w:rsidRPr="00FD59DD">
        <w:rPr>
          <w:rFonts w:ascii="Times New Roman" w:hAnsi="Times New Roman"/>
          <w:sz w:val="28"/>
          <w:szCs w:val="28"/>
        </w:rPr>
        <w:t xml:space="preserve">за привлечение ресурсов (финансовых, </w:t>
      </w:r>
      <w:r w:rsidRPr="00FD59DD">
        <w:rPr>
          <w:rFonts w:ascii="Times New Roman" w:hAnsi="Times New Roman"/>
          <w:sz w:val="28"/>
          <w:szCs w:val="28"/>
        </w:rPr>
        <w:lastRenderedPageBreak/>
        <w:t>инвестиционных, трудовых),</w:t>
      </w:r>
      <w:r w:rsidRPr="00FD59DD">
        <w:rPr>
          <w:rFonts w:ascii="Times New Roman" w:hAnsi="Times New Roman"/>
          <w:color w:val="000000"/>
          <w:sz w:val="28"/>
          <w:szCs w:val="28"/>
        </w:rPr>
        <w:t xml:space="preserve"> </w:t>
      </w:r>
      <w:r w:rsidRPr="00FD59DD">
        <w:rPr>
          <w:rFonts w:ascii="Times New Roman" w:hAnsi="Times New Roman"/>
          <w:sz w:val="28"/>
          <w:szCs w:val="28"/>
        </w:rPr>
        <w:t xml:space="preserve">отсутствие достаточного объема финансовых ресурсов на реализацию мероприятий, в том числе бюджетных средств, </w:t>
      </w:r>
      <w:r w:rsidRPr="00FD59DD">
        <w:rPr>
          <w:rFonts w:ascii="Times New Roman" w:hAnsi="Times New Roman"/>
          <w:spacing w:val="-6"/>
          <w:sz w:val="28"/>
          <w:szCs w:val="28"/>
        </w:rPr>
        <w:t>высокая степень износа основных фондов и технологического оборудования организаций,</w:t>
      </w:r>
      <w:r w:rsidRPr="00FD59DD">
        <w:rPr>
          <w:rFonts w:ascii="Times New Roman" w:hAnsi="Times New Roman"/>
          <w:color w:val="000000"/>
          <w:sz w:val="28"/>
          <w:szCs w:val="28"/>
        </w:rPr>
        <w:t xml:space="preserve"> усиление демографических вызовов и </w:t>
      </w:r>
      <w:r w:rsidRPr="00FD59DD">
        <w:rPr>
          <w:rFonts w:ascii="Times New Roman" w:hAnsi="Times New Roman"/>
          <w:sz w:val="28"/>
          <w:szCs w:val="28"/>
        </w:rPr>
        <w:t xml:space="preserve">ограниченности квалифицированной рабочей силы в условиях </w:t>
      </w:r>
      <w:r w:rsidR="001E3CBC">
        <w:rPr>
          <w:rFonts w:ascii="Times New Roman" w:hAnsi="Times New Roman"/>
          <w:sz w:val="28"/>
          <w:szCs w:val="28"/>
        </w:rPr>
        <w:t>высокой</w:t>
      </w:r>
      <w:r w:rsidRPr="00FD59DD">
        <w:rPr>
          <w:rFonts w:ascii="Times New Roman" w:hAnsi="Times New Roman"/>
          <w:sz w:val="28"/>
          <w:szCs w:val="28"/>
        </w:rPr>
        <w:t xml:space="preserve"> кадровой потребности экономики и социальной сферы</w:t>
      </w:r>
      <w:r w:rsidRPr="00FD59DD">
        <w:rPr>
          <w:rFonts w:ascii="Times New Roman" w:hAnsi="Times New Roman"/>
          <w:color w:val="000000"/>
          <w:sz w:val="28"/>
          <w:szCs w:val="28"/>
        </w:rPr>
        <w:t xml:space="preserve">. </w:t>
      </w:r>
    </w:p>
    <w:p w:rsidR="00FD59DD" w:rsidRPr="00FD59DD" w:rsidRDefault="00FD59DD" w:rsidP="00CF1F14">
      <w:pPr>
        <w:spacing w:after="0"/>
        <w:ind w:firstLine="709"/>
        <w:jc w:val="both"/>
        <w:rPr>
          <w:rFonts w:ascii="Times New Roman" w:hAnsi="Times New Roman"/>
          <w:spacing w:val="-2"/>
          <w:sz w:val="28"/>
          <w:szCs w:val="28"/>
        </w:rPr>
      </w:pPr>
      <w:r w:rsidRPr="00FD59DD">
        <w:rPr>
          <w:rFonts w:ascii="Times New Roman" w:hAnsi="Times New Roman"/>
          <w:bCs/>
          <w:sz w:val="28"/>
          <w:szCs w:val="28"/>
        </w:rPr>
        <w:t xml:space="preserve">Значительное внимание будет уделяться обеспечению устойчивости предпринимательской деятельности, развитию инвестиционной инфраструктуры и привлечению инвестиций. Продолжится </w:t>
      </w:r>
      <w:r w:rsidRPr="00FD59DD">
        <w:rPr>
          <w:rFonts w:ascii="Times New Roman" w:hAnsi="Times New Roman"/>
          <w:spacing w:val="-2"/>
          <w:sz w:val="28"/>
          <w:szCs w:val="28"/>
        </w:rPr>
        <w:t xml:space="preserve">развитие приоритетных и новых кластеров, отраслей экономики, логистики и инфраструктуры, наращивание </w:t>
      </w:r>
      <w:r w:rsidRPr="00FD59DD">
        <w:rPr>
          <w:rFonts w:ascii="Times New Roman" w:hAnsi="Times New Roman"/>
          <w:bCs/>
          <w:sz w:val="28"/>
          <w:szCs w:val="28"/>
        </w:rPr>
        <w:t>экспортного потенциала</w:t>
      </w:r>
      <w:r w:rsidRPr="00FD59DD">
        <w:rPr>
          <w:rFonts w:ascii="Times New Roman" w:hAnsi="Times New Roman"/>
          <w:spacing w:val="-2"/>
          <w:sz w:val="28"/>
          <w:szCs w:val="28"/>
        </w:rPr>
        <w:t xml:space="preserve">, внедрение цифровых технологий с применением искусственного интеллекта. Положительным фактором экономического роста станет </w:t>
      </w:r>
      <w:r w:rsidRPr="00FD59DD">
        <w:rPr>
          <w:rFonts w:ascii="Times New Roman" w:hAnsi="Times New Roman"/>
          <w:bCs/>
          <w:sz w:val="28"/>
          <w:szCs w:val="28"/>
        </w:rPr>
        <w:t xml:space="preserve">прогнозируемое </w:t>
      </w:r>
      <w:r w:rsidRPr="00FD59DD">
        <w:rPr>
          <w:rFonts w:ascii="Times New Roman" w:hAnsi="Times New Roman"/>
          <w:spacing w:val="-2"/>
          <w:sz w:val="28"/>
          <w:szCs w:val="28"/>
        </w:rPr>
        <w:t xml:space="preserve">увеличение потребительского спроса, основанное на положительной динамике роста показателей благосостояния граждан, реализации комплекса мер, направленных на сохранение и улучшение качества жизни населения, укрепление кадрового потенциала, создание условий для организации досуга и самореализации граждан. Значительный импульс развитию экономики придаст реализация национальных и федеральных проектов.  </w:t>
      </w:r>
    </w:p>
    <w:p w:rsidR="00D23964" w:rsidRPr="00D30983" w:rsidRDefault="00D23964" w:rsidP="007E22B0">
      <w:pPr>
        <w:pStyle w:val="1"/>
        <w:spacing w:before="120" w:after="120"/>
        <w:jc w:val="center"/>
        <w:rPr>
          <w:rFonts w:ascii="Times New Roman" w:hAnsi="Times New Roman" w:cs="Times New Roman"/>
          <w:b/>
          <w:color w:val="auto"/>
          <w:sz w:val="28"/>
          <w:szCs w:val="28"/>
        </w:rPr>
      </w:pPr>
      <w:r w:rsidRPr="00D30983">
        <w:rPr>
          <w:rFonts w:ascii="Times New Roman" w:hAnsi="Times New Roman" w:cs="Times New Roman"/>
          <w:b/>
          <w:color w:val="auto"/>
          <w:sz w:val="28"/>
          <w:szCs w:val="28"/>
        </w:rPr>
        <w:t>Показатели инфляции</w:t>
      </w:r>
      <w:bookmarkStart w:id="0" w:name="инфляция"/>
      <w:bookmarkEnd w:id="0"/>
    </w:p>
    <w:p w:rsidR="00431D45" w:rsidRPr="00D30983" w:rsidRDefault="00431D45" w:rsidP="006D7ACD">
      <w:pPr>
        <w:spacing w:after="0"/>
        <w:ind w:firstLine="709"/>
        <w:jc w:val="both"/>
        <w:rPr>
          <w:rFonts w:ascii="Times New Roman" w:hAnsi="Times New Roman"/>
          <w:sz w:val="28"/>
          <w:szCs w:val="28"/>
        </w:rPr>
      </w:pPr>
      <w:r w:rsidRPr="00D30983">
        <w:rPr>
          <w:rFonts w:ascii="Times New Roman" w:hAnsi="Times New Roman"/>
          <w:sz w:val="28"/>
          <w:szCs w:val="28"/>
        </w:rPr>
        <w:t>Динамика уровня цен на потребительском рынке городского округа Тольятти в прогнозном периоде принимается на уровне Самарской области в соответствии со Сценарными условиями Самарской области.</w:t>
      </w:r>
    </w:p>
    <w:p w:rsidR="009B68AD" w:rsidRPr="004B6213" w:rsidRDefault="009B68AD" w:rsidP="006D7ACD">
      <w:pPr>
        <w:spacing w:after="0"/>
        <w:ind w:firstLine="709"/>
        <w:jc w:val="both"/>
        <w:rPr>
          <w:rFonts w:ascii="Times New Roman" w:hAnsi="Times New Roman"/>
          <w:sz w:val="28"/>
          <w:szCs w:val="28"/>
        </w:rPr>
      </w:pPr>
      <w:r w:rsidRPr="004B6213">
        <w:rPr>
          <w:rFonts w:ascii="Times New Roman" w:hAnsi="Times New Roman"/>
          <w:sz w:val="28"/>
          <w:szCs w:val="28"/>
        </w:rPr>
        <w:t>По базовому варианту развития в условиях роста внутреннего спроса (как потребительского, так и инвестиционного) в 2026 – 2028 годах инфляция прогнозируется ежегодно на уровне 104% (декабрь к декабрю предыдущего года). Приоритетной задачей региональной тарифной политики станет создание условий для сохранения стабильных цен на потребительском рынке региона и мониторинг за ценообразованием на социально значимые товары и услуги.</w:t>
      </w:r>
    </w:p>
    <w:p w:rsidR="009B68AD" w:rsidRPr="009B68AD" w:rsidRDefault="009B68AD" w:rsidP="006D7ACD">
      <w:pPr>
        <w:spacing w:after="0"/>
        <w:ind w:firstLine="709"/>
        <w:jc w:val="both"/>
        <w:rPr>
          <w:rFonts w:ascii="Times New Roman" w:hAnsi="Times New Roman"/>
          <w:sz w:val="28"/>
          <w:szCs w:val="28"/>
        </w:rPr>
      </w:pPr>
      <w:r w:rsidRPr="009B68AD">
        <w:rPr>
          <w:rFonts w:ascii="Times New Roman" w:hAnsi="Times New Roman"/>
          <w:sz w:val="28"/>
          <w:szCs w:val="28"/>
        </w:rPr>
        <w:t>По консервативному варианту</w:t>
      </w:r>
      <w:r w:rsidRPr="009B68AD">
        <w:rPr>
          <w:rFonts w:ascii="Times New Roman" w:hAnsi="Times New Roman"/>
          <w:i/>
          <w:sz w:val="28"/>
          <w:szCs w:val="28"/>
        </w:rPr>
        <w:t>,</w:t>
      </w:r>
      <w:r w:rsidRPr="009B68AD">
        <w:rPr>
          <w:rFonts w:ascii="Times New Roman" w:hAnsi="Times New Roman"/>
          <w:b/>
          <w:i/>
          <w:sz w:val="28"/>
          <w:szCs w:val="28"/>
        </w:rPr>
        <w:t xml:space="preserve"> </w:t>
      </w:r>
      <w:r w:rsidRPr="009B68AD">
        <w:rPr>
          <w:rFonts w:ascii="Times New Roman" w:hAnsi="Times New Roman"/>
          <w:sz w:val="28"/>
          <w:szCs w:val="28"/>
        </w:rPr>
        <w:t xml:space="preserve">несмотря на более длительный период сохранения жестких денежно-кредитных условий и, соответственно, более низкую инвестиционную и потребительскую активность, чем по базовому варианту развития, инфляция в 2026 году также ожидается на уровне 104% (декабрь к декабрю предыдущего года) с сохранением достигнутого уровня до конца прогнозного периода. </w:t>
      </w:r>
    </w:p>
    <w:p w:rsidR="00431D45" w:rsidRPr="00D30983" w:rsidRDefault="00431D45" w:rsidP="006D7ACD">
      <w:pPr>
        <w:spacing w:after="0"/>
        <w:ind w:firstLine="709"/>
        <w:jc w:val="both"/>
        <w:rPr>
          <w:rFonts w:ascii="Times New Roman" w:hAnsi="Times New Roman"/>
          <w:sz w:val="28"/>
          <w:szCs w:val="28"/>
        </w:rPr>
      </w:pPr>
      <w:r w:rsidRPr="00D30983">
        <w:rPr>
          <w:rFonts w:ascii="Times New Roman" w:hAnsi="Times New Roman"/>
          <w:sz w:val="28"/>
          <w:szCs w:val="28"/>
        </w:rPr>
        <w:t>Среднегодовой индекс потребительских цен по обоим вариантам прогноза в 2026 году составит 105,7%, в 2027-2028 годах – 104,0%.</w:t>
      </w:r>
    </w:p>
    <w:p w:rsidR="00541D87" w:rsidRPr="00541D87" w:rsidRDefault="00541D87" w:rsidP="006D7ACD">
      <w:pPr>
        <w:spacing w:after="0"/>
        <w:ind w:firstLine="709"/>
        <w:jc w:val="both"/>
        <w:rPr>
          <w:rFonts w:ascii="Times New Roman" w:hAnsi="Times New Roman"/>
          <w:sz w:val="28"/>
          <w:szCs w:val="28"/>
          <w:highlight w:val="yellow"/>
        </w:rPr>
      </w:pPr>
      <w:r w:rsidRPr="00541D87">
        <w:rPr>
          <w:rFonts w:ascii="Times New Roman" w:hAnsi="Times New Roman"/>
          <w:sz w:val="28"/>
          <w:szCs w:val="28"/>
        </w:rPr>
        <w:lastRenderedPageBreak/>
        <w:t xml:space="preserve">Прогноз изменения тарифов на электрическую и тепловую энергию, газ, на услуги коммунального комплекса в Самарской области на 2026 – 2028 годы представлен в соответствии со </w:t>
      </w:r>
      <w:r w:rsidR="00CF1F14">
        <w:rPr>
          <w:rFonts w:ascii="Times New Roman" w:hAnsi="Times New Roman"/>
          <w:sz w:val="28"/>
          <w:szCs w:val="28"/>
        </w:rPr>
        <w:t>с</w:t>
      </w:r>
      <w:r w:rsidRPr="00541D87">
        <w:rPr>
          <w:rFonts w:ascii="Times New Roman" w:hAnsi="Times New Roman"/>
          <w:sz w:val="28"/>
          <w:szCs w:val="28"/>
        </w:rPr>
        <w:t>ценарными условиями функционирования экономики Российской Федерации,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на 2026 год и на плановый период 2027 и 2028 годов (далее – сценарные условия Российской Федерации), разработанными Министерством экономического развития Российской Федерации.</w:t>
      </w:r>
    </w:p>
    <w:p w:rsidR="00541D87" w:rsidRPr="00541D87" w:rsidRDefault="00541D87" w:rsidP="006D7ACD">
      <w:pPr>
        <w:suppressAutoHyphens/>
        <w:spacing w:after="0"/>
        <w:ind w:firstLine="709"/>
        <w:jc w:val="both"/>
        <w:rPr>
          <w:rFonts w:ascii="Times New Roman" w:hAnsi="Times New Roman"/>
          <w:sz w:val="28"/>
          <w:szCs w:val="28"/>
        </w:rPr>
      </w:pPr>
      <w:r w:rsidRPr="00541D87">
        <w:rPr>
          <w:rFonts w:ascii="Times New Roman" w:hAnsi="Times New Roman"/>
          <w:sz w:val="28"/>
          <w:szCs w:val="28"/>
        </w:rPr>
        <w:t>На 2026 год и на плановый период 2027 и 2028 годов индексация в сфере коммунальных услуг прогнозируется следующим образом:</w:t>
      </w:r>
    </w:p>
    <w:p w:rsidR="009D258D" w:rsidRPr="00D86D5C" w:rsidRDefault="00541D87" w:rsidP="006D7ACD">
      <w:pPr>
        <w:spacing w:after="0"/>
        <w:ind w:firstLine="709"/>
        <w:jc w:val="both"/>
        <w:rPr>
          <w:rFonts w:ascii="Times New Roman" w:hAnsi="Times New Roman"/>
          <w:sz w:val="28"/>
          <w:szCs w:val="28"/>
        </w:rPr>
      </w:pPr>
      <w:r w:rsidRPr="005B02CA">
        <w:rPr>
          <w:rFonts w:ascii="Times New Roman" w:hAnsi="Times New Roman"/>
          <w:sz w:val="28"/>
          <w:szCs w:val="28"/>
        </w:rPr>
        <w:t xml:space="preserve">- совокупный платеж граждан за коммунальные услуги в среднем по стране с 1 июля 2026 </w:t>
      </w:r>
      <w:r w:rsidRPr="00D86D5C">
        <w:rPr>
          <w:rFonts w:ascii="Times New Roman" w:hAnsi="Times New Roman"/>
          <w:sz w:val="28"/>
          <w:szCs w:val="28"/>
        </w:rPr>
        <w:t>года – 9,8%, с 1 июля 2027 года – 7,9%, с 1 июля 2028 года – 5,9%. Кроме того, для Самарской области утверждено предельно допустимое отклонение на второе полугодие 2026 – 2028 годов в размере 4,0% (</w:t>
      </w:r>
      <w:r w:rsidR="009D258D" w:rsidRPr="00D86D5C">
        <w:rPr>
          <w:rFonts w:ascii="Times New Roman" w:hAnsi="Times New Roman"/>
          <w:sz w:val="28"/>
          <w:szCs w:val="28"/>
        </w:rPr>
        <w:t>Р</w:t>
      </w:r>
      <w:r w:rsidRPr="00D86D5C">
        <w:rPr>
          <w:rFonts w:ascii="Times New Roman" w:hAnsi="Times New Roman"/>
          <w:sz w:val="28"/>
          <w:szCs w:val="28"/>
        </w:rPr>
        <w:t xml:space="preserve">аспоряжение Правительства Российской Федерации от 15.11.2024 </w:t>
      </w:r>
      <w:r w:rsidR="009D258D" w:rsidRPr="00D86D5C">
        <w:rPr>
          <w:rFonts w:ascii="Times New Roman" w:hAnsi="Times New Roman"/>
          <w:sz w:val="28"/>
          <w:szCs w:val="28"/>
        </w:rPr>
        <w:t xml:space="preserve">          </w:t>
      </w:r>
      <w:r w:rsidRPr="00D86D5C">
        <w:rPr>
          <w:rFonts w:ascii="Times New Roman" w:hAnsi="Times New Roman"/>
          <w:sz w:val="28"/>
          <w:szCs w:val="28"/>
        </w:rPr>
        <w:t>№ 3287-р</w:t>
      </w:r>
      <w:r w:rsidR="005B02CA" w:rsidRPr="00D86D5C">
        <w:rPr>
          <w:rFonts w:ascii="Times New Roman" w:hAnsi="Times New Roman"/>
          <w:sz w:val="28"/>
          <w:szCs w:val="28"/>
        </w:rPr>
        <w:t xml:space="preserve"> </w:t>
      </w:r>
      <w:r w:rsidR="009D258D" w:rsidRPr="00D86D5C">
        <w:rPr>
          <w:rFonts w:ascii="Times New Roman" w:hAnsi="Times New Roman"/>
          <w:sz w:val="28"/>
          <w:szCs w:val="28"/>
        </w:rPr>
        <w:t>«</w:t>
      </w:r>
      <w:r w:rsidR="005B02CA" w:rsidRPr="00D86D5C">
        <w:rPr>
          <w:rFonts w:ascii="Times New Roman" w:hAnsi="Times New Roman"/>
          <w:sz w:val="28"/>
          <w:szCs w:val="28"/>
        </w:rPr>
        <w:t>Об индекс</w:t>
      </w:r>
      <w:r w:rsidR="00D86D5C" w:rsidRPr="00D86D5C">
        <w:rPr>
          <w:rFonts w:ascii="Times New Roman" w:hAnsi="Times New Roman"/>
          <w:sz w:val="28"/>
          <w:szCs w:val="28"/>
        </w:rPr>
        <w:t>ах</w:t>
      </w:r>
      <w:r w:rsidR="005B02CA" w:rsidRPr="00D86D5C">
        <w:rPr>
          <w:rFonts w:ascii="Times New Roman" w:hAnsi="Times New Roman"/>
          <w:sz w:val="28"/>
          <w:szCs w:val="28"/>
        </w:rPr>
        <w:t xml:space="preserve">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w:t>
      </w:r>
      <w:r w:rsidR="00D86D5C" w:rsidRPr="00D86D5C">
        <w:rPr>
          <w:rFonts w:ascii="Times New Roman" w:hAnsi="Times New Roman"/>
          <w:sz w:val="28"/>
          <w:szCs w:val="28"/>
        </w:rPr>
        <w:t>ях</w:t>
      </w:r>
      <w:r w:rsidR="005B02CA" w:rsidRPr="00D86D5C">
        <w:rPr>
          <w:rFonts w:ascii="Times New Roman" w:hAnsi="Times New Roman"/>
          <w:sz w:val="28"/>
          <w:szCs w:val="28"/>
        </w:rPr>
        <w:t xml:space="preserve"> по отдельным муниципальным образованиям от величины указанных индексов на 2025 - 2028 годы</w:t>
      </w:r>
      <w:r w:rsidR="009D258D" w:rsidRPr="00D86D5C">
        <w:rPr>
          <w:rFonts w:ascii="Times New Roman" w:hAnsi="Times New Roman"/>
          <w:sz w:val="28"/>
          <w:szCs w:val="28"/>
        </w:rPr>
        <w:t>»</w:t>
      </w:r>
      <w:r w:rsidRPr="00D86D5C">
        <w:rPr>
          <w:rFonts w:ascii="Times New Roman" w:hAnsi="Times New Roman"/>
          <w:sz w:val="28"/>
          <w:szCs w:val="28"/>
        </w:rPr>
        <w:t xml:space="preserve">). </w:t>
      </w:r>
    </w:p>
    <w:p w:rsidR="00541D87" w:rsidRPr="009D258D" w:rsidRDefault="00541D87" w:rsidP="006D7ACD">
      <w:pPr>
        <w:spacing w:after="0"/>
        <w:ind w:firstLine="709"/>
        <w:jc w:val="both"/>
        <w:rPr>
          <w:rFonts w:ascii="Times New Roman" w:hAnsi="Times New Roman"/>
          <w:sz w:val="28"/>
          <w:szCs w:val="28"/>
        </w:rPr>
      </w:pPr>
      <w:r w:rsidRPr="00D86D5C">
        <w:rPr>
          <w:rFonts w:ascii="Times New Roman" w:hAnsi="Times New Roman"/>
          <w:sz w:val="28"/>
          <w:szCs w:val="28"/>
        </w:rPr>
        <w:t>Таким образом,</w:t>
      </w:r>
      <w:r w:rsidRPr="009D258D">
        <w:rPr>
          <w:rFonts w:ascii="Times New Roman" w:hAnsi="Times New Roman"/>
          <w:sz w:val="28"/>
          <w:szCs w:val="28"/>
        </w:rPr>
        <w:t xml:space="preserve"> по предложению органов местного самоуправления предельный индекс по муниципальным образованиям </w:t>
      </w:r>
      <w:r w:rsidR="00CF1F14" w:rsidRPr="009D258D">
        <w:rPr>
          <w:rFonts w:ascii="Times New Roman" w:hAnsi="Times New Roman"/>
          <w:sz w:val="28"/>
          <w:szCs w:val="28"/>
        </w:rPr>
        <w:t>Самарской области</w:t>
      </w:r>
      <w:r w:rsidRPr="009D258D">
        <w:rPr>
          <w:rFonts w:ascii="Times New Roman" w:hAnsi="Times New Roman"/>
          <w:sz w:val="28"/>
          <w:szCs w:val="28"/>
        </w:rPr>
        <w:t xml:space="preserve"> (далее </w:t>
      </w:r>
      <w:r w:rsidR="00CF1F14" w:rsidRPr="009D258D">
        <w:rPr>
          <w:rFonts w:ascii="Times New Roman" w:hAnsi="Times New Roman"/>
          <w:sz w:val="28"/>
          <w:szCs w:val="28"/>
        </w:rPr>
        <w:t xml:space="preserve">по разделу </w:t>
      </w:r>
      <w:r w:rsidRPr="009D258D">
        <w:rPr>
          <w:rFonts w:ascii="Times New Roman" w:hAnsi="Times New Roman"/>
          <w:sz w:val="28"/>
          <w:szCs w:val="28"/>
        </w:rPr>
        <w:t>- ИПГ) может составить в 2026 году – 13,8%, в 2027 году – 11,9%, в 2028 году – 9,9%;</w:t>
      </w:r>
    </w:p>
    <w:p w:rsidR="00541D87" w:rsidRPr="00541D87" w:rsidRDefault="00541D87" w:rsidP="006D7ACD">
      <w:pPr>
        <w:spacing w:after="0"/>
        <w:ind w:firstLine="709"/>
        <w:jc w:val="both"/>
        <w:rPr>
          <w:rFonts w:ascii="Times New Roman" w:hAnsi="Times New Roman"/>
          <w:sz w:val="28"/>
          <w:szCs w:val="28"/>
        </w:rPr>
      </w:pPr>
      <w:r w:rsidRPr="00541D87">
        <w:rPr>
          <w:rFonts w:ascii="Times New Roman" w:hAnsi="Times New Roman"/>
          <w:sz w:val="28"/>
          <w:szCs w:val="28"/>
        </w:rPr>
        <w:t>- в сфере водоснабжения и водоотведения с 1 июля 2026 года – 4,2%,              с 1 июля 2027 года – 4,1%, с 1 июля 2028 года – 4,0%;</w:t>
      </w:r>
    </w:p>
    <w:p w:rsidR="00541D87" w:rsidRPr="00541D87" w:rsidRDefault="00541D87" w:rsidP="006D7ACD">
      <w:pPr>
        <w:spacing w:after="0"/>
        <w:ind w:firstLine="709"/>
        <w:jc w:val="both"/>
        <w:rPr>
          <w:rFonts w:ascii="Times New Roman" w:hAnsi="Times New Roman"/>
          <w:sz w:val="28"/>
          <w:szCs w:val="28"/>
        </w:rPr>
      </w:pPr>
      <w:r w:rsidRPr="00541D87">
        <w:rPr>
          <w:rFonts w:ascii="Times New Roman" w:hAnsi="Times New Roman"/>
          <w:sz w:val="28"/>
          <w:szCs w:val="28"/>
        </w:rPr>
        <w:t>- в сфере газоснабжения с 1 июля 2026 года – 10,6%, с 1 июля 2027 года – 9,0%, с 1 июля 2028 года – 7,0%;</w:t>
      </w:r>
    </w:p>
    <w:p w:rsidR="00541D87" w:rsidRPr="00541D87" w:rsidRDefault="00541D87" w:rsidP="006D7ACD">
      <w:pPr>
        <w:spacing w:after="0"/>
        <w:ind w:firstLine="709"/>
        <w:jc w:val="both"/>
        <w:rPr>
          <w:rFonts w:ascii="Times New Roman" w:hAnsi="Times New Roman"/>
          <w:sz w:val="28"/>
          <w:szCs w:val="28"/>
        </w:rPr>
      </w:pPr>
      <w:r w:rsidRPr="00541D87">
        <w:rPr>
          <w:rFonts w:ascii="Times New Roman" w:hAnsi="Times New Roman"/>
          <w:sz w:val="28"/>
          <w:szCs w:val="28"/>
        </w:rPr>
        <w:t xml:space="preserve">- в сфере электроснабжения для населения в среднем по Российской Федерации с 1 июля 2026 года – 9,3%, с 1 июля 2027 года – 6,9%, с 1 июля 2028 года – 4,9%. Однако, учитывая методику расчета тарифов на электрическую энергию для населения, рост тарифов, дифференцированных по зонам суток, может превышать указанные значения. Регулируемые тарифы на электрическую энергию, поставляемую населению и приравненным к нему категориям </w:t>
      </w:r>
      <w:r w:rsidRPr="00D86D5C">
        <w:rPr>
          <w:rFonts w:ascii="Times New Roman" w:hAnsi="Times New Roman"/>
          <w:sz w:val="28"/>
          <w:szCs w:val="28"/>
        </w:rPr>
        <w:t>потребителей, на услуги по передаче электрической энергии по электрическим сетям устанавливаются комитетом</w:t>
      </w:r>
      <w:r w:rsidRPr="00541D87">
        <w:rPr>
          <w:rFonts w:ascii="Times New Roman" w:hAnsi="Times New Roman"/>
          <w:sz w:val="28"/>
          <w:szCs w:val="28"/>
        </w:rPr>
        <w:t xml:space="preserve"> </w:t>
      </w:r>
      <w:r w:rsidRPr="00541D87">
        <w:rPr>
          <w:rFonts w:ascii="Times New Roman" w:hAnsi="Times New Roman"/>
          <w:sz w:val="28"/>
          <w:szCs w:val="28"/>
        </w:rPr>
        <w:lastRenderedPageBreak/>
        <w:t xml:space="preserve">ценового и тарифного регулирования Самарской области в рамках предельных уровней, утверждаемых Федеральной антимонопольной службой (далее </w:t>
      </w:r>
      <w:r w:rsidR="00CF1F14">
        <w:rPr>
          <w:rFonts w:ascii="Times New Roman" w:hAnsi="Times New Roman"/>
          <w:sz w:val="28"/>
          <w:szCs w:val="28"/>
        </w:rPr>
        <w:t xml:space="preserve">по разделе </w:t>
      </w:r>
      <w:r w:rsidRPr="00541D87">
        <w:rPr>
          <w:rFonts w:ascii="Times New Roman" w:hAnsi="Times New Roman"/>
          <w:sz w:val="28"/>
          <w:szCs w:val="28"/>
        </w:rPr>
        <w:t>– ФАС России).</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Ожидаемый рост тарифов в сфере обращения с твердыми коммунальными отходами в сценарных условиях Российской Федерации отсутствует.</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 xml:space="preserve">Цены на тепловую энергию в ценовых зонах теплоснабжения прогнозируются исходя из того, что расчет с потребителями в ценовых зонах теплоснабжения осуществляется в рамках предельного уровня цены на тепловую энергию (мощность) в соответствии с параметрами, определенными в соглашении об исполнении актуализированной схемы теплоснабжения городского округа Тольятти, заключенном между администрацией городского округа Тольятти и филиалом «Самарский» ПАО «Т Плюс» как единой теплоснабжающей организацией на территории городского округа Тольятти. </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 xml:space="preserve">Изменение цены на тепловую энергию зависит от величины совокупного платежа граждан за коммунальные услуги, определенного в прогнозе социально-экономического развития Российской Федерации на очередной период. Цена на тепловую энергию для филиала «Самарский» ПАО «Т Плюс» на 2026 - 2028 годы в соответствии с соглашением прогнозируется в городском округе Тольятти в размере ИПГ + 2%. </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Соглашение об исполнении актуализированной схемы теплоснабжения городского округа Тольятти размещено в открытом доступе на сайте администрации городского округа Тольятти.</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При этом необходимо отметить следующее.</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1. Согласно требованиям действующего законодательства электрическая энергия (за исключением объемов электрической энергии для поставки населению) с 01.01.2011 поставляется по свободным (нерегулируемым) ценам. В составе конечной нерегулируемой цены для «прочего» потребителя стоимость производства энергии и мощности является величиной переменной, зависящей от того, как складывается ситуация на рынке электрической энергии (мощности), как соотносятся спрос и предложение.  При этом рыночная цена электроэнергии рассчитывается и контролируется АО «Администратор торговой системы».</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Регулируемые тарифы на электрическую энергию, поставляемую населению и приравненным к нему категориям потребителей, на услуги по передаче электрической энергии по электрическим сетям устанавливаются комитетом ценового и тарифного регулирования Самарской области в рамках предельных уровней, утверждаемых ФАС России.</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lastRenderedPageBreak/>
        <w:t xml:space="preserve">Кроме того, в соответствии с действующим законодательством (Основы формирования индексов изменения размера платы граждан за коммунальные услуги в Российской Федерации, утвержденные Постановлением Правительства Российской Федерации от 30.04.2014 № 400) по отдельным муниципальным образованиям региона возможно установление предельного (максимального) индекса изменения размера вносимой гражданами платы за коммунальные услуги (далее </w:t>
      </w:r>
      <w:r w:rsidR="009D258D">
        <w:rPr>
          <w:rFonts w:ascii="Times New Roman" w:hAnsi="Times New Roman"/>
          <w:sz w:val="28"/>
          <w:szCs w:val="28"/>
        </w:rPr>
        <w:t xml:space="preserve">по разделу </w:t>
      </w:r>
      <w:r w:rsidRPr="00541D87">
        <w:rPr>
          <w:rFonts w:ascii="Times New Roman" w:hAnsi="Times New Roman"/>
          <w:sz w:val="28"/>
          <w:szCs w:val="28"/>
        </w:rPr>
        <w:t>– предельный индекс) выше величины индекса по региону более чем на предельно допустимое отклонение при условии обращения представительного органа местного самоуправления и согласования ФАС России. Основаниями являются соблюдение (установление) долгосрочных тарифов и (или) долгосрочных параметров регулирования тарифов, установленных в рамках заключенного (планируемого к заключению) концессионного соглашения, реализации инвестиционных программ регулируемых организаций, а также включение в необходимую валовую выручку регулируемой организации затрат на эксплуатацию объектов коммунальной инфраструктуры, построенных за счет средств бюджетов бюджетной системы Российской Федерации.</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 xml:space="preserve">В муниципальных образованиях, отнесенных к ценовым зонам теплоснабжения, предельные индексы могут устанавливаться более чем на величину предельно допустимого отклонения. В этом случае согласование предельных индексов не требуется. </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В целях социальной поддержки населения отдельным категориям граждан предоставляются меры по социальной защите населения в виде компенсации расходов на оплату жилищно-коммунальных услуг (льготным категориям граждан) и субсидий на оплату жилищно-коммунальных услуг (в пределах региональных стандартов нормативной площади жилья и нормативов потребления коммунальных услуг).</w:t>
      </w:r>
    </w:p>
    <w:p w:rsidR="00541D87" w:rsidRPr="00541D87" w:rsidRDefault="00541D87" w:rsidP="00C97D55">
      <w:pPr>
        <w:spacing w:after="0"/>
        <w:ind w:firstLine="709"/>
        <w:jc w:val="both"/>
        <w:rPr>
          <w:rFonts w:ascii="Times New Roman" w:hAnsi="Times New Roman"/>
          <w:sz w:val="28"/>
          <w:szCs w:val="28"/>
        </w:rPr>
      </w:pPr>
      <w:r w:rsidRPr="00541D87">
        <w:rPr>
          <w:rFonts w:ascii="Times New Roman" w:hAnsi="Times New Roman"/>
          <w:sz w:val="28"/>
          <w:szCs w:val="28"/>
        </w:rPr>
        <w:t>Решение об изменении размера платы за содержание жилого помещения для нанимателей муниципального жилищного фонда и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начиная с 01.07.2025 принято постановлением администрации городского округа Тольятти от 19.05.2025</w:t>
      </w:r>
      <w:r w:rsidR="00793483">
        <w:rPr>
          <w:rFonts w:ascii="Times New Roman" w:hAnsi="Times New Roman"/>
          <w:sz w:val="28"/>
          <w:szCs w:val="28"/>
        </w:rPr>
        <w:t xml:space="preserve"> </w:t>
      </w:r>
      <w:r w:rsidRPr="00541D87">
        <w:rPr>
          <w:rFonts w:ascii="Times New Roman" w:hAnsi="Times New Roman"/>
          <w:sz w:val="28"/>
          <w:szCs w:val="28"/>
        </w:rPr>
        <w:t>№ 903-п/1 «Об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жилищного фонда городского округа Тольятти».</w:t>
      </w:r>
    </w:p>
    <w:p w:rsidR="00541D87" w:rsidRPr="00541D87" w:rsidRDefault="00541D87" w:rsidP="00C97D55">
      <w:pPr>
        <w:spacing w:after="0"/>
        <w:ind w:firstLine="709"/>
        <w:jc w:val="both"/>
        <w:rPr>
          <w:rFonts w:ascii="Times New Roman" w:hAnsi="Times New Roman"/>
          <w:sz w:val="28"/>
          <w:szCs w:val="28"/>
          <w:lang w:eastAsia="zh-CN"/>
        </w:rPr>
      </w:pPr>
      <w:r w:rsidRPr="00541D87">
        <w:rPr>
          <w:rFonts w:ascii="Times New Roman" w:hAnsi="Times New Roman"/>
          <w:sz w:val="28"/>
          <w:szCs w:val="28"/>
        </w:rPr>
        <w:t>Величина тарифа на проезд пассажиров в муниципальном транспорте будет определяться с учетом оптимизации деятельности муниципальных предприятий, показателей бюджета городского</w:t>
      </w:r>
      <w:r w:rsidRPr="00541D87">
        <w:rPr>
          <w:rFonts w:ascii="Times New Roman" w:hAnsi="Times New Roman"/>
          <w:sz w:val="28"/>
          <w:szCs w:val="28"/>
          <w:lang w:eastAsia="zh-CN"/>
        </w:rPr>
        <w:t xml:space="preserve"> округа Тольятти и анализа изменения пассажиропотока.</w:t>
      </w:r>
    </w:p>
    <w:p w:rsidR="00410637" w:rsidRPr="00541D87" w:rsidRDefault="00410637" w:rsidP="007E22B0">
      <w:pPr>
        <w:suppressAutoHyphens/>
        <w:spacing w:before="120" w:after="120" w:line="240" w:lineRule="auto"/>
        <w:jc w:val="center"/>
        <w:outlineLvl w:val="0"/>
        <w:rPr>
          <w:rFonts w:ascii="Times New Roman" w:hAnsi="Times New Roman"/>
          <w:b/>
          <w:sz w:val="28"/>
          <w:szCs w:val="28"/>
        </w:rPr>
      </w:pPr>
      <w:r w:rsidRPr="00541D87">
        <w:rPr>
          <w:rStyle w:val="30"/>
        </w:rPr>
        <w:t xml:space="preserve">Промышленное производство </w:t>
      </w:r>
      <w:bookmarkStart w:id="1" w:name="промышл"/>
      <w:bookmarkEnd w:id="1"/>
      <w:r w:rsidRPr="00541D87">
        <w:rPr>
          <w:rStyle w:val="30"/>
        </w:rPr>
        <w:t xml:space="preserve">                                        </w:t>
      </w:r>
      <w:r w:rsidR="00E51260" w:rsidRPr="00541D87">
        <w:rPr>
          <w:rStyle w:val="30"/>
        </w:rPr>
        <w:t xml:space="preserve">                               </w:t>
      </w:r>
      <w:r w:rsidRPr="00541D87">
        <w:rPr>
          <w:rFonts w:ascii="Times New Roman" w:hAnsi="Times New Roman"/>
          <w:b/>
          <w:sz w:val="28"/>
          <w:szCs w:val="28"/>
        </w:rPr>
        <w:t>(Обрабатывающие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p w:rsidR="00D55696" w:rsidRPr="00C02CCF" w:rsidRDefault="00D55696" w:rsidP="00D55696">
      <w:pPr>
        <w:spacing w:after="0"/>
        <w:ind w:firstLine="709"/>
        <w:jc w:val="both"/>
        <w:rPr>
          <w:rFonts w:ascii="Times New Roman" w:hAnsi="Times New Roman"/>
          <w:sz w:val="28"/>
          <w:szCs w:val="28"/>
        </w:rPr>
      </w:pPr>
      <w:r w:rsidRPr="00C02CCF">
        <w:rPr>
          <w:rFonts w:ascii="Times New Roman" w:hAnsi="Times New Roman"/>
          <w:sz w:val="28"/>
          <w:szCs w:val="28"/>
        </w:rPr>
        <w:t>Прогноз развития промышленного комплекса городского округа Тольятти формируется с учетом тенденций развития промышленности на основании отчетных статистических данных о деятельности промышленных предприятий, отраслевых индексов-дефляторов цен на продукцию, произведенную для внутреннего и внешнего рынка, прогнозируемых министерством экономического развития и инвестиций Самарской области, и сведений, предоставленных крупными промышленными предприятиями городского округа Тольятти.</w:t>
      </w:r>
    </w:p>
    <w:p w:rsidR="00D55696" w:rsidRPr="00916D20" w:rsidRDefault="00D55696" w:rsidP="00D55696">
      <w:pPr>
        <w:spacing w:after="0"/>
        <w:ind w:firstLine="708"/>
        <w:jc w:val="both"/>
        <w:outlineLvl w:val="0"/>
        <w:rPr>
          <w:rFonts w:ascii="Times New Roman" w:hAnsi="Times New Roman"/>
          <w:sz w:val="28"/>
          <w:szCs w:val="28"/>
        </w:rPr>
      </w:pPr>
      <w:r w:rsidRPr="00561BBA">
        <w:rPr>
          <w:rFonts w:ascii="Times New Roman" w:hAnsi="Times New Roman"/>
          <w:sz w:val="28"/>
          <w:szCs w:val="28"/>
        </w:rPr>
        <w:t>Прогноз развития отраслей обрабатывающего сектора предполагает влияние следующих факторов:</w:t>
      </w:r>
    </w:p>
    <w:p w:rsidR="00D55696" w:rsidRPr="00916D20" w:rsidRDefault="00D55696" w:rsidP="00D55696">
      <w:pPr>
        <w:spacing w:after="0"/>
        <w:ind w:right="2" w:firstLine="708"/>
        <w:jc w:val="both"/>
        <w:rPr>
          <w:rFonts w:ascii="Times New Roman" w:hAnsi="Times New Roman"/>
          <w:sz w:val="28"/>
          <w:szCs w:val="28"/>
        </w:rPr>
      </w:pPr>
      <w:r w:rsidRPr="00916D20">
        <w:rPr>
          <w:rFonts w:ascii="Times New Roman" w:hAnsi="Times New Roman"/>
          <w:sz w:val="28"/>
          <w:szCs w:val="28"/>
        </w:rPr>
        <w:t xml:space="preserve">- наращивание внутреннего спроса на продукцию местных производителей; </w:t>
      </w:r>
    </w:p>
    <w:p w:rsidR="00D55696" w:rsidRPr="00916D20" w:rsidRDefault="00D55696" w:rsidP="00D55696">
      <w:pPr>
        <w:spacing w:after="0"/>
        <w:ind w:firstLine="709"/>
        <w:jc w:val="both"/>
        <w:rPr>
          <w:rFonts w:ascii="Times New Roman" w:hAnsi="Times New Roman"/>
          <w:sz w:val="28"/>
          <w:szCs w:val="28"/>
          <w:highlight w:val="yellow"/>
        </w:rPr>
      </w:pPr>
      <w:r w:rsidRPr="00916D20">
        <w:rPr>
          <w:rFonts w:ascii="Times New Roman" w:hAnsi="Times New Roman"/>
          <w:sz w:val="28"/>
          <w:szCs w:val="28"/>
        </w:rPr>
        <w:t xml:space="preserve">- </w:t>
      </w:r>
      <w:r w:rsidRPr="00916D20">
        <w:rPr>
          <w:rFonts w:ascii="Times New Roman" w:hAnsi="Times New Roman"/>
          <w:spacing w:val="-2"/>
          <w:sz w:val="28"/>
          <w:szCs w:val="28"/>
        </w:rPr>
        <w:t xml:space="preserve">высокая инвестиционная активность и реализация инвестиционных проектов, направленных на модернизацию и выпуск </w:t>
      </w:r>
      <w:r w:rsidRPr="00916D20">
        <w:rPr>
          <w:rFonts w:ascii="Times New Roman" w:hAnsi="Times New Roman"/>
          <w:spacing w:val="4"/>
          <w:sz w:val="28"/>
          <w:szCs w:val="28"/>
        </w:rPr>
        <w:t xml:space="preserve">высокотехнологичной продукции, </w:t>
      </w:r>
      <w:r w:rsidRPr="00916D20">
        <w:rPr>
          <w:rFonts w:ascii="Times New Roman" w:hAnsi="Times New Roman"/>
          <w:spacing w:val="-6"/>
          <w:sz w:val="28"/>
          <w:szCs w:val="28"/>
        </w:rPr>
        <w:t>ввод в серийное производство новых видов продукции</w:t>
      </w:r>
      <w:r>
        <w:rPr>
          <w:rFonts w:ascii="Times New Roman" w:hAnsi="Times New Roman"/>
          <w:spacing w:val="-6"/>
          <w:sz w:val="28"/>
          <w:szCs w:val="28"/>
        </w:rPr>
        <w:t>;</w:t>
      </w:r>
      <w:r w:rsidRPr="00916D20">
        <w:rPr>
          <w:rFonts w:ascii="Times New Roman" w:hAnsi="Times New Roman"/>
          <w:sz w:val="28"/>
          <w:szCs w:val="28"/>
          <w:highlight w:val="yellow"/>
        </w:rPr>
        <w:t xml:space="preserve"> </w:t>
      </w:r>
    </w:p>
    <w:p w:rsidR="00D55696" w:rsidRPr="00916D20" w:rsidRDefault="00D55696" w:rsidP="00D55696">
      <w:pPr>
        <w:spacing w:after="0"/>
        <w:ind w:firstLine="709"/>
        <w:jc w:val="both"/>
        <w:rPr>
          <w:rFonts w:ascii="Times New Roman" w:hAnsi="Times New Roman"/>
          <w:sz w:val="28"/>
          <w:szCs w:val="28"/>
        </w:rPr>
      </w:pPr>
      <w:r w:rsidRPr="00916D20">
        <w:rPr>
          <w:rFonts w:ascii="Times New Roman" w:hAnsi="Times New Roman"/>
          <w:sz w:val="28"/>
          <w:szCs w:val="28"/>
        </w:rPr>
        <w:t>- развитие импортозамещающих производств и увеличение локализации производств на территории региона;</w:t>
      </w:r>
    </w:p>
    <w:p w:rsidR="00D55696" w:rsidRPr="00916D20" w:rsidRDefault="00D55696" w:rsidP="00D55696">
      <w:pPr>
        <w:spacing w:after="0"/>
        <w:ind w:firstLine="708"/>
        <w:jc w:val="both"/>
        <w:outlineLvl w:val="0"/>
        <w:rPr>
          <w:rFonts w:ascii="Times New Roman" w:hAnsi="Times New Roman"/>
          <w:sz w:val="28"/>
          <w:szCs w:val="28"/>
        </w:rPr>
      </w:pPr>
      <w:r w:rsidRPr="00916D20">
        <w:rPr>
          <w:rFonts w:ascii="Times New Roman" w:hAnsi="Times New Roman"/>
          <w:sz w:val="28"/>
          <w:szCs w:val="28"/>
        </w:rPr>
        <w:t>- восстановление экспорта продукции за счет развития логистических и производственных цепочек, выход на новые рынки сбыта;</w:t>
      </w:r>
    </w:p>
    <w:p w:rsidR="00D55696" w:rsidRPr="00916D20" w:rsidRDefault="00D55696" w:rsidP="00D55696">
      <w:pPr>
        <w:spacing w:after="0"/>
        <w:ind w:right="2" w:firstLine="708"/>
        <w:jc w:val="both"/>
        <w:rPr>
          <w:rFonts w:ascii="Times New Roman" w:hAnsi="Times New Roman"/>
          <w:sz w:val="28"/>
          <w:szCs w:val="28"/>
        </w:rPr>
      </w:pPr>
      <w:r w:rsidRPr="00916D20">
        <w:rPr>
          <w:rFonts w:ascii="Times New Roman" w:hAnsi="Times New Roman"/>
          <w:spacing w:val="-2"/>
          <w:sz w:val="28"/>
          <w:szCs w:val="28"/>
        </w:rPr>
        <w:t xml:space="preserve">- удовлетворение потребностей </w:t>
      </w:r>
      <w:r w:rsidRPr="00916D20">
        <w:rPr>
          <w:rFonts w:ascii="Times New Roman" w:hAnsi="Times New Roman"/>
          <w:sz w:val="28"/>
          <w:szCs w:val="28"/>
        </w:rPr>
        <w:t xml:space="preserve">производителей в квалифицированных специалистах, в том числе рабочих профессиях; </w:t>
      </w:r>
    </w:p>
    <w:p w:rsidR="00D55696" w:rsidRPr="00916D20" w:rsidRDefault="00D55696" w:rsidP="00D55696">
      <w:pPr>
        <w:spacing w:after="0"/>
        <w:ind w:firstLine="708"/>
        <w:jc w:val="both"/>
        <w:outlineLvl w:val="0"/>
        <w:rPr>
          <w:rFonts w:ascii="Times New Roman" w:hAnsi="Times New Roman"/>
          <w:sz w:val="28"/>
          <w:szCs w:val="28"/>
        </w:rPr>
      </w:pPr>
      <w:r w:rsidRPr="00916D20">
        <w:rPr>
          <w:rFonts w:ascii="Times New Roman" w:hAnsi="Times New Roman"/>
          <w:spacing w:val="-2"/>
          <w:sz w:val="28"/>
          <w:szCs w:val="28"/>
        </w:rPr>
        <w:t>- оптимизация производственных процессов предприятий на базе современных технологий и оборудования, в том числе обеспечение роста производительности труда</w:t>
      </w:r>
      <w:r>
        <w:rPr>
          <w:rFonts w:ascii="Times New Roman" w:hAnsi="Times New Roman"/>
          <w:spacing w:val="-2"/>
          <w:sz w:val="28"/>
          <w:szCs w:val="28"/>
        </w:rPr>
        <w:t>;</w:t>
      </w:r>
    </w:p>
    <w:p w:rsidR="00D55696" w:rsidRPr="00916D20" w:rsidRDefault="00D55696" w:rsidP="00D55696">
      <w:pPr>
        <w:spacing w:after="0"/>
        <w:ind w:firstLine="709"/>
        <w:jc w:val="both"/>
        <w:rPr>
          <w:rFonts w:ascii="Times New Roman" w:hAnsi="Times New Roman"/>
          <w:sz w:val="28"/>
          <w:szCs w:val="28"/>
        </w:rPr>
      </w:pPr>
      <w:r w:rsidRPr="00916D20">
        <w:rPr>
          <w:rFonts w:ascii="Times New Roman" w:hAnsi="Times New Roman"/>
          <w:sz w:val="28"/>
          <w:szCs w:val="28"/>
        </w:rPr>
        <w:t>- развитие инвестиционной инфраструктуры (</w:t>
      </w:r>
      <w:r>
        <w:rPr>
          <w:rFonts w:ascii="Times New Roman" w:hAnsi="Times New Roman"/>
          <w:sz w:val="28"/>
          <w:szCs w:val="28"/>
        </w:rPr>
        <w:t>особая экономическая зона промышленно-производственного типа</w:t>
      </w:r>
      <w:r w:rsidRPr="00916D20">
        <w:rPr>
          <w:rFonts w:ascii="Times New Roman" w:hAnsi="Times New Roman"/>
          <w:sz w:val="28"/>
          <w:szCs w:val="28"/>
        </w:rPr>
        <w:t xml:space="preserve"> «Тольятти», технопарк в сфере высоких технологий «Жигулевская долина», индустриальные парки «Тольяттикаучук», территория опережающего развития «Тольятти»); </w:t>
      </w:r>
    </w:p>
    <w:p w:rsidR="00D55696" w:rsidRPr="00916D20" w:rsidRDefault="00D55696" w:rsidP="00D55696">
      <w:pPr>
        <w:spacing w:after="0"/>
        <w:ind w:firstLine="709"/>
        <w:jc w:val="both"/>
        <w:rPr>
          <w:rFonts w:ascii="Times New Roman" w:hAnsi="Times New Roman"/>
          <w:sz w:val="28"/>
          <w:szCs w:val="28"/>
        </w:rPr>
      </w:pPr>
      <w:r w:rsidRPr="00916D20">
        <w:rPr>
          <w:rFonts w:ascii="Times New Roman" w:hAnsi="Times New Roman"/>
          <w:sz w:val="28"/>
          <w:szCs w:val="28"/>
        </w:rPr>
        <w:t>- реализация мер государственной политики в рамках государственной программы Самарской области «Развитие промышленности Самарской области и повышение ее конкурентоспособности»;</w:t>
      </w:r>
    </w:p>
    <w:p w:rsidR="00D55696" w:rsidRPr="00916D20" w:rsidRDefault="00D55696" w:rsidP="00D55696">
      <w:pPr>
        <w:spacing w:after="0"/>
        <w:ind w:firstLine="709"/>
        <w:jc w:val="both"/>
        <w:rPr>
          <w:rFonts w:ascii="Times New Roman" w:hAnsi="Times New Roman"/>
          <w:sz w:val="28"/>
          <w:szCs w:val="28"/>
        </w:rPr>
      </w:pPr>
      <w:r>
        <w:rPr>
          <w:rFonts w:ascii="Times New Roman" w:hAnsi="Times New Roman"/>
          <w:sz w:val="28"/>
          <w:szCs w:val="28"/>
        </w:rPr>
        <w:t>- </w:t>
      </w:r>
      <w:r w:rsidRPr="00916D20">
        <w:rPr>
          <w:rFonts w:ascii="Times New Roman" w:hAnsi="Times New Roman"/>
          <w:sz w:val="28"/>
          <w:szCs w:val="28"/>
        </w:rPr>
        <w:t>предоставление государственной поддержки предприятиям Самарской области, в том числе в рамках деятельности федерального и регионального фондов развития промышленности.</w:t>
      </w:r>
    </w:p>
    <w:p w:rsidR="00D55696" w:rsidRDefault="00D55696" w:rsidP="00D55696">
      <w:pPr>
        <w:spacing w:after="0"/>
        <w:ind w:firstLine="709"/>
        <w:contextualSpacing/>
        <w:jc w:val="both"/>
        <w:rPr>
          <w:rFonts w:ascii="Times New Roman" w:hAnsi="Times New Roman"/>
          <w:sz w:val="28"/>
          <w:szCs w:val="28"/>
        </w:rPr>
      </w:pPr>
      <w:r w:rsidRPr="003E0F63">
        <w:rPr>
          <w:rFonts w:ascii="Times New Roman" w:hAnsi="Times New Roman"/>
          <w:sz w:val="28"/>
          <w:szCs w:val="28"/>
        </w:rPr>
        <w:t>Рисками в развитии промышленного комплекса являются:</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xml:space="preserve">- </w:t>
      </w:r>
      <w:r w:rsidRPr="00916D20">
        <w:rPr>
          <w:rFonts w:ascii="Times New Roman" w:hAnsi="Times New Roman"/>
          <w:sz w:val="28"/>
          <w:szCs w:val="28"/>
        </w:rPr>
        <w:t>ужесточение санкционного давления, в том числе за счет вторичных санкций для дружественных и нейтральных стран;</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w:t>
      </w:r>
      <w:r w:rsidRPr="00916D20">
        <w:rPr>
          <w:rFonts w:ascii="Times New Roman" w:hAnsi="Times New Roman"/>
          <w:sz w:val="28"/>
          <w:szCs w:val="28"/>
        </w:rPr>
        <w:t xml:space="preserve">недостаточный уровень обеспеченности внутреннего спроса предложением продукцией </w:t>
      </w:r>
      <w:r>
        <w:rPr>
          <w:rFonts w:ascii="Times New Roman" w:hAnsi="Times New Roman"/>
          <w:sz w:val="28"/>
          <w:szCs w:val="28"/>
        </w:rPr>
        <w:t>местных</w:t>
      </w:r>
      <w:r w:rsidRPr="00916D20">
        <w:rPr>
          <w:rFonts w:ascii="Times New Roman" w:hAnsi="Times New Roman"/>
          <w:sz w:val="28"/>
          <w:szCs w:val="28"/>
        </w:rPr>
        <w:t xml:space="preserve"> производителей;</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w:t>
      </w:r>
      <w:r w:rsidRPr="00916D20">
        <w:rPr>
          <w:rFonts w:ascii="Times New Roman" w:hAnsi="Times New Roman"/>
          <w:sz w:val="28"/>
          <w:szCs w:val="28"/>
        </w:rPr>
        <w:t xml:space="preserve">снижение платежеспособного спроса на региональную продукцию </w:t>
      </w:r>
      <w:r w:rsidRPr="00916D20">
        <w:rPr>
          <w:rFonts w:ascii="Times New Roman" w:hAnsi="Times New Roman"/>
          <w:sz w:val="28"/>
          <w:szCs w:val="28"/>
        </w:rPr>
        <w:br/>
        <w:t>со стороны населения;</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xml:space="preserve">- </w:t>
      </w:r>
      <w:r w:rsidRPr="00916D20">
        <w:rPr>
          <w:rFonts w:ascii="Times New Roman" w:hAnsi="Times New Roman"/>
          <w:sz w:val="28"/>
          <w:szCs w:val="28"/>
        </w:rPr>
        <w:t>наличие неудовлетворенной кадровой потребности в отраслях обрабатывающего сектора;</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w:t>
      </w:r>
      <w:r w:rsidRPr="00916D20">
        <w:rPr>
          <w:rFonts w:ascii="Times New Roman" w:hAnsi="Times New Roman"/>
          <w:sz w:val="28"/>
          <w:szCs w:val="28"/>
        </w:rPr>
        <w:t>высокий уровень конкуренции со стороны иностранных производителей и других регионов Росси</w:t>
      </w:r>
      <w:r>
        <w:rPr>
          <w:rFonts w:ascii="Times New Roman" w:hAnsi="Times New Roman"/>
          <w:sz w:val="28"/>
          <w:szCs w:val="28"/>
        </w:rPr>
        <w:t>йской Федерации</w:t>
      </w:r>
      <w:r w:rsidRPr="00916D20">
        <w:rPr>
          <w:rFonts w:ascii="Times New Roman" w:hAnsi="Times New Roman"/>
          <w:sz w:val="28"/>
          <w:szCs w:val="28"/>
        </w:rPr>
        <w:t xml:space="preserve">; </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xml:space="preserve">- </w:t>
      </w:r>
      <w:r w:rsidRPr="00916D20">
        <w:rPr>
          <w:rFonts w:ascii="Times New Roman" w:hAnsi="Times New Roman"/>
          <w:sz w:val="28"/>
          <w:szCs w:val="28"/>
        </w:rPr>
        <w:t xml:space="preserve">недостаточные темпы модернизации действующих и создания новых производств, низкие темпы разработки и внедрения технологий производства импортозамещающей продукции; </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xml:space="preserve">- </w:t>
      </w:r>
      <w:r w:rsidRPr="00916D20">
        <w:rPr>
          <w:rFonts w:ascii="Times New Roman" w:hAnsi="Times New Roman"/>
          <w:sz w:val="28"/>
          <w:szCs w:val="28"/>
        </w:rPr>
        <w:t xml:space="preserve">высокий уровень материальных издержек в отраслях с высокой импортозависимостью; </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xml:space="preserve">- </w:t>
      </w:r>
      <w:r w:rsidRPr="00916D20">
        <w:rPr>
          <w:rFonts w:ascii="Times New Roman" w:hAnsi="Times New Roman"/>
          <w:sz w:val="28"/>
          <w:szCs w:val="28"/>
        </w:rPr>
        <w:t xml:space="preserve">логистические проблемы в результате разрыва сформировавшихся производственных цепочек, в том числе при поставках комплектующих </w:t>
      </w:r>
      <w:r w:rsidRPr="00916D20">
        <w:rPr>
          <w:rFonts w:ascii="Times New Roman" w:hAnsi="Times New Roman"/>
          <w:sz w:val="28"/>
          <w:szCs w:val="28"/>
        </w:rPr>
        <w:br/>
        <w:t>и закупке оборудования;</w:t>
      </w:r>
    </w:p>
    <w:p w:rsidR="00D55696" w:rsidRPr="00916D20" w:rsidRDefault="00D55696" w:rsidP="00D55696">
      <w:pPr>
        <w:spacing w:after="0"/>
        <w:ind w:firstLine="708"/>
        <w:jc w:val="both"/>
        <w:outlineLvl w:val="0"/>
        <w:rPr>
          <w:rFonts w:ascii="Times New Roman" w:hAnsi="Times New Roman"/>
          <w:sz w:val="28"/>
          <w:szCs w:val="28"/>
        </w:rPr>
      </w:pPr>
      <w:r>
        <w:rPr>
          <w:rFonts w:ascii="Times New Roman" w:hAnsi="Times New Roman"/>
          <w:sz w:val="28"/>
          <w:szCs w:val="28"/>
        </w:rPr>
        <w:t xml:space="preserve">- </w:t>
      </w:r>
      <w:r w:rsidRPr="00916D20">
        <w:rPr>
          <w:rFonts w:ascii="Times New Roman" w:hAnsi="Times New Roman"/>
          <w:sz w:val="28"/>
          <w:szCs w:val="28"/>
        </w:rPr>
        <w:t xml:space="preserve">уменьшение объемов инвестиционных вложений в сфере энергетики </w:t>
      </w:r>
      <w:r w:rsidRPr="00916D20">
        <w:rPr>
          <w:rFonts w:ascii="Times New Roman" w:hAnsi="Times New Roman"/>
          <w:sz w:val="28"/>
          <w:szCs w:val="28"/>
        </w:rPr>
        <w:br/>
        <w:t xml:space="preserve">и ЖКХ за счет бюджетных и внебюджетных источников, медленное обновление изношенных сетей, повышение аварийности объектов энергетической и коммунальной инфраструктуры.  </w:t>
      </w:r>
    </w:p>
    <w:p w:rsidR="00D55696" w:rsidRPr="00C02CCF" w:rsidRDefault="00D55696" w:rsidP="00D55696">
      <w:pPr>
        <w:spacing w:after="0"/>
        <w:ind w:firstLine="709"/>
        <w:contextualSpacing/>
        <w:jc w:val="both"/>
        <w:rPr>
          <w:rFonts w:ascii="Times New Roman" w:hAnsi="Times New Roman"/>
          <w:sz w:val="28"/>
          <w:szCs w:val="28"/>
        </w:rPr>
      </w:pPr>
      <w:r w:rsidRPr="00C02CCF">
        <w:rPr>
          <w:rFonts w:ascii="Times New Roman" w:hAnsi="Times New Roman"/>
          <w:sz w:val="28"/>
          <w:szCs w:val="28"/>
        </w:rPr>
        <w:t>В случае реализации консервативного варианта прогноза индекс промышленного производства относительно предыдущего года составит: в 2026 году – 99</w:t>
      </w:r>
      <w:r>
        <w:rPr>
          <w:rFonts w:ascii="Times New Roman" w:hAnsi="Times New Roman"/>
          <w:sz w:val="28"/>
          <w:szCs w:val="28"/>
        </w:rPr>
        <w:t>,3</w:t>
      </w:r>
      <w:r w:rsidRPr="00C02CCF">
        <w:rPr>
          <w:rFonts w:ascii="Times New Roman" w:hAnsi="Times New Roman"/>
          <w:sz w:val="28"/>
          <w:szCs w:val="28"/>
        </w:rPr>
        <w:t xml:space="preserve">%, в 2027 году – </w:t>
      </w:r>
      <w:r>
        <w:rPr>
          <w:rFonts w:ascii="Times New Roman" w:hAnsi="Times New Roman"/>
          <w:sz w:val="28"/>
          <w:szCs w:val="28"/>
        </w:rPr>
        <w:t>103,9</w:t>
      </w:r>
      <w:r w:rsidRPr="00C02CCF">
        <w:rPr>
          <w:rFonts w:ascii="Times New Roman" w:hAnsi="Times New Roman"/>
          <w:sz w:val="28"/>
          <w:szCs w:val="28"/>
        </w:rPr>
        <w:t xml:space="preserve">%, в 2028 году – </w:t>
      </w:r>
      <w:r>
        <w:rPr>
          <w:rFonts w:ascii="Times New Roman" w:hAnsi="Times New Roman"/>
          <w:sz w:val="28"/>
          <w:szCs w:val="28"/>
        </w:rPr>
        <w:t>107,9</w:t>
      </w:r>
      <w:r w:rsidRPr="00C02CCF">
        <w:rPr>
          <w:rFonts w:ascii="Times New Roman" w:hAnsi="Times New Roman"/>
          <w:sz w:val="28"/>
          <w:szCs w:val="28"/>
        </w:rPr>
        <w:t xml:space="preserve">%. </w:t>
      </w:r>
    </w:p>
    <w:p w:rsidR="00D55696" w:rsidRPr="00C02CCF" w:rsidRDefault="00D55696" w:rsidP="00D55696">
      <w:pPr>
        <w:spacing w:after="0"/>
        <w:ind w:firstLine="709"/>
        <w:jc w:val="both"/>
        <w:rPr>
          <w:rFonts w:ascii="Times New Roman" w:hAnsi="Times New Roman"/>
          <w:sz w:val="28"/>
          <w:szCs w:val="28"/>
        </w:rPr>
      </w:pPr>
      <w:r w:rsidRPr="00C02CCF">
        <w:rPr>
          <w:rFonts w:ascii="Times New Roman" w:hAnsi="Times New Roman"/>
          <w:sz w:val="28"/>
          <w:szCs w:val="28"/>
        </w:rPr>
        <w:t>Индекс производства относительно предыдущего года по базовому варианту будет расти более высокими темпами и составит: в 2026 году - 10</w:t>
      </w:r>
      <w:r>
        <w:rPr>
          <w:rFonts w:ascii="Times New Roman" w:hAnsi="Times New Roman"/>
          <w:sz w:val="28"/>
          <w:szCs w:val="28"/>
        </w:rPr>
        <w:t>9</w:t>
      </w:r>
      <w:r w:rsidRPr="00C02CCF">
        <w:rPr>
          <w:rFonts w:ascii="Times New Roman" w:hAnsi="Times New Roman"/>
          <w:sz w:val="28"/>
          <w:szCs w:val="28"/>
        </w:rPr>
        <w:t>,</w:t>
      </w:r>
      <w:r>
        <w:rPr>
          <w:rFonts w:ascii="Times New Roman" w:hAnsi="Times New Roman"/>
          <w:sz w:val="28"/>
          <w:szCs w:val="28"/>
        </w:rPr>
        <w:t>4</w:t>
      </w:r>
      <w:r w:rsidRPr="00C02CCF">
        <w:rPr>
          <w:rFonts w:ascii="Times New Roman" w:hAnsi="Times New Roman"/>
          <w:sz w:val="28"/>
          <w:szCs w:val="28"/>
        </w:rPr>
        <w:t>%, в 202</w:t>
      </w:r>
      <w:r>
        <w:rPr>
          <w:rFonts w:ascii="Times New Roman" w:hAnsi="Times New Roman"/>
          <w:sz w:val="28"/>
          <w:szCs w:val="28"/>
        </w:rPr>
        <w:t>7 году – 111,2</w:t>
      </w:r>
      <w:r w:rsidRPr="00C02CCF">
        <w:rPr>
          <w:rFonts w:ascii="Times New Roman" w:hAnsi="Times New Roman"/>
          <w:sz w:val="28"/>
          <w:szCs w:val="28"/>
        </w:rPr>
        <w:t>%, в 2028 году – 11</w:t>
      </w:r>
      <w:r>
        <w:rPr>
          <w:rFonts w:ascii="Times New Roman" w:hAnsi="Times New Roman"/>
          <w:sz w:val="28"/>
          <w:szCs w:val="28"/>
        </w:rPr>
        <w:t>6</w:t>
      </w:r>
      <w:r w:rsidRPr="00C02CCF">
        <w:rPr>
          <w:rFonts w:ascii="Times New Roman" w:hAnsi="Times New Roman"/>
          <w:sz w:val="28"/>
          <w:szCs w:val="28"/>
        </w:rPr>
        <w:t xml:space="preserve">,0%. </w:t>
      </w:r>
    </w:p>
    <w:p w:rsidR="00D55696" w:rsidRPr="00C02CCF" w:rsidRDefault="00D55696" w:rsidP="00D55696">
      <w:pPr>
        <w:spacing w:after="0"/>
        <w:ind w:firstLine="709"/>
        <w:jc w:val="both"/>
        <w:rPr>
          <w:rFonts w:ascii="Times New Roman" w:hAnsi="Times New Roman"/>
          <w:sz w:val="28"/>
          <w:szCs w:val="28"/>
        </w:rPr>
      </w:pPr>
      <w:r w:rsidRPr="00C02CCF">
        <w:rPr>
          <w:rFonts w:ascii="Times New Roman" w:hAnsi="Times New Roman"/>
          <w:sz w:val="28"/>
          <w:szCs w:val="28"/>
        </w:rPr>
        <w:t xml:space="preserve">Объем отгруженной промышленной продукции в 2026–2028 годах с учетом ценовой составляющей будет расти и составит: </w:t>
      </w:r>
    </w:p>
    <w:p w:rsidR="00D55696" w:rsidRPr="00C02CCF" w:rsidRDefault="00D55696" w:rsidP="00D55696">
      <w:pPr>
        <w:spacing w:after="0"/>
        <w:ind w:firstLine="709"/>
        <w:jc w:val="both"/>
        <w:rPr>
          <w:rFonts w:ascii="Times New Roman" w:hAnsi="Times New Roman"/>
          <w:sz w:val="28"/>
          <w:szCs w:val="28"/>
        </w:rPr>
      </w:pPr>
      <w:r w:rsidRPr="00C02CCF">
        <w:rPr>
          <w:rFonts w:ascii="Times New Roman" w:hAnsi="Times New Roman"/>
          <w:sz w:val="28"/>
          <w:szCs w:val="28"/>
        </w:rPr>
        <w:t xml:space="preserve">- в 2026 году - по консервативному варианту – </w:t>
      </w:r>
      <w:r>
        <w:rPr>
          <w:rFonts w:ascii="Times New Roman" w:hAnsi="Times New Roman"/>
          <w:sz w:val="28"/>
          <w:szCs w:val="28"/>
        </w:rPr>
        <w:t>890 318,8</w:t>
      </w:r>
      <w:r w:rsidRPr="00C02CCF">
        <w:rPr>
          <w:rFonts w:ascii="Times New Roman" w:hAnsi="Times New Roman"/>
          <w:sz w:val="28"/>
          <w:szCs w:val="28"/>
        </w:rPr>
        <w:t xml:space="preserve"> млн. рублей, по базовому варианту прогноза – </w:t>
      </w:r>
      <w:r>
        <w:rPr>
          <w:rFonts w:ascii="Times New Roman" w:hAnsi="Times New Roman"/>
          <w:sz w:val="28"/>
          <w:szCs w:val="28"/>
        </w:rPr>
        <w:t>978 993,8</w:t>
      </w:r>
      <w:r w:rsidRPr="00C02CCF">
        <w:rPr>
          <w:rFonts w:ascii="Times New Roman" w:hAnsi="Times New Roman"/>
          <w:sz w:val="28"/>
          <w:szCs w:val="28"/>
        </w:rPr>
        <w:t xml:space="preserve"> млн. рублей;</w:t>
      </w:r>
    </w:p>
    <w:p w:rsidR="00D55696" w:rsidRPr="00C02CCF" w:rsidRDefault="00D55696" w:rsidP="00D55696">
      <w:pPr>
        <w:spacing w:after="0"/>
        <w:ind w:firstLine="709"/>
        <w:jc w:val="both"/>
        <w:rPr>
          <w:rFonts w:ascii="Times New Roman" w:hAnsi="Times New Roman"/>
          <w:sz w:val="28"/>
          <w:szCs w:val="28"/>
        </w:rPr>
      </w:pPr>
      <w:r w:rsidRPr="00C02CCF">
        <w:rPr>
          <w:rFonts w:ascii="Times New Roman" w:hAnsi="Times New Roman"/>
          <w:sz w:val="28"/>
          <w:szCs w:val="28"/>
        </w:rPr>
        <w:t xml:space="preserve">- в 2027 году - по консервативному варианту – </w:t>
      </w:r>
      <w:r>
        <w:rPr>
          <w:rFonts w:ascii="Times New Roman" w:hAnsi="Times New Roman"/>
          <w:sz w:val="28"/>
          <w:szCs w:val="28"/>
        </w:rPr>
        <w:t>942 464,1</w:t>
      </w:r>
      <w:r w:rsidRPr="00C02CCF">
        <w:rPr>
          <w:rFonts w:ascii="Times New Roman" w:hAnsi="Times New Roman"/>
          <w:sz w:val="28"/>
          <w:szCs w:val="28"/>
        </w:rPr>
        <w:t xml:space="preserve"> млн. рублей, по базовому варианту прогноза – 1</w:t>
      </w:r>
      <w:r>
        <w:rPr>
          <w:rFonts w:ascii="Times New Roman" w:hAnsi="Times New Roman"/>
          <w:sz w:val="28"/>
          <w:szCs w:val="28"/>
        </w:rPr>
        <w:t> 107 789,8</w:t>
      </w:r>
      <w:r w:rsidRPr="00C02CCF">
        <w:rPr>
          <w:rFonts w:ascii="Times New Roman" w:hAnsi="Times New Roman"/>
          <w:sz w:val="28"/>
          <w:szCs w:val="28"/>
        </w:rPr>
        <w:t xml:space="preserve"> млн. рублей;</w:t>
      </w:r>
    </w:p>
    <w:p w:rsidR="00D55696" w:rsidRPr="00C02CCF" w:rsidRDefault="00D55696" w:rsidP="00D55696">
      <w:pPr>
        <w:spacing w:after="0"/>
        <w:ind w:firstLine="709"/>
        <w:jc w:val="both"/>
        <w:rPr>
          <w:rFonts w:ascii="Times New Roman" w:hAnsi="Times New Roman"/>
          <w:sz w:val="28"/>
          <w:szCs w:val="28"/>
        </w:rPr>
      </w:pPr>
      <w:r w:rsidRPr="00C02CCF">
        <w:rPr>
          <w:rFonts w:ascii="Times New Roman" w:hAnsi="Times New Roman"/>
          <w:sz w:val="28"/>
          <w:szCs w:val="28"/>
        </w:rPr>
        <w:t xml:space="preserve">- в 2028 году - по консервативному варианту – </w:t>
      </w:r>
      <w:r>
        <w:rPr>
          <w:rFonts w:ascii="Times New Roman" w:hAnsi="Times New Roman"/>
          <w:sz w:val="28"/>
          <w:szCs w:val="28"/>
        </w:rPr>
        <w:t>1 032 486,9</w:t>
      </w:r>
      <w:r w:rsidRPr="00C02CCF">
        <w:rPr>
          <w:rFonts w:ascii="Times New Roman" w:hAnsi="Times New Roman"/>
          <w:sz w:val="28"/>
          <w:szCs w:val="28"/>
        </w:rPr>
        <w:t xml:space="preserve"> млн. рублей, по базовому варианту прогноза – 1</w:t>
      </w:r>
      <w:r>
        <w:rPr>
          <w:rFonts w:ascii="Times New Roman" w:hAnsi="Times New Roman"/>
          <w:sz w:val="28"/>
          <w:szCs w:val="28"/>
        </w:rPr>
        <w:t> 302 464,5</w:t>
      </w:r>
      <w:r w:rsidRPr="00C02CCF">
        <w:rPr>
          <w:rFonts w:ascii="Times New Roman" w:hAnsi="Times New Roman"/>
          <w:sz w:val="28"/>
          <w:szCs w:val="28"/>
        </w:rPr>
        <w:t xml:space="preserve"> млн. рублей.</w:t>
      </w:r>
    </w:p>
    <w:p w:rsidR="00D55696" w:rsidRPr="00B738A7" w:rsidRDefault="00D55696" w:rsidP="00D55696">
      <w:pPr>
        <w:spacing w:after="0"/>
        <w:ind w:firstLine="709"/>
        <w:jc w:val="both"/>
        <w:rPr>
          <w:rFonts w:ascii="Times New Roman" w:hAnsi="Times New Roman"/>
          <w:sz w:val="28"/>
          <w:szCs w:val="28"/>
        </w:rPr>
      </w:pPr>
      <w:r w:rsidRPr="00451331">
        <w:rPr>
          <w:rFonts w:ascii="Times New Roman" w:hAnsi="Times New Roman"/>
          <w:sz w:val="28"/>
          <w:szCs w:val="28"/>
        </w:rPr>
        <w:t xml:space="preserve">Прогнозные значения показателей промышленного сектора скорректированы относительно прошлогодних параметров прогноза в сторону уменьшения с учетом фактических значений показателей промышленного производства, сложившихся в </w:t>
      </w:r>
      <w:r w:rsidRPr="00451331">
        <w:rPr>
          <w:rFonts w:ascii="Times New Roman" w:hAnsi="Times New Roman"/>
          <w:sz w:val="28"/>
          <w:szCs w:val="28"/>
          <w:lang w:val="en-US"/>
        </w:rPr>
        <w:t>I</w:t>
      </w:r>
      <w:r w:rsidRPr="00451331">
        <w:rPr>
          <w:rFonts w:ascii="Times New Roman" w:hAnsi="Times New Roman"/>
          <w:sz w:val="28"/>
          <w:szCs w:val="28"/>
        </w:rPr>
        <w:t xml:space="preserve"> </w:t>
      </w:r>
      <w:r w:rsidRPr="00B738A7">
        <w:rPr>
          <w:rFonts w:ascii="Times New Roman" w:hAnsi="Times New Roman"/>
          <w:sz w:val="28"/>
          <w:szCs w:val="28"/>
        </w:rPr>
        <w:t>полугодии 2025 года, что, в свою очередь привело к корректировке производственных планов крупных промышленных предприятий города.</w:t>
      </w:r>
    </w:p>
    <w:p w:rsidR="00D55696" w:rsidRPr="00B738A7" w:rsidRDefault="00D55696" w:rsidP="00D55696">
      <w:pPr>
        <w:spacing w:after="0"/>
        <w:ind w:firstLine="709"/>
        <w:jc w:val="both"/>
        <w:rPr>
          <w:rFonts w:ascii="Times New Roman" w:hAnsi="Times New Roman"/>
          <w:sz w:val="28"/>
          <w:szCs w:val="28"/>
        </w:rPr>
      </w:pPr>
      <w:r w:rsidRPr="00B738A7">
        <w:rPr>
          <w:rFonts w:ascii="Times New Roman" w:hAnsi="Times New Roman"/>
          <w:sz w:val="28"/>
          <w:szCs w:val="28"/>
        </w:rPr>
        <w:t xml:space="preserve">Так, в связи с более низкими темпами производства (в 2025 году индекс промышленного производства оценочно составит 79,6% вместо ранее прогнозируемого 101,6%-106,8%), прогнозные объемы отгруженной промышленной продукции уменьшены на 229,3 и 255,6 млрд. руб. на 2026 год, и на 348,3 и 395,9 млрд. руб. на 2027 год по вариантам прогноза.  </w:t>
      </w:r>
    </w:p>
    <w:p w:rsidR="004C63A7" w:rsidRDefault="00D55696" w:rsidP="00D55696">
      <w:pPr>
        <w:spacing w:after="0"/>
        <w:ind w:firstLine="709"/>
        <w:jc w:val="both"/>
        <w:rPr>
          <w:rFonts w:ascii="Times New Roman" w:hAnsi="Times New Roman"/>
          <w:sz w:val="28"/>
          <w:szCs w:val="28"/>
        </w:rPr>
      </w:pPr>
      <w:r w:rsidRPr="00B738A7">
        <w:rPr>
          <w:rFonts w:ascii="Times New Roman" w:hAnsi="Times New Roman"/>
          <w:sz w:val="28"/>
          <w:szCs w:val="28"/>
        </w:rPr>
        <w:t xml:space="preserve">Рост объемов производства по виду экономической деятельности «Производство автотранспортных средств, прицепов и полуприцепов» будет достигнут при условии стабильного положения как градообразующего предприятия АО «АВТОВАЗ», так и предприятий - производителей автомобильных компонентов. </w:t>
      </w:r>
    </w:p>
    <w:p w:rsidR="00FE37B4" w:rsidRPr="00FE37B4" w:rsidRDefault="004C63A7" w:rsidP="000701E8">
      <w:pPr>
        <w:widowControl w:val="0"/>
        <w:numPr>
          <w:ilvl w:val="0"/>
          <w:numId w:val="17"/>
        </w:numPr>
        <w:suppressAutoHyphens/>
        <w:spacing w:after="0"/>
        <w:ind w:left="0" w:firstLine="709"/>
        <w:jc w:val="both"/>
        <w:rPr>
          <w:rFonts w:ascii="Times New Roman" w:hAnsi="Times New Roman"/>
          <w:sz w:val="28"/>
          <w:szCs w:val="28"/>
          <w:shd w:val="clear" w:color="auto" w:fill="FFFFFF"/>
          <w:lang w:eastAsia="zh-CN"/>
        </w:rPr>
      </w:pPr>
      <w:r w:rsidRPr="004C63A7">
        <w:rPr>
          <w:rFonts w:ascii="Times New Roman" w:hAnsi="Times New Roman"/>
          <w:sz w:val="28"/>
          <w:szCs w:val="28"/>
          <w:lang w:eastAsia="zh-CN"/>
        </w:rPr>
        <w:t xml:space="preserve">Повышению спроса на автомобили </w:t>
      </w:r>
      <w:r w:rsidRPr="004C63A7">
        <w:rPr>
          <w:rFonts w:ascii="Times New Roman" w:hAnsi="Times New Roman"/>
          <w:sz w:val="28"/>
          <w:szCs w:val="28"/>
          <w:lang w:val="en-US" w:eastAsia="zh-CN"/>
        </w:rPr>
        <w:t>Lada</w:t>
      </w:r>
      <w:r w:rsidRPr="004C63A7">
        <w:rPr>
          <w:rFonts w:ascii="Times New Roman" w:hAnsi="Times New Roman"/>
          <w:sz w:val="28"/>
          <w:szCs w:val="28"/>
          <w:lang w:eastAsia="zh-CN"/>
        </w:rPr>
        <w:t xml:space="preserve"> на российском автомобильном рынке могут способствовать </w:t>
      </w:r>
      <w:r w:rsidR="00FE37B4">
        <w:rPr>
          <w:rFonts w:ascii="Times New Roman" w:hAnsi="Times New Roman"/>
          <w:sz w:val="28"/>
          <w:szCs w:val="28"/>
          <w:lang w:eastAsia="zh-CN"/>
        </w:rPr>
        <w:t xml:space="preserve">следующие </w:t>
      </w:r>
      <w:r w:rsidRPr="004C63A7">
        <w:rPr>
          <w:rFonts w:ascii="Times New Roman" w:hAnsi="Times New Roman"/>
          <w:sz w:val="28"/>
          <w:szCs w:val="28"/>
          <w:lang w:eastAsia="zh-CN"/>
        </w:rPr>
        <w:t>меры государственной поддержки</w:t>
      </w:r>
      <w:r w:rsidR="00FE37B4">
        <w:rPr>
          <w:rFonts w:ascii="Times New Roman" w:hAnsi="Times New Roman"/>
          <w:sz w:val="28"/>
          <w:szCs w:val="28"/>
          <w:lang w:eastAsia="zh-CN"/>
        </w:rPr>
        <w:t>:</w:t>
      </w:r>
    </w:p>
    <w:p w:rsidR="00FE37B4" w:rsidRDefault="00FE37B4" w:rsidP="000701E8">
      <w:pPr>
        <w:widowControl w:val="0"/>
        <w:numPr>
          <w:ilvl w:val="0"/>
          <w:numId w:val="17"/>
        </w:numPr>
        <w:suppressAutoHyphens/>
        <w:spacing w:after="0"/>
        <w:ind w:left="0" w:firstLine="709"/>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sidR="004C63A7" w:rsidRPr="004C63A7">
        <w:rPr>
          <w:rFonts w:ascii="Times New Roman" w:hAnsi="Times New Roman"/>
          <w:sz w:val="28"/>
          <w:szCs w:val="28"/>
          <w:lang w:eastAsia="zh-CN"/>
        </w:rPr>
        <w:t xml:space="preserve">смягчение денежно-кредитной политики, </w:t>
      </w:r>
      <w:r w:rsidR="004C63A7" w:rsidRPr="004C63A7">
        <w:rPr>
          <w:rFonts w:ascii="Times New Roman" w:hAnsi="Times New Roman"/>
          <w:sz w:val="28"/>
          <w:szCs w:val="28"/>
          <w:shd w:val="clear" w:color="auto" w:fill="FFFFFF"/>
          <w:lang w:eastAsia="zh-CN"/>
        </w:rPr>
        <w:t>что повлечет за собой снижение средней ставки по автокредитам</w:t>
      </w:r>
      <w:r>
        <w:rPr>
          <w:rFonts w:ascii="Times New Roman" w:hAnsi="Times New Roman"/>
          <w:sz w:val="28"/>
          <w:szCs w:val="28"/>
          <w:shd w:val="clear" w:color="auto" w:fill="FFFFFF"/>
          <w:lang w:eastAsia="zh-CN"/>
        </w:rPr>
        <w:t>;</w:t>
      </w:r>
      <w:r w:rsidR="004C63A7" w:rsidRPr="004C63A7">
        <w:rPr>
          <w:rFonts w:ascii="Times New Roman" w:hAnsi="Times New Roman"/>
          <w:sz w:val="28"/>
          <w:szCs w:val="28"/>
          <w:shd w:val="clear" w:color="auto" w:fill="FFFFFF"/>
          <w:lang w:eastAsia="zh-CN"/>
        </w:rPr>
        <w:t xml:space="preserve"> </w:t>
      </w:r>
    </w:p>
    <w:p w:rsidR="00FE37B4" w:rsidRDefault="00FE37B4" w:rsidP="000701E8">
      <w:pPr>
        <w:widowControl w:val="0"/>
        <w:numPr>
          <w:ilvl w:val="0"/>
          <w:numId w:val="17"/>
        </w:numPr>
        <w:suppressAutoHyphens/>
        <w:spacing w:after="0"/>
        <w:ind w:left="0" w:firstLine="709"/>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sidR="004C63A7" w:rsidRPr="004C63A7">
        <w:rPr>
          <w:rFonts w:ascii="Times New Roman" w:hAnsi="Times New Roman"/>
          <w:sz w:val="28"/>
          <w:szCs w:val="28"/>
          <w:shd w:val="clear" w:color="auto" w:fill="FFFFFF"/>
          <w:lang w:eastAsia="zh-CN"/>
        </w:rPr>
        <w:t>восстановление и расширение программ стимулирования спроса на автомобили («Семейный автомобиль», «Первый автомобиль»</w:t>
      </w:r>
      <w:r w:rsidR="00BA5A86">
        <w:rPr>
          <w:rFonts w:ascii="Times New Roman" w:hAnsi="Times New Roman"/>
          <w:sz w:val="28"/>
          <w:szCs w:val="28"/>
          <w:shd w:val="clear" w:color="auto" w:fill="FFFFFF"/>
          <w:lang w:eastAsia="zh-CN"/>
        </w:rPr>
        <w:t>, «Новый автомобиль – каждой семье»</w:t>
      </w:r>
      <w:r w:rsidR="004C63A7" w:rsidRPr="004C63A7">
        <w:rPr>
          <w:rFonts w:ascii="Times New Roman" w:hAnsi="Times New Roman"/>
          <w:sz w:val="28"/>
          <w:szCs w:val="28"/>
          <w:shd w:val="clear" w:color="auto" w:fill="FFFFFF"/>
          <w:lang w:eastAsia="zh-CN"/>
        </w:rPr>
        <w:t xml:space="preserve"> и другие)</w:t>
      </w:r>
      <w:r>
        <w:rPr>
          <w:rFonts w:ascii="Times New Roman" w:hAnsi="Times New Roman"/>
          <w:sz w:val="28"/>
          <w:szCs w:val="28"/>
          <w:shd w:val="clear" w:color="auto" w:fill="FFFFFF"/>
          <w:lang w:eastAsia="zh-CN"/>
        </w:rPr>
        <w:t>;</w:t>
      </w:r>
    </w:p>
    <w:p w:rsidR="004C63A7" w:rsidRPr="00FE37B4" w:rsidRDefault="00FE37B4" w:rsidP="000701E8">
      <w:pPr>
        <w:widowControl w:val="0"/>
        <w:numPr>
          <w:ilvl w:val="0"/>
          <w:numId w:val="17"/>
        </w:numPr>
        <w:suppressAutoHyphens/>
        <w:spacing w:after="0"/>
        <w:ind w:left="0" w:firstLine="709"/>
        <w:jc w:val="both"/>
        <w:rPr>
          <w:rFonts w:ascii="Times New Roman" w:hAnsi="Times New Roman"/>
          <w:sz w:val="28"/>
          <w:szCs w:val="28"/>
          <w:shd w:val="clear" w:color="auto" w:fill="FFFFFF"/>
          <w:lang w:eastAsia="zh-CN"/>
        </w:rPr>
      </w:pPr>
      <w:r w:rsidRPr="00FE37B4">
        <w:rPr>
          <w:rFonts w:ascii="Times New Roman" w:hAnsi="Times New Roman"/>
          <w:sz w:val="28"/>
          <w:szCs w:val="28"/>
          <w:lang w:eastAsia="zh-CN"/>
        </w:rPr>
        <w:t>-</w:t>
      </w:r>
      <w:r>
        <w:rPr>
          <w:rFonts w:ascii="Times New Roman" w:hAnsi="Times New Roman"/>
          <w:sz w:val="28"/>
          <w:szCs w:val="28"/>
          <w:lang w:eastAsia="zh-CN"/>
        </w:rPr>
        <w:t xml:space="preserve"> вступление в силу с</w:t>
      </w:r>
      <w:r w:rsidR="004C63A7" w:rsidRPr="00FE37B4">
        <w:rPr>
          <w:rFonts w:ascii="Times New Roman" w:hAnsi="Times New Roman"/>
          <w:sz w:val="28"/>
          <w:szCs w:val="28"/>
          <w:shd w:val="clear" w:color="auto" w:fill="FFFFFF"/>
          <w:lang w:eastAsia="zh-CN"/>
        </w:rPr>
        <w:t xml:space="preserve"> 1 марта 2026 года</w:t>
      </w:r>
      <w:r w:rsidR="00BA5A86" w:rsidRPr="00FE37B4">
        <w:rPr>
          <w:rFonts w:ascii="Times New Roman" w:hAnsi="Times New Roman"/>
          <w:sz w:val="28"/>
          <w:szCs w:val="28"/>
          <w:shd w:val="clear" w:color="auto" w:fill="FFFFFF"/>
          <w:lang w:eastAsia="zh-CN"/>
        </w:rPr>
        <w:t xml:space="preserve"> </w:t>
      </w:r>
      <w:r w:rsidR="008272AD" w:rsidRPr="00FE37B4">
        <w:rPr>
          <w:rFonts w:ascii="Times New Roman" w:hAnsi="Times New Roman"/>
          <w:sz w:val="28"/>
          <w:szCs w:val="28"/>
          <w:shd w:val="clear" w:color="auto" w:fill="FFFFFF"/>
          <w:lang w:eastAsia="zh-CN"/>
        </w:rPr>
        <w:t>Федеральн</w:t>
      </w:r>
      <w:r>
        <w:rPr>
          <w:rFonts w:ascii="Times New Roman" w:hAnsi="Times New Roman"/>
          <w:sz w:val="28"/>
          <w:szCs w:val="28"/>
          <w:shd w:val="clear" w:color="auto" w:fill="FFFFFF"/>
          <w:lang w:eastAsia="zh-CN"/>
        </w:rPr>
        <w:t>ого</w:t>
      </w:r>
      <w:r w:rsidR="008272AD" w:rsidRPr="00FE37B4">
        <w:rPr>
          <w:rFonts w:ascii="Times New Roman" w:hAnsi="Times New Roman"/>
          <w:sz w:val="28"/>
          <w:szCs w:val="28"/>
          <w:shd w:val="clear" w:color="auto" w:fill="FFFFFF"/>
          <w:lang w:eastAsia="zh-CN"/>
        </w:rPr>
        <w:t xml:space="preserve"> </w:t>
      </w:r>
      <w:r w:rsidR="00BA5A86" w:rsidRPr="00FE37B4">
        <w:rPr>
          <w:rFonts w:ascii="Times New Roman" w:hAnsi="Times New Roman"/>
          <w:sz w:val="28"/>
          <w:szCs w:val="28"/>
          <w:shd w:val="clear" w:color="auto" w:fill="FFFFFF"/>
          <w:lang w:eastAsia="zh-CN"/>
        </w:rPr>
        <w:t>закон</w:t>
      </w:r>
      <w:r>
        <w:rPr>
          <w:rFonts w:ascii="Times New Roman" w:hAnsi="Times New Roman"/>
          <w:sz w:val="28"/>
          <w:szCs w:val="28"/>
          <w:shd w:val="clear" w:color="auto" w:fill="FFFFFF"/>
          <w:lang w:eastAsia="zh-CN"/>
        </w:rPr>
        <w:t>а</w:t>
      </w:r>
      <w:r w:rsidR="00BA5A86" w:rsidRPr="00FE37B4">
        <w:rPr>
          <w:rFonts w:ascii="Times New Roman" w:hAnsi="Times New Roman"/>
          <w:sz w:val="28"/>
          <w:szCs w:val="28"/>
          <w:shd w:val="clear" w:color="auto" w:fill="FFFFFF"/>
          <w:lang w:eastAsia="zh-CN"/>
        </w:rPr>
        <w:t>,</w:t>
      </w:r>
      <w:r w:rsidR="008272AD" w:rsidRPr="00FE37B4">
        <w:rPr>
          <w:rFonts w:ascii="Times New Roman" w:hAnsi="Times New Roman"/>
          <w:sz w:val="28"/>
          <w:szCs w:val="28"/>
          <w:shd w:val="clear" w:color="auto" w:fill="FFFFFF"/>
          <w:lang w:eastAsia="zh-CN"/>
        </w:rPr>
        <w:t xml:space="preserve"> согласно которому в такси смогут работать только производимые в Российской Федерации автомобили с достаточной степенью локализации</w:t>
      </w:r>
      <w:r w:rsidR="004C63A7" w:rsidRPr="00FE37B4">
        <w:rPr>
          <w:rFonts w:ascii="Times New Roman" w:hAnsi="Times New Roman"/>
          <w:sz w:val="28"/>
          <w:szCs w:val="28"/>
          <w:shd w:val="clear" w:color="auto" w:fill="FFFFFF"/>
          <w:lang w:eastAsia="zh-CN"/>
        </w:rPr>
        <w:t>. Таким образом, можно ожидать роста продаж автомобилей Lada за счет пополнения таксопарков.</w:t>
      </w:r>
    </w:p>
    <w:p w:rsidR="00D55696" w:rsidRPr="00B738A7" w:rsidRDefault="00FE37B4" w:rsidP="00D55696">
      <w:pPr>
        <w:spacing w:after="0"/>
        <w:ind w:firstLine="709"/>
        <w:jc w:val="both"/>
        <w:rPr>
          <w:rFonts w:ascii="Times New Roman" w:hAnsi="Times New Roman"/>
          <w:sz w:val="28"/>
          <w:szCs w:val="28"/>
        </w:rPr>
      </w:pPr>
      <w:r>
        <w:rPr>
          <w:rFonts w:ascii="Times New Roman" w:hAnsi="Times New Roman"/>
          <w:sz w:val="28"/>
          <w:szCs w:val="28"/>
        </w:rPr>
        <w:t>Ведется работа по</w:t>
      </w:r>
      <w:r w:rsidR="00D55696" w:rsidRPr="00B738A7">
        <w:rPr>
          <w:rFonts w:ascii="Times New Roman" w:hAnsi="Times New Roman"/>
          <w:sz w:val="28"/>
          <w:szCs w:val="28"/>
        </w:rPr>
        <w:t xml:space="preserve"> расширени</w:t>
      </w:r>
      <w:r>
        <w:rPr>
          <w:rFonts w:ascii="Times New Roman" w:hAnsi="Times New Roman"/>
          <w:sz w:val="28"/>
          <w:szCs w:val="28"/>
        </w:rPr>
        <w:t>ю</w:t>
      </w:r>
      <w:r w:rsidR="00D55696" w:rsidRPr="00B738A7">
        <w:rPr>
          <w:rFonts w:ascii="Times New Roman" w:hAnsi="Times New Roman"/>
          <w:sz w:val="28"/>
          <w:szCs w:val="28"/>
        </w:rPr>
        <w:t xml:space="preserve"> Специального инвестиционного контракта «Модернизация, совершенствование действующего и разработка перспективного модельного ряда автомобилей </w:t>
      </w:r>
      <w:r w:rsidR="00D9432A" w:rsidRPr="00B738A7">
        <w:rPr>
          <w:rFonts w:ascii="Times New Roman" w:hAnsi="Times New Roman"/>
          <w:sz w:val="28"/>
          <w:szCs w:val="28"/>
        </w:rPr>
        <w:t>«</w:t>
      </w:r>
      <w:r w:rsidR="00D55696" w:rsidRPr="00B738A7">
        <w:rPr>
          <w:rFonts w:ascii="Times New Roman" w:hAnsi="Times New Roman"/>
          <w:sz w:val="28"/>
          <w:szCs w:val="28"/>
        </w:rPr>
        <w:t>Лада</w:t>
      </w:r>
      <w:r w:rsidR="00D9432A" w:rsidRPr="00B738A7">
        <w:rPr>
          <w:rFonts w:ascii="Times New Roman" w:hAnsi="Times New Roman"/>
          <w:sz w:val="28"/>
          <w:szCs w:val="28"/>
        </w:rPr>
        <w:t>»</w:t>
      </w:r>
      <w:r w:rsidR="00D55696" w:rsidRPr="00B738A7">
        <w:rPr>
          <w:rFonts w:ascii="Times New Roman" w:hAnsi="Times New Roman"/>
          <w:sz w:val="28"/>
          <w:szCs w:val="28"/>
        </w:rPr>
        <w:t>, а также развитие мощностей для их производства» («СПИК») совместно с Государственной корпорацией «Ростех» для предоставления налоговых льгот.</w:t>
      </w:r>
    </w:p>
    <w:p w:rsidR="004C63A7" w:rsidRPr="00B738A7" w:rsidRDefault="004C63A7" w:rsidP="004C63A7">
      <w:pPr>
        <w:spacing w:after="0"/>
        <w:ind w:firstLine="709"/>
        <w:jc w:val="both"/>
        <w:rPr>
          <w:rFonts w:ascii="Times New Roman" w:hAnsi="Times New Roman"/>
          <w:sz w:val="28"/>
          <w:szCs w:val="28"/>
        </w:rPr>
      </w:pPr>
      <w:r w:rsidRPr="00B738A7">
        <w:rPr>
          <w:rFonts w:ascii="Times New Roman" w:hAnsi="Times New Roman"/>
          <w:sz w:val="28"/>
          <w:szCs w:val="28"/>
        </w:rPr>
        <w:t xml:space="preserve">В 2026 году </w:t>
      </w:r>
      <w:r>
        <w:rPr>
          <w:rFonts w:ascii="Times New Roman" w:hAnsi="Times New Roman"/>
          <w:sz w:val="28"/>
          <w:szCs w:val="28"/>
        </w:rPr>
        <w:t xml:space="preserve">на АО «АВТОВАЗ» </w:t>
      </w:r>
      <w:r w:rsidRPr="00B738A7">
        <w:rPr>
          <w:rFonts w:ascii="Times New Roman" w:hAnsi="Times New Roman"/>
          <w:sz w:val="28"/>
          <w:szCs w:val="28"/>
        </w:rPr>
        <w:t>начнется производство кроссовера Lada Azimut, разработанного на платформе Vesta, в 2027 году – нового минивэна.</w:t>
      </w:r>
    </w:p>
    <w:p w:rsidR="00D55696" w:rsidRPr="002C6574" w:rsidRDefault="00D55696" w:rsidP="00D55696">
      <w:pPr>
        <w:widowControl w:val="0"/>
        <w:numPr>
          <w:ilvl w:val="0"/>
          <w:numId w:val="17"/>
        </w:numPr>
        <w:suppressAutoHyphens/>
        <w:spacing w:after="0"/>
        <w:ind w:left="0" w:firstLine="709"/>
        <w:jc w:val="both"/>
        <w:rPr>
          <w:spacing w:val="1"/>
          <w:shd w:val="clear" w:color="auto" w:fill="FFFFFF"/>
          <w:vertAlign w:val="superscript"/>
        </w:rPr>
      </w:pPr>
      <w:r w:rsidRPr="009756FB">
        <w:rPr>
          <w:rFonts w:ascii="Times New Roman" w:hAnsi="Times New Roman"/>
          <w:sz w:val="28"/>
          <w:szCs w:val="28"/>
        </w:rPr>
        <w:t>Компания ООО «Интэкспласт»</w:t>
      </w:r>
      <w:r>
        <w:rPr>
          <w:rFonts w:ascii="Times New Roman" w:hAnsi="Times New Roman"/>
          <w:sz w:val="28"/>
          <w:szCs w:val="28"/>
        </w:rPr>
        <w:t xml:space="preserve"> </w:t>
      </w:r>
      <w:r w:rsidRPr="00047B60">
        <w:rPr>
          <w:rFonts w:ascii="Times New Roman" w:hAnsi="Times New Roman"/>
          <w:sz w:val="28"/>
          <w:szCs w:val="28"/>
        </w:rPr>
        <w:t xml:space="preserve">в 2025 году запустила серийное производство пластмассовых автокомпонентов для нового автомобиля </w:t>
      </w:r>
      <w:r w:rsidRPr="003E0F63">
        <w:rPr>
          <w:rFonts w:ascii="Times New Roman" w:hAnsi="Times New Roman"/>
          <w:sz w:val="28"/>
          <w:szCs w:val="28"/>
        </w:rPr>
        <w:t>Lada</w:t>
      </w:r>
      <w:r w:rsidRPr="00047B60">
        <w:rPr>
          <w:rFonts w:ascii="Times New Roman" w:hAnsi="Times New Roman"/>
          <w:sz w:val="28"/>
          <w:szCs w:val="28"/>
        </w:rPr>
        <w:t xml:space="preserve"> Iskra, включая детали интерьера, экстерьера и подкапотного пространства. Производство размещено на территории ОЭЗ ППТ «Тольятти». Вся продукция изготавливается из полимеров российского производства, при этом уровень локализации составляет 100</w:t>
      </w:r>
      <w:r>
        <w:rPr>
          <w:rFonts w:ascii="Times New Roman" w:hAnsi="Times New Roman"/>
          <w:sz w:val="28"/>
          <w:szCs w:val="28"/>
        </w:rPr>
        <w:t>%.</w:t>
      </w:r>
      <w:r w:rsidRPr="00047B60">
        <w:rPr>
          <w:rStyle w:val="afb"/>
          <w:spacing w:val="1"/>
          <w:sz w:val="28"/>
          <w:szCs w:val="28"/>
          <w:shd w:val="clear" w:color="auto" w:fill="FFFFFF"/>
        </w:rPr>
        <w:footnoteReference w:id="1"/>
      </w:r>
    </w:p>
    <w:p w:rsidR="00D55696" w:rsidRPr="00185B17" w:rsidRDefault="00D55696" w:rsidP="00D55696">
      <w:pPr>
        <w:spacing w:after="0"/>
        <w:ind w:firstLine="709"/>
        <w:jc w:val="both"/>
        <w:rPr>
          <w:rFonts w:ascii="Times New Roman" w:hAnsi="Times New Roman"/>
          <w:sz w:val="28"/>
          <w:szCs w:val="28"/>
        </w:rPr>
      </w:pPr>
      <w:r w:rsidRPr="00185B17">
        <w:rPr>
          <w:rFonts w:ascii="Times New Roman" w:hAnsi="Times New Roman"/>
          <w:sz w:val="28"/>
          <w:szCs w:val="28"/>
        </w:rPr>
        <w:t>Производство легковых автомобилей в городском округе Тольятти по консервативному варианту прогноза в 2026 году снизится на 3,3% (на 9 тыс. автомобилей) с учетом нестабильного положения АО «АВТОВАЗ», в 2027 – 2028 годах ожидается умеренный рост выпуска автомобилей.</w:t>
      </w:r>
    </w:p>
    <w:p w:rsidR="00D55696" w:rsidRDefault="00D55696" w:rsidP="00D55696">
      <w:pPr>
        <w:spacing w:after="0"/>
        <w:ind w:firstLine="709"/>
        <w:jc w:val="both"/>
        <w:rPr>
          <w:rFonts w:ascii="Times New Roman" w:hAnsi="Times New Roman"/>
          <w:sz w:val="28"/>
          <w:szCs w:val="28"/>
        </w:rPr>
      </w:pPr>
      <w:r w:rsidRPr="00185B17">
        <w:rPr>
          <w:rFonts w:ascii="Times New Roman" w:hAnsi="Times New Roman"/>
          <w:sz w:val="28"/>
          <w:szCs w:val="28"/>
        </w:rPr>
        <w:t>По базовому варианту количество произведенных автомобилей будет расти более существенно и к концу 2028 года достигнет уровня 2024 года.</w:t>
      </w:r>
    </w:p>
    <w:p w:rsidR="00D55696" w:rsidRPr="003E0F63" w:rsidRDefault="00D55696" w:rsidP="00D55696">
      <w:pPr>
        <w:spacing w:after="0"/>
        <w:ind w:firstLine="709"/>
        <w:jc w:val="both"/>
        <w:rPr>
          <w:rFonts w:ascii="Times New Roman" w:hAnsi="Times New Roman"/>
          <w:sz w:val="28"/>
          <w:szCs w:val="28"/>
        </w:rPr>
      </w:pPr>
      <w:r w:rsidRPr="003E0F63">
        <w:rPr>
          <w:rFonts w:ascii="Times New Roman" w:hAnsi="Times New Roman"/>
          <w:sz w:val="28"/>
          <w:szCs w:val="28"/>
        </w:rPr>
        <w:t xml:space="preserve">Объем отгруженной продукции автомобильной промышленности к 2028 году достигнет: по консервативному варианту прогноза – </w:t>
      </w:r>
      <w:r>
        <w:rPr>
          <w:rFonts w:ascii="Times New Roman" w:hAnsi="Times New Roman"/>
          <w:sz w:val="28"/>
          <w:szCs w:val="28"/>
        </w:rPr>
        <w:t>559 848,4</w:t>
      </w:r>
      <w:r w:rsidRPr="003E0F63">
        <w:rPr>
          <w:rFonts w:ascii="Times New Roman" w:hAnsi="Times New Roman"/>
          <w:sz w:val="28"/>
          <w:szCs w:val="28"/>
        </w:rPr>
        <w:t xml:space="preserve"> млн. рублей, по базовому варианту – </w:t>
      </w:r>
      <w:r>
        <w:rPr>
          <w:rFonts w:ascii="Times New Roman" w:hAnsi="Times New Roman"/>
          <w:sz w:val="28"/>
          <w:szCs w:val="28"/>
        </w:rPr>
        <w:t>766 392,6</w:t>
      </w:r>
      <w:r w:rsidRPr="003E0F63">
        <w:rPr>
          <w:rFonts w:ascii="Times New Roman" w:hAnsi="Times New Roman"/>
          <w:sz w:val="28"/>
          <w:szCs w:val="28"/>
        </w:rPr>
        <w:t xml:space="preserve"> млн. рублей.  </w:t>
      </w:r>
    </w:p>
    <w:p w:rsidR="00D55696" w:rsidRPr="003E0F63" w:rsidRDefault="00D55696" w:rsidP="00D55696">
      <w:pPr>
        <w:spacing w:after="0"/>
        <w:ind w:firstLine="709"/>
        <w:jc w:val="both"/>
        <w:rPr>
          <w:rFonts w:ascii="Times New Roman" w:hAnsi="Times New Roman"/>
          <w:sz w:val="28"/>
          <w:szCs w:val="28"/>
        </w:rPr>
      </w:pPr>
      <w:r w:rsidRPr="003E0F63">
        <w:rPr>
          <w:rFonts w:ascii="Times New Roman" w:hAnsi="Times New Roman"/>
          <w:sz w:val="28"/>
          <w:szCs w:val="28"/>
        </w:rPr>
        <w:t xml:space="preserve">Ситуация в химическом комплексе города будет определяться макроэкономическими условиями, влияющими на инвестиционную активность предприятий. Приоритетным направлением развития будет завершение перестройки логистических </w:t>
      </w:r>
      <w:r w:rsidRPr="00427AEA">
        <w:rPr>
          <w:rFonts w:ascii="Times New Roman" w:hAnsi="Times New Roman"/>
          <w:sz w:val="28"/>
          <w:szCs w:val="28"/>
        </w:rPr>
        <w:t>цепочек.</w:t>
      </w:r>
    </w:p>
    <w:p w:rsidR="00D55696" w:rsidRDefault="00D55696" w:rsidP="00D55696">
      <w:pPr>
        <w:widowControl w:val="0"/>
        <w:numPr>
          <w:ilvl w:val="0"/>
          <w:numId w:val="17"/>
        </w:numPr>
        <w:spacing w:after="0"/>
        <w:ind w:left="0" w:firstLine="709"/>
        <w:jc w:val="both"/>
        <w:rPr>
          <w:rFonts w:ascii="Times New Roman" w:eastAsia="Calibri" w:hAnsi="Times New Roman"/>
          <w:sz w:val="28"/>
          <w:szCs w:val="28"/>
        </w:rPr>
      </w:pPr>
      <w:r w:rsidRPr="00485254">
        <w:rPr>
          <w:rFonts w:ascii="Times New Roman" w:eastAsia="Calibri" w:hAnsi="Times New Roman"/>
          <w:sz w:val="28"/>
          <w:szCs w:val="28"/>
        </w:rPr>
        <w:t xml:space="preserve">По данным АО «Тольяттиазот» </w:t>
      </w:r>
      <w:r w:rsidRPr="00485254">
        <w:rPr>
          <w:rFonts w:ascii="Times New Roman" w:hAnsi="Times New Roman"/>
          <w:sz w:val="28"/>
          <w:szCs w:val="28"/>
        </w:rPr>
        <w:t xml:space="preserve">в прогнозном периоде </w:t>
      </w:r>
      <w:r w:rsidRPr="00485254">
        <w:rPr>
          <w:rFonts w:ascii="Times New Roman" w:eastAsia="Calibri" w:hAnsi="Times New Roman"/>
          <w:sz w:val="28"/>
          <w:szCs w:val="28"/>
        </w:rPr>
        <w:t xml:space="preserve">объемы отгруженной продукции на предприятии </w:t>
      </w:r>
      <w:r w:rsidRPr="00485254">
        <w:rPr>
          <w:rFonts w:ascii="Times New Roman" w:hAnsi="Times New Roman"/>
          <w:sz w:val="28"/>
          <w:szCs w:val="28"/>
        </w:rPr>
        <w:t xml:space="preserve">будут ежегодно увеличиваться. </w:t>
      </w:r>
      <w:r>
        <w:rPr>
          <w:rFonts w:ascii="Times New Roman" w:hAnsi="Times New Roman"/>
          <w:sz w:val="28"/>
          <w:szCs w:val="28"/>
        </w:rPr>
        <w:t>Наибольший прирост ожидается в 2026 году за счет новых решений по логистике. П</w:t>
      </w:r>
      <w:r w:rsidRPr="00485254">
        <w:rPr>
          <w:rFonts w:ascii="Times New Roman" w:eastAsia="Calibri" w:hAnsi="Times New Roman"/>
          <w:sz w:val="28"/>
          <w:szCs w:val="28"/>
        </w:rPr>
        <w:t>редприятие наращивает отгруз</w:t>
      </w:r>
      <w:r>
        <w:rPr>
          <w:rFonts w:ascii="Times New Roman" w:eastAsia="Calibri" w:hAnsi="Times New Roman"/>
          <w:sz w:val="28"/>
          <w:szCs w:val="28"/>
        </w:rPr>
        <w:t>ку карбамида речным транспортом:</w:t>
      </w:r>
      <w:r w:rsidRPr="00485254">
        <w:rPr>
          <w:rFonts w:ascii="Times New Roman" w:eastAsia="Calibri" w:hAnsi="Times New Roman"/>
          <w:sz w:val="28"/>
          <w:szCs w:val="28"/>
        </w:rPr>
        <w:t xml:space="preserve"> </w:t>
      </w:r>
      <w:r>
        <w:rPr>
          <w:rFonts w:ascii="Times New Roman" w:eastAsia="Calibri" w:hAnsi="Times New Roman"/>
          <w:sz w:val="28"/>
          <w:szCs w:val="28"/>
        </w:rPr>
        <w:t>п</w:t>
      </w:r>
      <w:r w:rsidRPr="00485254">
        <w:rPr>
          <w:rFonts w:ascii="Times New Roman" w:eastAsia="Calibri" w:hAnsi="Times New Roman"/>
          <w:sz w:val="28"/>
          <w:szCs w:val="28"/>
        </w:rPr>
        <w:t>ервое судно было отправлено потребителям в начале мая текущего года</w:t>
      </w:r>
      <w:r w:rsidRPr="00485254">
        <w:rPr>
          <w:rStyle w:val="afb"/>
          <w:rFonts w:ascii="Times New Roman" w:eastAsia="Calibri" w:hAnsi="Times New Roman"/>
          <w:sz w:val="28"/>
          <w:szCs w:val="28"/>
        </w:rPr>
        <w:footnoteReference w:id="2"/>
      </w:r>
      <w:r w:rsidRPr="00485254">
        <w:rPr>
          <w:rFonts w:ascii="Times New Roman" w:eastAsia="Calibri" w:hAnsi="Times New Roman"/>
          <w:sz w:val="28"/>
          <w:szCs w:val="28"/>
        </w:rPr>
        <w:t>.</w:t>
      </w:r>
    </w:p>
    <w:p w:rsidR="00D55696" w:rsidRDefault="00D55696" w:rsidP="00D55696">
      <w:pPr>
        <w:widowControl w:val="0"/>
        <w:numPr>
          <w:ilvl w:val="0"/>
          <w:numId w:val="17"/>
        </w:numPr>
        <w:spacing w:after="0"/>
        <w:ind w:left="0" w:firstLine="709"/>
        <w:jc w:val="both"/>
        <w:rPr>
          <w:rFonts w:ascii="Times New Roman" w:eastAsia="Calibri" w:hAnsi="Times New Roman"/>
          <w:sz w:val="28"/>
          <w:szCs w:val="28"/>
        </w:rPr>
      </w:pPr>
      <w:r w:rsidRPr="00E54FCD">
        <w:rPr>
          <w:rFonts w:ascii="Times New Roman" w:eastAsia="Calibri" w:hAnsi="Times New Roman"/>
          <w:sz w:val="28"/>
          <w:szCs w:val="28"/>
        </w:rPr>
        <w:t>В настоящее время в активной стадии строительства находится первый в Российской Федерации терминал по перевалке аммиака и азотных удобрений в Тамани, который заменит остановленный в феврале 2022 года маршрут экспорта по аммиакопроводу Тольятти-Одесса, прокачивающему ежегодно 2,5 млн. тонн аммиака. Мощность терминала первой очереди составит 2 млн. тонн в год. Второй этап строительства предусматривает увеличение мощностей комплекса до 3,5 млн. тонн аммиака и 1,5 млн. тонн карбамида в год. Это позволит наладить новые маршруты поставок аммиака и удобрений на внешние и внутренние рынки</w:t>
      </w:r>
      <w:r w:rsidRPr="00852F28">
        <w:rPr>
          <w:rFonts w:eastAsia="Calibri"/>
          <w:vertAlign w:val="superscript"/>
        </w:rPr>
        <w:footnoteReference w:id="3"/>
      </w:r>
      <w:r w:rsidRPr="00E54FCD">
        <w:rPr>
          <w:rFonts w:ascii="Times New Roman" w:eastAsia="Calibri" w:hAnsi="Times New Roman"/>
          <w:sz w:val="28"/>
          <w:szCs w:val="28"/>
        </w:rPr>
        <w:t>.</w:t>
      </w:r>
    </w:p>
    <w:p w:rsidR="00D55696" w:rsidRPr="002261CC" w:rsidRDefault="00D55696" w:rsidP="00D55696">
      <w:pPr>
        <w:widowControl w:val="0"/>
        <w:numPr>
          <w:ilvl w:val="0"/>
          <w:numId w:val="17"/>
        </w:numPr>
        <w:suppressAutoHyphens/>
        <w:spacing w:after="0"/>
        <w:ind w:left="0" w:firstLine="709"/>
        <w:jc w:val="both"/>
        <w:rPr>
          <w:rFonts w:ascii="Times New Roman" w:hAnsi="Times New Roman"/>
          <w:color w:val="000000"/>
          <w:sz w:val="28"/>
          <w:szCs w:val="28"/>
          <w:shd w:val="clear" w:color="auto" w:fill="FFFFFF"/>
        </w:rPr>
      </w:pPr>
      <w:r w:rsidRPr="002261CC">
        <w:rPr>
          <w:rFonts w:ascii="Times New Roman" w:hAnsi="Times New Roman"/>
          <w:sz w:val="28"/>
          <w:szCs w:val="28"/>
        </w:rPr>
        <w:t xml:space="preserve">На ООО «Тольяттикаучук» в прогнозном периоде планируется незначительный рост производства метилтретбутилового эфира и бутадиена, производство каучука и бензина сократится.   </w:t>
      </w:r>
    </w:p>
    <w:p w:rsidR="00D55696" w:rsidRPr="00A167FD" w:rsidRDefault="00D55696" w:rsidP="00D55696">
      <w:pPr>
        <w:spacing w:after="0"/>
        <w:ind w:firstLine="709"/>
        <w:jc w:val="both"/>
        <w:rPr>
          <w:rFonts w:ascii="Times New Roman" w:hAnsi="Times New Roman"/>
          <w:sz w:val="28"/>
          <w:szCs w:val="28"/>
        </w:rPr>
      </w:pPr>
      <w:r w:rsidRPr="00A167FD">
        <w:rPr>
          <w:rFonts w:ascii="Times New Roman" w:hAnsi="Times New Roman"/>
          <w:sz w:val="28"/>
          <w:szCs w:val="28"/>
        </w:rPr>
        <w:t xml:space="preserve">В результате, за счет постепенного преодоления возникших логистических </w:t>
      </w:r>
      <w:r>
        <w:rPr>
          <w:rFonts w:ascii="Times New Roman" w:hAnsi="Times New Roman"/>
          <w:sz w:val="28"/>
          <w:szCs w:val="28"/>
        </w:rPr>
        <w:t>проблем</w:t>
      </w:r>
      <w:r w:rsidRPr="00A167FD">
        <w:rPr>
          <w:rFonts w:ascii="Times New Roman" w:hAnsi="Times New Roman"/>
          <w:sz w:val="28"/>
          <w:szCs w:val="28"/>
        </w:rPr>
        <w:t xml:space="preserve">, к 2028 году объем отгруженной химической продукции прогнозируется в объеме </w:t>
      </w:r>
      <w:r>
        <w:rPr>
          <w:rFonts w:ascii="Times New Roman" w:hAnsi="Times New Roman"/>
          <w:sz w:val="28"/>
          <w:szCs w:val="28"/>
        </w:rPr>
        <w:t>248 456,5</w:t>
      </w:r>
      <w:r w:rsidRPr="00A167FD">
        <w:rPr>
          <w:rFonts w:ascii="Times New Roman" w:hAnsi="Times New Roman"/>
          <w:sz w:val="28"/>
          <w:szCs w:val="28"/>
        </w:rPr>
        <w:t> млн. рублей и 2</w:t>
      </w:r>
      <w:r>
        <w:rPr>
          <w:rFonts w:ascii="Times New Roman" w:hAnsi="Times New Roman"/>
          <w:sz w:val="28"/>
          <w:szCs w:val="28"/>
        </w:rPr>
        <w:t>86 857,8</w:t>
      </w:r>
      <w:r w:rsidRPr="00A167FD">
        <w:rPr>
          <w:rFonts w:ascii="Times New Roman" w:hAnsi="Times New Roman"/>
          <w:sz w:val="28"/>
          <w:szCs w:val="28"/>
        </w:rPr>
        <w:t xml:space="preserve"> млн. рублей по вариантам прогноза соответственно. </w:t>
      </w:r>
    </w:p>
    <w:p w:rsidR="00D55696" w:rsidRPr="00A167FD" w:rsidRDefault="00D55696" w:rsidP="00D55696">
      <w:pPr>
        <w:spacing w:after="0"/>
        <w:ind w:firstLine="709"/>
        <w:jc w:val="both"/>
        <w:rPr>
          <w:rFonts w:ascii="Times New Roman" w:hAnsi="Times New Roman"/>
          <w:sz w:val="28"/>
          <w:szCs w:val="28"/>
        </w:rPr>
      </w:pPr>
      <w:r w:rsidRPr="00A167FD">
        <w:rPr>
          <w:rFonts w:ascii="Times New Roman" w:hAnsi="Times New Roman"/>
          <w:sz w:val="28"/>
          <w:szCs w:val="28"/>
        </w:rPr>
        <w:t>За сч</w:t>
      </w:r>
      <w:r w:rsidR="00F35D96">
        <w:rPr>
          <w:rFonts w:ascii="Times New Roman" w:hAnsi="Times New Roman"/>
          <w:sz w:val="28"/>
          <w:szCs w:val="28"/>
        </w:rPr>
        <w:t>е</w:t>
      </w:r>
      <w:r w:rsidRPr="00A167FD">
        <w:rPr>
          <w:rFonts w:ascii="Times New Roman" w:hAnsi="Times New Roman"/>
          <w:sz w:val="28"/>
          <w:szCs w:val="28"/>
        </w:rPr>
        <w:t>т расширения ассортимента и качества производимой продукции, а также технического перевооружения и модернизации производства в прогнозном периоде прогнозируется рост производства пищевых продуктов. Прогнозируется увеличение выпуска колбасных изделий, полуфабрикатов мясных, хлеба и хлебобулочных изделий, кондитерских изделий.</w:t>
      </w:r>
    </w:p>
    <w:p w:rsidR="00D55696" w:rsidRPr="00040511" w:rsidRDefault="00D55696" w:rsidP="00D55696">
      <w:pPr>
        <w:widowControl w:val="0"/>
        <w:numPr>
          <w:ilvl w:val="0"/>
          <w:numId w:val="17"/>
        </w:numPr>
        <w:suppressAutoHyphens/>
        <w:spacing w:after="0"/>
        <w:ind w:left="0" w:firstLine="709"/>
        <w:jc w:val="both"/>
        <w:rPr>
          <w:rFonts w:eastAsia="Calibri"/>
          <w:spacing w:val="-2"/>
          <w:sz w:val="28"/>
          <w:szCs w:val="28"/>
        </w:rPr>
      </w:pPr>
      <w:r w:rsidRPr="00B55F30">
        <w:rPr>
          <w:rFonts w:ascii="Times New Roman" w:hAnsi="Times New Roman"/>
          <w:sz w:val="28"/>
          <w:szCs w:val="28"/>
        </w:rPr>
        <w:t xml:space="preserve">В особой экономической зоне промышленно-производственного типа «Тольятти» (далее </w:t>
      </w:r>
      <w:r>
        <w:rPr>
          <w:rFonts w:ascii="Times New Roman" w:hAnsi="Times New Roman"/>
          <w:sz w:val="28"/>
          <w:szCs w:val="28"/>
        </w:rPr>
        <w:t xml:space="preserve">по разделу </w:t>
      </w:r>
      <w:r w:rsidRPr="00B55F30">
        <w:rPr>
          <w:rFonts w:ascii="Times New Roman" w:hAnsi="Times New Roman"/>
          <w:sz w:val="28"/>
          <w:szCs w:val="28"/>
        </w:rPr>
        <w:t>- ОЭЗ ППТ «Тольятти») в 2026 году планируется завершение строительства второй очереди производства масла на Тольяттинском комбинате пищевых продуктов, что увеличит производительность комбината более чем в 2 раза, мощности по хран</w:t>
      </w:r>
      <w:r>
        <w:rPr>
          <w:rFonts w:ascii="Times New Roman" w:hAnsi="Times New Roman"/>
          <w:sz w:val="28"/>
          <w:szCs w:val="28"/>
        </w:rPr>
        <w:t>ению сырья и готовой продукции.</w:t>
      </w:r>
      <w:r>
        <w:rPr>
          <w:rStyle w:val="afb"/>
          <w:rFonts w:ascii="Times New Roman" w:hAnsi="Times New Roman"/>
          <w:sz w:val="28"/>
          <w:szCs w:val="28"/>
        </w:rPr>
        <w:footnoteReference w:id="4"/>
      </w:r>
    </w:p>
    <w:p w:rsidR="00D55696" w:rsidRPr="00047B60" w:rsidRDefault="00D55696" w:rsidP="00D55696">
      <w:pPr>
        <w:widowControl w:val="0"/>
        <w:numPr>
          <w:ilvl w:val="0"/>
          <w:numId w:val="17"/>
        </w:numPr>
        <w:suppressAutoHyphens/>
        <w:spacing w:after="0"/>
        <w:ind w:left="0" w:firstLine="709"/>
        <w:jc w:val="both"/>
        <w:rPr>
          <w:rFonts w:ascii="Times New Roman" w:hAnsi="Times New Roman"/>
          <w:sz w:val="28"/>
          <w:szCs w:val="28"/>
        </w:rPr>
      </w:pPr>
      <w:r w:rsidRPr="00047B60">
        <w:rPr>
          <w:rFonts w:ascii="Times New Roman" w:hAnsi="Times New Roman"/>
          <w:sz w:val="28"/>
          <w:szCs w:val="28"/>
        </w:rPr>
        <w:t xml:space="preserve">Резидентом ОЭЗ </w:t>
      </w:r>
      <w:r>
        <w:rPr>
          <w:rFonts w:ascii="Times New Roman" w:hAnsi="Times New Roman"/>
          <w:sz w:val="28"/>
          <w:szCs w:val="28"/>
        </w:rPr>
        <w:t xml:space="preserve">ППТ </w:t>
      </w:r>
      <w:r w:rsidR="00F35D96">
        <w:rPr>
          <w:rFonts w:ascii="Times New Roman" w:hAnsi="Times New Roman"/>
          <w:sz w:val="28"/>
          <w:szCs w:val="28"/>
        </w:rPr>
        <w:t>«</w:t>
      </w:r>
      <w:r w:rsidRPr="00047B60">
        <w:rPr>
          <w:rFonts w:ascii="Times New Roman" w:hAnsi="Times New Roman"/>
          <w:sz w:val="28"/>
          <w:szCs w:val="28"/>
        </w:rPr>
        <w:t>Тольятти</w:t>
      </w:r>
      <w:r w:rsidR="00F35D96">
        <w:rPr>
          <w:rFonts w:ascii="Times New Roman" w:hAnsi="Times New Roman"/>
          <w:sz w:val="28"/>
          <w:szCs w:val="28"/>
        </w:rPr>
        <w:t>»</w:t>
      </w:r>
      <w:r w:rsidRPr="00047B60">
        <w:rPr>
          <w:rFonts w:ascii="Times New Roman" w:hAnsi="Times New Roman"/>
          <w:sz w:val="28"/>
          <w:szCs w:val="28"/>
        </w:rPr>
        <w:t xml:space="preserve"> ООО «ПК Фитнес Фуд» до конца 2025 года планируется </w:t>
      </w:r>
      <w:r w:rsidR="002650AC">
        <w:rPr>
          <w:rFonts w:ascii="Times New Roman" w:hAnsi="Times New Roman"/>
          <w:sz w:val="28"/>
          <w:szCs w:val="28"/>
        </w:rPr>
        <w:t>запуск</w:t>
      </w:r>
      <w:r w:rsidRPr="00047B60">
        <w:rPr>
          <w:rFonts w:ascii="Times New Roman" w:hAnsi="Times New Roman"/>
          <w:sz w:val="28"/>
          <w:szCs w:val="28"/>
        </w:rPr>
        <w:t xml:space="preserve"> </w:t>
      </w:r>
      <w:r w:rsidR="002650AC">
        <w:rPr>
          <w:rFonts w:ascii="Times New Roman" w:hAnsi="Times New Roman"/>
          <w:sz w:val="28"/>
          <w:szCs w:val="28"/>
        </w:rPr>
        <w:t>новой линии по выпуску</w:t>
      </w:r>
      <w:r w:rsidRPr="00047B60">
        <w:rPr>
          <w:rFonts w:ascii="Times New Roman" w:hAnsi="Times New Roman"/>
          <w:sz w:val="28"/>
          <w:szCs w:val="28"/>
        </w:rPr>
        <w:t xml:space="preserve"> специализированной пищевой продукции, в том числе диетических пищевых продуктов.</w:t>
      </w:r>
    </w:p>
    <w:p w:rsidR="00D55696" w:rsidRPr="00A04C74" w:rsidRDefault="00D55696" w:rsidP="00D55696">
      <w:pPr>
        <w:widowControl w:val="0"/>
        <w:numPr>
          <w:ilvl w:val="0"/>
          <w:numId w:val="17"/>
        </w:numPr>
        <w:suppressAutoHyphens/>
        <w:spacing w:after="0"/>
        <w:ind w:left="0" w:firstLine="709"/>
        <w:jc w:val="both"/>
        <w:rPr>
          <w:rFonts w:ascii="Times New Roman" w:hAnsi="Times New Roman"/>
          <w:sz w:val="28"/>
          <w:szCs w:val="28"/>
        </w:rPr>
      </w:pPr>
      <w:r>
        <w:rPr>
          <w:rFonts w:ascii="Times New Roman" w:hAnsi="Times New Roman"/>
          <w:sz w:val="28"/>
          <w:szCs w:val="28"/>
        </w:rPr>
        <w:t>О</w:t>
      </w:r>
      <w:r w:rsidRPr="00A04C74">
        <w:rPr>
          <w:rFonts w:ascii="Times New Roman" w:hAnsi="Times New Roman"/>
          <w:sz w:val="28"/>
          <w:szCs w:val="28"/>
        </w:rPr>
        <w:t xml:space="preserve">ОО «Фабрика бисквита» </w:t>
      </w:r>
      <w:r>
        <w:rPr>
          <w:rFonts w:ascii="Times New Roman" w:hAnsi="Times New Roman"/>
          <w:sz w:val="28"/>
          <w:szCs w:val="28"/>
        </w:rPr>
        <w:t xml:space="preserve">в 2026 году </w:t>
      </w:r>
      <w:r w:rsidRPr="00A04C74">
        <w:rPr>
          <w:rFonts w:ascii="Times New Roman" w:hAnsi="Times New Roman"/>
          <w:sz w:val="28"/>
          <w:szCs w:val="28"/>
        </w:rPr>
        <w:t xml:space="preserve">планирует ввести в эксплуатацию фабрику по производству мучных бисквитных изделий. </w:t>
      </w:r>
    </w:p>
    <w:p w:rsidR="00D55696" w:rsidRPr="00047B60" w:rsidRDefault="00D55696" w:rsidP="00D55696">
      <w:pPr>
        <w:widowControl w:val="0"/>
        <w:numPr>
          <w:ilvl w:val="0"/>
          <w:numId w:val="17"/>
        </w:numPr>
        <w:suppressAutoHyphens/>
        <w:spacing w:after="0"/>
        <w:ind w:left="0" w:firstLine="709"/>
        <w:jc w:val="both"/>
      </w:pPr>
      <w:r w:rsidRPr="00820768">
        <w:rPr>
          <w:rFonts w:ascii="Times New Roman" w:hAnsi="Times New Roman"/>
          <w:sz w:val="28"/>
          <w:szCs w:val="28"/>
        </w:rPr>
        <w:t xml:space="preserve">Прочие виды производства в прогнозном периоде также покажут рост по обоим вариантам прогноза. </w:t>
      </w:r>
    </w:p>
    <w:p w:rsidR="00D55696" w:rsidRDefault="00D55696" w:rsidP="00D55696">
      <w:pPr>
        <w:widowControl w:val="0"/>
        <w:numPr>
          <w:ilvl w:val="0"/>
          <w:numId w:val="17"/>
        </w:numPr>
        <w:suppressAutoHyphens/>
        <w:spacing w:after="0"/>
        <w:ind w:left="0" w:firstLine="709"/>
        <w:jc w:val="both"/>
      </w:pPr>
      <w:r w:rsidRPr="00242255">
        <w:rPr>
          <w:rFonts w:ascii="Times New Roman" w:hAnsi="Times New Roman"/>
          <w:sz w:val="28"/>
          <w:szCs w:val="28"/>
        </w:rPr>
        <w:t>Компания «Озон Фармацевтика» в 2027 году планирует приступить к выпуску первой продукции на двух новых предприятиях под назва</w:t>
      </w:r>
      <w:r>
        <w:rPr>
          <w:rFonts w:ascii="Times New Roman" w:hAnsi="Times New Roman"/>
          <w:sz w:val="28"/>
          <w:szCs w:val="28"/>
        </w:rPr>
        <w:t>нием «Мабскейл» и «Озон Медика»</w:t>
      </w:r>
      <w:r w:rsidRPr="00242255">
        <w:rPr>
          <w:rFonts w:ascii="Roboto" w:hAnsi="Roboto"/>
          <w:color w:val="000000"/>
          <w:sz w:val="27"/>
          <w:szCs w:val="27"/>
          <w:shd w:val="clear" w:color="auto" w:fill="FAFAFA"/>
        </w:rPr>
        <w:t>.</w:t>
      </w:r>
      <w:r>
        <w:rPr>
          <w:rStyle w:val="afb"/>
          <w:rFonts w:ascii="Roboto" w:hAnsi="Roboto"/>
          <w:color w:val="000000"/>
          <w:sz w:val="27"/>
          <w:szCs w:val="27"/>
          <w:shd w:val="clear" w:color="auto" w:fill="FAFAFA"/>
        </w:rPr>
        <w:footnoteReference w:id="5"/>
      </w:r>
    </w:p>
    <w:p w:rsidR="00D55696" w:rsidRPr="007823D8" w:rsidRDefault="00D55696" w:rsidP="00D55696">
      <w:pPr>
        <w:widowControl w:val="0"/>
        <w:numPr>
          <w:ilvl w:val="0"/>
          <w:numId w:val="17"/>
        </w:numPr>
        <w:suppressAutoHyphens/>
        <w:spacing w:after="0"/>
        <w:ind w:left="0" w:firstLine="709"/>
        <w:jc w:val="both"/>
        <w:rPr>
          <w:rFonts w:ascii="Times New Roman" w:hAnsi="Times New Roman"/>
          <w:sz w:val="28"/>
          <w:szCs w:val="28"/>
        </w:rPr>
      </w:pPr>
      <w:r>
        <w:rPr>
          <w:rFonts w:ascii="Times New Roman" w:hAnsi="Times New Roman"/>
          <w:sz w:val="28"/>
          <w:szCs w:val="28"/>
        </w:rPr>
        <w:t>Резидент</w:t>
      </w:r>
      <w:r w:rsidRPr="007823D8">
        <w:rPr>
          <w:rFonts w:ascii="Times New Roman" w:hAnsi="Times New Roman"/>
          <w:sz w:val="28"/>
          <w:szCs w:val="28"/>
        </w:rPr>
        <w:t xml:space="preserve"> территории опережающего развития «Тольятти» </w:t>
      </w:r>
      <w:r>
        <w:rPr>
          <w:rFonts w:ascii="Times New Roman" w:hAnsi="Times New Roman"/>
          <w:sz w:val="28"/>
          <w:szCs w:val="28"/>
        </w:rPr>
        <w:t>планируе</w:t>
      </w:r>
      <w:r w:rsidRPr="007823D8">
        <w:rPr>
          <w:rFonts w:ascii="Times New Roman" w:hAnsi="Times New Roman"/>
          <w:sz w:val="28"/>
          <w:szCs w:val="28"/>
        </w:rPr>
        <w:t xml:space="preserve">т открыть производство </w:t>
      </w:r>
      <w:r w:rsidRPr="007823D8">
        <w:rPr>
          <w:rFonts w:ascii="Times New Roman" w:hAnsi="Times New Roman"/>
          <w:spacing w:val="1"/>
          <w:sz w:val="28"/>
          <w:szCs w:val="28"/>
          <w:shd w:val="clear" w:color="auto" w:fill="FFFFFF"/>
        </w:rPr>
        <w:t>алюминиевых и стальных изделий.</w:t>
      </w:r>
      <w:r>
        <w:rPr>
          <w:rStyle w:val="afb"/>
          <w:rFonts w:ascii="Times New Roman" w:hAnsi="Times New Roman"/>
          <w:spacing w:val="1"/>
          <w:sz w:val="28"/>
          <w:szCs w:val="28"/>
          <w:shd w:val="clear" w:color="auto" w:fill="FFFFFF"/>
        </w:rPr>
        <w:footnoteReference w:id="6"/>
      </w:r>
      <w:r w:rsidRPr="007823D8">
        <w:rPr>
          <w:rFonts w:ascii="Times New Roman" w:hAnsi="Times New Roman"/>
          <w:spacing w:val="1"/>
          <w:sz w:val="28"/>
          <w:szCs w:val="28"/>
          <w:shd w:val="clear" w:color="auto" w:fill="FFFFFF"/>
        </w:rPr>
        <w:t> </w:t>
      </w:r>
    </w:p>
    <w:p w:rsidR="00D55696" w:rsidRPr="007823D8" w:rsidRDefault="00D55696" w:rsidP="00D55696">
      <w:pPr>
        <w:widowControl w:val="0"/>
        <w:numPr>
          <w:ilvl w:val="0"/>
          <w:numId w:val="17"/>
        </w:numPr>
        <w:suppressAutoHyphens/>
        <w:spacing w:after="0"/>
        <w:ind w:left="0" w:firstLine="709"/>
        <w:jc w:val="both"/>
        <w:rPr>
          <w:rFonts w:ascii="Times New Roman" w:hAnsi="Times New Roman"/>
          <w:sz w:val="28"/>
          <w:szCs w:val="28"/>
        </w:rPr>
      </w:pPr>
      <w:r w:rsidRPr="007823D8">
        <w:rPr>
          <w:rFonts w:ascii="Times New Roman" w:hAnsi="Times New Roman"/>
          <w:sz w:val="28"/>
          <w:szCs w:val="28"/>
        </w:rPr>
        <w:t xml:space="preserve">По виду деятельности «Обеспечение электрической энергией, газом и паром; кондиционирование воздуха» прогнозируется умеренный рост </w:t>
      </w:r>
      <w:r>
        <w:rPr>
          <w:rFonts w:ascii="Times New Roman" w:hAnsi="Times New Roman"/>
          <w:sz w:val="28"/>
          <w:szCs w:val="28"/>
        </w:rPr>
        <w:t xml:space="preserve">производства </w:t>
      </w:r>
      <w:r w:rsidRPr="007823D8">
        <w:rPr>
          <w:rFonts w:ascii="Times New Roman" w:hAnsi="Times New Roman"/>
          <w:sz w:val="28"/>
          <w:szCs w:val="28"/>
        </w:rPr>
        <w:t>только в 2027 и 2028 годах по базовому варианту. Продолжится тенденция внедрения энергосберегающих технологий, снижение электропотребления, в том числе под влиянием температурного фактора, повышение энергетической эффективности.</w:t>
      </w:r>
    </w:p>
    <w:p w:rsidR="00D55696" w:rsidRPr="00B55F30" w:rsidRDefault="00D55696" w:rsidP="00D55696">
      <w:pPr>
        <w:spacing w:after="0"/>
        <w:ind w:firstLine="709"/>
        <w:jc w:val="both"/>
        <w:rPr>
          <w:rFonts w:ascii="Times New Roman" w:hAnsi="Times New Roman"/>
          <w:iCs/>
          <w:sz w:val="28"/>
          <w:szCs w:val="28"/>
        </w:rPr>
      </w:pPr>
      <w:r w:rsidRPr="00B55F30">
        <w:rPr>
          <w:rFonts w:ascii="Times New Roman" w:hAnsi="Times New Roman"/>
          <w:iCs/>
          <w:sz w:val="28"/>
          <w:szCs w:val="28"/>
        </w:rPr>
        <w:t xml:space="preserve">По виду деятельности «Водоснабжение; водоотведение, организация сбора и утилизации отходов, деятельность по ликвидации загрязнений» рост производства не ожидается. К факторам, определяющим тенденции развития данного вида деятельности, можно отнести продолжение предприятиями модернизации и реконструкции водопроводных и канализационных сетей, очистных сооружений, а также уровень объемов сбора и переработки отходов производства и потребления. </w:t>
      </w:r>
    </w:p>
    <w:p w:rsidR="00D55696" w:rsidRPr="007D4249"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7D4249">
        <w:rPr>
          <w:rFonts w:ascii="Times New Roman" w:eastAsia="Calibri" w:hAnsi="Times New Roman"/>
          <w:sz w:val="28"/>
          <w:szCs w:val="28"/>
          <w:lang w:eastAsia="en-US"/>
        </w:rPr>
        <w:t xml:space="preserve">Одним из важных факторов экономического роста, особенно в условиях дефицита кадров, является увеличение производительности труда, основанное на технологической модернизации производств, внедрении принципов бережливого производства, цифровых технологий, стимулировании инновационной деятельности, повышении квалификации персонала. </w:t>
      </w:r>
    </w:p>
    <w:p w:rsidR="00D55696" w:rsidRPr="007D4249"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7D4249">
        <w:rPr>
          <w:rFonts w:ascii="Times New Roman" w:eastAsia="Calibri" w:hAnsi="Times New Roman"/>
          <w:sz w:val="28"/>
          <w:szCs w:val="28"/>
          <w:lang w:eastAsia="en-US"/>
        </w:rPr>
        <w:t xml:space="preserve">Росту производительности труда способствует реализация </w:t>
      </w:r>
      <w:r>
        <w:rPr>
          <w:rFonts w:ascii="Times New Roman" w:eastAsia="Calibri" w:hAnsi="Times New Roman"/>
          <w:sz w:val="28"/>
          <w:szCs w:val="28"/>
          <w:lang w:eastAsia="en-US"/>
        </w:rPr>
        <w:t>федерального</w:t>
      </w:r>
      <w:r w:rsidRPr="007D4249">
        <w:rPr>
          <w:rFonts w:ascii="Times New Roman" w:eastAsia="Calibri" w:hAnsi="Times New Roman"/>
          <w:sz w:val="28"/>
          <w:szCs w:val="28"/>
          <w:lang w:eastAsia="en-US"/>
        </w:rPr>
        <w:t xml:space="preserve"> проекта «Производительность труда» национального проекта «Эффективная и конкурентная экономика»</w:t>
      </w:r>
      <w:r>
        <w:rPr>
          <w:rFonts w:ascii="Times New Roman" w:eastAsia="Calibri" w:hAnsi="Times New Roman"/>
          <w:sz w:val="28"/>
          <w:szCs w:val="28"/>
          <w:lang w:eastAsia="en-US"/>
        </w:rPr>
        <w:t>, являющегося продолжением национального проекта «Производительность труда», реализованного в 2019-2024 годах</w:t>
      </w:r>
      <w:r w:rsidRPr="007D4249">
        <w:rPr>
          <w:rFonts w:ascii="Times New Roman" w:eastAsia="Calibri" w:hAnsi="Times New Roman"/>
          <w:sz w:val="28"/>
          <w:szCs w:val="28"/>
          <w:lang w:eastAsia="en-US"/>
        </w:rPr>
        <w:t>.</w:t>
      </w:r>
    </w:p>
    <w:p w:rsidR="00D55696" w:rsidRPr="007D4249"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7D4249">
        <w:rPr>
          <w:rFonts w:ascii="Times New Roman" w:eastAsia="Calibri" w:hAnsi="Times New Roman"/>
          <w:sz w:val="28"/>
          <w:szCs w:val="28"/>
          <w:lang w:eastAsia="en-US"/>
        </w:rPr>
        <w:t xml:space="preserve">В сентябре 2025 года участниками </w:t>
      </w:r>
      <w:r>
        <w:rPr>
          <w:rFonts w:ascii="Times New Roman" w:eastAsia="Calibri" w:hAnsi="Times New Roman"/>
          <w:sz w:val="28"/>
          <w:szCs w:val="28"/>
          <w:lang w:eastAsia="en-US"/>
        </w:rPr>
        <w:t>федерального</w:t>
      </w:r>
      <w:r w:rsidRPr="007D4249">
        <w:rPr>
          <w:rFonts w:ascii="Times New Roman" w:eastAsia="Calibri" w:hAnsi="Times New Roman"/>
          <w:sz w:val="28"/>
          <w:szCs w:val="28"/>
          <w:lang w:eastAsia="en-US"/>
        </w:rPr>
        <w:t xml:space="preserve"> проекта являлись 73 тольяттинские организации, которые должны обеспечить прирост производительности труда. </w:t>
      </w:r>
    </w:p>
    <w:p w:rsidR="00D55696" w:rsidRPr="00F524CC"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F524CC">
        <w:rPr>
          <w:rFonts w:ascii="Times New Roman" w:eastAsia="Calibri" w:hAnsi="Times New Roman"/>
          <w:sz w:val="28"/>
          <w:szCs w:val="28"/>
          <w:lang w:eastAsia="en-US"/>
        </w:rPr>
        <w:t>С начала реализации проекта отмечено:</w:t>
      </w:r>
    </w:p>
    <w:p w:rsidR="00D55696" w:rsidRPr="00F524CC"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F524CC">
        <w:rPr>
          <w:rFonts w:ascii="Times New Roman" w:eastAsia="Calibri" w:hAnsi="Times New Roman"/>
          <w:sz w:val="28"/>
          <w:szCs w:val="28"/>
          <w:lang w:eastAsia="en-US"/>
        </w:rPr>
        <w:t>- сокращение времени протекания процессов по потоку-образцу в среднем на 36,4% у 59 организаций-участников национального проекта;</w:t>
      </w:r>
    </w:p>
    <w:p w:rsidR="00D55696" w:rsidRPr="00F524CC"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F524CC">
        <w:rPr>
          <w:rFonts w:ascii="Times New Roman" w:eastAsia="Calibri" w:hAnsi="Times New Roman"/>
          <w:sz w:val="28"/>
          <w:szCs w:val="28"/>
          <w:lang w:eastAsia="en-US"/>
        </w:rPr>
        <w:t>- сокращение запасов (незавершенного производства) или сокращение оборачиваемости запасов по потоку-образцу в среднем на 41,4% у 55 организаций-участников национального проекта;</w:t>
      </w:r>
    </w:p>
    <w:p w:rsidR="00D55696" w:rsidRPr="00F524CC" w:rsidRDefault="00D55696" w:rsidP="00D55696">
      <w:pPr>
        <w:numPr>
          <w:ilvl w:val="0"/>
          <w:numId w:val="17"/>
        </w:numPr>
        <w:tabs>
          <w:tab w:val="clear" w:pos="0"/>
          <w:tab w:val="num" w:pos="432"/>
        </w:tabs>
        <w:spacing w:after="0"/>
        <w:ind w:left="0" w:right="-1" w:firstLine="709"/>
        <w:jc w:val="both"/>
        <w:rPr>
          <w:rFonts w:ascii="Times New Roman" w:eastAsia="Calibri" w:hAnsi="Times New Roman"/>
          <w:sz w:val="28"/>
          <w:szCs w:val="28"/>
          <w:lang w:eastAsia="en-US"/>
        </w:rPr>
      </w:pPr>
      <w:r w:rsidRPr="00F524CC">
        <w:rPr>
          <w:rFonts w:ascii="Times New Roman" w:eastAsia="Calibri" w:hAnsi="Times New Roman"/>
          <w:sz w:val="28"/>
          <w:szCs w:val="28"/>
          <w:lang w:eastAsia="en-US"/>
        </w:rPr>
        <w:t>- повышение выработки в потоке-образце на 71,1% у 59 организаций-участников национального проекта.</w:t>
      </w:r>
    </w:p>
    <w:p w:rsidR="00431D45" w:rsidRPr="00D32D97" w:rsidRDefault="00431D45" w:rsidP="00431D45">
      <w:pPr>
        <w:pStyle w:val="3"/>
        <w:spacing w:before="120" w:beforeAutospacing="0" w:after="120"/>
        <w:rPr>
          <w:rFonts w:eastAsiaTheme="majorEastAsia"/>
        </w:rPr>
      </w:pPr>
      <w:r w:rsidRPr="00D32D97">
        <w:rPr>
          <w:rFonts w:eastAsiaTheme="majorEastAsia"/>
        </w:rPr>
        <w:t>Малое и среднее предпринимательство</w:t>
      </w:r>
      <w:bookmarkStart w:id="2" w:name="предприним"/>
      <w:bookmarkEnd w:id="2"/>
    </w:p>
    <w:p w:rsidR="00431D45" w:rsidRPr="00B64DFB" w:rsidRDefault="00431D45" w:rsidP="00431D45">
      <w:pPr>
        <w:spacing w:after="0"/>
        <w:ind w:firstLine="709"/>
        <w:jc w:val="both"/>
        <w:rPr>
          <w:rFonts w:ascii="Times New Roman" w:eastAsia="Calibri" w:hAnsi="Times New Roman"/>
          <w:sz w:val="28"/>
          <w:szCs w:val="28"/>
          <w:lang w:eastAsia="en-US"/>
        </w:rPr>
      </w:pPr>
      <w:r w:rsidRPr="00B64DFB">
        <w:rPr>
          <w:rFonts w:ascii="Times New Roman" w:eastAsia="Calibri" w:hAnsi="Times New Roman"/>
          <w:sz w:val="28"/>
          <w:szCs w:val="28"/>
          <w:lang w:eastAsia="en-US"/>
        </w:rPr>
        <w:t xml:space="preserve">Прогноз развития малого и среднего предпринимательства по городскому округу Тольятти предполагает </w:t>
      </w:r>
      <w:r w:rsidR="004B2619">
        <w:rPr>
          <w:rFonts w:ascii="Times New Roman" w:eastAsia="Calibri" w:hAnsi="Times New Roman"/>
          <w:sz w:val="28"/>
          <w:szCs w:val="28"/>
          <w:lang w:eastAsia="en-US"/>
        </w:rPr>
        <w:t xml:space="preserve">снижение </w:t>
      </w:r>
      <w:r w:rsidRPr="00B64DFB">
        <w:rPr>
          <w:rFonts w:ascii="Times New Roman" w:eastAsia="Calibri" w:hAnsi="Times New Roman"/>
          <w:sz w:val="28"/>
          <w:szCs w:val="28"/>
          <w:lang w:eastAsia="en-US"/>
        </w:rPr>
        <w:t xml:space="preserve">числа субъектов малого и среднего предпринимательства (далее по разделу – </w:t>
      </w:r>
      <w:r w:rsidR="003407AE">
        <w:rPr>
          <w:rFonts w:ascii="Times New Roman" w:eastAsia="Calibri" w:hAnsi="Times New Roman"/>
          <w:sz w:val="28"/>
          <w:szCs w:val="28"/>
          <w:lang w:eastAsia="en-US"/>
        </w:rPr>
        <w:t xml:space="preserve">субъекты </w:t>
      </w:r>
      <w:r w:rsidRPr="00B64DFB">
        <w:rPr>
          <w:rFonts w:ascii="Times New Roman" w:eastAsia="Calibri" w:hAnsi="Times New Roman"/>
          <w:sz w:val="28"/>
          <w:szCs w:val="28"/>
          <w:lang w:eastAsia="en-US"/>
        </w:rPr>
        <w:t xml:space="preserve">МСП) </w:t>
      </w:r>
      <w:r w:rsidR="004B2619">
        <w:rPr>
          <w:rFonts w:ascii="Times New Roman" w:eastAsia="Calibri" w:hAnsi="Times New Roman"/>
          <w:sz w:val="28"/>
          <w:szCs w:val="28"/>
          <w:lang w:eastAsia="en-US"/>
        </w:rPr>
        <w:t>в 2026 году</w:t>
      </w:r>
      <w:r w:rsidRPr="00B64DFB">
        <w:rPr>
          <w:rFonts w:ascii="Times New Roman" w:eastAsia="Calibri" w:hAnsi="Times New Roman"/>
          <w:sz w:val="28"/>
          <w:szCs w:val="28"/>
          <w:lang w:eastAsia="en-US"/>
        </w:rPr>
        <w:t xml:space="preserve"> в условиях наличия рисков экономического роста</w:t>
      </w:r>
      <w:r w:rsidR="004B2619">
        <w:rPr>
          <w:rFonts w:ascii="Times New Roman" w:eastAsia="Calibri" w:hAnsi="Times New Roman"/>
          <w:sz w:val="28"/>
          <w:szCs w:val="28"/>
          <w:lang w:eastAsia="en-US"/>
        </w:rPr>
        <w:t>, далее</w:t>
      </w:r>
      <w:r w:rsidRPr="00B64DFB">
        <w:rPr>
          <w:rFonts w:ascii="Times New Roman" w:eastAsia="Calibri" w:hAnsi="Times New Roman"/>
          <w:sz w:val="28"/>
          <w:szCs w:val="28"/>
          <w:lang w:eastAsia="en-US"/>
        </w:rPr>
        <w:t xml:space="preserve"> </w:t>
      </w:r>
      <w:r w:rsidR="004B2619">
        <w:rPr>
          <w:rFonts w:ascii="Times New Roman" w:eastAsia="Calibri" w:hAnsi="Times New Roman"/>
          <w:sz w:val="28"/>
          <w:szCs w:val="28"/>
          <w:lang w:eastAsia="en-US"/>
        </w:rPr>
        <w:t>в 2027-2028 годах</w:t>
      </w:r>
      <w:r w:rsidR="004B2619" w:rsidRPr="00B64DFB">
        <w:rPr>
          <w:rFonts w:ascii="Times New Roman" w:eastAsia="Calibri" w:hAnsi="Times New Roman"/>
          <w:sz w:val="28"/>
          <w:szCs w:val="28"/>
          <w:lang w:eastAsia="en-US"/>
        </w:rPr>
        <w:t xml:space="preserve"> </w:t>
      </w:r>
      <w:r w:rsidR="004B2619">
        <w:rPr>
          <w:rFonts w:ascii="Times New Roman" w:eastAsia="Calibri" w:hAnsi="Times New Roman"/>
          <w:sz w:val="28"/>
          <w:szCs w:val="28"/>
          <w:lang w:eastAsia="en-US"/>
        </w:rPr>
        <w:t>-</w:t>
      </w:r>
      <w:r w:rsidRPr="00B64DFB">
        <w:rPr>
          <w:rFonts w:ascii="Times New Roman" w:eastAsia="Calibri" w:hAnsi="Times New Roman"/>
          <w:sz w:val="28"/>
          <w:szCs w:val="28"/>
          <w:lang w:eastAsia="en-US"/>
        </w:rPr>
        <w:t xml:space="preserve"> </w:t>
      </w:r>
      <w:r w:rsidR="004B2619">
        <w:rPr>
          <w:rFonts w:ascii="Times New Roman" w:eastAsia="Calibri" w:hAnsi="Times New Roman"/>
          <w:sz w:val="28"/>
          <w:szCs w:val="28"/>
          <w:lang w:eastAsia="en-US"/>
        </w:rPr>
        <w:t xml:space="preserve">последующий </w:t>
      </w:r>
      <w:r w:rsidRPr="00B64DFB">
        <w:rPr>
          <w:rFonts w:ascii="Times New Roman" w:eastAsia="Calibri" w:hAnsi="Times New Roman"/>
          <w:sz w:val="28"/>
          <w:szCs w:val="28"/>
          <w:lang w:eastAsia="en-US"/>
        </w:rPr>
        <w:t xml:space="preserve">умеренный рост. Однако численность занятых у </w:t>
      </w:r>
      <w:r w:rsidR="003407AE">
        <w:rPr>
          <w:rFonts w:ascii="Times New Roman" w:eastAsia="Calibri" w:hAnsi="Times New Roman"/>
          <w:sz w:val="28"/>
          <w:szCs w:val="28"/>
          <w:lang w:eastAsia="en-US"/>
        </w:rPr>
        <w:t xml:space="preserve">субъектов </w:t>
      </w:r>
      <w:r w:rsidRPr="00B64DFB">
        <w:rPr>
          <w:rFonts w:ascii="Times New Roman" w:eastAsia="Calibri" w:hAnsi="Times New Roman"/>
          <w:sz w:val="28"/>
          <w:szCs w:val="28"/>
          <w:lang w:eastAsia="en-US"/>
        </w:rPr>
        <w:t>МСП по обоим вариантам прогноза покаж</w:t>
      </w:r>
      <w:r w:rsidR="00340A7A">
        <w:rPr>
          <w:rFonts w:ascii="Times New Roman" w:eastAsia="Calibri" w:hAnsi="Times New Roman"/>
          <w:sz w:val="28"/>
          <w:szCs w:val="28"/>
          <w:lang w:eastAsia="en-US"/>
        </w:rPr>
        <w:t>е</w:t>
      </w:r>
      <w:r w:rsidRPr="00B64DFB">
        <w:rPr>
          <w:rFonts w:ascii="Times New Roman" w:eastAsia="Calibri" w:hAnsi="Times New Roman"/>
          <w:sz w:val="28"/>
          <w:szCs w:val="28"/>
          <w:lang w:eastAsia="en-US"/>
        </w:rPr>
        <w:t>т положительную динамику</w:t>
      </w:r>
      <w:r w:rsidR="00B51D99">
        <w:rPr>
          <w:rFonts w:ascii="Times New Roman" w:eastAsia="Calibri" w:hAnsi="Times New Roman"/>
          <w:sz w:val="28"/>
          <w:szCs w:val="28"/>
          <w:lang w:eastAsia="en-US"/>
        </w:rPr>
        <w:t xml:space="preserve">, </w:t>
      </w:r>
      <w:r w:rsidR="00B51D99">
        <w:rPr>
          <w:rFonts w:ascii="Times New Roman" w:hAnsi="Times New Roman"/>
          <w:color w:val="000000"/>
          <w:sz w:val="28"/>
          <w:szCs w:val="28"/>
        </w:rPr>
        <w:t>в основном</w:t>
      </w:r>
      <w:r w:rsidR="00B51D99" w:rsidRPr="00B64DFB">
        <w:rPr>
          <w:rFonts w:ascii="Times New Roman" w:hAnsi="Times New Roman"/>
          <w:color w:val="000000"/>
          <w:sz w:val="28"/>
          <w:szCs w:val="28"/>
        </w:rPr>
        <w:t xml:space="preserve"> </w:t>
      </w:r>
      <w:r w:rsidR="00B51D99">
        <w:rPr>
          <w:rFonts w:ascii="Times New Roman" w:hAnsi="Times New Roman"/>
          <w:color w:val="000000"/>
          <w:sz w:val="28"/>
          <w:szCs w:val="28"/>
        </w:rPr>
        <w:t xml:space="preserve">за счет увеличения самозанятости </w:t>
      </w:r>
      <w:r w:rsidR="00B51D99" w:rsidRPr="00B64DFB">
        <w:rPr>
          <w:rFonts w:ascii="Times New Roman" w:hAnsi="Times New Roman"/>
          <w:color w:val="000000"/>
          <w:sz w:val="28"/>
          <w:szCs w:val="28"/>
        </w:rPr>
        <w:t>граждан</w:t>
      </w:r>
      <w:r w:rsidRPr="00B64DFB">
        <w:rPr>
          <w:rFonts w:ascii="Times New Roman" w:eastAsia="Calibri" w:hAnsi="Times New Roman"/>
          <w:sz w:val="28"/>
          <w:szCs w:val="28"/>
          <w:lang w:eastAsia="en-US"/>
        </w:rPr>
        <w:t>.</w:t>
      </w:r>
    </w:p>
    <w:p w:rsidR="004B2619" w:rsidRDefault="00431D45" w:rsidP="00431D45">
      <w:pPr>
        <w:spacing w:after="0"/>
        <w:ind w:firstLine="709"/>
        <w:contextualSpacing/>
        <w:jc w:val="both"/>
        <w:rPr>
          <w:rFonts w:ascii="Times New Roman" w:hAnsi="Times New Roman"/>
          <w:sz w:val="28"/>
          <w:szCs w:val="28"/>
        </w:rPr>
      </w:pPr>
      <w:r w:rsidRPr="00B64DFB">
        <w:rPr>
          <w:rFonts w:ascii="Times New Roman" w:hAnsi="Times New Roman"/>
          <w:sz w:val="28"/>
          <w:szCs w:val="28"/>
        </w:rPr>
        <w:t xml:space="preserve">Количество </w:t>
      </w:r>
      <w:r w:rsidR="003407AE">
        <w:rPr>
          <w:rFonts w:ascii="Times New Roman" w:hAnsi="Times New Roman"/>
          <w:sz w:val="28"/>
          <w:szCs w:val="28"/>
        </w:rPr>
        <w:t xml:space="preserve">субъектов </w:t>
      </w:r>
      <w:r w:rsidRPr="00B64DFB">
        <w:rPr>
          <w:rFonts w:ascii="Times New Roman" w:hAnsi="Times New Roman"/>
          <w:sz w:val="28"/>
          <w:szCs w:val="28"/>
        </w:rPr>
        <w:t xml:space="preserve">МСП в прогнозном периоде по консервативному варианту </w:t>
      </w:r>
      <w:r w:rsidR="00B51D99">
        <w:rPr>
          <w:rFonts w:ascii="Times New Roman" w:hAnsi="Times New Roman"/>
          <w:sz w:val="28"/>
          <w:szCs w:val="28"/>
        </w:rPr>
        <w:t>сократится</w:t>
      </w:r>
      <w:r w:rsidRPr="00B64DFB">
        <w:rPr>
          <w:rFonts w:ascii="Times New Roman" w:hAnsi="Times New Roman"/>
          <w:sz w:val="28"/>
          <w:szCs w:val="28"/>
        </w:rPr>
        <w:t xml:space="preserve"> (к 2028 году уменьшится относительно 2025 года на </w:t>
      </w:r>
      <w:r w:rsidR="00ED3615">
        <w:rPr>
          <w:rFonts w:ascii="Times New Roman" w:hAnsi="Times New Roman"/>
          <w:sz w:val="28"/>
          <w:szCs w:val="28"/>
        </w:rPr>
        <w:t>1,6</w:t>
      </w:r>
      <w:r w:rsidRPr="00B64DFB">
        <w:rPr>
          <w:rFonts w:ascii="Times New Roman" w:hAnsi="Times New Roman"/>
          <w:sz w:val="28"/>
          <w:szCs w:val="28"/>
        </w:rPr>
        <w:t xml:space="preserve">% и составит </w:t>
      </w:r>
      <w:r w:rsidR="00ED3615">
        <w:rPr>
          <w:rFonts w:ascii="Times New Roman" w:hAnsi="Times New Roman"/>
          <w:sz w:val="28"/>
          <w:szCs w:val="28"/>
        </w:rPr>
        <w:t>31,0</w:t>
      </w:r>
      <w:r w:rsidR="00340A7A">
        <w:rPr>
          <w:rFonts w:ascii="Times New Roman" w:hAnsi="Times New Roman"/>
          <w:sz w:val="28"/>
          <w:szCs w:val="28"/>
        </w:rPr>
        <w:t xml:space="preserve"> тыс. единиц), в том числе численность индивидуальных предпринимателей снизится на </w:t>
      </w:r>
      <w:r w:rsidR="00ED3615">
        <w:rPr>
          <w:rFonts w:ascii="Times New Roman" w:hAnsi="Times New Roman"/>
          <w:sz w:val="28"/>
          <w:szCs w:val="28"/>
        </w:rPr>
        <w:t>2,8</w:t>
      </w:r>
      <w:r w:rsidR="00340A7A">
        <w:rPr>
          <w:rFonts w:ascii="Times New Roman" w:hAnsi="Times New Roman"/>
          <w:sz w:val="28"/>
          <w:szCs w:val="28"/>
        </w:rPr>
        <w:t xml:space="preserve">% до </w:t>
      </w:r>
      <w:r w:rsidR="004B2619">
        <w:rPr>
          <w:rFonts w:ascii="Times New Roman" w:hAnsi="Times New Roman"/>
          <w:sz w:val="28"/>
          <w:szCs w:val="28"/>
        </w:rPr>
        <w:t>17,</w:t>
      </w:r>
      <w:r w:rsidR="00ED3615">
        <w:rPr>
          <w:rFonts w:ascii="Times New Roman" w:hAnsi="Times New Roman"/>
          <w:sz w:val="28"/>
          <w:szCs w:val="28"/>
        </w:rPr>
        <w:t>3</w:t>
      </w:r>
      <w:r w:rsidR="00340A7A">
        <w:rPr>
          <w:rFonts w:ascii="Times New Roman" w:hAnsi="Times New Roman"/>
          <w:sz w:val="28"/>
          <w:szCs w:val="28"/>
        </w:rPr>
        <w:t xml:space="preserve"> тыс. человек. </w:t>
      </w:r>
      <w:r w:rsidR="00F06D45">
        <w:rPr>
          <w:rFonts w:ascii="Times New Roman" w:hAnsi="Times New Roman"/>
          <w:sz w:val="28"/>
          <w:szCs w:val="28"/>
        </w:rPr>
        <w:t>Среди п</w:t>
      </w:r>
      <w:r w:rsidR="00F06D45">
        <w:rPr>
          <w:rFonts w:ascii="Times New Roman" w:eastAsia="Calibri" w:hAnsi="Times New Roman"/>
          <w:sz w:val="28"/>
          <w:szCs w:val="28"/>
          <w:lang w:eastAsia="en-US"/>
        </w:rPr>
        <w:t xml:space="preserve">ричини снижения </w:t>
      </w:r>
      <w:r w:rsidR="000D63B5">
        <w:rPr>
          <w:rFonts w:ascii="Times New Roman" w:eastAsia="Calibri" w:hAnsi="Times New Roman"/>
          <w:sz w:val="28"/>
          <w:szCs w:val="28"/>
          <w:lang w:eastAsia="en-US"/>
        </w:rPr>
        <w:t>численности субъектов МСП</w:t>
      </w:r>
      <w:r w:rsidR="00F06D45" w:rsidRPr="00F06D45">
        <w:rPr>
          <w:rFonts w:ascii="Times New Roman" w:eastAsia="Calibri" w:hAnsi="Times New Roman"/>
          <w:sz w:val="28"/>
          <w:szCs w:val="28"/>
          <w:lang w:eastAsia="en-US"/>
        </w:rPr>
        <w:t xml:space="preserve"> </w:t>
      </w:r>
      <w:r w:rsidR="00F06D45">
        <w:rPr>
          <w:rFonts w:ascii="Times New Roman" w:eastAsia="Calibri" w:hAnsi="Times New Roman"/>
          <w:sz w:val="28"/>
          <w:szCs w:val="28"/>
          <w:lang w:eastAsia="en-US"/>
        </w:rPr>
        <w:t xml:space="preserve">- </w:t>
      </w:r>
      <w:r w:rsidR="00F06D45" w:rsidRPr="00F06D45">
        <w:rPr>
          <w:rFonts w:ascii="Times New Roman" w:eastAsia="Calibri" w:hAnsi="Times New Roman"/>
          <w:sz w:val="28"/>
          <w:szCs w:val="28"/>
          <w:lang w:eastAsia="en-US"/>
        </w:rPr>
        <w:t xml:space="preserve">недостаток </w:t>
      </w:r>
      <w:r w:rsidR="00F06D45" w:rsidRPr="00FD5874">
        <w:rPr>
          <w:rFonts w:ascii="Times New Roman" w:hAnsi="Times New Roman"/>
          <w:sz w:val="28"/>
          <w:szCs w:val="28"/>
        </w:rPr>
        <w:t>собственных средств, снижение доступности кредитования, рост операционных расходов.</w:t>
      </w:r>
      <w:r w:rsidR="00340A7A" w:rsidRPr="00FD5874">
        <w:rPr>
          <w:rFonts w:ascii="Times New Roman" w:hAnsi="Times New Roman"/>
          <w:sz w:val="28"/>
          <w:szCs w:val="28"/>
        </w:rPr>
        <w:t xml:space="preserve"> </w:t>
      </w:r>
    </w:p>
    <w:p w:rsidR="00F06D45" w:rsidRPr="00FD5874" w:rsidRDefault="00340A7A" w:rsidP="00431D45">
      <w:pPr>
        <w:spacing w:after="0"/>
        <w:ind w:firstLine="709"/>
        <w:contextualSpacing/>
        <w:jc w:val="both"/>
        <w:rPr>
          <w:rFonts w:ascii="Times New Roman" w:hAnsi="Times New Roman"/>
          <w:sz w:val="28"/>
          <w:szCs w:val="28"/>
        </w:rPr>
      </w:pPr>
      <w:r w:rsidRPr="00FD5874">
        <w:rPr>
          <w:rFonts w:ascii="Times New Roman" w:hAnsi="Times New Roman"/>
          <w:sz w:val="28"/>
          <w:szCs w:val="28"/>
        </w:rPr>
        <w:t xml:space="preserve">Кроме этого, </w:t>
      </w:r>
      <w:r w:rsidR="00FD5874" w:rsidRPr="00FD5874">
        <w:rPr>
          <w:rFonts w:ascii="Times New Roman" w:hAnsi="Times New Roman"/>
          <w:sz w:val="28"/>
          <w:szCs w:val="28"/>
        </w:rPr>
        <w:t xml:space="preserve">влияние </w:t>
      </w:r>
      <w:r w:rsidR="00FD5874">
        <w:rPr>
          <w:rFonts w:ascii="Times New Roman" w:hAnsi="Times New Roman"/>
          <w:sz w:val="28"/>
          <w:szCs w:val="28"/>
        </w:rPr>
        <w:t xml:space="preserve">на малый бизнес окажут </w:t>
      </w:r>
      <w:r w:rsidR="004B2619">
        <w:rPr>
          <w:rFonts w:ascii="Times New Roman" w:hAnsi="Times New Roman"/>
          <w:sz w:val="28"/>
          <w:szCs w:val="28"/>
        </w:rPr>
        <w:t xml:space="preserve">возможные </w:t>
      </w:r>
      <w:r w:rsidR="00FD5874" w:rsidRPr="00FD5874">
        <w:rPr>
          <w:rFonts w:ascii="Times New Roman" w:hAnsi="Times New Roman"/>
          <w:sz w:val="28"/>
          <w:szCs w:val="28"/>
        </w:rPr>
        <w:t>измен</w:t>
      </w:r>
      <w:r w:rsidR="00FD5874">
        <w:rPr>
          <w:rFonts w:ascii="Times New Roman" w:hAnsi="Times New Roman"/>
          <w:sz w:val="28"/>
          <w:szCs w:val="28"/>
        </w:rPr>
        <w:t>ен</w:t>
      </w:r>
      <w:r w:rsidR="00FD5874" w:rsidRPr="00FD5874">
        <w:rPr>
          <w:rFonts w:ascii="Times New Roman" w:hAnsi="Times New Roman"/>
          <w:sz w:val="28"/>
          <w:szCs w:val="28"/>
        </w:rPr>
        <w:t>и</w:t>
      </w:r>
      <w:r w:rsidR="00FD5874">
        <w:rPr>
          <w:rFonts w:ascii="Times New Roman" w:hAnsi="Times New Roman"/>
          <w:sz w:val="28"/>
          <w:szCs w:val="28"/>
        </w:rPr>
        <w:t>я</w:t>
      </w:r>
      <w:r w:rsidRPr="00FD5874">
        <w:rPr>
          <w:rFonts w:ascii="Times New Roman" w:hAnsi="Times New Roman"/>
          <w:sz w:val="28"/>
          <w:szCs w:val="28"/>
        </w:rPr>
        <w:t xml:space="preserve"> в системе</w:t>
      </w:r>
      <w:r w:rsidR="00FD5874" w:rsidRPr="00FD5874">
        <w:rPr>
          <w:rFonts w:ascii="Times New Roman" w:hAnsi="Times New Roman"/>
          <w:sz w:val="28"/>
          <w:szCs w:val="28"/>
        </w:rPr>
        <w:t xml:space="preserve"> налогообложения для малого предпринимательства</w:t>
      </w:r>
      <w:r w:rsidRPr="00FD5874">
        <w:rPr>
          <w:rFonts w:ascii="Times New Roman" w:hAnsi="Times New Roman"/>
          <w:sz w:val="28"/>
          <w:szCs w:val="28"/>
        </w:rPr>
        <w:t>, кото</w:t>
      </w:r>
      <w:r w:rsidR="00FD5874" w:rsidRPr="00FD5874">
        <w:rPr>
          <w:rFonts w:ascii="Times New Roman" w:hAnsi="Times New Roman"/>
          <w:sz w:val="28"/>
          <w:szCs w:val="28"/>
        </w:rPr>
        <w:t>рые вступят в силу с 2026 года. Эт</w:t>
      </w:r>
      <w:r w:rsidR="00FD5874">
        <w:rPr>
          <w:rFonts w:ascii="Times New Roman" w:hAnsi="Times New Roman"/>
          <w:sz w:val="28"/>
          <w:szCs w:val="28"/>
        </w:rPr>
        <w:t>и изменения</w:t>
      </w:r>
      <w:r w:rsidR="00FD5874" w:rsidRPr="00FD5874">
        <w:rPr>
          <w:rFonts w:ascii="Times New Roman" w:hAnsi="Times New Roman"/>
          <w:sz w:val="28"/>
          <w:szCs w:val="28"/>
        </w:rPr>
        <w:t xml:space="preserve"> </w:t>
      </w:r>
      <w:r w:rsidRPr="00FD5874">
        <w:rPr>
          <w:rFonts w:ascii="Times New Roman" w:hAnsi="Times New Roman"/>
          <w:sz w:val="28"/>
          <w:szCs w:val="28"/>
        </w:rPr>
        <w:t>мо</w:t>
      </w:r>
      <w:r w:rsidR="00FD5874">
        <w:rPr>
          <w:rFonts w:ascii="Times New Roman" w:hAnsi="Times New Roman"/>
          <w:sz w:val="28"/>
          <w:szCs w:val="28"/>
        </w:rPr>
        <w:t>гут</w:t>
      </w:r>
      <w:r w:rsidRPr="00FD5874">
        <w:rPr>
          <w:rFonts w:ascii="Times New Roman" w:hAnsi="Times New Roman"/>
          <w:sz w:val="28"/>
          <w:szCs w:val="28"/>
        </w:rPr>
        <w:t xml:space="preserve"> привести к снижению численности </w:t>
      </w:r>
      <w:r w:rsidR="004B2619">
        <w:rPr>
          <w:rFonts w:ascii="Times New Roman" w:hAnsi="Times New Roman"/>
          <w:sz w:val="28"/>
          <w:szCs w:val="28"/>
        </w:rPr>
        <w:t xml:space="preserve">субъектов МСП, в том числе </w:t>
      </w:r>
      <w:r w:rsidR="00FD5874" w:rsidRPr="00FD5874">
        <w:rPr>
          <w:rFonts w:ascii="Times New Roman" w:hAnsi="Times New Roman"/>
          <w:sz w:val="28"/>
          <w:szCs w:val="28"/>
        </w:rPr>
        <w:t>индивидуальных предпринимателей</w:t>
      </w:r>
      <w:r w:rsidRPr="00FD5874">
        <w:rPr>
          <w:rFonts w:ascii="Times New Roman" w:hAnsi="Times New Roman"/>
          <w:sz w:val="28"/>
          <w:szCs w:val="28"/>
        </w:rPr>
        <w:t xml:space="preserve"> из-за ужесточения критериев применения </w:t>
      </w:r>
      <w:r w:rsidR="004B2619">
        <w:rPr>
          <w:rFonts w:ascii="Times New Roman" w:hAnsi="Times New Roman"/>
          <w:sz w:val="28"/>
          <w:szCs w:val="28"/>
        </w:rPr>
        <w:t>патентной системы налогообложения</w:t>
      </w:r>
      <w:r w:rsidRPr="00FD5874">
        <w:rPr>
          <w:rFonts w:ascii="Times New Roman" w:hAnsi="Times New Roman"/>
          <w:sz w:val="28"/>
          <w:szCs w:val="28"/>
        </w:rPr>
        <w:t>, включая резкое снижение лимита доходов (с 60 млн</w:t>
      </w:r>
      <w:r w:rsidR="00FD5874" w:rsidRPr="00FD5874">
        <w:rPr>
          <w:rFonts w:ascii="Times New Roman" w:hAnsi="Times New Roman"/>
          <w:sz w:val="28"/>
          <w:szCs w:val="28"/>
        </w:rPr>
        <w:t>.</w:t>
      </w:r>
      <w:r w:rsidRPr="00FD5874">
        <w:rPr>
          <w:rFonts w:ascii="Times New Roman" w:hAnsi="Times New Roman"/>
          <w:sz w:val="28"/>
          <w:szCs w:val="28"/>
        </w:rPr>
        <w:t xml:space="preserve"> до 10 млн</w:t>
      </w:r>
      <w:r w:rsidR="00FD5874" w:rsidRPr="00FD5874">
        <w:rPr>
          <w:rFonts w:ascii="Times New Roman" w:hAnsi="Times New Roman"/>
          <w:sz w:val="28"/>
          <w:szCs w:val="28"/>
        </w:rPr>
        <w:t>.</w:t>
      </w:r>
      <w:r w:rsidRPr="00FD5874">
        <w:rPr>
          <w:rFonts w:ascii="Times New Roman" w:hAnsi="Times New Roman"/>
          <w:sz w:val="28"/>
          <w:szCs w:val="28"/>
        </w:rPr>
        <w:t xml:space="preserve"> рублей) и отмену возможности применения патента для некоторых видов деятельности, таких как розничная торговля </w:t>
      </w:r>
      <w:r w:rsidR="00FD5874" w:rsidRPr="00FD5874">
        <w:rPr>
          <w:rFonts w:ascii="Times New Roman" w:hAnsi="Times New Roman"/>
          <w:sz w:val="28"/>
          <w:szCs w:val="28"/>
        </w:rPr>
        <w:t xml:space="preserve">через стационарные торговые объекты </w:t>
      </w:r>
      <w:r w:rsidRPr="00FD5874">
        <w:rPr>
          <w:rFonts w:ascii="Times New Roman" w:hAnsi="Times New Roman"/>
          <w:sz w:val="28"/>
          <w:szCs w:val="28"/>
        </w:rPr>
        <w:t>и грузоперевозки. </w:t>
      </w:r>
      <w:r w:rsidR="00FD5874">
        <w:rPr>
          <w:rFonts w:ascii="Times New Roman" w:hAnsi="Times New Roman"/>
          <w:sz w:val="28"/>
          <w:szCs w:val="28"/>
        </w:rPr>
        <w:t>Однако, оценить степень влияния этого фактора на субъекты МСП будет возможно в 2026 году, после получения фактических данных.</w:t>
      </w:r>
    </w:p>
    <w:p w:rsidR="00431D45" w:rsidRDefault="00431D45" w:rsidP="00431D45">
      <w:pPr>
        <w:spacing w:after="0"/>
        <w:ind w:firstLine="709"/>
        <w:jc w:val="both"/>
        <w:rPr>
          <w:rFonts w:ascii="Times New Roman" w:hAnsi="Times New Roman"/>
          <w:color w:val="000000"/>
          <w:sz w:val="28"/>
          <w:szCs w:val="28"/>
        </w:rPr>
      </w:pPr>
      <w:r w:rsidRPr="00B64DFB">
        <w:rPr>
          <w:rFonts w:ascii="Times New Roman" w:hAnsi="Times New Roman"/>
          <w:color w:val="000000"/>
          <w:sz w:val="28"/>
          <w:szCs w:val="28"/>
        </w:rPr>
        <w:t xml:space="preserve">По базовому варианту </w:t>
      </w:r>
      <w:r w:rsidR="004B2619">
        <w:rPr>
          <w:rFonts w:ascii="Times New Roman" w:hAnsi="Times New Roman"/>
          <w:color w:val="000000"/>
          <w:sz w:val="28"/>
          <w:szCs w:val="28"/>
        </w:rPr>
        <w:t xml:space="preserve">прогноза </w:t>
      </w:r>
      <w:r w:rsidR="00340A7A">
        <w:rPr>
          <w:rFonts w:ascii="Times New Roman" w:hAnsi="Times New Roman"/>
          <w:color w:val="000000"/>
          <w:sz w:val="28"/>
          <w:szCs w:val="28"/>
        </w:rPr>
        <w:t>количеств</w:t>
      </w:r>
      <w:r w:rsidR="004B2619">
        <w:rPr>
          <w:rFonts w:ascii="Times New Roman" w:hAnsi="Times New Roman"/>
          <w:color w:val="000000"/>
          <w:sz w:val="28"/>
          <w:szCs w:val="28"/>
        </w:rPr>
        <w:t>о</w:t>
      </w:r>
      <w:r w:rsidR="00340A7A">
        <w:rPr>
          <w:rFonts w:ascii="Times New Roman" w:hAnsi="Times New Roman"/>
          <w:color w:val="000000"/>
          <w:sz w:val="28"/>
          <w:szCs w:val="28"/>
        </w:rPr>
        <w:t xml:space="preserve"> субъектов МСП </w:t>
      </w:r>
      <w:r w:rsidR="004B2619">
        <w:rPr>
          <w:rFonts w:ascii="Times New Roman" w:hAnsi="Times New Roman"/>
          <w:color w:val="000000"/>
          <w:sz w:val="28"/>
          <w:szCs w:val="28"/>
        </w:rPr>
        <w:t xml:space="preserve">к концу прогнозного периода </w:t>
      </w:r>
      <w:r w:rsidRPr="00B64DFB">
        <w:rPr>
          <w:rFonts w:ascii="Times New Roman" w:hAnsi="Times New Roman"/>
          <w:color w:val="000000"/>
          <w:sz w:val="28"/>
          <w:szCs w:val="28"/>
        </w:rPr>
        <w:t xml:space="preserve">составит </w:t>
      </w:r>
      <w:r w:rsidR="004B2619">
        <w:rPr>
          <w:rFonts w:ascii="Times New Roman" w:hAnsi="Times New Roman"/>
          <w:color w:val="000000"/>
          <w:sz w:val="28"/>
          <w:szCs w:val="28"/>
        </w:rPr>
        <w:t>31,</w:t>
      </w:r>
      <w:r w:rsidR="000701E8">
        <w:rPr>
          <w:rFonts w:ascii="Times New Roman" w:hAnsi="Times New Roman"/>
          <w:color w:val="000000"/>
          <w:sz w:val="28"/>
          <w:szCs w:val="28"/>
        </w:rPr>
        <w:t>7</w:t>
      </w:r>
      <w:r w:rsidR="004B2619">
        <w:rPr>
          <w:rFonts w:ascii="Times New Roman" w:hAnsi="Times New Roman"/>
          <w:color w:val="000000"/>
          <w:sz w:val="28"/>
          <w:szCs w:val="28"/>
        </w:rPr>
        <w:t xml:space="preserve"> тыс. единиц</w:t>
      </w:r>
      <w:r w:rsidR="000701E8">
        <w:rPr>
          <w:rFonts w:ascii="Times New Roman" w:hAnsi="Times New Roman"/>
          <w:color w:val="000000"/>
          <w:sz w:val="28"/>
          <w:szCs w:val="28"/>
        </w:rPr>
        <w:t xml:space="preserve"> (на 0,6% больше 2025 года)</w:t>
      </w:r>
      <w:r w:rsidR="004B2619">
        <w:rPr>
          <w:rFonts w:ascii="Times New Roman" w:hAnsi="Times New Roman"/>
          <w:color w:val="000000"/>
          <w:sz w:val="28"/>
          <w:szCs w:val="28"/>
        </w:rPr>
        <w:t xml:space="preserve">, индивидуальных предпринимателей – </w:t>
      </w:r>
      <w:r w:rsidR="000701E8">
        <w:rPr>
          <w:rFonts w:ascii="Times New Roman" w:hAnsi="Times New Roman"/>
          <w:color w:val="000000"/>
          <w:sz w:val="28"/>
          <w:szCs w:val="28"/>
        </w:rPr>
        <w:t>18</w:t>
      </w:r>
      <w:r w:rsidR="004B2619">
        <w:rPr>
          <w:rFonts w:ascii="Times New Roman" w:hAnsi="Times New Roman"/>
          <w:color w:val="000000"/>
          <w:sz w:val="28"/>
          <w:szCs w:val="28"/>
        </w:rPr>
        <w:t xml:space="preserve"> тыс. человек</w:t>
      </w:r>
      <w:r w:rsidR="000701E8">
        <w:rPr>
          <w:rFonts w:ascii="Times New Roman" w:hAnsi="Times New Roman"/>
          <w:color w:val="000000"/>
          <w:sz w:val="28"/>
          <w:szCs w:val="28"/>
        </w:rPr>
        <w:t xml:space="preserve"> (на 1,1% больше 2025 года)</w:t>
      </w:r>
      <w:r w:rsidR="00B51D99">
        <w:rPr>
          <w:rFonts w:ascii="Times New Roman" w:hAnsi="Times New Roman"/>
          <w:color w:val="000000"/>
          <w:sz w:val="28"/>
          <w:szCs w:val="28"/>
        </w:rPr>
        <w:t>.</w:t>
      </w:r>
    </w:p>
    <w:p w:rsidR="00431D45" w:rsidRPr="00B64DFB" w:rsidRDefault="00431D45" w:rsidP="00431D45">
      <w:pPr>
        <w:spacing w:after="0"/>
        <w:ind w:firstLine="709"/>
        <w:jc w:val="both"/>
        <w:rPr>
          <w:rFonts w:ascii="Times New Roman" w:hAnsi="Times New Roman"/>
          <w:color w:val="000000"/>
          <w:sz w:val="28"/>
          <w:szCs w:val="28"/>
        </w:rPr>
      </w:pPr>
      <w:r w:rsidRPr="00B64DFB">
        <w:rPr>
          <w:rFonts w:ascii="Times New Roman" w:hAnsi="Times New Roman"/>
          <w:color w:val="000000"/>
          <w:sz w:val="28"/>
          <w:szCs w:val="28"/>
        </w:rPr>
        <w:t xml:space="preserve">Численность занятых в сфере </w:t>
      </w:r>
      <w:r w:rsidR="00C929A0">
        <w:rPr>
          <w:rFonts w:ascii="Times New Roman" w:hAnsi="Times New Roman"/>
          <w:color w:val="000000"/>
          <w:sz w:val="28"/>
          <w:szCs w:val="28"/>
        </w:rPr>
        <w:t>малого и среднего предпринимательства</w:t>
      </w:r>
      <w:r w:rsidRPr="00B64DFB">
        <w:rPr>
          <w:rFonts w:ascii="Times New Roman" w:hAnsi="Times New Roman"/>
          <w:color w:val="000000"/>
          <w:sz w:val="28"/>
          <w:szCs w:val="28"/>
        </w:rPr>
        <w:t xml:space="preserve"> вырастет </w:t>
      </w:r>
      <w:r w:rsidR="004B2619">
        <w:rPr>
          <w:rFonts w:ascii="Times New Roman" w:hAnsi="Times New Roman"/>
          <w:color w:val="000000"/>
          <w:sz w:val="28"/>
          <w:szCs w:val="28"/>
        </w:rPr>
        <w:t xml:space="preserve">за три прогнозных года </w:t>
      </w:r>
      <w:r w:rsidRPr="00B64DFB">
        <w:rPr>
          <w:rFonts w:ascii="Times New Roman" w:hAnsi="Times New Roman"/>
          <w:color w:val="000000"/>
          <w:sz w:val="28"/>
          <w:szCs w:val="28"/>
        </w:rPr>
        <w:t xml:space="preserve">на </w:t>
      </w:r>
      <w:r w:rsidR="00F4742B">
        <w:rPr>
          <w:rFonts w:ascii="Times New Roman" w:hAnsi="Times New Roman"/>
          <w:color w:val="000000"/>
          <w:sz w:val="28"/>
          <w:szCs w:val="28"/>
        </w:rPr>
        <w:t>3,</w:t>
      </w:r>
      <w:r w:rsidR="00F361C2">
        <w:rPr>
          <w:rFonts w:ascii="Times New Roman" w:hAnsi="Times New Roman"/>
          <w:color w:val="000000"/>
          <w:sz w:val="28"/>
          <w:szCs w:val="28"/>
        </w:rPr>
        <w:t>5</w:t>
      </w:r>
      <w:r w:rsidRPr="00B64DFB">
        <w:rPr>
          <w:rFonts w:ascii="Times New Roman" w:hAnsi="Times New Roman"/>
          <w:color w:val="000000"/>
          <w:sz w:val="28"/>
          <w:szCs w:val="28"/>
        </w:rPr>
        <w:t xml:space="preserve"> тыс. человек и на </w:t>
      </w:r>
      <w:r w:rsidR="00F4742B">
        <w:rPr>
          <w:rFonts w:ascii="Times New Roman" w:hAnsi="Times New Roman"/>
          <w:color w:val="000000"/>
          <w:sz w:val="28"/>
          <w:szCs w:val="28"/>
        </w:rPr>
        <w:t>6,</w:t>
      </w:r>
      <w:r w:rsidR="00F361C2">
        <w:rPr>
          <w:rFonts w:ascii="Times New Roman" w:hAnsi="Times New Roman"/>
          <w:color w:val="000000"/>
          <w:sz w:val="28"/>
          <w:szCs w:val="28"/>
        </w:rPr>
        <w:t>5</w:t>
      </w:r>
      <w:r w:rsidRPr="00B64DFB">
        <w:rPr>
          <w:rFonts w:ascii="Times New Roman" w:hAnsi="Times New Roman"/>
          <w:color w:val="000000"/>
          <w:sz w:val="28"/>
          <w:szCs w:val="28"/>
        </w:rPr>
        <w:t xml:space="preserve"> тыс. человек по вариантам прогноза</w:t>
      </w:r>
      <w:r w:rsidR="00FD5874">
        <w:rPr>
          <w:rFonts w:ascii="Times New Roman" w:hAnsi="Times New Roman"/>
          <w:color w:val="000000"/>
          <w:sz w:val="28"/>
          <w:szCs w:val="28"/>
        </w:rPr>
        <w:t>, в основном</w:t>
      </w:r>
      <w:r w:rsidRPr="00B64DFB">
        <w:rPr>
          <w:rFonts w:ascii="Times New Roman" w:hAnsi="Times New Roman"/>
          <w:color w:val="000000"/>
          <w:sz w:val="28"/>
          <w:szCs w:val="28"/>
        </w:rPr>
        <w:t xml:space="preserve"> </w:t>
      </w:r>
      <w:r w:rsidR="00F06D45">
        <w:rPr>
          <w:rFonts w:ascii="Times New Roman" w:hAnsi="Times New Roman"/>
          <w:color w:val="000000"/>
          <w:sz w:val="28"/>
          <w:szCs w:val="28"/>
        </w:rPr>
        <w:t xml:space="preserve">за счет </w:t>
      </w:r>
      <w:r w:rsidR="000701E8">
        <w:rPr>
          <w:rFonts w:ascii="Times New Roman" w:hAnsi="Times New Roman"/>
          <w:color w:val="000000"/>
          <w:sz w:val="28"/>
          <w:szCs w:val="28"/>
        </w:rPr>
        <w:t xml:space="preserve">увеличения </w:t>
      </w:r>
      <w:r w:rsidR="00B51D99">
        <w:rPr>
          <w:rFonts w:ascii="Times New Roman" w:hAnsi="Times New Roman"/>
          <w:color w:val="000000"/>
          <w:sz w:val="28"/>
          <w:szCs w:val="28"/>
        </w:rPr>
        <w:t>самозанятых</w:t>
      </w:r>
      <w:r w:rsidRPr="00B64DFB">
        <w:rPr>
          <w:rFonts w:ascii="Times New Roman" w:hAnsi="Times New Roman"/>
          <w:color w:val="000000"/>
          <w:sz w:val="28"/>
          <w:szCs w:val="28"/>
        </w:rPr>
        <w:t xml:space="preserve">. </w:t>
      </w:r>
    </w:p>
    <w:p w:rsidR="00431D45" w:rsidRDefault="000F77F5" w:rsidP="00431D45">
      <w:pPr>
        <w:spacing w:after="0"/>
        <w:ind w:firstLine="709"/>
        <w:jc w:val="both"/>
        <w:rPr>
          <w:rFonts w:ascii="Times New Roman" w:hAnsi="Times New Roman"/>
          <w:color w:val="000000"/>
          <w:sz w:val="28"/>
          <w:szCs w:val="28"/>
        </w:rPr>
      </w:pPr>
      <w:r>
        <w:rPr>
          <w:rFonts w:ascii="Times New Roman" w:hAnsi="Times New Roman"/>
          <w:color w:val="000000"/>
          <w:sz w:val="28"/>
          <w:szCs w:val="28"/>
        </w:rPr>
        <w:t>П</w:t>
      </w:r>
      <w:r w:rsidR="00FD5874">
        <w:rPr>
          <w:rFonts w:ascii="Times New Roman" w:hAnsi="Times New Roman"/>
          <w:color w:val="000000"/>
          <w:sz w:val="28"/>
          <w:szCs w:val="28"/>
        </w:rPr>
        <w:t>рогнозные значения</w:t>
      </w:r>
      <w:r w:rsidR="00431D45" w:rsidRPr="00B64DFB">
        <w:rPr>
          <w:rFonts w:ascii="Times New Roman" w:hAnsi="Times New Roman"/>
          <w:color w:val="000000"/>
          <w:sz w:val="28"/>
          <w:szCs w:val="28"/>
        </w:rPr>
        <w:t xml:space="preserve"> количества </w:t>
      </w:r>
      <w:r w:rsidR="00F06D45">
        <w:rPr>
          <w:rFonts w:ascii="Times New Roman" w:hAnsi="Times New Roman"/>
          <w:color w:val="000000"/>
          <w:sz w:val="28"/>
          <w:szCs w:val="28"/>
        </w:rPr>
        <w:t xml:space="preserve">субъектов </w:t>
      </w:r>
      <w:r w:rsidR="00431D45" w:rsidRPr="00B64DFB">
        <w:rPr>
          <w:rFonts w:ascii="Times New Roman" w:hAnsi="Times New Roman"/>
          <w:color w:val="000000"/>
          <w:sz w:val="28"/>
          <w:szCs w:val="28"/>
        </w:rPr>
        <w:t xml:space="preserve">МСП, в том числе </w:t>
      </w:r>
      <w:r w:rsidR="00431D45" w:rsidRPr="00B64DFB">
        <w:rPr>
          <w:rFonts w:ascii="Times New Roman" w:eastAsia="Calibri" w:hAnsi="Times New Roman"/>
          <w:sz w:val="28"/>
          <w:szCs w:val="28"/>
          <w:lang w:eastAsia="en-US"/>
        </w:rPr>
        <w:t>индивидуальных предпринимателей</w:t>
      </w:r>
      <w:r w:rsidR="00164B7C">
        <w:rPr>
          <w:rFonts w:ascii="Times New Roman" w:eastAsia="Calibri" w:hAnsi="Times New Roman"/>
          <w:sz w:val="28"/>
          <w:szCs w:val="28"/>
          <w:lang w:eastAsia="en-US"/>
        </w:rPr>
        <w:t>,</w:t>
      </w:r>
      <w:r w:rsidR="00431D45" w:rsidRPr="00B64DFB">
        <w:rPr>
          <w:rFonts w:ascii="Times New Roman" w:eastAsia="Calibri" w:hAnsi="Times New Roman"/>
          <w:sz w:val="28"/>
          <w:szCs w:val="28"/>
          <w:lang w:eastAsia="en-US"/>
        </w:rPr>
        <w:t xml:space="preserve"> </w:t>
      </w:r>
      <w:r w:rsidR="000701E8">
        <w:rPr>
          <w:rFonts w:ascii="Times New Roman" w:hAnsi="Times New Roman"/>
          <w:color w:val="000000"/>
          <w:sz w:val="28"/>
          <w:szCs w:val="28"/>
        </w:rPr>
        <w:t xml:space="preserve">увеличены </w:t>
      </w:r>
      <w:r w:rsidRPr="00B64DFB">
        <w:rPr>
          <w:rFonts w:ascii="Times New Roman" w:hAnsi="Times New Roman"/>
          <w:color w:val="000000"/>
          <w:sz w:val="28"/>
          <w:szCs w:val="28"/>
        </w:rPr>
        <w:t>относительно прошлогоднего прогноза</w:t>
      </w:r>
      <w:r w:rsidR="000701E8">
        <w:rPr>
          <w:rFonts w:ascii="Times New Roman" w:hAnsi="Times New Roman"/>
          <w:color w:val="000000"/>
          <w:sz w:val="28"/>
          <w:szCs w:val="28"/>
        </w:rPr>
        <w:t xml:space="preserve"> с учетом высокой базы 2025 года</w:t>
      </w:r>
      <w:r w:rsidR="00F4742B">
        <w:rPr>
          <w:rFonts w:ascii="Times New Roman" w:hAnsi="Times New Roman"/>
          <w:color w:val="000000"/>
          <w:sz w:val="28"/>
          <w:szCs w:val="28"/>
        </w:rPr>
        <w:t xml:space="preserve">, </w:t>
      </w:r>
      <w:r w:rsidR="00164B7C">
        <w:rPr>
          <w:rFonts w:ascii="Times New Roman" w:hAnsi="Times New Roman"/>
          <w:color w:val="000000"/>
          <w:sz w:val="28"/>
          <w:szCs w:val="28"/>
        </w:rPr>
        <w:t xml:space="preserve">а прогноз </w:t>
      </w:r>
      <w:r w:rsidR="00F4742B">
        <w:rPr>
          <w:rFonts w:ascii="Times New Roman" w:hAnsi="Times New Roman"/>
          <w:color w:val="000000"/>
          <w:sz w:val="28"/>
          <w:szCs w:val="28"/>
        </w:rPr>
        <w:t xml:space="preserve">численности занятых в сфере </w:t>
      </w:r>
      <w:r w:rsidR="00F06D45">
        <w:rPr>
          <w:rFonts w:ascii="Times New Roman" w:hAnsi="Times New Roman"/>
          <w:color w:val="000000"/>
          <w:sz w:val="28"/>
          <w:szCs w:val="28"/>
        </w:rPr>
        <w:t xml:space="preserve">субъектов </w:t>
      </w:r>
      <w:r w:rsidR="00F4742B">
        <w:rPr>
          <w:rFonts w:ascii="Times New Roman" w:hAnsi="Times New Roman"/>
          <w:color w:val="000000"/>
          <w:sz w:val="28"/>
          <w:szCs w:val="28"/>
        </w:rPr>
        <w:t>МСП</w:t>
      </w:r>
      <w:r w:rsidR="00CD0BE2">
        <w:rPr>
          <w:rFonts w:ascii="Times New Roman" w:hAnsi="Times New Roman"/>
          <w:color w:val="000000"/>
          <w:sz w:val="28"/>
          <w:szCs w:val="28"/>
        </w:rPr>
        <w:t xml:space="preserve"> - </w:t>
      </w:r>
      <w:r w:rsidR="00535C2F">
        <w:rPr>
          <w:rFonts w:ascii="Times New Roman" w:hAnsi="Times New Roman"/>
          <w:color w:val="000000"/>
          <w:sz w:val="28"/>
          <w:szCs w:val="28"/>
        </w:rPr>
        <w:t>снижен после получения</w:t>
      </w:r>
      <w:r w:rsidR="00431D45" w:rsidRPr="00B64DFB">
        <w:rPr>
          <w:rFonts w:ascii="Times New Roman" w:hAnsi="Times New Roman"/>
          <w:color w:val="000000"/>
          <w:sz w:val="28"/>
          <w:szCs w:val="28"/>
        </w:rPr>
        <w:t xml:space="preserve"> </w:t>
      </w:r>
      <w:r w:rsidR="00535C2F">
        <w:rPr>
          <w:rFonts w:ascii="Times New Roman" w:hAnsi="Times New Roman"/>
          <w:color w:val="000000"/>
          <w:sz w:val="28"/>
          <w:szCs w:val="28"/>
        </w:rPr>
        <w:t>фактических данных за</w:t>
      </w:r>
      <w:r w:rsidR="00F06D45">
        <w:rPr>
          <w:rFonts w:ascii="Times New Roman" w:hAnsi="Times New Roman"/>
          <w:color w:val="000000"/>
          <w:sz w:val="28"/>
          <w:szCs w:val="28"/>
        </w:rPr>
        <w:t xml:space="preserve"> 2024 – 2025 год</w:t>
      </w:r>
      <w:r w:rsidR="00535C2F">
        <w:rPr>
          <w:rFonts w:ascii="Times New Roman" w:hAnsi="Times New Roman"/>
          <w:color w:val="000000"/>
          <w:sz w:val="28"/>
          <w:szCs w:val="28"/>
        </w:rPr>
        <w:t>ы, которые являются базой для расчета на последующие годы</w:t>
      </w:r>
      <w:r w:rsidR="00431D45" w:rsidRPr="00B64DFB">
        <w:rPr>
          <w:rFonts w:ascii="Times New Roman" w:hAnsi="Times New Roman"/>
          <w:color w:val="000000"/>
          <w:sz w:val="28"/>
          <w:szCs w:val="28"/>
        </w:rPr>
        <w:t>.</w:t>
      </w:r>
    </w:p>
    <w:p w:rsidR="000F77F5" w:rsidRPr="000F77F5" w:rsidRDefault="00F06D45" w:rsidP="000F77F5">
      <w:pPr>
        <w:spacing w:after="0"/>
        <w:ind w:firstLine="709"/>
        <w:jc w:val="both"/>
        <w:rPr>
          <w:rFonts w:ascii="Times New Roman" w:hAnsi="Times New Roman"/>
          <w:sz w:val="28"/>
          <w:szCs w:val="24"/>
          <w:lang w:eastAsia="zh-CN"/>
        </w:rPr>
      </w:pPr>
      <w:r w:rsidRPr="00F06D45">
        <w:rPr>
          <w:rFonts w:ascii="Times New Roman" w:hAnsi="Times New Roman"/>
          <w:sz w:val="28"/>
          <w:szCs w:val="28"/>
        </w:rPr>
        <w:t>Следует отметить об отсутствии</w:t>
      </w:r>
      <w:r w:rsidR="000F77F5">
        <w:rPr>
          <w:rFonts w:ascii="Times New Roman" w:hAnsi="Times New Roman"/>
          <w:sz w:val="28"/>
          <w:szCs w:val="28"/>
        </w:rPr>
        <w:t>, начиная с отчета за 2024 год,</w:t>
      </w:r>
      <w:r w:rsidRPr="00F06D45">
        <w:rPr>
          <w:rFonts w:ascii="Times New Roman" w:hAnsi="Times New Roman"/>
          <w:sz w:val="28"/>
          <w:szCs w:val="28"/>
        </w:rPr>
        <w:t xml:space="preserve"> полной и достоверной информации о численности занятых у субъектов МСП в связи с исключением данного показателя из числа показателей национального проекта «Малое и среднее предпринимательство и поддержка предпринимательской инициативы» (в настоящее время федеральный проект национального проекта «Эффективная и конкурентная экономика»). </w:t>
      </w:r>
      <w:r w:rsidR="000F77F5" w:rsidRPr="000F77F5">
        <w:rPr>
          <w:rFonts w:ascii="Times New Roman" w:hAnsi="Times New Roman"/>
          <w:sz w:val="28"/>
          <w:szCs w:val="24"/>
          <w:lang w:eastAsia="zh-CN"/>
        </w:rPr>
        <w:t>Значения показателя оцениваются на основе имеющихся частичных данных, которые могут быть не сопоставимы с предыдущими периодами</w:t>
      </w:r>
      <w:r w:rsidR="000F77F5">
        <w:rPr>
          <w:rFonts w:ascii="Times New Roman" w:hAnsi="Times New Roman"/>
          <w:sz w:val="28"/>
          <w:szCs w:val="24"/>
          <w:lang w:eastAsia="zh-CN"/>
        </w:rPr>
        <w:t xml:space="preserve"> и затрудняют проведение качественного анализа показателя в динамике</w:t>
      </w:r>
      <w:r w:rsidR="00EF1789">
        <w:rPr>
          <w:rFonts w:ascii="Times New Roman" w:hAnsi="Times New Roman"/>
          <w:sz w:val="28"/>
          <w:szCs w:val="24"/>
          <w:lang w:eastAsia="zh-CN"/>
        </w:rPr>
        <w:t>, а также снижают точность прогнозирования</w:t>
      </w:r>
      <w:r w:rsidR="000F77F5" w:rsidRPr="000F77F5">
        <w:rPr>
          <w:rFonts w:ascii="Times New Roman" w:hAnsi="Times New Roman"/>
          <w:sz w:val="28"/>
          <w:szCs w:val="24"/>
          <w:lang w:eastAsia="zh-CN"/>
        </w:rPr>
        <w:t xml:space="preserve">. </w:t>
      </w:r>
    </w:p>
    <w:p w:rsidR="00431D45" w:rsidRDefault="00431D45" w:rsidP="000F77F5">
      <w:pPr>
        <w:spacing w:after="0"/>
        <w:ind w:firstLine="708"/>
        <w:jc w:val="both"/>
        <w:rPr>
          <w:rFonts w:ascii="Times New Roman" w:hAnsi="Times New Roman"/>
          <w:color w:val="000000"/>
          <w:sz w:val="28"/>
          <w:szCs w:val="28"/>
          <w:shd w:val="clear" w:color="auto" w:fill="FFFFFF"/>
        </w:rPr>
      </w:pPr>
      <w:r w:rsidRPr="00B64DFB">
        <w:rPr>
          <w:rFonts w:ascii="Times New Roman" w:hAnsi="Times New Roman"/>
          <w:color w:val="000000"/>
          <w:sz w:val="28"/>
          <w:szCs w:val="28"/>
          <w:shd w:val="clear" w:color="auto" w:fill="FFFFFF"/>
        </w:rPr>
        <w:t>Ключевая задача в сфере развития малого и среднего предпринимательства – вовлечение большего числа граждан в предпринимательскую деятельность.</w:t>
      </w:r>
    </w:p>
    <w:p w:rsidR="00431D45" w:rsidRDefault="00431D45" w:rsidP="00431D45">
      <w:pPr>
        <w:suppressAutoHyphens/>
        <w:spacing w:after="0"/>
        <w:ind w:firstLine="709"/>
        <w:jc w:val="both"/>
        <w:rPr>
          <w:rFonts w:ascii="Times New Roman" w:hAnsi="Times New Roman"/>
          <w:color w:val="000000"/>
          <w:sz w:val="28"/>
          <w:szCs w:val="28"/>
        </w:rPr>
      </w:pPr>
      <w:r w:rsidRPr="0064293E">
        <w:rPr>
          <w:rFonts w:ascii="Times New Roman" w:hAnsi="Times New Roman"/>
          <w:color w:val="000000"/>
          <w:sz w:val="28"/>
          <w:szCs w:val="28"/>
        </w:rPr>
        <w:t>В прогнозном периоде положительной динамике в малом и среднем предпринимательстве будет способствовать:</w:t>
      </w:r>
    </w:p>
    <w:p w:rsidR="00431D45" w:rsidRDefault="00F361C2" w:rsidP="00431D45">
      <w:pPr>
        <w:autoSpaceDE w:val="0"/>
        <w:autoSpaceDN w:val="0"/>
        <w:spacing w:after="0"/>
        <w:ind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431D45" w:rsidRPr="004D5591">
        <w:rPr>
          <w:rFonts w:ascii="Times New Roman" w:hAnsi="Times New Roman"/>
          <w:color w:val="000000"/>
          <w:sz w:val="28"/>
          <w:szCs w:val="28"/>
        </w:rPr>
        <w:t>меры государственной поддержки малого и среднего предпринимательства.</w:t>
      </w:r>
    </w:p>
    <w:p w:rsidR="00431D45" w:rsidRPr="00E9641A" w:rsidRDefault="00431D45" w:rsidP="00431D45">
      <w:pPr>
        <w:suppressAutoHyphens/>
        <w:spacing w:after="0"/>
        <w:ind w:firstLine="709"/>
        <w:jc w:val="both"/>
        <w:rPr>
          <w:rFonts w:ascii="Times New Roman" w:hAnsi="Times New Roman"/>
          <w:color w:val="000000"/>
          <w:sz w:val="28"/>
          <w:szCs w:val="28"/>
        </w:rPr>
      </w:pPr>
      <w:r w:rsidRPr="00E9641A">
        <w:rPr>
          <w:rFonts w:ascii="Times New Roman" w:hAnsi="Times New Roman"/>
          <w:color w:val="000000"/>
          <w:sz w:val="28"/>
          <w:szCs w:val="28"/>
        </w:rPr>
        <w:t>С 1 октября 2025 года самозанятые граждане в Росси</w:t>
      </w:r>
      <w:r w:rsidR="00B8458A">
        <w:rPr>
          <w:rFonts w:ascii="Times New Roman" w:hAnsi="Times New Roman"/>
          <w:color w:val="000000"/>
          <w:sz w:val="28"/>
          <w:szCs w:val="28"/>
        </w:rPr>
        <w:t>йской</w:t>
      </w:r>
      <w:r w:rsidR="00401765">
        <w:rPr>
          <w:rFonts w:ascii="Times New Roman" w:hAnsi="Times New Roman"/>
          <w:color w:val="000000"/>
          <w:sz w:val="28"/>
          <w:szCs w:val="28"/>
        </w:rPr>
        <w:t xml:space="preserve"> Федерации</w:t>
      </w:r>
      <w:r w:rsidRPr="00E9641A">
        <w:rPr>
          <w:rFonts w:ascii="Times New Roman" w:hAnsi="Times New Roman"/>
          <w:color w:val="000000"/>
          <w:sz w:val="28"/>
          <w:szCs w:val="28"/>
        </w:rPr>
        <w:t xml:space="preserve"> получат право на кредитные каникулы на срок до шести месяцев раз в пять лет. Льгота предоставляется по кредитам, заключенным после 1 марта 2024 года, при этом сумма кредита для самозанятых не должна превышать 10 млн. рублей. </w:t>
      </w:r>
    </w:p>
    <w:p w:rsidR="00431D45" w:rsidRPr="00703366" w:rsidRDefault="00431D45" w:rsidP="00431D45">
      <w:pPr>
        <w:suppressAutoHyphens/>
        <w:spacing w:after="0"/>
        <w:ind w:firstLine="709"/>
        <w:jc w:val="both"/>
        <w:rPr>
          <w:rFonts w:ascii="Times New Roman" w:hAnsi="Times New Roman"/>
          <w:color w:val="000000"/>
          <w:sz w:val="28"/>
          <w:szCs w:val="28"/>
        </w:rPr>
      </w:pPr>
      <w:r w:rsidRPr="00703366">
        <w:rPr>
          <w:rFonts w:ascii="Times New Roman" w:hAnsi="Times New Roman"/>
          <w:color w:val="000000"/>
          <w:sz w:val="28"/>
          <w:szCs w:val="28"/>
        </w:rPr>
        <w:t xml:space="preserve">В Государственную Думу Российской Федерации внесены законопроекты, предусматривающие снижение налоговой нагрузки для </w:t>
      </w:r>
      <w:r w:rsidR="00F06D45">
        <w:rPr>
          <w:rFonts w:ascii="Times New Roman" w:hAnsi="Times New Roman"/>
          <w:color w:val="000000"/>
          <w:sz w:val="28"/>
          <w:szCs w:val="28"/>
        </w:rPr>
        <w:t xml:space="preserve">субъектов </w:t>
      </w:r>
      <w:r w:rsidRPr="00703366">
        <w:rPr>
          <w:rFonts w:ascii="Times New Roman" w:hAnsi="Times New Roman"/>
          <w:color w:val="000000"/>
          <w:sz w:val="28"/>
          <w:szCs w:val="28"/>
        </w:rPr>
        <w:t xml:space="preserve">МСП из числа ветеранов </w:t>
      </w:r>
      <w:r w:rsidR="00F06D45">
        <w:rPr>
          <w:rFonts w:ascii="Times New Roman" w:hAnsi="Times New Roman"/>
          <w:color w:val="000000"/>
          <w:sz w:val="28"/>
          <w:szCs w:val="28"/>
        </w:rPr>
        <w:t xml:space="preserve">специальной военной операции </w:t>
      </w:r>
      <w:r w:rsidRPr="00703366">
        <w:rPr>
          <w:rFonts w:ascii="Times New Roman" w:hAnsi="Times New Roman"/>
          <w:color w:val="000000"/>
          <w:sz w:val="28"/>
          <w:szCs w:val="28"/>
        </w:rPr>
        <w:t xml:space="preserve">или оказывающих гуманитарную помощь участникам </w:t>
      </w:r>
      <w:r w:rsidR="00F06D45">
        <w:rPr>
          <w:rFonts w:ascii="Times New Roman" w:hAnsi="Times New Roman"/>
          <w:color w:val="000000"/>
          <w:sz w:val="28"/>
          <w:szCs w:val="28"/>
        </w:rPr>
        <w:t>специальной военной операции;</w:t>
      </w:r>
    </w:p>
    <w:p w:rsidR="00431D45" w:rsidRPr="00C501C5" w:rsidRDefault="00431D45" w:rsidP="00431D45">
      <w:pPr>
        <w:spacing w:after="0"/>
        <w:ind w:right="-1" w:firstLine="709"/>
        <w:jc w:val="both"/>
        <w:rPr>
          <w:rFonts w:ascii="Times New Roman" w:eastAsia="Calibri" w:hAnsi="Times New Roman"/>
          <w:sz w:val="28"/>
          <w:szCs w:val="28"/>
          <w:lang w:eastAsia="en-US"/>
        </w:rPr>
      </w:pPr>
      <w:r w:rsidRPr="00C501C5">
        <w:rPr>
          <w:rFonts w:ascii="Times New Roman" w:hAnsi="Times New Roman"/>
          <w:color w:val="000000"/>
          <w:sz w:val="28"/>
          <w:szCs w:val="28"/>
        </w:rPr>
        <w:t xml:space="preserve">- реализация мероприятий </w:t>
      </w:r>
      <w:r w:rsidRPr="00C501C5">
        <w:rPr>
          <w:rFonts w:ascii="Times New Roman" w:hAnsi="Times New Roman"/>
          <w:sz w:val="28"/>
          <w:szCs w:val="28"/>
        </w:rPr>
        <w:t>федерального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w:t>
      </w:r>
      <w:r w:rsidRPr="00C501C5">
        <w:rPr>
          <w:rFonts w:ascii="Times New Roman" w:eastAsia="Calibri" w:hAnsi="Times New Roman"/>
          <w:sz w:val="28"/>
          <w:szCs w:val="28"/>
          <w:lang w:eastAsia="en-US"/>
        </w:rPr>
        <w:t>;</w:t>
      </w:r>
    </w:p>
    <w:p w:rsidR="00431D45" w:rsidRPr="00B346C4" w:rsidRDefault="00431D45" w:rsidP="00431D45">
      <w:pPr>
        <w:spacing w:after="0"/>
        <w:ind w:right="-1" w:firstLine="709"/>
        <w:jc w:val="both"/>
        <w:rPr>
          <w:rFonts w:ascii="Times New Roman" w:hAnsi="Times New Roman"/>
          <w:color w:val="000000"/>
          <w:sz w:val="28"/>
          <w:szCs w:val="28"/>
        </w:rPr>
      </w:pPr>
      <w:r w:rsidRPr="00B346C4">
        <w:rPr>
          <w:rFonts w:ascii="Times New Roman" w:hAnsi="Times New Roman"/>
          <w:color w:val="000000"/>
          <w:sz w:val="28"/>
          <w:szCs w:val="28"/>
        </w:rPr>
        <w:t xml:space="preserve">- реализация мероприятий государственной программы Самарской области «Развитие малого и среднего предпринимательства в Самарской области», утвержденной постановлением Правительства Самарской области от 25.04.2019 № 259 и мероприятий муниципальной программы городского округа Тольятти «Развитие малого и среднего предпринимательства городского округа Тольятти на 2023-2027 годы», утвержденной постановлением администрации городского округа Тольятти от 05.08.2022 № 1684-п/1; </w:t>
      </w:r>
    </w:p>
    <w:p w:rsidR="00431D45" w:rsidRPr="004D5591" w:rsidRDefault="00431D45" w:rsidP="007A0368">
      <w:pPr>
        <w:autoSpaceDE w:val="0"/>
        <w:autoSpaceDN w:val="0"/>
        <w:spacing w:after="0"/>
        <w:ind w:firstLine="709"/>
        <w:contextualSpacing/>
        <w:jc w:val="both"/>
        <w:rPr>
          <w:rFonts w:ascii="Times New Roman" w:hAnsi="Times New Roman"/>
          <w:color w:val="000000"/>
          <w:sz w:val="28"/>
          <w:szCs w:val="28"/>
        </w:rPr>
      </w:pPr>
      <w:r w:rsidRPr="004D5591">
        <w:rPr>
          <w:rFonts w:ascii="Times New Roman" w:hAnsi="Times New Roman"/>
          <w:color w:val="000000"/>
          <w:sz w:val="28"/>
          <w:szCs w:val="28"/>
        </w:rPr>
        <w:t xml:space="preserve">- развитие </w:t>
      </w:r>
      <w:r w:rsidR="00321B5C">
        <w:rPr>
          <w:rFonts w:ascii="Times New Roman" w:hAnsi="Times New Roman"/>
          <w:color w:val="000000"/>
          <w:sz w:val="28"/>
          <w:szCs w:val="28"/>
        </w:rPr>
        <w:t>территории опережающего развития</w:t>
      </w:r>
      <w:r w:rsidRPr="004D5591">
        <w:rPr>
          <w:rFonts w:ascii="Times New Roman" w:hAnsi="Times New Roman"/>
          <w:color w:val="000000"/>
          <w:sz w:val="28"/>
          <w:szCs w:val="28"/>
        </w:rPr>
        <w:t xml:space="preserve"> «Тольятти», </w:t>
      </w:r>
      <w:r w:rsidR="00321B5C">
        <w:rPr>
          <w:rFonts w:ascii="Times New Roman" w:hAnsi="Times New Roman"/>
          <w:sz w:val="28"/>
          <w:szCs w:val="28"/>
        </w:rPr>
        <w:t>особой экономической зоны промышленно-производственного типа</w:t>
      </w:r>
      <w:r w:rsidR="00321B5C" w:rsidRPr="00916D20">
        <w:rPr>
          <w:rFonts w:ascii="Times New Roman" w:hAnsi="Times New Roman"/>
          <w:sz w:val="28"/>
          <w:szCs w:val="28"/>
        </w:rPr>
        <w:t xml:space="preserve"> «Тольятти»</w:t>
      </w:r>
      <w:r w:rsidRPr="004D5591">
        <w:rPr>
          <w:rFonts w:ascii="Times New Roman" w:hAnsi="Times New Roman"/>
          <w:color w:val="000000"/>
          <w:sz w:val="28"/>
          <w:szCs w:val="28"/>
        </w:rPr>
        <w:t xml:space="preserve"> и других инвестиционных площадок, позволяющих создавать новые рабочие места, в основном, в малом и среднем бизнесе (за три прогнозных года резидентами планируется создание </w:t>
      </w:r>
      <w:r w:rsidR="00047DAB">
        <w:rPr>
          <w:rFonts w:ascii="Times New Roman" w:hAnsi="Times New Roman"/>
          <w:color w:val="000000"/>
          <w:sz w:val="28"/>
          <w:szCs w:val="28"/>
        </w:rPr>
        <w:t>не менее</w:t>
      </w:r>
      <w:r w:rsidRPr="00047DAB">
        <w:rPr>
          <w:rFonts w:ascii="Times New Roman" w:hAnsi="Times New Roman"/>
          <w:color w:val="000000"/>
          <w:sz w:val="28"/>
          <w:szCs w:val="28"/>
        </w:rPr>
        <w:t xml:space="preserve"> 750 новых</w:t>
      </w:r>
      <w:r w:rsidRPr="004D5591">
        <w:rPr>
          <w:rFonts w:ascii="Times New Roman" w:hAnsi="Times New Roman"/>
          <w:color w:val="000000"/>
          <w:sz w:val="28"/>
          <w:szCs w:val="28"/>
        </w:rPr>
        <w:t xml:space="preserve"> рабочих мест)</w:t>
      </w:r>
      <w:r w:rsidR="009F5712">
        <w:rPr>
          <w:rFonts w:ascii="Times New Roman" w:hAnsi="Times New Roman"/>
          <w:color w:val="000000"/>
          <w:sz w:val="28"/>
          <w:szCs w:val="28"/>
        </w:rPr>
        <w:t>;</w:t>
      </w:r>
      <w:r w:rsidRPr="004D5591">
        <w:rPr>
          <w:rFonts w:ascii="Times New Roman" w:hAnsi="Times New Roman"/>
          <w:color w:val="000000"/>
          <w:sz w:val="28"/>
          <w:szCs w:val="28"/>
        </w:rPr>
        <w:t xml:space="preserve"> </w:t>
      </w:r>
    </w:p>
    <w:p w:rsidR="001A1747" w:rsidRDefault="00431D45" w:rsidP="007A0368">
      <w:pPr>
        <w:autoSpaceDE w:val="0"/>
        <w:autoSpaceDN w:val="0"/>
        <w:spacing w:after="0"/>
        <w:ind w:firstLine="709"/>
        <w:contextualSpacing/>
        <w:jc w:val="both"/>
        <w:rPr>
          <w:rFonts w:ascii="Times New Roman" w:hAnsi="Times New Roman"/>
          <w:color w:val="000000"/>
          <w:sz w:val="28"/>
          <w:szCs w:val="28"/>
        </w:rPr>
      </w:pPr>
      <w:r w:rsidRPr="004D5591">
        <w:rPr>
          <w:rFonts w:ascii="Times New Roman" w:hAnsi="Times New Roman"/>
          <w:color w:val="000000"/>
          <w:sz w:val="28"/>
          <w:szCs w:val="28"/>
        </w:rPr>
        <w:t>- развитие самозанятости граждан и с</w:t>
      </w:r>
      <w:r>
        <w:rPr>
          <w:rFonts w:ascii="Times New Roman" w:hAnsi="Times New Roman"/>
          <w:color w:val="000000"/>
          <w:sz w:val="28"/>
          <w:szCs w:val="28"/>
        </w:rPr>
        <w:t>нижение неформальной занятости.</w:t>
      </w:r>
    </w:p>
    <w:p w:rsidR="00E94695" w:rsidRPr="00E94695" w:rsidRDefault="00E94695" w:rsidP="007A0368">
      <w:pPr>
        <w:autoSpaceDE w:val="0"/>
        <w:autoSpaceDN w:val="0"/>
        <w:spacing w:after="0"/>
        <w:ind w:firstLine="709"/>
        <w:contextualSpacing/>
        <w:jc w:val="both"/>
        <w:rPr>
          <w:rFonts w:ascii="Times New Roman" w:hAnsi="Times New Roman"/>
          <w:sz w:val="28"/>
          <w:szCs w:val="28"/>
          <w:lang w:eastAsia="ar-SA"/>
        </w:rPr>
      </w:pPr>
      <w:r w:rsidRPr="00E94695">
        <w:rPr>
          <w:rFonts w:ascii="Times New Roman" w:hAnsi="Times New Roman"/>
          <w:sz w:val="28"/>
          <w:szCs w:val="28"/>
          <w:lang w:eastAsia="ar-SA"/>
        </w:rPr>
        <w:t xml:space="preserve">Основными рисками </w:t>
      </w:r>
      <w:r w:rsidR="000F54D2">
        <w:rPr>
          <w:rFonts w:ascii="Times New Roman" w:hAnsi="Times New Roman"/>
          <w:sz w:val="28"/>
          <w:szCs w:val="28"/>
          <w:lang w:eastAsia="ar-SA"/>
        </w:rPr>
        <w:t>устойчивого</w:t>
      </w:r>
      <w:r w:rsidR="000C0B83">
        <w:rPr>
          <w:rFonts w:ascii="Times New Roman" w:hAnsi="Times New Roman"/>
          <w:sz w:val="28"/>
          <w:szCs w:val="28"/>
          <w:lang w:eastAsia="ar-SA"/>
        </w:rPr>
        <w:t xml:space="preserve"> </w:t>
      </w:r>
      <w:r w:rsidRPr="00E94695">
        <w:rPr>
          <w:rFonts w:ascii="Times New Roman" w:hAnsi="Times New Roman"/>
          <w:sz w:val="28"/>
          <w:szCs w:val="28"/>
          <w:lang w:eastAsia="ar-SA"/>
        </w:rPr>
        <w:t xml:space="preserve">развития малого и среднего предпринимательства </w:t>
      </w:r>
      <w:r w:rsidR="00D11313">
        <w:rPr>
          <w:rFonts w:ascii="Times New Roman" w:hAnsi="Times New Roman"/>
          <w:sz w:val="28"/>
          <w:szCs w:val="28"/>
          <w:lang w:eastAsia="ar-SA"/>
        </w:rPr>
        <w:t xml:space="preserve">в среднесрочном периоде </w:t>
      </w:r>
      <w:r w:rsidRPr="00E94695">
        <w:rPr>
          <w:rFonts w:ascii="Times New Roman" w:hAnsi="Times New Roman"/>
          <w:sz w:val="28"/>
          <w:szCs w:val="28"/>
          <w:lang w:eastAsia="ar-SA"/>
        </w:rPr>
        <w:t>являются: экономическая не</w:t>
      </w:r>
      <w:r w:rsidR="00337BD9">
        <w:rPr>
          <w:rFonts w:ascii="Times New Roman" w:hAnsi="Times New Roman"/>
          <w:sz w:val="28"/>
          <w:szCs w:val="28"/>
          <w:lang w:eastAsia="ar-SA"/>
        </w:rPr>
        <w:t>определенность</w:t>
      </w:r>
      <w:r w:rsidRPr="00E94695">
        <w:rPr>
          <w:rFonts w:ascii="Times New Roman" w:hAnsi="Times New Roman"/>
          <w:sz w:val="28"/>
          <w:szCs w:val="28"/>
          <w:lang w:eastAsia="ar-SA"/>
        </w:rPr>
        <w:t>, недостат</w:t>
      </w:r>
      <w:r w:rsidR="00D11313">
        <w:rPr>
          <w:rFonts w:ascii="Times New Roman" w:hAnsi="Times New Roman"/>
          <w:sz w:val="28"/>
          <w:szCs w:val="28"/>
          <w:lang w:eastAsia="ar-SA"/>
        </w:rPr>
        <w:t>ок</w:t>
      </w:r>
      <w:r w:rsidRPr="00E94695">
        <w:rPr>
          <w:rFonts w:ascii="Times New Roman" w:hAnsi="Times New Roman"/>
          <w:sz w:val="28"/>
          <w:szCs w:val="28"/>
          <w:lang w:eastAsia="ar-SA"/>
        </w:rPr>
        <w:t xml:space="preserve"> финансирования</w:t>
      </w:r>
      <w:r w:rsidR="00D11313">
        <w:rPr>
          <w:rFonts w:ascii="Times New Roman" w:hAnsi="Times New Roman"/>
          <w:sz w:val="28"/>
          <w:szCs w:val="28"/>
          <w:lang w:eastAsia="ar-SA"/>
        </w:rPr>
        <w:t xml:space="preserve"> и</w:t>
      </w:r>
      <w:r w:rsidRPr="00E94695">
        <w:rPr>
          <w:rFonts w:ascii="Times New Roman" w:hAnsi="Times New Roman"/>
          <w:sz w:val="28"/>
          <w:szCs w:val="28"/>
          <w:lang w:eastAsia="ar-SA"/>
        </w:rPr>
        <w:t> </w:t>
      </w:r>
      <w:r w:rsidR="00E43DD7" w:rsidRPr="00E43DD7">
        <w:rPr>
          <w:rFonts w:ascii="Times New Roman" w:hAnsi="Times New Roman"/>
          <w:sz w:val="28"/>
          <w:szCs w:val="28"/>
          <w:lang w:eastAsia="ar-SA"/>
        </w:rPr>
        <w:t>высокая долговая нагрузка,</w:t>
      </w:r>
      <w:r w:rsidR="00E43DD7" w:rsidRPr="00E94695">
        <w:rPr>
          <w:rFonts w:ascii="Times New Roman" w:hAnsi="Times New Roman"/>
          <w:sz w:val="28"/>
          <w:szCs w:val="28"/>
          <w:lang w:eastAsia="ar-SA"/>
        </w:rPr>
        <w:t xml:space="preserve"> </w:t>
      </w:r>
      <w:r w:rsidRPr="00E94695">
        <w:rPr>
          <w:rFonts w:ascii="Times New Roman" w:hAnsi="Times New Roman"/>
          <w:sz w:val="28"/>
          <w:szCs w:val="28"/>
          <w:lang w:eastAsia="ar-SA"/>
        </w:rPr>
        <w:t xml:space="preserve">дефицит квалифицированных кадров, а также усиление конкуренции как с другими субъектами МСП, так и с крупными компаниями. </w:t>
      </w:r>
    </w:p>
    <w:p w:rsidR="00CA48D4" w:rsidRPr="00B23BF0" w:rsidRDefault="00CA48D4" w:rsidP="007E22B0">
      <w:pPr>
        <w:pStyle w:val="3"/>
        <w:spacing w:before="120" w:beforeAutospacing="0" w:after="120"/>
        <w:rPr>
          <w:rFonts w:eastAsiaTheme="majorEastAsia"/>
        </w:rPr>
      </w:pPr>
      <w:r w:rsidRPr="00B23BF0">
        <w:rPr>
          <w:rFonts w:eastAsiaTheme="majorEastAsia"/>
        </w:rPr>
        <w:t>Инвестиции в основной капитал</w:t>
      </w:r>
    </w:p>
    <w:p w:rsidR="00F827CC" w:rsidRPr="00D33C64" w:rsidRDefault="00F827CC" w:rsidP="00F827CC">
      <w:pPr>
        <w:widowControl w:val="0"/>
        <w:suppressAutoHyphens/>
        <w:spacing w:after="0"/>
        <w:ind w:firstLine="709"/>
        <w:jc w:val="both"/>
        <w:rPr>
          <w:rFonts w:ascii="Times New Roman" w:hAnsi="Times New Roman"/>
          <w:sz w:val="28"/>
          <w:szCs w:val="28"/>
          <w:lang w:eastAsia="ar-SA"/>
        </w:rPr>
      </w:pPr>
      <w:r w:rsidRPr="00D33C64">
        <w:rPr>
          <w:rFonts w:ascii="Times New Roman" w:hAnsi="Times New Roman"/>
          <w:sz w:val="28"/>
          <w:szCs w:val="28"/>
          <w:lang w:eastAsia="ar-SA"/>
        </w:rPr>
        <w:t xml:space="preserve">Прогноз социально-экономического развития городского округа Тольятти в </w:t>
      </w:r>
      <w:r w:rsidRPr="002D4FDB">
        <w:rPr>
          <w:rFonts w:ascii="Times New Roman" w:hAnsi="Times New Roman"/>
          <w:sz w:val="28"/>
          <w:szCs w:val="28"/>
          <w:lang w:eastAsia="ar-SA"/>
        </w:rPr>
        <w:t>сфере инвестиционной политики основан на инвестиционных ожиданиях и среднесрочных планах развития действующих проектов.</w:t>
      </w:r>
    </w:p>
    <w:p w:rsidR="00F827CC" w:rsidRDefault="00F827CC" w:rsidP="00F827CC">
      <w:pPr>
        <w:spacing w:after="0"/>
        <w:ind w:firstLine="709"/>
        <w:jc w:val="both"/>
        <w:rPr>
          <w:rFonts w:ascii="Times New Roman" w:hAnsi="Times New Roman"/>
          <w:sz w:val="28"/>
          <w:szCs w:val="28"/>
          <w:lang w:eastAsia="ar-SA"/>
        </w:rPr>
      </w:pPr>
      <w:r w:rsidRPr="00D33C64">
        <w:rPr>
          <w:rFonts w:ascii="Times New Roman" w:hAnsi="Times New Roman"/>
          <w:sz w:val="28"/>
          <w:szCs w:val="28"/>
          <w:lang w:eastAsia="ar-SA"/>
        </w:rPr>
        <w:t xml:space="preserve">Консервативный вариант развития инвестиционной деятельности базируется на предположении о </w:t>
      </w:r>
      <w:r w:rsidR="00890572" w:rsidRPr="00874295">
        <w:rPr>
          <w:rFonts w:ascii="Times New Roman" w:hAnsi="Times New Roman"/>
          <w:sz w:val="28"/>
          <w:szCs w:val="28"/>
        </w:rPr>
        <w:t>сохранени</w:t>
      </w:r>
      <w:r w:rsidR="00890572">
        <w:rPr>
          <w:rFonts w:ascii="Times New Roman" w:hAnsi="Times New Roman"/>
          <w:sz w:val="28"/>
          <w:szCs w:val="28"/>
        </w:rPr>
        <w:t>и</w:t>
      </w:r>
      <w:r w:rsidR="00890572" w:rsidRPr="00874295">
        <w:rPr>
          <w:rFonts w:ascii="Times New Roman" w:hAnsi="Times New Roman"/>
          <w:sz w:val="28"/>
          <w:szCs w:val="28"/>
        </w:rPr>
        <w:t xml:space="preserve"> в более длительном периоде жестких денежно-кредитных условий</w:t>
      </w:r>
      <w:r w:rsidRPr="00D33C64">
        <w:rPr>
          <w:rFonts w:ascii="Times New Roman" w:hAnsi="Times New Roman"/>
          <w:sz w:val="28"/>
          <w:szCs w:val="28"/>
          <w:lang w:eastAsia="ar-SA"/>
        </w:rPr>
        <w:t>, что станет одним из основных факторов, ограничивающим рост инвестиционной активности, а также на сохранении структурных ограничений на рынке труда.</w:t>
      </w:r>
    </w:p>
    <w:p w:rsidR="00F827CC" w:rsidRPr="00D33C64" w:rsidRDefault="00F827CC" w:rsidP="00F827CC">
      <w:pPr>
        <w:spacing w:after="0"/>
        <w:ind w:firstLine="709"/>
        <w:jc w:val="both"/>
        <w:rPr>
          <w:rFonts w:ascii="Times New Roman" w:hAnsi="Times New Roman"/>
          <w:sz w:val="28"/>
          <w:szCs w:val="28"/>
          <w:lang w:eastAsia="ar-SA"/>
        </w:rPr>
      </w:pPr>
      <w:r w:rsidRPr="00D33C64">
        <w:rPr>
          <w:rFonts w:ascii="Times New Roman" w:hAnsi="Times New Roman"/>
          <w:sz w:val="28"/>
          <w:szCs w:val="28"/>
          <w:lang w:eastAsia="ar-SA"/>
        </w:rPr>
        <w:t>Общий объем инвестиций в 2026 году по консервативному варианту прогноза составит 82 227,0 млн. руб</w:t>
      </w:r>
      <w:r>
        <w:rPr>
          <w:rFonts w:ascii="Times New Roman" w:hAnsi="Times New Roman"/>
          <w:sz w:val="28"/>
          <w:szCs w:val="28"/>
          <w:lang w:eastAsia="ar-SA"/>
        </w:rPr>
        <w:t>лей</w:t>
      </w:r>
      <w:r w:rsidRPr="00D33C64">
        <w:rPr>
          <w:rFonts w:ascii="Times New Roman" w:hAnsi="Times New Roman"/>
          <w:sz w:val="28"/>
          <w:szCs w:val="28"/>
          <w:lang w:eastAsia="ar-SA"/>
        </w:rPr>
        <w:t xml:space="preserve"> (ниже уровня 2025 года на 9% в сопоставимых ценах), в 2027 году – 82 884,8 млн. руб</w:t>
      </w:r>
      <w:r>
        <w:rPr>
          <w:rFonts w:ascii="Times New Roman" w:hAnsi="Times New Roman"/>
          <w:sz w:val="28"/>
          <w:szCs w:val="28"/>
          <w:lang w:eastAsia="ar-SA"/>
        </w:rPr>
        <w:t>лей</w:t>
      </w:r>
      <w:r w:rsidRPr="00D33C64">
        <w:rPr>
          <w:rFonts w:ascii="Times New Roman" w:hAnsi="Times New Roman"/>
          <w:sz w:val="28"/>
          <w:szCs w:val="28"/>
          <w:lang w:eastAsia="ar-SA"/>
        </w:rPr>
        <w:t>, на 4% ниже уровня предыдущего года в сопоставимых ценах, в 2028 году – 87 648,2 млн. руб</w:t>
      </w:r>
      <w:r>
        <w:rPr>
          <w:rFonts w:ascii="Times New Roman" w:hAnsi="Times New Roman"/>
          <w:sz w:val="28"/>
          <w:szCs w:val="28"/>
          <w:lang w:eastAsia="ar-SA"/>
        </w:rPr>
        <w:t>лей</w:t>
      </w:r>
      <w:r w:rsidRPr="00D33C64">
        <w:rPr>
          <w:rFonts w:ascii="Times New Roman" w:hAnsi="Times New Roman"/>
          <w:sz w:val="28"/>
          <w:szCs w:val="28"/>
          <w:lang w:eastAsia="ar-SA"/>
        </w:rPr>
        <w:t xml:space="preserve"> с ростом в сопоставимых ценах на 1%.</w:t>
      </w:r>
    </w:p>
    <w:p w:rsidR="00F827CC" w:rsidRPr="00D33C64" w:rsidRDefault="00F827CC" w:rsidP="00F827CC">
      <w:pPr>
        <w:spacing w:after="0"/>
        <w:ind w:firstLine="709"/>
        <w:jc w:val="both"/>
        <w:rPr>
          <w:rFonts w:ascii="Times New Roman" w:hAnsi="Times New Roman"/>
          <w:sz w:val="28"/>
          <w:szCs w:val="28"/>
          <w:lang w:eastAsia="ar-SA"/>
        </w:rPr>
      </w:pPr>
      <w:r w:rsidRPr="00D33C64">
        <w:rPr>
          <w:rFonts w:ascii="Times New Roman" w:hAnsi="Times New Roman"/>
          <w:sz w:val="28"/>
          <w:szCs w:val="28"/>
          <w:lang w:eastAsia="ar-SA"/>
        </w:rPr>
        <w:t>В целом за прогнозный период (2028 год к 202</w:t>
      </w:r>
      <w:r>
        <w:rPr>
          <w:rFonts w:ascii="Times New Roman" w:hAnsi="Times New Roman"/>
          <w:sz w:val="28"/>
          <w:szCs w:val="28"/>
          <w:lang w:eastAsia="ar-SA"/>
        </w:rPr>
        <w:t>5</w:t>
      </w:r>
      <w:r w:rsidRPr="00D33C64">
        <w:rPr>
          <w:rFonts w:ascii="Times New Roman" w:hAnsi="Times New Roman"/>
          <w:sz w:val="28"/>
          <w:szCs w:val="28"/>
          <w:lang w:eastAsia="ar-SA"/>
        </w:rPr>
        <w:t xml:space="preserve"> году) объем инвестиций в основной капитал по консервативному варианту может снизится на </w:t>
      </w:r>
      <w:r>
        <w:rPr>
          <w:rFonts w:ascii="Times New Roman" w:hAnsi="Times New Roman"/>
          <w:sz w:val="28"/>
          <w:szCs w:val="28"/>
          <w:lang w:eastAsia="ar-SA"/>
        </w:rPr>
        <w:t>11,8</w:t>
      </w:r>
      <w:r w:rsidRPr="00D33C64">
        <w:rPr>
          <w:rFonts w:ascii="Times New Roman" w:hAnsi="Times New Roman"/>
          <w:sz w:val="28"/>
          <w:szCs w:val="28"/>
          <w:lang w:eastAsia="ar-SA"/>
        </w:rPr>
        <w:t>% в сопоставимых ценах</w:t>
      </w:r>
      <w:r w:rsidR="007A0368">
        <w:rPr>
          <w:rFonts w:ascii="Times New Roman" w:hAnsi="Times New Roman"/>
          <w:sz w:val="28"/>
          <w:szCs w:val="28"/>
          <w:lang w:eastAsia="ar-SA"/>
        </w:rPr>
        <w:t xml:space="preserve"> (рост на 2,4% в действующих ценах)</w:t>
      </w:r>
      <w:r w:rsidRPr="00D33C64">
        <w:rPr>
          <w:rFonts w:ascii="Times New Roman" w:hAnsi="Times New Roman"/>
          <w:sz w:val="28"/>
          <w:szCs w:val="28"/>
          <w:lang w:eastAsia="ar-SA"/>
        </w:rPr>
        <w:t>.</w:t>
      </w:r>
    </w:p>
    <w:p w:rsidR="00F827CC" w:rsidRPr="00B738A7" w:rsidRDefault="00F827CC" w:rsidP="00F827CC">
      <w:pPr>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 xml:space="preserve">Прогноз развития инвестиционной деятельности в городском округе Тольятти по базовому варианту предполагает улучшение инвестиционного климата и повышение инвестиционной привлекательности города для бизнеса, стимулирование предпринимательства, поэтапную модернизацию транспортной инфраструктуры и усиление логистического потенциала, а также предположение о постепенном снижении </w:t>
      </w:r>
      <w:r w:rsidRPr="00B738A7">
        <w:rPr>
          <w:rFonts w:ascii="Times New Roman" w:hAnsi="Times New Roman"/>
          <w:sz w:val="28"/>
          <w:szCs w:val="28"/>
          <w:lang w:eastAsia="ar-SA"/>
        </w:rPr>
        <w:t xml:space="preserve">процентных ставок. </w:t>
      </w:r>
    </w:p>
    <w:p w:rsidR="00F827CC" w:rsidRPr="00A74FBA" w:rsidRDefault="00F827CC" w:rsidP="00F827CC">
      <w:pPr>
        <w:spacing w:after="0"/>
        <w:ind w:firstLine="709"/>
        <w:jc w:val="both"/>
        <w:rPr>
          <w:rFonts w:ascii="Times New Roman" w:hAnsi="Times New Roman"/>
          <w:sz w:val="28"/>
          <w:szCs w:val="28"/>
          <w:lang w:eastAsia="ar-SA"/>
        </w:rPr>
      </w:pPr>
      <w:r w:rsidRPr="00B738A7">
        <w:rPr>
          <w:rFonts w:ascii="Times New Roman" w:hAnsi="Times New Roman"/>
          <w:sz w:val="28"/>
          <w:szCs w:val="28"/>
          <w:lang w:eastAsia="ar-SA"/>
        </w:rPr>
        <w:t>В результате в прогнозном периоде в городском округе</w:t>
      </w:r>
      <w:r w:rsidRPr="00A74FBA">
        <w:rPr>
          <w:rFonts w:ascii="Times New Roman" w:hAnsi="Times New Roman"/>
          <w:sz w:val="28"/>
          <w:szCs w:val="28"/>
          <w:lang w:eastAsia="ar-SA"/>
        </w:rPr>
        <w:t xml:space="preserve"> Тольятти, как и в целом по Самарской области, будут отмечаться положительная динамика инвестиций с умеренными темпам роста: в 2026 году общий объем инвестиций составит 90 381,2 млн. руб</w:t>
      </w:r>
      <w:r>
        <w:rPr>
          <w:rFonts w:ascii="Times New Roman" w:hAnsi="Times New Roman"/>
          <w:sz w:val="28"/>
          <w:szCs w:val="28"/>
          <w:lang w:eastAsia="ar-SA"/>
        </w:rPr>
        <w:t>лей</w:t>
      </w:r>
      <w:r w:rsidRPr="00A74FBA">
        <w:rPr>
          <w:rFonts w:ascii="Times New Roman" w:hAnsi="Times New Roman"/>
          <w:sz w:val="28"/>
          <w:szCs w:val="28"/>
          <w:lang w:eastAsia="ar-SA"/>
        </w:rPr>
        <w:t>, что на 0,5% выше уровня предыдущего года в сопоставимых ценах, в 2027 году – 96 140,3 млн. руб</w:t>
      </w:r>
      <w:r>
        <w:rPr>
          <w:rFonts w:ascii="Times New Roman" w:hAnsi="Times New Roman"/>
          <w:sz w:val="28"/>
          <w:szCs w:val="28"/>
          <w:lang w:eastAsia="ar-SA"/>
        </w:rPr>
        <w:t>лей</w:t>
      </w:r>
      <w:r w:rsidRPr="00A74FBA">
        <w:rPr>
          <w:rFonts w:ascii="Times New Roman" w:hAnsi="Times New Roman"/>
          <w:sz w:val="28"/>
          <w:szCs w:val="28"/>
          <w:lang w:eastAsia="ar-SA"/>
        </w:rPr>
        <w:t>, на 1,5% выше уровня предыдущего года в сопоставимых ценах, в 2028 году – 102 781,2 млн. руб</w:t>
      </w:r>
      <w:r>
        <w:rPr>
          <w:rFonts w:ascii="Times New Roman" w:hAnsi="Times New Roman"/>
          <w:sz w:val="28"/>
          <w:szCs w:val="28"/>
          <w:lang w:eastAsia="ar-SA"/>
        </w:rPr>
        <w:t>лей</w:t>
      </w:r>
      <w:r w:rsidRPr="00A74FBA">
        <w:rPr>
          <w:rFonts w:ascii="Times New Roman" w:hAnsi="Times New Roman"/>
          <w:sz w:val="28"/>
          <w:szCs w:val="28"/>
          <w:lang w:eastAsia="ar-SA"/>
        </w:rPr>
        <w:t xml:space="preserve"> с ростом в сопоставимых ценах на 2,5%. </w:t>
      </w:r>
    </w:p>
    <w:p w:rsidR="00F827CC" w:rsidRDefault="00F827CC" w:rsidP="00F827CC">
      <w:pPr>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В целом за прогнозный период (2028 год к 202</w:t>
      </w:r>
      <w:r>
        <w:rPr>
          <w:rFonts w:ascii="Times New Roman" w:hAnsi="Times New Roman"/>
          <w:sz w:val="28"/>
          <w:szCs w:val="28"/>
          <w:lang w:eastAsia="ar-SA"/>
        </w:rPr>
        <w:t>5</w:t>
      </w:r>
      <w:r w:rsidRPr="00A74FBA">
        <w:rPr>
          <w:rFonts w:ascii="Times New Roman" w:hAnsi="Times New Roman"/>
          <w:sz w:val="28"/>
          <w:szCs w:val="28"/>
          <w:lang w:eastAsia="ar-SA"/>
        </w:rPr>
        <w:t xml:space="preserve"> году) объем инвестиций в основной капитал по базовому варианту может вырасти на </w:t>
      </w:r>
      <w:r>
        <w:rPr>
          <w:rFonts w:ascii="Times New Roman" w:hAnsi="Times New Roman"/>
          <w:sz w:val="28"/>
          <w:szCs w:val="28"/>
          <w:lang w:eastAsia="ar-SA"/>
        </w:rPr>
        <w:t>4,6</w:t>
      </w:r>
      <w:r w:rsidRPr="00A74FBA">
        <w:rPr>
          <w:rFonts w:ascii="Times New Roman" w:hAnsi="Times New Roman"/>
          <w:sz w:val="28"/>
          <w:szCs w:val="28"/>
          <w:lang w:eastAsia="ar-SA"/>
        </w:rPr>
        <w:t>% в сопоставимых ценах</w:t>
      </w:r>
      <w:r w:rsidR="007A0368">
        <w:rPr>
          <w:rFonts w:ascii="Times New Roman" w:hAnsi="Times New Roman"/>
          <w:sz w:val="28"/>
          <w:szCs w:val="28"/>
          <w:lang w:eastAsia="ar-SA"/>
        </w:rPr>
        <w:t xml:space="preserve"> (рост на 20,1% в действующих ценах)</w:t>
      </w:r>
      <w:r w:rsidRPr="00A74FBA">
        <w:rPr>
          <w:rFonts w:ascii="Times New Roman" w:hAnsi="Times New Roman"/>
          <w:sz w:val="28"/>
          <w:szCs w:val="28"/>
          <w:lang w:eastAsia="ar-SA"/>
        </w:rPr>
        <w:t>.</w:t>
      </w:r>
    </w:p>
    <w:p w:rsidR="00F827CC" w:rsidRPr="00FB7BC2" w:rsidRDefault="00F827CC" w:rsidP="00F827CC">
      <w:pPr>
        <w:spacing w:after="0"/>
        <w:ind w:firstLine="709"/>
        <w:jc w:val="both"/>
        <w:rPr>
          <w:rFonts w:ascii="Times New Roman" w:hAnsi="Times New Roman"/>
          <w:sz w:val="28"/>
          <w:szCs w:val="28"/>
          <w:lang w:eastAsia="ar-SA"/>
        </w:rPr>
      </w:pPr>
      <w:r w:rsidRPr="00FB7BC2">
        <w:rPr>
          <w:rFonts w:ascii="Times New Roman" w:hAnsi="Times New Roman"/>
          <w:sz w:val="28"/>
          <w:szCs w:val="28"/>
          <w:lang w:eastAsia="ar-SA"/>
        </w:rPr>
        <w:t>Корректировка показателей инвестиционной деятельности по сравнению с прошлогодними параметрами прогноза связана с изменением методики расчета: исключены прогнозные данные по субъектам малого предпринимательства ввиду отсутствия полных и актуальных данных по ним.</w:t>
      </w:r>
      <w:r w:rsidR="007A0368">
        <w:rPr>
          <w:rFonts w:ascii="Times New Roman" w:hAnsi="Times New Roman"/>
          <w:sz w:val="28"/>
          <w:szCs w:val="28"/>
          <w:lang w:eastAsia="ar-SA"/>
        </w:rPr>
        <w:t xml:space="preserve"> </w:t>
      </w:r>
    </w:p>
    <w:p w:rsidR="00F827CC" w:rsidRPr="00A74FBA" w:rsidRDefault="00F827CC" w:rsidP="00F827CC">
      <w:pPr>
        <w:widowControl w:val="0"/>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В среднесрочной перспективе планируется реализация крупных инвестиционных проектов в наиболее капиталоемких отраслях экономики региона.</w:t>
      </w:r>
    </w:p>
    <w:p w:rsidR="00F827CC" w:rsidRPr="00A74FBA" w:rsidRDefault="00F827CC" w:rsidP="00F827CC">
      <w:pPr>
        <w:widowControl w:val="0"/>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 xml:space="preserve">Основная часть инвестиций в городском округе Тольятти по-прежнему будет </w:t>
      </w:r>
      <w:r w:rsidR="0034717A">
        <w:rPr>
          <w:rFonts w:ascii="Times New Roman" w:hAnsi="Times New Roman"/>
          <w:sz w:val="28"/>
          <w:szCs w:val="28"/>
          <w:lang w:eastAsia="ar-SA"/>
        </w:rPr>
        <w:t>приходиться на</w:t>
      </w:r>
      <w:r w:rsidRPr="00A74FBA">
        <w:rPr>
          <w:rFonts w:ascii="Times New Roman" w:hAnsi="Times New Roman"/>
          <w:sz w:val="28"/>
          <w:szCs w:val="28"/>
          <w:lang w:eastAsia="ar-SA"/>
        </w:rPr>
        <w:t xml:space="preserve"> ведущи</w:t>
      </w:r>
      <w:r w:rsidR="0034717A">
        <w:rPr>
          <w:rFonts w:ascii="Times New Roman" w:hAnsi="Times New Roman"/>
          <w:sz w:val="28"/>
          <w:szCs w:val="28"/>
          <w:lang w:eastAsia="ar-SA"/>
        </w:rPr>
        <w:t>е</w:t>
      </w:r>
      <w:r w:rsidRPr="00A74FBA">
        <w:rPr>
          <w:rFonts w:ascii="Times New Roman" w:hAnsi="Times New Roman"/>
          <w:sz w:val="28"/>
          <w:szCs w:val="28"/>
          <w:lang w:eastAsia="ar-SA"/>
        </w:rPr>
        <w:t xml:space="preserve"> предприятия автомобильной и химической промышленности. </w:t>
      </w:r>
    </w:p>
    <w:p w:rsidR="00FF2B7E" w:rsidRPr="004B03BE" w:rsidRDefault="00FF2B7E" w:rsidP="00FF2B7E">
      <w:pPr>
        <w:widowControl w:val="0"/>
        <w:spacing w:after="0"/>
        <w:ind w:firstLine="709"/>
        <w:jc w:val="both"/>
        <w:rPr>
          <w:rFonts w:ascii="Times New Roman" w:hAnsi="Times New Roman"/>
          <w:spacing w:val="-2"/>
          <w:sz w:val="28"/>
          <w:szCs w:val="28"/>
        </w:rPr>
      </w:pPr>
      <w:bookmarkStart w:id="3" w:name="_Hlk112069196"/>
      <w:r w:rsidRPr="00F361C2">
        <w:rPr>
          <w:rFonts w:ascii="Times New Roman" w:hAnsi="Times New Roman"/>
          <w:spacing w:val="-2"/>
          <w:sz w:val="28"/>
          <w:szCs w:val="28"/>
        </w:rPr>
        <w:t xml:space="preserve">Общий объем </w:t>
      </w:r>
      <w:r w:rsidRPr="004B03BE">
        <w:rPr>
          <w:rFonts w:ascii="Times New Roman" w:hAnsi="Times New Roman"/>
          <w:spacing w:val="-2"/>
          <w:sz w:val="28"/>
          <w:szCs w:val="28"/>
        </w:rPr>
        <w:t>инвестиций по крупнейшим предприятиям города (без учета резидентов территории опережающего развития «Тольятти» (далее по разделу – ТОР «Тольятти), особой экономической зоны промышленно-производственного типа «Тольятти» (далее по разделу – ОЭЗ ППТ «Тольятти»), а также прочих крупных и средних предприятий города</w:t>
      </w:r>
      <w:r w:rsidR="00164B7C" w:rsidRPr="004B03BE">
        <w:rPr>
          <w:rFonts w:ascii="Times New Roman" w:hAnsi="Times New Roman"/>
          <w:spacing w:val="-2"/>
          <w:sz w:val="28"/>
          <w:szCs w:val="28"/>
        </w:rPr>
        <w:t>)</w:t>
      </w:r>
      <w:r w:rsidRPr="004B03BE">
        <w:rPr>
          <w:rFonts w:ascii="Times New Roman" w:hAnsi="Times New Roman"/>
          <w:spacing w:val="-2"/>
          <w:sz w:val="28"/>
          <w:szCs w:val="28"/>
        </w:rPr>
        <w:t xml:space="preserve"> в прогнозном периоде может составить 141,2 млрд. рублей </w:t>
      </w:r>
      <w:r w:rsidRPr="004B03BE">
        <w:rPr>
          <w:rFonts w:ascii="Times New Roman" w:hAnsi="Times New Roman"/>
          <w:sz w:val="28"/>
          <w:szCs w:val="28"/>
          <w:lang w:eastAsia="ar-SA"/>
        </w:rPr>
        <w:t>или 48,8% всех инвестиций по городскому округу Тольятти за указанный период времени по базовому варианту прогноза</w:t>
      </w:r>
      <w:r w:rsidRPr="004B03BE">
        <w:rPr>
          <w:rFonts w:ascii="Times New Roman" w:hAnsi="Times New Roman"/>
          <w:spacing w:val="-2"/>
          <w:sz w:val="28"/>
          <w:szCs w:val="28"/>
        </w:rPr>
        <w:t xml:space="preserve">. </w:t>
      </w:r>
    </w:p>
    <w:p w:rsidR="00F827CC" w:rsidRPr="004B03BE" w:rsidRDefault="00F827CC" w:rsidP="00F827CC">
      <w:pPr>
        <w:widowControl w:val="0"/>
        <w:suppressAutoHyphens/>
        <w:spacing w:after="0"/>
        <w:ind w:firstLine="709"/>
        <w:jc w:val="both"/>
        <w:rPr>
          <w:rFonts w:ascii="Times New Roman" w:hAnsi="Times New Roman"/>
          <w:sz w:val="28"/>
          <w:szCs w:val="28"/>
          <w:lang w:eastAsia="ar-SA"/>
        </w:rPr>
      </w:pPr>
      <w:r w:rsidRPr="004B03BE">
        <w:rPr>
          <w:rFonts w:ascii="Times New Roman" w:hAnsi="Times New Roman"/>
          <w:sz w:val="28"/>
          <w:szCs w:val="28"/>
          <w:lang w:eastAsia="ar-SA"/>
        </w:rPr>
        <w:t>АО «АВТОВАЗ» в прогнозном периоде продолжит реализацию инвестиционных проектов по организации производства новых моделей автомобилей: производство Lada Azimut (2026 год), нового минивэна (2027 год). В долгосрочной перспективе (до 2030 года) планируется запустить производство около 12 новых моделей и модификаций автомобилей</w:t>
      </w:r>
      <w:r w:rsidRPr="004B03BE">
        <w:rPr>
          <w:rStyle w:val="afb"/>
          <w:rFonts w:ascii="Times New Roman" w:hAnsi="Times New Roman"/>
          <w:sz w:val="28"/>
          <w:szCs w:val="28"/>
        </w:rPr>
        <w:footnoteReference w:id="7"/>
      </w:r>
      <w:r w:rsidRPr="004B03BE">
        <w:rPr>
          <w:rFonts w:ascii="Times New Roman" w:hAnsi="Times New Roman"/>
          <w:sz w:val="28"/>
          <w:szCs w:val="28"/>
          <w:lang w:eastAsia="ar-SA"/>
        </w:rPr>
        <w:t>.</w:t>
      </w:r>
    </w:p>
    <w:p w:rsidR="00F827CC" w:rsidRPr="004B03BE" w:rsidRDefault="00F827CC" w:rsidP="00F827CC">
      <w:pPr>
        <w:widowControl w:val="0"/>
        <w:suppressAutoHyphens/>
        <w:spacing w:after="0"/>
        <w:ind w:firstLine="709"/>
        <w:jc w:val="both"/>
        <w:rPr>
          <w:rFonts w:ascii="Times New Roman" w:hAnsi="Times New Roman"/>
          <w:sz w:val="28"/>
          <w:szCs w:val="28"/>
          <w:lang w:eastAsia="ar-SA"/>
        </w:rPr>
      </w:pPr>
      <w:r w:rsidRPr="004B03BE">
        <w:rPr>
          <w:rFonts w:ascii="Times New Roman" w:hAnsi="Times New Roman"/>
          <w:spacing w:val="-2"/>
          <w:sz w:val="28"/>
          <w:szCs w:val="28"/>
        </w:rPr>
        <w:t xml:space="preserve">В химическом производстве в прогнозном периоде продолжится реализация инвестиционных проектов по реконструкции действующего </w:t>
      </w:r>
      <w:r w:rsidRPr="004B03BE">
        <w:rPr>
          <w:rFonts w:ascii="Times New Roman" w:hAnsi="Times New Roman"/>
          <w:sz w:val="28"/>
          <w:szCs w:val="28"/>
          <w:lang w:eastAsia="ar-SA"/>
        </w:rPr>
        <w:t>производственного оборудования и строительство новых производств.</w:t>
      </w:r>
    </w:p>
    <w:bookmarkEnd w:id="3"/>
    <w:p w:rsidR="00F827CC" w:rsidRPr="004B03BE" w:rsidRDefault="00F827CC" w:rsidP="00F827CC">
      <w:pPr>
        <w:widowControl w:val="0"/>
        <w:suppressAutoHyphens/>
        <w:spacing w:after="0"/>
        <w:ind w:firstLine="709"/>
        <w:jc w:val="both"/>
        <w:rPr>
          <w:rFonts w:ascii="Times New Roman" w:hAnsi="Times New Roman"/>
          <w:sz w:val="28"/>
          <w:szCs w:val="28"/>
          <w:lang w:eastAsia="ar-SA"/>
        </w:rPr>
      </w:pPr>
      <w:r w:rsidRPr="004B03BE">
        <w:rPr>
          <w:rFonts w:ascii="Times New Roman" w:hAnsi="Times New Roman"/>
          <w:sz w:val="28"/>
          <w:szCs w:val="28"/>
          <w:lang w:eastAsia="ar-SA"/>
        </w:rPr>
        <w:t>В прогнозном периоде на ПАО «КуйбышевАзот» будет продолжено строительство установки по производству азотной кислоты и раствора аммиачной селитры в целях увеличения объемов производства и повышения безопасности технологического процесса (срок реализации 1 этапа – 2028</w:t>
      </w:r>
      <w:r w:rsidR="0034717A" w:rsidRPr="004B03BE">
        <w:rPr>
          <w:rFonts w:ascii="Times New Roman" w:hAnsi="Times New Roman"/>
          <w:sz w:val="28"/>
          <w:szCs w:val="28"/>
          <w:lang w:eastAsia="ar-SA"/>
        </w:rPr>
        <w:t xml:space="preserve"> год</w:t>
      </w:r>
      <w:r w:rsidRPr="004B03BE">
        <w:rPr>
          <w:rFonts w:ascii="Times New Roman" w:hAnsi="Times New Roman"/>
          <w:sz w:val="28"/>
          <w:szCs w:val="28"/>
          <w:lang w:eastAsia="ar-SA"/>
        </w:rPr>
        <w:t xml:space="preserve">). </w:t>
      </w:r>
    </w:p>
    <w:p w:rsidR="00F827CC" w:rsidRPr="004B03BE" w:rsidRDefault="00F827CC" w:rsidP="00F827CC">
      <w:pPr>
        <w:widowControl w:val="0"/>
        <w:suppressAutoHyphens/>
        <w:spacing w:after="0"/>
        <w:ind w:firstLine="709"/>
        <w:jc w:val="both"/>
        <w:rPr>
          <w:rFonts w:ascii="Times New Roman" w:hAnsi="Times New Roman"/>
          <w:sz w:val="28"/>
          <w:szCs w:val="28"/>
          <w:lang w:eastAsia="ar-SA"/>
        </w:rPr>
      </w:pPr>
      <w:r w:rsidRPr="004B03BE">
        <w:rPr>
          <w:rFonts w:ascii="Times New Roman" w:hAnsi="Times New Roman"/>
          <w:sz w:val="28"/>
          <w:szCs w:val="28"/>
          <w:lang w:eastAsia="ar-SA"/>
        </w:rPr>
        <w:t>На АО «Тольяттиазот» в 2026-2028 годах будет продолжено строительство установки по производству гранулированного карбамида мощностью 2500 т</w:t>
      </w:r>
      <w:r w:rsidR="0034717A" w:rsidRPr="004B03BE">
        <w:rPr>
          <w:rFonts w:ascii="Times New Roman" w:hAnsi="Times New Roman"/>
          <w:sz w:val="28"/>
          <w:szCs w:val="28"/>
          <w:lang w:eastAsia="ar-SA"/>
        </w:rPr>
        <w:t>онн</w:t>
      </w:r>
      <w:r w:rsidRPr="004B03BE">
        <w:rPr>
          <w:rFonts w:ascii="Times New Roman" w:hAnsi="Times New Roman"/>
          <w:sz w:val="28"/>
          <w:szCs w:val="28"/>
          <w:lang w:eastAsia="ar-SA"/>
        </w:rPr>
        <w:t>/сут</w:t>
      </w:r>
      <w:r w:rsidR="0034717A" w:rsidRPr="004B03BE">
        <w:rPr>
          <w:rFonts w:ascii="Times New Roman" w:hAnsi="Times New Roman"/>
          <w:sz w:val="28"/>
          <w:szCs w:val="28"/>
          <w:lang w:eastAsia="ar-SA"/>
        </w:rPr>
        <w:t>ки</w:t>
      </w:r>
      <w:r w:rsidRPr="004B03BE">
        <w:rPr>
          <w:rFonts w:ascii="Times New Roman" w:hAnsi="Times New Roman"/>
          <w:sz w:val="28"/>
          <w:szCs w:val="28"/>
          <w:lang w:eastAsia="ar-SA"/>
        </w:rPr>
        <w:t xml:space="preserve"> (срок реализации – 2025-2028</w:t>
      </w:r>
      <w:r w:rsidR="0034717A" w:rsidRPr="004B03BE">
        <w:rPr>
          <w:rFonts w:ascii="Times New Roman" w:hAnsi="Times New Roman"/>
          <w:sz w:val="28"/>
          <w:szCs w:val="28"/>
          <w:lang w:eastAsia="ar-SA"/>
        </w:rPr>
        <w:t xml:space="preserve"> годы</w:t>
      </w:r>
      <w:r w:rsidRPr="004B03BE">
        <w:rPr>
          <w:rFonts w:ascii="Times New Roman" w:hAnsi="Times New Roman"/>
          <w:sz w:val="28"/>
          <w:szCs w:val="28"/>
          <w:lang w:eastAsia="ar-SA"/>
        </w:rPr>
        <w:t>), расширение существующей системы водоснабжения (срок реализации 2020-2027</w:t>
      </w:r>
      <w:r w:rsidR="0034717A" w:rsidRPr="004B03BE">
        <w:rPr>
          <w:rFonts w:ascii="Times New Roman" w:hAnsi="Times New Roman"/>
          <w:sz w:val="28"/>
          <w:szCs w:val="28"/>
          <w:lang w:eastAsia="ar-SA"/>
        </w:rPr>
        <w:t xml:space="preserve"> годы</w:t>
      </w:r>
      <w:r w:rsidRPr="004B03BE">
        <w:rPr>
          <w:rFonts w:ascii="Times New Roman" w:hAnsi="Times New Roman"/>
          <w:sz w:val="28"/>
          <w:szCs w:val="28"/>
          <w:lang w:eastAsia="ar-SA"/>
        </w:rPr>
        <w:t xml:space="preserve">), реконструкция установки «Станция очистки и сжижения СО2». С 2026 года начнется реализация проектов по реконструкции карбамида № 1, карбамида № 2. </w:t>
      </w:r>
    </w:p>
    <w:p w:rsidR="00F827CC" w:rsidRPr="004B03BE" w:rsidRDefault="00F827CC" w:rsidP="00F827CC">
      <w:pPr>
        <w:widowControl w:val="0"/>
        <w:suppressAutoHyphens/>
        <w:spacing w:after="0"/>
        <w:ind w:firstLine="709"/>
        <w:jc w:val="both"/>
        <w:rPr>
          <w:rFonts w:ascii="Times New Roman" w:hAnsi="Times New Roman"/>
          <w:sz w:val="28"/>
          <w:szCs w:val="28"/>
          <w:lang w:eastAsia="ar-SA"/>
        </w:rPr>
      </w:pPr>
      <w:r w:rsidRPr="004B03BE">
        <w:rPr>
          <w:rFonts w:ascii="Times New Roman" w:hAnsi="Times New Roman"/>
          <w:sz w:val="28"/>
          <w:szCs w:val="28"/>
          <w:lang w:eastAsia="ar-SA"/>
        </w:rPr>
        <w:t xml:space="preserve">ООО «Тольяттикаучук» в прогнозном периоде продолжит реализацию инвестиционных проектов по модернизации очистных сооружений (срок реализации - 2023-2030 годы), </w:t>
      </w:r>
      <w:r w:rsidR="008412A9" w:rsidRPr="008412A9">
        <w:rPr>
          <w:rFonts w:ascii="Times New Roman" w:hAnsi="Times New Roman"/>
          <w:sz w:val="28"/>
          <w:szCs w:val="28"/>
          <w:lang w:eastAsia="ar-SA"/>
        </w:rPr>
        <w:t xml:space="preserve">пилотированию технологии получения блок-сополимера стирола и изобутилена, </w:t>
      </w:r>
      <w:r w:rsidRPr="004B03BE">
        <w:rPr>
          <w:rFonts w:ascii="Times New Roman" w:hAnsi="Times New Roman"/>
          <w:sz w:val="28"/>
          <w:szCs w:val="28"/>
          <w:lang w:eastAsia="ar-SA"/>
        </w:rPr>
        <w:t xml:space="preserve">реконструкции здания цеха в лабораторно-исследовательский корпус. </w:t>
      </w:r>
    </w:p>
    <w:p w:rsidR="00F827CC" w:rsidRPr="00A74FBA" w:rsidRDefault="00F827CC" w:rsidP="00F827CC">
      <w:pPr>
        <w:widowControl w:val="0"/>
        <w:suppressAutoHyphens/>
        <w:spacing w:after="0"/>
        <w:ind w:firstLine="709"/>
        <w:jc w:val="both"/>
        <w:rPr>
          <w:rFonts w:ascii="Times New Roman" w:hAnsi="Times New Roman"/>
          <w:sz w:val="28"/>
          <w:szCs w:val="28"/>
          <w:lang w:eastAsia="ar-SA"/>
        </w:rPr>
      </w:pPr>
      <w:r w:rsidRPr="004B03BE">
        <w:rPr>
          <w:rFonts w:ascii="Times New Roman" w:hAnsi="Times New Roman"/>
          <w:sz w:val="28"/>
          <w:szCs w:val="28"/>
          <w:lang w:eastAsia="ar-SA"/>
        </w:rPr>
        <w:t>Повышение конкурентоспособности города, формирование позитивного инвестиционного климата, нал</w:t>
      </w:r>
      <w:r w:rsidRPr="00A74FBA">
        <w:rPr>
          <w:rFonts w:ascii="Times New Roman" w:hAnsi="Times New Roman"/>
          <w:sz w:val="28"/>
          <w:szCs w:val="28"/>
          <w:lang w:eastAsia="ar-SA"/>
        </w:rPr>
        <w:t>ичие инфраструктурно-обустроенных площадок под строительство или размещение объектов инвестирования являются важнейшим условием для привлечения внешних и внутренних инвестиций.</w:t>
      </w:r>
    </w:p>
    <w:p w:rsidR="007963EF" w:rsidRDefault="007963EF" w:rsidP="007963EF">
      <w:pPr>
        <w:widowControl w:val="0"/>
        <w:tabs>
          <w:tab w:val="left" w:pos="851"/>
          <w:tab w:val="left" w:pos="993"/>
        </w:tabs>
        <w:suppressAutoHyphens/>
        <w:autoSpaceDE w:val="0"/>
        <w:spacing w:after="0"/>
        <w:ind w:firstLine="709"/>
        <w:jc w:val="both"/>
        <w:rPr>
          <w:rFonts w:ascii="Times New Roman" w:hAnsi="Times New Roman"/>
          <w:sz w:val="28"/>
          <w:szCs w:val="28"/>
          <w:lang w:eastAsia="ar-SA"/>
        </w:rPr>
      </w:pPr>
      <w:r w:rsidRPr="00F361C2">
        <w:rPr>
          <w:rFonts w:ascii="Times New Roman" w:hAnsi="Times New Roman"/>
          <w:sz w:val="28"/>
          <w:szCs w:val="28"/>
          <w:lang w:eastAsia="ar-SA"/>
        </w:rPr>
        <w:t>В 2026-2028 годах объем инвестиций резидентов ТОР «Тольятти» и ОЭЗ ППТ «Тольятти», а также всех прочих крупных и средних предприятий города предполагается в объеме 128,</w:t>
      </w:r>
      <w:r w:rsidR="00316E14">
        <w:rPr>
          <w:rFonts w:ascii="Times New Roman" w:hAnsi="Times New Roman"/>
          <w:sz w:val="28"/>
          <w:szCs w:val="28"/>
          <w:lang w:eastAsia="ar-SA"/>
        </w:rPr>
        <w:t>7</w:t>
      </w:r>
      <w:r w:rsidRPr="00F361C2">
        <w:rPr>
          <w:rFonts w:ascii="Times New Roman" w:hAnsi="Times New Roman"/>
          <w:sz w:val="28"/>
          <w:szCs w:val="28"/>
          <w:lang w:eastAsia="ar-SA"/>
        </w:rPr>
        <w:t xml:space="preserve"> млрд. рублей (44,5% в общем объеме инвестиций в основной капитал</w:t>
      </w:r>
      <w:r w:rsidR="000E37FF">
        <w:rPr>
          <w:rFonts w:ascii="Times New Roman" w:hAnsi="Times New Roman"/>
          <w:sz w:val="28"/>
          <w:szCs w:val="28"/>
          <w:lang w:eastAsia="ar-SA"/>
        </w:rPr>
        <w:t>)</w:t>
      </w:r>
      <w:r w:rsidRPr="00F361C2">
        <w:rPr>
          <w:rFonts w:ascii="Times New Roman" w:hAnsi="Times New Roman"/>
          <w:sz w:val="28"/>
          <w:szCs w:val="28"/>
          <w:lang w:eastAsia="ar-SA"/>
        </w:rPr>
        <w:t>.</w:t>
      </w:r>
    </w:p>
    <w:p w:rsidR="00F827CC" w:rsidRPr="00A74FBA" w:rsidRDefault="00F827CC" w:rsidP="007963EF">
      <w:pPr>
        <w:widowControl w:val="0"/>
        <w:tabs>
          <w:tab w:val="left" w:pos="851"/>
          <w:tab w:val="left" w:pos="993"/>
        </w:tabs>
        <w:suppressAutoHyphens/>
        <w:autoSpaceDE w:val="0"/>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Сохранение привлекательности ТОР «Тольятти» для инвесторов определяется принятием ряда антикризисных мер (возможность продления срока действия пониженных тарифов страховых взносов в государственные внебюджетные фонды, а также продлением срока функционирования ТОР «Тольятти» до 2028 года). Продолжится работа по улучшению делового климата, сокращению административной нагрузки на предпринимателей.</w:t>
      </w:r>
    </w:p>
    <w:p w:rsidR="00F827CC" w:rsidRPr="00A74FBA"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 xml:space="preserve">В прогнозном периоде ожидается запуск следующих проектов резидентов ТОР «Тольятти»: </w:t>
      </w:r>
    </w:p>
    <w:p w:rsidR="00F827CC" w:rsidRPr="00A74FBA"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 xml:space="preserve">- в производстве пищевых продуктов ООО «Фабрика бисквита» планирует ввести в эксплуатацию фабрику по производству мучных бисквитных изделий; </w:t>
      </w:r>
    </w:p>
    <w:p w:rsidR="00F827CC" w:rsidRPr="00A74FBA"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 в металлообрабатывающей отрасли ООО «ФАРЛИТ» планирует организацию нового производства, занимающегося механической обработкой металлов, и предоставление сервиса по анодированию металлических компонентов;</w:t>
      </w:r>
    </w:p>
    <w:p w:rsidR="00F827CC" w:rsidRPr="00A74FBA"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 в сфере активного отдыха планируется к реализации проект строительства экопарка «Лесное озеро» (в рамках проекта планируется обустройство озер для рыбалки, строительство гостиничного комплекса и сопутствующая инфраструктура для активного отдыха).</w:t>
      </w:r>
    </w:p>
    <w:p w:rsidR="00F827CC" w:rsidRPr="00A74FBA"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A74FBA">
        <w:rPr>
          <w:rFonts w:ascii="Times New Roman" w:hAnsi="Times New Roman"/>
          <w:sz w:val="28"/>
          <w:szCs w:val="28"/>
          <w:lang w:eastAsia="ar-SA"/>
        </w:rPr>
        <w:t>Кроме того, в прогнозном периоде ожидается реализация масштабного инвестиционного проекта по запуску нового производства металлических</w:t>
      </w:r>
      <w:r w:rsidR="00554EB6">
        <w:rPr>
          <w:rFonts w:ascii="Times New Roman" w:hAnsi="Times New Roman"/>
          <w:sz w:val="28"/>
          <w:szCs w:val="28"/>
          <w:lang w:eastAsia="ar-SA"/>
        </w:rPr>
        <w:t xml:space="preserve"> конструкций (ООО «Стальформа»)</w:t>
      </w:r>
      <w:r w:rsidRPr="00A74FBA">
        <w:rPr>
          <w:rFonts w:ascii="Times New Roman" w:hAnsi="Times New Roman"/>
          <w:sz w:val="28"/>
          <w:szCs w:val="28"/>
          <w:lang w:eastAsia="ar-SA"/>
        </w:rPr>
        <w:t>.</w:t>
      </w:r>
    </w:p>
    <w:p w:rsidR="00F827CC" w:rsidRPr="009A73D2"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 xml:space="preserve">В среднесрочном периоде резиденты ОЭЗ </w:t>
      </w:r>
      <w:r w:rsidR="00696D9C">
        <w:rPr>
          <w:rFonts w:ascii="Times New Roman" w:hAnsi="Times New Roman"/>
          <w:sz w:val="28"/>
          <w:szCs w:val="28"/>
          <w:lang w:eastAsia="ar-SA"/>
        </w:rPr>
        <w:t xml:space="preserve">ППТ </w:t>
      </w:r>
      <w:r w:rsidRPr="009A73D2">
        <w:rPr>
          <w:rFonts w:ascii="Times New Roman" w:hAnsi="Times New Roman"/>
          <w:sz w:val="28"/>
          <w:szCs w:val="28"/>
          <w:lang w:eastAsia="ar-SA"/>
        </w:rPr>
        <w:t>«Тольятти» планируют построить производства оборудования для сферы альтернативной энергетики, пенополиуретанового наполнителя для автомобильных сидений, а также светотехнических изделий и узлов из пластмасс для сферы автопрома</w:t>
      </w:r>
      <w:r>
        <w:rPr>
          <w:rStyle w:val="afb"/>
          <w:rFonts w:ascii="Times New Roman" w:hAnsi="Times New Roman"/>
          <w:sz w:val="28"/>
          <w:szCs w:val="28"/>
        </w:rPr>
        <w:footnoteReference w:id="8"/>
      </w:r>
      <w:r w:rsidRPr="009A73D2">
        <w:rPr>
          <w:rFonts w:ascii="Times New Roman" w:hAnsi="Times New Roman"/>
          <w:sz w:val="28"/>
          <w:szCs w:val="28"/>
          <w:lang w:eastAsia="ar-SA"/>
        </w:rPr>
        <w:t xml:space="preserve">. </w:t>
      </w:r>
    </w:p>
    <w:p w:rsidR="00F827CC"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 xml:space="preserve">Резидентом ОЭЗ </w:t>
      </w:r>
      <w:r w:rsidR="00401765">
        <w:rPr>
          <w:rFonts w:ascii="Times New Roman" w:hAnsi="Times New Roman"/>
          <w:sz w:val="28"/>
          <w:szCs w:val="28"/>
          <w:lang w:eastAsia="ar-SA"/>
        </w:rPr>
        <w:t xml:space="preserve">ППТ </w:t>
      </w:r>
      <w:r w:rsidRPr="009A73D2">
        <w:rPr>
          <w:rFonts w:ascii="Times New Roman" w:hAnsi="Times New Roman"/>
          <w:sz w:val="28"/>
          <w:szCs w:val="28"/>
          <w:lang w:eastAsia="ar-SA"/>
        </w:rPr>
        <w:t>«Тольятти» ООО «РусКамедь» в 2026 году ожидается начало строительства завода по производству ксантановой камеди (</w:t>
      </w:r>
      <w:r w:rsidR="00C4422F">
        <w:rPr>
          <w:rFonts w:ascii="Times New Roman" w:hAnsi="Times New Roman"/>
          <w:sz w:val="28"/>
          <w:szCs w:val="28"/>
          <w:lang w:eastAsia="ar-SA"/>
        </w:rPr>
        <w:t xml:space="preserve">планируемый </w:t>
      </w:r>
      <w:r w:rsidRPr="009A73D2">
        <w:rPr>
          <w:rFonts w:ascii="Times New Roman" w:hAnsi="Times New Roman"/>
          <w:sz w:val="28"/>
          <w:szCs w:val="28"/>
          <w:lang w:eastAsia="ar-SA"/>
        </w:rPr>
        <w:t>объем инвес</w:t>
      </w:r>
      <w:r>
        <w:rPr>
          <w:rFonts w:ascii="Times New Roman" w:hAnsi="Times New Roman"/>
          <w:sz w:val="28"/>
          <w:szCs w:val="28"/>
          <w:lang w:eastAsia="ar-SA"/>
        </w:rPr>
        <w:t>тиций по проекту – 40 млрд. рублей</w:t>
      </w:r>
      <w:r w:rsidRPr="009A73D2">
        <w:rPr>
          <w:rFonts w:ascii="Times New Roman" w:hAnsi="Times New Roman"/>
          <w:sz w:val="28"/>
          <w:szCs w:val="28"/>
          <w:lang w:eastAsia="ar-SA"/>
        </w:rPr>
        <w:t>)</w:t>
      </w:r>
      <w:r>
        <w:rPr>
          <w:rStyle w:val="afb"/>
          <w:rFonts w:ascii="Times New Roman" w:hAnsi="Times New Roman"/>
          <w:sz w:val="28"/>
          <w:szCs w:val="28"/>
        </w:rPr>
        <w:footnoteReference w:id="9"/>
      </w:r>
      <w:r w:rsidRPr="009A73D2">
        <w:rPr>
          <w:rFonts w:ascii="Times New Roman" w:hAnsi="Times New Roman"/>
          <w:sz w:val="28"/>
          <w:szCs w:val="28"/>
          <w:lang w:eastAsia="ar-SA"/>
        </w:rPr>
        <w:t>.</w:t>
      </w:r>
    </w:p>
    <w:p w:rsidR="00C4422F" w:rsidRPr="009A73D2" w:rsidRDefault="00C4422F"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C4422F">
        <w:rPr>
          <w:rFonts w:ascii="Times New Roman" w:hAnsi="Times New Roman"/>
          <w:sz w:val="28"/>
          <w:szCs w:val="28"/>
          <w:lang w:eastAsia="ar-SA"/>
        </w:rPr>
        <w:t xml:space="preserve">Компанией «Транспорт будущего» планируется реализация высокотехнологичных проектов в сфере разработки, производства и эксплуатации беспилотных авиационных систем, робототехнических комплексов, а также аэрокосмической отрасли на территории региона (планируемый объем </w:t>
      </w:r>
      <w:r w:rsidRPr="009A73D2">
        <w:rPr>
          <w:rFonts w:ascii="Times New Roman" w:hAnsi="Times New Roman"/>
          <w:sz w:val="28"/>
          <w:szCs w:val="28"/>
          <w:lang w:eastAsia="ar-SA"/>
        </w:rPr>
        <w:t>инвес</w:t>
      </w:r>
      <w:r>
        <w:rPr>
          <w:rFonts w:ascii="Times New Roman" w:hAnsi="Times New Roman"/>
          <w:sz w:val="28"/>
          <w:szCs w:val="28"/>
          <w:lang w:eastAsia="ar-SA"/>
        </w:rPr>
        <w:t xml:space="preserve">тиций по проекту </w:t>
      </w:r>
      <w:r w:rsidRPr="00C4422F">
        <w:rPr>
          <w:rFonts w:ascii="Times New Roman" w:hAnsi="Times New Roman"/>
          <w:sz w:val="28"/>
          <w:szCs w:val="28"/>
          <w:lang w:eastAsia="ar-SA"/>
        </w:rPr>
        <w:t>- 30 млрд. рублей)</w:t>
      </w:r>
      <w:r w:rsidR="00120AAD">
        <w:rPr>
          <w:rStyle w:val="afb"/>
          <w:rFonts w:ascii="Times New Roman" w:hAnsi="Times New Roman"/>
          <w:sz w:val="28"/>
          <w:szCs w:val="28"/>
          <w:lang w:eastAsia="ar-SA"/>
        </w:rPr>
        <w:footnoteReference w:id="10"/>
      </w:r>
      <w:r w:rsidRPr="00C4422F">
        <w:rPr>
          <w:rFonts w:ascii="Times New Roman" w:hAnsi="Times New Roman"/>
          <w:sz w:val="28"/>
          <w:szCs w:val="28"/>
          <w:lang w:eastAsia="ar-SA"/>
        </w:rPr>
        <w:t>.</w:t>
      </w:r>
    </w:p>
    <w:p w:rsidR="00F827CC" w:rsidRPr="001021C6"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 xml:space="preserve">В 2026 году планируется завершение строительства второй очереди производства масла на одном из крупнейших маслоэкстракционных заводов в России - Тольяттинском комбинате </w:t>
      </w:r>
      <w:r w:rsidRPr="001021C6">
        <w:rPr>
          <w:rFonts w:ascii="Times New Roman" w:hAnsi="Times New Roman"/>
          <w:sz w:val="28"/>
          <w:szCs w:val="28"/>
          <w:lang w:eastAsia="ar-SA"/>
        </w:rPr>
        <w:t>пищевых продуктов</w:t>
      </w:r>
      <w:r w:rsidRPr="001021C6">
        <w:rPr>
          <w:rStyle w:val="afb"/>
          <w:rFonts w:ascii="Times New Roman" w:hAnsi="Times New Roman"/>
          <w:sz w:val="28"/>
          <w:szCs w:val="28"/>
        </w:rPr>
        <w:footnoteReference w:id="11"/>
      </w:r>
      <w:r w:rsidRPr="001021C6">
        <w:rPr>
          <w:rFonts w:ascii="Times New Roman" w:hAnsi="Times New Roman"/>
          <w:sz w:val="28"/>
          <w:szCs w:val="28"/>
          <w:lang w:eastAsia="ar-SA"/>
        </w:rPr>
        <w:t>.</w:t>
      </w:r>
    </w:p>
    <w:p w:rsidR="00F827CC"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1021C6">
        <w:rPr>
          <w:rFonts w:ascii="Times New Roman" w:hAnsi="Times New Roman"/>
          <w:sz w:val="28"/>
          <w:szCs w:val="28"/>
          <w:lang w:eastAsia="ar-SA"/>
        </w:rPr>
        <w:t xml:space="preserve">Группой компаний «Озон Фармацевтика» на территории </w:t>
      </w:r>
      <w:r>
        <w:rPr>
          <w:rFonts w:ascii="Times New Roman" w:hAnsi="Times New Roman"/>
          <w:sz w:val="28"/>
          <w:szCs w:val="28"/>
          <w:lang w:eastAsia="ar-SA"/>
        </w:rPr>
        <w:t>ОЭЗ «Тольятти»</w:t>
      </w:r>
      <w:r w:rsidRPr="001021C6">
        <w:rPr>
          <w:rFonts w:ascii="Times New Roman" w:hAnsi="Times New Roman"/>
          <w:sz w:val="28"/>
          <w:szCs w:val="28"/>
          <w:lang w:eastAsia="ar-SA"/>
        </w:rPr>
        <w:t xml:space="preserve"> </w:t>
      </w:r>
      <w:r>
        <w:rPr>
          <w:rFonts w:ascii="Times New Roman" w:hAnsi="Times New Roman"/>
          <w:sz w:val="28"/>
          <w:szCs w:val="28"/>
          <w:lang w:eastAsia="ar-SA"/>
        </w:rPr>
        <w:t xml:space="preserve">в 2027 году </w:t>
      </w:r>
      <w:r w:rsidRPr="001021C6">
        <w:rPr>
          <w:rFonts w:ascii="Times New Roman" w:hAnsi="Times New Roman"/>
          <w:sz w:val="28"/>
          <w:szCs w:val="28"/>
          <w:lang w:eastAsia="ar-SA"/>
        </w:rPr>
        <w:t>планируется запуск двух заводов</w:t>
      </w:r>
      <w:r>
        <w:rPr>
          <w:rFonts w:ascii="Times New Roman" w:hAnsi="Times New Roman"/>
          <w:sz w:val="28"/>
          <w:szCs w:val="28"/>
          <w:lang w:eastAsia="ar-SA"/>
        </w:rPr>
        <w:t xml:space="preserve"> по производству лекарственных препаратов</w:t>
      </w:r>
      <w:r>
        <w:rPr>
          <w:rStyle w:val="afb"/>
          <w:rFonts w:ascii="Times New Roman" w:hAnsi="Times New Roman"/>
          <w:sz w:val="28"/>
          <w:szCs w:val="28"/>
        </w:rPr>
        <w:footnoteReference w:id="12"/>
      </w:r>
      <w:r>
        <w:rPr>
          <w:rFonts w:ascii="Times New Roman" w:hAnsi="Times New Roman"/>
          <w:sz w:val="28"/>
          <w:szCs w:val="28"/>
          <w:lang w:eastAsia="ar-SA"/>
        </w:rPr>
        <w:t>.</w:t>
      </w:r>
    </w:p>
    <w:p w:rsidR="00137CFA" w:rsidRPr="00137CFA" w:rsidRDefault="00137CFA" w:rsidP="00137CFA">
      <w:pPr>
        <w:widowControl w:val="0"/>
        <w:tabs>
          <w:tab w:val="left" w:pos="851"/>
          <w:tab w:val="left" w:pos="993"/>
        </w:tabs>
        <w:suppressAutoHyphens/>
        <w:spacing w:after="0"/>
        <w:ind w:firstLine="709"/>
        <w:jc w:val="both"/>
        <w:rPr>
          <w:rFonts w:ascii="Times New Roman" w:hAnsi="Times New Roman"/>
          <w:sz w:val="28"/>
          <w:szCs w:val="28"/>
          <w:lang w:eastAsia="ar-SA"/>
        </w:rPr>
      </w:pPr>
      <w:r w:rsidRPr="00137CFA">
        <w:rPr>
          <w:rFonts w:ascii="Times New Roman" w:hAnsi="Times New Roman"/>
          <w:sz w:val="28"/>
          <w:szCs w:val="28"/>
          <w:lang w:eastAsia="ar-SA"/>
        </w:rPr>
        <w:t xml:space="preserve">В прогнозном периоде </w:t>
      </w:r>
      <w:r>
        <w:rPr>
          <w:rFonts w:ascii="Times New Roman" w:hAnsi="Times New Roman"/>
          <w:sz w:val="28"/>
          <w:szCs w:val="28"/>
          <w:lang w:eastAsia="ar-SA"/>
        </w:rPr>
        <w:t xml:space="preserve">резидентом ОЭЗ </w:t>
      </w:r>
      <w:r w:rsidR="00EE682A">
        <w:rPr>
          <w:rFonts w:ascii="Times New Roman" w:hAnsi="Times New Roman"/>
          <w:sz w:val="28"/>
          <w:szCs w:val="28"/>
          <w:lang w:eastAsia="ar-SA"/>
        </w:rPr>
        <w:t xml:space="preserve">ППТ </w:t>
      </w:r>
      <w:r>
        <w:rPr>
          <w:rFonts w:ascii="Times New Roman" w:hAnsi="Times New Roman"/>
          <w:sz w:val="28"/>
          <w:szCs w:val="28"/>
          <w:lang w:eastAsia="ar-SA"/>
        </w:rPr>
        <w:t xml:space="preserve">«Тольятти» </w:t>
      </w:r>
      <w:r w:rsidRPr="00137CFA">
        <w:rPr>
          <w:rFonts w:ascii="Times New Roman" w:hAnsi="Times New Roman"/>
          <w:sz w:val="28"/>
          <w:szCs w:val="28"/>
          <w:lang w:eastAsia="ar-SA"/>
        </w:rPr>
        <w:t>ООО «Проекты зеленой энергетики» ожидается реализация инвестиционного проекта по строительству завода по производству суверенных ветроэнергетических установок большой мощности (срок реализации 2024-2029 годы).</w:t>
      </w:r>
    </w:p>
    <w:p w:rsidR="007963EF" w:rsidRPr="007963EF" w:rsidRDefault="007963EF" w:rsidP="007963EF">
      <w:pPr>
        <w:widowControl w:val="0"/>
        <w:tabs>
          <w:tab w:val="left" w:pos="851"/>
          <w:tab w:val="left" w:pos="993"/>
        </w:tabs>
        <w:suppressAutoHyphens/>
        <w:spacing w:after="0"/>
        <w:ind w:firstLine="709"/>
        <w:jc w:val="both"/>
        <w:rPr>
          <w:rFonts w:ascii="Times New Roman" w:hAnsi="Times New Roman"/>
          <w:sz w:val="28"/>
          <w:szCs w:val="28"/>
          <w:lang w:eastAsia="ar-SA"/>
        </w:rPr>
      </w:pPr>
      <w:r w:rsidRPr="007963EF">
        <w:rPr>
          <w:rFonts w:ascii="Times New Roman" w:hAnsi="Times New Roman"/>
          <w:sz w:val="28"/>
          <w:szCs w:val="28"/>
          <w:lang w:eastAsia="ar-SA"/>
        </w:rPr>
        <w:t xml:space="preserve">В перспективе ожидается начало проектирования четвертой очереди ОЭЗ ППТ «Тольятти» ввиду сохраняющегося интереса потенциальных инвесторов к размещению на площадке новых предприятий. </w:t>
      </w:r>
    </w:p>
    <w:p w:rsidR="007963EF" w:rsidRDefault="007963EF" w:rsidP="007963EF">
      <w:pPr>
        <w:widowControl w:val="0"/>
        <w:tabs>
          <w:tab w:val="left" w:pos="851"/>
          <w:tab w:val="left" w:pos="993"/>
        </w:tabs>
        <w:suppressAutoHyphens/>
        <w:spacing w:after="0"/>
        <w:ind w:firstLine="709"/>
        <w:jc w:val="both"/>
        <w:rPr>
          <w:rFonts w:ascii="Times New Roman" w:hAnsi="Times New Roman"/>
          <w:sz w:val="28"/>
          <w:szCs w:val="28"/>
          <w:lang w:eastAsia="ar-SA"/>
        </w:rPr>
      </w:pPr>
      <w:r w:rsidRPr="007963EF">
        <w:rPr>
          <w:rFonts w:ascii="Times New Roman" w:hAnsi="Times New Roman"/>
          <w:sz w:val="28"/>
          <w:szCs w:val="28"/>
          <w:lang w:eastAsia="ar-SA"/>
        </w:rPr>
        <w:t>Количество резидентов площадки до конца 2028 года может достигнуть 50 компаний.</w:t>
      </w:r>
    </w:p>
    <w:p w:rsidR="00484E9B" w:rsidRPr="009A73D2" w:rsidRDefault="00484E9B"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Pr>
          <w:rFonts w:ascii="Times New Roman" w:hAnsi="Times New Roman"/>
          <w:sz w:val="28"/>
          <w:szCs w:val="28"/>
          <w:lang w:eastAsia="ar-SA"/>
        </w:rPr>
        <w:t xml:space="preserve">ООО «Атлас Трейлер» (на территории </w:t>
      </w:r>
      <w:r w:rsidRPr="001F49A5">
        <w:rPr>
          <w:rFonts w:ascii="Times New Roman" w:hAnsi="Times New Roman"/>
          <w:sz w:val="28"/>
          <w:szCs w:val="28"/>
          <w:lang w:eastAsia="ar-SA"/>
        </w:rPr>
        <w:t xml:space="preserve">производственной площадки бывшего завода </w:t>
      </w:r>
      <w:r w:rsidR="001F49A5" w:rsidRPr="001F49A5">
        <w:rPr>
          <w:rFonts w:ascii="Times New Roman" w:hAnsi="Times New Roman"/>
          <w:sz w:val="28"/>
          <w:szCs w:val="28"/>
          <w:lang w:eastAsia="ar-SA"/>
        </w:rPr>
        <w:t xml:space="preserve">ООО </w:t>
      </w:r>
      <w:r w:rsidRPr="001F49A5">
        <w:rPr>
          <w:rFonts w:ascii="Times New Roman" w:hAnsi="Times New Roman"/>
          <w:sz w:val="28"/>
          <w:szCs w:val="28"/>
          <w:lang w:eastAsia="ar-SA"/>
        </w:rPr>
        <w:t>«Феррони</w:t>
      </w:r>
      <w:r w:rsidR="001F49A5" w:rsidRPr="001F49A5">
        <w:rPr>
          <w:rFonts w:ascii="Times New Roman" w:hAnsi="Times New Roman"/>
          <w:sz w:val="28"/>
          <w:szCs w:val="28"/>
          <w:lang w:eastAsia="ar-SA"/>
        </w:rPr>
        <w:t xml:space="preserve"> Тольятти</w:t>
      </w:r>
      <w:r w:rsidRPr="001F49A5">
        <w:rPr>
          <w:rFonts w:ascii="Times New Roman" w:hAnsi="Times New Roman"/>
          <w:sz w:val="28"/>
          <w:szCs w:val="28"/>
          <w:lang w:eastAsia="ar-SA"/>
        </w:rPr>
        <w:t>»)</w:t>
      </w:r>
      <w:r>
        <w:rPr>
          <w:rFonts w:ascii="Times New Roman" w:hAnsi="Times New Roman"/>
          <w:sz w:val="28"/>
          <w:szCs w:val="28"/>
          <w:lang w:eastAsia="ar-SA"/>
        </w:rPr>
        <w:t xml:space="preserve"> в прогнозном периоде </w:t>
      </w:r>
      <w:r w:rsidR="001F49A5">
        <w:rPr>
          <w:rFonts w:ascii="Times New Roman" w:hAnsi="Times New Roman"/>
          <w:sz w:val="28"/>
          <w:szCs w:val="28"/>
          <w:lang w:eastAsia="ar-SA"/>
        </w:rPr>
        <w:t xml:space="preserve">планирует к </w:t>
      </w:r>
      <w:r>
        <w:rPr>
          <w:rFonts w:ascii="Times New Roman" w:hAnsi="Times New Roman"/>
          <w:sz w:val="28"/>
          <w:szCs w:val="28"/>
          <w:lang w:eastAsia="ar-SA"/>
        </w:rPr>
        <w:t>реализаци</w:t>
      </w:r>
      <w:r w:rsidR="001F49A5">
        <w:rPr>
          <w:rFonts w:ascii="Times New Roman" w:hAnsi="Times New Roman"/>
          <w:sz w:val="28"/>
          <w:szCs w:val="28"/>
          <w:lang w:eastAsia="ar-SA"/>
        </w:rPr>
        <w:t>и</w:t>
      </w:r>
      <w:r>
        <w:rPr>
          <w:rFonts w:ascii="Times New Roman" w:hAnsi="Times New Roman"/>
          <w:sz w:val="28"/>
          <w:szCs w:val="28"/>
          <w:lang w:eastAsia="ar-SA"/>
        </w:rPr>
        <w:t xml:space="preserve"> инвестиционн</w:t>
      </w:r>
      <w:r w:rsidR="001F49A5">
        <w:rPr>
          <w:rFonts w:ascii="Times New Roman" w:hAnsi="Times New Roman"/>
          <w:sz w:val="28"/>
          <w:szCs w:val="28"/>
          <w:lang w:eastAsia="ar-SA"/>
        </w:rPr>
        <w:t>ый проект</w:t>
      </w:r>
      <w:r>
        <w:rPr>
          <w:rFonts w:ascii="Times New Roman" w:hAnsi="Times New Roman"/>
          <w:sz w:val="28"/>
          <w:szCs w:val="28"/>
          <w:lang w:eastAsia="ar-SA"/>
        </w:rPr>
        <w:t xml:space="preserve"> </w:t>
      </w:r>
      <w:r w:rsidRPr="00484E9B">
        <w:rPr>
          <w:rFonts w:ascii="Times New Roman" w:hAnsi="Times New Roman"/>
          <w:sz w:val="28"/>
          <w:szCs w:val="28"/>
          <w:lang w:eastAsia="ar-SA"/>
        </w:rPr>
        <w:t>по сборочному производству полуприцепов.</w:t>
      </w:r>
    </w:p>
    <w:p w:rsidR="00F827CC"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В прогнозном периоде рост бюджетных инвестиций ожидается</w:t>
      </w:r>
      <w:r w:rsidR="00D120E9">
        <w:rPr>
          <w:rFonts w:ascii="Times New Roman" w:hAnsi="Times New Roman"/>
          <w:sz w:val="28"/>
          <w:szCs w:val="28"/>
          <w:lang w:eastAsia="ar-SA"/>
        </w:rPr>
        <w:t>, в том числе</w:t>
      </w:r>
      <w:r w:rsidRPr="009A73D2">
        <w:rPr>
          <w:rFonts w:ascii="Times New Roman" w:hAnsi="Times New Roman"/>
          <w:sz w:val="28"/>
          <w:szCs w:val="28"/>
          <w:lang w:eastAsia="ar-SA"/>
        </w:rPr>
        <w:t xml:space="preserve"> за счет реализации следующих инвестиционных проектов: </w:t>
      </w:r>
    </w:p>
    <w:p w:rsidR="00F827CC" w:rsidRPr="009A73D2"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 продолжение реконструкции набережной Автозаводского района;</w:t>
      </w:r>
    </w:p>
    <w:p w:rsidR="00F827CC" w:rsidRPr="009A73D2"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 строительство детских садов в 14-А квартале, мкр. «Северный», мкр. «Калина»;</w:t>
      </w:r>
    </w:p>
    <w:p w:rsidR="00F827CC" w:rsidRPr="009A73D2" w:rsidRDefault="00F361C2"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Pr>
          <w:rFonts w:ascii="Times New Roman" w:hAnsi="Times New Roman"/>
          <w:sz w:val="28"/>
          <w:szCs w:val="28"/>
          <w:lang w:eastAsia="ar-SA"/>
        </w:rPr>
        <w:t>- </w:t>
      </w:r>
      <w:r w:rsidR="00F827CC" w:rsidRPr="009A73D2">
        <w:rPr>
          <w:rFonts w:ascii="Times New Roman" w:hAnsi="Times New Roman"/>
          <w:sz w:val="28"/>
          <w:szCs w:val="28"/>
          <w:lang w:eastAsia="ar-SA"/>
        </w:rPr>
        <w:t>строительство физкультурно-оздоровительного комплекса в Комсомольском районе (ул. Гидротехническая,36);</w:t>
      </w:r>
    </w:p>
    <w:p w:rsidR="00F827CC" w:rsidRPr="009A73D2" w:rsidRDefault="00F361C2"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Pr>
          <w:rFonts w:ascii="Times New Roman" w:hAnsi="Times New Roman"/>
          <w:sz w:val="28"/>
          <w:szCs w:val="28"/>
          <w:lang w:eastAsia="ar-SA"/>
        </w:rPr>
        <w:t>- </w:t>
      </w:r>
      <w:r w:rsidR="00F827CC" w:rsidRPr="009A73D2">
        <w:rPr>
          <w:rFonts w:ascii="Times New Roman" w:hAnsi="Times New Roman"/>
          <w:sz w:val="28"/>
          <w:szCs w:val="28"/>
          <w:lang w:eastAsia="ar-SA"/>
        </w:rPr>
        <w:t>строительство образовательного центра на территории мкр. Федоровка;</w:t>
      </w:r>
    </w:p>
    <w:p w:rsidR="00F827CC" w:rsidRDefault="00F361C2"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Pr>
          <w:rFonts w:ascii="Times New Roman" w:hAnsi="Times New Roman"/>
          <w:sz w:val="28"/>
          <w:szCs w:val="28"/>
          <w:lang w:eastAsia="ar-SA"/>
        </w:rPr>
        <w:t>- </w:t>
      </w:r>
      <w:r w:rsidR="00F827CC" w:rsidRPr="009A73D2">
        <w:rPr>
          <w:rFonts w:ascii="Times New Roman" w:hAnsi="Times New Roman"/>
          <w:sz w:val="28"/>
          <w:szCs w:val="28"/>
          <w:lang w:eastAsia="ar-SA"/>
        </w:rPr>
        <w:t>строительство объектов инфраструктуры, необходимых для реализации масштабного инвестиционного проекта «Строительство завода по производству сыра в городском округе Тольятти» (проектирование и строительство внеплощадочных сетей подготовки и водоотведения поверхностных сточных вод, включая канализационную насосную станцию).</w:t>
      </w:r>
    </w:p>
    <w:p w:rsidR="00F827CC" w:rsidRDefault="00F827CC" w:rsidP="00F827CC">
      <w:pPr>
        <w:widowControl w:val="0"/>
        <w:tabs>
          <w:tab w:val="left" w:pos="851"/>
          <w:tab w:val="left" w:pos="993"/>
        </w:tabs>
        <w:suppressAutoHyphens/>
        <w:spacing w:after="0"/>
        <w:ind w:firstLine="709"/>
        <w:jc w:val="both"/>
        <w:rPr>
          <w:rFonts w:ascii="Times New Roman" w:hAnsi="Times New Roman"/>
          <w:sz w:val="28"/>
          <w:szCs w:val="28"/>
          <w:lang w:eastAsia="ar-SA"/>
        </w:rPr>
      </w:pPr>
      <w:r w:rsidRPr="009A73D2">
        <w:rPr>
          <w:rFonts w:ascii="Times New Roman" w:hAnsi="Times New Roman"/>
          <w:sz w:val="28"/>
          <w:szCs w:val="28"/>
          <w:lang w:eastAsia="ar-SA"/>
        </w:rPr>
        <w:t xml:space="preserve">Стоит отметить, что строительство (реконструкция) данных объектов будет реализовано только при условии финансирования из средств </w:t>
      </w:r>
      <w:r w:rsidRPr="00AC5340">
        <w:rPr>
          <w:rFonts w:ascii="Times New Roman" w:hAnsi="Times New Roman"/>
          <w:sz w:val="28"/>
          <w:szCs w:val="28"/>
          <w:lang w:eastAsia="ar-SA"/>
        </w:rPr>
        <w:t>вышестоящих бюджетов.</w:t>
      </w:r>
    </w:p>
    <w:p w:rsidR="00BB7A4A" w:rsidRPr="00610980" w:rsidRDefault="00BB7A4A" w:rsidP="00BB7A4A">
      <w:pPr>
        <w:widowControl w:val="0"/>
        <w:tabs>
          <w:tab w:val="left" w:pos="851"/>
          <w:tab w:val="left" w:pos="993"/>
        </w:tabs>
        <w:suppressAutoHyphens/>
        <w:spacing w:after="0"/>
        <w:ind w:firstLine="709"/>
        <w:jc w:val="both"/>
        <w:rPr>
          <w:rFonts w:ascii="Times New Roman" w:hAnsi="Times New Roman"/>
          <w:color w:val="FF0000"/>
          <w:sz w:val="28"/>
          <w:szCs w:val="28"/>
          <w:lang w:eastAsia="ar-SA"/>
        </w:rPr>
      </w:pPr>
      <w:r w:rsidRPr="00610980">
        <w:rPr>
          <w:rFonts w:ascii="Times New Roman" w:hAnsi="Times New Roman"/>
          <w:sz w:val="28"/>
          <w:szCs w:val="28"/>
          <w:lang w:eastAsia="ar-SA"/>
        </w:rPr>
        <w:t xml:space="preserve">В прогнозном периоде ожидается строительство административно-выставочного корпуса, расположенного на территории МАУК «Парковый комплекс </w:t>
      </w:r>
      <w:r w:rsidRPr="00BA3941">
        <w:rPr>
          <w:rFonts w:ascii="Times New Roman" w:hAnsi="Times New Roman"/>
          <w:sz w:val="28"/>
          <w:szCs w:val="28"/>
          <w:lang w:eastAsia="ar-SA"/>
        </w:rPr>
        <w:t>истории техники имени К.Г. Сахарова», за счет средств бюджета городского округа Тольятти.</w:t>
      </w:r>
    </w:p>
    <w:p w:rsidR="00F827CC" w:rsidRPr="00AC5340" w:rsidRDefault="00F827CC" w:rsidP="00F827CC">
      <w:pPr>
        <w:spacing w:after="0"/>
        <w:ind w:firstLine="709"/>
        <w:jc w:val="both"/>
        <w:rPr>
          <w:rFonts w:ascii="Times New Roman" w:hAnsi="Times New Roman"/>
          <w:color w:val="000000"/>
          <w:sz w:val="28"/>
          <w:szCs w:val="28"/>
        </w:rPr>
      </w:pPr>
      <w:r w:rsidRPr="00AC5340">
        <w:rPr>
          <w:rFonts w:ascii="Times New Roman" w:hAnsi="Times New Roman"/>
          <w:sz w:val="28"/>
          <w:szCs w:val="28"/>
          <w:lang w:eastAsia="ar-SA"/>
        </w:rPr>
        <w:t>Объем бюджетных инвестиций (всех уровней бюджета) может</w:t>
      </w:r>
      <w:r w:rsidRPr="00AC5340">
        <w:rPr>
          <w:rFonts w:ascii="Times New Roman" w:hAnsi="Times New Roman"/>
          <w:color w:val="000000"/>
          <w:sz w:val="28"/>
          <w:szCs w:val="28"/>
        </w:rPr>
        <w:t xml:space="preserve"> увеличиться в 2028 году относительно 2025 года консервативному варианту – на 2,4%, по базовому варианту – на 20%.</w:t>
      </w:r>
    </w:p>
    <w:p w:rsidR="001F6F00" w:rsidRDefault="001F6F00" w:rsidP="001F6F00">
      <w:pPr>
        <w:pStyle w:val="aa"/>
        <w:widowControl w:val="0"/>
        <w:spacing w:before="0" w:after="0" w:line="276" w:lineRule="auto"/>
        <w:ind w:firstLine="709"/>
        <w:jc w:val="both"/>
        <w:rPr>
          <w:color w:val="000000"/>
          <w:sz w:val="28"/>
          <w:szCs w:val="28"/>
          <w:lang w:eastAsia="ru-RU"/>
        </w:rPr>
      </w:pPr>
      <w:r w:rsidRPr="004C488C">
        <w:rPr>
          <w:color w:val="000000"/>
          <w:sz w:val="28"/>
          <w:szCs w:val="28"/>
          <w:lang w:eastAsia="ru-RU"/>
        </w:rPr>
        <w:t>Прогноз развития строительной деятельности по консервативному варианту разработан с учетом предположений о невысокой инвестиционной активности на фоне высокой стоимости кредитных ресурсов и сложности привлечения долгосрочных займов, инфляционного давления на цены стройматериалов и услуг подрядчиков, снижающего рентабельность строительно-монтажных работ, низкого уровня платежеспособного спроса на недвижимость среди населения, ограничивающего потенциал жилищного строительства.</w:t>
      </w:r>
      <w:r w:rsidRPr="00A75B87">
        <w:rPr>
          <w:color w:val="000000"/>
          <w:sz w:val="28"/>
          <w:szCs w:val="28"/>
          <w:lang w:eastAsia="ru-RU"/>
        </w:rPr>
        <w:t xml:space="preserve"> </w:t>
      </w:r>
    </w:p>
    <w:p w:rsidR="001F6F00" w:rsidRPr="00F042A4" w:rsidRDefault="001F6F00" w:rsidP="001F6F00">
      <w:pPr>
        <w:pStyle w:val="aa"/>
        <w:widowControl w:val="0"/>
        <w:spacing w:before="0" w:after="0" w:line="276" w:lineRule="auto"/>
        <w:ind w:firstLine="709"/>
        <w:jc w:val="both"/>
        <w:rPr>
          <w:color w:val="000000"/>
          <w:sz w:val="28"/>
          <w:szCs w:val="28"/>
          <w:lang w:eastAsia="ru-RU"/>
        </w:rPr>
      </w:pPr>
      <w:r>
        <w:rPr>
          <w:color w:val="000000"/>
          <w:sz w:val="28"/>
          <w:szCs w:val="28"/>
          <w:lang w:eastAsia="ru-RU"/>
        </w:rPr>
        <w:t>П</w:t>
      </w:r>
      <w:r w:rsidRPr="00F042A4">
        <w:rPr>
          <w:color w:val="000000"/>
          <w:sz w:val="28"/>
          <w:szCs w:val="28"/>
          <w:lang w:eastAsia="ru-RU"/>
        </w:rPr>
        <w:t xml:space="preserve">о консервативному варианту </w:t>
      </w:r>
      <w:r>
        <w:rPr>
          <w:color w:val="000000"/>
          <w:sz w:val="28"/>
          <w:szCs w:val="28"/>
          <w:lang w:eastAsia="ru-RU"/>
        </w:rPr>
        <w:t xml:space="preserve">прогноза с учетом сложившейся динамики объемов </w:t>
      </w:r>
      <w:r w:rsidRPr="00F042A4">
        <w:rPr>
          <w:color w:val="000000"/>
          <w:sz w:val="28"/>
          <w:szCs w:val="28"/>
          <w:lang w:eastAsia="ru-RU"/>
        </w:rPr>
        <w:t>ввода в действие общей площади жилых домов (квартир)</w:t>
      </w:r>
      <w:r>
        <w:rPr>
          <w:color w:val="000000"/>
          <w:sz w:val="28"/>
          <w:szCs w:val="28"/>
          <w:lang w:eastAsia="ru-RU"/>
        </w:rPr>
        <w:t xml:space="preserve">, </w:t>
      </w:r>
      <w:r w:rsidRPr="007161AF">
        <w:rPr>
          <w:sz w:val="28"/>
          <w:szCs w:val="28"/>
          <w:lang w:eastAsia="ru-RU"/>
        </w:rPr>
        <w:t xml:space="preserve">имеющихся сведений о площади, указанной в разрешениях на строительство объектов и имеющихся рисков по достижению плановых значений показателя прогнозируются </w:t>
      </w:r>
      <w:r>
        <w:rPr>
          <w:color w:val="000000"/>
          <w:sz w:val="28"/>
          <w:szCs w:val="28"/>
          <w:lang w:eastAsia="ru-RU"/>
        </w:rPr>
        <w:t>невысокие объемы вводимого жилья в городском округе Тольятти: за три прогнозных года</w:t>
      </w:r>
      <w:r w:rsidRPr="00F042A4">
        <w:rPr>
          <w:color w:val="000000"/>
          <w:sz w:val="28"/>
          <w:szCs w:val="28"/>
          <w:lang w:eastAsia="ru-RU"/>
        </w:rPr>
        <w:t xml:space="preserve"> </w:t>
      </w:r>
      <w:r>
        <w:rPr>
          <w:color w:val="000000"/>
          <w:sz w:val="28"/>
          <w:szCs w:val="28"/>
          <w:lang w:eastAsia="ru-RU"/>
        </w:rPr>
        <w:t>значение показателя снизится на 18,8%.</w:t>
      </w:r>
    </w:p>
    <w:p w:rsidR="001F6F00" w:rsidRPr="00E82C5A" w:rsidRDefault="001F6F00" w:rsidP="001F6F00">
      <w:pPr>
        <w:pStyle w:val="aa"/>
        <w:widowControl w:val="0"/>
        <w:spacing w:before="0" w:after="0" w:line="276" w:lineRule="auto"/>
        <w:ind w:firstLine="709"/>
        <w:jc w:val="both"/>
        <w:rPr>
          <w:color w:val="000000"/>
          <w:sz w:val="28"/>
          <w:szCs w:val="28"/>
          <w:lang w:eastAsia="ru-RU"/>
        </w:rPr>
      </w:pPr>
      <w:r w:rsidRPr="007A0E6D">
        <w:rPr>
          <w:sz w:val="28"/>
          <w:szCs w:val="28"/>
          <w:lang w:eastAsia="ru-RU"/>
        </w:rPr>
        <w:t xml:space="preserve">Прогноз развития строительной отрасли </w:t>
      </w:r>
      <w:r w:rsidRPr="00B738A7">
        <w:rPr>
          <w:sz w:val="28"/>
          <w:szCs w:val="28"/>
          <w:lang w:eastAsia="ru-RU"/>
        </w:rPr>
        <w:t>в городском округе Тольятти по базовому варианту предполагает модернизацию и техническое перевооружение промышленного комплекса</w:t>
      </w:r>
      <w:r w:rsidR="00401765">
        <w:rPr>
          <w:sz w:val="28"/>
          <w:szCs w:val="28"/>
          <w:lang w:eastAsia="ru-RU"/>
        </w:rPr>
        <w:t>,</w:t>
      </w:r>
      <w:r w:rsidRPr="00B738A7">
        <w:rPr>
          <w:sz w:val="28"/>
          <w:szCs w:val="28"/>
          <w:lang w:eastAsia="ru-RU"/>
        </w:rPr>
        <w:t xml:space="preserve"> доступность</w:t>
      </w:r>
      <w:r w:rsidRPr="007A0E6D">
        <w:rPr>
          <w:sz w:val="28"/>
          <w:szCs w:val="28"/>
          <w:lang w:eastAsia="ru-RU"/>
        </w:rPr>
        <w:t xml:space="preserve"> </w:t>
      </w:r>
      <w:r w:rsidRPr="00E82C5A">
        <w:rPr>
          <w:color w:val="000000"/>
          <w:sz w:val="28"/>
          <w:szCs w:val="28"/>
          <w:lang w:eastAsia="ru-RU"/>
        </w:rPr>
        <w:t>трудовых ресурсов, увеличение спроса на жилищное строительство.</w:t>
      </w:r>
    </w:p>
    <w:p w:rsidR="001F6F00" w:rsidRPr="00E82C5A" w:rsidRDefault="001F6F00" w:rsidP="001F6F00">
      <w:pPr>
        <w:pStyle w:val="aa"/>
        <w:widowControl w:val="0"/>
        <w:spacing w:before="0" w:after="0" w:line="276" w:lineRule="auto"/>
        <w:ind w:firstLine="709"/>
        <w:jc w:val="both"/>
        <w:rPr>
          <w:color w:val="000000"/>
          <w:sz w:val="28"/>
          <w:szCs w:val="28"/>
          <w:lang w:eastAsia="ru-RU"/>
        </w:rPr>
      </w:pPr>
      <w:r w:rsidRPr="0068552B">
        <w:rPr>
          <w:color w:val="000000"/>
          <w:sz w:val="28"/>
          <w:szCs w:val="28"/>
          <w:lang w:eastAsia="ru-RU"/>
        </w:rPr>
        <w:t xml:space="preserve">К концу 2028 года по второму варианту прогноза прирост вводимого объема жилья может </w:t>
      </w:r>
      <w:r w:rsidRPr="00E82C5A">
        <w:rPr>
          <w:color w:val="000000"/>
          <w:sz w:val="28"/>
          <w:szCs w:val="28"/>
          <w:lang w:eastAsia="ru-RU"/>
        </w:rPr>
        <w:t xml:space="preserve">составить 37,6% к 2025 году. </w:t>
      </w:r>
    </w:p>
    <w:p w:rsidR="001F6F00" w:rsidRPr="00E82C5A" w:rsidRDefault="001F6F00" w:rsidP="001F6F00">
      <w:pPr>
        <w:pStyle w:val="aa"/>
        <w:widowControl w:val="0"/>
        <w:spacing w:before="0" w:after="0" w:line="276" w:lineRule="auto"/>
        <w:ind w:firstLine="709"/>
        <w:jc w:val="both"/>
        <w:rPr>
          <w:color w:val="000000"/>
          <w:sz w:val="28"/>
          <w:szCs w:val="28"/>
          <w:lang w:eastAsia="ru-RU"/>
        </w:rPr>
      </w:pPr>
      <w:r w:rsidRPr="00E82C5A">
        <w:rPr>
          <w:color w:val="000000"/>
          <w:sz w:val="28"/>
          <w:szCs w:val="28"/>
          <w:lang w:eastAsia="ru-RU"/>
        </w:rPr>
        <w:t>В целях достижения прогнозного значения показателя продолжится мониторинг объектов жилищного строительства, совещаний по рассмотрению проблемных вопросов, требующих разрешения и содействия с участием ресурсоснабжающих организаций и организаций застройщиков.</w:t>
      </w:r>
    </w:p>
    <w:p w:rsidR="001F6F00" w:rsidRPr="00517321" w:rsidRDefault="001F6F00" w:rsidP="001F6F00">
      <w:pPr>
        <w:pStyle w:val="aa"/>
        <w:widowControl w:val="0"/>
        <w:spacing w:before="0" w:after="0" w:line="276" w:lineRule="auto"/>
        <w:ind w:firstLine="709"/>
        <w:jc w:val="both"/>
        <w:rPr>
          <w:color w:val="000000"/>
          <w:sz w:val="28"/>
          <w:szCs w:val="28"/>
          <w:highlight w:val="yellow"/>
        </w:rPr>
      </w:pPr>
      <w:r w:rsidRPr="00E82C5A">
        <w:rPr>
          <w:color w:val="000000"/>
          <w:sz w:val="28"/>
          <w:szCs w:val="28"/>
          <w:lang w:eastAsia="ru-RU"/>
        </w:rPr>
        <w:t xml:space="preserve">Уровень обеспеченности населения городского округа Тольятти </w:t>
      </w:r>
      <w:r w:rsidR="00DF7429">
        <w:rPr>
          <w:color w:val="000000"/>
          <w:sz w:val="28"/>
          <w:szCs w:val="28"/>
          <w:lang w:eastAsia="ru-RU"/>
        </w:rPr>
        <w:t>жильем к 2028 году составит 26,6</w:t>
      </w:r>
      <w:r>
        <w:rPr>
          <w:color w:val="000000"/>
          <w:sz w:val="28"/>
          <w:szCs w:val="28"/>
          <w:lang w:eastAsia="ru-RU"/>
        </w:rPr>
        <w:t xml:space="preserve"> кв. м на человека, что на 4,</w:t>
      </w:r>
      <w:r w:rsidR="00DF7429">
        <w:rPr>
          <w:color w:val="000000"/>
          <w:sz w:val="28"/>
          <w:szCs w:val="28"/>
          <w:lang w:eastAsia="ru-RU"/>
        </w:rPr>
        <w:t>3</w:t>
      </w:r>
      <w:r>
        <w:rPr>
          <w:color w:val="000000"/>
          <w:sz w:val="28"/>
          <w:szCs w:val="28"/>
          <w:lang w:eastAsia="ru-RU"/>
        </w:rPr>
        <w:t>% выше 2025 года</w:t>
      </w:r>
      <w:r w:rsidRPr="00E82C5A">
        <w:rPr>
          <w:color w:val="000000"/>
          <w:sz w:val="28"/>
          <w:szCs w:val="28"/>
          <w:lang w:eastAsia="ru-RU"/>
        </w:rPr>
        <w:t>.</w:t>
      </w:r>
      <w:r w:rsidRPr="00E82C5A">
        <w:rPr>
          <w:color w:val="000000"/>
          <w:sz w:val="28"/>
          <w:szCs w:val="28"/>
          <w:lang w:eastAsia="ru-RU"/>
        </w:rPr>
        <w:tab/>
      </w:r>
      <w:r w:rsidRPr="00E82C5A">
        <w:rPr>
          <w:color w:val="000000"/>
          <w:sz w:val="28"/>
          <w:szCs w:val="28"/>
          <w:highlight w:val="yellow"/>
        </w:rPr>
        <w:t xml:space="preserve"> </w:t>
      </w:r>
    </w:p>
    <w:p w:rsidR="001F6F00" w:rsidRDefault="001F6F00" w:rsidP="001F6F00">
      <w:pPr>
        <w:pStyle w:val="aa"/>
        <w:widowControl w:val="0"/>
        <w:spacing w:before="0" w:after="0" w:line="276" w:lineRule="auto"/>
        <w:ind w:firstLine="709"/>
        <w:jc w:val="both"/>
        <w:rPr>
          <w:color w:val="000000"/>
          <w:sz w:val="28"/>
          <w:szCs w:val="28"/>
          <w:lang w:eastAsia="ru-RU"/>
        </w:rPr>
      </w:pPr>
      <w:r w:rsidRPr="0033210A">
        <w:rPr>
          <w:color w:val="000000"/>
          <w:sz w:val="28"/>
          <w:szCs w:val="28"/>
          <w:lang w:eastAsia="ru-RU"/>
        </w:rPr>
        <w:t xml:space="preserve">В среднесрочной перспективе в целях развития жилищного строительства, обеспечения комфортных условий проживания граждан </w:t>
      </w:r>
      <w:r>
        <w:rPr>
          <w:color w:val="000000"/>
          <w:sz w:val="28"/>
          <w:szCs w:val="28"/>
          <w:lang w:eastAsia="ru-RU"/>
        </w:rPr>
        <w:t xml:space="preserve">планируется </w:t>
      </w:r>
      <w:r w:rsidRPr="0033210A">
        <w:rPr>
          <w:color w:val="000000"/>
          <w:sz w:val="28"/>
          <w:szCs w:val="28"/>
          <w:lang w:eastAsia="ru-RU"/>
        </w:rPr>
        <w:t>реализация следующих мероприятий: обеспечение жилищного строительства земельными участками</w:t>
      </w:r>
      <w:r>
        <w:rPr>
          <w:color w:val="000000"/>
          <w:sz w:val="28"/>
          <w:szCs w:val="28"/>
          <w:lang w:eastAsia="ru-RU"/>
        </w:rPr>
        <w:t>,</w:t>
      </w:r>
      <w:r w:rsidRPr="0033210A">
        <w:rPr>
          <w:color w:val="000000"/>
          <w:sz w:val="28"/>
          <w:szCs w:val="28"/>
          <w:lang w:eastAsia="ru-RU"/>
        </w:rPr>
        <w:t xml:space="preserve"> предоставление государственной поддержки отдельным категориям населения на улучшение жилищных условий</w:t>
      </w:r>
      <w:r>
        <w:rPr>
          <w:color w:val="000000"/>
          <w:sz w:val="28"/>
          <w:szCs w:val="28"/>
          <w:lang w:eastAsia="ru-RU"/>
        </w:rPr>
        <w:t>,</w:t>
      </w:r>
      <w:r w:rsidRPr="0033210A">
        <w:rPr>
          <w:color w:val="000000"/>
          <w:sz w:val="28"/>
          <w:szCs w:val="28"/>
          <w:lang w:eastAsia="ru-RU"/>
        </w:rPr>
        <w:t xml:space="preserve"> строительство социальной и транспортной инфраструктуры</w:t>
      </w:r>
      <w:r>
        <w:rPr>
          <w:color w:val="000000"/>
          <w:sz w:val="28"/>
          <w:szCs w:val="28"/>
          <w:lang w:eastAsia="ru-RU"/>
        </w:rPr>
        <w:t xml:space="preserve"> </w:t>
      </w:r>
      <w:r w:rsidRPr="003E66B4">
        <w:rPr>
          <w:sz w:val="28"/>
          <w:szCs w:val="28"/>
          <w:lang w:eastAsia="ru-RU"/>
        </w:rPr>
        <w:t>и др</w:t>
      </w:r>
      <w:r>
        <w:rPr>
          <w:sz w:val="28"/>
          <w:szCs w:val="28"/>
          <w:lang w:eastAsia="ru-RU"/>
        </w:rPr>
        <w:t>угие</w:t>
      </w:r>
      <w:r w:rsidRPr="003E66B4">
        <w:rPr>
          <w:sz w:val="28"/>
          <w:szCs w:val="28"/>
          <w:lang w:eastAsia="ru-RU"/>
        </w:rPr>
        <w:t>.</w:t>
      </w:r>
      <w:r w:rsidRPr="003E66B4">
        <w:rPr>
          <w:color w:val="000000"/>
          <w:sz w:val="28"/>
          <w:szCs w:val="28"/>
          <w:lang w:eastAsia="ru-RU"/>
        </w:rPr>
        <w:t xml:space="preserve"> </w:t>
      </w:r>
    </w:p>
    <w:p w:rsidR="001F6F00" w:rsidRPr="001F6F00" w:rsidRDefault="001F6F00" w:rsidP="001F6F00">
      <w:pPr>
        <w:pStyle w:val="aa"/>
        <w:widowControl w:val="0"/>
        <w:spacing w:before="0" w:after="0" w:line="276" w:lineRule="auto"/>
        <w:ind w:firstLine="709"/>
        <w:jc w:val="both"/>
        <w:rPr>
          <w:rFonts w:eastAsia="Calibri"/>
          <w:sz w:val="28"/>
          <w:szCs w:val="28"/>
        </w:rPr>
      </w:pPr>
      <w:r w:rsidRPr="001F6F00">
        <w:rPr>
          <w:rFonts w:eastAsia="Calibri"/>
          <w:sz w:val="28"/>
          <w:szCs w:val="28"/>
        </w:rPr>
        <w:t>Достижение целей по повышению доступности жилья и качества жилищного обеспечения населения, исполнение государственных обязательств по обеспечению жильем отдельных категорий граждан, в том числе путем оказания мер государственной поддержки в приобретении (строительстве) жилья осуществляется в рамках государственной программы Самарской области «Развитие жилищного строительства в Самарской области», утвержденной постановлением Правительства Самарской области от 27.11.2013 № 684.</w:t>
      </w:r>
    </w:p>
    <w:p w:rsidR="001F6F00" w:rsidRPr="001F6F00" w:rsidRDefault="001F6F00" w:rsidP="001F6F00">
      <w:pPr>
        <w:pStyle w:val="aa"/>
        <w:widowControl w:val="0"/>
        <w:spacing w:before="0" w:after="0" w:line="276" w:lineRule="auto"/>
        <w:ind w:firstLine="709"/>
        <w:jc w:val="both"/>
        <w:rPr>
          <w:rFonts w:eastAsia="Calibri"/>
          <w:sz w:val="28"/>
          <w:szCs w:val="28"/>
        </w:rPr>
      </w:pPr>
      <w:r w:rsidRPr="001F6F00">
        <w:rPr>
          <w:rFonts w:eastAsia="Calibri"/>
          <w:sz w:val="28"/>
          <w:szCs w:val="28"/>
        </w:rPr>
        <w:t>В рамках региональной составляющей национального проекта «Инфраструктура для жизни» реализуются мероприятия в сфере жилищной политики, направленные на увеличение жилищного строительства, создание механизмов развития комфортной городской среды, создание механизмов переселения граждан из непригодного для проживания жилищного фонда.</w:t>
      </w:r>
    </w:p>
    <w:p w:rsidR="001F6F00" w:rsidRPr="001F6F00" w:rsidRDefault="001F6F00" w:rsidP="001F6F00">
      <w:pPr>
        <w:pStyle w:val="aa"/>
        <w:widowControl w:val="0"/>
        <w:spacing w:before="0" w:after="0" w:line="276" w:lineRule="auto"/>
        <w:ind w:firstLine="709"/>
        <w:jc w:val="both"/>
        <w:rPr>
          <w:rFonts w:eastAsia="Calibri"/>
          <w:sz w:val="28"/>
          <w:szCs w:val="28"/>
        </w:rPr>
      </w:pPr>
      <w:r w:rsidRPr="001F6F00">
        <w:rPr>
          <w:rFonts w:eastAsia="Calibri"/>
          <w:sz w:val="28"/>
          <w:szCs w:val="28"/>
        </w:rPr>
        <w:t xml:space="preserve">Планируется продолжить мероприятия по завершению строительства и вводу в эксплуатацию проблемных объектов жилищного строительства. </w:t>
      </w:r>
    </w:p>
    <w:p w:rsidR="006A30C9" w:rsidRPr="00236A40" w:rsidRDefault="006A30C9" w:rsidP="007E22B0">
      <w:pPr>
        <w:pStyle w:val="3"/>
        <w:spacing w:before="120" w:beforeAutospacing="0" w:after="120"/>
        <w:rPr>
          <w:rFonts w:eastAsiaTheme="majorEastAsia"/>
          <w:szCs w:val="28"/>
        </w:rPr>
      </w:pPr>
      <w:r w:rsidRPr="00236A40">
        <w:rPr>
          <w:rFonts w:eastAsiaTheme="majorEastAsia"/>
          <w:szCs w:val="28"/>
        </w:rPr>
        <w:t>Финансы</w:t>
      </w:r>
      <w:bookmarkStart w:id="4" w:name="финансы"/>
      <w:bookmarkEnd w:id="4"/>
    </w:p>
    <w:p w:rsidR="00236A40" w:rsidRPr="00236A40" w:rsidRDefault="00236A40" w:rsidP="00236A40">
      <w:pPr>
        <w:pStyle w:val="aa"/>
        <w:widowControl w:val="0"/>
        <w:spacing w:before="0" w:after="0" w:line="276" w:lineRule="auto"/>
        <w:ind w:firstLine="709"/>
        <w:jc w:val="both"/>
        <w:rPr>
          <w:rFonts w:eastAsia="Calibri"/>
          <w:sz w:val="28"/>
          <w:szCs w:val="28"/>
        </w:rPr>
      </w:pPr>
      <w:r w:rsidRPr="00236A40">
        <w:rPr>
          <w:rFonts w:eastAsia="Calibri"/>
          <w:sz w:val="28"/>
          <w:szCs w:val="28"/>
        </w:rPr>
        <w:t>На финансовые показатели деятельности организаций городского округа Тольятти, не относящихся к субъектам малого</w:t>
      </w:r>
      <w:r w:rsidR="00401765">
        <w:rPr>
          <w:rFonts w:eastAsia="Calibri"/>
          <w:sz w:val="28"/>
          <w:szCs w:val="28"/>
        </w:rPr>
        <w:t xml:space="preserve"> и среднего предпринимательства</w:t>
      </w:r>
      <w:r w:rsidRPr="00236A40">
        <w:rPr>
          <w:rFonts w:eastAsia="Calibri"/>
          <w:sz w:val="28"/>
          <w:szCs w:val="28"/>
        </w:rPr>
        <w:t xml:space="preserve"> (далее </w:t>
      </w:r>
      <w:r w:rsidR="00AC41E1">
        <w:rPr>
          <w:rFonts w:eastAsia="Calibri"/>
          <w:sz w:val="28"/>
          <w:szCs w:val="28"/>
        </w:rPr>
        <w:t xml:space="preserve">по разделу </w:t>
      </w:r>
      <w:r w:rsidRPr="00236A40">
        <w:rPr>
          <w:rFonts w:eastAsia="Calibri"/>
          <w:sz w:val="28"/>
          <w:szCs w:val="28"/>
        </w:rPr>
        <w:t>– организации), формирующих основную часть прибыли (химическая промышленность и авто</w:t>
      </w:r>
      <w:r w:rsidR="00AA0982">
        <w:rPr>
          <w:rFonts w:eastAsia="Calibri"/>
          <w:sz w:val="28"/>
          <w:szCs w:val="28"/>
        </w:rPr>
        <w:t xml:space="preserve">мобильная </w:t>
      </w:r>
      <w:r w:rsidRPr="00236A40">
        <w:rPr>
          <w:rFonts w:eastAsia="Calibri"/>
          <w:sz w:val="28"/>
          <w:szCs w:val="28"/>
        </w:rPr>
        <w:t>пром</w:t>
      </w:r>
      <w:r w:rsidR="00AA0982">
        <w:rPr>
          <w:rFonts w:eastAsia="Calibri"/>
          <w:sz w:val="28"/>
          <w:szCs w:val="28"/>
        </w:rPr>
        <w:t>ышленность</w:t>
      </w:r>
      <w:r w:rsidRPr="00236A40">
        <w:rPr>
          <w:rFonts w:eastAsia="Calibri"/>
          <w:sz w:val="28"/>
          <w:szCs w:val="28"/>
        </w:rPr>
        <w:t xml:space="preserve">, торговля автомобилями), как и в предыдущие годы, значительное влияние оказывают внешние факторы. </w:t>
      </w:r>
    </w:p>
    <w:p w:rsidR="00236A40" w:rsidRPr="00236A40" w:rsidRDefault="00236A40" w:rsidP="00236A40">
      <w:pPr>
        <w:pStyle w:val="aa"/>
        <w:widowControl w:val="0"/>
        <w:spacing w:before="0" w:after="0" w:line="276" w:lineRule="auto"/>
        <w:ind w:firstLine="709"/>
        <w:jc w:val="both"/>
        <w:rPr>
          <w:rFonts w:eastAsia="Calibri"/>
          <w:sz w:val="28"/>
          <w:szCs w:val="28"/>
        </w:rPr>
      </w:pPr>
      <w:r w:rsidRPr="00236A40">
        <w:rPr>
          <w:rFonts w:eastAsia="Calibri"/>
          <w:sz w:val="28"/>
          <w:szCs w:val="28"/>
        </w:rPr>
        <w:t xml:space="preserve">Сдержанный рост прибыли в прогнозном периоде обусловлен продолжающимися зарубежными финансовыми, торговыми и технологическими санкциями, а также частичным замещением на мировом рынке российской продукции, в том числе аммиака, азотных удобрений, колебаниями курса доллара, поддержанием Центробанком России жёсткой кредитно-денежной политики, недостаточной пропускной способностью путей сообщений </w:t>
      </w:r>
      <w:r>
        <w:rPr>
          <w:rFonts w:eastAsia="Calibri"/>
          <w:sz w:val="28"/>
          <w:szCs w:val="28"/>
        </w:rPr>
        <w:t>российских железных дорог (РЖД)</w:t>
      </w:r>
      <w:r w:rsidRPr="00236A40">
        <w:rPr>
          <w:rFonts w:eastAsia="Calibri"/>
          <w:sz w:val="28"/>
          <w:szCs w:val="28"/>
        </w:rPr>
        <w:t xml:space="preserve"> в юго-восточных направлениях. </w:t>
      </w:r>
    </w:p>
    <w:p w:rsidR="00236A40" w:rsidRPr="00236A40" w:rsidRDefault="00236A40" w:rsidP="00236A40">
      <w:pPr>
        <w:pStyle w:val="aa"/>
        <w:widowControl w:val="0"/>
        <w:spacing w:before="0" w:after="0" w:line="276" w:lineRule="auto"/>
        <w:ind w:firstLine="709"/>
        <w:jc w:val="both"/>
        <w:rPr>
          <w:rFonts w:eastAsia="Calibri"/>
          <w:sz w:val="28"/>
          <w:szCs w:val="28"/>
        </w:rPr>
      </w:pPr>
      <w:r w:rsidRPr="00236A40">
        <w:rPr>
          <w:rFonts w:eastAsia="Calibri"/>
          <w:sz w:val="28"/>
          <w:szCs w:val="28"/>
        </w:rPr>
        <w:t>Поддерживающим фактором в 2026-2028 годах может стать рост прибыли химического производства за сч</w:t>
      </w:r>
      <w:r w:rsidR="004F6713">
        <w:rPr>
          <w:rFonts w:eastAsia="Calibri"/>
          <w:sz w:val="28"/>
          <w:szCs w:val="28"/>
        </w:rPr>
        <w:t>е</w:t>
      </w:r>
      <w:r w:rsidRPr="00236A40">
        <w:rPr>
          <w:rFonts w:eastAsia="Calibri"/>
          <w:sz w:val="28"/>
          <w:szCs w:val="28"/>
        </w:rPr>
        <w:t>т ввода в эксплуатацию терминала АО «</w:t>
      </w:r>
      <w:r w:rsidR="004F6713">
        <w:rPr>
          <w:rFonts w:eastAsia="Calibri"/>
          <w:sz w:val="28"/>
          <w:szCs w:val="28"/>
        </w:rPr>
        <w:t>Тольяттиазот</w:t>
      </w:r>
      <w:r w:rsidRPr="00236A40">
        <w:rPr>
          <w:rFonts w:eastAsia="Calibri"/>
          <w:sz w:val="28"/>
          <w:szCs w:val="28"/>
        </w:rPr>
        <w:t>» по перевалке аммиака и карбамида на территории порта Тамань в Краснодарском крае, что даст возможность поставлять до 3,5 млн</w:t>
      </w:r>
      <w:r w:rsidR="004F6713">
        <w:rPr>
          <w:rFonts w:eastAsia="Calibri"/>
          <w:sz w:val="28"/>
          <w:szCs w:val="28"/>
        </w:rPr>
        <w:t>.</w:t>
      </w:r>
      <w:r w:rsidRPr="00236A40">
        <w:rPr>
          <w:rFonts w:eastAsia="Calibri"/>
          <w:sz w:val="28"/>
          <w:szCs w:val="28"/>
        </w:rPr>
        <w:t xml:space="preserve"> тонн аммиака и 1,5 млн</w:t>
      </w:r>
      <w:r w:rsidR="004F6713">
        <w:rPr>
          <w:rFonts w:eastAsia="Calibri"/>
          <w:sz w:val="28"/>
          <w:szCs w:val="28"/>
        </w:rPr>
        <w:t>.</w:t>
      </w:r>
      <w:r w:rsidRPr="00236A40">
        <w:rPr>
          <w:rFonts w:eastAsia="Calibri"/>
          <w:sz w:val="28"/>
          <w:szCs w:val="28"/>
        </w:rPr>
        <w:t xml:space="preserve"> тонн карбамида в год</w:t>
      </w:r>
      <w:r w:rsidR="00D13785">
        <w:rPr>
          <w:rStyle w:val="afb"/>
          <w:rFonts w:eastAsia="Calibri"/>
          <w:sz w:val="28"/>
          <w:szCs w:val="28"/>
        </w:rPr>
        <w:footnoteReference w:id="13"/>
      </w:r>
      <w:r w:rsidRPr="00236A40">
        <w:rPr>
          <w:rFonts w:eastAsia="Calibri"/>
          <w:sz w:val="28"/>
          <w:szCs w:val="28"/>
        </w:rPr>
        <w:t xml:space="preserve">. Это позволит наладить новые маршруты поставок аммиака и удобрений на внешние и внутренние рынки. </w:t>
      </w:r>
    </w:p>
    <w:p w:rsidR="00236A40" w:rsidRPr="00236A40" w:rsidRDefault="00236A40" w:rsidP="00236A40">
      <w:pPr>
        <w:pStyle w:val="aa"/>
        <w:widowControl w:val="0"/>
        <w:spacing w:before="0" w:after="0" w:line="276" w:lineRule="auto"/>
        <w:ind w:firstLine="709"/>
        <w:jc w:val="both"/>
        <w:rPr>
          <w:rFonts w:eastAsia="Calibri"/>
          <w:sz w:val="28"/>
          <w:szCs w:val="28"/>
        </w:rPr>
      </w:pPr>
      <w:r w:rsidRPr="00236A40">
        <w:rPr>
          <w:rFonts w:eastAsia="Calibri"/>
          <w:sz w:val="28"/>
          <w:szCs w:val="28"/>
        </w:rPr>
        <w:t xml:space="preserve">По консервативному варианту прогноза ожидается снижение прибыли 2,8% в 2026 году и сдержанный рост на </w:t>
      </w:r>
      <w:r w:rsidRPr="001317C9">
        <w:rPr>
          <w:rFonts w:eastAsia="Calibri"/>
          <w:sz w:val="28"/>
          <w:szCs w:val="28"/>
        </w:rPr>
        <w:t>4,4% и 5,3%</w:t>
      </w:r>
      <w:r w:rsidRPr="00236A40">
        <w:rPr>
          <w:rFonts w:eastAsia="Calibri"/>
          <w:sz w:val="28"/>
          <w:szCs w:val="28"/>
        </w:rPr>
        <w:t xml:space="preserve"> в 2027-2028 </w:t>
      </w:r>
      <w:r w:rsidR="004F6713">
        <w:rPr>
          <w:rFonts w:eastAsia="Calibri"/>
          <w:sz w:val="28"/>
          <w:szCs w:val="28"/>
        </w:rPr>
        <w:t>годы</w:t>
      </w:r>
      <w:r w:rsidRPr="00236A40">
        <w:rPr>
          <w:rFonts w:eastAsia="Calibri"/>
          <w:sz w:val="28"/>
          <w:szCs w:val="28"/>
        </w:rPr>
        <w:t xml:space="preserve"> соответственно. К концу 2028 года объ</w:t>
      </w:r>
      <w:r w:rsidR="004F6713">
        <w:rPr>
          <w:rFonts w:eastAsia="Calibri"/>
          <w:sz w:val="28"/>
          <w:szCs w:val="28"/>
        </w:rPr>
        <w:t>е</w:t>
      </w:r>
      <w:r w:rsidRPr="00236A40">
        <w:rPr>
          <w:rFonts w:eastAsia="Calibri"/>
          <w:sz w:val="28"/>
          <w:szCs w:val="28"/>
        </w:rPr>
        <w:t>м прибыли составит 86 329 млн. рублей, что на 6,9% больше, чем в 2025 году.</w:t>
      </w:r>
    </w:p>
    <w:p w:rsidR="00236A40" w:rsidRPr="00236A40" w:rsidRDefault="00236A40" w:rsidP="00236A40">
      <w:pPr>
        <w:pStyle w:val="aa"/>
        <w:widowControl w:val="0"/>
        <w:spacing w:before="0" w:after="0" w:line="276" w:lineRule="auto"/>
        <w:ind w:firstLine="709"/>
        <w:jc w:val="both"/>
        <w:rPr>
          <w:rFonts w:eastAsia="Calibri"/>
          <w:sz w:val="28"/>
          <w:szCs w:val="28"/>
        </w:rPr>
      </w:pPr>
      <w:r w:rsidRPr="00236A40">
        <w:rPr>
          <w:rFonts w:eastAsia="Calibri"/>
          <w:sz w:val="28"/>
          <w:szCs w:val="28"/>
        </w:rPr>
        <w:t xml:space="preserve">По базовому варианту прогноза в 2026-2028 </w:t>
      </w:r>
      <w:r w:rsidR="004F6713">
        <w:rPr>
          <w:rFonts w:eastAsia="Calibri"/>
          <w:sz w:val="28"/>
          <w:szCs w:val="28"/>
        </w:rPr>
        <w:t>годах</w:t>
      </w:r>
      <w:r w:rsidRPr="00236A40">
        <w:rPr>
          <w:rFonts w:eastAsia="Calibri"/>
          <w:sz w:val="28"/>
          <w:szCs w:val="28"/>
        </w:rPr>
        <w:t xml:space="preserve"> сложится умеренный рост прибыли: на 10,6% в 2026 году, на 9,3% и 10,2% в 2027 и в 2028 годах соответственно. К концу прогнозного периода прибыль организаций по базовому варианту прогноза составит 107 515 млн. рублей, что на 33,2% больше, чем в 2025 году.</w:t>
      </w:r>
    </w:p>
    <w:p w:rsidR="00236A40" w:rsidRDefault="00236A40" w:rsidP="003A766B">
      <w:pPr>
        <w:pStyle w:val="aa"/>
        <w:widowControl w:val="0"/>
        <w:spacing w:before="0" w:after="0" w:line="276" w:lineRule="auto"/>
        <w:ind w:firstLine="709"/>
        <w:jc w:val="both"/>
        <w:rPr>
          <w:rFonts w:eastAsia="Calibri"/>
          <w:sz w:val="28"/>
          <w:szCs w:val="28"/>
        </w:rPr>
      </w:pPr>
      <w:r w:rsidRPr="00236A40">
        <w:rPr>
          <w:rFonts w:eastAsia="Calibri"/>
          <w:sz w:val="28"/>
          <w:szCs w:val="28"/>
        </w:rPr>
        <w:t>Прогнозные значения прибыли до налогообложения организаций городского округа Тольятти, не относящихся к субъектам малого предпринимательства, на 2026-2027 годы скорректированы относительно прошлогодних параметров прогноза в меньшую сторону с уч</w:t>
      </w:r>
      <w:r w:rsidR="001317C9">
        <w:rPr>
          <w:rFonts w:eastAsia="Calibri"/>
          <w:sz w:val="28"/>
          <w:szCs w:val="28"/>
        </w:rPr>
        <w:t>е</w:t>
      </w:r>
      <w:r w:rsidRPr="00236A40">
        <w:rPr>
          <w:rFonts w:eastAsia="Calibri"/>
          <w:sz w:val="28"/>
          <w:szCs w:val="28"/>
        </w:rPr>
        <w:t>том более глубокого снижения прибыли в I полугодии 2025 года в производстве автотранспортных средств за сч</w:t>
      </w:r>
      <w:r w:rsidR="001317C9">
        <w:rPr>
          <w:rFonts w:eastAsia="Calibri"/>
          <w:sz w:val="28"/>
          <w:szCs w:val="28"/>
        </w:rPr>
        <w:t>е</w:t>
      </w:r>
      <w:r w:rsidRPr="00236A40">
        <w:rPr>
          <w:rFonts w:eastAsia="Calibri"/>
          <w:sz w:val="28"/>
          <w:szCs w:val="28"/>
        </w:rPr>
        <w:t>т снижения спроса на автомобили АО «АВТОВАЗ»</w:t>
      </w:r>
      <w:r w:rsidR="001317C9">
        <w:rPr>
          <w:rFonts w:eastAsia="Calibri"/>
          <w:sz w:val="28"/>
          <w:szCs w:val="28"/>
        </w:rPr>
        <w:t>, а также</w:t>
      </w:r>
      <w:r w:rsidRPr="00236A40">
        <w:rPr>
          <w:rFonts w:eastAsia="Calibri"/>
          <w:sz w:val="28"/>
          <w:szCs w:val="28"/>
        </w:rPr>
        <w:t xml:space="preserve"> в химическом производстве, в том числе за сч</w:t>
      </w:r>
      <w:r w:rsidR="001317C9">
        <w:rPr>
          <w:rFonts w:eastAsia="Calibri"/>
          <w:sz w:val="28"/>
          <w:szCs w:val="28"/>
        </w:rPr>
        <w:t>е</w:t>
      </w:r>
      <w:r w:rsidRPr="00236A40">
        <w:rPr>
          <w:rFonts w:eastAsia="Calibri"/>
          <w:sz w:val="28"/>
          <w:szCs w:val="28"/>
        </w:rPr>
        <w:t xml:space="preserve">т снижения курса доллара при проведении экспортных операций. </w:t>
      </w:r>
    </w:p>
    <w:p w:rsidR="0024525F" w:rsidRPr="003A766B" w:rsidRDefault="0024525F" w:rsidP="007E22B0">
      <w:pPr>
        <w:pStyle w:val="3"/>
        <w:spacing w:before="120" w:beforeAutospacing="0" w:after="120"/>
        <w:rPr>
          <w:rStyle w:val="30"/>
          <w:b/>
        </w:rPr>
      </w:pPr>
      <w:r w:rsidRPr="003A766B">
        <w:rPr>
          <w:rStyle w:val="30"/>
          <w:b/>
        </w:rPr>
        <w:t>Демография и занятость населения</w:t>
      </w:r>
      <w:bookmarkStart w:id="5" w:name="демограф"/>
      <w:bookmarkEnd w:id="5"/>
    </w:p>
    <w:p w:rsidR="00E601F2" w:rsidRDefault="00E601F2" w:rsidP="007E22B0">
      <w:pPr>
        <w:pStyle w:val="af"/>
        <w:numPr>
          <w:ilvl w:val="0"/>
          <w:numId w:val="2"/>
        </w:numPr>
        <w:spacing w:before="120" w:after="120" w:line="276" w:lineRule="auto"/>
        <w:ind w:left="0" w:firstLine="0"/>
        <w:jc w:val="center"/>
      </w:pPr>
      <w:r w:rsidRPr="003A766B">
        <w:t>Демография</w:t>
      </w:r>
    </w:p>
    <w:p w:rsidR="00175400" w:rsidRPr="00E53FEB" w:rsidRDefault="00175400" w:rsidP="009419B6">
      <w:pPr>
        <w:spacing w:after="0"/>
        <w:ind w:firstLine="709"/>
        <w:jc w:val="both"/>
        <w:rPr>
          <w:rFonts w:ascii="Times New Roman" w:hAnsi="Times New Roman"/>
          <w:sz w:val="28"/>
          <w:szCs w:val="28"/>
        </w:rPr>
      </w:pPr>
      <w:r w:rsidRPr="00E53FEB">
        <w:rPr>
          <w:rFonts w:ascii="Times New Roman" w:hAnsi="Times New Roman"/>
          <w:sz w:val="28"/>
          <w:szCs w:val="28"/>
        </w:rPr>
        <w:t xml:space="preserve">В течение последующих трех лет основные тенденции в сфере демографии городского округа Тольятти продолжатся. </w:t>
      </w:r>
    </w:p>
    <w:p w:rsidR="00175400" w:rsidRPr="00E53FEB" w:rsidRDefault="00175400" w:rsidP="009419B6">
      <w:pPr>
        <w:spacing w:after="0"/>
        <w:ind w:firstLine="709"/>
        <w:jc w:val="both"/>
        <w:rPr>
          <w:rFonts w:ascii="Times New Roman" w:hAnsi="Times New Roman"/>
          <w:sz w:val="28"/>
          <w:szCs w:val="28"/>
        </w:rPr>
      </w:pPr>
      <w:r w:rsidRPr="00E53FEB">
        <w:rPr>
          <w:rFonts w:ascii="Times New Roman" w:hAnsi="Times New Roman"/>
          <w:sz w:val="28"/>
          <w:szCs w:val="28"/>
        </w:rPr>
        <w:t>В прогнозном периоде ожидается сохранение естественной и миграционной убыли населения.</w:t>
      </w:r>
    </w:p>
    <w:p w:rsidR="00175400" w:rsidRDefault="00175400" w:rsidP="009419B6">
      <w:pPr>
        <w:spacing w:after="0"/>
        <w:ind w:firstLine="709"/>
        <w:jc w:val="both"/>
        <w:rPr>
          <w:rFonts w:ascii="Times New Roman" w:hAnsi="Times New Roman"/>
          <w:sz w:val="28"/>
          <w:szCs w:val="28"/>
        </w:rPr>
      </w:pPr>
      <w:r w:rsidRPr="00E53FEB">
        <w:rPr>
          <w:rFonts w:ascii="Times New Roman" w:hAnsi="Times New Roman"/>
          <w:sz w:val="28"/>
          <w:szCs w:val="28"/>
        </w:rPr>
        <w:t>На развитие демографических тенденций в 2026-2028 годах окажут влияние следующие основные факторы:</w:t>
      </w:r>
    </w:p>
    <w:p w:rsidR="00C53D68" w:rsidRDefault="00D916E6" w:rsidP="009419B6">
      <w:pPr>
        <w:spacing w:after="0"/>
        <w:ind w:firstLine="709"/>
        <w:jc w:val="both"/>
        <w:rPr>
          <w:rFonts w:ascii="Times New Roman" w:hAnsi="Times New Roman"/>
          <w:bCs/>
          <w:sz w:val="28"/>
          <w:szCs w:val="28"/>
        </w:rPr>
      </w:pPr>
      <w:r>
        <w:rPr>
          <w:rFonts w:ascii="Times New Roman" w:hAnsi="Times New Roman"/>
          <w:sz w:val="28"/>
          <w:szCs w:val="28"/>
        </w:rPr>
        <w:t>1. С</w:t>
      </w:r>
      <w:r w:rsidR="00175400" w:rsidRPr="00CA71C4">
        <w:rPr>
          <w:rFonts w:ascii="Times New Roman" w:hAnsi="Times New Roman"/>
          <w:sz w:val="28"/>
          <w:szCs w:val="28"/>
        </w:rPr>
        <w:t>окращение численности женщин фертильного возраста (в 2028 году их количество снизится на 3,1% или 4,7 тыс. человек относительно 2025</w:t>
      </w:r>
      <w:r w:rsidR="003A20CA">
        <w:rPr>
          <w:rFonts w:ascii="Times New Roman" w:hAnsi="Times New Roman"/>
          <w:sz w:val="28"/>
          <w:szCs w:val="28"/>
        </w:rPr>
        <w:t> </w:t>
      </w:r>
      <w:r w:rsidR="00175400" w:rsidRPr="00CA71C4">
        <w:rPr>
          <w:rFonts w:ascii="Times New Roman" w:hAnsi="Times New Roman"/>
          <w:sz w:val="28"/>
          <w:szCs w:val="28"/>
        </w:rPr>
        <w:t>года).</w:t>
      </w:r>
      <w:r w:rsidR="00603ED2">
        <w:rPr>
          <w:rFonts w:ascii="Times New Roman" w:hAnsi="Times New Roman"/>
          <w:sz w:val="28"/>
          <w:szCs w:val="28"/>
        </w:rPr>
        <w:t xml:space="preserve"> </w:t>
      </w:r>
      <w:r w:rsidR="00603ED2" w:rsidRPr="00603ED2">
        <w:rPr>
          <w:rFonts w:ascii="Times New Roman" w:hAnsi="Times New Roman"/>
          <w:sz w:val="28"/>
          <w:szCs w:val="28"/>
        </w:rPr>
        <w:t xml:space="preserve">При сохранении прежних коэффициентов рождаемости общее количество новорожденных неизбежно уменьшится. </w:t>
      </w:r>
      <w:r w:rsidR="006A1B7A">
        <w:rPr>
          <w:rFonts w:ascii="Times New Roman" w:hAnsi="Times New Roman"/>
          <w:sz w:val="28"/>
          <w:szCs w:val="28"/>
        </w:rPr>
        <w:t>П</w:t>
      </w:r>
      <w:r w:rsidR="00603ED2">
        <w:rPr>
          <w:rFonts w:ascii="Times New Roman" w:hAnsi="Times New Roman"/>
          <w:sz w:val="28"/>
          <w:szCs w:val="28"/>
        </w:rPr>
        <w:t>о базовому варианту</w:t>
      </w:r>
      <w:r w:rsidR="00603ED2" w:rsidRPr="00603ED2">
        <w:rPr>
          <w:rFonts w:ascii="Times New Roman" w:hAnsi="Times New Roman"/>
          <w:sz w:val="28"/>
          <w:szCs w:val="28"/>
        </w:rPr>
        <w:t xml:space="preserve"> в 2028 году</w:t>
      </w:r>
      <w:r w:rsidR="00603ED2">
        <w:rPr>
          <w:rFonts w:ascii="Times New Roman" w:hAnsi="Times New Roman"/>
          <w:sz w:val="28"/>
          <w:szCs w:val="28"/>
        </w:rPr>
        <w:t xml:space="preserve"> рождаемость останется</w:t>
      </w:r>
      <w:r w:rsidR="00603ED2" w:rsidRPr="00603ED2">
        <w:rPr>
          <w:rFonts w:ascii="Times New Roman" w:hAnsi="Times New Roman"/>
          <w:sz w:val="28"/>
          <w:szCs w:val="28"/>
        </w:rPr>
        <w:t xml:space="preserve"> на уровне 2025 года (составит 4,2 тыс. человек)</w:t>
      </w:r>
      <w:r w:rsidR="009419B6">
        <w:rPr>
          <w:rFonts w:ascii="Times New Roman" w:hAnsi="Times New Roman"/>
          <w:sz w:val="28"/>
          <w:szCs w:val="28"/>
        </w:rPr>
        <w:t xml:space="preserve">, в том числе за счет </w:t>
      </w:r>
      <w:bookmarkStart w:id="6" w:name="_Hlk143777322"/>
      <w:r w:rsidR="00175400" w:rsidRPr="002D4FDB">
        <w:rPr>
          <w:rFonts w:ascii="Times New Roman" w:hAnsi="Times New Roman"/>
          <w:bCs/>
          <w:sz w:val="28"/>
          <w:szCs w:val="28"/>
        </w:rPr>
        <w:t>сохранени</w:t>
      </w:r>
      <w:r w:rsidR="002D4FDB" w:rsidRPr="002D4FDB">
        <w:rPr>
          <w:rFonts w:ascii="Times New Roman" w:hAnsi="Times New Roman"/>
          <w:bCs/>
          <w:sz w:val="28"/>
          <w:szCs w:val="28"/>
        </w:rPr>
        <w:t>я</w:t>
      </w:r>
      <w:r w:rsidR="00175400" w:rsidRPr="00CA71C4">
        <w:rPr>
          <w:rFonts w:ascii="Times New Roman" w:hAnsi="Times New Roman"/>
          <w:bCs/>
          <w:sz w:val="28"/>
          <w:szCs w:val="28"/>
        </w:rPr>
        <w:t xml:space="preserve"> относительно высокой доли вторых и более рождений в семьях</w:t>
      </w:r>
      <w:bookmarkEnd w:id="6"/>
      <w:r w:rsidR="00175400" w:rsidRPr="00CA71C4">
        <w:rPr>
          <w:rFonts w:ascii="Times New Roman" w:hAnsi="Times New Roman"/>
          <w:bCs/>
          <w:sz w:val="28"/>
          <w:szCs w:val="28"/>
        </w:rPr>
        <w:t xml:space="preserve">. </w:t>
      </w:r>
    </w:p>
    <w:p w:rsidR="00175400" w:rsidRPr="008D0F29" w:rsidRDefault="00175400" w:rsidP="009419B6">
      <w:pPr>
        <w:spacing w:after="0"/>
        <w:ind w:firstLine="709"/>
        <w:jc w:val="both"/>
        <w:rPr>
          <w:rFonts w:ascii="Times New Roman" w:eastAsia="Calibri" w:hAnsi="Times New Roman"/>
          <w:bCs/>
          <w:sz w:val="28"/>
          <w:szCs w:val="28"/>
          <w:lang w:eastAsia="en-US"/>
        </w:rPr>
      </w:pPr>
      <w:r w:rsidRPr="00CA71C4">
        <w:rPr>
          <w:rFonts w:ascii="Times New Roman" w:hAnsi="Times New Roman"/>
          <w:bCs/>
          <w:sz w:val="28"/>
          <w:szCs w:val="28"/>
        </w:rPr>
        <w:t xml:space="preserve">Положительное влияние на рождаемость окажет предоставление </w:t>
      </w:r>
      <w:r w:rsidR="009419B6">
        <w:rPr>
          <w:rFonts w:ascii="Times New Roman" w:hAnsi="Times New Roman"/>
          <w:bCs/>
          <w:sz w:val="28"/>
          <w:szCs w:val="28"/>
        </w:rPr>
        <w:t xml:space="preserve">следующих </w:t>
      </w:r>
      <w:r w:rsidRPr="00CA71C4">
        <w:rPr>
          <w:rFonts w:ascii="Times New Roman" w:hAnsi="Times New Roman"/>
          <w:bCs/>
          <w:sz w:val="28"/>
          <w:szCs w:val="28"/>
        </w:rPr>
        <w:t>мер материальной поддержки семьям с детьми на федеральном и региональном уровнях</w:t>
      </w:r>
      <w:r>
        <w:rPr>
          <w:rFonts w:ascii="Times New Roman" w:hAnsi="Times New Roman"/>
          <w:bCs/>
          <w:sz w:val="28"/>
          <w:szCs w:val="28"/>
        </w:rPr>
        <w:t>:</w:t>
      </w:r>
    </w:p>
    <w:p w:rsidR="00175400" w:rsidRPr="00425F72" w:rsidRDefault="00175400" w:rsidP="009419B6">
      <w:pPr>
        <w:spacing w:after="0"/>
        <w:ind w:firstLine="709"/>
        <w:jc w:val="both"/>
        <w:rPr>
          <w:rFonts w:ascii="Times New Roman" w:hAnsi="Times New Roman"/>
          <w:bCs/>
          <w:sz w:val="28"/>
          <w:szCs w:val="28"/>
        </w:rPr>
      </w:pPr>
      <w:r>
        <w:rPr>
          <w:rFonts w:ascii="Times New Roman" w:eastAsia="Calibri" w:hAnsi="Times New Roman"/>
          <w:bCs/>
          <w:sz w:val="28"/>
          <w:szCs w:val="28"/>
          <w:lang w:eastAsia="en-US"/>
        </w:rPr>
        <w:t>- единовременной</w:t>
      </w:r>
      <w:r w:rsidRPr="008D0F29">
        <w:rPr>
          <w:rFonts w:ascii="Times New Roman" w:eastAsia="Calibri" w:hAnsi="Times New Roman"/>
          <w:bCs/>
          <w:sz w:val="28"/>
          <w:szCs w:val="28"/>
          <w:lang w:eastAsia="en-US"/>
        </w:rPr>
        <w:t xml:space="preserve"> выплат</w:t>
      </w:r>
      <w:r>
        <w:rPr>
          <w:rFonts w:ascii="Times New Roman" w:eastAsia="Calibri" w:hAnsi="Times New Roman"/>
          <w:bCs/>
          <w:sz w:val="28"/>
          <w:szCs w:val="28"/>
          <w:lang w:eastAsia="en-US"/>
        </w:rPr>
        <w:t>ы</w:t>
      </w:r>
      <w:r w:rsidRPr="008D0F29">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будущим мамам, учащимся по очной форме в высших или средних специальных учебных заведениях </w:t>
      </w:r>
      <w:r w:rsidR="006A0327">
        <w:rPr>
          <w:rFonts w:ascii="Times New Roman" w:eastAsia="Calibri" w:hAnsi="Times New Roman"/>
          <w:bCs/>
          <w:sz w:val="28"/>
          <w:szCs w:val="28"/>
          <w:lang w:eastAsia="en-US"/>
        </w:rPr>
        <w:t>(</w:t>
      </w:r>
      <w:r>
        <w:rPr>
          <w:rFonts w:ascii="Times New Roman" w:eastAsia="Calibri" w:hAnsi="Times New Roman"/>
          <w:bCs/>
          <w:sz w:val="28"/>
          <w:szCs w:val="28"/>
          <w:lang w:eastAsia="en-US"/>
        </w:rPr>
        <w:t>100 тыс. рублей при постановке на учет по беременности в ранние сроки</w:t>
      </w:r>
      <w:r w:rsidR="006A0327">
        <w:rPr>
          <w:rFonts w:ascii="Times New Roman" w:eastAsia="Calibri" w:hAnsi="Times New Roman"/>
          <w:bCs/>
          <w:sz w:val="28"/>
          <w:szCs w:val="28"/>
          <w:lang w:eastAsia="en-US"/>
        </w:rPr>
        <w:t>)</w:t>
      </w:r>
      <w:r>
        <w:rPr>
          <w:rFonts w:ascii="Times New Roman" w:eastAsia="Calibri" w:hAnsi="Times New Roman"/>
          <w:bCs/>
          <w:sz w:val="28"/>
          <w:szCs w:val="28"/>
          <w:lang w:eastAsia="en-US"/>
        </w:rPr>
        <w:t>;</w:t>
      </w:r>
    </w:p>
    <w:p w:rsidR="00175400" w:rsidRPr="004B7A8F" w:rsidRDefault="00175400" w:rsidP="009419B6">
      <w:pPr>
        <w:tabs>
          <w:tab w:val="left" w:pos="8306"/>
        </w:tabs>
        <w:snapToGrid w:val="0"/>
        <w:spacing w:after="0"/>
        <w:ind w:firstLine="709"/>
        <w:jc w:val="both"/>
        <w:textAlignment w:val="top"/>
        <w:rPr>
          <w:rFonts w:ascii="Times New Roman" w:hAnsi="Times New Roman"/>
          <w:sz w:val="28"/>
          <w:szCs w:val="28"/>
        </w:rPr>
      </w:pPr>
      <w:r w:rsidRPr="004B7A8F">
        <w:rPr>
          <w:rFonts w:ascii="Times New Roman" w:hAnsi="Times New Roman"/>
          <w:sz w:val="28"/>
          <w:szCs w:val="28"/>
        </w:rPr>
        <w:t>- единовременной денежной выплаты женщинам, родившим первого ребенка в возрасте от 18 до 25 (включительно) лет;</w:t>
      </w:r>
    </w:p>
    <w:p w:rsidR="00175400" w:rsidRPr="004B7A8F" w:rsidRDefault="00175400" w:rsidP="009419B6">
      <w:pPr>
        <w:spacing w:after="0"/>
        <w:ind w:firstLine="709"/>
        <w:jc w:val="both"/>
        <w:rPr>
          <w:rFonts w:ascii="Times New Roman" w:hAnsi="Times New Roman"/>
          <w:sz w:val="28"/>
          <w:szCs w:val="28"/>
        </w:rPr>
      </w:pPr>
      <w:r w:rsidRPr="004B7A8F">
        <w:rPr>
          <w:rFonts w:ascii="Times New Roman" w:hAnsi="Times New Roman"/>
          <w:sz w:val="28"/>
          <w:szCs w:val="28"/>
        </w:rPr>
        <w:t>- региональной ед</w:t>
      </w:r>
      <w:r>
        <w:rPr>
          <w:rFonts w:ascii="Times New Roman" w:hAnsi="Times New Roman"/>
          <w:sz w:val="28"/>
          <w:szCs w:val="28"/>
        </w:rPr>
        <w:t>иновременной денежной выплаты «С</w:t>
      </w:r>
      <w:r w:rsidRPr="004B7A8F">
        <w:rPr>
          <w:rFonts w:ascii="Times New Roman" w:hAnsi="Times New Roman"/>
          <w:sz w:val="28"/>
          <w:szCs w:val="28"/>
        </w:rPr>
        <w:t>емейный капитал» при рождении (усыновлении) третьего или последующих детей в размере 100 тыс. рублей без документов, подтверждающих вид и объемы понесенных расходов;</w:t>
      </w:r>
    </w:p>
    <w:p w:rsidR="00175400" w:rsidRPr="005F34D5" w:rsidRDefault="00175400" w:rsidP="009419B6">
      <w:pPr>
        <w:spacing w:after="0"/>
        <w:ind w:firstLine="709"/>
        <w:jc w:val="both"/>
        <w:rPr>
          <w:rFonts w:ascii="Times New Roman" w:hAnsi="Times New Roman"/>
          <w:sz w:val="28"/>
          <w:szCs w:val="28"/>
        </w:rPr>
      </w:pPr>
      <w:r w:rsidRPr="004B7A8F">
        <w:rPr>
          <w:rFonts w:ascii="Times New Roman" w:hAnsi="Times New Roman"/>
          <w:sz w:val="28"/>
          <w:szCs w:val="28"/>
        </w:rPr>
        <w:t>- единовременной выплаты многодетным семьям в размере 250 тыс. </w:t>
      </w:r>
      <w:r w:rsidRPr="005F34D5">
        <w:rPr>
          <w:rFonts w:ascii="Times New Roman" w:hAnsi="Times New Roman"/>
          <w:sz w:val="28"/>
          <w:szCs w:val="28"/>
        </w:rPr>
        <w:t xml:space="preserve">рублей взамен </w:t>
      </w:r>
      <w:r w:rsidRPr="002D4FDB">
        <w:rPr>
          <w:rFonts w:ascii="Times New Roman" w:hAnsi="Times New Roman"/>
          <w:sz w:val="28"/>
          <w:szCs w:val="28"/>
        </w:rPr>
        <w:t>земельного участка;</w:t>
      </w:r>
    </w:p>
    <w:p w:rsidR="00175400" w:rsidRPr="005F34D5" w:rsidRDefault="00175400" w:rsidP="00175400">
      <w:pPr>
        <w:spacing w:after="0"/>
        <w:ind w:firstLine="709"/>
        <w:jc w:val="both"/>
        <w:rPr>
          <w:rFonts w:ascii="Times New Roman" w:hAnsi="Times New Roman"/>
          <w:sz w:val="28"/>
          <w:szCs w:val="28"/>
        </w:rPr>
      </w:pPr>
      <w:r w:rsidRPr="005F34D5">
        <w:rPr>
          <w:rFonts w:ascii="Times New Roman" w:hAnsi="Times New Roman"/>
          <w:sz w:val="28"/>
          <w:szCs w:val="28"/>
        </w:rPr>
        <w:t>- единовременной денежной выплаты на приобретение автомобиля многодетным семьям, достойно воспитавшим 7 и более детей, награжденным государственными наградами;</w:t>
      </w:r>
    </w:p>
    <w:p w:rsidR="00175400" w:rsidRPr="005F34D5" w:rsidRDefault="00175400" w:rsidP="00090EE9">
      <w:pPr>
        <w:spacing w:after="0"/>
        <w:ind w:firstLine="709"/>
        <w:jc w:val="both"/>
        <w:rPr>
          <w:rFonts w:ascii="Times New Roman" w:hAnsi="Times New Roman"/>
          <w:sz w:val="28"/>
          <w:szCs w:val="28"/>
        </w:rPr>
      </w:pPr>
      <w:r w:rsidRPr="005F34D5">
        <w:rPr>
          <w:rFonts w:ascii="Times New Roman" w:hAnsi="Times New Roman"/>
          <w:sz w:val="28"/>
          <w:szCs w:val="28"/>
        </w:rPr>
        <w:t>- бесплатного проезда автомобильным транспортом, городским наземным электрическим транспортом и метрополитеном в пределах территории Самарской области, за исключением такси, в том числе в пригородном сообщении (в пределах 50 км от города) обучающимся из многодетных семей;</w:t>
      </w:r>
    </w:p>
    <w:p w:rsidR="00175400" w:rsidRPr="005F34D5" w:rsidRDefault="00175400" w:rsidP="00090EE9">
      <w:pPr>
        <w:spacing w:after="0"/>
        <w:ind w:firstLine="709"/>
        <w:jc w:val="both"/>
        <w:rPr>
          <w:rFonts w:ascii="Times New Roman" w:hAnsi="Times New Roman"/>
          <w:sz w:val="28"/>
          <w:szCs w:val="28"/>
        </w:rPr>
      </w:pPr>
      <w:r w:rsidRPr="005F34D5">
        <w:rPr>
          <w:rFonts w:ascii="Times New Roman" w:hAnsi="Times New Roman"/>
          <w:sz w:val="28"/>
          <w:szCs w:val="28"/>
        </w:rPr>
        <w:t xml:space="preserve">- обеспечение жильем молодых семей, многодетных семей, в том числе сокращение сроков ожидания жилья по программе «Молодая семья» (до трех лет к концу 2029 году); </w:t>
      </w:r>
    </w:p>
    <w:p w:rsidR="00175400" w:rsidRPr="005F34D5" w:rsidRDefault="00175400" w:rsidP="00090EE9">
      <w:pPr>
        <w:spacing w:after="0"/>
        <w:ind w:firstLine="709"/>
        <w:jc w:val="both"/>
        <w:rPr>
          <w:rFonts w:ascii="Times New Roman" w:hAnsi="Times New Roman"/>
          <w:sz w:val="28"/>
          <w:szCs w:val="28"/>
        </w:rPr>
      </w:pPr>
      <w:r w:rsidRPr="005F34D5">
        <w:rPr>
          <w:rFonts w:ascii="Times New Roman" w:hAnsi="Times New Roman"/>
          <w:sz w:val="28"/>
          <w:szCs w:val="28"/>
        </w:rPr>
        <w:t>- совершенствование системы организации отдыха и оздоровления детей в том числе</w:t>
      </w:r>
      <w:r w:rsidR="00090EE9">
        <w:rPr>
          <w:rFonts w:ascii="Times New Roman" w:hAnsi="Times New Roman"/>
          <w:sz w:val="28"/>
          <w:szCs w:val="28"/>
        </w:rPr>
        <w:t>:</w:t>
      </w:r>
      <w:r w:rsidR="00F45639">
        <w:rPr>
          <w:rFonts w:ascii="Times New Roman" w:hAnsi="Times New Roman"/>
          <w:sz w:val="28"/>
          <w:szCs w:val="28"/>
        </w:rPr>
        <w:t xml:space="preserve"> </w:t>
      </w:r>
      <w:r w:rsidRPr="005F34D5">
        <w:rPr>
          <w:rFonts w:ascii="Times New Roman" w:hAnsi="Times New Roman"/>
          <w:sz w:val="28"/>
          <w:szCs w:val="28"/>
        </w:rPr>
        <w:t>обеспечение достаточного количества бесплатных и льготных путевок в детские лагеря, совершенствование системы онлайн бронирования путевок</w:t>
      </w:r>
      <w:r w:rsidR="00090EE9">
        <w:rPr>
          <w:rFonts w:ascii="Times New Roman" w:hAnsi="Times New Roman"/>
          <w:sz w:val="28"/>
          <w:szCs w:val="28"/>
        </w:rPr>
        <w:t>,</w:t>
      </w:r>
      <w:r w:rsidR="0024085B" w:rsidRPr="005F34D5">
        <w:rPr>
          <w:rFonts w:ascii="Times New Roman" w:hAnsi="Times New Roman"/>
          <w:sz w:val="28"/>
          <w:szCs w:val="28"/>
        </w:rPr>
        <w:t xml:space="preserve"> </w:t>
      </w:r>
      <w:r w:rsidR="0024085B" w:rsidRPr="005F34D5">
        <w:rPr>
          <w:rFonts w:ascii="Times New Roman" w:hAnsi="Times New Roman"/>
          <w:bCs/>
          <w:sz w:val="28"/>
          <w:szCs w:val="28"/>
        </w:rPr>
        <w:t>развитие инфраструктуры учреждений отдыха и оздоровления детей;</w:t>
      </w:r>
    </w:p>
    <w:p w:rsidR="00175400" w:rsidRDefault="0024085B" w:rsidP="00090EE9">
      <w:pPr>
        <w:spacing w:after="0"/>
        <w:ind w:firstLine="709"/>
        <w:jc w:val="both"/>
        <w:rPr>
          <w:rFonts w:ascii="Times New Roman" w:hAnsi="Times New Roman"/>
          <w:bCs/>
          <w:sz w:val="28"/>
          <w:szCs w:val="28"/>
        </w:rPr>
      </w:pPr>
      <w:r w:rsidRPr="005F34D5">
        <w:rPr>
          <w:rFonts w:ascii="Times New Roman" w:hAnsi="Times New Roman"/>
          <w:bCs/>
          <w:sz w:val="28"/>
          <w:szCs w:val="28"/>
        </w:rPr>
        <w:t xml:space="preserve">- </w:t>
      </w:r>
      <w:r w:rsidR="00175400" w:rsidRPr="005F34D5">
        <w:rPr>
          <w:rFonts w:ascii="Times New Roman" w:hAnsi="Times New Roman"/>
          <w:bCs/>
          <w:sz w:val="28"/>
          <w:szCs w:val="28"/>
        </w:rPr>
        <w:t xml:space="preserve">совершенствование мер по сохранению здоровья и повышению продолжительности жизни для различных групп населения, развитие системы поддержки и ухода для граждан старшего поколения, содействие их активному долголетию. </w:t>
      </w:r>
    </w:p>
    <w:p w:rsidR="00175400" w:rsidRPr="005F34D5" w:rsidRDefault="00E836C0" w:rsidP="00175400">
      <w:pPr>
        <w:spacing w:after="0"/>
        <w:ind w:firstLine="709"/>
        <w:jc w:val="both"/>
        <w:rPr>
          <w:rFonts w:ascii="Times New Roman" w:hAnsi="Times New Roman"/>
          <w:sz w:val="28"/>
          <w:szCs w:val="28"/>
        </w:rPr>
      </w:pPr>
      <w:r w:rsidRPr="005F34D5">
        <w:rPr>
          <w:rFonts w:ascii="Times New Roman" w:hAnsi="Times New Roman"/>
          <w:sz w:val="28"/>
          <w:szCs w:val="28"/>
        </w:rPr>
        <w:t>2. И</w:t>
      </w:r>
      <w:r w:rsidR="00175400" w:rsidRPr="005F34D5">
        <w:rPr>
          <w:rFonts w:ascii="Times New Roman" w:hAnsi="Times New Roman"/>
          <w:sz w:val="28"/>
          <w:szCs w:val="28"/>
        </w:rPr>
        <w:t xml:space="preserve">зменение возрастной структуры населения с учетом нового пенсионного законодательства. Увеличение возраста выхода на пенсию позволит увеличить численность населения в трудоспособном возрасте. Доля этой возрастной группы в общей численности населения вырастет и достигнет в 2028 году 60,6% по двум вариантам прогноза в общей численности населения против 58,1% в 2025 году. </w:t>
      </w:r>
    </w:p>
    <w:p w:rsidR="00175400" w:rsidRPr="005F34D5" w:rsidRDefault="00175400" w:rsidP="00175400">
      <w:pPr>
        <w:spacing w:after="0"/>
        <w:ind w:firstLine="709"/>
        <w:jc w:val="both"/>
        <w:rPr>
          <w:rFonts w:ascii="Times New Roman" w:hAnsi="Times New Roman"/>
          <w:sz w:val="28"/>
          <w:szCs w:val="28"/>
        </w:rPr>
      </w:pPr>
      <w:r w:rsidRPr="005F34D5">
        <w:rPr>
          <w:rFonts w:ascii="Times New Roman" w:hAnsi="Times New Roman"/>
          <w:sz w:val="28"/>
          <w:szCs w:val="28"/>
        </w:rPr>
        <w:t xml:space="preserve">Ежегодное сокращение рождаемости, наблюдаемое с 2016 года, отразится на сокращении численности населения в возрасте 0-15 лет, доля населения моложе трудоспособного возраста снизится с 16,7% в 2025 году до 15,5% в 2028 году (99,6 и 99,8 тыс. человек соответственно по вариантам). </w:t>
      </w:r>
    </w:p>
    <w:p w:rsidR="00175400" w:rsidRPr="005F34D5" w:rsidRDefault="00175400" w:rsidP="00175400">
      <w:pPr>
        <w:spacing w:after="0"/>
        <w:ind w:firstLine="709"/>
        <w:jc w:val="both"/>
        <w:rPr>
          <w:rFonts w:ascii="Times New Roman" w:hAnsi="Times New Roman"/>
          <w:sz w:val="28"/>
          <w:szCs w:val="28"/>
        </w:rPr>
      </w:pPr>
      <w:r w:rsidRPr="005F34D5">
        <w:rPr>
          <w:rFonts w:ascii="Times New Roman" w:hAnsi="Times New Roman"/>
          <w:sz w:val="28"/>
          <w:szCs w:val="28"/>
        </w:rPr>
        <w:t>Доля численности населения старше трудоспособного возраста с учетом увеличения пенсионного возраста будет снижаться с 25,2% (166,3</w:t>
      </w:r>
      <w:r w:rsidR="003A20CA" w:rsidRPr="005F34D5">
        <w:rPr>
          <w:rFonts w:ascii="Times New Roman" w:hAnsi="Times New Roman"/>
          <w:sz w:val="28"/>
          <w:szCs w:val="28"/>
        </w:rPr>
        <w:t> </w:t>
      </w:r>
      <w:r w:rsidRPr="005F34D5">
        <w:rPr>
          <w:rFonts w:ascii="Times New Roman" w:hAnsi="Times New Roman"/>
          <w:sz w:val="28"/>
          <w:szCs w:val="28"/>
        </w:rPr>
        <w:t>тыс. человек) в 2025 году до 23,9% (153,0 - 153,8 тыс. человек по вариантам) в 2028 году.</w:t>
      </w:r>
    </w:p>
    <w:p w:rsidR="00175400" w:rsidRPr="00E00E84" w:rsidRDefault="00D7529C" w:rsidP="00175400">
      <w:pPr>
        <w:spacing w:after="0"/>
        <w:ind w:firstLine="709"/>
        <w:jc w:val="both"/>
        <w:rPr>
          <w:rFonts w:ascii="Times New Roman" w:hAnsi="Times New Roman"/>
          <w:bCs/>
          <w:sz w:val="28"/>
          <w:szCs w:val="28"/>
        </w:rPr>
      </w:pPr>
      <w:r w:rsidRPr="005F34D5">
        <w:rPr>
          <w:rFonts w:ascii="Times New Roman" w:hAnsi="Times New Roman"/>
          <w:bCs/>
          <w:sz w:val="28"/>
          <w:szCs w:val="28"/>
        </w:rPr>
        <w:t xml:space="preserve">При этом ежегодное увеличение численности граждан 70-ти лет и старше не позволяет рассчитывать на существенное сокращение общего показателя </w:t>
      </w:r>
      <w:r w:rsidRPr="009A327D">
        <w:rPr>
          <w:rFonts w:ascii="Times New Roman" w:hAnsi="Times New Roman"/>
          <w:bCs/>
          <w:sz w:val="28"/>
          <w:szCs w:val="28"/>
        </w:rPr>
        <w:t>смертности</w:t>
      </w:r>
      <w:r w:rsidR="00DB326C" w:rsidRPr="009A327D">
        <w:rPr>
          <w:rFonts w:ascii="Times New Roman" w:hAnsi="Times New Roman"/>
          <w:bCs/>
          <w:sz w:val="28"/>
          <w:szCs w:val="28"/>
        </w:rPr>
        <w:t>.</w:t>
      </w:r>
      <w:r w:rsidRPr="009A327D">
        <w:rPr>
          <w:rFonts w:ascii="Times New Roman" w:hAnsi="Times New Roman"/>
          <w:bCs/>
          <w:sz w:val="28"/>
          <w:szCs w:val="28"/>
        </w:rPr>
        <w:t xml:space="preserve"> </w:t>
      </w:r>
      <w:r w:rsidR="00DB326C" w:rsidRPr="009A327D">
        <w:rPr>
          <w:rFonts w:ascii="Times New Roman" w:hAnsi="Times New Roman"/>
          <w:bCs/>
          <w:sz w:val="28"/>
          <w:szCs w:val="28"/>
        </w:rPr>
        <w:t>П</w:t>
      </w:r>
      <w:r w:rsidRPr="009A327D">
        <w:rPr>
          <w:rFonts w:ascii="Times New Roman" w:hAnsi="Times New Roman"/>
          <w:bCs/>
          <w:sz w:val="28"/>
          <w:szCs w:val="28"/>
        </w:rPr>
        <w:t xml:space="preserve">о консервативному варианту </w:t>
      </w:r>
      <w:r w:rsidR="00DB326C" w:rsidRPr="009A327D">
        <w:rPr>
          <w:rFonts w:ascii="Times New Roman" w:hAnsi="Times New Roman"/>
          <w:bCs/>
          <w:sz w:val="28"/>
          <w:szCs w:val="28"/>
        </w:rPr>
        <w:t>количество умерших</w:t>
      </w:r>
      <w:r w:rsidR="00DB326C">
        <w:rPr>
          <w:rFonts w:ascii="Times New Roman" w:hAnsi="Times New Roman"/>
          <w:bCs/>
          <w:sz w:val="28"/>
          <w:szCs w:val="28"/>
        </w:rPr>
        <w:t xml:space="preserve"> </w:t>
      </w:r>
      <w:r w:rsidRPr="00DB326C">
        <w:rPr>
          <w:rFonts w:ascii="Times New Roman" w:hAnsi="Times New Roman"/>
          <w:bCs/>
          <w:sz w:val="28"/>
          <w:szCs w:val="28"/>
        </w:rPr>
        <w:t xml:space="preserve">может незначительно возрасти до 8,4 тыс. человек, а </w:t>
      </w:r>
      <w:r w:rsidR="00DB326C">
        <w:rPr>
          <w:rFonts w:ascii="Times New Roman" w:hAnsi="Times New Roman"/>
          <w:bCs/>
          <w:sz w:val="28"/>
          <w:szCs w:val="28"/>
        </w:rPr>
        <w:t xml:space="preserve">по </w:t>
      </w:r>
      <w:r w:rsidRPr="00DB326C">
        <w:rPr>
          <w:rFonts w:ascii="Times New Roman" w:hAnsi="Times New Roman"/>
          <w:bCs/>
          <w:sz w:val="28"/>
          <w:szCs w:val="28"/>
        </w:rPr>
        <w:t xml:space="preserve">базовому </w:t>
      </w:r>
      <w:r w:rsidR="00DB326C">
        <w:rPr>
          <w:rFonts w:ascii="Times New Roman" w:hAnsi="Times New Roman"/>
          <w:bCs/>
          <w:sz w:val="28"/>
          <w:szCs w:val="28"/>
        </w:rPr>
        <w:t>– незначительно</w:t>
      </w:r>
      <w:r w:rsidRPr="00DB326C">
        <w:rPr>
          <w:rFonts w:ascii="Times New Roman" w:hAnsi="Times New Roman"/>
          <w:bCs/>
          <w:sz w:val="28"/>
          <w:szCs w:val="28"/>
        </w:rPr>
        <w:t xml:space="preserve"> снизиться до 8,1 тыс. человек.</w:t>
      </w:r>
    </w:p>
    <w:p w:rsidR="00175400" w:rsidRPr="00DA721B" w:rsidRDefault="00175400" w:rsidP="00175400">
      <w:pPr>
        <w:spacing w:after="0"/>
        <w:ind w:firstLine="709"/>
        <w:jc w:val="both"/>
        <w:rPr>
          <w:rFonts w:ascii="Times New Roman" w:hAnsi="Times New Roman"/>
          <w:sz w:val="28"/>
          <w:szCs w:val="28"/>
        </w:rPr>
      </w:pPr>
      <w:r w:rsidRPr="00DA721B">
        <w:rPr>
          <w:rFonts w:ascii="Times New Roman" w:hAnsi="Times New Roman"/>
          <w:sz w:val="28"/>
          <w:szCs w:val="28"/>
        </w:rPr>
        <w:t xml:space="preserve">На ситуацию миграционных процессов повлияет необходимость привлечения рабочих кадров, квалифицированных специалистов на вновь открывающиеся рабочие места, в том числе в результате реализации инвестиционных проектов резидентами территории опережающего развития «Тольятти», инвестиционных площадок, а также в ходе строительства и реконструкции на территории города социальных и инфраструктурных объектов. </w:t>
      </w:r>
    </w:p>
    <w:p w:rsidR="00175400" w:rsidRPr="00DA721B" w:rsidRDefault="00175400" w:rsidP="00175400">
      <w:pPr>
        <w:spacing w:after="0"/>
        <w:ind w:firstLine="709"/>
        <w:jc w:val="both"/>
        <w:rPr>
          <w:rFonts w:ascii="Times New Roman" w:hAnsi="Times New Roman"/>
          <w:sz w:val="28"/>
          <w:szCs w:val="28"/>
        </w:rPr>
      </w:pPr>
      <w:r w:rsidRPr="00DA721B">
        <w:rPr>
          <w:rFonts w:ascii="Times New Roman" w:hAnsi="Times New Roman"/>
          <w:sz w:val="28"/>
          <w:szCs w:val="28"/>
        </w:rPr>
        <w:t xml:space="preserve">Однако, </w:t>
      </w:r>
      <w:r w:rsidR="004D5A94">
        <w:rPr>
          <w:rFonts w:ascii="Times New Roman" w:hAnsi="Times New Roman"/>
          <w:sz w:val="28"/>
          <w:szCs w:val="28"/>
        </w:rPr>
        <w:t xml:space="preserve">в связи с </w:t>
      </w:r>
      <w:r w:rsidR="007C0594">
        <w:rPr>
          <w:rFonts w:ascii="Times New Roman" w:hAnsi="Times New Roman"/>
          <w:sz w:val="28"/>
          <w:szCs w:val="28"/>
        </w:rPr>
        <w:t>существенны</w:t>
      </w:r>
      <w:r w:rsidR="004D5A94">
        <w:rPr>
          <w:rFonts w:ascii="Times New Roman" w:hAnsi="Times New Roman"/>
          <w:sz w:val="28"/>
          <w:szCs w:val="28"/>
        </w:rPr>
        <w:t>ми</w:t>
      </w:r>
      <w:r w:rsidR="007C0594">
        <w:rPr>
          <w:rFonts w:ascii="Times New Roman" w:hAnsi="Times New Roman"/>
          <w:sz w:val="28"/>
          <w:szCs w:val="28"/>
        </w:rPr>
        <w:t xml:space="preserve"> масштаб</w:t>
      </w:r>
      <w:r w:rsidR="004D5A94">
        <w:rPr>
          <w:rFonts w:ascii="Times New Roman" w:hAnsi="Times New Roman"/>
          <w:sz w:val="28"/>
          <w:szCs w:val="28"/>
        </w:rPr>
        <w:t>ами</w:t>
      </w:r>
      <w:r w:rsidR="007C0594">
        <w:rPr>
          <w:rFonts w:ascii="Times New Roman" w:hAnsi="Times New Roman"/>
          <w:sz w:val="28"/>
          <w:szCs w:val="28"/>
        </w:rPr>
        <w:t xml:space="preserve"> </w:t>
      </w:r>
      <w:r w:rsidR="007C0594" w:rsidRPr="00DA721B">
        <w:rPr>
          <w:rFonts w:ascii="Times New Roman" w:hAnsi="Times New Roman"/>
          <w:sz w:val="28"/>
          <w:szCs w:val="28"/>
        </w:rPr>
        <w:t>внутрирегиональной миграци</w:t>
      </w:r>
      <w:r w:rsidR="007C0594">
        <w:rPr>
          <w:rFonts w:ascii="Times New Roman" w:hAnsi="Times New Roman"/>
          <w:sz w:val="28"/>
          <w:szCs w:val="28"/>
        </w:rPr>
        <w:t>и</w:t>
      </w:r>
      <w:r w:rsidR="007C0594" w:rsidRPr="00DA721B">
        <w:rPr>
          <w:rFonts w:ascii="Times New Roman" w:hAnsi="Times New Roman"/>
          <w:sz w:val="28"/>
          <w:szCs w:val="28"/>
        </w:rPr>
        <w:t xml:space="preserve"> населения (с территорией Ставропольского района)</w:t>
      </w:r>
      <w:r w:rsidR="007C0594">
        <w:rPr>
          <w:rFonts w:ascii="Times New Roman" w:hAnsi="Times New Roman"/>
          <w:sz w:val="28"/>
          <w:szCs w:val="28"/>
        </w:rPr>
        <w:t xml:space="preserve"> </w:t>
      </w:r>
      <w:r w:rsidR="004D5A94" w:rsidRPr="00DA721B">
        <w:rPr>
          <w:rFonts w:ascii="Times New Roman" w:hAnsi="Times New Roman"/>
          <w:sz w:val="28"/>
          <w:szCs w:val="28"/>
        </w:rPr>
        <w:t>миграционн</w:t>
      </w:r>
      <w:r w:rsidR="004D5A94">
        <w:rPr>
          <w:rFonts w:ascii="Times New Roman" w:hAnsi="Times New Roman"/>
          <w:sz w:val="28"/>
          <w:szCs w:val="28"/>
        </w:rPr>
        <w:t>ый</w:t>
      </w:r>
      <w:r w:rsidR="004D5A94" w:rsidRPr="00DA721B">
        <w:rPr>
          <w:rFonts w:ascii="Times New Roman" w:hAnsi="Times New Roman"/>
          <w:sz w:val="28"/>
          <w:szCs w:val="28"/>
        </w:rPr>
        <w:t xml:space="preserve"> </w:t>
      </w:r>
      <w:r w:rsidR="004D5A94">
        <w:rPr>
          <w:rFonts w:ascii="Times New Roman" w:hAnsi="Times New Roman"/>
          <w:sz w:val="28"/>
          <w:szCs w:val="28"/>
        </w:rPr>
        <w:t xml:space="preserve">отток населения </w:t>
      </w:r>
      <w:r w:rsidR="007C0594">
        <w:rPr>
          <w:rFonts w:ascii="Times New Roman" w:hAnsi="Times New Roman"/>
          <w:sz w:val="28"/>
          <w:szCs w:val="28"/>
        </w:rPr>
        <w:t xml:space="preserve">в прогнозном периоде </w:t>
      </w:r>
      <w:r w:rsidR="004D5A94">
        <w:rPr>
          <w:rFonts w:ascii="Times New Roman" w:hAnsi="Times New Roman"/>
          <w:sz w:val="28"/>
          <w:szCs w:val="28"/>
        </w:rPr>
        <w:t>продолжится</w:t>
      </w:r>
      <w:r w:rsidRPr="00DA721B">
        <w:rPr>
          <w:rFonts w:ascii="Times New Roman" w:hAnsi="Times New Roman"/>
          <w:sz w:val="28"/>
          <w:szCs w:val="28"/>
        </w:rPr>
        <w:t>.</w:t>
      </w:r>
    </w:p>
    <w:p w:rsidR="00175400" w:rsidRPr="00B954DA" w:rsidRDefault="004D5A94" w:rsidP="00175400">
      <w:pPr>
        <w:spacing w:after="0"/>
        <w:ind w:firstLine="709"/>
        <w:jc w:val="both"/>
        <w:rPr>
          <w:rFonts w:ascii="Times New Roman" w:hAnsi="Times New Roman"/>
          <w:sz w:val="28"/>
          <w:szCs w:val="28"/>
        </w:rPr>
      </w:pPr>
      <w:r>
        <w:rPr>
          <w:rFonts w:ascii="Times New Roman" w:hAnsi="Times New Roman"/>
          <w:sz w:val="28"/>
          <w:szCs w:val="28"/>
        </w:rPr>
        <w:t>В результате</w:t>
      </w:r>
      <w:r w:rsidR="00444165">
        <w:rPr>
          <w:rFonts w:ascii="Times New Roman" w:hAnsi="Times New Roman"/>
          <w:sz w:val="28"/>
          <w:szCs w:val="28"/>
        </w:rPr>
        <w:t>,</w:t>
      </w:r>
      <w:r>
        <w:rPr>
          <w:rFonts w:ascii="Times New Roman" w:hAnsi="Times New Roman"/>
          <w:sz w:val="28"/>
          <w:szCs w:val="28"/>
        </w:rPr>
        <w:t xml:space="preserve"> </w:t>
      </w:r>
      <w:r w:rsidRPr="00DA721B">
        <w:rPr>
          <w:rFonts w:ascii="Times New Roman" w:hAnsi="Times New Roman"/>
          <w:sz w:val="28"/>
          <w:szCs w:val="28"/>
        </w:rPr>
        <w:t>миграционн</w:t>
      </w:r>
      <w:r>
        <w:rPr>
          <w:rFonts w:ascii="Times New Roman" w:hAnsi="Times New Roman"/>
          <w:sz w:val="28"/>
          <w:szCs w:val="28"/>
        </w:rPr>
        <w:t>ая</w:t>
      </w:r>
      <w:r w:rsidRPr="00DA721B">
        <w:rPr>
          <w:rFonts w:ascii="Times New Roman" w:hAnsi="Times New Roman"/>
          <w:sz w:val="28"/>
          <w:szCs w:val="28"/>
        </w:rPr>
        <w:t xml:space="preserve"> </w:t>
      </w:r>
      <w:r>
        <w:rPr>
          <w:rFonts w:ascii="Times New Roman" w:hAnsi="Times New Roman"/>
          <w:sz w:val="28"/>
          <w:szCs w:val="28"/>
        </w:rPr>
        <w:t>убыль населения</w:t>
      </w:r>
      <w:r w:rsidRPr="00B954DA">
        <w:rPr>
          <w:rFonts w:ascii="Times New Roman" w:hAnsi="Times New Roman"/>
          <w:sz w:val="28"/>
          <w:szCs w:val="28"/>
        </w:rPr>
        <w:t xml:space="preserve"> </w:t>
      </w:r>
      <w:r>
        <w:rPr>
          <w:rFonts w:ascii="Times New Roman" w:hAnsi="Times New Roman"/>
          <w:sz w:val="28"/>
          <w:szCs w:val="28"/>
        </w:rPr>
        <w:t xml:space="preserve">в городском округе Тольятти </w:t>
      </w:r>
      <w:r w:rsidR="00175400" w:rsidRPr="00B954DA">
        <w:rPr>
          <w:rFonts w:ascii="Times New Roman" w:hAnsi="Times New Roman"/>
          <w:sz w:val="28"/>
          <w:szCs w:val="28"/>
        </w:rPr>
        <w:t xml:space="preserve">может составить </w:t>
      </w:r>
      <w:r w:rsidR="00444165">
        <w:rPr>
          <w:rFonts w:ascii="Times New Roman" w:hAnsi="Times New Roman"/>
          <w:sz w:val="28"/>
          <w:szCs w:val="28"/>
        </w:rPr>
        <w:t>(</w:t>
      </w:r>
      <w:r w:rsidR="00175400" w:rsidRPr="00B954DA">
        <w:rPr>
          <w:rFonts w:ascii="Times New Roman" w:hAnsi="Times New Roman"/>
          <w:sz w:val="28"/>
          <w:szCs w:val="28"/>
        </w:rPr>
        <w:t>-1,6</w:t>
      </w:r>
      <w:r w:rsidR="00444165">
        <w:rPr>
          <w:rFonts w:ascii="Times New Roman" w:hAnsi="Times New Roman"/>
          <w:sz w:val="28"/>
          <w:szCs w:val="28"/>
        </w:rPr>
        <w:t>)</w:t>
      </w:r>
      <w:r w:rsidR="003A20CA">
        <w:rPr>
          <w:rFonts w:ascii="Times New Roman" w:hAnsi="Times New Roman"/>
          <w:sz w:val="28"/>
          <w:szCs w:val="28"/>
        </w:rPr>
        <w:t xml:space="preserve"> тыс. человек </w:t>
      </w:r>
      <w:r>
        <w:rPr>
          <w:rFonts w:ascii="Times New Roman" w:hAnsi="Times New Roman"/>
          <w:sz w:val="28"/>
          <w:szCs w:val="28"/>
        </w:rPr>
        <w:t>и</w:t>
      </w:r>
      <w:r w:rsidR="00175400" w:rsidRPr="00B954DA">
        <w:rPr>
          <w:rFonts w:ascii="Times New Roman" w:hAnsi="Times New Roman"/>
          <w:sz w:val="28"/>
          <w:szCs w:val="28"/>
        </w:rPr>
        <w:t xml:space="preserve"> </w:t>
      </w:r>
      <w:r w:rsidR="00444165">
        <w:rPr>
          <w:rFonts w:ascii="Times New Roman" w:hAnsi="Times New Roman"/>
          <w:sz w:val="28"/>
          <w:szCs w:val="28"/>
        </w:rPr>
        <w:t>(</w:t>
      </w:r>
      <w:r w:rsidR="00175400" w:rsidRPr="00B954DA">
        <w:rPr>
          <w:rFonts w:ascii="Times New Roman" w:hAnsi="Times New Roman"/>
          <w:sz w:val="28"/>
          <w:szCs w:val="28"/>
        </w:rPr>
        <w:t>-1,4</w:t>
      </w:r>
      <w:r w:rsidR="00444165">
        <w:rPr>
          <w:rFonts w:ascii="Times New Roman" w:hAnsi="Times New Roman"/>
          <w:sz w:val="28"/>
          <w:szCs w:val="28"/>
        </w:rPr>
        <w:t>)</w:t>
      </w:r>
      <w:r w:rsidR="00175400" w:rsidRPr="00B954DA">
        <w:rPr>
          <w:rFonts w:ascii="Times New Roman" w:hAnsi="Times New Roman"/>
          <w:sz w:val="28"/>
          <w:szCs w:val="28"/>
        </w:rPr>
        <w:t xml:space="preserve"> тыс. человек по консервативному и базовому вариантам прогноза</w:t>
      </w:r>
      <w:r w:rsidR="009E01CE">
        <w:rPr>
          <w:rFonts w:ascii="Times New Roman" w:hAnsi="Times New Roman"/>
          <w:sz w:val="28"/>
          <w:szCs w:val="28"/>
        </w:rPr>
        <w:t xml:space="preserve"> соответственно</w:t>
      </w:r>
      <w:r w:rsidR="00175400" w:rsidRPr="00B954DA">
        <w:rPr>
          <w:rFonts w:ascii="Times New Roman" w:hAnsi="Times New Roman"/>
          <w:sz w:val="28"/>
          <w:szCs w:val="28"/>
        </w:rPr>
        <w:t>.</w:t>
      </w:r>
    </w:p>
    <w:p w:rsidR="00175400" w:rsidRPr="00F40E01" w:rsidRDefault="00175400" w:rsidP="00175400">
      <w:pPr>
        <w:spacing w:after="0"/>
        <w:ind w:firstLine="709"/>
        <w:jc w:val="both"/>
        <w:rPr>
          <w:rFonts w:ascii="Times New Roman" w:hAnsi="Times New Roman"/>
          <w:sz w:val="28"/>
          <w:szCs w:val="28"/>
        </w:rPr>
      </w:pPr>
      <w:r w:rsidRPr="00F40E01">
        <w:rPr>
          <w:rFonts w:ascii="Times New Roman" w:hAnsi="Times New Roman"/>
          <w:sz w:val="28"/>
          <w:szCs w:val="28"/>
        </w:rPr>
        <w:t xml:space="preserve">Численность населения на протяжении всего прогнозного периода будет уменьшаться и в 2028 году в среднегодовом значении может составить соответственно по вариантам </w:t>
      </w:r>
      <w:r w:rsidR="009C00EE">
        <w:rPr>
          <w:rFonts w:ascii="Times New Roman" w:hAnsi="Times New Roman"/>
          <w:sz w:val="28"/>
          <w:szCs w:val="28"/>
        </w:rPr>
        <w:t>641,7 -</w:t>
      </w:r>
      <w:r w:rsidRPr="00F40E01">
        <w:rPr>
          <w:rFonts w:ascii="Times New Roman" w:hAnsi="Times New Roman"/>
          <w:sz w:val="28"/>
          <w:szCs w:val="28"/>
        </w:rPr>
        <w:t xml:space="preserve"> 643,0 тыс. человек, </w:t>
      </w:r>
      <w:r w:rsidR="004D5A94">
        <w:rPr>
          <w:rFonts w:ascii="Times New Roman" w:hAnsi="Times New Roman"/>
          <w:sz w:val="28"/>
          <w:szCs w:val="28"/>
        </w:rPr>
        <w:t xml:space="preserve">что </w:t>
      </w:r>
      <w:r w:rsidRPr="00F40E01">
        <w:rPr>
          <w:rFonts w:ascii="Times New Roman" w:hAnsi="Times New Roman"/>
          <w:sz w:val="28"/>
          <w:szCs w:val="28"/>
        </w:rPr>
        <w:t xml:space="preserve">на 2,7% - 2,5% меньше, чем в 2025 году. </w:t>
      </w:r>
    </w:p>
    <w:p w:rsidR="000303BD" w:rsidRPr="00DB326C" w:rsidRDefault="000303BD" w:rsidP="00FC7101">
      <w:pPr>
        <w:pStyle w:val="af"/>
        <w:numPr>
          <w:ilvl w:val="0"/>
          <w:numId w:val="2"/>
        </w:numPr>
        <w:shd w:val="clear" w:color="auto" w:fill="FFFFFF"/>
        <w:spacing w:line="276" w:lineRule="auto"/>
        <w:ind w:left="0" w:firstLine="709"/>
        <w:jc w:val="both"/>
      </w:pPr>
      <w:r w:rsidRPr="00DB326C">
        <w:t>Прогнозные значения численности населения города скорректированы в сторону улучшения относительно прошлогоднего прогноза с учетом полученных фактических статистических данных. В связи с более благоприятными фактическими значениями показателя миграционной убыли, увеличены прогнозные значения численности населения городского округа.</w:t>
      </w:r>
    </w:p>
    <w:p w:rsidR="00175400" w:rsidRPr="0064544C" w:rsidRDefault="00175400" w:rsidP="00175400">
      <w:pPr>
        <w:pStyle w:val="af"/>
        <w:numPr>
          <w:ilvl w:val="0"/>
          <w:numId w:val="2"/>
        </w:numPr>
        <w:shd w:val="clear" w:color="auto" w:fill="FFFFFF"/>
        <w:spacing w:line="276" w:lineRule="auto"/>
        <w:ind w:left="0" w:firstLine="709"/>
        <w:jc w:val="both"/>
      </w:pPr>
      <w:r w:rsidRPr="0064544C">
        <w:t>В условиях снижения численности населения важнейшими задачами демографической политики являются укрепление института семьи, формирование ориентиров на многодетность, всесторонняя поддержка семей</w:t>
      </w:r>
      <w:r w:rsidR="00C53D68">
        <w:t xml:space="preserve"> с детьми</w:t>
      </w:r>
      <w:r w:rsidRPr="0064544C">
        <w:t>.</w:t>
      </w:r>
    </w:p>
    <w:p w:rsidR="00175400" w:rsidRDefault="00175400" w:rsidP="00175400">
      <w:pPr>
        <w:spacing w:after="0"/>
        <w:ind w:firstLine="709"/>
        <w:jc w:val="both"/>
        <w:rPr>
          <w:rFonts w:ascii="Times New Roman" w:hAnsi="Times New Roman"/>
          <w:sz w:val="28"/>
          <w:szCs w:val="28"/>
        </w:rPr>
      </w:pPr>
      <w:r w:rsidRPr="003C4102">
        <w:rPr>
          <w:rFonts w:ascii="Times New Roman" w:hAnsi="Times New Roman"/>
          <w:sz w:val="28"/>
          <w:szCs w:val="28"/>
        </w:rPr>
        <w:t>Для улучшения ситуации в сфере демографии населения необходим комплекс эффективных мер по сохранению репр</w:t>
      </w:r>
      <w:r>
        <w:rPr>
          <w:rFonts w:ascii="Times New Roman" w:hAnsi="Times New Roman"/>
          <w:sz w:val="28"/>
          <w:szCs w:val="28"/>
        </w:rPr>
        <w:t>одуктивного здоровья, содействию</w:t>
      </w:r>
      <w:r w:rsidRPr="003C4102">
        <w:rPr>
          <w:rFonts w:ascii="Times New Roman" w:hAnsi="Times New Roman"/>
          <w:sz w:val="28"/>
          <w:szCs w:val="28"/>
        </w:rPr>
        <w:t xml:space="preserve"> в решении жилищных проблем молодых семей, организации социально-экономической адресной поддержки семей с детьми, стабилизации сит</w:t>
      </w:r>
      <w:r>
        <w:rPr>
          <w:rFonts w:ascii="Times New Roman" w:hAnsi="Times New Roman"/>
          <w:sz w:val="28"/>
          <w:szCs w:val="28"/>
        </w:rPr>
        <w:t>уации на рынке труда, реализации</w:t>
      </w:r>
      <w:r w:rsidRPr="003C4102">
        <w:rPr>
          <w:rFonts w:ascii="Times New Roman" w:hAnsi="Times New Roman"/>
          <w:sz w:val="28"/>
          <w:szCs w:val="28"/>
        </w:rPr>
        <w:t xml:space="preserve"> целевых программ в сфере здравоохранени</w:t>
      </w:r>
      <w:r>
        <w:rPr>
          <w:rFonts w:ascii="Times New Roman" w:hAnsi="Times New Roman"/>
          <w:sz w:val="28"/>
          <w:szCs w:val="28"/>
        </w:rPr>
        <w:t xml:space="preserve">я, </w:t>
      </w:r>
      <w:r w:rsidR="00C53D68">
        <w:rPr>
          <w:rFonts w:ascii="Times New Roman" w:hAnsi="Times New Roman"/>
          <w:sz w:val="28"/>
          <w:szCs w:val="28"/>
        </w:rPr>
        <w:t xml:space="preserve">по </w:t>
      </w:r>
      <w:r>
        <w:rPr>
          <w:rFonts w:ascii="Times New Roman" w:hAnsi="Times New Roman"/>
          <w:sz w:val="28"/>
          <w:szCs w:val="28"/>
        </w:rPr>
        <w:t>повышени</w:t>
      </w:r>
      <w:r w:rsidR="00C53D68">
        <w:rPr>
          <w:rFonts w:ascii="Times New Roman" w:hAnsi="Times New Roman"/>
          <w:sz w:val="28"/>
          <w:szCs w:val="28"/>
        </w:rPr>
        <w:t>ю</w:t>
      </w:r>
      <w:r w:rsidRPr="003C4102">
        <w:rPr>
          <w:rFonts w:ascii="Times New Roman" w:hAnsi="Times New Roman"/>
          <w:sz w:val="28"/>
          <w:szCs w:val="28"/>
        </w:rPr>
        <w:t xml:space="preserve"> доступности и качества медицинской помощи, </w:t>
      </w:r>
      <w:r>
        <w:rPr>
          <w:rFonts w:ascii="Times New Roman" w:hAnsi="Times New Roman"/>
          <w:sz w:val="28"/>
          <w:szCs w:val="28"/>
        </w:rPr>
        <w:t>лекарственного обеспечения и тому подобно</w:t>
      </w:r>
      <w:r w:rsidR="00C53D68">
        <w:rPr>
          <w:rFonts w:ascii="Times New Roman" w:hAnsi="Times New Roman"/>
          <w:sz w:val="28"/>
          <w:szCs w:val="28"/>
        </w:rPr>
        <w:t>е</w:t>
      </w:r>
      <w:r w:rsidRPr="003C4102">
        <w:rPr>
          <w:rFonts w:ascii="Times New Roman" w:hAnsi="Times New Roman"/>
          <w:sz w:val="28"/>
          <w:szCs w:val="28"/>
        </w:rPr>
        <w:t xml:space="preserve">. </w:t>
      </w:r>
    </w:p>
    <w:p w:rsidR="007A409F" w:rsidRPr="00635815" w:rsidRDefault="00175400" w:rsidP="00635815">
      <w:pPr>
        <w:spacing w:after="0"/>
        <w:ind w:firstLine="709"/>
        <w:jc w:val="both"/>
        <w:rPr>
          <w:rFonts w:ascii="Times New Roman" w:hAnsi="Times New Roman"/>
          <w:sz w:val="28"/>
          <w:szCs w:val="28"/>
        </w:rPr>
      </w:pPr>
      <w:r w:rsidRPr="006617E9">
        <w:rPr>
          <w:rFonts w:ascii="Times New Roman" w:hAnsi="Times New Roman"/>
          <w:sz w:val="28"/>
          <w:szCs w:val="28"/>
        </w:rPr>
        <w:t>В этих целях в прогнозном периоде продолжится реализация мер в сфере демографии, где важнейшим инструментом региональной политики будет являться реализация новых национальных проектов «Семья», «Продолжительная и активная жизнь», «Молодежь и дети» и «Новые технологии сбережения здоровья</w:t>
      </w:r>
      <w:r>
        <w:rPr>
          <w:rFonts w:ascii="Times New Roman" w:hAnsi="Times New Roman"/>
          <w:sz w:val="28"/>
          <w:szCs w:val="28"/>
        </w:rPr>
        <w:t>», а также региональной программы по повышению рождаемости в Самарской области на 2024-2027 годы, государственной программы Самарской области «Развитие здравоохранения в Самарской области».</w:t>
      </w:r>
    </w:p>
    <w:p w:rsidR="00E601F2" w:rsidRPr="00635815" w:rsidRDefault="00E601F2" w:rsidP="00DD012C">
      <w:pPr>
        <w:spacing w:before="120" w:after="0"/>
        <w:jc w:val="center"/>
        <w:rPr>
          <w:rFonts w:ascii="Times New Roman" w:hAnsi="Times New Roman"/>
          <w:sz w:val="28"/>
          <w:szCs w:val="28"/>
        </w:rPr>
      </w:pPr>
      <w:r w:rsidRPr="00635815">
        <w:rPr>
          <w:rFonts w:ascii="Times New Roman" w:hAnsi="Times New Roman"/>
          <w:sz w:val="28"/>
          <w:szCs w:val="28"/>
        </w:rPr>
        <w:t>Занятость населения</w:t>
      </w:r>
    </w:p>
    <w:p w:rsidR="00B678B2" w:rsidRPr="00D15882" w:rsidRDefault="00304EB2" w:rsidP="00B678B2">
      <w:pPr>
        <w:spacing w:before="120" w:after="0"/>
        <w:ind w:firstLine="709"/>
        <w:jc w:val="both"/>
        <w:rPr>
          <w:rFonts w:ascii="Times New Roman" w:hAnsi="Times New Roman"/>
          <w:sz w:val="28"/>
          <w:szCs w:val="28"/>
        </w:rPr>
      </w:pPr>
      <w:r w:rsidRPr="00FC2B93">
        <w:rPr>
          <w:rFonts w:ascii="Times New Roman" w:hAnsi="Times New Roman"/>
          <w:sz w:val="28"/>
          <w:szCs w:val="28"/>
        </w:rPr>
        <w:t>В среднесрочной перспективе развитие сферы занятости и рынка труда будет зависеть от влияния демографических факторов (увеличение численности населения трудоспособного возраста</w:t>
      </w:r>
      <w:r w:rsidR="0000576E">
        <w:rPr>
          <w:rFonts w:ascii="Times New Roman" w:hAnsi="Times New Roman"/>
          <w:sz w:val="28"/>
          <w:szCs w:val="28"/>
        </w:rPr>
        <w:t xml:space="preserve"> с учетом пенсионной реформы</w:t>
      </w:r>
      <w:r w:rsidRPr="00FC2B93">
        <w:rPr>
          <w:rFonts w:ascii="Times New Roman" w:hAnsi="Times New Roman"/>
          <w:sz w:val="28"/>
          <w:szCs w:val="28"/>
        </w:rPr>
        <w:t>, динамик</w:t>
      </w:r>
      <w:r w:rsidR="00EE4C76" w:rsidRPr="00FC2B93">
        <w:rPr>
          <w:rFonts w:ascii="Times New Roman" w:hAnsi="Times New Roman"/>
          <w:sz w:val="28"/>
          <w:szCs w:val="28"/>
        </w:rPr>
        <w:t>и</w:t>
      </w:r>
      <w:r w:rsidRPr="00FC2B93">
        <w:rPr>
          <w:rFonts w:ascii="Times New Roman" w:hAnsi="Times New Roman"/>
          <w:sz w:val="28"/>
          <w:szCs w:val="28"/>
        </w:rPr>
        <w:t xml:space="preserve"> миграционных процессов), </w:t>
      </w:r>
      <w:r w:rsidR="0000576E">
        <w:rPr>
          <w:rFonts w:ascii="Times New Roman" w:hAnsi="Times New Roman"/>
          <w:sz w:val="28"/>
          <w:szCs w:val="28"/>
        </w:rPr>
        <w:t>макро</w:t>
      </w:r>
      <w:r w:rsidRPr="00FC2B93">
        <w:rPr>
          <w:rFonts w:ascii="Times New Roman" w:hAnsi="Times New Roman"/>
          <w:sz w:val="28"/>
          <w:szCs w:val="28"/>
        </w:rPr>
        <w:t>экономической ситуации,</w:t>
      </w:r>
      <w:r w:rsidR="006835D5">
        <w:rPr>
          <w:rFonts w:ascii="Times New Roman" w:hAnsi="Times New Roman"/>
          <w:sz w:val="28"/>
          <w:szCs w:val="28"/>
        </w:rPr>
        <w:t xml:space="preserve"> </w:t>
      </w:r>
      <w:r w:rsidRPr="00FC2B93">
        <w:rPr>
          <w:rFonts w:ascii="Times New Roman" w:hAnsi="Times New Roman"/>
          <w:sz w:val="28"/>
          <w:szCs w:val="28"/>
        </w:rPr>
        <w:t>развития малого и среднего предпринимательства и самозанятости граждан, уровня образования и квалификации населения, отвечающих потребностям экономики.</w:t>
      </w:r>
    </w:p>
    <w:p w:rsidR="00B678B2" w:rsidRPr="001D49AC" w:rsidRDefault="00F45639" w:rsidP="00B678B2">
      <w:pPr>
        <w:spacing w:after="0"/>
        <w:ind w:firstLine="709"/>
        <w:jc w:val="both"/>
        <w:rPr>
          <w:rFonts w:ascii="Times New Roman" w:hAnsi="Times New Roman"/>
          <w:sz w:val="28"/>
          <w:szCs w:val="28"/>
          <w:highlight w:val="yellow"/>
        </w:rPr>
      </w:pPr>
      <w:r>
        <w:rPr>
          <w:rFonts w:ascii="Times New Roman" w:hAnsi="Times New Roman"/>
          <w:sz w:val="28"/>
          <w:szCs w:val="28"/>
        </w:rPr>
        <w:t>Ч</w:t>
      </w:r>
      <w:r w:rsidR="00B678B2" w:rsidRPr="001D49AC">
        <w:rPr>
          <w:rFonts w:ascii="Times New Roman" w:hAnsi="Times New Roman"/>
          <w:sz w:val="28"/>
          <w:szCs w:val="28"/>
        </w:rPr>
        <w:t xml:space="preserve">исленность трудовых ресурсов городского округа Тольятти в 2026-2028 годах будет продолжать снижаться на 0,2 тыс. человек к 2025 году по консервативному варианту. </w:t>
      </w:r>
      <w:r w:rsidR="00B678B2">
        <w:rPr>
          <w:rFonts w:ascii="Times New Roman" w:hAnsi="Times New Roman"/>
          <w:sz w:val="28"/>
          <w:szCs w:val="28"/>
        </w:rPr>
        <w:t>По базовому варианту буде</w:t>
      </w:r>
      <w:r w:rsidR="00B678B2" w:rsidRPr="001D49AC">
        <w:rPr>
          <w:rFonts w:ascii="Times New Roman" w:hAnsi="Times New Roman"/>
          <w:sz w:val="28"/>
          <w:szCs w:val="28"/>
        </w:rPr>
        <w:t>т демонстрировать</w:t>
      </w:r>
      <w:r w:rsidR="00B678B2" w:rsidRPr="000938D0">
        <w:rPr>
          <w:rFonts w:ascii="Times New Roman" w:hAnsi="Times New Roman"/>
          <w:sz w:val="28"/>
          <w:szCs w:val="28"/>
        </w:rPr>
        <w:t xml:space="preserve"> постепенный рост, который в 2028 году составит 0,3% до 420,3 тыс. человек, в том числе по составу трудовых ресурсов:</w:t>
      </w:r>
    </w:p>
    <w:p w:rsidR="00B678B2" w:rsidRPr="00E579BE" w:rsidRDefault="00B678B2" w:rsidP="00B678B2">
      <w:pPr>
        <w:spacing w:after="0"/>
        <w:ind w:firstLine="709"/>
        <w:jc w:val="both"/>
        <w:rPr>
          <w:rFonts w:ascii="Times New Roman" w:hAnsi="Times New Roman"/>
          <w:sz w:val="28"/>
          <w:szCs w:val="28"/>
        </w:rPr>
      </w:pPr>
      <w:r w:rsidRPr="00E579BE">
        <w:rPr>
          <w:rFonts w:ascii="Times New Roman" w:hAnsi="Times New Roman"/>
          <w:sz w:val="28"/>
          <w:szCs w:val="28"/>
        </w:rPr>
        <w:t xml:space="preserve">- трудоспособное население трудоспособного возраста вырастет по консервативному и базовому варианту прогноза </w:t>
      </w:r>
      <w:r w:rsidR="003324E5">
        <w:rPr>
          <w:rFonts w:ascii="Times New Roman" w:hAnsi="Times New Roman"/>
          <w:sz w:val="28"/>
          <w:szCs w:val="28"/>
        </w:rPr>
        <w:t xml:space="preserve">и </w:t>
      </w:r>
      <w:r w:rsidRPr="00E579BE">
        <w:rPr>
          <w:rFonts w:ascii="Times New Roman" w:hAnsi="Times New Roman"/>
          <w:sz w:val="28"/>
          <w:szCs w:val="28"/>
        </w:rPr>
        <w:t xml:space="preserve">составит 378,2 тыс. человек и 378,5 тыс. человек в связи с увеличением пенсионного возраста (доля этой категории граждан, как и в 2024-2025 годах, будет составлять 97,2% от численности населения трудоспособного возраста). Расчет произведен методом передвижки возрастов с учетом постепенного увеличения возраста выхода на пенсию и </w:t>
      </w:r>
      <w:r w:rsidR="00394F0E">
        <w:rPr>
          <w:rFonts w:ascii="Times New Roman" w:hAnsi="Times New Roman"/>
          <w:sz w:val="28"/>
          <w:szCs w:val="28"/>
        </w:rPr>
        <w:t xml:space="preserve">прогноза по </w:t>
      </w:r>
      <w:r w:rsidRPr="00E579BE">
        <w:rPr>
          <w:rFonts w:ascii="Times New Roman" w:hAnsi="Times New Roman"/>
          <w:sz w:val="28"/>
          <w:szCs w:val="28"/>
        </w:rPr>
        <w:t>естественной и миграционной убыли населения;</w:t>
      </w:r>
    </w:p>
    <w:p w:rsidR="00B678B2" w:rsidRPr="006A25AD" w:rsidRDefault="00B678B2" w:rsidP="00B678B2">
      <w:pPr>
        <w:spacing w:after="0"/>
        <w:ind w:firstLine="709"/>
        <w:jc w:val="both"/>
        <w:rPr>
          <w:rFonts w:ascii="Times New Roman" w:hAnsi="Times New Roman"/>
          <w:sz w:val="28"/>
          <w:szCs w:val="28"/>
        </w:rPr>
      </w:pPr>
      <w:r w:rsidRPr="006A25AD">
        <w:rPr>
          <w:rFonts w:ascii="Times New Roman" w:hAnsi="Times New Roman"/>
          <w:sz w:val="28"/>
          <w:szCs w:val="28"/>
        </w:rPr>
        <w:t>- иностранные трудовые мигранты на протяжении прогнозного периода по консервативному и базовому вариантам буду</w:t>
      </w:r>
      <w:r w:rsidR="003324E5">
        <w:rPr>
          <w:rFonts w:ascii="Times New Roman" w:hAnsi="Times New Roman"/>
          <w:sz w:val="28"/>
          <w:szCs w:val="28"/>
        </w:rPr>
        <w:t>т</w:t>
      </w:r>
      <w:r w:rsidRPr="006A25AD">
        <w:rPr>
          <w:rFonts w:ascii="Times New Roman" w:hAnsi="Times New Roman"/>
          <w:sz w:val="28"/>
          <w:szCs w:val="28"/>
        </w:rPr>
        <w:t xml:space="preserve"> снижаться (к 2028 году до 12,0 и 13,0 тыс. человек</w:t>
      </w:r>
      <w:r w:rsidRPr="004B03BE">
        <w:rPr>
          <w:rFonts w:ascii="Times New Roman" w:hAnsi="Times New Roman"/>
          <w:sz w:val="28"/>
          <w:szCs w:val="28"/>
        </w:rPr>
        <w:t>)</w:t>
      </w:r>
      <w:r w:rsidR="006835D5">
        <w:rPr>
          <w:rFonts w:ascii="Times New Roman" w:hAnsi="Times New Roman"/>
          <w:sz w:val="28"/>
          <w:szCs w:val="28"/>
        </w:rPr>
        <w:t xml:space="preserve">, </w:t>
      </w:r>
      <w:r w:rsidRPr="004B03BE">
        <w:rPr>
          <w:rFonts w:ascii="Times New Roman" w:hAnsi="Times New Roman"/>
          <w:sz w:val="28"/>
          <w:szCs w:val="28"/>
        </w:rPr>
        <w:t xml:space="preserve">за счет </w:t>
      </w:r>
      <w:r w:rsidR="00394F0E" w:rsidRPr="004B03BE">
        <w:rPr>
          <w:rFonts w:ascii="Times New Roman" w:hAnsi="Times New Roman"/>
          <w:sz w:val="28"/>
          <w:szCs w:val="28"/>
        </w:rPr>
        <w:t>действия</w:t>
      </w:r>
      <w:r w:rsidRPr="004B03BE">
        <w:rPr>
          <w:rFonts w:ascii="Times New Roman" w:hAnsi="Times New Roman"/>
          <w:sz w:val="28"/>
          <w:szCs w:val="28"/>
        </w:rPr>
        <w:t xml:space="preserve"> новых норм законодательства в сфере трудовой миграции, устанавливающих запрет на привлечение хозяйствующими субъектами, осуществляющими деятельность на территории Самарской области, иностранных граждан, осуществляющих трудовую деятельность на основании патентов, по отдельным видам экономической деятельности;</w:t>
      </w:r>
    </w:p>
    <w:p w:rsidR="00B678B2" w:rsidRPr="003A0806" w:rsidRDefault="00B678B2" w:rsidP="00B678B2">
      <w:pPr>
        <w:spacing w:after="0"/>
        <w:ind w:firstLine="709"/>
        <w:jc w:val="both"/>
        <w:rPr>
          <w:rFonts w:ascii="Times New Roman" w:hAnsi="Times New Roman"/>
          <w:sz w:val="28"/>
          <w:szCs w:val="28"/>
        </w:rPr>
      </w:pPr>
      <w:r w:rsidRPr="003A0806">
        <w:rPr>
          <w:rFonts w:ascii="Times New Roman" w:hAnsi="Times New Roman"/>
          <w:sz w:val="28"/>
          <w:szCs w:val="28"/>
        </w:rPr>
        <w:t>- лица старше и моложе трудоспособного возраста, занятые в экономике будут снижаться (в 2028 году на 8,0% и 7,4% к 2025 году) пропорционально сокращению числа граждан данных категорий возрастов.</w:t>
      </w:r>
    </w:p>
    <w:p w:rsidR="00B678B2" w:rsidRPr="003A0806" w:rsidRDefault="00B678B2" w:rsidP="00B678B2">
      <w:pPr>
        <w:spacing w:after="0"/>
        <w:ind w:firstLine="709"/>
        <w:jc w:val="both"/>
        <w:rPr>
          <w:rFonts w:ascii="Times New Roman" w:hAnsi="Times New Roman"/>
          <w:sz w:val="28"/>
          <w:szCs w:val="28"/>
        </w:rPr>
      </w:pPr>
      <w:r w:rsidRPr="003A0806">
        <w:rPr>
          <w:rFonts w:ascii="Times New Roman" w:hAnsi="Times New Roman"/>
          <w:sz w:val="28"/>
          <w:szCs w:val="28"/>
        </w:rPr>
        <w:t>Прогноз распределения трудовых ресурсов выглядит следующим образом:</w:t>
      </w:r>
    </w:p>
    <w:p w:rsidR="00B678B2" w:rsidRPr="003A0806" w:rsidRDefault="00B678B2" w:rsidP="00B678B2">
      <w:pPr>
        <w:spacing w:after="0"/>
        <w:ind w:firstLine="709"/>
        <w:jc w:val="both"/>
        <w:rPr>
          <w:rFonts w:ascii="Times New Roman" w:hAnsi="Times New Roman"/>
          <w:sz w:val="28"/>
          <w:szCs w:val="28"/>
        </w:rPr>
      </w:pPr>
      <w:r w:rsidRPr="003A0806">
        <w:rPr>
          <w:rFonts w:ascii="Times New Roman" w:hAnsi="Times New Roman"/>
          <w:sz w:val="28"/>
          <w:szCs w:val="28"/>
        </w:rPr>
        <w:t>- численность занятых в экономике граждан на протяжении всего прогнозного периода будут расти и в 2028 году может составить соответственно по вариантам 36</w:t>
      </w:r>
      <w:r w:rsidR="00992E49">
        <w:rPr>
          <w:rFonts w:ascii="Times New Roman" w:hAnsi="Times New Roman"/>
          <w:sz w:val="28"/>
          <w:szCs w:val="28"/>
        </w:rPr>
        <w:t>1</w:t>
      </w:r>
      <w:r w:rsidRPr="003A0806">
        <w:rPr>
          <w:rFonts w:ascii="Times New Roman" w:hAnsi="Times New Roman"/>
          <w:sz w:val="28"/>
          <w:szCs w:val="28"/>
        </w:rPr>
        <w:t>,5 - 36</w:t>
      </w:r>
      <w:r w:rsidR="00992E49">
        <w:rPr>
          <w:rFonts w:ascii="Times New Roman" w:hAnsi="Times New Roman"/>
          <w:sz w:val="28"/>
          <w:szCs w:val="28"/>
        </w:rPr>
        <w:t>4</w:t>
      </w:r>
      <w:r w:rsidRPr="003A0806">
        <w:rPr>
          <w:rFonts w:ascii="Times New Roman" w:hAnsi="Times New Roman"/>
          <w:sz w:val="28"/>
          <w:szCs w:val="28"/>
        </w:rPr>
        <w:t>,0 тыс. человек, на 0,7-1,4% больше, чем в 2025 году.</w:t>
      </w:r>
      <w:r>
        <w:rPr>
          <w:rFonts w:ascii="Times New Roman" w:hAnsi="Times New Roman"/>
          <w:sz w:val="28"/>
          <w:szCs w:val="28"/>
        </w:rPr>
        <w:t xml:space="preserve"> </w:t>
      </w:r>
    </w:p>
    <w:p w:rsidR="00B678B2" w:rsidRDefault="00B678B2" w:rsidP="00B678B2">
      <w:pPr>
        <w:pStyle w:val="af"/>
        <w:numPr>
          <w:ilvl w:val="0"/>
          <w:numId w:val="2"/>
        </w:numPr>
        <w:spacing w:line="276" w:lineRule="auto"/>
        <w:ind w:left="0" w:firstLine="709"/>
        <w:jc w:val="both"/>
      </w:pPr>
      <w:r w:rsidRPr="00D0285C">
        <w:t>Предполагается, что на протяжении среднесрочного периода среднегодовая численность занятых в экономике будет ежегодно увеличиваться с учетом роста численности населения трудоспособного возраста и потребностей экономики</w:t>
      </w:r>
      <w:r w:rsidR="00A64E01">
        <w:t xml:space="preserve">, </w:t>
      </w:r>
      <w:r w:rsidR="00230ABB">
        <w:t>в том числе</w:t>
      </w:r>
      <w:r w:rsidR="00A64E01">
        <w:t xml:space="preserve"> за счет </w:t>
      </w:r>
      <w:r w:rsidR="00C53D68">
        <w:t>самозанятости граждан</w:t>
      </w:r>
      <w:r w:rsidR="001D54FA">
        <w:t>, наемных работников средних организаций</w:t>
      </w:r>
      <w:r w:rsidR="00C53D68">
        <w:t xml:space="preserve"> и вовлечения в трудовую деятельность ранее не работающих граждан</w:t>
      </w:r>
      <w:r w:rsidRPr="00D0285C">
        <w:t>.</w:t>
      </w:r>
    </w:p>
    <w:p w:rsidR="00992E49" w:rsidRPr="00D0285C" w:rsidRDefault="00992E49" w:rsidP="00B678B2">
      <w:pPr>
        <w:pStyle w:val="af"/>
        <w:numPr>
          <w:ilvl w:val="0"/>
          <w:numId w:val="2"/>
        </w:numPr>
        <w:spacing w:line="276" w:lineRule="auto"/>
        <w:ind w:left="0" w:firstLine="709"/>
        <w:jc w:val="both"/>
      </w:pPr>
      <w:r>
        <w:t xml:space="preserve">Однако, прогнозные значения показателя на 2026-2027 годы снижены относительно прогноза предыдущего года в связи </w:t>
      </w:r>
      <w:r w:rsidR="00A64E01">
        <w:t xml:space="preserve">с более низкими </w:t>
      </w:r>
      <w:r w:rsidR="00F45639">
        <w:t xml:space="preserve">базовыми </w:t>
      </w:r>
      <w:r w:rsidR="00A64E01">
        <w:t xml:space="preserve">значениями показателя </w:t>
      </w:r>
      <w:r w:rsidR="00F45639">
        <w:t>и наличия рисков неустойчивого развития экономики</w:t>
      </w:r>
      <w:r>
        <w:t>.</w:t>
      </w:r>
    </w:p>
    <w:p w:rsidR="00B678B2" w:rsidRPr="00644BD8" w:rsidRDefault="00B678B2" w:rsidP="00B678B2">
      <w:pPr>
        <w:spacing w:after="0"/>
        <w:ind w:firstLine="709"/>
        <w:jc w:val="both"/>
        <w:rPr>
          <w:rFonts w:ascii="Times New Roman" w:hAnsi="Times New Roman"/>
          <w:sz w:val="28"/>
          <w:szCs w:val="28"/>
        </w:rPr>
      </w:pPr>
      <w:r w:rsidRPr="00727894">
        <w:rPr>
          <w:rFonts w:ascii="Times New Roman" w:hAnsi="Times New Roman"/>
          <w:sz w:val="28"/>
          <w:szCs w:val="28"/>
        </w:rPr>
        <w:t>Среднесписочная численность работников крупных организаций, не относящихся к субъектам малого и среднего предпринимательства</w:t>
      </w:r>
      <w:r>
        <w:rPr>
          <w:rFonts w:ascii="Times New Roman" w:hAnsi="Times New Roman"/>
          <w:sz w:val="28"/>
          <w:szCs w:val="28"/>
        </w:rPr>
        <w:t>,</w:t>
      </w:r>
      <w:r w:rsidRPr="00727894">
        <w:rPr>
          <w:rFonts w:ascii="Times New Roman" w:hAnsi="Times New Roman"/>
          <w:sz w:val="28"/>
          <w:szCs w:val="28"/>
        </w:rPr>
        <w:t xml:space="preserve"> </w:t>
      </w:r>
      <w:r w:rsidR="00DE5A5F">
        <w:rPr>
          <w:rFonts w:ascii="Times New Roman" w:hAnsi="Times New Roman"/>
          <w:sz w:val="28"/>
          <w:szCs w:val="28"/>
        </w:rPr>
        <w:t>снизится за три года на 2,0</w:t>
      </w:r>
      <w:r>
        <w:rPr>
          <w:rFonts w:ascii="Times New Roman" w:hAnsi="Times New Roman"/>
          <w:sz w:val="28"/>
          <w:szCs w:val="28"/>
        </w:rPr>
        <w:t xml:space="preserve"> тыс. человек по консервативному варианту с учетом нестабильной </w:t>
      </w:r>
      <w:r w:rsidRPr="00727894">
        <w:rPr>
          <w:rFonts w:ascii="Times New Roman" w:hAnsi="Times New Roman"/>
          <w:sz w:val="28"/>
          <w:szCs w:val="28"/>
        </w:rPr>
        <w:t xml:space="preserve">ситуации градообразующего предприятия и смежных </w:t>
      </w:r>
      <w:r w:rsidR="000A3AEF">
        <w:rPr>
          <w:rFonts w:ascii="Times New Roman" w:hAnsi="Times New Roman"/>
          <w:sz w:val="28"/>
          <w:szCs w:val="28"/>
        </w:rPr>
        <w:t xml:space="preserve">ему </w:t>
      </w:r>
      <w:r w:rsidRPr="00727894">
        <w:rPr>
          <w:rFonts w:ascii="Times New Roman" w:hAnsi="Times New Roman"/>
          <w:sz w:val="28"/>
          <w:szCs w:val="28"/>
        </w:rPr>
        <w:t>производств</w:t>
      </w:r>
      <w:r>
        <w:rPr>
          <w:rFonts w:ascii="Times New Roman" w:hAnsi="Times New Roman"/>
          <w:sz w:val="28"/>
          <w:szCs w:val="28"/>
        </w:rPr>
        <w:t>. П</w:t>
      </w:r>
      <w:r w:rsidRPr="00727894">
        <w:rPr>
          <w:rFonts w:ascii="Times New Roman" w:hAnsi="Times New Roman"/>
          <w:sz w:val="28"/>
          <w:szCs w:val="28"/>
        </w:rPr>
        <w:t>о базовому варианту в 2028 год</w:t>
      </w:r>
      <w:r>
        <w:rPr>
          <w:rFonts w:ascii="Times New Roman" w:hAnsi="Times New Roman"/>
          <w:sz w:val="28"/>
          <w:szCs w:val="28"/>
        </w:rPr>
        <w:t xml:space="preserve">у </w:t>
      </w:r>
      <w:r w:rsidR="00992E49">
        <w:rPr>
          <w:rFonts w:ascii="Times New Roman" w:hAnsi="Times New Roman"/>
          <w:sz w:val="28"/>
          <w:szCs w:val="28"/>
        </w:rPr>
        <w:t>- незначительно вырастет относительно</w:t>
      </w:r>
      <w:r>
        <w:rPr>
          <w:rFonts w:ascii="Times New Roman" w:hAnsi="Times New Roman"/>
          <w:sz w:val="28"/>
          <w:szCs w:val="28"/>
        </w:rPr>
        <w:t xml:space="preserve"> 2025 года;</w:t>
      </w:r>
    </w:p>
    <w:p w:rsidR="00B678B2" w:rsidRPr="00A2302D" w:rsidRDefault="00B678B2" w:rsidP="00B678B2">
      <w:pPr>
        <w:spacing w:after="0"/>
        <w:ind w:firstLine="709"/>
        <w:jc w:val="both"/>
        <w:rPr>
          <w:rFonts w:ascii="Times New Roman" w:hAnsi="Times New Roman"/>
          <w:sz w:val="28"/>
          <w:szCs w:val="28"/>
        </w:rPr>
      </w:pPr>
      <w:r w:rsidRPr="00A44912">
        <w:rPr>
          <w:rFonts w:ascii="Times New Roman" w:hAnsi="Times New Roman"/>
          <w:sz w:val="28"/>
          <w:szCs w:val="28"/>
        </w:rPr>
        <w:t>- численность учащихся в трудоспособном возрасте с отрывом от производства (с 16 лет) в прогнозном периоде будет расти и достигнет к 2028 году 38,</w:t>
      </w:r>
      <w:r w:rsidR="00992E49">
        <w:rPr>
          <w:rFonts w:ascii="Times New Roman" w:hAnsi="Times New Roman"/>
          <w:sz w:val="28"/>
          <w:szCs w:val="28"/>
        </w:rPr>
        <w:t>3</w:t>
      </w:r>
      <w:r w:rsidRPr="00A44912">
        <w:rPr>
          <w:rFonts w:ascii="Times New Roman" w:hAnsi="Times New Roman"/>
          <w:sz w:val="28"/>
          <w:szCs w:val="28"/>
        </w:rPr>
        <w:t xml:space="preserve"> и 38,7 тыс. человек за счет роста численности молодежи в возрасте 16-22 </w:t>
      </w:r>
      <w:r w:rsidRPr="00DA0838">
        <w:rPr>
          <w:rFonts w:ascii="Times New Roman" w:hAnsi="Times New Roman"/>
          <w:sz w:val="28"/>
          <w:szCs w:val="28"/>
        </w:rPr>
        <w:t>лет (на 2</w:t>
      </w:r>
      <w:r>
        <w:rPr>
          <w:rFonts w:ascii="Times New Roman" w:hAnsi="Times New Roman"/>
          <w:sz w:val="28"/>
          <w:szCs w:val="28"/>
        </w:rPr>
        <w:t>,0</w:t>
      </w:r>
      <w:r w:rsidRPr="00DA0838">
        <w:rPr>
          <w:rFonts w:ascii="Times New Roman" w:hAnsi="Times New Roman"/>
          <w:sz w:val="28"/>
          <w:szCs w:val="28"/>
        </w:rPr>
        <w:t xml:space="preserve"> тыс. человек за три прогнозных года), составляющих основу данной </w:t>
      </w:r>
      <w:r w:rsidRPr="00A2302D">
        <w:rPr>
          <w:rFonts w:ascii="Times New Roman" w:hAnsi="Times New Roman"/>
          <w:sz w:val="28"/>
          <w:szCs w:val="28"/>
        </w:rPr>
        <w:t>категории граждан (доля учащихся от этой возрастной категории составит в прогнозном периоде около 78,0% (принята на уровне 2025 года);</w:t>
      </w:r>
    </w:p>
    <w:p w:rsidR="00B678B2" w:rsidRPr="00A2302D" w:rsidRDefault="00B678B2" w:rsidP="00B678B2">
      <w:pPr>
        <w:pStyle w:val="af"/>
        <w:widowControl w:val="0"/>
        <w:numPr>
          <w:ilvl w:val="0"/>
          <w:numId w:val="2"/>
        </w:numPr>
        <w:shd w:val="clear" w:color="auto" w:fill="FFFFFF"/>
        <w:tabs>
          <w:tab w:val="left" w:pos="8208"/>
        </w:tabs>
        <w:suppressAutoHyphens/>
        <w:spacing w:line="276" w:lineRule="auto"/>
        <w:ind w:left="0" w:firstLine="709"/>
        <w:jc w:val="both"/>
      </w:pPr>
      <w:r w:rsidRPr="00A2302D">
        <w:t>-  количество безработных граждан в среднегодовом значении по прогнозу в 2026-2028 годах может вырасти по консервативному варианту прогноза до 0,8 тыс. человек, а по базовому варианту снизится до 0,6 тыс. человек, уровень средней безработицы снизится до 0,21% и 0,15% соответственно;</w:t>
      </w:r>
    </w:p>
    <w:p w:rsidR="00B678B2" w:rsidRPr="009D12AB" w:rsidRDefault="00B678B2" w:rsidP="00B678B2">
      <w:pPr>
        <w:widowControl w:val="0"/>
        <w:spacing w:after="0"/>
        <w:ind w:firstLine="709"/>
        <w:contextualSpacing/>
        <w:jc w:val="both"/>
        <w:rPr>
          <w:rFonts w:ascii="Times New Roman" w:hAnsi="Times New Roman"/>
          <w:sz w:val="28"/>
          <w:szCs w:val="28"/>
        </w:rPr>
      </w:pPr>
      <w:r w:rsidRPr="009D12AB">
        <w:rPr>
          <w:rFonts w:ascii="Times New Roman" w:hAnsi="Times New Roman"/>
          <w:sz w:val="28"/>
          <w:szCs w:val="28"/>
        </w:rPr>
        <w:t xml:space="preserve">- численность прочих категорий лиц, не занятых трудовой деятельностью и учебой, будет постепенно снижаться с учетом роста заработной платы, которая повысит мотивацию к труду и трудовую мобильность граждан. </w:t>
      </w:r>
    </w:p>
    <w:p w:rsidR="00B678B2" w:rsidRPr="0055249F" w:rsidRDefault="00B678B2" w:rsidP="00B678B2">
      <w:pPr>
        <w:numPr>
          <w:ilvl w:val="0"/>
          <w:numId w:val="2"/>
        </w:numPr>
        <w:tabs>
          <w:tab w:val="clear" w:pos="0"/>
          <w:tab w:val="num" w:pos="432"/>
        </w:tabs>
        <w:suppressAutoHyphens/>
        <w:snapToGrid w:val="0"/>
        <w:spacing w:after="0" w:line="259" w:lineRule="auto"/>
        <w:ind w:left="0" w:firstLine="709"/>
        <w:contextualSpacing/>
        <w:jc w:val="both"/>
        <w:textAlignment w:val="top"/>
        <w:rPr>
          <w:rFonts w:ascii="Times New Roman" w:hAnsi="Times New Roman"/>
          <w:bCs/>
          <w:spacing w:val="2"/>
          <w:sz w:val="28"/>
          <w:szCs w:val="28"/>
          <w:lang w:eastAsia="en-US"/>
        </w:rPr>
      </w:pPr>
      <w:r w:rsidRPr="00EE16B4">
        <w:rPr>
          <w:rFonts w:ascii="Times New Roman" w:hAnsi="Times New Roman"/>
          <w:bCs/>
          <w:spacing w:val="2"/>
          <w:sz w:val="28"/>
          <w:szCs w:val="28"/>
          <w:lang w:eastAsia="en-US"/>
        </w:rPr>
        <w:t xml:space="preserve">Улучшение ситуации на рынке труда города будет зависеть от эффективности принимаемых мер, направленных на решение вопроса кадрового обеспечения, </w:t>
      </w:r>
      <w:r w:rsidRPr="00EE16B4">
        <w:rPr>
          <w:rFonts w:ascii="Times New Roman" w:hAnsi="Times New Roman"/>
          <w:bCs/>
          <w:spacing w:val="2"/>
          <w:sz w:val="28"/>
          <w:szCs w:val="28"/>
          <w:lang w:eastAsia="ar-SA"/>
        </w:rPr>
        <w:t xml:space="preserve">в </w:t>
      </w:r>
      <w:r w:rsidRPr="0055249F">
        <w:rPr>
          <w:rFonts w:ascii="Times New Roman" w:hAnsi="Times New Roman"/>
          <w:bCs/>
          <w:spacing w:val="2"/>
          <w:sz w:val="28"/>
          <w:szCs w:val="28"/>
          <w:lang w:eastAsia="ar-SA"/>
        </w:rPr>
        <w:t>том числе за счет развития системы профессиональной переориентации кадров, формирования профессионального партнерства и механизмов взаимодействия между образовательными организациями и работодателями.</w:t>
      </w:r>
    </w:p>
    <w:p w:rsidR="00B678B2" w:rsidRPr="000824BC" w:rsidRDefault="00B678B2" w:rsidP="00B678B2">
      <w:pPr>
        <w:spacing w:after="0"/>
        <w:ind w:firstLine="709"/>
        <w:jc w:val="both"/>
        <w:rPr>
          <w:rFonts w:ascii="Times New Roman" w:hAnsi="Times New Roman"/>
          <w:sz w:val="28"/>
          <w:szCs w:val="28"/>
        </w:rPr>
      </w:pPr>
      <w:r w:rsidRPr="0055249F">
        <w:rPr>
          <w:rFonts w:ascii="Times New Roman" w:hAnsi="Times New Roman"/>
          <w:sz w:val="28"/>
          <w:szCs w:val="28"/>
        </w:rPr>
        <w:t>Компенсировать нехватку рабочей силы возможно также посредством поиска новых источников кадров, в том числе более активного</w:t>
      </w:r>
      <w:r w:rsidRPr="009F46CA">
        <w:rPr>
          <w:rFonts w:ascii="Times New Roman" w:hAnsi="Times New Roman"/>
          <w:sz w:val="28"/>
          <w:szCs w:val="28"/>
        </w:rPr>
        <w:t xml:space="preserve"> привлечения потенциальной рабочей силы, включая неработающую часть населения, пенсионеров, граждан с ограниченными возможностями здоровья, заключенных, а также привлечения рабочей силы из других субъектов </w:t>
      </w:r>
      <w:r w:rsidRPr="000824BC">
        <w:rPr>
          <w:rFonts w:ascii="Times New Roman" w:hAnsi="Times New Roman"/>
          <w:sz w:val="28"/>
          <w:szCs w:val="28"/>
        </w:rPr>
        <w:t>Российской Федерации и трудовых мигрантов. Действенной мерой является вовлечение в экономику региона молодежи (также в возрасте с 14 лет), в том числе из других регионов, являющейся ценным ресурсом на рынке труда, закрепление молодых специалистов на предприятиях.</w:t>
      </w:r>
    </w:p>
    <w:p w:rsidR="00B678B2" w:rsidRPr="000824BC" w:rsidRDefault="00B678B2" w:rsidP="00B678B2">
      <w:pPr>
        <w:spacing w:after="0"/>
        <w:ind w:firstLine="709"/>
        <w:jc w:val="both"/>
        <w:rPr>
          <w:rFonts w:ascii="Times New Roman" w:hAnsi="Times New Roman"/>
          <w:sz w:val="28"/>
          <w:szCs w:val="28"/>
        </w:rPr>
      </w:pPr>
      <w:r w:rsidRPr="000824BC">
        <w:rPr>
          <w:rFonts w:ascii="Times New Roman" w:hAnsi="Times New Roman"/>
          <w:sz w:val="28"/>
          <w:szCs w:val="28"/>
        </w:rPr>
        <w:t>В целях поддержания стабильной ситуации и недопущения напряженности на рынке труда будут реализовываться:</w:t>
      </w:r>
    </w:p>
    <w:p w:rsidR="00B678B2" w:rsidRPr="00E5003F" w:rsidRDefault="00B678B2" w:rsidP="00B678B2">
      <w:pPr>
        <w:spacing w:after="0"/>
        <w:ind w:firstLine="709"/>
        <w:jc w:val="both"/>
        <w:rPr>
          <w:rFonts w:ascii="Times New Roman" w:hAnsi="Times New Roman"/>
          <w:sz w:val="28"/>
          <w:szCs w:val="28"/>
          <w:highlight w:val="yellow"/>
        </w:rPr>
      </w:pPr>
      <w:r w:rsidRPr="00FB6F2D">
        <w:rPr>
          <w:rFonts w:ascii="Times New Roman" w:hAnsi="Times New Roman"/>
          <w:sz w:val="28"/>
          <w:szCs w:val="28"/>
        </w:rPr>
        <w:t>- государственная программа С</w:t>
      </w:r>
      <w:r>
        <w:rPr>
          <w:rFonts w:ascii="Times New Roman" w:hAnsi="Times New Roman"/>
          <w:sz w:val="28"/>
          <w:szCs w:val="28"/>
        </w:rPr>
        <w:t>амарской области «Содействие за</w:t>
      </w:r>
      <w:r w:rsidRPr="00FB6F2D">
        <w:rPr>
          <w:rFonts w:ascii="Times New Roman" w:hAnsi="Times New Roman"/>
          <w:sz w:val="28"/>
          <w:szCs w:val="28"/>
        </w:rPr>
        <w:t>нятости населения Самарской обл</w:t>
      </w:r>
      <w:r>
        <w:rPr>
          <w:rFonts w:ascii="Times New Roman" w:hAnsi="Times New Roman"/>
          <w:sz w:val="28"/>
          <w:szCs w:val="28"/>
        </w:rPr>
        <w:t xml:space="preserve">асти», включающая </w:t>
      </w:r>
      <w:r w:rsidR="00394F0E">
        <w:rPr>
          <w:rFonts w:ascii="Times New Roman" w:hAnsi="Times New Roman"/>
          <w:sz w:val="28"/>
          <w:szCs w:val="28"/>
        </w:rPr>
        <w:t>к</w:t>
      </w:r>
      <w:r>
        <w:rPr>
          <w:rFonts w:ascii="Times New Roman" w:hAnsi="Times New Roman"/>
          <w:sz w:val="28"/>
          <w:szCs w:val="28"/>
        </w:rPr>
        <w:t>омплексы про</w:t>
      </w:r>
      <w:r w:rsidRPr="00FB6F2D">
        <w:rPr>
          <w:rFonts w:ascii="Times New Roman" w:hAnsi="Times New Roman"/>
          <w:sz w:val="28"/>
          <w:szCs w:val="28"/>
        </w:rPr>
        <w:t>цессных мероприятий «Эффективная</w:t>
      </w:r>
      <w:r>
        <w:rPr>
          <w:rFonts w:ascii="Times New Roman" w:hAnsi="Times New Roman"/>
          <w:sz w:val="28"/>
          <w:szCs w:val="28"/>
        </w:rPr>
        <w:t xml:space="preserve"> занятость», «Социальная адапта</w:t>
      </w:r>
      <w:r w:rsidRPr="00FB6F2D">
        <w:rPr>
          <w:rFonts w:ascii="Times New Roman" w:hAnsi="Times New Roman"/>
          <w:sz w:val="28"/>
          <w:szCs w:val="28"/>
        </w:rPr>
        <w:t>ция иностранных трудовых мигрантов», «Безопас</w:t>
      </w:r>
      <w:r>
        <w:rPr>
          <w:rFonts w:ascii="Times New Roman" w:hAnsi="Times New Roman"/>
          <w:sz w:val="28"/>
          <w:szCs w:val="28"/>
        </w:rPr>
        <w:t>ный труд», «Повыше</w:t>
      </w:r>
      <w:r w:rsidRPr="00FB6F2D">
        <w:rPr>
          <w:rFonts w:ascii="Times New Roman" w:hAnsi="Times New Roman"/>
          <w:sz w:val="28"/>
          <w:szCs w:val="28"/>
        </w:rPr>
        <w:t>ние уровня трудоустройства инвалидов и организация сопровождения инвалидов, в том числе молодого возр</w:t>
      </w:r>
      <w:r>
        <w:rPr>
          <w:rFonts w:ascii="Times New Roman" w:hAnsi="Times New Roman"/>
          <w:sz w:val="28"/>
          <w:szCs w:val="28"/>
        </w:rPr>
        <w:t>аста», «Содействие занятости мо</w:t>
      </w:r>
      <w:r w:rsidRPr="00FB6F2D">
        <w:rPr>
          <w:rFonts w:ascii="Times New Roman" w:hAnsi="Times New Roman"/>
          <w:sz w:val="28"/>
          <w:szCs w:val="28"/>
        </w:rPr>
        <w:t>лодежи» и «Оказание содействия до</w:t>
      </w:r>
      <w:r>
        <w:rPr>
          <w:rFonts w:ascii="Times New Roman" w:hAnsi="Times New Roman"/>
          <w:sz w:val="28"/>
          <w:szCs w:val="28"/>
        </w:rPr>
        <w:t>бровольному переселению в Самар</w:t>
      </w:r>
      <w:r w:rsidRPr="00FB6F2D">
        <w:rPr>
          <w:rFonts w:ascii="Times New Roman" w:hAnsi="Times New Roman"/>
          <w:sz w:val="28"/>
          <w:szCs w:val="28"/>
        </w:rPr>
        <w:t>скую область соотечественников, проживающих за рубежом»;</w:t>
      </w:r>
    </w:p>
    <w:p w:rsidR="00B678B2" w:rsidRPr="00416B48" w:rsidRDefault="00B678B2" w:rsidP="00B678B2">
      <w:pPr>
        <w:spacing w:after="0"/>
        <w:ind w:firstLine="709"/>
        <w:jc w:val="both"/>
        <w:rPr>
          <w:rFonts w:ascii="Times New Roman" w:hAnsi="Times New Roman"/>
          <w:sz w:val="28"/>
          <w:szCs w:val="28"/>
        </w:rPr>
      </w:pPr>
      <w:r w:rsidRPr="00416B48">
        <w:rPr>
          <w:rFonts w:ascii="Times New Roman" w:hAnsi="Times New Roman"/>
          <w:sz w:val="28"/>
          <w:szCs w:val="28"/>
        </w:rPr>
        <w:t>- мероприятия государственной программы Самарской области «Доступная среда в Самарской области», направленные на содействие занятости инвалидов;</w:t>
      </w:r>
    </w:p>
    <w:p w:rsidR="00B678B2" w:rsidRDefault="00B678B2" w:rsidP="00B678B2">
      <w:pPr>
        <w:spacing w:after="0"/>
        <w:ind w:firstLine="709"/>
        <w:jc w:val="both"/>
        <w:rPr>
          <w:rFonts w:ascii="Times New Roman" w:hAnsi="Times New Roman"/>
          <w:sz w:val="28"/>
          <w:szCs w:val="28"/>
        </w:rPr>
      </w:pPr>
      <w:r w:rsidRPr="00416B48">
        <w:rPr>
          <w:rFonts w:ascii="Times New Roman" w:hAnsi="Times New Roman"/>
          <w:sz w:val="28"/>
          <w:szCs w:val="28"/>
        </w:rPr>
        <w:t>- мероприятия в рамках системы чемпионатов профессионального мастерства, в том числе среди инвалидов и лиц с ограниченными возм</w:t>
      </w:r>
      <w:r>
        <w:rPr>
          <w:rFonts w:ascii="Times New Roman" w:hAnsi="Times New Roman"/>
          <w:sz w:val="28"/>
          <w:szCs w:val="28"/>
        </w:rPr>
        <w:t>ожностями здоровья «Абилимпикс».</w:t>
      </w:r>
    </w:p>
    <w:p w:rsidR="00B678B2" w:rsidRDefault="00B678B2" w:rsidP="00B678B2">
      <w:pPr>
        <w:spacing w:after="0"/>
        <w:ind w:firstLine="709"/>
        <w:jc w:val="both"/>
        <w:rPr>
          <w:rFonts w:ascii="Times New Roman" w:hAnsi="Times New Roman"/>
          <w:sz w:val="28"/>
          <w:szCs w:val="28"/>
        </w:rPr>
      </w:pPr>
      <w:r w:rsidRPr="005457D5">
        <w:rPr>
          <w:rFonts w:ascii="Times New Roman" w:hAnsi="Times New Roman"/>
          <w:sz w:val="28"/>
          <w:szCs w:val="28"/>
        </w:rPr>
        <w:t xml:space="preserve">Планируется усиленная работа по поддержке ветеранов, принимавших участие в специальной военной операции (далее </w:t>
      </w:r>
      <w:r w:rsidR="00394F0E">
        <w:rPr>
          <w:rFonts w:ascii="Times New Roman" w:hAnsi="Times New Roman"/>
          <w:sz w:val="28"/>
          <w:szCs w:val="28"/>
        </w:rPr>
        <w:t xml:space="preserve">по разделу </w:t>
      </w:r>
      <w:r w:rsidRPr="005457D5">
        <w:rPr>
          <w:rFonts w:ascii="Times New Roman" w:hAnsi="Times New Roman"/>
          <w:sz w:val="28"/>
          <w:szCs w:val="28"/>
        </w:rPr>
        <w:t>– СВО), и членов их семей, в том числе в части содействия трудовой деятельности.</w:t>
      </w:r>
    </w:p>
    <w:p w:rsidR="00B678B2" w:rsidRPr="003B1CF5" w:rsidRDefault="00B678B2" w:rsidP="00B678B2">
      <w:pPr>
        <w:spacing w:after="0"/>
        <w:ind w:firstLine="709"/>
        <w:jc w:val="both"/>
        <w:rPr>
          <w:rFonts w:ascii="Times New Roman" w:hAnsi="Times New Roman"/>
          <w:sz w:val="28"/>
          <w:szCs w:val="28"/>
        </w:rPr>
      </w:pPr>
      <w:r w:rsidRPr="003B1CF5">
        <w:rPr>
          <w:rFonts w:ascii="Times New Roman" w:hAnsi="Times New Roman"/>
          <w:sz w:val="28"/>
          <w:szCs w:val="28"/>
        </w:rPr>
        <w:t>В соответствии с Указом Президента Российской Федерации от 07.05.2024 №309 «О национальных целях развития Российской Федерации на период до 2030 года и на перспективу до 2036 года» в рамках национального проекта «Кадры» Самарская область будет осуществлять реализацию:</w:t>
      </w:r>
    </w:p>
    <w:p w:rsidR="00B678B2" w:rsidRPr="003B1CF5" w:rsidRDefault="00B678B2" w:rsidP="00B678B2">
      <w:pPr>
        <w:spacing w:after="0"/>
        <w:ind w:firstLine="709"/>
        <w:jc w:val="both"/>
        <w:rPr>
          <w:rFonts w:ascii="Times New Roman" w:hAnsi="Times New Roman"/>
          <w:sz w:val="28"/>
          <w:szCs w:val="28"/>
        </w:rPr>
      </w:pPr>
      <w:r w:rsidRPr="003B1CF5">
        <w:rPr>
          <w:rFonts w:ascii="Times New Roman" w:hAnsi="Times New Roman"/>
          <w:sz w:val="28"/>
          <w:szCs w:val="28"/>
        </w:rPr>
        <w:t>- региональной составляющей федерального проекта «Человек труда» в части организации федерального этапа Всероссийского конкурса профессионального мастерства «Лучший по профессии»;</w:t>
      </w:r>
    </w:p>
    <w:p w:rsidR="00B678B2" w:rsidRPr="003B1CF5" w:rsidRDefault="00B678B2" w:rsidP="00B678B2">
      <w:pPr>
        <w:spacing w:after="0"/>
        <w:ind w:firstLine="709"/>
        <w:jc w:val="both"/>
        <w:rPr>
          <w:rFonts w:ascii="Times New Roman" w:hAnsi="Times New Roman"/>
          <w:sz w:val="28"/>
          <w:szCs w:val="28"/>
        </w:rPr>
      </w:pPr>
      <w:r w:rsidRPr="003B1CF5">
        <w:rPr>
          <w:rFonts w:ascii="Times New Roman" w:hAnsi="Times New Roman"/>
          <w:sz w:val="28"/>
          <w:szCs w:val="28"/>
        </w:rPr>
        <w:t>- мероприятий федерального проекта «Активные меры содействие занятости» – государственная поддержка создания (оборудования) рабочих мест для трудоустройства инвалидов, стимулирования найма отдельных категорий граждан (участники СВО и члены их семей, инвалиды и др</w:t>
      </w:r>
      <w:r w:rsidR="00394F0E">
        <w:rPr>
          <w:rFonts w:ascii="Times New Roman" w:hAnsi="Times New Roman"/>
          <w:sz w:val="28"/>
          <w:szCs w:val="28"/>
        </w:rPr>
        <w:t>угие</w:t>
      </w:r>
      <w:r w:rsidRPr="003B1CF5">
        <w:rPr>
          <w:rFonts w:ascii="Times New Roman" w:hAnsi="Times New Roman"/>
          <w:sz w:val="28"/>
          <w:szCs w:val="28"/>
        </w:rPr>
        <w:t>), трудоустройства (в организации, осуществляющие деятельность в приоритетных отраслях экономики и др</w:t>
      </w:r>
      <w:r w:rsidR="00394F0E">
        <w:rPr>
          <w:rFonts w:ascii="Times New Roman" w:hAnsi="Times New Roman"/>
          <w:sz w:val="28"/>
          <w:szCs w:val="28"/>
        </w:rPr>
        <w:t>угие</w:t>
      </w:r>
      <w:r w:rsidRPr="003B1CF5">
        <w:rPr>
          <w:rFonts w:ascii="Times New Roman" w:hAnsi="Times New Roman"/>
          <w:sz w:val="28"/>
          <w:szCs w:val="28"/>
        </w:rPr>
        <w:t xml:space="preserve">) работников из другой местности или других территорий отдельных категорий граждан (с 2025 года на эти цели предоставляются субсидии), а также организация профессионального обучения и дополнительного профессионального образования отдельных категорий граждан; </w:t>
      </w:r>
    </w:p>
    <w:p w:rsidR="00B678B2" w:rsidRDefault="00B678B2" w:rsidP="00B678B2">
      <w:pPr>
        <w:spacing w:after="0"/>
        <w:ind w:firstLine="709"/>
        <w:jc w:val="both"/>
        <w:rPr>
          <w:rFonts w:ascii="Times New Roman" w:hAnsi="Times New Roman"/>
          <w:sz w:val="28"/>
          <w:szCs w:val="28"/>
        </w:rPr>
      </w:pPr>
      <w:r w:rsidRPr="003B1CF5">
        <w:rPr>
          <w:rFonts w:ascii="Times New Roman" w:hAnsi="Times New Roman"/>
          <w:sz w:val="28"/>
          <w:szCs w:val="28"/>
        </w:rPr>
        <w:t>- мероприятий федерального проекта «Управление рынком труда» – формирование и ежегодная актуализация прогноза потребности отраслей экономики в специалистах, проведение независимых исследований среднесрочных и долгосрочных потребностей ключевых работодателей, оказывающих наибольшее влияние на рынок труда, актуализация региональных планов по противодействию нелегальной занятости.</w:t>
      </w:r>
    </w:p>
    <w:p w:rsidR="00B678B2" w:rsidRPr="00252DB9" w:rsidRDefault="00B678B2" w:rsidP="00B678B2">
      <w:pPr>
        <w:spacing w:after="0"/>
        <w:ind w:firstLine="709"/>
        <w:jc w:val="both"/>
        <w:rPr>
          <w:rFonts w:ascii="Times New Roman" w:hAnsi="Times New Roman"/>
          <w:sz w:val="28"/>
          <w:szCs w:val="28"/>
        </w:rPr>
      </w:pPr>
      <w:r w:rsidRPr="00252DB9">
        <w:rPr>
          <w:rFonts w:ascii="Times New Roman" w:hAnsi="Times New Roman"/>
          <w:sz w:val="28"/>
          <w:szCs w:val="28"/>
        </w:rPr>
        <w:t>Планируются меры по развитию трудовой мобильности рабочей силы, в том числе продолжится реализация регионального проекта «Переезд под ключ» и Комплексного межведомственного плана по привлечению, трудоустройству и адаптации на территории Самарской области жителей из других субъектов Российской Федерации.</w:t>
      </w:r>
    </w:p>
    <w:p w:rsidR="00B678B2" w:rsidRPr="00252DB9" w:rsidRDefault="00B678B2" w:rsidP="00B678B2">
      <w:pPr>
        <w:spacing w:after="0"/>
        <w:ind w:firstLine="709"/>
        <w:jc w:val="both"/>
        <w:rPr>
          <w:rFonts w:ascii="Times New Roman" w:hAnsi="Times New Roman"/>
          <w:sz w:val="28"/>
          <w:szCs w:val="28"/>
        </w:rPr>
      </w:pPr>
      <w:r w:rsidRPr="00252DB9">
        <w:rPr>
          <w:rFonts w:ascii="Times New Roman" w:hAnsi="Times New Roman"/>
          <w:sz w:val="28"/>
          <w:szCs w:val="28"/>
        </w:rPr>
        <w:t>В целях популяризации востребованных на рынке труда профессий и специальностей будут проводиться ярмарки вакансий, конкурсы профессионального мастерства, выставки профессий.</w:t>
      </w:r>
    </w:p>
    <w:p w:rsidR="00B678B2" w:rsidRPr="00252DB9" w:rsidRDefault="00B678B2" w:rsidP="00B678B2">
      <w:pPr>
        <w:spacing w:after="0"/>
        <w:ind w:firstLine="709"/>
        <w:jc w:val="both"/>
        <w:rPr>
          <w:rFonts w:ascii="Times New Roman" w:hAnsi="Times New Roman"/>
          <w:sz w:val="28"/>
          <w:szCs w:val="28"/>
        </w:rPr>
      </w:pPr>
      <w:r w:rsidRPr="00252DB9">
        <w:rPr>
          <w:rFonts w:ascii="Times New Roman" w:hAnsi="Times New Roman"/>
          <w:sz w:val="28"/>
          <w:szCs w:val="28"/>
        </w:rPr>
        <w:t>Принимаемые на федеральном и региональном уровнях меры по содействию занятости населения будут меняться и дополняться по мере необходимости.</w:t>
      </w:r>
    </w:p>
    <w:p w:rsidR="00B678B2" w:rsidRPr="00B678B2" w:rsidRDefault="00B678B2" w:rsidP="00B678B2">
      <w:pPr>
        <w:spacing w:after="0"/>
        <w:ind w:firstLine="709"/>
        <w:jc w:val="both"/>
        <w:rPr>
          <w:rFonts w:ascii="Times New Roman" w:hAnsi="Times New Roman"/>
          <w:sz w:val="28"/>
          <w:szCs w:val="28"/>
        </w:rPr>
      </w:pPr>
      <w:r w:rsidRPr="00252DB9">
        <w:rPr>
          <w:rFonts w:ascii="Times New Roman" w:hAnsi="Times New Roman"/>
          <w:sz w:val="28"/>
          <w:szCs w:val="28"/>
        </w:rPr>
        <w:t>В результате ожидается, что численность прочих категорий граждан городского округа Тольятти, не занятых в экономике и учебе, будет снижа</w:t>
      </w:r>
      <w:r w:rsidR="00DE5A5F">
        <w:rPr>
          <w:rFonts w:ascii="Times New Roman" w:hAnsi="Times New Roman"/>
          <w:sz w:val="28"/>
          <w:szCs w:val="28"/>
        </w:rPr>
        <w:t>ться и к 2028 году составит 18,2 и 17,0</w:t>
      </w:r>
      <w:r w:rsidRPr="00252DB9">
        <w:rPr>
          <w:rFonts w:ascii="Times New Roman" w:hAnsi="Times New Roman"/>
          <w:sz w:val="28"/>
          <w:szCs w:val="28"/>
        </w:rPr>
        <w:t xml:space="preserve"> тыс. человек соответственно по двум вариантам </w:t>
      </w:r>
      <w:r w:rsidRPr="00B678B2">
        <w:rPr>
          <w:rFonts w:ascii="Times New Roman" w:hAnsi="Times New Roman"/>
          <w:sz w:val="28"/>
          <w:szCs w:val="28"/>
        </w:rPr>
        <w:t>прогноза.</w:t>
      </w:r>
    </w:p>
    <w:p w:rsidR="00902F8E" w:rsidRPr="00B678B2" w:rsidRDefault="00902F8E" w:rsidP="007E22B0">
      <w:pPr>
        <w:pStyle w:val="3"/>
        <w:spacing w:before="120" w:beforeAutospacing="0" w:after="120"/>
      </w:pPr>
      <w:r w:rsidRPr="00B678B2">
        <w:t>Заработная плата</w:t>
      </w:r>
      <w:bookmarkStart w:id="7" w:name="зарплата"/>
      <w:bookmarkEnd w:id="7"/>
    </w:p>
    <w:p w:rsidR="00197A6B" w:rsidRPr="00197A6B" w:rsidRDefault="0090394F" w:rsidP="00197A6B">
      <w:pPr>
        <w:pStyle w:val="af"/>
        <w:numPr>
          <w:ilvl w:val="0"/>
          <w:numId w:val="2"/>
        </w:numPr>
        <w:spacing w:before="120" w:after="120" w:line="276" w:lineRule="auto"/>
        <w:ind w:left="0" w:firstLine="709"/>
        <w:jc w:val="both"/>
      </w:pPr>
      <w:r>
        <w:t>П</w:t>
      </w:r>
      <w:r w:rsidRPr="000B2211">
        <w:t>осле периода значительного роста</w:t>
      </w:r>
      <w:r>
        <w:t xml:space="preserve"> </w:t>
      </w:r>
      <w:r w:rsidR="00864DF9">
        <w:t xml:space="preserve">(в 2023-2024 годах) </w:t>
      </w:r>
      <w:r>
        <w:t>в</w:t>
      </w:r>
      <w:r w:rsidRPr="000E5AB9">
        <w:t xml:space="preserve"> прогнозном периоде </w:t>
      </w:r>
      <w:r w:rsidR="00864DF9">
        <w:t xml:space="preserve">2026 – 2028 годов </w:t>
      </w:r>
      <w:r w:rsidRPr="000E5AB9">
        <w:t xml:space="preserve">ожидается сдержанный рост </w:t>
      </w:r>
      <w:r>
        <w:t xml:space="preserve">среднемесячной </w:t>
      </w:r>
      <w:r w:rsidRPr="000E5AB9">
        <w:t xml:space="preserve">заработной платы </w:t>
      </w:r>
      <w:r>
        <w:t xml:space="preserve">работников </w:t>
      </w:r>
      <w:r w:rsidRPr="000E5AB9">
        <w:t>за счет имеющихся рисков неустойчивого развития экономики</w:t>
      </w:r>
      <w:r w:rsidR="00197A6B">
        <w:t xml:space="preserve"> (</w:t>
      </w:r>
      <w:r w:rsidR="00197A6B" w:rsidRPr="00197A6B">
        <w:t>высок</w:t>
      </w:r>
      <w:r w:rsidR="00197A6B">
        <w:t>ая</w:t>
      </w:r>
      <w:r w:rsidR="00197A6B" w:rsidRPr="00197A6B">
        <w:t xml:space="preserve"> ключев</w:t>
      </w:r>
      <w:r w:rsidR="00197A6B">
        <w:t>ая</w:t>
      </w:r>
      <w:r w:rsidR="00197A6B" w:rsidRPr="00197A6B">
        <w:t xml:space="preserve"> ставк</w:t>
      </w:r>
      <w:r w:rsidR="00197A6B">
        <w:t>а</w:t>
      </w:r>
      <w:r w:rsidR="00197A6B" w:rsidRPr="00197A6B">
        <w:t xml:space="preserve"> и издержк</w:t>
      </w:r>
      <w:r w:rsidR="00197A6B">
        <w:t>и</w:t>
      </w:r>
      <w:r w:rsidR="00197A6B" w:rsidRPr="00197A6B">
        <w:t xml:space="preserve"> предприятий, что приводит к ограниченным возможностям для повышения окладов</w:t>
      </w:r>
      <w:r w:rsidR="00197A6B">
        <w:t>)</w:t>
      </w:r>
      <w:r w:rsidR="00197A6B" w:rsidRPr="00197A6B">
        <w:t>.</w:t>
      </w:r>
    </w:p>
    <w:p w:rsidR="00FE7172" w:rsidRPr="0010688C" w:rsidRDefault="00394F0E" w:rsidP="00FE7172">
      <w:pPr>
        <w:pStyle w:val="af"/>
        <w:numPr>
          <w:ilvl w:val="0"/>
          <w:numId w:val="2"/>
        </w:numPr>
        <w:spacing w:before="120" w:after="120" w:line="276" w:lineRule="auto"/>
        <w:ind w:left="0" w:firstLine="709"/>
        <w:jc w:val="both"/>
      </w:pPr>
      <w:r>
        <w:t>С</w:t>
      </w:r>
      <w:r w:rsidR="00FE7172" w:rsidRPr="00863B13">
        <w:t xml:space="preserve"> учетом прогнозных данных крупнейших предприятий города, размер среднемесячной номинальной начисленной заработной платы работников организаций, не относящихся к субъектам малого </w:t>
      </w:r>
      <w:r w:rsidR="00FE7172" w:rsidRPr="0010688C">
        <w:t xml:space="preserve">предпринимательства, </w:t>
      </w:r>
      <w:r>
        <w:t>в</w:t>
      </w:r>
      <w:r w:rsidR="00FE7172" w:rsidRPr="0010688C">
        <w:t xml:space="preserve"> 2028 году </w:t>
      </w:r>
      <w:r w:rsidR="00A41EC5">
        <w:t>увеличится</w:t>
      </w:r>
      <w:r w:rsidR="00FE7172" w:rsidRPr="0010688C">
        <w:t xml:space="preserve"> до 107,7-113,1 тыс. рублей (прирост на </w:t>
      </w:r>
      <w:r w:rsidR="00FE7172">
        <w:t>23,7% и 29,9</w:t>
      </w:r>
      <w:r w:rsidR="00FE7172" w:rsidRPr="0010688C">
        <w:t>% к 2025 году)</w:t>
      </w:r>
      <w:r w:rsidR="00A41EC5">
        <w:t xml:space="preserve"> по двум вариантам прогноза соответственно</w:t>
      </w:r>
      <w:r w:rsidR="00FE7172" w:rsidRPr="0010688C">
        <w:t>.</w:t>
      </w:r>
    </w:p>
    <w:p w:rsidR="00AB2475" w:rsidRDefault="00AB2475" w:rsidP="00685063">
      <w:pPr>
        <w:pStyle w:val="af"/>
        <w:numPr>
          <w:ilvl w:val="0"/>
          <w:numId w:val="2"/>
        </w:numPr>
        <w:tabs>
          <w:tab w:val="left" w:pos="8208"/>
        </w:tabs>
        <w:spacing w:line="276" w:lineRule="auto"/>
        <w:ind w:left="0" w:firstLine="709"/>
        <w:jc w:val="both"/>
      </w:pPr>
      <w:bookmarkStart w:id="8" w:name="_Hlk116300427"/>
      <w:r w:rsidRPr="00B051D1">
        <w:t>При этом, п</w:t>
      </w:r>
      <w:r w:rsidR="00B71AEA" w:rsidRPr="00B051D1">
        <w:t xml:space="preserve">рогнозные значения среднемесячной заработной платы на 2026-2028 годы скорректированы относительно прошлогодних параметров прогноза в большую сторону с учетом </w:t>
      </w:r>
      <w:r w:rsidR="00685063">
        <w:t>фактически</w:t>
      </w:r>
      <w:r w:rsidR="0009720C">
        <w:t>х</w:t>
      </w:r>
      <w:r w:rsidR="00685063">
        <w:t xml:space="preserve"> </w:t>
      </w:r>
      <w:r w:rsidR="00DE69DB">
        <w:t>значени</w:t>
      </w:r>
      <w:r w:rsidR="00685063">
        <w:t>й</w:t>
      </w:r>
      <w:r w:rsidR="00DE69DB">
        <w:t xml:space="preserve"> показателя, сложивш</w:t>
      </w:r>
      <w:r w:rsidR="0009720C">
        <w:t>ихся</w:t>
      </w:r>
      <w:r w:rsidR="00DE69DB">
        <w:t xml:space="preserve"> в 2024 – 2025 годах, </w:t>
      </w:r>
      <w:r w:rsidR="00685063">
        <w:t xml:space="preserve">в том числе </w:t>
      </w:r>
      <w:r w:rsidR="004D7460">
        <w:t>в связи с</w:t>
      </w:r>
      <w:r w:rsidR="00DE69DB">
        <w:t xml:space="preserve"> более высок</w:t>
      </w:r>
      <w:r w:rsidR="004D7460">
        <w:t>им</w:t>
      </w:r>
      <w:r w:rsidR="00DE69DB">
        <w:t xml:space="preserve"> </w:t>
      </w:r>
      <w:r w:rsidR="00685063">
        <w:t>значени</w:t>
      </w:r>
      <w:r w:rsidR="004D7460">
        <w:t>ем</w:t>
      </w:r>
      <w:r w:rsidR="00DE69DB">
        <w:t xml:space="preserve"> </w:t>
      </w:r>
      <w:r w:rsidR="0009720C">
        <w:t xml:space="preserve">индекса </w:t>
      </w:r>
      <w:r w:rsidR="00685063">
        <w:t>потребительских цен (уровн</w:t>
      </w:r>
      <w:r w:rsidR="004D7460">
        <w:t>ем</w:t>
      </w:r>
      <w:r w:rsidR="00685063">
        <w:t xml:space="preserve"> инфляции)</w:t>
      </w:r>
      <w:r w:rsidR="004D7460">
        <w:t>, чем ожидалось ранее</w:t>
      </w:r>
      <w:r w:rsidR="00DE69DB">
        <w:t xml:space="preserve">. </w:t>
      </w:r>
      <w:r w:rsidR="00B051D1">
        <w:t xml:space="preserve">Кроме этого, </w:t>
      </w:r>
      <w:r w:rsidR="00DE69DB">
        <w:t xml:space="preserve">настоящий </w:t>
      </w:r>
      <w:r>
        <w:t>Прогноз</w:t>
      </w:r>
      <w:r w:rsidRPr="0090394F">
        <w:t xml:space="preserve"> </w:t>
      </w:r>
      <w:r w:rsidR="00685063">
        <w:t xml:space="preserve">(по базовому варианту) </w:t>
      </w:r>
      <w:r w:rsidR="00B051D1">
        <w:t>учитывает</w:t>
      </w:r>
      <w:r>
        <w:t xml:space="preserve"> значения целевого показателя роста реальной заработной платы работников организаций, </w:t>
      </w:r>
      <w:r w:rsidR="00B051D1" w:rsidRPr="00863B13">
        <w:t xml:space="preserve">не относящихся к субъектам малого </w:t>
      </w:r>
      <w:r w:rsidR="00B051D1" w:rsidRPr="0010688C">
        <w:t xml:space="preserve">предпринимательства, </w:t>
      </w:r>
      <w:r w:rsidR="00B051D1">
        <w:t xml:space="preserve">не менее 4% ежегодно в соответствии с </w:t>
      </w:r>
      <w:r w:rsidRPr="00AA71EC">
        <w:t>Программ</w:t>
      </w:r>
      <w:r w:rsidR="00B051D1">
        <w:t>ой</w:t>
      </w:r>
      <w:r w:rsidRPr="00AA71EC">
        <w:t xml:space="preserve"> социально-экономического развития городского округа Тольятти на 2024</w:t>
      </w:r>
      <w:r>
        <w:t> - </w:t>
      </w:r>
      <w:r w:rsidRPr="00AA71EC">
        <w:t xml:space="preserve">2029 годы, </w:t>
      </w:r>
      <w:r>
        <w:t>утвержденной постановлением администрации городского округа Тольятти от 17.03.2025 № 503-п/1</w:t>
      </w:r>
      <w:r w:rsidRPr="0090394F">
        <w:t>.</w:t>
      </w:r>
    </w:p>
    <w:p w:rsidR="00FE7172" w:rsidRPr="0028119E" w:rsidRDefault="00FE7172" w:rsidP="00FE7172">
      <w:pPr>
        <w:pStyle w:val="af"/>
        <w:numPr>
          <w:ilvl w:val="0"/>
          <w:numId w:val="2"/>
        </w:numPr>
        <w:tabs>
          <w:tab w:val="left" w:pos="8208"/>
        </w:tabs>
        <w:spacing w:line="276" w:lineRule="auto"/>
        <w:ind w:left="0" w:firstLine="709"/>
        <w:jc w:val="both"/>
      </w:pPr>
      <w:r w:rsidRPr="0028119E">
        <w:rPr>
          <w:color w:val="000000"/>
        </w:rPr>
        <w:t xml:space="preserve">Исходя из динамики среднесписочной численности и среднемесячной заработной платы работников организаций городского округа Тольятти (с учетом малых предприятий), с учетом </w:t>
      </w:r>
      <w:r w:rsidRPr="0028119E">
        <w:t>темпов роста заработной платы, предложенных Сценарными условиями Самарской области,</w:t>
      </w:r>
      <w:r w:rsidRPr="0028119E">
        <w:rPr>
          <w:color w:val="000000"/>
        </w:rPr>
        <w:t xml:space="preserve"> </w:t>
      </w:r>
      <w:r w:rsidRPr="0028119E">
        <w:t xml:space="preserve">в прогнозном периоде </w:t>
      </w:r>
      <w:r w:rsidRPr="0028119E">
        <w:rPr>
          <w:color w:val="000000"/>
        </w:rPr>
        <w:t>величина</w:t>
      </w:r>
      <w:r w:rsidRPr="0028119E">
        <w:t xml:space="preserve"> «Фонда заработной платы работников (включая малые предприятия)», будет расти и по вариантам прогноза составит:</w:t>
      </w:r>
    </w:p>
    <w:bookmarkEnd w:id="8"/>
    <w:p w:rsidR="00FE7172" w:rsidRPr="0028119E" w:rsidRDefault="0090394F" w:rsidP="00FE7172">
      <w:pPr>
        <w:pStyle w:val="23"/>
        <w:spacing w:after="0" w:line="276" w:lineRule="auto"/>
        <w:ind w:firstLine="709"/>
        <w:jc w:val="both"/>
        <w:rPr>
          <w:rFonts w:ascii="Times New Roman" w:hAnsi="Times New Roman"/>
          <w:sz w:val="28"/>
          <w:szCs w:val="28"/>
        </w:rPr>
      </w:pPr>
      <w:r>
        <w:rPr>
          <w:rFonts w:ascii="Times New Roman" w:hAnsi="Times New Roman"/>
          <w:sz w:val="28"/>
          <w:szCs w:val="28"/>
        </w:rPr>
        <w:t>- </w:t>
      </w:r>
      <w:r w:rsidR="00FE7172" w:rsidRPr="0028119E">
        <w:rPr>
          <w:rFonts w:ascii="Times New Roman" w:hAnsi="Times New Roman"/>
          <w:sz w:val="28"/>
          <w:szCs w:val="28"/>
        </w:rPr>
        <w:t xml:space="preserve">в 2026 году: по консервативному варианту прогноза </w:t>
      </w:r>
      <w:r w:rsidR="00A41EC5">
        <w:rPr>
          <w:rFonts w:ascii="Times New Roman" w:hAnsi="Times New Roman"/>
          <w:sz w:val="28"/>
          <w:szCs w:val="28"/>
        </w:rPr>
        <w:t xml:space="preserve">                                  </w:t>
      </w:r>
      <w:r w:rsidR="00FE7172" w:rsidRPr="0028119E">
        <w:rPr>
          <w:rFonts w:ascii="Times New Roman" w:hAnsi="Times New Roman"/>
          <w:sz w:val="28"/>
          <w:szCs w:val="28"/>
        </w:rPr>
        <w:t>214</w:t>
      </w:r>
      <w:r w:rsidR="00A41EC5">
        <w:rPr>
          <w:rFonts w:ascii="Times New Roman" w:hAnsi="Times New Roman"/>
          <w:sz w:val="28"/>
          <w:szCs w:val="28"/>
        </w:rPr>
        <w:t xml:space="preserve"> </w:t>
      </w:r>
      <w:r w:rsidR="00FE7172" w:rsidRPr="0028119E">
        <w:rPr>
          <w:rFonts w:ascii="Times New Roman" w:hAnsi="Times New Roman"/>
          <w:sz w:val="28"/>
          <w:szCs w:val="28"/>
        </w:rPr>
        <w:t>679 млн. рублей (рост на 7,8% к предыдущему году), 219</w:t>
      </w:r>
      <w:r w:rsidR="00A41EC5">
        <w:rPr>
          <w:rFonts w:ascii="Times New Roman" w:hAnsi="Times New Roman"/>
          <w:sz w:val="28"/>
          <w:szCs w:val="28"/>
        </w:rPr>
        <w:t xml:space="preserve"> </w:t>
      </w:r>
      <w:r w:rsidR="00FE7172" w:rsidRPr="0028119E">
        <w:rPr>
          <w:rFonts w:ascii="Times New Roman" w:hAnsi="Times New Roman"/>
          <w:sz w:val="28"/>
          <w:szCs w:val="28"/>
        </w:rPr>
        <w:t>953 млн. рублей по базовому варианту прогноза (рост на 10,5% к предыдущему году);</w:t>
      </w:r>
    </w:p>
    <w:p w:rsidR="00FE7172" w:rsidRPr="00FC41EB" w:rsidRDefault="0090394F" w:rsidP="00FE7172">
      <w:pPr>
        <w:pStyle w:val="23"/>
        <w:spacing w:after="0" w:line="276" w:lineRule="auto"/>
        <w:ind w:firstLine="709"/>
        <w:jc w:val="both"/>
        <w:rPr>
          <w:rFonts w:ascii="Times New Roman" w:hAnsi="Times New Roman"/>
          <w:sz w:val="28"/>
          <w:szCs w:val="28"/>
        </w:rPr>
      </w:pPr>
      <w:r>
        <w:rPr>
          <w:rFonts w:ascii="Times New Roman" w:hAnsi="Times New Roman"/>
          <w:sz w:val="28"/>
          <w:szCs w:val="28"/>
        </w:rPr>
        <w:t>- </w:t>
      </w:r>
      <w:r w:rsidR="00FE7172" w:rsidRPr="0028119E">
        <w:rPr>
          <w:rFonts w:ascii="Times New Roman" w:hAnsi="Times New Roman"/>
          <w:sz w:val="28"/>
          <w:szCs w:val="28"/>
        </w:rPr>
        <w:t xml:space="preserve">в 2027 году: по консервативному варианту прогноза </w:t>
      </w:r>
      <w:r w:rsidR="00A41EC5">
        <w:rPr>
          <w:rFonts w:ascii="Times New Roman" w:hAnsi="Times New Roman"/>
          <w:sz w:val="28"/>
          <w:szCs w:val="28"/>
        </w:rPr>
        <w:t xml:space="preserve">                                    </w:t>
      </w:r>
      <w:r w:rsidR="00FE7172" w:rsidRPr="0028119E">
        <w:rPr>
          <w:rFonts w:ascii="Times New Roman" w:hAnsi="Times New Roman"/>
          <w:sz w:val="28"/>
          <w:szCs w:val="28"/>
        </w:rPr>
        <w:t>229</w:t>
      </w:r>
      <w:r w:rsidR="00A41EC5">
        <w:rPr>
          <w:rFonts w:ascii="Times New Roman" w:hAnsi="Times New Roman"/>
          <w:sz w:val="28"/>
          <w:szCs w:val="28"/>
        </w:rPr>
        <w:t xml:space="preserve"> </w:t>
      </w:r>
      <w:r w:rsidR="00FE7172" w:rsidRPr="0028119E">
        <w:rPr>
          <w:rFonts w:ascii="Times New Roman" w:hAnsi="Times New Roman"/>
          <w:sz w:val="28"/>
          <w:szCs w:val="28"/>
        </w:rPr>
        <w:t>276 млн. рублей (рост на 6,8% к предыдущему году), 239</w:t>
      </w:r>
      <w:r w:rsidR="00A41EC5">
        <w:rPr>
          <w:rFonts w:ascii="Times New Roman" w:hAnsi="Times New Roman"/>
          <w:sz w:val="28"/>
          <w:szCs w:val="28"/>
        </w:rPr>
        <w:t xml:space="preserve"> </w:t>
      </w:r>
      <w:r w:rsidR="00FE7172" w:rsidRPr="0028119E">
        <w:rPr>
          <w:rFonts w:ascii="Times New Roman" w:hAnsi="Times New Roman"/>
          <w:sz w:val="28"/>
          <w:szCs w:val="28"/>
        </w:rPr>
        <w:t xml:space="preserve">325 млн. рублей по </w:t>
      </w:r>
      <w:r w:rsidR="00FE7172" w:rsidRPr="00FC41EB">
        <w:rPr>
          <w:rFonts w:ascii="Times New Roman" w:hAnsi="Times New Roman"/>
          <w:sz w:val="28"/>
          <w:szCs w:val="28"/>
        </w:rPr>
        <w:t>базовому варианту прогноза (рост на 8,8% к предыдущему году);</w:t>
      </w:r>
    </w:p>
    <w:p w:rsidR="00FE7172" w:rsidRDefault="00FE7172" w:rsidP="00FE7172">
      <w:pPr>
        <w:pStyle w:val="23"/>
        <w:spacing w:after="0" w:line="276" w:lineRule="auto"/>
        <w:ind w:firstLine="709"/>
        <w:jc w:val="both"/>
        <w:rPr>
          <w:rFonts w:ascii="Times New Roman" w:hAnsi="Times New Roman"/>
          <w:sz w:val="28"/>
          <w:szCs w:val="28"/>
        </w:rPr>
      </w:pPr>
      <w:r w:rsidRPr="00FC41EB">
        <w:rPr>
          <w:rFonts w:ascii="Times New Roman" w:hAnsi="Times New Roman"/>
          <w:sz w:val="28"/>
          <w:szCs w:val="28"/>
        </w:rPr>
        <w:t>- в 2028 году: по консервативному варианту прогноза 243</w:t>
      </w:r>
      <w:r w:rsidR="00A41EC5">
        <w:rPr>
          <w:rFonts w:ascii="Times New Roman" w:hAnsi="Times New Roman"/>
          <w:sz w:val="28"/>
          <w:szCs w:val="28"/>
        </w:rPr>
        <w:t xml:space="preserve"> </w:t>
      </w:r>
      <w:r w:rsidRPr="00FC41EB">
        <w:rPr>
          <w:rFonts w:ascii="Times New Roman" w:hAnsi="Times New Roman"/>
          <w:sz w:val="28"/>
          <w:szCs w:val="28"/>
        </w:rPr>
        <w:t>946 млн. рублей (рост на 6,4% к предыдущему году), 257</w:t>
      </w:r>
      <w:r w:rsidR="00A41EC5">
        <w:rPr>
          <w:rFonts w:ascii="Times New Roman" w:hAnsi="Times New Roman"/>
          <w:sz w:val="28"/>
          <w:szCs w:val="28"/>
        </w:rPr>
        <w:t xml:space="preserve"> </w:t>
      </w:r>
      <w:r w:rsidRPr="00FC41EB">
        <w:rPr>
          <w:rFonts w:ascii="Times New Roman" w:hAnsi="Times New Roman"/>
          <w:sz w:val="28"/>
          <w:szCs w:val="28"/>
        </w:rPr>
        <w:t>635 млн. рублей по базовому варианту прогноза (рост на 7,7% к предыдущему году).</w:t>
      </w:r>
    </w:p>
    <w:p w:rsidR="00FE7172" w:rsidRPr="008A4721" w:rsidRDefault="00FE7172" w:rsidP="00FE7172">
      <w:pPr>
        <w:pStyle w:val="23"/>
        <w:spacing w:after="0" w:line="276" w:lineRule="auto"/>
        <w:ind w:firstLine="709"/>
        <w:jc w:val="both"/>
        <w:rPr>
          <w:rFonts w:ascii="Times New Roman" w:hAnsi="Times New Roman"/>
          <w:sz w:val="28"/>
          <w:szCs w:val="28"/>
        </w:rPr>
      </w:pPr>
      <w:r w:rsidRPr="00D23F7A">
        <w:rPr>
          <w:rFonts w:ascii="Times New Roman" w:hAnsi="Times New Roman"/>
          <w:sz w:val="28"/>
          <w:szCs w:val="28"/>
        </w:rPr>
        <w:t xml:space="preserve">На обеспечение роста оплаты труда работников будут направлены следующие меры </w:t>
      </w:r>
      <w:r w:rsidRPr="008A4721">
        <w:rPr>
          <w:rFonts w:ascii="Times New Roman" w:hAnsi="Times New Roman"/>
          <w:sz w:val="28"/>
          <w:szCs w:val="28"/>
        </w:rPr>
        <w:t xml:space="preserve">государственной политики: </w:t>
      </w:r>
    </w:p>
    <w:p w:rsidR="00FE7172" w:rsidRPr="000A1C93" w:rsidRDefault="00FE7172" w:rsidP="00FE7172">
      <w:pPr>
        <w:pStyle w:val="aa"/>
        <w:spacing w:before="0" w:after="0" w:line="276" w:lineRule="auto"/>
        <w:ind w:firstLine="720"/>
        <w:jc w:val="both"/>
        <w:rPr>
          <w:sz w:val="28"/>
          <w:szCs w:val="28"/>
          <w:lang w:eastAsia="ru-RU"/>
        </w:rPr>
      </w:pPr>
      <w:r w:rsidRPr="008A4721">
        <w:rPr>
          <w:sz w:val="28"/>
          <w:szCs w:val="28"/>
          <w:lang w:eastAsia="ru-RU"/>
        </w:rPr>
        <w:t xml:space="preserve">- ежегодное установление минимального размера оплаты труда (МРОТ) исходя из величины медианной заработной платы, рассчитанной Росстатом за год, предшествующий принятию закона. Государственная Дума Российской Федерации планирует рассмотреть законопроект об увеличении </w:t>
      </w:r>
      <w:r w:rsidRPr="000A1C93">
        <w:rPr>
          <w:sz w:val="28"/>
          <w:szCs w:val="28"/>
          <w:lang w:eastAsia="ru-RU"/>
        </w:rPr>
        <w:t>МРОТ с 2026 года на 20,7% до 27 093 рублей;</w:t>
      </w:r>
    </w:p>
    <w:p w:rsidR="00FE7172" w:rsidRPr="000A1C93" w:rsidRDefault="00FE7172" w:rsidP="00FE7172">
      <w:pPr>
        <w:tabs>
          <w:tab w:val="left" w:pos="8208"/>
        </w:tabs>
        <w:spacing w:after="0"/>
        <w:ind w:firstLine="709"/>
        <w:jc w:val="both"/>
        <w:rPr>
          <w:rFonts w:ascii="Times New Roman" w:hAnsi="Times New Roman"/>
          <w:sz w:val="28"/>
          <w:szCs w:val="28"/>
        </w:rPr>
      </w:pPr>
      <w:r w:rsidRPr="000A1C93">
        <w:rPr>
          <w:rFonts w:ascii="Times New Roman" w:hAnsi="Times New Roman"/>
          <w:sz w:val="28"/>
          <w:szCs w:val="28"/>
        </w:rPr>
        <w:t>- поддержание достигнутых уровней заработной платы отдельных категорий работников, определенных указами Президента Российской Федерации (в том числе в целях решения задач, поставленных Указом Президента Российской Федерации</w:t>
      </w:r>
      <w:r w:rsidR="00CD2D4D">
        <w:rPr>
          <w:rFonts w:ascii="Times New Roman" w:hAnsi="Times New Roman"/>
          <w:sz w:val="28"/>
          <w:szCs w:val="28"/>
        </w:rPr>
        <w:t xml:space="preserve"> от</w:t>
      </w:r>
      <w:r w:rsidRPr="000A1C93">
        <w:rPr>
          <w:rFonts w:ascii="Times New Roman" w:hAnsi="Times New Roman"/>
          <w:sz w:val="28"/>
          <w:szCs w:val="28"/>
        </w:rPr>
        <w:t xml:space="preserve"> 07.05.2024 № 309 «О национальных целях развития Российской Федерации на период до 2030 года и на перспективу до 2036 года»);</w:t>
      </w:r>
    </w:p>
    <w:p w:rsidR="00FE7172" w:rsidRPr="00B441FF" w:rsidRDefault="00FE7172" w:rsidP="00FE7172">
      <w:pPr>
        <w:tabs>
          <w:tab w:val="left" w:pos="8208"/>
        </w:tabs>
        <w:spacing w:after="0"/>
        <w:ind w:firstLine="709"/>
        <w:jc w:val="both"/>
        <w:rPr>
          <w:rFonts w:ascii="Times New Roman" w:hAnsi="Times New Roman"/>
          <w:sz w:val="28"/>
          <w:szCs w:val="28"/>
        </w:rPr>
      </w:pPr>
      <w:r w:rsidRPr="00B441FF">
        <w:rPr>
          <w:rFonts w:ascii="Times New Roman" w:hAnsi="Times New Roman"/>
          <w:sz w:val="28"/>
          <w:szCs w:val="28"/>
        </w:rPr>
        <w:t>- проведение ежегодной индексации заработной платы иных категорий работников организаций бюджетной сферы.</w:t>
      </w:r>
    </w:p>
    <w:p w:rsidR="00FE7172" w:rsidRPr="006B66FF" w:rsidRDefault="00FE7172" w:rsidP="00FE7172">
      <w:pPr>
        <w:tabs>
          <w:tab w:val="left" w:pos="8208"/>
        </w:tabs>
        <w:spacing w:after="0"/>
        <w:ind w:firstLine="709"/>
        <w:jc w:val="both"/>
        <w:rPr>
          <w:rFonts w:ascii="Times New Roman" w:hAnsi="Times New Roman"/>
          <w:sz w:val="28"/>
          <w:szCs w:val="28"/>
        </w:rPr>
      </w:pPr>
      <w:r w:rsidRPr="005A1224">
        <w:rPr>
          <w:rFonts w:ascii="Times New Roman" w:hAnsi="Times New Roman"/>
          <w:sz w:val="28"/>
          <w:szCs w:val="28"/>
        </w:rPr>
        <w:t xml:space="preserve">Во внебюджетном секторе рост заработной платы в целом будет определяться динамикой производительности труда и предложением </w:t>
      </w:r>
      <w:r w:rsidRPr="006B66FF">
        <w:rPr>
          <w:rFonts w:ascii="Times New Roman" w:hAnsi="Times New Roman"/>
          <w:sz w:val="28"/>
          <w:szCs w:val="28"/>
        </w:rPr>
        <w:t>трудовых ресурсов на рынке труда при сохранении спроса на них.</w:t>
      </w:r>
    </w:p>
    <w:p w:rsidR="00FE7172" w:rsidRPr="004A6E48" w:rsidRDefault="00FE7172" w:rsidP="00FE7172">
      <w:pPr>
        <w:spacing w:after="0"/>
        <w:ind w:firstLine="709"/>
        <w:jc w:val="both"/>
        <w:rPr>
          <w:rFonts w:ascii="Times New Roman" w:eastAsia="Calibri" w:hAnsi="Times New Roman"/>
          <w:sz w:val="28"/>
          <w:szCs w:val="28"/>
          <w:lang w:eastAsia="en-US"/>
        </w:rPr>
      </w:pPr>
      <w:r w:rsidRPr="006B66FF">
        <w:rPr>
          <w:rFonts w:ascii="Times New Roman" w:eastAsia="Calibri" w:hAnsi="Times New Roman"/>
          <w:sz w:val="28"/>
          <w:szCs w:val="28"/>
          <w:lang w:eastAsia="en-US"/>
        </w:rPr>
        <w:t xml:space="preserve">В </w:t>
      </w:r>
      <w:r w:rsidRPr="004A6E48">
        <w:rPr>
          <w:rFonts w:ascii="Times New Roman" w:eastAsia="Calibri" w:hAnsi="Times New Roman"/>
          <w:sz w:val="28"/>
          <w:szCs w:val="28"/>
          <w:lang w:eastAsia="en-US"/>
        </w:rPr>
        <w:t>целях создания условий для благополучия граждан важнейшей задачей является повышения уровня и качества жизни населения.</w:t>
      </w:r>
    </w:p>
    <w:p w:rsidR="00FE7172" w:rsidRPr="00FE7172" w:rsidRDefault="00FE7172" w:rsidP="00FE7172">
      <w:pPr>
        <w:spacing w:after="0"/>
        <w:ind w:firstLine="709"/>
        <w:jc w:val="both"/>
        <w:rPr>
          <w:rFonts w:ascii="Times New Roman" w:hAnsi="Times New Roman"/>
          <w:sz w:val="28"/>
          <w:szCs w:val="28"/>
        </w:rPr>
      </w:pPr>
      <w:r w:rsidRPr="004A6E48">
        <w:rPr>
          <w:rFonts w:ascii="Times New Roman" w:hAnsi="Times New Roman"/>
          <w:sz w:val="28"/>
          <w:szCs w:val="28"/>
        </w:rPr>
        <w:t xml:space="preserve">По данным Министерства экономического развития Российской Федерации в целях повышения доходов граждан в прогнозном периоде будут </w:t>
      </w:r>
      <w:r w:rsidRPr="00FE7172">
        <w:rPr>
          <w:rFonts w:ascii="Times New Roman" w:hAnsi="Times New Roman"/>
          <w:sz w:val="28"/>
          <w:szCs w:val="28"/>
        </w:rPr>
        <w:t xml:space="preserve">реализованы меры социальной политики: </w:t>
      </w:r>
    </w:p>
    <w:p w:rsidR="00FE7172" w:rsidRPr="00FE7172" w:rsidRDefault="00FE7172" w:rsidP="00FE7172">
      <w:pPr>
        <w:tabs>
          <w:tab w:val="left" w:pos="8208"/>
        </w:tabs>
        <w:spacing w:after="0"/>
        <w:ind w:firstLine="709"/>
        <w:jc w:val="both"/>
        <w:rPr>
          <w:rFonts w:ascii="Times New Roman" w:hAnsi="Times New Roman"/>
          <w:sz w:val="28"/>
          <w:szCs w:val="28"/>
        </w:rPr>
      </w:pPr>
      <w:r w:rsidRPr="00FE7172">
        <w:rPr>
          <w:rFonts w:ascii="Times New Roman" w:hAnsi="Times New Roman"/>
          <w:sz w:val="28"/>
          <w:szCs w:val="28"/>
        </w:rPr>
        <w:t xml:space="preserve">- рост уровня пенсионного обеспечения выше уровня инфляции, который достигается путем увеличения размера страховой пенсии по старости неработающих пенсионеров, а также предоставления социальных доплат к пенсии; </w:t>
      </w:r>
    </w:p>
    <w:p w:rsidR="00FE7172" w:rsidRPr="00FE7172" w:rsidRDefault="00FE7172" w:rsidP="00FE7172">
      <w:pPr>
        <w:tabs>
          <w:tab w:val="left" w:pos="8208"/>
        </w:tabs>
        <w:spacing w:after="0"/>
        <w:ind w:firstLine="709"/>
        <w:jc w:val="both"/>
        <w:rPr>
          <w:rFonts w:ascii="Times New Roman" w:hAnsi="Times New Roman"/>
          <w:sz w:val="28"/>
          <w:szCs w:val="28"/>
        </w:rPr>
      </w:pPr>
      <w:r w:rsidRPr="00FE7172">
        <w:rPr>
          <w:rFonts w:ascii="Times New Roman" w:hAnsi="Times New Roman"/>
          <w:sz w:val="28"/>
          <w:szCs w:val="28"/>
        </w:rPr>
        <w:t xml:space="preserve">- ежегодная индексация социальных выплат, пособий и льгот, предоставление социальных доплат к пенсии неработающим пенсионерам, а также развитие форм предоставления социальной помощи нуждающимся гражданам; </w:t>
      </w:r>
    </w:p>
    <w:p w:rsidR="00FE7172" w:rsidRPr="00FE7172" w:rsidRDefault="00FE7172" w:rsidP="00FE7172">
      <w:pPr>
        <w:autoSpaceDE w:val="0"/>
        <w:autoSpaceDN w:val="0"/>
        <w:adjustRightInd w:val="0"/>
        <w:spacing w:after="0"/>
        <w:ind w:firstLine="709"/>
        <w:jc w:val="both"/>
        <w:rPr>
          <w:rFonts w:ascii="Times New Roman" w:hAnsi="Times New Roman"/>
          <w:sz w:val="28"/>
          <w:szCs w:val="28"/>
        </w:rPr>
      </w:pPr>
      <w:r w:rsidRPr="00FE7172">
        <w:rPr>
          <w:rFonts w:ascii="Times New Roman" w:hAnsi="Times New Roman"/>
          <w:sz w:val="28"/>
          <w:szCs w:val="28"/>
        </w:rPr>
        <w:t xml:space="preserve">- целевая поддержка отдельных категорий граждан, в частности семей с детьми, а также дополнительные меры поддержки военнослужащим, задействованным в </w:t>
      </w:r>
      <w:r w:rsidR="008A399B">
        <w:rPr>
          <w:rFonts w:ascii="Times New Roman" w:hAnsi="Times New Roman"/>
          <w:sz w:val="28"/>
          <w:szCs w:val="28"/>
        </w:rPr>
        <w:t>специальной военной операции</w:t>
      </w:r>
      <w:r w:rsidRPr="00FE7172">
        <w:rPr>
          <w:rFonts w:ascii="Times New Roman" w:hAnsi="Times New Roman"/>
          <w:sz w:val="28"/>
          <w:szCs w:val="28"/>
        </w:rPr>
        <w:t xml:space="preserve">, и их семьям; </w:t>
      </w:r>
    </w:p>
    <w:p w:rsidR="00FE7172" w:rsidRPr="00FE7172" w:rsidRDefault="00FE7172" w:rsidP="00FE7172">
      <w:pPr>
        <w:autoSpaceDE w:val="0"/>
        <w:autoSpaceDN w:val="0"/>
        <w:adjustRightInd w:val="0"/>
        <w:spacing w:after="0"/>
        <w:ind w:firstLine="709"/>
        <w:jc w:val="both"/>
        <w:rPr>
          <w:rFonts w:ascii="Times New Roman" w:hAnsi="Times New Roman"/>
          <w:sz w:val="28"/>
          <w:szCs w:val="28"/>
        </w:rPr>
      </w:pPr>
      <w:r w:rsidRPr="00FE7172">
        <w:rPr>
          <w:rFonts w:ascii="Times New Roman" w:hAnsi="Times New Roman"/>
          <w:sz w:val="28"/>
          <w:szCs w:val="28"/>
        </w:rPr>
        <w:t xml:space="preserve">- содействие занятости отдельных категорий граждан (женщин, воспитывающих детей, инвалидов, лиц старшего поколения); </w:t>
      </w:r>
    </w:p>
    <w:p w:rsidR="00FE7172" w:rsidRPr="00FE7172" w:rsidRDefault="00FE7172" w:rsidP="00FE7172">
      <w:pPr>
        <w:autoSpaceDE w:val="0"/>
        <w:autoSpaceDN w:val="0"/>
        <w:adjustRightInd w:val="0"/>
        <w:spacing w:after="0"/>
        <w:ind w:firstLine="709"/>
        <w:jc w:val="both"/>
        <w:rPr>
          <w:rFonts w:ascii="Times New Roman" w:hAnsi="Times New Roman"/>
          <w:sz w:val="28"/>
          <w:szCs w:val="28"/>
        </w:rPr>
      </w:pPr>
      <w:r w:rsidRPr="00FE7172">
        <w:rPr>
          <w:rFonts w:ascii="Times New Roman" w:hAnsi="Times New Roman"/>
          <w:sz w:val="28"/>
          <w:szCs w:val="28"/>
        </w:rPr>
        <w:t xml:space="preserve">- расширение мер поддержки, предоставляемых на основе оценки нуждаемости с использованием данных Единой государственной информационной системы социального обеспечения и единого ресурса сведений о населении. </w:t>
      </w:r>
    </w:p>
    <w:p w:rsidR="00252845" w:rsidRPr="00B404D6" w:rsidRDefault="00252845" w:rsidP="007E22B0">
      <w:pPr>
        <w:pStyle w:val="3"/>
        <w:spacing w:before="120" w:beforeAutospacing="0" w:after="120"/>
      </w:pPr>
      <w:r w:rsidRPr="00B404D6">
        <w:t>Транспорт</w:t>
      </w:r>
      <w:bookmarkStart w:id="9" w:name="транспорт"/>
      <w:bookmarkEnd w:id="9"/>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Создание условий для предоставления транспортных услуг населению и организация транспортного обслуживания населения в границах городского округа является одним из важных вопросов местного значения. </w:t>
      </w:r>
    </w:p>
    <w:p w:rsidR="00B404D6" w:rsidRPr="00B404D6" w:rsidRDefault="00B404D6" w:rsidP="00B404D6">
      <w:pPr>
        <w:widowControl w:val="0"/>
        <w:numPr>
          <w:ilvl w:val="0"/>
          <w:numId w:val="17"/>
        </w:numPr>
        <w:tabs>
          <w:tab w:val="clear" w:pos="0"/>
          <w:tab w:val="num" w:pos="432"/>
        </w:tabs>
        <w:suppressAutoHyphens/>
        <w:spacing w:after="0"/>
        <w:ind w:left="0"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По консервативному и базовому вариантам прогноза показатель пассажирооборота спрогнозирован исходя из плановой численности пассажиров (числа поездок), перевез</w:t>
      </w:r>
      <w:r w:rsidR="004B6710">
        <w:rPr>
          <w:rFonts w:ascii="Times New Roman" w:hAnsi="Times New Roman"/>
          <w:color w:val="000000"/>
          <w:sz w:val="28"/>
          <w:szCs w:val="28"/>
          <w:lang w:eastAsia="ar-SA"/>
        </w:rPr>
        <w:t>е</w:t>
      </w:r>
      <w:r w:rsidRPr="00B404D6">
        <w:rPr>
          <w:rFonts w:ascii="Times New Roman" w:hAnsi="Times New Roman"/>
          <w:color w:val="000000"/>
          <w:sz w:val="28"/>
          <w:szCs w:val="28"/>
          <w:lang w:eastAsia="ar-SA"/>
        </w:rPr>
        <w:t>нных автобусами АО «Тольяттинское пассажирское автотранспортное предприятие № 3» (далее по разделу – АО «ТПАТП №</w:t>
      </w:r>
      <w:r w:rsidR="00265541">
        <w:rPr>
          <w:rFonts w:ascii="Times New Roman" w:hAnsi="Times New Roman"/>
          <w:color w:val="000000"/>
          <w:sz w:val="28"/>
          <w:szCs w:val="28"/>
          <w:lang w:val="en-US" w:eastAsia="ar-SA"/>
        </w:rPr>
        <w:t> </w:t>
      </w:r>
      <w:r w:rsidRPr="00B404D6">
        <w:rPr>
          <w:rFonts w:ascii="Times New Roman" w:hAnsi="Times New Roman"/>
          <w:color w:val="000000"/>
          <w:sz w:val="28"/>
          <w:szCs w:val="28"/>
          <w:lang w:eastAsia="ar-SA"/>
        </w:rPr>
        <w:t xml:space="preserve">3»), троллейбусами МП «Тольяттинское троллейбусное управление» (далее по разделу – МП «ТТУ»), автобусами малой вместимости организаций частной формы собственности (далее </w:t>
      </w:r>
      <w:r w:rsidR="004B6710">
        <w:rPr>
          <w:rFonts w:ascii="Times New Roman" w:hAnsi="Times New Roman"/>
          <w:color w:val="000000"/>
          <w:sz w:val="28"/>
          <w:szCs w:val="28"/>
          <w:lang w:eastAsia="ar-SA"/>
        </w:rPr>
        <w:t xml:space="preserve">по разделу </w:t>
      </w:r>
      <w:r w:rsidRPr="00B404D6">
        <w:rPr>
          <w:rFonts w:ascii="Times New Roman" w:hAnsi="Times New Roman"/>
          <w:color w:val="000000"/>
          <w:sz w:val="28"/>
          <w:szCs w:val="28"/>
          <w:lang w:eastAsia="ar-SA"/>
        </w:rPr>
        <w:t xml:space="preserve">– «маршрутные такси»), а также среднего расстояния поездки </w:t>
      </w:r>
      <w:r w:rsidR="00C56B16">
        <w:rPr>
          <w:rFonts w:ascii="Times New Roman" w:hAnsi="Times New Roman"/>
          <w:color w:val="000000"/>
          <w:sz w:val="28"/>
          <w:szCs w:val="28"/>
          <w:lang w:eastAsia="ar-SA"/>
        </w:rPr>
        <w:t>одного</w:t>
      </w:r>
      <w:r w:rsidRPr="00B404D6">
        <w:rPr>
          <w:rFonts w:ascii="Times New Roman" w:hAnsi="Times New Roman"/>
          <w:color w:val="000000"/>
          <w:sz w:val="28"/>
          <w:szCs w:val="28"/>
          <w:lang w:eastAsia="ar-SA"/>
        </w:rPr>
        <w:t xml:space="preserve"> пассажира.</w:t>
      </w:r>
    </w:p>
    <w:p w:rsidR="00B404D6" w:rsidRPr="00B404D6" w:rsidRDefault="00B404D6" w:rsidP="00B404D6">
      <w:pPr>
        <w:widowControl w:val="0"/>
        <w:numPr>
          <w:ilvl w:val="0"/>
          <w:numId w:val="17"/>
        </w:numPr>
        <w:tabs>
          <w:tab w:val="clear" w:pos="0"/>
          <w:tab w:val="num" w:pos="432"/>
        </w:tabs>
        <w:suppressAutoHyphens/>
        <w:spacing w:after="0"/>
        <w:ind w:left="0"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В прогнозном периоде на динамику показателя будет оказывать влияние численность трудоспособного населения в трудоспособном возрасте.</w:t>
      </w:r>
    </w:p>
    <w:p w:rsidR="00B404D6" w:rsidRPr="00B404D6" w:rsidRDefault="00B404D6" w:rsidP="00B404D6">
      <w:pPr>
        <w:widowControl w:val="0"/>
        <w:numPr>
          <w:ilvl w:val="0"/>
          <w:numId w:val="17"/>
        </w:numPr>
        <w:tabs>
          <w:tab w:val="clear" w:pos="0"/>
          <w:tab w:val="num" w:pos="432"/>
        </w:tabs>
        <w:suppressAutoHyphens/>
        <w:spacing w:after="0"/>
        <w:ind w:left="0"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В прогнозном периоде по базовому варианту продолжится обновление подвижного состава общественного транспорта АО «</w:t>
      </w:r>
      <w:r w:rsidR="007F034B">
        <w:rPr>
          <w:rFonts w:ascii="Times New Roman" w:hAnsi="Times New Roman"/>
          <w:color w:val="000000"/>
          <w:sz w:val="28"/>
          <w:szCs w:val="28"/>
          <w:lang w:eastAsia="ar-SA"/>
        </w:rPr>
        <w:t>Т</w:t>
      </w:r>
      <w:r w:rsidRPr="00B404D6">
        <w:rPr>
          <w:rFonts w:ascii="Times New Roman" w:hAnsi="Times New Roman"/>
          <w:color w:val="000000"/>
          <w:sz w:val="28"/>
          <w:szCs w:val="28"/>
          <w:lang w:eastAsia="ar-SA"/>
        </w:rPr>
        <w:t xml:space="preserve">ПАТП № 3» и </w:t>
      </w:r>
      <w:r w:rsidR="00265541" w:rsidRPr="00265541">
        <w:rPr>
          <w:rFonts w:ascii="Times New Roman" w:hAnsi="Times New Roman"/>
          <w:color w:val="000000"/>
          <w:sz w:val="28"/>
          <w:szCs w:val="28"/>
          <w:lang w:eastAsia="ar-SA"/>
        </w:rPr>
        <w:t xml:space="preserve">                  </w:t>
      </w:r>
      <w:r w:rsidRPr="00B404D6">
        <w:rPr>
          <w:rFonts w:ascii="Times New Roman" w:hAnsi="Times New Roman"/>
          <w:color w:val="000000"/>
          <w:sz w:val="28"/>
          <w:szCs w:val="28"/>
          <w:lang w:eastAsia="ar-SA"/>
        </w:rPr>
        <w:t xml:space="preserve">МП «ТТУ» с одновременным списанием полностью самортизированного транспорта, увеличение объема работ, связанных с осуществлением регулируемых перевозок пассажиров и багажа автомобильным и городским наземным электрическим транспортом по муниципальному маршруту </w:t>
      </w:r>
      <w:r w:rsidR="004B6710">
        <w:rPr>
          <w:rFonts w:ascii="Times New Roman" w:hAnsi="Times New Roman"/>
          <w:color w:val="000000"/>
          <w:sz w:val="28"/>
          <w:szCs w:val="28"/>
          <w:lang w:eastAsia="ar-SA"/>
        </w:rPr>
        <w:t>городского округа</w:t>
      </w:r>
      <w:r w:rsidRPr="00B404D6">
        <w:rPr>
          <w:rFonts w:ascii="Times New Roman" w:hAnsi="Times New Roman"/>
          <w:color w:val="000000"/>
          <w:sz w:val="28"/>
          <w:szCs w:val="28"/>
          <w:lang w:eastAsia="ar-SA"/>
        </w:rPr>
        <w:t xml:space="preserve"> Тольятти по регулируемым тарифам.</w:t>
      </w:r>
    </w:p>
    <w:p w:rsidR="00B404D6" w:rsidRPr="00B404D6" w:rsidRDefault="00B404D6" w:rsidP="00B404D6">
      <w:pPr>
        <w:widowControl w:val="0"/>
        <w:numPr>
          <w:ilvl w:val="0"/>
          <w:numId w:val="17"/>
        </w:numPr>
        <w:tabs>
          <w:tab w:val="clear" w:pos="0"/>
          <w:tab w:val="num" w:pos="432"/>
        </w:tabs>
        <w:suppressAutoHyphens/>
        <w:spacing w:after="0"/>
        <w:ind w:left="0"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К концу 2028 году </w:t>
      </w:r>
      <w:r w:rsidR="004B6710">
        <w:rPr>
          <w:rFonts w:ascii="Times New Roman" w:hAnsi="Times New Roman"/>
          <w:color w:val="000000"/>
          <w:sz w:val="28"/>
          <w:szCs w:val="28"/>
          <w:lang w:eastAsia="ar-SA"/>
        </w:rPr>
        <w:t xml:space="preserve">темп </w:t>
      </w:r>
      <w:r w:rsidRPr="00B404D6">
        <w:rPr>
          <w:rFonts w:ascii="Times New Roman" w:hAnsi="Times New Roman"/>
          <w:color w:val="000000"/>
          <w:sz w:val="28"/>
          <w:szCs w:val="28"/>
          <w:lang w:eastAsia="ar-SA"/>
        </w:rPr>
        <w:t>рост</w:t>
      </w:r>
      <w:r w:rsidR="004B6710">
        <w:rPr>
          <w:rFonts w:ascii="Times New Roman" w:hAnsi="Times New Roman"/>
          <w:color w:val="000000"/>
          <w:sz w:val="28"/>
          <w:szCs w:val="28"/>
          <w:lang w:eastAsia="ar-SA"/>
        </w:rPr>
        <w:t>а</w:t>
      </w:r>
      <w:r w:rsidRPr="00B404D6">
        <w:rPr>
          <w:rFonts w:ascii="Times New Roman" w:hAnsi="Times New Roman"/>
          <w:color w:val="000000"/>
          <w:sz w:val="28"/>
          <w:szCs w:val="28"/>
          <w:lang w:eastAsia="ar-SA"/>
        </w:rPr>
        <w:t xml:space="preserve"> пассажирооборота прогнозируется на уровне 101,2% к 2025 году по консервативному варианту прогноза и 101,5% по базовому варианту прогноза. </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В сфере работы грузового автомобильного транспорта на показатель грузооборота организаций, не относящихся к субъектам малого предпринимательства (далее </w:t>
      </w:r>
      <w:r w:rsidR="004B6710">
        <w:rPr>
          <w:rFonts w:ascii="Times New Roman" w:hAnsi="Times New Roman"/>
          <w:color w:val="000000"/>
          <w:sz w:val="28"/>
          <w:szCs w:val="28"/>
          <w:lang w:eastAsia="ar-SA"/>
        </w:rPr>
        <w:t xml:space="preserve">по разделу </w:t>
      </w:r>
      <w:r w:rsidRPr="00B404D6">
        <w:rPr>
          <w:rFonts w:ascii="Times New Roman" w:hAnsi="Times New Roman"/>
          <w:color w:val="000000"/>
          <w:sz w:val="28"/>
          <w:szCs w:val="28"/>
          <w:lang w:eastAsia="ar-SA"/>
        </w:rPr>
        <w:t>– грузооборот)</w:t>
      </w:r>
      <w:r w:rsidR="004B6710">
        <w:rPr>
          <w:rFonts w:ascii="Times New Roman" w:hAnsi="Times New Roman"/>
          <w:color w:val="000000"/>
          <w:sz w:val="28"/>
          <w:szCs w:val="28"/>
          <w:lang w:eastAsia="ar-SA"/>
        </w:rPr>
        <w:t>,</w:t>
      </w:r>
      <w:r w:rsidRPr="00B404D6">
        <w:rPr>
          <w:rFonts w:ascii="Times New Roman" w:hAnsi="Times New Roman"/>
          <w:color w:val="000000"/>
          <w:sz w:val="28"/>
          <w:szCs w:val="28"/>
          <w:lang w:eastAsia="ar-SA"/>
        </w:rPr>
        <w:t xml:space="preserve"> влияет, в основном, динамика промышленного производства, а также другие внешние и внутренние факторы. </w:t>
      </w:r>
    </w:p>
    <w:p w:rsidR="00B404D6" w:rsidRPr="00B404D6" w:rsidRDefault="00B404D6" w:rsidP="00B404D6">
      <w:pPr>
        <w:spacing w:after="0"/>
        <w:ind w:firstLine="709"/>
        <w:jc w:val="both"/>
        <w:rPr>
          <w:rFonts w:ascii="Times New Roman" w:hAnsi="Times New Roman"/>
          <w:sz w:val="28"/>
          <w:szCs w:val="28"/>
          <w:lang w:eastAsia="ar-SA"/>
        </w:rPr>
      </w:pPr>
      <w:r w:rsidRPr="00B404D6">
        <w:rPr>
          <w:rFonts w:ascii="Times New Roman" w:hAnsi="Times New Roman"/>
          <w:color w:val="000000"/>
          <w:sz w:val="28"/>
          <w:szCs w:val="28"/>
          <w:lang w:eastAsia="ar-SA"/>
        </w:rPr>
        <w:t xml:space="preserve">По первому (консервативному) варианту прогноза к концу 2028 года по сравнению с 2025 годом прогнозируется рост грузооборота на </w:t>
      </w:r>
      <w:r w:rsidR="000A1715">
        <w:rPr>
          <w:rFonts w:ascii="Times New Roman" w:hAnsi="Times New Roman"/>
          <w:color w:val="000000"/>
          <w:sz w:val="28"/>
          <w:szCs w:val="28"/>
          <w:lang w:eastAsia="ar-SA"/>
        </w:rPr>
        <w:t>3,5</w:t>
      </w:r>
      <w:r w:rsidRPr="00B404D6">
        <w:rPr>
          <w:rFonts w:ascii="Times New Roman" w:hAnsi="Times New Roman"/>
          <w:color w:val="000000"/>
          <w:sz w:val="28"/>
          <w:szCs w:val="28"/>
          <w:lang w:eastAsia="ar-SA"/>
        </w:rPr>
        <w:t xml:space="preserve">%, в том числе: в 2026 году – снижение на 3,2%, в 2027-2026 </w:t>
      </w:r>
      <w:r w:rsidR="004B6710">
        <w:rPr>
          <w:rFonts w:ascii="Times New Roman" w:hAnsi="Times New Roman"/>
          <w:color w:val="000000"/>
          <w:sz w:val="28"/>
          <w:szCs w:val="28"/>
          <w:lang w:eastAsia="ar-SA"/>
        </w:rPr>
        <w:t>годах</w:t>
      </w:r>
      <w:r w:rsidRPr="00B404D6">
        <w:rPr>
          <w:rFonts w:ascii="Times New Roman" w:hAnsi="Times New Roman"/>
          <w:color w:val="000000"/>
          <w:sz w:val="28"/>
          <w:szCs w:val="28"/>
          <w:lang w:eastAsia="ar-SA"/>
        </w:rPr>
        <w:t xml:space="preserve"> – рост на 1,4% и 5,4% по годам соответственно.</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По второму (базовому) варианту прогноза ожидается рост грузооборота к концу 2028 года по сравнению с 2025 годом на 24,2%, в том числе: в 2026 году – рост на 5,9%, в 2027-2026 гг. – рост на 7,7% и 8,9% по годам соответственно.</w:t>
      </w:r>
    </w:p>
    <w:p w:rsidR="00B404D6" w:rsidRPr="00B404D6" w:rsidRDefault="00B404D6" w:rsidP="00B404D6">
      <w:pPr>
        <w:spacing w:after="0"/>
        <w:ind w:firstLine="709"/>
        <w:jc w:val="both"/>
        <w:rPr>
          <w:rFonts w:ascii="Times New Roman" w:hAnsi="Times New Roman"/>
          <w:color w:val="000000"/>
          <w:sz w:val="28"/>
          <w:szCs w:val="28"/>
          <w:lang w:eastAsia="ar-SA"/>
        </w:rPr>
      </w:pPr>
      <w:r w:rsidRPr="00FE3820">
        <w:rPr>
          <w:rFonts w:ascii="Times New Roman" w:hAnsi="Times New Roman"/>
          <w:color w:val="000000"/>
          <w:sz w:val="28"/>
          <w:szCs w:val="28"/>
          <w:lang w:eastAsia="ar-SA"/>
        </w:rPr>
        <w:t>Снижению грузооборота в 2026 году по консервативному варианту прогноза будет способствовать сокращение производства автотранспортных средств, наблюдаемый в Российской Федерации</w:t>
      </w:r>
      <w:r w:rsidR="008B40F3" w:rsidRPr="00FE3820">
        <w:rPr>
          <w:rFonts w:ascii="Times New Roman" w:hAnsi="Times New Roman"/>
          <w:color w:val="000000"/>
          <w:sz w:val="28"/>
          <w:szCs w:val="28"/>
          <w:lang w:eastAsia="ar-SA"/>
        </w:rPr>
        <w:t>,</w:t>
      </w:r>
      <w:r w:rsidRPr="00B404D6">
        <w:rPr>
          <w:rFonts w:ascii="Times New Roman" w:hAnsi="Times New Roman"/>
          <w:color w:val="000000"/>
          <w:sz w:val="28"/>
          <w:szCs w:val="28"/>
          <w:lang w:eastAsia="ar-SA"/>
        </w:rPr>
        <w:t xml:space="preserve"> рост закупки организациями малотоннажных грузовых автомобилей взамен крупнотоннажных в связи с их высокой стоимостью, высокими кредитными ставками, повышением утилизационного сбора для производителей и таможенных пошлин для импортеров. </w:t>
      </w:r>
    </w:p>
    <w:p w:rsidR="00B404D6" w:rsidRPr="00B404D6" w:rsidRDefault="00B404D6" w:rsidP="00B404D6">
      <w:pPr>
        <w:spacing w:after="0"/>
        <w:ind w:firstLine="709"/>
        <w:jc w:val="both"/>
        <w:rPr>
          <w:rFonts w:ascii="Times New Roman" w:hAnsi="Times New Roman"/>
          <w:color w:val="000000"/>
          <w:sz w:val="28"/>
          <w:szCs w:val="28"/>
          <w:lang w:eastAsia="ar-SA"/>
        </w:rPr>
      </w:pPr>
      <w:r w:rsidRPr="00FE3820">
        <w:rPr>
          <w:rFonts w:ascii="Times New Roman" w:hAnsi="Times New Roman"/>
          <w:color w:val="000000"/>
          <w:sz w:val="28"/>
          <w:szCs w:val="28"/>
          <w:lang w:eastAsia="ar-SA"/>
        </w:rPr>
        <w:t>Росту грузооборота</w:t>
      </w:r>
      <w:r w:rsidRPr="00B404D6">
        <w:rPr>
          <w:rFonts w:ascii="Times New Roman" w:hAnsi="Times New Roman"/>
          <w:color w:val="000000"/>
          <w:sz w:val="28"/>
          <w:szCs w:val="28"/>
          <w:lang w:eastAsia="ar-SA"/>
        </w:rPr>
        <w:t xml:space="preserve"> будет способствовать прогнозируемый рост промышленного производства  и перевозок товаров, приобретенных на площадках Интернет-торговли, продолжение перенастройки логистической системы (увеличения потока автомобильных перевозок в страны СНГ и Азии), а также наблюдаемый перенос грузов с мультимодальных маршрутов на автомобильный транспорт из-за ухода международных операторов, высоких затрат на железнодорожные перевозки и проблем </w:t>
      </w:r>
      <w:r w:rsidR="00FE3820">
        <w:rPr>
          <w:rFonts w:ascii="Times New Roman" w:hAnsi="Times New Roman"/>
          <w:color w:val="000000"/>
          <w:sz w:val="28"/>
          <w:szCs w:val="28"/>
          <w:lang w:eastAsia="ar-SA"/>
        </w:rPr>
        <w:t xml:space="preserve">российских железных дорог </w:t>
      </w:r>
      <w:r w:rsidR="00FE3820" w:rsidRPr="00FE3820">
        <w:rPr>
          <w:rFonts w:ascii="Times New Roman" w:hAnsi="Times New Roman"/>
          <w:color w:val="000000"/>
          <w:sz w:val="28"/>
          <w:szCs w:val="28"/>
          <w:lang w:eastAsia="ar-SA"/>
        </w:rPr>
        <w:t>(</w:t>
      </w:r>
      <w:r w:rsidRPr="00FE3820">
        <w:rPr>
          <w:rFonts w:ascii="Times New Roman" w:hAnsi="Times New Roman"/>
          <w:color w:val="000000"/>
          <w:sz w:val="28"/>
          <w:szCs w:val="28"/>
          <w:lang w:eastAsia="ar-SA"/>
        </w:rPr>
        <w:t>РЖД</w:t>
      </w:r>
      <w:r w:rsidR="00FE3820" w:rsidRPr="00FE3820">
        <w:rPr>
          <w:rFonts w:ascii="Times New Roman" w:hAnsi="Times New Roman"/>
          <w:color w:val="000000"/>
          <w:sz w:val="28"/>
          <w:szCs w:val="28"/>
          <w:lang w:eastAsia="ar-SA"/>
        </w:rPr>
        <w:t>)</w:t>
      </w:r>
      <w:r w:rsidRPr="00FE3820">
        <w:rPr>
          <w:rFonts w:ascii="Times New Roman" w:hAnsi="Times New Roman"/>
          <w:color w:val="000000"/>
          <w:sz w:val="28"/>
          <w:szCs w:val="28"/>
          <w:lang w:eastAsia="ar-SA"/>
        </w:rPr>
        <w:t>, в том</w:t>
      </w:r>
      <w:r w:rsidRPr="00B404D6">
        <w:rPr>
          <w:rFonts w:ascii="Times New Roman" w:hAnsi="Times New Roman"/>
          <w:color w:val="000000"/>
          <w:sz w:val="28"/>
          <w:szCs w:val="28"/>
          <w:lang w:eastAsia="ar-SA"/>
        </w:rPr>
        <w:t xml:space="preserve"> числе </w:t>
      </w:r>
      <w:r w:rsidRPr="00FE3820">
        <w:rPr>
          <w:rFonts w:ascii="Times New Roman" w:hAnsi="Times New Roman"/>
          <w:color w:val="000000"/>
          <w:sz w:val="28"/>
          <w:szCs w:val="28"/>
          <w:lang w:eastAsia="ar-SA"/>
        </w:rPr>
        <w:t>Куйбышевской ЖД,</w:t>
      </w:r>
      <w:r w:rsidRPr="00B404D6">
        <w:rPr>
          <w:rFonts w:ascii="Times New Roman" w:hAnsi="Times New Roman"/>
          <w:color w:val="000000"/>
          <w:sz w:val="28"/>
          <w:szCs w:val="28"/>
          <w:lang w:eastAsia="ar-SA"/>
        </w:rPr>
        <w:t xml:space="preserve"> связанных с высокой загруженностью путей, низкой оборачиваемостью вагонов и дефицитом кадров на погрузо-разгрузочных работах, на приёме и оформлении грузов.</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Прогнозные значения показателя пассажирооборота на 2026-2027 годы корректируются незначительно c уч</w:t>
      </w:r>
      <w:r w:rsidR="008B40F3">
        <w:rPr>
          <w:rFonts w:ascii="Times New Roman" w:hAnsi="Times New Roman"/>
          <w:color w:val="000000"/>
          <w:sz w:val="28"/>
          <w:szCs w:val="28"/>
          <w:lang w:eastAsia="ar-SA"/>
        </w:rPr>
        <w:t>е</w:t>
      </w:r>
      <w:r w:rsidRPr="00B404D6">
        <w:rPr>
          <w:rFonts w:ascii="Times New Roman" w:hAnsi="Times New Roman"/>
          <w:color w:val="000000"/>
          <w:sz w:val="28"/>
          <w:szCs w:val="28"/>
          <w:lang w:eastAsia="ar-SA"/>
        </w:rPr>
        <w:t>том прогнозируемой динамики численности трудоспособного населения в трудоспособном возрасте.</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Прогнозные значения показателя грузооборота на 2026-2027 годы корректируются в большую сторону </w:t>
      </w:r>
      <w:r w:rsidRPr="00B404D6">
        <w:rPr>
          <w:rFonts w:ascii="Times New Roman" w:hAnsi="Times New Roman"/>
          <w:color w:val="000000"/>
          <w:sz w:val="28"/>
          <w:szCs w:val="28"/>
          <w:lang w:val="en-US" w:eastAsia="ar-SA"/>
        </w:rPr>
        <w:t>c</w:t>
      </w:r>
      <w:r w:rsidRPr="00B404D6">
        <w:rPr>
          <w:rFonts w:ascii="Times New Roman" w:hAnsi="Times New Roman"/>
          <w:color w:val="000000"/>
          <w:sz w:val="28"/>
          <w:szCs w:val="28"/>
          <w:lang w:eastAsia="ar-SA"/>
        </w:rPr>
        <w:t xml:space="preserve"> уч</w:t>
      </w:r>
      <w:r w:rsidR="008B40F3">
        <w:rPr>
          <w:rFonts w:ascii="Times New Roman" w:hAnsi="Times New Roman"/>
          <w:color w:val="000000"/>
          <w:sz w:val="28"/>
          <w:szCs w:val="28"/>
          <w:lang w:eastAsia="ar-SA"/>
        </w:rPr>
        <w:t>е</w:t>
      </w:r>
      <w:r w:rsidRPr="00B404D6">
        <w:rPr>
          <w:rFonts w:ascii="Times New Roman" w:hAnsi="Times New Roman"/>
          <w:color w:val="000000"/>
          <w:sz w:val="28"/>
          <w:szCs w:val="28"/>
          <w:lang w:eastAsia="ar-SA"/>
        </w:rPr>
        <w:t>том прогнозируемой динамики промышленного производства.</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Транспортный комплекс городского округа включает в себя также дорожное хозяйство, развитие которого осуществляется в рамках реализации муниципальной программы «Развитие транспортной системы и дорожного хозяйства городского округа Тольятти на 2026-2030 </w:t>
      </w:r>
      <w:r w:rsidRPr="00B051D1">
        <w:rPr>
          <w:rFonts w:ascii="Times New Roman" w:hAnsi="Times New Roman"/>
          <w:color w:val="000000"/>
          <w:sz w:val="28"/>
          <w:szCs w:val="28"/>
          <w:lang w:eastAsia="ar-SA"/>
        </w:rPr>
        <w:t>гг.»</w:t>
      </w:r>
      <w:r w:rsidR="00FE3820" w:rsidRPr="00B051D1">
        <w:rPr>
          <w:rFonts w:ascii="Times New Roman" w:hAnsi="Times New Roman"/>
          <w:color w:val="000000"/>
          <w:sz w:val="28"/>
          <w:szCs w:val="28"/>
          <w:lang w:eastAsia="ar-SA"/>
        </w:rPr>
        <w:t xml:space="preserve"> (находится в процессе утверждения)</w:t>
      </w:r>
      <w:r w:rsidRPr="00B051D1">
        <w:rPr>
          <w:rFonts w:ascii="Times New Roman" w:hAnsi="Times New Roman"/>
          <w:color w:val="000000"/>
          <w:sz w:val="28"/>
          <w:szCs w:val="28"/>
          <w:lang w:eastAsia="ar-SA"/>
        </w:rPr>
        <w:t>, в том числе в среднесрочной перспективе</w:t>
      </w:r>
      <w:r w:rsidRPr="00B404D6">
        <w:rPr>
          <w:rFonts w:ascii="Times New Roman" w:hAnsi="Times New Roman"/>
          <w:color w:val="000000"/>
          <w:sz w:val="28"/>
          <w:szCs w:val="28"/>
          <w:lang w:eastAsia="ar-SA"/>
        </w:rPr>
        <w:t xml:space="preserve"> планируется выполнение следующих работ: </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в рамках реализации национального проекта «Инфраструктура для жизни» ремонт в 2026 году 5 участков автомобильных дорог общей протяженностью 9,84 км, в 2027 году 6 участков автомобильных дорог общей протяженностью 7,30 км, в 2028 году 8 участков автомобильных дорог общей протяженностью 7,73 км;</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по базовому варианту прогноза (при условии софинансирования из областного бюджета):</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строительство улицы Казачья в жилой застройке микрорайона Жигулевское море от ул. Ивана Красюка до ул. Бориса Коваленко;</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строительство улицы Ивана Красюка в жилой застройке микрорайона Жигулевское море от ул. Казачьей до пересечения ул. Молодецкая и проезда Оренбургский;</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 строительство подъездной автомобильной дороги (проезда) для МБУДСДЮШОР № 8 «Союз»; </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строительство магистральной улицы общегородского значения регулируемого движения в продолжение ул. Фермерская до Южного шоссе;</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капитальный ремонт автодороги по ул. Базовая от ул. Комсомольская до ул. Ларина г. Тольятти Самарской области;</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 реконструкция магистральной улицы районного значения транспортно-пешеходной ул. Тополиная от Южного шоссе до ул. 70 лет Октября (строительство бокового местного проезда);   </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 реконструкция магистральной улицы городского значения регулируемого движения ул. Спортивной на участке от ул. Степана Разина до ул. Юбилейная (строительство местного бокового проезда) в 8 квартале Автозаводского района г. Тольятти, Самарской области;   </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 капитальный ремонт автомобильной дороги по Тупиковому проезду;   </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реконструкция кольцевой транспортной развязки улица Автостроителей - улица Свердлова - улица 40 лет Победы (выполняются проект планировки и проект межевания территории ул.40 лет Победы);</w:t>
      </w:r>
    </w:p>
    <w:p w:rsidR="00B404D6" w:rsidRPr="00B404D6" w:rsidRDefault="00B404D6" w:rsidP="00B404D6">
      <w:pPr>
        <w:spacing w:after="0"/>
        <w:ind w:firstLine="709"/>
        <w:jc w:val="both"/>
        <w:rPr>
          <w:rFonts w:ascii="Times New Roman" w:hAnsi="Times New Roman"/>
          <w:color w:val="000000"/>
          <w:sz w:val="28"/>
          <w:szCs w:val="28"/>
          <w:highlight w:val="yellow"/>
          <w:lang w:eastAsia="ar-SA"/>
        </w:rPr>
      </w:pPr>
      <w:r w:rsidRPr="00B404D6">
        <w:rPr>
          <w:rFonts w:ascii="Times New Roman" w:hAnsi="Times New Roman"/>
          <w:color w:val="000000"/>
          <w:sz w:val="28"/>
          <w:szCs w:val="28"/>
          <w:lang w:eastAsia="ar-SA"/>
        </w:rPr>
        <w:t xml:space="preserve">- строительство ул. Калмыцкая от ж/д переезда до ул. Васильевской;   </w:t>
      </w:r>
    </w:p>
    <w:p w:rsid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 строительство ул. Калмыцкая от Автозаводского шоссе до </w:t>
      </w:r>
      <w:r w:rsidRPr="00093147">
        <w:rPr>
          <w:rFonts w:ascii="Times New Roman" w:hAnsi="Times New Roman"/>
          <w:color w:val="000000"/>
          <w:sz w:val="28"/>
          <w:szCs w:val="28"/>
          <w:lang w:eastAsia="ar-SA"/>
        </w:rPr>
        <w:t>ул. Новозаводской;</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строительство магистральной улицы районного значения транспортно-пешеходной в продолжение ул. Дзержинского от Московского проспекта до ул. Фермерская;</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реконструкция автодороги от ул. Фермерской до границы городского округа Тольятти;</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расширение проезжей части автомобильных дорог в районе КТР (кольцевых транспортных развязок) для сохранения замкнутости контактной сети МП «ТТУ»;</w:t>
      </w:r>
    </w:p>
    <w:p w:rsidR="00B404D6" w:rsidRP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закупка коммунальной техники для обслуживания магистральных автодорог (181 ед</w:t>
      </w:r>
      <w:r w:rsidR="008B40F3">
        <w:rPr>
          <w:rFonts w:ascii="Times New Roman" w:hAnsi="Times New Roman"/>
          <w:color w:val="000000"/>
          <w:sz w:val="28"/>
          <w:szCs w:val="28"/>
          <w:lang w:eastAsia="ar-SA"/>
        </w:rPr>
        <w:t>иница</w:t>
      </w:r>
      <w:r w:rsidRPr="00B404D6">
        <w:rPr>
          <w:rFonts w:ascii="Times New Roman" w:hAnsi="Times New Roman"/>
          <w:color w:val="000000"/>
          <w:sz w:val="28"/>
          <w:szCs w:val="28"/>
          <w:lang w:eastAsia="ar-SA"/>
        </w:rPr>
        <w:t>);</w:t>
      </w:r>
    </w:p>
    <w:p w:rsidR="00B404D6" w:rsidRDefault="00B404D6" w:rsidP="00B404D6">
      <w:pPr>
        <w:spacing w:after="0"/>
        <w:ind w:firstLine="709"/>
        <w:jc w:val="both"/>
        <w:rPr>
          <w:rFonts w:ascii="Times New Roman" w:hAnsi="Times New Roman"/>
          <w:color w:val="000000"/>
          <w:sz w:val="28"/>
          <w:szCs w:val="28"/>
          <w:lang w:eastAsia="ar-SA"/>
        </w:rPr>
      </w:pPr>
      <w:r w:rsidRPr="00B404D6">
        <w:rPr>
          <w:rFonts w:ascii="Times New Roman" w:hAnsi="Times New Roman"/>
          <w:color w:val="000000"/>
          <w:sz w:val="28"/>
          <w:szCs w:val="28"/>
          <w:lang w:eastAsia="ar-SA"/>
        </w:rPr>
        <w:t xml:space="preserve">- </w:t>
      </w:r>
      <w:r w:rsidR="002367FD" w:rsidRPr="00B404D6">
        <w:rPr>
          <w:rFonts w:ascii="Times New Roman" w:hAnsi="Times New Roman"/>
          <w:color w:val="000000"/>
          <w:sz w:val="28"/>
          <w:szCs w:val="28"/>
          <w:lang w:eastAsia="ar-SA"/>
        </w:rPr>
        <w:t>ремонт автомобильных дорог «картами»</w:t>
      </w:r>
      <w:r w:rsidR="002367FD">
        <w:rPr>
          <w:rFonts w:ascii="Times New Roman" w:hAnsi="Times New Roman"/>
          <w:color w:val="000000"/>
          <w:sz w:val="28"/>
          <w:szCs w:val="28"/>
          <w:lang w:eastAsia="ar-SA"/>
        </w:rPr>
        <w:t xml:space="preserve"> и </w:t>
      </w:r>
      <w:r w:rsidRPr="00B404D6">
        <w:rPr>
          <w:rFonts w:ascii="Times New Roman" w:hAnsi="Times New Roman"/>
          <w:color w:val="000000"/>
          <w:sz w:val="28"/>
          <w:szCs w:val="28"/>
          <w:lang w:eastAsia="ar-SA"/>
        </w:rPr>
        <w:t>тротуаров, отсыпка асфальтогранулятом улиц в зоне застройк</w:t>
      </w:r>
      <w:r w:rsidR="002367FD">
        <w:rPr>
          <w:rFonts w:ascii="Times New Roman" w:hAnsi="Times New Roman"/>
          <w:color w:val="000000"/>
          <w:sz w:val="28"/>
          <w:szCs w:val="28"/>
          <w:lang w:eastAsia="ar-SA"/>
        </w:rPr>
        <w:t xml:space="preserve">и индивидуальными жилыми домами </w:t>
      </w:r>
      <w:r w:rsidRPr="00B404D6">
        <w:rPr>
          <w:rFonts w:ascii="Times New Roman" w:hAnsi="Times New Roman"/>
          <w:color w:val="000000"/>
          <w:sz w:val="28"/>
          <w:szCs w:val="28"/>
          <w:lang w:eastAsia="ar-SA"/>
        </w:rPr>
        <w:t>и другие работы;</w:t>
      </w:r>
    </w:p>
    <w:p w:rsidR="00093147" w:rsidRPr="00B404D6" w:rsidRDefault="00093147" w:rsidP="00B404D6">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 выполнение проектно-изыскательских работ </w:t>
      </w:r>
      <w:r w:rsidR="000F7E06">
        <w:rPr>
          <w:rFonts w:ascii="Times New Roman" w:hAnsi="Times New Roman"/>
          <w:color w:val="000000"/>
          <w:sz w:val="28"/>
          <w:szCs w:val="28"/>
          <w:lang w:eastAsia="ar-SA"/>
        </w:rPr>
        <w:t xml:space="preserve">по строительству, </w:t>
      </w:r>
      <w:r>
        <w:rPr>
          <w:rFonts w:ascii="Times New Roman" w:hAnsi="Times New Roman"/>
          <w:color w:val="000000"/>
          <w:sz w:val="28"/>
          <w:szCs w:val="28"/>
          <w:lang w:eastAsia="ar-SA"/>
        </w:rPr>
        <w:t>ремонт</w:t>
      </w:r>
      <w:r w:rsidR="000F7E06">
        <w:rPr>
          <w:rFonts w:ascii="Times New Roman" w:hAnsi="Times New Roman"/>
          <w:color w:val="000000"/>
          <w:sz w:val="28"/>
          <w:szCs w:val="28"/>
          <w:lang w:eastAsia="ar-SA"/>
        </w:rPr>
        <w:t>у</w:t>
      </w:r>
      <w:r>
        <w:rPr>
          <w:rFonts w:ascii="Times New Roman" w:hAnsi="Times New Roman"/>
          <w:color w:val="000000"/>
          <w:sz w:val="28"/>
          <w:szCs w:val="28"/>
          <w:lang w:eastAsia="ar-SA"/>
        </w:rPr>
        <w:t xml:space="preserve"> и </w:t>
      </w:r>
      <w:r w:rsidR="000F7E06">
        <w:rPr>
          <w:rFonts w:ascii="Times New Roman" w:hAnsi="Times New Roman"/>
          <w:color w:val="000000"/>
          <w:sz w:val="28"/>
          <w:szCs w:val="28"/>
          <w:lang w:eastAsia="ar-SA"/>
        </w:rPr>
        <w:t xml:space="preserve">устройству </w:t>
      </w:r>
      <w:r>
        <w:rPr>
          <w:rFonts w:ascii="Times New Roman" w:hAnsi="Times New Roman"/>
          <w:color w:val="000000"/>
          <w:sz w:val="28"/>
          <w:szCs w:val="28"/>
          <w:lang w:eastAsia="ar-SA"/>
        </w:rPr>
        <w:t xml:space="preserve">различных объектов дорожной инфраструктуры; </w:t>
      </w:r>
    </w:p>
    <w:p w:rsidR="00B404D6" w:rsidRPr="00B404D6" w:rsidRDefault="00B404D6" w:rsidP="00B404D6">
      <w:pPr>
        <w:spacing w:after="0"/>
        <w:ind w:firstLine="709"/>
        <w:jc w:val="both"/>
        <w:rPr>
          <w:rFonts w:ascii="Times New Roman" w:hAnsi="Times New Roman"/>
          <w:sz w:val="28"/>
          <w:szCs w:val="28"/>
          <w:lang w:eastAsia="ar-SA"/>
        </w:rPr>
      </w:pPr>
      <w:r w:rsidRPr="00B404D6">
        <w:rPr>
          <w:rFonts w:ascii="Times New Roman" w:hAnsi="Times New Roman"/>
          <w:color w:val="000000"/>
          <w:sz w:val="28"/>
          <w:szCs w:val="28"/>
          <w:lang w:eastAsia="ar-SA"/>
        </w:rPr>
        <w:t>- различные мероприятия по повышению безопасности дорожного движения (</w:t>
      </w:r>
      <w:r w:rsidRPr="00B404D6">
        <w:rPr>
          <w:rFonts w:ascii="Times New Roman" w:hAnsi="Times New Roman"/>
          <w:sz w:val="28"/>
          <w:szCs w:val="28"/>
          <w:lang w:eastAsia="ar-SA"/>
        </w:rPr>
        <w:t>устройство искусственных дорожных неровностей, наземных тактильных указателей для инвалидов и слабовидящих людей на остановках общественного транспорта, пешеходных дорожек, линий наружного электроосвещения</w:t>
      </w:r>
      <w:r w:rsidR="00093147">
        <w:rPr>
          <w:rFonts w:ascii="Times New Roman" w:hAnsi="Times New Roman"/>
          <w:sz w:val="28"/>
          <w:szCs w:val="28"/>
          <w:lang w:eastAsia="ar-SA"/>
        </w:rPr>
        <w:t xml:space="preserve"> мест концентрации дорожно-транспортных </w:t>
      </w:r>
      <w:r w:rsidR="00093147" w:rsidRPr="002D4FDB">
        <w:rPr>
          <w:rFonts w:ascii="Times New Roman" w:hAnsi="Times New Roman"/>
          <w:sz w:val="28"/>
          <w:szCs w:val="28"/>
          <w:lang w:eastAsia="ar-SA"/>
        </w:rPr>
        <w:t>происшествий</w:t>
      </w:r>
      <w:r w:rsidRPr="002D4FDB">
        <w:rPr>
          <w:rFonts w:ascii="Times New Roman" w:hAnsi="Times New Roman"/>
          <w:sz w:val="28"/>
          <w:szCs w:val="28"/>
          <w:lang w:eastAsia="ar-SA"/>
        </w:rPr>
        <w:t>,</w:t>
      </w:r>
      <w:r w:rsidRPr="00B404D6">
        <w:rPr>
          <w:rFonts w:ascii="Times New Roman" w:hAnsi="Times New Roman"/>
          <w:sz w:val="28"/>
          <w:szCs w:val="28"/>
          <w:lang w:eastAsia="ar-SA"/>
        </w:rPr>
        <w:t xml:space="preserve"> закупка дорожных знаков</w:t>
      </w:r>
      <w:r w:rsidR="002367FD">
        <w:rPr>
          <w:rFonts w:ascii="Times New Roman" w:hAnsi="Times New Roman"/>
          <w:sz w:val="28"/>
          <w:szCs w:val="28"/>
          <w:lang w:eastAsia="ar-SA"/>
        </w:rPr>
        <w:t xml:space="preserve"> </w:t>
      </w:r>
      <w:r w:rsidRPr="00B404D6">
        <w:rPr>
          <w:rFonts w:ascii="Times New Roman" w:hAnsi="Times New Roman"/>
          <w:sz w:val="28"/>
          <w:szCs w:val="28"/>
          <w:lang w:eastAsia="ar-SA"/>
        </w:rPr>
        <w:t>и другое).</w:t>
      </w:r>
    </w:p>
    <w:p w:rsidR="00B404D6" w:rsidRPr="00B404D6" w:rsidRDefault="00B404D6" w:rsidP="00B404D6">
      <w:pPr>
        <w:spacing w:after="0"/>
        <w:ind w:firstLine="709"/>
        <w:jc w:val="both"/>
        <w:rPr>
          <w:rFonts w:ascii="Times New Roman" w:hAnsi="Times New Roman"/>
          <w:sz w:val="28"/>
          <w:szCs w:val="28"/>
          <w:lang w:eastAsia="ar-SA"/>
        </w:rPr>
      </w:pPr>
      <w:r w:rsidRPr="00B404D6">
        <w:rPr>
          <w:rFonts w:ascii="Times New Roman" w:hAnsi="Times New Roman"/>
          <w:sz w:val="28"/>
          <w:szCs w:val="28"/>
          <w:lang w:eastAsia="ar-SA"/>
        </w:rPr>
        <w:t>Реализация мероприятий по ремонту автомобильных дорог общего пользования местного значения городского округа Тольятти будет способствовать обеспечению:</w:t>
      </w:r>
    </w:p>
    <w:p w:rsidR="00B404D6" w:rsidRPr="00B404D6" w:rsidRDefault="00B404D6" w:rsidP="00B404D6">
      <w:pPr>
        <w:spacing w:after="0"/>
        <w:ind w:firstLine="709"/>
        <w:jc w:val="both"/>
        <w:rPr>
          <w:rFonts w:ascii="Times New Roman" w:hAnsi="Times New Roman"/>
          <w:sz w:val="28"/>
          <w:szCs w:val="28"/>
          <w:lang w:eastAsia="ar-SA"/>
        </w:rPr>
      </w:pPr>
      <w:r w:rsidRPr="00B404D6">
        <w:rPr>
          <w:rFonts w:ascii="Times New Roman" w:hAnsi="Times New Roman"/>
          <w:sz w:val="28"/>
          <w:szCs w:val="28"/>
          <w:lang w:eastAsia="ar-SA"/>
        </w:rPr>
        <w:t>-  увеличения скорости движения транспортных потоков, что приведет к снижению потерь времени водителей и пассажиров транспортных средств;</w:t>
      </w:r>
    </w:p>
    <w:p w:rsidR="00B404D6" w:rsidRPr="00B404D6" w:rsidRDefault="00B404D6" w:rsidP="00B404D6">
      <w:pPr>
        <w:spacing w:after="0"/>
        <w:ind w:firstLine="709"/>
        <w:jc w:val="both"/>
        <w:rPr>
          <w:rFonts w:ascii="Times New Roman" w:hAnsi="Times New Roman"/>
          <w:sz w:val="28"/>
          <w:szCs w:val="28"/>
          <w:lang w:eastAsia="ar-SA"/>
        </w:rPr>
      </w:pPr>
      <w:r w:rsidRPr="00B404D6">
        <w:rPr>
          <w:rFonts w:ascii="Times New Roman" w:hAnsi="Times New Roman"/>
          <w:sz w:val="28"/>
          <w:szCs w:val="28"/>
          <w:lang w:eastAsia="ar-SA"/>
        </w:rPr>
        <w:t>- снижению нагрузки улично-дорожной сети городского округа Тольятти;</w:t>
      </w:r>
    </w:p>
    <w:p w:rsidR="00B404D6" w:rsidRDefault="00B404D6" w:rsidP="00B404D6">
      <w:pPr>
        <w:spacing w:after="0"/>
        <w:ind w:firstLine="709"/>
        <w:jc w:val="both"/>
        <w:rPr>
          <w:rFonts w:ascii="Times New Roman" w:hAnsi="Times New Roman"/>
          <w:sz w:val="28"/>
          <w:szCs w:val="28"/>
          <w:lang w:eastAsia="ar-SA"/>
        </w:rPr>
      </w:pPr>
      <w:r w:rsidRPr="00B404D6">
        <w:rPr>
          <w:rFonts w:ascii="Times New Roman" w:hAnsi="Times New Roman"/>
          <w:sz w:val="28"/>
          <w:szCs w:val="28"/>
          <w:lang w:eastAsia="ar-SA"/>
        </w:rPr>
        <w:t>-  снижению экологического ущерба.</w:t>
      </w:r>
    </w:p>
    <w:p w:rsidR="00252845" w:rsidRPr="00411F96" w:rsidRDefault="00252845" w:rsidP="007E22B0">
      <w:pPr>
        <w:spacing w:before="120" w:after="120"/>
        <w:jc w:val="center"/>
        <w:rPr>
          <w:rFonts w:ascii="Times New Roman" w:hAnsi="Times New Roman"/>
          <w:b/>
          <w:sz w:val="28"/>
          <w:szCs w:val="28"/>
        </w:rPr>
      </w:pPr>
      <w:r w:rsidRPr="00411F96">
        <w:rPr>
          <w:rFonts w:ascii="Times New Roman" w:hAnsi="Times New Roman"/>
          <w:b/>
          <w:sz w:val="28"/>
          <w:szCs w:val="28"/>
        </w:rPr>
        <w:t>Связь</w:t>
      </w:r>
      <w:bookmarkStart w:id="10" w:name="связь"/>
      <w:bookmarkEnd w:id="10"/>
    </w:p>
    <w:p w:rsidR="00731BF9" w:rsidRPr="005A6D12"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В 202</w:t>
      </w:r>
      <w:r>
        <w:rPr>
          <w:rFonts w:ascii="Times New Roman" w:hAnsi="Times New Roman"/>
          <w:color w:val="000000"/>
          <w:sz w:val="28"/>
          <w:szCs w:val="28"/>
          <w:lang w:eastAsia="ar-SA"/>
        </w:rPr>
        <w:t>6</w:t>
      </w:r>
      <w:r w:rsidRPr="005A6D12">
        <w:rPr>
          <w:rFonts w:ascii="Times New Roman" w:hAnsi="Times New Roman"/>
          <w:color w:val="000000"/>
          <w:sz w:val="28"/>
          <w:szCs w:val="28"/>
          <w:lang w:eastAsia="ar-SA"/>
        </w:rPr>
        <w:t>-202</w:t>
      </w:r>
      <w:r>
        <w:rPr>
          <w:rFonts w:ascii="Times New Roman" w:hAnsi="Times New Roman"/>
          <w:color w:val="000000"/>
          <w:sz w:val="28"/>
          <w:szCs w:val="28"/>
          <w:lang w:eastAsia="ar-SA"/>
        </w:rPr>
        <w:t>8</w:t>
      </w:r>
      <w:r w:rsidRPr="005A6D12">
        <w:rPr>
          <w:rFonts w:ascii="Times New Roman" w:hAnsi="Times New Roman"/>
          <w:color w:val="000000"/>
          <w:sz w:val="28"/>
          <w:szCs w:val="28"/>
          <w:lang w:eastAsia="ar-SA"/>
        </w:rPr>
        <w:t xml:space="preserve"> годах ожидается рост </w:t>
      </w:r>
      <w:r>
        <w:rPr>
          <w:rFonts w:ascii="Times New Roman" w:hAnsi="Times New Roman"/>
          <w:color w:val="000000"/>
          <w:sz w:val="28"/>
          <w:szCs w:val="28"/>
          <w:lang w:eastAsia="ar-SA"/>
        </w:rPr>
        <w:t>объ</w:t>
      </w:r>
      <w:r w:rsidR="008A7DAB">
        <w:rPr>
          <w:rFonts w:ascii="Times New Roman" w:hAnsi="Times New Roman"/>
          <w:color w:val="000000"/>
          <w:sz w:val="28"/>
          <w:szCs w:val="28"/>
          <w:lang w:eastAsia="ar-SA"/>
        </w:rPr>
        <w:t>е</w:t>
      </w:r>
      <w:r>
        <w:rPr>
          <w:rFonts w:ascii="Times New Roman" w:hAnsi="Times New Roman"/>
          <w:color w:val="000000"/>
          <w:sz w:val="28"/>
          <w:szCs w:val="28"/>
          <w:lang w:eastAsia="ar-SA"/>
        </w:rPr>
        <w:t>ма услуг связи в стоимостном выражении (объ</w:t>
      </w:r>
      <w:r w:rsidR="008A7DAB">
        <w:rPr>
          <w:rFonts w:ascii="Times New Roman" w:hAnsi="Times New Roman"/>
          <w:color w:val="000000"/>
          <w:sz w:val="28"/>
          <w:szCs w:val="28"/>
          <w:lang w:eastAsia="ar-SA"/>
        </w:rPr>
        <w:t>е</w:t>
      </w:r>
      <w:r>
        <w:rPr>
          <w:rFonts w:ascii="Times New Roman" w:hAnsi="Times New Roman"/>
          <w:color w:val="000000"/>
          <w:sz w:val="28"/>
          <w:szCs w:val="28"/>
          <w:lang w:eastAsia="ar-SA"/>
        </w:rPr>
        <w:t xml:space="preserve">ма </w:t>
      </w:r>
      <w:r w:rsidRPr="005A6D12">
        <w:rPr>
          <w:rFonts w:ascii="Times New Roman" w:hAnsi="Times New Roman"/>
          <w:color w:val="000000"/>
          <w:sz w:val="28"/>
          <w:szCs w:val="28"/>
          <w:lang w:eastAsia="ar-SA"/>
        </w:rPr>
        <w:t xml:space="preserve">отгруженных товаров, работ и услуг организаций, не относящимися к субъектам малого предпринимательства, по виду экономической деятельности «Деятельность в области информации и связи», включающей в себя издательскую деятельность, деятельность в области телевизионного и радиовещания,  </w:t>
      </w:r>
      <w:r>
        <w:rPr>
          <w:rFonts w:ascii="Times New Roman" w:hAnsi="Times New Roman"/>
          <w:color w:val="000000"/>
          <w:sz w:val="28"/>
          <w:szCs w:val="28"/>
          <w:lang w:eastAsia="ar-SA"/>
        </w:rPr>
        <w:t xml:space="preserve">а также деятельность </w:t>
      </w:r>
      <w:r w:rsidRPr="005A6D12">
        <w:rPr>
          <w:rFonts w:ascii="Times New Roman" w:hAnsi="Times New Roman"/>
          <w:color w:val="000000"/>
          <w:sz w:val="28"/>
          <w:szCs w:val="28"/>
          <w:lang w:eastAsia="ar-SA"/>
        </w:rPr>
        <w:t>в сфере телекоммуникаций (деятельность по передаче голоса, данных, текста, звука, видео), разработку компьютерного программного обеспечения и деятельность в области информационных технологий</w:t>
      </w:r>
      <w:r w:rsidRPr="00425022">
        <w:rPr>
          <w:rFonts w:ascii="Times New Roman" w:hAnsi="Times New Roman"/>
          <w:color w:val="000000"/>
          <w:sz w:val="28"/>
          <w:szCs w:val="28"/>
          <w:lang w:eastAsia="ar-SA"/>
        </w:rPr>
        <w:t xml:space="preserve"> (</w:t>
      </w:r>
      <w:r>
        <w:rPr>
          <w:rFonts w:ascii="Times New Roman" w:hAnsi="Times New Roman"/>
          <w:color w:val="000000"/>
          <w:sz w:val="28"/>
          <w:szCs w:val="28"/>
          <w:lang w:val="en-US" w:eastAsia="ar-SA"/>
        </w:rPr>
        <w:t>IT</w:t>
      </w:r>
      <w:r>
        <w:rPr>
          <w:rFonts w:ascii="Times New Roman" w:hAnsi="Times New Roman"/>
          <w:color w:val="000000"/>
          <w:sz w:val="28"/>
          <w:szCs w:val="28"/>
          <w:lang w:eastAsia="ar-SA"/>
        </w:rPr>
        <w:t>-сфера)</w:t>
      </w:r>
      <w:r w:rsidRPr="005A6D12">
        <w:rPr>
          <w:rFonts w:ascii="Times New Roman" w:hAnsi="Times New Roman"/>
          <w:color w:val="000000"/>
          <w:sz w:val="28"/>
          <w:szCs w:val="28"/>
          <w:lang w:eastAsia="ar-SA"/>
        </w:rPr>
        <w:t>.</w:t>
      </w:r>
    </w:p>
    <w:p w:rsidR="00731BF9"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В прогнозном периоде в общем объ</w:t>
      </w:r>
      <w:r w:rsidR="008A7DAB">
        <w:rPr>
          <w:rFonts w:ascii="Times New Roman" w:hAnsi="Times New Roman"/>
          <w:color w:val="000000"/>
          <w:sz w:val="28"/>
          <w:szCs w:val="28"/>
          <w:lang w:eastAsia="ar-SA"/>
        </w:rPr>
        <w:t>е</w:t>
      </w:r>
      <w:r w:rsidRPr="005A6D12">
        <w:rPr>
          <w:rFonts w:ascii="Times New Roman" w:hAnsi="Times New Roman"/>
          <w:color w:val="000000"/>
          <w:sz w:val="28"/>
          <w:szCs w:val="28"/>
          <w:lang w:eastAsia="ar-SA"/>
        </w:rPr>
        <w:t>ме продукции, работ и услуг</w:t>
      </w:r>
      <w:r>
        <w:rPr>
          <w:rFonts w:ascii="Times New Roman" w:hAnsi="Times New Roman"/>
          <w:color w:val="000000"/>
          <w:sz w:val="28"/>
          <w:szCs w:val="28"/>
          <w:lang w:eastAsia="ar-SA"/>
        </w:rPr>
        <w:t xml:space="preserve"> в области информации и связи </w:t>
      </w:r>
      <w:r w:rsidRPr="005A6D12">
        <w:rPr>
          <w:rFonts w:ascii="Times New Roman" w:hAnsi="Times New Roman"/>
          <w:color w:val="000000"/>
          <w:sz w:val="28"/>
          <w:szCs w:val="28"/>
          <w:lang w:eastAsia="ar-SA"/>
        </w:rPr>
        <w:t>наибольший объ</w:t>
      </w:r>
      <w:r w:rsidR="008A7DAB">
        <w:rPr>
          <w:rFonts w:ascii="Times New Roman" w:hAnsi="Times New Roman"/>
          <w:color w:val="000000"/>
          <w:sz w:val="28"/>
          <w:szCs w:val="28"/>
          <w:lang w:eastAsia="ar-SA"/>
        </w:rPr>
        <w:t>е</w:t>
      </w:r>
      <w:r w:rsidRPr="005A6D12">
        <w:rPr>
          <w:rFonts w:ascii="Times New Roman" w:hAnsi="Times New Roman"/>
          <w:color w:val="000000"/>
          <w:sz w:val="28"/>
          <w:szCs w:val="28"/>
          <w:lang w:eastAsia="ar-SA"/>
        </w:rPr>
        <w:t xml:space="preserve">м в </w:t>
      </w:r>
      <w:r w:rsidRPr="002D4FDB">
        <w:rPr>
          <w:rFonts w:ascii="Times New Roman" w:hAnsi="Times New Roman"/>
          <w:color w:val="000000"/>
          <w:sz w:val="28"/>
          <w:szCs w:val="28"/>
          <w:lang w:eastAsia="ar-SA"/>
        </w:rPr>
        <w:t>стоимостном выражении</w:t>
      </w:r>
      <w:r>
        <w:rPr>
          <w:rFonts w:ascii="Times New Roman" w:hAnsi="Times New Roman"/>
          <w:color w:val="000000"/>
          <w:sz w:val="28"/>
          <w:szCs w:val="28"/>
          <w:lang w:eastAsia="ar-SA"/>
        </w:rPr>
        <w:t xml:space="preserve"> </w:t>
      </w:r>
      <w:r w:rsidRPr="005A6D12">
        <w:rPr>
          <w:rFonts w:ascii="Times New Roman" w:hAnsi="Times New Roman"/>
          <w:color w:val="000000"/>
          <w:sz w:val="28"/>
          <w:szCs w:val="28"/>
          <w:lang w:eastAsia="ar-SA"/>
        </w:rPr>
        <w:t>будет обеспечивать сфера</w:t>
      </w:r>
      <w:r>
        <w:rPr>
          <w:rFonts w:ascii="Times New Roman" w:hAnsi="Times New Roman"/>
          <w:color w:val="000000"/>
          <w:sz w:val="28"/>
          <w:szCs w:val="28"/>
          <w:lang w:eastAsia="ar-SA"/>
        </w:rPr>
        <w:t xml:space="preserve"> разработки компьютерного программного обеспечения, доля которой в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 xml:space="preserve"> полугодии 2025 года впервые превысила долю сферы </w:t>
      </w:r>
      <w:r w:rsidRPr="005A6D12">
        <w:rPr>
          <w:rFonts w:ascii="Times New Roman" w:hAnsi="Times New Roman"/>
          <w:color w:val="000000"/>
          <w:sz w:val="28"/>
          <w:szCs w:val="28"/>
          <w:lang w:eastAsia="ar-SA"/>
        </w:rPr>
        <w:t>телекоммуникаций (деятельность операторов связи и провайдеров)</w:t>
      </w:r>
      <w:r>
        <w:rPr>
          <w:rFonts w:ascii="Times New Roman" w:hAnsi="Times New Roman"/>
          <w:color w:val="000000"/>
          <w:sz w:val="28"/>
          <w:szCs w:val="28"/>
          <w:lang w:eastAsia="ar-SA"/>
        </w:rPr>
        <w:t xml:space="preserve"> – 41,8% и 39,9% соответственно. </w:t>
      </w:r>
    </w:p>
    <w:p w:rsidR="00731BF9" w:rsidRPr="00284AFE"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 xml:space="preserve">Также активно увеличивается число крупных и средних организаций в </w:t>
      </w:r>
      <w:r>
        <w:rPr>
          <w:rFonts w:ascii="Times New Roman" w:hAnsi="Times New Roman"/>
          <w:color w:val="000000"/>
          <w:sz w:val="28"/>
          <w:szCs w:val="28"/>
          <w:lang w:eastAsia="ar-SA"/>
        </w:rPr>
        <w:t>области информатизации и связи</w:t>
      </w:r>
      <w:r w:rsidRPr="005A6D12">
        <w:rPr>
          <w:rFonts w:ascii="Times New Roman" w:hAnsi="Times New Roman"/>
          <w:color w:val="000000"/>
          <w:sz w:val="28"/>
          <w:szCs w:val="28"/>
          <w:lang w:eastAsia="ar-SA"/>
        </w:rPr>
        <w:t>: с 22 ед</w:t>
      </w:r>
      <w:r>
        <w:rPr>
          <w:rFonts w:ascii="Times New Roman" w:hAnsi="Times New Roman"/>
          <w:color w:val="000000"/>
          <w:sz w:val="28"/>
          <w:szCs w:val="28"/>
          <w:lang w:eastAsia="ar-SA"/>
        </w:rPr>
        <w:t>иниц</w:t>
      </w:r>
      <w:r w:rsidRPr="005A6D12">
        <w:rPr>
          <w:rFonts w:ascii="Times New Roman" w:hAnsi="Times New Roman"/>
          <w:color w:val="000000"/>
          <w:sz w:val="28"/>
          <w:szCs w:val="28"/>
          <w:lang w:eastAsia="ar-SA"/>
        </w:rPr>
        <w:t xml:space="preserve"> в 2022 году до 3</w:t>
      </w:r>
      <w:r>
        <w:rPr>
          <w:rFonts w:ascii="Times New Roman" w:hAnsi="Times New Roman"/>
          <w:color w:val="000000"/>
          <w:sz w:val="28"/>
          <w:szCs w:val="28"/>
          <w:lang w:eastAsia="ar-SA"/>
        </w:rPr>
        <w:t>6</w:t>
      </w:r>
      <w:r w:rsidRPr="005A6D12">
        <w:rPr>
          <w:rFonts w:ascii="Times New Roman" w:hAnsi="Times New Roman"/>
          <w:color w:val="000000"/>
          <w:sz w:val="28"/>
          <w:szCs w:val="28"/>
          <w:lang w:eastAsia="ar-SA"/>
        </w:rPr>
        <w:t xml:space="preserve"> ед</w:t>
      </w:r>
      <w:r>
        <w:rPr>
          <w:rFonts w:ascii="Times New Roman" w:hAnsi="Times New Roman"/>
          <w:color w:val="000000"/>
          <w:sz w:val="28"/>
          <w:szCs w:val="28"/>
          <w:lang w:eastAsia="ar-SA"/>
        </w:rPr>
        <w:t>иниц</w:t>
      </w:r>
      <w:r w:rsidRPr="005A6D12">
        <w:rPr>
          <w:rFonts w:ascii="Times New Roman" w:hAnsi="Times New Roman"/>
          <w:color w:val="000000"/>
          <w:sz w:val="28"/>
          <w:szCs w:val="28"/>
          <w:lang w:eastAsia="ar-SA"/>
        </w:rPr>
        <w:t xml:space="preserve"> в 202</w:t>
      </w:r>
      <w:r>
        <w:rPr>
          <w:rFonts w:ascii="Times New Roman" w:hAnsi="Times New Roman"/>
          <w:color w:val="000000"/>
          <w:sz w:val="28"/>
          <w:szCs w:val="28"/>
          <w:lang w:eastAsia="ar-SA"/>
        </w:rPr>
        <w:t>5</w:t>
      </w:r>
      <w:r w:rsidRPr="005A6D12">
        <w:rPr>
          <w:rFonts w:ascii="Times New Roman" w:hAnsi="Times New Roman"/>
          <w:color w:val="000000"/>
          <w:sz w:val="28"/>
          <w:szCs w:val="28"/>
          <w:lang w:eastAsia="ar-SA"/>
        </w:rPr>
        <w:t xml:space="preserve"> году. </w:t>
      </w:r>
      <w:r>
        <w:rPr>
          <w:rFonts w:ascii="Times New Roman" w:hAnsi="Times New Roman"/>
          <w:color w:val="000000"/>
          <w:sz w:val="28"/>
          <w:szCs w:val="28"/>
          <w:lang w:eastAsia="ar-SA"/>
        </w:rPr>
        <w:t xml:space="preserve">Под влиянием технологических санкций недружественных стран и массовых кибератак приоритетными видами деятельности организаций </w:t>
      </w:r>
      <w:r>
        <w:rPr>
          <w:rFonts w:ascii="Times New Roman" w:hAnsi="Times New Roman"/>
          <w:color w:val="000000"/>
          <w:sz w:val="28"/>
          <w:szCs w:val="28"/>
          <w:lang w:val="en-US" w:eastAsia="ar-SA"/>
        </w:rPr>
        <w:t>IT</w:t>
      </w:r>
      <w:r w:rsidRPr="00284AFE">
        <w:rPr>
          <w:rFonts w:ascii="Times New Roman" w:hAnsi="Times New Roman"/>
          <w:color w:val="000000"/>
          <w:sz w:val="28"/>
          <w:szCs w:val="28"/>
          <w:lang w:eastAsia="ar-SA"/>
        </w:rPr>
        <w:t>-</w:t>
      </w:r>
      <w:r>
        <w:rPr>
          <w:rFonts w:ascii="Times New Roman" w:hAnsi="Times New Roman"/>
          <w:color w:val="000000"/>
          <w:sz w:val="28"/>
          <w:szCs w:val="28"/>
          <w:lang w:eastAsia="ar-SA"/>
        </w:rPr>
        <w:t>сферы в текущем году стали импортозамещение и кибербезопасность.</w:t>
      </w:r>
    </w:p>
    <w:p w:rsidR="00731BF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На федеральном и областном уровнях развитие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 xml:space="preserve">Т-сферы и, в том числе на территории городского округа Тольятти, будет осуществляться по направлениям </w:t>
      </w:r>
      <w:r w:rsidRPr="006A4DD9">
        <w:rPr>
          <w:rFonts w:ascii="Times New Roman" w:hAnsi="Times New Roman"/>
          <w:color w:val="000000"/>
          <w:sz w:val="28"/>
          <w:szCs w:val="28"/>
          <w:lang w:eastAsia="ar-SA"/>
        </w:rPr>
        <w:t>цифровизаци</w:t>
      </w:r>
      <w:r>
        <w:rPr>
          <w:rFonts w:ascii="Times New Roman" w:hAnsi="Times New Roman"/>
          <w:color w:val="000000"/>
          <w:sz w:val="28"/>
          <w:szCs w:val="28"/>
          <w:lang w:eastAsia="ar-SA"/>
        </w:rPr>
        <w:t>и</w:t>
      </w:r>
      <w:r w:rsidRPr="006A4DD9">
        <w:rPr>
          <w:rFonts w:ascii="Times New Roman" w:hAnsi="Times New Roman"/>
          <w:color w:val="000000"/>
          <w:sz w:val="28"/>
          <w:szCs w:val="28"/>
          <w:lang w:eastAsia="ar-SA"/>
        </w:rPr>
        <w:t xml:space="preserve"> государственного управления</w:t>
      </w:r>
      <w:r>
        <w:rPr>
          <w:rFonts w:ascii="Times New Roman" w:hAnsi="Times New Roman"/>
          <w:color w:val="000000"/>
          <w:sz w:val="28"/>
          <w:szCs w:val="28"/>
          <w:lang w:eastAsia="ar-SA"/>
        </w:rPr>
        <w:t xml:space="preserve">, </w:t>
      </w:r>
      <w:r w:rsidRPr="006A4DD9">
        <w:rPr>
          <w:rFonts w:ascii="Times New Roman" w:hAnsi="Times New Roman"/>
          <w:color w:val="000000"/>
          <w:sz w:val="28"/>
          <w:szCs w:val="28"/>
          <w:lang w:eastAsia="ar-SA"/>
        </w:rPr>
        <w:t>повышени</w:t>
      </w:r>
      <w:r>
        <w:rPr>
          <w:rFonts w:ascii="Times New Roman" w:hAnsi="Times New Roman"/>
          <w:color w:val="000000"/>
          <w:sz w:val="28"/>
          <w:szCs w:val="28"/>
          <w:lang w:eastAsia="ar-SA"/>
        </w:rPr>
        <w:t>я</w:t>
      </w:r>
      <w:r w:rsidRPr="006A4DD9">
        <w:rPr>
          <w:rFonts w:ascii="Times New Roman" w:hAnsi="Times New Roman"/>
          <w:color w:val="000000"/>
          <w:sz w:val="28"/>
          <w:szCs w:val="28"/>
          <w:lang w:eastAsia="ar-SA"/>
        </w:rPr>
        <w:t xml:space="preserve"> доступности услуг связи</w:t>
      </w:r>
      <w:r>
        <w:rPr>
          <w:rFonts w:ascii="Times New Roman" w:hAnsi="Times New Roman"/>
          <w:color w:val="000000"/>
          <w:sz w:val="28"/>
          <w:szCs w:val="28"/>
          <w:lang w:eastAsia="ar-SA"/>
        </w:rPr>
        <w:t xml:space="preserve">, </w:t>
      </w:r>
      <w:r w:rsidRPr="006A4DD9">
        <w:rPr>
          <w:rFonts w:ascii="Times New Roman" w:hAnsi="Times New Roman"/>
          <w:color w:val="000000"/>
          <w:sz w:val="28"/>
          <w:szCs w:val="28"/>
          <w:lang w:eastAsia="ar-SA"/>
        </w:rPr>
        <w:t>поддержк</w:t>
      </w:r>
      <w:r>
        <w:rPr>
          <w:rFonts w:ascii="Times New Roman" w:hAnsi="Times New Roman"/>
          <w:color w:val="000000"/>
          <w:sz w:val="28"/>
          <w:szCs w:val="28"/>
          <w:lang w:eastAsia="ar-SA"/>
        </w:rPr>
        <w:t>и</w:t>
      </w:r>
      <w:r w:rsidRPr="006A4DD9">
        <w:rPr>
          <w:rFonts w:ascii="Times New Roman" w:hAnsi="Times New Roman"/>
          <w:color w:val="000000"/>
          <w:sz w:val="28"/>
          <w:szCs w:val="28"/>
          <w:lang w:eastAsia="ar-SA"/>
        </w:rPr>
        <w:t xml:space="preserve"> развития</w:t>
      </w:r>
      <w:r>
        <w:rPr>
          <w:rFonts w:ascii="Times New Roman" w:hAnsi="Times New Roman"/>
          <w:color w:val="000000"/>
          <w:sz w:val="28"/>
          <w:szCs w:val="28"/>
          <w:lang w:eastAsia="ar-SA"/>
        </w:rPr>
        <w:t xml:space="preserve"> отечественных цифровых решений в</w:t>
      </w:r>
      <w:r w:rsidRPr="006A4DD9">
        <w:rPr>
          <w:rFonts w:ascii="Times New Roman" w:hAnsi="Times New Roman"/>
          <w:color w:val="000000"/>
          <w:sz w:val="28"/>
          <w:szCs w:val="28"/>
          <w:lang w:eastAsia="ar-SA"/>
        </w:rPr>
        <w:t xml:space="preserve">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Т</w:t>
      </w:r>
      <w:r w:rsidRPr="006A4DD9">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 xml:space="preserve"> </w:t>
      </w:r>
      <w:r w:rsidRPr="006A4DD9">
        <w:rPr>
          <w:rFonts w:ascii="Times New Roman" w:hAnsi="Times New Roman"/>
          <w:color w:val="000000"/>
          <w:sz w:val="28"/>
          <w:szCs w:val="28"/>
          <w:lang w:eastAsia="ar-SA"/>
        </w:rPr>
        <w:t>сфер</w:t>
      </w:r>
      <w:r>
        <w:rPr>
          <w:rFonts w:ascii="Times New Roman" w:hAnsi="Times New Roman"/>
          <w:color w:val="000000"/>
          <w:sz w:val="28"/>
          <w:szCs w:val="28"/>
          <w:lang w:eastAsia="ar-SA"/>
        </w:rPr>
        <w:t xml:space="preserve">е, </w:t>
      </w:r>
      <w:r w:rsidRPr="006A4DD9">
        <w:rPr>
          <w:rFonts w:ascii="Times New Roman" w:hAnsi="Times New Roman"/>
          <w:color w:val="000000"/>
          <w:sz w:val="28"/>
          <w:szCs w:val="28"/>
          <w:lang w:eastAsia="ar-SA"/>
        </w:rPr>
        <w:t>развити</w:t>
      </w:r>
      <w:r>
        <w:rPr>
          <w:rFonts w:ascii="Times New Roman" w:hAnsi="Times New Roman"/>
          <w:color w:val="000000"/>
          <w:sz w:val="28"/>
          <w:szCs w:val="28"/>
          <w:lang w:eastAsia="ar-SA"/>
        </w:rPr>
        <w:t>я</w:t>
      </w:r>
      <w:r w:rsidRPr="006A4DD9">
        <w:rPr>
          <w:rFonts w:ascii="Times New Roman" w:hAnsi="Times New Roman"/>
          <w:color w:val="000000"/>
          <w:sz w:val="28"/>
          <w:szCs w:val="28"/>
          <w:lang w:eastAsia="ar-SA"/>
        </w:rPr>
        <w:t xml:space="preserve"> кадрового потенциала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Т</w:t>
      </w:r>
      <w:r w:rsidRPr="006A4DD9">
        <w:rPr>
          <w:rFonts w:ascii="Times New Roman" w:hAnsi="Times New Roman"/>
          <w:color w:val="000000"/>
          <w:sz w:val="28"/>
          <w:szCs w:val="28"/>
          <w:lang w:eastAsia="ar-SA"/>
        </w:rPr>
        <w:t xml:space="preserve"> -сферы.</w:t>
      </w:r>
    </w:p>
    <w:p w:rsidR="00731BF9" w:rsidRDefault="00731BF9" w:rsidP="00731BF9">
      <w:pPr>
        <w:spacing w:after="0"/>
        <w:ind w:firstLine="709"/>
        <w:jc w:val="both"/>
        <w:rPr>
          <w:rFonts w:ascii="Times New Roman" w:hAnsi="Times New Roman"/>
          <w:color w:val="000000"/>
          <w:sz w:val="28"/>
          <w:szCs w:val="28"/>
          <w:lang w:eastAsia="ar-SA"/>
        </w:rPr>
      </w:pPr>
      <w:r w:rsidRPr="006A4DD9">
        <w:rPr>
          <w:rFonts w:ascii="Times New Roman" w:hAnsi="Times New Roman"/>
          <w:color w:val="000000"/>
          <w:sz w:val="28"/>
          <w:szCs w:val="28"/>
          <w:lang w:eastAsia="ar-SA"/>
        </w:rPr>
        <w:t>Цифровизация государственного управления</w:t>
      </w:r>
      <w:r>
        <w:rPr>
          <w:rFonts w:ascii="Times New Roman" w:hAnsi="Times New Roman"/>
          <w:color w:val="000000"/>
          <w:sz w:val="28"/>
          <w:szCs w:val="28"/>
          <w:lang w:eastAsia="ar-SA"/>
        </w:rPr>
        <w:t xml:space="preserve"> будет реализовываться через </w:t>
      </w:r>
      <w:r w:rsidRPr="006A4DD9">
        <w:rPr>
          <w:rFonts w:ascii="Times New Roman" w:hAnsi="Times New Roman"/>
          <w:color w:val="000000"/>
          <w:sz w:val="28"/>
          <w:szCs w:val="28"/>
          <w:lang w:eastAsia="ar-SA"/>
        </w:rPr>
        <w:t>развитие государственных информационных систем, входящих в инфраструктуру электронного правительства Самарской области, в том числе направленное на создание новых механизмов информационного взаимодействия с гражданами и организациями и создание в государственных информационных системах органов исполнительной власти Самарской области новых функциональных возможностей и механизмов интеграции с федеральными государственными информационными системами</w:t>
      </w:r>
      <w:r>
        <w:rPr>
          <w:rFonts w:ascii="Times New Roman" w:hAnsi="Times New Roman"/>
          <w:color w:val="000000"/>
          <w:sz w:val="28"/>
          <w:szCs w:val="28"/>
          <w:lang w:eastAsia="ar-SA"/>
        </w:rPr>
        <w:t>.</w:t>
      </w:r>
    </w:p>
    <w:p w:rsidR="00731BF9" w:rsidRPr="006A4DD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В общеобразовательных учреждениях планируется </w:t>
      </w:r>
      <w:r w:rsidRPr="006A4DD9">
        <w:rPr>
          <w:rFonts w:ascii="Times New Roman" w:hAnsi="Times New Roman"/>
          <w:color w:val="000000"/>
          <w:sz w:val="28"/>
          <w:szCs w:val="28"/>
          <w:lang w:eastAsia="ar-SA"/>
        </w:rPr>
        <w:t>внедрение цифровых помощни</w:t>
      </w:r>
      <w:r>
        <w:rPr>
          <w:rFonts w:ascii="Times New Roman" w:hAnsi="Times New Roman"/>
          <w:color w:val="000000"/>
          <w:sz w:val="28"/>
          <w:szCs w:val="28"/>
          <w:lang w:eastAsia="ar-SA"/>
        </w:rPr>
        <w:t xml:space="preserve">ков ученика, родителя и учителя, </w:t>
      </w:r>
      <w:r w:rsidRPr="006A4DD9">
        <w:rPr>
          <w:rFonts w:ascii="Times New Roman" w:hAnsi="Times New Roman"/>
          <w:color w:val="000000"/>
          <w:sz w:val="28"/>
          <w:szCs w:val="28"/>
          <w:lang w:eastAsia="ar-SA"/>
        </w:rPr>
        <w:t>формирование современной цифровой образовательной среды</w:t>
      </w:r>
      <w:r>
        <w:rPr>
          <w:rFonts w:ascii="Times New Roman" w:hAnsi="Times New Roman"/>
          <w:color w:val="000000"/>
          <w:sz w:val="28"/>
          <w:szCs w:val="28"/>
          <w:lang w:eastAsia="ar-SA"/>
        </w:rPr>
        <w:t xml:space="preserve">. </w:t>
      </w:r>
    </w:p>
    <w:p w:rsidR="00731BF9" w:rsidRPr="006A4DD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В</w:t>
      </w:r>
      <w:r w:rsidRPr="006A4DD9">
        <w:rPr>
          <w:rFonts w:ascii="Times New Roman" w:hAnsi="Times New Roman"/>
          <w:color w:val="000000"/>
          <w:sz w:val="28"/>
          <w:szCs w:val="28"/>
          <w:lang w:eastAsia="ar-SA"/>
        </w:rPr>
        <w:t xml:space="preserve"> здравоохранении </w:t>
      </w:r>
      <w:r>
        <w:rPr>
          <w:rFonts w:ascii="Times New Roman" w:hAnsi="Times New Roman"/>
          <w:color w:val="000000"/>
          <w:sz w:val="28"/>
          <w:szCs w:val="28"/>
          <w:lang w:eastAsia="ar-SA"/>
        </w:rPr>
        <w:t xml:space="preserve">продолжится </w:t>
      </w:r>
      <w:r w:rsidRPr="006A4DD9">
        <w:rPr>
          <w:rFonts w:ascii="Times New Roman" w:hAnsi="Times New Roman"/>
          <w:color w:val="000000"/>
          <w:sz w:val="28"/>
          <w:szCs w:val="28"/>
          <w:lang w:eastAsia="ar-SA"/>
        </w:rPr>
        <w:t>создание единого цифрового контура на основе единой государственной информационной системы в сфере здравоохранения</w:t>
      </w:r>
      <w:r>
        <w:rPr>
          <w:rFonts w:ascii="Times New Roman" w:hAnsi="Times New Roman"/>
          <w:color w:val="000000"/>
          <w:sz w:val="28"/>
          <w:szCs w:val="28"/>
          <w:lang w:eastAsia="ar-SA"/>
        </w:rPr>
        <w:t>.</w:t>
      </w:r>
    </w:p>
    <w:p w:rsidR="00731BF9" w:rsidRPr="006A4DD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С</w:t>
      </w:r>
      <w:r w:rsidRPr="006A4DD9">
        <w:rPr>
          <w:rFonts w:ascii="Times New Roman" w:hAnsi="Times New Roman"/>
          <w:color w:val="000000"/>
          <w:sz w:val="28"/>
          <w:szCs w:val="28"/>
          <w:lang w:eastAsia="ar-SA"/>
        </w:rPr>
        <w:t>истем</w:t>
      </w:r>
      <w:r>
        <w:rPr>
          <w:rFonts w:ascii="Times New Roman" w:hAnsi="Times New Roman"/>
          <w:color w:val="000000"/>
          <w:sz w:val="28"/>
          <w:szCs w:val="28"/>
          <w:lang w:eastAsia="ar-SA"/>
        </w:rPr>
        <w:t>а</w:t>
      </w:r>
      <w:r w:rsidRPr="006A4DD9">
        <w:rPr>
          <w:rFonts w:ascii="Times New Roman" w:hAnsi="Times New Roman"/>
          <w:color w:val="000000"/>
          <w:sz w:val="28"/>
          <w:szCs w:val="28"/>
          <w:lang w:eastAsia="ar-SA"/>
        </w:rPr>
        <w:t xml:space="preserve"> управления жилищно-коммунальным хозяйством </w:t>
      </w:r>
      <w:r w:rsidRPr="00542F63">
        <w:rPr>
          <w:rFonts w:ascii="Times New Roman" w:hAnsi="Times New Roman"/>
          <w:color w:val="000000"/>
          <w:sz w:val="28"/>
          <w:szCs w:val="28"/>
          <w:lang w:eastAsia="ar-SA"/>
        </w:rPr>
        <w:t>получит развитие клиентоцентричной</w:t>
      </w:r>
      <w:r w:rsidRPr="006A4DD9">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 xml:space="preserve">системы </w:t>
      </w:r>
      <w:r w:rsidRPr="006A4DD9">
        <w:rPr>
          <w:rFonts w:ascii="Times New Roman" w:hAnsi="Times New Roman"/>
          <w:color w:val="000000"/>
          <w:sz w:val="28"/>
          <w:szCs w:val="28"/>
          <w:lang w:eastAsia="ar-SA"/>
        </w:rPr>
        <w:t>на базе государственной информационной системы жилищно-коммунального хозяйства</w:t>
      </w:r>
      <w:r>
        <w:rPr>
          <w:rFonts w:ascii="Times New Roman" w:hAnsi="Times New Roman"/>
          <w:color w:val="000000"/>
          <w:sz w:val="28"/>
          <w:szCs w:val="28"/>
          <w:lang w:eastAsia="ar-SA"/>
        </w:rPr>
        <w:t>.</w:t>
      </w:r>
    </w:p>
    <w:p w:rsidR="00731BF9" w:rsidRPr="006A4DD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Планируется </w:t>
      </w:r>
      <w:r w:rsidRPr="006A4DD9">
        <w:rPr>
          <w:rFonts w:ascii="Times New Roman" w:hAnsi="Times New Roman"/>
          <w:color w:val="000000"/>
          <w:sz w:val="28"/>
          <w:szCs w:val="28"/>
          <w:lang w:eastAsia="ar-SA"/>
        </w:rPr>
        <w:t>создание и развитие финансовых и нефинансовых сервисов в рамках реализации проекта «</w:t>
      </w:r>
      <w:r>
        <w:rPr>
          <w:rFonts w:ascii="Times New Roman" w:hAnsi="Times New Roman"/>
          <w:color w:val="000000"/>
          <w:sz w:val="28"/>
          <w:szCs w:val="28"/>
          <w:lang w:eastAsia="ar-SA"/>
        </w:rPr>
        <w:t>Карта жителя Самарской области».</w:t>
      </w:r>
    </w:p>
    <w:p w:rsidR="00731BF9" w:rsidRPr="006A4DD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У</w:t>
      </w:r>
      <w:r w:rsidRPr="006A4DD9">
        <w:rPr>
          <w:rFonts w:ascii="Times New Roman" w:hAnsi="Times New Roman"/>
          <w:color w:val="000000"/>
          <w:sz w:val="28"/>
          <w:szCs w:val="28"/>
          <w:lang w:eastAsia="ar-SA"/>
        </w:rPr>
        <w:t>ров</w:t>
      </w:r>
      <w:r>
        <w:rPr>
          <w:rFonts w:ascii="Times New Roman" w:hAnsi="Times New Roman"/>
          <w:color w:val="000000"/>
          <w:sz w:val="28"/>
          <w:szCs w:val="28"/>
          <w:lang w:eastAsia="ar-SA"/>
        </w:rPr>
        <w:t>е</w:t>
      </w:r>
      <w:r w:rsidRPr="006A4DD9">
        <w:rPr>
          <w:rFonts w:ascii="Times New Roman" w:hAnsi="Times New Roman"/>
          <w:color w:val="000000"/>
          <w:sz w:val="28"/>
          <w:szCs w:val="28"/>
          <w:lang w:eastAsia="ar-SA"/>
        </w:rPr>
        <w:t>н</w:t>
      </w:r>
      <w:r>
        <w:rPr>
          <w:rFonts w:ascii="Times New Roman" w:hAnsi="Times New Roman"/>
          <w:color w:val="000000"/>
          <w:sz w:val="28"/>
          <w:szCs w:val="28"/>
          <w:lang w:eastAsia="ar-SA"/>
        </w:rPr>
        <w:t>ь</w:t>
      </w:r>
      <w:r w:rsidRPr="006A4DD9">
        <w:rPr>
          <w:rFonts w:ascii="Times New Roman" w:hAnsi="Times New Roman"/>
          <w:color w:val="000000"/>
          <w:sz w:val="28"/>
          <w:szCs w:val="28"/>
          <w:lang w:eastAsia="ar-SA"/>
        </w:rPr>
        <w:t xml:space="preserve"> кадровой обеспеченности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Т</w:t>
      </w:r>
      <w:r w:rsidRPr="006A4DD9">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 xml:space="preserve"> </w:t>
      </w:r>
      <w:r w:rsidRPr="006A4DD9">
        <w:rPr>
          <w:rFonts w:ascii="Times New Roman" w:hAnsi="Times New Roman"/>
          <w:color w:val="000000"/>
          <w:sz w:val="28"/>
          <w:szCs w:val="28"/>
          <w:lang w:eastAsia="ar-SA"/>
        </w:rPr>
        <w:t>сферы</w:t>
      </w:r>
      <w:r>
        <w:rPr>
          <w:rFonts w:ascii="Times New Roman" w:hAnsi="Times New Roman"/>
          <w:color w:val="000000"/>
          <w:sz w:val="28"/>
          <w:szCs w:val="28"/>
          <w:lang w:eastAsia="ar-SA"/>
        </w:rPr>
        <w:t xml:space="preserve"> будет повышаться </w:t>
      </w:r>
      <w:r w:rsidRPr="006A4DD9">
        <w:rPr>
          <w:rFonts w:ascii="Times New Roman" w:hAnsi="Times New Roman"/>
          <w:color w:val="000000"/>
          <w:sz w:val="28"/>
          <w:szCs w:val="28"/>
          <w:lang w:eastAsia="ar-SA"/>
        </w:rPr>
        <w:t>путем проведения соревнований, конференций и фестивалей, направленных на развитие информационного общества.</w:t>
      </w:r>
    </w:p>
    <w:p w:rsidR="00731BF9"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 xml:space="preserve">Площадкой для дальнейшего развития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Т</w:t>
      </w:r>
      <w:r w:rsidRPr="005A6D12">
        <w:rPr>
          <w:rFonts w:ascii="Times New Roman" w:hAnsi="Times New Roman"/>
          <w:color w:val="000000"/>
          <w:sz w:val="28"/>
          <w:szCs w:val="28"/>
          <w:lang w:eastAsia="ar-SA"/>
        </w:rPr>
        <w:t xml:space="preserve"> -сферы </w:t>
      </w:r>
      <w:r>
        <w:rPr>
          <w:rFonts w:ascii="Times New Roman" w:hAnsi="Times New Roman"/>
          <w:color w:val="000000"/>
          <w:sz w:val="28"/>
          <w:szCs w:val="28"/>
          <w:lang w:eastAsia="ar-SA"/>
        </w:rPr>
        <w:t>города будет являться</w:t>
      </w:r>
      <w:r w:rsidRPr="005A6D12">
        <w:rPr>
          <w:rFonts w:ascii="Times New Roman" w:hAnsi="Times New Roman"/>
          <w:color w:val="000000"/>
          <w:sz w:val="28"/>
          <w:szCs w:val="28"/>
          <w:lang w:eastAsia="ar-SA"/>
        </w:rPr>
        <w:t xml:space="preserve"> технопарк </w:t>
      </w:r>
      <w:r>
        <w:rPr>
          <w:rFonts w:ascii="Times New Roman" w:hAnsi="Times New Roman"/>
          <w:color w:val="000000"/>
          <w:sz w:val="28"/>
          <w:szCs w:val="28"/>
          <w:lang w:eastAsia="ar-SA"/>
        </w:rPr>
        <w:t xml:space="preserve">в сфере высоких технологий </w:t>
      </w:r>
      <w:r w:rsidRPr="005A6D12">
        <w:rPr>
          <w:rFonts w:ascii="Times New Roman" w:hAnsi="Times New Roman"/>
          <w:color w:val="000000"/>
          <w:sz w:val="28"/>
          <w:szCs w:val="28"/>
          <w:lang w:eastAsia="ar-SA"/>
        </w:rPr>
        <w:t xml:space="preserve">«Жигулевская долина». </w:t>
      </w:r>
    </w:p>
    <w:p w:rsidR="00731BF9" w:rsidRPr="006A4DD9" w:rsidRDefault="00731BF9" w:rsidP="00731BF9">
      <w:pPr>
        <w:spacing w:after="0"/>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Продолжится расширение</w:t>
      </w:r>
      <w:r w:rsidRPr="006A4DD9">
        <w:rPr>
          <w:rFonts w:ascii="Times New Roman" w:hAnsi="Times New Roman"/>
          <w:color w:val="000000"/>
          <w:sz w:val="28"/>
          <w:szCs w:val="28"/>
          <w:lang w:eastAsia="ar-SA"/>
        </w:rPr>
        <w:t xml:space="preserve">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r>
        <w:rPr>
          <w:rFonts w:ascii="Times New Roman" w:hAnsi="Times New Roman"/>
          <w:color w:val="000000"/>
          <w:sz w:val="28"/>
          <w:szCs w:val="28"/>
          <w:lang w:eastAsia="ar-SA"/>
        </w:rPr>
        <w:t>.</w:t>
      </w:r>
    </w:p>
    <w:p w:rsidR="00731BF9" w:rsidRPr="005A6D12"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 xml:space="preserve">Сфера телекоммуникаций неразрывно связана с развитием первичной сети, заменой физически и морально устаревшего оборудования на значительных участках региональных сетей, а также внедрением новых технологий. </w:t>
      </w:r>
    </w:p>
    <w:p w:rsidR="00731BF9" w:rsidRPr="005A6D12"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 xml:space="preserve">Наряду с развитием традиционных видов связи планируется расширение сетей сотовой связи (в том числе развитие технологии LTE), Интернета, IP-телефонии, интеллектуальных сетей и других видов связи. </w:t>
      </w:r>
    </w:p>
    <w:p w:rsidR="00731BF9" w:rsidRPr="005A6D12"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 xml:space="preserve">Количество абонентов домашнего интернета будет уменьшаться в связи с тем, что абоненты будут искать более дешевые варианты выхода в интернет, такие как мобильный интернет. </w:t>
      </w:r>
    </w:p>
    <w:p w:rsidR="00731BF9" w:rsidRPr="005A6D12"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Прогнозируется стабильное и планомерное развитие рынка мобильной связи на территории городского округа Тольятти: продолжится внедрение протокола беспроводного доступа в сеть Интернет по различным технологиям операторами сотовой связи и провайдерами Интернет (услуги широкополосного высокоскоростного доступа в Интернет как по технологии 4G модем, так и по технологии «оптика до здания» - FTTB).</w:t>
      </w:r>
    </w:p>
    <w:p w:rsidR="00731BF9"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Количество операторов связи, в основном, останется на прежнем уровне</w:t>
      </w:r>
      <w:r>
        <w:rPr>
          <w:rFonts w:ascii="Times New Roman" w:hAnsi="Times New Roman"/>
          <w:color w:val="000000"/>
          <w:sz w:val="28"/>
          <w:szCs w:val="28"/>
          <w:lang w:eastAsia="ar-SA"/>
        </w:rPr>
        <w:t xml:space="preserve">, но конкуренция между ними по разнообразию пакетов услуг и тарифам сохранится на высоком уровне. </w:t>
      </w:r>
      <w:r w:rsidRPr="008F61A5">
        <w:rPr>
          <w:rFonts w:ascii="Times New Roman" w:hAnsi="Times New Roman"/>
          <w:color w:val="000000"/>
          <w:sz w:val="28"/>
          <w:szCs w:val="28"/>
          <w:lang w:eastAsia="ar-SA"/>
        </w:rPr>
        <w:t xml:space="preserve"> </w:t>
      </w:r>
    </w:p>
    <w:p w:rsidR="00731BF9" w:rsidRPr="005A6D12"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Прирост абонентов Интернета будет небольшим, но стабильным. Доступ в сеть интернет станет основой, на которой в течение следующих лет будут развиваться и другие современные телекоммуникационные услуги. К примеру, IP-TV c неограниченным количеством телевизионных каналов, SIP-телефония с возможностью видеосвязи и многие другие.</w:t>
      </w:r>
    </w:p>
    <w:p w:rsidR="00731BF9"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Таким образом, положительная динамика показателя в прогнозном периоде будет обусловлена ростом числа дополнительных сервисов и внедрением новых видов услуг.</w:t>
      </w:r>
    </w:p>
    <w:p w:rsidR="00731BF9" w:rsidRDefault="00731BF9" w:rsidP="00731BF9">
      <w:pPr>
        <w:spacing w:after="0"/>
        <w:ind w:firstLine="709"/>
        <w:jc w:val="both"/>
        <w:rPr>
          <w:rFonts w:ascii="Times New Roman" w:hAnsi="Times New Roman"/>
          <w:color w:val="000000"/>
          <w:sz w:val="28"/>
          <w:szCs w:val="28"/>
          <w:lang w:eastAsia="ar-SA"/>
        </w:rPr>
      </w:pPr>
      <w:r w:rsidRPr="005A6D12">
        <w:rPr>
          <w:rFonts w:ascii="Times New Roman" w:hAnsi="Times New Roman"/>
          <w:color w:val="000000"/>
          <w:sz w:val="28"/>
          <w:szCs w:val="28"/>
          <w:lang w:eastAsia="ar-SA"/>
        </w:rPr>
        <w:t>По оценке, к концу 202</w:t>
      </w:r>
      <w:r>
        <w:rPr>
          <w:rFonts w:ascii="Times New Roman" w:hAnsi="Times New Roman"/>
          <w:color w:val="000000"/>
          <w:sz w:val="28"/>
          <w:szCs w:val="28"/>
          <w:lang w:eastAsia="ar-SA"/>
        </w:rPr>
        <w:t>8</w:t>
      </w:r>
      <w:r w:rsidRPr="005A6D12">
        <w:rPr>
          <w:rFonts w:ascii="Times New Roman" w:hAnsi="Times New Roman"/>
          <w:color w:val="000000"/>
          <w:sz w:val="28"/>
          <w:szCs w:val="28"/>
          <w:lang w:eastAsia="ar-SA"/>
        </w:rPr>
        <w:t xml:space="preserve"> года прирост отгруженных товаров, работ и услуг организаций, не относящимися к субъектам малого предпринимательства, по виду экономической деятельности «Деятельность в области информации и связи» по сравнению с 202</w:t>
      </w:r>
      <w:r>
        <w:rPr>
          <w:rFonts w:ascii="Times New Roman" w:hAnsi="Times New Roman"/>
          <w:color w:val="000000"/>
          <w:sz w:val="28"/>
          <w:szCs w:val="28"/>
          <w:lang w:eastAsia="ar-SA"/>
        </w:rPr>
        <w:t>5</w:t>
      </w:r>
      <w:r w:rsidRPr="005A6D12">
        <w:rPr>
          <w:rFonts w:ascii="Times New Roman" w:hAnsi="Times New Roman"/>
          <w:color w:val="000000"/>
          <w:sz w:val="28"/>
          <w:szCs w:val="28"/>
          <w:lang w:eastAsia="ar-SA"/>
        </w:rPr>
        <w:t xml:space="preserve"> годом составит </w:t>
      </w:r>
      <w:r>
        <w:rPr>
          <w:rFonts w:ascii="Times New Roman" w:hAnsi="Times New Roman"/>
          <w:color w:val="000000"/>
          <w:sz w:val="28"/>
          <w:szCs w:val="28"/>
          <w:lang w:eastAsia="ar-SA"/>
        </w:rPr>
        <w:t>29,5</w:t>
      </w:r>
      <w:r w:rsidRPr="005A6D12">
        <w:rPr>
          <w:rFonts w:ascii="Times New Roman" w:hAnsi="Times New Roman"/>
          <w:color w:val="000000"/>
          <w:sz w:val="28"/>
          <w:szCs w:val="28"/>
          <w:lang w:eastAsia="ar-SA"/>
        </w:rPr>
        <w:t xml:space="preserve">% по консервативному варианту прогноза и </w:t>
      </w:r>
      <w:r>
        <w:rPr>
          <w:rFonts w:ascii="Times New Roman" w:hAnsi="Times New Roman"/>
          <w:color w:val="000000"/>
          <w:sz w:val="28"/>
          <w:szCs w:val="28"/>
          <w:lang w:eastAsia="ar-SA"/>
        </w:rPr>
        <w:t>36,1</w:t>
      </w:r>
      <w:r w:rsidRPr="005A6D12">
        <w:rPr>
          <w:rFonts w:ascii="Times New Roman" w:hAnsi="Times New Roman"/>
          <w:color w:val="000000"/>
          <w:sz w:val="28"/>
          <w:szCs w:val="28"/>
          <w:lang w:eastAsia="ar-SA"/>
        </w:rPr>
        <w:t>% по базовому варианту прогноза.</w:t>
      </w:r>
    </w:p>
    <w:p w:rsidR="00731BF9" w:rsidRPr="00542F63" w:rsidRDefault="00731BF9" w:rsidP="00731BF9">
      <w:pPr>
        <w:spacing w:after="0"/>
        <w:ind w:firstLine="709"/>
        <w:jc w:val="both"/>
        <w:rPr>
          <w:rFonts w:ascii="Times New Roman" w:hAnsi="Times New Roman"/>
          <w:color w:val="000000"/>
          <w:sz w:val="28"/>
          <w:szCs w:val="28"/>
          <w:highlight w:val="yellow"/>
          <w:lang w:eastAsia="ar-SA"/>
        </w:rPr>
      </w:pPr>
      <w:r w:rsidRPr="00542F63">
        <w:rPr>
          <w:rFonts w:ascii="Times New Roman" w:hAnsi="Times New Roman"/>
          <w:color w:val="000000"/>
          <w:sz w:val="28"/>
          <w:szCs w:val="28"/>
          <w:lang w:eastAsia="ar-SA"/>
        </w:rPr>
        <w:t>Прогнозные значения показателя объёма отгруженных товаров, работ и услуг организаций, не относящимися к субъектам малого предпринимательства, по виду экономической деятельности «Деятельность в области информации и связи» на 2025-2027 гг. скорректированы в большую сторону относительно прошлогодних параметров прогноза с уч</w:t>
      </w:r>
      <w:r w:rsidR="008A7DAB">
        <w:rPr>
          <w:rFonts w:ascii="Times New Roman" w:hAnsi="Times New Roman"/>
          <w:color w:val="000000"/>
          <w:sz w:val="28"/>
          <w:szCs w:val="28"/>
          <w:lang w:eastAsia="ar-SA"/>
        </w:rPr>
        <w:t>е</w:t>
      </w:r>
      <w:r w:rsidRPr="00542F63">
        <w:rPr>
          <w:rFonts w:ascii="Times New Roman" w:hAnsi="Times New Roman"/>
          <w:color w:val="000000"/>
          <w:sz w:val="28"/>
          <w:szCs w:val="28"/>
          <w:lang w:eastAsia="ar-SA"/>
        </w:rPr>
        <w:t>том</w:t>
      </w:r>
      <w:r>
        <w:rPr>
          <w:rFonts w:ascii="Times New Roman" w:hAnsi="Times New Roman"/>
          <w:color w:val="000000"/>
          <w:sz w:val="28"/>
          <w:szCs w:val="28"/>
          <w:lang w:eastAsia="ar-SA"/>
        </w:rPr>
        <w:t xml:space="preserve"> более высоких темпов роста объёмов отгруженных товаров, работ, услуг </w:t>
      </w:r>
      <w:r w:rsidRPr="00542F63">
        <w:rPr>
          <w:rFonts w:ascii="Times New Roman" w:hAnsi="Times New Roman"/>
          <w:color w:val="000000"/>
          <w:sz w:val="28"/>
          <w:szCs w:val="28"/>
          <w:lang w:eastAsia="ar-SA"/>
        </w:rPr>
        <w:t>в IT-сфере</w:t>
      </w:r>
      <w:r>
        <w:rPr>
          <w:rFonts w:ascii="Times New Roman" w:hAnsi="Times New Roman"/>
          <w:color w:val="000000"/>
          <w:sz w:val="28"/>
          <w:szCs w:val="28"/>
          <w:lang w:eastAsia="ar-SA"/>
        </w:rPr>
        <w:t xml:space="preserve"> в </w:t>
      </w:r>
      <w:r>
        <w:rPr>
          <w:rFonts w:ascii="Times New Roman" w:hAnsi="Times New Roman"/>
          <w:color w:val="000000"/>
          <w:sz w:val="28"/>
          <w:szCs w:val="28"/>
          <w:lang w:val="en-US" w:eastAsia="ar-SA"/>
        </w:rPr>
        <w:t>I</w:t>
      </w:r>
      <w:r>
        <w:rPr>
          <w:rFonts w:ascii="Times New Roman" w:hAnsi="Times New Roman"/>
          <w:color w:val="000000"/>
          <w:sz w:val="28"/>
          <w:szCs w:val="28"/>
          <w:lang w:eastAsia="ar-SA"/>
        </w:rPr>
        <w:t xml:space="preserve"> полугодии 2025 года</w:t>
      </w:r>
      <w:r w:rsidRPr="00542F63">
        <w:rPr>
          <w:rFonts w:ascii="Times New Roman" w:hAnsi="Times New Roman"/>
          <w:color w:val="000000"/>
          <w:sz w:val="28"/>
          <w:szCs w:val="28"/>
          <w:lang w:eastAsia="ar-SA"/>
        </w:rPr>
        <w:t>.</w:t>
      </w:r>
    </w:p>
    <w:p w:rsidR="006E0886" w:rsidRPr="006012D8" w:rsidRDefault="006E0886" w:rsidP="007E22B0">
      <w:pPr>
        <w:spacing w:before="120" w:after="120" w:line="312" w:lineRule="auto"/>
        <w:jc w:val="center"/>
        <w:rPr>
          <w:rFonts w:ascii="Times New Roman" w:hAnsi="Times New Roman"/>
          <w:b/>
          <w:sz w:val="28"/>
          <w:szCs w:val="28"/>
        </w:rPr>
      </w:pPr>
      <w:r w:rsidRPr="006012D8">
        <w:rPr>
          <w:rFonts w:ascii="Times New Roman" w:hAnsi="Times New Roman"/>
          <w:b/>
          <w:sz w:val="28"/>
          <w:szCs w:val="28"/>
        </w:rPr>
        <w:t>Образование</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В сфере образования продолжится реализация мероприятий по созданию дополнительных мест в учреждениях образования.</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xml:space="preserve">Основными направлениями деятельности в прогнозном периоде 2026-2028 годов остаются: </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xml:space="preserve">- реализация мероприятий по обеспечению доступности дошкольного образования для детей в возрасте до трех лет; </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реализация мероприятия по строительству школ и детских садов;</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выполнение комплекса мероприятий по созданию современной образовательной среды, по укреплению материально-технической базы образовательных учреждений городского округа Тольятти и экономии энергоресурсов.</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Для обеспечения 100% доступности дошкольного образования для семей с детьми, проживающих в районах массовой застройки городского округа Тольятти в 2025 году заключены муниципальные контракты на выполнение строительно-монтажных работ в 2025-2027 годы: детского сада на 350 мест в микрорайоне «Калина»; детского сада на 350 мест в микрорайоне 3 «Северный»; детского сада в Автозаводском районе городского округа Тольятти по адресу: ул. 40 лет Победы ЛДС-1 на 150 мест.</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Разработана проектная документация и получено положительное заключение государственной экспертизы на строительство образовательного центра в мкр. Федоровка по адресу ул. Ингельберга д. 52 (мест на 198 учащихся и 119 дошкольников).</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Стоит отметить, что строительство данных объектов будет реализовано только при условии финансирования из средств вышестоящих бюджетов.</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Кроме того, в прогнозном периоде планируется завершение строительства двух общеобразовательных школ в 18 квартале (на 675 мест) и 14А квартале (на 1200 мест) Автозаводского района в рамках концессионных соглашений.</w:t>
      </w:r>
    </w:p>
    <w:p w:rsidR="00917F3C" w:rsidRPr="0012370C" w:rsidRDefault="0012370C" w:rsidP="00917F3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В 2026 году в рамках реализации государственной программы Российской Федерации «Развитие образования»</w:t>
      </w:r>
      <w:r w:rsidR="00384594">
        <w:rPr>
          <w:rFonts w:ascii="Times New Roman" w:hAnsi="Times New Roman"/>
          <w:sz w:val="28"/>
          <w:szCs w:val="28"/>
          <w:lang w:eastAsia="ar-SA"/>
        </w:rPr>
        <w:t xml:space="preserve">, </w:t>
      </w:r>
      <w:r w:rsidR="00384594" w:rsidRPr="00384594">
        <w:rPr>
          <w:rFonts w:ascii="Times New Roman" w:hAnsi="Times New Roman"/>
          <w:sz w:val="28"/>
          <w:szCs w:val="28"/>
          <w:lang w:eastAsia="ar-SA"/>
        </w:rPr>
        <w:t xml:space="preserve">утвержденной </w:t>
      </w:r>
      <w:r w:rsidR="00917F3C" w:rsidRPr="00384594">
        <w:rPr>
          <w:rFonts w:ascii="Times New Roman" w:hAnsi="Times New Roman"/>
          <w:sz w:val="28"/>
          <w:szCs w:val="28"/>
          <w:lang w:eastAsia="ar-SA"/>
        </w:rPr>
        <w:t>постановлением Правительства Российской Федерации от 26.12.2017 № 1642</w:t>
      </w:r>
      <w:r w:rsidR="00917F3C">
        <w:rPr>
          <w:rFonts w:ascii="Times New Roman" w:hAnsi="Times New Roman"/>
          <w:sz w:val="28"/>
          <w:szCs w:val="28"/>
          <w:lang w:eastAsia="ar-SA"/>
        </w:rPr>
        <w:t>,</w:t>
      </w:r>
      <w:r w:rsidR="00917F3C" w:rsidRPr="00384594">
        <w:rPr>
          <w:rFonts w:ascii="Times New Roman" w:hAnsi="Times New Roman"/>
          <w:sz w:val="28"/>
          <w:szCs w:val="28"/>
          <w:lang w:eastAsia="ar-SA"/>
        </w:rPr>
        <w:t xml:space="preserve">  </w:t>
      </w:r>
      <w:r w:rsidR="00917F3C" w:rsidRPr="0012370C">
        <w:rPr>
          <w:rFonts w:ascii="Times New Roman" w:hAnsi="Times New Roman"/>
          <w:sz w:val="28"/>
          <w:szCs w:val="28"/>
          <w:lang w:eastAsia="ar-SA"/>
        </w:rPr>
        <w:t xml:space="preserve"> и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w:t>
      </w:r>
      <w:r w:rsidR="00917F3C">
        <w:rPr>
          <w:rFonts w:ascii="Times New Roman" w:hAnsi="Times New Roman"/>
          <w:sz w:val="28"/>
          <w:szCs w:val="28"/>
          <w:lang w:eastAsia="ar-SA"/>
        </w:rPr>
        <w:t>,</w:t>
      </w:r>
      <w:r w:rsidR="00917F3C" w:rsidRPr="00384594">
        <w:rPr>
          <w:rFonts w:ascii="Times New Roman" w:hAnsi="Times New Roman"/>
          <w:sz w:val="28"/>
          <w:szCs w:val="28"/>
          <w:lang w:eastAsia="ar-SA"/>
        </w:rPr>
        <w:t xml:space="preserve"> утвержденной постановлением Правительства Самарской области от 11.02.2015 № 56 </w:t>
      </w:r>
      <w:r w:rsidR="00917F3C" w:rsidRPr="0012370C">
        <w:rPr>
          <w:rFonts w:ascii="Times New Roman" w:hAnsi="Times New Roman"/>
          <w:sz w:val="28"/>
          <w:szCs w:val="28"/>
          <w:lang w:eastAsia="ar-SA"/>
        </w:rPr>
        <w:t xml:space="preserve"> (далее </w:t>
      </w:r>
      <w:r w:rsidR="00917F3C">
        <w:rPr>
          <w:rFonts w:ascii="Times New Roman" w:hAnsi="Times New Roman"/>
          <w:sz w:val="28"/>
          <w:szCs w:val="28"/>
          <w:lang w:eastAsia="ar-SA"/>
        </w:rPr>
        <w:t xml:space="preserve">по разделу - </w:t>
      </w:r>
      <w:r w:rsidR="00917F3C" w:rsidRPr="0012370C">
        <w:rPr>
          <w:rFonts w:ascii="Times New Roman" w:hAnsi="Times New Roman"/>
          <w:sz w:val="28"/>
          <w:szCs w:val="28"/>
          <w:lang w:eastAsia="ar-SA"/>
        </w:rPr>
        <w:t>областная программа), в рамках реализации национального проекта «</w:t>
      </w:r>
      <w:r w:rsidR="00917F3C" w:rsidRPr="00B051D1">
        <w:rPr>
          <w:rFonts w:ascii="Times New Roman" w:hAnsi="Times New Roman"/>
          <w:sz w:val="28"/>
          <w:szCs w:val="28"/>
          <w:lang w:eastAsia="ar-SA"/>
        </w:rPr>
        <w:t>Молодежь и дети» планируется капитальный ремонт и оснащение зданий муниципального бюджетного учреждения (далее по разделу-МБУ) «Школа № 70» (2 корпус), МБУ детский сад № 162 «Олимпия» (1 корпус).</w:t>
      </w:r>
    </w:p>
    <w:p w:rsidR="00917F3C" w:rsidRPr="0012370C" w:rsidRDefault="00917F3C" w:rsidP="00917F3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Кроме того, в рамках областной программы в 2026 году планируется капитальный ремонт МБУ</w:t>
      </w:r>
      <w:r>
        <w:rPr>
          <w:rFonts w:ascii="Times New Roman" w:hAnsi="Times New Roman"/>
          <w:sz w:val="28"/>
          <w:szCs w:val="28"/>
          <w:lang w:eastAsia="ar-SA"/>
        </w:rPr>
        <w:t xml:space="preserve"> детский сад № 23 «Волжские капельки», в </w:t>
      </w:r>
      <w:r w:rsidRPr="0012370C">
        <w:rPr>
          <w:rFonts w:ascii="Times New Roman" w:hAnsi="Times New Roman"/>
          <w:sz w:val="28"/>
          <w:szCs w:val="28"/>
          <w:lang w:eastAsia="ar-SA"/>
        </w:rPr>
        <w:t>2027 году - капитальный ремонт МБОУ «Гимна</w:t>
      </w:r>
      <w:r>
        <w:rPr>
          <w:rFonts w:ascii="Times New Roman" w:hAnsi="Times New Roman"/>
          <w:sz w:val="28"/>
          <w:szCs w:val="28"/>
          <w:lang w:eastAsia="ar-SA"/>
        </w:rPr>
        <w:t>зия № 9» (1 </w:t>
      </w:r>
      <w:r w:rsidRPr="0012370C">
        <w:rPr>
          <w:rFonts w:ascii="Times New Roman" w:hAnsi="Times New Roman"/>
          <w:sz w:val="28"/>
          <w:szCs w:val="28"/>
          <w:lang w:eastAsia="ar-SA"/>
        </w:rPr>
        <w:t>корпус).</w:t>
      </w:r>
    </w:p>
    <w:p w:rsidR="0012370C" w:rsidRPr="0012370C" w:rsidRDefault="0012370C" w:rsidP="00917F3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В прогнозном периоде численность детей 1-6 лет снизится к 2028 году на 18,5% относительно 2025 года по базовому варианту прогноза в связи с сокращением численности детей, родившихся после 2017 года. В результате чего, прогнозируется снижение численности детей в дошкольных образовательных учреждениях на 20,9% относительно 2025 года по базовому варианту прогноза (показатель рассчитан с учетом снижения численности детей возрастной категории 1-6 лет (рождаемость, миграция).</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Данны</w:t>
      </w:r>
      <w:r w:rsidR="00FC5B44">
        <w:rPr>
          <w:rFonts w:ascii="Times New Roman" w:hAnsi="Times New Roman"/>
          <w:sz w:val="28"/>
          <w:szCs w:val="28"/>
          <w:lang w:eastAsia="ar-SA"/>
        </w:rPr>
        <w:t>е</w:t>
      </w:r>
      <w:r w:rsidRPr="0012370C">
        <w:rPr>
          <w:rFonts w:ascii="Times New Roman" w:hAnsi="Times New Roman"/>
          <w:sz w:val="28"/>
          <w:szCs w:val="28"/>
          <w:lang w:eastAsia="ar-SA"/>
        </w:rPr>
        <w:t xml:space="preserve"> показател</w:t>
      </w:r>
      <w:r w:rsidR="00FC5B44">
        <w:rPr>
          <w:rFonts w:ascii="Times New Roman" w:hAnsi="Times New Roman"/>
          <w:sz w:val="28"/>
          <w:szCs w:val="28"/>
          <w:lang w:eastAsia="ar-SA"/>
        </w:rPr>
        <w:t>и</w:t>
      </w:r>
      <w:r w:rsidRPr="0012370C">
        <w:rPr>
          <w:rFonts w:ascii="Times New Roman" w:hAnsi="Times New Roman"/>
          <w:sz w:val="28"/>
          <w:szCs w:val="28"/>
          <w:lang w:eastAsia="ar-SA"/>
        </w:rPr>
        <w:t xml:space="preserve"> уточнен</w:t>
      </w:r>
      <w:r w:rsidR="00FC5B44">
        <w:rPr>
          <w:rFonts w:ascii="Times New Roman" w:hAnsi="Times New Roman"/>
          <w:sz w:val="28"/>
          <w:szCs w:val="28"/>
          <w:lang w:eastAsia="ar-SA"/>
        </w:rPr>
        <w:t>ы</w:t>
      </w:r>
      <w:r w:rsidRPr="0012370C">
        <w:rPr>
          <w:rFonts w:ascii="Times New Roman" w:hAnsi="Times New Roman"/>
          <w:sz w:val="28"/>
          <w:szCs w:val="28"/>
          <w:lang w:eastAsia="ar-SA"/>
        </w:rPr>
        <w:t xml:space="preserve"> относительно предыдущего прогноза с учетом корректировки прогнозных показателей возрастного состава населения.</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Численность детей, состоящих на учете для определения в дошкольные образовательные учреждения (с учетом желающих получить место в детском саду в текущем и последующих годах), будет снижаться к концу 2028 года на 13,7% и 15,9% к 2025 году по консервативному и базовому варианту соответственно, за счет вновь создаваемых мест, а также за счет сокращения численности детей в городе (рождаемость, миграция).</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Показатель увеличен относительно прошлогоднего прогноза в связи с ожиданием мест в конкретных детских садах (преимущественно кварталах-новостройках).</w:t>
      </w:r>
    </w:p>
    <w:p w:rsid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xml:space="preserve">Обеспеченность детей в возрасте 1-6 лет дошкольными образовательными учреждениями в 2028 году может составить 0,64-0,63 человек на </w:t>
      </w:r>
      <w:r w:rsidR="00F66BC0">
        <w:rPr>
          <w:rFonts w:ascii="Times New Roman" w:hAnsi="Times New Roman"/>
          <w:sz w:val="28"/>
          <w:szCs w:val="28"/>
          <w:lang w:eastAsia="ar-SA"/>
        </w:rPr>
        <w:t>одно</w:t>
      </w:r>
      <w:r w:rsidRPr="0012370C">
        <w:rPr>
          <w:rFonts w:ascii="Times New Roman" w:hAnsi="Times New Roman"/>
          <w:sz w:val="28"/>
          <w:szCs w:val="28"/>
          <w:lang w:eastAsia="ar-SA"/>
        </w:rPr>
        <w:t xml:space="preserve"> место по двум вариантам прогноза соответственно.</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К 2028 году численность детей в возрасте 7-17 лет снизится к уровню 2025 года и составит 83,4-83,5 тыс. человек по консервативному и базовому вариантам соответственно (снижение на 3,7%</w:t>
      </w:r>
      <w:r w:rsidR="00F66BC0">
        <w:rPr>
          <w:rFonts w:ascii="Times New Roman" w:hAnsi="Times New Roman"/>
          <w:sz w:val="28"/>
          <w:szCs w:val="28"/>
          <w:lang w:eastAsia="ar-SA"/>
        </w:rPr>
        <w:t xml:space="preserve"> </w:t>
      </w:r>
      <w:r w:rsidRPr="0012370C">
        <w:rPr>
          <w:rFonts w:ascii="Times New Roman" w:hAnsi="Times New Roman"/>
          <w:sz w:val="28"/>
          <w:szCs w:val="28"/>
          <w:lang w:eastAsia="ar-SA"/>
        </w:rPr>
        <w:t>-</w:t>
      </w:r>
      <w:r w:rsidR="00F66BC0">
        <w:rPr>
          <w:rFonts w:ascii="Times New Roman" w:hAnsi="Times New Roman"/>
          <w:sz w:val="28"/>
          <w:szCs w:val="28"/>
          <w:lang w:eastAsia="ar-SA"/>
        </w:rPr>
        <w:t xml:space="preserve"> </w:t>
      </w:r>
      <w:r w:rsidRPr="0012370C">
        <w:rPr>
          <w:rFonts w:ascii="Times New Roman" w:hAnsi="Times New Roman"/>
          <w:sz w:val="28"/>
          <w:szCs w:val="28"/>
          <w:lang w:eastAsia="ar-SA"/>
        </w:rPr>
        <w:t>3,5% по двум вариантам прогноза соответственно). Показатель сохранен на уровне прошлогоднего прогноза.</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Доля детей, занимающихся в первую смену, в прогнозном периоде увеличится за счёт снижения численности дете</w:t>
      </w:r>
      <w:bookmarkStart w:id="11" w:name="_GoBack"/>
      <w:bookmarkEnd w:id="11"/>
      <w:r w:rsidRPr="0012370C">
        <w:rPr>
          <w:rFonts w:ascii="Times New Roman" w:hAnsi="Times New Roman"/>
          <w:sz w:val="28"/>
          <w:szCs w:val="28"/>
          <w:lang w:eastAsia="ar-SA"/>
        </w:rPr>
        <w:t>й в начальной школе и составит в 2028 году 98,0% по двум вариантам прогноза.</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xml:space="preserve">Продолжится работа по увеличению охвата детей, занятых в системе дополнительного образования по программам технического творчества, естественнонаучной направленности. </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 xml:space="preserve">Развитие технического потенциала подрастающего поколения - одна из стратегических задач развития городского округа Тольятти и Самарской области. </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В рамках регионального проекта «Все лучшее детям» национального проекта «Молодежь и дети» в целях сохранения в прогнозном периоде доли детей в возрасте от 5 до 18 лет (на уровне не менее 90%), охваченных дополнительным образованием, на территории городского округа Тольятти продолжит работу центр цифрового образования «IT-куб» на базе муниципального бюджетного образовательного учреждения дополнительного образования «Гуманитарный центр интеллектуального развития» городского округа Тольятти , структурное подразделение «Центр дополнительного образования детский технопарк «Кванториум» на базе муниципального бюджетного общеобразовательного учреждения городского округа Тольятти «Гимназия № 77», структурное подразделение детский технопарк «Кванториум Тольятти» государственного бюджетного образовательного учреждения дополнительного образования Самарской области «Самарский областной центр детско-юношеского технического творчества».</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Кроме того, с 1 января 2026 года на базе МБУ лицей № 19 по техническому направлению начнет работу структурное подразделение дополнительного образования детей с охватом 200 школьников.</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Сводный показатель охвата дополнительным образованием детей (включает численность детей по учреждениям отраслей «Образование», «Культура» и «Физ</w:t>
      </w:r>
      <w:r w:rsidR="00F66BC0">
        <w:rPr>
          <w:rFonts w:ascii="Times New Roman" w:hAnsi="Times New Roman"/>
          <w:sz w:val="28"/>
          <w:szCs w:val="28"/>
          <w:lang w:eastAsia="ar-SA"/>
        </w:rPr>
        <w:t>ическая ку</w:t>
      </w:r>
      <w:r w:rsidRPr="0012370C">
        <w:rPr>
          <w:rFonts w:ascii="Times New Roman" w:hAnsi="Times New Roman"/>
          <w:sz w:val="28"/>
          <w:szCs w:val="28"/>
          <w:lang w:eastAsia="ar-SA"/>
        </w:rPr>
        <w:t>льтура», а также организациям, имеющим право на осуществление деятельности по дополнительным общеобразовательным программам согласно лицензии) в 2028 году по базовому варианту незначительно вырастит относительно 2025 года и составит 97,9%.</w:t>
      </w:r>
    </w:p>
    <w:p w:rsidR="0012370C" w:rsidRPr="0012370C" w:rsidRDefault="0012370C" w:rsidP="0012370C">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Рост показателя относительно прошлогодних параметров прогноза (по консервативному варианту прогноза) обусловлен увеличением количества детей, занятых дополнительным образованием в учреждениях общего образования в рамках федерального проекта «Школа Минпросвещения России» (школьные театральные студии, школьные хоры, школьные спортивные клубы и другое).</w:t>
      </w:r>
    </w:p>
    <w:p w:rsidR="0012370C" w:rsidRPr="008A7BEF" w:rsidRDefault="0012370C" w:rsidP="008A7BEF">
      <w:pPr>
        <w:tabs>
          <w:tab w:val="left" w:pos="426"/>
        </w:tabs>
        <w:spacing w:after="0"/>
        <w:ind w:firstLine="709"/>
        <w:jc w:val="both"/>
        <w:rPr>
          <w:rFonts w:ascii="Times New Roman" w:hAnsi="Times New Roman"/>
          <w:sz w:val="28"/>
          <w:szCs w:val="28"/>
          <w:lang w:eastAsia="ar-SA"/>
        </w:rPr>
      </w:pPr>
      <w:r w:rsidRPr="0012370C">
        <w:rPr>
          <w:rFonts w:ascii="Times New Roman" w:hAnsi="Times New Roman"/>
          <w:sz w:val="28"/>
          <w:szCs w:val="28"/>
          <w:lang w:eastAsia="ar-SA"/>
        </w:rPr>
        <w:t>Городские мероприятия для молодежи городского округа Тольятти предусмотрены в рамках муниципальной программы «Молодежь Тольятти на 2021-2030 гг.», утвержденной постановлением администрации городского округа Тольятти от 09.10.2020 №3066-п/1. В прогнозном периоде ожидается проведение мероприятий в срок со 100% уровнем достижения результата.</w:t>
      </w:r>
    </w:p>
    <w:p w:rsidR="00132561" w:rsidRPr="008A7BEF" w:rsidRDefault="00132561" w:rsidP="007E22B0">
      <w:pPr>
        <w:pStyle w:val="3"/>
        <w:spacing w:before="120" w:beforeAutospacing="0" w:after="120"/>
      </w:pPr>
      <w:r w:rsidRPr="008A7BEF">
        <w:t>Культура</w:t>
      </w:r>
      <w:bookmarkStart w:id="12" w:name="культура"/>
      <w:bookmarkEnd w:id="12"/>
    </w:p>
    <w:p w:rsidR="00CD2D4D" w:rsidRPr="00B051D1" w:rsidRDefault="00CD2D4D" w:rsidP="00992E49">
      <w:pPr>
        <w:pStyle w:val="af"/>
        <w:numPr>
          <w:ilvl w:val="0"/>
          <w:numId w:val="2"/>
        </w:numPr>
        <w:spacing w:line="276" w:lineRule="auto"/>
        <w:ind w:left="0" w:firstLine="709"/>
        <w:jc w:val="both"/>
      </w:pPr>
      <w:r w:rsidRPr="00B051D1">
        <w:t>Изменений в структуре сети учреждений культуры и искусства и дополнительного образования в прогнозном периоде 2026-2028 годов не планируется.</w:t>
      </w:r>
    </w:p>
    <w:p w:rsidR="008A7BEF" w:rsidRPr="008901FF" w:rsidRDefault="008A7BEF" w:rsidP="00992E49">
      <w:pPr>
        <w:pStyle w:val="af"/>
        <w:numPr>
          <w:ilvl w:val="0"/>
          <w:numId w:val="2"/>
        </w:numPr>
        <w:spacing w:line="276" w:lineRule="auto"/>
        <w:ind w:left="0" w:firstLine="709"/>
        <w:jc w:val="both"/>
      </w:pPr>
      <w:r w:rsidRPr="008901FF">
        <w:t>При сохранении количества общедоступных библиотек, а также за счет прогнозируемого снижения численности населения городского округа Тольятти значение показателя обеспеченности общедоступными библиотеками в 2026 году ожидается на уровне 0,66 учреждений на 10 тыс. населения, в 2027 году – 0,66 учреждений, в 2028 году – 0,67 учреждений.</w:t>
      </w:r>
    </w:p>
    <w:p w:rsidR="008A7BEF" w:rsidRPr="004044D0" w:rsidRDefault="008A7BEF" w:rsidP="008A7BEF">
      <w:pPr>
        <w:pStyle w:val="af"/>
        <w:numPr>
          <w:ilvl w:val="0"/>
          <w:numId w:val="2"/>
        </w:numPr>
        <w:spacing w:line="276" w:lineRule="auto"/>
        <w:ind w:left="0" w:firstLine="709"/>
        <w:jc w:val="both"/>
      </w:pPr>
      <w:r w:rsidRPr="004044D0">
        <w:t xml:space="preserve">В прогнозном периоде ожидается сохранение обеспеченности учреждениями культурно-досугового типа на уровне 0,08 учреждений на 10 тыс. населения. </w:t>
      </w:r>
    </w:p>
    <w:p w:rsidR="007D5194" w:rsidRPr="00B051D1" w:rsidRDefault="007D5194" w:rsidP="007D5194">
      <w:pPr>
        <w:spacing w:after="0"/>
        <w:ind w:firstLine="709"/>
        <w:jc w:val="both"/>
        <w:rPr>
          <w:rFonts w:ascii="Times New Roman" w:hAnsi="Times New Roman"/>
          <w:sz w:val="28"/>
          <w:szCs w:val="28"/>
        </w:rPr>
      </w:pPr>
      <w:r w:rsidRPr="00B051D1">
        <w:rPr>
          <w:rFonts w:ascii="Times New Roman" w:hAnsi="Times New Roman"/>
          <w:sz w:val="28"/>
          <w:szCs w:val="28"/>
        </w:rPr>
        <w:t xml:space="preserve">В целом, за прогнозный период показатель «Число посещений социокультурных мероприятий» будет увеличиваться относительно оценки 2025 года: </w:t>
      </w:r>
      <w:r w:rsidR="005C2A3D">
        <w:rPr>
          <w:rFonts w:ascii="Times New Roman" w:hAnsi="Times New Roman"/>
          <w:sz w:val="28"/>
          <w:szCs w:val="28"/>
        </w:rPr>
        <w:t>по консервативному варианту на 6,3%, по базовому варианту на 7,0%, достигнув к 2028 году 8292-8353</w:t>
      </w:r>
      <w:r w:rsidRPr="00B051D1">
        <w:rPr>
          <w:rFonts w:ascii="Times New Roman" w:hAnsi="Times New Roman"/>
          <w:sz w:val="28"/>
          <w:szCs w:val="28"/>
        </w:rPr>
        <w:t xml:space="preserve"> посещений на 1000 человек населения в зависимости от вариантов развития. </w:t>
      </w:r>
    </w:p>
    <w:p w:rsidR="007D5194" w:rsidRDefault="007D5194" w:rsidP="007D5194">
      <w:pPr>
        <w:shd w:val="clear" w:color="auto" w:fill="FFFFFF" w:themeFill="background1"/>
        <w:spacing w:after="0"/>
        <w:ind w:firstLine="709"/>
        <w:jc w:val="both"/>
        <w:rPr>
          <w:rFonts w:ascii="Times New Roman" w:hAnsi="Times New Roman"/>
          <w:sz w:val="28"/>
          <w:szCs w:val="28"/>
        </w:rPr>
      </w:pPr>
      <w:r w:rsidRPr="00B051D1">
        <w:rPr>
          <w:rFonts w:ascii="Times New Roman" w:hAnsi="Times New Roman"/>
          <w:sz w:val="28"/>
          <w:szCs w:val="28"/>
        </w:rPr>
        <w:t>Прогнозные значения показателя «Число посещений социокультурных мероприятий» на 2026-2028 годы скорректированы в меньшую сторону относительно прошлогодних параметров прогноза с учетом методики расчета целевого показателя в рамках федерального проекта «Семейные ценности и инфраструктура культуры (культура для семьи)» национального проекта «Семья».</w:t>
      </w:r>
    </w:p>
    <w:p w:rsidR="008A7BEF" w:rsidRDefault="008A7BEF" w:rsidP="007D5194">
      <w:pPr>
        <w:shd w:val="clear" w:color="auto" w:fill="FFFFFF" w:themeFill="background1"/>
        <w:spacing w:after="0"/>
        <w:ind w:firstLine="709"/>
        <w:jc w:val="both"/>
        <w:rPr>
          <w:rFonts w:ascii="Times New Roman" w:hAnsi="Times New Roman"/>
          <w:sz w:val="28"/>
          <w:szCs w:val="28"/>
        </w:rPr>
      </w:pPr>
      <w:r>
        <w:rPr>
          <w:rFonts w:ascii="Times New Roman" w:hAnsi="Times New Roman"/>
          <w:sz w:val="28"/>
          <w:szCs w:val="28"/>
        </w:rPr>
        <w:t>В рамках государственной муниципальной программы «Культура Тольятти на 2024-2028 годы» в прогнозном периоде запланировано:</w:t>
      </w:r>
    </w:p>
    <w:p w:rsidR="008A7BEF" w:rsidRDefault="008A7BEF" w:rsidP="008A7BEF">
      <w:pPr>
        <w:shd w:val="clear" w:color="auto" w:fill="FFFFFF" w:themeFill="background1"/>
        <w:spacing w:after="0"/>
        <w:ind w:firstLine="709"/>
        <w:jc w:val="both"/>
        <w:rPr>
          <w:rFonts w:ascii="Times New Roman" w:hAnsi="Times New Roman"/>
          <w:sz w:val="28"/>
          <w:szCs w:val="28"/>
        </w:rPr>
      </w:pPr>
      <w:r w:rsidRPr="001B108A">
        <w:rPr>
          <w:rFonts w:ascii="Times New Roman" w:hAnsi="Times New Roman"/>
          <w:sz w:val="28"/>
          <w:szCs w:val="28"/>
        </w:rPr>
        <w:t xml:space="preserve">- строительство </w:t>
      </w:r>
      <w:r>
        <w:rPr>
          <w:rFonts w:ascii="Times New Roman" w:hAnsi="Times New Roman"/>
          <w:sz w:val="28"/>
          <w:szCs w:val="28"/>
        </w:rPr>
        <w:t xml:space="preserve">нового административно-выставочного корпуса на территории муниципального автономного учреждения культуры «Парковый комплекс истории техники имени К.Г. Сахарова». </w:t>
      </w:r>
      <w:r w:rsidRPr="009E10A0">
        <w:rPr>
          <w:rFonts w:ascii="Times New Roman" w:hAnsi="Times New Roman"/>
          <w:sz w:val="28"/>
          <w:szCs w:val="28"/>
        </w:rPr>
        <w:t>Стро</w:t>
      </w:r>
      <w:r>
        <w:rPr>
          <w:rFonts w:ascii="Times New Roman" w:hAnsi="Times New Roman"/>
          <w:sz w:val="28"/>
          <w:szCs w:val="28"/>
        </w:rPr>
        <w:t>ительство трехэтажного здания: ц</w:t>
      </w:r>
      <w:r w:rsidRPr="009E10A0">
        <w:rPr>
          <w:rFonts w:ascii="Times New Roman" w:hAnsi="Times New Roman"/>
          <w:sz w:val="28"/>
          <w:szCs w:val="28"/>
        </w:rPr>
        <w:t>окольный этаж – для хранения экспонатов, первый этаж – выставочное пространство, второй этаж – для размеще</w:t>
      </w:r>
      <w:r>
        <w:rPr>
          <w:rFonts w:ascii="Times New Roman" w:hAnsi="Times New Roman"/>
          <w:sz w:val="28"/>
          <w:szCs w:val="28"/>
        </w:rPr>
        <w:t>ния административного персонала;</w:t>
      </w:r>
    </w:p>
    <w:p w:rsidR="008A7BEF" w:rsidRPr="00725A69" w:rsidRDefault="008A7BEF" w:rsidP="008A7BEF">
      <w:pPr>
        <w:shd w:val="clear" w:color="auto" w:fill="FFFFFF" w:themeFill="background1"/>
        <w:spacing w:after="0"/>
        <w:ind w:firstLine="709"/>
        <w:jc w:val="both"/>
        <w:rPr>
          <w:rFonts w:ascii="Times New Roman" w:hAnsi="Times New Roman"/>
          <w:sz w:val="28"/>
          <w:szCs w:val="28"/>
        </w:rPr>
      </w:pPr>
      <w:r>
        <w:rPr>
          <w:rFonts w:ascii="Times New Roman" w:hAnsi="Times New Roman"/>
          <w:sz w:val="28"/>
          <w:szCs w:val="28"/>
        </w:rPr>
        <w:t>- реконструкция здания муниципального автономного учреждения</w:t>
      </w:r>
      <w:r w:rsidRPr="00184FF2">
        <w:rPr>
          <w:rFonts w:ascii="Times New Roman" w:hAnsi="Times New Roman"/>
          <w:sz w:val="28"/>
          <w:szCs w:val="28"/>
        </w:rPr>
        <w:t xml:space="preserve"> искусства городского округа Тольятти «Театр юного зрителя «Дилижанс»</w:t>
      </w:r>
      <w:r>
        <w:rPr>
          <w:rFonts w:ascii="Times New Roman" w:hAnsi="Times New Roman"/>
          <w:sz w:val="28"/>
          <w:szCs w:val="28"/>
        </w:rPr>
        <w:t xml:space="preserve"> со строительством </w:t>
      </w:r>
      <w:r w:rsidRPr="00725A69">
        <w:rPr>
          <w:rFonts w:ascii="Times New Roman" w:hAnsi="Times New Roman"/>
          <w:sz w:val="28"/>
          <w:szCs w:val="28"/>
        </w:rPr>
        <w:t>пристроя.</w:t>
      </w:r>
    </w:p>
    <w:p w:rsidR="008A7BEF" w:rsidRPr="00E5003F" w:rsidRDefault="008A7BEF" w:rsidP="008A7BEF">
      <w:pPr>
        <w:shd w:val="clear" w:color="auto" w:fill="FFFFFF" w:themeFill="background1"/>
        <w:spacing w:after="0"/>
        <w:ind w:firstLine="709"/>
        <w:jc w:val="both"/>
        <w:rPr>
          <w:rFonts w:ascii="Times New Roman" w:hAnsi="Times New Roman"/>
          <w:sz w:val="28"/>
          <w:szCs w:val="28"/>
        </w:rPr>
      </w:pPr>
      <w:r w:rsidRPr="00725A69">
        <w:rPr>
          <w:rFonts w:ascii="Times New Roman" w:hAnsi="Times New Roman"/>
          <w:sz w:val="28"/>
          <w:szCs w:val="28"/>
        </w:rPr>
        <w:t>В прогнозном периоде будет продолжена работа по участию в федеральных и рег</w:t>
      </w:r>
      <w:r>
        <w:rPr>
          <w:rFonts w:ascii="Times New Roman" w:hAnsi="Times New Roman"/>
          <w:sz w:val="28"/>
          <w:szCs w:val="28"/>
        </w:rPr>
        <w:t>иональных проектах и программах.</w:t>
      </w:r>
      <w:r w:rsidRPr="00725A69">
        <w:rPr>
          <w:rFonts w:ascii="Times New Roman" w:hAnsi="Times New Roman"/>
          <w:sz w:val="28"/>
          <w:szCs w:val="28"/>
        </w:rPr>
        <w:t xml:space="preserve"> </w:t>
      </w:r>
      <w:r>
        <w:rPr>
          <w:rFonts w:ascii="Times New Roman" w:hAnsi="Times New Roman"/>
          <w:sz w:val="28"/>
          <w:szCs w:val="28"/>
        </w:rPr>
        <w:t>В</w:t>
      </w:r>
      <w:r w:rsidRPr="00725A69">
        <w:rPr>
          <w:rFonts w:ascii="Times New Roman" w:hAnsi="Times New Roman"/>
          <w:sz w:val="28"/>
          <w:szCs w:val="28"/>
        </w:rPr>
        <w:t xml:space="preserve"> </w:t>
      </w:r>
      <w:r>
        <w:rPr>
          <w:rFonts w:ascii="Times New Roman" w:hAnsi="Times New Roman"/>
          <w:sz w:val="28"/>
          <w:szCs w:val="28"/>
        </w:rPr>
        <w:t xml:space="preserve">частности, </w:t>
      </w:r>
      <w:r w:rsidRPr="00725A69">
        <w:rPr>
          <w:rFonts w:ascii="Times New Roman" w:hAnsi="Times New Roman"/>
          <w:sz w:val="28"/>
          <w:szCs w:val="28"/>
        </w:rPr>
        <w:t xml:space="preserve">планируется капитальный ремонт </w:t>
      </w:r>
      <w:r w:rsidRPr="00725A69">
        <w:rPr>
          <w:rFonts w:ascii="Times New Roman" w:hAnsi="Times New Roman"/>
          <w:sz w:val="28"/>
          <w:shd w:val="clear" w:color="auto" w:fill="FFFFFF" w:themeFill="background1"/>
        </w:rPr>
        <w:t>муниципального автономного учреждения искусства городского округа Тольятти «Драматический театр «Колесо» им. Г.Б. Дроздова»</w:t>
      </w:r>
      <w:r>
        <w:rPr>
          <w:rFonts w:ascii="Times New Roman" w:hAnsi="Times New Roman"/>
          <w:sz w:val="28"/>
          <w:shd w:val="clear" w:color="auto" w:fill="FFFFFF" w:themeFill="background1"/>
        </w:rPr>
        <w:t>:</w:t>
      </w:r>
      <w:r w:rsidRPr="00725A69">
        <w:rPr>
          <w:rFonts w:ascii="Times New Roman" w:hAnsi="Times New Roman"/>
          <w:sz w:val="28"/>
          <w:szCs w:val="28"/>
        </w:rPr>
        <w:t xml:space="preserve"> </w:t>
      </w:r>
      <w:r w:rsidRPr="00725A69">
        <w:rPr>
          <w:rFonts w:ascii="Times New Roman" w:hAnsi="Times New Roman"/>
          <w:sz w:val="28"/>
          <w:szCs w:val="28"/>
          <w:shd w:val="clear" w:color="auto" w:fill="FFFFFF"/>
        </w:rPr>
        <w:t>ремонт внутренних</w:t>
      </w:r>
      <w:r w:rsidRPr="00267D04">
        <w:rPr>
          <w:rFonts w:ascii="Times New Roman" w:hAnsi="Times New Roman"/>
          <w:sz w:val="28"/>
          <w:szCs w:val="28"/>
          <w:shd w:val="clear" w:color="auto" w:fill="FFFFFF"/>
        </w:rPr>
        <w:t xml:space="preserve"> помещений, большого и камерного залов, инженерных и противопожарных систем,</w:t>
      </w:r>
      <w:r>
        <w:rPr>
          <w:rFonts w:ascii="Times New Roman" w:hAnsi="Times New Roman"/>
          <w:sz w:val="28"/>
          <w:szCs w:val="28"/>
          <w:shd w:val="clear" w:color="auto" w:fill="FFFFFF"/>
        </w:rPr>
        <w:t xml:space="preserve"> а также мероприятий по обеспечению</w:t>
      </w:r>
      <w:r w:rsidRPr="00267D04">
        <w:rPr>
          <w:rFonts w:ascii="Times New Roman" w:hAnsi="Times New Roman"/>
          <w:sz w:val="28"/>
          <w:szCs w:val="28"/>
          <w:shd w:val="clear" w:color="auto" w:fill="FFFFFF"/>
        </w:rPr>
        <w:t xml:space="preserve"> доступности для маломобильных граждан</w:t>
      </w:r>
      <w:r>
        <w:rPr>
          <w:rFonts w:ascii="Times New Roman" w:hAnsi="Times New Roman"/>
          <w:sz w:val="28"/>
          <w:szCs w:val="28"/>
        </w:rPr>
        <w:t>.</w:t>
      </w:r>
    </w:p>
    <w:p w:rsidR="000C5A22" w:rsidRPr="00B20BC6" w:rsidRDefault="000C5A22" w:rsidP="007E22B0">
      <w:pPr>
        <w:pStyle w:val="3"/>
        <w:spacing w:before="120" w:beforeAutospacing="0" w:after="120"/>
      </w:pPr>
      <w:r w:rsidRPr="00B20BC6">
        <w:t>Физическая культура и спорт</w:t>
      </w:r>
    </w:p>
    <w:p w:rsidR="002401FF" w:rsidRPr="00B051D1" w:rsidRDefault="002401FF" w:rsidP="002401FF">
      <w:pPr>
        <w:widowControl w:val="0"/>
        <w:numPr>
          <w:ilvl w:val="0"/>
          <w:numId w:val="17"/>
        </w:numPr>
        <w:suppressAutoHyphens/>
        <w:spacing w:before="120" w:after="120"/>
        <w:ind w:left="0" w:firstLine="709"/>
        <w:contextualSpacing/>
        <w:jc w:val="both"/>
        <w:rPr>
          <w:rFonts w:ascii="Times New Roman" w:eastAsia="Calibri" w:hAnsi="Times New Roman"/>
          <w:sz w:val="28"/>
          <w:szCs w:val="28"/>
        </w:rPr>
      </w:pPr>
      <w:r w:rsidRPr="00B051D1">
        <w:rPr>
          <w:rFonts w:ascii="Times New Roman" w:eastAsia="Calibri" w:hAnsi="Times New Roman"/>
          <w:sz w:val="28"/>
          <w:szCs w:val="28"/>
          <w:lang w:eastAsia="en-US"/>
        </w:rPr>
        <w:t>Основной целью развития отрасли является создание в городском округе Тольятти условий для роста численности населения, систематически занимающегося физической культурой и спортом.</w:t>
      </w:r>
    </w:p>
    <w:p w:rsidR="002401FF" w:rsidRPr="00B051D1" w:rsidRDefault="002401FF" w:rsidP="002401FF">
      <w:pPr>
        <w:widowControl w:val="0"/>
        <w:numPr>
          <w:ilvl w:val="0"/>
          <w:numId w:val="17"/>
        </w:numPr>
        <w:suppressAutoHyphens/>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Приоритетным направлением работы по развитию физической культуры и спорта в прогнозном периоде определено развитие спортивной инфраструктуры, в том числе, проектирование и строительство</w:t>
      </w:r>
      <w:r w:rsidR="00351707" w:rsidRPr="00B051D1">
        <w:rPr>
          <w:rFonts w:ascii="Times New Roman" w:eastAsia="Calibri" w:hAnsi="Times New Roman"/>
          <w:sz w:val="28"/>
          <w:szCs w:val="28"/>
          <w:lang w:eastAsia="en-US"/>
        </w:rPr>
        <w:t xml:space="preserve"> (устройство)</w:t>
      </w:r>
      <w:r w:rsidRPr="00B051D1">
        <w:rPr>
          <w:rFonts w:ascii="Times New Roman" w:eastAsia="Calibri" w:hAnsi="Times New Roman"/>
          <w:sz w:val="28"/>
          <w:szCs w:val="28"/>
          <w:lang w:eastAsia="en-US"/>
        </w:rPr>
        <w:t xml:space="preserve"> новых спортивных сооружений и </w:t>
      </w:r>
      <w:r w:rsidR="00351707" w:rsidRPr="00B051D1">
        <w:rPr>
          <w:rFonts w:ascii="Times New Roman" w:eastAsia="Calibri" w:hAnsi="Times New Roman"/>
          <w:sz w:val="28"/>
          <w:szCs w:val="28"/>
          <w:lang w:eastAsia="en-US"/>
        </w:rPr>
        <w:t xml:space="preserve">капитальный ремонт (реконструкция) </w:t>
      </w:r>
      <w:r w:rsidRPr="00B051D1">
        <w:rPr>
          <w:rFonts w:ascii="Times New Roman" w:eastAsia="Calibri" w:hAnsi="Times New Roman"/>
          <w:sz w:val="28"/>
          <w:szCs w:val="28"/>
          <w:lang w:eastAsia="en-US"/>
        </w:rPr>
        <w:t xml:space="preserve">имеющихся спортивных объектов для более эффективного их использования, и увеличения пропускной способности. </w:t>
      </w:r>
    </w:p>
    <w:p w:rsidR="002401FF" w:rsidRPr="00B051D1" w:rsidRDefault="002401FF" w:rsidP="002401FF">
      <w:pPr>
        <w:numPr>
          <w:ilvl w:val="0"/>
          <w:numId w:val="17"/>
        </w:numPr>
        <w:suppressAutoHyphens/>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Потребность в мероприятиях по реконструкции и капитальному ремонту в городском округе Тольятти испытывают 16 спортивных сооружений, кроме того, необходимо построить 10 спортивных сооружений.</w:t>
      </w:r>
    </w:p>
    <w:p w:rsidR="002401FF" w:rsidRPr="00B051D1" w:rsidRDefault="002401FF" w:rsidP="002401FF">
      <w:pPr>
        <w:numPr>
          <w:ilvl w:val="0"/>
          <w:numId w:val="17"/>
        </w:numPr>
        <w:suppressAutoHyphens/>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В целях решения проблемы недостаточности материально-технической базы для занятий физической культурой и спортом разработана муниципальная программа городского округа Тольятти «Развитие физической культуры и спорта в городском округе Тольятти на 2022-2026 годы», утвержденная постановлением администрации городского округа Тольятти от 21.07.2021 № 2572-п/1, одной из задач которой предусматривается строительство, реконструкция и капитальный ремонт спортивных объектов в прогнозном периоде, что будет способствовать созданию временных рабочих мест в процессе строительства объектов, а по окончанию строительства при сдаче объектов повлечет за собой создание новых рабочих мест, как для специалистов сферы физической культуры и спорта, так и обслуживающего персонала по обслуживанию объектов, проведению занятий с населением. </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В прогнозном периоде 2026-2028 годов планируется реализация следующих мероприятий (направлены заявки в профильные министерства Самарской области) при условии выделения финансирования из средств вышестоящих бюджетов: </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строительство физкультурно-оздоровительного комплекса по адресу: г. Тольятти, Комсомольский район, ул. Гидротехническая, 36;</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строительство Центра спортивной гимнастики «Немов - центр» в Автозаводском районе;</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 капитальный ремонт стадиона «Дружба» МБУДО СШ № 12 «Лада»; </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капитальный ремонт спортивного комплекса МБУДО СШОР № 7 имени В.А. Гройсмана;</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капитальный ремонт спортивного комплекса «Спутник» МБУДО СШОР № 12 «Лада»;</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капитальный ремонт объектов ОСП б/о «Спартак» МБУДО СШ № 9 «Велотол»;</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создание модульного спортивного объекта с использованием технологии модульного строительства в мкр. Поволжский;</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устройство «умной» спортивной площадки;</w:t>
      </w:r>
    </w:p>
    <w:p w:rsidR="002401FF" w:rsidRPr="00B051D1" w:rsidRDefault="002401FF" w:rsidP="002401FF">
      <w:pPr>
        <w:numPr>
          <w:ilvl w:val="0"/>
          <w:numId w:val="17"/>
        </w:numPr>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устройство спортивных площадок.</w:t>
      </w:r>
    </w:p>
    <w:p w:rsidR="002401FF" w:rsidRPr="00B051D1" w:rsidRDefault="002401FF" w:rsidP="002401FF">
      <w:pPr>
        <w:numPr>
          <w:ilvl w:val="0"/>
          <w:numId w:val="17"/>
        </w:numPr>
        <w:suppressAutoHyphens/>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В соответствии с соглашением о предоставлении межбюджетного трансферта из областного бюджета местным бюджетам в Самарской области, заключенным с министерством социально-демографической и семейной политики Самарской области от 14.02.2024 № 03-02-ИМТ, в рамках государственной программы «Развитие социальной защиты населения в Самарской области», утвержденной постановлением Правительства Самарской области от 23.07.2014 № 418, в 2026 году на территории ОСП б/о «Спартак» запланировано создание некапитального объекта (быстровозводимой конструкции) в виде круглогодичного жилого детского корпуса на 56 мест (52 детских и 4 взрослых места).</w:t>
      </w:r>
    </w:p>
    <w:p w:rsidR="002401FF" w:rsidRPr="00B051D1" w:rsidRDefault="002401FF" w:rsidP="002401FF">
      <w:pPr>
        <w:widowControl w:val="0"/>
        <w:numPr>
          <w:ilvl w:val="0"/>
          <w:numId w:val="17"/>
        </w:numPr>
        <w:suppressAutoHyphens/>
        <w:overflowPunct w:val="0"/>
        <w:autoSpaceDE w:val="0"/>
        <w:autoSpaceDN w:val="0"/>
        <w:adjustRightInd w:val="0"/>
        <w:spacing w:after="0"/>
        <w:ind w:left="0" w:firstLine="709"/>
        <w:contextualSpacing/>
        <w:jc w:val="both"/>
        <w:textAlignment w:val="baseline"/>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В рамках внедрения комплекса «Готов к труду и обороне» (далее по разделу - ГТО) на территории городского округа Тольятти необходимо создание не менее четырех Центров тестирования Всероссийского физкультурно-спортивного комплекса ГТО и укомплектование их кадрами в количестве по 9 человек каждый. </w:t>
      </w:r>
    </w:p>
    <w:p w:rsidR="002401FF" w:rsidRPr="00B051D1" w:rsidRDefault="002401FF" w:rsidP="002401FF">
      <w:pPr>
        <w:widowControl w:val="0"/>
        <w:numPr>
          <w:ilvl w:val="0"/>
          <w:numId w:val="17"/>
        </w:numPr>
        <w:suppressAutoHyphens/>
        <w:overflowPunct w:val="0"/>
        <w:autoSpaceDE w:val="0"/>
        <w:autoSpaceDN w:val="0"/>
        <w:adjustRightInd w:val="0"/>
        <w:spacing w:after="0"/>
        <w:ind w:left="0" w:firstLine="709"/>
        <w:contextualSpacing/>
        <w:jc w:val="both"/>
        <w:textAlignment w:val="baseline"/>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Кроме того, для повышения качества предоставления услуг, проведения учебно-тренировочных занятий, физкультурных и спортивных мероприятий, привлечения обучающихся образовательных организаций к регулярным занятиям физической культурой и спортом, удовлетворения потребностей населения, а также повышения интереса различных категорий граждан к занятиям физической культурой и спортом, необходимо создание малобюджетных спортивных объектов в шаговой доступности и выполнения ремонта пришкольных спортивных площадок, оснащение их оборудованием в соответствии с современными требованиями. </w:t>
      </w:r>
    </w:p>
    <w:p w:rsidR="002401FF" w:rsidRPr="00B051D1" w:rsidRDefault="002401FF" w:rsidP="002401FF">
      <w:pPr>
        <w:numPr>
          <w:ilvl w:val="0"/>
          <w:numId w:val="17"/>
        </w:numPr>
        <w:suppressAutoHyphens/>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Наличие соответствующих современным требованиям спортивных сооружений сможет повысить интерес различных категорий граждан к занятиям физической культурой и спортом, будет способствовать развитию массового спорта, спартакиадного движения, увеличению двигательной активности населения, улучшению физической подготовленности молодежи допризывного возраста.</w:t>
      </w:r>
    </w:p>
    <w:p w:rsidR="002401FF" w:rsidRPr="00B051D1" w:rsidRDefault="002401FF" w:rsidP="002401FF">
      <w:pPr>
        <w:numPr>
          <w:ilvl w:val="0"/>
          <w:numId w:val="17"/>
        </w:numPr>
        <w:suppressAutoHyphens/>
        <w:overflowPunct w:val="0"/>
        <w:autoSpaceDE w:val="0"/>
        <w:spacing w:after="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Основной отраслевой целью является доведение к 2030 году до 70% доли граждан, систематически занимающихся физической культурой и спортом, путем мотивации населения, активизации спортивно-массовой работы на всех уровнях и в корпоративной среде, в том числе вовлечения в подготовку и выполнение нормативов Всероссийского физкультурно-спортивного комплекса ГТО, а также подготовки спортивного резерва и развития спортивной инфраструктуры. </w:t>
      </w:r>
    </w:p>
    <w:p w:rsidR="002401FF" w:rsidRPr="00B051D1" w:rsidRDefault="002401FF" w:rsidP="002401FF">
      <w:pPr>
        <w:numPr>
          <w:ilvl w:val="0"/>
          <w:numId w:val="17"/>
        </w:numPr>
        <w:suppressAutoHyphens/>
        <w:overflowPunct w:val="0"/>
        <w:autoSpaceDE w:val="0"/>
        <w:spacing w:before="120" w:after="12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В прогнозном периоде предполагается увеличение доли населения, систематически занимающегося физической культурой и спортом. К 2028 году данный показатель может достигнуть значения: 64,5% - по консервативному и 66% - по базовому варианту прогноза. Рост показателя объясняется наличием системной работы в городском округе Тольятти, имеется значительный физкультурный актив: общественные организации спортивного направления - клубы, федерации, фитнес клубы. Большое внимание уделяется развитию Спартакиадного движения среди всех возрастных групп населения - дошкольников, школьников, студентов, трудящихся, инвалидов, ветеранов спорта.</w:t>
      </w:r>
    </w:p>
    <w:p w:rsidR="002401FF" w:rsidRPr="00B051D1" w:rsidRDefault="002401FF" w:rsidP="002401FF">
      <w:pPr>
        <w:numPr>
          <w:ilvl w:val="0"/>
          <w:numId w:val="17"/>
        </w:numPr>
        <w:suppressAutoHyphens/>
        <w:overflowPunct w:val="0"/>
        <w:autoSpaceDE w:val="0"/>
        <w:spacing w:before="120" w:after="120"/>
        <w:ind w:left="0" w:firstLine="709"/>
        <w:contextualSpacing/>
        <w:jc w:val="both"/>
        <w:rPr>
          <w:rFonts w:ascii="Times New Roman" w:eastAsia="Calibri" w:hAnsi="Times New Roman"/>
          <w:sz w:val="28"/>
          <w:szCs w:val="28"/>
          <w:lang w:eastAsia="en-US"/>
        </w:rPr>
      </w:pPr>
      <w:r w:rsidRPr="00B051D1">
        <w:rPr>
          <w:rFonts w:ascii="Times New Roman" w:eastAsia="Calibri" w:hAnsi="Times New Roman"/>
          <w:sz w:val="28"/>
          <w:szCs w:val="28"/>
          <w:lang w:eastAsia="en-US"/>
        </w:rPr>
        <w:t xml:space="preserve">Однако, показатель незначительно снижен относительно прошлогоднего прогноза (на 1-1,5 процентных пункта) в связи с доведением министерством спорта Самарской области до муниципальных образований декомпозированного показателя на 2025 год ниже раннее планируемого, а также увеличением численности населения в возрасте 3-79 лет относительно прошлогодних параметров прогноза. </w:t>
      </w:r>
    </w:p>
    <w:p w:rsidR="002401FF" w:rsidRPr="00B051D1" w:rsidRDefault="002401FF" w:rsidP="002401FF">
      <w:pPr>
        <w:numPr>
          <w:ilvl w:val="0"/>
          <w:numId w:val="17"/>
        </w:numPr>
        <w:suppressAutoHyphens/>
        <w:overflowPunct w:val="0"/>
        <w:autoSpaceDE w:val="0"/>
        <w:autoSpaceDN w:val="0"/>
        <w:adjustRightInd w:val="0"/>
        <w:spacing w:after="0"/>
        <w:ind w:left="0" w:firstLine="567"/>
        <w:contextualSpacing/>
        <w:jc w:val="both"/>
        <w:rPr>
          <w:rFonts w:ascii="Times New Roman" w:hAnsi="Times New Roman"/>
          <w:sz w:val="28"/>
          <w:szCs w:val="28"/>
        </w:rPr>
      </w:pPr>
      <w:r w:rsidRPr="00B051D1">
        <w:rPr>
          <w:rFonts w:ascii="Times New Roman" w:eastAsia="Calibri" w:hAnsi="Times New Roman"/>
          <w:sz w:val="28"/>
          <w:szCs w:val="28"/>
          <w:lang w:eastAsia="en-US"/>
        </w:rPr>
        <w:t>Корректировка показателя «Уровень фактической обеспеченности населения объектами спорта от нормативной численности» в сторону увеличения по сравнению с прошлогодними параметрами (на 8,5-8,9 процентных пунктов в 2026 и 2027 годах по базовому варианту) произведена на основании фактически сложившихся значений показателя, а также в связи с изменениями факторов, влияющих на динамику показателя: численность населения 3-79 лет, количество вводимых в эксплуатацию объектов спорта и их суммарная единовременная пропускная способность.</w:t>
      </w:r>
    </w:p>
    <w:p w:rsidR="00431D45" w:rsidRDefault="00431D45" w:rsidP="00431D45">
      <w:pPr>
        <w:pStyle w:val="3"/>
        <w:spacing w:before="120" w:beforeAutospacing="0" w:after="120"/>
      </w:pPr>
      <w:r w:rsidRPr="00C032AF">
        <w:t>Потребительский рынок товаров</w:t>
      </w:r>
      <w:bookmarkStart w:id="13" w:name="потреб"/>
      <w:bookmarkEnd w:id="13"/>
    </w:p>
    <w:p w:rsidR="00431D45" w:rsidRPr="00C032AF" w:rsidRDefault="00431D45" w:rsidP="00431D45">
      <w:pPr>
        <w:autoSpaceDE w:val="0"/>
        <w:autoSpaceDN w:val="0"/>
        <w:adjustRightInd w:val="0"/>
        <w:spacing w:after="0"/>
        <w:ind w:firstLine="709"/>
        <w:jc w:val="both"/>
        <w:rPr>
          <w:rFonts w:ascii="Times New Roman" w:hAnsi="Times New Roman"/>
          <w:sz w:val="28"/>
          <w:szCs w:val="28"/>
        </w:rPr>
      </w:pPr>
      <w:bookmarkStart w:id="14" w:name="_Hlk116300640"/>
      <w:r w:rsidRPr="00C032AF">
        <w:rPr>
          <w:rFonts w:ascii="Times New Roman" w:hAnsi="Times New Roman"/>
          <w:sz w:val="28"/>
          <w:szCs w:val="28"/>
        </w:rPr>
        <w:t xml:space="preserve">Консервативный вариант развития предусматривает слабоположительную динамику потребительского спроса в среднесрочном периоде, обусловленную более умеренным темпом роста доходов населения. Кроме этого, ожидаемое снижение численности населения городского округа Тольятти также будет сдерживать темпы роста показателя оборота розничной торговли. </w:t>
      </w:r>
    </w:p>
    <w:p w:rsidR="00F31400" w:rsidRPr="00F31400" w:rsidRDefault="00F31400" w:rsidP="00F31400">
      <w:pPr>
        <w:autoSpaceDE w:val="0"/>
        <w:autoSpaceDN w:val="0"/>
        <w:adjustRightInd w:val="0"/>
        <w:spacing w:after="0"/>
        <w:ind w:firstLine="709"/>
        <w:jc w:val="both"/>
        <w:rPr>
          <w:rFonts w:ascii="Times New Roman" w:hAnsi="Times New Roman"/>
          <w:sz w:val="28"/>
          <w:szCs w:val="28"/>
        </w:rPr>
      </w:pPr>
      <w:r w:rsidRPr="00F31400">
        <w:rPr>
          <w:rFonts w:ascii="Times New Roman" w:hAnsi="Times New Roman"/>
          <w:sz w:val="28"/>
          <w:szCs w:val="28"/>
        </w:rPr>
        <w:t xml:space="preserve">В 2026 году оборот розничной торговли может составить 364 952,0 млн. рублей (индекс физического объема 103,9%). В 2028 году по сравнению с 2025 годом прогнозируется увеличение показателя на 12,3% в сопоставимых ценах (в действующих ценах - на 27,9%) до 427 154,0 млн. рублей. </w:t>
      </w:r>
    </w:p>
    <w:p w:rsidR="00F31400" w:rsidRPr="00C032AF" w:rsidRDefault="00F31400" w:rsidP="00F31400">
      <w:pPr>
        <w:autoSpaceDE w:val="0"/>
        <w:autoSpaceDN w:val="0"/>
        <w:adjustRightInd w:val="0"/>
        <w:spacing w:after="0"/>
        <w:ind w:firstLine="709"/>
        <w:jc w:val="both"/>
        <w:rPr>
          <w:rFonts w:ascii="Times New Roman" w:hAnsi="Times New Roman"/>
          <w:sz w:val="28"/>
          <w:szCs w:val="28"/>
        </w:rPr>
      </w:pPr>
      <w:r w:rsidRPr="00F31400">
        <w:rPr>
          <w:rFonts w:ascii="Times New Roman" w:hAnsi="Times New Roman"/>
          <w:sz w:val="28"/>
          <w:szCs w:val="28"/>
        </w:rPr>
        <w:t>По второму варианту прогноза, на фоне более устойчивого роста денежных доходов населения и потребительского спроса оборот розничной торговли в 2026 году прогнозируется в объеме 373 114,0 млн. рублей с индексом физического объема 106,4% к базе предыдущего года. В 2028 году по сравнению с 2025 году показатель вырастет на 19,3% в сопоставимых ценах (в действующих ценах - на 35,4%) до 452 150,0 млн. рублей.</w:t>
      </w:r>
    </w:p>
    <w:p w:rsidR="00431D45" w:rsidRPr="00C032AF" w:rsidRDefault="00431D45" w:rsidP="00431D45">
      <w:pPr>
        <w:spacing w:after="0"/>
        <w:ind w:firstLine="708"/>
        <w:jc w:val="both"/>
        <w:rPr>
          <w:rFonts w:ascii="Times New Roman" w:hAnsi="Times New Roman"/>
          <w:sz w:val="28"/>
          <w:szCs w:val="28"/>
        </w:rPr>
      </w:pPr>
      <w:r w:rsidRPr="00C032AF">
        <w:rPr>
          <w:rFonts w:ascii="Times New Roman" w:hAnsi="Times New Roman"/>
          <w:sz w:val="28"/>
          <w:szCs w:val="28"/>
        </w:rPr>
        <w:t xml:space="preserve">Увеличению розничного товарооборота будут способствовать положительная динамика доходов населения, расширение рынка онлайн торговли, сокращение разрыва в уровнях сбережений и потребления. </w:t>
      </w:r>
    </w:p>
    <w:bookmarkEnd w:id="14"/>
    <w:p w:rsidR="00431D45" w:rsidRPr="00C032AF" w:rsidRDefault="00431D45" w:rsidP="00431D45">
      <w:pPr>
        <w:pStyle w:val="aa"/>
        <w:widowControl w:val="0"/>
        <w:numPr>
          <w:ilvl w:val="0"/>
          <w:numId w:val="2"/>
        </w:numPr>
        <w:tabs>
          <w:tab w:val="clear" w:pos="0"/>
          <w:tab w:val="num" w:pos="720"/>
        </w:tabs>
        <w:spacing w:before="0" w:after="0" w:line="276" w:lineRule="auto"/>
        <w:ind w:left="0" w:firstLine="709"/>
        <w:jc w:val="both"/>
        <w:rPr>
          <w:sz w:val="28"/>
          <w:szCs w:val="28"/>
        </w:rPr>
      </w:pPr>
      <w:r w:rsidRPr="00C032AF">
        <w:rPr>
          <w:sz w:val="28"/>
          <w:szCs w:val="28"/>
        </w:rPr>
        <w:t>Прогнозные значения оборота розничной торговли на 2026-2028 годы скорректированы относительно прошлогодних параметров прогноза в большую сторону с учетом более высоких фактических значений показателя, сложившихся в 2024-2025 годах, а также поддерживающих факторов, указанных выше.</w:t>
      </w:r>
    </w:p>
    <w:p w:rsidR="00431D45" w:rsidRPr="00804FAF" w:rsidRDefault="00431D45" w:rsidP="00431D45">
      <w:pPr>
        <w:spacing w:after="0"/>
        <w:ind w:right="-1" w:firstLine="720"/>
        <w:jc w:val="both"/>
        <w:textAlignment w:val="top"/>
        <w:rPr>
          <w:rFonts w:ascii="Times New Roman" w:eastAsia="Calibri" w:hAnsi="Times New Roman"/>
          <w:sz w:val="28"/>
          <w:szCs w:val="28"/>
          <w:lang w:eastAsia="en-US"/>
        </w:rPr>
      </w:pPr>
      <w:r w:rsidRPr="00C032AF">
        <w:rPr>
          <w:rFonts w:ascii="Times New Roman" w:hAnsi="Times New Roman"/>
          <w:sz w:val="28"/>
          <w:szCs w:val="28"/>
        </w:rPr>
        <w:t xml:space="preserve">В прогнозном периоде реализация мероприятий в сфере потребительского рынка будет осуществляться в рамках муниципальной программы «Развитие потребительского рынка в городском округе Тольятти на 2022–2026 годы», утвержденной постановлением администрации городского округа Тольятти от 08.09.2022 № 2053-п/1. </w:t>
      </w:r>
      <w:r w:rsidRPr="00804FAF">
        <w:rPr>
          <w:rFonts w:ascii="Times New Roman" w:eastAsia="Calibri" w:hAnsi="Times New Roman"/>
          <w:bCs/>
          <w:sz w:val="28"/>
          <w:szCs w:val="28"/>
          <w:lang w:eastAsia="en-US"/>
        </w:rPr>
        <w:t>В рамках данной Программы предусмотрено проведение мониторинга мелкорозничной торговли на территории городского округа, организация работы по вывозу незаконно размещенных объектов потребительского рынка, мониторинг цен на отдельные виды социально значимых товаров, развитие локальных сетей розничной торговли шаговой доступности и другое.</w:t>
      </w:r>
    </w:p>
    <w:p w:rsidR="00431D45" w:rsidRPr="00C032AF" w:rsidRDefault="00431D45" w:rsidP="00431D45">
      <w:pPr>
        <w:spacing w:after="0"/>
        <w:ind w:firstLine="709"/>
        <w:jc w:val="both"/>
        <w:textAlignment w:val="top"/>
        <w:rPr>
          <w:rFonts w:ascii="Times New Roman" w:hAnsi="Times New Roman"/>
          <w:sz w:val="28"/>
          <w:szCs w:val="28"/>
        </w:rPr>
      </w:pPr>
      <w:r w:rsidRPr="00C032AF">
        <w:rPr>
          <w:rFonts w:ascii="Times New Roman" w:hAnsi="Times New Roman"/>
          <w:sz w:val="28"/>
          <w:szCs w:val="28"/>
        </w:rPr>
        <w:t xml:space="preserve">Также, с целью реализации продукции местных товаропроизводителей, в прогнозном периоде будет продолжена организация ярмарочной торговли. </w:t>
      </w:r>
    </w:p>
    <w:p w:rsidR="00431D45" w:rsidRDefault="00431D45" w:rsidP="00431D45">
      <w:pPr>
        <w:pStyle w:val="3"/>
        <w:spacing w:before="120" w:beforeAutospacing="0" w:after="120"/>
      </w:pPr>
      <w:r w:rsidRPr="00C032AF">
        <w:t>Охрана окружающей среды</w:t>
      </w:r>
      <w:bookmarkStart w:id="15" w:name="экология"/>
      <w:bookmarkEnd w:id="15"/>
    </w:p>
    <w:p w:rsidR="00D55696" w:rsidRPr="00AB7F0C" w:rsidRDefault="00D55696" w:rsidP="005161FF">
      <w:pPr>
        <w:spacing w:after="0" w:line="281" w:lineRule="auto"/>
        <w:ind w:firstLine="720"/>
        <w:jc w:val="both"/>
        <w:rPr>
          <w:rFonts w:ascii="Times New Roman" w:hAnsi="Times New Roman"/>
          <w:bCs/>
          <w:sz w:val="28"/>
          <w:szCs w:val="28"/>
        </w:rPr>
      </w:pPr>
      <w:r w:rsidRPr="00AB7F0C">
        <w:rPr>
          <w:rFonts w:ascii="Times New Roman" w:hAnsi="Times New Roman"/>
          <w:bCs/>
          <w:sz w:val="28"/>
          <w:szCs w:val="28"/>
        </w:rPr>
        <w:t>В 2026 - 2028 годах экологическая обстановка, сложившаяся в городском округе Тольятти, будет определяться характером и масштабами воздействия на окружающую среду предприятий промышленности, автомобильного транспорта, коммунального хозяйства, а также эффективностью реализованных ими природоохранных мероприятий.</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Муниципальной программой «Охрана окружающей среды на территории городского округа Тольятти на 2022-2026 годы» предусмотрено мероприятие по ликвидации несанкционированных мест размещения отходов (несанкционированных свалок) на территории городского округа, выполняется</w:t>
      </w:r>
      <w:hyperlink r:id="rId8" w:history="1">
        <w:r w:rsidRPr="00D329E8">
          <w:rPr>
            <w:rFonts w:ascii="Times New Roman" w:hAnsi="Times New Roman"/>
            <w:bCs/>
            <w:sz w:val="28"/>
            <w:szCs w:val="28"/>
          </w:rPr>
          <w:t xml:space="preserve"> в том числе в рамках </w:t>
        </w:r>
      </w:hyperlink>
      <w:r w:rsidRPr="00D329E8">
        <w:rPr>
          <w:rFonts w:ascii="Times New Roman" w:hAnsi="Times New Roman"/>
          <w:bCs/>
          <w:sz w:val="28"/>
          <w:szCs w:val="28"/>
        </w:rPr>
        <w:t xml:space="preserve">Государственной программы Самарской области «Совершенствование системы обращения с отходами, в том числе с твердыми коммунальными отходами, на территории Самарской области», утвержденной Постановлением Правительства Самарской области от 31.08.2018 № 522. </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 xml:space="preserve">Программой предусмотрена реализация следующих мероприятий: </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 xml:space="preserve">1. Мероприятия, направленные на рекультивацию полигона </w:t>
      </w:r>
      <w:r>
        <w:rPr>
          <w:rFonts w:ascii="Times New Roman" w:hAnsi="Times New Roman"/>
          <w:bCs/>
          <w:sz w:val="28"/>
          <w:szCs w:val="28"/>
        </w:rPr>
        <w:t>твердых бытовых отходов</w:t>
      </w:r>
      <w:r w:rsidRPr="00D329E8">
        <w:rPr>
          <w:rFonts w:ascii="Times New Roman" w:hAnsi="Times New Roman"/>
          <w:bCs/>
          <w:sz w:val="28"/>
          <w:szCs w:val="28"/>
        </w:rPr>
        <w:t xml:space="preserve"> с.</w:t>
      </w:r>
      <w:r w:rsidR="000A3AEF">
        <w:rPr>
          <w:rFonts w:ascii="Times New Roman" w:hAnsi="Times New Roman"/>
          <w:bCs/>
          <w:sz w:val="28"/>
          <w:szCs w:val="28"/>
        </w:rPr>
        <w:t xml:space="preserve"> </w:t>
      </w:r>
      <w:r w:rsidRPr="00D329E8">
        <w:rPr>
          <w:rFonts w:ascii="Times New Roman" w:hAnsi="Times New Roman"/>
          <w:bCs/>
          <w:sz w:val="28"/>
          <w:szCs w:val="28"/>
        </w:rPr>
        <w:t>Узюково г. Тольятти (Самарская область) (ликвидация мест несанкционированного размещения отходов на территории, прилегающей к территории полигона, начало проектно-изыскательских работ).</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 xml:space="preserve">2. Ежегодное осуществление контроля за завершенными в 2024 году работами по ликвидации двух объектов накопленного вреда окружающей среде (далее </w:t>
      </w:r>
      <w:r>
        <w:rPr>
          <w:rFonts w:ascii="Times New Roman" w:hAnsi="Times New Roman"/>
          <w:bCs/>
          <w:sz w:val="28"/>
          <w:szCs w:val="28"/>
        </w:rPr>
        <w:t xml:space="preserve">по разделу </w:t>
      </w:r>
      <w:r w:rsidRPr="00D329E8">
        <w:rPr>
          <w:rFonts w:ascii="Times New Roman" w:hAnsi="Times New Roman"/>
          <w:bCs/>
          <w:sz w:val="28"/>
          <w:szCs w:val="28"/>
        </w:rPr>
        <w:t>– ОНВОС):</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 «Рекультивация бывшей городской свалки промышленных и бытовых отходов Комсомольского района (южнее завода ОАО «АвтоВАЗАгрегат»)»;</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 xml:space="preserve">- «Рекультивация вскрытой свалки инертных отходов, расположенной напротив 1-3 вставок ПАО «АвтоВАЗ». </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 xml:space="preserve">3. Ежегодное проведение работ по биологическому этапу рекультивации двух вышеуказанных объектов ОНВОС. </w:t>
      </w:r>
    </w:p>
    <w:p w:rsidR="00D55696" w:rsidRPr="00D329E8" w:rsidRDefault="00D55696" w:rsidP="005161FF">
      <w:pPr>
        <w:spacing w:after="0" w:line="281" w:lineRule="auto"/>
        <w:ind w:firstLine="720"/>
        <w:jc w:val="both"/>
        <w:rPr>
          <w:rFonts w:ascii="Times New Roman" w:hAnsi="Times New Roman"/>
          <w:bCs/>
          <w:sz w:val="28"/>
          <w:szCs w:val="28"/>
        </w:rPr>
      </w:pPr>
      <w:r w:rsidRPr="00D329E8">
        <w:rPr>
          <w:rFonts w:ascii="Times New Roman" w:hAnsi="Times New Roman"/>
          <w:bCs/>
          <w:sz w:val="28"/>
          <w:szCs w:val="28"/>
        </w:rPr>
        <w:t>Цель реализации указанных мероприятий: исключение негативного воздействия двух вышеуказанных объектов ОНВОС на компоненты природной среды и вовлечение земельных участков, на которых они расположены, в дальнейшее использование в хозяйственных или рекреационных целях.</w:t>
      </w:r>
    </w:p>
    <w:p w:rsidR="00642226" w:rsidRPr="00B051D1" w:rsidRDefault="00642226" w:rsidP="005161FF">
      <w:pPr>
        <w:numPr>
          <w:ilvl w:val="0"/>
          <w:numId w:val="17"/>
        </w:numPr>
        <w:overflowPunct w:val="0"/>
        <w:autoSpaceDE w:val="0"/>
        <w:spacing w:after="0" w:line="281" w:lineRule="auto"/>
        <w:ind w:left="0" w:firstLine="709"/>
        <w:contextualSpacing/>
        <w:jc w:val="both"/>
        <w:rPr>
          <w:rFonts w:ascii="Times New Roman" w:eastAsia="Calibri" w:hAnsi="Times New Roman"/>
          <w:sz w:val="28"/>
          <w:szCs w:val="28"/>
          <w:lang w:eastAsia="en-US"/>
        </w:rPr>
      </w:pPr>
      <w:r w:rsidRPr="002A0236">
        <w:rPr>
          <w:rFonts w:ascii="Times New Roman" w:hAnsi="Times New Roman"/>
          <w:sz w:val="28"/>
          <w:szCs w:val="28"/>
        </w:rPr>
        <w:t>В рамках реализации муниципальной программы «Охрана окружающей среды на территории городского округа Толья</w:t>
      </w:r>
      <w:r w:rsidRPr="002A0236">
        <w:rPr>
          <w:rFonts w:ascii="Times New Roman" w:hAnsi="Times New Roman"/>
          <w:color w:val="000000"/>
          <w:sz w:val="28"/>
          <w:szCs w:val="28"/>
        </w:rPr>
        <w:t xml:space="preserve">тти на 2022-2026 годы», </w:t>
      </w:r>
      <w:r w:rsidRPr="002A0236">
        <w:rPr>
          <w:rFonts w:ascii="Times New Roman" w:hAnsi="Times New Roman"/>
          <w:sz w:val="28"/>
          <w:szCs w:val="28"/>
        </w:rPr>
        <w:t>утвержденной постановлением администрации городского округа Тольятти от 04.08.2021 № 2700-п/1,</w:t>
      </w:r>
      <w:r w:rsidRPr="002A0236">
        <w:rPr>
          <w:rFonts w:ascii="Times New Roman" w:hAnsi="Times New Roman"/>
          <w:color w:val="000000"/>
          <w:sz w:val="28"/>
          <w:szCs w:val="28"/>
        </w:rPr>
        <w:t xml:space="preserve"> в 2026 году </w:t>
      </w:r>
      <w:r w:rsidRPr="00B051D1">
        <w:rPr>
          <w:rFonts w:ascii="Times New Roman" w:eastAsia="Calibri" w:hAnsi="Times New Roman"/>
          <w:sz w:val="28"/>
          <w:szCs w:val="28"/>
          <w:lang w:eastAsia="en-US"/>
        </w:rPr>
        <w:t>при условии выделения финансирования и</w:t>
      </w:r>
      <w:r>
        <w:rPr>
          <w:rFonts w:ascii="Times New Roman" w:eastAsia="Calibri" w:hAnsi="Times New Roman"/>
          <w:sz w:val="28"/>
          <w:szCs w:val="28"/>
          <w:lang w:eastAsia="en-US"/>
        </w:rPr>
        <w:t>з средств вышестоящих бюджетов</w:t>
      </w:r>
      <w:r>
        <w:rPr>
          <w:rFonts w:ascii="Times New Roman" w:hAnsi="Times New Roman"/>
          <w:color w:val="000000"/>
          <w:sz w:val="28"/>
          <w:szCs w:val="28"/>
        </w:rPr>
        <w:t xml:space="preserve"> запланированы</w:t>
      </w:r>
      <w:r w:rsidRPr="002A0236">
        <w:rPr>
          <w:rFonts w:ascii="Times New Roman" w:hAnsi="Times New Roman"/>
          <w:color w:val="000000"/>
          <w:sz w:val="28"/>
          <w:szCs w:val="28"/>
        </w:rPr>
        <w:t xml:space="preserve"> мероприятия по ликвидации несанкционированных свалок на территории городского округа общим объемом отходов 2</w:t>
      </w:r>
      <w:r>
        <w:rPr>
          <w:rFonts w:ascii="Times New Roman" w:hAnsi="Times New Roman"/>
          <w:color w:val="000000"/>
          <w:sz w:val="28"/>
          <w:szCs w:val="28"/>
        </w:rPr>
        <w:t>5</w:t>
      </w:r>
      <w:r w:rsidRPr="002A0236">
        <w:rPr>
          <w:rFonts w:ascii="Times New Roman" w:hAnsi="Times New Roman"/>
          <w:color w:val="000000"/>
          <w:sz w:val="28"/>
          <w:szCs w:val="28"/>
        </w:rPr>
        <w:t>,</w:t>
      </w:r>
      <w:r>
        <w:rPr>
          <w:rFonts w:ascii="Times New Roman" w:hAnsi="Times New Roman"/>
          <w:color w:val="000000"/>
          <w:sz w:val="28"/>
          <w:szCs w:val="28"/>
        </w:rPr>
        <w:t>1</w:t>
      </w:r>
      <w:r w:rsidRPr="002A0236">
        <w:rPr>
          <w:rFonts w:ascii="Times New Roman" w:hAnsi="Times New Roman"/>
          <w:color w:val="000000"/>
          <w:sz w:val="28"/>
          <w:szCs w:val="28"/>
        </w:rPr>
        <w:t xml:space="preserve"> тыс. куб. м.</w:t>
      </w:r>
      <w:r>
        <w:rPr>
          <w:rFonts w:ascii="Times New Roman" w:hAnsi="Times New Roman"/>
          <w:color w:val="000000"/>
          <w:sz w:val="28"/>
          <w:szCs w:val="28"/>
        </w:rPr>
        <w:t xml:space="preserve"> </w:t>
      </w:r>
      <w:r w:rsidRPr="00B051D1">
        <w:rPr>
          <w:rFonts w:ascii="Times New Roman" w:eastAsia="Calibri" w:hAnsi="Times New Roman"/>
          <w:sz w:val="28"/>
          <w:szCs w:val="28"/>
          <w:lang w:eastAsia="en-US"/>
        </w:rPr>
        <w:t>(направлены заявки в профильные министерства Самарской области)</w:t>
      </w:r>
      <w:r>
        <w:rPr>
          <w:rFonts w:ascii="Times New Roman" w:eastAsia="Calibri" w:hAnsi="Times New Roman"/>
          <w:sz w:val="28"/>
          <w:szCs w:val="28"/>
          <w:lang w:eastAsia="en-US"/>
        </w:rPr>
        <w:t>.</w:t>
      </w:r>
    </w:p>
    <w:p w:rsidR="00D55696" w:rsidRPr="002A0236" w:rsidRDefault="00D55696" w:rsidP="005161FF">
      <w:pPr>
        <w:spacing w:after="0" w:line="281" w:lineRule="auto"/>
        <w:ind w:firstLine="709"/>
        <w:jc w:val="both"/>
        <w:rPr>
          <w:rFonts w:ascii="Times New Roman" w:hAnsi="Times New Roman"/>
          <w:color w:val="000000"/>
          <w:sz w:val="28"/>
          <w:szCs w:val="28"/>
        </w:rPr>
      </w:pPr>
      <w:r w:rsidRPr="002A0236">
        <w:rPr>
          <w:rFonts w:ascii="Times New Roman" w:hAnsi="Times New Roman"/>
          <w:color w:val="000000"/>
          <w:sz w:val="28"/>
          <w:szCs w:val="28"/>
        </w:rPr>
        <w:t xml:space="preserve">В рамках муниципальной программы «Охрана, защита и воспроизводство лесов, расположенных в границах городского округа Тольятти, на 2024-2030 годы», </w:t>
      </w:r>
      <w:r w:rsidRPr="002A0236">
        <w:rPr>
          <w:rFonts w:ascii="Times New Roman" w:hAnsi="Times New Roman"/>
          <w:sz w:val="28"/>
          <w:szCs w:val="28"/>
        </w:rPr>
        <w:t xml:space="preserve">утвержденной постановлением администрации городского округа Тольятти от 27.07.2023 № 2381-п/1, </w:t>
      </w:r>
      <w:r w:rsidRPr="002A0236">
        <w:rPr>
          <w:rFonts w:ascii="Times New Roman" w:hAnsi="Times New Roman"/>
          <w:color w:val="000000"/>
          <w:sz w:val="28"/>
          <w:szCs w:val="28"/>
        </w:rPr>
        <w:t>в прогнозном периоде запланировано:</w:t>
      </w:r>
    </w:p>
    <w:p w:rsidR="00D55696" w:rsidRPr="002A0236" w:rsidRDefault="00D55696" w:rsidP="005161FF">
      <w:pPr>
        <w:spacing w:after="0" w:line="281" w:lineRule="auto"/>
        <w:ind w:firstLine="709"/>
        <w:jc w:val="both"/>
        <w:rPr>
          <w:rFonts w:ascii="Times New Roman" w:eastAsiaTheme="minorHAnsi" w:hAnsi="Times New Roman"/>
          <w:sz w:val="28"/>
          <w:szCs w:val="28"/>
          <w:lang w:eastAsia="en-US"/>
        </w:rPr>
      </w:pPr>
      <w:r w:rsidRPr="002A0236">
        <w:rPr>
          <w:rFonts w:ascii="Times New Roman" w:hAnsi="Times New Roman"/>
          <w:color w:val="000000"/>
          <w:sz w:val="28"/>
          <w:szCs w:val="28"/>
        </w:rPr>
        <w:t xml:space="preserve">- </w:t>
      </w:r>
      <w:r w:rsidRPr="002A0236">
        <w:rPr>
          <w:rFonts w:ascii="Times New Roman" w:eastAsiaTheme="minorHAnsi" w:hAnsi="Times New Roman"/>
          <w:sz w:val="28"/>
          <w:szCs w:val="28"/>
          <w:lang w:eastAsia="en-US"/>
        </w:rPr>
        <w:t>организация и осуществление первичных мер пожарной безопасности в городских лесах (противопожарные минерализованные полосы, шлагбаумы, аншлаги, запрещающие знаки и квартальные столбы; противопожарные резервуары; просеки; противопожарные разрывы, листовки);</w:t>
      </w:r>
    </w:p>
    <w:p w:rsidR="00D55696" w:rsidRPr="00F31BFC" w:rsidRDefault="00D55696" w:rsidP="005161FF">
      <w:pPr>
        <w:spacing w:after="0" w:line="281" w:lineRule="auto"/>
        <w:ind w:firstLine="709"/>
        <w:jc w:val="both"/>
        <w:rPr>
          <w:rFonts w:ascii="Times New Roman" w:eastAsiaTheme="minorHAnsi" w:hAnsi="Times New Roman"/>
          <w:sz w:val="28"/>
          <w:szCs w:val="28"/>
          <w:lang w:eastAsia="en-US"/>
        </w:rPr>
      </w:pPr>
      <w:r w:rsidRPr="002A0236">
        <w:rPr>
          <w:rFonts w:ascii="Times New Roman" w:eastAsiaTheme="minorHAnsi" w:hAnsi="Times New Roman"/>
          <w:sz w:val="28"/>
          <w:szCs w:val="28"/>
          <w:lang w:eastAsia="en-US"/>
        </w:rPr>
        <w:t xml:space="preserve">- поддержание удовлетворительного санитарно-экологического состояния городских лесов и сокращение потерь лесного хозяйства от вредителей и болезней (санитарное содержание городских лесов на площади 350 га ежегодно; лесопатологическое обследование на площади </w:t>
      </w:r>
      <w:r w:rsidRPr="007F078F">
        <w:rPr>
          <w:rFonts w:ascii="Times New Roman" w:eastAsiaTheme="minorHAnsi" w:hAnsi="Times New Roman"/>
          <w:sz w:val="28"/>
          <w:szCs w:val="28"/>
          <w:lang w:eastAsia="en-US"/>
        </w:rPr>
        <w:t xml:space="preserve">100 га; </w:t>
      </w:r>
      <w:r w:rsidRPr="002A0236">
        <w:rPr>
          <w:rFonts w:ascii="Times New Roman" w:eastAsiaTheme="minorHAnsi" w:hAnsi="Times New Roman"/>
          <w:sz w:val="28"/>
          <w:szCs w:val="28"/>
          <w:lang w:eastAsia="en-US"/>
        </w:rPr>
        <w:t xml:space="preserve">ликвидация несанкционированных свалок ежегодным объемом 600 куб. м; расчистка неликвидных лесных участков на общей площади 156,8 га; развешивание искусственных гнездовий (100 штук в 2028 году); </w:t>
      </w:r>
      <w:r w:rsidRPr="00F31BFC">
        <w:rPr>
          <w:rFonts w:ascii="Times New Roman" w:eastAsiaTheme="minorHAnsi" w:hAnsi="Times New Roman"/>
          <w:sz w:val="28"/>
          <w:szCs w:val="28"/>
          <w:lang w:eastAsia="en-US"/>
        </w:rPr>
        <w:t>подготовка лесных участков для создания лесных культур на общей площади 113,3 га; уборка аварийных деревьев (250 штук - в 2026-2028 году);</w:t>
      </w:r>
    </w:p>
    <w:p w:rsidR="00D55696" w:rsidRDefault="00D55696" w:rsidP="005161FF">
      <w:pPr>
        <w:spacing w:after="0" w:line="281" w:lineRule="auto"/>
        <w:ind w:firstLine="709"/>
        <w:jc w:val="both"/>
        <w:rPr>
          <w:rFonts w:ascii="Times New Roman" w:eastAsiaTheme="minorHAnsi" w:hAnsi="Times New Roman"/>
          <w:sz w:val="28"/>
          <w:szCs w:val="28"/>
          <w:lang w:eastAsia="en-US"/>
        </w:rPr>
      </w:pPr>
      <w:r w:rsidRPr="00F31BFC">
        <w:rPr>
          <w:rFonts w:ascii="Times New Roman" w:eastAsiaTheme="minorHAnsi" w:hAnsi="Times New Roman"/>
          <w:sz w:val="28"/>
          <w:szCs w:val="28"/>
          <w:lang w:eastAsia="en-US"/>
        </w:rPr>
        <w:t>- обеспечение воспроизводства городских лесов для восстановления зеленого каркаса городского округа Тольятти (лесовосстановление на общей площади 133,4 га; дополнение лесных культур на 111,1 га в 2026-2028 году; обработка почвы под лесные культуры на общей площади 96,5 га; агротехнический уход за лесными культурами на общей площади 940,6 га</w:t>
      </w:r>
      <w:r w:rsidRPr="00207A08">
        <w:rPr>
          <w:rFonts w:ascii="Times New Roman" w:eastAsiaTheme="minorHAnsi" w:hAnsi="Times New Roman"/>
          <w:sz w:val="28"/>
          <w:szCs w:val="28"/>
          <w:lang w:eastAsia="en-US"/>
        </w:rPr>
        <w:t xml:space="preserve">; </w:t>
      </w:r>
      <w:r w:rsidRPr="00F31BFC">
        <w:rPr>
          <w:rFonts w:ascii="Times New Roman" w:eastAsiaTheme="minorHAnsi" w:hAnsi="Times New Roman"/>
          <w:sz w:val="28"/>
          <w:szCs w:val="28"/>
          <w:lang w:eastAsia="en-US"/>
        </w:rPr>
        <w:t>содействие естественному возобновлению леса на 5 га в 2028 году</w:t>
      </w:r>
      <w:r>
        <w:rPr>
          <w:rFonts w:ascii="Times New Roman" w:eastAsiaTheme="minorHAnsi" w:hAnsi="Times New Roman"/>
          <w:sz w:val="28"/>
          <w:szCs w:val="28"/>
          <w:lang w:eastAsia="en-US"/>
        </w:rPr>
        <w:t>; лесоводственный уход на 20 га в 2026 и 2027 году</w:t>
      </w:r>
      <w:r w:rsidRPr="00F31BFC">
        <w:rPr>
          <w:rFonts w:ascii="Times New Roman" w:eastAsiaTheme="minorHAnsi" w:hAnsi="Times New Roman"/>
          <w:sz w:val="28"/>
          <w:szCs w:val="28"/>
          <w:lang w:eastAsia="en-US"/>
        </w:rPr>
        <w:t xml:space="preserve">); </w:t>
      </w:r>
    </w:p>
    <w:p w:rsidR="00D55696" w:rsidRPr="00F31BFC" w:rsidRDefault="00D55696" w:rsidP="00D55696">
      <w:pPr>
        <w:spacing w:after="0"/>
        <w:ind w:firstLine="709"/>
        <w:jc w:val="both"/>
        <w:rPr>
          <w:rFonts w:ascii="Times New Roman" w:eastAsiaTheme="minorHAnsi" w:hAnsi="Times New Roman"/>
          <w:sz w:val="28"/>
          <w:szCs w:val="28"/>
          <w:lang w:eastAsia="en-US"/>
        </w:rPr>
      </w:pPr>
      <w:r w:rsidRPr="00F31BFC">
        <w:rPr>
          <w:rFonts w:ascii="Times New Roman" w:eastAsiaTheme="minorHAnsi" w:hAnsi="Times New Roman"/>
          <w:sz w:val="28"/>
          <w:szCs w:val="28"/>
          <w:lang w:eastAsia="en-US"/>
        </w:rPr>
        <w:t>- содержание и посадка лесных культур в дендропарке (более 15 штук).</w:t>
      </w:r>
    </w:p>
    <w:p w:rsidR="00D55696" w:rsidRPr="00AB7F0C" w:rsidRDefault="00D55696" w:rsidP="00D55696">
      <w:pPr>
        <w:widowControl w:val="0"/>
        <w:autoSpaceDE w:val="0"/>
        <w:autoSpaceDN w:val="0"/>
        <w:adjustRightInd w:val="0"/>
        <w:spacing w:after="0"/>
        <w:ind w:firstLine="709"/>
        <w:jc w:val="both"/>
        <w:rPr>
          <w:rFonts w:ascii="Times New Roman" w:hAnsi="Times New Roman"/>
          <w:sz w:val="28"/>
          <w:szCs w:val="28"/>
        </w:rPr>
      </w:pPr>
      <w:r w:rsidRPr="00AB7F0C">
        <w:rPr>
          <w:rFonts w:ascii="Times New Roman" w:hAnsi="Times New Roman"/>
          <w:sz w:val="28"/>
          <w:szCs w:val="28"/>
        </w:rPr>
        <w:t>Фактическое значение объёма вредных веществ, выбрасываемых в атмосферный воздух стационарными источниками загрязнения, за 2024 год сложилось выше ожидаемого уровня, что привело к корректировке в сторону увеличения их прогнозных значений на 2025 год, а также 2026-2028 годы.</w:t>
      </w:r>
    </w:p>
    <w:p w:rsidR="00D55696" w:rsidRPr="00D329E8" w:rsidRDefault="00D55696" w:rsidP="00D55696">
      <w:pPr>
        <w:widowControl w:val="0"/>
        <w:autoSpaceDE w:val="0"/>
        <w:autoSpaceDN w:val="0"/>
        <w:adjustRightInd w:val="0"/>
        <w:spacing w:after="0"/>
        <w:ind w:firstLine="709"/>
        <w:jc w:val="both"/>
        <w:rPr>
          <w:rFonts w:ascii="Times New Roman" w:hAnsi="Times New Roman"/>
          <w:sz w:val="28"/>
          <w:szCs w:val="28"/>
        </w:rPr>
      </w:pPr>
      <w:r w:rsidRPr="00AB7F0C">
        <w:rPr>
          <w:rFonts w:ascii="Times New Roman" w:hAnsi="Times New Roman"/>
          <w:sz w:val="28"/>
          <w:szCs w:val="28"/>
        </w:rPr>
        <w:t xml:space="preserve">По консервативному варианту прогноза, в условиях более низкого темпа инвестиций в мероприятия по модернизации и реконструкции производств, направленные на снижение выбросов в атмосферу, в 2026 - 2028 годах прогнозируется сдержанная тенденция уменьшения объёмов вредных веществ, выбрасываемых в атмосферный воздух стационарными источниками загрязнения, по сравнению с 2025 годом </w:t>
      </w:r>
      <w:r w:rsidRPr="00D329E8">
        <w:rPr>
          <w:rFonts w:ascii="Times New Roman" w:hAnsi="Times New Roman"/>
          <w:sz w:val="28"/>
          <w:szCs w:val="28"/>
        </w:rPr>
        <w:t>(данный показатель может уменьшиться на 0,9% до 32,4 тыс. тонн).</w:t>
      </w:r>
    </w:p>
    <w:p w:rsidR="00D55696" w:rsidRPr="00D329E8" w:rsidRDefault="00D55696" w:rsidP="00D55696">
      <w:pPr>
        <w:widowControl w:val="0"/>
        <w:autoSpaceDE w:val="0"/>
        <w:autoSpaceDN w:val="0"/>
        <w:adjustRightInd w:val="0"/>
        <w:spacing w:after="0"/>
        <w:ind w:firstLine="709"/>
        <w:jc w:val="both"/>
        <w:rPr>
          <w:rFonts w:ascii="Times New Roman" w:hAnsi="Times New Roman"/>
          <w:sz w:val="28"/>
          <w:szCs w:val="28"/>
        </w:rPr>
      </w:pPr>
      <w:r w:rsidRPr="00D329E8">
        <w:rPr>
          <w:rFonts w:ascii="Times New Roman" w:hAnsi="Times New Roman"/>
          <w:sz w:val="28"/>
          <w:szCs w:val="28"/>
        </w:rPr>
        <w:t>При условии реализации базового варианта прогноза, вследствие реализации крупными промышленными предприятиями мероприятий, направленных на снижение негативного воздействия на окружающую среду, в 2026 - 2028 годах прогнозируется тенденция снижения объёмов вредных веществ, выбрасываемых в атмосферный воздух стационарными источниками загрязнения, по сравнению с 2025 годом.  В целом в 2028 году относительно 2025 года данный показатель может уменьшиться на 7,3% до 30,3 тыс. тонн.</w:t>
      </w:r>
    </w:p>
    <w:p w:rsidR="00D55696" w:rsidRPr="00ED61B9" w:rsidRDefault="00D55696" w:rsidP="00D55696">
      <w:pPr>
        <w:widowControl w:val="0"/>
        <w:autoSpaceDE w:val="0"/>
        <w:autoSpaceDN w:val="0"/>
        <w:adjustRightInd w:val="0"/>
        <w:spacing w:after="0"/>
        <w:ind w:firstLine="709"/>
        <w:jc w:val="both"/>
        <w:rPr>
          <w:rFonts w:ascii="Times New Roman" w:hAnsi="Times New Roman"/>
          <w:sz w:val="28"/>
          <w:szCs w:val="28"/>
        </w:rPr>
      </w:pPr>
      <w:r w:rsidRPr="00D329E8">
        <w:rPr>
          <w:rFonts w:ascii="Times New Roman" w:hAnsi="Times New Roman"/>
          <w:sz w:val="28"/>
          <w:szCs w:val="28"/>
        </w:rPr>
        <w:t>Объём сброса загрязненных сточных вод в поверхностные водные объекты к 2028 году уменьшится относительно 2025 года по консервативному варианту прогноза на 0,9% до 113,4 млн. куб. м., по базовому -  на 5,6% до 108,1 млн. куб. м.</w:t>
      </w:r>
    </w:p>
    <w:p w:rsidR="00431D45" w:rsidRDefault="00431D45" w:rsidP="00431D45">
      <w:pPr>
        <w:suppressAutoHyphens/>
        <w:spacing w:after="0"/>
        <w:jc w:val="both"/>
        <w:outlineLvl w:val="0"/>
        <w:rPr>
          <w:rFonts w:ascii="Times New Roman" w:hAnsi="Times New Roman"/>
          <w:sz w:val="28"/>
          <w:szCs w:val="28"/>
        </w:rPr>
      </w:pPr>
    </w:p>
    <w:p w:rsidR="00FD0CE3" w:rsidRDefault="00FD0CE3" w:rsidP="00431D45">
      <w:pPr>
        <w:suppressAutoHyphens/>
        <w:spacing w:after="0"/>
        <w:jc w:val="both"/>
        <w:outlineLvl w:val="0"/>
        <w:rPr>
          <w:rFonts w:ascii="Times New Roman" w:hAnsi="Times New Roman"/>
          <w:sz w:val="28"/>
          <w:szCs w:val="28"/>
        </w:rPr>
      </w:pPr>
    </w:p>
    <w:p w:rsidR="00FD0CE3" w:rsidRDefault="00FD0CE3" w:rsidP="00431D45">
      <w:pPr>
        <w:suppressAutoHyphens/>
        <w:spacing w:after="0"/>
        <w:jc w:val="both"/>
        <w:outlineLvl w:val="0"/>
        <w:rPr>
          <w:rFonts w:ascii="Times New Roman" w:hAnsi="Times New Roman"/>
          <w:sz w:val="28"/>
          <w:szCs w:val="28"/>
        </w:rPr>
      </w:pPr>
    </w:p>
    <w:p w:rsidR="00431D45" w:rsidRPr="00D622C6" w:rsidRDefault="00431D45" w:rsidP="00431D45">
      <w:pPr>
        <w:suppressAutoHyphens/>
        <w:spacing w:after="0"/>
        <w:outlineLvl w:val="0"/>
        <w:rPr>
          <w:rFonts w:ascii="Times New Roman" w:hAnsi="Times New Roman"/>
          <w:sz w:val="28"/>
          <w:szCs w:val="28"/>
        </w:rPr>
      </w:pPr>
      <w:r w:rsidRPr="00D622C6">
        <w:rPr>
          <w:rFonts w:ascii="Times New Roman" w:hAnsi="Times New Roman"/>
          <w:sz w:val="28"/>
          <w:szCs w:val="28"/>
        </w:rPr>
        <w:t xml:space="preserve">Руководитель департамента  </w:t>
      </w:r>
    </w:p>
    <w:p w:rsidR="00431D45" w:rsidRPr="00D622C6" w:rsidRDefault="00431D45" w:rsidP="00431D45">
      <w:pPr>
        <w:suppressAutoHyphens/>
        <w:spacing w:after="0"/>
        <w:outlineLvl w:val="0"/>
        <w:rPr>
          <w:rFonts w:ascii="Times New Roman" w:hAnsi="Times New Roman"/>
          <w:sz w:val="28"/>
          <w:szCs w:val="28"/>
        </w:rPr>
      </w:pPr>
      <w:r w:rsidRPr="00D622C6">
        <w:rPr>
          <w:rFonts w:ascii="Times New Roman" w:hAnsi="Times New Roman"/>
          <w:sz w:val="28"/>
          <w:szCs w:val="28"/>
        </w:rPr>
        <w:t xml:space="preserve">экономического развития                                                                И.М. Потапова                       </w:t>
      </w:r>
    </w:p>
    <w:p w:rsidR="00431D45" w:rsidRDefault="00431D45" w:rsidP="00431D45">
      <w:pPr>
        <w:suppressAutoHyphens/>
        <w:spacing w:after="0"/>
        <w:jc w:val="both"/>
        <w:outlineLvl w:val="0"/>
        <w:rPr>
          <w:rFonts w:ascii="Times New Roman" w:hAnsi="Times New Roman"/>
          <w:sz w:val="24"/>
          <w:szCs w:val="24"/>
        </w:rPr>
      </w:pPr>
    </w:p>
    <w:p w:rsidR="00FD0CE3" w:rsidRDefault="00FD0CE3" w:rsidP="002F7710">
      <w:pPr>
        <w:suppressAutoHyphens/>
        <w:spacing w:after="0"/>
        <w:jc w:val="both"/>
        <w:outlineLvl w:val="0"/>
        <w:rPr>
          <w:rFonts w:ascii="Times New Roman" w:hAnsi="Times New Roman"/>
          <w:sz w:val="24"/>
          <w:szCs w:val="24"/>
        </w:rPr>
      </w:pPr>
    </w:p>
    <w:p w:rsidR="006509F3" w:rsidRPr="00513F65" w:rsidRDefault="00431D45" w:rsidP="002F7710">
      <w:pPr>
        <w:suppressAutoHyphens/>
        <w:spacing w:after="0"/>
        <w:jc w:val="both"/>
        <w:outlineLvl w:val="0"/>
        <w:rPr>
          <w:sz w:val="24"/>
          <w:szCs w:val="24"/>
        </w:rPr>
      </w:pPr>
      <w:r w:rsidRPr="00D622C6">
        <w:rPr>
          <w:rFonts w:ascii="Times New Roman" w:hAnsi="Times New Roman"/>
          <w:sz w:val="24"/>
          <w:szCs w:val="24"/>
        </w:rPr>
        <w:t>Кончева Н.В.,</w:t>
      </w:r>
      <w:r>
        <w:rPr>
          <w:rFonts w:ascii="Times New Roman" w:hAnsi="Times New Roman"/>
          <w:sz w:val="24"/>
          <w:szCs w:val="24"/>
        </w:rPr>
        <w:t xml:space="preserve"> </w:t>
      </w:r>
      <w:r w:rsidRPr="00D622C6">
        <w:rPr>
          <w:rFonts w:ascii="Times New Roman" w:hAnsi="Times New Roman"/>
          <w:sz w:val="24"/>
          <w:szCs w:val="24"/>
        </w:rPr>
        <w:t>54-32-76</w:t>
      </w:r>
    </w:p>
    <w:sectPr w:rsidR="006509F3" w:rsidRPr="00513F65" w:rsidSect="00A80AD6">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1E8" w:rsidRDefault="000701E8" w:rsidP="006A2B6C">
      <w:pPr>
        <w:spacing w:after="0" w:line="240" w:lineRule="auto"/>
      </w:pPr>
      <w:r>
        <w:separator/>
      </w:r>
    </w:p>
  </w:endnote>
  <w:endnote w:type="continuationSeparator" w:id="0">
    <w:p w:rsidR="000701E8" w:rsidRDefault="000701E8" w:rsidP="006A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1E8" w:rsidRDefault="000701E8" w:rsidP="006A2B6C">
      <w:pPr>
        <w:spacing w:after="0" w:line="240" w:lineRule="auto"/>
      </w:pPr>
      <w:r>
        <w:separator/>
      </w:r>
    </w:p>
  </w:footnote>
  <w:footnote w:type="continuationSeparator" w:id="0">
    <w:p w:rsidR="000701E8" w:rsidRDefault="000701E8" w:rsidP="006A2B6C">
      <w:pPr>
        <w:spacing w:after="0" w:line="240" w:lineRule="auto"/>
      </w:pPr>
      <w:r>
        <w:continuationSeparator/>
      </w:r>
    </w:p>
  </w:footnote>
  <w:footnote w:id="1">
    <w:p w:rsidR="000701E8" w:rsidRPr="002C6574" w:rsidRDefault="000701E8" w:rsidP="00D55696">
      <w:pPr>
        <w:pStyle w:val="af9"/>
        <w:rPr>
          <w:rFonts w:ascii="Times New Roman" w:hAnsi="Times New Roman"/>
        </w:rPr>
      </w:pPr>
      <w:r w:rsidRPr="002C6574">
        <w:rPr>
          <w:rStyle w:val="afb"/>
          <w:rFonts w:ascii="Times New Roman" w:hAnsi="Times New Roman"/>
        </w:rPr>
        <w:footnoteRef/>
      </w:r>
      <w:r w:rsidRPr="002C6574">
        <w:rPr>
          <w:rFonts w:ascii="Times New Roman" w:hAnsi="Times New Roman"/>
        </w:rPr>
        <w:t xml:space="preserve"> https://oeztlt.ru/ru/news/1259/</w:t>
      </w:r>
    </w:p>
  </w:footnote>
  <w:footnote w:id="2">
    <w:p w:rsidR="000701E8" w:rsidRPr="002C6574" w:rsidRDefault="000701E8" w:rsidP="00D55696">
      <w:pPr>
        <w:pStyle w:val="af9"/>
        <w:rPr>
          <w:rFonts w:ascii="Times New Roman" w:hAnsi="Times New Roman"/>
        </w:rPr>
      </w:pPr>
      <w:r w:rsidRPr="002C6574">
        <w:rPr>
          <w:rStyle w:val="afb"/>
          <w:rFonts w:ascii="Times New Roman" w:hAnsi="Times New Roman"/>
        </w:rPr>
        <w:footnoteRef/>
      </w:r>
      <w:r w:rsidRPr="002C6574">
        <w:rPr>
          <w:rFonts w:ascii="Times New Roman" w:hAnsi="Times New Roman"/>
        </w:rPr>
        <w:t xml:space="preserve"> https://www.toaz.ru/press-center/news/2025/tolyattiazot-narashhivaet-otgruzku-karbamida-rechnyim-transportom</w:t>
      </w:r>
    </w:p>
  </w:footnote>
  <w:footnote w:id="3">
    <w:p w:rsidR="000701E8" w:rsidRDefault="000701E8" w:rsidP="00D55696">
      <w:pPr>
        <w:pStyle w:val="af9"/>
      </w:pPr>
      <w:r w:rsidRPr="002C6574">
        <w:rPr>
          <w:rStyle w:val="afb"/>
          <w:rFonts w:ascii="Times New Roman" w:hAnsi="Times New Roman"/>
        </w:rPr>
        <w:footnoteRef/>
      </w:r>
      <w:r w:rsidRPr="002C6574">
        <w:rPr>
          <w:rFonts w:ascii="Times New Roman" w:hAnsi="Times New Roman"/>
        </w:rPr>
        <w:t xml:space="preserve"> https://www.interfax.ru/business/941941</w:t>
      </w:r>
    </w:p>
  </w:footnote>
  <w:footnote w:id="4">
    <w:p w:rsidR="000701E8" w:rsidRPr="00242255" w:rsidRDefault="000701E8" w:rsidP="00D55696">
      <w:pPr>
        <w:pStyle w:val="af9"/>
        <w:rPr>
          <w:rFonts w:ascii="Times New Roman" w:hAnsi="Times New Roman"/>
        </w:rPr>
      </w:pPr>
      <w:r>
        <w:rPr>
          <w:rStyle w:val="afb"/>
        </w:rPr>
        <w:footnoteRef/>
      </w:r>
      <w:r>
        <w:t xml:space="preserve"> </w:t>
      </w:r>
      <w:r w:rsidRPr="00242255">
        <w:rPr>
          <w:rFonts w:ascii="Times New Roman" w:hAnsi="Times New Roman"/>
        </w:rPr>
        <w:t>https://www.efko.ru/news/ministr-selskogo-khozyaystva-rossii-posetila-zavod-efko-v-tolyatti/</w:t>
      </w:r>
    </w:p>
  </w:footnote>
  <w:footnote w:id="5">
    <w:p w:rsidR="000701E8" w:rsidRPr="00242255" w:rsidRDefault="000701E8" w:rsidP="00D55696">
      <w:pPr>
        <w:pStyle w:val="af9"/>
        <w:rPr>
          <w:rFonts w:ascii="Times New Roman" w:hAnsi="Times New Roman"/>
        </w:rPr>
      </w:pPr>
      <w:r w:rsidRPr="00242255">
        <w:rPr>
          <w:rStyle w:val="afb"/>
          <w:rFonts w:ascii="Times New Roman" w:hAnsi="Times New Roman"/>
        </w:rPr>
        <w:footnoteRef/>
      </w:r>
      <w:r w:rsidRPr="00242255">
        <w:rPr>
          <w:rFonts w:ascii="Times New Roman" w:hAnsi="Times New Roman"/>
        </w:rPr>
        <w:t xml:space="preserve"> https://pharmmedprom.ru/news/cherez-god-v-tolyatti-vypustyat-pervuyu-produkcziyu-dva-novyh-farmaczevticheskih-zavoda/</w:t>
      </w:r>
    </w:p>
  </w:footnote>
  <w:footnote w:id="6">
    <w:p w:rsidR="000701E8" w:rsidRPr="00242255" w:rsidRDefault="000701E8" w:rsidP="00D55696">
      <w:pPr>
        <w:pStyle w:val="af9"/>
        <w:rPr>
          <w:rFonts w:ascii="Times New Roman" w:hAnsi="Times New Roman"/>
        </w:rPr>
      </w:pPr>
      <w:r w:rsidRPr="00242255">
        <w:rPr>
          <w:rStyle w:val="afb"/>
          <w:rFonts w:ascii="Times New Roman" w:hAnsi="Times New Roman"/>
        </w:rPr>
        <w:footnoteRef/>
      </w:r>
      <w:r w:rsidRPr="00242255">
        <w:rPr>
          <w:rFonts w:ascii="Times New Roman" w:hAnsi="Times New Roman"/>
        </w:rPr>
        <w:t xml:space="preserve"> https://news.mail.ru/economics/66427698/</w:t>
      </w:r>
    </w:p>
  </w:footnote>
  <w:footnote w:id="7">
    <w:p w:rsidR="000701E8" w:rsidRPr="002C6574" w:rsidRDefault="000701E8" w:rsidP="00F827CC">
      <w:pPr>
        <w:pStyle w:val="af9"/>
        <w:rPr>
          <w:rFonts w:ascii="Times New Roman" w:hAnsi="Times New Roman"/>
        </w:rPr>
      </w:pPr>
      <w:r w:rsidRPr="002C6574">
        <w:rPr>
          <w:rStyle w:val="afb"/>
          <w:rFonts w:ascii="Times New Roman" w:hAnsi="Times New Roman"/>
        </w:rPr>
        <w:footnoteRef/>
      </w:r>
      <w:r w:rsidRPr="002C6574">
        <w:rPr>
          <w:rFonts w:ascii="Times New Roman" w:hAnsi="Times New Roman"/>
        </w:rPr>
        <w:t xml:space="preserve"> https://iz.ru/1806035/2024-12-12/avtovaz-vypustit-12-novykh-modifikatcii-i-modelei-do-2030-goda</w:t>
      </w:r>
    </w:p>
  </w:footnote>
  <w:footnote w:id="8">
    <w:p w:rsidR="000701E8" w:rsidRPr="00F361C2" w:rsidRDefault="000701E8" w:rsidP="00F827CC">
      <w:pPr>
        <w:pStyle w:val="af9"/>
        <w:rPr>
          <w:rFonts w:ascii="Times New Roman" w:hAnsi="Times New Roman"/>
          <w:color w:val="000000" w:themeColor="text1"/>
        </w:rPr>
      </w:pPr>
      <w:r w:rsidRPr="00F361C2">
        <w:rPr>
          <w:rStyle w:val="afb"/>
          <w:rFonts w:ascii="Times New Roman" w:hAnsi="Times New Roman"/>
          <w:color w:val="000000" w:themeColor="text1"/>
        </w:rPr>
        <w:footnoteRef/>
      </w:r>
      <w:r w:rsidRPr="00F361C2">
        <w:rPr>
          <w:rFonts w:ascii="Times New Roman" w:hAnsi="Times New Roman"/>
          <w:color w:val="000000" w:themeColor="text1"/>
        </w:rPr>
        <w:t xml:space="preserve"> </w:t>
      </w:r>
      <w:hyperlink r:id="rId1" w:history="1">
        <w:r w:rsidRPr="00F361C2">
          <w:rPr>
            <w:rStyle w:val="af3"/>
            <w:rFonts w:ascii="Times New Roman" w:hAnsi="Times New Roman"/>
            <w:color w:val="000000" w:themeColor="text1"/>
            <w:lang w:val="en-US"/>
          </w:rPr>
          <w:t>https</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oeztlt</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ru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ru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news</w:t>
        </w:r>
        <w:r w:rsidRPr="00F361C2">
          <w:rPr>
            <w:rStyle w:val="af3"/>
            <w:rFonts w:ascii="Times New Roman" w:hAnsi="Times New Roman"/>
            <w:color w:val="000000" w:themeColor="text1"/>
          </w:rPr>
          <w:t>/1244</w:t>
        </w:r>
      </w:hyperlink>
    </w:p>
  </w:footnote>
  <w:footnote w:id="9">
    <w:p w:rsidR="000701E8" w:rsidRPr="00F361C2" w:rsidRDefault="000701E8" w:rsidP="00F827CC">
      <w:pPr>
        <w:pStyle w:val="af9"/>
        <w:rPr>
          <w:rFonts w:ascii="Times New Roman" w:hAnsi="Times New Roman"/>
          <w:color w:val="000000" w:themeColor="text1"/>
        </w:rPr>
      </w:pPr>
      <w:r w:rsidRPr="00F361C2">
        <w:rPr>
          <w:rStyle w:val="afb"/>
          <w:rFonts w:ascii="Times New Roman" w:hAnsi="Times New Roman"/>
          <w:color w:val="000000" w:themeColor="text1"/>
        </w:rPr>
        <w:footnoteRef/>
      </w:r>
      <w:r w:rsidRPr="00F361C2">
        <w:rPr>
          <w:rFonts w:ascii="Times New Roman" w:hAnsi="Times New Roman"/>
          <w:color w:val="000000" w:themeColor="text1"/>
        </w:rPr>
        <w:t xml:space="preserve"> </w:t>
      </w:r>
      <w:hyperlink r:id="rId2" w:history="1">
        <w:r w:rsidRPr="00F361C2">
          <w:rPr>
            <w:rStyle w:val="af3"/>
            <w:rFonts w:ascii="Times New Roman" w:hAnsi="Times New Roman"/>
            <w:color w:val="000000" w:themeColor="text1"/>
            <w:lang w:val="en-US"/>
          </w:rPr>
          <w:t>https</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oeztlt</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ru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ru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news</w:t>
        </w:r>
        <w:r w:rsidRPr="00F361C2">
          <w:rPr>
            <w:rStyle w:val="af3"/>
            <w:rFonts w:ascii="Times New Roman" w:hAnsi="Times New Roman"/>
            <w:color w:val="000000" w:themeColor="text1"/>
          </w:rPr>
          <w:t>/1277/</w:t>
        </w:r>
      </w:hyperlink>
    </w:p>
  </w:footnote>
  <w:footnote w:id="10">
    <w:p w:rsidR="000701E8" w:rsidRPr="00F361C2" w:rsidRDefault="000701E8">
      <w:pPr>
        <w:pStyle w:val="af9"/>
        <w:rPr>
          <w:rFonts w:ascii="Times New Roman" w:hAnsi="Times New Roman"/>
          <w:color w:val="000000" w:themeColor="text1"/>
        </w:rPr>
      </w:pPr>
      <w:r w:rsidRPr="00F361C2">
        <w:rPr>
          <w:rStyle w:val="afb"/>
          <w:rFonts w:ascii="Times New Roman" w:hAnsi="Times New Roman"/>
          <w:color w:val="000000" w:themeColor="text1"/>
        </w:rPr>
        <w:footnoteRef/>
      </w:r>
      <w:r w:rsidRPr="00F361C2">
        <w:rPr>
          <w:rFonts w:ascii="Times New Roman" w:hAnsi="Times New Roman"/>
          <w:color w:val="000000" w:themeColor="text1"/>
        </w:rPr>
        <w:t xml:space="preserve"> </w:t>
      </w:r>
      <w:hyperlink r:id="rId3" w:history="1">
        <w:r w:rsidRPr="00F361C2">
          <w:rPr>
            <w:rStyle w:val="af3"/>
            <w:rFonts w:ascii="Times New Roman" w:hAnsi="Times New Roman"/>
            <w:color w:val="000000" w:themeColor="text1"/>
          </w:rPr>
          <w:t>https://www.samregion.ru/press_center/events/vyacheslav-fedorishhev-segodnya-klyuchevoj-den-po-podpisaniyu-soglashenij-v-bespilotnoj-otrasli/</w:t>
        </w:r>
      </w:hyperlink>
    </w:p>
  </w:footnote>
  <w:footnote w:id="11">
    <w:p w:rsidR="000701E8" w:rsidRPr="00F361C2" w:rsidRDefault="000701E8" w:rsidP="00F827CC">
      <w:pPr>
        <w:pStyle w:val="af9"/>
        <w:rPr>
          <w:rFonts w:ascii="Times New Roman" w:hAnsi="Times New Roman"/>
          <w:color w:val="000000" w:themeColor="text1"/>
        </w:rPr>
      </w:pPr>
      <w:r w:rsidRPr="00F361C2">
        <w:rPr>
          <w:rStyle w:val="afb"/>
          <w:rFonts w:ascii="Times New Roman" w:hAnsi="Times New Roman"/>
          <w:color w:val="000000" w:themeColor="text1"/>
        </w:rPr>
        <w:footnoteRef/>
      </w:r>
      <w:r w:rsidRPr="00F361C2">
        <w:rPr>
          <w:rFonts w:ascii="Times New Roman" w:hAnsi="Times New Roman"/>
          <w:color w:val="000000" w:themeColor="text1"/>
        </w:rPr>
        <w:t xml:space="preserve"> </w:t>
      </w:r>
      <w:hyperlink r:id="rId4" w:history="1">
        <w:r w:rsidRPr="00F361C2">
          <w:rPr>
            <w:rStyle w:val="af3"/>
            <w:rFonts w:ascii="Times New Roman" w:hAnsi="Times New Roman"/>
            <w:color w:val="000000" w:themeColor="text1"/>
            <w:lang w:val="en-US"/>
          </w:rPr>
          <w:t>https</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www</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samara</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kp</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ru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daily</w:t>
        </w:r>
        <w:r w:rsidRPr="00F361C2">
          <w:rPr>
            <w:rStyle w:val="af3"/>
            <w:rFonts w:ascii="Times New Roman" w:hAnsi="Times New Roman"/>
            <w:color w:val="000000" w:themeColor="text1"/>
          </w:rPr>
          <w:t>/27738/5127759/</w:t>
        </w:r>
      </w:hyperlink>
    </w:p>
  </w:footnote>
  <w:footnote w:id="12">
    <w:p w:rsidR="000701E8" w:rsidRPr="00F827CC" w:rsidRDefault="000701E8" w:rsidP="00F827CC">
      <w:pPr>
        <w:pStyle w:val="af9"/>
      </w:pPr>
      <w:r w:rsidRPr="00F361C2">
        <w:rPr>
          <w:rStyle w:val="afb"/>
          <w:rFonts w:ascii="Times New Roman" w:hAnsi="Times New Roman"/>
          <w:color w:val="000000" w:themeColor="text1"/>
        </w:rPr>
        <w:footnoteRef/>
      </w:r>
      <w:r w:rsidRPr="00F361C2">
        <w:rPr>
          <w:rFonts w:ascii="Times New Roman" w:hAnsi="Times New Roman"/>
          <w:color w:val="000000" w:themeColor="text1"/>
        </w:rPr>
        <w:t xml:space="preserve"> </w:t>
      </w:r>
      <w:hyperlink r:id="rId5" w:history="1">
        <w:r w:rsidRPr="00F361C2">
          <w:rPr>
            <w:rStyle w:val="af3"/>
            <w:rFonts w:ascii="Times New Roman" w:hAnsi="Times New Roman"/>
            <w:color w:val="000000" w:themeColor="text1"/>
            <w:lang w:val="en-US"/>
          </w:rPr>
          <w:t>https</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pharmmedprom</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ru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news</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cherez</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god</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v</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tolyatti</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vypustyat</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pervuyu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produkcziyu</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dva</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novyh</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farmaczevticheskih</w:t>
        </w:r>
        <w:r w:rsidRPr="00F361C2">
          <w:rPr>
            <w:rStyle w:val="af3"/>
            <w:rFonts w:ascii="Times New Roman" w:hAnsi="Times New Roman"/>
            <w:color w:val="000000" w:themeColor="text1"/>
          </w:rPr>
          <w:t>-</w:t>
        </w:r>
        <w:r w:rsidRPr="00F361C2">
          <w:rPr>
            <w:rStyle w:val="af3"/>
            <w:rFonts w:ascii="Times New Roman" w:hAnsi="Times New Roman"/>
            <w:color w:val="000000" w:themeColor="text1"/>
            <w:lang w:val="en-US"/>
          </w:rPr>
          <w:t>zavoda</w:t>
        </w:r>
        <w:r w:rsidRPr="00F361C2">
          <w:rPr>
            <w:rStyle w:val="af3"/>
            <w:rFonts w:ascii="Times New Roman" w:hAnsi="Times New Roman"/>
            <w:color w:val="000000" w:themeColor="text1"/>
          </w:rPr>
          <w:t>/</w:t>
        </w:r>
      </w:hyperlink>
    </w:p>
  </w:footnote>
  <w:footnote w:id="13">
    <w:p w:rsidR="000701E8" w:rsidRPr="00D13785" w:rsidRDefault="000701E8">
      <w:pPr>
        <w:pStyle w:val="af9"/>
        <w:rPr>
          <w:rFonts w:ascii="Times New Roman" w:hAnsi="Times New Roman"/>
          <w:sz w:val="18"/>
          <w:szCs w:val="18"/>
        </w:rPr>
      </w:pPr>
      <w:r>
        <w:rPr>
          <w:rStyle w:val="afb"/>
        </w:rPr>
        <w:footnoteRef/>
      </w:r>
      <w:r>
        <w:t xml:space="preserve"> </w:t>
      </w:r>
      <w:r w:rsidRPr="00D13785">
        <w:rPr>
          <w:rFonts w:ascii="Times New Roman" w:hAnsi="Times New Roman"/>
          <w:sz w:val="18"/>
          <w:szCs w:val="18"/>
        </w:rPr>
        <w:t>https://www.interfax.ru/business/946922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E8" w:rsidRDefault="000701E8">
    <w:pPr>
      <w:pStyle w:val="ab"/>
      <w:jc w:val="center"/>
    </w:pPr>
    <w:r>
      <w:fldChar w:fldCharType="begin"/>
    </w:r>
    <w:r>
      <w:instrText xml:space="preserve"> PAGE   \* MERGEFORMAT </w:instrText>
    </w:r>
    <w:r>
      <w:fldChar w:fldCharType="separate"/>
    </w:r>
    <w:r w:rsidR="007E7163">
      <w:rPr>
        <w:noProof/>
      </w:rPr>
      <w:t>46</w:t>
    </w:r>
    <w:r>
      <w:rPr>
        <w:noProof/>
      </w:rPr>
      <w:fldChar w:fldCharType="end"/>
    </w:r>
  </w:p>
  <w:p w:rsidR="000701E8" w:rsidRDefault="000701E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E0B9A6"/>
    <w:lvl w:ilvl="0">
      <w:numFmt w:val="bullet"/>
      <w:lvlText w:val="*"/>
      <w:lvlJc w:val="left"/>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hanging="360"/>
      </w:pPr>
      <w:rPr>
        <w:rFonts w:ascii="Symbol" w:hAnsi="Symbol"/>
      </w:rPr>
    </w:lvl>
    <w:lvl w:ilvl="1">
      <w:start w:val="1"/>
      <w:numFmt w:val="bullet"/>
      <w:lvlText w:val=""/>
      <w:lvlJc w:val="left"/>
      <w:pPr>
        <w:tabs>
          <w:tab w:val="num" w:pos="360"/>
        </w:tabs>
        <w:ind w:left="360" w:hanging="360"/>
      </w:pPr>
      <w:rPr>
        <w:rFonts w:ascii="Symbol" w:hAnsi="Symbol"/>
      </w:rPr>
    </w:lvl>
    <w:lvl w:ilvl="2">
      <w:start w:val="1"/>
      <w:numFmt w:val="bullet"/>
      <w:lvlText w:val=""/>
      <w:lvlJc w:val="left"/>
      <w:pPr>
        <w:tabs>
          <w:tab w:val="num" w:pos="720"/>
        </w:tabs>
        <w:ind w:left="720" w:hanging="360"/>
      </w:pPr>
      <w:rPr>
        <w:rFonts w:ascii="Symbol" w:hAnsi="Symbol"/>
      </w:rPr>
    </w:lvl>
    <w:lvl w:ilvl="3">
      <w:start w:val="1"/>
      <w:numFmt w:val="bullet"/>
      <w:lvlText w:val=""/>
      <w:lvlJc w:val="left"/>
      <w:pPr>
        <w:tabs>
          <w:tab w:val="num" w:pos="1080"/>
        </w:tabs>
        <w:ind w:left="1080" w:hanging="360"/>
      </w:pPr>
      <w:rPr>
        <w:rFonts w:ascii="Symbol" w:hAnsi="Symbol"/>
      </w:rPr>
    </w:lvl>
    <w:lvl w:ilvl="4">
      <w:start w:val="1"/>
      <w:numFmt w:val="bullet"/>
      <w:lvlText w:val=""/>
      <w:lvlJc w:val="left"/>
      <w:pPr>
        <w:tabs>
          <w:tab w:val="num" w:pos="1440"/>
        </w:tabs>
        <w:ind w:left="1440" w:hanging="360"/>
      </w:pPr>
      <w:rPr>
        <w:rFonts w:ascii="Symbol" w:hAnsi="Symbol"/>
      </w:rPr>
    </w:lvl>
    <w:lvl w:ilvl="5">
      <w:start w:val="1"/>
      <w:numFmt w:val="bullet"/>
      <w:lvlText w:val=""/>
      <w:lvlJc w:val="left"/>
      <w:pPr>
        <w:tabs>
          <w:tab w:val="num" w:pos="1800"/>
        </w:tabs>
        <w:ind w:left="1800" w:hanging="360"/>
      </w:pPr>
      <w:rPr>
        <w:rFonts w:ascii="Symbol" w:hAnsi="Symbol"/>
      </w:rPr>
    </w:lvl>
    <w:lvl w:ilvl="6">
      <w:start w:val="1"/>
      <w:numFmt w:val="bullet"/>
      <w:lvlText w:val=""/>
      <w:lvlJc w:val="left"/>
      <w:pPr>
        <w:tabs>
          <w:tab w:val="num" w:pos="2160"/>
        </w:tabs>
        <w:ind w:left="2160" w:hanging="360"/>
      </w:pPr>
      <w:rPr>
        <w:rFonts w:ascii="Symbol" w:hAnsi="Symbol"/>
      </w:rPr>
    </w:lvl>
    <w:lvl w:ilvl="7">
      <w:start w:val="1"/>
      <w:numFmt w:val="bullet"/>
      <w:lvlText w:val=""/>
      <w:lvlJc w:val="left"/>
      <w:pPr>
        <w:tabs>
          <w:tab w:val="num" w:pos="2520"/>
        </w:tabs>
        <w:ind w:left="2520" w:hanging="360"/>
      </w:pPr>
      <w:rPr>
        <w:rFonts w:ascii="Symbol" w:hAnsi="Symbol"/>
      </w:rPr>
    </w:lvl>
    <w:lvl w:ilvl="8">
      <w:start w:val="1"/>
      <w:numFmt w:val="bullet"/>
      <w:lvlText w:val=""/>
      <w:lvlJc w:val="left"/>
      <w:pPr>
        <w:tabs>
          <w:tab w:val="num" w:pos="2880"/>
        </w:tabs>
        <w:ind w:left="2880" w:hanging="360"/>
      </w:pPr>
      <w:rPr>
        <w:rFonts w:ascii="Symbol" w:hAnsi="Symbol"/>
      </w:rPr>
    </w:lvl>
  </w:abstractNum>
  <w:abstractNum w:abstractNumId="5" w15:restartNumberingAfterBreak="0">
    <w:nsid w:val="060D4A64"/>
    <w:multiLevelType w:val="hybridMultilevel"/>
    <w:tmpl w:val="712C0DB0"/>
    <w:lvl w:ilvl="0" w:tplc="25E0736C">
      <w:start w:val="1"/>
      <w:numFmt w:val="bullet"/>
      <w:lvlText w:val=""/>
      <w:lvlJc w:val="left"/>
      <w:pPr>
        <w:ind w:left="2137"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9466CD"/>
    <w:multiLevelType w:val="multilevel"/>
    <w:tmpl w:val="3942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135C3"/>
    <w:multiLevelType w:val="hybridMultilevel"/>
    <w:tmpl w:val="D1FEA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7450F6"/>
    <w:multiLevelType w:val="hybridMultilevel"/>
    <w:tmpl w:val="E264BE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E50AC0"/>
    <w:multiLevelType w:val="hybridMultilevel"/>
    <w:tmpl w:val="75245F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4D7D72"/>
    <w:multiLevelType w:val="hybridMultilevel"/>
    <w:tmpl w:val="DC844AE8"/>
    <w:lvl w:ilvl="0" w:tplc="DE529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892534"/>
    <w:multiLevelType w:val="multilevel"/>
    <w:tmpl w:val="E230C6C0"/>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3626F30"/>
    <w:multiLevelType w:val="hybridMultilevel"/>
    <w:tmpl w:val="A8B24EEA"/>
    <w:lvl w:ilvl="0" w:tplc="E946A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723B78"/>
    <w:multiLevelType w:val="hybridMultilevel"/>
    <w:tmpl w:val="0C882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3405C3"/>
    <w:multiLevelType w:val="hybridMultilevel"/>
    <w:tmpl w:val="7674E4D4"/>
    <w:lvl w:ilvl="0" w:tplc="75FE154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9311A52"/>
    <w:multiLevelType w:val="hybridMultilevel"/>
    <w:tmpl w:val="E3D2A776"/>
    <w:lvl w:ilvl="0" w:tplc="8AD0F97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90C7492"/>
    <w:multiLevelType w:val="hybridMultilevel"/>
    <w:tmpl w:val="B8E84FFE"/>
    <w:lvl w:ilvl="0" w:tplc="75FE154C">
      <w:numFmt w:val="bullet"/>
      <w:lvlText w:val=""/>
      <w:lvlJc w:val="left"/>
      <w:pPr>
        <w:ind w:left="178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021A3C"/>
    <w:multiLevelType w:val="hybridMultilevel"/>
    <w:tmpl w:val="39FC001E"/>
    <w:lvl w:ilvl="0" w:tplc="FBBAD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A755D1"/>
    <w:multiLevelType w:val="hybridMultilevel"/>
    <w:tmpl w:val="7D74635E"/>
    <w:lvl w:ilvl="0" w:tplc="9D2075D8">
      <w:start w:val="1"/>
      <w:numFmt w:val="decimal"/>
      <w:lvlText w:val="%1."/>
      <w:lvlJc w:val="left"/>
      <w:pPr>
        <w:ind w:left="2014" w:hanging="13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190A6A"/>
    <w:multiLevelType w:val="hybridMultilevel"/>
    <w:tmpl w:val="77321C6E"/>
    <w:lvl w:ilvl="0" w:tplc="25E073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C040711"/>
    <w:multiLevelType w:val="hybridMultilevel"/>
    <w:tmpl w:val="8096684C"/>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1" w15:restartNumberingAfterBreak="0">
    <w:nsid w:val="7C7F78EB"/>
    <w:multiLevelType w:val="hybridMultilevel"/>
    <w:tmpl w:val="344E0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1"/>
  </w:num>
  <w:num w:numId="6">
    <w:abstractNumId w:val="6"/>
  </w:num>
  <w:num w:numId="7">
    <w:abstractNumId w:val="17"/>
  </w:num>
  <w:num w:numId="8">
    <w:abstractNumId w:val="19"/>
  </w:num>
  <w:num w:numId="9">
    <w:abstractNumId w:val="5"/>
  </w:num>
  <w:num w:numId="10">
    <w:abstractNumId w:val="9"/>
  </w:num>
  <w:num w:numId="11">
    <w:abstractNumId w:val="7"/>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16"/>
  </w:num>
  <w:num w:numId="21">
    <w:abstractNumId w:val="13"/>
  </w:num>
  <w:num w:numId="22">
    <w:abstractNumId w:val="2"/>
    <w:lvlOverride w:ilvl="0">
      <w:lvl w:ilvl="0">
        <w:start w:val="1"/>
        <w:numFmt w:val="none"/>
        <w:suff w:val="nothing"/>
        <w:lvlText w:val=""/>
        <w:lvlJc w:val="left"/>
        <w:pPr>
          <w:ind w:left="0" w:firstLine="0"/>
        </w:pPr>
        <w:rPr>
          <w:rFonts w:cs="Times New Roman" w:hint="default"/>
        </w:rPr>
      </w:lvl>
    </w:lvlOverride>
    <w:lvlOverride w:ilvl="1">
      <w:lvl w:ilvl="1">
        <w:start w:val="1"/>
        <w:numFmt w:val="none"/>
        <w:suff w:val="nothing"/>
        <w:lvlText w:val=""/>
        <w:lvlJc w:val="left"/>
        <w:pPr>
          <w:ind w:left="576" w:hanging="576"/>
        </w:pPr>
        <w:rPr>
          <w:rFonts w:cs="Times New Roman" w:hint="default"/>
        </w:rPr>
      </w:lvl>
    </w:lvlOverride>
    <w:lvlOverride w:ilvl="2">
      <w:lvl w:ilvl="2">
        <w:start w:val="1"/>
        <w:numFmt w:val="none"/>
        <w:suff w:val="nothing"/>
        <w:lvlText w:val=""/>
        <w:lvlJc w:val="left"/>
        <w:pPr>
          <w:ind w:left="720" w:hanging="720"/>
        </w:pPr>
        <w:rPr>
          <w:rFonts w:cs="Times New Roman" w:hint="default"/>
        </w:rPr>
      </w:lvl>
    </w:lvlOverride>
    <w:lvlOverride w:ilvl="3">
      <w:lvl w:ilvl="3">
        <w:start w:val="1"/>
        <w:numFmt w:val="none"/>
        <w:suff w:val="nothing"/>
        <w:lvlText w:val=""/>
        <w:lvlJc w:val="left"/>
        <w:pPr>
          <w:ind w:left="864" w:hanging="864"/>
        </w:pPr>
        <w:rPr>
          <w:rFonts w:cs="Times New Roman" w:hint="default"/>
        </w:rPr>
      </w:lvl>
    </w:lvlOverride>
    <w:lvlOverride w:ilvl="4">
      <w:lvl w:ilvl="4">
        <w:start w:val="1"/>
        <w:numFmt w:val="none"/>
        <w:suff w:val="nothing"/>
        <w:lvlText w:val=""/>
        <w:lvlJc w:val="left"/>
        <w:pPr>
          <w:ind w:left="1008" w:hanging="1008"/>
        </w:pPr>
        <w:rPr>
          <w:rFonts w:cs="Times New Roman" w:hint="default"/>
        </w:rPr>
      </w:lvl>
    </w:lvlOverride>
    <w:lvlOverride w:ilvl="5">
      <w:lvl w:ilvl="5">
        <w:start w:val="1"/>
        <w:numFmt w:val="none"/>
        <w:suff w:val="nothing"/>
        <w:lvlText w:val=""/>
        <w:lvlJc w:val="left"/>
        <w:pPr>
          <w:ind w:left="1152" w:hanging="1152"/>
        </w:pPr>
        <w:rPr>
          <w:rFonts w:cs="Times New Roman" w:hint="default"/>
        </w:rPr>
      </w:lvl>
    </w:lvlOverride>
    <w:lvlOverride w:ilvl="6">
      <w:lvl w:ilvl="6">
        <w:start w:val="1"/>
        <w:numFmt w:val="none"/>
        <w:suff w:val="nothing"/>
        <w:lvlText w:val=""/>
        <w:lvlJc w:val="left"/>
        <w:pPr>
          <w:ind w:left="1296" w:hanging="1296"/>
        </w:pPr>
        <w:rPr>
          <w:rFonts w:cs="Times New Roman" w:hint="default"/>
        </w:rPr>
      </w:lvl>
    </w:lvlOverride>
    <w:lvlOverride w:ilvl="7">
      <w:lvl w:ilvl="7">
        <w:start w:val="1"/>
        <w:numFmt w:val="none"/>
        <w:suff w:val="nothing"/>
        <w:lvlText w:val=""/>
        <w:lvlJc w:val="left"/>
        <w:pPr>
          <w:ind w:left="1440" w:hanging="1440"/>
        </w:pPr>
        <w:rPr>
          <w:rFonts w:cs="Times New Roman" w:hint="default"/>
        </w:rPr>
      </w:lvl>
    </w:lvlOverride>
    <w:lvlOverride w:ilvl="8">
      <w:lvl w:ilvl="8">
        <w:start w:val="1"/>
        <w:numFmt w:val="none"/>
        <w:suff w:val="nothing"/>
        <w:lvlText w:val=""/>
        <w:lvlJc w:val="left"/>
        <w:pPr>
          <w:ind w:left="1584" w:hanging="1584"/>
        </w:pPr>
        <w:rPr>
          <w:rFonts w:cs="Times New Roman" w:hint="default"/>
        </w:rPr>
      </w:lvl>
    </w:lvlOverride>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CC"/>
    <w:rsid w:val="00000706"/>
    <w:rsid w:val="00000731"/>
    <w:rsid w:val="00000D0A"/>
    <w:rsid w:val="000011B3"/>
    <w:rsid w:val="00002EA4"/>
    <w:rsid w:val="0000499B"/>
    <w:rsid w:val="000050D9"/>
    <w:rsid w:val="0000576E"/>
    <w:rsid w:val="00010311"/>
    <w:rsid w:val="00010C3F"/>
    <w:rsid w:val="000114DF"/>
    <w:rsid w:val="0001321B"/>
    <w:rsid w:val="0001396C"/>
    <w:rsid w:val="00014071"/>
    <w:rsid w:val="00014308"/>
    <w:rsid w:val="0001441B"/>
    <w:rsid w:val="00014A04"/>
    <w:rsid w:val="00014B94"/>
    <w:rsid w:val="00014F6F"/>
    <w:rsid w:val="000152AF"/>
    <w:rsid w:val="0001569D"/>
    <w:rsid w:val="0001618C"/>
    <w:rsid w:val="000167FA"/>
    <w:rsid w:val="00016C04"/>
    <w:rsid w:val="00020589"/>
    <w:rsid w:val="00020EAA"/>
    <w:rsid w:val="00020FF2"/>
    <w:rsid w:val="000210D4"/>
    <w:rsid w:val="00021927"/>
    <w:rsid w:val="00022B64"/>
    <w:rsid w:val="00023055"/>
    <w:rsid w:val="000241D3"/>
    <w:rsid w:val="0002657F"/>
    <w:rsid w:val="00030141"/>
    <w:rsid w:val="000303BD"/>
    <w:rsid w:val="000313D4"/>
    <w:rsid w:val="00032E66"/>
    <w:rsid w:val="00033143"/>
    <w:rsid w:val="000333BE"/>
    <w:rsid w:val="00033497"/>
    <w:rsid w:val="00034F15"/>
    <w:rsid w:val="00035369"/>
    <w:rsid w:val="00035910"/>
    <w:rsid w:val="0003614B"/>
    <w:rsid w:val="000362FD"/>
    <w:rsid w:val="00036503"/>
    <w:rsid w:val="00036693"/>
    <w:rsid w:val="00036811"/>
    <w:rsid w:val="00036FE9"/>
    <w:rsid w:val="00037FDD"/>
    <w:rsid w:val="00040511"/>
    <w:rsid w:val="00040D71"/>
    <w:rsid w:val="00040F62"/>
    <w:rsid w:val="000410A0"/>
    <w:rsid w:val="000419B3"/>
    <w:rsid w:val="00044618"/>
    <w:rsid w:val="00045B43"/>
    <w:rsid w:val="00047482"/>
    <w:rsid w:val="00047724"/>
    <w:rsid w:val="00047DAB"/>
    <w:rsid w:val="00050F25"/>
    <w:rsid w:val="00051DBC"/>
    <w:rsid w:val="00053CC3"/>
    <w:rsid w:val="00054BAC"/>
    <w:rsid w:val="00054BC3"/>
    <w:rsid w:val="00055327"/>
    <w:rsid w:val="000554F6"/>
    <w:rsid w:val="00056511"/>
    <w:rsid w:val="00056809"/>
    <w:rsid w:val="00056B93"/>
    <w:rsid w:val="000578A8"/>
    <w:rsid w:val="00057D39"/>
    <w:rsid w:val="000600C4"/>
    <w:rsid w:val="00061EFB"/>
    <w:rsid w:val="00063951"/>
    <w:rsid w:val="00065A6A"/>
    <w:rsid w:val="000660E7"/>
    <w:rsid w:val="000661AC"/>
    <w:rsid w:val="0006658C"/>
    <w:rsid w:val="0006782A"/>
    <w:rsid w:val="000701E8"/>
    <w:rsid w:val="00070B7B"/>
    <w:rsid w:val="000714EB"/>
    <w:rsid w:val="000733E1"/>
    <w:rsid w:val="00074382"/>
    <w:rsid w:val="00074BC6"/>
    <w:rsid w:val="00074C58"/>
    <w:rsid w:val="00076B52"/>
    <w:rsid w:val="00080481"/>
    <w:rsid w:val="00080486"/>
    <w:rsid w:val="00080B75"/>
    <w:rsid w:val="00080BD2"/>
    <w:rsid w:val="000812D2"/>
    <w:rsid w:val="000816D2"/>
    <w:rsid w:val="00081727"/>
    <w:rsid w:val="00083DA7"/>
    <w:rsid w:val="00083F03"/>
    <w:rsid w:val="00084365"/>
    <w:rsid w:val="0008482D"/>
    <w:rsid w:val="00085765"/>
    <w:rsid w:val="000859C5"/>
    <w:rsid w:val="00086C46"/>
    <w:rsid w:val="0008778A"/>
    <w:rsid w:val="00087919"/>
    <w:rsid w:val="00087CED"/>
    <w:rsid w:val="0009076C"/>
    <w:rsid w:val="00090D4B"/>
    <w:rsid w:val="00090EE9"/>
    <w:rsid w:val="00091B14"/>
    <w:rsid w:val="00093147"/>
    <w:rsid w:val="000947CA"/>
    <w:rsid w:val="00094B64"/>
    <w:rsid w:val="00094FEB"/>
    <w:rsid w:val="000958AF"/>
    <w:rsid w:val="0009720C"/>
    <w:rsid w:val="000A0CD3"/>
    <w:rsid w:val="000A1715"/>
    <w:rsid w:val="000A1CA1"/>
    <w:rsid w:val="000A1F9F"/>
    <w:rsid w:val="000A2D0C"/>
    <w:rsid w:val="000A2E6C"/>
    <w:rsid w:val="000A345D"/>
    <w:rsid w:val="000A3AEF"/>
    <w:rsid w:val="000A40EA"/>
    <w:rsid w:val="000A4580"/>
    <w:rsid w:val="000A4AC7"/>
    <w:rsid w:val="000A58F0"/>
    <w:rsid w:val="000A61B4"/>
    <w:rsid w:val="000A77DF"/>
    <w:rsid w:val="000B112E"/>
    <w:rsid w:val="000B2211"/>
    <w:rsid w:val="000B2870"/>
    <w:rsid w:val="000B2A5E"/>
    <w:rsid w:val="000B3017"/>
    <w:rsid w:val="000B30A0"/>
    <w:rsid w:val="000B5E80"/>
    <w:rsid w:val="000B6A0B"/>
    <w:rsid w:val="000B7455"/>
    <w:rsid w:val="000B76AA"/>
    <w:rsid w:val="000C0B83"/>
    <w:rsid w:val="000C3F13"/>
    <w:rsid w:val="000C4212"/>
    <w:rsid w:val="000C43A8"/>
    <w:rsid w:val="000C4A6D"/>
    <w:rsid w:val="000C5A22"/>
    <w:rsid w:val="000C6BBA"/>
    <w:rsid w:val="000C71B4"/>
    <w:rsid w:val="000D3F3D"/>
    <w:rsid w:val="000D42FC"/>
    <w:rsid w:val="000D464B"/>
    <w:rsid w:val="000D4D5C"/>
    <w:rsid w:val="000D5095"/>
    <w:rsid w:val="000D63B5"/>
    <w:rsid w:val="000D695D"/>
    <w:rsid w:val="000D7C91"/>
    <w:rsid w:val="000E1B4B"/>
    <w:rsid w:val="000E26D0"/>
    <w:rsid w:val="000E2E83"/>
    <w:rsid w:val="000E32EA"/>
    <w:rsid w:val="000E37FF"/>
    <w:rsid w:val="000E472B"/>
    <w:rsid w:val="000E4D2C"/>
    <w:rsid w:val="000E5AB9"/>
    <w:rsid w:val="000E5B3C"/>
    <w:rsid w:val="000E64C0"/>
    <w:rsid w:val="000E7440"/>
    <w:rsid w:val="000F0EDF"/>
    <w:rsid w:val="000F1F19"/>
    <w:rsid w:val="000F2637"/>
    <w:rsid w:val="000F2E90"/>
    <w:rsid w:val="000F4009"/>
    <w:rsid w:val="000F47CB"/>
    <w:rsid w:val="000F4DE7"/>
    <w:rsid w:val="000F536F"/>
    <w:rsid w:val="000F54D2"/>
    <w:rsid w:val="000F5EC3"/>
    <w:rsid w:val="000F6D2C"/>
    <w:rsid w:val="000F750F"/>
    <w:rsid w:val="000F77F5"/>
    <w:rsid w:val="000F793F"/>
    <w:rsid w:val="000F7E06"/>
    <w:rsid w:val="000F7FD4"/>
    <w:rsid w:val="001004AF"/>
    <w:rsid w:val="00101DD9"/>
    <w:rsid w:val="0010210C"/>
    <w:rsid w:val="0010239C"/>
    <w:rsid w:val="00103C31"/>
    <w:rsid w:val="00103D2F"/>
    <w:rsid w:val="00103EBB"/>
    <w:rsid w:val="00104583"/>
    <w:rsid w:val="001057C3"/>
    <w:rsid w:val="0010607D"/>
    <w:rsid w:val="00106C1E"/>
    <w:rsid w:val="00107CBF"/>
    <w:rsid w:val="0011106F"/>
    <w:rsid w:val="00111B9D"/>
    <w:rsid w:val="001126F2"/>
    <w:rsid w:val="0011277A"/>
    <w:rsid w:val="001129D2"/>
    <w:rsid w:val="00112B68"/>
    <w:rsid w:val="00112CAB"/>
    <w:rsid w:val="00112D5E"/>
    <w:rsid w:val="00114024"/>
    <w:rsid w:val="00115B9C"/>
    <w:rsid w:val="0011685E"/>
    <w:rsid w:val="00116CA1"/>
    <w:rsid w:val="00116FB6"/>
    <w:rsid w:val="0011723E"/>
    <w:rsid w:val="00117675"/>
    <w:rsid w:val="00120861"/>
    <w:rsid w:val="00120AAD"/>
    <w:rsid w:val="001223D0"/>
    <w:rsid w:val="001236DA"/>
    <w:rsid w:val="0012370C"/>
    <w:rsid w:val="00123D5E"/>
    <w:rsid w:val="001253D7"/>
    <w:rsid w:val="0012611C"/>
    <w:rsid w:val="00127449"/>
    <w:rsid w:val="00130120"/>
    <w:rsid w:val="00130760"/>
    <w:rsid w:val="001317C9"/>
    <w:rsid w:val="00132561"/>
    <w:rsid w:val="001325F0"/>
    <w:rsid w:val="00132ACF"/>
    <w:rsid w:val="00133384"/>
    <w:rsid w:val="001344B0"/>
    <w:rsid w:val="00134DBD"/>
    <w:rsid w:val="001353DB"/>
    <w:rsid w:val="001368C3"/>
    <w:rsid w:val="001372ED"/>
    <w:rsid w:val="001373A2"/>
    <w:rsid w:val="00137519"/>
    <w:rsid w:val="00137CFA"/>
    <w:rsid w:val="00140148"/>
    <w:rsid w:val="0014020B"/>
    <w:rsid w:val="0014149C"/>
    <w:rsid w:val="00141853"/>
    <w:rsid w:val="00142D00"/>
    <w:rsid w:val="001447AE"/>
    <w:rsid w:val="00144879"/>
    <w:rsid w:val="00144A46"/>
    <w:rsid w:val="001458EC"/>
    <w:rsid w:val="00145CB2"/>
    <w:rsid w:val="00145E0F"/>
    <w:rsid w:val="00147EE7"/>
    <w:rsid w:val="00151BA1"/>
    <w:rsid w:val="00151E06"/>
    <w:rsid w:val="00154522"/>
    <w:rsid w:val="00154675"/>
    <w:rsid w:val="001560F0"/>
    <w:rsid w:val="00156A29"/>
    <w:rsid w:val="00156FC4"/>
    <w:rsid w:val="00157FC7"/>
    <w:rsid w:val="00160B3D"/>
    <w:rsid w:val="001615AB"/>
    <w:rsid w:val="001634A9"/>
    <w:rsid w:val="001634C4"/>
    <w:rsid w:val="001640F5"/>
    <w:rsid w:val="00164A8A"/>
    <w:rsid w:val="00164B7C"/>
    <w:rsid w:val="00165567"/>
    <w:rsid w:val="001657ED"/>
    <w:rsid w:val="00166F3E"/>
    <w:rsid w:val="00171062"/>
    <w:rsid w:val="00172C5A"/>
    <w:rsid w:val="00174330"/>
    <w:rsid w:val="001746CD"/>
    <w:rsid w:val="00175400"/>
    <w:rsid w:val="00177568"/>
    <w:rsid w:val="00180156"/>
    <w:rsid w:val="001801FA"/>
    <w:rsid w:val="00180BC4"/>
    <w:rsid w:val="00180FCD"/>
    <w:rsid w:val="00181D4B"/>
    <w:rsid w:val="00183423"/>
    <w:rsid w:val="0018367D"/>
    <w:rsid w:val="001854E1"/>
    <w:rsid w:val="00185FE4"/>
    <w:rsid w:val="001860A3"/>
    <w:rsid w:val="00186AFE"/>
    <w:rsid w:val="00186B75"/>
    <w:rsid w:val="00190DE2"/>
    <w:rsid w:val="00190FF7"/>
    <w:rsid w:val="00191521"/>
    <w:rsid w:val="00191DF1"/>
    <w:rsid w:val="0019588A"/>
    <w:rsid w:val="00196082"/>
    <w:rsid w:val="00196C14"/>
    <w:rsid w:val="001970B8"/>
    <w:rsid w:val="00197A6B"/>
    <w:rsid w:val="001A0975"/>
    <w:rsid w:val="001A0AD4"/>
    <w:rsid w:val="001A0FC9"/>
    <w:rsid w:val="001A1747"/>
    <w:rsid w:val="001A22AE"/>
    <w:rsid w:val="001A272D"/>
    <w:rsid w:val="001A3561"/>
    <w:rsid w:val="001A52B7"/>
    <w:rsid w:val="001A5F14"/>
    <w:rsid w:val="001A6A5D"/>
    <w:rsid w:val="001A71CC"/>
    <w:rsid w:val="001A7C35"/>
    <w:rsid w:val="001B2295"/>
    <w:rsid w:val="001B3121"/>
    <w:rsid w:val="001B3D38"/>
    <w:rsid w:val="001B59A3"/>
    <w:rsid w:val="001B5DBC"/>
    <w:rsid w:val="001B6E44"/>
    <w:rsid w:val="001B7108"/>
    <w:rsid w:val="001B723B"/>
    <w:rsid w:val="001C15AC"/>
    <w:rsid w:val="001C1626"/>
    <w:rsid w:val="001C1F79"/>
    <w:rsid w:val="001C367E"/>
    <w:rsid w:val="001C48FE"/>
    <w:rsid w:val="001C4E9F"/>
    <w:rsid w:val="001C6ACE"/>
    <w:rsid w:val="001D0A58"/>
    <w:rsid w:val="001D20CD"/>
    <w:rsid w:val="001D224D"/>
    <w:rsid w:val="001D4299"/>
    <w:rsid w:val="001D46E2"/>
    <w:rsid w:val="001D54FA"/>
    <w:rsid w:val="001D5C17"/>
    <w:rsid w:val="001D7EEB"/>
    <w:rsid w:val="001E0C30"/>
    <w:rsid w:val="001E0E07"/>
    <w:rsid w:val="001E11C3"/>
    <w:rsid w:val="001E221C"/>
    <w:rsid w:val="001E23F7"/>
    <w:rsid w:val="001E3CBC"/>
    <w:rsid w:val="001E40D0"/>
    <w:rsid w:val="001E42BC"/>
    <w:rsid w:val="001F07A4"/>
    <w:rsid w:val="001F0DED"/>
    <w:rsid w:val="001F2DB6"/>
    <w:rsid w:val="001F30E2"/>
    <w:rsid w:val="001F49A5"/>
    <w:rsid w:val="001F6782"/>
    <w:rsid w:val="001F6D7B"/>
    <w:rsid w:val="001F6F00"/>
    <w:rsid w:val="00200A87"/>
    <w:rsid w:val="0020168C"/>
    <w:rsid w:val="00201BD3"/>
    <w:rsid w:val="00201F1A"/>
    <w:rsid w:val="00203799"/>
    <w:rsid w:val="00203F92"/>
    <w:rsid w:val="002041B4"/>
    <w:rsid w:val="00205E53"/>
    <w:rsid w:val="00205F31"/>
    <w:rsid w:val="0021011E"/>
    <w:rsid w:val="002109BA"/>
    <w:rsid w:val="0021112C"/>
    <w:rsid w:val="00212024"/>
    <w:rsid w:val="0021447B"/>
    <w:rsid w:val="00214C39"/>
    <w:rsid w:val="0021512E"/>
    <w:rsid w:val="00216383"/>
    <w:rsid w:val="002163EF"/>
    <w:rsid w:val="00217814"/>
    <w:rsid w:val="00220BFC"/>
    <w:rsid w:val="00221389"/>
    <w:rsid w:val="00222B01"/>
    <w:rsid w:val="00223087"/>
    <w:rsid w:val="00223540"/>
    <w:rsid w:val="0022478E"/>
    <w:rsid w:val="00225096"/>
    <w:rsid w:val="002251FC"/>
    <w:rsid w:val="00226CBF"/>
    <w:rsid w:val="00227B8E"/>
    <w:rsid w:val="00230ABB"/>
    <w:rsid w:val="00231E44"/>
    <w:rsid w:val="00232012"/>
    <w:rsid w:val="00233216"/>
    <w:rsid w:val="00234A20"/>
    <w:rsid w:val="00235C8D"/>
    <w:rsid w:val="0023661F"/>
    <w:rsid w:val="0023672B"/>
    <w:rsid w:val="002367FD"/>
    <w:rsid w:val="00236A40"/>
    <w:rsid w:val="002376F6"/>
    <w:rsid w:val="00237810"/>
    <w:rsid w:val="002401FF"/>
    <w:rsid w:val="0024085B"/>
    <w:rsid w:val="00240A72"/>
    <w:rsid w:val="0024199E"/>
    <w:rsid w:val="00241D05"/>
    <w:rsid w:val="00242255"/>
    <w:rsid w:val="00242835"/>
    <w:rsid w:val="002444A7"/>
    <w:rsid w:val="0024525F"/>
    <w:rsid w:val="0024531C"/>
    <w:rsid w:val="00245C62"/>
    <w:rsid w:val="00246187"/>
    <w:rsid w:val="0024728E"/>
    <w:rsid w:val="002503DF"/>
    <w:rsid w:val="00251837"/>
    <w:rsid w:val="002520A8"/>
    <w:rsid w:val="00252845"/>
    <w:rsid w:val="00252EA7"/>
    <w:rsid w:val="002537A1"/>
    <w:rsid w:val="00253A3F"/>
    <w:rsid w:val="00254406"/>
    <w:rsid w:val="00256164"/>
    <w:rsid w:val="002568C9"/>
    <w:rsid w:val="0025726A"/>
    <w:rsid w:val="00257CB7"/>
    <w:rsid w:val="00261348"/>
    <w:rsid w:val="00261B7F"/>
    <w:rsid w:val="00262558"/>
    <w:rsid w:val="0026348F"/>
    <w:rsid w:val="002636A8"/>
    <w:rsid w:val="002649DD"/>
    <w:rsid w:val="002650AC"/>
    <w:rsid w:val="00265290"/>
    <w:rsid w:val="00265541"/>
    <w:rsid w:val="0026736F"/>
    <w:rsid w:val="00267594"/>
    <w:rsid w:val="00270247"/>
    <w:rsid w:val="00271C9B"/>
    <w:rsid w:val="00273F98"/>
    <w:rsid w:val="002753E5"/>
    <w:rsid w:val="00276DD3"/>
    <w:rsid w:val="00276E9D"/>
    <w:rsid w:val="0027708B"/>
    <w:rsid w:val="00280E9F"/>
    <w:rsid w:val="00281A93"/>
    <w:rsid w:val="00281C35"/>
    <w:rsid w:val="002835CA"/>
    <w:rsid w:val="00283D22"/>
    <w:rsid w:val="0028418E"/>
    <w:rsid w:val="00285A48"/>
    <w:rsid w:val="00285FE4"/>
    <w:rsid w:val="00286325"/>
    <w:rsid w:val="002868BA"/>
    <w:rsid w:val="00287325"/>
    <w:rsid w:val="00290483"/>
    <w:rsid w:val="00291038"/>
    <w:rsid w:val="0029356E"/>
    <w:rsid w:val="0029415A"/>
    <w:rsid w:val="00294B83"/>
    <w:rsid w:val="00295A22"/>
    <w:rsid w:val="002969CA"/>
    <w:rsid w:val="002A084D"/>
    <w:rsid w:val="002A1449"/>
    <w:rsid w:val="002A1750"/>
    <w:rsid w:val="002A2818"/>
    <w:rsid w:val="002A28F7"/>
    <w:rsid w:val="002A2BEF"/>
    <w:rsid w:val="002A41DA"/>
    <w:rsid w:val="002A43B8"/>
    <w:rsid w:val="002A51C9"/>
    <w:rsid w:val="002A76FB"/>
    <w:rsid w:val="002B07F2"/>
    <w:rsid w:val="002B0F1F"/>
    <w:rsid w:val="002B4DA0"/>
    <w:rsid w:val="002B6FBE"/>
    <w:rsid w:val="002B71DF"/>
    <w:rsid w:val="002B7CB9"/>
    <w:rsid w:val="002C1C8C"/>
    <w:rsid w:val="002C1F51"/>
    <w:rsid w:val="002C39A6"/>
    <w:rsid w:val="002C4510"/>
    <w:rsid w:val="002C480E"/>
    <w:rsid w:val="002C4851"/>
    <w:rsid w:val="002C52D6"/>
    <w:rsid w:val="002C5D86"/>
    <w:rsid w:val="002C6321"/>
    <w:rsid w:val="002C6574"/>
    <w:rsid w:val="002C69C4"/>
    <w:rsid w:val="002C6EFA"/>
    <w:rsid w:val="002C6F0A"/>
    <w:rsid w:val="002C7852"/>
    <w:rsid w:val="002C7FD3"/>
    <w:rsid w:val="002D1592"/>
    <w:rsid w:val="002D33B2"/>
    <w:rsid w:val="002D4AD6"/>
    <w:rsid w:val="002D4C8D"/>
    <w:rsid w:val="002D4FDB"/>
    <w:rsid w:val="002D5044"/>
    <w:rsid w:val="002D5AB2"/>
    <w:rsid w:val="002D5FE4"/>
    <w:rsid w:val="002D723E"/>
    <w:rsid w:val="002D75DE"/>
    <w:rsid w:val="002D7E7E"/>
    <w:rsid w:val="002E0233"/>
    <w:rsid w:val="002E4D89"/>
    <w:rsid w:val="002E7C86"/>
    <w:rsid w:val="002F1921"/>
    <w:rsid w:val="002F1AC8"/>
    <w:rsid w:val="002F27D0"/>
    <w:rsid w:val="002F32E1"/>
    <w:rsid w:val="002F44E3"/>
    <w:rsid w:val="002F4C09"/>
    <w:rsid w:val="002F622E"/>
    <w:rsid w:val="002F69E7"/>
    <w:rsid w:val="002F7335"/>
    <w:rsid w:val="002F7710"/>
    <w:rsid w:val="003016D7"/>
    <w:rsid w:val="0030197B"/>
    <w:rsid w:val="00304EB2"/>
    <w:rsid w:val="0030548E"/>
    <w:rsid w:val="00305B5C"/>
    <w:rsid w:val="00305CBB"/>
    <w:rsid w:val="00306CE0"/>
    <w:rsid w:val="0030726C"/>
    <w:rsid w:val="00307735"/>
    <w:rsid w:val="00307C91"/>
    <w:rsid w:val="003108C3"/>
    <w:rsid w:val="00310C83"/>
    <w:rsid w:val="00311DDD"/>
    <w:rsid w:val="0031233D"/>
    <w:rsid w:val="0031243F"/>
    <w:rsid w:val="003129EE"/>
    <w:rsid w:val="00312D4E"/>
    <w:rsid w:val="00313021"/>
    <w:rsid w:val="00313A2A"/>
    <w:rsid w:val="00314148"/>
    <w:rsid w:val="00315A34"/>
    <w:rsid w:val="00315B0C"/>
    <w:rsid w:val="00315DFD"/>
    <w:rsid w:val="00316E14"/>
    <w:rsid w:val="00320D4C"/>
    <w:rsid w:val="00320DD7"/>
    <w:rsid w:val="00320DEA"/>
    <w:rsid w:val="00321233"/>
    <w:rsid w:val="00321B5C"/>
    <w:rsid w:val="00321E65"/>
    <w:rsid w:val="003226C7"/>
    <w:rsid w:val="00323288"/>
    <w:rsid w:val="003245E7"/>
    <w:rsid w:val="003269B2"/>
    <w:rsid w:val="00326B1F"/>
    <w:rsid w:val="003274CF"/>
    <w:rsid w:val="003324E5"/>
    <w:rsid w:val="00333C33"/>
    <w:rsid w:val="00335EC6"/>
    <w:rsid w:val="00336EFC"/>
    <w:rsid w:val="00336F0B"/>
    <w:rsid w:val="003375AD"/>
    <w:rsid w:val="00337B99"/>
    <w:rsid w:val="00337BD9"/>
    <w:rsid w:val="00337EFA"/>
    <w:rsid w:val="003407AE"/>
    <w:rsid w:val="00340A7A"/>
    <w:rsid w:val="00340CC6"/>
    <w:rsid w:val="00341613"/>
    <w:rsid w:val="0034244D"/>
    <w:rsid w:val="00342809"/>
    <w:rsid w:val="00343217"/>
    <w:rsid w:val="00346BA4"/>
    <w:rsid w:val="0034717A"/>
    <w:rsid w:val="00347B6E"/>
    <w:rsid w:val="00350347"/>
    <w:rsid w:val="00350E48"/>
    <w:rsid w:val="003510D5"/>
    <w:rsid w:val="00351707"/>
    <w:rsid w:val="00351831"/>
    <w:rsid w:val="00351F7D"/>
    <w:rsid w:val="003545DD"/>
    <w:rsid w:val="00354DCD"/>
    <w:rsid w:val="00356203"/>
    <w:rsid w:val="00360741"/>
    <w:rsid w:val="003635A4"/>
    <w:rsid w:val="00364006"/>
    <w:rsid w:val="003657A2"/>
    <w:rsid w:val="003657E0"/>
    <w:rsid w:val="00370923"/>
    <w:rsid w:val="00370B66"/>
    <w:rsid w:val="0037355F"/>
    <w:rsid w:val="00374D73"/>
    <w:rsid w:val="003766FB"/>
    <w:rsid w:val="0037720F"/>
    <w:rsid w:val="003778A5"/>
    <w:rsid w:val="00377BFC"/>
    <w:rsid w:val="00377F99"/>
    <w:rsid w:val="00381D2B"/>
    <w:rsid w:val="00383022"/>
    <w:rsid w:val="0038323A"/>
    <w:rsid w:val="00383356"/>
    <w:rsid w:val="0038356C"/>
    <w:rsid w:val="00383C2D"/>
    <w:rsid w:val="00384365"/>
    <w:rsid w:val="00384594"/>
    <w:rsid w:val="00385C0B"/>
    <w:rsid w:val="00386117"/>
    <w:rsid w:val="003862B3"/>
    <w:rsid w:val="00386CCC"/>
    <w:rsid w:val="00387584"/>
    <w:rsid w:val="00387875"/>
    <w:rsid w:val="00387FA5"/>
    <w:rsid w:val="003906D8"/>
    <w:rsid w:val="003907AC"/>
    <w:rsid w:val="003923BE"/>
    <w:rsid w:val="003928DA"/>
    <w:rsid w:val="00392FC5"/>
    <w:rsid w:val="003935A6"/>
    <w:rsid w:val="00394F0E"/>
    <w:rsid w:val="00395381"/>
    <w:rsid w:val="003974EB"/>
    <w:rsid w:val="003A07EE"/>
    <w:rsid w:val="003A0DA7"/>
    <w:rsid w:val="003A0F93"/>
    <w:rsid w:val="003A1850"/>
    <w:rsid w:val="003A1E26"/>
    <w:rsid w:val="003A1F9F"/>
    <w:rsid w:val="003A20CA"/>
    <w:rsid w:val="003A3C59"/>
    <w:rsid w:val="003A64EF"/>
    <w:rsid w:val="003A6894"/>
    <w:rsid w:val="003A6978"/>
    <w:rsid w:val="003A725F"/>
    <w:rsid w:val="003A766B"/>
    <w:rsid w:val="003A7B1E"/>
    <w:rsid w:val="003B0655"/>
    <w:rsid w:val="003B26A8"/>
    <w:rsid w:val="003B2D82"/>
    <w:rsid w:val="003B43D3"/>
    <w:rsid w:val="003B51B5"/>
    <w:rsid w:val="003B5272"/>
    <w:rsid w:val="003B5792"/>
    <w:rsid w:val="003B678F"/>
    <w:rsid w:val="003B6B61"/>
    <w:rsid w:val="003B73CA"/>
    <w:rsid w:val="003B7C65"/>
    <w:rsid w:val="003B7FDA"/>
    <w:rsid w:val="003C088D"/>
    <w:rsid w:val="003C0BBE"/>
    <w:rsid w:val="003C0F13"/>
    <w:rsid w:val="003C1F47"/>
    <w:rsid w:val="003C2D1F"/>
    <w:rsid w:val="003C3123"/>
    <w:rsid w:val="003C4458"/>
    <w:rsid w:val="003C4E94"/>
    <w:rsid w:val="003C4FB1"/>
    <w:rsid w:val="003C6607"/>
    <w:rsid w:val="003C79A4"/>
    <w:rsid w:val="003C7CBE"/>
    <w:rsid w:val="003D0E44"/>
    <w:rsid w:val="003D3198"/>
    <w:rsid w:val="003D4589"/>
    <w:rsid w:val="003D516D"/>
    <w:rsid w:val="003D7120"/>
    <w:rsid w:val="003D71CA"/>
    <w:rsid w:val="003D7603"/>
    <w:rsid w:val="003E0380"/>
    <w:rsid w:val="003E0469"/>
    <w:rsid w:val="003E086B"/>
    <w:rsid w:val="003E1BBB"/>
    <w:rsid w:val="003E1E4B"/>
    <w:rsid w:val="003E42B4"/>
    <w:rsid w:val="003E4813"/>
    <w:rsid w:val="003E507E"/>
    <w:rsid w:val="003E5166"/>
    <w:rsid w:val="003E5CF6"/>
    <w:rsid w:val="003E66B4"/>
    <w:rsid w:val="003E6C87"/>
    <w:rsid w:val="003E6FF9"/>
    <w:rsid w:val="003E72E2"/>
    <w:rsid w:val="003E72E8"/>
    <w:rsid w:val="003F168E"/>
    <w:rsid w:val="003F1730"/>
    <w:rsid w:val="003F17E7"/>
    <w:rsid w:val="003F2086"/>
    <w:rsid w:val="003F2B97"/>
    <w:rsid w:val="003F316C"/>
    <w:rsid w:val="003F3209"/>
    <w:rsid w:val="003F466F"/>
    <w:rsid w:val="003F47FB"/>
    <w:rsid w:val="003F5414"/>
    <w:rsid w:val="003F5855"/>
    <w:rsid w:val="003F5875"/>
    <w:rsid w:val="003F5A61"/>
    <w:rsid w:val="004004C7"/>
    <w:rsid w:val="00400763"/>
    <w:rsid w:val="004007CE"/>
    <w:rsid w:val="00401765"/>
    <w:rsid w:val="0040228B"/>
    <w:rsid w:val="0040422D"/>
    <w:rsid w:val="00404ED6"/>
    <w:rsid w:val="00404FEB"/>
    <w:rsid w:val="00405168"/>
    <w:rsid w:val="004069B4"/>
    <w:rsid w:val="00407548"/>
    <w:rsid w:val="00407C5D"/>
    <w:rsid w:val="00410637"/>
    <w:rsid w:val="0041081C"/>
    <w:rsid w:val="00411F96"/>
    <w:rsid w:val="004137F0"/>
    <w:rsid w:val="00415835"/>
    <w:rsid w:val="004158F0"/>
    <w:rsid w:val="00415947"/>
    <w:rsid w:val="00417793"/>
    <w:rsid w:val="00421297"/>
    <w:rsid w:val="00422CD9"/>
    <w:rsid w:val="00423013"/>
    <w:rsid w:val="0042594B"/>
    <w:rsid w:val="004272BD"/>
    <w:rsid w:val="0042763C"/>
    <w:rsid w:val="004300FA"/>
    <w:rsid w:val="00430490"/>
    <w:rsid w:val="00431B94"/>
    <w:rsid w:val="00431D45"/>
    <w:rsid w:val="00432209"/>
    <w:rsid w:val="00432232"/>
    <w:rsid w:val="004326B6"/>
    <w:rsid w:val="00433A54"/>
    <w:rsid w:val="0043454E"/>
    <w:rsid w:val="00436911"/>
    <w:rsid w:val="0043692A"/>
    <w:rsid w:val="004418F8"/>
    <w:rsid w:val="00442B1F"/>
    <w:rsid w:val="00442DC6"/>
    <w:rsid w:val="004434AA"/>
    <w:rsid w:val="00443C44"/>
    <w:rsid w:val="00443C84"/>
    <w:rsid w:val="00444165"/>
    <w:rsid w:val="00444943"/>
    <w:rsid w:val="00444E3C"/>
    <w:rsid w:val="00446BED"/>
    <w:rsid w:val="00446E24"/>
    <w:rsid w:val="00451A21"/>
    <w:rsid w:val="00454053"/>
    <w:rsid w:val="00455B73"/>
    <w:rsid w:val="00455F26"/>
    <w:rsid w:val="00461972"/>
    <w:rsid w:val="004619F8"/>
    <w:rsid w:val="00461C6D"/>
    <w:rsid w:val="00461D48"/>
    <w:rsid w:val="00470C36"/>
    <w:rsid w:val="00470F7E"/>
    <w:rsid w:val="00471C07"/>
    <w:rsid w:val="00471FFF"/>
    <w:rsid w:val="004723D5"/>
    <w:rsid w:val="00473F0A"/>
    <w:rsid w:val="00475D1C"/>
    <w:rsid w:val="004802DC"/>
    <w:rsid w:val="00480608"/>
    <w:rsid w:val="00480886"/>
    <w:rsid w:val="00481346"/>
    <w:rsid w:val="00483396"/>
    <w:rsid w:val="004837CC"/>
    <w:rsid w:val="00483AFA"/>
    <w:rsid w:val="0048423D"/>
    <w:rsid w:val="00484E9B"/>
    <w:rsid w:val="00485127"/>
    <w:rsid w:val="0048516B"/>
    <w:rsid w:val="004863CB"/>
    <w:rsid w:val="00486E2E"/>
    <w:rsid w:val="0048791D"/>
    <w:rsid w:val="00490198"/>
    <w:rsid w:val="004934A5"/>
    <w:rsid w:val="00493BF2"/>
    <w:rsid w:val="0049450C"/>
    <w:rsid w:val="004956EB"/>
    <w:rsid w:val="00495B23"/>
    <w:rsid w:val="004A0CFF"/>
    <w:rsid w:val="004A0FD2"/>
    <w:rsid w:val="004A1E95"/>
    <w:rsid w:val="004A351E"/>
    <w:rsid w:val="004A3EE1"/>
    <w:rsid w:val="004A42DA"/>
    <w:rsid w:val="004A44CC"/>
    <w:rsid w:val="004A7097"/>
    <w:rsid w:val="004A71C5"/>
    <w:rsid w:val="004B03BE"/>
    <w:rsid w:val="004B0DFC"/>
    <w:rsid w:val="004B2407"/>
    <w:rsid w:val="004B2619"/>
    <w:rsid w:val="004B27AA"/>
    <w:rsid w:val="004B29CB"/>
    <w:rsid w:val="004B3000"/>
    <w:rsid w:val="004B3B9D"/>
    <w:rsid w:val="004B4442"/>
    <w:rsid w:val="004B46A4"/>
    <w:rsid w:val="004B4F9A"/>
    <w:rsid w:val="004B5BCA"/>
    <w:rsid w:val="004B6213"/>
    <w:rsid w:val="004B6710"/>
    <w:rsid w:val="004B6A4F"/>
    <w:rsid w:val="004B6AFE"/>
    <w:rsid w:val="004B779B"/>
    <w:rsid w:val="004B7F7B"/>
    <w:rsid w:val="004C01A6"/>
    <w:rsid w:val="004C053F"/>
    <w:rsid w:val="004C1B91"/>
    <w:rsid w:val="004C1F8D"/>
    <w:rsid w:val="004C4873"/>
    <w:rsid w:val="004C4A22"/>
    <w:rsid w:val="004C63A7"/>
    <w:rsid w:val="004C73DC"/>
    <w:rsid w:val="004C74AE"/>
    <w:rsid w:val="004D0678"/>
    <w:rsid w:val="004D1425"/>
    <w:rsid w:val="004D142B"/>
    <w:rsid w:val="004D1A99"/>
    <w:rsid w:val="004D267B"/>
    <w:rsid w:val="004D2D61"/>
    <w:rsid w:val="004D2DA2"/>
    <w:rsid w:val="004D2E3C"/>
    <w:rsid w:val="004D3B1B"/>
    <w:rsid w:val="004D4728"/>
    <w:rsid w:val="004D47AE"/>
    <w:rsid w:val="004D594C"/>
    <w:rsid w:val="004D5A94"/>
    <w:rsid w:val="004D6020"/>
    <w:rsid w:val="004D6FFB"/>
    <w:rsid w:val="004D7460"/>
    <w:rsid w:val="004E0DB3"/>
    <w:rsid w:val="004E16A5"/>
    <w:rsid w:val="004E2233"/>
    <w:rsid w:val="004E2983"/>
    <w:rsid w:val="004E4246"/>
    <w:rsid w:val="004E480F"/>
    <w:rsid w:val="004E4E75"/>
    <w:rsid w:val="004E50F3"/>
    <w:rsid w:val="004E6916"/>
    <w:rsid w:val="004E6999"/>
    <w:rsid w:val="004E7891"/>
    <w:rsid w:val="004F0A8C"/>
    <w:rsid w:val="004F0D7E"/>
    <w:rsid w:val="004F1CB2"/>
    <w:rsid w:val="004F3CFF"/>
    <w:rsid w:val="004F4598"/>
    <w:rsid w:val="004F47AF"/>
    <w:rsid w:val="004F6493"/>
    <w:rsid w:val="004F6713"/>
    <w:rsid w:val="004F7193"/>
    <w:rsid w:val="0050021D"/>
    <w:rsid w:val="00500985"/>
    <w:rsid w:val="00500DA5"/>
    <w:rsid w:val="00501038"/>
    <w:rsid w:val="00501B63"/>
    <w:rsid w:val="00502B30"/>
    <w:rsid w:val="0050363D"/>
    <w:rsid w:val="00503932"/>
    <w:rsid w:val="005049C5"/>
    <w:rsid w:val="00505219"/>
    <w:rsid w:val="00505BDF"/>
    <w:rsid w:val="00506A8D"/>
    <w:rsid w:val="00506CD3"/>
    <w:rsid w:val="005075BF"/>
    <w:rsid w:val="005103C5"/>
    <w:rsid w:val="0051162C"/>
    <w:rsid w:val="00511ECE"/>
    <w:rsid w:val="00512769"/>
    <w:rsid w:val="0051294B"/>
    <w:rsid w:val="00513F65"/>
    <w:rsid w:val="005149C9"/>
    <w:rsid w:val="00514F79"/>
    <w:rsid w:val="00515214"/>
    <w:rsid w:val="00515EED"/>
    <w:rsid w:val="005161FF"/>
    <w:rsid w:val="00516669"/>
    <w:rsid w:val="0051667B"/>
    <w:rsid w:val="00520251"/>
    <w:rsid w:val="005207FE"/>
    <w:rsid w:val="005246A5"/>
    <w:rsid w:val="005257D4"/>
    <w:rsid w:val="005272FF"/>
    <w:rsid w:val="0053388C"/>
    <w:rsid w:val="00533A5C"/>
    <w:rsid w:val="00533AA4"/>
    <w:rsid w:val="00533B55"/>
    <w:rsid w:val="005353FF"/>
    <w:rsid w:val="00535C2F"/>
    <w:rsid w:val="00535C97"/>
    <w:rsid w:val="0053652E"/>
    <w:rsid w:val="005365B8"/>
    <w:rsid w:val="0053678F"/>
    <w:rsid w:val="00536DB9"/>
    <w:rsid w:val="0053704D"/>
    <w:rsid w:val="0054007C"/>
    <w:rsid w:val="005401B9"/>
    <w:rsid w:val="005407A5"/>
    <w:rsid w:val="00540F2D"/>
    <w:rsid w:val="005411E7"/>
    <w:rsid w:val="00541D87"/>
    <w:rsid w:val="00542F63"/>
    <w:rsid w:val="005442CE"/>
    <w:rsid w:val="005443F7"/>
    <w:rsid w:val="0054497E"/>
    <w:rsid w:val="00544D4F"/>
    <w:rsid w:val="00546B46"/>
    <w:rsid w:val="00546D5E"/>
    <w:rsid w:val="00546ED4"/>
    <w:rsid w:val="00551475"/>
    <w:rsid w:val="00551D9E"/>
    <w:rsid w:val="005534EA"/>
    <w:rsid w:val="00554EB6"/>
    <w:rsid w:val="00555A64"/>
    <w:rsid w:val="00555C2E"/>
    <w:rsid w:val="0055699E"/>
    <w:rsid w:val="005569BE"/>
    <w:rsid w:val="0055705E"/>
    <w:rsid w:val="005577FB"/>
    <w:rsid w:val="00560170"/>
    <w:rsid w:val="00560422"/>
    <w:rsid w:val="00561BBA"/>
    <w:rsid w:val="00562249"/>
    <w:rsid w:val="005624ED"/>
    <w:rsid w:val="005628B5"/>
    <w:rsid w:val="00562AE7"/>
    <w:rsid w:val="00564E89"/>
    <w:rsid w:val="005654CE"/>
    <w:rsid w:val="00567884"/>
    <w:rsid w:val="00567ABE"/>
    <w:rsid w:val="00567D8A"/>
    <w:rsid w:val="005701C6"/>
    <w:rsid w:val="005705FF"/>
    <w:rsid w:val="00570E3E"/>
    <w:rsid w:val="00572370"/>
    <w:rsid w:val="005730D3"/>
    <w:rsid w:val="005732A6"/>
    <w:rsid w:val="005742DE"/>
    <w:rsid w:val="00575357"/>
    <w:rsid w:val="005761D1"/>
    <w:rsid w:val="00577CE3"/>
    <w:rsid w:val="00581F53"/>
    <w:rsid w:val="00582BBA"/>
    <w:rsid w:val="00582D13"/>
    <w:rsid w:val="00583058"/>
    <w:rsid w:val="00584014"/>
    <w:rsid w:val="005840B6"/>
    <w:rsid w:val="005848E6"/>
    <w:rsid w:val="00585212"/>
    <w:rsid w:val="0058534D"/>
    <w:rsid w:val="00590235"/>
    <w:rsid w:val="00590619"/>
    <w:rsid w:val="00590A12"/>
    <w:rsid w:val="005916A2"/>
    <w:rsid w:val="0059298F"/>
    <w:rsid w:val="00593040"/>
    <w:rsid w:val="0059357B"/>
    <w:rsid w:val="00593886"/>
    <w:rsid w:val="0059413E"/>
    <w:rsid w:val="005965CD"/>
    <w:rsid w:val="005A052E"/>
    <w:rsid w:val="005A0F67"/>
    <w:rsid w:val="005A1128"/>
    <w:rsid w:val="005A1AB5"/>
    <w:rsid w:val="005A2C56"/>
    <w:rsid w:val="005A2F91"/>
    <w:rsid w:val="005A3158"/>
    <w:rsid w:val="005A3768"/>
    <w:rsid w:val="005A592C"/>
    <w:rsid w:val="005A6B4F"/>
    <w:rsid w:val="005A6D12"/>
    <w:rsid w:val="005A6EE9"/>
    <w:rsid w:val="005A76C9"/>
    <w:rsid w:val="005A7A69"/>
    <w:rsid w:val="005B02CA"/>
    <w:rsid w:val="005B04D5"/>
    <w:rsid w:val="005B0C8A"/>
    <w:rsid w:val="005B1807"/>
    <w:rsid w:val="005B2ACE"/>
    <w:rsid w:val="005B3E2C"/>
    <w:rsid w:val="005B48E5"/>
    <w:rsid w:val="005B4945"/>
    <w:rsid w:val="005B5F3A"/>
    <w:rsid w:val="005B7B0F"/>
    <w:rsid w:val="005C2A3D"/>
    <w:rsid w:val="005C2AEF"/>
    <w:rsid w:val="005C3A5C"/>
    <w:rsid w:val="005C3DCC"/>
    <w:rsid w:val="005C4607"/>
    <w:rsid w:val="005C574C"/>
    <w:rsid w:val="005C6AB2"/>
    <w:rsid w:val="005C6D36"/>
    <w:rsid w:val="005C7AB9"/>
    <w:rsid w:val="005D0E8F"/>
    <w:rsid w:val="005D11AD"/>
    <w:rsid w:val="005D120E"/>
    <w:rsid w:val="005D12E1"/>
    <w:rsid w:val="005D1640"/>
    <w:rsid w:val="005D1AC3"/>
    <w:rsid w:val="005D1F98"/>
    <w:rsid w:val="005D226F"/>
    <w:rsid w:val="005D4697"/>
    <w:rsid w:val="005D5503"/>
    <w:rsid w:val="005D6058"/>
    <w:rsid w:val="005D6DAA"/>
    <w:rsid w:val="005E12A9"/>
    <w:rsid w:val="005E29F9"/>
    <w:rsid w:val="005E34A0"/>
    <w:rsid w:val="005E379A"/>
    <w:rsid w:val="005E62A7"/>
    <w:rsid w:val="005E63C5"/>
    <w:rsid w:val="005E6B91"/>
    <w:rsid w:val="005E6BF3"/>
    <w:rsid w:val="005E6F22"/>
    <w:rsid w:val="005E72A3"/>
    <w:rsid w:val="005E7745"/>
    <w:rsid w:val="005E7B6B"/>
    <w:rsid w:val="005E7B8C"/>
    <w:rsid w:val="005E7F5D"/>
    <w:rsid w:val="005F045C"/>
    <w:rsid w:val="005F053C"/>
    <w:rsid w:val="005F128C"/>
    <w:rsid w:val="005F158F"/>
    <w:rsid w:val="005F19ED"/>
    <w:rsid w:val="005F208D"/>
    <w:rsid w:val="005F25EA"/>
    <w:rsid w:val="005F2FBC"/>
    <w:rsid w:val="005F2FCB"/>
    <w:rsid w:val="005F3346"/>
    <w:rsid w:val="005F34D5"/>
    <w:rsid w:val="005F36BD"/>
    <w:rsid w:val="005F4242"/>
    <w:rsid w:val="005F4740"/>
    <w:rsid w:val="005F48B6"/>
    <w:rsid w:val="005F6FB7"/>
    <w:rsid w:val="005F7A3F"/>
    <w:rsid w:val="005F7BC9"/>
    <w:rsid w:val="006012D8"/>
    <w:rsid w:val="00601FD1"/>
    <w:rsid w:val="00603A53"/>
    <w:rsid w:val="00603C13"/>
    <w:rsid w:val="00603ED2"/>
    <w:rsid w:val="00604385"/>
    <w:rsid w:val="00604495"/>
    <w:rsid w:val="00605434"/>
    <w:rsid w:val="00606136"/>
    <w:rsid w:val="00606459"/>
    <w:rsid w:val="00606B3B"/>
    <w:rsid w:val="00606D55"/>
    <w:rsid w:val="00606F3D"/>
    <w:rsid w:val="00607417"/>
    <w:rsid w:val="00607621"/>
    <w:rsid w:val="0061039C"/>
    <w:rsid w:val="00610980"/>
    <w:rsid w:val="00614766"/>
    <w:rsid w:val="0061558D"/>
    <w:rsid w:val="00615727"/>
    <w:rsid w:val="0061652B"/>
    <w:rsid w:val="00617F08"/>
    <w:rsid w:val="0062084E"/>
    <w:rsid w:val="00621044"/>
    <w:rsid w:val="00623271"/>
    <w:rsid w:val="00624AF0"/>
    <w:rsid w:val="00624CC7"/>
    <w:rsid w:val="0062585C"/>
    <w:rsid w:val="006265E5"/>
    <w:rsid w:val="00626601"/>
    <w:rsid w:val="00626B20"/>
    <w:rsid w:val="00627E6E"/>
    <w:rsid w:val="00630BE5"/>
    <w:rsid w:val="00631054"/>
    <w:rsid w:val="00632B5F"/>
    <w:rsid w:val="006341DE"/>
    <w:rsid w:val="00634FC4"/>
    <w:rsid w:val="00635815"/>
    <w:rsid w:val="00635EA5"/>
    <w:rsid w:val="006366C5"/>
    <w:rsid w:val="006401F6"/>
    <w:rsid w:val="00640BB3"/>
    <w:rsid w:val="0064182C"/>
    <w:rsid w:val="00641C92"/>
    <w:rsid w:val="00641DCF"/>
    <w:rsid w:val="00642226"/>
    <w:rsid w:val="00642C11"/>
    <w:rsid w:val="006430CF"/>
    <w:rsid w:val="00644434"/>
    <w:rsid w:val="00644600"/>
    <w:rsid w:val="006449DF"/>
    <w:rsid w:val="006509F3"/>
    <w:rsid w:val="00651FDF"/>
    <w:rsid w:val="006524E3"/>
    <w:rsid w:val="00652AE0"/>
    <w:rsid w:val="006544D0"/>
    <w:rsid w:val="00654927"/>
    <w:rsid w:val="00657E29"/>
    <w:rsid w:val="00660D37"/>
    <w:rsid w:val="00661209"/>
    <w:rsid w:val="0066186E"/>
    <w:rsid w:val="006623E3"/>
    <w:rsid w:val="00662698"/>
    <w:rsid w:val="00662839"/>
    <w:rsid w:val="0066359D"/>
    <w:rsid w:val="00663E08"/>
    <w:rsid w:val="00666E10"/>
    <w:rsid w:val="0066733F"/>
    <w:rsid w:val="006676B7"/>
    <w:rsid w:val="00667CAD"/>
    <w:rsid w:val="00670092"/>
    <w:rsid w:val="0067031C"/>
    <w:rsid w:val="006711B5"/>
    <w:rsid w:val="00671F24"/>
    <w:rsid w:val="006726C3"/>
    <w:rsid w:val="006727CC"/>
    <w:rsid w:val="00672C13"/>
    <w:rsid w:val="00675553"/>
    <w:rsid w:val="00675A55"/>
    <w:rsid w:val="00675DBC"/>
    <w:rsid w:val="00676609"/>
    <w:rsid w:val="00676613"/>
    <w:rsid w:val="006775FB"/>
    <w:rsid w:val="00677A14"/>
    <w:rsid w:val="0068063A"/>
    <w:rsid w:val="00680A64"/>
    <w:rsid w:val="006814B1"/>
    <w:rsid w:val="006829EB"/>
    <w:rsid w:val="006832CF"/>
    <w:rsid w:val="006835D5"/>
    <w:rsid w:val="00685063"/>
    <w:rsid w:val="00690A9A"/>
    <w:rsid w:val="00690C52"/>
    <w:rsid w:val="00690EAC"/>
    <w:rsid w:val="00691672"/>
    <w:rsid w:val="006924C5"/>
    <w:rsid w:val="00692975"/>
    <w:rsid w:val="00692CC7"/>
    <w:rsid w:val="006932CE"/>
    <w:rsid w:val="006936BD"/>
    <w:rsid w:val="006950A3"/>
    <w:rsid w:val="006950A6"/>
    <w:rsid w:val="006968E9"/>
    <w:rsid w:val="00696D9C"/>
    <w:rsid w:val="00696F98"/>
    <w:rsid w:val="00697002"/>
    <w:rsid w:val="00697473"/>
    <w:rsid w:val="006974A3"/>
    <w:rsid w:val="006A0327"/>
    <w:rsid w:val="006A03E6"/>
    <w:rsid w:val="006A0426"/>
    <w:rsid w:val="006A09F2"/>
    <w:rsid w:val="006A13CC"/>
    <w:rsid w:val="006A1B7A"/>
    <w:rsid w:val="006A1E2F"/>
    <w:rsid w:val="006A2568"/>
    <w:rsid w:val="006A2B6C"/>
    <w:rsid w:val="006A30C9"/>
    <w:rsid w:val="006A45DC"/>
    <w:rsid w:val="006A4659"/>
    <w:rsid w:val="006A4A7A"/>
    <w:rsid w:val="006A4DD9"/>
    <w:rsid w:val="006A5DED"/>
    <w:rsid w:val="006A6817"/>
    <w:rsid w:val="006A6CEB"/>
    <w:rsid w:val="006A78CF"/>
    <w:rsid w:val="006B116C"/>
    <w:rsid w:val="006B12A3"/>
    <w:rsid w:val="006B1949"/>
    <w:rsid w:val="006B1CB6"/>
    <w:rsid w:val="006B2553"/>
    <w:rsid w:val="006B4343"/>
    <w:rsid w:val="006B4FF4"/>
    <w:rsid w:val="006C1DD9"/>
    <w:rsid w:val="006C2363"/>
    <w:rsid w:val="006C2640"/>
    <w:rsid w:val="006C2C16"/>
    <w:rsid w:val="006C366C"/>
    <w:rsid w:val="006C417B"/>
    <w:rsid w:val="006C4920"/>
    <w:rsid w:val="006C5B03"/>
    <w:rsid w:val="006C61A9"/>
    <w:rsid w:val="006D03E3"/>
    <w:rsid w:val="006D134F"/>
    <w:rsid w:val="006D1C9D"/>
    <w:rsid w:val="006D1E67"/>
    <w:rsid w:val="006D2608"/>
    <w:rsid w:val="006D3057"/>
    <w:rsid w:val="006D3FDD"/>
    <w:rsid w:val="006D51AC"/>
    <w:rsid w:val="006D60DB"/>
    <w:rsid w:val="006D6CCF"/>
    <w:rsid w:val="006D7ACD"/>
    <w:rsid w:val="006E0092"/>
    <w:rsid w:val="006E0886"/>
    <w:rsid w:val="006E0BED"/>
    <w:rsid w:val="006E1621"/>
    <w:rsid w:val="006E3D21"/>
    <w:rsid w:val="006F1404"/>
    <w:rsid w:val="006F1450"/>
    <w:rsid w:val="006F17EB"/>
    <w:rsid w:val="006F2137"/>
    <w:rsid w:val="006F35BD"/>
    <w:rsid w:val="006F4FBC"/>
    <w:rsid w:val="006F60B3"/>
    <w:rsid w:val="006F62AB"/>
    <w:rsid w:val="006F6D73"/>
    <w:rsid w:val="00702C31"/>
    <w:rsid w:val="00704FFF"/>
    <w:rsid w:val="00705CD7"/>
    <w:rsid w:val="00706DC6"/>
    <w:rsid w:val="00707BAA"/>
    <w:rsid w:val="007112B2"/>
    <w:rsid w:val="00711989"/>
    <w:rsid w:val="00712688"/>
    <w:rsid w:val="00712815"/>
    <w:rsid w:val="00712B5A"/>
    <w:rsid w:val="00714C17"/>
    <w:rsid w:val="00716B98"/>
    <w:rsid w:val="0071769E"/>
    <w:rsid w:val="0072059E"/>
    <w:rsid w:val="00723109"/>
    <w:rsid w:val="00723E27"/>
    <w:rsid w:val="0072696C"/>
    <w:rsid w:val="0072697B"/>
    <w:rsid w:val="00727FA1"/>
    <w:rsid w:val="0073046F"/>
    <w:rsid w:val="00730526"/>
    <w:rsid w:val="00731496"/>
    <w:rsid w:val="00731516"/>
    <w:rsid w:val="00731BF9"/>
    <w:rsid w:val="007337C5"/>
    <w:rsid w:val="00734AFC"/>
    <w:rsid w:val="007355A9"/>
    <w:rsid w:val="00735763"/>
    <w:rsid w:val="00736B97"/>
    <w:rsid w:val="00736EAF"/>
    <w:rsid w:val="00736F04"/>
    <w:rsid w:val="00737025"/>
    <w:rsid w:val="00740BF6"/>
    <w:rsid w:val="0074125C"/>
    <w:rsid w:val="007417A6"/>
    <w:rsid w:val="00741856"/>
    <w:rsid w:val="0074314B"/>
    <w:rsid w:val="00743556"/>
    <w:rsid w:val="00743E24"/>
    <w:rsid w:val="00744A4C"/>
    <w:rsid w:val="00744C9F"/>
    <w:rsid w:val="00744CC8"/>
    <w:rsid w:val="007451F5"/>
    <w:rsid w:val="00745B44"/>
    <w:rsid w:val="00746F22"/>
    <w:rsid w:val="0074783A"/>
    <w:rsid w:val="00747B12"/>
    <w:rsid w:val="00750F84"/>
    <w:rsid w:val="007515B7"/>
    <w:rsid w:val="00751639"/>
    <w:rsid w:val="00751B58"/>
    <w:rsid w:val="007521BA"/>
    <w:rsid w:val="007530CB"/>
    <w:rsid w:val="007534B5"/>
    <w:rsid w:val="00753679"/>
    <w:rsid w:val="00754928"/>
    <w:rsid w:val="0075606D"/>
    <w:rsid w:val="00756937"/>
    <w:rsid w:val="00756FB0"/>
    <w:rsid w:val="007608AE"/>
    <w:rsid w:val="007612C8"/>
    <w:rsid w:val="00762CFA"/>
    <w:rsid w:val="0076495E"/>
    <w:rsid w:val="00764992"/>
    <w:rsid w:val="00764AE4"/>
    <w:rsid w:val="00765838"/>
    <w:rsid w:val="0076667D"/>
    <w:rsid w:val="0076720B"/>
    <w:rsid w:val="00767931"/>
    <w:rsid w:val="0077009B"/>
    <w:rsid w:val="00770679"/>
    <w:rsid w:val="00770D08"/>
    <w:rsid w:val="00771B85"/>
    <w:rsid w:val="00771D20"/>
    <w:rsid w:val="00772870"/>
    <w:rsid w:val="00772F0C"/>
    <w:rsid w:val="00773157"/>
    <w:rsid w:val="007750DD"/>
    <w:rsid w:val="00775583"/>
    <w:rsid w:val="0077624F"/>
    <w:rsid w:val="00776320"/>
    <w:rsid w:val="007770CC"/>
    <w:rsid w:val="0077736D"/>
    <w:rsid w:val="00780AA9"/>
    <w:rsid w:val="00780E67"/>
    <w:rsid w:val="00780E68"/>
    <w:rsid w:val="0078120D"/>
    <w:rsid w:val="00781662"/>
    <w:rsid w:val="0078249B"/>
    <w:rsid w:val="00783278"/>
    <w:rsid w:val="00785774"/>
    <w:rsid w:val="00785820"/>
    <w:rsid w:val="00786F4E"/>
    <w:rsid w:val="00787408"/>
    <w:rsid w:val="00787E67"/>
    <w:rsid w:val="007905B2"/>
    <w:rsid w:val="00791401"/>
    <w:rsid w:val="00792925"/>
    <w:rsid w:val="00793483"/>
    <w:rsid w:val="00793E3C"/>
    <w:rsid w:val="00794A68"/>
    <w:rsid w:val="00794C1E"/>
    <w:rsid w:val="007963EF"/>
    <w:rsid w:val="007A0368"/>
    <w:rsid w:val="007A103A"/>
    <w:rsid w:val="007A1901"/>
    <w:rsid w:val="007A246D"/>
    <w:rsid w:val="007A2DE6"/>
    <w:rsid w:val="007A3D99"/>
    <w:rsid w:val="007A409F"/>
    <w:rsid w:val="007A6F0C"/>
    <w:rsid w:val="007B0774"/>
    <w:rsid w:val="007B09D6"/>
    <w:rsid w:val="007B1590"/>
    <w:rsid w:val="007B1719"/>
    <w:rsid w:val="007B1D4E"/>
    <w:rsid w:val="007B2AD7"/>
    <w:rsid w:val="007B4112"/>
    <w:rsid w:val="007B44BA"/>
    <w:rsid w:val="007B5466"/>
    <w:rsid w:val="007B5FDE"/>
    <w:rsid w:val="007B645A"/>
    <w:rsid w:val="007B6BE5"/>
    <w:rsid w:val="007B7915"/>
    <w:rsid w:val="007C0594"/>
    <w:rsid w:val="007C0608"/>
    <w:rsid w:val="007C0AAC"/>
    <w:rsid w:val="007C1E74"/>
    <w:rsid w:val="007C2212"/>
    <w:rsid w:val="007C26B6"/>
    <w:rsid w:val="007C34DE"/>
    <w:rsid w:val="007C54E2"/>
    <w:rsid w:val="007C5D6A"/>
    <w:rsid w:val="007C64FE"/>
    <w:rsid w:val="007C6C37"/>
    <w:rsid w:val="007C773C"/>
    <w:rsid w:val="007D0DFE"/>
    <w:rsid w:val="007D190C"/>
    <w:rsid w:val="007D2292"/>
    <w:rsid w:val="007D2609"/>
    <w:rsid w:val="007D31E0"/>
    <w:rsid w:val="007D5194"/>
    <w:rsid w:val="007D51F4"/>
    <w:rsid w:val="007D5F53"/>
    <w:rsid w:val="007D660B"/>
    <w:rsid w:val="007D7DF7"/>
    <w:rsid w:val="007E1A47"/>
    <w:rsid w:val="007E22B0"/>
    <w:rsid w:val="007E2DB5"/>
    <w:rsid w:val="007E38D7"/>
    <w:rsid w:val="007E3F05"/>
    <w:rsid w:val="007E44FF"/>
    <w:rsid w:val="007E6D29"/>
    <w:rsid w:val="007E7163"/>
    <w:rsid w:val="007E7241"/>
    <w:rsid w:val="007E7661"/>
    <w:rsid w:val="007F034B"/>
    <w:rsid w:val="007F061B"/>
    <w:rsid w:val="007F078F"/>
    <w:rsid w:val="007F11A5"/>
    <w:rsid w:val="007F21F1"/>
    <w:rsid w:val="007F2F8F"/>
    <w:rsid w:val="007F36E8"/>
    <w:rsid w:val="007F7214"/>
    <w:rsid w:val="00801AC5"/>
    <w:rsid w:val="00803FF1"/>
    <w:rsid w:val="00805AD9"/>
    <w:rsid w:val="0080770F"/>
    <w:rsid w:val="00807B31"/>
    <w:rsid w:val="00807D3F"/>
    <w:rsid w:val="008104F7"/>
    <w:rsid w:val="00814216"/>
    <w:rsid w:val="00814981"/>
    <w:rsid w:val="00814A74"/>
    <w:rsid w:val="008165A0"/>
    <w:rsid w:val="00816850"/>
    <w:rsid w:val="00822E4B"/>
    <w:rsid w:val="00823723"/>
    <w:rsid w:val="00823772"/>
    <w:rsid w:val="00824BE7"/>
    <w:rsid w:val="008272AD"/>
    <w:rsid w:val="008273CC"/>
    <w:rsid w:val="008277B5"/>
    <w:rsid w:val="00831256"/>
    <w:rsid w:val="00831332"/>
    <w:rsid w:val="00831C61"/>
    <w:rsid w:val="00831E14"/>
    <w:rsid w:val="008320B9"/>
    <w:rsid w:val="00832BFD"/>
    <w:rsid w:val="008333F5"/>
    <w:rsid w:val="00835690"/>
    <w:rsid w:val="00837244"/>
    <w:rsid w:val="00837DD4"/>
    <w:rsid w:val="0084030B"/>
    <w:rsid w:val="008412A9"/>
    <w:rsid w:val="00841776"/>
    <w:rsid w:val="00844F74"/>
    <w:rsid w:val="008454B0"/>
    <w:rsid w:val="00846672"/>
    <w:rsid w:val="00847218"/>
    <w:rsid w:val="0085114C"/>
    <w:rsid w:val="0085118A"/>
    <w:rsid w:val="00851204"/>
    <w:rsid w:val="008526F7"/>
    <w:rsid w:val="00852A87"/>
    <w:rsid w:val="008530B5"/>
    <w:rsid w:val="00853920"/>
    <w:rsid w:val="00853BB8"/>
    <w:rsid w:val="0085402B"/>
    <w:rsid w:val="00857217"/>
    <w:rsid w:val="00860693"/>
    <w:rsid w:val="00860AD2"/>
    <w:rsid w:val="00861140"/>
    <w:rsid w:val="008619F6"/>
    <w:rsid w:val="008620D1"/>
    <w:rsid w:val="008621C2"/>
    <w:rsid w:val="00862390"/>
    <w:rsid w:val="00862692"/>
    <w:rsid w:val="00862820"/>
    <w:rsid w:val="00862AC8"/>
    <w:rsid w:val="00864BE7"/>
    <w:rsid w:val="00864DF9"/>
    <w:rsid w:val="0086502C"/>
    <w:rsid w:val="00865A34"/>
    <w:rsid w:val="008679C4"/>
    <w:rsid w:val="008722CE"/>
    <w:rsid w:val="00873522"/>
    <w:rsid w:val="00873656"/>
    <w:rsid w:val="0087417D"/>
    <w:rsid w:val="00874295"/>
    <w:rsid w:val="00877A0D"/>
    <w:rsid w:val="00877C88"/>
    <w:rsid w:val="008801CA"/>
    <w:rsid w:val="00880930"/>
    <w:rsid w:val="00880F51"/>
    <w:rsid w:val="00880F6F"/>
    <w:rsid w:val="00881183"/>
    <w:rsid w:val="00881423"/>
    <w:rsid w:val="008815CC"/>
    <w:rsid w:val="00883921"/>
    <w:rsid w:val="00883ADC"/>
    <w:rsid w:val="00883E4F"/>
    <w:rsid w:val="00884DDE"/>
    <w:rsid w:val="0088590B"/>
    <w:rsid w:val="00887505"/>
    <w:rsid w:val="008876F8"/>
    <w:rsid w:val="0088788F"/>
    <w:rsid w:val="00890572"/>
    <w:rsid w:val="00891823"/>
    <w:rsid w:val="008920F0"/>
    <w:rsid w:val="00892985"/>
    <w:rsid w:val="00892CF6"/>
    <w:rsid w:val="008948E5"/>
    <w:rsid w:val="00896FBE"/>
    <w:rsid w:val="0089746E"/>
    <w:rsid w:val="0089746F"/>
    <w:rsid w:val="00897FDB"/>
    <w:rsid w:val="008A1122"/>
    <w:rsid w:val="008A22B3"/>
    <w:rsid w:val="008A2E77"/>
    <w:rsid w:val="008A399B"/>
    <w:rsid w:val="008A6DC7"/>
    <w:rsid w:val="008A758B"/>
    <w:rsid w:val="008A7B75"/>
    <w:rsid w:val="008A7BEF"/>
    <w:rsid w:val="008A7DAB"/>
    <w:rsid w:val="008B020C"/>
    <w:rsid w:val="008B076B"/>
    <w:rsid w:val="008B0895"/>
    <w:rsid w:val="008B0A37"/>
    <w:rsid w:val="008B0EEE"/>
    <w:rsid w:val="008B1891"/>
    <w:rsid w:val="008B21A3"/>
    <w:rsid w:val="008B2315"/>
    <w:rsid w:val="008B27B8"/>
    <w:rsid w:val="008B36B5"/>
    <w:rsid w:val="008B388A"/>
    <w:rsid w:val="008B3D0B"/>
    <w:rsid w:val="008B40F3"/>
    <w:rsid w:val="008B4686"/>
    <w:rsid w:val="008B5E59"/>
    <w:rsid w:val="008B5EF2"/>
    <w:rsid w:val="008B6F4C"/>
    <w:rsid w:val="008B7788"/>
    <w:rsid w:val="008C0990"/>
    <w:rsid w:val="008C2695"/>
    <w:rsid w:val="008C6376"/>
    <w:rsid w:val="008C6520"/>
    <w:rsid w:val="008C6F73"/>
    <w:rsid w:val="008D0A73"/>
    <w:rsid w:val="008D0ACD"/>
    <w:rsid w:val="008D117D"/>
    <w:rsid w:val="008D22E5"/>
    <w:rsid w:val="008D2895"/>
    <w:rsid w:val="008D399F"/>
    <w:rsid w:val="008D5165"/>
    <w:rsid w:val="008D528E"/>
    <w:rsid w:val="008D5851"/>
    <w:rsid w:val="008D5FB0"/>
    <w:rsid w:val="008D613B"/>
    <w:rsid w:val="008E0250"/>
    <w:rsid w:val="008E1BB0"/>
    <w:rsid w:val="008E1CE1"/>
    <w:rsid w:val="008E1DC4"/>
    <w:rsid w:val="008E39CF"/>
    <w:rsid w:val="008E3B10"/>
    <w:rsid w:val="008E4122"/>
    <w:rsid w:val="008E4172"/>
    <w:rsid w:val="008E4180"/>
    <w:rsid w:val="008E575F"/>
    <w:rsid w:val="008E6468"/>
    <w:rsid w:val="008E7F7A"/>
    <w:rsid w:val="008F0502"/>
    <w:rsid w:val="008F1BFD"/>
    <w:rsid w:val="008F3570"/>
    <w:rsid w:val="008F5832"/>
    <w:rsid w:val="008F5E1F"/>
    <w:rsid w:val="008F61A5"/>
    <w:rsid w:val="008F63D4"/>
    <w:rsid w:val="00900AD6"/>
    <w:rsid w:val="00901B0A"/>
    <w:rsid w:val="00902642"/>
    <w:rsid w:val="00902F8E"/>
    <w:rsid w:val="009034E2"/>
    <w:rsid w:val="00903662"/>
    <w:rsid w:val="009038C1"/>
    <w:rsid w:val="0090394F"/>
    <w:rsid w:val="00903988"/>
    <w:rsid w:val="00906AC9"/>
    <w:rsid w:val="00910350"/>
    <w:rsid w:val="009104E6"/>
    <w:rsid w:val="00910A9F"/>
    <w:rsid w:val="00910B37"/>
    <w:rsid w:val="00910BD5"/>
    <w:rsid w:val="009154B8"/>
    <w:rsid w:val="00915FFC"/>
    <w:rsid w:val="00916D20"/>
    <w:rsid w:val="00916EB2"/>
    <w:rsid w:val="0091782B"/>
    <w:rsid w:val="0091784F"/>
    <w:rsid w:val="00917F07"/>
    <w:rsid w:val="00917F3C"/>
    <w:rsid w:val="00920489"/>
    <w:rsid w:val="009215F5"/>
    <w:rsid w:val="00922067"/>
    <w:rsid w:val="00922A5F"/>
    <w:rsid w:val="00923514"/>
    <w:rsid w:val="009235A6"/>
    <w:rsid w:val="0092503B"/>
    <w:rsid w:val="0092640E"/>
    <w:rsid w:val="00926583"/>
    <w:rsid w:val="00926B1E"/>
    <w:rsid w:val="00926BFD"/>
    <w:rsid w:val="0093063D"/>
    <w:rsid w:val="00932050"/>
    <w:rsid w:val="009325A3"/>
    <w:rsid w:val="00932FEC"/>
    <w:rsid w:val="009334E3"/>
    <w:rsid w:val="0093424D"/>
    <w:rsid w:val="00935419"/>
    <w:rsid w:val="00937E47"/>
    <w:rsid w:val="00937E5F"/>
    <w:rsid w:val="009412F2"/>
    <w:rsid w:val="009419B6"/>
    <w:rsid w:val="00941D25"/>
    <w:rsid w:val="009447B8"/>
    <w:rsid w:val="009453E2"/>
    <w:rsid w:val="009463D0"/>
    <w:rsid w:val="009472C8"/>
    <w:rsid w:val="0094736C"/>
    <w:rsid w:val="00947AE6"/>
    <w:rsid w:val="00953150"/>
    <w:rsid w:val="00953C91"/>
    <w:rsid w:val="00955FBB"/>
    <w:rsid w:val="00956498"/>
    <w:rsid w:val="0095743C"/>
    <w:rsid w:val="00957642"/>
    <w:rsid w:val="009613D7"/>
    <w:rsid w:val="009614A2"/>
    <w:rsid w:val="009617F9"/>
    <w:rsid w:val="00963737"/>
    <w:rsid w:val="00963829"/>
    <w:rsid w:val="0096390F"/>
    <w:rsid w:val="0096463D"/>
    <w:rsid w:val="009653D7"/>
    <w:rsid w:val="0096649B"/>
    <w:rsid w:val="009664DD"/>
    <w:rsid w:val="00966BC2"/>
    <w:rsid w:val="00966C83"/>
    <w:rsid w:val="009670A3"/>
    <w:rsid w:val="00967A54"/>
    <w:rsid w:val="00970066"/>
    <w:rsid w:val="0097242C"/>
    <w:rsid w:val="009726C3"/>
    <w:rsid w:val="00973DF8"/>
    <w:rsid w:val="00975A69"/>
    <w:rsid w:val="00981781"/>
    <w:rsid w:val="00986F93"/>
    <w:rsid w:val="0098717C"/>
    <w:rsid w:val="009872E6"/>
    <w:rsid w:val="009873C4"/>
    <w:rsid w:val="00987F07"/>
    <w:rsid w:val="009926D3"/>
    <w:rsid w:val="00992E49"/>
    <w:rsid w:val="00994E70"/>
    <w:rsid w:val="00995523"/>
    <w:rsid w:val="009955B3"/>
    <w:rsid w:val="009960A3"/>
    <w:rsid w:val="00996AD5"/>
    <w:rsid w:val="00996C41"/>
    <w:rsid w:val="00997412"/>
    <w:rsid w:val="009A068F"/>
    <w:rsid w:val="009A0832"/>
    <w:rsid w:val="009A17C3"/>
    <w:rsid w:val="009A29ED"/>
    <w:rsid w:val="009A327D"/>
    <w:rsid w:val="009A4F3B"/>
    <w:rsid w:val="009A6958"/>
    <w:rsid w:val="009A6AF6"/>
    <w:rsid w:val="009B03C1"/>
    <w:rsid w:val="009B1165"/>
    <w:rsid w:val="009B16F6"/>
    <w:rsid w:val="009B20D7"/>
    <w:rsid w:val="009B381B"/>
    <w:rsid w:val="009B4CF0"/>
    <w:rsid w:val="009B67B7"/>
    <w:rsid w:val="009B68AD"/>
    <w:rsid w:val="009C00EE"/>
    <w:rsid w:val="009C07BC"/>
    <w:rsid w:val="009C311F"/>
    <w:rsid w:val="009C4135"/>
    <w:rsid w:val="009C4138"/>
    <w:rsid w:val="009C43E8"/>
    <w:rsid w:val="009C440C"/>
    <w:rsid w:val="009C4424"/>
    <w:rsid w:val="009C4B80"/>
    <w:rsid w:val="009C4CEC"/>
    <w:rsid w:val="009C4CEF"/>
    <w:rsid w:val="009C60EA"/>
    <w:rsid w:val="009D0521"/>
    <w:rsid w:val="009D258D"/>
    <w:rsid w:val="009D2D01"/>
    <w:rsid w:val="009D332D"/>
    <w:rsid w:val="009D3A1F"/>
    <w:rsid w:val="009D46DC"/>
    <w:rsid w:val="009D515F"/>
    <w:rsid w:val="009D57EB"/>
    <w:rsid w:val="009D5C0B"/>
    <w:rsid w:val="009D5C3A"/>
    <w:rsid w:val="009D6364"/>
    <w:rsid w:val="009E01CE"/>
    <w:rsid w:val="009E0C0F"/>
    <w:rsid w:val="009E1072"/>
    <w:rsid w:val="009E2CF7"/>
    <w:rsid w:val="009E2E5D"/>
    <w:rsid w:val="009E5751"/>
    <w:rsid w:val="009E5DEF"/>
    <w:rsid w:val="009E6774"/>
    <w:rsid w:val="009E7FEE"/>
    <w:rsid w:val="009F1688"/>
    <w:rsid w:val="009F2C67"/>
    <w:rsid w:val="009F367D"/>
    <w:rsid w:val="009F3FFD"/>
    <w:rsid w:val="009F4823"/>
    <w:rsid w:val="009F51FA"/>
    <w:rsid w:val="009F5712"/>
    <w:rsid w:val="00A00CE8"/>
    <w:rsid w:val="00A017C2"/>
    <w:rsid w:val="00A02466"/>
    <w:rsid w:val="00A02846"/>
    <w:rsid w:val="00A048CE"/>
    <w:rsid w:val="00A057B5"/>
    <w:rsid w:val="00A07448"/>
    <w:rsid w:val="00A11A7D"/>
    <w:rsid w:val="00A1359F"/>
    <w:rsid w:val="00A13A79"/>
    <w:rsid w:val="00A1614E"/>
    <w:rsid w:val="00A17591"/>
    <w:rsid w:val="00A175F4"/>
    <w:rsid w:val="00A17DB3"/>
    <w:rsid w:val="00A217D7"/>
    <w:rsid w:val="00A21870"/>
    <w:rsid w:val="00A21D32"/>
    <w:rsid w:val="00A22C48"/>
    <w:rsid w:val="00A22D68"/>
    <w:rsid w:val="00A22E0A"/>
    <w:rsid w:val="00A230A0"/>
    <w:rsid w:val="00A23191"/>
    <w:rsid w:val="00A252FC"/>
    <w:rsid w:val="00A25775"/>
    <w:rsid w:val="00A26478"/>
    <w:rsid w:val="00A26CDC"/>
    <w:rsid w:val="00A27758"/>
    <w:rsid w:val="00A312BD"/>
    <w:rsid w:val="00A32FB8"/>
    <w:rsid w:val="00A33693"/>
    <w:rsid w:val="00A339A1"/>
    <w:rsid w:val="00A33F07"/>
    <w:rsid w:val="00A34A08"/>
    <w:rsid w:val="00A350C0"/>
    <w:rsid w:val="00A35A66"/>
    <w:rsid w:val="00A3659D"/>
    <w:rsid w:val="00A36ACF"/>
    <w:rsid w:val="00A41EC5"/>
    <w:rsid w:val="00A42CE3"/>
    <w:rsid w:val="00A43C33"/>
    <w:rsid w:val="00A44A1E"/>
    <w:rsid w:val="00A44EF7"/>
    <w:rsid w:val="00A457D4"/>
    <w:rsid w:val="00A458E2"/>
    <w:rsid w:val="00A45BEC"/>
    <w:rsid w:val="00A45CF9"/>
    <w:rsid w:val="00A47B5D"/>
    <w:rsid w:val="00A503C4"/>
    <w:rsid w:val="00A50BA1"/>
    <w:rsid w:val="00A51234"/>
    <w:rsid w:val="00A52BFE"/>
    <w:rsid w:val="00A52ECA"/>
    <w:rsid w:val="00A53EF7"/>
    <w:rsid w:val="00A54AFF"/>
    <w:rsid w:val="00A56915"/>
    <w:rsid w:val="00A56CAF"/>
    <w:rsid w:val="00A570DD"/>
    <w:rsid w:val="00A572BA"/>
    <w:rsid w:val="00A61618"/>
    <w:rsid w:val="00A62352"/>
    <w:rsid w:val="00A62F05"/>
    <w:rsid w:val="00A62F48"/>
    <w:rsid w:val="00A63956"/>
    <w:rsid w:val="00A64E01"/>
    <w:rsid w:val="00A704CC"/>
    <w:rsid w:val="00A7111E"/>
    <w:rsid w:val="00A7192C"/>
    <w:rsid w:val="00A73E25"/>
    <w:rsid w:val="00A743F2"/>
    <w:rsid w:val="00A750ED"/>
    <w:rsid w:val="00A75737"/>
    <w:rsid w:val="00A7691D"/>
    <w:rsid w:val="00A77011"/>
    <w:rsid w:val="00A80AD6"/>
    <w:rsid w:val="00A815DD"/>
    <w:rsid w:val="00A81B2A"/>
    <w:rsid w:val="00A81DDE"/>
    <w:rsid w:val="00A826A2"/>
    <w:rsid w:val="00A82837"/>
    <w:rsid w:val="00A82E8F"/>
    <w:rsid w:val="00A82F0F"/>
    <w:rsid w:val="00A8386A"/>
    <w:rsid w:val="00A84226"/>
    <w:rsid w:val="00A84723"/>
    <w:rsid w:val="00A847E3"/>
    <w:rsid w:val="00A8494C"/>
    <w:rsid w:val="00A85C70"/>
    <w:rsid w:val="00A85F71"/>
    <w:rsid w:val="00A868C0"/>
    <w:rsid w:val="00A86B29"/>
    <w:rsid w:val="00A8793C"/>
    <w:rsid w:val="00A90800"/>
    <w:rsid w:val="00A908C4"/>
    <w:rsid w:val="00A90A09"/>
    <w:rsid w:val="00A9173C"/>
    <w:rsid w:val="00A91F2A"/>
    <w:rsid w:val="00A921F9"/>
    <w:rsid w:val="00A95307"/>
    <w:rsid w:val="00A956B8"/>
    <w:rsid w:val="00A957A8"/>
    <w:rsid w:val="00A95E97"/>
    <w:rsid w:val="00A96555"/>
    <w:rsid w:val="00A9740A"/>
    <w:rsid w:val="00AA028B"/>
    <w:rsid w:val="00AA0982"/>
    <w:rsid w:val="00AA2A96"/>
    <w:rsid w:val="00AA35B2"/>
    <w:rsid w:val="00AA3A42"/>
    <w:rsid w:val="00AA562C"/>
    <w:rsid w:val="00AA687A"/>
    <w:rsid w:val="00AA71EC"/>
    <w:rsid w:val="00AB09C9"/>
    <w:rsid w:val="00AB2475"/>
    <w:rsid w:val="00AB25C5"/>
    <w:rsid w:val="00AB31C6"/>
    <w:rsid w:val="00AB370F"/>
    <w:rsid w:val="00AB37E1"/>
    <w:rsid w:val="00AB3BC9"/>
    <w:rsid w:val="00AB7D28"/>
    <w:rsid w:val="00AB7EFF"/>
    <w:rsid w:val="00AC06D9"/>
    <w:rsid w:val="00AC0D52"/>
    <w:rsid w:val="00AC2D54"/>
    <w:rsid w:val="00AC40C5"/>
    <w:rsid w:val="00AC41E1"/>
    <w:rsid w:val="00AD07FC"/>
    <w:rsid w:val="00AD0CFB"/>
    <w:rsid w:val="00AD3A14"/>
    <w:rsid w:val="00AD53E2"/>
    <w:rsid w:val="00AD59A6"/>
    <w:rsid w:val="00AD7FD7"/>
    <w:rsid w:val="00AE155F"/>
    <w:rsid w:val="00AE17FE"/>
    <w:rsid w:val="00AE2702"/>
    <w:rsid w:val="00AE3D07"/>
    <w:rsid w:val="00AE4BA8"/>
    <w:rsid w:val="00AE5C17"/>
    <w:rsid w:val="00AE6416"/>
    <w:rsid w:val="00AF088B"/>
    <w:rsid w:val="00AF0976"/>
    <w:rsid w:val="00AF0A66"/>
    <w:rsid w:val="00AF2438"/>
    <w:rsid w:val="00AF304A"/>
    <w:rsid w:val="00AF6D41"/>
    <w:rsid w:val="00AF7BA3"/>
    <w:rsid w:val="00B000B1"/>
    <w:rsid w:val="00B0092D"/>
    <w:rsid w:val="00B01757"/>
    <w:rsid w:val="00B051D1"/>
    <w:rsid w:val="00B055C2"/>
    <w:rsid w:val="00B05919"/>
    <w:rsid w:val="00B05E50"/>
    <w:rsid w:val="00B06765"/>
    <w:rsid w:val="00B07424"/>
    <w:rsid w:val="00B07658"/>
    <w:rsid w:val="00B07681"/>
    <w:rsid w:val="00B1101F"/>
    <w:rsid w:val="00B11D12"/>
    <w:rsid w:val="00B11F29"/>
    <w:rsid w:val="00B133B5"/>
    <w:rsid w:val="00B1386F"/>
    <w:rsid w:val="00B144C2"/>
    <w:rsid w:val="00B16DD1"/>
    <w:rsid w:val="00B17409"/>
    <w:rsid w:val="00B2013C"/>
    <w:rsid w:val="00B20BC6"/>
    <w:rsid w:val="00B20C87"/>
    <w:rsid w:val="00B2167F"/>
    <w:rsid w:val="00B2204A"/>
    <w:rsid w:val="00B22BD3"/>
    <w:rsid w:val="00B23096"/>
    <w:rsid w:val="00B23509"/>
    <w:rsid w:val="00B235BE"/>
    <w:rsid w:val="00B23BF0"/>
    <w:rsid w:val="00B24CD9"/>
    <w:rsid w:val="00B25F2B"/>
    <w:rsid w:val="00B264F7"/>
    <w:rsid w:val="00B3084C"/>
    <w:rsid w:val="00B309BE"/>
    <w:rsid w:val="00B314D3"/>
    <w:rsid w:val="00B31A94"/>
    <w:rsid w:val="00B31D2E"/>
    <w:rsid w:val="00B33048"/>
    <w:rsid w:val="00B332B6"/>
    <w:rsid w:val="00B350D9"/>
    <w:rsid w:val="00B35559"/>
    <w:rsid w:val="00B36AD1"/>
    <w:rsid w:val="00B36E07"/>
    <w:rsid w:val="00B37843"/>
    <w:rsid w:val="00B40085"/>
    <w:rsid w:val="00B404D6"/>
    <w:rsid w:val="00B409AB"/>
    <w:rsid w:val="00B4200D"/>
    <w:rsid w:val="00B42F13"/>
    <w:rsid w:val="00B4387D"/>
    <w:rsid w:val="00B43D35"/>
    <w:rsid w:val="00B44CC6"/>
    <w:rsid w:val="00B46F22"/>
    <w:rsid w:val="00B47B99"/>
    <w:rsid w:val="00B51D99"/>
    <w:rsid w:val="00B52692"/>
    <w:rsid w:val="00B529C9"/>
    <w:rsid w:val="00B52D73"/>
    <w:rsid w:val="00B5326B"/>
    <w:rsid w:val="00B54329"/>
    <w:rsid w:val="00B5489C"/>
    <w:rsid w:val="00B56045"/>
    <w:rsid w:val="00B56959"/>
    <w:rsid w:val="00B5725D"/>
    <w:rsid w:val="00B57F88"/>
    <w:rsid w:val="00B60381"/>
    <w:rsid w:val="00B62443"/>
    <w:rsid w:val="00B63171"/>
    <w:rsid w:val="00B6495F"/>
    <w:rsid w:val="00B652CC"/>
    <w:rsid w:val="00B6582A"/>
    <w:rsid w:val="00B671B0"/>
    <w:rsid w:val="00B678B2"/>
    <w:rsid w:val="00B71173"/>
    <w:rsid w:val="00B71559"/>
    <w:rsid w:val="00B71953"/>
    <w:rsid w:val="00B71AEA"/>
    <w:rsid w:val="00B72000"/>
    <w:rsid w:val="00B7266A"/>
    <w:rsid w:val="00B738A7"/>
    <w:rsid w:val="00B75570"/>
    <w:rsid w:val="00B75DAA"/>
    <w:rsid w:val="00B76480"/>
    <w:rsid w:val="00B76931"/>
    <w:rsid w:val="00B777DE"/>
    <w:rsid w:val="00B77BB9"/>
    <w:rsid w:val="00B77D3F"/>
    <w:rsid w:val="00B8166D"/>
    <w:rsid w:val="00B82165"/>
    <w:rsid w:val="00B822B1"/>
    <w:rsid w:val="00B84232"/>
    <w:rsid w:val="00B8458A"/>
    <w:rsid w:val="00B87AF6"/>
    <w:rsid w:val="00B9046E"/>
    <w:rsid w:val="00B90E0B"/>
    <w:rsid w:val="00B92250"/>
    <w:rsid w:val="00B92485"/>
    <w:rsid w:val="00B92B12"/>
    <w:rsid w:val="00B92B60"/>
    <w:rsid w:val="00B936C5"/>
    <w:rsid w:val="00B9397F"/>
    <w:rsid w:val="00B93BD5"/>
    <w:rsid w:val="00B94058"/>
    <w:rsid w:val="00B9477E"/>
    <w:rsid w:val="00B96429"/>
    <w:rsid w:val="00B970F8"/>
    <w:rsid w:val="00B976A8"/>
    <w:rsid w:val="00BA02E3"/>
    <w:rsid w:val="00BA10F6"/>
    <w:rsid w:val="00BA1B3D"/>
    <w:rsid w:val="00BA28BA"/>
    <w:rsid w:val="00BA2B91"/>
    <w:rsid w:val="00BA3176"/>
    <w:rsid w:val="00BA3365"/>
    <w:rsid w:val="00BA3941"/>
    <w:rsid w:val="00BA3EAC"/>
    <w:rsid w:val="00BA43E9"/>
    <w:rsid w:val="00BA47E8"/>
    <w:rsid w:val="00BA5A86"/>
    <w:rsid w:val="00BA67EB"/>
    <w:rsid w:val="00BA7EB1"/>
    <w:rsid w:val="00BB1BD8"/>
    <w:rsid w:val="00BB2EED"/>
    <w:rsid w:val="00BB316A"/>
    <w:rsid w:val="00BB67ED"/>
    <w:rsid w:val="00BB787D"/>
    <w:rsid w:val="00BB7A4A"/>
    <w:rsid w:val="00BC0940"/>
    <w:rsid w:val="00BC11D7"/>
    <w:rsid w:val="00BC1746"/>
    <w:rsid w:val="00BC1F45"/>
    <w:rsid w:val="00BC200A"/>
    <w:rsid w:val="00BC2606"/>
    <w:rsid w:val="00BC559F"/>
    <w:rsid w:val="00BC6731"/>
    <w:rsid w:val="00BC69C1"/>
    <w:rsid w:val="00BD03C5"/>
    <w:rsid w:val="00BD0543"/>
    <w:rsid w:val="00BD1649"/>
    <w:rsid w:val="00BD16B2"/>
    <w:rsid w:val="00BD29CE"/>
    <w:rsid w:val="00BD3046"/>
    <w:rsid w:val="00BD5290"/>
    <w:rsid w:val="00BD55EE"/>
    <w:rsid w:val="00BD6052"/>
    <w:rsid w:val="00BD6607"/>
    <w:rsid w:val="00BD731D"/>
    <w:rsid w:val="00BE0D22"/>
    <w:rsid w:val="00BE12CF"/>
    <w:rsid w:val="00BE15AF"/>
    <w:rsid w:val="00BE1FAF"/>
    <w:rsid w:val="00BE268B"/>
    <w:rsid w:val="00BE33E5"/>
    <w:rsid w:val="00BE3743"/>
    <w:rsid w:val="00BE3AED"/>
    <w:rsid w:val="00BE4220"/>
    <w:rsid w:val="00BE65AE"/>
    <w:rsid w:val="00BF0444"/>
    <w:rsid w:val="00BF1D7F"/>
    <w:rsid w:val="00BF255B"/>
    <w:rsid w:val="00BF27F9"/>
    <w:rsid w:val="00BF3399"/>
    <w:rsid w:val="00BF381F"/>
    <w:rsid w:val="00BF38CA"/>
    <w:rsid w:val="00BF4C89"/>
    <w:rsid w:val="00BF5254"/>
    <w:rsid w:val="00BF56A0"/>
    <w:rsid w:val="00BF5A40"/>
    <w:rsid w:val="00BF7275"/>
    <w:rsid w:val="00C0086A"/>
    <w:rsid w:val="00C01865"/>
    <w:rsid w:val="00C0186E"/>
    <w:rsid w:val="00C02477"/>
    <w:rsid w:val="00C02820"/>
    <w:rsid w:val="00C03143"/>
    <w:rsid w:val="00C038C0"/>
    <w:rsid w:val="00C04058"/>
    <w:rsid w:val="00C04AFA"/>
    <w:rsid w:val="00C04D13"/>
    <w:rsid w:val="00C068BE"/>
    <w:rsid w:val="00C10AAD"/>
    <w:rsid w:val="00C11EB4"/>
    <w:rsid w:val="00C11F15"/>
    <w:rsid w:val="00C125EA"/>
    <w:rsid w:val="00C12EC7"/>
    <w:rsid w:val="00C1327D"/>
    <w:rsid w:val="00C136F6"/>
    <w:rsid w:val="00C13A1E"/>
    <w:rsid w:val="00C14043"/>
    <w:rsid w:val="00C161D6"/>
    <w:rsid w:val="00C17349"/>
    <w:rsid w:val="00C1784C"/>
    <w:rsid w:val="00C17E8F"/>
    <w:rsid w:val="00C20A17"/>
    <w:rsid w:val="00C20DF0"/>
    <w:rsid w:val="00C2166A"/>
    <w:rsid w:val="00C21E40"/>
    <w:rsid w:val="00C22013"/>
    <w:rsid w:val="00C230D7"/>
    <w:rsid w:val="00C24EE7"/>
    <w:rsid w:val="00C25766"/>
    <w:rsid w:val="00C2647E"/>
    <w:rsid w:val="00C273C6"/>
    <w:rsid w:val="00C274FA"/>
    <w:rsid w:val="00C27671"/>
    <w:rsid w:val="00C31315"/>
    <w:rsid w:val="00C317CD"/>
    <w:rsid w:val="00C31B37"/>
    <w:rsid w:val="00C322AD"/>
    <w:rsid w:val="00C342FA"/>
    <w:rsid w:val="00C352C8"/>
    <w:rsid w:val="00C35313"/>
    <w:rsid w:val="00C35AA9"/>
    <w:rsid w:val="00C35C80"/>
    <w:rsid w:val="00C36A0A"/>
    <w:rsid w:val="00C37CB6"/>
    <w:rsid w:val="00C37F1E"/>
    <w:rsid w:val="00C41A56"/>
    <w:rsid w:val="00C421F2"/>
    <w:rsid w:val="00C42CCA"/>
    <w:rsid w:val="00C435C5"/>
    <w:rsid w:val="00C4420B"/>
    <w:rsid w:val="00C4422F"/>
    <w:rsid w:val="00C45EFD"/>
    <w:rsid w:val="00C45F3B"/>
    <w:rsid w:val="00C46A3D"/>
    <w:rsid w:val="00C47241"/>
    <w:rsid w:val="00C474CF"/>
    <w:rsid w:val="00C4764F"/>
    <w:rsid w:val="00C507C7"/>
    <w:rsid w:val="00C51622"/>
    <w:rsid w:val="00C53D68"/>
    <w:rsid w:val="00C54334"/>
    <w:rsid w:val="00C555FA"/>
    <w:rsid w:val="00C569B3"/>
    <w:rsid w:val="00C56B16"/>
    <w:rsid w:val="00C56CE4"/>
    <w:rsid w:val="00C57085"/>
    <w:rsid w:val="00C60A16"/>
    <w:rsid w:val="00C612D1"/>
    <w:rsid w:val="00C61F1E"/>
    <w:rsid w:val="00C62098"/>
    <w:rsid w:val="00C63283"/>
    <w:rsid w:val="00C641C0"/>
    <w:rsid w:val="00C64FF7"/>
    <w:rsid w:val="00C66A96"/>
    <w:rsid w:val="00C66C0E"/>
    <w:rsid w:val="00C6772B"/>
    <w:rsid w:val="00C70534"/>
    <w:rsid w:val="00C70742"/>
    <w:rsid w:val="00C70932"/>
    <w:rsid w:val="00C709F7"/>
    <w:rsid w:val="00C71B31"/>
    <w:rsid w:val="00C72883"/>
    <w:rsid w:val="00C72BD9"/>
    <w:rsid w:val="00C77295"/>
    <w:rsid w:val="00C77C38"/>
    <w:rsid w:val="00C77C58"/>
    <w:rsid w:val="00C77E6E"/>
    <w:rsid w:val="00C8022F"/>
    <w:rsid w:val="00C80B6D"/>
    <w:rsid w:val="00C80DE0"/>
    <w:rsid w:val="00C80F5E"/>
    <w:rsid w:val="00C81795"/>
    <w:rsid w:val="00C81E86"/>
    <w:rsid w:val="00C82075"/>
    <w:rsid w:val="00C82277"/>
    <w:rsid w:val="00C83275"/>
    <w:rsid w:val="00C84655"/>
    <w:rsid w:val="00C848EA"/>
    <w:rsid w:val="00C84E1A"/>
    <w:rsid w:val="00C8576C"/>
    <w:rsid w:val="00C85CAE"/>
    <w:rsid w:val="00C86A5A"/>
    <w:rsid w:val="00C8718B"/>
    <w:rsid w:val="00C879B5"/>
    <w:rsid w:val="00C87BE0"/>
    <w:rsid w:val="00C905CE"/>
    <w:rsid w:val="00C90A72"/>
    <w:rsid w:val="00C929A0"/>
    <w:rsid w:val="00C933FA"/>
    <w:rsid w:val="00C96056"/>
    <w:rsid w:val="00C971E4"/>
    <w:rsid w:val="00C97D55"/>
    <w:rsid w:val="00CA0572"/>
    <w:rsid w:val="00CA082A"/>
    <w:rsid w:val="00CA0ABC"/>
    <w:rsid w:val="00CA12FB"/>
    <w:rsid w:val="00CA1EE3"/>
    <w:rsid w:val="00CA2752"/>
    <w:rsid w:val="00CA2EC9"/>
    <w:rsid w:val="00CA3EEB"/>
    <w:rsid w:val="00CA48D4"/>
    <w:rsid w:val="00CA5563"/>
    <w:rsid w:val="00CA5588"/>
    <w:rsid w:val="00CA6385"/>
    <w:rsid w:val="00CB068A"/>
    <w:rsid w:val="00CB0E58"/>
    <w:rsid w:val="00CB2090"/>
    <w:rsid w:val="00CB2A72"/>
    <w:rsid w:val="00CB453B"/>
    <w:rsid w:val="00CB48FA"/>
    <w:rsid w:val="00CB4E15"/>
    <w:rsid w:val="00CB540F"/>
    <w:rsid w:val="00CB54C8"/>
    <w:rsid w:val="00CB5B4C"/>
    <w:rsid w:val="00CC0737"/>
    <w:rsid w:val="00CC3505"/>
    <w:rsid w:val="00CC3B31"/>
    <w:rsid w:val="00CC3F9B"/>
    <w:rsid w:val="00CC4504"/>
    <w:rsid w:val="00CC5DB9"/>
    <w:rsid w:val="00CC7BD9"/>
    <w:rsid w:val="00CC7C11"/>
    <w:rsid w:val="00CD0BE2"/>
    <w:rsid w:val="00CD0D41"/>
    <w:rsid w:val="00CD2D4D"/>
    <w:rsid w:val="00CD5BBA"/>
    <w:rsid w:val="00CD6046"/>
    <w:rsid w:val="00CD6796"/>
    <w:rsid w:val="00CD69F6"/>
    <w:rsid w:val="00CD6D5C"/>
    <w:rsid w:val="00CD744E"/>
    <w:rsid w:val="00CE07F3"/>
    <w:rsid w:val="00CE0AC9"/>
    <w:rsid w:val="00CE11AD"/>
    <w:rsid w:val="00CE1AA6"/>
    <w:rsid w:val="00CE4F34"/>
    <w:rsid w:val="00CE511E"/>
    <w:rsid w:val="00CE5243"/>
    <w:rsid w:val="00CE6300"/>
    <w:rsid w:val="00CE69CF"/>
    <w:rsid w:val="00CE6A3B"/>
    <w:rsid w:val="00CE7EAE"/>
    <w:rsid w:val="00CF0941"/>
    <w:rsid w:val="00CF0E73"/>
    <w:rsid w:val="00CF1F14"/>
    <w:rsid w:val="00CF3739"/>
    <w:rsid w:val="00CF3BB3"/>
    <w:rsid w:val="00CF41E6"/>
    <w:rsid w:val="00CF5FFC"/>
    <w:rsid w:val="00CF63D4"/>
    <w:rsid w:val="00CF6D46"/>
    <w:rsid w:val="00CF6DF1"/>
    <w:rsid w:val="00D007EB"/>
    <w:rsid w:val="00D018D3"/>
    <w:rsid w:val="00D01E96"/>
    <w:rsid w:val="00D02DB1"/>
    <w:rsid w:val="00D02F55"/>
    <w:rsid w:val="00D038AA"/>
    <w:rsid w:val="00D04941"/>
    <w:rsid w:val="00D049C4"/>
    <w:rsid w:val="00D04E92"/>
    <w:rsid w:val="00D051E7"/>
    <w:rsid w:val="00D05EA0"/>
    <w:rsid w:val="00D06660"/>
    <w:rsid w:val="00D06817"/>
    <w:rsid w:val="00D07CCC"/>
    <w:rsid w:val="00D1079D"/>
    <w:rsid w:val="00D10D09"/>
    <w:rsid w:val="00D10E68"/>
    <w:rsid w:val="00D11313"/>
    <w:rsid w:val="00D120E9"/>
    <w:rsid w:val="00D123EB"/>
    <w:rsid w:val="00D12F8A"/>
    <w:rsid w:val="00D13785"/>
    <w:rsid w:val="00D13881"/>
    <w:rsid w:val="00D1478D"/>
    <w:rsid w:val="00D14A98"/>
    <w:rsid w:val="00D14DDD"/>
    <w:rsid w:val="00D16198"/>
    <w:rsid w:val="00D17A38"/>
    <w:rsid w:val="00D17AFA"/>
    <w:rsid w:val="00D17D80"/>
    <w:rsid w:val="00D202C8"/>
    <w:rsid w:val="00D20874"/>
    <w:rsid w:val="00D20DF2"/>
    <w:rsid w:val="00D221DA"/>
    <w:rsid w:val="00D22770"/>
    <w:rsid w:val="00D23964"/>
    <w:rsid w:val="00D2478E"/>
    <w:rsid w:val="00D24EE9"/>
    <w:rsid w:val="00D24F13"/>
    <w:rsid w:val="00D252CF"/>
    <w:rsid w:val="00D25470"/>
    <w:rsid w:val="00D255F4"/>
    <w:rsid w:val="00D2618F"/>
    <w:rsid w:val="00D26457"/>
    <w:rsid w:val="00D2699F"/>
    <w:rsid w:val="00D26CFE"/>
    <w:rsid w:val="00D27075"/>
    <w:rsid w:val="00D30983"/>
    <w:rsid w:val="00D3124D"/>
    <w:rsid w:val="00D32392"/>
    <w:rsid w:val="00D327ED"/>
    <w:rsid w:val="00D3298E"/>
    <w:rsid w:val="00D32D6D"/>
    <w:rsid w:val="00D333E4"/>
    <w:rsid w:val="00D3468D"/>
    <w:rsid w:val="00D355A9"/>
    <w:rsid w:val="00D36605"/>
    <w:rsid w:val="00D36B9D"/>
    <w:rsid w:val="00D37702"/>
    <w:rsid w:val="00D40332"/>
    <w:rsid w:val="00D4056C"/>
    <w:rsid w:val="00D40CED"/>
    <w:rsid w:val="00D419A7"/>
    <w:rsid w:val="00D41B64"/>
    <w:rsid w:val="00D42432"/>
    <w:rsid w:val="00D42C8B"/>
    <w:rsid w:val="00D435FD"/>
    <w:rsid w:val="00D44E41"/>
    <w:rsid w:val="00D4678C"/>
    <w:rsid w:val="00D47788"/>
    <w:rsid w:val="00D50088"/>
    <w:rsid w:val="00D502AD"/>
    <w:rsid w:val="00D51DBD"/>
    <w:rsid w:val="00D52506"/>
    <w:rsid w:val="00D52DB8"/>
    <w:rsid w:val="00D53F9A"/>
    <w:rsid w:val="00D54478"/>
    <w:rsid w:val="00D5485D"/>
    <w:rsid w:val="00D55696"/>
    <w:rsid w:val="00D562C9"/>
    <w:rsid w:val="00D56A6B"/>
    <w:rsid w:val="00D5735B"/>
    <w:rsid w:val="00D57476"/>
    <w:rsid w:val="00D57B4C"/>
    <w:rsid w:val="00D60C75"/>
    <w:rsid w:val="00D60D22"/>
    <w:rsid w:val="00D622C6"/>
    <w:rsid w:val="00D62DCD"/>
    <w:rsid w:val="00D63126"/>
    <w:rsid w:val="00D63161"/>
    <w:rsid w:val="00D63851"/>
    <w:rsid w:val="00D641A7"/>
    <w:rsid w:val="00D6489F"/>
    <w:rsid w:val="00D64BAE"/>
    <w:rsid w:val="00D650B2"/>
    <w:rsid w:val="00D66DC1"/>
    <w:rsid w:val="00D66F15"/>
    <w:rsid w:val="00D67741"/>
    <w:rsid w:val="00D70145"/>
    <w:rsid w:val="00D73958"/>
    <w:rsid w:val="00D74157"/>
    <w:rsid w:val="00D74774"/>
    <w:rsid w:val="00D7529C"/>
    <w:rsid w:val="00D75954"/>
    <w:rsid w:val="00D773B2"/>
    <w:rsid w:val="00D77836"/>
    <w:rsid w:val="00D7787D"/>
    <w:rsid w:val="00D77E2F"/>
    <w:rsid w:val="00D77EC1"/>
    <w:rsid w:val="00D85205"/>
    <w:rsid w:val="00D85ABC"/>
    <w:rsid w:val="00D86D5C"/>
    <w:rsid w:val="00D87AD7"/>
    <w:rsid w:val="00D916E6"/>
    <w:rsid w:val="00D916FF"/>
    <w:rsid w:val="00D93183"/>
    <w:rsid w:val="00D93BD5"/>
    <w:rsid w:val="00D9432A"/>
    <w:rsid w:val="00D97270"/>
    <w:rsid w:val="00D97946"/>
    <w:rsid w:val="00DA003B"/>
    <w:rsid w:val="00DA01EB"/>
    <w:rsid w:val="00DA0824"/>
    <w:rsid w:val="00DA3F17"/>
    <w:rsid w:val="00DA49F2"/>
    <w:rsid w:val="00DA5005"/>
    <w:rsid w:val="00DA5647"/>
    <w:rsid w:val="00DA5C04"/>
    <w:rsid w:val="00DA5CEF"/>
    <w:rsid w:val="00DA6188"/>
    <w:rsid w:val="00DA6B09"/>
    <w:rsid w:val="00DA7751"/>
    <w:rsid w:val="00DA7B9E"/>
    <w:rsid w:val="00DB0BCD"/>
    <w:rsid w:val="00DB1CC8"/>
    <w:rsid w:val="00DB2297"/>
    <w:rsid w:val="00DB248F"/>
    <w:rsid w:val="00DB326C"/>
    <w:rsid w:val="00DB33AB"/>
    <w:rsid w:val="00DB4C00"/>
    <w:rsid w:val="00DB4FDE"/>
    <w:rsid w:val="00DB5FFB"/>
    <w:rsid w:val="00DB60A1"/>
    <w:rsid w:val="00DB6D6C"/>
    <w:rsid w:val="00DB77D2"/>
    <w:rsid w:val="00DC0446"/>
    <w:rsid w:val="00DC17BF"/>
    <w:rsid w:val="00DC207E"/>
    <w:rsid w:val="00DC2DE8"/>
    <w:rsid w:val="00DC2E8E"/>
    <w:rsid w:val="00DC3F7E"/>
    <w:rsid w:val="00DC460D"/>
    <w:rsid w:val="00DC4622"/>
    <w:rsid w:val="00DC4B16"/>
    <w:rsid w:val="00DC4B2E"/>
    <w:rsid w:val="00DC5054"/>
    <w:rsid w:val="00DC5297"/>
    <w:rsid w:val="00DC55C7"/>
    <w:rsid w:val="00DD012C"/>
    <w:rsid w:val="00DD189C"/>
    <w:rsid w:val="00DD1DC8"/>
    <w:rsid w:val="00DD205A"/>
    <w:rsid w:val="00DD23D0"/>
    <w:rsid w:val="00DD30A4"/>
    <w:rsid w:val="00DD5179"/>
    <w:rsid w:val="00DD60C8"/>
    <w:rsid w:val="00DD618D"/>
    <w:rsid w:val="00DE08B9"/>
    <w:rsid w:val="00DE0A20"/>
    <w:rsid w:val="00DE1BCA"/>
    <w:rsid w:val="00DE2908"/>
    <w:rsid w:val="00DE3C63"/>
    <w:rsid w:val="00DE4AE4"/>
    <w:rsid w:val="00DE4E4C"/>
    <w:rsid w:val="00DE4E69"/>
    <w:rsid w:val="00DE5A5F"/>
    <w:rsid w:val="00DE69DB"/>
    <w:rsid w:val="00DE6BFA"/>
    <w:rsid w:val="00DE74A0"/>
    <w:rsid w:val="00DF086D"/>
    <w:rsid w:val="00DF224A"/>
    <w:rsid w:val="00DF2CBE"/>
    <w:rsid w:val="00DF3A08"/>
    <w:rsid w:val="00DF54BF"/>
    <w:rsid w:val="00DF5F30"/>
    <w:rsid w:val="00DF7429"/>
    <w:rsid w:val="00DF79BC"/>
    <w:rsid w:val="00E0127F"/>
    <w:rsid w:val="00E025A6"/>
    <w:rsid w:val="00E02A7A"/>
    <w:rsid w:val="00E038BB"/>
    <w:rsid w:val="00E040A3"/>
    <w:rsid w:val="00E100C7"/>
    <w:rsid w:val="00E11BE7"/>
    <w:rsid w:val="00E133DB"/>
    <w:rsid w:val="00E157A5"/>
    <w:rsid w:val="00E1595E"/>
    <w:rsid w:val="00E1602F"/>
    <w:rsid w:val="00E17851"/>
    <w:rsid w:val="00E210A5"/>
    <w:rsid w:val="00E21760"/>
    <w:rsid w:val="00E21D34"/>
    <w:rsid w:val="00E22255"/>
    <w:rsid w:val="00E24C5F"/>
    <w:rsid w:val="00E24C8A"/>
    <w:rsid w:val="00E24D6E"/>
    <w:rsid w:val="00E2518D"/>
    <w:rsid w:val="00E26E57"/>
    <w:rsid w:val="00E27FE7"/>
    <w:rsid w:val="00E3155C"/>
    <w:rsid w:val="00E31AA8"/>
    <w:rsid w:val="00E31C58"/>
    <w:rsid w:val="00E33258"/>
    <w:rsid w:val="00E3330A"/>
    <w:rsid w:val="00E34674"/>
    <w:rsid w:val="00E36903"/>
    <w:rsid w:val="00E37F20"/>
    <w:rsid w:val="00E4177C"/>
    <w:rsid w:val="00E41F0A"/>
    <w:rsid w:val="00E4300F"/>
    <w:rsid w:val="00E43475"/>
    <w:rsid w:val="00E43B00"/>
    <w:rsid w:val="00E43DD7"/>
    <w:rsid w:val="00E444D2"/>
    <w:rsid w:val="00E454A9"/>
    <w:rsid w:val="00E45DCE"/>
    <w:rsid w:val="00E45F5C"/>
    <w:rsid w:val="00E4738E"/>
    <w:rsid w:val="00E474BD"/>
    <w:rsid w:val="00E51260"/>
    <w:rsid w:val="00E51D73"/>
    <w:rsid w:val="00E5284C"/>
    <w:rsid w:val="00E52E41"/>
    <w:rsid w:val="00E53031"/>
    <w:rsid w:val="00E54D67"/>
    <w:rsid w:val="00E54E16"/>
    <w:rsid w:val="00E554E0"/>
    <w:rsid w:val="00E555C3"/>
    <w:rsid w:val="00E55783"/>
    <w:rsid w:val="00E56F20"/>
    <w:rsid w:val="00E57E4B"/>
    <w:rsid w:val="00E600BE"/>
    <w:rsid w:val="00E601F2"/>
    <w:rsid w:val="00E61862"/>
    <w:rsid w:val="00E61DAB"/>
    <w:rsid w:val="00E62254"/>
    <w:rsid w:val="00E62435"/>
    <w:rsid w:val="00E62492"/>
    <w:rsid w:val="00E63EF9"/>
    <w:rsid w:val="00E6607F"/>
    <w:rsid w:val="00E66637"/>
    <w:rsid w:val="00E667A9"/>
    <w:rsid w:val="00E67253"/>
    <w:rsid w:val="00E6762F"/>
    <w:rsid w:val="00E700E1"/>
    <w:rsid w:val="00E712C7"/>
    <w:rsid w:val="00E72DAC"/>
    <w:rsid w:val="00E72E8F"/>
    <w:rsid w:val="00E73033"/>
    <w:rsid w:val="00E7343C"/>
    <w:rsid w:val="00E76E68"/>
    <w:rsid w:val="00E77658"/>
    <w:rsid w:val="00E81A72"/>
    <w:rsid w:val="00E81D39"/>
    <w:rsid w:val="00E8273B"/>
    <w:rsid w:val="00E8298D"/>
    <w:rsid w:val="00E836C0"/>
    <w:rsid w:val="00E837D2"/>
    <w:rsid w:val="00E837EC"/>
    <w:rsid w:val="00E84755"/>
    <w:rsid w:val="00E859E3"/>
    <w:rsid w:val="00E85D03"/>
    <w:rsid w:val="00E85FEC"/>
    <w:rsid w:val="00E8762E"/>
    <w:rsid w:val="00E90A0F"/>
    <w:rsid w:val="00E91E9E"/>
    <w:rsid w:val="00E92674"/>
    <w:rsid w:val="00E93C92"/>
    <w:rsid w:val="00E94405"/>
    <w:rsid w:val="00E94695"/>
    <w:rsid w:val="00E95569"/>
    <w:rsid w:val="00E9629F"/>
    <w:rsid w:val="00EA03AA"/>
    <w:rsid w:val="00EA37E7"/>
    <w:rsid w:val="00EA381A"/>
    <w:rsid w:val="00EA4397"/>
    <w:rsid w:val="00EA4C06"/>
    <w:rsid w:val="00EA501C"/>
    <w:rsid w:val="00EA5B0A"/>
    <w:rsid w:val="00EA5C0A"/>
    <w:rsid w:val="00EA69C6"/>
    <w:rsid w:val="00EA69D8"/>
    <w:rsid w:val="00EA7482"/>
    <w:rsid w:val="00EA75A9"/>
    <w:rsid w:val="00EB2915"/>
    <w:rsid w:val="00EB2EFA"/>
    <w:rsid w:val="00EB30ED"/>
    <w:rsid w:val="00EB36C5"/>
    <w:rsid w:val="00EB3958"/>
    <w:rsid w:val="00EB3A1A"/>
    <w:rsid w:val="00EB4953"/>
    <w:rsid w:val="00EB4CCE"/>
    <w:rsid w:val="00EB6138"/>
    <w:rsid w:val="00EB7739"/>
    <w:rsid w:val="00EB7E91"/>
    <w:rsid w:val="00EC0C1F"/>
    <w:rsid w:val="00EC0E33"/>
    <w:rsid w:val="00EC1FEF"/>
    <w:rsid w:val="00EC200C"/>
    <w:rsid w:val="00EC2D4E"/>
    <w:rsid w:val="00EC32BB"/>
    <w:rsid w:val="00EC35FA"/>
    <w:rsid w:val="00EC36A5"/>
    <w:rsid w:val="00EC44A5"/>
    <w:rsid w:val="00EC46C3"/>
    <w:rsid w:val="00EC4D9C"/>
    <w:rsid w:val="00EC647A"/>
    <w:rsid w:val="00EC6586"/>
    <w:rsid w:val="00EC6A23"/>
    <w:rsid w:val="00ED1702"/>
    <w:rsid w:val="00ED268A"/>
    <w:rsid w:val="00ED301C"/>
    <w:rsid w:val="00ED33FC"/>
    <w:rsid w:val="00ED3615"/>
    <w:rsid w:val="00ED3F1F"/>
    <w:rsid w:val="00ED6727"/>
    <w:rsid w:val="00ED6815"/>
    <w:rsid w:val="00ED7897"/>
    <w:rsid w:val="00EE05F9"/>
    <w:rsid w:val="00EE08FE"/>
    <w:rsid w:val="00EE224A"/>
    <w:rsid w:val="00EE2613"/>
    <w:rsid w:val="00EE3286"/>
    <w:rsid w:val="00EE4C76"/>
    <w:rsid w:val="00EE4D95"/>
    <w:rsid w:val="00EE682A"/>
    <w:rsid w:val="00EE6E8F"/>
    <w:rsid w:val="00EF000A"/>
    <w:rsid w:val="00EF1789"/>
    <w:rsid w:val="00EF1921"/>
    <w:rsid w:val="00EF2C24"/>
    <w:rsid w:val="00EF3663"/>
    <w:rsid w:val="00EF48FF"/>
    <w:rsid w:val="00EF4E03"/>
    <w:rsid w:val="00EF5D44"/>
    <w:rsid w:val="00EF6C01"/>
    <w:rsid w:val="00F01059"/>
    <w:rsid w:val="00F011FC"/>
    <w:rsid w:val="00F0251F"/>
    <w:rsid w:val="00F02914"/>
    <w:rsid w:val="00F02E07"/>
    <w:rsid w:val="00F0428C"/>
    <w:rsid w:val="00F042A4"/>
    <w:rsid w:val="00F0587E"/>
    <w:rsid w:val="00F05903"/>
    <w:rsid w:val="00F05C1F"/>
    <w:rsid w:val="00F0653E"/>
    <w:rsid w:val="00F06D45"/>
    <w:rsid w:val="00F105B1"/>
    <w:rsid w:val="00F11D11"/>
    <w:rsid w:val="00F14BB0"/>
    <w:rsid w:val="00F16396"/>
    <w:rsid w:val="00F17610"/>
    <w:rsid w:val="00F2005D"/>
    <w:rsid w:val="00F202B4"/>
    <w:rsid w:val="00F20490"/>
    <w:rsid w:val="00F261FC"/>
    <w:rsid w:val="00F265DD"/>
    <w:rsid w:val="00F3134B"/>
    <w:rsid w:val="00F31400"/>
    <w:rsid w:val="00F31429"/>
    <w:rsid w:val="00F31877"/>
    <w:rsid w:val="00F3202E"/>
    <w:rsid w:val="00F3207D"/>
    <w:rsid w:val="00F325D2"/>
    <w:rsid w:val="00F35C53"/>
    <w:rsid w:val="00F35D96"/>
    <w:rsid w:val="00F361C2"/>
    <w:rsid w:val="00F408E5"/>
    <w:rsid w:val="00F40A2A"/>
    <w:rsid w:val="00F4175D"/>
    <w:rsid w:val="00F438CC"/>
    <w:rsid w:val="00F454FD"/>
    <w:rsid w:val="00F45639"/>
    <w:rsid w:val="00F4603A"/>
    <w:rsid w:val="00F464E5"/>
    <w:rsid w:val="00F46A98"/>
    <w:rsid w:val="00F4742B"/>
    <w:rsid w:val="00F47BC4"/>
    <w:rsid w:val="00F507FD"/>
    <w:rsid w:val="00F516FB"/>
    <w:rsid w:val="00F52F01"/>
    <w:rsid w:val="00F53FD4"/>
    <w:rsid w:val="00F575D9"/>
    <w:rsid w:val="00F618C8"/>
    <w:rsid w:val="00F62CE8"/>
    <w:rsid w:val="00F62D95"/>
    <w:rsid w:val="00F65C80"/>
    <w:rsid w:val="00F667E7"/>
    <w:rsid w:val="00F66AD1"/>
    <w:rsid w:val="00F66BC0"/>
    <w:rsid w:val="00F67A68"/>
    <w:rsid w:val="00F70F12"/>
    <w:rsid w:val="00F71611"/>
    <w:rsid w:val="00F72351"/>
    <w:rsid w:val="00F737B9"/>
    <w:rsid w:val="00F74D4F"/>
    <w:rsid w:val="00F752CB"/>
    <w:rsid w:val="00F75B16"/>
    <w:rsid w:val="00F76935"/>
    <w:rsid w:val="00F76D07"/>
    <w:rsid w:val="00F77E00"/>
    <w:rsid w:val="00F8081D"/>
    <w:rsid w:val="00F81CD6"/>
    <w:rsid w:val="00F827CC"/>
    <w:rsid w:val="00F84196"/>
    <w:rsid w:val="00F8420F"/>
    <w:rsid w:val="00F8448C"/>
    <w:rsid w:val="00F84CA9"/>
    <w:rsid w:val="00F85BAC"/>
    <w:rsid w:val="00F86843"/>
    <w:rsid w:val="00F903B9"/>
    <w:rsid w:val="00F906FE"/>
    <w:rsid w:val="00F91070"/>
    <w:rsid w:val="00F9186D"/>
    <w:rsid w:val="00F93188"/>
    <w:rsid w:val="00F94BE7"/>
    <w:rsid w:val="00F95515"/>
    <w:rsid w:val="00F95978"/>
    <w:rsid w:val="00F95F5F"/>
    <w:rsid w:val="00F967EE"/>
    <w:rsid w:val="00F96AD1"/>
    <w:rsid w:val="00F96D62"/>
    <w:rsid w:val="00F96F3B"/>
    <w:rsid w:val="00F970C5"/>
    <w:rsid w:val="00F972E4"/>
    <w:rsid w:val="00F978BE"/>
    <w:rsid w:val="00FA0E9B"/>
    <w:rsid w:val="00FA1AE6"/>
    <w:rsid w:val="00FA28F6"/>
    <w:rsid w:val="00FA363C"/>
    <w:rsid w:val="00FA3A56"/>
    <w:rsid w:val="00FA3B5D"/>
    <w:rsid w:val="00FA4C1D"/>
    <w:rsid w:val="00FA647F"/>
    <w:rsid w:val="00FB0050"/>
    <w:rsid w:val="00FB178B"/>
    <w:rsid w:val="00FB2DCA"/>
    <w:rsid w:val="00FB396B"/>
    <w:rsid w:val="00FB3F38"/>
    <w:rsid w:val="00FB52A5"/>
    <w:rsid w:val="00FB56BE"/>
    <w:rsid w:val="00FB5D52"/>
    <w:rsid w:val="00FB6465"/>
    <w:rsid w:val="00FC1121"/>
    <w:rsid w:val="00FC1152"/>
    <w:rsid w:val="00FC1B79"/>
    <w:rsid w:val="00FC2B93"/>
    <w:rsid w:val="00FC2EDC"/>
    <w:rsid w:val="00FC3385"/>
    <w:rsid w:val="00FC46F6"/>
    <w:rsid w:val="00FC4716"/>
    <w:rsid w:val="00FC4A7C"/>
    <w:rsid w:val="00FC4BE4"/>
    <w:rsid w:val="00FC5B44"/>
    <w:rsid w:val="00FC7101"/>
    <w:rsid w:val="00FC7924"/>
    <w:rsid w:val="00FD05FC"/>
    <w:rsid w:val="00FD09E1"/>
    <w:rsid w:val="00FD0CE3"/>
    <w:rsid w:val="00FD1F13"/>
    <w:rsid w:val="00FD38DF"/>
    <w:rsid w:val="00FD4D0C"/>
    <w:rsid w:val="00FD4E13"/>
    <w:rsid w:val="00FD5791"/>
    <w:rsid w:val="00FD5874"/>
    <w:rsid w:val="00FD59DD"/>
    <w:rsid w:val="00FD613D"/>
    <w:rsid w:val="00FD78D2"/>
    <w:rsid w:val="00FE07A1"/>
    <w:rsid w:val="00FE123D"/>
    <w:rsid w:val="00FE37B4"/>
    <w:rsid w:val="00FE3820"/>
    <w:rsid w:val="00FE3E0C"/>
    <w:rsid w:val="00FE4E29"/>
    <w:rsid w:val="00FE5583"/>
    <w:rsid w:val="00FE62B1"/>
    <w:rsid w:val="00FE7172"/>
    <w:rsid w:val="00FF0E84"/>
    <w:rsid w:val="00FF153F"/>
    <w:rsid w:val="00FF21C4"/>
    <w:rsid w:val="00FF2B7E"/>
    <w:rsid w:val="00FF2E98"/>
    <w:rsid w:val="00FF3D8C"/>
    <w:rsid w:val="00FF5181"/>
    <w:rsid w:val="00FF56B3"/>
    <w:rsid w:val="00FF63F4"/>
    <w:rsid w:val="00FF6BE2"/>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97049"/>
  <w15:docId w15:val="{67902546-9C28-4773-8C58-D799EEEE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F93"/>
    <w:pPr>
      <w:spacing w:after="200" w:line="276" w:lineRule="auto"/>
    </w:pPr>
  </w:style>
  <w:style w:type="paragraph" w:styleId="1">
    <w:name w:val="heading 1"/>
    <w:basedOn w:val="a"/>
    <w:next w:val="a"/>
    <w:link w:val="10"/>
    <w:qFormat/>
    <w:locked/>
    <w:rsid w:val="00E012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3735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locked/>
    <w:rsid w:val="003907AC"/>
    <w:pPr>
      <w:spacing w:before="100" w:beforeAutospacing="1" w:after="160" w:line="240" w:lineRule="auto"/>
      <w:jc w:val="center"/>
      <w:outlineLvl w:val="2"/>
    </w:pPr>
    <w:rPr>
      <w:rFonts w:ascii="Times New Roman" w:hAnsi="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D07CCC"/>
    <w:pPr>
      <w:spacing w:after="120" w:line="240" w:lineRule="auto"/>
      <w:ind w:left="283"/>
    </w:pPr>
    <w:rPr>
      <w:rFonts w:ascii="Times New Roman" w:hAnsi="Times New Roman"/>
      <w:sz w:val="20"/>
      <w:szCs w:val="20"/>
    </w:rPr>
  </w:style>
  <w:style w:type="character" w:customStyle="1" w:styleId="a4">
    <w:name w:val="Основной текст с отступом Знак"/>
    <w:basedOn w:val="a0"/>
    <w:link w:val="a3"/>
    <w:uiPriority w:val="99"/>
    <w:semiHidden/>
    <w:locked/>
    <w:rsid w:val="00D07CCC"/>
    <w:rPr>
      <w:rFonts w:ascii="Times New Roman" w:hAnsi="Times New Roman" w:cs="Times New Roman"/>
      <w:sz w:val="20"/>
      <w:szCs w:val="20"/>
    </w:rPr>
  </w:style>
  <w:style w:type="character" w:styleId="a5">
    <w:name w:val="Strong"/>
    <w:basedOn w:val="a0"/>
    <w:uiPriority w:val="22"/>
    <w:qFormat/>
    <w:rsid w:val="00A52ECA"/>
    <w:rPr>
      <w:rFonts w:cs="Times New Roman"/>
      <w:b/>
      <w:bCs/>
    </w:rPr>
  </w:style>
  <w:style w:type="paragraph" w:styleId="a6">
    <w:name w:val="Body Text"/>
    <w:basedOn w:val="a"/>
    <w:link w:val="a7"/>
    <w:uiPriority w:val="99"/>
    <w:rsid w:val="00A52ECA"/>
    <w:pPr>
      <w:suppressAutoHyphens/>
      <w:spacing w:after="120"/>
    </w:pPr>
    <w:rPr>
      <w:rFonts w:cs="Calibri"/>
      <w:lang w:eastAsia="ar-SA"/>
    </w:rPr>
  </w:style>
  <w:style w:type="character" w:customStyle="1" w:styleId="a7">
    <w:name w:val="Основной текст Знак"/>
    <w:basedOn w:val="a0"/>
    <w:link w:val="a6"/>
    <w:uiPriority w:val="99"/>
    <w:locked/>
    <w:rsid w:val="00A52ECA"/>
    <w:rPr>
      <w:rFonts w:ascii="Calibri" w:hAnsi="Calibri" w:cs="Calibri"/>
      <w:lang w:eastAsia="ar-SA" w:bidi="ar-SA"/>
    </w:rPr>
  </w:style>
  <w:style w:type="paragraph" w:styleId="a8">
    <w:name w:val="No Spacing"/>
    <w:link w:val="a9"/>
    <w:uiPriority w:val="1"/>
    <w:qFormat/>
    <w:rsid w:val="00A52ECA"/>
    <w:pPr>
      <w:suppressAutoHyphens/>
    </w:pPr>
    <w:rPr>
      <w:rFonts w:cs="Calibri"/>
      <w:lang w:eastAsia="ar-SA"/>
    </w:rPr>
  </w:style>
  <w:style w:type="paragraph" w:styleId="aa">
    <w:name w:val="Normal (Web)"/>
    <w:aliases w:val="Обычный (веб)1,Обычный (веб) Знак,Обычный (веб) Знак1,Обычный (веб) Знак Знак"/>
    <w:basedOn w:val="a"/>
    <w:uiPriority w:val="99"/>
    <w:rsid w:val="00A52ECA"/>
    <w:pPr>
      <w:suppressAutoHyphens/>
      <w:spacing w:before="280" w:after="280" w:line="240" w:lineRule="auto"/>
    </w:pPr>
    <w:rPr>
      <w:rFonts w:ascii="Times New Roman" w:hAnsi="Times New Roman"/>
      <w:sz w:val="24"/>
      <w:szCs w:val="24"/>
      <w:lang w:eastAsia="ar-SA"/>
    </w:rPr>
  </w:style>
  <w:style w:type="paragraph" w:customStyle="1" w:styleId="31">
    <w:name w:val="Основной текст с отступом 31"/>
    <w:basedOn w:val="a"/>
    <w:uiPriority w:val="99"/>
    <w:rsid w:val="00A52ECA"/>
    <w:pPr>
      <w:spacing w:after="120" w:line="240" w:lineRule="auto"/>
      <w:ind w:left="283"/>
    </w:pPr>
    <w:rPr>
      <w:rFonts w:ascii="Times New Roman" w:hAnsi="Times New Roman"/>
      <w:sz w:val="16"/>
      <w:szCs w:val="16"/>
      <w:lang w:eastAsia="ar-SA"/>
    </w:rPr>
  </w:style>
  <w:style w:type="paragraph" w:customStyle="1" w:styleId="21">
    <w:name w:val="Основной текст с отступом 21"/>
    <w:basedOn w:val="a"/>
    <w:uiPriority w:val="99"/>
    <w:rsid w:val="00A52ECA"/>
    <w:pPr>
      <w:suppressAutoHyphens/>
      <w:spacing w:after="120" w:line="480" w:lineRule="auto"/>
      <w:ind w:left="283"/>
    </w:pPr>
    <w:rPr>
      <w:rFonts w:ascii="Times New Roman" w:hAnsi="Times New Roman"/>
      <w:sz w:val="24"/>
      <w:szCs w:val="24"/>
      <w:lang w:eastAsia="ar-SA"/>
    </w:rPr>
  </w:style>
  <w:style w:type="paragraph" w:customStyle="1" w:styleId="note">
    <w:name w:val="note"/>
    <w:basedOn w:val="a"/>
    <w:uiPriority w:val="99"/>
    <w:rsid w:val="00A52ECA"/>
    <w:pPr>
      <w:suppressAutoHyphens/>
      <w:spacing w:before="280" w:after="280" w:line="240" w:lineRule="auto"/>
    </w:pPr>
    <w:rPr>
      <w:rFonts w:ascii="Times New Roman" w:hAnsi="Times New Roman"/>
      <w:sz w:val="24"/>
      <w:szCs w:val="24"/>
      <w:lang w:eastAsia="ar-SA"/>
    </w:rPr>
  </w:style>
  <w:style w:type="paragraph" w:styleId="ab">
    <w:name w:val="header"/>
    <w:basedOn w:val="a"/>
    <w:link w:val="ac"/>
    <w:uiPriority w:val="99"/>
    <w:rsid w:val="006A2B6C"/>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6A2B6C"/>
    <w:rPr>
      <w:rFonts w:cs="Times New Roman"/>
    </w:rPr>
  </w:style>
  <w:style w:type="paragraph" w:styleId="ad">
    <w:name w:val="footer"/>
    <w:basedOn w:val="a"/>
    <w:link w:val="ae"/>
    <w:uiPriority w:val="99"/>
    <w:semiHidden/>
    <w:rsid w:val="006A2B6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6A2B6C"/>
    <w:rPr>
      <w:rFonts w:cs="Times New Roman"/>
    </w:rPr>
  </w:style>
  <w:style w:type="paragraph" w:customStyle="1" w:styleId="11">
    <w:name w:val="Текст1"/>
    <w:basedOn w:val="a"/>
    <w:uiPriority w:val="99"/>
    <w:rsid w:val="00D66F15"/>
    <w:pPr>
      <w:suppressAutoHyphens/>
      <w:spacing w:after="0" w:line="240" w:lineRule="auto"/>
    </w:pPr>
    <w:rPr>
      <w:rFonts w:ascii="Courier New" w:hAnsi="Courier New"/>
      <w:sz w:val="20"/>
      <w:szCs w:val="20"/>
      <w:lang w:eastAsia="ar-SA"/>
    </w:rPr>
  </w:style>
  <w:style w:type="paragraph" w:customStyle="1" w:styleId="Default">
    <w:name w:val="Default"/>
    <w:rsid w:val="00801AC5"/>
    <w:pPr>
      <w:autoSpaceDE w:val="0"/>
      <w:autoSpaceDN w:val="0"/>
      <w:adjustRightInd w:val="0"/>
    </w:pPr>
    <w:rPr>
      <w:rFonts w:ascii="Times New Roman" w:hAnsi="Times New Roman"/>
      <w:color w:val="000000"/>
      <w:sz w:val="24"/>
      <w:szCs w:val="24"/>
    </w:rPr>
  </w:style>
  <w:style w:type="paragraph" w:styleId="af">
    <w:name w:val="List Paragraph"/>
    <w:aliases w:val="Абзац списка основной,ПАРАГРАФ,Абзац списка11"/>
    <w:basedOn w:val="a"/>
    <w:link w:val="af0"/>
    <w:uiPriority w:val="34"/>
    <w:qFormat/>
    <w:rsid w:val="00801AC5"/>
    <w:pPr>
      <w:spacing w:after="0" w:line="240" w:lineRule="auto"/>
      <w:ind w:left="720"/>
      <w:contextualSpacing/>
    </w:pPr>
    <w:rPr>
      <w:rFonts w:ascii="Times New Roman" w:hAnsi="Times New Roman"/>
      <w:sz w:val="28"/>
      <w:szCs w:val="28"/>
    </w:rPr>
  </w:style>
  <w:style w:type="paragraph" w:customStyle="1" w:styleId="22">
    <w:name w:val="Основной текст 22"/>
    <w:basedOn w:val="a"/>
    <w:rsid w:val="005C574C"/>
    <w:pPr>
      <w:suppressAutoHyphens/>
      <w:autoSpaceDE w:val="0"/>
      <w:spacing w:after="120" w:line="480" w:lineRule="auto"/>
    </w:pPr>
    <w:rPr>
      <w:rFonts w:ascii="Times New Roman" w:hAnsi="Times New Roman"/>
      <w:sz w:val="20"/>
      <w:szCs w:val="20"/>
      <w:lang w:eastAsia="ar-SA"/>
    </w:rPr>
  </w:style>
  <w:style w:type="paragraph" w:customStyle="1" w:styleId="af1">
    <w:name w:val="Последний абзац"/>
    <w:basedOn w:val="22"/>
    <w:link w:val="af2"/>
    <w:qFormat/>
    <w:rsid w:val="005C574C"/>
    <w:pPr>
      <w:widowControl w:val="0"/>
      <w:spacing w:after="0" w:line="360" w:lineRule="auto"/>
      <w:ind w:firstLine="709"/>
      <w:jc w:val="both"/>
    </w:pPr>
  </w:style>
  <w:style w:type="paragraph" w:styleId="32">
    <w:name w:val="Body Text Indent 3"/>
    <w:basedOn w:val="a"/>
    <w:link w:val="33"/>
    <w:uiPriority w:val="99"/>
    <w:semiHidden/>
    <w:rsid w:val="005C574C"/>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5C574C"/>
    <w:rPr>
      <w:rFonts w:cs="Times New Roman"/>
      <w:sz w:val="16"/>
      <w:szCs w:val="16"/>
    </w:rPr>
  </w:style>
  <w:style w:type="paragraph" w:styleId="23">
    <w:name w:val="Body Text 2"/>
    <w:basedOn w:val="a"/>
    <w:link w:val="24"/>
    <w:uiPriority w:val="99"/>
    <w:semiHidden/>
    <w:rsid w:val="005C574C"/>
    <w:pPr>
      <w:spacing w:after="120" w:line="480" w:lineRule="auto"/>
    </w:pPr>
  </w:style>
  <w:style w:type="character" w:customStyle="1" w:styleId="24">
    <w:name w:val="Основной текст 2 Знак"/>
    <w:basedOn w:val="a0"/>
    <w:link w:val="23"/>
    <w:uiPriority w:val="99"/>
    <w:semiHidden/>
    <w:locked/>
    <w:rsid w:val="005C574C"/>
    <w:rPr>
      <w:rFonts w:cs="Times New Roman"/>
    </w:rPr>
  </w:style>
  <w:style w:type="character" w:customStyle="1" w:styleId="a9">
    <w:name w:val="Без интервала Знак"/>
    <w:basedOn w:val="a0"/>
    <w:link w:val="a8"/>
    <w:uiPriority w:val="99"/>
    <w:locked/>
    <w:rsid w:val="00B23509"/>
    <w:rPr>
      <w:rFonts w:cs="Calibri"/>
      <w:sz w:val="22"/>
      <w:szCs w:val="22"/>
      <w:lang w:val="ru-RU" w:eastAsia="ar-SA" w:bidi="ar-SA"/>
    </w:rPr>
  </w:style>
  <w:style w:type="paragraph" w:styleId="25">
    <w:name w:val="Body Text Indent 2"/>
    <w:basedOn w:val="a"/>
    <w:link w:val="26"/>
    <w:rsid w:val="00B2350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B23509"/>
    <w:rPr>
      <w:rFonts w:ascii="Times New Roman" w:hAnsi="Times New Roman" w:cs="Times New Roman"/>
      <w:sz w:val="24"/>
      <w:szCs w:val="24"/>
    </w:rPr>
  </w:style>
  <w:style w:type="character" w:customStyle="1" w:styleId="apple-converted-space">
    <w:name w:val="apple-converted-space"/>
    <w:basedOn w:val="a0"/>
    <w:uiPriority w:val="99"/>
    <w:rsid w:val="00315A34"/>
    <w:rPr>
      <w:rFonts w:cs="Times New Roman"/>
    </w:rPr>
  </w:style>
  <w:style w:type="character" w:styleId="af3">
    <w:name w:val="Hyperlink"/>
    <w:basedOn w:val="a0"/>
    <w:uiPriority w:val="99"/>
    <w:semiHidden/>
    <w:rsid w:val="00315A34"/>
    <w:rPr>
      <w:rFonts w:cs="Times New Roman"/>
      <w:color w:val="0000FF"/>
      <w:u w:val="single"/>
    </w:rPr>
  </w:style>
  <w:style w:type="character" w:styleId="af4">
    <w:name w:val="Emphasis"/>
    <w:basedOn w:val="a0"/>
    <w:uiPriority w:val="99"/>
    <w:qFormat/>
    <w:rsid w:val="000B6A0B"/>
    <w:rPr>
      <w:rFonts w:cs="Times New Roman"/>
      <w:i/>
      <w:iCs/>
    </w:rPr>
  </w:style>
  <w:style w:type="table" w:styleId="af5">
    <w:name w:val="Table Grid"/>
    <w:basedOn w:val="a1"/>
    <w:uiPriority w:val="99"/>
    <w:rsid w:val="00C709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C555FA"/>
    <w:pPr>
      <w:spacing w:before="100" w:beforeAutospacing="1" w:after="100" w:afterAutospacing="1" w:line="240" w:lineRule="auto"/>
    </w:pPr>
    <w:rPr>
      <w:rFonts w:ascii="Times New Roman" w:hAnsi="Times New Roman"/>
      <w:sz w:val="24"/>
      <w:szCs w:val="24"/>
    </w:rPr>
  </w:style>
  <w:style w:type="character" w:customStyle="1" w:styleId="af2">
    <w:name w:val="Последний абзац Знак"/>
    <w:link w:val="af1"/>
    <w:qFormat/>
    <w:locked/>
    <w:rsid w:val="00F14BB0"/>
    <w:rPr>
      <w:rFonts w:ascii="Times New Roman" w:hAnsi="Times New Roman"/>
      <w:sz w:val="20"/>
      <w:lang w:eastAsia="ar-SA" w:bidi="ar-SA"/>
    </w:rPr>
  </w:style>
  <w:style w:type="paragraph" w:customStyle="1" w:styleId="12">
    <w:name w:val="Без интервала1"/>
    <w:link w:val="NoSpacingChar"/>
    <w:uiPriority w:val="99"/>
    <w:rsid w:val="003016D7"/>
    <w:pPr>
      <w:suppressAutoHyphens/>
    </w:pPr>
    <w:rPr>
      <w:rFonts w:cs="Calibri"/>
      <w:lang w:eastAsia="ar-SA"/>
    </w:rPr>
  </w:style>
  <w:style w:type="character" w:customStyle="1" w:styleId="NoSpacingChar">
    <w:name w:val="No Spacing Char"/>
    <w:basedOn w:val="a0"/>
    <w:link w:val="12"/>
    <w:locked/>
    <w:rsid w:val="003016D7"/>
    <w:rPr>
      <w:rFonts w:cs="Calibri"/>
      <w:sz w:val="22"/>
      <w:szCs w:val="22"/>
      <w:lang w:val="ru-RU" w:eastAsia="ar-SA" w:bidi="ar-SA"/>
    </w:rPr>
  </w:style>
  <w:style w:type="paragraph" w:customStyle="1" w:styleId="ConsPlusNonformat">
    <w:name w:val="ConsPlusNonformat"/>
    <w:uiPriority w:val="99"/>
    <w:rsid w:val="003269B2"/>
    <w:pPr>
      <w:autoSpaceDE w:val="0"/>
      <w:autoSpaceDN w:val="0"/>
      <w:adjustRightInd w:val="0"/>
    </w:pPr>
    <w:rPr>
      <w:rFonts w:ascii="Courier New" w:hAnsi="Courier New" w:cs="Courier New"/>
      <w:sz w:val="20"/>
      <w:szCs w:val="20"/>
      <w:lang w:eastAsia="en-US"/>
    </w:rPr>
  </w:style>
  <w:style w:type="paragraph" w:customStyle="1" w:styleId="default0">
    <w:name w:val="default"/>
    <w:basedOn w:val="a"/>
    <w:rsid w:val="0012611C"/>
    <w:pPr>
      <w:autoSpaceDE w:val="0"/>
      <w:autoSpaceDN w:val="0"/>
      <w:spacing w:after="0" w:line="240" w:lineRule="auto"/>
    </w:pPr>
    <w:rPr>
      <w:rFonts w:ascii="Times New Roman" w:eastAsiaTheme="minorHAnsi" w:hAnsi="Times New Roman"/>
      <w:color w:val="000000"/>
      <w:sz w:val="24"/>
      <w:szCs w:val="24"/>
    </w:rPr>
  </w:style>
  <w:style w:type="paragraph" w:customStyle="1" w:styleId="13">
    <w:name w:val="1"/>
    <w:basedOn w:val="a"/>
    <w:rsid w:val="0012611C"/>
    <w:pPr>
      <w:spacing w:after="0" w:line="240" w:lineRule="auto"/>
    </w:pPr>
    <w:rPr>
      <w:rFonts w:eastAsiaTheme="minorHAnsi"/>
    </w:rPr>
  </w:style>
  <w:style w:type="character" w:customStyle="1" w:styleId="af0">
    <w:name w:val="Абзац списка Знак"/>
    <w:aliases w:val="Абзац списка основной Знак,ПАРАГРАФ Знак,Абзац списка11 Знак"/>
    <w:link w:val="af"/>
    <w:locked/>
    <w:rsid w:val="0053388C"/>
    <w:rPr>
      <w:rFonts w:ascii="Times New Roman" w:hAnsi="Times New Roman"/>
      <w:sz w:val="28"/>
      <w:szCs w:val="28"/>
    </w:rPr>
  </w:style>
  <w:style w:type="paragraph" w:customStyle="1" w:styleId="headertext">
    <w:name w:val="headertext"/>
    <w:basedOn w:val="a"/>
    <w:rsid w:val="00DD189C"/>
    <w:pPr>
      <w:spacing w:before="100" w:beforeAutospacing="1" w:after="100" w:afterAutospacing="1" w:line="240" w:lineRule="auto"/>
    </w:pPr>
    <w:rPr>
      <w:rFonts w:ascii="Times New Roman" w:hAnsi="Times New Roman"/>
      <w:sz w:val="24"/>
      <w:szCs w:val="24"/>
    </w:rPr>
  </w:style>
  <w:style w:type="paragraph" w:styleId="af6">
    <w:name w:val="Block Text"/>
    <w:basedOn w:val="a"/>
    <w:rsid w:val="00C66C0E"/>
    <w:pPr>
      <w:widowControl w:val="0"/>
      <w:spacing w:before="120" w:after="0" w:line="320" w:lineRule="exact"/>
      <w:ind w:left="1540" w:right="1500"/>
      <w:jc w:val="center"/>
    </w:pPr>
    <w:rPr>
      <w:rFonts w:ascii="Times New Roman" w:hAnsi="Times New Roman"/>
      <w:sz w:val="28"/>
      <w:szCs w:val="20"/>
    </w:rPr>
  </w:style>
  <w:style w:type="paragraph" w:styleId="af7">
    <w:name w:val="Plain Text"/>
    <w:basedOn w:val="a"/>
    <w:link w:val="af8"/>
    <w:uiPriority w:val="99"/>
    <w:unhideWhenUsed/>
    <w:rsid w:val="002C6321"/>
    <w:pPr>
      <w:spacing w:after="0" w:line="240" w:lineRule="auto"/>
    </w:pPr>
    <w:rPr>
      <w:rFonts w:eastAsia="Calibri"/>
      <w:szCs w:val="21"/>
      <w:lang w:eastAsia="en-US"/>
    </w:rPr>
  </w:style>
  <w:style w:type="character" w:customStyle="1" w:styleId="af8">
    <w:name w:val="Текст Знак"/>
    <w:basedOn w:val="a0"/>
    <w:link w:val="af7"/>
    <w:uiPriority w:val="99"/>
    <w:rsid w:val="002C6321"/>
    <w:rPr>
      <w:rFonts w:eastAsia="Calibri"/>
      <w:szCs w:val="21"/>
      <w:lang w:eastAsia="en-US"/>
    </w:rPr>
  </w:style>
  <w:style w:type="paragraph" w:customStyle="1" w:styleId="27">
    <w:name w:val="Без интервала2"/>
    <w:rsid w:val="0024199E"/>
  </w:style>
  <w:style w:type="paragraph" w:styleId="af9">
    <w:name w:val="footnote text"/>
    <w:basedOn w:val="a"/>
    <w:link w:val="afa"/>
    <w:uiPriority w:val="99"/>
    <w:unhideWhenUsed/>
    <w:rsid w:val="004837CC"/>
    <w:pPr>
      <w:spacing w:after="0" w:line="240" w:lineRule="auto"/>
    </w:pPr>
    <w:rPr>
      <w:sz w:val="20"/>
      <w:szCs w:val="20"/>
    </w:rPr>
  </w:style>
  <w:style w:type="character" w:customStyle="1" w:styleId="afa">
    <w:name w:val="Текст сноски Знак"/>
    <w:basedOn w:val="a0"/>
    <w:link w:val="af9"/>
    <w:uiPriority w:val="99"/>
    <w:semiHidden/>
    <w:rsid w:val="004837CC"/>
    <w:rPr>
      <w:sz w:val="20"/>
      <w:szCs w:val="20"/>
    </w:rPr>
  </w:style>
  <w:style w:type="character" w:styleId="afb">
    <w:name w:val="footnote reference"/>
    <w:basedOn w:val="a0"/>
    <w:uiPriority w:val="99"/>
    <w:semiHidden/>
    <w:unhideWhenUsed/>
    <w:rsid w:val="004837CC"/>
    <w:rPr>
      <w:vertAlign w:val="superscript"/>
    </w:rPr>
  </w:style>
  <w:style w:type="character" w:customStyle="1" w:styleId="30">
    <w:name w:val="Заголовок 3 Знак"/>
    <w:basedOn w:val="a0"/>
    <w:link w:val="3"/>
    <w:uiPriority w:val="9"/>
    <w:rsid w:val="003907AC"/>
    <w:rPr>
      <w:rFonts w:ascii="Times New Roman" w:hAnsi="Times New Roman"/>
      <w:b/>
      <w:bCs/>
      <w:sz w:val="28"/>
      <w:szCs w:val="27"/>
    </w:rPr>
  </w:style>
  <w:style w:type="paragraph" w:styleId="afc">
    <w:name w:val="Balloon Text"/>
    <w:basedOn w:val="a"/>
    <w:link w:val="afd"/>
    <w:uiPriority w:val="99"/>
    <w:semiHidden/>
    <w:unhideWhenUsed/>
    <w:rsid w:val="009453E2"/>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9453E2"/>
    <w:rPr>
      <w:rFonts w:ascii="Segoe UI" w:hAnsi="Segoe UI" w:cs="Segoe UI"/>
      <w:sz w:val="18"/>
      <w:szCs w:val="18"/>
    </w:rPr>
  </w:style>
  <w:style w:type="paragraph" w:customStyle="1" w:styleId="ConsPlusNormal">
    <w:name w:val="ConsPlusNormal"/>
    <w:rsid w:val="001D20CD"/>
    <w:pPr>
      <w:autoSpaceDE w:val="0"/>
      <w:autoSpaceDN w:val="0"/>
      <w:adjustRightInd w:val="0"/>
    </w:pPr>
    <w:rPr>
      <w:rFonts w:ascii="Times New Roman" w:hAnsi="Times New Roman"/>
      <w:sz w:val="28"/>
      <w:szCs w:val="28"/>
    </w:rPr>
  </w:style>
  <w:style w:type="paragraph" w:customStyle="1" w:styleId="ConsPlusTitle">
    <w:name w:val="ConsPlusTitle"/>
    <w:uiPriority w:val="99"/>
    <w:rsid w:val="001D20CD"/>
    <w:pPr>
      <w:widowControl w:val="0"/>
      <w:autoSpaceDE w:val="0"/>
      <w:autoSpaceDN w:val="0"/>
    </w:pPr>
    <w:rPr>
      <w:rFonts w:cs="Calibri"/>
      <w:b/>
      <w:szCs w:val="20"/>
    </w:rPr>
  </w:style>
  <w:style w:type="character" w:customStyle="1" w:styleId="10">
    <w:name w:val="Заголовок 1 Знак"/>
    <w:basedOn w:val="a0"/>
    <w:link w:val="1"/>
    <w:rsid w:val="00E0127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7355F"/>
    <w:rPr>
      <w:rFonts w:asciiTheme="majorHAnsi" w:eastAsiaTheme="majorEastAsia" w:hAnsiTheme="majorHAnsi" w:cstheme="majorBidi"/>
      <w:color w:val="365F91" w:themeColor="accent1" w:themeShade="BF"/>
      <w:sz w:val="26"/>
      <w:szCs w:val="26"/>
    </w:rPr>
  </w:style>
  <w:style w:type="character" w:styleId="afe">
    <w:name w:val="annotation reference"/>
    <w:basedOn w:val="a0"/>
    <w:uiPriority w:val="99"/>
    <w:semiHidden/>
    <w:unhideWhenUsed/>
    <w:rsid w:val="00410637"/>
    <w:rPr>
      <w:sz w:val="16"/>
      <w:szCs w:val="16"/>
    </w:rPr>
  </w:style>
  <w:style w:type="paragraph" w:styleId="aff">
    <w:name w:val="annotation text"/>
    <w:basedOn w:val="a"/>
    <w:link w:val="aff0"/>
    <w:uiPriority w:val="99"/>
    <w:semiHidden/>
    <w:unhideWhenUsed/>
    <w:rsid w:val="00410637"/>
    <w:pPr>
      <w:spacing w:line="240" w:lineRule="auto"/>
    </w:pPr>
    <w:rPr>
      <w:sz w:val="20"/>
      <w:szCs w:val="20"/>
    </w:rPr>
  </w:style>
  <w:style w:type="character" w:customStyle="1" w:styleId="aff0">
    <w:name w:val="Текст примечания Знак"/>
    <w:basedOn w:val="a0"/>
    <w:link w:val="aff"/>
    <w:uiPriority w:val="99"/>
    <w:semiHidden/>
    <w:rsid w:val="00410637"/>
    <w:rPr>
      <w:sz w:val="20"/>
      <w:szCs w:val="20"/>
    </w:rPr>
  </w:style>
  <w:style w:type="paragraph" w:styleId="aff1">
    <w:name w:val="annotation subject"/>
    <w:basedOn w:val="aff"/>
    <w:next w:val="aff"/>
    <w:link w:val="aff2"/>
    <w:uiPriority w:val="99"/>
    <w:semiHidden/>
    <w:unhideWhenUsed/>
    <w:rsid w:val="00D202C8"/>
    <w:rPr>
      <w:b/>
      <w:bCs/>
    </w:rPr>
  </w:style>
  <w:style w:type="character" w:customStyle="1" w:styleId="aff2">
    <w:name w:val="Тема примечания Знак"/>
    <w:basedOn w:val="aff0"/>
    <w:link w:val="aff1"/>
    <w:uiPriority w:val="99"/>
    <w:semiHidden/>
    <w:rsid w:val="00D202C8"/>
    <w:rPr>
      <w:b/>
      <w:bCs/>
      <w:sz w:val="20"/>
      <w:szCs w:val="20"/>
    </w:rPr>
  </w:style>
  <w:style w:type="character" w:styleId="aff3">
    <w:name w:val="FollowedHyperlink"/>
    <w:basedOn w:val="a0"/>
    <w:uiPriority w:val="99"/>
    <w:semiHidden/>
    <w:unhideWhenUsed/>
    <w:rsid w:val="00120AAD"/>
    <w:rPr>
      <w:color w:val="800080" w:themeColor="followedHyperlink"/>
      <w:u w:val="single"/>
    </w:rPr>
  </w:style>
  <w:style w:type="character" w:customStyle="1" w:styleId="vkekvd">
    <w:name w:val="vkekvd"/>
    <w:basedOn w:val="a0"/>
    <w:rsid w:val="00D77E2F"/>
  </w:style>
  <w:style w:type="character" w:customStyle="1" w:styleId="uv3um">
    <w:name w:val="uv3um"/>
    <w:basedOn w:val="a0"/>
    <w:rsid w:val="0034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1114">
      <w:bodyDiv w:val="1"/>
      <w:marLeft w:val="0"/>
      <w:marRight w:val="0"/>
      <w:marTop w:val="0"/>
      <w:marBottom w:val="0"/>
      <w:divBdr>
        <w:top w:val="none" w:sz="0" w:space="0" w:color="auto"/>
        <w:left w:val="none" w:sz="0" w:space="0" w:color="auto"/>
        <w:bottom w:val="none" w:sz="0" w:space="0" w:color="auto"/>
        <w:right w:val="none" w:sz="0" w:space="0" w:color="auto"/>
      </w:divBdr>
    </w:div>
    <w:div w:id="90899433">
      <w:bodyDiv w:val="1"/>
      <w:marLeft w:val="0"/>
      <w:marRight w:val="0"/>
      <w:marTop w:val="0"/>
      <w:marBottom w:val="0"/>
      <w:divBdr>
        <w:top w:val="none" w:sz="0" w:space="0" w:color="auto"/>
        <w:left w:val="none" w:sz="0" w:space="0" w:color="auto"/>
        <w:bottom w:val="none" w:sz="0" w:space="0" w:color="auto"/>
        <w:right w:val="none" w:sz="0" w:space="0" w:color="auto"/>
      </w:divBdr>
    </w:div>
    <w:div w:id="106630449">
      <w:bodyDiv w:val="1"/>
      <w:marLeft w:val="0"/>
      <w:marRight w:val="0"/>
      <w:marTop w:val="0"/>
      <w:marBottom w:val="0"/>
      <w:divBdr>
        <w:top w:val="none" w:sz="0" w:space="0" w:color="auto"/>
        <w:left w:val="none" w:sz="0" w:space="0" w:color="auto"/>
        <w:bottom w:val="none" w:sz="0" w:space="0" w:color="auto"/>
        <w:right w:val="none" w:sz="0" w:space="0" w:color="auto"/>
      </w:divBdr>
    </w:div>
    <w:div w:id="108084671">
      <w:bodyDiv w:val="1"/>
      <w:marLeft w:val="0"/>
      <w:marRight w:val="0"/>
      <w:marTop w:val="0"/>
      <w:marBottom w:val="0"/>
      <w:divBdr>
        <w:top w:val="none" w:sz="0" w:space="0" w:color="auto"/>
        <w:left w:val="none" w:sz="0" w:space="0" w:color="auto"/>
        <w:bottom w:val="none" w:sz="0" w:space="0" w:color="auto"/>
        <w:right w:val="none" w:sz="0" w:space="0" w:color="auto"/>
      </w:divBdr>
    </w:div>
    <w:div w:id="152114223">
      <w:bodyDiv w:val="1"/>
      <w:marLeft w:val="0"/>
      <w:marRight w:val="0"/>
      <w:marTop w:val="0"/>
      <w:marBottom w:val="0"/>
      <w:divBdr>
        <w:top w:val="none" w:sz="0" w:space="0" w:color="auto"/>
        <w:left w:val="none" w:sz="0" w:space="0" w:color="auto"/>
        <w:bottom w:val="none" w:sz="0" w:space="0" w:color="auto"/>
        <w:right w:val="none" w:sz="0" w:space="0" w:color="auto"/>
      </w:divBdr>
    </w:div>
    <w:div w:id="170486743">
      <w:bodyDiv w:val="1"/>
      <w:marLeft w:val="0"/>
      <w:marRight w:val="0"/>
      <w:marTop w:val="0"/>
      <w:marBottom w:val="0"/>
      <w:divBdr>
        <w:top w:val="none" w:sz="0" w:space="0" w:color="auto"/>
        <w:left w:val="none" w:sz="0" w:space="0" w:color="auto"/>
        <w:bottom w:val="none" w:sz="0" w:space="0" w:color="auto"/>
        <w:right w:val="none" w:sz="0" w:space="0" w:color="auto"/>
      </w:divBdr>
    </w:div>
    <w:div w:id="181745849">
      <w:bodyDiv w:val="1"/>
      <w:marLeft w:val="0"/>
      <w:marRight w:val="0"/>
      <w:marTop w:val="0"/>
      <w:marBottom w:val="0"/>
      <w:divBdr>
        <w:top w:val="none" w:sz="0" w:space="0" w:color="auto"/>
        <w:left w:val="none" w:sz="0" w:space="0" w:color="auto"/>
        <w:bottom w:val="none" w:sz="0" w:space="0" w:color="auto"/>
        <w:right w:val="none" w:sz="0" w:space="0" w:color="auto"/>
      </w:divBdr>
    </w:div>
    <w:div w:id="198666032">
      <w:bodyDiv w:val="1"/>
      <w:marLeft w:val="0"/>
      <w:marRight w:val="0"/>
      <w:marTop w:val="0"/>
      <w:marBottom w:val="0"/>
      <w:divBdr>
        <w:top w:val="none" w:sz="0" w:space="0" w:color="auto"/>
        <w:left w:val="none" w:sz="0" w:space="0" w:color="auto"/>
        <w:bottom w:val="none" w:sz="0" w:space="0" w:color="auto"/>
        <w:right w:val="none" w:sz="0" w:space="0" w:color="auto"/>
      </w:divBdr>
    </w:div>
    <w:div w:id="241258268">
      <w:bodyDiv w:val="1"/>
      <w:marLeft w:val="0"/>
      <w:marRight w:val="0"/>
      <w:marTop w:val="0"/>
      <w:marBottom w:val="0"/>
      <w:divBdr>
        <w:top w:val="none" w:sz="0" w:space="0" w:color="auto"/>
        <w:left w:val="none" w:sz="0" w:space="0" w:color="auto"/>
        <w:bottom w:val="none" w:sz="0" w:space="0" w:color="auto"/>
        <w:right w:val="none" w:sz="0" w:space="0" w:color="auto"/>
      </w:divBdr>
    </w:div>
    <w:div w:id="367489845">
      <w:bodyDiv w:val="1"/>
      <w:marLeft w:val="0"/>
      <w:marRight w:val="0"/>
      <w:marTop w:val="0"/>
      <w:marBottom w:val="0"/>
      <w:divBdr>
        <w:top w:val="none" w:sz="0" w:space="0" w:color="auto"/>
        <w:left w:val="none" w:sz="0" w:space="0" w:color="auto"/>
        <w:bottom w:val="none" w:sz="0" w:space="0" w:color="auto"/>
        <w:right w:val="none" w:sz="0" w:space="0" w:color="auto"/>
      </w:divBdr>
    </w:div>
    <w:div w:id="638268404">
      <w:bodyDiv w:val="1"/>
      <w:marLeft w:val="0"/>
      <w:marRight w:val="0"/>
      <w:marTop w:val="0"/>
      <w:marBottom w:val="0"/>
      <w:divBdr>
        <w:top w:val="none" w:sz="0" w:space="0" w:color="auto"/>
        <w:left w:val="none" w:sz="0" w:space="0" w:color="auto"/>
        <w:bottom w:val="none" w:sz="0" w:space="0" w:color="auto"/>
        <w:right w:val="none" w:sz="0" w:space="0" w:color="auto"/>
      </w:divBdr>
    </w:div>
    <w:div w:id="661616525">
      <w:bodyDiv w:val="1"/>
      <w:marLeft w:val="0"/>
      <w:marRight w:val="0"/>
      <w:marTop w:val="0"/>
      <w:marBottom w:val="0"/>
      <w:divBdr>
        <w:top w:val="none" w:sz="0" w:space="0" w:color="auto"/>
        <w:left w:val="none" w:sz="0" w:space="0" w:color="auto"/>
        <w:bottom w:val="none" w:sz="0" w:space="0" w:color="auto"/>
        <w:right w:val="none" w:sz="0" w:space="0" w:color="auto"/>
      </w:divBdr>
    </w:div>
    <w:div w:id="926884988">
      <w:bodyDiv w:val="1"/>
      <w:marLeft w:val="0"/>
      <w:marRight w:val="0"/>
      <w:marTop w:val="0"/>
      <w:marBottom w:val="0"/>
      <w:divBdr>
        <w:top w:val="none" w:sz="0" w:space="0" w:color="auto"/>
        <w:left w:val="none" w:sz="0" w:space="0" w:color="auto"/>
        <w:bottom w:val="none" w:sz="0" w:space="0" w:color="auto"/>
        <w:right w:val="none" w:sz="0" w:space="0" w:color="auto"/>
      </w:divBdr>
    </w:div>
    <w:div w:id="938490447">
      <w:bodyDiv w:val="1"/>
      <w:marLeft w:val="0"/>
      <w:marRight w:val="0"/>
      <w:marTop w:val="0"/>
      <w:marBottom w:val="0"/>
      <w:divBdr>
        <w:top w:val="none" w:sz="0" w:space="0" w:color="auto"/>
        <w:left w:val="none" w:sz="0" w:space="0" w:color="auto"/>
        <w:bottom w:val="none" w:sz="0" w:space="0" w:color="auto"/>
        <w:right w:val="none" w:sz="0" w:space="0" w:color="auto"/>
      </w:divBdr>
    </w:div>
    <w:div w:id="982539620">
      <w:bodyDiv w:val="1"/>
      <w:marLeft w:val="0"/>
      <w:marRight w:val="0"/>
      <w:marTop w:val="0"/>
      <w:marBottom w:val="0"/>
      <w:divBdr>
        <w:top w:val="none" w:sz="0" w:space="0" w:color="auto"/>
        <w:left w:val="none" w:sz="0" w:space="0" w:color="auto"/>
        <w:bottom w:val="none" w:sz="0" w:space="0" w:color="auto"/>
        <w:right w:val="none" w:sz="0" w:space="0" w:color="auto"/>
      </w:divBdr>
    </w:div>
    <w:div w:id="1101950459">
      <w:bodyDiv w:val="1"/>
      <w:marLeft w:val="0"/>
      <w:marRight w:val="0"/>
      <w:marTop w:val="0"/>
      <w:marBottom w:val="0"/>
      <w:divBdr>
        <w:top w:val="none" w:sz="0" w:space="0" w:color="auto"/>
        <w:left w:val="none" w:sz="0" w:space="0" w:color="auto"/>
        <w:bottom w:val="none" w:sz="0" w:space="0" w:color="auto"/>
        <w:right w:val="none" w:sz="0" w:space="0" w:color="auto"/>
      </w:divBdr>
    </w:div>
    <w:div w:id="1241327908">
      <w:bodyDiv w:val="1"/>
      <w:marLeft w:val="0"/>
      <w:marRight w:val="0"/>
      <w:marTop w:val="0"/>
      <w:marBottom w:val="0"/>
      <w:divBdr>
        <w:top w:val="none" w:sz="0" w:space="0" w:color="auto"/>
        <w:left w:val="none" w:sz="0" w:space="0" w:color="auto"/>
        <w:bottom w:val="none" w:sz="0" w:space="0" w:color="auto"/>
        <w:right w:val="none" w:sz="0" w:space="0" w:color="auto"/>
      </w:divBdr>
    </w:div>
    <w:div w:id="1252003931">
      <w:bodyDiv w:val="1"/>
      <w:marLeft w:val="0"/>
      <w:marRight w:val="0"/>
      <w:marTop w:val="0"/>
      <w:marBottom w:val="0"/>
      <w:divBdr>
        <w:top w:val="none" w:sz="0" w:space="0" w:color="auto"/>
        <w:left w:val="none" w:sz="0" w:space="0" w:color="auto"/>
        <w:bottom w:val="none" w:sz="0" w:space="0" w:color="auto"/>
        <w:right w:val="none" w:sz="0" w:space="0" w:color="auto"/>
      </w:divBdr>
    </w:div>
    <w:div w:id="1318730446">
      <w:bodyDiv w:val="1"/>
      <w:marLeft w:val="0"/>
      <w:marRight w:val="0"/>
      <w:marTop w:val="0"/>
      <w:marBottom w:val="0"/>
      <w:divBdr>
        <w:top w:val="none" w:sz="0" w:space="0" w:color="auto"/>
        <w:left w:val="none" w:sz="0" w:space="0" w:color="auto"/>
        <w:bottom w:val="none" w:sz="0" w:space="0" w:color="auto"/>
        <w:right w:val="none" w:sz="0" w:space="0" w:color="auto"/>
      </w:divBdr>
    </w:div>
    <w:div w:id="1361319955">
      <w:bodyDiv w:val="1"/>
      <w:marLeft w:val="0"/>
      <w:marRight w:val="0"/>
      <w:marTop w:val="0"/>
      <w:marBottom w:val="0"/>
      <w:divBdr>
        <w:top w:val="none" w:sz="0" w:space="0" w:color="auto"/>
        <w:left w:val="none" w:sz="0" w:space="0" w:color="auto"/>
        <w:bottom w:val="none" w:sz="0" w:space="0" w:color="auto"/>
        <w:right w:val="none" w:sz="0" w:space="0" w:color="auto"/>
      </w:divBdr>
    </w:div>
    <w:div w:id="1409158191">
      <w:bodyDiv w:val="1"/>
      <w:marLeft w:val="0"/>
      <w:marRight w:val="0"/>
      <w:marTop w:val="0"/>
      <w:marBottom w:val="0"/>
      <w:divBdr>
        <w:top w:val="none" w:sz="0" w:space="0" w:color="auto"/>
        <w:left w:val="none" w:sz="0" w:space="0" w:color="auto"/>
        <w:bottom w:val="none" w:sz="0" w:space="0" w:color="auto"/>
        <w:right w:val="none" w:sz="0" w:space="0" w:color="auto"/>
      </w:divBdr>
    </w:div>
    <w:div w:id="1684896490">
      <w:bodyDiv w:val="1"/>
      <w:marLeft w:val="0"/>
      <w:marRight w:val="0"/>
      <w:marTop w:val="0"/>
      <w:marBottom w:val="0"/>
      <w:divBdr>
        <w:top w:val="none" w:sz="0" w:space="0" w:color="auto"/>
        <w:left w:val="none" w:sz="0" w:space="0" w:color="auto"/>
        <w:bottom w:val="none" w:sz="0" w:space="0" w:color="auto"/>
        <w:right w:val="none" w:sz="0" w:space="0" w:color="auto"/>
      </w:divBdr>
    </w:div>
    <w:div w:id="1714576588">
      <w:bodyDiv w:val="1"/>
      <w:marLeft w:val="0"/>
      <w:marRight w:val="0"/>
      <w:marTop w:val="0"/>
      <w:marBottom w:val="0"/>
      <w:divBdr>
        <w:top w:val="none" w:sz="0" w:space="0" w:color="auto"/>
        <w:left w:val="none" w:sz="0" w:space="0" w:color="auto"/>
        <w:bottom w:val="none" w:sz="0" w:space="0" w:color="auto"/>
        <w:right w:val="none" w:sz="0" w:space="0" w:color="auto"/>
      </w:divBdr>
    </w:div>
    <w:div w:id="1822692318">
      <w:bodyDiv w:val="1"/>
      <w:marLeft w:val="0"/>
      <w:marRight w:val="0"/>
      <w:marTop w:val="0"/>
      <w:marBottom w:val="0"/>
      <w:divBdr>
        <w:top w:val="none" w:sz="0" w:space="0" w:color="auto"/>
        <w:left w:val="none" w:sz="0" w:space="0" w:color="auto"/>
        <w:bottom w:val="none" w:sz="0" w:space="0" w:color="auto"/>
        <w:right w:val="none" w:sz="0" w:space="0" w:color="auto"/>
      </w:divBdr>
    </w:div>
    <w:div w:id="1831750113">
      <w:bodyDiv w:val="1"/>
      <w:marLeft w:val="0"/>
      <w:marRight w:val="0"/>
      <w:marTop w:val="0"/>
      <w:marBottom w:val="0"/>
      <w:divBdr>
        <w:top w:val="none" w:sz="0" w:space="0" w:color="auto"/>
        <w:left w:val="none" w:sz="0" w:space="0" w:color="auto"/>
        <w:bottom w:val="none" w:sz="0" w:space="0" w:color="auto"/>
        <w:right w:val="none" w:sz="0" w:space="0" w:color="auto"/>
      </w:divBdr>
    </w:div>
    <w:div w:id="1836065804">
      <w:bodyDiv w:val="1"/>
      <w:marLeft w:val="0"/>
      <w:marRight w:val="0"/>
      <w:marTop w:val="0"/>
      <w:marBottom w:val="0"/>
      <w:divBdr>
        <w:top w:val="none" w:sz="0" w:space="0" w:color="auto"/>
        <w:left w:val="none" w:sz="0" w:space="0" w:color="auto"/>
        <w:bottom w:val="none" w:sz="0" w:space="0" w:color="auto"/>
        <w:right w:val="none" w:sz="0" w:space="0" w:color="auto"/>
      </w:divBdr>
    </w:div>
    <w:div w:id="1853493917">
      <w:bodyDiv w:val="1"/>
      <w:marLeft w:val="0"/>
      <w:marRight w:val="0"/>
      <w:marTop w:val="0"/>
      <w:marBottom w:val="0"/>
      <w:divBdr>
        <w:top w:val="none" w:sz="0" w:space="0" w:color="auto"/>
        <w:left w:val="none" w:sz="0" w:space="0" w:color="auto"/>
        <w:bottom w:val="none" w:sz="0" w:space="0" w:color="auto"/>
        <w:right w:val="none" w:sz="0" w:space="0" w:color="auto"/>
      </w:divBdr>
    </w:div>
    <w:div w:id="1898737832">
      <w:bodyDiv w:val="1"/>
      <w:marLeft w:val="0"/>
      <w:marRight w:val="0"/>
      <w:marTop w:val="0"/>
      <w:marBottom w:val="0"/>
      <w:divBdr>
        <w:top w:val="none" w:sz="0" w:space="0" w:color="auto"/>
        <w:left w:val="none" w:sz="0" w:space="0" w:color="auto"/>
        <w:bottom w:val="none" w:sz="0" w:space="0" w:color="auto"/>
        <w:right w:val="none" w:sz="0" w:space="0" w:color="auto"/>
      </w:divBdr>
    </w:div>
    <w:div w:id="2061395490">
      <w:bodyDiv w:val="1"/>
      <w:marLeft w:val="0"/>
      <w:marRight w:val="0"/>
      <w:marTop w:val="0"/>
      <w:marBottom w:val="0"/>
      <w:divBdr>
        <w:top w:val="none" w:sz="0" w:space="0" w:color="auto"/>
        <w:left w:val="none" w:sz="0" w:space="0" w:color="auto"/>
        <w:bottom w:val="none" w:sz="0" w:space="0" w:color="auto"/>
        <w:right w:val="none" w:sz="0" w:space="0" w:color="auto"/>
      </w:divBdr>
    </w:div>
    <w:div w:id="2062051847">
      <w:marLeft w:val="0"/>
      <w:marRight w:val="0"/>
      <w:marTop w:val="0"/>
      <w:marBottom w:val="0"/>
      <w:divBdr>
        <w:top w:val="none" w:sz="0" w:space="0" w:color="auto"/>
        <w:left w:val="none" w:sz="0" w:space="0" w:color="auto"/>
        <w:bottom w:val="none" w:sz="0" w:space="0" w:color="auto"/>
        <w:right w:val="none" w:sz="0" w:space="0" w:color="auto"/>
      </w:divBdr>
    </w:div>
    <w:div w:id="2062051848">
      <w:marLeft w:val="0"/>
      <w:marRight w:val="0"/>
      <w:marTop w:val="0"/>
      <w:marBottom w:val="0"/>
      <w:divBdr>
        <w:top w:val="none" w:sz="0" w:space="0" w:color="auto"/>
        <w:left w:val="none" w:sz="0" w:space="0" w:color="auto"/>
        <w:bottom w:val="none" w:sz="0" w:space="0" w:color="auto"/>
        <w:right w:val="none" w:sz="0" w:space="0" w:color="auto"/>
      </w:divBdr>
    </w:div>
    <w:div w:id="2062051849">
      <w:marLeft w:val="0"/>
      <w:marRight w:val="0"/>
      <w:marTop w:val="0"/>
      <w:marBottom w:val="0"/>
      <w:divBdr>
        <w:top w:val="none" w:sz="0" w:space="0" w:color="auto"/>
        <w:left w:val="none" w:sz="0" w:space="0" w:color="auto"/>
        <w:bottom w:val="none" w:sz="0" w:space="0" w:color="auto"/>
        <w:right w:val="none" w:sz="0" w:space="0" w:color="auto"/>
      </w:divBdr>
    </w:div>
    <w:div w:id="2062051850">
      <w:marLeft w:val="0"/>
      <w:marRight w:val="0"/>
      <w:marTop w:val="0"/>
      <w:marBottom w:val="0"/>
      <w:divBdr>
        <w:top w:val="none" w:sz="0" w:space="0" w:color="auto"/>
        <w:left w:val="none" w:sz="0" w:space="0" w:color="auto"/>
        <w:bottom w:val="none" w:sz="0" w:space="0" w:color="auto"/>
        <w:right w:val="none" w:sz="0" w:space="0" w:color="auto"/>
      </w:divBdr>
    </w:div>
    <w:div w:id="2062051851">
      <w:marLeft w:val="0"/>
      <w:marRight w:val="0"/>
      <w:marTop w:val="0"/>
      <w:marBottom w:val="0"/>
      <w:divBdr>
        <w:top w:val="none" w:sz="0" w:space="0" w:color="auto"/>
        <w:left w:val="none" w:sz="0" w:space="0" w:color="auto"/>
        <w:bottom w:val="none" w:sz="0" w:space="0" w:color="auto"/>
        <w:right w:val="none" w:sz="0" w:space="0" w:color="auto"/>
      </w:divBdr>
    </w:div>
    <w:div w:id="2062051852">
      <w:marLeft w:val="0"/>
      <w:marRight w:val="0"/>
      <w:marTop w:val="0"/>
      <w:marBottom w:val="0"/>
      <w:divBdr>
        <w:top w:val="none" w:sz="0" w:space="0" w:color="auto"/>
        <w:left w:val="none" w:sz="0" w:space="0" w:color="auto"/>
        <w:bottom w:val="none" w:sz="0" w:space="0" w:color="auto"/>
        <w:right w:val="none" w:sz="0" w:space="0" w:color="auto"/>
      </w:divBdr>
    </w:div>
    <w:div w:id="2098404702">
      <w:bodyDiv w:val="1"/>
      <w:marLeft w:val="0"/>
      <w:marRight w:val="0"/>
      <w:marTop w:val="0"/>
      <w:marBottom w:val="0"/>
      <w:divBdr>
        <w:top w:val="none" w:sz="0" w:space="0" w:color="auto"/>
        <w:left w:val="none" w:sz="0" w:space="0" w:color="auto"/>
        <w:bottom w:val="none" w:sz="0" w:space="0" w:color="auto"/>
        <w:right w:val="none" w:sz="0" w:space="0" w:color="auto"/>
      </w:divBdr>
    </w:div>
    <w:div w:id="2133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DC444D150169B95CB09AECAD47D5C065B22BCCB507F93DCE6C8F355A106EDD337DD73D90E7FE5577B7D86F0107621CBDC6B3AEE20599C53CB234NDz5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mregion.ru/press_center/events/vyacheslav-fedorishhev-segodnya-klyuchevoj-den-po-podpisaniyu-soglashenij-v-bespilotnoj-otrasli/" TargetMode="External"/><Relationship Id="rId2" Type="http://schemas.openxmlformats.org/officeDocument/2006/relationships/hyperlink" Target="https://oeztlt.ru/ru/news/1277/" TargetMode="External"/><Relationship Id="rId1" Type="http://schemas.openxmlformats.org/officeDocument/2006/relationships/hyperlink" Target="https://oeztlt.ru/ru/news/1244" TargetMode="External"/><Relationship Id="rId5" Type="http://schemas.openxmlformats.org/officeDocument/2006/relationships/hyperlink" Target="https://pharmmedprom.ru/news/cherez-god-v-tolyatti-vypustyat-pervuyu-produkcziyu-dva-novyh-farmaczevticheskih-zavoda/" TargetMode="External"/><Relationship Id="rId4" Type="http://schemas.openxmlformats.org/officeDocument/2006/relationships/hyperlink" Target="https://www.samara.kp.ru/daily/27738/5127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141CD-9A37-480D-8661-73A23394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46</Pages>
  <Words>15515</Words>
  <Characters>88441</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103749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Кончева Наталья Валериевна</cp:lastModifiedBy>
  <cp:revision>116</cp:revision>
  <cp:lastPrinted>2025-10-24T06:03:00Z</cp:lastPrinted>
  <dcterms:created xsi:type="dcterms:W3CDTF">2025-09-25T18:16:00Z</dcterms:created>
  <dcterms:modified xsi:type="dcterms:W3CDTF">2025-10-24T06:10:00Z</dcterms:modified>
</cp:coreProperties>
</file>