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15E" w:rsidRDefault="0050015E" w:rsidP="0050015E">
      <w:pPr>
        <w:jc w:val="center"/>
        <w:rPr>
          <w:sz w:val="28"/>
          <w:szCs w:val="28"/>
        </w:rPr>
      </w:pPr>
      <w:r>
        <w:rPr>
          <w:sz w:val="28"/>
          <w:szCs w:val="28"/>
        </w:rPr>
        <w:t>Информация для размещения на сайте</w:t>
      </w:r>
    </w:p>
    <w:p w:rsidR="0050015E" w:rsidRDefault="0050015E" w:rsidP="0050015E">
      <w:pPr>
        <w:jc w:val="right"/>
        <w:rPr>
          <w:sz w:val="28"/>
          <w:szCs w:val="28"/>
        </w:rPr>
      </w:pPr>
    </w:p>
    <w:p w:rsidR="0050015E" w:rsidRDefault="0050015E" w:rsidP="0050015E">
      <w:pPr>
        <w:jc w:val="center"/>
        <w:rPr>
          <w:sz w:val="22"/>
          <w:szCs w:val="22"/>
        </w:rPr>
      </w:pPr>
      <w:r>
        <w:rPr>
          <w:sz w:val="28"/>
          <w:szCs w:val="28"/>
        </w:rPr>
        <w:t xml:space="preserve">Самовольное размещение нестационарных объектов на территории </w:t>
      </w:r>
      <w:r>
        <w:rPr>
          <w:sz w:val="28"/>
          <w:szCs w:val="28"/>
        </w:rPr>
        <w:br/>
        <w:t>городского округа Тольятти</w:t>
      </w:r>
      <w:r>
        <w:rPr>
          <w:sz w:val="28"/>
          <w:szCs w:val="28"/>
        </w:rPr>
        <w:br/>
      </w:r>
    </w:p>
    <w:p w:rsidR="0050015E" w:rsidRDefault="0050015E" w:rsidP="0050015E">
      <w:pPr>
        <w:pStyle w:val="1"/>
        <w:autoSpaceDE w:val="0"/>
        <w:autoSpaceDN w:val="0"/>
        <w:adjustRightInd w:val="0"/>
        <w:spacing w:after="0" w:line="360" w:lineRule="auto"/>
        <w:ind w:left="0" w:firstLine="708"/>
        <w:jc w:val="both"/>
        <w:rPr>
          <w:rFonts w:ascii="Times New Roman" w:hAnsi="Times New Roman"/>
          <w:sz w:val="28"/>
          <w:szCs w:val="28"/>
        </w:rPr>
      </w:pPr>
      <w:r>
        <w:rPr>
          <w:rFonts w:ascii="Times New Roman" w:hAnsi="Times New Roman"/>
          <w:sz w:val="28"/>
          <w:szCs w:val="28"/>
        </w:rPr>
        <w:t xml:space="preserve">В соответствии с постановлением мэрии городского округа Тольятти </w:t>
      </w:r>
      <w:r>
        <w:rPr>
          <w:rFonts w:ascii="Times New Roman" w:hAnsi="Times New Roman"/>
          <w:sz w:val="28"/>
          <w:szCs w:val="28"/>
        </w:rPr>
        <w:br/>
        <w:t>от</w:t>
      </w:r>
      <w:r>
        <w:rPr>
          <w:rFonts w:ascii="Times New Roman" w:hAnsi="Times New Roman"/>
          <w:bCs/>
          <w:sz w:val="28"/>
          <w:szCs w:val="28"/>
        </w:rPr>
        <w:t xml:space="preserve"> 07.11.2012г. № 3106-п/1 </w:t>
      </w:r>
      <w:r>
        <w:rPr>
          <w:rFonts w:ascii="Times New Roman" w:hAnsi="Times New Roman"/>
          <w:sz w:val="28"/>
          <w:szCs w:val="28"/>
        </w:rPr>
        <w:t>«</w:t>
      </w:r>
      <w:r>
        <w:rPr>
          <w:rFonts w:ascii="Times New Roman" w:hAnsi="Times New Roman"/>
          <w:bCs/>
          <w:sz w:val="28"/>
          <w:szCs w:val="28"/>
        </w:rPr>
        <w:t xml:space="preserve">О порядке </w:t>
      </w:r>
      <w:r>
        <w:rPr>
          <w:rFonts w:ascii="Times New Roman" w:hAnsi="Times New Roman"/>
          <w:sz w:val="28"/>
          <w:szCs w:val="28"/>
        </w:rPr>
        <w:t xml:space="preserve">взаимодействия мэрии городского округа Тольятти с заинтересованными лицами в случае размещения нестационарных </w:t>
      </w:r>
      <w:r>
        <w:rPr>
          <w:rFonts w:ascii="Times New Roman" w:hAnsi="Times New Roman"/>
          <w:bCs/>
          <w:sz w:val="28"/>
          <w:szCs w:val="28"/>
        </w:rPr>
        <w:t>торговых объектов</w:t>
      </w:r>
      <w:r>
        <w:rPr>
          <w:rFonts w:ascii="Times New Roman" w:hAnsi="Times New Roman"/>
          <w:sz w:val="28"/>
          <w:szCs w:val="28"/>
        </w:rPr>
        <w:t xml:space="preserve"> на территории городского округа Тольятти с нарушением действующего законодательства Российской Федерации, Самарской области и муниципальных правовых актов городского округа Тольятти» управление потребительского рынка администрации городского округа Тольятти  информирует, что выявлены факты самовольного размещения нестационарных объектов на территории городского округа Тольятти. При подтверждении указанной информации будет произведен вывоз и (или) перенос следующих объектов:</w:t>
      </w:r>
    </w:p>
    <w:p w:rsidR="0050015E" w:rsidRDefault="0050015E" w:rsidP="0050015E">
      <w:pPr>
        <w:pStyle w:val="ConsPlusNonformat"/>
        <w:rPr>
          <w:rFonts w:ascii="Times New Roman" w:hAnsi="Times New Roman" w:cs="Times New Roman"/>
          <w:sz w:val="24"/>
          <w:szCs w:val="24"/>
        </w:rPr>
      </w:pPr>
    </w:p>
    <w:p w:rsidR="0050015E" w:rsidRPr="00B23EB3" w:rsidRDefault="0050015E" w:rsidP="0050015E">
      <w:pPr>
        <w:pStyle w:val="1"/>
        <w:autoSpaceDE w:val="0"/>
        <w:autoSpaceDN w:val="0"/>
        <w:adjustRightInd w:val="0"/>
        <w:spacing w:after="0" w:line="360" w:lineRule="auto"/>
        <w:ind w:left="0" w:firstLine="708"/>
        <w:jc w:val="both"/>
        <w:rPr>
          <w:rFonts w:ascii="Times New Roman" w:hAnsi="Times New Roman"/>
          <w:sz w:val="28"/>
          <w:szCs w:val="28"/>
        </w:rPr>
      </w:pPr>
    </w:p>
    <w:tbl>
      <w:tblPr>
        <w:tblW w:w="0" w:type="auto"/>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
        <w:gridCol w:w="2758"/>
        <w:gridCol w:w="5456"/>
      </w:tblGrid>
      <w:tr w:rsidR="0050015E" w:rsidTr="00B7784C">
        <w:trPr>
          <w:trHeight w:val="450"/>
        </w:trPr>
        <w:tc>
          <w:tcPr>
            <w:tcW w:w="674" w:type="dxa"/>
          </w:tcPr>
          <w:p w:rsidR="0050015E" w:rsidRDefault="0050015E" w:rsidP="006A3177">
            <w:pPr>
              <w:rPr>
                <w:sz w:val="24"/>
                <w:szCs w:val="24"/>
              </w:rPr>
            </w:pPr>
            <w:r>
              <w:rPr>
                <w:sz w:val="24"/>
                <w:szCs w:val="24"/>
              </w:rPr>
              <w:t>№№</w:t>
            </w:r>
          </w:p>
        </w:tc>
        <w:tc>
          <w:tcPr>
            <w:tcW w:w="2758" w:type="dxa"/>
          </w:tcPr>
          <w:p w:rsidR="0050015E" w:rsidRDefault="0050015E" w:rsidP="006A3177">
            <w:pPr>
              <w:rPr>
                <w:sz w:val="24"/>
                <w:szCs w:val="24"/>
              </w:rPr>
            </w:pPr>
            <w:r>
              <w:rPr>
                <w:color w:val="000000"/>
                <w:sz w:val="28"/>
                <w:szCs w:val="28"/>
              </w:rPr>
              <w:t>Наименование объекта</w:t>
            </w:r>
          </w:p>
        </w:tc>
        <w:tc>
          <w:tcPr>
            <w:tcW w:w="5456" w:type="dxa"/>
          </w:tcPr>
          <w:p w:rsidR="0050015E" w:rsidRDefault="0050015E" w:rsidP="006A3177">
            <w:pPr>
              <w:rPr>
                <w:sz w:val="24"/>
                <w:szCs w:val="24"/>
              </w:rPr>
            </w:pPr>
            <w:r>
              <w:rPr>
                <w:color w:val="000000"/>
                <w:sz w:val="28"/>
                <w:szCs w:val="28"/>
              </w:rPr>
              <w:t>Месторасположение объектов</w:t>
            </w:r>
          </w:p>
        </w:tc>
      </w:tr>
      <w:tr w:rsidR="0050015E" w:rsidRPr="00150FA2" w:rsidTr="00B7784C">
        <w:trPr>
          <w:trHeight w:val="450"/>
        </w:trPr>
        <w:tc>
          <w:tcPr>
            <w:tcW w:w="674" w:type="dxa"/>
          </w:tcPr>
          <w:p w:rsidR="0050015E" w:rsidRPr="00C60986" w:rsidRDefault="00A63D43" w:rsidP="006A3177">
            <w:pPr>
              <w:rPr>
                <w:sz w:val="26"/>
                <w:szCs w:val="26"/>
              </w:rPr>
            </w:pPr>
            <w:r>
              <w:rPr>
                <w:sz w:val="26"/>
                <w:szCs w:val="26"/>
              </w:rPr>
              <w:t>1</w:t>
            </w:r>
            <w:bookmarkStart w:id="0" w:name="_GoBack"/>
            <w:bookmarkEnd w:id="0"/>
            <w:r w:rsidR="00B7784C" w:rsidRPr="00C60986">
              <w:rPr>
                <w:sz w:val="26"/>
                <w:szCs w:val="26"/>
              </w:rPr>
              <w:t>.</w:t>
            </w:r>
          </w:p>
        </w:tc>
        <w:tc>
          <w:tcPr>
            <w:tcW w:w="2758" w:type="dxa"/>
          </w:tcPr>
          <w:p w:rsidR="0050015E" w:rsidRPr="004264FB" w:rsidRDefault="00701B0A" w:rsidP="006A3177">
            <w:pPr>
              <w:rPr>
                <w:sz w:val="26"/>
                <w:szCs w:val="26"/>
              </w:rPr>
            </w:pPr>
            <w:r>
              <w:rPr>
                <w:sz w:val="26"/>
                <w:szCs w:val="26"/>
              </w:rPr>
              <w:t>Площадка</w:t>
            </w:r>
          </w:p>
        </w:tc>
        <w:tc>
          <w:tcPr>
            <w:tcW w:w="5456" w:type="dxa"/>
          </w:tcPr>
          <w:p w:rsidR="001D23D4" w:rsidRPr="00021F25" w:rsidRDefault="001D23D4" w:rsidP="006A3177">
            <w:pPr>
              <w:rPr>
                <w:sz w:val="26"/>
                <w:szCs w:val="26"/>
                <w:highlight w:val="yellow"/>
              </w:rPr>
            </w:pPr>
            <w:r>
              <w:rPr>
                <w:sz w:val="26"/>
                <w:szCs w:val="26"/>
              </w:rPr>
              <w:t>г. Тольятт</w:t>
            </w:r>
            <w:r w:rsidR="00784DA5">
              <w:rPr>
                <w:sz w:val="26"/>
                <w:szCs w:val="26"/>
              </w:rPr>
              <w:t>и</w:t>
            </w:r>
            <w:r w:rsidR="004264FB">
              <w:rPr>
                <w:sz w:val="26"/>
                <w:szCs w:val="26"/>
              </w:rPr>
              <w:t>, Ав</w:t>
            </w:r>
            <w:r w:rsidR="00701B0A">
              <w:rPr>
                <w:sz w:val="26"/>
                <w:szCs w:val="26"/>
              </w:rPr>
              <w:t>то</w:t>
            </w:r>
            <w:r w:rsidR="00C9358C">
              <w:rPr>
                <w:sz w:val="26"/>
                <w:szCs w:val="26"/>
              </w:rPr>
              <w:t>заводский р-н, ул. Ворошилова, 39</w:t>
            </w:r>
          </w:p>
        </w:tc>
      </w:tr>
    </w:tbl>
    <w:p w:rsidR="0050015E" w:rsidRDefault="0050015E" w:rsidP="0050015E">
      <w:pPr>
        <w:jc w:val="both"/>
        <w:rPr>
          <w:sz w:val="28"/>
          <w:szCs w:val="28"/>
        </w:rPr>
      </w:pPr>
    </w:p>
    <w:p w:rsidR="00393510" w:rsidRDefault="00393510" w:rsidP="0050015E">
      <w:pPr>
        <w:jc w:val="both"/>
        <w:rPr>
          <w:sz w:val="28"/>
          <w:szCs w:val="28"/>
        </w:rPr>
      </w:pPr>
    </w:p>
    <w:p w:rsidR="004264FB" w:rsidRDefault="004264FB" w:rsidP="0050015E">
      <w:pPr>
        <w:jc w:val="both"/>
        <w:rPr>
          <w:sz w:val="28"/>
          <w:szCs w:val="28"/>
        </w:rPr>
      </w:pPr>
    </w:p>
    <w:p w:rsidR="004264FB" w:rsidRDefault="004264FB" w:rsidP="0050015E">
      <w:pPr>
        <w:jc w:val="both"/>
        <w:rPr>
          <w:sz w:val="28"/>
          <w:szCs w:val="28"/>
        </w:rPr>
      </w:pPr>
    </w:p>
    <w:p w:rsidR="00393510" w:rsidRDefault="00393510" w:rsidP="0050015E">
      <w:pPr>
        <w:jc w:val="both"/>
        <w:rPr>
          <w:sz w:val="28"/>
          <w:szCs w:val="28"/>
        </w:rPr>
      </w:pPr>
    </w:p>
    <w:p w:rsidR="0050015E" w:rsidRPr="00B23EB3" w:rsidRDefault="004264FB" w:rsidP="0050015E">
      <w:pPr>
        <w:jc w:val="both"/>
        <w:rPr>
          <w:sz w:val="28"/>
          <w:szCs w:val="28"/>
        </w:rPr>
      </w:pPr>
      <w:r>
        <w:rPr>
          <w:sz w:val="28"/>
          <w:szCs w:val="28"/>
        </w:rPr>
        <w:t>Руководитель</w:t>
      </w:r>
      <w:r w:rsidR="0050015E">
        <w:rPr>
          <w:sz w:val="28"/>
          <w:szCs w:val="28"/>
        </w:rPr>
        <w:t xml:space="preserve"> управления                                                             Л.В. Петрова</w:t>
      </w:r>
    </w:p>
    <w:p w:rsidR="0050015E" w:rsidRPr="00B23EB3" w:rsidRDefault="0050015E" w:rsidP="0050015E">
      <w:pPr>
        <w:jc w:val="both"/>
        <w:rPr>
          <w:b/>
          <w:sz w:val="28"/>
          <w:szCs w:val="28"/>
        </w:rPr>
      </w:pPr>
    </w:p>
    <w:p w:rsidR="0050015E" w:rsidRPr="00B23EB3" w:rsidRDefault="0050015E" w:rsidP="0050015E">
      <w:pPr>
        <w:jc w:val="both"/>
        <w:rPr>
          <w:b/>
          <w:sz w:val="28"/>
          <w:szCs w:val="28"/>
        </w:rPr>
      </w:pPr>
    </w:p>
    <w:p w:rsidR="0050015E" w:rsidRDefault="0050015E" w:rsidP="0050015E">
      <w:pPr>
        <w:pStyle w:val="ConsPlusNonformat"/>
        <w:rPr>
          <w:rFonts w:ascii="Times New Roman" w:hAnsi="Times New Roman" w:cs="Times New Roman"/>
          <w:sz w:val="24"/>
          <w:szCs w:val="24"/>
        </w:rPr>
      </w:pPr>
    </w:p>
    <w:p w:rsidR="0050015E" w:rsidRDefault="0050015E" w:rsidP="0050015E">
      <w:pPr>
        <w:pStyle w:val="ConsPlusNonformat"/>
        <w:rPr>
          <w:rFonts w:ascii="Times New Roman" w:hAnsi="Times New Roman" w:cs="Times New Roman"/>
          <w:sz w:val="24"/>
          <w:szCs w:val="24"/>
        </w:rPr>
      </w:pPr>
    </w:p>
    <w:p w:rsidR="0050015E" w:rsidRDefault="0050015E" w:rsidP="0050015E">
      <w:pPr>
        <w:pStyle w:val="ConsPlusNonformat"/>
        <w:rPr>
          <w:rFonts w:ascii="Times New Roman" w:hAnsi="Times New Roman" w:cs="Times New Roman"/>
          <w:sz w:val="24"/>
          <w:szCs w:val="24"/>
        </w:rPr>
      </w:pPr>
    </w:p>
    <w:p w:rsidR="0050015E" w:rsidRPr="00B23EB3" w:rsidRDefault="0050015E" w:rsidP="0050015E">
      <w:pPr>
        <w:jc w:val="both"/>
        <w:rPr>
          <w:b/>
          <w:sz w:val="28"/>
          <w:szCs w:val="28"/>
        </w:rPr>
      </w:pPr>
    </w:p>
    <w:p w:rsidR="0050015E" w:rsidRPr="00021F25" w:rsidRDefault="0050015E" w:rsidP="0050015E">
      <w:pPr>
        <w:rPr>
          <w:sz w:val="22"/>
          <w:szCs w:val="22"/>
        </w:rPr>
      </w:pPr>
      <w:r w:rsidRPr="00021F25">
        <w:rPr>
          <w:sz w:val="22"/>
          <w:szCs w:val="22"/>
        </w:rPr>
        <w:t>Челнинцев С.Б.</w:t>
      </w:r>
    </w:p>
    <w:p w:rsidR="001007B2" w:rsidRDefault="001007B2"/>
    <w:sectPr w:rsidR="001007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E58"/>
    <w:rsid w:val="000178DD"/>
    <w:rsid w:val="00086858"/>
    <w:rsid w:val="000B145C"/>
    <w:rsid w:val="001007B2"/>
    <w:rsid w:val="001C4825"/>
    <w:rsid w:val="001D23D4"/>
    <w:rsid w:val="0021551C"/>
    <w:rsid w:val="00287BC2"/>
    <w:rsid w:val="003538A4"/>
    <w:rsid w:val="00393510"/>
    <w:rsid w:val="004264FB"/>
    <w:rsid w:val="0050015E"/>
    <w:rsid w:val="006640C3"/>
    <w:rsid w:val="00695035"/>
    <w:rsid w:val="00697DB9"/>
    <w:rsid w:val="006D4617"/>
    <w:rsid w:val="00701B0A"/>
    <w:rsid w:val="00705AB8"/>
    <w:rsid w:val="00742207"/>
    <w:rsid w:val="00784DA5"/>
    <w:rsid w:val="00910A53"/>
    <w:rsid w:val="009C7D98"/>
    <w:rsid w:val="009F3848"/>
    <w:rsid w:val="00A63D43"/>
    <w:rsid w:val="00B7784C"/>
    <w:rsid w:val="00BD56BE"/>
    <w:rsid w:val="00C60986"/>
    <w:rsid w:val="00C9358C"/>
    <w:rsid w:val="00E21DED"/>
    <w:rsid w:val="00FB57B6"/>
    <w:rsid w:val="00FF6E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15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50015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
    <w:name w:val="Абзац списка1"/>
    <w:basedOn w:val="a"/>
    <w:rsid w:val="0050015E"/>
    <w:pPr>
      <w:spacing w:after="200" w:line="276"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15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50015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
    <w:name w:val="Абзац списка1"/>
    <w:basedOn w:val="a"/>
    <w:rsid w:val="0050015E"/>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03B4B-F494-4D5F-9016-264481FE9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918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Челнинцев Сергей Борисович</dc:creator>
  <cp:lastModifiedBy>Сергей Васильевич Оськин</cp:lastModifiedBy>
  <cp:revision>3</cp:revision>
  <cp:lastPrinted>2023-01-11T07:40:00Z</cp:lastPrinted>
  <dcterms:created xsi:type="dcterms:W3CDTF">2024-12-17T07:54:00Z</dcterms:created>
  <dcterms:modified xsi:type="dcterms:W3CDTF">2024-12-17T08:10:00Z</dcterms:modified>
</cp:coreProperties>
</file>