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59" w:rsidRDefault="00081459" w:rsidP="000814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036789" w:rsidRPr="001B6DC8" w:rsidRDefault="00081459" w:rsidP="00CC2D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  <w:bookmarkStart w:id="0" w:name="_GoBack"/>
      <w:bookmarkEnd w:id="0"/>
    </w:p>
    <w:p w:rsidR="00036789" w:rsidRPr="001278CC" w:rsidRDefault="00036789" w:rsidP="000367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2D0A" w:rsidRDefault="00CC2D0A" w:rsidP="00CC2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78CC">
        <w:rPr>
          <w:sz w:val="28"/>
          <w:szCs w:val="28"/>
        </w:rPr>
        <w:t xml:space="preserve">Об утверждении </w:t>
      </w:r>
    </w:p>
    <w:p w:rsidR="00CC2D0A" w:rsidRPr="00DB0711" w:rsidRDefault="00CC2D0A" w:rsidP="00CC2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1278CC">
        <w:rPr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DB0711">
        <w:rPr>
          <w:sz w:val="28"/>
          <w:szCs w:val="28"/>
        </w:rPr>
        <w:t xml:space="preserve">«Признание помещения жилым помещением, жилого </w:t>
      </w:r>
      <w:r w:rsidRPr="0040057D">
        <w:rPr>
          <w:sz w:val="28"/>
          <w:szCs w:val="28"/>
        </w:rPr>
        <w:t xml:space="preserve">помещения пригодным (непригодным) </w:t>
      </w:r>
      <w:r w:rsidRPr="00DB0711">
        <w:rPr>
          <w:sz w:val="28"/>
          <w:szCs w:val="28"/>
        </w:rPr>
        <w:t>для проживания, многоквартирного дома аварийным и подлежащим сносу или реконструкции</w:t>
      </w:r>
      <w:r>
        <w:rPr>
          <w:sz w:val="28"/>
          <w:szCs w:val="28"/>
        </w:rPr>
        <w:t>»</w:t>
      </w:r>
    </w:p>
    <w:p w:rsidR="00CC2D0A" w:rsidRPr="001278CC" w:rsidRDefault="00CC2D0A" w:rsidP="00CC2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2D0A" w:rsidRPr="001278CC" w:rsidRDefault="00CC2D0A" w:rsidP="00CC2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2D0A" w:rsidRPr="00E92F9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proofErr w:type="gramStart"/>
      <w:r w:rsidRPr="00362FF0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362FF0">
        <w:rPr>
          <w:sz w:val="28"/>
          <w:szCs w:val="28"/>
        </w:rPr>
        <w:t xml:space="preserve"> с Градостроительным </w:t>
      </w:r>
      <w:hyperlink r:id="rId7" w:history="1">
        <w:r w:rsidRPr="00362FF0">
          <w:rPr>
            <w:sz w:val="28"/>
            <w:szCs w:val="28"/>
          </w:rPr>
          <w:t>кодексом</w:t>
        </w:r>
      </w:hyperlink>
      <w:r w:rsidRPr="00362FF0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Жилищным кодексом  Российской Федерации, </w:t>
      </w:r>
      <w:r w:rsidRPr="00362FF0">
        <w:rPr>
          <w:sz w:val="28"/>
          <w:szCs w:val="28"/>
        </w:rPr>
        <w:t xml:space="preserve">Федеральным </w:t>
      </w:r>
      <w:hyperlink r:id="rId8" w:history="1">
        <w:r w:rsidRPr="00362FF0">
          <w:rPr>
            <w:sz w:val="28"/>
            <w:szCs w:val="28"/>
          </w:rPr>
          <w:t>законом</w:t>
        </w:r>
      </w:hyperlink>
      <w:r w:rsidRPr="00362FF0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 210-ФЗ «</w:t>
      </w:r>
      <w:r w:rsidRPr="00362FF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</w:t>
      </w:r>
      <w:r w:rsidRPr="00362FF0">
        <w:rPr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</w:t>
      </w:r>
      <w:r>
        <w:rPr>
          <w:sz w:val="28"/>
          <w:szCs w:val="28"/>
        </w:rPr>
        <w:t>,</w:t>
      </w:r>
      <w:r w:rsidRPr="00362FF0">
        <w:rPr>
          <w:sz w:val="28"/>
          <w:szCs w:val="28"/>
        </w:rPr>
        <w:t xml:space="preserve"> </w:t>
      </w:r>
      <w:r w:rsidRPr="00FA4DE2">
        <w:rPr>
          <w:noProof/>
          <w:sz w:val="28"/>
          <w:szCs w:val="28"/>
        </w:rPr>
        <w:t>постановлением мэрии</w:t>
      </w:r>
      <w:proofErr w:type="gramEnd"/>
      <w:r w:rsidRPr="00FA4DE2">
        <w:rPr>
          <w:noProof/>
          <w:sz w:val="28"/>
          <w:szCs w:val="28"/>
        </w:rPr>
        <w:t xml:space="preserve"> городского округа Тольятти от 15.09.2011 № 2782-п/1 </w:t>
      </w:r>
      <w:r>
        <w:rPr>
          <w:noProof/>
          <w:sz w:val="28"/>
          <w:szCs w:val="28"/>
        </w:rPr>
        <w:t>«Об утве</w:t>
      </w:r>
      <w:r w:rsidRPr="00FA4DE2">
        <w:rPr>
          <w:noProof/>
          <w:sz w:val="28"/>
          <w:szCs w:val="28"/>
        </w:rPr>
        <w:t>рждении Порядка разработки и утверждения административных регламентов предоставления муниципальных услуг»,</w:t>
      </w:r>
      <w:r>
        <w:rPr>
          <w:noProof/>
          <w:sz w:val="28"/>
          <w:szCs w:val="28"/>
        </w:rPr>
        <w:t xml:space="preserve"> </w:t>
      </w:r>
      <w:r w:rsidRPr="00FA4DE2">
        <w:rPr>
          <w:noProof/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>
        <w:rPr>
          <w:noProof/>
          <w:sz w:val="28"/>
          <w:szCs w:val="28"/>
        </w:rPr>
        <w:t xml:space="preserve"> </w:t>
      </w:r>
      <w:r w:rsidRPr="00E92F9A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 ПОСТАНОВЛЯЕТ:</w:t>
      </w:r>
    </w:p>
    <w:p w:rsidR="00CC2D0A" w:rsidRPr="00070E61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99045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прилагаемый а</w:t>
      </w:r>
      <w:r w:rsidRPr="0099045B">
        <w:rPr>
          <w:sz w:val="28"/>
          <w:szCs w:val="28"/>
        </w:rPr>
        <w:t xml:space="preserve">дминистративный </w:t>
      </w:r>
      <w:hyperlink w:anchor="P39" w:history="1">
        <w:r w:rsidRPr="0099045B">
          <w:rPr>
            <w:sz w:val="28"/>
            <w:szCs w:val="28"/>
          </w:rPr>
          <w:t>регламент</w:t>
        </w:r>
      </w:hyperlink>
      <w:r w:rsidRPr="0099045B">
        <w:rPr>
          <w:sz w:val="28"/>
          <w:szCs w:val="28"/>
        </w:rPr>
        <w:t xml:space="preserve"> предо</w:t>
      </w:r>
      <w:r>
        <w:rPr>
          <w:sz w:val="28"/>
          <w:szCs w:val="28"/>
        </w:rPr>
        <w:t xml:space="preserve">ставления муниципальной услуги «Признание </w:t>
      </w:r>
      <w:r w:rsidRPr="005F0A53">
        <w:rPr>
          <w:sz w:val="28"/>
          <w:szCs w:val="28"/>
        </w:rPr>
        <w:t xml:space="preserve">помещения жилым помещением, жилого помещения </w:t>
      </w:r>
      <w:r w:rsidRPr="0040057D">
        <w:rPr>
          <w:sz w:val="28"/>
          <w:szCs w:val="28"/>
        </w:rPr>
        <w:t xml:space="preserve">пригодным (непригодным) </w:t>
      </w:r>
      <w:r w:rsidRPr="005F0A53">
        <w:rPr>
          <w:sz w:val="28"/>
          <w:szCs w:val="28"/>
        </w:rPr>
        <w:t>для проживания, многоквартирного дома аварийным и под</w:t>
      </w:r>
      <w:r>
        <w:rPr>
          <w:sz w:val="28"/>
          <w:szCs w:val="28"/>
        </w:rPr>
        <w:t>лежащим сносу или реконструкции</w:t>
      </w:r>
      <w:r w:rsidRPr="004147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D0A" w:rsidRPr="0099045B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045B">
        <w:rPr>
          <w:sz w:val="28"/>
          <w:szCs w:val="28"/>
        </w:rPr>
        <w:t>. Заместителя главы городского округа</w:t>
      </w:r>
      <w:r>
        <w:rPr>
          <w:sz w:val="28"/>
          <w:szCs w:val="28"/>
        </w:rPr>
        <w:t xml:space="preserve"> Тольятти</w:t>
      </w:r>
      <w:r w:rsidRPr="0099045B">
        <w:rPr>
          <w:sz w:val="28"/>
          <w:szCs w:val="28"/>
        </w:rPr>
        <w:t xml:space="preserve"> по имуществу и градостроительству определить ответственным за качество предоставления муниципальной </w:t>
      </w:r>
      <w:r>
        <w:rPr>
          <w:sz w:val="28"/>
          <w:szCs w:val="28"/>
        </w:rPr>
        <w:t xml:space="preserve">услуги «Признание </w:t>
      </w:r>
      <w:r w:rsidRPr="005F0A53">
        <w:rPr>
          <w:sz w:val="28"/>
          <w:szCs w:val="28"/>
        </w:rPr>
        <w:t xml:space="preserve">помещения жилым помещением, жилого </w:t>
      </w:r>
      <w:r w:rsidRPr="0040057D">
        <w:rPr>
          <w:sz w:val="28"/>
          <w:szCs w:val="28"/>
        </w:rPr>
        <w:t xml:space="preserve">помещения пригодным (непригодным) для </w:t>
      </w:r>
      <w:r w:rsidRPr="005F0A53">
        <w:rPr>
          <w:sz w:val="28"/>
          <w:szCs w:val="28"/>
        </w:rPr>
        <w:t>проживания, многоквартирного дома аварийным и под</w:t>
      </w:r>
      <w:r>
        <w:rPr>
          <w:sz w:val="28"/>
          <w:szCs w:val="28"/>
        </w:rPr>
        <w:t>лежащим сносу или реконструкции»</w:t>
      </w:r>
      <w:r w:rsidRPr="004147AA">
        <w:rPr>
          <w:sz w:val="28"/>
          <w:szCs w:val="28"/>
        </w:rPr>
        <w:t>.</w:t>
      </w:r>
    </w:p>
    <w:p w:rsidR="00CC2D0A" w:rsidRPr="0099045B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045B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Руководителя</w:t>
      </w:r>
      <w:r w:rsidRPr="0099045B">
        <w:rPr>
          <w:sz w:val="28"/>
          <w:szCs w:val="28"/>
        </w:rPr>
        <w:t xml:space="preserve"> департамента градостроительной деятельности </w:t>
      </w:r>
      <w:r w:rsidRPr="0099045B">
        <w:rPr>
          <w:sz w:val="28"/>
          <w:szCs w:val="28"/>
        </w:rPr>
        <w:lastRenderedPageBreak/>
        <w:t>администрации городского округа Тольятти определить ответственным за исполнени</w:t>
      </w:r>
      <w:r>
        <w:rPr>
          <w:sz w:val="28"/>
          <w:szCs w:val="28"/>
        </w:rPr>
        <w:t xml:space="preserve">е административного регламента, </w:t>
      </w:r>
      <w:r w:rsidRPr="0099045B">
        <w:rPr>
          <w:sz w:val="28"/>
          <w:szCs w:val="28"/>
        </w:rPr>
        <w:t>утве</w:t>
      </w:r>
      <w:r>
        <w:rPr>
          <w:sz w:val="28"/>
          <w:szCs w:val="28"/>
        </w:rPr>
        <w:t xml:space="preserve">ржденного </w:t>
      </w:r>
      <w:hyperlink w:anchor="P16" w:history="1">
        <w:r w:rsidRPr="0099045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</w:t>
      </w:r>
      <w:r>
        <w:rPr>
          <w:sz w:val="28"/>
          <w:szCs w:val="28"/>
        </w:rPr>
        <w:t>я,</w:t>
      </w:r>
      <w:r w:rsidRPr="0099045B">
        <w:rPr>
          <w:sz w:val="28"/>
          <w:szCs w:val="28"/>
        </w:rPr>
        <w:t xml:space="preserve"> в пределах </w:t>
      </w:r>
      <w:proofErr w:type="gramStart"/>
      <w:r w:rsidRPr="0099045B">
        <w:rPr>
          <w:sz w:val="28"/>
          <w:szCs w:val="28"/>
        </w:rPr>
        <w:t>полномочий департамента градостроительной деятельности администрации городского округа</w:t>
      </w:r>
      <w:proofErr w:type="gramEnd"/>
      <w:r w:rsidRPr="0099045B">
        <w:rPr>
          <w:sz w:val="28"/>
          <w:szCs w:val="28"/>
        </w:rPr>
        <w:t xml:space="preserve"> Тольятти</w:t>
      </w:r>
      <w:r>
        <w:rPr>
          <w:sz w:val="28"/>
          <w:szCs w:val="28"/>
        </w:rPr>
        <w:t>, определенных данным административным регламентом</w:t>
      </w:r>
      <w:r w:rsidRPr="0099045B">
        <w:rPr>
          <w:sz w:val="28"/>
          <w:szCs w:val="28"/>
        </w:rPr>
        <w:t>.</w:t>
      </w:r>
    </w:p>
    <w:p w:rsidR="00CC2D0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72F11">
        <w:rPr>
          <w:sz w:val="28"/>
          <w:szCs w:val="28"/>
        </w:rPr>
        <w:t>Директо</w:t>
      </w:r>
      <w:r>
        <w:rPr>
          <w:sz w:val="28"/>
          <w:szCs w:val="28"/>
        </w:rPr>
        <w:t>р</w:t>
      </w:r>
      <w:r w:rsidRPr="00C72F11">
        <w:rPr>
          <w:sz w:val="28"/>
          <w:szCs w:val="28"/>
        </w:rPr>
        <w:t xml:space="preserve">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Pr="0099045B">
        <w:rPr>
          <w:sz w:val="28"/>
          <w:szCs w:val="28"/>
        </w:rPr>
        <w:t>определи</w:t>
      </w:r>
      <w:r>
        <w:rPr>
          <w:sz w:val="28"/>
          <w:szCs w:val="28"/>
        </w:rPr>
        <w:t>ть ответственным за исполнение а</w:t>
      </w:r>
      <w:r w:rsidRPr="0099045B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202720">
        <w:rPr>
          <w:sz w:val="28"/>
          <w:szCs w:val="28"/>
        </w:rPr>
        <w:t xml:space="preserve"> </w:t>
      </w:r>
      <w:r w:rsidRPr="0099045B">
        <w:rPr>
          <w:sz w:val="28"/>
          <w:szCs w:val="28"/>
        </w:rPr>
        <w:t>утве</w:t>
      </w:r>
      <w:r>
        <w:rPr>
          <w:sz w:val="28"/>
          <w:szCs w:val="28"/>
        </w:rPr>
        <w:t xml:space="preserve">ржденного </w:t>
      </w:r>
      <w:hyperlink w:anchor="P16" w:history="1">
        <w:r>
          <w:rPr>
            <w:sz w:val="28"/>
            <w:szCs w:val="28"/>
          </w:rPr>
          <w:t>пунктом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я, </w:t>
      </w:r>
      <w:r w:rsidRPr="0099045B">
        <w:rPr>
          <w:sz w:val="28"/>
          <w:szCs w:val="28"/>
        </w:rPr>
        <w:t>в пределах полном</w:t>
      </w:r>
      <w:r>
        <w:rPr>
          <w:sz w:val="28"/>
          <w:szCs w:val="28"/>
        </w:rPr>
        <w:t>очий МАУ «МФЦ»,</w:t>
      </w:r>
      <w:r w:rsidRPr="00990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определенных данным административным </w:t>
      </w:r>
      <w:r w:rsidRPr="0099045B">
        <w:rPr>
          <w:sz w:val="28"/>
          <w:szCs w:val="28"/>
        </w:rPr>
        <w:t>рег</w:t>
      </w:r>
      <w:r>
        <w:rPr>
          <w:sz w:val="28"/>
          <w:szCs w:val="28"/>
        </w:rPr>
        <w:t>ламентом</w:t>
      </w:r>
      <w:r w:rsidRPr="0099045B">
        <w:rPr>
          <w:sz w:val="28"/>
          <w:szCs w:val="28"/>
        </w:rPr>
        <w:t>.</w:t>
      </w:r>
    </w:p>
    <w:p w:rsidR="00CC2D0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045B">
        <w:rPr>
          <w:sz w:val="28"/>
          <w:szCs w:val="28"/>
        </w:rPr>
        <w:t xml:space="preserve">. Департаменту градостроительной деятельности администрации городского округа Тольятти </w:t>
      </w:r>
      <w:r>
        <w:rPr>
          <w:sz w:val="28"/>
          <w:szCs w:val="28"/>
        </w:rPr>
        <w:t xml:space="preserve">и МАУ «МФЦ» </w:t>
      </w:r>
      <w:r w:rsidRPr="0099045B">
        <w:rPr>
          <w:sz w:val="28"/>
          <w:szCs w:val="28"/>
        </w:rPr>
        <w:t xml:space="preserve">при предоставлении муниципальной услуги </w:t>
      </w:r>
      <w:r>
        <w:rPr>
          <w:sz w:val="28"/>
          <w:szCs w:val="28"/>
        </w:rPr>
        <w:t xml:space="preserve">по признанию </w:t>
      </w:r>
      <w:r w:rsidRPr="005F0A53">
        <w:rPr>
          <w:sz w:val="28"/>
          <w:szCs w:val="28"/>
        </w:rPr>
        <w:t xml:space="preserve">помещения жилым помещением, жилого помещения </w:t>
      </w:r>
      <w:r>
        <w:rPr>
          <w:sz w:val="28"/>
          <w:szCs w:val="28"/>
        </w:rPr>
        <w:t>пригодным (</w:t>
      </w:r>
      <w:r w:rsidRPr="005F0A53">
        <w:rPr>
          <w:sz w:val="28"/>
          <w:szCs w:val="28"/>
        </w:rPr>
        <w:t>непригодным</w:t>
      </w:r>
      <w:r>
        <w:rPr>
          <w:sz w:val="28"/>
          <w:szCs w:val="28"/>
        </w:rPr>
        <w:t>)</w:t>
      </w:r>
      <w:r w:rsidRPr="005F0A53">
        <w:rPr>
          <w:sz w:val="28"/>
          <w:szCs w:val="28"/>
        </w:rPr>
        <w:t xml:space="preserve"> для проживания, многоквартирного дома аварийным и под</w:t>
      </w:r>
      <w:r>
        <w:rPr>
          <w:sz w:val="28"/>
          <w:szCs w:val="28"/>
        </w:rPr>
        <w:t xml:space="preserve">лежащим сносу или реконструкции, </w:t>
      </w:r>
      <w:r w:rsidRPr="0099045B">
        <w:rPr>
          <w:sz w:val="28"/>
          <w:szCs w:val="28"/>
        </w:rPr>
        <w:t xml:space="preserve"> руководствоваться </w:t>
      </w:r>
      <w:r>
        <w:rPr>
          <w:sz w:val="28"/>
          <w:szCs w:val="28"/>
        </w:rPr>
        <w:t>а</w:t>
      </w:r>
      <w:r w:rsidRPr="0099045B">
        <w:rPr>
          <w:sz w:val="28"/>
          <w:szCs w:val="28"/>
        </w:rPr>
        <w:t>дминистратив</w:t>
      </w:r>
      <w:r>
        <w:rPr>
          <w:sz w:val="28"/>
          <w:szCs w:val="28"/>
        </w:rPr>
        <w:t xml:space="preserve">ным регламентом, утвержденным </w:t>
      </w:r>
      <w:hyperlink w:anchor="P16" w:history="1">
        <w:r w:rsidRPr="0099045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99045B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настоящего п</w:t>
      </w:r>
      <w:r w:rsidRPr="0099045B">
        <w:rPr>
          <w:sz w:val="28"/>
          <w:szCs w:val="28"/>
        </w:rPr>
        <w:t>остановления.</w:t>
      </w:r>
    </w:p>
    <w:p w:rsidR="00CC2D0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57F7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E57F7B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CC2D0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от </w:t>
      </w:r>
      <w:r>
        <w:rPr>
          <w:sz w:val="28"/>
          <w:szCs w:val="28"/>
        </w:rPr>
        <w:t>08.11.2022</w:t>
      </w:r>
      <w:r w:rsidRPr="00E57F7B">
        <w:rPr>
          <w:sz w:val="28"/>
          <w:szCs w:val="28"/>
        </w:rPr>
        <w:t xml:space="preserve"> № </w:t>
      </w:r>
      <w:r>
        <w:rPr>
          <w:sz w:val="28"/>
          <w:szCs w:val="28"/>
        </w:rPr>
        <w:t>2774</w:t>
      </w:r>
      <w:r w:rsidRPr="00E57F7B">
        <w:rPr>
          <w:sz w:val="28"/>
          <w:szCs w:val="28"/>
        </w:rPr>
        <w:t>-п/1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Pr="004056DA">
        <w:rPr>
          <w:color w:val="FF0000"/>
          <w:sz w:val="28"/>
          <w:szCs w:val="28"/>
        </w:rPr>
        <w:t xml:space="preserve"> </w:t>
      </w:r>
      <w:r w:rsidRPr="00AD70F9">
        <w:rPr>
          <w:sz w:val="28"/>
          <w:szCs w:val="28"/>
        </w:rPr>
        <w:t>(«Городские ведомости», 2022, 15 ноября)</w:t>
      </w:r>
      <w:r>
        <w:rPr>
          <w:sz w:val="28"/>
          <w:szCs w:val="28"/>
        </w:rPr>
        <w:t>;</w:t>
      </w:r>
      <w:r w:rsidRPr="004056DA">
        <w:rPr>
          <w:sz w:val="28"/>
          <w:szCs w:val="28"/>
        </w:rPr>
        <w:t xml:space="preserve"> </w:t>
      </w:r>
    </w:p>
    <w:p w:rsidR="00CC2D0A" w:rsidRPr="00D46184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П</w:t>
      </w:r>
      <w:r w:rsidRPr="00E57F7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E57F7B">
        <w:rPr>
          <w:sz w:val="28"/>
          <w:szCs w:val="28"/>
        </w:rPr>
        <w:t xml:space="preserve"> администрации городского округа Тольятти </w:t>
      </w:r>
      <w:r>
        <w:rPr>
          <w:sz w:val="28"/>
          <w:szCs w:val="28"/>
        </w:rPr>
        <w:t xml:space="preserve">от 14.08.2023 № 2501-п/1 </w:t>
      </w:r>
      <w:r w:rsidRPr="00AD70F9">
        <w:rPr>
          <w:sz w:val="28"/>
          <w:szCs w:val="28"/>
        </w:rPr>
        <w:t xml:space="preserve">«О внесении изменений в постановление администрации городского округа Тольятти от 08.11.2022  № 2774-п/1 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</w:t>
      </w:r>
      <w:r w:rsidRPr="00AD70F9">
        <w:rPr>
          <w:sz w:val="28"/>
          <w:szCs w:val="28"/>
        </w:rPr>
        <w:lastRenderedPageBreak/>
        <w:t>реконструкции</w:t>
      </w:r>
      <w:r w:rsidRPr="00D46184">
        <w:rPr>
          <w:sz w:val="28"/>
          <w:szCs w:val="28"/>
        </w:rPr>
        <w:t xml:space="preserve">» («Городские ведомости», 2023, 18 августа). </w:t>
      </w:r>
      <w:proofErr w:type="gramEnd"/>
    </w:p>
    <w:p w:rsidR="00CC2D0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46184">
        <w:rPr>
          <w:sz w:val="28"/>
          <w:szCs w:val="28"/>
        </w:rPr>
        <w:t>7. Организационному управлению администрации городского</w:t>
      </w:r>
      <w:r w:rsidRPr="00AD70F9">
        <w:rPr>
          <w:sz w:val="28"/>
          <w:szCs w:val="28"/>
        </w:rPr>
        <w:t xml:space="preserve"> округа Т</w:t>
      </w:r>
      <w:r>
        <w:rPr>
          <w:sz w:val="28"/>
          <w:szCs w:val="28"/>
        </w:rPr>
        <w:t>ольятти опубликовать настоящее п</w:t>
      </w:r>
      <w:r w:rsidRPr="00AD70F9">
        <w:rPr>
          <w:sz w:val="28"/>
          <w:szCs w:val="28"/>
        </w:rPr>
        <w:t xml:space="preserve">остановление в газете «Городские ведомости» и </w:t>
      </w:r>
      <w:proofErr w:type="gramStart"/>
      <w:r w:rsidRPr="00AD70F9">
        <w:rPr>
          <w:sz w:val="28"/>
          <w:szCs w:val="28"/>
        </w:rPr>
        <w:t>разместить его</w:t>
      </w:r>
      <w:proofErr w:type="gramEnd"/>
      <w:r w:rsidRPr="00AD70F9">
        <w:rPr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Интернет.</w:t>
      </w:r>
    </w:p>
    <w:p w:rsidR="00CC2D0A" w:rsidRPr="00AD70F9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D70F9">
        <w:rPr>
          <w:sz w:val="28"/>
          <w:szCs w:val="28"/>
        </w:rPr>
        <w:t xml:space="preserve">8. Департаменту информационных технологий и связи администрации городского округа Тольятти </w:t>
      </w:r>
      <w:proofErr w:type="gramStart"/>
      <w:r w:rsidRPr="00AD70F9">
        <w:rPr>
          <w:sz w:val="28"/>
          <w:szCs w:val="28"/>
        </w:rPr>
        <w:t>разместить сведения</w:t>
      </w:r>
      <w:proofErr w:type="gramEnd"/>
      <w:r w:rsidRPr="00AD70F9">
        <w:rPr>
          <w:sz w:val="28"/>
          <w:szCs w:val="28"/>
        </w:rPr>
        <w:t xml:space="preserve"> о муниципальной услуге «</w:t>
      </w:r>
      <w:r>
        <w:rPr>
          <w:sz w:val="28"/>
          <w:szCs w:val="28"/>
        </w:rPr>
        <w:t xml:space="preserve">Признание </w:t>
      </w:r>
      <w:r w:rsidRPr="005F0A53">
        <w:rPr>
          <w:sz w:val="28"/>
          <w:szCs w:val="28"/>
        </w:rPr>
        <w:t xml:space="preserve">помещения жилым помещением, жилого </w:t>
      </w:r>
      <w:r w:rsidRPr="0040057D">
        <w:rPr>
          <w:sz w:val="28"/>
          <w:szCs w:val="28"/>
        </w:rPr>
        <w:t>помещения пригодным (непригодным)</w:t>
      </w:r>
      <w:r w:rsidRPr="009E61E4">
        <w:rPr>
          <w:color w:val="FF0000"/>
          <w:sz w:val="28"/>
          <w:szCs w:val="28"/>
        </w:rPr>
        <w:t xml:space="preserve"> </w:t>
      </w:r>
      <w:r w:rsidRPr="005F0A53">
        <w:rPr>
          <w:sz w:val="28"/>
          <w:szCs w:val="28"/>
        </w:rPr>
        <w:t>для проживания, многоквартирного дома аварийным и под</w:t>
      </w:r>
      <w:r>
        <w:rPr>
          <w:sz w:val="28"/>
          <w:szCs w:val="28"/>
        </w:rPr>
        <w:t>лежащим сносу или реконструкции» в соответствии с настоящим п</w:t>
      </w:r>
      <w:r w:rsidRPr="00AD70F9">
        <w:rPr>
          <w:sz w:val="28"/>
          <w:szCs w:val="28"/>
        </w:rPr>
        <w:t>остановлением в региональной информационной системе «Реестр государственных и муниципальных услуг</w:t>
      </w:r>
      <w:r>
        <w:rPr>
          <w:sz w:val="28"/>
          <w:szCs w:val="28"/>
        </w:rPr>
        <w:t xml:space="preserve"> </w:t>
      </w:r>
      <w:r w:rsidRPr="00AD70F9">
        <w:rPr>
          <w:sz w:val="28"/>
          <w:szCs w:val="28"/>
        </w:rPr>
        <w:t>(функций) Самарской области».</w:t>
      </w:r>
    </w:p>
    <w:p w:rsidR="00CC2D0A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Настоящее п</w:t>
      </w:r>
      <w:r w:rsidRPr="0099045B">
        <w:rPr>
          <w:sz w:val="28"/>
          <w:szCs w:val="28"/>
        </w:rPr>
        <w:t>остановление вступает в силу после дня его официального опубликования.</w:t>
      </w:r>
      <w:r>
        <w:rPr>
          <w:sz w:val="28"/>
          <w:szCs w:val="28"/>
        </w:rPr>
        <w:t xml:space="preserve"> </w:t>
      </w:r>
    </w:p>
    <w:p w:rsidR="00CC2D0A" w:rsidRPr="00E57F7B" w:rsidRDefault="00CC2D0A" w:rsidP="00CC2D0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99045B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99045B">
        <w:rPr>
          <w:sz w:val="28"/>
          <w:szCs w:val="28"/>
        </w:rPr>
        <w:t xml:space="preserve">остановления возложить на заместителя главы городского округа </w:t>
      </w:r>
      <w:r>
        <w:rPr>
          <w:sz w:val="28"/>
          <w:szCs w:val="28"/>
        </w:rPr>
        <w:t>по имуществу и градостроительству.</w:t>
      </w:r>
    </w:p>
    <w:p w:rsidR="00CC2D0A" w:rsidRDefault="00CC2D0A" w:rsidP="00CC2D0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</w:p>
    <w:p w:rsidR="00CC2D0A" w:rsidRPr="001061A5" w:rsidRDefault="00CC2D0A" w:rsidP="00CC2D0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1061A5">
        <w:rPr>
          <w:sz w:val="28"/>
          <w:szCs w:val="28"/>
        </w:rPr>
        <w:t>Глава городского округа</w:t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</w:r>
      <w:r w:rsidRPr="001061A5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И.Г. Сухих</w:t>
      </w: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0814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 w:rsidP="000814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1459" w:rsidRDefault="000814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от ___________ № ___________</w:t>
      </w: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</w:p>
    <w:p w:rsidR="00CC2D0A" w:rsidRPr="00EE2A5D" w:rsidRDefault="00CC2D0A" w:rsidP="00CC2D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C2D0A" w:rsidRPr="00EE2A5D" w:rsidRDefault="00CC2D0A" w:rsidP="00CC2D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«ПРИЗНАНИЕ ПОМЕЩЕНИЯ</w:t>
      </w:r>
      <w:r w:rsidRPr="00EE2A5D">
        <w:rPr>
          <w:rFonts w:ascii="Times New Roman" w:hAnsi="Times New Roman" w:cs="Times New Roman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ЖИЛЫМ ПОМЕЩЕНИЕМ, ЖИЛОГО ПОМЕЩЕНИЯ ПРИГОДНЫМ (НЕПРИГОДНЫМ) ДЛЯ</w:t>
      </w:r>
      <w:r w:rsidRPr="00EE2A5D">
        <w:rPr>
          <w:rFonts w:ascii="Times New Roman" w:hAnsi="Times New Roman" w:cs="Times New Roman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ПРОЖИВАНИЯ, МНОГОКВАРТИРНОГО ДОМА АВАРИЙНЫМ И ПОДЛЕЖАЩИМ СНОСУ ИЛИ РЕКОНСТРУКЦИИ»</w:t>
      </w:r>
    </w:p>
    <w:p w:rsidR="00CC2D0A" w:rsidRPr="00EE2A5D" w:rsidRDefault="00CC2D0A" w:rsidP="00CC2D0A">
      <w:pPr>
        <w:pStyle w:val="ConsPlusNormal"/>
        <w:spacing w:before="2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2A5D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«Признание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реконструкции» (далее - Административный регламент) разработан в целях повышения качества и доступности предоставления муниципальной услуги, </w:t>
      </w:r>
      <w:r w:rsidRPr="00EE2A5D">
        <w:rPr>
          <w:rFonts w:ascii="Times New Roman" w:hAnsi="Times New Roman"/>
          <w:bCs/>
          <w:sz w:val="24"/>
        </w:rPr>
        <w:t>создания комфортных условий для заявителя, определения основных требований к предоставлению муниципальной услуги</w:t>
      </w:r>
      <w:r w:rsidRPr="00EE2A5D">
        <w:rPr>
          <w:rFonts w:ascii="Times New Roman" w:hAnsi="Times New Roman" w:cs="Times New Roman"/>
          <w:sz w:val="24"/>
          <w:szCs w:val="24"/>
        </w:rPr>
        <w:t>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1.2. Сведения о категории заявителей муниципальной услуги.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Start w:id="3" w:name="P59"/>
      <w:bookmarkEnd w:id="2"/>
      <w:bookmarkEnd w:id="3"/>
      <w:r w:rsidRPr="00EE2A5D">
        <w:rPr>
          <w:rFonts w:ascii="Times New Roman" w:hAnsi="Times New Roman" w:cs="Times New Roman"/>
          <w:sz w:val="24"/>
          <w:szCs w:val="24"/>
        </w:rPr>
        <w:t>1.2.1. Заявителями муниципальной услуги являются физическое, юридическое лицо или индивидуальный предприниматель, являющиеся собственниками, правообладателями, нанимателями жилых помещений, а также их уполномоченные представители (далее - заявитель).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От имени заявителей - физических лиц с заявлением вправе обратиться их представители, действующие в силу полномочий, основанных на нотариально удостоверенной доверенности на совершение действий, связанных с получением муниципальной услуги.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От имени юридического лица заявление вправе подать лица, действующие в соответствии с учредительными документами и правовыми актами без доверенности, представители в силу полномочий, основанных на доверенности, участники юридических лиц в предусмотренных законом случаях. 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A5D">
        <w:rPr>
          <w:rFonts w:ascii="Times New Roman" w:eastAsiaTheme="minorHAnsi" w:hAnsi="Times New Roman" w:cs="Times New Roman"/>
          <w:bCs/>
          <w:sz w:val="24"/>
          <w:szCs w:val="24"/>
        </w:rPr>
        <w:t>Заявителями при предоставлении услуги в электронном виде и по экстерриториальному принципу виде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(http://www.gosuslugi.ru) (далее - ЕПГУ)</w:t>
      </w:r>
      <w:r w:rsidRPr="00EE2A5D">
        <w:rPr>
          <w:rFonts w:ascii="Times New Roman" w:eastAsiaTheme="minorHAnsi" w:hAnsi="Times New Roman" w:cs="Times New Roman"/>
          <w:sz w:val="24"/>
          <w:szCs w:val="24"/>
        </w:rPr>
        <w:t xml:space="preserve"> или Региональном портале государственных услуг Самарской области (</w:t>
      </w:r>
      <w:proofErr w:type="spellStart"/>
      <w:r w:rsidRPr="00EE2A5D">
        <w:rPr>
          <w:rFonts w:ascii="Times New Roman" w:eastAsiaTheme="minorHAnsi" w:hAnsi="Times New Roman" w:cs="Times New Roman"/>
          <w:sz w:val="24"/>
          <w:szCs w:val="24"/>
          <w:lang w:val="en-US"/>
        </w:rPr>
        <w:t>gosuslugi</w:t>
      </w:r>
      <w:proofErr w:type="spellEnd"/>
      <w:r w:rsidRPr="00EE2A5D">
        <w:rPr>
          <w:rFonts w:ascii="Times New Roman" w:eastAsiaTheme="minorHAnsi" w:hAnsi="Times New Roman" w:cs="Times New Roman"/>
          <w:sz w:val="24"/>
          <w:szCs w:val="24"/>
        </w:rPr>
        <w:t>.samregion.ru) (далее – РПГУ)</w:t>
      </w:r>
      <w:r w:rsidRPr="00EE2A5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E2A5D">
        <w:rPr>
          <w:rFonts w:ascii="Times New Roman" w:eastAsiaTheme="minorHAnsi" w:hAnsi="Times New Roman" w:cs="Times New Roman"/>
          <w:bCs/>
          <w:sz w:val="24"/>
          <w:szCs w:val="24"/>
        </w:rPr>
        <w:t xml:space="preserve"> Условия регистрации в ЕСИА размещены на ЕПГУ.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1.3.  Описание порядка информирования о правилах предоставления муниципальной услуги.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 градостроительной деятельности администрации городского округа Тольятти (далее - департамент),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услуги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а также на ЕПГУ и (или) РПГУ.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lastRenderedPageBreak/>
        <w:t>1.3.2. Информирование осуществляют сотрудники департамента, МАУ «МФЦ», ответственные за информирование.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1.3.3. При информировании заявителю должны быть предоставлены полные, точные и понятные ответы на следующие вопросы: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1.3.4. Консультирование в устной форме при личном обращении осуществляется в пределах 15 минут. Время ожидания заявителя в очереди не должно превышать 15 минут. Предварительная запись на консультацию не требуется.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1.3.5. Если сотрудник департамента, осуществляющий информирование о порядке предоставления муниципальной услуги, сотрудник МАУ «МФЦ», ответственный за информирование, не могут ответить на поставленный вопрос самостоятельно или подготовка ответа требует продолжительного времени, заявителю может быть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 либо назначается другое время для получения информации по вопросам порядка предоставления услуги.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1.3.6. Устное консультирование посредством телефонной связи осуществляется по следующим номерам: 8(8482) 54-44-33 доб. 3167, 54-31-03 в соответствии с графиком работы департамента, указанным в подпункте 2.2.2 пункта 2.2 Административного регламента, а также МАУ «МФЦ» по телефону контактного центра -8(8482) 51-21-21.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1.3.7. Консультирование по телефону осуществляется в пределах 5 минут. При консультировании по телефону сотрудник департамента, сотрудник МАУ «МФЦ», ответственный за</w:t>
      </w:r>
      <w:r w:rsidRPr="00EE2A5D"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информирование, должны назвать свою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поставленный вопрос, касающийся предоставления муниципальной услуги.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1.3.8. При невозможности самостоятельно ответить на поставленные вопросы специалист департамента или сотрудник МАУ «МФЦ», ответственный за</w:t>
      </w:r>
      <w:r w:rsidRPr="00EE2A5D"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информирование, принявшие звонок, должны переадресовать (перевести) его на другое должностное лицо или сообщить обратившемуся гражданину телефонный номер, по которому можно получить необходимую информацию.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1.3.9. При ответах на телефонные звонки и устные обращения специалист департамента или сотрудник МАУ «МФЦ», ответственный за</w:t>
      </w:r>
      <w:r w:rsidRPr="00EE2A5D"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информирование, 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полной понятной форме, исключая возможность ошибочного или двоякого толкования.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 xml:space="preserve">1.3.10. Рассмотрение письменных обращений физических лиц по вопросам информирования осуществляется в соответствии с Федеральным законом от                  02.05.2006 г. № 59-ФЗ «О порядке рассмотрения обращений граждан Российской Федерации». 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>1.3.11.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 xml:space="preserve">1.3.12.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 размещается следующая информация: 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>- перечень документов, необходимых для предоставления муниципальной услуги.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 xml:space="preserve">1.3.13. Подготовку информации о порядке предоставления муниципальной услуги, подлежащую размещению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ЕПГУ и (или) РПГУ, </w:t>
      </w:r>
      <w:r w:rsidRPr="00EE2A5D">
        <w:lastRenderedPageBreak/>
        <w:t>осуществляет департамент.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>1.3.14.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 xml:space="preserve">1.3.15. Ответственность за обновление и актуализацию информации о предоставлении муниципальной услуги несет департамент; ответственность за своевременное размещение актуальной информации несет департамент, ответственность за размещение актуальной информации в помещениях МАУ «МФЦ» и на </w:t>
      </w:r>
      <w:r w:rsidRPr="00EE2A5D">
        <w:rPr>
          <w:bCs w:val="0"/>
        </w:rPr>
        <w:t>портале Самарской области</w:t>
      </w:r>
      <w:r w:rsidRPr="00EE2A5D">
        <w:t xml:space="preserve"> </w:t>
      </w:r>
      <w:r w:rsidRPr="00EE2A5D">
        <w:rPr>
          <w:bCs w:val="0"/>
        </w:rPr>
        <w:t xml:space="preserve">«Мои документы» </w:t>
      </w:r>
      <w:r w:rsidRPr="00EE2A5D">
        <w:t>несут сотрудники МАУ «МФЦ».</w:t>
      </w:r>
    </w:p>
    <w:p w:rsidR="00CC2D0A" w:rsidRPr="00EE2A5D" w:rsidRDefault="00CC2D0A" w:rsidP="00CC2D0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E2A5D">
        <w:rPr>
          <w:sz w:val="24"/>
          <w:szCs w:val="24"/>
        </w:rPr>
        <w:t>1.3.16. Департамент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 w:rsidRPr="00EE2A5D">
        <w:rPr>
          <w:bCs/>
          <w:sz w:val="24"/>
          <w:szCs w:val="24"/>
        </w:rPr>
        <w:t xml:space="preserve"> </w:t>
      </w:r>
    </w:p>
    <w:p w:rsidR="00CC2D0A" w:rsidRPr="00EE2A5D" w:rsidRDefault="00CC2D0A" w:rsidP="00CC2D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E2A5D">
        <w:rPr>
          <w:rFonts w:ascii="Times New Roman" w:hAnsi="Times New Roman" w:cs="Times New Roman"/>
          <w:sz w:val="24"/>
          <w:szCs w:val="24"/>
        </w:rPr>
        <w:t>. Стандарт предоставления муниципальной услуги</w:t>
      </w:r>
    </w:p>
    <w:p w:rsidR="00CC2D0A" w:rsidRPr="00EE2A5D" w:rsidRDefault="00CC2D0A" w:rsidP="00CC2D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 Наименование муниципальной услуги - признание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(далее – муниципальная услуга).</w:t>
      </w:r>
    </w:p>
    <w:p w:rsidR="00CC2D0A" w:rsidRPr="00EE2A5D" w:rsidRDefault="00CC2D0A" w:rsidP="00CC2D0A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2.2.1. Орган, предоставляющий муниципальную услугу - администрация городского округа Тольятти (далее - администрация).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Администрация расположена по адресу: 445011, город Тольятти, площадь Свободы, дом 4.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Адрес официального сайта администрации в информационно-телекоммуникационной сети Интернет: www.tgl.ru, 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тольятти.рф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>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EE2A5D">
        <w:rPr>
          <w:rFonts w:ascii="Times New Roman" w:hAnsi="Times New Roman" w:cs="Times New Roman"/>
          <w:sz w:val="24"/>
          <w:szCs w:val="24"/>
        </w:rPr>
        <w:t xml:space="preserve">2.2.2. Орган администрации, обеспечивающий предоставление муниципальной услуги, - департамент. 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Адрес департамента: 445011, г. Тольятти, улица Белорусская, дом 33.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График работы: понедельник – четверг с 8.00 часов до 12.48 часов, с 13.00 часов до 17.00 часов; в пятницу с 8.00 часов до 12.48 часов, с 13.00 часов до 16.00 часов; суббота и воскресенье - выходные дни.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Телефон приемной: 8 (8482) 54 30 82.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</w:rPr>
        <w:t>Адрес электронной почты:</w:t>
      </w:r>
      <w:r w:rsidRPr="00EE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das@tgl.ru.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Адрес раздела департамента на официальном сайте администрации в информационн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телекоммуникационной сети Интернет: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E2A5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http://portal.tgl.ru/structure/department/about-departament-gradostroitelnoy-deyatelnosti/</w:t>
        </w:r>
      </w:hyperlink>
      <w:r w:rsidRPr="00EE2A5D">
        <w:rPr>
          <w:rFonts w:ascii="Times New Roman" w:hAnsi="Times New Roman" w:cs="Times New Roman"/>
          <w:sz w:val="24"/>
          <w:szCs w:val="24"/>
        </w:rPr>
        <w:t>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2.2.3. Организации, участвующие в обеспечении предоставления муниципальной услуги: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A5D">
        <w:rPr>
          <w:rFonts w:ascii="Times New Roman" w:hAnsi="Times New Roman" w:cs="Times New Roman"/>
          <w:sz w:val="24"/>
          <w:szCs w:val="24"/>
        </w:rPr>
        <w:t xml:space="preserve">Межведомственная комиссия по признанию жилого помещения пригодным (непригодным) для проживания и многоквартирного дома аварийным и подлежащим сносу или реконструкции, действующая на основании </w:t>
      </w:r>
      <w:hyperlink r:id="rId10" w:history="1">
        <w:r w:rsidRPr="00EE2A5D">
          <w:rPr>
            <w:rFonts w:ascii="Times New Roman" w:hAnsi="Times New Roman" w:cs="Times New Roman"/>
            <w:sz w:val="24"/>
            <w:szCs w:val="24"/>
          </w:rPr>
          <w:t xml:space="preserve">постановления мэрии </w:t>
        </w:r>
      </w:hyperlink>
      <w:r w:rsidRPr="00EE2A5D">
        <w:rPr>
          <w:rFonts w:ascii="Times New Roman" w:hAnsi="Times New Roman" w:cs="Times New Roman"/>
          <w:sz w:val="24"/>
          <w:szCs w:val="24"/>
        </w:rPr>
        <w:t xml:space="preserve">городского округа Тольятти от 08.12.2016 № 4205-п/1 «Об утверждении </w:t>
      </w:r>
      <w:hyperlink w:anchor="P48" w:history="1">
        <w:r w:rsidRPr="00EE2A5D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EE2A5D">
        <w:rPr>
          <w:rFonts w:ascii="Times New Roman" w:hAnsi="Times New Roman" w:cs="Times New Roman"/>
          <w:sz w:val="24"/>
          <w:szCs w:val="24"/>
        </w:rPr>
        <w:t xml:space="preserve"> работы межведомственной комиссии по признанию жилого помещения пригодным (непригодным) для проживания и многоквартирного дома аварийным и подлежащим сносу или реконструкции» (далее – МВК).</w:t>
      </w:r>
      <w:proofErr w:type="gramEnd"/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A5D">
        <w:rPr>
          <w:rFonts w:ascii="Times New Roman" w:hAnsi="Times New Roman" w:cs="Times New Roman"/>
          <w:sz w:val="24"/>
          <w:szCs w:val="24"/>
        </w:rPr>
        <w:t xml:space="preserve">МВК является постоянно действующим коллегиальным органом и создана для проведения оценки и обследования 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соответствии с требованиями, установленными </w:t>
      </w:r>
      <w:hyperlink r:id="rId11">
        <w:r w:rsidRPr="00EE2A5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E2A5D">
        <w:rPr>
          <w:rFonts w:ascii="Times New Roman" w:hAnsi="Times New Roman" w:cs="Times New Roman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и подлежащим сносу или реконструкции, садового дома </w:t>
      </w:r>
      <w:r w:rsidRPr="00EE2A5D">
        <w:rPr>
          <w:rFonts w:ascii="Times New Roman" w:hAnsi="Times New Roman" w:cs="Times New Roman"/>
          <w:sz w:val="24"/>
          <w:szCs w:val="24"/>
        </w:rPr>
        <w:lastRenderedPageBreak/>
        <w:t xml:space="preserve">жилым домом и жилого дома садовым домом, </w:t>
      </w:r>
      <w:r w:rsidRPr="00EE2A5D">
        <w:rPr>
          <w:rFonts w:ascii="Times New Roman" w:hAnsi="Times New Roman" w:cs="Times New Roman"/>
        </w:rPr>
        <w:t xml:space="preserve">утвержденным </w:t>
      </w:r>
      <w:r w:rsidRPr="00EE2A5D">
        <w:rPr>
          <w:rFonts w:ascii="Times New Roman" w:hAnsi="Times New Roman" w:cs="Times New Roman"/>
          <w:sz w:val="24"/>
          <w:szCs w:val="24"/>
        </w:rPr>
        <w:t>постановлением Правительства РФ от 28.01.2006 № 47 (далее – Постановление № 47).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2.2.4</w:t>
      </w:r>
      <w:r w:rsidRPr="00EE2A5D">
        <w:rPr>
          <w:rFonts w:ascii="Times New Roman" w:hAnsi="Times New Roman" w:cs="Times New Roman"/>
          <w:sz w:val="28"/>
          <w:szCs w:val="28"/>
        </w:rPr>
        <w:t xml:space="preserve">. </w:t>
      </w:r>
      <w:r w:rsidRPr="00EE2A5D">
        <w:rPr>
          <w:rFonts w:ascii="Times New Roman" w:hAnsi="Times New Roman" w:cs="Times New Roman"/>
          <w:sz w:val="24"/>
          <w:szCs w:val="24"/>
        </w:rPr>
        <w:t xml:space="preserve">Организация, уполномоченная на организацию предоставления муниципальной услуги по принципу «одного окна» - МАУ «МФЦ». </w:t>
      </w:r>
    </w:p>
    <w:p w:rsidR="00CC2D0A" w:rsidRPr="00EE2A5D" w:rsidRDefault="00CC2D0A" w:rsidP="00CC2D0A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Место нахождения администрации МАУ «МФЦ»: 445010, Самарская обл., г. Тольятти, ул. Советская, д. 51А.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>, д. 4.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Место нахождения отделения МФЦ  по Центральному району: г. Тольятти, ул. Мира, д. 84.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>, д. 35.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Телефон приемной МАУ «МФЦ»: 8(8482) 52-50-50.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8(8482)51-21-21.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Адрес портала Самарской области «Мои документы» в информационно-телекоммуникационной сети Интернет: http://mfc63.samregion.ru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>): info@mfc63.ru.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в отделениях МАУ «МФЦ»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на портале Самарской области «Мои документы» в информационно-телекоммуникационной сети Интернет: </w:t>
      </w:r>
      <w:hyperlink r:id="rId12" w:history="1">
        <w:r w:rsidRPr="00EE2A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http://mfc63.samregion.ru</w:t>
        </w:r>
      </w:hyperlink>
      <w:r w:rsidRPr="00EE2A5D">
        <w:rPr>
          <w:rFonts w:ascii="Times New Roman" w:hAnsi="Times New Roman" w:cs="Times New Roman"/>
          <w:sz w:val="24"/>
          <w:szCs w:val="24"/>
        </w:rPr>
        <w:t>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Организации</w:t>
      </w:r>
      <w:r w:rsidRPr="00EE2A5D">
        <w:rPr>
          <w:rFonts w:ascii="Baskerville Old Face" w:hAnsi="Baskerville Old Face"/>
          <w:sz w:val="24"/>
          <w:szCs w:val="24"/>
        </w:rPr>
        <w:t xml:space="preserve">, </w:t>
      </w:r>
      <w:r w:rsidRPr="00EE2A5D">
        <w:rPr>
          <w:rFonts w:ascii="Times New Roman" w:hAnsi="Times New Roman" w:cs="Times New Roman"/>
          <w:sz w:val="24"/>
          <w:szCs w:val="24"/>
        </w:rPr>
        <w:t>участвующие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в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организации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предоставления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муниципальной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услуги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по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экстерриториальному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принципу</w:t>
      </w:r>
      <w:r w:rsidRPr="00EE2A5D">
        <w:rPr>
          <w:rFonts w:ascii="Baskerville Old Face" w:hAnsi="Baskerville Old Face"/>
          <w:sz w:val="24"/>
          <w:szCs w:val="24"/>
        </w:rPr>
        <w:t xml:space="preserve"> - </w:t>
      </w:r>
      <w:r w:rsidRPr="00EE2A5D">
        <w:rPr>
          <w:rFonts w:ascii="Times New Roman" w:hAnsi="Times New Roman" w:cs="Times New Roman"/>
          <w:sz w:val="24"/>
          <w:szCs w:val="24"/>
        </w:rPr>
        <w:t>многофункциональные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центры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предоставления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и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муниципальных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на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территории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Самарской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области</w:t>
      </w:r>
      <w:r w:rsidRPr="00EE2A5D">
        <w:rPr>
          <w:rFonts w:ascii="Baskerville Old Face" w:hAnsi="Baskerville Old Face"/>
          <w:sz w:val="24"/>
          <w:szCs w:val="24"/>
        </w:rPr>
        <w:t xml:space="preserve"> (</w:t>
      </w:r>
      <w:r w:rsidRPr="00EE2A5D">
        <w:rPr>
          <w:rFonts w:ascii="Times New Roman" w:hAnsi="Times New Roman" w:cs="Times New Roman"/>
          <w:sz w:val="24"/>
          <w:szCs w:val="24"/>
        </w:rPr>
        <w:t>далее</w:t>
      </w:r>
      <w:r w:rsidRPr="00EE2A5D">
        <w:rPr>
          <w:rFonts w:ascii="Baskerville Old Face" w:hAnsi="Baskerville Old Face"/>
          <w:sz w:val="24"/>
          <w:szCs w:val="24"/>
        </w:rPr>
        <w:t xml:space="preserve"> - </w:t>
      </w:r>
      <w:r w:rsidRPr="00EE2A5D">
        <w:rPr>
          <w:rFonts w:ascii="Times New Roman" w:hAnsi="Times New Roman" w:cs="Times New Roman"/>
          <w:sz w:val="24"/>
          <w:szCs w:val="24"/>
        </w:rPr>
        <w:t>МФЦ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на территории Самарской</w:t>
      </w:r>
      <w:r w:rsidRPr="00EE2A5D">
        <w:rPr>
          <w:rFonts w:ascii="Baskerville Old Face" w:hAnsi="Baskerville Old Face"/>
          <w:sz w:val="24"/>
          <w:szCs w:val="24"/>
        </w:rPr>
        <w:t xml:space="preserve"> </w:t>
      </w:r>
      <w:r w:rsidRPr="00EE2A5D">
        <w:rPr>
          <w:rFonts w:ascii="Times New Roman" w:hAnsi="Times New Roman" w:cs="Times New Roman"/>
          <w:sz w:val="24"/>
          <w:szCs w:val="24"/>
        </w:rPr>
        <w:t>области</w:t>
      </w:r>
      <w:r w:rsidRPr="00EE2A5D">
        <w:rPr>
          <w:rFonts w:ascii="Baskerville Old Face" w:hAnsi="Baskerville Old Face"/>
          <w:sz w:val="24"/>
          <w:szCs w:val="24"/>
        </w:rPr>
        <w:t>)</w:t>
      </w:r>
      <w:r w:rsidRPr="00EE2A5D">
        <w:rPr>
          <w:rFonts w:asciiTheme="minorHAnsi" w:hAnsiTheme="minorHAnsi"/>
          <w:sz w:val="24"/>
          <w:szCs w:val="24"/>
        </w:rPr>
        <w:t>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2.2.5.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CC2D0A" w:rsidRPr="00EE2A5D" w:rsidRDefault="00CC2D0A" w:rsidP="00CC2D0A">
      <w:pPr>
        <w:pStyle w:val="ConsPlusNormal"/>
        <w:widowControl/>
        <w:numPr>
          <w:ilvl w:val="0"/>
          <w:numId w:val="14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регистрации, кадастра и картографии (далее - 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 xml:space="preserve">), адрес в информационно-телекоммуникационной сети Интернет:  </w:t>
      </w:r>
      <w:hyperlink r:id="rId13" w:history="1">
        <w:r w:rsidRPr="00EE2A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https://rosreestr.gov.ru</w:t>
        </w:r>
      </w:hyperlink>
      <w:r w:rsidRPr="00EE2A5D">
        <w:rPr>
          <w:rFonts w:ascii="Times New Roman" w:hAnsi="Times New Roman" w:cs="Times New Roman"/>
          <w:sz w:val="24"/>
          <w:szCs w:val="24"/>
        </w:rPr>
        <w:t>.</w:t>
      </w:r>
    </w:p>
    <w:p w:rsidR="00CC2D0A" w:rsidRPr="00EE2A5D" w:rsidRDefault="00CC2D0A" w:rsidP="00CC2D0A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EE2A5D">
        <w:t>Федеральная налоговая служба (далее – ФНС России), адрес в информационн</w:t>
      </w:r>
      <w:proofErr w:type="gramStart"/>
      <w:r w:rsidRPr="00EE2A5D">
        <w:t>о-</w:t>
      </w:r>
      <w:proofErr w:type="gramEnd"/>
      <w:r w:rsidRPr="00EE2A5D">
        <w:t xml:space="preserve"> телекоммуникационной сети Интернет: </w:t>
      </w:r>
      <w:hyperlink r:id="rId14" w:history="1">
        <w:r w:rsidRPr="00EE2A5D">
          <w:rPr>
            <w:rStyle w:val="a3"/>
            <w:color w:val="auto"/>
          </w:rPr>
          <w:t>https://www.nalog.gov.r</w:t>
        </w:r>
        <w:r w:rsidRPr="00EE2A5D">
          <w:rPr>
            <w:rStyle w:val="a3"/>
            <w:color w:val="auto"/>
            <w:lang w:val="en-US"/>
          </w:rPr>
          <w:t>u</w:t>
        </w:r>
      </w:hyperlink>
      <w:r w:rsidRPr="00EE2A5D">
        <w:rPr>
          <w:rStyle w:val="a3"/>
          <w:color w:val="auto"/>
        </w:rPr>
        <w:t>.</w:t>
      </w:r>
    </w:p>
    <w:p w:rsidR="00CC2D0A" w:rsidRPr="00EE2A5D" w:rsidRDefault="00CC2D0A" w:rsidP="00CC2D0A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EE2A5D">
        <w:t xml:space="preserve">Федеральная служба по надзору в сфере защиты прав потребителей и благополучия человека (далее - </w:t>
      </w:r>
      <w:proofErr w:type="spellStart"/>
      <w:r w:rsidRPr="00EE2A5D">
        <w:t>Роспотребнадзор</w:t>
      </w:r>
      <w:proofErr w:type="spellEnd"/>
      <w:r w:rsidRPr="00EE2A5D">
        <w:t xml:space="preserve">), адрес в информационно-телекоммуникационной сети Интернет: </w:t>
      </w:r>
      <w:hyperlink r:id="rId15" w:history="1">
        <w:r w:rsidRPr="00EE2A5D">
          <w:rPr>
            <w:rStyle w:val="a3"/>
            <w:color w:val="auto"/>
          </w:rPr>
          <w:t>https://www.rospotrebnadzor.ru</w:t>
        </w:r>
      </w:hyperlink>
      <w:r w:rsidRPr="00EE2A5D">
        <w:t>.</w:t>
      </w:r>
    </w:p>
    <w:p w:rsidR="00CC2D0A" w:rsidRPr="00EE2A5D" w:rsidRDefault="00CC2D0A" w:rsidP="00CC2D0A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EE2A5D">
        <w:t xml:space="preserve">Государственная жилищная инспекция Самарской области (далее - ГЖИ </w:t>
      </w:r>
      <w:proofErr w:type="gramStart"/>
      <w:r w:rsidRPr="00EE2A5D">
        <w:t>СО</w:t>
      </w:r>
      <w:proofErr w:type="gramEnd"/>
      <w:r w:rsidRPr="00EE2A5D">
        <w:t xml:space="preserve">), адрес в информационно-телекоммуникационной сети Интернет: </w:t>
      </w:r>
      <w:hyperlink r:id="rId16" w:history="1">
        <w:r w:rsidRPr="00EE2A5D">
          <w:rPr>
            <w:rStyle w:val="a3"/>
            <w:color w:val="auto"/>
          </w:rPr>
          <w:t>https://gzhi.samregion.ru/</w:t>
        </w:r>
      </w:hyperlink>
      <w:r w:rsidRPr="00EE2A5D">
        <w:t>.</w:t>
      </w:r>
    </w:p>
    <w:p w:rsidR="00CC2D0A" w:rsidRPr="00EE2A5D" w:rsidRDefault="00CC2D0A" w:rsidP="00CC2D0A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EE2A5D">
        <w:t xml:space="preserve">Фонд пенсионного и социального страхования Российской Федерации (далее – СФР), адрес в  информационно-телекоммуникационной сети Интернет: </w:t>
      </w:r>
      <w:hyperlink r:id="rId17" w:history="1">
        <w:r w:rsidRPr="00EE2A5D">
          <w:rPr>
            <w:rStyle w:val="a3"/>
            <w:color w:val="auto"/>
          </w:rPr>
          <w:t>https://sfr.gov.ru/</w:t>
        </w:r>
      </w:hyperlink>
      <w:r w:rsidRPr="00EE2A5D">
        <w:t xml:space="preserve"> 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 признание: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помещения жилым помещением;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жилого помещения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пригодным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(непригодным) для проживания граждан;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необходимости проведения ремонтно-восстановительных работ;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многоквартирного дома аварийным и подлежащим сносу;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lastRenderedPageBreak/>
        <w:t>- многоквартирного дома аварийным и подлежащим реконструкции.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2.3.2. Должностным лицом, уполномоченным принимать решение о предоставлении муниципальной услуги, является глава городского округа Тольятти.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2.3.3. Решение о предоставлении муниципальной услуги, на основании которого заявителю предоставляется результат муниципальной услуги, оформляется постановлением администрации городского округа Тольятти.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 xml:space="preserve">2.3.4. Постановление администрации городского округа Тольятти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Тольятти. </w:t>
      </w:r>
    </w:p>
    <w:p w:rsidR="00CC2D0A" w:rsidRPr="00EE2A5D" w:rsidRDefault="00CC2D0A" w:rsidP="00CC2D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 xml:space="preserve">2.3.5. Департамент обеспечивает направление экземпляров решения, указанного в настоящем пункте, и заключения МВК в соответствии с </w:t>
      </w:r>
      <w:hyperlink r:id="rId18" w:history="1">
        <w:r w:rsidRPr="00EE2A5D">
          <w:rPr>
            <w:sz w:val="24"/>
            <w:szCs w:val="24"/>
          </w:rPr>
          <w:t>пунктом 51</w:t>
        </w:r>
      </w:hyperlink>
      <w:r w:rsidRPr="00EE2A5D">
        <w:rPr>
          <w:sz w:val="24"/>
          <w:szCs w:val="24"/>
        </w:rPr>
        <w:t xml:space="preserve"> Постановления 47.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2.4.1.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– не более 60 календарных дней со для поступления заявления в департамент, а в случае обследования жилых помещений, получивших повреждения в результате чрезвычайной ситуации и не включенных в сводный перечень объектов (жилых помещений), находящихся в границах зоны чрезвычайной ситуации, сформированный и утвержденный субъектом Российской Федерации на основании сведений из Единого государственного реестра недвижимости, – не более календарных 30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поступления заявления в департамент. 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МАУ «МФЦ», срок предоставления муниципальной услуги, </w:t>
      </w:r>
      <w:r w:rsidRPr="00EE2A5D">
        <w:rPr>
          <w:rFonts w:ascii="Times New Roman" w:eastAsia="Lucida Sans Unicode" w:hAnsi="Times New Roman" w:cs="Times New Roman"/>
          <w:sz w:val="24"/>
          <w:szCs w:val="24"/>
        </w:rPr>
        <w:t xml:space="preserve">указанный в абзаце первом настоящего пункта, </w:t>
      </w:r>
      <w:r w:rsidRPr="00EE2A5D">
        <w:rPr>
          <w:rFonts w:ascii="Times New Roman" w:hAnsi="Times New Roman" w:cs="Times New Roman"/>
          <w:sz w:val="24"/>
          <w:szCs w:val="24"/>
        </w:rPr>
        <w:t>исчисляется со дня, следующего за днем поступления заявления на предоставление муниципальной услуги из МАУ «МФЦ» (МФЦ на территории Самарской области) в департамент.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департаменте.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E2A5D">
        <w:rPr>
          <w:rFonts w:ascii="Times New Roman" w:eastAsiaTheme="minorHAnsi" w:hAnsi="Times New Roman" w:cs="Times New Roman"/>
          <w:bCs/>
          <w:sz w:val="24"/>
          <w:szCs w:val="24"/>
        </w:rPr>
        <w:t xml:space="preserve">2.4.2.Срок исправления опечаток и ошибок в выданных в результате предоставления муниципальной услуги документах </w:t>
      </w:r>
      <w:r w:rsidRPr="00EE2A5D">
        <w:rPr>
          <w:rFonts w:ascii="Times New Roman" w:hAnsi="Times New Roman" w:cs="Times New Roman"/>
          <w:sz w:val="24"/>
          <w:szCs w:val="24"/>
        </w:rPr>
        <w:t>не должен превышать 10 рабочих дней со дня, следующего за днем регистрации заявления в администрации в установленном порядке</w:t>
      </w:r>
      <w:r w:rsidRPr="00EE2A5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2.4.3.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2.5.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2.5.1. Перечень документов: </w:t>
      </w: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418"/>
        <w:gridCol w:w="992"/>
        <w:gridCol w:w="1700"/>
        <w:gridCol w:w="1134"/>
        <w:gridCol w:w="1277"/>
      </w:tblGrid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309" w:history="1">
              <w:r w:rsidRPr="00EE2A5D">
                <w:t>&lt;*&gt;</w:t>
              </w:r>
            </w:hyperlink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Форма представления документа (сведений) (оригинал/копия/ электронный документ), количество экземпляров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документа (сведений</w:t>
            </w:r>
            <w:hyperlink w:anchor="Par309" w:history="1">
              <w:r w:rsidRPr="00EE2A5D">
                <w:rPr>
                  <w:rFonts w:asciiTheme="minorHAnsi" w:hAnsiTheme="minorHAnsi" w:cs="Times New Roman"/>
                </w:rPr>
                <w:t>&lt;**&gt;</w:t>
              </w:r>
            </w:hyperlink>
            <w:proofErr w:type="gramEnd"/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Основания представления документа (сведения) (номер статьи, пункта, наименование нормативного правового акта)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Орган, </w:t>
            </w: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уполномочен-</w:t>
            </w: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 выдавать документ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представления документа (сведений) (заявитель/орган, организация, участвующие в </w:t>
            </w: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межведомственномвзаимодействии</w:t>
            </w:r>
            <w:proofErr w:type="spellEnd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hyperlink w:anchor="Par309" w:history="1">
              <w:r w:rsidRPr="00EE2A5D">
                <w:t>&lt;***&gt;</w:t>
              </w:r>
            </w:hyperlink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о признании помещения жилым помещением </w:t>
            </w: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или жилого помещения непригодным для проживания и (или) многоквартирного дома аварийным и подлежащим сносу или реконструкции (приложение </w:t>
            </w:r>
            <w:proofErr w:type="gramEnd"/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1)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Пункт 45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Документ, удостоверяющий личность   заявителя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Документ, удостоверяющий личность   заявителя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РФ от 13.03.1997 № 232 «Об основном документе, удостоверяющем личность гражданина Российской Федерации на территории Российской Федерации», Постановление Правительства РФ от 23.12.2023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2267 «Об утверждении;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Положения о паспорте гражданина РФ, образца бланка и описания паспорта гражданина Российской Федерации», Федеральный </w:t>
            </w:r>
            <w:hyperlink r:id="rId19" w:history="1">
              <w:r w:rsidRPr="00EE2A5D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 от 25.07.2002 № 115-ФЗ «О правовом положении иностранных граждан в Российской Федерации»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МВД России/ ФМС России </w:t>
            </w:r>
            <w:r w:rsidRPr="00EE2A5D">
              <w:rPr>
                <w:sz w:val="24"/>
                <w:szCs w:val="24"/>
              </w:rPr>
              <w:t>&lt;</w:t>
            </w: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EE2A5D">
              <w:rPr>
                <w:sz w:val="24"/>
                <w:szCs w:val="24"/>
              </w:rPr>
              <w:t>&gt;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rPr>
          <w:trHeight w:val="496"/>
        </w:trPr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Сведения о СНИЛС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регистрацию в системе индивидуального (персонифицированного) учета/страховое свидетельство обязательного пенсионного страхования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29.12.2023 № 2386 «О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СФР/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ПФР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sz w:val="24"/>
                <w:szCs w:val="24"/>
              </w:rPr>
              <w:t>&lt;</w:t>
            </w: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 w:rsidRPr="00EE2A5D">
              <w:rPr>
                <w:sz w:val="24"/>
                <w:szCs w:val="24"/>
              </w:rPr>
              <w:t>&gt;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 xml:space="preserve">Документ, подтверждающий полномочия представителя юридического или физического лица в </w:t>
            </w:r>
            <w:r w:rsidRPr="00EE2A5D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Документ, подтверждающий полномочия представителя юридического или физического лица в </w:t>
            </w: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соответствии с законодательством</w:t>
            </w:r>
            <w:r w:rsidRPr="00EE2A5D">
              <w:rPr>
                <w:rFonts w:ascii="Times New Roman" w:hAnsi="Times New Roman"/>
                <w:sz w:val="18"/>
                <w:szCs w:val="18"/>
              </w:rPr>
              <w:t xml:space="preserve"> Российской Федерации (доверенность)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EE2A5D">
                <w:rPr>
                  <w:rFonts w:ascii="Times New Roman" w:hAnsi="Times New Roman" w:cs="Times New Roman"/>
                  <w:sz w:val="18"/>
                  <w:szCs w:val="18"/>
                </w:rPr>
                <w:t>Статьи 185</w:t>
              </w:r>
            </w:hyperlink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, 185.1 Гражданского кодекса РФ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Нотариат, иные лица, указанные в статье 185.1 Гражданского кодекса РФ 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Выписка из ЕГРЮЛ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</w:pPr>
            <w:hyperlink r:id="rId21" w:history="1">
              <w:r w:rsidRPr="00EE2A5D">
                <w:rPr>
                  <w:rFonts w:ascii="Times New Roman" w:hAnsi="Times New Roman" w:cs="Times New Roman"/>
                  <w:sz w:val="18"/>
                  <w:szCs w:val="18"/>
                </w:rPr>
                <w:t>Статья 48</w:t>
              </w:r>
            </w:hyperlink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ФНС России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Выписка из ЕГРИП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Выписка из  Единого государственного реестра индивидуальных предпринимателей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</w:pPr>
            <w:hyperlink r:id="rId22" w:history="1">
              <w:r w:rsidRPr="00EE2A5D">
                <w:rPr>
                  <w:rFonts w:ascii="Times New Roman" w:hAnsi="Times New Roman" w:cs="Times New Roman"/>
                  <w:sz w:val="18"/>
                  <w:szCs w:val="18"/>
                </w:rPr>
                <w:t>Статья 23</w:t>
              </w:r>
            </w:hyperlink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ФНС России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356" w:type="dxa"/>
            <w:gridSpan w:val="7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документов для признания помещения жилым помещением или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жилого помещения </w:t>
            </w: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пригодным</w:t>
            </w:r>
            <w:proofErr w:type="gramEnd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 (непригодным) для проживания: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помещение, содержащая сведения о зарегистрированных правах заявителя на помещение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  <w:vMerge w:val="restart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Пункт 45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Документ, удостоверяющий права заявителя на объект недвижимости, если такие права не зарегистрированы в ЕГРН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права заявителя на помещение, если такие права не зарегистрированы в Едином государственном реестре недвижимости, или нотариально заверенная копия такого документа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Орган технической инвентаризации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Технический паспорт помещения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Технический паспорт на жилое помещение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 w:val="restart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Пункт 45 (2) 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2A5D">
              <w:rPr>
                <w:rFonts w:ascii="Times New Roman" w:hAnsi="Times New Roman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6.4.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Технический план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Технический план на нежилое помещение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Оригинал/копия/ 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2A5D">
              <w:rPr>
                <w:rFonts w:ascii="Times New Roman" w:hAnsi="Times New Roman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Проект переустройства и (или) перепланировки помещения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Проект реконструкции нежилого помещения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копия/ 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 w:val="restart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Пункт 45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Проектная организация, являющиеся  членами саморегулируемой организации (СРО) 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по обследованию технического состояния объекта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собственности, имеющие членство СРО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по результатам осмотра технического состояния объекта недвижимости 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органа государственного жилищного надзора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копия/ 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 w:val="restart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Пункт 45(1)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noProof/>
                <w:sz w:val="18"/>
                <w:szCs w:val="18"/>
              </w:rPr>
              <w:t>ГЖИ СО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о соответствии (</w:t>
            </w: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несоответст</w:t>
            </w:r>
            <w:proofErr w:type="spellEnd"/>
            <w:proofErr w:type="gramEnd"/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вии</w:t>
            </w:r>
            <w:proofErr w:type="spellEnd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) объекта недвижимости требованиям санитарного </w:t>
            </w: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законодательст</w:t>
            </w:r>
            <w:proofErr w:type="spellEnd"/>
            <w:proofErr w:type="gramEnd"/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(акт) органа государственного надзора (контроля) в сфере защиты прав потребителей и благополучия человека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копия/ 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1700" w:type="dxa"/>
            <w:vMerge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Роспотреб</w:t>
            </w:r>
            <w:proofErr w:type="spellEnd"/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356" w:type="dxa"/>
            <w:gridSpan w:val="7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Перечень документов для признания многоквартирного дома </w:t>
            </w:r>
            <w:proofErr w:type="gramStart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аварийным</w:t>
            </w:r>
            <w:proofErr w:type="gramEnd"/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CC2D0A" w:rsidRPr="00EE2A5D" w:rsidTr="003F2AA1">
        <w:trPr>
          <w:trHeight w:val="1719"/>
        </w:trPr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по обследованию технического состояния объекта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Заключение специализированной организации, проводившей обследование многоквартирного дома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Оригинал/ копия/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Пункт 45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собственности, имеющие членство СРО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CC2D0A" w:rsidRPr="00EE2A5D" w:rsidTr="003F2AA1">
        <w:tc>
          <w:tcPr>
            <w:tcW w:w="56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Пояснения и объяснения, предоставляемые заявителем</w:t>
            </w:r>
          </w:p>
        </w:tc>
        <w:tc>
          <w:tcPr>
            <w:tcW w:w="141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Заявления, письма, жалобы граждан на неудовлетворительные условия проживания - по усмотрению заявителя</w:t>
            </w:r>
          </w:p>
        </w:tc>
        <w:tc>
          <w:tcPr>
            <w:tcW w:w="1418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Оригинал/ копия/ электронный документ,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992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/>
                <w:sz w:val="18"/>
                <w:szCs w:val="18"/>
              </w:rPr>
              <w:t>Без возврата</w:t>
            </w:r>
          </w:p>
        </w:tc>
        <w:tc>
          <w:tcPr>
            <w:tcW w:w="1700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Пункт 45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</w:p>
        </w:tc>
        <w:tc>
          <w:tcPr>
            <w:tcW w:w="1134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1277" w:type="dxa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</w:tbl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CC2D0A" w:rsidRPr="00EE2A5D" w:rsidRDefault="00CC2D0A" w:rsidP="00CC2D0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403"/>
      <w:bookmarkEnd w:id="6"/>
      <w:r w:rsidRPr="00EE2A5D">
        <w:rPr>
          <w:sz w:val="24"/>
          <w:szCs w:val="24"/>
        </w:rPr>
        <w:t xml:space="preserve">&lt;*&gt; </w:t>
      </w:r>
      <w:r w:rsidRPr="00EE2A5D">
        <w:rPr>
          <w:rFonts w:eastAsiaTheme="minorHAnsi"/>
          <w:sz w:val="24"/>
          <w:szCs w:val="24"/>
          <w:lang w:eastAsia="en-US"/>
        </w:rPr>
        <w:t>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CC2D0A" w:rsidRPr="00EE2A5D" w:rsidRDefault="00CC2D0A" w:rsidP="00CC2D0A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&lt;**&gt;в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CC2D0A" w:rsidRPr="00EE2A5D" w:rsidRDefault="00CC2D0A" w:rsidP="00CC2D0A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- без возврата;</w:t>
      </w:r>
    </w:p>
    <w:p w:rsidR="00CC2D0A" w:rsidRPr="00EE2A5D" w:rsidRDefault="00CC2D0A" w:rsidP="00CC2D0A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CC2D0A" w:rsidRPr="00EE2A5D" w:rsidRDefault="00CC2D0A" w:rsidP="00CC2D0A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- только для просмотра (снятия копии) в начале оказания услуги;</w:t>
      </w:r>
    </w:p>
    <w:p w:rsidR="00CC2D0A" w:rsidRPr="00EE2A5D" w:rsidRDefault="00CC2D0A" w:rsidP="00CC2D0A">
      <w:pPr>
        <w:tabs>
          <w:tab w:val="right" w:pos="935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- на все время оказания услуги с обязательным возвратом заявителю.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EE2A5D">
        <w:rPr>
          <w:rFonts w:ascii="Times New Roman" w:hAnsi="Times New Roman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&lt;****&gt; ФМС России является органом, уполномоченным выдавать паспорт гражданина Российской Федерации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средств, психотропных веществ и их 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 xml:space="preserve"> и в сфере миграции».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&lt;*****&gt;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Федерации» (статья 7 утратила силу).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  <w:bookmarkStart w:id="7" w:name="P405"/>
      <w:bookmarkEnd w:id="7"/>
    </w:p>
    <w:p w:rsidR="00CC2D0A" w:rsidRPr="00EE2A5D" w:rsidRDefault="00CC2D0A" w:rsidP="00CC2D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 xml:space="preserve">2.5.2. Перечень документов (сведений), формируемых в процессе предоставления муниципальной услуги и подлежащих передаче в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услуги. </w:t>
      </w:r>
    </w:p>
    <w:p w:rsidR="00CC2D0A" w:rsidRPr="00EE2A5D" w:rsidRDefault="00CC2D0A" w:rsidP="00CC2D0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14"/>
        <w:gridCol w:w="1631"/>
        <w:gridCol w:w="1488"/>
        <w:gridCol w:w="1843"/>
        <w:gridCol w:w="1417"/>
        <w:gridCol w:w="1559"/>
      </w:tblGrid>
      <w:tr w:rsidR="00CC2D0A" w:rsidRPr="00EE2A5D" w:rsidTr="003F2AA1">
        <w:tc>
          <w:tcPr>
            <w:tcW w:w="513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 xml:space="preserve">№ </w:t>
            </w:r>
            <w:proofErr w:type="gramStart"/>
            <w:r w:rsidRPr="00EE2A5D">
              <w:rPr>
                <w:sz w:val="22"/>
                <w:szCs w:val="22"/>
              </w:rPr>
              <w:t>п</w:t>
            </w:r>
            <w:proofErr w:type="gramEnd"/>
            <w:r w:rsidRPr="00EE2A5D">
              <w:rPr>
                <w:sz w:val="22"/>
                <w:szCs w:val="22"/>
              </w:rPr>
              <w:t>/п</w:t>
            </w:r>
          </w:p>
        </w:tc>
        <w:tc>
          <w:tcPr>
            <w:tcW w:w="1614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Унифицированное наименование вида документа (сведений) для использования</w:t>
            </w:r>
          </w:p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в информационных системах</w:t>
            </w:r>
          </w:p>
        </w:tc>
        <w:tc>
          <w:tcPr>
            <w:tcW w:w="1631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488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Форма направления документа (сведений) (оригинал/копия/в форме электронного документа/XML формат)</w:t>
            </w:r>
          </w:p>
        </w:tc>
        <w:tc>
          <w:tcPr>
            <w:tcW w:w="1843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Основания направления документа (сведений) (номер статьи, наименование нормативного правового акта)</w:t>
            </w:r>
          </w:p>
        </w:tc>
        <w:tc>
          <w:tcPr>
            <w:tcW w:w="1417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Орган, потребитель сведений</w:t>
            </w:r>
          </w:p>
        </w:tc>
        <w:tc>
          <w:tcPr>
            <w:tcW w:w="1559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A5D">
              <w:rPr>
                <w:sz w:val="22"/>
                <w:szCs w:val="22"/>
              </w:rPr>
              <w:t>Источник направления документа (сведений) (в порядке  межведомственного/внутриведомственного взаимодействия)</w:t>
            </w:r>
          </w:p>
        </w:tc>
      </w:tr>
      <w:tr w:rsidR="00CC2D0A" w:rsidRPr="00EE2A5D" w:rsidTr="003F2AA1">
        <w:tc>
          <w:tcPr>
            <w:tcW w:w="513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1</w:t>
            </w:r>
          </w:p>
        </w:tc>
        <w:tc>
          <w:tcPr>
            <w:tcW w:w="1614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Передача сведений в ФГИС ЕГРН</w:t>
            </w:r>
          </w:p>
        </w:tc>
        <w:tc>
          <w:tcPr>
            <w:tcW w:w="1631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 xml:space="preserve">Постановление администрации о жилых помещениях признанных непригодными для проживания и многоквартирных домах, признанных </w:t>
            </w:r>
            <w:r w:rsidRPr="00EE2A5D">
              <w:lastRenderedPageBreak/>
              <w:t>аварийными и подлежащими сносу или реконструкции</w:t>
            </w:r>
          </w:p>
        </w:tc>
        <w:tc>
          <w:tcPr>
            <w:tcW w:w="1488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lastRenderedPageBreak/>
              <w:t>В форме электронного документа</w:t>
            </w:r>
          </w:p>
        </w:tc>
        <w:tc>
          <w:tcPr>
            <w:tcW w:w="1843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Пункт 25 части 1</w:t>
            </w:r>
          </w:p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статьи 32 Федерального закона от 13.07.2015 №218-ФЗ «О государственной регистрации недвижимости»</w:t>
            </w:r>
          </w:p>
        </w:tc>
        <w:tc>
          <w:tcPr>
            <w:tcW w:w="1417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2A5D">
              <w:t>Росреестр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 xml:space="preserve">В порядке межведомственного взаимодействия </w:t>
            </w:r>
          </w:p>
        </w:tc>
      </w:tr>
      <w:tr w:rsidR="00CC2D0A" w:rsidRPr="00EE2A5D" w:rsidTr="003F2AA1">
        <w:tc>
          <w:tcPr>
            <w:tcW w:w="513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lastRenderedPageBreak/>
              <w:t>2</w:t>
            </w:r>
          </w:p>
        </w:tc>
        <w:tc>
          <w:tcPr>
            <w:tcW w:w="1614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ind w:left="-85" w:right="-85"/>
              <w:jc w:val="center"/>
            </w:pPr>
            <w:r w:rsidRPr="00EE2A5D">
              <w:t>Передача сведений о жилых помещениях признанных непригодными для проживания и многоквартирных домах, признанных аварийными и подлежащими сносу или реконструкции</w:t>
            </w:r>
          </w:p>
        </w:tc>
        <w:tc>
          <w:tcPr>
            <w:tcW w:w="1631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ind w:left="-85" w:right="-85"/>
              <w:jc w:val="center"/>
            </w:pPr>
            <w:r w:rsidRPr="00EE2A5D">
              <w:t>Постановление администрации о жилых помещениях признанных непригодными для проживания и многоквартирных домах, признанных аварийными и подлежащими сносу или реконструкции</w:t>
            </w:r>
          </w:p>
        </w:tc>
        <w:tc>
          <w:tcPr>
            <w:tcW w:w="1488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На бумажном носителе</w:t>
            </w:r>
          </w:p>
        </w:tc>
        <w:tc>
          <w:tcPr>
            <w:tcW w:w="1843" w:type="dxa"/>
            <w:shd w:val="clear" w:color="auto" w:fill="auto"/>
          </w:tcPr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2A5D">
              <w:rPr>
                <w:rFonts w:ascii="Times New Roman" w:hAnsi="Times New Roman" w:cs="Times New Roman"/>
                <w:sz w:val="20"/>
              </w:rPr>
              <w:t>Абзац первый пункта 51</w:t>
            </w:r>
          </w:p>
          <w:p w:rsidR="00CC2D0A" w:rsidRPr="00EE2A5D" w:rsidRDefault="00CC2D0A" w:rsidP="003F2A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2A5D">
              <w:rPr>
                <w:rFonts w:ascii="Times New Roman" w:hAnsi="Times New Roman" w:cs="Times New Roman"/>
                <w:sz w:val="20"/>
              </w:rPr>
              <w:t xml:space="preserve">Постановления </w:t>
            </w:r>
          </w:p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№ 47</w:t>
            </w:r>
          </w:p>
        </w:tc>
        <w:tc>
          <w:tcPr>
            <w:tcW w:w="1417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jc w:val="center"/>
            </w:pPr>
            <w:r w:rsidRPr="00EE2A5D">
              <w:t>ГЖИ СО</w:t>
            </w:r>
          </w:p>
        </w:tc>
        <w:tc>
          <w:tcPr>
            <w:tcW w:w="1559" w:type="dxa"/>
            <w:shd w:val="clear" w:color="auto" w:fill="auto"/>
          </w:tcPr>
          <w:p w:rsidR="00CC2D0A" w:rsidRPr="00EE2A5D" w:rsidRDefault="00CC2D0A" w:rsidP="003F2A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E2A5D">
              <w:t xml:space="preserve">В порядке межведомственного взаимодействия </w:t>
            </w:r>
          </w:p>
        </w:tc>
      </w:tr>
    </w:tbl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 xml:space="preserve">2.5.3. </w:t>
      </w:r>
      <w:proofErr w:type="gramStart"/>
      <w:r w:rsidRPr="00EE2A5D">
        <w:t xml:space="preserve">При получении администрацией </w:t>
      </w:r>
      <w:r w:rsidRPr="00EE2A5D">
        <w:rPr>
          <w:iCs/>
        </w:rPr>
        <w:t>(департаментом)</w:t>
      </w:r>
      <w:r w:rsidRPr="00EE2A5D">
        <w:t xml:space="preserve"> электронных дубликатов документов, направленных заявителем вместе с заявлением о предоставлении муниципальной услуги, администрация (</w:t>
      </w:r>
      <w:r w:rsidRPr="00EE2A5D">
        <w:rPr>
          <w:iCs/>
        </w:rPr>
        <w:t>департамент</w:t>
      </w:r>
      <w:r w:rsidRPr="00EE2A5D">
        <w:t>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EE2A5D"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CC2D0A" w:rsidRPr="00EE2A5D" w:rsidRDefault="00CC2D0A" w:rsidP="00CC2D0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 xml:space="preserve"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</w:t>
      </w:r>
      <w:r w:rsidRPr="00EE2A5D">
        <w:rPr>
          <w:iCs/>
          <w:sz w:val="24"/>
          <w:szCs w:val="24"/>
        </w:rPr>
        <w:t>(департамент)</w:t>
      </w:r>
      <w:r w:rsidRPr="00EE2A5D">
        <w:rPr>
          <w:sz w:val="24"/>
          <w:szCs w:val="24"/>
        </w:rPr>
        <w:t xml:space="preserve">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A5D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  <w:rPr>
          <w:rFonts w:eastAsiaTheme="minorHAnsi"/>
          <w:bCs w:val="0"/>
        </w:rPr>
      </w:pPr>
      <w:r w:rsidRPr="00EE2A5D">
        <w:t xml:space="preserve">2.5.4. </w:t>
      </w:r>
      <w:proofErr w:type="gramStart"/>
      <w:r w:rsidRPr="00EE2A5D">
        <w:t xml:space="preserve">Администрация </w:t>
      </w:r>
      <w:r w:rsidRPr="00EE2A5D">
        <w:rPr>
          <w:bCs w:val="0"/>
        </w:rPr>
        <w:t>(департамент)</w:t>
      </w:r>
      <w:r w:rsidRPr="00EE2A5D">
        <w:t xml:space="preserve">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C2D0A" w:rsidRPr="00EE2A5D" w:rsidRDefault="00CC2D0A" w:rsidP="00CC2D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документы, в установленных законом случаях,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A5D">
        <w:rPr>
          <w:rFonts w:ascii="Times New Roman" w:hAnsi="Times New Roman" w:cs="Times New Roman"/>
          <w:sz w:val="24"/>
          <w:szCs w:val="24"/>
        </w:rPr>
        <w:t xml:space="preserve">- тексты заявления и документы написаны неразборчиво, наименование юридического лица - с сокращением, без указания места нахождения  (места регистрации) юридического </w:t>
      </w:r>
      <w:r w:rsidRPr="00EE2A5D">
        <w:rPr>
          <w:rFonts w:ascii="Times New Roman" w:hAnsi="Times New Roman" w:cs="Times New Roman"/>
          <w:sz w:val="24"/>
          <w:szCs w:val="24"/>
        </w:rPr>
        <w:lastRenderedPageBreak/>
        <w:t>лица;</w:t>
      </w:r>
      <w:proofErr w:type="gramEnd"/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фамилии, имена и отчества (последние при наличии) физических лиц, адреса  их места жительства написаны не полностью;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наличие в заявлении и (или) документах подчисток, приписок, зачеркнутых слов и иных неоговоренных исправлений;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заявление и (или) документы исполнены карандашом;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заявление и (или) документы имеют серьезные повреждения, наличие которых не позволяет однозначно истолковать их содержание;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форма предоставления документов не соответствует требованиям, установленным настоящим Административным регламентом.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67"/>
        <w:jc w:val="both"/>
        <w:rPr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2.7. Основания для приостановления предоставления муниципальной услуги или отказа в предоставлении муниципальной услуги отсутствуют.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10"/>
      <w:bookmarkStart w:id="9" w:name="P417"/>
      <w:bookmarkEnd w:id="8"/>
      <w:bookmarkEnd w:id="9"/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2.8. Основания для возврата заявления и документов заявителю без рассмотрения. 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2.8.1. Основанием для возврата заявления и документов заявителю без рассмотрения является непредставление заявителем документов, указанных в пунктах 1, 6.2, 6.5, 6.6, 7.1 таблицы подпункта 2.5.1 пункта 2.5,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Департамент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r:id="rId23" w:history="1">
        <w:r w:rsidRPr="00EE2A5D">
          <w:rPr>
            <w:rFonts w:ascii="Times New Roman" w:hAnsi="Times New Roman" w:cs="Times New Roman"/>
            <w:sz w:val="24"/>
            <w:szCs w:val="24"/>
          </w:rPr>
          <w:t>абзацем первым</w:t>
        </w:r>
      </w:hyperlink>
      <w:r w:rsidRPr="00EE2A5D">
        <w:rPr>
          <w:rFonts w:ascii="Times New Roman" w:hAnsi="Times New Roman" w:cs="Times New Roman"/>
          <w:sz w:val="24"/>
          <w:szCs w:val="24"/>
        </w:rPr>
        <w:t xml:space="preserve"> пункта 46 Постановления № 47.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2.9. Предоставление муниципальной услуги осуществляется бесплатно.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2.10.  Максимальный срок ожидания в очереди при подаче запроса  о предоставлении муниципальной услуги и при получении результата предоставления муниципальной услуги, а случае обращения заявителя непосредственно в орган, предоставляющий муниципальные услуги, или МАУ «МФЦ».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>2.10.1.  Максимальный срок ожидания в очереди при подаче документов, необходимых для предоставления муниципальной услуги, в случае обращения заявителя непосредственно в орган, предоставляющий муниципальные услуги, или  МАУ «МФЦ», составляет не более 15 минут.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>2.10.2. Максимальный срок ожидания в очереди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МАУ «МФЦ», составляет не более 15 минут.</w:t>
      </w:r>
    </w:p>
    <w:p w:rsidR="00CC2D0A" w:rsidRPr="00EE2A5D" w:rsidRDefault="00CC2D0A" w:rsidP="00CC2D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 муниципальной услуги составляет не более одного рабочего дня.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2.12.Требования к помещениям, в которых предоставляется муниципальная услуга.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2.12.1. Муниципальная услуга предоставляется в помещениях зданий, расположенных по адресам, указанным в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EE2A5D">
        <w:rPr>
          <w:rFonts w:ascii="Times New Roman" w:hAnsi="Times New Roman" w:cs="Times New Roman"/>
          <w:sz w:val="24"/>
          <w:szCs w:val="24"/>
        </w:rPr>
        <w:t xml:space="preserve">унктах 2.2.2, 2.2.3 </w:t>
      </w:r>
      <w:r>
        <w:rPr>
          <w:rFonts w:ascii="Times New Roman" w:hAnsi="Times New Roman" w:cs="Times New Roman"/>
          <w:sz w:val="24"/>
          <w:szCs w:val="24"/>
        </w:rPr>
        <w:t xml:space="preserve">пункта 2.2 </w:t>
      </w:r>
      <w:r w:rsidRPr="00EE2A5D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2.12.2. </w:t>
      </w:r>
      <w:proofErr w:type="gramStart"/>
      <w:r w:rsidRPr="00EE2A5D">
        <w:rPr>
          <w:rFonts w:ascii="Times New Roman" w:hAnsi="Times New Roman" w:cs="Times New Roman"/>
          <w:bCs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</w:t>
      </w:r>
      <w:r w:rsidRPr="00EE2A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2.12.3. В местах предоставления муниципальной услуги предусматривается </w:t>
      </w:r>
      <w:r w:rsidRPr="00EE2A5D">
        <w:rPr>
          <w:rFonts w:ascii="Times New Roman" w:hAnsi="Times New Roman" w:cs="Times New Roman"/>
          <w:sz w:val="24"/>
          <w:szCs w:val="24"/>
        </w:rPr>
        <w:lastRenderedPageBreak/>
        <w:t>оборудование мест для хранения верхней одежды заявителей, возможность доступа к местам общего пользования.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2.12.4.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местам предоставления муниципальной услуги, оборудуются места для парковки автотранспортных средств, из них не менее 10% (но не менее одного 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>-места)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CC2D0A" w:rsidRPr="00EE2A5D" w:rsidRDefault="00CC2D0A" w:rsidP="00CC2D0A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r w:rsidRPr="00EE2A5D">
        <w:rPr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  <w:rPr>
          <w:b/>
        </w:rPr>
      </w:pPr>
      <w:r w:rsidRPr="00EE2A5D">
        <w:t>Доступ заявителей (в том числе заявителей - инвалидов) к парковочным местам является бесплатным.</w:t>
      </w:r>
      <w:r w:rsidRPr="00EE2A5D">
        <w:rPr>
          <w:b/>
        </w:rPr>
        <w:t xml:space="preserve"> 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2.12.5. Места ожидания в очереди оборудуются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2.12.6. Места предоставления муниципальной услуги оборудуются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 xml:space="preserve">2.12.7.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2.12.8.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 xml:space="preserve">2.12.9. Входы в здания предоставления муниципальной услуги 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 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>2.12.10.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</w:pPr>
      <w:r w:rsidRPr="00EE2A5D">
        <w:t xml:space="preserve">2.12.11. </w:t>
      </w:r>
      <w:proofErr w:type="gramStart"/>
      <w:r w:rsidRPr="00EE2A5D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39"/>
        <w:rPr>
          <w:bCs w:val="0"/>
        </w:rPr>
      </w:pPr>
      <w:r w:rsidRPr="00EE2A5D">
        <w:t xml:space="preserve">2.12.12.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EE2A5D">
        <w:t>это</w:t>
      </w:r>
      <w:proofErr w:type="gramEnd"/>
      <w:r w:rsidRPr="00EE2A5D"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CC2D0A" w:rsidRPr="00EE2A5D" w:rsidRDefault="00CC2D0A" w:rsidP="00CC2D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услуги: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lastRenderedPageBreak/>
        <w:t>- степень удовлетворенности граждан качеством и доступностью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степень удовлетворенности граждан качеством и доступностью муниципальной услуги, предоставляемой на базе МФЦ;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соблюдение установленных нормативных сроков приема заявителя при подаче документов;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соблюдение установленных нормативных сроков ожидания в очереди при  подаче запроса;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соблюдение установленных нормативных сроков ожидания в очереди при  получении результата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соблюдение установленных нормативных сроков предоставления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отсутствие обоснованных жалоб со стороны заявителей на качество предоставления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доля заявителей, которым муниципальной услуга предоставлена в установленный срок;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 xml:space="preserve">- информация об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EE2A5D">
        <w:t xml:space="preserve">- </w:t>
      </w:r>
      <w:r w:rsidRPr="00EE2A5D">
        <w:rPr>
          <w:lang w:val="x-none"/>
        </w:rPr>
        <w:t xml:space="preserve">доля заявлений о предоставлении </w:t>
      </w:r>
      <w:r w:rsidRPr="00EE2A5D">
        <w:t xml:space="preserve">муниципальной </w:t>
      </w:r>
      <w:r w:rsidRPr="00EE2A5D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EE2A5D">
        <w:t xml:space="preserve">. 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EE2A5D">
        <w:rPr>
          <w:bCs/>
          <w:sz w:val="24"/>
          <w:szCs w:val="24"/>
        </w:rPr>
        <w:t xml:space="preserve">2.14. Иные требования, в том числе учитывающие особенности предоставления муниципальной услуги в </w:t>
      </w:r>
      <w:r w:rsidRPr="00EE2A5D">
        <w:rPr>
          <w:sz w:val="24"/>
          <w:szCs w:val="24"/>
        </w:rPr>
        <w:t>МАУ «МФЦ»</w:t>
      </w:r>
      <w:r w:rsidRPr="00EE2A5D">
        <w:rPr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2.14.1. Способы предоставления муниципальной услуги: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2.14.1.1. Форма предоставления заявления и документов, необходимых для предоставления муниципальной услуги: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а) на бумажном носителе: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- при личном обращении заявителя в департамент, МАУ «МФЦ», МФЦ на территории Самарской области;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 почтовым отправлением в департамент.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б) в форме электронных документов, подписанных электронной подписью: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 при личном обращении заявителя в департамент;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при обращении в информационно-телекоммуникационной сети Интернет посредством ЕПГУ или </w:t>
      </w:r>
      <w:r w:rsidRPr="00EE2A5D">
        <w:rPr>
          <w:rFonts w:ascii="Times New Roman" w:eastAsiaTheme="minorHAnsi" w:hAnsi="Times New Roman" w:cs="Times New Roman"/>
          <w:sz w:val="24"/>
          <w:szCs w:val="24"/>
        </w:rPr>
        <w:t>РПГУ</w:t>
      </w:r>
      <w:r w:rsidRPr="00EE2A5D">
        <w:rPr>
          <w:rFonts w:ascii="Times New Roman" w:hAnsi="Times New Roman" w:cs="Times New Roman"/>
          <w:sz w:val="24"/>
          <w:szCs w:val="24"/>
        </w:rPr>
        <w:t>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Заявитель может записаться на прием в </w:t>
      </w:r>
      <w:r w:rsidRPr="00EE2A5D">
        <w:rPr>
          <w:rFonts w:ascii="Times New Roman" w:hAnsi="Times New Roman" w:cs="Times New Roman"/>
          <w:bCs/>
          <w:sz w:val="24"/>
          <w:szCs w:val="24"/>
        </w:rPr>
        <w:t>департамент</w:t>
      </w:r>
      <w:r w:rsidRPr="00EE2A5D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2.14.1.2. Форма предоставления результата муниципальной услуги: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а) на бумажном носителе </w:t>
      </w:r>
      <w:r w:rsidRPr="00EE2A5D">
        <w:rPr>
          <w:rFonts w:ascii="Times New Roman" w:hAnsi="Times New Roman" w:cs="Times New Roman"/>
          <w:bCs/>
          <w:sz w:val="24"/>
          <w:szCs w:val="24"/>
        </w:rPr>
        <w:t>- при личном обращении заявителя в департамент, а также посредством почтового отправления</w:t>
      </w:r>
      <w:r w:rsidRPr="00EE2A5D">
        <w:rPr>
          <w:rFonts w:ascii="Times New Roman" w:hAnsi="Times New Roman" w:cs="Times New Roman"/>
          <w:sz w:val="24"/>
          <w:szCs w:val="24"/>
        </w:rPr>
        <w:t>,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б) в форме электронного документа, подписанного усиленной квалифицированной электронной подписью: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при личном обращении заявителя в департамент, если иное не установлено федеральными законами, регулирующими правоотношения в установленной сфере </w:t>
      </w:r>
      <w:r w:rsidRPr="00EE2A5D">
        <w:rPr>
          <w:rFonts w:ascii="Times New Roman" w:hAnsi="Times New Roman" w:cs="Times New Roman"/>
          <w:sz w:val="24"/>
          <w:szCs w:val="24"/>
        </w:rPr>
        <w:lastRenderedPageBreak/>
        <w:t>деятельности;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</w:t>
      </w:r>
      <w:r w:rsidRPr="00EE2A5D">
        <w:rPr>
          <w:rFonts w:ascii="Times New Roman" w:hAnsi="Times New Roman" w:cs="Times New Roman"/>
          <w:bCs/>
          <w:sz w:val="24"/>
          <w:szCs w:val="24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департамент за документом на бумажном носителе.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2.14.1.3.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</w:t>
      </w:r>
      <w:r w:rsidRPr="00EE2A5D">
        <w:rPr>
          <w:rFonts w:ascii="Times New Roman" w:hAnsi="Times New Roman" w:cs="Times New Roman"/>
          <w:bCs/>
          <w:sz w:val="24"/>
          <w:szCs w:val="24"/>
        </w:rPr>
        <w:t xml:space="preserve">департамента </w:t>
      </w:r>
      <w:r w:rsidRPr="00EE2A5D">
        <w:rPr>
          <w:rFonts w:ascii="Times New Roman" w:hAnsi="Times New Roman" w:cs="Times New Roman"/>
          <w:sz w:val="24"/>
          <w:szCs w:val="24"/>
        </w:rPr>
        <w:t>и размещается в едином региональном хранилище без направления заявителю (представителю заявителя) результата предоставления муниципальной услуги на бумажном носителе.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При этом заявитель (представитель заявителя) для получения результата предоставления муниципальной услуги на бумажном носителе имеет право обратиться в департамент. </w:t>
      </w:r>
    </w:p>
    <w:p w:rsidR="00CC2D0A" w:rsidRPr="00EE2A5D" w:rsidRDefault="00CC2D0A" w:rsidP="00CC2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2.14.1.4. Форма направления запросов и получение документов в рамках межведомственного (внутриведомственного) информационного взаимодействия: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 - в электронной форме - посредством системы межведомственного электронного взаимодействия (далее - СМЭВ);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взаимодействия, за исключением случаев возвращения документов без рассмотрения, установленных пунктом 2.10 настоящего Административного регламента.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2.14.2.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2.14.2.2.</w:t>
      </w:r>
      <w:bookmarkStart w:id="10" w:name="P586"/>
      <w:bookmarkStart w:id="11" w:name="P587"/>
      <w:bookmarkEnd w:id="10"/>
      <w:bookmarkEnd w:id="11"/>
      <w:r w:rsidRPr="00EE2A5D">
        <w:rPr>
          <w:rFonts w:ascii="Times New Roman" w:hAnsi="Times New Roman" w:cs="Times New Roman"/>
          <w:sz w:val="24"/>
          <w:szCs w:val="24"/>
        </w:rPr>
        <w:t xml:space="preserve"> Специалист департамента, ответственный за прием заявления и документов, направляет заявление и документы на рассмотрение в МВК.</w:t>
      </w:r>
    </w:p>
    <w:p w:rsidR="00CC2D0A" w:rsidRPr="00EE2A5D" w:rsidRDefault="00CC2D0A" w:rsidP="00CC2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A5D">
        <w:rPr>
          <w:rFonts w:ascii="Times New Roman" w:hAnsi="Times New Roman" w:cs="Times New Roman"/>
          <w:sz w:val="24"/>
          <w:szCs w:val="24"/>
        </w:rPr>
        <w:t>МВК в срок не более чем 30 календарных дней, а в случае необходимости обследования жилых помещений, получивших повреждения в результате чрезвычайной ситуации и не включенных в сводный перечень объектов (жилых помещений), находящихся в границах зоны чрезвычайной ситуации, сформированный и утвержденный субъектом Российской Федерации на основании сведений из Единого государственного реестра недвижимости, – не более чем 20 календарных дней, в рамках исполнения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своих полномочий осуществляет следующие мероприятия: 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рассматривает поступившее заявление и документы на предмет наличия полного комплекта документов, а также содержащейся в них информации; 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запрашивает необходимые документы, в рамках межведомственного информационного взаимодействия, в том числе, в электронной форме посредством СМЭВ;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при наличии оснований, возвращает документы заявителю без рассмотрения; </w:t>
      </w:r>
    </w:p>
    <w:p w:rsidR="00CC2D0A" w:rsidRPr="00EE2A5D" w:rsidRDefault="00CC2D0A" w:rsidP="00CC2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при наличии необходимости назначает дополнительные обследования и испытания;</w:t>
      </w:r>
    </w:p>
    <w:p w:rsidR="00CC2D0A" w:rsidRPr="00EE2A5D" w:rsidRDefault="00CC2D0A" w:rsidP="00CC2D0A">
      <w:pPr>
        <w:pStyle w:val="ConsPlusNormal"/>
        <w:ind w:firstLine="540"/>
        <w:jc w:val="both"/>
        <w:rPr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- подготавливает заключения и направляет их главе городского округа. 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Заключение МВК является основанием для подготовки постановления администрации городского круга Тольятти о предоставлении муниципальной услуги.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ind w:firstLine="567"/>
      </w:pPr>
      <w:r w:rsidRPr="00EE2A5D">
        <w:t xml:space="preserve">2.14.3. Требования, учитывающие особенности предоставления муниципальной услуги </w:t>
      </w:r>
      <w:r w:rsidRPr="00EE2A5D">
        <w:lastRenderedPageBreak/>
        <w:t>в МАУ «МФЦ».</w:t>
      </w:r>
    </w:p>
    <w:p w:rsidR="00CC2D0A" w:rsidRPr="00EE2A5D" w:rsidRDefault="00CC2D0A" w:rsidP="00CC2D0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2.14.3.1.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департамент.</w:t>
      </w:r>
    </w:p>
    <w:p w:rsidR="00CC2D0A" w:rsidRPr="00EE2A5D" w:rsidRDefault="00CC2D0A" w:rsidP="00CC2D0A">
      <w:pPr>
        <w:pStyle w:val="a9"/>
        <w:tabs>
          <w:tab w:val="left" w:pos="1560"/>
        </w:tabs>
        <w:ind w:left="0" w:firstLine="567"/>
        <w:jc w:val="both"/>
      </w:pPr>
      <w:r w:rsidRPr="00EE2A5D">
        <w:t>2.14.3.2. При личном обращении заявителя в МАУ «МФЦ» с заявлением и документами, необходимыми для предоставления муниципальной услуги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заявление и документы не исполнены карандашом;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CC2D0A" w:rsidRPr="00EE2A5D" w:rsidRDefault="00CC2D0A" w:rsidP="00CC2D0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E2A5D">
        <w:rPr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CC2D0A" w:rsidRPr="00EE2A5D" w:rsidRDefault="00CC2D0A" w:rsidP="00CC2D0A">
      <w:pPr>
        <w:pStyle w:val="a9"/>
        <w:tabs>
          <w:tab w:val="left" w:pos="1560"/>
        </w:tabs>
        <w:ind w:left="0" w:firstLine="567"/>
        <w:jc w:val="both"/>
      </w:pPr>
      <w:r w:rsidRPr="00EE2A5D"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567"/>
      </w:pPr>
      <w:r w:rsidRPr="00EE2A5D">
        <w:t>В случае выявления оснований для отказа в приеме документов, предусмотренных пунктом 2.6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567"/>
      </w:pPr>
      <w:r w:rsidRPr="00EE2A5D">
        <w:rPr>
          <w:spacing w:val="2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567"/>
        <w:rPr>
          <w:strike/>
        </w:rPr>
      </w:pPr>
      <w:r w:rsidRPr="00EE2A5D">
        <w:t xml:space="preserve">Сотрудник МАУ «МФЦ» регистрирует заявление (запрос) в Государственной информационной системе Самарской области «Система многофункциональных центров предоставление государственных и муниципальных услуг».  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EE2A5D"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EE2A5D">
        <w:t xml:space="preserve">- зарегистрированное в МАУ «МФЦ» заявление на предоставление муниципальной услуги с </w:t>
      </w:r>
      <w:proofErr w:type="gramStart"/>
      <w:r w:rsidRPr="00EE2A5D">
        <w:t>приложенным</w:t>
      </w:r>
      <w:proofErr w:type="gramEnd"/>
      <w:r w:rsidRPr="00EE2A5D">
        <w:t xml:space="preserve"> документов, необходимых для предоставления муниципальной услуги;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EE2A5D">
        <w:t>- мотивированный отказ в приеме документов (при наличии оснований).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EE2A5D">
        <w:t xml:space="preserve">Срок выполнения административных действий по приему заявления и документов, </w:t>
      </w:r>
      <w:r w:rsidRPr="00EE2A5D">
        <w:lastRenderedPageBreak/>
        <w:t>необходимых для предоставления муниципальной услуги составляет не более 30 минут.</w:t>
      </w:r>
    </w:p>
    <w:p w:rsidR="00CC2D0A" w:rsidRPr="00EE2A5D" w:rsidRDefault="00CC2D0A" w:rsidP="00CC2D0A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567"/>
      </w:pPr>
      <w:r w:rsidRPr="00EE2A5D">
        <w:t>2.14.3.3.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департамента. Срок передачи заявления и документов, необходимых для предоставления муниципальной услуги составляет не более 2 рабочих дней, следующих за днем приема заявления и документов, необходимых для предоставления муниципальной услуги.</w:t>
      </w:r>
    </w:p>
    <w:p w:rsidR="00CC2D0A" w:rsidRPr="00EE2A5D" w:rsidRDefault="00CC2D0A" w:rsidP="00CC2D0A">
      <w:pPr>
        <w:tabs>
          <w:tab w:val="left" w:pos="3368"/>
        </w:tabs>
      </w:pPr>
    </w:p>
    <w:p w:rsidR="00CC2D0A" w:rsidRPr="00EE2A5D" w:rsidRDefault="00CC2D0A" w:rsidP="00CC2D0A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EE2A5D">
        <w:rPr>
          <w:rFonts w:ascii="Times New Roman" w:hAnsi="Times New Roman"/>
          <w:sz w:val="24"/>
        </w:rPr>
        <w:t>2.14.4. Требования, учитывающие особенности предоставления муниципальной услуги в электронной форме.</w:t>
      </w:r>
      <w:r w:rsidRPr="00EE2A5D">
        <w:rPr>
          <w:rFonts w:ascii="Times New Roman" w:hAnsi="Times New Roman"/>
          <w:bCs/>
          <w:sz w:val="24"/>
        </w:rPr>
        <w:t xml:space="preserve"> </w:t>
      </w:r>
    </w:p>
    <w:p w:rsidR="00CC2D0A" w:rsidRPr="00EE2A5D" w:rsidRDefault="00CC2D0A" w:rsidP="00CC2D0A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lang w:eastAsia="ru-RU"/>
        </w:rPr>
      </w:pPr>
      <w:r w:rsidRPr="00EE2A5D">
        <w:rPr>
          <w:rFonts w:ascii="Times New Roman" w:hAnsi="Times New Roman"/>
          <w:bCs/>
          <w:sz w:val="24"/>
          <w:lang w:eastAsia="ru-RU"/>
        </w:rPr>
        <w:t>2.14.4.1.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CC2D0A" w:rsidRPr="00EE2A5D" w:rsidRDefault="00CC2D0A" w:rsidP="00CC2D0A">
      <w:pPr>
        <w:pStyle w:val="2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</w:rPr>
      </w:pPr>
      <w:r w:rsidRPr="00EE2A5D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CC2D0A" w:rsidRPr="00EE2A5D" w:rsidRDefault="00CC2D0A" w:rsidP="00CC2D0A">
      <w:pPr>
        <w:ind w:firstLine="567"/>
        <w:jc w:val="both"/>
        <w:rPr>
          <w:sz w:val="24"/>
          <w:szCs w:val="24"/>
        </w:rPr>
      </w:pPr>
      <w:r w:rsidRPr="00EE2A5D">
        <w:rPr>
          <w:bCs/>
          <w:sz w:val="24"/>
        </w:rPr>
        <w:t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департамента,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C2D0A" w:rsidRPr="00EE2A5D" w:rsidRDefault="00CC2D0A" w:rsidP="00CC2D0A">
      <w:pPr>
        <w:ind w:firstLine="709"/>
        <w:jc w:val="center"/>
      </w:pPr>
      <w:r w:rsidRPr="00EE2A5D">
        <w:rPr>
          <w:sz w:val="23"/>
          <w:szCs w:val="23"/>
        </w:rPr>
        <w:t>_________________________</w:t>
      </w: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пригодным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(непригодным) 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для проживания, многоквартирного дома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аварийным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и подлежащим сносу или реконструкции»</w:t>
      </w: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</w:pPr>
    </w:p>
    <w:p w:rsidR="00CC2D0A" w:rsidRPr="00EE2A5D" w:rsidRDefault="00CC2D0A" w:rsidP="00CC2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В ____________________________________________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органа местного самоуправления)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заявителя - организации)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         либо Ф.И.О. (отчество при наличии)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             (почтовый адрес)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  (адрес электронной почты, при наличии)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C2D0A" w:rsidRPr="00EE2A5D" w:rsidRDefault="00CC2D0A" w:rsidP="00CC2D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    (контактный телефон, при наличии)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185"/>
      <w:bookmarkEnd w:id="12"/>
    </w:p>
    <w:p w:rsidR="00CC2D0A" w:rsidRPr="00EE2A5D" w:rsidRDefault="00CC2D0A" w:rsidP="00CC2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ЗАЯВЛЕНИЕ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</w:t>
      </w:r>
      <w:r w:rsidRPr="00EE2A5D">
        <w:rPr>
          <w:rFonts w:ascii="Times New Roman" w:hAnsi="Times New Roman" w:cs="Times New Roman"/>
          <w:sz w:val="24"/>
          <w:szCs w:val="24"/>
        </w:rPr>
        <w:tab/>
        <w:t>Прошу признать жилое помещение, многоквартирный дом по адресу: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E2A5D">
        <w:rPr>
          <w:rFonts w:ascii="Times New Roman" w:hAnsi="Times New Roman" w:cs="Times New Roman"/>
          <w:sz w:val="24"/>
          <w:szCs w:val="24"/>
          <w:vertAlign w:val="subscript"/>
        </w:rPr>
        <w:t xml:space="preserve"> (жилое помещение жилым помещением, жилое помещение пригодным (непригодным) для проживания, помещение, подлежащим капитальному ремонту, реконструкции или перепланировке, и (или) многоквартирный дом аварийным и подлежащим сносу или реконструкции)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C2D0A" w:rsidRPr="00EE2A5D" w:rsidRDefault="00CC2D0A" w:rsidP="00CC2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 (перечислить документы):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копи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>и) правоустанавливающего(их) документа(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>) на жилое помещение 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___________________________________________________________________________; 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-проект реконструкции нежилого помещения______________________________________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заключени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>я) специализированной(</w:t>
      </w:r>
      <w:proofErr w:type="spellStart"/>
      <w:r w:rsidRPr="00EE2A5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>)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организаци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>й), проводившей(их) обследование многоквартирного дома 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___________________________________________________________________________;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lastRenderedPageBreak/>
        <w:t>- заключени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E2A5D">
        <w:rPr>
          <w:rFonts w:ascii="Times New Roman" w:hAnsi="Times New Roman" w:cs="Times New Roman"/>
          <w:sz w:val="24"/>
          <w:szCs w:val="24"/>
        </w:rPr>
        <w:t>я)  проектно-изыскательской(их)  организации(й) по результатам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обследования  элементов ограждающих и несущих конструкций жилого помещения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- заявления, письма, жалобы  на неудовлетворительные условия проживания (на усмотрение заявителя) 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Заявитель _____________________________             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(расшифровка подписи)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Дата обращения "___" __________________ 20___ г.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данных.</w:t>
      </w:r>
      <w:proofErr w:type="gramEnd"/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Заявитель 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    Настоящим  также  подтверждаю,  что   сведения,  указанные  в настоящем заявлении,  на  дату  представления  заявления  достоверны;  представленные правоустанавливающи</w:t>
      </w:r>
      <w:proofErr w:type="gramStart"/>
      <w:r w:rsidRPr="00EE2A5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E2A5D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EE2A5D">
        <w:rPr>
          <w:rFonts w:ascii="Times New Roman" w:hAnsi="Times New Roman" w:cs="Times New Roman"/>
          <w:sz w:val="24"/>
          <w:szCs w:val="24"/>
        </w:rPr>
        <w:t>)  документ(ы) и иные документы и содержащиеся в них сведения соответствуют установленным законодательством Российской Федерации требованиям.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Заявитель ___________________</w:t>
      </w: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2D0A" w:rsidRPr="00EE2A5D" w:rsidRDefault="00CC2D0A" w:rsidP="00CC2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B48" w:rsidRPr="00A32B48" w:rsidRDefault="002F4C9B" w:rsidP="00A32B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)</w:t>
      </w:r>
      <w:r w:rsidR="00A32B48">
        <w:rPr>
          <w:rFonts w:ascii="Times New Roman" w:hAnsi="Times New Roman" w:cs="Times New Roman"/>
        </w:rPr>
        <w:t xml:space="preserve">)       </w:t>
      </w:r>
    </w:p>
    <w:sectPr w:rsidR="00A32B48" w:rsidRPr="00A32B48" w:rsidSect="00BE735A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5D1D72"/>
    <w:multiLevelType w:val="hybridMultilevel"/>
    <w:tmpl w:val="6908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C0F07"/>
    <w:multiLevelType w:val="multilevel"/>
    <w:tmpl w:val="7E5CF5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6E26373"/>
    <w:multiLevelType w:val="multilevel"/>
    <w:tmpl w:val="E3A8610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33B13B4"/>
    <w:multiLevelType w:val="multilevel"/>
    <w:tmpl w:val="DA8252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76056C"/>
    <w:multiLevelType w:val="multilevel"/>
    <w:tmpl w:val="78D867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71D55B7"/>
    <w:multiLevelType w:val="multilevel"/>
    <w:tmpl w:val="DD5CAAA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1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6363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544542"/>
    <w:multiLevelType w:val="multilevel"/>
    <w:tmpl w:val="4D063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7B391E97"/>
    <w:multiLevelType w:val="multilevel"/>
    <w:tmpl w:val="93721E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3.2.1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4.2.13.2."/>
      <w:lvlJc w:val="left"/>
      <w:pPr>
        <w:ind w:left="185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>
    <w:nsid w:val="7F7910D9"/>
    <w:multiLevelType w:val="multilevel"/>
    <w:tmpl w:val="212AC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8"/>
    <w:rsid w:val="00012B45"/>
    <w:rsid w:val="00017BCA"/>
    <w:rsid w:val="00020F74"/>
    <w:rsid w:val="00036789"/>
    <w:rsid w:val="00044CB0"/>
    <w:rsid w:val="00051265"/>
    <w:rsid w:val="00067E25"/>
    <w:rsid w:val="0007542A"/>
    <w:rsid w:val="0008098F"/>
    <w:rsid w:val="00081459"/>
    <w:rsid w:val="00083885"/>
    <w:rsid w:val="0008658C"/>
    <w:rsid w:val="000A1B0B"/>
    <w:rsid w:val="000A7B78"/>
    <w:rsid w:val="000B011C"/>
    <w:rsid w:val="000B16AB"/>
    <w:rsid w:val="000B1C85"/>
    <w:rsid w:val="000B6005"/>
    <w:rsid w:val="000B64C1"/>
    <w:rsid w:val="000D078B"/>
    <w:rsid w:val="000F70D9"/>
    <w:rsid w:val="00107269"/>
    <w:rsid w:val="001227AD"/>
    <w:rsid w:val="00127BC4"/>
    <w:rsid w:val="001411AD"/>
    <w:rsid w:val="00161CD2"/>
    <w:rsid w:val="00164337"/>
    <w:rsid w:val="00193C3B"/>
    <w:rsid w:val="001943EF"/>
    <w:rsid w:val="001B0F7D"/>
    <w:rsid w:val="001B3925"/>
    <w:rsid w:val="001D5A6D"/>
    <w:rsid w:val="001D71FF"/>
    <w:rsid w:val="001E0AF3"/>
    <w:rsid w:val="001E6C11"/>
    <w:rsid w:val="00200507"/>
    <w:rsid w:val="00200869"/>
    <w:rsid w:val="00211B25"/>
    <w:rsid w:val="00211E8C"/>
    <w:rsid w:val="00212AE1"/>
    <w:rsid w:val="002137F1"/>
    <w:rsid w:val="002419A9"/>
    <w:rsid w:val="00252D31"/>
    <w:rsid w:val="002560FA"/>
    <w:rsid w:val="00260AAD"/>
    <w:rsid w:val="00271D53"/>
    <w:rsid w:val="002760A1"/>
    <w:rsid w:val="00281420"/>
    <w:rsid w:val="00282559"/>
    <w:rsid w:val="002827DC"/>
    <w:rsid w:val="0029261A"/>
    <w:rsid w:val="002A1E02"/>
    <w:rsid w:val="002A1EAF"/>
    <w:rsid w:val="002C2182"/>
    <w:rsid w:val="002C3F72"/>
    <w:rsid w:val="002D48BE"/>
    <w:rsid w:val="002E22AF"/>
    <w:rsid w:val="002F4C9B"/>
    <w:rsid w:val="00300C92"/>
    <w:rsid w:val="00312649"/>
    <w:rsid w:val="00320AEC"/>
    <w:rsid w:val="00321419"/>
    <w:rsid w:val="00322F36"/>
    <w:rsid w:val="00326EC2"/>
    <w:rsid w:val="003325C3"/>
    <w:rsid w:val="00336C08"/>
    <w:rsid w:val="0034483A"/>
    <w:rsid w:val="003461D0"/>
    <w:rsid w:val="003527A2"/>
    <w:rsid w:val="003641F1"/>
    <w:rsid w:val="00365A27"/>
    <w:rsid w:val="00367C33"/>
    <w:rsid w:val="00376F9E"/>
    <w:rsid w:val="003822E1"/>
    <w:rsid w:val="00384712"/>
    <w:rsid w:val="00387677"/>
    <w:rsid w:val="00392FB1"/>
    <w:rsid w:val="0039400F"/>
    <w:rsid w:val="003A2D43"/>
    <w:rsid w:val="003B1F54"/>
    <w:rsid w:val="003C285A"/>
    <w:rsid w:val="003D4278"/>
    <w:rsid w:val="003E59A5"/>
    <w:rsid w:val="003E5CD2"/>
    <w:rsid w:val="003F4F99"/>
    <w:rsid w:val="003F7E18"/>
    <w:rsid w:val="004001A9"/>
    <w:rsid w:val="00401FEF"/>
    <w:rsid w:val="00430B52"/>
    <w:rsid w:val="0043562B"/>
    <w:rsid w:val="00442E86"/>
    <w:rsid w:val="00447CD2"/>
    <w:rsid w:val="004579BD"/>
    <w:rsid w:val="00461BB1"/>
    <w:rsid w:val="00463EE2"/>
    <w:rsid w:val="00470AC1"/>
    <w:rsid w:val="00474E6E"/>
    <w:rsid w:val="004776B0"/>
    <w:rsid w:val="004932E9"/>
    <w:rsid w:val="004A4478"/>
    <w:rsid w:val="004A590B"/>
    <w:rsid w:val="004C29FE"/>
    <w:rsid w:val="004D2D3A"/>
    <w:rsid w:val="004D72AC"/>
    <w:rsid w:val="004D780E"/>
    <w:rsid w:val="004E2361"/>
    <w:rsid w:val="004F57C5"/>
    <w:rsid w:val="00503EBE"/>
    <w:rsid w:val="00505541"/>
    <w:rsid w:val="00513B76"/>
    <w:rsid w:val="005145E1"/>
    <w:rsid w:val="00517136"/>
    <w:rsid w:val="00520685"/>
    <w:rsid w:val="00533270"/>
    <w:rsid w:val="0054298C"/>
    <w:rsid w:val="00572C18"/>
    <w:rsid w:val="00574882"/>
    <w:rsid w:val="00575532"/>
    <w:rsid w:val="00586FD1"/>
    <w:rsid w:val="00596C26"/>
    <w:rsid w:val="005A04A4"/>
    <w:rsid w:val="005A66DB"/>
    <w:rsid w:val="005C0317"/>
    <w:rsid w:val="005D4D2F"/>
    <w:rsid w:val="005E266A"/>
    <w:rsid w:val="005E5FA8"/>
    <w:rsid w:val="005F5701"/>
    <w:rsid w:val="005F5982"/>
    <w:rsid w:val="00600508"/>
    <w:rsid w:val="00601F54"/>
    <w:rsid w:val="00642D63"/>
    <w:rsid w:val="00643494"/>
    <w:rsid w:val="0064493B"/>
    <w:rsid w:val="00656E71"/>
    <w:rsid w:val="00674B5E"/>
    <w:rsid w:val="006820AE"/>
    <w:rsid w:val="00683BDB"/>
    <w:rsid w:val="00687694"/>
    <w:rsid w:val="006B3CD2"/>
    <w:rsid w:val="006C0239"/>
    <w:rsid w:val="006D419E"/>
    <w:rsid w:val="006D4990"/>
    <w:rsid w:val="006E502B"/>
    <w:rsid w:val="006E672F"/>
    <w:rsid w:val="006F0BEF"/>
    <w:rsid w:val="006F27D6"/>
    <w:rsid w:val="007012BB"/>
    <w:rsid w:val="00706513"/>
    <w:rsid w:val="007069E2"/>
    <w:rsid w:val="0071241C"/>
    <w:rsid w:val="00720E92"/>
    <w:rsid w:val="007223CC"/>
    <w:rsid w:val="00722F3D"/>
    <w:rsid w:val="0073202A"/>
    <w:rsid w:val="007421B9"/>
    <w:rsid w:val="0074764F"/>
    <w:rsid w:val="00750CF0"/>
    <w:rsid w:val="0075118F"/>
    <w:rsid w:val="00754EFC"/>
    <w:rsid w:val="00760624"/>
    <w:rsid w:val="0076198F"/>
    <w:rsid w:val="00762721"/>
    <w:rsid w:val="007747BB"/>
    <w:rsid w:val="007A1E6A"/>
    <w:rsid w:val="007A26DF"/>
    <w:rsid w:val="007A4527"/>
    <w:rsid w:val="007C00AF"/>
    <w:rsid w:val="007C330B"/>
    <w:rsid w:val="007C3C43"/>
    <w:rsid w:val="007D3A2B"/>
    <w:rsid w:val="007E72EE"/>
    <w:rsid w:val="007F2CF7"/>
    <w:rsid w:val="00805406"/>
    <w:rsid w:val="00811A2F"/>
    <w:rsid w:val="0082605F"/>
    <w:rsid w:val="00847986"/>
    <w:rsid w:val="00850D3B"/>
    <w:rsid w:val="00876941"/>
    <w:rsid w:val="00884898"/>
    <w:rsid w:val="0089003F"/>
    <w:rsid w:val="008A18E8"/>
    <w:rsid w:val="008B0E15"/>
    <w:rsid w:val="008B47CF"/>
    <w:rsid w:val="008C2E5D"/>
    <w:rsid w:val="008D5301"/>
    <w:rsid w:val="00914779"/>
    <w:rsid w:val="00920892"/>
    <w:rsid w:val="00925478"/>
    <w:rsid w:val="009330A9"/>
    <w:rsid w:val="0094775D"/>
    <w:rsid w:val="00957FBA"/>
    <w:rsid w:val="0096155C"/>
    <w:rsid w:val="0097215A"/>
    <w:rsid w:val="00991522"/>
    <w:rsid w:val="009947C9"/>
    <w:rsid w:val="009B540F"/>
    <w:rsid w:val="009B7B9E"/>
    <w:rsid w:val="009D2339"/>
    <w:rsid w:val="009D44F6"/>
    <w:rsid w:val="009F3134"/>
    <w:rsid w:val="009F3B21"/>
    <w:rsid w:val="00A06AB8"/>
    <w:rsid w:val="00A0741B"/>
    <w:rsid w:val="00A21AD2"/>
    <w:rsid w:val="00A253F1"/>
    <w:rsid w:val="00A30331"/>
    <w:rsid w:val="00A31755"/>
    <w:rsid w:val="00A32B48"/>
    <w:rsid w:val="00A33266"/>
    <w:rsid w:val="00A36373"/>
    <w:rsid w:val="00A435D2"/>
    <w:rsid w:val="00A639FF"/>
    <w:rsid w:val="00A6702F"/>
    <w:rsid w:val="00A71BBB"/>
    <w:rsid w:val="00A7549F"/>
    <w:rsid w:val="00A77A41"/>
    <w:rsid w:val="00A83D4A"/>
    <w:rsid w:val="00A857A8"/>
    <w:rsid w:val="00A96323"/>
    <w:rsid w:val="00AA1B2F"/>
    <w:rsid w:val="00AA3BE3"/>
    <w:rsid w:val="00AA40CB"/>
    <w:rsid w:val="00AB5604"/>
    <w:rsid w:val="00AC68BD"/>
    <w:rsid w:val="00AF47D7"/>
    <w:rsid w:val="00B15B68"/>
    <w:rsid w:val="00B15E5E"/>
    <w:rsid w:val="00B203E1"/>
    <w:rsid w:val="00B26F40"/>
    <w:rsid w:val="00B40258"/>
    <w:rsid w:val="00B43323"/>
    <w:rsid w:val="00B463E4"/>
    <w:rsid w:val="00B75A34"/>
    <w:rsid w:val="00B76F0C"/>
    <w:rsid w:val="00B8337A"/>
    <w:rsid w:val="00B83E66"/>
    <w:rsid w:val="00B90B97"/>
    <w:rsid w:val="00B96CD4"/>
    <w:rsid w:val="00B96D2A"/>
    <w:rsid w:val="00BA557F"/>
    <w:rsid w:val="00BB275D"/>
    <w:rsid w:val="00BB41D7"/>
    <w:rsid w:val="00BB600F"/>
    <w:rsid w:val="00BB7A54"/>
    <w:rsid w:val="00BE71B4"/>
    <w:rsid w:val="00BE735A"/>
    <w:rsid w:val="00BF170E"/>
    <w:rsid w:val="00C108B3"/>
    <w:rsid w:val="00C12074"/>
    <w:rsid w:val="00C143D5"/>
    <w:rsid w:val="00C14B1A"/>
    <w:rsid w:val="00C200D0"/>
    <w:rsid w:val="00C257CD"/>
    <w:rsid w:val="00C34CB2"/>
    <w:rsid w:val="00C455B3"/>
    <w:rsid w:val="00C47F3B"/>
    <w:rsid w:val="00C5074D"/>
    <w:rsid w:val="00C51EF7"/>
    <w:rsid w:val="00C545F3"/>
    <w:rsid w:val="00C610C1"/>
    <w:rsid w:val="00C7115B"/>
    <w:rsid w:val="00C83EFA"/>
    <w:rsid w:val="00CA0EE3"/>
    <w:rsid w:val="00CA27CB"/>
    <w:rsid w:val="00CC2D0A"/>
    <w:rsid w:val="00CC5D43"/>
    <w:rsid w:val="00CC6E48"/>
    <w:rsid w:val="00CD0FD8"/>
    <w:rsid w:val="00CD1AAB"/>
    <w:rsid w:val="00CD5485"/>
    <w:rsid w:val="00CE4890"/>
    <w:rsid w:val="00CE6322"/>
    <w:rsid w:val="00CF7BEA"/>
    <w:rsid w:val="00D02929"/>
    <w:rsid w:val="00D06776"/>
    <w:rsid w:val="00D06C76"/>
    <w:rsid w:val="00D27F57"/>
    <w:rsid w:val="00D3731D"/>
    <w:rsid w:val="00D40DB2"/>
    <w:rsid w:val="00D54EFA"/>
    <w:rsid w:val="00D616B5"/>
    <w:rsid w:val="00D8322F"/>
    <w:rsid w:val="00D9519A"/>
    <w:rsid w:val="00DA0F2E"/>
    <w:rsid w:val="00DA332A"/>
    <w:rsid w:val="00DA71E5"/>
    <w:rsid w:val="00DB1096"/>
    <w:rsid w:val="00DB226F"/>
    <w:rsid w:val="00DC408C"/>
    <w:rsid w:val="00DD1D53"/>
    <w:rsid w:val="00DE123D"/>
    <w:rsid w:val="00DE2357"/>
    <w:rsid w:val="00DE2834"/>
    <w:rsid w:val="00DF017D"/>
    <w:rsid w:val="00DF0A52"/>
    <w:rsid w:val="00DF2802"/>
    <w:rsid w:val="00E22AD5"/>
    <w:rsid w:val="00E2632F"/>
    <w:rsid w:val="00E30C43"/>
    <w:rsid w:val="00E41372"/>
    <w:rsid w:val="00E42BE7"/>
    <w:rsid w:val="00E472E6"/>
    <w:rsid w:val="00E566CB"/>
    <w:rsid w:val="00E621D0"/>
    <w:rsid w:val="00E95A4E"/>
    <w:rsid w:val="00EA499C"/>
    <w:rsid w:val="00EB425F"/>
    <w:rsid w:val="00EC157E"/>
    <w:rsid w:val="00ED25DB"/>
    <w:rsid w:val="00EE1101"/>
    <w:rsid w:val="00EE1DBD"/>
    <w:rsid w:val="00EF117E"/>
    <w:rsid w:val="00F014B7"/>
    <w:rsid w:val="00F01E9C"/>
    <w:rsid w:val="00F04653"/>
    <w:rsid w:val="00F159B3"/>
    <w:rsid w:val="00F16E9C"/>
    <w:rsid w:val="00F1702B"/>
    <w:rsid w:val="00F17287"/>
    <w:rsid w:val="00F20CCF"/>
    <w:rsid w:val="00F300B3"/>
    <w:rsid w:val="00F30475"/>
    <w:rsid w:val="00F47799"/>
    <w:rsid w:val="00F50679"/>
    <w:rsid w:val="00F5400D"/>
    <w:rsid w:val="00F5696D"/>
    <w:rsid w:val="00F703DF"/>
    <w:rsid w:val="00F712A8"/>
    <w:rsid w:val="00F81C4F"/>
    <w:rsid w:val="00F94D36"/>
    <w:rsid w:val="00F96BDA"/>
    <w:rsid w:val="00FB074D"/>
    <w:rsid w:val="00FB0F8D"/>
    <w:rsid w:val="00FB3FF5"/>
    <w:rsid w:val="00FB491E"/>
    <w:rsid w:val="00FB7EB4"/>
    <w:rsid w:val="00FD1DED"/>
    <w:rsid w:val="00FD529F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71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3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62721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2D48BE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FD5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64337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A75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A7549F"/>
    <w:rPr>
      <w:rFonts w:ascii="Calibri" w:hAnsi="Calibri"/>
      <w:szCs w:val="21"/>
    </w:rPr>
  </w:style>
  <w:style w:type="paragraph" w:styleId="a9">
    <w:name w:val="List Paragraph"/>
    <w:basedOn w:val="a"/>
    <w:qFormat/>
    <w:rsid w:val="00A7549F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a">
    <w:name w:val="Table Grid"/>
    <w:basedOn w:val="a1"/>
    <w:uiPriority w:val="59"/>
    <w:rsid w:val="00A3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722F3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uiPriority w:val="99"/>
    <w:rsid w:val="00CC2D0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1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71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3D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62721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2D48BE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FD5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64337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A75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A7549F"/>
    <w:rPr>
      <w:rFonts w:ascii="Calibri" w:hAnsi="Calibri"/>
      <w:szCs w:val="21"/>
    </w:rPr>
  </w:style>
  <w:style w:type="paragraph" w:styleId="a9">
    <w:name w:val="List Paragraph"/>
    <w:basedOn w:val="a"/>
    <w:qFormat/>
    <w:rsid w:val="00A7549F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table" w:styleId="aa">
    <w:name w:val="Table Grid"/>
    <w:basedOn w:val="a1"/>
    <w:uiPriority w:val="59"/>
    <w:rsid w:val="00A3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722F3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uiPriority w:val="99"/>
    <w:rsid w:val="00CC2D0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4110CA7C0C22C113FC03911E20A2D8EC0C5FD539C2FE57D068B89B378C8FFB676EE6BD41BF6496BBA53770A324DD70BE0E1CEE564011B56kAJ" TargetMode="External"/><Relationship Id="rId13" Type="http://schemas.openxmlformats.org/officeDocument/2006/relationships/hyperlink" Target="https://rosreestr.gov.ru" TargetMode="External"/><Relationship Id="rId18" Type="http://schemas.openxmlformats.org/officeDocument/2006/relationships/hyperlink" Target="https://login.consultant.ru/link/?req=doc&amp;base=LAW&amp;n=489041&amp;dst=3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84110CA7C0C22C113FC03911E20A2D8EC3C6FD56972FE57D068B89B378C8FFB676EE6BD51EFF4B3BE04373436649C802F8FFCAFB6750k8J" TargetMode="External"/><Relationship Id="rId7" Type="http://schemas.openxmlformats.org/officeDocument/2006/relationships/hyperlink" Target="consultantplus://offline/ref=2784110CA7C0C22C113FC03911E20A2D8EC2C5F8509F2FE57D068B89B378C8FFB676EE6BD41BF64868BA53770A324DD70BE0E1CEE564011B56kAJ" TargetMode="External"/><Relationship Id="rId12" Type="http://schemas.openxmlformats.org/officeDocument/2006/relationships/hyperlink" Target="http://mfc63.samregion.ru" TargetMode="External"/><Relationship Id="rId17" Type="http://schemas.openxmlformats.org/officeDocument/2006/relationships/hyperlink" Target="https://sfr.gov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zhi.samregion.ru/" TargetMode="External"/><Relationship Id="rId20" Type="http://schemas.openxmlformats.org/officeDocument/2006/relationships/hyperlink" Target="consultantplus://offline/ref=2784110CA7C0C22C113FC03911E20A2D8EC3C6FD56972FE57D068B89B378C8FFB676EE6ED21EFD143EF5522B4F6E5ED604E0E3C8FA56kF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91678D7B03A53FC36EF457DBC88ECA3C60B6B5794A90212DB348BD0EDEA98A55D7E18E1B2EEDA083AF8880371CCCB89166611213CEE458g8eB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rospotrebnadzor.ru" TargetMode="External"/><Relationship Id="rId23" Type="http://schemas.openxmlformats.org/officeDocument/2006/relationships/hyperlink" Target="https://login.consultant.ru/link/?req=doc&amp;base=LAW&amp;n=489041&amp;dst=20" TargetMode="External"/><Relationship Id="rId10" Type="http://schemas.openxmlformats.org/officeDocument/2006/relationships/hyperlink" Target="consultantplus://offline/ref=C85E634A8E537EB84B277DC64E270F433C1ADDA412C37DE439A5870A2808267AC60EE6ED35C7F401F23404m3PDE" TargetMode="External"/><Relationship Id="rId19" Type="http://schemas.openxmlformats.org/officeDocument/2006/relationships/hyperlink" Target="consultantplus://offline/ref=2784110CA7C0C22C113FC03911E20A2D8EC0C2FB549F2FE57D068B89B378C8FFA476B667D512E84069AF05264F56k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tgl.ru/structure/department/about-departament-gradostroitelnoy-deyatelnosti/" TargetMode="External"/><Relationship Id="rId14" Type="http://schemas.openxmlformats.org/officeDocument/2006/relationships/hyperlink" Target="https://www.nalog.gov.ru" TargetMode="External"/><Relationship Id="rId22" Type="http://schemas.openxmlformats.org/officeDocument/2006/relationships/hyperlink" Target="consultantplus://offline/ref=2784110CA7C0C22C113FC03911E20A2D8EC3C6FD56972FE57D068B89B378C8FFB676EE6BD41BF74269BA53770A324DD70BE0E1CEE564011B56k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4A3E-8747-4609-864A-98B17865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8816</Words>
  <Characters>50253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Назарова Елена Викторовна</cp:lastModifiedBy>
  <cp:revision>4</cp:revision>
  <cp:lastPrinted>2025-05-26T06:56:00Z</cp:lastPrinted>
  <dcterms:created xsi:type="dcterms:W3CDTF">2025-05-28T10:19:00Z</dcterms:created>
  <dcterms:modified xsi:type="dcterms:W3CDTF">2025-07-10T09:48:00Z</dcterms:modified>
</cp:coreProperties>
</file>