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B24" w:rsidRPr="006810C3" w:rsidRDefault="00504B24" w:rsidP="00AE3935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проведении аукциона в электронной форме на право </w:t>
      </w:r>
    </w:p>
    <w:p w:rsidR="00504B24" w:rsidRPr="006810C3" w:rsidRDefault="00504B24" w:rsidP="00AE3935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заключения договора аренды земельного участка, государственная собственность на который не разграничена</w:t>
      </w:r>
    </w:p>
    <w:p w:rsidR="00504B24" w:rsidRPr="006810C3" w:rsidRDefault="00504B24" w:rsidP="00AE393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Аукцион в электронной форме 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на право заключения договора аренды земельного участка проводится на основании 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городского округа Тольятти (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решения уполномоченного органа)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43757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.09.2026 № </w:t>
      </w:r>
      <w:r w:rsidR="00C43757">
        <w:rPr>
          <w:rFonts w:ascii="Times New Roman" w:eastAsia="Times New Roman" w:hAnsi="Times New Roman" w:cs="Times New Roman"/>
          <w:sz w:val="24"/>
          <w:szCs w:val="24"/>
        </w:rPr>
        <w:t>2260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-п/1 «О проведении аукциона в электронной форме в отношении земельного участка с кадастровым номером 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</w:t>
      </w:r>
      <w:r w:rsidR="00C43757">
        <w:rPr>
          <w:rFonts w:ascii="Times New Roman" w:eastAsia="Calibri" w:hAnsi="Times New Roman" w:cs="Times New Roman"/>
          <w:sz w:val="24"/>
          <w:szCs w:val="24"/>
          <w:lang w:eastAsia="zh-CN"/>
        </w:rPr>
        <w:t>0102165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C43757">
        <w:rPr>
          <w:rFonts w:ascii="Times New Roman" w:eastAsia="Calibri" w:hAnsi="Times New Roman" w:cs="Times New Roman"/>
          <w:sz w:val="24"/>
          <w:szCs w:val="24"/>
          <w:lang w:eastAsia="zh-CN"/>
        </w:rPr>
        <w:t>1057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с местоположением: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Российская Федерация,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11110128"/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Самарская область,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улица </w:t>
      </w:r>
      <w:r w:rsidR="00C43757">
        <w:rPr>
          <w:rFonts w:ascii="Times New Roman" w:eastAsia="Times New Roman" w:hAnsi="Times New Roman" w:cs="Times New Roman"/>
          <w:sz w:val="24"/>
          <w:szCs w:val="24"/>
        </w:rPr>
        <w:t>70 лет Победы, земельный участок 35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организации муниципальных торгов администрации городского округа Тольятти. 445020, г. Тольятти, ул. Белорусская, 33, </w:t>
      </w:r>
      <w:proofErr w:type="spell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 611, тел.: (8482) 54-32-00; 54-47-52; 54-34-95.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Адрес электронной почты: </w:t>
      </w:r>
      <w:hyperlink r:id="rId5" w:history="1"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sio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@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tgl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.</w:t>
        </w:r>
        <w:proofErr w:type="spellStart"/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Оператор электронной площадки: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«Сбербанк-АСТ»,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владеющее сайтом </w:t>
      </w:r>
      <w:hyperlink r:id="rId6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http://utp.sberbank-ast.ru/AP</w:t>
        </w:r>
      </w:hyperlink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504B24" w:rsidRPr="006810C3" w:rsidRDefault="00504B24" w:rsidP="00AE3935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119435, г.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Большой Саввинский переулок, дом 12, стр. 9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(495) 787-29-97, (495) 787-29-99.</w:t>
      </w:r>
    </w:p>
    <w:p w:rsidR="00504B24" w:rsidRPr="006810C3" w:rsidRDefault="00504B24" w:rsidP="00AE3935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Начальная цена предмета аукциона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(начальный размер ежегодной арендной платы): </w:t>
      </w:r>
      <w:bookmarkStart w:id="1" w:name="_Hlk129782585"/>
      <w:r w:rsidR="00E56B43">
        <w:rPr>
          <w:rFonts w:ascii="Times New Roman" w:eastAsia="Calibri" w:hAnsi="Times New Roman" w:cs="Times New Roman"/>
          <w:sz w:val="24"/>
          <w:szCs w:val="24"/>
        </w:rPr>
        <w:t>422 468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Четыреста двадцать две тысячи четыреста шестьдесят восемь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) рубл</w:t>
      </w:r>
      <w:bookmarkEnd w:id="1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Шаг аукциона: </w:t>
      </w:r>
      <w:r w:rsidR="00E56B4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(</w:t>
      </w:r>
      <w:r w:rsidR="00E56B4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тысяч) рублей.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подачи предложений о цене: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открытая.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начала приема заявок на участия в аукционе: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18</w:t>
      </w:r>
      <w:r w:rsidRPr="00CC403E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.09.2026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в 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окончания приема заявок на участия в аукционе: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06.10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определения участников аукциона: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07.10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.2026.</w:t>
      </w:r>
    </w:p>
    <w:p w:rsidR="00504B24" w:rsidRPr="006810C3" w:rsidRDefault="00504B24" w:rsidP="00AE3935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Проведение аукциона (дата и время начала приема предложений от участников аукциона): </w:t>
      </w:r>
      <w:r w:rsidR="00E56B4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12</w:t>
      </w:r>
      <w:r w:rsidR="00576AEA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09:00 (время местное).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highlight w:val="yellow"/>
          <w:lang w:eastAsia="ru-RU" w:bidi="ru-RU"/>
        </w:rPr>
      </w:pP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подачи заявок и место проведения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площадка – универсальная торговая платформа АО «Сбербанк-АСТ», размещенная на сайте </w:t>
      </w:r>
      <w:r w:rsidRPr="006810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http://utp.sberbank-ast.ru/AP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(торговая секция «Приватизация, аренда и продажа прав»).</w:t>
      </w:r>
    </w:p>
    <w:p w:rsidR="00504B24" w:rsidRPr="006810C3" w:rsidRDefault="00504B24" w:rsidP="00AE393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ab/>
        <w:t>Предмет аукциона: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Право заключения договора аренды земельного участка 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>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строительства, соответствующих виду разрешенного использования земельного участка.</w:t>
      </w:r>
    </w:p>
    <w:p w:rsidR="00504B24" w:rsidRPr="006810C3" w:rsidRDefault="00504B24" w:rsidP="00AE393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Кадастровый номер земельного участка: </w:t>
      </w:r>
      <w:r w:rsidR="00E56B43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</w:t>
      </w:r>
      <w:r w:rsidR="00E56B43">
        <w:rPr>
          <w:rFonts w:ascii="Times New Roman" w:eastAsia="Calibri" w:hAnsi="Times New Roman" w:cs="Times New Roman"/>
          <w:sz w:val="24"/>
          <w:szCs w:val="24"/>
          <w:lang w:eastAsia="zh-CN"/>
        </w:rPr>
        <w:t>0102165</w:t>
      </w:r>
      <w:r w:rsidR="00E56B43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E56B43">
        <w:rPr>
          <w:rFonts w:ascii="Times New Roman" w:eastAsia="Calibri" w:hAnsi="Times New Roman" w:cs="Times New Roman"/>
          <w:sz w:val="24"/>
          <w:szCs w:val="24"/>
          <w:lang w:eastAsia="zh-CN"/>
        </w:rPr>
        <w:t>1057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Местоположение земельного участка</w:t>
      </w:r>
      <w:r w:rsidRPr="006810C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>Российская Федерация,</w:t>
      </w:r>
      <w:r w:rsidR="00E56B43" w:rsidRPr="006810C3">
        <w:rPr>
          <w:rFonts w:ascii="Times New Roman" w:eastAsia="Times New Roman" w:hAnsi="Times New Roman" w:cs="Times New Roman"/>
          <w:sz w:val="24"/>
          <w:szCs w:val="24"/>
        </w:rPr>
        <w:t xml:space="preserve"> Самарская область,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="00E56B43"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 w:rsidR="00E56B43">
        <w:rPr>
          <w:rFonts w:ascii="Times New Roman" w:eastAsia="Times New Roman" w:hAnsi="Times New Roman" w:cs="Times New Roman"/>
          <w:sz w:val="24"/>
          <w:szCs w:val="24"/>
        </w:rPr>
        <w:t>улица 70 лет Победы, земельный участок 35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Площадь земельного участка: </w:t>
      </w:r>
      <w:r w:rsidR="00E56B4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4 256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кв. м. 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Срок аренды земельного участка: </w:t>
      </w:r>
      <w:r w:rsidR="00E56B4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58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Пятьдесят восемь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 месяцев. 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lastRenderedPageBreak/>
        <w:t>Ограничения права в использовании земельного участка: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выполнение обязательств по соблюдению установленных норм и правил в охранных зонах и коридорах инженерных коммуникаций, в соответствии с положениями статьи 56 Земельного кодекса РФ, в пользу правообладателей инженерных сетей и коммуникаций, соблюдение ограничений в существующих зонах с особыми условиями использования территорий, указанных в выписке из ЕГРН от 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06.08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105870739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Земельный участок расположен в границах территориальной зоны </w:t>
      </w:r>
      <w:r w:rsidR="00E56B43">
        <w:rPr>
          <w:rFonts w:ascii="Times New Roman" w:eastAsia="Calibri" w:hAnsi="Times New Roman" w:cs="Times New Roman"/>
          <w:sz w:val="24"/>
          <w:szCs w:val="24"/>
        </w:rPr>
        <w:t>Ц</w:t>
      </w:r>
      <w:r w:rsidRPr="006810C3">
        <w:rPr>
          <w:rFonts w:ascii="Times New Roman" w:eastAsia="Calibri" w:hAnsi="Times New Roman" w:cs="Times New Roman"/>
          <w:sz w:val="24"/>
          <w:szCs w:val="24"/>
        </w:rPr>
        <w:t>-</w:t>
      </w:r>
      <w:r w:rsidR="00E56B43">
        <w:rPr>
          <w:rFonts w:ascii="Times New Roman" w:eastAsia="Calibri" w:hAnsi="Times New Roman" w:cs="Times New Roman"/>
          <w:sz w:val="24"/>
          <w:szCs w:val="24"/>
        </w:rPr>
        <w:t>7</w:t>
      </w:r>
      <w:r w:rsidRPr="006810C3">
        <w:rPr>
          <w:rFonts w:ascii="Times New Roman" w:eastAsia="Calibri" w:hAnsi="Times New Roman" w:cs="Times New Roman"/>
          <w:sz w:val="24"/>
          <w:szCs w:val="24"/>
        </w:rPr>
        <w:t>. (</w:t>
      </w:r>
      <w:r w:rsidR="00E56B43">
        <w:rPr>
          <w:rFonts w:ascii="Times New Roman" w:hAnsi="Times New Roman" w:cs="Times New Roman"/>
          <w:sz w:val="24"/>
          <w:szCs w:val="24"/>
        </w:rPr>
        <w:t>Полифункциональная зона общественно-производственного назначения</w:t>
      </w:r>
      <w:r w:rsidRPr="006810C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Разрешенное использование земельного участка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соответствии с выпиской из Единого государственного реестра недвижимости об объекте недвижимости от 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06.08</w:t>
      </w:r>
      <w:r w:rsidR="00E56B43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E56B43">
        <w:rPr>
          <w:rFonts w:ascii="Times New Roman" w:eastAsia="MS Mincho" w:hAnsi="Times New Roman" w:cs="Times New Roman"/>
          <w:sz w:val="24"/>
          <w:szCs w:val="24"/>
          <w:lang w:eastAsia="ru-RU"/>
        </w:rPr>
        <w:t>105870739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склады (6.9).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407FB" w:rsidRPr="00F407FB" w:rsidRDefault="00504B24" w:rsidP="006620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Основные виды разрешенного использования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земельных участков в соответствии со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статьей </w:t>
      </w:r>
      <w:r w:rsidR="00E56B43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6B43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-</w:t>
      </w:r>
      <w:r w:rsidR="00E56B4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2683A">
        <w:rPr>
          <w:rFonts w:ascii="Times New Roman" w:hAnsi="Times New Roman" w:cs="Times New Roman"/>
          <w:sz w:val="24"/>
          <w:szCs w:val="24"/>
        </w:rPr>
        <w:t>Полифункциональная зона общественно-производственного назначения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>Правил землепользования и застройки городского округа Тольятти, утвержденных решением Думы городского округа Тольятти от 24.12.2008 № 1059: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6C2B">
        <w:rPr>
          <w:rFonts w:ascii="Times New Roman" w:eastAsia="Calibri" w:hAnsi="Times New Roman" w:cs="Times New Roman"/>
          <w:sz w:val="24"/>
          <w:szCs w:val="24"/>
        </w:rPr>
        <w:t>О</w:t>
      </w:r>
      <w:r w:rsidR="00F407FB">
        <w:rPr>
          <w:rFonts w:ascii="Times New Roman" w:hAnsi="Times New Roman" w:cs="Times New Roman"/>
          <w:sz w:val="24"/>
          <w:szCs w:val="24"/>
        </w:rPr>
        <w:t xml:space="preserve">бщественное управление (3.8); Деловое управление (4.1); </w:t>
      </w:r>
      <w:r w:rsidR="00F407FB" w:rsidRPr="00F407FB">
        <w:rPr>
          <w:rFonts w:ascii="Times New Roman" w:hAnsi="Times New Roman" w:cs="Times New Roman"/>
          <w:bCs/>
          <w:sz w:val="24"/>
          <w:szCs w:val="24"/>
        </w:rPr>
        <w:t>Обеспечение научной деятельности (3.9)</w:t>
      </w:r>
      <w:r w:rsidR="00F407FB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F407FB" w:rsidRPr="00F407FB">
        <w:rPr>
          <w:rFonts w:ascii="Times New Roman" w:hAnsi="Times New Roman" w:cs="Times New Roman"/>
          <w:bCs/>
          <w:sz w:val="24"/>
          <w:szCs w:val="24"/>
        </w:rPr>
        <w:t>Объекты торговли (торговые центры, торгово-развлекательные центры (комплексы) (4.2);</w:t>
      </w:r>
      <w:r w:rsidR="00F407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07FB" w:rsidRPr="00F407FB">
        <w:rPr>
          <w:rFonts w:ascii="Times New Roman" w:hAnsi="Times New Roman" w:cs="Times New Roman"/>
          <w:bCs/>
          <w:sz w:val="24"/>
          <w:szCs w:val="24"/>
        </w:rPr>
        <w:t>Общественное питание (4.6);</w:t>
      </w:r>
      <w:r w:rsidR="006620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07FB" w:rsidRPr="00F407FB">
        <w:rPr>
          <w:rFonts w:ascii="Times New Roman" w:hAnsi="Times New Roman" w:cs="Times New Roman"/>
          <w:bCs/>
          <w:sz w:val="24"/>
          <w:szCs w:val="24"/>
        </w:rPr>
        <w:t>Магазины (4.4); Гостиничное обслуживание (4.7); Объекты придорожного сервиса (4.9.1); Спорт (5.1); Склады (6.9); Автомобильный транспорт (7.2)</w:t>
      </w:r>
      <w:r w:rsidR="00F407FB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F407FB" w:rsidRPr="00F407FB">
        <w:rPr>
          <w:rFonts w:ascii="Times New Roman" w:hAnsi="Times New Roman" w:cs="Times New Roman"/>
          <w:bCs/>
          <w:sz w:val="24"/>
          <w:szCs w:val="24"/>
        </w:rPr>
        <w:t>Коммунальное обслуживание (3.1); Здравоохранение (3.4); Культурное развитие (3.6); Земельные участки (территории) общего пользования (12.0).</w:t>
      </w:r>
    </w:p>
    <w:p w:rsidR="00F407FB" w:rsidRDefault="00F407FB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Цель использования земельного участка: 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>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строительства, соответствующих виду разрешенного использования земельного участка.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Земельный участок относится к категории земель: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земли населенных пунктов.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аукциона в электронной форме на право заключения договора аренды земельного участка определяется ежегодный размер арендной платы.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Предельные параметры разрешенного строительства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 xml:space="preserve"> объекта капитального строительства определены в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пункте 4 статьи </w:t>
      </w:r>
      <w:r w:rsidR="00F407FB">
        <w:rPr>
          <w:rFonts w:ascii="Times New Roman" w:eastAsia="Times New Roman" w:hAnsi="Times New Roman" w:cs="Times New Roman"/>
          <w:sz w:val="24"/>
          <w:szCs w:val="24"/>
          <w:lang w:eastAsia="ar-SA"/>
        </w:rPr>
        <w:t>48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Правил землепользования и застройки городского округа Тольятти, утвержденных решением Думы городского округа Тольятти от 24.12.2008 № 1059, в границах </w:t>
      </w:r>
      <w:r w:rsidR="00F407FB">
        <w:rPr>
          <w:rFonts w:ascii="Times New Roman" w:hAnsi="Times New Roman" w:cs="Times New Roman"/>
          <w:sz w:val="24"/>
          <w:szCs w:val="24"/>
        </w:rPr>
        <w:t>полифункциональной зоны общественно-производственного назначения</w:t>
      </w:r>
      <w:r w:rsidR="00F407FB"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F407FB">
        <w:rPr>
          <w:rFonts w:ascii="Times New Roman" w:hAnsi="Times New Roman" w:cs="Times New Roman"/>
          <w:sz w:val="24"/>
          <w:szCs w:val="24"/>
        </w:rPr>
        <w:t>Ц</w:t>
      </w:r>
      <w:r w:rsidRPr="006810C3">
        <w:rPr>
          <w:rFonts w:ascii="Times New Roman" w:hAnsi="Times New Roman" w:cs="Times New Roman"/>
          <w:sz w:val="24"/>
          <w:szCs w:val="24"/>
        </w:rPr>
        <w:t>-</w:t>
      </w:r>
      <w:r w:rsidR="00F407FB">
        <w:rPr>
          <w:rFonts w:ascii="Times New Roman" w:hAnsi="Times New Roman" w:cs="Times New Roman"/>
          <w:sz w:val="24"/>
          <w:szCs w:val="24"/>
        </w:rPr>
        <w:t>7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</w:p>
    <w:p w:rsidR="00F407FB" w:rsidRPr="00F407FB" w:rsidRDefault="00504B24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«4. </w:t>
      </w:r>
      <w:r w:rsidR="00F407FB"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 Минимальные размеры земельных участков для: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1.1. бань - 0,2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1.2. прачечных - 0,5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1.3. химчисток - 0,1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1.4. отделений связи - 0,07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1.5. отделений банков, операционных касс - из расчета 0,2 га на объект при количестве до двух операционных касс; 0,5 га на объект при количестве от трех до семи операционных касс;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1.6. организаций и учреждений управления: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 этажности 3 - 5 этажей - принимается из расчета 44 - 18,5 кв. м на 1 сотрудника;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 этажности 9 - 12 этажей - принимается из расчета 13,5 - 11 кв. м на 1 сотрудника;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1.7. проектных организаций и конструкторских бюро: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 этажности 2 - 5 этажей - принимается из расчета 30 - 15 кв. м на 1 сотрудника;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при этажности 9 - 12 этажей - принимается из расчета 13,5 - 11 кв. м на 1 сотрудника;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1.8. судов: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принимается из расчета 0,15 га на объект при 1 судье;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принимается из расчета 0,4 га на объект при 5 судьях;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принимается из расчета 0,3 га на объект при 10 судьях;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принимается из расчета 0,5 га на объект при 25 судьях;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1.9. объектов и учреждений жилищно-коммунального обслуживания - принимается из расчета 0,3 га на объект;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1.10. гостиниц при числе мест гостиницы: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от 25 до 100 мест - принимается из расчета 55 кв. м на 1 место;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от 100 до 500 мест - принимается из расчета 30 кв. м на 1 место;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от 500 до 1 000 мест - принимается из расчета 20 кв. м на 1 место;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от 1000 до 2 000 мест - принимается из расчета 15 кв. м на 1 место.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 Максимальные размеры земельных участков для: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2.1. бань - 0,4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2.2. прачечных - 1,2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2.3. химчисток - 1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2.4. отделений связи - 0,12 га;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2.5. отделений банков, операционных касс - не подлежат ограничению настоящими Правилами;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2.6. организаций и учреждений управления - не подлежат ограничению настоящими Правилами;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2.7. проектных организаций и конструкторских бюро - не подлежат ограничению настоящими Правилами;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2.8. судов - не подлежат ограничению настоящими Правилами;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2.9. объектов и учреждений жилищно-коммунального обслуживания - принимается из расчета 1 га на объект;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2.10. гостиниц - не подлежат ограничению настоящими Правилами;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объектов административно-делового назначения, объектов связи - установлены в </w:t>
      </w:r>
      <w:hyperlink r:id="rId7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41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2.12. объектов образовательного и учебно-воспитательного назначения - установлены в </w:t>
      </w:r>
      <w:hyperlink r:id="rId8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статьях 39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9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43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2.13. учреждений здравоохранения - установлены в </w:t>
      </w:r>
      <w:hyperlink r:id="rId10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44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2.14. объектов торговли - установлены в </w:t>
      </w:r>
      <w:hyperlink r:id="rId11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46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2.15. предприятия общественного питания (при расчете на 1 тыс. чел.):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до 50 мест - 0,2 га - 0,25 га на 100 мест;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с 50 до 150 мест - 0,2 га - 0,15 га на 100 мест;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- свыше 150 мест - 0,1 га на 100 мест;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2.16. объектов спортивного назначения - установлены в </w:t>
      </w:r>
      <w:hyperlink r:id="rId12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45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3.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- не подлежат ограничению настоящими Правилами.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4. Предельное (минимальное и максимальное) количество этажей для общественных зданий - 1 - 16.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5. Предельная (минимальная и максимальная) высота зданий, строений, сооружений (м) - 4 - 68.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6.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для: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6.1. общественных зданий - 40%;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>6.2. объектов (сооружений) инженерно-технического обеспечения - не подлежит ограничению настоящими Правилами.</w:t>
      </w:r>
    </w:p>
    <w:p w:rsidR="00F407FB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Предельные размеры земельных участков и предельные параметры разрешенного строительства, реконструкции объектов капитального строительства для гаражей и стоянок установлены в </w:t>
      </w:r>
      <w:hyperlink r:id="rId13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57</w:t>
        </w:r>
      </w:hyperlink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Правил.</w:t>
      </w:r>
    </w:p>
    <w:p w:rsidR="00504B24" w:rsidRPr="00F407FB" w:rsidRDefault="00F407FB" w:rsidP="00F40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407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8. Предельные размеры земельных участков и предельные параметры разрешенного строительства, реконструкции объектов капитального строительства для объектов пищевой промышленности IV - V классов опасности установлены в </w:t>
      </w:r>
      <w:hyperlink r:id="rId14" w:history="1">
        <w:r w:rsidRPr="00F407F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 52</w:t>
        </w:r>
      </w:hyperlink>
      <w:r w:rsidR="007F19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Правил</w:t>
      </w:r>
      <w:bookmarkStart w:id="2" w:name="_GoBack"/>
      <w:bookmarkEnd w:id="2"/>
      <w:r w:rsidR="00504B24" w:rsidRPr="00F407F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</w:pP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ru-RU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bookmarkStart w:id="3" w:name="_Hlk103764574"/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 Информация ПАО «Ростелеком» от </w:t>
      </w:r>
      <w:r w:rsidR="00F407FB">
        <w:rPr>
          <w:rFonts w:ascii="Times New Roman" w:eastAsia="MS Mincho" w:hAnsi="Times New Roman" w:cs="Times New Roman"/>
          <w:sz w:val="24"/>
          <w:szCs w:val="24"/>
          <w:lang w:eastAsia="ru-RU"/>
        </w:rPr>
        <w:t>20.08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>.2026 № 01/05/</w:t>
      </w:r>
      <w:r w:rsidR="00F407FB">
        <w:rPr>
          <w:rFonts w:ascii="Times New Roman" w:eastAsia="MS Mincho" w:hAnsi="Times New Roman" w:cs="Times New Roman"/>
          <w:sz w:val="24"/>
          <w:szCs w:val="24"/>
          <w:lang w:eastAsia="ru-RU"/>
        </w:rPr>
        <w:t>145138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/26 на подключение к сетям электросвязи; </w:t>
      </w:r>
    </w:p>
    <w:bookmarkEnd w:id="3"/>
    <w:p w:rsidR="00504B24" w:rsidRPr="00576AEA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Информация ООО «СВГК»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17.08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21958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УПТП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технической возможности присоединения к газораспределительной сети;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Информация </w:t>
      </w:r>
      <w:r w:rsidR="00576AEA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CD74B1">
        <w:rPr>
          <w:rFonts w:ascii="Times New Roman" w:eastAsia="Times New Roman" w:hAnsi="Times New Roman" w:cs="Times New Roman"/>
          <w:sz w:val="24"/>
          <w:szCs w:val="24"/>
          <w:lang w:eastAsia="ru-RU"/>
        </w:rPr>
        <w:t>ССК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18.08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576AEA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ИС-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230</w:t>
      </w:r>
      <w:r w:rsidR="00576AEA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возможности </w:t>
      </w:r>
      <w:r w:rsid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присоединения</w:t>
      </w:r>
      <w:r w:rsidR="00CC6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энергопринимающих устройств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04B24" w:rsidRPr="00576AEA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Информация ПАО «Т Плюс»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18.08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51100-23-</w:t>
      </w:r>
      <w:r w:rsidR="00CC69A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6736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возможности подключения к системе теплоснабжения;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Информация 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«Т Плюс» от 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19.08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511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11-02391 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1E0CC8"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возможности </w:t>
      </w:r>
      <w:r w:rsidRPr="00576A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</w:t>
      </w:r>
      <w:r w:rsidR="001E0CC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76AE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 системам водоснабжения и водоотведения.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сведения о технических условиях размещены в сети «Интернет» в Государственной информационной системе - официальном сайте Российской Федерации </w:t>
      </w:r>
      <w:hyperlink r:id="rId15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http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://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www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torgi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gov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</w:hyperlink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ГИС Торги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также на официальном портале администрации городского округа Тольятти 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portal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tgl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810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«Продажа муниципального имущества».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Порядок регистрации на электронной площадке: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площадки, размещенном на сайте www.sberbank-ast.ru.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Регистрация на электронной площадке осуществляется без взимания платы.</w:t>
      </w: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электронной площадке</w:t>
      </w:r>
      <w:proofErr w:type="gramEnd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была ими прекращена.</w:t>
      </w:r>
    </w:p>
    <w:p w:rsidR="00504B24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sz w:val="24"/>
          <w:szCs w:val="24"/>
        </w:rPr>
        <w:t>Внимание!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ГИС Торги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</w:r>
    </w:p>
    <w:p w:rsidR="00504B24" w:rsidRPr="006810C3" w:rsidRDefault="00504B24" w:rsidP="00AE39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4B24" w:rsidRPr="006810C3" w:rsidRDefault="00504B24" w:rsidP="00AE39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Для участия в аукционе заявители направляют оператору электронной площадки в установленный срок следующие документы:</w:t>
      </w:r>
    </w:p>
    <w:p w:rsidR="00504B24" w:rsidRPr="006810C3" w:rsidRDefault="00504B24" w:rsidP="00AE3935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№ 1);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04B24" w:rsidRPr="006810C3" w:rsidRDefault="00BE1732" w:rsidP="00BE173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3) </w:t>
      </w:r>
      <w:proofErr w:type="gramStart"/>
      <w:r w:rsidR="00504B24" w:rsidRPr="006810C3">
        <w:rPr>
          <w:rFonts w:ascii="Times New Roman" w:eastAsia="Calibri" w:hAnsi="Times New Roman" w:cs="Times New Roman"/>
          <w:sz w:val="24"/>
          <w:szCs w:val="24"/>
        </w:rPr>
        <w:t>надлежащим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4B24" w:rsidRPr="006810C3">
        <w:rPr>
          <w:rFonts w:ascii="Times New Roman" w:eastAsia="Calibri" w:hAnsi="Times New Roman" w:cs="Times New Roman"/>
          <w:sz w:val="24"/>
          <w:szCs w:val="24"/>
        </w:rPr>
        <w:t>образом</w:t>
      </w:r>
      <w:proofErr w:type="gramEnd"/>
      <w:r w:rsidR="00504B24" w:rsidRPr="006810C3">
        <w:rPr>
          <w:rFonts w:ascii="Times New Roman" w:eastAsia="Calibri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заявитель вправе подать только одну заявку на участие в аукционе.</w:t>
      </w:r>
    </w:p>
    <w:p w:rsidR="00504B24" w:rsidRPr="006810C3" w:rsidRDefault="00504B24" w:rsidP="00AE39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Заявитель, подавший заявку на участие в аукционе, вправе отозвать такую заявку в любое время до дня и времени окончания срока приема заявок. </w:t>
      </w:r>
    </w:p>
    <w:p w:rsidR="00504B24" w:rsidRPr="006810C3" w:rsidRDefault="00504B24" w:rsidP="00AE39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Отзыв и изменение заявки осуществляется заявителем из личного кабинета электронной площадки. Изменение заявки осуществляется путем отзыва ранее поданной заявки и подачи новой заявки.  </w:t>
      </w:r>
    </w:p>
    <w:p w:rsidR="00504B24" w:rsidRPr="006810C3" w:rsidRDefault="00504B24" w:rsidP="00AE3935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Задаток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</w:t>
      </w: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935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участия в аукционе установлен задаток в размере: </w:t>
      </w:r>
      <w:r w:rsidR="009140BB">
        <w:rPr>
          <w:rFonts w:ascii="Times New Roman" w:eastAsia="Calibri" w:hAnsi="Times New Roman" w:cs="Times New Roman"/>
          <w:sz w:val="24"/>
          <w:szCs w:val="24"/>
        </w:rPr>
        <w:t>422 468</w:t>
      </w:r>
      <w:r w:rsidR="009140BB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9140BB">
        <w:rPr>
          <w:rFonts w:ascii="Times New Roman" w:eastAsia="MS Mincho" w:hAnsi="Times New Roman" w:cs="Times New Roman"/>
          <w:sz w:val="24"/>
          <w:szCs w:val="24"/>
          <w:lang w:eastAsia="ru-RU"/>
        </w:rPr>
        <w:t>Четыреста двадцать две тысячи четыреста шестьдесят восемь</w:t>
      </w:r>
      <w:r w:rsidR="009140BB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) рубл</w:t>
      </w:r>
      <w:r w:rsidR="009140BB"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="00AE3935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осуществляет перечисление денежных средств в качестве задатка на банковские реквизиты: </w:t>
      </w:r>
    </w:p>
    <w:p w:rsidR="00504B24" w:rsidRPr="006810C3" w:rsidRDefault="00504B24" w:rsidP="00AE3935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ПОЛУЧАТЕЛЬ:</w:t>
      </w:r>
    </w:p>
    <w:p w:rsidR="00504B24" w:rsidRPr="006810C3" w:rsidRDefault="00504B24" w:rsidP="00AE3935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Наименование: АО «Сбербанк-АСТ», ИНН: 7707308480, КПП: 770401001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Расчетный счет: 40702810300020038047.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БАНК ПОЛУЧАТЕЛЯ:</w:t>
      </w:r>
    </w:p>
    <w:p w:rsidR="00504B24" w:rsidRPr="006810C3" w:rsidRDefault="00504B24" w:rsidP="00AE3935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 банка: ПАО «СБЕРБАНК РОССИИ» Г. МОСКВА, БИК: 044525225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Корреспондентский счет: 30101810400000000225.</w:t>
      </w: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24" w:rsidRPr="006810C3" w:rsidRDefault="00504B24" w:rsidP="00AE3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ПЕРЕЧИСЛЕННЫЕ ЗА ЗАЯВИТЕЛЯ </w:t>
      </w:r>
      <w:proofErr w:type="gram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  ЛИЦОМ</w:t>
      </w:r>
      <w:proofErr w:type="gram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ЗАЧИСЛЯЮТСЯ НА СЧЕТ ТАКОГО ЗАЯВИТЕЛЯ НА УНИВЕРСАЛЬНОЙ ТОРГОВОЙ ПЛАТФОРМЕ.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Срок внесения задатка для участия в аукционе: не позднее 00 часов 00 минут (время московское) дня определения участников аукциона, указанного в настоящем извещении. </w:t>
      </w:r>
    </w:p>
    <w:p w:rsidR="00504B24" w:rsidRPr="006810C3" w:rsidRDefault="00504B24" w:rsidP="00AE3935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  <w:t>Платежи по перечислению задатка для участия в аукционе и порядок возврата задатка осуществляются в соответствии с Регламентом электронной площадки.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статьей 39.12 Земельного кодекса Российской Федерации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обеспечивает возврат денежных средств в размере задатка: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- участникам аукциона в течение трех рабочих дней со дня принятия решения об отказе в проведении аукциона;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заявителя в течение трех рабочих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в порядке, установленном </w:t>
      </w:r>
      <w:hyperlink r:id="rId16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пунктом 10.1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статьи 39.13 Земельного кодекса;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заявителя, не допущенного к участию в аукционе, в течение трех рабочих дней со дня оформления протокола рассмотрения заявок на участие в аукционе;</w:t>
      </w:r>
    </w:p>
    <w:p w:rsidR="00504B24" w:rsidRPr="006810C3" w:rsidRDefault="00504B24" w:rsidP="00AE39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лиц, участвовавших в аукционе, но не победивших в нем, за исключением участника аукциона, который сделал предпоследнее предложение о цене, в течение трех рабочих дней со дня подписания протокола о результатах аукциона.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или договора аренды земельного участка победителем аукциона.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</w:t>
      </w: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>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Заявитель</w:t>
      </w:r>
      <w:r w:rsidRPr="006810C3">
        <w:rPr>
          <w:rFonts w:ascii="Times New Roman" w:eastAsia="Calibri" w:hAnsi="Times New Roman" w:cs="Times New Roman"/>
          <w:b/>
          <w:sz w:val="24"/>
          <w:szCs w:val="24"/>
        </w:rPr>
        <w:t xml:space="preserve"> не допускается к участию в аукционе в следующих случаях: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proofErr w:type="spellStart"/>
      <w:r w:rsidRPr="006810C3">
        <w:rPr>
          <w:rFonts w:ascii="Times New Roman" w:eastAsia="Calibri" w:hAnsi="Times New Roman" w:cs="Times New Roman"/>
          <w:sz w:val="24"/>
          <w:szCs w:val="24"/>
        </w:rPr>
        <w:t>непоступление</w:t>
      </w:r>
      <w:proofErr w:type="spellEnd"/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Порядок проведения аукциона: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путем последовательного повышения участниками аукциона начальной цены предмета аукциона на величину «шага аукциона» (далее – подача предложений о цене).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в день и время, указанные в извещении о проведении аукциона.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 момента начала подачи предложений о цене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Предложением о цене признается подписанное электронной подписью участника ценовое предложение.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Время для подачи предложений о цене определяется в следующем порядке: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– время для подачи первого предложения о цене составляет 10 минут с момента начала аукциона;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предложение о цене подано до начала или по истечении установленного времени для подачи предложений о цене;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ниже начальной цены;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равно нулю;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не соответствует увеличению текущей цены в соответствии с «шагом аукциона»;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представленное участником аукциона предложение о цене меньше ранее представленных предложений; 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представленное участником аукциона предложение о цене является лучшим текущим предложением о цене;</w:t>
      </w:r>
    </w:p>
    <w:p w:rsidR="00504B24" w:rsidRPr="006810C3" w:rsidRDefault="00504B24" w:rsidP="00AE3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текущее максимальное предложение о цене предмета аукциона подано таким участником аукциона.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Аукцион признаётся несостоявшимися в следующих случаях: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 подано ни одной заявки на участие в аукционе либо принято решение об отказе в допуске к участию в аукционе всех заявителей;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на день окончания срока подачи заявок на участие в аукционе подана единственная заявка на участие в аукционе;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только один заявитель допущен к участию в аукционе;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4) в аукционе участвовал один участник аукциона;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5) в ходе проведения аукциона ни один из участников аукциона не подал предложение о цене предмета аукциона;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аукциона оформляются протоколом, который составляется организатором аукциона и размещается в течение одного дня со дня подписания данного протокола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 электронной площадке,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городского округа Тольятти </w:t>
      </w:r>
      <w:hyperlink r:id="rId17" w:history="1"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http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://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portal</w:t>
        </w:r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в ГИС Торги.</w:t>
      </w:r>
    </w:p>
    <w:p w:rsidR="00504B24" w:rsidRPr="006810C3" w:rsidRDefault="00504B24" w:rsidP="00AE393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в течение одного часа с момента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504B24" w:rsidRPr="006810C3" w:rsidRDefault="00504B24" w:rsidP="00AE3935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По результатам проведения электронного аукциона не допускается заключение договора аренды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в ГИС Торги,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городского округа Тольятти </w:t>
      </w:r>
      <w:hyperlink r:id="rId18" w:history="1"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portal</w:t>
        </w:r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BE173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04B24" w:rsidRPr="006810C3" w:rsidRDefault="00504B24" w:rsidP="00AE39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 течение 5 дней со дня истечения срока, предусмотренного пунктом 11 статьи 39.13 Земельного кодекса, победителю аукциона или иным лицам, с которыми в соответствии с </w:t>
      </w:r>
      <w:hyperlink r:id="rId19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пунктами 13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hyperlink r:id="rId20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14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hyperlink r:id="rId21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20</w:t>
        </w:r>
      </w:hyperlink>
      <w:r w:rsidRPr="00BE173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hyperlink r:id="rId22" w:history="1">
        <w:r w:rsidRPr="00BE173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25 статьи 39.12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настоящего Кодекса заключается договор купли-продажи земельного участка либо договор аренды земельного участка, направляется подписанный проект договора купли продажи земельного участка либо проект договора аренды такого участка.</w:t>
      </w:r>
    </w:p>
    <w:p w:rsidR="00871FF9" w:rsidRDefault="00504B24" w:rsidP="00AE3935">
      <w:pPr>
        <w:spacing w:after="1" w:line="240" w:lineRule="auto"/>
        <w:ind w:firstLine="708"/>
        <w:jc w:val="both"/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проведения электронного аукциона договор купли-продажи земельного участка, либо договор аренды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sectPr w:rsidR="00871FF9" w:rsidSect="00B4654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15294"/>
    <w:multiLevelType w:val="hybridMultilevel"/>
    <w:tmpl w:val="D7520FCE"/>
    <w:lvl w:ilvl="0" w:tplc="13D8BF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24"/>
    <w:rsid w:val="001E0CC8"/>
    <w:rsid w:val="00504B24"/>
    <w:rsid w:val="00576AEA"/>
    <w:rsid w:val="00662076"/>
    <w:rsid w:val="0072683A"/>
    <w:rsid w:val="007F195A"/>
    <w:rsid w:val="007F673E"/>
    <w:rsid w:val="00871FF9"/>
    <w:rsid w:val="009140BB"/>
    <w:rsid w:val="00AE3935"/>
    <w:rsid w:val="00BE1732"/>
    <w:rsid w:val="00C36C2B"/>
    <w:rsid w:val="00C43757"/>
    <w:rsid w:val="00C958B3"/>
    <w:rsid w:val="00CC403E"/>
    <w:rsid w:val="00CC69AB"/>
    <w:rsid w:val="00CD74B1"/>
    <w:rsid w:val="00E34581"/>
    <w:rsid w:val="00E44BC7"/>
    <w:rsid w:val="00E56B43"/>
    <w:rsid w:val="00F4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2ECA"/>
  <w15:chartTrackingRefBased/>
  <w15:docId w15:val="{767B633D-D623-4B30-9E5E-8CCF04DD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4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6927&amp;dst=102353" TargetMode="External"/><Relationship Id="rId13" Type="http://schemas.openxmlformats.org/officeDocument/2006/relationships/hyperlink" Target="https://login.consultant.ru/link/?req=doc&amp;base=RLAW256&amp;n=216927&amp;dst=103153" TargetMode="External"/><Relationship Id="rId18" Type="http://schemas.openxmlformats.org/officeDocument/2006/relationships/hyperlink" Target="http://portal.tgl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141&amp;dst=702" TargetMode="External"/><Relationship Id="rId7" Type="http://schemas.openxmlformats.org/officeDocument/2006/relationships/hyperlink" Target="https://login.consultant.ru/link/?req=doc&amp;base=RLAW256&amp;n=216927&amp;dst=102405" TargetMode="External"/><Relationship Id="rId12" Type="http://schemas.openxmlformats.org/officeDocument/2006/relationships/hyperlink" Target="https://login.consultant.ru/link/?req=doc&amp;base=RLAW256&amp;n=216927&amp;dst=102654" TargetMode="External"/><Relationship Id="rId17" Type="http://schemas.openxmlformats.org/officeDocument/2006/relationships/hyperlink" Target="http://portal.tg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3866&amp;dst=3014" TargetMode="External"/><Relationship Id="rId20" Type="http://schemas.openxmlformats.org/officeDocument/2006/relationships/hyperlink" Target="https://login.consultant.ru/link/?req=doc&amp;base=LAW&amp;n=483141&amp;dst=6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/AP" TargetMode="External"/><Relationship Id="rId11" Type="http://schemas.openxmlformats.org/officeDocument/2006/relationships/hyperlink" Target="https://login.consultant.ru/link/?req=doc&amp;base=RLAW256&amp;n=216927&amp;dst=102703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sio@tgl.ru" TargetMode="External"/><Relationship Id="rId15" Type="http://schemas.openxmlformats.org/officeDocument/2006/relationships/hyperlink" Target="http://www.torgi.gov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6&amp;n=216927&amp;dst=102597" TargetMode="External"/><Relationship Id="rId19" Type="http://schemas.openxmlformats.org/officeDocument/2006/relationships/hyperlink" Target="https://login.consultant.ru/link/?req=doc&amp;base=LAW&amp;n=483141&amp;dst=6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16927&amp;dst=102535" TargetMode="External"/><Relationship Id="rId14" Type="http://schemas.openxmlformats.org/officeDocument/2006/relationships/hyperlink" Target="https://login.consultant.ru/link/?req=doc&amp;base=RLAW256&amp;n=216927&amp;dst=103216" TargetMode="External"/><Relationship Id="rId22" Type="http://schemas.openxmlformats.org/officeDocument/2006/relationships/hyperlink" Target="https://login.consultant.ru/link/?req=doc&amp;base=LAW&amp;n=483141&amp;dst=101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3488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Ирина Оттовна</dc:creator>
  <cp:keywords/>
  <dc:description/>
  <cp:lastModifiedBy>Бангрова Ольга Сергеевна</cp:lastModifiedBy>
  <cp:revision>11</cp:revision>
  <cp:lastPrinted>2026-09-14T07:19:00Z</cp:lastPrinted>
  <dcterms:created xsi:type="dcterms:W3CDTF">2026-09-15T10:39:00Z</dcterms:created>
  <dcterms:modified xsi:type="dcterms:W3CDTF">2026-09-16T09:56:00Z</dcterms:modified>
</cp:coreProperties>
</file>