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24" w:rsidRPr="006810C3" w:rsidRDefault="00504B24" w:rsidP="00AE3935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аукциона в электронной форме на право </w:t>
      </w:r>
    </w:p>
    <w:p w:rsidR="00504B24" w:rsidRPr="006810C3" w:rsidRDefault="00504B24" w:rsidP="00AE3935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заключения договора аренды земельного участка, государственная собственность на который не разграничена</w:t>
      </w:r>
    </w:p>
    <w:p w:rsidR="00504B24" w:rsidRPr="006810C3" w:rsidRDefault="00504B24" w:rsidP="00AE393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Аукцион в электронной форме 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 право заключения договора аренды земельного участка проводится на основании 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постановления администрации городского округа Тольятти (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решения уполномоченного органа)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04.09.2026 № 2197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-п/1 «О проведении аукциона в электронной форме в отношении земельного участка с кадастровым номером 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2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51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5537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с местоположением: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Российская Федерация,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11110128"/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Самарская область,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городской округ Тольятти, город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Тольятти, </w:t>
      </w:r>
      <w:r>
        <w:rPr>
          <w:rFonts w:ascii="Times New Roman" w:eastAsia="Times New Roman" w:hAnsi="Times New Roman" w:cs="Times New Roman"/>
          <w:sz w:val="24"/>
          <w:szCs w:val="24"/>
        </w:rPr>
        <w:t>улица Ларина, земельный участок 191/16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организации муниципальных торгов администрации городского округа Тольятти. 445020, г. Тольятти, ул. Белорусская, 33, </w:t>
      </w:r>
      <w:proofErr w:type="spell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54-32-00; 54-47-52; 54-34-95.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Адрес электронной почты: </w:t>
      </w:r>
      <w:hyperlink r:id="rId5" w:history="1"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sio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@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tgl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.</w:t>
        </w:r>
        <w:proofErr w:type="spellStart"/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владеющее сайтом </w:t>
      </w:r>
      <w:hyperlink r:id="rId6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http://utp.sberbank-ast.ru/AP</w:t>
        </w:r>
      </w:hyperlink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504B24" w:rsidRPr="006810C3" w:rsidRDefault="00504B24" w:rsidP="00AE393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119435, г.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Большой Саввинский переулок, дом 12, стр. 9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(495) 787-29-97, (495) 787-29-99.</w:t>
      </w:r>
    </w:p>
    <w:p w:rsidR="00504B24" w:rsidRPr="006810C3" w:rsidRDefault="00504B24" w:rsidP="00AE393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аукциона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(начальный размер ежегодной арендной платы): </w:t>
      </w:r>
      <w:bookmarkStart w:id="1" w:name="_Hlk129782585"/>
      <w:r>
        <w:rPr>
          <w:rFonts w:ascii="Times New Roman" w:eastAsia="Calibri" w:hAnsi="Times New Roman" w:cs="Times New Roman"/>
          <w:sz w:val="24"/>
          <w:szCs w:val="24"/>
        </w:rPr>
        <w:t>167 075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Сто шестьдесят семь тысяч семьдесят пять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bookmarkEnd w:id="1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ей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Шаг аукциона: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подачи предложений о цене: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открытая.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аукционе: </w:t>
      </w:r>
      <w:r w:rsidR="00CC40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16</w:t>
      </w:r>
      <w:r w:rsidRPr="00CC40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.09.2026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9:00 (время местное).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аукционе: </w:t>
      </w:r>
      <w:r w:rsidR="00CC403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9:00 (время местное).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определения участников аукциона: </w:t>
      </w:r>
      <w:r w:rsidR="00576AE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30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.2026.</w:t>
      </w:r>
    </w:p>
    <w:p w:rsidR="00504B24" w:rsidRPr="006810C3" w:rsidRDefault="00504B24" w:rsidP="00AE3935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="00576AE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05.10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09:00 (время местное).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подачи заявок и место проведения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r w:rsidRPr="006810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http://utp.sberbank-ast.ru/AP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(торговая секция «Приватизация, аренда и продажа прав»).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ab/>
        <w:t>Предмет аукциона: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Право заключения договора аренды земельного участка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для строительства объектов капитального строительства в соответствии с наименованием видов разрешенного использования объектов капитального строительства, соответствующих виду разрешенного использования земельного участка.</w:t>
      </w:r>
    </w:p>
    <w:p w:rsidR="00504B24" w:rsidRPr="006810C3" w:rsidRDefault="00504B24" w:rsidP="00AE39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Кадастровый номер земельного участка: 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2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51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5537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Местоположение земельного участка</w:t>
      </w:r>
      <w:r w:rsidRPr="006810C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Российская Федерация,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Самарская область, </w:t>
      </w:r>
      <w:r>
        <w:rPr>
          <w:rFonts w:ascii="Times New Roman" w:eastAsia="Times New Roman" w:hAnsi="Times New Roman" w:cs="Times New Roman"/>
          <w:sz w:val="24"/>
          <w:szCs w:val="24"/>
        </w:rPr>
        <w:t>городской округ Тольятти, город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Тольятти, </w:t>
      </w:r>
      <w:r>
        <w:rPr>
          <w:rFonts w:ascii="Times New Roman" w:eastAsia="Times New Roman" w:hAnsi="Times New Roman" w:cs="Times New Roman"/>
          <w:sz w:val="24"/>
          <w:szCs w:val="24"/>
        </w:rPr>
        <w:t>улица Ларина, земельный участок 191/16.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Площадь земельного участка: </w:t>
      </w: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1 </w:t>
      </w: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650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кв. м. 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Срок аренды земельного участка: </w:t>
      </w: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(Тридцать) месяцев. 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lastRenderedPageBreak/>
        <w:t>Ограничения права в использовании земельного участка: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выполнение обязательств по соблюдению установленных норм и правил в охранных зонах и коридорах инженерных коммуникаций, в соответствии с положениями статьи 56 Земельного кодекса РФ, в пользу правообладателей инженерных сетей и коммуникаций, соблюдение ограничений в существующих зонах с особыми условиями использования территорий, указанных в выписке из ЕГРН от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10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7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КУВИ-001/2026-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93289064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Земельный участок расположен в границах территориальной зоны </w:t>
      </w:r>
      <w:r w:rsidRPr="006810C3">
        <w:rPr>
          <w:rFonts w:ascii="Times New Roman" w:eastAsia="Calibri" w:hAnsi="Times New Roman" w:cs="Times New Roman"/>
          <w:sz w:val="24"/>
          <w:szCs w:val="24"/>
        </w:rPr>
        <w:t>ПК-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6810C3">
        <w:rPr>
          <w:rFonts w:ascii="Times New Roman" w:eastAsia="Calibri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Зона промышленных объектов IV - V классов опасности</w:t>
      </w:r>
      <w:r w:rsidRPr="006810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Разрешенное использование земельного участка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соответствии с выпиской из Единого государственного реестра недвижимости об объекте недвижимости от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10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7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КУВИ-001/2026-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93289064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склады (6.9).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AE3935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Основные виды разрешенного использования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земельных участков в соответствии со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статьей </w:t>
      </w:r>
      <w:r>
        <w:rPr>
          <w:rFonts w:ascii="Times New Roman" w:hAnsi="Times New Roman" w:cs="Times New Roman"/>
          <w:sz w:val="24"/>
          <w:szCs w:val="24"/>
        </w:rPr>
        <w:t xml:space="preserve">52. ПК-3. Зона промышленных объектов IV - V классов опасности 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>Правил землепользования и застройки городского округа Тольятти, утвержденных решением Думы городского округа Тольятти от 24.12.2008 № 1059: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935">
        <w:rPr>
          <w:rFonts w:ascii="Times New Roman" w:hAnsi="Times New Roman" w:cs="Times New Roman"/>
          <w:sz w:val="24"/>
          <w:szCs w:val="24"/>
        </w:rPr>
        <w:t>Коммунальное обслуживание (3.1); Общественное управление (3.8); Обеспечение научной деятельности (3.9); Деловое управление (4.1); Магазины (4.4); Общественное питание (4.6); Автомобильный транспорт (7.2); Обслуживание автотранспорта (4.9); Тяжелая промышленность (6.2); Легкая промышленность (6.3); Пищевая промышленность (6.4); Нефтехимическая промышленность (6.5); Строительная промышленность (6.6); Связь (6.8); Склады (6.9); Железнодорожный транспорт (7.1); Водный транспорт (7.3); Обеспечение внутреннего правопорядка (8.3); Воздушный транспорт (7.4); "Спорт" (5.1); Объекты придорожного сервиса (4.9.1); Земельные участки (территории) общего пользования (12.0); Автомобилестроительная промышленность (6.2.1).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Цель использования земельного участка: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для строительства объектов капитального строительства в соответствии с наименованием видов разрешенного использования объектов капитального строительства, соответствующих виду разрешенного использования земельного участка.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Земельный участок относится к категории земель: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земли населенных пунктов.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аукциона в электронной форме на право заключения договора аренды земельного участка определяется ежегодный размер арендной платы.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Предельные параметры разрешенного строительства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 объекта капитального строительства определены в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пункте 4 статьи 5</w:t>
      </w:r>
      <w:r w:rsidR="00AE3935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 землепользования и застройки городского округа Тольятти, утвержденных решением Думы городского округа Тольятти от 24.12.2008 № 1059, в границах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зоны </w:t>
      </w:r>
      <w:r w:rsidR="00AE3935">
        <w:rPr>
          <w:rFonts w:ascii="Times New Roman" w:hAnsi="Times New Roman" w:cs="Times New Roman"/>
          <w:sz w:val="24"/>
          <w:szCs w:val="24"/>
        </w:rPr>
        <w:t>промышленных объектов IV - V классов 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6810C3">
        <w:rPr>
          <w:rFonts w:ascii="Times New Roman" w:hAnsi="Times New Roman" w:cs="Times New Roman"/>
          <w:sz w:val="24"/>
          <w:szCs w:val="24"/>
        </w:rPr>
        <w:t>ПК-</w:t>
      </w:r>
      <w:r w:rsidR="00AE3935">
        <w:rPr>
          <w:rFonts w:ascii="Times New Roman" w:hAnsi="Times New Roman" w:cs="Times New Roman"/>
          <w:sz w:val="24"/>
          <w:szCs w:val="24"/>
        </w:rPr>
        <w:t>3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</w:p>
    <w:p w:rsidR="00AE3935" w:rsidRDefault="00504B24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«4. </w:t>
      </w:r>
      <w:r w:rsidR="00AE3935">
        <w:rPr>
          <w:rFonts w:ascii="Times New Roman" w:hAnsi="Times New Roman" w:cs="Times New Roman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Минимальная площадь земельных участков для зданий, строений, сооружений - не подлежит ограничению настоящими Правилами.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Максимальная площадь земельных участков для зданий, строений, сооружений - не подлежит ограничению настоящими Правилами.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- не подлежат ограничению настоящими Правилами.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Предельное (минимальное и максимальное) количество этажей для зданий, сооружений - не подлежит ограничению настоящими Правилами.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Предельная (минимальная и максимальная) высота зданий, строений, сооружений (м) - не подлежит ограничению настоящими Правилами.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для: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зданий, строений, сооружений - 80%;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объектов (сооружений) инженерно-технического обеспечения - не подлежит ограничению настоящими Правилами;</w:t>
      </w:r>
    </w:p>
    <w:p w:rsidR="00AE3935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автодромов - не подлежит ограничению настоящими Правилами;</w:t>
      </w:r>
    </w:p>
    <w:p w:rsidR="00504B24" w:rsidRPr="006810C3" w:rsidRDefault="00AE3935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двигателей, - не подлежит ограничению настоящими Правилами</w:t>
      </w:r>
      <w:r w:rsidR="00504B24" w:rsidRPr="006810C3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504B24" w:rsidRPr="00576AEA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2" w:name="_Hlk103764574"/>
      <w:r w:rsidRPr="00576AE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 Информация ПАО «Ростелеком» от </w:t>
      </w:r>
      <w:r w:rsidR="00576AEA" w:rsidRPr="00576AEA">
        <w:rPr>
          <w:rFonts w:ascii="Times New Roman" w:eastAsia="MS Mincho" w:hAnsi="Times New Roman" w:cs="Times New Roman"/>
          <w:sz w:val="24"/>
          <w:szCs w:val="24"/>
          <w:lang w:eastAsia="ru-RU"/>
        </w:rPr>
        <w:t>17.07</w:t>
      </w:r>
      <w:r w:rsidRPr="00576AEA">
        <w:rPr>
          <w:rFonts w:ascii="Times New Roman" w:eastAsia="MS Mincho" w:hAnsi="Times New Roman" w:cs="Times New Roman"/>
          <w:sz w:val="24"/>
          <w:szCs w:val="24"/>
          <w:lang w:eastAsia="ru-RU"/>
        </w:rPr>
        <w:t>.2026 № 01/05/</w:t>
      </w:r>
      <w:r w:rsidR="00576AEA" w:rsidRPr="00576AEA">
        <w:rPr>
          <w:rFonts w:ascii="Times New Roman" w:eastAsia="MS Mincho" w:hAnsi="Times New Roman" w:cs="Times New Roman"/>
          <w:sz w:val="24"/>
          <w:szCs w:val="24"/>
          <w:lang w:eastAsia="ru-RU"/>
        </w:rPr>
        <w:t>122439</w:t>
      </w:r>
      <w:r w:rsidRPr="00576AE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/26 на подключение к сетям электросвязи; </w:t>
      </w:r>
    </w:p>
    <w:bookmarkEnd w:id="2"/>
    <w:p w:rsidR="00504B24" w:rsidRPr="00576AEA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Информация ООО «СВГК» от 1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19217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ОПКБО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технической возможности присоединения к газораспределительной сети;</w:t>
      </w:r>
    </w:p>
    <w:p w:rsidR="00504B24" w:rsidRPr="00576AEA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CD74B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</w:t>
      </w:r>
      <w:bookmarkStart w:id="3" w:name="_GoBack"/>
      <w:bookmarkEnd w:id="3"/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16.07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576AEA"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ИС-197/22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возможности </w:t>
      </w:r>
      <w:r w:rsid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присоединения</w:t>
      </w:r>
      <w:r w:rsidR="00CC6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энергопринимающих устройств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4B24" w:rsidRPr="00576AEA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ПАО «Т Плюс» от </w:t>
      </w:r>
      <w:r w:rsidR="00CC69AB">
        <w:rPr>
          <w:rFonts w:ascii="Times New Roman" w:eastAsia="Times New Roman" w:hAnsi="Times New Roman" w:cs="Times New Roman"/>
          <w:sz w:val="24"/>
          <w:szCs w:val="24"/>
          <w:lang w:eastAsia="ru-RU"/>
        </w:rPr>
        <w:t>15.07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№ 51100-23-</w:t>
      </w:r>
      <w:r w:rsidR="00CC69AB">
        <w:rPr>
          <w:rFonts w:ascii="Times New Roman" w:eastAsia="Times New Roman" w:hAnsi="Times New Roman" w:cs="Times New Roman"/>
          <w:sz w:val="24"/>
          <w:szCs w:val="24"/>
          <w:lang w:eastAsia="ru-RU"/>
        </w:rPr>
        <w:t>05828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отсутствии возможности подключения к системе теплоснабжения;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76AE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Информация 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«Волжские коммунальные системы» от </w:t>
      </w:r>
      <w:r w:rsidR="00CC69AB">
        <w:rPr>
          <w:rFonts w:ascii="Times New Roman" w:eastAsia="Times New Roman" w:hAnsi="Times New Roman" w:cs="Times New Roman"/>
          <w:sz w:val="24"/>
          <w:szCs w:val="24"/>
          <w:lang w:eastAsia="ru-RU"/>
        </w:rPr>
        <w:t>21.07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CC69AB">
        <w:rPr>
          <w:rFonts w:ascii="Times New Roman" w:eastAsia="Times New Roman" w:hAnsi="Times New Roman" w:cs="Times New Roman"/>
          <w:sz w:val="24"/>
          <w:szCs w:val="24"/>
          <w:lang w:eastAsia="ru-RU"/>
        </w:rPr>
        <w:t>7138</w:t>
      </w:r>
      <w:r w:rsidRPr="00576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подключении</w:t>
      </w:r>
      <w:r w:rsidRPr="00576AE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системам водоснабжения и водоотведения.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сведения о технических условиях размещены в сети «Интернет» в Государственной информационной системе - официальном сайте Российской Федерации </w:t>
      </w:r>
      <w:hyperlink r:id="rId7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www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torgi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gov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на официальном портале администрации городского округа Тольятти 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«Продажа муниципального имущества».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Порядок регистрации на электронной площадке: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www.sberbank-ast.ru.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504B24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электронной площадке</w:t>
      </w:r>
      <w:proofErr w:type="gramEnd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была ими прекращена.</w:t>
      </w:r>
    </w:p>
    <w:p w:rsidR="00504B24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sz w:val="24"/>
          <w:szCs w:val="24"/>
        </w:rPr>
        <w:t>Внимание!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504B24" w:rsidRPr="006810C3" w:rsidRDefault="00504B24" w:rsidP="00AE39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B24" w:rsidRPr="006810C3" w:rsidRDefault="00504B24" w:rsidP="00AE39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504B24" w:rsidRPr="006810C3" w:rsidRDefault="00504B24" w:rsidP="00AE393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№ 1);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Pr="006810C3">
        <w:rPr>
          <w:rFonts w:ascii="Times New Roman" w:eastAsia="Calibri" w:hAnsi="Times New Roman" w:cs="Times New Roman"/>
          <w:sz w:val="24"/>
          <w:szCs w:val="24"/>
        </w:rPr>
        <w:t>надлежащим</w:t>
      </w:r>
      <w:r w:rsidR="00E345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10C3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</w:t>
      </w: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иностранного государства в случае, если заявителем является иностранное юридическое лицо;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504B24" w:rsidRPr="006810C3" w:rsidRDefault="00504B24" w:rsidP="00AE39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Заявитель, подавший заявку на участие в аукционе, вправе отозвать такую заявку в любое время до дня и времени окончания срока приема заявок. </w:t>
      </w:r>
    </w:p>
    <w:p w:rsidR="00504B24" w:rsidRPr="006810C3" w:rsidRDefault="00504B24" w:rsidP="00AE39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  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Задаток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3935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участия в аукционе установлен задаток в размере: </w:t>
      </w:r>
      <w:r w:rsidR="00AE3935">
        <w:rPr>
          <w:rFonts w:ascii="Times New Roman" w:eastAsia="Calibri" w:hAnsi="Times New Roman" w:cs="Times New Roman"/>
          <w:sz w:val="24"/>
          <w:szCs w:val="24"/>
        </w:rPr>
        <w:t>167 075</w:t>
      </w:r>
      <w:r w:rsidR="00AE3935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 w:rsidR="00AE3935">
        <w:rPr>
          <w:rFonts w:ascii="Times New Roman" w:eastAsia="MS Mincho" w:hAnsi="Times New Roman" w:cs="Times New Roman"/>
          <w:sz w:val="24"/>
          <w:szCs w:val="24"/>
          <w:lang w:eastAsia="ru-RU"/>
        </w:rPr>
        <w:t>Сто шестьдесят семь тысяч семьдесят пять</w:t>
      </w:r>
      <w:r w:rsidR="00AE3935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r w:rsidR="00AE3935">
        <w:rPr>
          <w:rFonts w:ascii="Times New Roman" w:eastAsia="MS Mincho" w:hAnsi="Times New Roman" w:cs="Times New Roman"/>
          <w:sz w:val="24"/>
          <w:szCs w:val="24"/>
          <w:lang w:eastAsia="ru-RU"/>
        </w:rPr>
        <w:t>ей</w:t>
      </w:r>
      <w:r w:rsidR="00AE3935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осуществляет перечисление денежных средств в качестве задатка на банковские реквизиты: </w:t>
      </w:r>
    </w:p>
    <w:p w:rsidR="00504B24" w:rsidRPr="006810C3" w:rsidRDefault="00504B24" w:rsidP="00AE3935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ПОЛУЧАТЕЛЬ:</w:t>
      </w:r>
    </w:p>
    <w:p w:rsidR="00504B24" w:rsidRPr="006810C3" w:rsidRDefault="00504B24" w:rsidP="00AE3935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Наименование: АО «Сбербанк-АСТ», ИНН: 7707308480, КПП: 770401001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Расчетный счет: 40702810300020038047.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БАНК ПОЛУЧАТЕЛЯ:</w:t>
      </w:r>
    </w:p>
    <w:p w:rsidR="00504B24" w:rsidRPr="006810C3" w:rsidRDefault="00504B24" w:rsidP="00AE3935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 банка: ПАО «СБЕРБАНК РОССИИ» Г. МОСКВА, БИК: 044525225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Корреспондентский счет: 30101810400000000225.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СРЕДСТВА, ПЕРЕЧИСЛЕННЫЕ ЗА ЗАЯВИТЕЛЯ </w:t>
      </w:r>
      <w:proofErr w:type="gram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 ЛИЦОМ</w:t>
      </w:r>
      <w:proofErr w:type="gram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ЗАЧИСЛЯЮТСЯ НА СЧЕТ ТАКОГО ЗАЯВИТЕЛЯ НА УНИВЕРСАЛЬНОЙ ТОРГОВОЙ ПЛАТФОРМЕ.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Срок внесения задатка для участия в аукционе: не позднее 00 часов 00 минут (время московское) дня определения участников аукциона, указанного в настоящем извещении. </w:t>
      </w:r>
    </w:p>
    <w:p w:rsidR="00504B24" w:rsidRPr="006810C3" w:rsidRDefault="00504B24" w:rsidP="00AE3935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обеспечивает возврат денежных средств в размере задатка: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- участникам аукциона в течение трех рабочих дней со дня принятия решения об отказе в проведении аукциона;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заявителя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</w:t>
      </w:r>
      <w:hyperlink r:id="rId8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10.1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статьи 39.13 Земельного кодекса;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заявителя, не допущенного к участию в аукционе, в течение трех рабочих дней со дня оформления протокола рассмотрения заявок на участие в аукционе;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- лиц, участвовавших в аукционе, но не победивших в нем, за исключением участника аукциона, который сделал предпоследнее предложение о цене, в течение трех рабочих дней со дня подписания протокола о результатах аукциона.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</w:t>
      </w:r>
      <w:r w:rsidRPr="006810C3">
        <w:rPr>
          <w:rFonts w:ascii="Times New Roman" w:eastAsia="Calibri" w:hAnsi="Times New Roman" w:cs="Times New Roman"/>
          <w:b/>
          <w:sz w:val="24"/>
          <w:szCs w:val="24"/>
        </w:rPr>
        <w:t xml:space="preserve"> не допускается к участию в аукционе в следующих случаях: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6810C3">
        <w:rPr>
          <w:rFonts w:ascii="Times New Roman" w:eastAsia="Calibri" w:hAnsi="Times New Roman" w:cs="Times New Roman"/>
          <w:sz w:val="24"/>
          <w:szCs w:val="24"/>
        </w:rPr>
        <w:t>непоступление</w:t>
      </w:r>
      <w:proofErr w:type="spellEnd"/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задатка на дату рассмотрения заявок на участие в аукционе;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Порядок проведения аукциона: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в день и время, указанные в извещении о проведении аукциона.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 момента начала подачи предложений о цене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Предложением о цене признается подписанное электронной подписью участника ценовое предложение.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Время для подачи предложений о цене определяется в следующем порядке: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– время для подачи первого предложения о цене составляет 10 минут с момента начала аукциона;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Если в течение времени для подачи первого предложения о цене или лучшего </w:t>
      </w: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ниже начальной цены;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равно нулю;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представленное участником аукциона предложение о цене является лучшим текущим предложением о цене;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текущее максимальное предложение о цене предмета аукциона подано таким участником аукциона.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Аукцион признаётся несостоявшимися в следующих случаях: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 подано ни одной заявки на участие в аукционе либо принято решение об отказе в допуске к участию в аукционе всех заявителей;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только один заявитель допущен к участию в аукционе;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4) в аукционе участвовал один участник аукциона;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5) в ходе проведения аукциона ни один из участников аукциона не подал предложение о цене предмета аукциона;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 электронной площадке,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9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. 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в ГИС Торги.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10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 течение 5 дней со дня истечения срока, предусмотренного пунктом 11 статьи 39.13 Земельного кодекса, победителю аукциона или иным лицам, с которыми в соответствии с </w:t>
      </w:r>
      <w:hyperlink r:id="rId11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пунктами 13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2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14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3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20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14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25 статьи 39.12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настоящего Кодекса заключается договор купли-продажи земельного участка либо договор аренды земельного участка, направляется подписанный проект договора купли продажи земельного участка либо проект договора аренды такого участка.</w:t>
      </w:r>
    </w:p>
    <w:p w:rsidR="00871FF9" w:rsidRDefault="00504B24" w:rsidP="00AE3935">
      <w:pPr>
        <w:spacing w:after="1" w:line="240" w:lineRule="auto"/>
        <w:ind w:firstLine="708"/>
        <w:jc w:val="both"/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проведения электронного аукциона договор купли-продажи земельного участка, либо договор аренды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sectPr w:rsidR="00871FF9" w:rsidSect="00B465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24"/>
    <w:rsid w:val="00504B24"/>
    <w:rsid w:val="00576AEA"/>
    <w:rsid w:val="007F673E"/>
    <w:rsid w:val="00871FF9"/>
    <w:rsid w:val="00AE3935"/>
    <w:rsid w:val="00C958B3"/>
    <w:rsid w:val="00CC403E"/>
    <w:rsid w:val="00CC69AB"/>
    <w:rsid w:val="00CD74B1"/>
    <w:rsid w:val="00E34581"/>
    <w:rsid w:val="00E4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189D"/>
  <w15:chartTrackingRefBased/>
  <w15:docId w15:val="{767B633D-D623-4B30-9E5E-8CCF04DD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4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66&amp;dst=3014" TargetMode="External"/><Relationship Id="rId13" Type="http://schemas.openxmlformats.org/officeDocument/2006/relationships/hyperlink" Target="https://login.consultant.ru/link/?req=doc&amp;base=LAW&amp;n=483141&amp;dst=7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login.consultant.ru/link/?req=doc&amp;base=LAW&amp;n=483141&amp;dst=6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11" Type="http://schemas.openxmlformats.org/officeDocument/2006/relationships/hyperlink" Target="https://login.consultant.ru/link/?req=doc&amp;base=LAW&amp;n=483141&amp;dst=689" TargetMode="External"/><Relationship Id="rId5" Type="http://schemas.openxmlformats.org/officeDocument/2006/relationships/hyperlink" Target="mailto:sio@tg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ortal.tg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tgl.ru" TargetMode="External"/><Relationship Id="rId14" Type="http://schemas.openxmlformats.org/officeDocument/2006/relationships/hyperlink" Target="https://login.consultant.ru/link/?req=doc&amp;base=LAW&amp;n=483141&amp;dst=101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Бангрова Ольга Сергеевна</cp:lastModifiedBy>
  <cp:revision>10</cp:revision>
  <cp:lastPrinted>2026-09-14T07:19:00Z</cp:lastPrinted>
  <dcterms:created xsi:type="dcterms:W3CDTF">2026-09-04T06:45:00Z</dcterms:created>
  <dcterms:modified xsi:type="dcterms:W3CDTF">2026-09-14T09:37:00Z</dcterms:modified>
</cp:coreProperties>
</file>