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60" w:rsidRPr="006810C3" w:rsidRDefault="00195760" w:rsidP="00DC6970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аукциона в электронной форме на право </w:t>
      </w:r>
    </w:p>
    <w:p w:rsidR="00195760" w:rsidRPr="006810C3" w:rsidRDefault="00195760" w:rsidP="00DC6970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заключения договора аренды земельного участка, государственная собственность на который не разграничена</w:t>
      </w:r>
    </w:p>
    <w:p w:rsidR="00195760" w:rsidRPr="006810C3" w:rsidRDefault="00195760" w:rsidP="00DC6970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Аукцион в электронной форме 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 право заключения договора аренды земельного участка проводится на основании 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постановления администрации городского округа Тольятти (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решения уполномоченного органа)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8.2026 № 2093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-п/1 «О проведении аукциона в электронной форме в отношении земельного участка с кадастровым номером 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1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60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16647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с местоположением: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 xml:space="preserve"> Российская Федерация,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11110128"/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Самарская область, </w:t>
      </w:r>
      <w:bookmarkEnd w:id="0"/>
      <w:r w:rsidR="00BA0270">
        <w:rPr>
          <w:rFonts w:ascii="Times New Roman" w:eastAsia="Times New Roman" w:hAnsi="Times New Roman" w:cs="Times New Roman"/>
          <w:sz w:val="24"/>
          <w:szCs w:val="24"/>
        </w:rPr>
        <w:t>городской округ Тольятти, город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Тольятти, 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улица Куйбышева, земельный участок № 50 В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54-32-00; 54-47-52; 54-34-95.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Адрес электронной почты: </w:t>
      </w:r>
      <w:hyperlink r:id="rId5" w:history="1"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sio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@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tgl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.</w:t>
        </w:r>
        <w:proofErr w:type="spellStart"/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владеющее сайтом </w:t>
      </w:r>
      <w:hyperlink r:id="rId6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http://utp.sberbank-ast.ru/AP</w:t>
        </w:r>
      </w:hyperlink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195760" w:rsidRPr="006810C3" w:rsidRDefault="00195760" w:rsidP="00DC6970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</w:t>
      </w:r>
    </w:p>
    <w:p w:rsidR="00195760" w:rsidRPr="006810C3" w:rsidRDefault="00195760" w:rsidP="00DC6970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(начальный размер ежегодной арендной платы): </w:t>
      </w:r>
      <w:bookmarkStart w:id="1" w:name="_Hlk129782585"/>
      <w:r w:rsidR="00BA0270">
        <w:rPr>
          <w:rFonts w:ascii="Times New Roman" w:eastAsia="Calibri" w:hAnsi="Times New Roman" w:cs="Times New Roman"/>
          <w:sz w:val="24"/>
          <w:szCs w:val="24"/>
        </w:rPr>
        <w:t>118 564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BA0270">
        <w:rPr>
          <w:rFonts w:ascii="Times New Roman" w:eastAsia="MS Mincho" w:hAnsi="Times New Roman" w:cs="Times New Roman"/>
          <w:sz w:val="24"/>
          <w:szCs w:val="24"/>
          <w:lang w:eastAsia="ru-RU"/>
        </w:rPr>
        <w:t>Сто восемнадцать тысяч пятьсот шестьдесят четыре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bookmarkEnd w:id="1"/>
      <w:r w:rsidR="00BA0270">
        <w:rPr>
          <w:rFonts w:ascii="Times New Roman" w:eastAsia="MS Mincho" w:hAnsi="Times New Roman" w:cs="Times New Roman"/>
          <w:sz w:val="24"/>
          <w:szCs w:val="24"/>
          <w:lang w:eastAsia="ru-RU"/>
        </w:rPr>
        <w:t>я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Шаг аукциона: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5 000 (</w:t>
      </w:r>
      <w:r w:rsidR="00BA02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тысяч) рублей.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подачи предложений о цене: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открытая.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аукционе: 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27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.08.2026 в 9:00 (время местное).</w:t>
      </w: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аукционе: 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5.0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95760" w:rsidRPr="006810C3" w:rsidRDefault="00195760" w:rsidP="00DC6970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определения участников аукциона: 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6.0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.2026.</w:t>
      </w:r>
    </w:p>
    <w:p w:rsidR="00195760" w:rsidRPr="006810C3" w:rsidRDefault="00195760" w:rsidP="00DC6970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1.0</w:t>
      </w:r>
      <w:r w:rsidR="00BA0270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09:00 (время местное).</w:t>
      </w: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 w:bidi="ru-RU"/>
        </w:rPr>
      </w:pP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подачи заявок и место проведения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6810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195760" w:rsidRPr="006810C3" w:rsidRDefault="00195760" w:rsidP="00DC69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ab/>
        <w:t>Предмет аукциона: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Право заключения договора аренды земельного участка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строительства, соответствующих виду разрешенного использования земельного участка.</w:t>
      </w:r>
    </w:p>
    <w:p w:rsidR="00195760" w:rsidRPr="006810C3" w:rsidRDefault="00195760" w:rsidP="00DC697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Кадастровый номер земельного участка: </w:t>
      </w:r>
      <w:r w:rsidR="00BA027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r w:rsidR="00BA027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1</w:t>
      </w:r>
      <w:r w:rsidR="00BA027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60</w:t>
      </w:r>
      <w:r w:rsidR="00BA027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 w:rsidR="00BA0270">
        <w:rPr>
          <w:rFonts w:ascii="Times New Roman" w:eastAsia="Calibri" w:hAnsi="Times New Roman" w:cs="Times New Roman"/>
          <w:sz w:val="24"/>
          <w:szCs w:val="24"/>
          <w:lang w:eastAsia="zh-CN"/>
        </w:rPr>
        <w:t>16647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Местоположение земельного участка</w:t>
      </w:r>
      <w:r w:rsidRPr="006810C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Российская Федерация,</w:t>
      </w:r>
      <w:r w:rsidR="00BA0270" w:rsidRPr="006810C3">
        <w:rPr>
          <w:rFonts w:ascii="Times New Roman" w:eastAsia="Times New Roman" w:hAnsi="Times New Roman" w:cs="Times New Roman"/>
          <w:sz w:val="24"/>
          <w:szCs w:val="24"/>
        </w:rPr>
        <w:t xml:space="preserve"> Самарская область, 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 xml:space="preserve">городской округ Тольятти, 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город</w:t>
      </w:r>
      <w:r w:rsidR="00BA0270" w:rsidRPr="006810C3">
        <w:rPr>
          <w:rFonts w:ascii="Times New Roman" w:eastAsia="Times New Roman" w:hAnsi="Times New Roman" w:cs="Times New Roman"/>
          <w:sz w:val="24"/>
          <w:szCs w:val="24"/>
        </w:rPr>
        <w:t xml:space="preserve"> Тольятти, 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улица Куйбышева, земельный участок № 50 В</w:t>
      </w:r>
      <w:r w:rsidR="00BA02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Площадь земельного участка: </w:t>
      </w: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1 </w:t>
      </w:r>
      <w:r w:rsidR="00BA027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109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кв. м. 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Срок аренды земельного участка: </w:t>
      </w: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(Тридцать) месяцев. </w:t>
      </w: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lastRenderedPageBreak/>
        <w:t>Ограничения права в использовании земельного участка: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выполнение обязательств по соблюдению установленных норм и правил в охранных зонах и коридорах инженерных коммуникаций, в соответствии с положениями статьи 56 Земельного кодекса РФ, в пользу правообладателей инженерных сетей и коммуникаций, соблюдение ограничений в существующих зонах с особыми условиями использования территорий, указанных в выписке из ЕГРН от </w:t>
      </w:r>
      <w:r w:rsidR="00BA0270">
        <w:rPr>
          <w:rFonts w:ascii="Times New Roman" w:eastAsia="MS Mincho" w:hAnsi="Times New Roman" w:cs="Times New Roman"/>
          <w:sz w:val="24"/>
          <w:szCs w:val="24"/>
          <w:lang w:eastAsia="ru-RU"/>
        </w:rPr>
        <w:t>20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 w:rsidR="00BA0270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 w:rsidR="00BA0270">
        <w:rPr>
          <w:rFonts w:ascii="Times New Roman" w:eastAsia="MS Mincho" w:hAnsi="Times New Roman" w:cs="Times New Roman"/>
          <w:sz w:val="24"/>
          <w:szCs w:val="24"/>
          <w:lang w:eastAsia="ru-RU"/>
        </w:rPr>
        <w:t>23456856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Земельный участок расположен в границах территориальной зоны </w:t>
      </w:r>
      <w:r w:rsidRPr="006810C3">
        <w:rPr>
          <w:rFonts w:ascii="Times New Roman" w:eastAsia="Calibri" w:hAnsi="Times New Roman" w:cs="Times New Roman"/>
          <w:sz w:val="24"/>
          <w:szCs w:val="24"/>
        </w:rPr>
        <w:t>ПК-</w:t>
      </w:r>
      <w:r w:rsidR="00FD78B3">
        <w:rPr>
          <w:rFonts w:ascii="Times New Roman" w:eastAsia="Calibri" w:hAnsi="Times New Roman" w:cs="Times New Roman"/>
          <w:sz w:val="24"/>
          <w:szCs w:val="24"/>
        </w:rPr>
        <w:t>4</w:t>
      </w:r>
      <w:r w:rsidRPr="006810C3">
        <w:rPr>
          <w:rFonts w:ascii="Times New Roman" w:eastAsia="Calibri" w:hAnsi="Times New Roman" w:cs="Times New Roman"/>
          <w:sz w:val="24"/>
          <w:szCs w:val="24"/>
        </w:rPr>
        <w:t>. (</w:t>
      </w:r>
      <w:r w:rsidR="00FD78B3">
        <w:rPr>
          <w:rFonts w:ascii="Times New Roman" w:hAnsi="Times New Roman" w:cs="Times New Roman"/>
          <w:sz w:val="24"/>
          <w:szCs w:val="24"/>
        </w:rPr>
        <w:t>Зона коммунально-складских объектов</w:t>
      </w:r>
      <w:r w:rsidRPr="006810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D78B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Разрешенное использование земельного участка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соответствии с выпиской из Единого государственного реестра недвижимости об объекте недвижимости от </w:t>
      </w:r>
      <w:r w:rsidR="00FD78B3">
        <w:rPr>
          <w:rFonts w:ascii="Times New Roman" w:eastAsia="MS Mincho" w:hAnsi="Times New Roman" w:cs="Times New Roman"/>
          <w:sz w:val="24"/>
          <w:szCs w:val="24"/>
          <w:lang w:eastAsia="ru-RU"/>
        </w:rPr>
        <w:t>20</w:t>
      </w:r>
      <w:r w:rsidR="00FD78B3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 w:rsidR="00FD78B3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r w:rsidR="00FD78B3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 w:rsidR="00FD78B3">
        <w:rPr>
          <w:rFonts w:ascii="Times New Roman" w:eastAsia="MS Mincho" w:hAnsi="Times New Roman" w:cs="Times New Roman"/>
          <w:sz w:val="24"/>
          <w:szCs w:val="24"/>
          <w:lang w:eastAsia="ru-RU"/>
        </w:rPr>
        <w:t>23456856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r w:rsidR="00FD78B3">
        <w:rPr>
          <w:rFonts w:ascii="Times New Roman" w:hAnsi="Times New Roman" w:cs="Times New Roman"/>
          <w:sz w:val="24"/>
          <w:szCs w:val="24"/>
        </w:rPr>
        <w:t>с</w:t>
      </w:r>
      <w:r w:rsidR="00FD78B3">
        <w:rPr>
          <w:rFonts w:ascii="Times New Roman" w:hAnsi="Times New Roman" w:cs="Times New Roman"/>
          <w:sz w:val="24"/>
          <w:szCs w:val="24"/>
        </w:rPr>
        <w:t>клады (6.9)</w:t>
      </w:r>
      <w:r w:rsidR="00FD78B3">
        <w:rPr>
          <w:rFonts w:ascii="Times New Roman" w:hAnsi="Times New Roman" w:cs="Times New Roman"/>
          <w:sz w:val="24"/>
          <w:szCs w:val="24"/>
        </w:rPr>
        <w:t>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D78B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Основные виды разрешенного использования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земельных участков в соответствии со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статьей </w:t>
      </w:r>
      <w:r w:rsidRPr="006810C3">
        <w:rPr>
          <w:rFonts w:ascii="Times New Roman" w:hAnsi="Times New Roman" w:cs="Times New Roman"/>
          <w:sz w:val="24"/>
          <w:szCs w:val="24"/>
        </w:rPr>
        <w:t>5</w:t>
      </w:r>
      <w:r w:rsidR="00FD78B3">
        <w:rPr>
          <w:rFonts w:ascii="Times New Roman" w:hAnsi="Times New Roman" w:cs="Times New Roman"/>
          <w:sz w:val="24"/>
          <w:szCs w:val="24"/>
        </w:rPr>
        <w:t>3</w:t>
      </w:r>
      <w:r w:rsidRPr="006810C3">
        <w:rPr>
          <w:rFonts w:ascii="Times New Roman" w:hAnsi="Times New Roman" w:cs="Times New Roman"/>
          <w:sz w:val="24"/>
          <w:szCs w:val="24"/>
        </w:rPr>
        <w:t>. ПК-</w:t>
      </w:r>
      <w:r w:rsidR="00FD78B3">
        <w:rPr>
          <w:rFonts w:ascii="Times New Roman" w:hAnsi="Times New Roman" w:cs="Times New Roman"/>
          <w:sz w:val="24"/>
          <w:szCs w:val="24"/>
        </w:rPr>
        <w:t>4</w:t>
      </w:r>
      <w:r w:rsidRPr="006810C3">
        <w:rPr>
          <w:rFonts w:ascii="Times New Roman" w:hAnsi="Times New Roman" w:cs="Times New Roman"/>
          <w:sz w:val="24"/>
          <w:szCs w:val="24"/>
        </w:rPr>
        <w:t xml:space="preserve">. </w:t>
      </w:r>
      <w:r w:rsidR="00FD78B3">
        <w:rPr>
          <w:rFonts w:ascii="Times New Roman" w:hAnsi="Times New Roman" w:cs="Times New Roman"/>
          <w:sz w:val="24"/>
          <w:szCs w:val="24"/>
        </w:rPr>
        <w:t xml:space="preserve">Зона коммунально-складских объектов 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>Правил землепользования и застройки городского округа Тольятти, утвержденных решением Думы городского округа Тольятти от 24.12.2008 № 1059: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78B3">
        <w:rPr>
          <w:rFonts w:ascii="Times New Roman" w:hAnsi="Times New Roman" w:cs="Times New Roman"/>
          <w:sz w:val="24"/>
          <w:szCs w:val="24"/>
        </w:rPr>
        <w:t>Питомники (1.17)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Коммунальное обслуживание (3.1)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Связь (6.8)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Бытовое обслуживание (3.3)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Общественное управление (3.8)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Обеспечение научной деятельности (3.9)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Ветеринарное обслуживание (3.10)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Деловое управление (4.1)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Рынки (4.3)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Объекты торговли (торговые центры, торгово-развлекательные центры (комплексы) (4.2)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Магазины (4.4)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Обслуживание автотранспорта (4.9)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Объекты придорожного сервиса (4.9.1)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Склады (6.9)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Железнодорожный транспорт (7.1)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Автомобильный транспорт (7.2)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Обеспечение внутреннего правопорядка (8.3)</w:t>
      </w:r>
      <w:r w:rsidR="00FD78B3">
        <w:rPr>
          <w:rFonts w:ascii="Times New Roman" w:hAnsi="Times New Roman" w:cs="Times New Roman"/>
          <w:sz w:val="24"/>
          <w:szCs w:val="24"/>
        </w:rPr>
        <w:t xml:space="preserve">; </w:t>
      </w:r>
      <w:r w:rsidR="00FD78B3">
        <w:rPr>
          <w:rFonts w:ascii="Times New Roman" w:hAnsi="Times New Roman" w:cs="Times New Roman"/>
          <w:sz w:val="24"/>
          <w:szCs w:val="24"/>
        </w:rPr>
        <w:t>Земельные участки (территории) общего пользования (12.0)</w:t>
      </w:r>
      <w:r w:rsidR="00FD78B3">
        <w:rPr>
          <w:rFonts w:ascii="Times New Roman" w:hAnsi="Times New Roman" w:cs="Times New Roman"/>
          <w:sz w:val="24"/>
          <w:szCs w:val="24"/>
        </w:rPr>
        <w:t>.</w:t>
      </w:r>
    </w:p>
    <w:p w:rsidR="00FD78B3" w:rsidRPr="006810C3" w:rsidRDefault="00FD78B3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Цель использования земельного участка: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строительства, соответствующих виду разрешенного использования земельного участка.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Земельный участок относится к категории земель: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земли населенных пунктов.</w:t>
      </w: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аукциона в электронной форме на право заключения договора аренды земельного участка определяется ежегодный размер арендной платы.</w:t>
      </w: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Предельные параметры разрешенного строительства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 объекта капитального строительства определены в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пункте 4 статьи 5</w:t>
      </w:r>
      <w:r w:rsidR="00FD78B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 землепользования и застройки городского округа Тольятти, утвержденных решением Думы городского округа Тольятти от 24.12.2008 № 1059, в границах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зоны </w:t>
      </w:r>
      <w:r w:rsidR="00B751BC">
        <w:rPr>
          <w:rFonts w:ascii="Times New Roman" w:hAnsi="Times New Roman" w:cs="Times New Roman"/>
          <w:sz w:val="24"/>
          <w:szCs w:val="24"/>
        </w:rPr>
        <w:t xml:space="preserve">коммунально-складских объектов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6810C3">
        <w:rPr>
          <w:rFonts w:ascii="Times New Roman" w:hAnsi="Times New Roman" w:cs="Times New Roman"/>
          <w:sz w:val="24"/>
          <w:szCs w:val="24"/>
        </w:rPr>
        <w:t>ПК-</w:t>
      </w:r>
      <w:r w:rsidR="00B751BC">
        <w:rPr>
          <w:rFonts w:ascii="Times New Roman" w:hAnsi="Times New Roman" w:cs="Times New Roman"/>
          <w:sz w:val="24"/>
          <w:szCs w:val="24"/>
        </w:rPr>
        <w:t>4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:rsidR="00B751BC" w:rsidRDefault="00195760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«4. </w:t>
      </w:r>
      <w:r w:rsidR="00B751BC">
        <w:rPr>
          <w:rFonts w:ascii="Times New Roman" w:hAnsi="Times New Roman" w:cs="Times New Roman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Минимальные размеры земельных участков: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рыночных комплексов принимаются по норме от 7 до 14 кв. м на 1 кв. м торговой площади рыночного комплекса в зависимости от вместимости и функционального назначения;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бань - 0,2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прачечных - 0,5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химчисток - 0,1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пунктов приема вторсырья - 0,01 га на объект;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размещения котельных - 0,7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канализационных очистных сооружений - не подлежат ограничению настоящими Правилами;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размещения газонаполнительных станций - 6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станций очистки воды - не подлежат ограничению настоящими Правилами;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1.10. коммунально-складских объектов - не подлежат ограничению настоящими Правилами;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приютов для животных - не подлежат ограничению настоящими Правилами.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Максимальные размеры земельных участков для: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бань - 0,4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прачечных - 1,2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химчисток - 1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котельных - 11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канализационных очистных сооружений - 70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газонаполнительных станций - 8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станций очистки воды - 24 га;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коммунально-складских объектов - не подлежат ограничению настоящими Правилами;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объектов пожарной охраны - не подлежат ограничению настоящими Правилами;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приютов для животных - не подлежат ограничению настоящими Правилами.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не подлежат ограничению настоящими Правилами.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Предельное (минимальное и максимальное) количество этажей для зданий, строений, сооружений - не подлежит ограничению настоящими Правилами.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Предельная (минимальная и максимальная) высота зданий, строений, сооружений (м) - не подлежит ограничению настоящими Правилами.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для: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зданий, строений, сооружений - 60%;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объектов (сооружений) инженерно-технического обеспечения - не подлежит ограничению настоящими Правилами.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Минимальные расстояния до красных линий от: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приемных пунктов вторичного сырья - 5 метров;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пожарных депо - 15 метров.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Предельные размеры земельных участков и предельные параметры разрешенного строительства, реконструкции объектов капитального строительства для:</w:t>
      </w:r>
    </w:p>
    <w:p w:rsidR="00B751BC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объектов торговли - установлены в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 46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195760" w:rsidRPr="006810C3" w:rsidRDefault="00B751BC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объектов обслуживания автомобильного транспорта - установлены в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 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</w:t>
      </w:r>
      <w:r w:rsidR="00195760" w:rsidRPr="006810C3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3" w:name="_Hlk103764574"/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-  Информация ПАО «Ростелеком» от 2</w:t>
      </w:r>
      <w:r w:rsidR="00B751BC">
        <w:rPr>
          <w:rFonts w:ascii="Times New Roman" w:eastAsia="MS Mincho" w:hAnsi="Times New Roman" w:cs="Times New Roman"/>
          <w:sz w:val="24"/>
          <w:szCs w:val="24"/>
          <w:lang w:eastAsia="ru-RU"/>
        </w:rPr>
        <w:t>5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 w:rsidR="00B751BC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01/05/</w:t>
      </w:r>
      <w:r w:rsidR="00B751BC">
        <w:rPr>
          <w:rFonts w:ascii="Times New Roman" w:eastAsia="MS Mincho" w:hAnsi="Times New Roman" w:cs="Times New Roman"/>
          <w:sz w:val="24"/>
          <w:szCs w:val="24"/>
          <w:lang w:eastAsia="ru-RU"/>
        </w:rPr>
        <w:t>27624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/26 на подключение к сетям электросвязи; </w:t>
      </w:r>
    </w:p>
    <w:bookmarkEnd w:id="3"/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Информация ООО «СВГК» от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31-05/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04235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/УПТП о технической возможности присоединения к газораспределительной сети;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ЭиСС</w:t>
      </w:r>
      <w:proofErr w:type="spell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362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отсутствии возможности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подключении к электрическим сетям;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ПАО «Т Плюс» от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51100-23-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01275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1BC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отсутствии возможности</w:t>
      </w:r>
      <w:r w:rsidR="00B751BC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подключения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системе теплоснабжения;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Информация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«Волжские коммунальные системы» от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B751BC">
        <w:rPr>
          <w:rFonts w:ascii="Times New Roman" w:eastAsia="Times New Roman" w:hAnsi="Times New Roman" w:cs="Times New Roman"/>
          <w:sz w:val="24"/>
          <w:szCs w:val="24"/>
          <w:lang w:eastAsia="ru-RU"/>
        </w:rPr>
        <w:t>1212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подключении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системам водоснабжения и водоотведения.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сведения о технических условиях размещены в сети «Интернет» в Государственной информационной системе - официальном сайте Российской Федерации </w:t>
      </w:r>
      <w:hyperlink r:id="rId9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torgi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gov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на официальном портале администрации городского округа Тольятти 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имущества».</w:t>
      </w: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lastRenderedPageBreak/>
        <w:t>Порядок регистрации на электронной площадке:</w:t>
      </w: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www.sberbank-ast.ru.</w:t>
      </w: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195760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электронной площадке</w:t>
      </w:r>
      <w:proofErr w:type="gramEnd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была ими прекращена.</w:t>
      </w:r>
    </w:p>
    <w:p w:rsidR="00195760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sz w:val="24"/>
          <w:szCs w:val="24"/>
        </w:rPr>
        <w:t>Внимание!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195760" w:rsidRPr="006810C3" w:rsidRDefault="00195760" w:rsidP="00DC69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760" w:rsidRPr="006810C3" w:rsidRDefault="00195760" w:rsidP="00DC69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195760" w:rsidRPr="006810C3" w:rsidRDefault="00195760" w:rsidP="00DC6970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№ 1);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6810C3">
        <w:rPr>
          <w:rFonts w:ascii="Times New Roman" w:eastAsia="Calibri" w:hAnsi="Times New Roman" w:cs="Times New Roman"/>
          <w:sz w:val="24"/>
          <w:szCs w:val="24"/>
        </w:rPr>
        <w:t>надлежащим образом</w:t>
      </w:r>
      <w:proofErr w:type="gram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195760" w:rsidRPr="006810C3" w:rsidRDefault="00195760" w:rsidP="00DC69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Заявитель, подавший заявку на участие в аукционе, вправе отозвать такую заявку в любое время до дня и времени окончания срока приема заявок. </w:t>
      </w:r>
    </w:p>
    <w:p w:rsidR="00195760" w:rsidRPr="006810C3" w:rsidRDefault="00195760" w:rsidP="00DC69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  </w:t>
      </w:r>
    </w:p>
    <w:p w:rsidR="00195760" w:rsidRPr="006810C3" w:rsidRDefault="00195760" w:rsidP="00DC6970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Задаток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214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участия в аукционе установлен задаток в размере: </w:t>
      </w:r>
      <w:r w:rsidR="00565214">
        <w:rPr>
          <w:rFonts w:ascii="Times New Roman" w:eastAsia="Calibri" w:hAnsi="Times New Roman" w:cs="Times New Roman"/>
          <w:sz w:val="24"/>
          <w:szCs w:val="24"/>
        </w:rPr>
        <w:t>118 564</w:t>
      </w:r>
      <w:r w:rsidR="00565214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565214">
        <w:rPr>
          <w:rFonts w:ascii="Times New Roman" w:eastAsia="MS Mincho" w:hAnsi="Times New Roman" w:cs="Times New Roman"/>
          <w:sz w:val="24"/>
          <w:szCs w:val="24"/>
          <w:lang w:eastAsia="ru-RU"/>
        </w:rPr>
        <w:t>Сто восемнадцать тысяч пятьсот шестьдесят четыре</w:t>
      </w:r>
      <w:r w:rsidR="00565214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r w:rsidR="00565214">
        <w:rPr>
          <w:rFonts w:ascii="Times New Roman" w:eastAsia="MS Mincho" w:hAnsi="Times New Roman" w:cs="Times New Roman"/>
          <w:sz w:val="24"/>
          <w:szCs w:val="24"/>
          <w:lang w:eastAsia="ru-RU"/>
        </w:rPr>
        <w:t>я</w:t>
      </w:r>
      <w:r w:rsidR="00565214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перечисление денежных средств в качестве задатка на банковские реквизиты: </w:t>
      </w:r>
    </w:p>
    <w:p w:rsidR="00195760" w:rsidRPr="006810C3" w:rsidRDefault="00195760" w:rsidP="00DC6970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ПОЛУЧАТЕЛЬ:</w:t>
      </w:r>
    </w:p>
    <w:p w:rsidR="00195760" w:rsidRPr="006810C3" w:rsidRDefault="00195760" w:rsidP="00DC6970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Наименование: АО «Сбербанк-АСТ», ИНН: 7707308480, КПП: 770401001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Расчетный счет: 40702810300020038047.</w:t>
      </w:r>
    </w:p>
    <w:p w:rsidR="00195760" w:rsidRPr="006810C3" w:rsidRDefault="00195760" w:rsidP="00DC6970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БАНК ПОЛУЧАТЕЛЯ:</w:t>
      </w:r>
    </w:p>
    <w:p w:rsidR="00195760" w:rsidRPr="006810C3" w:rsidRDefault="00195760" w:rsidP="00DC6970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 банка: ПАО «СБЕРБАНК РОССИИ» Г. МОСКВА, БИК: 044525225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Корреспондентский счет: 30101810400000000225.</w:t>
      </w: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0" w:rsidRPr="006810C3" w:rsidRDefault="00195760" w:rsidP="00DC69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СРЕДСТВА, ПЕРЕЧИСЛЕННЫЕ ЗА ЗАЯВИТЕЛЯ </w:t>
      </w:r>
      <w:proofErr w:type="gram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 ЛИЦОМ</w:t>
      </w:r>
      <w:proofErr w:type="gram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ЗАЧИСЛЯЮТСЯ НА СЧЕТ ТАКОГО ЗАЯВИТЕЛЯ НА УНИВЕРСАЛЬНОЙ ТОРГОВОЙ ПЛАТФОРМЕ.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  <w:highlight w:val="lightGray"/>
        </w:rPr>
      </w:pP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Срок внесения задатка для участия в аукционе: не позднее 00 часов 00 минут (время московское) дня определения участников аукциона, указанного в настоящем извещении. </w:t>
      </w:r>
    </w:p>
    <w:p w:rsidR="00195760" w:rsidRPr="006810C3" w:rsidRDefault="00195760" w:rsidP="00DC697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 w:rsidR="00195760" w:rsidRPr="006810C3" w:rsidRDefault="00195760" w:rsidP="00DC697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195760" w:rsidRPr="006810C3" w:rsidRDefault="00195760" w:rsidP="00DC69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обеспечивает возврат денежных средств в размере задатка:</w:t>
      </w:r>
    </w:p>
    <w:p w:rsidR="00195760" w:rsidRPr="006810C3" w:rsidRDefault="00195760" w:rsidP="00DC69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- участникам аукциона в течение трех рабочих дней со дня принятия решения об отказе в проведении аукциона;</w:t>
      </w:r>
    </w:p>
    <w:p w:rsidR="00195760" w:rsidRPr="006810C3" w:rsidRDefault="00195760" w:rsidP="00DC69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заявителя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</w:t>
      </w:r>
      <w:hyperlink r:id="rId10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10.1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статьи 39.13 Земельного кодекса;</w:t>
      </w:r>
    </w:p>
    <w:p w:rsidR="00195760" w:rsidRPr="006810C3" w:rsidRDefault="00195760" w:rsidP="00DC69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заявителя, не допущенного к участию в аукционе, в течение трех рабочих дней со дня оформления протокола рассмотрения заявок на участие в аукционе;</w:t>
      </w:r>
    </w:p>
    <w:p w:rsidR="00195760" w:rsidRPr="006810C3" w:rsidRDefault="00195760" w:rsidP="00DC69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лиц, участвовавших в аукционе, но не победивших в нем, за исключением участника аукциона, который сделал предпоследнее предложение о цене, в течение трех рабочих дней со дня подписания протокола о результатах аукциона.</w:t>
      </w:r>
    </w:p>
    <w:p w:rsidR="00195760" w:rsidRPr="006810C3" w:rsidRDefault="00195760" w:rsidP="00DC6970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</w:t>
      </w:r>
    </w:p>
    <w:p w:rsidR="00195760" w:rsidRPr="006810C3" w:rsidRDefault="00195760" w:rsidP="00DC6970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</w:t>
      </w:r>
      <w:r w:rsidRPr="006810C3">
        <w:rPr>
          <w:rFonts w:ascii="Times New Roman" w:eastAsia="Calibri" w:hAnsi="Times New Roman" w:cs="Times New Roman"/>
          <w:b/>
          <w:sz w:val="24"/>
          <w:szCs w:val="24"/>
        </w:rPr>
        <w:t xml:space="preserve"> не допускается к участию в аукционе в следующих случаях: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6810C3">
        <w:rPr>
          <w:rFonts w:ascii="Times New Roman" w:eastAsia="Calibri" w:hAnsi="Times New Roman" w:cs="Times New Roman"/>
          <w:sz w:val="24"/>
          <w:szCs w:val="24"/>
        </w:rPr>
        <w:t>непоступление</w:t>
      </w:r>
      <w:proofErr w:type="spell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</w:t>
      </w: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предусмотренном статьей 39.12 Земельного кодекса РФ реестре недобросовестных участников аукциона.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Порядок проведения аукциона: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в день и время, указанные в извещении о проведении аукциона.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 момента начала подачи предложений о цене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Предложением о цене признается подписанное электронной подписью участника ценовое предложение.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Время для подачи предложений о цене определяется в следующем порядке: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время для подачи первого предложения о цене составляет 10 минут с момента начала аукциона;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ниже начальной цены;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равно нулю;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представленное участником аукциона предложение о цене является лучшим текущим предложением о цене;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текущее максимальное предложение о цене предмета аукциона подано таким участником аукциона.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Аукцион признаётся несостоявшимися в следующих случаях: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 подано ни одной заявки на участие в аукционе либо принято решение об отказе в допуске к участию в аукционе всех заявителей;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только один заявитель допущен к участию в аукционе;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в аукционе участвовал один участник аукциона;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5) в ходе проведения аукциона ни один из участников аукциона не подал предложение о цене предмета аукциона;</w:t>
      </w:r>
    </w:p>
    <w:p w:rsidR="00195760" w:rsidRPr="006810C3" w:rsidRDefault="00195760" w:rsidP="00DC69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after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 электронной площадке,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11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. 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в ГИС Торги.</w:t>
      </w:r>
    </w:p>
    <w:p w:rsidR="00195760" w:rsidRPr="006810C3" w:rsidRDefault="00195760" w:rsidP="00DC6970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195760" w:rsidRPr="006810C3" w:rsidRDefault="00195760" w:rsidP="00DC6970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12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5760" w:rsidRPr="006810C3" w:rsidRDefault="00195760" w:rsidP="00DC6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 течение 5 дней со дня истечения срока, предусмотренного пунктом 11 статьи 39.13 Земельного кодекса, победителю аукциона или иным лицам, с которыми в соответствии с </w:t>
      </w:r>
      <w:hyperlink r:id="rId13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пунктами 13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4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14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5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20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6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25 статьи 39.12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настоящего Кодекса заключается договор купли-продажи земельного участка либо договор аренды земельного участка, направляется подписанный проект договора купли продажи земельного участка либо проект договора аренды такого участка.</w:t>
      </w:r>
    </w:p>
    <w:p w:rsidR="00195760" w:rsidRPr="006810C3" w:rsidRDefault="00195760" w:rsidP="00DC6970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проведения электронного аукциона договор купли-продажи земельного участка, либо договор аренды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95760" w:rsidRPr="006810C3" w:rsidRDefault="00195760" w:rsidP="00DC69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5760" w:rsidRPr="006810C3" w:rsidRDefault="00195760" w:rsidP="00DC69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5CA1" w:rsidRDefault="001C5CA1" w:rsidP="00DC6970">
      <w:pPr>
        <w:spacing w:line="240" w:lineRule="auto"/>
      </w:pPr>
    </w:p>
    <w:sectPr w:rsidR="001C5CA1" w:rsidSect="00B465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60"/>
    <w:rsid w:val="00195760"/>
    <w:rsid w:val="001C5CA1"/>
    <w:rsid w:val="00565214"/>
    <w:rsid w:val="00B751BC"/>
    <w:rsid w:val="00BA0270"/>
    <w:rsid w:val="00DC6970"/>
    <w:rsid w:val="00FD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4F5D"/>
  <w15:chartTrackingRefBased/>
  <w15:docId w15:val="{32A4C7AA-89B6-487E-88B6-387A5C8E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16927&amp;dst=103153" TargetMode="External"/><Relationship Id="rId13" Type="http://schemas.openxmlformats.org/officeDocument/2006/relationships/hyperlink" Target="https://login.consultant.ru/link/?req=doc&amp;base=LAW&amp;n=483141&amp;dst=6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216927&amp;dst=102703" TargetMode="External"/><Relationship Id="rId12" Type="http://schemas.openxmlformats.org/officeDocument/2006/relationships/hyperlink" Target="http://portal.tg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3141&amp;dst=1012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11" Type="http://schemas.openxmlformats.org/officeDocument/2006/relationships/hyperlink" Target="http://portal.tgl.ru" TargetMode="External"/><Relationship Id="rId5" Type="http://schemas.openxmlformats.org/officeDocument/2006/relationships/hyperlink" Target="mailto:sio@tgl.ru" TargetMode="External"/><Relationship Id="rId15" Type="http://schemas.openxmlformats.org/officeDocument/2006/relationships/hyperlink" Target="https://login.consultant.ru/link/?req=doc&amp;base=LAW&amp;n=483141&amp;dst=702" TargetMode="External"/><Relationship Id="rId10" Type="http://schemas.openxmlformats.org/officeDocument/2006/relationships/hyperlink" Target="https://login.consultant.ru/link/?req=doc&amp;base=LAW&amp;n=523866&amp;dst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s://login.consultant.ru/link/?req=doc&amp;base=LAW&amp;n=483141&amp;dst=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2</cp:revision>
  <dcterms:created xsi:type="dcterms:W3CDTF">2026-08-25T09:37:00Z</dcterms:created>
  <dcterms:modified xsi:type="dcterms:W3CDTF">2026-08-25T10:28:00Z</dcterms:modified>
</cp:coreProperties>
</file>