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88D" w:rsidRPr="00657B77" w:rsidRDefault="00B7188D" w:rsidP="00EA3904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24696E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ИЗВЕЩЕНИЕ </w:t>
      </w:r>
    </w:p>
    <w:p w:rsidR="00B7188D" w:rsidRDefault="00B7188D" w:rsidP="00EA3904">
      <w:pPr>
        <w:tabs>
          <w:tab w:val="center" w:pos="5076"/>
        </w:tabs>
        <w:spacing w:after="0" w:line="276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24696E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о проведении аукциона в электронной форме на право заключения договор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а</w:t>
      </w:r>
      <w:r w:rsidRPr="0024696E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на размещение нестационарн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ого</w:t>
      </w:r>
      <w:r w:rsidRPr="0024696E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торгов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ого</w:t>
      </w:r>
      <w:r w:rsidRPr="0024696E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объект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а</w:t>
      </w:r>
      <w:r w:rsidRPr="0024696E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на землях или земельных участках, </w:t>
      </w:r>
      <w:r w:rsidR="00644A2B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находящихся в муниципальной собственности</w:t>
      </w:r>
    </w:p>
    <w:p w:rsidR="00B7188D" w:rsidRPr="006304EE" w:rsidRDefault="00B7188D" w:rsidP="00EA3904">
      <w:pPr>
        <w:tabs>
          <w:tab w:val="center" w:pos="5076"/>
        </w:tabs>
        <w:spacing w:after="0" w:line="276" w:lineRule="auto"/>
        <w:ind w:firstLine="567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96E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городского округа Тольятти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(лот</w:t>
      </w:r>
      <w:r w:rsidR="00644A2B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ы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№ 1А</w:t>
      </w:r>
      <w:r w:rsidR="00644A2B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, 2А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)</w:t>
      </w:r>
    </w:p>
    <w:p w:rsidR="00B7188D" w:rsidRPr="0024696E" w:rsidRDefault="00B7188D" w:rsidP="00B7188D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EA3904" w:rsidRDefault="00EA3904" w:rsidP="00EA3904">
      <w:pPr>
        <w:tabs>
          <w:tab w:val="center" w:pos="5076"/>
        </w:tabs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B7188D" w:rsidRPr="00644A2B" w:rsidRDefault="00B7188D" w:rsidP="00EA3904">
      <w:pPr>
        <w:tabs>
          <w:tab w:val="center" w:pos="5076"/>
        </w:tabs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Аукцион в электронной форме на право заключения договора на размещение нестационарного торгового объекта (далее – аукцион) проводится в соответствии с Постановлением Правительства Самарской области от 02.08.2016 № 426 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br/>
        <w:t>«О реализации отдельных полномочий в области государственного регулирования торговой деятельности»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(далее – Порядок № 426)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, постановлением администрации городского округа Тольятти от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15.08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.202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3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 №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2512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-п/1 «Об утверждении схемы размещения нестационарных торговых объектов на территории городского округа Тольятти», постановлением администрации городского округа Тольятти </w:t>
      </w:r>
      <w:r w:rsidRPr="00795C7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от </w:t>
      </w:r>
      <w:r w:rsid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17</w:t>
      </w:r>
      <w:r w:rsidRPr="00795C7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.0</w:t>
      </w:r>
      <w:r w:rsid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8</w:t>
      </w:r>
      <w:r w:rsidRPr="00795C7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.2026 № </w:t>
      </w:r>
      <w:r w:rsid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2055</w:t>
      </w:r>
      <w:r w:rsidRPr="00795C7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-п/1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«О проведении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аукциона в электронной форме 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на право заключения договор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а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на размещение нестационарн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ого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торгов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ого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объект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а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на землях или земельных участках, </w:t>
      </w:r>
      <w:r w:rsidR="00644A2B" w:rsidRP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находящихся в муниципальной собственности</w:t>
      </w:r>
      <w:r w:rsid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644A2B" w:rsidRP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городского округа Тольятти</w:t>
      </w:r>
      <w:r w:rsidRP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». </w:t>
      </w:r>
    </w:p>
    <w:p w:rsidR="00B7188D" w:rsidRPr="0024696E" w:rsidRDefault="00B7188D" w:rsidP="00EA3904">
      <w:pPr>
        <w:widowControl w:val="0"/>
        <w:spacing w:after="0" w:line="276" w:lineRule="auto"/>
        <w:ind w:firstLine="709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 w:bidi="ru-RU"/>
        </w:rPr>
      </w:pPr>
      <w:r w:rsidRPr="002469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Уполномоченный орган на заключение договора на размещение нестационарного торгового объекта</w:t>
      </w:r>
      <w:r w:rsidR="00644A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469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Управление</w:t>
      </w:r>
      <w:r w:rsidRPr="0024696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потребительского рынка </w:t>
      </w:r>
      <w:r w:rsidRPr="0024696E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городского округа Тольятти. 445020, г. Тольятти, ул. Белорусская, 33, каб.702, тел.: (8482) 54-39-00; 54-32-51. </w:t>
      </w:r>
    </w:p>
    <w:p w:rsidR="00B7188D" w:rsidRPr="0024696E" w:rsidRDefault="00B7188D" w:rsidP="00EA3904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9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Организатор аукциона</w:t>
      </w:r>
      <w:r w:rsidR="00644A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469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4696E">
        <w:rPr>
          <w:rFonts w:ascii="Times New Roman" w:eastAsia="Times New Roman" w:hAnsi="Times New Roman"/>
          <w:sz w:val="24"/>
          <w:szCs w:val="24"/>
          <w:lang w:eastAsia="ru-RU"/>
        </w:rPr>
        <w:t>Отдел организации муниципальных торгов администра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ции городского округа Тольятти. </w:t>
      </w:r>
      <w:r w:rsidRPr="0024696E">
        <w:rPr>
          <w:rFonts w:ascii="Times New Roman" w:eastAsia="Times New Roman" w:hAnsi="Times New Roman"/>
          <w:sz w:val="24"/>
          <w:szCs w:val="24"/>
          <w:lang w:eastAsia="ru-RU"/>
        </w:rPr>
        <w:t>445020,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696E">
        <w:rPr>
          <w:rFonts w:ascii="Times New Roman" w:eastAsia="Times New Roman" w:hAnsi="Times New Roman"/>
          <w:sz w:val="24"/>
          <w:szCs w:val="24"/>
          <w:lang w:eastAsia="ru-RU"/>
        </w:rPr>
        <w:t xml:space="preserve">г. Тольятти, ул. Белорусская, 33, </w:t>
      </w:r>
      <w:proofErr w:type="spellStart"/>
      <w:r w:rsidRPr="0024696E"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 w:rsidRPr="0024696E">
        <w:rPr>
          <w:rFonts w:ascii="Times New Roman" w:eastAsia="Times New Roman" w:hAnsi="Times New Roman"/>
          <w:sz w:val="24"/>
          <w:szCs w:val="24"/>
          <w:lang w:eastAsia="ru-RU"/>
        </w:rPr>
        <w:t>. 611, тел.: (8482) 54-47-52; 54-32-00; 54-34-95; 54-38-61.</w:t>
      </w:r>
    </w:p>
    <w:p w:rsidR="00B7188D" w:rsidRPr="0024696E" w:rsidRDefault="00B7188D" w:rsidP="00EA3904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9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Реквизиты решения о проведении аукциона</w:t>
      </w:r>
      <w:r w:rsidR="00644A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644A2B" w:rsidRPr="00644A2B"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r w:rsidRPr="0024696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остановление 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администрации городского округа Тольятти </w:t>
      </w:r>
      <w:r w:rsidR="00644A2B"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от </w:t>
      </w:r>
      <w:r w:rsid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17</w:t>
      </w:r>
      <w:r w:rsidR="00644A2B" w:rsidRPr="00795C7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.0</w:t>
      </w:r>
      <w:r w:rsid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8</w:t>
      </w:r>
      <w:r w:rsidR="00644A2B" w:rsidRPr="00795C7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.2026 № </w:t>
      </w:r>
      <w:r w:rsid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2055</w:t>
      </w:r>
      <w:r w:rsidR="00644A2B" w:rsidRPr="00795C7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-п/1</w:t>
      </w:r>
      <w:r w:rsidR="00644A2B"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«О проведении </w:t>
      </w:r>
      <w:r w:rsid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аукциона в электронной форме </w:t>
      </w:r>
      <w:r w:rsidR="00644A2B"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на право заключения договор</w:t>
      </w:r>
      <w:r w:rsid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а</w:t>
      </w:r>
      <w:r w:rsidR="00644A2B"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на размещение нестационарн</w:t>
      </w:r>
      <w:r w:rsid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ого</w:t>
      </w:r>
      <w:r w:rsidR="00644A2B"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торгов</w:t>
      </w:r>
      <w:r w:rsid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ого</w:t>
      </w:r>
      <w:r w:rsidR="00644A2B"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объект</w:t>
      </w:r>
      <w:r w:rsid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а</w:t>
      </w:r>
      <w:r w:rsidR="00644A2B"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на землях или земельных участках, </w:t>
      </w:r>
      <w:r w:rsidR="00644A2B" w:rsidRP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находящихся в муниципальной собственности</w:t>
      </w:r>
      <w:r w:rsid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644A2B" w:rsidRP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городского округа Тольятти».</w:t>
      </w:r>
    </w:p>
    <w:p w:rsidR="00B7188D" w:rsidRPr="0024696E" w:rsidRDefault="00B7188D" w:rsidP="00EA390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 w:rsidRPr="0024696E">
        <w:rPr>
          <w:rFonts w:ascii="Times New Roman" w:eastAsia="Courier New" w:hAnsi="Times New Roman"/>
          <w:b/>
          <w:color w:val="000000"/>
          <w:sz w:val="24"/>
          <w:szCs w:val="24"/>
          <w:lang w:bidi="ru-RU"/>
        </w:rPr>
        <w:t>Оператор электронной площадки</w:t>
      </w:r>
      <w:r w:rsidRPr="002469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>:</w:t>
      </w:r>
      <w:r w:rsidRPr="0024696E">
        <w:rPr>
          <w:rFonts w:ascii="Times New Roman" w:hAnsi="Times New Roman"/>
          <w:sz w:val="24"/>
          <w:szCs w:val="24"/>
        </w:rPr>
        <w:t xml:space="preserve"> АО «Сбербанк-АСТ» (далее – Оператор)</w:t>
      </w:r>
      <w:r w:rsidRPr="002469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>.</w:t>
      </w:r>
    </w:p>
    <w:p w:rsidR="00B7188D" w:rsidRPr="0024696E" w:rsidRDefault="00B7188D" w:rsidP="00EA3904">
      <w:pPr>
        <w:tabs>
          <w:tab w:val="left" w:pos="9355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/>
          <w:color w:val="FF6600"/>
          <w:sz w:val="24"/>
          <w:szCs w:val="24"/>
          <w:shd w:val="clear" w:color="auto" w:fill="FFFFFF"/>
          <w:lang w:eastAsia="ru-RU"/>
        </w:rPr>
      </w:pPr>
      <w:r w:rsidRPr="0024696E">
        <w:rPr>
          <w:rFonts w:ascii="Times New Roman" w:eastAsia="Courier New" w:hAnsi="Times New Roman"/>
          <w:b/>
          <w:color w:val="000000"/>
          <w:sz w:val="24"/>
          <w:szCs w:val="24"/>
          <w:lang w:eastAsia="ru-RU" w:bidi="ru-RU"/>
        </w:rPr>
        <w:t>Адрес электронной площадки в информационно-телекоммуникационной сети «Интернет», на которой будет проводиться аукцион</w:t>
      </w:r>
      <w:r w:rsidRPr="0024696E">
        <w:rPr>
          <w:rFonts w:ascii="Times New Roman" w:eastAsia="Courier New" w:hAnsi="Times New Roman"/>
          <w:color w:val="000000"/>
          <w:sz w:val="24"/>
          <w:szCs w:val="24"/>
          <w:lang w:eastAsia="ru-RU" w:bidi="ru-RU"/>
        </w:rPr>
        <w:t>:</w:t>
      </w:r>
      <w:r w:rsidRPr="001C3578">
        <w:rPr>
          <w:rFonts w:ascii="Times New Roman" w:eastAsia="Courier New" w:hAnsi="Times New Roman"/>
          <w:color w:val="000000"/>
          <w:sz w:val="24"/>
          <w:szCs w:val="24"/>
          <w:lang w:eastAsia="ru-RU" w:bidi="ru-RU"/>
        </w:rPr>
        <w:t xml:space="preserve"> </w:t>
      </w:r>
      <w:hyperlink r:id="rId4" w:history="1">
        <w:r w:rsidRPr="0024696E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http://utp.sberbank-ast.ru</w:t>
        </w:r>
      </w:hyperlink>
      <w:r w:rsidRPr="002469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696E">
        <w:rPr>
          <w:rFonts w:ascii="Times New Roman" w:eastAsia="Courier New" w:hAnsi="Times New Roman"/>
          <w:color w:val="000000"/>
          <w:sz w:val="24"/>
          <w:szCs w:val="24"/>
          <w:lang w:eastAsia="ru-RU" w:bidi="ru-RU"/>
        </w:rPr>
        <w:t xml:space="preserve">(далее – электронная площадка), торговая секция «Приватизация, аренда и продажа прав» (далее – торговая секция). </w:t>
      </w:r>
    </w:p>
    <w:p w:rsidR="00B7188D" w:rsidRPr="0024696E" w:rsidRDefault="00B7188D" w:rsidP="00EA3904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bidi="ru-RU"/>
        </w:rPr>
      </w:pPr>
      <w:r w:rsidRPr="0024696E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Регламент работы </w:t>
      </w:r>
      <w:r w:rsidRPr="0024696E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торговой секции, а также Инструкция по работе в торговой секции электронной площадки </w:t>
      </w:r>
      <w:r w:rsidRPr="0024696E">
        <w:rPr>
          <w:rFonts w:ascii="Times New Roman" w:eastAsia="Times New Roman" w:hAnsi="Times New Roman"/>
          <w:bCs/>
          <w:sz w:val="24"/>
          <w:szCs w:val="24"/>
          <w:lang w:bidi="ru-RU"/>
        </w:rPr>
        <w:t xml:space="preserve">размещена по адресу: </w:t>
      </w:r>
      <w:r w:rsidRPr="0024696E">
        <w:rPr>
          <w:rFonts w:ascii="Times New Roman" w:hAnsi="Times New Roman"/>
          <w:sz w:val="24"/>
          <w:szCs w:val="24"/>
          <w:u w:val="single"/>
        </w:rPr>
        <w:t>http://utp.sberbank-ast.ru/AP/Notice/652/Instructions</w:t>
      </w:r>
      <w:r w:rsidRPr="0024696E">
        <w:rPr>
          <w:rFonts w:ascii="Times New Roman" w:eastAsia="Times New Roman" w:hAnsi="Times New Roman"/>
          <w:bCs/>
          <w:sz w:val="24"/>
          <w:szCs w:val="24"/>
          <w:lang w:bidi="ru-RU"/>
        </w:rPr>
        <w:t xml:space="preserve"> </w:t>
      </w:r>
    </w:p>
    <w:p w:rsidR="00B7188D" w:rsidRDefault="00B7188D" w:rsidP="00644A2B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EA3904" w:rsidRDefault="00EA3904" w:rsidP="00644A2B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EA3904" w:rsidRDefault="00EA3904" w:rsidP="00644A2B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EA3904" w:rsidRDefault="00EA3904" w:rsidP="00644A2B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EA3904" w:rsidRDefault="00EA3904" w:rsidP="00644A2B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B7188D" w:rsidRPr="00310758" w:rsidRDefault="00B7188D" w:rsidP="00B7188D">
      <w:pPr>
        <w:tabs>
          <w:tab w:val="center" w:pos="5076"/>
        </w:tabs>
        <w:spacing w:after="0" w:line="276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24696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ПРЕДМЕТ АУКЦИОНА </w:t>
      </w:r>
      <w:r w:rsidR="00644A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</w:p>
    <w:p w:rsidR="00B7188D" w:rsidRPr="0024696E" w:rsidRDefault="00B7188D" w:rsidP="00B7188D">
      <w:pPr>
        <w:tabs>
          <w:tab w:val="center" w:pos="5076"/>
        </w:tabs>
        <w:spacing w:after="0" w:line="276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709"/>
        <w:gridCol w:w="2183"/>
        <w:gridCol w:w="1843"/>
        <w:gridCol w:w="1276"/>
        <w:gridCol w:w="949"/>
        <w:gridCol w:w="992"/>
        <w:gridCol w:w="1134"/>
        <w:gridCol w:w="1559"/>
        <w:gridCol w:w="1246"/>
        <w:gridCol w:w="1066"/>
        <w:gridCol w:w="1134"/>
        <w:gridCol w:w="1067"/>
      </w:tblGrid>
      <w:tr w:rsidR="00DC3594" w:rsidRPr="00DC3594" w:rsidTr="005B0BF9">
        <w:trPr>
          <w:trHeight w:val="20"/>
          <w:jc w:val="center"/>
        </w:trPr>
        <w:tc>
          <w:tcPr>
            <w:tcW w:w="572" w:type="dxa"/>
            <w:tcBorders>
              <w:top w:val="single" w:sz="4" w:space="0" w:color="auto"/>
            </w:tcBorders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35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лота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35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в Схеме размещения НТО</w:t>
            </w:r>
          </w:p>
        </w:tc>
        <w:tc>
          <w:tcPr>
            <w:tcW w:w="21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3594">
              <w:rPr>
                <w:rFonts w:ascii="Times New Roman" w:hAnsi="Times New Roman"/>
                <w:color w:val="000000"/>
                <w:sz w:val="16"/>
                <w:szCs w:val="16"/>
              </w:rPr>
              <w:t>Адрес или адресное обозначение места расположения НТО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3594">
              <w:rPr>
                <w:rFonts w:ascii="Times New Roman" w:hAnsi="Times New Roman"/>
                <w:color w:val="000000"/>
                <w:sz w:val="16"/>
                <w:szCs w:val="16"/>
              </w:rPr>
              <w:t>Координаты характерных точек границ места размещения НТО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3594">
              <w:rPr>
                <w:rFonts w:ascii="Times New Roman" w:hAnsi="Times New Roman"/>
                <w:color w:val="000000"/>
                <w:sz w:val="16"/>
                <w:szCs w:val="16"/>
              </w:rPr>
              <w:t>Номер кадастрового квартала, на территории которого расположен НТО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359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Площадь земельного участка или места расположения НТО, </w:t>
            </w:r>
            <w:proofErr w:type="spellStart"/>
            <w:r w:rsidRPr="00DC3594">
              <w:rPr>
                <w:rFonts w:ascii="Times New Roman" w:hAnsi="Times New Roman"/>
                <w:color w:val="000000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35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Тип НТО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35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Вид НТО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35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Специализация НТО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35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 расположения НТО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C3594" w:rsidRPr="00DC3594" w:rsidRDefault="00DC3594" w:rsidP="00DC3594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Начальный размер платы по договору на размещение НТО, руб. </w:t>
            </w:r>
            <w:r w:rsidRPr="00DC359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C3594" w:rsidRPr="00DC3594" w:rsidRDefault="00DC3594" w:rsidP="00DC3594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color w:val="000000"/>
                <w:sz w:val="16"/>
                <w:szCs w:val="16"/>
              </w:rPr>
              <w:t>Размер задатка 100% от начального размера платы по договору на размещение НТО, руб.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vAlign w:val="center"/>
          </w:tcPr>
          <w:p w:rsidR="00DC3594" w:rsidRPr="00DC3594" w:rsidRDefault="00DC3594" w:rsidP="00DC3594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color w:val="000000"/>
                <w:sz w:val="16"/>
                <w:szCs w:val="16"/>
              </w:rPr>
              <w:t>Шаг аукциона 3% от начального размера платы по договору на размещение НТО, руб.</w:t>
            </w:r>
          </w:p>
        </w:tc>
      </w:tr>
      <w:tr w:rsidR="00DC3594" w:rsidRPr="00DC3594" w:rsidTr="005B0BF9">
        <w:trPr>
          <w:trHeight w:val="1351"/>
          <w:jc w:val="center"/>
        </w:trPr>
        <w:tc>
          <w:tcPr>
            <w:tcW w:w="572" w:type="dxa"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35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709" w:type="dxa"/>
            <w:noWrap/>
            <w:vAlign w:val="center"/>
          </w:tcPr>
          <w:p w:rsidR="00DC3594" w:rsidRPr="00DC3594" w:rsidRDefault="00DC3594" w:rsidP="00DC3594">
            <w:pPr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sz w:val="16"/>
                <w:szCs w:val="16"/>
              </w:rPr>
              <w:t>1691</w:t>
            </w:r>
          </w:p>
        </w:tc>
        <w:tc>
          <w:tcPr>
            <w:tcW w:w="2183" w:type="dxa"/>
            <w:vAlign w:val="center"/>
          </w:tcPr>
          <w:p w:rsidR="00DC3594" w:rsidRPr="00DC3594" w:rsidRDefault="00DC3594" w:rsidP="00DC3594">
            <w:pPr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sz w:val="16"/>
                <w:szCs w:val="16"/>
              </w:rPr>
              <w:t xml:space="preserve">Самарская область, </w:t>
            </w:r>
            <w:r w:rsidRPr="00DC3594">
              <w:rPr>
                <w:rFonts w:ascii="Times New Roman" w:hAnsi="Times New Roman"/>
                <w:sz w:val="16"/>
                <w:szCs w:val="16"/>
              </w:rPr>
              <w:br/>
              <w:t>г. Тольятти, Автозаводский район, Набережная Автозаводского района городского округа Тольятти, место № 5</w:t>
            </w:r>
          </w:p>
        </w:tc>
        <w:tc>
          <w:tcPr>
            <w:tcW w:w="1843" w:type="dxa"/>
            <w:vAlign w:val="center"/>
          </w:tcPr>
          <w:p w:rsidR="00DC3594" w:rsidRPr="00DC3594" w:rsidRDefault="00DC3594" w:rsidP="00DC3594">
            <w:pPr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sz w:val="16"/>
                <w:szCs w:val="16"/>
              </w:rPr>
              <w:t>МСК-63</w:t>
            </w:r>
            <w:r w:rsidRPr="00DC3594">
              <w:rPr>
                <w:rFonts w:ascii="Times New Roman" w:hAnsi="Times New Roman"/>
                <w:sz w:val="16"/>
                <w:szCs w:val="16"/>
              </w:rPr>
              <w:br/>
              <w:t>421007,18 1314856,88</w:t>
            </w:r>
            <w:r w:rsidRPr="00DC3594">
              <w:rPr>
                <w:rFonts w:ascii="Times New Roman" w:hAnsi="Times New Roman"/>
                <w:sz w:val="16"/>
                <w:szCs w:val="16"/>
              </w:rPr>
              <w:br/>
              <w:t>421010,48 1314859,14</w:t>
            </w:r>
            <w:r w:rsidRPr="00DC3594">
              <w:rPr>
                <w:rFonts w:ascii="Times New Roman" w:hAnsi="Times New Roman"/>
                <w:sz w:val="16"/>
                <w:szCs w:val="16"/>
              </w:rPr>
              <w:br/>
              <w:t>421008,21 1314862,44</w:t>
            </w:r>
            <w:r w:rsidRPr="00DC3594">
              <w:rPr>
                <w:rFonts w:ascii="Times New Roman" w:hAnsi="Times New Roman"/>
                <w:sz w:val="16"/>
                <w:szCs w:val="16"/>
              </w:rPr>
              <w:br/>
              <w:t>421004,92 1314860,18</w:t>
            </w:r>
          </w:p>
        </w:tc>
        <w:tc>
          <w:tcPr>
            <w:tcW w:w="1276" w:type="dxa"/>
            <w:vAlign w:val="center"/>
          </w:tcPr>
          <w:p w:rsidR="00DC3594" w:rsidRPr="00DC3594" w:rsidRDefault="00DC3594" w:rsidP="00DC3594">
            <w:pPr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sz w:val="16"/>
                <w:szCs w:val="16"/>
              </w:rPr>
              <w:t>63:09:0105020</w:t>
            </w:r>
          </w:p>
        </w:tc>
        <w:tc>
          <w:tcPr>
            <w:tcW w:w="949" w:type="dxa"/>
            <w:vAlign w:val="center"/>
          </w:tcPr>
          <w:p w:rsidR="00DC3594" w:rsidRPr="00DC3594" w:rsidRDefault="00DC3594" w:rsidP="00DC3594">
            <w:pPr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vAlign w:val="center"/>
          </w:tcPr>
          <w:p w:rsidR="00DC3594" w:rsidRPr="00DC3594" w:rsidRDefault="00DC3594" w:rsidP="00DC3594">
            <w:pPr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sz w:val="16"/>
                <w:szCs w:val="16"/>
              </w:rPr>
              <w:t>киоск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3594" w:rsidRPr="00DC3594" w:rsidRDefault="00DC3594" w:rsidP="00DC3594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color w:val="000000"/>
                <w:sz w:val="16"/>
                <w:szCs w:val="16"/>
              </w:rPr>
              <w:t>продовольственная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35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 лет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sz w:val="16"/>
                <w:szCs w:val="16"/>
              </w:rPr>
              <w:t>47 200,00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sz w:val="16"/>
                <w:szCs w:val="16"/>
              </w:rPr>
              <w:t>47 200,00</w:t>
            </w:r>
          </w:p>
        </w:tc>
        <w:tc>
          <w:tcPr>
            <w:tcW w:w="1067" w:type="dxa"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35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1 416,00</w:t>
            </w:r>
          </w:p>
        </w:tc>
      </w:tr>
      <w:tr w:rsidR="00DC3594" w:rsidRPr="00DC3594" w:rsidTr="005B0BF9">
        <w:trPr>
          <w:trHeight w:val="70"/>
          <w:jc w:val="center"/>
        </w:trPr>
        <w:tc>
          <w:tcPr>
            <w:tcW w:w="572" w:type="dxa"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35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709" w:type="dxa"/>
            <w:noWrap/>
            <w:vAlign w:val="center"/>
          </w:tcPr>
          <w:p w:rsidR="00DC3594" w:rsidRPr="00DC3594" w:rsidRDefault="00DC3594" w:rsidP="00DC3594">
            <w:pPr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sz w:val="16"/>
                <w:szCs w:val="16"/>
              </w:rPr>
              <w:t>1692</w:t>
            </w:r>
          </w:p>
        </w:tc>
        <w:tc>
          <w:tcPr>
            <w:tcW w:w="2183" w:type="dxa"/>
            <w:vAlign w:val="center"/>
          </w:tcPr>
          <w:p w:rsidR="00DC3594" w:rsidRPr="00DC3594" w:rsidRDefault="00DC3594" w:rsidP="00DC3594">
            <w:pPr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sz w:val="16"/>
                <w:szCs w:val="16"/>
              </w:rPr>
              <w:t xml:space="preserve">Самарская область, </w:t>
            </w:r>
            <w:r w:rsidRPr="00DC3594">
              <w:rPr>
                <w:rFonts w:ascii="Times New Roman" w:hAnsi="Times New Roman"/>
                <w:sz w:val="16"/>
                <w:szCs w:val="16"/>
              </w:rPr>
              <w:br/>
              <w:t>г. Тольятти, Автозаводский район, Набережная Автозаводского района городского округа Тольятти, место № 6</w:t>
            </w:r>
          </w:p>
        </w:tc>
        <w:tc>
          <w:tcPr>
            <w:tcW w:w="1843" w:type="dxa"/>
            <w:vAlign w:val="center"/>
          </w:tcPr>
          <w:p w:rsidR="00DC3594" w:rsidRPr="00DC3594" w:rsidRDefault="00DC3594" w:rsidP="00DC3594">
            <w:pPr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sz w:val="16"/>
                <w:szCs w:val="16"/>
              </w:rPr>
              <w:t>МСК-63                                420957,99 1314929,74</w:t>
            </w:r>
            <w:r w:rsidRPr="00DC3594">
              <w:rPr>
                <w:rFonts w:ascii="Times New Roman" w:hAnsi="Times New Roman"/>
                <w:sz w:val="16"/>
                <w:szCs w:val="16"/>
              </w:rPr>
              <w:br/>
              <w:t>420960,79 1314931,67</w:t>
            </w:r>
            <w:r w:rsidRPr="00DC3594">
              <w:rPr>
                <w:rFonts w:ascii="Times New Roman" w:hAnsi="Times New Roman"/>
                <w:sz w:val="16"/>
                <w:szCs w:val="16"/>
              </w:rPr>
              <w:br/>
              <w:t>420955,81 1314938,92</w:t>
            </w:r>
            <w:r w:rsidRPr="00DC3594">
              <w:rPr>
                <w:rFonts w:ascii="Times New Roman" w:hAnsi="Times New Roman"/>
                <w:sz w:val="16"/>
                <w:szCs w:val="16"/>
              </w:rPr>
              <w:br/>
              <w:t xml:space="preserve">420953,00 1314936,99                           </w:t>
            </w:r>
          </w:p>
        </w:tc>
        <w:tc>
          <w:tcPr>
            <w:tcW w:w="1276" w:type="dxa"/>
            <w:vAlign w:val="center"/>
          </w:tcPr>
          <w:p w:rsidR="00DC3594" w:rsidRPr="00DC3594" w:rsidRDefault="00DC3594" w:rsidP="00DC3594">
            <w:pPr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sz w:val="16"/>
                <w:szCs w:val="16"/>
              </w:rPr>
              <w:t>63:09:0105020</w:t>
            </w:r>
          </w:p>
        </w:tc>
        <w:tc>
          <w:tcPr>
            <w:tcW w:w="949" w:type="dxa"/>
            <w:vAlign w:val="center"/>
          </w:tcPr>
          <w:p w:rsidR="00DC3594" w:rsidRPr="00DC3594" w:rsidRDefault="00DC3594" w:rsidP="00DC3594">
            <w:pPr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992" w:type="dxa"/>
            <w:vAlign w:val="center"/>
          </w:tcPr>
          <w:p w:rsidR="00DC3594" w:rsidRPr="00DC3594" w:rsidRDefault="00DC3594" w:rsidP="00DC3594">
            <w:pPr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sz w:val="16"/>
                <w:szCs w:val="16"/>
              </w:rPr>
              <w:t>павильон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3594" w:rsidRPr="00DC3594" w:rsidRDefault="00DC3594" w:rsidP="00DC3594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color w:val="000000"/>
                <w:sz w:val="16"/>
                <w:szCs w:val="16"/>
              </w:rPr>
              <w:t>продовольственная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35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 лет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sz w:val="16"/>
                <w:szCs w:val="16"/>
              </w:rPr>
              <w:t>88 500,00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594">
              <w:rPr>
                <w:rFonts w:ascii="Times New Roman" w:hAnsi="Times New Roman"/>
                <w:sz w:val="16"/>
                <w:szCs w:val="16"/>
              </w:rPr>
              <w:t>88 500,00</w:t>
            </w:r>
          </w:p>
        </w:tc>
        <w:tc>
          <w:tcPr>
            <w:tcW w:w="1067" w:type="dxa"/>
            <w:vAlign w:val="center"/>
          </w:tcPr>
          <w:p w:rsidR="00DC3594" w:rsidRPr="00DC3594" w:rsidRDefault="00DC3594" w:rsidP="00DC3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35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2 655,00</w:t>
            </w:r>
          </w:p>
        </w:tc>
      </w:tr>
    </w:tbl>
    <w:p w:rsidR="005B0BF9" w:rsidRDefault="005B0BF9" w:rsidP="00B7188D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188D" w:rsidRPr="00EA3904" w:rsidRDefault="00DC3594" w:rsidP="00EA3904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hAnsi="Times New Roman"/>
          <w:sz w:val="24"/>
          <w:szCs w:val="24"/>
        </w:rPr>
        <w:t>Размещение нестационарных торговых объектов на набережной Автозаводского района города Тольятти осуществляется на основании эскизного проекта, разрабатываемого в соответствии с Правилами благоустройства территории городского округа Тольятти, утвержденными решением Думы городского округа Тольятти от 04.07.2018 № 1789, с учетом Приложения 1 к Требованиям, предъявляемым к внешнему виду и техническому состоянию нестационарных торговых объектов, размещаемых на территории городского округа Тольятти, утвержденных постановлением администрации городского округа Тольятти от 10.10</w:t>
      </w:r>
      <w:r w:rsidR="00CC3B86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  <w:r w:rsidRPr="00EA3904">
        <w:rPr>
          <w:rFonts w:ascii="Times New Roman" w:hAnsi="Times New Roman"/>
          <w:sz w:val="24"/>
          <w:szCs w:val="24"/>
        </w:rPr>
        <w:t>2025 № 1924-п/1.</w:t>
      </w:r>
    </w:p>
    <w:p w:rsidR="00B7188D" w:rsidRPr="00EA3904" w:rsidRDefault="00B7188D" w:rsidP="00EA3904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3904">
        <w:rPr>
          <w:rFonts w:ascii="Times New Roman" w:hAnsi="Times New Roman" w:cs="Times New Roman"/>
          <w:sz w:val="24"/>
          <w:szCs w:val="24"/>
        </w:rPr>
        <w:t xml:space="preserve">По результатам аукциона определяется ежегодный размер платы по договору на размещение несезонного нестационарного торгового объекта. </w:t>
      </w:r>
    </w:p>
    <w:p w:rsidR="00B7188D" w:rsidRPr="00EA3904" w:rsidRDefault="00B7188D" w:rsidP="00EA3904">
      <w:pPr>
        <w:spacing w:after="1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>Участниками аукциона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могут быть юридические лица, индивидуальные предприниматели, физические лица, применяющие специальный налоговый режим «Налог на профессиональный доход».</w:t>
      </w:r>
    </w:p>
    <w:p w:rsidR="00B7188D" w:rsidRPr="00EA3904" w:rsidRDefault="00B7188D" w:rsidP="00EA3904">
      <w:pPr>
        <w:widowControl w:val="0"/>
        <w:spacing w:after="0" w:line="276" w:lineRule="auto"/>
        <w:ind w:firstLine="709"/>
        <w:rPr>
          <w:rFonts w:ascii="Times New Roman" w:eastAsia="Courier New" w:hAnsi="Times New Roman"/>
          <w:b/>
          <w:sz w:val="24"/>
          <w:szCs w:val="24"/>
          <w:lang w:eastAsia="ru-RU" w:bidi="ru-RU"/>
        </w:rPr>
      </w:pPr>
      <w:r w:rsidRPr="00EA3904">
        <w:rPr>
          <w:rFonts w:ascii="Times New Roman" w:eastAsia="Courier New" w:hAnsi="Times New Roman"/>
          <w:b/>
          <w:sz w:val="24"/>
          <w:szCs w:val="24"/>
          <w:lang w:eastAsia="ru-RU" w:bidi="ru-RU"/>
        </w:rPr>
        <w:t xml:space="preserve">Форма подачи предложений о цене – </w:t>
      </w:r>
      <w:r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>открытая.</w:t>
      </w:r>
    </w:p>
    <w:p w:rsidR="00B7188D" w:rsidRPr="00EA3904" w:rsidRDefault="00B7188D" w:rsidP="00EA3904">
      <w:pPr>
        <w:widowControl w:val="0"/>
        <w:spacing w:after="0" w:line="276" w:lineRule="auto"/>
        <w:ind w:firstLine="709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EA3904">
        <w:rPr>
          <w:rFonts w:ascii="Times New Roman" w:eastAsia="Courier New" w:hAnsi="Times New Roman"/>
          <w:b/>
          <w:sz w:val="24"/>
          <w:szCs w:val="24"/>
          <w:lang w:eastAsia="ru-RU" w:bidi="ru-RU"/>
        </w:rPr>
        <w:t xml:space="preserve">Дата и время начала приема заявок на участие в аукционе – </w:t>
      </w:r>
      <w:r w:rsidR="005B0BF9"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>19</w:t>
      </w:r>
      <w:r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>.0</w:t>
      </w:r>
      <w:r w:rsidR="005B0BF9"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>8</w:t>
      </w:r>
      <w:r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>.2026 в 9:00 по местному времени (8:00 МСК).</w:t>
      </w:r>
    </w:p>
    <w:p w:rsidR="00B7188D" w:rsidRPr="00EA3904" w:rsidRDefault="00B7188D" w:rsidP="00EA3904">
      <w:pPr>
        <w:widowControl w:val="0"/>
        <w:spacing w:after="0" w:line="276" w:lineRule="auto"/>
        <w:ind w:firstLine="709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EA3904">
        <w:rPr>
          <w:rFonts w:ascii="Times New Roman" w:eastAsia="Courier New" w:hAnsi="Times New Roman"/>
          <w:b/>
          <w:sz w:val="24"/>
          <w:szCs w:val="24"/>
          <w:lang w:eastAsia="ru-RU" w:bidi="ru-RU"/>
        </w:rPr>
        <w:t xml:space="preserve">Дата и время окончания приема заявок на участие в аукционе – </w:t>
      </w:r>
      <w:r w:rsidR="005B0BF9"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>0</w:t>
      </w:r>
      <w:r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>3.0</w:t>
      </w:r>
      <w:r w:rsidR="005B0BF9"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>9</w:t>
      </w:r>
      <w:r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.2026 в 9:00 по местному времени (8:00 МСК). </w:t>
      </w:r>
    </w:p>
    <w:p w:rsidR="00B7188D" w:rsidRPr="00EA3904" w:rsidRDefault="00B7188D" w:rsidP="00EA3904">
      <w:pPr>
        <w:widowControl w:val="0"/>
        <w:spacing w:after="0" w:line="276" w:lineRule="auto"/>
        <w:ind w:firstLine="709"/>
        <w:rPr>
          <w:rFonts w:ascii="Times New Roman" w:eastAsia="Courier New" w:hAnsi="Times New Roman"/>
          <w:color w:val="00B050"/>
          <w:sz w:val="24"/>
          <w:szCs w:val="24"/>
          <w:lang w:eastAsia="ru-RU" w:bidi="ru-RU"/>
        </w:rPr>
      </w:pPr>
      <w:r w:rsidRPr="00EA3904">
        <w:rPr>
          <w:rFonts w:ascii="Times New Roman" w:eastAsia="Courier New" w:hAnsi="Times New Roman"/>
          <w:b/>
          <w:sz w:val="24"/>
          <w:szCs w:val="24"/>
          <w:lang w:eastAsia="ru-RU" w:bidi="ru-RU"/>
        </w:rPr>
        <w:t xml:space="preserve">Дата рассмотрения заявок на участие в аукционе (определение участников аукциона) </w:t>
      </w:r>
      <w:r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– </w:t>
      </w:r>
      <w:r w:rsidR="005B0BF9"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>0</w:t>
      </w:r>
      <w:r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>4.0</w:t>
      </w:r>
      <w:r w:rsidR="005B0BF9"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>9</w:t>
      </w:r>
      <w:r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.2026. </w:t>
      </w:r>
    </w:p>
    <w:p w:rsidR="00B7188D" w:rsidRPr="00EA3904" w:rsidRDefault="00B7188D" w:rsidP="00EA3904">
      <w:pPr>
        <w:widowControl w:val="0"/>
        <w:spacing w:after="0" w:line="276" w:lineRule="auto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EA3904">
        <w:rPr>
          <w:rFonts w:ascii="Times New Roman" w:eastAsia="Courier New" w:hAnsi="Times New Roman"/>
          <w:b/>
          <w:sz w:val="24"/>
          <w:szCs w:val="24"/>
          <w:lang w:eastAsia="ru-RU" w:bidi="ru-RU"/>
        </w:rPr>
        <w:tab/>
        <w:t xml:space="preserve">Дата и время проведения аукциона (дата и время начала приема предложений о цене от участников аукциона) – </w:t>
      </w:r>
      <w:r w:rsidR="005B0BF9"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>0</w:t>
      </w:r>
      <w:r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>9.0</w:t>
      </w:r>
      <w:r w:rsidR="005B0BF9"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>9</w:t>
      </w:r>
      <w:r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.2026 в 9:00 по местному времени (8:00 МСК). </w:t>
      </w:r>
    </w:p>
    <w:p w:rsidR="005B0BF9" w:rsidRPr="00EA3904" w:rsidRDefault="005B0BF9" w:rsidP="00EA3904">
      <w:pPr>
        <w:widowControl w:val="0"/>
        <w:spacing w:after="0" w:line="276" w:lineRule="auto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:rsidR="00B7188D" w:rsidRPr="00EA3904" w:rsidRDefault="00B7188D" w:rsidP="00EA3904">
      <w:pPr>
        <w:widowControl w:val="0"/>
        <w:spacing w:after="0" w:line="276" w:lineRule="auto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ab/>
        <w:t>Место подачи заявок и проведения аукциона: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 w:rsidR="00B7188D" w:rsidRPr="00EA3904" w:rsidRDefault="00B7188D" w:rsidP="00EA3904">
      <w:pPr>
        <w:widowControl w:val="0"/>
        <w:spacing w:after="120" w:line="276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EA390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Порядок регистрации на электронной площадке:</w:t>
      </w:r>
    </w:p>
    <w:p w:rsidR="00B7188D" w:rsidRPr="00EA3904" w:rsidRDefault="00B7188D" w:rsidP="00EA3904">
      <w:pPr>
        <w:spacing w:after="1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  для обеспечения доступа к участию в электронном аукционе юридическим лицам, индивидуальным предпринимателям, физическим лицам, применяющим специальный налоговый режим «Налог на профессиональный доход» (далее – Претендентам) необходимо пройти процедуру регистрации на электронной площадке.</w:t>
      </w:r>
    </w:p>
    <w:p w:rsidR="00B7188D" w:rsidRPr="00EA3904" w:rsidRDefault="00B7188D" w:rsidP="00EA3904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  регистрация на электронной площадке осуществляется без взимания платы.</w:t>
      </w:r>
    </w:p>
    <w:p w:rsidR="00B7188D" w:rsidRPr="00EA3904" w:rsidRDefault="00B7188D" w:rsidP="00EA3904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- регистрации на электронной площадке подлежат Претенденты, ранее не зарегистрированные на электронной площадке или регистрация которых на </w:t>
      </w:r>
      <w:proofErr w:type="gramStart"/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электронной площадке</w:t>
      </w:r>
      <w:proofErr w:type="gramEnd"/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была ими прекращена.</w:t>
      </w:r>
    </w:p>
    <w:p w:rsidR="00B7188D" w:rsidRPr="00EA3904" w:rsidRDefault="00B7188D" w:rsidP="00EA3904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регистрация на электронной площадке проводится в соответствии с Регламентом электронной площадки.</w:t>
      </w:r>
    </w:p>
    <w:p w:rsidR="00B7188D" w:rsidRPr="00EA3904" w:rsidRDefault="00B7188D" w:rsidP="00EA3904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Документооборот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 претендентами, участниками, оператором электронной площадки и организатором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организатора, претендента или участника либо лица, имеющего право действовать от имени соответственно организатора, претендента или участника. </w:t>
      </w:r>
    </w:p>
    <w:p w:rsidR="00B7188D" w:rsidRPr="00EA3904" w:rsidRDefault="00B7188D" w:rsidP="00EA3904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Заявка и иные представленные одновременно с ней документы подаются в форме электронных документов 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порядком, установленным Регламентом торговой секции «Приватизация, аренда и продажа прав» (</w:t>
      </w:r>
      <w:hyperlink r:id="rId5" w:history="1"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val="en-US" w:eastAsia="ru-RU"/>
          </w:rPr>
          <w:t>http</w:t>
        </w:r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://</w:t>
        </w:r>
        <w:proofErr w:type="spellStart"/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val="en-US" w:eastAsia="ru-RU"/>
          </w:rPr>
          <w:t>utp</w:t>
        </w:r>
        <w:proofErr w:type="spellEnd"/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.</w:t>
        </w:r>
        <w:proofErr w:type="spellStart"/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val="en-US" w:eastAsia="ru-RU"/>
          </w:rPr>
          <w:t>sberbank</w:t>
        </w:r>
        <w:proofErr w:type="spellEnd"/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-</w:t>
        </w:r>
        <w:proofErr w:type="spellStart"/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val="en-US" w:eastAsia="ru-RU"/>
          </w:rPr>
          <w:t>ast</w:t>
        </w:r>
        <w:proofErr w:type="spellEnd"/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.</w:t>
        </w:r>
        <w:proofErr w:type="spellStart"/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/</w:t>
        </w:r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val="en-US" w:eastAsia="ru-RU"/>
          </w:rPr>
          <w:t>AP</w:t>
        </w:r>
      </w:hyperlink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B7188D" w:rsidRPr="00EA3904" w:rsidRDefault="00B7188D" w:rsidP="00EA390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EA390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Порядок подачи заявок на участие в аукционе</w:t>
      </w: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B7188D" w:rsidRPr="00EA3904" w:rsidRDefault="00B7188D" w:rsidP="00EA390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для участия в аукционе претенденты подают заявку путем заполнения ее электронной формы, размещенной в открытой части электронной площадки, с приложением документов в соответствии с перечнем, приведенным в извещении о проведении аукциона.</w:t>
      </w:r>
    </w:p>
    <w:p w:rsidR="00B7188D" w:rsidRPr="00EA3904" w:rsidRDefault="00B7188D" w:rsidP="00EA390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по каждому лоту претендент имеет право подать только одну заявку. При участии в аукционе по нескольким лотам на каждый лот подается отдельная заявка.</w:t>
      </w:r>
    </w:p>
    <w:p w:rsidR="00B7188D" w:rsidRPr="00EA3904" w:rsidRDefault="00B7188D" w:rsidP="00EA390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>Для участия в аукционе претенденты представляют в электронном виде следующие документы:</w:t>
      </w:r>
    </w:p>
    <w:p w:rsidR="00B7188D" w:rsidRPr="00EA3904" w:rsidRDefault="00B7188D" w:rsidP="00EA390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заявку на участие в аукционе, путем заполнения ее электронной формы, включающую с</w:t>
      </w:r>
      <w:r w:rsidRPr="00EA3904">
        <w:rPr>
          <w:rFonts w:ascii="Times New Roman" w:hAnsi="Times New Roman"/>
          <w:sz w:val="24"/>
          <w:szCs w:val="24"/>
          <w:lang w:eastAsia="ru-RU"/>
        </w:rPr>
        <w:t>огласие на обработку персональных данных, оформленное в порядке, предусмотренном законодательством Российской Федерации о персональных данных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7188D" w:rsidRPr="00EA3904" w:rsidRDefault="00B7188D" w:rsidP="00EA390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надлежащим образом</w:t>
      </w:r>
      <w:proofErr w:type="gramEnd"/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претендентом является иностранное юридическое лицо;</w:t>
      </w:r>
    </w:p>
    <w:p w:rsidR="00B7188D" w:rsidRPr="00EA3904" w:rsidRDefault="00B7188D" w:rsidP="00EA390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копии документов, удостоверяющих личность претендента (для индивидуальных предпринимателей, физических лиц, применяющих специальный налоговый режим «Налог на профессиональный доход»);</w:t>
      </w:r>
    </w:p>
    <w:p w:rsidR="00B7188D" w:rsidRPr="00EA3904" w:rsidRDefault="00B7188D" w:rsidP="00EA3904">
      <w:pPr>
        <w:spacing w:after="1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EA3904">
        <w:rPr>
          <w:rFonts w:ascii="Times New Roman" w:hAnsi="Times New Roman"/>
          <w:sz w:val="24"/>
          <w:szCs w:val="24"/>
        </w:rPr>
        <w:t>доверенность на осуществление действий от имени претендента, оформленная в установленном порядке, а также документ, удостоверяющий личность представителя (в случае если от имени претендента действует его представитель по доверенности). В случае если доверенность на осуществление действий от имени претендента подписана лицом, уполномоченным руководителем юридического лица, представляется документ, подтверждающий полномочия этого лица.</w:t>
      </w:r>
    </w:p>
    <w:p w:rsidR="00CF4C95" w:rsidRDefault="00CF4C95" w:rsidP="00EA3904">
      <w:pPr>
        <w:widowControl w:val="0"/>
        <w:autoSpaceDE w:val="0"/>
        <w:autoSpaceDN w:val="0"/>
        <w:spacing w:after="0" w:line="276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188D" w:rsidRPr="00EA3904" w:rsidRDefault="00B7188D" w:rsidP="00EA3904">
      <w:pPr>
        <w:widowControl w:val="0"/>
        <w:autoSpaceDE w:val="0"/>
        <w:autoSpaceDN w:val="0"/>
        <w:spacing w:after="0" w:line="276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>Задаток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участие в аукционе устанавливается в размере 100 % от начальной цены выставляемого на аукцион лота. </w:t>
      </w:r>
    </w:p>
    <w:p w:rsidR="00B7188D" w:rsidRPr="00EA3904" w:rsidRDefault="00B7188D" w:rsidP="00EA3904">
      <w:pPr>
        <w:spacing w:after="1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hAnsi="Times New Roman"/>
          <w:sz w:val="24"/>
          <w:szCs w:val="24"/>
        </w:rPr>
        <w:t>Задаток за участие в аукционе вносится претендентом путем зачисления денежных средств на расчетный счет оператора электронной площадки. Информация о внесении претендентом денежных средств в размере задатка направляется оператором электронной площадки организатору аукциона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B7188D" w:rsidRPr="00EA3904" w:rsidRDefault="00B7188D" w:rsidP="00EA3904">
      <w:pPr>
        <w:spacing w:after="1" w:line="276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Платежи по перечислению задатка для участия в торгах, порядок возврата задатков, осуществляются в соответствии с Регламентом электронной площадки.</w:t>
      </w:r>
    </w:p>
    <w:p w:rsidR="00B7188D" w:rsidRPr="00EA3904" w:rsidRDefault="00B7188D" w:rsidP="00EA3904">
      <w:pPr>
        <w:spacing w:after="0" w:line="276" w:lineRule="auto"/>
        <w:ind w:firstLine="708"/>
        <w:textAlignment w:val="top"/>
        <w:rPr>
          <w:rFonts w:ascii="Times New Roman" w:eastAsia="Times New Roman" w:hAnsi="Times New Roman"/>
          <w:color w:val="333333"/>
          <w:sz w:val="24"/>
          <w:szCs w:val="24"/>
          <w:u w:val="single"/>
          <w:lang w:eastAsia="ru-RU"/>
        </w:rPr>
      </w:pPr>
      <w:r w:rsidRPr="00EA3904">
        <w:rPr>
          <w:rFonts w:ascii="Times New Roman" w:eastAsia="Times New Roman" w:hAnsi="Times New Roman"/>
          <w:b/>
          <w:bCs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Реквизиты банковского счета для перечисления задатка:</w:t>
      </w:r>
    </w:p>
    <w:p w:rsidR="00B7188D" w:rsidRPr="00EA3904" w:rsidRDefault="00B7188D" w:rsidP="00EA3904">
      <w:pPr>
        <w:spacing w:after="0" w:line="276" w:lineRule="auto"/>
        <w:textAlignment w:val="top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ПОЛУЧАТЕЛЬ:</w:t>
      </w:r>
    </w:p>
    <w:p w:rsidR="00B7188D" w:rsidRPr="00EA3904" w:rsidRDefault="00B7188D" w:rsidP="00EA3904">
      <w:pPr>
        <w:spacing w:after="0" w:line="276" w:lineRule="auto"/>
        <w:textAlignment w:val="top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Наименование: АО «Сбербанк-АСТ», ИНН: 7707308480, КПП: 770401001</w:t>
      </w:r>
      <w:r w:rsidRPr="00EA390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Расчетный счет: 40702810300020038047</w:t>
      </w:r>
    </w:p>
    <w:p w:rsidR="00B7188D" w:rsidRPr="00EA3904" w:rsidRDefault="00B7188D" w:rsidP="00EA3904">
      <w:pPr>
        <w:spacing w:after="0" w:line="276" w:lineRule="auto"/>
        <w:textAlignment w:val="top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БАНК ПОЛУЧАТЕЛЯ:</w:t>
      </w:r>
    </w:p>
    <w:p w:rsidR="00B7188D" w:rsidRPr="00EA3904" w:rsidRDefault="00B7188D" w:rsidP="00EA3904">
      <w:pPr>
        <w:spacing w:after="0" w:line="276" w:lineRule="auto"/>
        <w:textAlignment w:val="top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Наименование банка: ПАО «СБЕРБАНК РОССИИ» Г. МОСКВА, БИК: 044525225</w:t>
      </w:r>
      <w:r w:rsidRPr="00EA390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Корреспондентский счет: 30101810400000000225.</w:t>
      </w:r>
    </w:p>
    <w:p w:rsidR="00B7188D" w:rsidRPr="00EA3904" w:rsidRDefault="00B7188D" w:rsidP="00EA3904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Срок внесения задатка: 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денежные средства в сумме задатка должны быть зачислены на </w:t>
      </w:r>
      <w:r w:rsidRPr="00EA3904">
        <w:rPr>
          <w:rFonts w:ascii="Times New Roman" w:hAnsi="Times New Roman"/>
          <w:sz w:val="24"/>
          <w:szCs w:val="24"/>
        </w:rPr>
        <w:t>расчетный счет оператора электронной площадки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позднее </w:t>
      </w:r>
      <w:r w:rsidRPr="00EA3904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00 часов 00 минут (время московское)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даты рассмотрения заявок на участие в аукционе, указанной в настоящем извещении. </w:t>
      </w:r>
      <w:r w:rsidRPr="00EA3904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 </w:t>
      </w:r>
    </w:p>
    <w:p w:rsidR="00B7188D" w:rsidRPr="00EA3904" w:rsidRDefault="00B7188D" w:rsidP="00EA3904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Лицам, перечислившим задаток для участия в аукционе, денежные средства возвращаются в следующем порядке:</w:t>
      </w:r>
    </w:p>
    <w:p w:rsidR="00B7188D" w:rsidRPr="00EA3904" w:rsidRDefault="00B7188D" w:rsidP="00EA3904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участникам аукциона, за исключением его победителя, участника, который сделал предпоследнее предложение о размере платы по договору - в течение 3 рабочих дней со дня подписания протокола о результатах аукциона;</w:t>
      </w:r>
    </w:p>
    <w:p w:rsidR="00B7188D" w:rsidRPr="00EA3904" w:rsidRDefault="00B7188D" w:rsidP="00EA3904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участнику аукциона, который сделал предпоследнее предложение о размере платы по договору, задаток возвращается в течение 3 рабочих дней со дня подписания договора на размещение нестационарного торгового объекта победителем аукциона;</w:t>
      </w:r>
    </w:p>
    <w:p w:rsidR="00B7188D" w:rsidRPr="00EA3904" w:rsidRDefault="00B7188D" w:rsidP="00EA3904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претендентам, не допущенным к участию в аукционе, - в течение 3 рабочих дней со дня оформления протокола рассмотрения заявок на участие в аукционе;</w:t>
      </w:r>
    </w:p>
    <w:p w:rsidR="00B7188D" w:rsidRPr="00EA3904" w:rsidRDefault="00B7188D" w:rsidP="00EA3904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в случае отзыва претендентом заявки на участие в аукционе до даты окончания срока приема заявок – в течение 3 рабочих дней со дня поступления оператору уведомления об отзыве заявки;</w:t>
      </w:r>
    </w:p>
    <w:p w:rsidR="00B7188D" w:rsidRPr="00EA3904" w:rsidRDefault="00B7188D" w:rsidP="00EA3904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в случае отзыва претендентом</w:t>
      </w: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заявки на участие в аукционе позднее даты окончания срока приема заявок - в течение 3 рабочих дней со дня подписания протокола о результатах аукциона;</w:t>
      </w:r>
    </w:p>
    <w:p w:rsidR="00B7188D" w:rsidRPr="00EA3904" w:rsidRDefault="00B7188D" w:rsidP="00EA3904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в случае признания аукциона несостоявшимся - в течение 3 рабочих дней со дня принятия решения о признании аукциона несостоявшимся (за исключением единственного участника);</w:t>
      </w:r>
    </w:p>
    <w:p w:rsidR="00B7188D" w:rsidRPr="00EA3904" w:rsidRDefault="00B7188D" w:rsidP="00EA3904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в случае отмены аукциона – в течение 3 рабочих дней со дня размещения извещения об отмене аукциона.</w:t>
      </w:r>
    </w:p>
    <w:p w:rsidR="00B7188D" w:rsidRPr="00EA3904" w:rsidRDefault="00B7188D" w:rsidP="00EA3904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Задаток, внесенный лицом, признанным победителем аукциона, а также задаток,</w:t>
      </w: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внесенный лицом, с которым договор </w:t>
      </w:r>
      <w:proofErr w:type="gramStart"/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на  размещение</w:t>
      </w:r>
      <w:proofErr w:type="gramEnd"/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нестационарного торгового объекта заключается в соответствии с пунктами 3.31, 3.32, 3.33 Порядка № 426, засчитываются в оплату по договору на размещение нестационарного торгового объекта. Задатки, внесенные указанными лицами, не заключившими в установленном 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порядке договор на размещение нестационарного торгового объекта вследствие уклонения от заключения указанного договора, не возвращаются.</w:t>
      </w:r>
    </w:p>
    <w:p w:rsidR="00B7188D" w:rsidRPr="00EA3904" w:rsidRDefault="00B7188D" w:rsidP="00EA3904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 не допускается к участию в аукционе в следующих случаях:</w:t>
      </w:r>
    </w:p>
    <w:p w:rsidR="00B7188D" w:rsidRPr="00EA3904" w:rsidRDefault="00B7188D" w:rsidP="00EA390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непредставление необходимых для участия в аукционе документов;</w:t>
      </w:r>
    </w:p>
    <w:p w:rsidR="00B7188D" w:rsidRPr="00EA3904" w:rsidRDefault="00B7188D" w:rsidP="00EA390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непоступление</w:t>
      </w:r>
      <w:proofErr w:type="spellEnd"/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задатка на дату рассмотрения заявок на участие в аукционе;</w:t>
      </w:r>
    </w:p>
    <w:p w:rsidR="00B7188D" w:rsidRPr="00EA3904" w:rsidRDefault="00B7188D" w:rsidP="00EA390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подача заявки на участие в аукционе лицом, которое не имеет права быть участником аукциона.</w:t>
      </w:r>
    </w:p>
    <w:p w:rsidR="00B7188D" w:rsidRPr="00EA3904" w:rsidRDefault="00B7188D" w:rsidP="00EA390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Уведомления участникам аукциона и претендентам, не допущенным к участию в аукционе, направляются Оператором электронной площадки не позднее дня, следующего после дня подписания протокола рассмотрения заявок на участие в аукционе.</w:t>
      </w:r>
    </w:p>
    <w:p w:rsidR="00B7188D" w:rsidRPr="00EA3904" w:rsidRDefault="00B7188D" w:rsidP="00EA390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EA390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Порядок проведения аукциона на электронной площадке.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Подача предложений о цене (торговая сессия) проводится на электронной площадке в день и время, указанные в извещении о проведении аукциона.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С момента начала подачи предложений о цене в ходе торговой сессии Оператор обеспечивает в личном кабинете Участника возможность ввода предложений о цене посредством штатного интерфейса отдельно по каждому лоту.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Торговая сессия проводится путем последовательного повышения участниками аукциона начальной цены аукциона на величину, равную величине «шага аукциона».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«Шаг аукциона» устанавливается Организатором аукциона в фиксированной сумме, составляющей 3% начальной цены аукциона, и не изменяется в течение всего времени подачи предложений о цене.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Время для подачи предложений о цене аукциона определяется в следующем порядке: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время для подачи первого предложения о цене аукциона составляет 10 (десять) минут с момента начала аукциона;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в случае поступления предложения о цене аукциона, увеличивающего начальную цену аукциона или текущее лучшее предложение о цене аукциона, время для подачи предложений о цене продлевается на 10 (десять) минут с момента приема Оператором каждого из таких предложений.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Если в течение 10 (десяти) минут после предоставления лучшего текущего предложения о цене аукциона не поступило следующее лучшее предложение о цене аукциона, подача предложений о цене автоматически, при помощи программных и технических средств торговой секции завершается.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Если в течение времени для подачи первого предложения о цене аукциона не поступает ни одного предложения о цене аукциона, подача предложений о цене автоматически при помощи программных и технических средств торговой секции завершается.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Срок для подачи предложений о цене обновляется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также как время, оставшееся до окончания торгов в минутах.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 в момент его поступления и соответствующее уведомление участника аукциона, в случаях, если: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предложение о цене аукциона подано до начала или по истечении установленного времени для подачи предложений о цене аукциона;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представленное предложение о цене аукциона ниже начальной цены;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представленное предложение о цене аукциона равно нулю;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представленное предложение о цене аукциона не соответствует увеличению текущей цены на величину «шага аукциона»;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предыдущее представленное данным участником аукциона предложение о цене аукциона является лучшим текущим предложением о цене;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представленное участником аукциона предложение о цене аукциона меньше ранее представленных предложений.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Победителем аукциона признается участник аукциона, предложивший наиболее высокую цену договора.</w:t>
      </w:r>
    </w:p>
    <w:p w:rsidR="00B7188D" w:rsidRPr="00EA3904" w:rsidRDefault="00B7188D" w:rsidP="00EA39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>Аукцион признается несостоявшимся в следующих случаях:</w:t>
      </w:r>
    </w:p>
    <w:p w:rsidR="00B7188D" w:rsidRPr="00EA3904" w:rsidRDefault="00B7188D" w:rsidP="00EA3904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hAnsi="Times New Roman"/>
          <w:sz w:val="24"/>
          <w:szCs w:val="24"/>
        </w:rPr>
        <w:t>1) по окончании срока подачи заявок на участие в аукционе не подано ни одной заявки на участие в аукционе;</w:t>
      </w:r>
    </w:p>
    <w:p w:rsidR="00B7188D" w:rsidRPr="00EA3904" w:rsidRDefault="00B7188D" w:rsidP="00EA3904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hAnsi="Times New Roman"/>
          <w:sz w:val="24"/>
          <w:szCs w:val="24"/>
        </w:rPr>
        <w:t>2) на день окончания срока подачи заявок на участие в аукционе подана единственная заявка на участие в аукционе;</w:t>
      </w:r>
    </w:p>
    <w:p w:rsidR="00B7188D" w:rsidRPr="00EA3904" w:rsidRDefault="00B7188D" w:rsidP="00EA3904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hAnsi="Times New Roman"/>
          <w:sz w:val="24"/>
          <w:szCs w:val="24"/>
        </w:rPr>
        <w:t>3) по результатам рассмотрения заявок на участие в аукционе принято решение о допуске к участию в аукционе и признании участником аукциона только одного претендента;</w:t>
      </w:r>
    </w:p>
    <w:p w:rsidR="00B7188D" w:rsidRPr="00EA3904" w:rsidRDefault="00B7188D" w:rsidP="00EA3904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hAnsi="Times New Roman"/>
          <w:sz w:val="24"/>
          <w:szCs w:val="24"/>
        </w:rPr>
        <w:t>4) по результатам рассмотрения заявок на участие в аукционе принято решение об отказе в допуске к участию в аукционе всех претендентов;</w:t>
      </w:r>
    </w:p>
    <w:p w:rsidR="00B7188D" w:rsidRPr="00EA3904" w:rsidRDefault="00B7188D" w:rsidP="00EA3904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hAnsi="Times New Roman"/>
          <w:sz w:val="24"/>
          <w:szCs w:val="24"/>
        </w:rPr>
        <w:t>5) в аукционе участвовал только один участник;</w:t>
      </w:r>
    </w:p>
    <w:p w:rsidR="00B7188D" w:rsidRPr="00EA3904" w:rsidRDefault="00B7188D" w:rsidP="00EA3904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hAnsi="Times New Roman"/>
          <w:sz w:val="24"/>
          <w:szCs w:val="24"/>
        </w:rPr>
        <w:t>6) в ходе проведения торгов в форме аукциона ни один из участников торгов не подал предложение о цене предмета аукциона.</w:t>
      </w:r>
    </w:p>
    <w:p w:rsidR="00B7188D" w:rsidRPr="00EA3904" w:rsidRDefault="00B7188D" w:rsidP="00EA390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3904">
        <w:rPr>
          <w:rFonts w:ascii="Times New Roman" w:hAnsi="Times New Roman"/>
          <w:sz w:val="24"/>
          <w:szCs w:val="24"/>
        </w:rPr>
        <w:t>По результатам проведения электронного аукциона договор на размещение нестационарного торгового объекта заключается в электронной форме на электронной площадке и подписывается усиленной квалифицированной электронной подписью сторон такого договора.</w:t>
      </w:r>
    </w:p>
    <w:p w:rsidR="00B7188D" w:rsidRPr="00EA3904" w:rsidRDefault="00B7188D" w:rsidP="00EA390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на размещение нестационарного торгового объекта (Приложение № 2 к </w:t>
      </w:r>
      <w:r w:rsidRPr="00EA390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постановлению </w:t>
      </w:r>
      <w:r w:rsidRPr="00EA390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администрации городского округа Тольятти от </w:t>
      </w:r>
      <w:r w:rsidR="005B0BF9" w:rsidRPr="00EA390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17.08</w:t>
      </w:r>
      <w:r w:rsidRPr="00EA390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.2026 г. № </w:t>
      </w:r>
      <w:r w:rsidR="005B0BF9" w:rsidRPr="00EA390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2055</w:t>
      </w:r>
      <w:r w:rsidRPr="00EA390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-п/1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) заключается в электронной форме на электронной площадке Управлением потребительского рынка администрации городского округа Тольятти с единственным участником или победителем электронного аукциона не ранее чем через 10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</w:t>
      </w:r>
      <w:hyperlink r:id="rId6" w:history="1">
        <w:r w:rsidR="005B0BF9" w:rsidRPr="00EA3904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http</w:t>
        </w:r>
        <w:r w:rsidR="005B0BF9" w:rsidRPr="00EA3904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://</w:t>
        </w:r>
        <w:r w:rsidR="005B0BF9" w:rsidRPr="00EA3904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="005B0BF9" w:rsidRPr="00EA3904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5B0BF9" w:rsidRPr="00EA3904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torgi</w:t>
        </w:r>
        <w:r w:rsidR="005B0BF9" w:rsidRPr="00EA3904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5B0BF9" w:rsidRPr="00EA3904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gov</w:t>
        </w:r>
        <w:r w:rsidR="005B0BF9" w:rsidRPr="00EA3904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5B0BF9" w:rsidRPr="00EA3904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Pr="00EA3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а также на официальном сайте администрации городского округа Тольятти </w:t>
      </w:r>
      <w:hyperlink r:id="rId7" w:history="1">
        <w:r w:rsidRPr="00EA3904">
          <w:rPr>
            <w:rFonts w:ascii="Times New Roman" w:eastAsia="Times New Roman" w:hAnsi="Times New Roman"/>
            <w:color w:val="000000"/>
            <w:sz w:val="24"/>
            <w:szCs w:val="24"/>
            <w:lang w:val="en-US" w:eastAsia="ru-RU"/>
          </w:rPr>
          <w:t>http</w:t>
        </w:r>
        <w:r w:rsidRPr="00EA3904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://</w:t>
        </w:r>
        <w:r w:rsidRPr="00EA3904">
          <w:rPr>
            <w:rFonts w:ascii="Times New Roman" w:eastAsia="Times New Roman" w:hAnsi="Times New Roman"/>
            <w:color w:val="000000"/>
            <w:sz w:val="24"/>
            <w:szCs w:val="24"/>
            <w:lang w:val="en-US" w:eastAsia="ru-RU"/>
          </w:rPr>
          <w:t>www</w:t>
        </w:r>
        <w:r w:rsidRPr="00EA3904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.</w:t>
        </w:r>
        <w:r w:rsidRPr="00EA3904">
          <w:rPr>
            <w:rFonts w:ascii="Times New Roman" w:eastAsia="Times New Roman" w:hAnsi="Times New Roman"/>
            <w:color w:val="000000"/>
            <w:sz w:val="24"/>
            <w:szCs w:val="24"/>
            <w:lang w:val="en-US" w:eastAsia="ru-RU"/>
          </w:rPr>
          <w:t>tgl</w:t>
        </w:r>
        <w:r w:rsidRPr="00EA3904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.</w:t>
        </w:r>
        <w:r w:rsidRPr="00EA3904">
          <w:rPr>
            <w:rFonts w:ascii="Times New Roman" w:eastAsia="Times New Roman" w:hAnsi="Times New Roman"/>
            <w:color w:val="000000"/>
            <w:sz w:val="24"/>
            <w:szCs w:val="24"/>
            <w:lang w:val="en-US" w:eastAsia="ru-RU"/>
          </w:rPr>
          <w:t>ru</w:t>
        </w:r>
      </w:hyperlink>
      <w:r w:rsidRPr="00EA3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bookmarkStart w:id="1" w:name="P0"/>
      <w:bookmarkStart w:id="2" w:name="P1"/>
      <w:bookmarkStart w:id="3" w:name="P3"/>
      <w:bookmarkEnd w:id="1"/>
      <w:bookmarkEnd w:id="2"/>
      <w:bookmarkEnd w:id="3"/>
    </w:p>
    <w:p w:rsidR="00B7188D" w:rsidRPr="00EA3904" w:rsidRDefault="00B7188D" w:rsidP="00EA390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hAnsi="Times New Roman"/>
          <w:sz w:val="24"/>
          <w:szCs w:val="24"/>
        </w:rPr>
        <w:t xml:space="preserve">Заключение договора на размещение нестационарного торгового объекта осуществляется не позднее 10 рабочих дней со дня направления 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Управлением потребительского рынка администрации городского округа Тольятти </w:t>
      </w:r>
      <w:r w:rsidRPr="00EA3904">
        <w:rPr>
          <w:rFonts w:ascii="Times New Roman" w:hAnsi="Times New Roman"/>
          <w:sz w:val="24"/>
          <w:szCs w:val="24"/>
        </w:rPr>
        <w:t xml:space="preserve">победителю аукциона или лицу, с которым заключается договор на размещение нестационарного торгового объекта в соответствии с </w:t>
      </w:r>
      <w:hyperlink w:anchor="P0">
        <w:r w:rsidRPr="00EA3904">
          <w:rPr>
            <w:rFonts w:ascii="Times New Roman" w:hAnsi="Times New Roman"/>
            <w:color w:val="000000"/>
            <w:sz w:val="24"/>
            <w:szCs w:val="24"/>
          </w:rPr>
          <w:t>пунктами 3.31</w:t>
        </w:r>
      </w:hyperlink>
      <w:r w:rsidRPr="00EA3904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w:anchor="P7">
        <w:r w:rsidRPr="00EA3904">
          <w:rPr>
            <w:rFonts w:ascii="Times New Roman" w:hAnsi="Times New Roman"/>
            <w:color w:val="000000"/>
            <w:sz w:val="24"/>
            <w:szCs w:val="24"/>
          </w:rPr>
          <w:t>3.32</w:t>
        </w:r>
      </w:hyperlink>
      <w:r w:rsidRPr="00EA3904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w:anchor="P9">
        <w:r w:rsidRPr="00EA3904">
          <w:rPr>
            <w:rFonts w:ascii="Times New Roman" w:hAnsi="Times New Roman"/>
            <w:color w:val="000000"/>
            <w:sz w:val="24"/>
            <w:szCs w:val="24"/>
          </w:rPr>
          <w:t>3.33</w:t>
        </w:r>
      </w:hyperlink>
      <w:r w:rsidRPr="00EA3904">
        <w:rPr>
          <w:rFonts w:ascii="Times New Roman" w:hAnsi="Times New Roman"/>
          <w:sz w:val="24"/>
          <w:szCs w:val="24"/>
        </w:rPr>
        <w:t xml:space="preserve"> Порядка </w:t>
      </w:r>
      <w:r w:rsidRPr="00EA390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№ 426</w:t>
      </w:r>
      <w:r w:rsidRPr="00EA3904">
        <w:rPr>
          <w:rFonts w:ascii="Times New Roman" w:hAnsi="Times New Roman"/>
          <w:sz w:val="24"/>
          <w:szCs w:val="24"/>
        </w:rPr>
        <w:t>, подписанного проекта договора на размещение нестационарного торгового объекта.</w:t>
      </w:r>
    </w:p>
    <w:p w:rsidR="002F5951" w:rsidRPr="00EA3904" w:rsidRDefault="002F5951" w:rsidP="00EA3904">
      <w:pPr>
        <w:spacing w:line="276" w:lineRule="auto"/>
        <w:rPr>
          <w:rFonts w:ascii="Times New Roman" w:hAnsi="Times New Roman"/>
          <w:sz w:val="24"/>
          <w:szCs w:val="24"/>
        </w:rPr>
      </w:pPr>
    </w:p>
    <w:sectPr w:rsidR="002F5951" w:rsidRPr="00EA3904" w:rsidSect="0097301C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88D"/>
    <w:rsid w:val="002F5951"/>
    <w:rsid w:val="005B0BF9"/>
    <w:rsid w:val="00644A2B"/>
    <w:rsid w:val="00B7188D"/>
    <w:rsid w:val="00CC3B86"/>
    <w:rsid w:val="00CF4C95"/>
    <w:rsid w:val="00DC3594"/>
    <w:rsid w:val="00EA3904"/>
    <w:rsid w:val="00EF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0FE18"/>
  <w15:chartTrackingRefBased/>
  <w15:docId w15:val="{C5BE9202-74F8-47CC-B186-2AB52D35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8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7188D"/>
    <w:rPr>
      <w:color w:val="0563C1"/>
      <w:u w:val="single"/>
    </w:rPr>
  </w:style>
  <w:style w:type="paragraph" w:customStyle="1" w:styleId="ConsPlusNormal">
    <w:name w:val="ConsPlusNormal"/>
    <w:rsid w:val="00B718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3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3B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g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utp.sberbank-ast.ru/AP" TargetMode="External"/><Relationship Id="rId4" Type="http://schemas.openxmlformats.org/officeDocument/2006/relationships/hyperlink" Target="http://utp.sberbank-as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2639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 Ирина Оттовна</dc:creator>
  <cp:keywords/>
  <dc:description/>
  <cp:lastModifiedBy>Свиридова Ирина Оттовна</cp:lastModifiedBy>
  <cp:revision>4</cp:revision>
  <cp:lastPrinted>2026-08-17T11:33:00Z</cp:lastPrinted>
  <dcterms:created xsi:type="dcterms:W3CDTF">2026-08-17T10:44:00Z</dcterms:created>
  <dcterms:modified xsi:type="dcterms:W3CDTF">2026-08-17T11:48:00Z</dcterms:modified>
</cp:coreProperties>
</file>