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A9" w:rsidRPr="000D6771" w:rsidRDefault="00326FA9" w:rsidP="00326FA9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аукциона в электронной форме на право </w:t>
      </w:r>
    </w:p>
    <w:p w:rsidR="00326FA9" w:rsidRPr="000D6771" w:rsidRDefault="00326FA9" w:rsidP="00326FA9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6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участка, государственная собственность на который не разграничена</w:t>
      </w:r>
    </w:p>
    <w:p w:rsidR="00326FA9" w:rsidRPr="00245C6B" w:rsidRDefault="00326FA9" w:rsidP="00326FA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07.05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1197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1183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12341,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 w:rsidRPr="005B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</w:t>
      </w:r>
      <w:r>
        <w:rPr>
          <w:rFonts w:ascii="Times New Roman" w:eastAsia="Times New Roman" w:hAnsi="Times New Roman" w:cs="Times New Roman"/>
          <w:sz w:val="24"/>
          <w:szCs w:val="24"/>
        </w:rPr>
        <w:t>асть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Тольятти, г. Тольятти, ул. 40 лет Победы, земельный участок № 37В».</w:t>
      </w: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FA9" w:rsidRDefault="00326FA9" w:rsidP="00326F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6" w:history="1"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7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326FA9" w:rsidRDefault="00326FA9" w:rsidP="00326FA9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326FA9" w:rsidRPr="00245C6B" w:rsidRDefault="00326FA9" w:rsidP="00326FA9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FA9" w:rsidRDefault="00326FA9" w:rsidP="00326F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 xml:space="preserve">6 352 674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Шесть миллионов триста пятьдесят две тысячи шестьсот семьдесят четыре)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FA9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300 000 (Триста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FA9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FA9" w:rsidRPr="008042C9" w:rsidRDefault="00326FA9" w:rsidP="00326FA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7412D4">
        <w:rPr>
          <w:rFonts w:ascii="Times New Roman" w:eastAsia="Courier New" w:hAnsi="Times New Roman"/>
          <w:sz w:val="24"/>
          <w:szCs w:val="24"/>
          <w:lang w:eastAsia="ru-RU" w:bidi="ru-RU"/>
        </w:rPr>
        <w:t>20</w:t>
      </w:r>
      <w:r w:rsidRPr="007412D4">
        <w:rPr>
          <w:rFonts w:ascii="Times New Roman" w:eastAsia="Courier New" w:hAnsi="Times New Roman"/>
          <w:sz w:val="24"/>
          <w:szCs w:val="24"/>
          <w:lang w:eastAsia="ru-RU" w:bidi="ru-RU"/>
        </w:rPr>
        <w:t>.05.2026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326FA9" w:rsidRPr="008042C9" w:rsidRDefault="00326FA9" w:rsidP="00326FA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326FA9" w:rsidRPr="008042C9" w:rsidRDefault="00326FA9" w:rsidP="00326FA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02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9:00 (время местное).</w:t>
      </w:r>
    </w:p>
    <w:p w:rsidR="00326FA9" w:rsidRPr="008042C9" w:rsidRDefault="00326FA9" w:rsidP="00326FA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326FA9" w:rsidRPr="008042C9" w:rsidRDefault="00326FA9" w:rsidP="00326FA9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03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.2026.</w:t>
      </w:r>
    </w:p>
    <w:p w:rsidR="00326FA9" w:rsidRPr="008042C9" w:rsidRDefault="00326FA9" w:rsidP="00326FA9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326FA9" w:rsidRDefault="00326FA9" w:rsidP="00326FA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8042C9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08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8042C9">
        <w:rPr>
          <w:rFonts w:ascii="Times New Roman" w:eastAsia="Courier New" w:hAnsi="Times New Roman"/>
          <w:sz w:val="24"/>
          <w:szCs w:val="24"/>
          <w:lang w:eastAsia="ru-RU" w:bidi="ru-RU"/>
        </w:rPr>
        <w:t>.2026 в 09:00 (время местное).</w:t>
      </w:r>
    </w:p>
    <w:p w:rsidR="00326FA9" w:rsidRPr="00245C6B" w:rsidRDefault="00326FA9" w:rsidP="00326FA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326FA9" w:rsidRDefault="00326FA9" w:rsidP="00326F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326FA9" w:rsidRPr="00245C6B" w:rsidRDefault="00326FA9" w:rsidP="00326F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A9" w:rsidRDefault="00326FA9" w:rsidP="00326F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326FA9" w:rsidRPr="004513AE" w:rsidRDefault="00326FA9" w:rsidP="00326FA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FA9" w:rsidRDefault="00326FA9" w:rsidP="00326FA9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Pr="00FD4E9A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1183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12341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6FA9" w:rsidRPr="00245C6B" w:rsidRDefault="00326FA9" w:rsidP="00326FA9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26FA9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улица 40 лет Победы, земельный участок № 37В.</w:t>
      </w: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FA9" w:rsidRDefault="00326FA9" w:rsidP="00326F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6 000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26FA9" w:rsidRDefault="00326FA9" w:rsidP="00326F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66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Шестьдесят шесть</w:t>
      </w:r>
      <w:r w:rsidRPr="00E31BB0">
        <w:rPr>
          <w:rFonts w:ascii="Times New Roman" w:eastAsia="MS Mincho" w:hAnsi="Times New Roman" w:cs="Times New Roman"/>
          <w:sz w:val="24"/>
          <w:szCs w:val="24"/>
          <w:lang w:eastAsia="ru-RU"/>
        </w:rPr>
        <w:t>) месяцев.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326FA9" w:rsidRDefault="00326FA9" w:rsidP="00326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31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42850442.</w:t>
      </w:r>
    </w:p>
    <w:p w:rsidR="00326FA9" w:rsidRDefault="00326FA9" w:rsidP="00326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26FA9" w:rsidRDefault="00326FA9" w:rsidP="00326F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>
        <w:rPr>
          <w:rFonts w:ascii="Times New Roman" w:hAnsi="Times New Roman" w:cs="Times New Roman"/>
          <w:sz w:val="24"/>
          <w:szCs w:val="24"/>
        </w:rPr>
        <w:t>Ц-1 (зона делового, общественного и коммерческого назначения).</w:t>
      </w:r>
    </w:p>
    <w:p w:rsidR="00326FA9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326FA9" w:rsidRDefault="00326FA9" w:rsidP="00326F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 w:rsidR="0045081A">
        <w:rPr>
          <w:rFonts w:ascii="Times New Roman" w:eastAsia="MS Mincho" w:hAnsi="Times New Roman" w:cs="Times New Roman"/>
          <w:sz w:val="24"/>
          <w:szCs w:val="24"/>
          <w:lang w:eastAsia="ru-RU"/>
        </w:rPr>
        <w:t>31</w:t>
      </w:r>
      <w:r w:rsidR="0045081A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45081A">
        <w:rPr>
          <w:rFonts w:ascii="Times New Roman" w:eastAsia="MS Mincho" w:hAnsi="Times New Roman" w:cs="Times New Roman"/>
          <w:sz w:val="24"/>
          <w:szCs w:val="24"/>
          <w:lang w:eastAsia="ru-RU"/>
        </w:rPr>
        <w:t>03</w:t>
      </w:r>
      <w:r w:rsidR="0045081A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45081A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45081A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45081A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="0045081A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45081A">
        <w:rPr>
          <w:rFonts w:ascii="Times New Roman" w:eastAsia="MS Mincho" w:hAnsi="Times New Roman" w:cs="Times New Roman"/>
          <w:sz w:val="24"/>
          <w:szCs w:val="24"/>
          <w:lang w:eastAsia="ru-RU"/>
        </w:rPr>
        <w:t>42850442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объекты торговли (торговые центры, торгово-развлекательные центры (комплексы) (4.2), обслуживание автотранспорта (4.9)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326FA9" w:rsidRPr="00E403A7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 xml:space="preserve">41. Ц-1. Зона делового, общественного и коммерческого назначения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4B6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Общественное управление (3.8); </w:t>
      </w:r>
      <w:r w:rsidRPr="005523CC">
        <w:rPr>
          <w:rFonts w:ascii="Times New Roman" w:hAnsi="Times New Roman" w:cs="Times New Roman"/>
          <w:sz w:val="24"/>
          <w:szCs w:val="24"/>
        </w:rPr>
        <w:t>Обеспечение научной деятельности (3.9);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3CC">
        <w:rPr>
          <w:rFonts w:ascii="Times New Roman" w:hAnsi="Times New Roman" w:cs="Times New Roman"/>
          <w:sz w:val="24"/>
          <w:szCs w:val="24"/>
        </w:rPr>
        <w:t>Обеспечение деятельности в области гидрометеорологии и смежных с ней областях (3.9.1)</w:t>
      </w:r>
      <w:r>
        <w:rPr>
          <w:rFonts w:ascii="Times New Roman" w:hAnsi="Times New Roman" w:cs="Times New Roman"/>
          <w:sz w:val="24"/>
          <w:szCs w:val="24"/>
        </w:rPr>
        <w:t>; Деловое управление (4.1); Объекты торговли (торговые центры, торгово-развлекательные центры (комплексы) (4.2); Культурное развитие (3.6); Банковская и страховая деятельность (4.5); Социальное обслуживание (3.2); Предпринимательство (4.0); Общественное питание (4.6); Гостиничное обслуживание (4.7); Обслуживание автотранспорта (4.9); Спорт (5.1); Автомобильный транспорт (7.2); Коммунальное обслуживание (3.1); Бытовое обслуживание (3.3); Здравоохранение (3.4); Магазины (4.4); Среднее и высшее профессиональное образование (3.5.2);</w:t>
      </w:r>
      <w:r w:rsidRPr="004E6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Религиозное использование (3.7);  Земельные участки (территории) общего пользования (12.0); Дошкольное, начальное и среднее общее образование (3.5.1).</w:t>
      </w:r>
    </w:p>
    <w:p w:rsidR="00326FA9" w:rsidRPr="00FC5DD2" w:rsidRDefault="00326FA9" w:rsidP="0032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FA9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326FA9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326FA9" w:rsidRDefault="00326FA9" w:rsidP="00326FA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326FA9" w:rsidRDefault="00326FA9" w:rsidP="00326FA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326FA9" w:rsidRDefault="00326FA9" w:rsidP="00326FA9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45081A" w:rsidRPr="00912239" w:rsidRDefault="0045081A" w:rsidP="0045081A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>
        <w:rPr>
          <w:rFonts w:ascii="Times New Roman" w:hAnsi="Times New Roman" w:cs="Times New Roman"/>
          <w:sz w:val="24"/>
          <w:szCs w:val="24"/>
        </w:rPr>
        <w:t xml:space="preserve">делового, общественного и коммерческого назначения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Ц-1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Pr="004E65E8">
        <w:rPr>
          <w:rFonts w:ascii="Times New Roman" w:hAnsi="Times New Roman" w:cs="Times New Roman"/>
          <w:bCs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 Минимальные размеры земельных участков для: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1.1. бань - 0,2 га;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1.2. прачечных - 0,5 га;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1.3. химчисток - 0,1 га;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1.4. отделений связи - 0,07 га;</w:t>
      </w:r>
    </w:p>
    <w:p w:rsidR="0045081A" w:rsidRPr="004E65E8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lastRenderedPageBreak/>
        <w:t>1.5. отделений банков, операционных касс - из расчета 0,2 га на объект при количестве до двух операционных касс; 0,5 га на объект при количестве от трех до семи операционных касс;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1.6. организаций и учреждений управления: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при этажности 3 - 5 этажей - принимается из расчета 44 - 18,5 кв. м на 1 сотрудника;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при этажности 9 - 12 этажей - принимается из расчета 13,5 - 11 кв. м на 1 сотрудника;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при этажности 16 и более - принимается из расчета 10,5 кв. м на 1 сотрудника;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1.7. объектов проектного и научно-исследовательского назначения: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при этажности 2 - 5 этажей - принимается из расчета 30 - 15 кв. м на 1 сотрудника;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при этажности 9 - 12 этажей - принимается из расчета 9,5 - 8,5 кв. м на 1 сотрудника;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при этажности 16 и более - принимается из расчета 7 кв. м на 1 сотрудника;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1.8. судов: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из расчета 0,15 га на объект при 1 судье;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из расчета 0,4 га на объект при 5 судьях;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из расчета 0,3 га на объект при 10 судьях;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из расчета 0,5 га на объект при 25 судьях;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1.9. гостиниц при числе мест гостиницы: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от 25 до 100 мест - из расчета 55 кв. м на 1 место;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от 100 до 500 мест - из расчета 30 кв. м на 1 место;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от 500 до 1 000 мест - из расчета 20 кв. м на 1 место;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- от 1 000 до 2 000 мест - из расчета 15 кв. м на 1 место;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1.10. музеев, выставочных залов, художественных галерей, библиотек, кинотеатров, кинозалов, театров, филармоний, планетариев - не подлежат ограничению настоящими Правилами;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1.11. объектов обеспечения правопорядка - 0,3 га;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1.12. набережных - не подлежат ограничению настоящими Правилами.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 Максимальные размеры земельных участков для: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2.1. бань - 0,4 га;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2.2. прачечных - 1,2 га;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2.3. химчисток - 1 га;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2.4. отделений связи - 0,12 га;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2.5. отделений банков, операционных касс - не подлежат ограничению настоящими Правилами;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2.6. организаций и учреждений управления - не подлежат ограничению настоящими Правилами;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2.7. проектных организаций и конструкторских бюро - не подлежат ограничению настоящими Правилами;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2.8. судов - не подлежат ограничению настоящими Правилами;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2.9. гостиниц - не подлежат ограничению настоящими Правилами;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2.10. музеев, выставочных залов, художественных галерей, библиотек, кинотеатров, кинозалов, театров, филармоний, планетариев - не подлежат ограничению настоящими Правилами;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2.11. объектов обеспечения правопорядка - 3 га;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2.12. набережных - не подлежат ограничению настоящими Правилами.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4. Предельное (минимальное и максимальное) количество этажей для общественных зданий - 1 - 30.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5. Предельная (минимальная и максимальная) высота зданий, строений, сооружений (м) - 4 - 123.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lastRenderedPageBreak/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 размещения: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6.1. общественных зданий - 60%;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>7.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 xml:space="preserve">7.1. объектов здравоохранения - установлены в </w:t>
      </w:r>
      <w:hyperlink r:id="rId8" w:history="1">
        <w:r w:rsidRPr="004E65E8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 44</w:t>
        </w:r>
      </w:hyperlink>
      <w:r w:rsidRPr="004E65E8">
        <w:rPr>
          <w:rFonts w:ascii="Times New Roman" w:hAnsi="Times New Roman" w:cs="Times New Roman"/>
          <w:bCs/>
          <w:sz w:val="24"/>
          <w:szCs w:val="24"/>
        </w:rPr>
        <w:t xml:space="preserve"> настоящих Правил;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 xml:space="preserve">7.2. объектов спортивного и физкультурно-оздоровительного назначения - установлены в </w:t>
      </w:r>
      <w:hyperlink r:id="rId9" w:history="1">
        <w:r w:rsidRPr="004E65E8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 45</w:t>
        </w:r>
      </w:hyperlink>
      <w:r w:rsidRPr="004E65E8">
        <w:rPr>
          <w:rFonts w:ascii="Times New Roman" w:hAnsi="Times New Roman" w:cs="Times New Roman"/>
          <w:bCs/>
          <w:sz w:val="24"/>
          <w:szCs w:val="24"/>
        </w:rPr>
        <w:t xml:space="preserve"> настоящих Правил;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 xml:space="preserve">7.3. объектов образовательного и учебно-воспитательного назначения - установлены в </w:t>
      </w:r>
      <w:hyperlink r:id="rId10" w:history="1">
        <w:r w:rsidRPr="004E65E8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статьях 39</w:t>
        </w:r>
      </w:hyperlink>
      <w:r w:rsidRPr="004E65E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1" w:history="1">
        <w:r w:rsidRPr="004E65E8">
          <w:rPr>
            <w:rFonts w:ascii="Times New Roman" w:hAnsi="Times New Roman" w:cs="Times New Roman"/>
            <w:bCs/>
            <w:color w:val="0000FF"/>
            <w:sz w:val="24"/>
            <w:szCs w:val="24"/>
          </w:rPr>
          <w:t>43</w:t>
        </w:r>
      </w:hyperlink>
      <w:r w:rsidRPr="004E65E8">
        <w:rPr>
          <w:rFonts w:ascii="Times New Roman" w:hAnsi="Times New Roman" w:cs="Times New Roman"/>
          <w:bCs/>
          <w:sz w:val="24"/>
          <w:szCs w:val="24"/>
        </w:rPr>
        <w:t xml:space="preserve"> настоящих Правил;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 xml:space="preserve">7.4. объектов торгового назначения - установлены в </w:t>
      </w:r>
      <w:hyperlink r:id="rId12" w:history="1">
        <w:r w:rsidRPr="004E65E8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 46</w:t>
        </w:r>
      </w:hyperlink>
      <w:r w:rsidRPr="004E65E8">
        <w:rPr>
          <w:rFonts w:ascii="Times New Roman" w:hAnsi="Times New Roman" w:cs="Times New Roman"/>
          <w:bCs/>
          <w:sz w:val="24"/>
          <w:szCs w:val="24"/>
        </w:rPr>
        <w:t xml:space="preserve"> настоящих Правил;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 xml:space="preserve">7.5. многоквартирных многоэтажных жилых домов - установлены в </w:t>
      </w:r>
      <w:hyperlink r:id="rId13" w:history="1">
        <w:r w:rsidRPr="004E65E8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 37</w:t>
        </w:r>
      </w:hyperlink>
      <w:r w:rsidRPr="004E65E8">
        <w:rPr>
          <w:rFonts w:ascii="Times New Roman" w:hAnsi="Times New Roman" w:cs="Times New Roman"/>
          <w:bCs/>
          <w:sz w:val="24"/>
          <w:szCs w:val="24"/>
        </w:rPr>
        <w:t xml:space="preserve"> настоящих Правил;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 xml:space="preserve">7.6. многоквартирных </w:t>
      </w:r>
      <w:proofErr w:type="spellStart"/>
      <w:r w:rsidRPr="004E65E8">
        <w:rPr>
          <w:rFonts w:ascii="Times New Roman" w:hAnsi="Times New Roman" w:cs="Times New Roman"/>
          <w:bCs/>
          <w:sz w:val="24"/>
          <w:szCs w:val="24"/>
        </w:rPr>
        <w:t>среднеэтажных</w:t>
      </w:r>
      <w:proofErr w:type="spellEnd"/>
      <w:r w:rsidRPr="004E65E8">
        <w:rPr>
          <w:rFonts w:ascii="Times New Roman" w:hAnsi="Times New Roman" w:cs="Times New Roman"/>
          <w:bCs/>
          <w:sz w:val="24"/>
          <w:szCs w:val="24"/>
        </w:rPr>
        <w:t xml:space="preserve"> жилых домов - установлены в </w:t>
      </w:r>
      <w:hyperlink r:id="rId14" w:history="1">
        <w:r w:rsidRPr="004E65E8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 36</w:t>
        </w:r>
      </w:hyperlink>
      <w:r w:rsidRPr="004E65E8">
        <w:rPr>
          <w:rFonts w:ascii="Times New Roman" w:hAnsi="Times New Roman" w:cs="Times New Roman"/>
          <w:bCs/>
          <w:sz w:val="24"/>
          <w:szCs w:val="24"/>
        </w:rPr>
        <w:t xml:space="preserve"> настоящих Правил;</w:t>
      </w:r>
    </w:p>
    <w:p w:rsidR="0045081A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 xml:space="preserve">7.7. многоквартирных малоэтажных жилых домов - установлены в </w:t>
      </w:r>
      <w:hyperlink r:id="rId15" w:history="1">
        <w:r w:rsidRPr="004E65E8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 35</w:t>
        </w:r>
      </w:hyperlink>
      <w:r w:rsidRPr="004E65E8">
        <w:rPr>
          <w:rFonts w:ascii="Times New Roman" w:hAnsi="Times New Roman" w:cs="Times New Roman"/>
          <w:bCs/>
          <w:sz w:val="24"/>
          <w:szCs w:val="24"/>
        </w:rPr>
        <w:t xml:space="preserve"> настоящих Правил;</w:t>
      </w:r>
    </w:p>
    <w:p w:rsidR="0045081A" w:rsidRPr="004E65E8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65E8">
        <w:rPr>
          <w:rFonts w:ascii="Times New Roman" w:hAnsi="Times New Roman" w:cs="Times New Roman"/>
          <w:bCs/>
          <w:sz w:val="24"/>
          <w:szCs w:val="24"/>
        </w:rPr>
        <w:t xml:space="preserve">7.8. гаражей и стоянок - установлены в </w:t>
      </w:r>
      <w:hyperlink r:id="rId16" w:history="1">
        <w:r w:rsidRPr="004E65E8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настоящих Правил</w:t>
      </w:r>
      <w:r w:rsidRPr="004E65E8">
        <w:rPr>
          <w:rFonts w:ascii="Times New Roman" w:hAnsi="Times New Roman" w:cs="Times New Roman"/>
          <w:sz w:val="24"/>
          <w:szCs w:val="24"/>
        </w:rPr>
        <w:t>».</w:t>
      </w:r>
    </w:p>
    <w:p w:rsidR="0045081A" w:rsidRPr="004E65E8" w:rsidRDefault="0045081A" w:rsidP="004508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Cs/>
          <w:iCs/>
          <w:sz w:val="24"/>
          <w:szCs w:val="24"/>
          <w:lang w:eastAsia="ru-RU"/>
        </w:rPr>
      </w:pPr>
    </w:p>
    <w:p w:rsidR="00326FA9" w:rsidRPr="002A7261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объекта </w:t>
      </w:r>
      <w:r w:rsidRPr="002A72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капитального строительства к сетям инженерно-технического обеспечения:</w:t>
      </w:r>
    </w:p>
    <w:p w:rsidR="00326FA9" w:rsidRPr="002A03DD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2A03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Информация ПАО «Ростелеком» от </w:t>
      </w:r>
      <w:r w:rsidR="002A03DD">
        <w:rPr>
          <w:rFonts w:ascii="Times New Roman" w:eastAsia="MS Mincho" w:hAnsi="Times New Roman" w:cs="Times New Roman"/>
          <w:sz w:val="24"/>
          <w:szCs w:val="24"/>
          <w:lang w:eastAsia="ru-RU"/>
        </w:rPr>
        <w:t>01.12</w:t>
      </w:r>
      <w:r w:rsidRPr="002A03DD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2A03DD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Pr="002A03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01/</w:t>
      </w:r>
      <w:r w:rsidR="002A03DD">
        <w:rPr>
          <w:rFonts w:ascii="Times New Roman" w:eastAsia="MS Mincho" w:hAnsi="Times New Roman" w:cs="Times New Roman"/>
          <w:sz w:val="24"/>
          <w:szCs w:val="24"/>
          <w:lang w:eastAsia="ru-RU"/>
        </w:rPr>
        <w:t>17</w:t>
      </w:r>
      <w:r w:rsidRPr="002A03DD">
        <w:rPr>
          <w:rFonts w:ascii="Times New Roman" w:eastAsia="MS Mincho" w:hAnsi="Times New Roman" w:cs="Times New Roman"/>
          <w:sz w:val="24"/>
          <w:szCs w:val="24"/>
          <w:lang w:eastAsia="ru-RU"/>
        </w:rPr>
        <w:t>/</w:t>
      </w:r>
      <w:r w:rsidR="002A03DD">
        <w:rPr>
          <w:rFonts w:ascii="Times New Roman" w:eastAsia="MS Mincho" w:hAnsi="Times New Roman" w:cs="Times New Roman"/>
          <w:sz w:val="24"/>
          <w:szCs w:val="24"/>
          <w:lang w:eastAsia="ru-RU"/>
        </w:rPr>
        <w:t>29721</w:t>
      </w:r>
      <w:r w:rsidRPr="002A03DD">
        <w:rPr>
          <w:rFonts w:ascii="Times New Roman" w:eastAsia="MS Mincho" w:hAnsi="Times New Roman" w:cs="Times New Roman"/>
          <w:sz w:val="24"/>
          <w:szCs w:val="24"/>
          <w:lang w:eastAsia="ru-RU"/>
        </w:rPr>
        <w:t>/2</w:t>
      </w:r>
      <w:r w:rsidR="002A03DD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Pr="002A03DD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подключение к сетям электросвязи; </w:t>
      </w:r>
    </w:p>
    <w:bookmarkEnd w:id="2"/>
    <w:p w:rsidR="00326FA9" w:rsidRPr="00D375A4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«СВГК» от 1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31-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39764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МРГ ТОЛ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 газораспределительной сети;</w:t>
      </w:r>
    </w:p>
    <w:p w:rsidR="00326FA9" w:rsidRPr="00D375A4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16.09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51100-23-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07264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 к системе теплоснабжения</w:t>
      </w:r>
      <w:r w:rsidRPr="00D375A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26FA9" w:rsidRPr="00D375A4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«СС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20.11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324/96</w:t>
      </w:r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bookmarkStart w:id="3" w:name="_GoBack"/>
      <w:bookmarkEnd w:id="3"/>
      <w:r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электрическим сетям</w:t>
      </w:r>
      <w:r w:rsidRPr="00D375A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26FA9" w:rsidRPr="002A7261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26AC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="00DA362C"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 w:rsidR="00DA36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362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A362C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DA362C"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A36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A362C"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51100-</w:t>
      </w:r>
      <w:r w:rsidR="00DA362C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DA362C"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A362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DA3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130 </w:t>
      </w:r>
      <w:r w:rsidR="00226AC4" w:rsidRPr="00D375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возможности</w:t>
      </w:r>
      <w:r w:rsidRPr="0022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подключения</w:t>
      </w:r>
      <w:r w:rsidRPr="00226AC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 и водоотведения.</w:t>
      </w: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326FA9" w:rsidRPr="00245C6B" w:rsidRDefault="00326FA9" w:rsidP="00326FA9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326FA9" w:rsidRPr="00245C6B" w:rsidRDefault="00326FA9" w:rsidP="00326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326FA9" w:rsidRPr="00245C6B" w:rsidRDefault="00326FA9" w:rsidP="00326FA9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326FA9" w:rsidRDefault="00326FA9" w:rsidP="00326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6FA9" w:rsidRDefault="00326FA9" w:rsidP="00326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326FA9" w:rsidRPr="00245C6B" w:rsidRDefault="00326FA9" w:rsidP="00326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326FA9" w:rsidRDefault="00326FA9" w:rsidP="00326F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6FA9" w:rsidRPr="00245C6B" w:rsidRDefault="00326FA9" w:rsidP="00326F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326FA9" w:rsidRPr="00245C6B" w:rsidRDefault="00326FA9" w:rsidP="00326F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lastRenderedPageBreak/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326FA9" w:rsidRPr="00245C6B" w:rsidRDefault="00326FA9" w:rsidP="00326FA9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26FA9" w:rsidRPr="00245C6B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326FA9" w:rsidRPr="00245C6B" w:rsidRDefault="00326FA9" w:rsidP="00326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326FA9" w:rsidRPr="00245C6B" w:rsidRDefault="00326FA9" w:rsidP="00326F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45081A" w:rsidRDefault="00326FA9" w:rsidP="0045081A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45081A">
        <w:rPr>
          <w:rFonts w:ascii="Times New Roman" w:eastAsia="Calibri" w:hAnsi="Times New Roman" w:cs="Times New Roman"/>
          <w:sz w:val="24"/>
          <w:szCs w:val="24"/>
        </w:rPr>
        <w:t xml:space="preserve">6 352 674 </w:t>
      </w:r>
      <w:r w:rsidR="0045081A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45081A">
        <w:rPr>
          <w:rFonts w:ascii="Times New Roman" w:eastAsia="MS Mincho" w:hAnsi="Times New Roman" w:cs="Times New Roman"/>
          <w:sz w:val="24"/>
          <w:szCs w:val="24"/>
          <w:lang w:eastAsia="ru-RU"/>
        </w:rPr>
        <w:t>Шесть миллионов триста пятьдесят две тысячи шестьсот семьдесят четыре)</w:t>
      </w:r>
      <w:r w:rsidR="0045081A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45081A"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="0045081A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45081A" w:rsidRPr="00245C6B" w:rsidRDefault="0045081A" w:rsidP="0045081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FA9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326FA9" w:rsidRDefault="00326FA9" w:rsidP="00326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A9" w:rsidRPr="00245C6B" w:rsidRDefault="00326FA9" w:rsidP="00326FA9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326FA9" w:rsidRPr="00245C6B" w:rsidRDefault="00326FA9" w:rsidP="00326FA9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326FA9" w:rsidRPr="00245C6B" w:rsidRDefault="00326FA9" w:rsidP="00326FA9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326FA9" w:rsidRDefault="00326FA9" w:rsidP="00326FA9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326FA9" w:rsidRPr="00245C6B" w:rsidRDefault="00326FA9" w:rsidP="00326FA9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326FA9" w:rsidRDefault="00326FA9" w:rsidP="00326F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ЛИЦОМ, НЕ ЗАЧИСЛЯЮТСЯ НА СЧЕТ ТАКОГО ЗАЯВИТЕЛЯ НА УНИВЕРСАЛЬНОЙ ТОРГОВОЙ ПЛАТФОРМЕ.</w:t>
      </w:r>
    </w:p>
    <w:p w:rsidR="00326FA9" w:rsidRPr="00245C6B" w:rsidRDefault="00326FA9" w:rsidP="00326F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326FA9" w:rsidRPr="00245C6B" w:rsidRDefault="00326FA9" w:rsidP="00326FA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326FA9" w:rsidRPr="00245C6B" w:rsidRDefault="00326FA9" w:rsidP="00326FA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26FA9" w:rsidRPr="00245C6B" w:rsidRDefault="00326FA9" w:rsidP="00326F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326FA9" w:rsidRPr="00245C6B" w:rsidRDefault="00326FA9" w:rsidP="00326F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lastRenderedPageBreak/>
        <w:t xml:space="preserve"> - участника аукциона в течение трех дней со дня принятия решения об отказе в проведении аукциона;</w:t>
      </w:r>
    </w:p>
    <w:p w:rsidR="00326FA9" w:rsidRPr="00245C6B" w:rsidRDefault="00326FA9" w:rsidP="00326F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326FA9" w:rsidRPr="00245C6B" w:rsidRDefault="00326FA9" w:rsidP="00326F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326FA9" w:rsidRDefault="00326FA9" w:rsidP="00326F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326FA9" w:rsidRDefault="00326FA9" w:rsidP="00326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326FA9" w:rsidRDefault="00326FA9" w:rsidP="00326FA9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326FA9" w:rsidRDefault="00326FA9" w:rsidP="00326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26FA9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326FA9" w:rsidRDefault="00326FA9" w:rsidP="00326FA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326FA9" w:rsidRPr="00245C6B" w:rsidRDefault="00326FA9" w:rsidP="00326FA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 xml:space="preserve">Аукцион проводится в день и время, указанные в извещении о проведении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аукциона.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326FA9" w:rsidRPr="00245C6B" w:rsidRDefault="00326FA9" w:rsidP="00326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326FA9" w:rsidRPr="00245C6B" w:rsidRDefault="00326FA9" w:rsidP="00326FA9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8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326FA9" w:rsidRPr="00245C6B" w:rsidRDefault="00326FA9" w:rsidP="00326FA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326FA9" w:rsidRDefault="00326FA9" w:rsidP="00326FA9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9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326FA9" w:rsidRDefault="00326FA9" w:rsidP="00326FA9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26FA9" w:rsidRPr="00245C6B" w:rsidRDefault="00326FA9" w:rsidP="00326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326FA9" w:rsidRPr="00245C6B" w:rsidRDefault="00326FA9" w:rsidP="00326FA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26FA9" w:rsidRPr="00245C6B" w:rsidRDefault="00326FA9" w:rsidP="00326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326FA9" w:rsidRPr="00245C6B" w:rsidRDefault="00326FA9" w:rsidP="00326F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3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326FA9" w:rsidRPr="00245C6B" w:rsidRDefault="00326FA9" w:rsidP="00326F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326FA9" w:rsidRDefault="00326FA9" w:rsidP="00326FA9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3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3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3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326FA9" w:rsidRDefault="00326FA9" w:rsidP="00326FA9">
      <w:pPr>
        <w:spacing w:line="240" w:lineRule="auto"/>
      </w:pPr>
    </w:p>
    <w:p w:rsidR="00326FA9" w:rsidRDefault="00326FA9" w:rsidP="00326FA9">
      <w:pPr>
        <w:spacing w:line="240" w:lineRule="auto"/>
      </w:pPr>
    </w:p>
    <w:p w:rsidR="00326FA9" w:rsidRDefault="00326FA9" w:rsidP="00326FA9">
      <w:pPr>
        <w:spacing w:line="240" w:lineRule="auto"/>
      </w:pPr>
    </w:p>
    <w:p w:rsidR="00326FA9" w:rsidRPr="00DA4A3F" w:rsidRDefault="00326FA9" w:rsidP="00326FA9">
      <w:pPr>
        <w:spacing w:line="240" w:lineRule="auto"/>
        <w:rPr>
          <w:lang w:val="en-US"/>
        </w:rPr>
      </w:pPr>
    </w:p>
    <w:p w:rsidR="00326FA9" w:rsidRDefault="00326FA9" w:rsidP="00326FA9">
      <w:pPr>
        <w:spacing w:line="240" w:lineRule="auto"/>
      </w:pPr>
    </w:p>
    <w:p w:rsidR="00326FA9" w:rsidRDefault="00326FA9" w:rsidP="00326FA9">
      <w:pPr>
        <w:spacing w:line="240" w:lineRule="auto"/>
      </w:pPr>
    </w:p>
    <w:p w:rsidR="00326FA9" w:rsidRDefault="00326FA9" w:rsidP="00326FA9">
      <w:pPr>
        <w:spacing w:line="240" w:lineRule="auto"/>
      </w:pPr>
    </w:p>
    <w:p w:rsidR="00A75DE5" w:rsidRDefault="00A75DE5"/>
    <w:sectPr w:rsidR="00A75DE5" w:rsidSect="00D375A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A9"/>
    <w:rsid w:val="00226AC4"/>
    <w:rsid w:val="002A03DD"/>
    <w:rsid w:val="00326FA9"/>
    <w:rsid w:val="0045081A"/>
    <w:rsid w:val="00597F43"/>
    <w:rsid w:val="007412D4"/>
    <w:rsid w:val="00A75DE5"/>
    <w:rsid w:val="00D375A4"/>
    <w:rsid w:val="00DA362C"/>
    <w:rsid w:val="00DE129F"/>
    <w:rsid w:val="00E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FA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8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FA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2797&amp;dst=102597" TargetMode="External"/><Relationship Id="rId13" Type="http://schemas.openxmlformats.org/officeDocument/2006/relationships/hyperlink" Target="https://login.consultant.ru/link/?req=doc&amp;base=RLAW256&amp;n=192797&amp;dst=102143" TargetMode="External"/><Relationship Id="rId18" Type="http://schemas.openxmlformats.org/officeDocument/2006/relationships/hyperlink" Target="http://portal.tgl.ru" TargetMode="External"/><Relationship Id="rId26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3141&amp;dst=69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utp.sberbank-ast.ru/AP" TargetMode="External"/><Relationship Id="rId12" Type="http://schemas.openxmlformats.org/officeDocument/2006/relationships/hyperlink" Target="https://login.consultant.ru/link/?req=doc&amp;base=RLAW256&amp;n=192797&amp;dst=102703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3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256&amp;n=192797&amp;dst=103153" TargetMode="External"/><Relationship Id="rId20" Type="http://schemas.openxmlformats.org/officeDocument/2006/relationships/hyperlink" Target="https://login.consultant.ru/link/?req=doc&amp;base=LAW&amp;n=483141&amp;dst=689" TargetMode="External"/><Relationship Id="rId29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io@tgl.ru" TargetMode="External"/><Relationship Id="rId11" Type="http://schemas.openxmlformats.org/officeDocument/2006/relationships/hyperlink" Target="https://login.consultant.ru/link/?req=doc&amp;base=RLAW256&amp;n=192797&amp;dst=102535" TargetMode="External"/><Relationship Id="rId24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32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6&amp;n=192797&amp;dst=101983" TargetMode="External"/><Relationship Id="rId23" Type="http://schemas.openxmlformats.org/officeDocument/2006/relationships/hyperlink" Target="https://login.consultant.ru/link/?req=doc&amp;base=LAW&amp;n=483141&amp;dst=101232" TargetMode="External"/><Relationship Id="rId28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10" Type="http://schemas.openxmlformats.org/officeDocument/2006/relationships/hyperlink" Target="https://login.consultant.ru/link/?req=doc&amp;base=RLAW256&amp;n=192797&amp;dst=102353" TargetMode="External"/><Relationship Id="rId19" Type="http://schemas.openxmlformats.org/officeDocument/2006/relationships/hyperlink" Target="http://portal.tgl.ru" TargetMode="External"/><Relationship Id="rId31" Type="http://schemas.openxmlformats.org/officeDocument/2006/relationships/hyperlink" Target="consultantplus://offline/ref=F8F8FE272013E6761F56FE5DF4AF393332706F83E5F8857B126EF375443D2E15BB71181D6DABBDBA03FAC9A6FCA1E08B52AAF4D8CDOE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92797&amp;dst=102654" TargetMode="External"/><Relationship Id="rId14" Type="http://schemas.openxmlformats.org/officeDocument/2006/relationships/hyperlink" Target="https://login.consultant.ru/link/?req=doc&amp;base=RLAW256&amp;n=192797&amp;dst=102062" TargetMode="External"/><Relationship Id="rId22" Type="http://schemas.openxmlformats.org/officeDocument/2006/relationships/hyperlink" Target="https://login.consultant.ru/link/?req=doc&amp;base=LAW&amp;n=483141&amp;dst=702" TargetMode="External"/><Relationship Id="rId27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30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Бангрова Ольга Сергеевна</cp:lastModifiedBy>
  <cp:revision>13</cp:revision>
  <cp:lastPrinted>2026-05-18T10:53:00Z</cp:lastPrinted>
  <dcterms:created xsi:type="dcterms:W3CDTF">2026-05-08T05:25:00Z</dcterms:created>
  <dcterms:modified xsi:type="dcterms:W3CDTF">2026-05-18T11:29:00Z</dcterms:modified>
</cp:coreProperties>
</file>