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EE" w:rsidRPr="00245C6B" w:rsidRDefault="009C11EE" w:rsidP="0043707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9C11EE" w:rsidRPr="003A58FA" w:rsidRDefault="009C11EE" w:rsidP="0043707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9C11EE" w:rsidRPr="00245C6B" w:rsidRDefault="009C11EE" w:rsidP="0043707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066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1183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9621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</w:t>
      </w:r>
      <w:r>
        <w:rPr>
          <w:rFonts w:ascii="Times New Roman" w:eastAsia="Times New Roman" w:hAnsi="Times New Roman" w:cs="Times New Roman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Тольятти, улица </w:t>
      </w:r>
      <w:r>
        <w:rPr>
          <w:rFonts w:ascii="Times New Roman" w:eastAsia="Times New Roman" w:hAnsi="Times New Roman" w:cs="Times New Roman"/>
          <w:sz w:val="24"/>
          <w:szCs w:val="24"/>
        </w:rPr>
        <w:t>40 лет Победы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>Б».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C11EE" w:rsidRDefault="009C11EE" w:rsidP="00437077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9C11EE" w:rsidRPr="00245C6B" w:rsidRDefault="009C11EE" w:rsidP="00437077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055259">
        <w:rPr>
          <w:rFonts w:ascii="Times New Roman" w:eastAsia="Calibri" w:hAnsi="Times New Roman" w:cs="Times New Roman"/>
          <w:sz w:val="24"/>
          <w:szCs w:val="24"/>
        </w:rPr>
        <w:t>9 639 000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Девять миллионов шестьсот тридцать девять тысяч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55259">
        <w:rPr>
          <w:rFonts w:ascii="Times New Roman" w:eastAsia="Times New Roman" w:hAnsi="Times New Roman"/>
          <w:sz w:val="24"/>
          <w:szCs w:val="24"/>
          <w:lang w:eastAsia="ru-RU"/>
        </w:rPr>
        <w:t>480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055259">
        <w:rPr>
          <w:rFonts w:ascii="Times New Roman" w:eastAsia="Times New Roman" w:hAnsi="Times New Roman"/>
          <w:sz w:val="24"/>
          <w:szCs w:val="24"/>
          <w:lang w:eastAsia="ru-RU"/>
        </w:rPr>
        <w:t>Четыреста восемьдесят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11EE" w:rsidRDefault="009C11EE" w:rsidP="004370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055259">
        <w:rPr>
          <w:rFonts w:ascii="Times New Roman" w:eastAsia="Courier New" w:hAnsi="Times New Roman"/>
          <w:sz w:val="24"/>
          <w:szCs w:val="24"/>
          <w:lang w:eastAsia="ru-RU" w:bidi="ru-RU"/>
        </w:rPr>
        <w:t>7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.09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9C11EE" w:rsidRPr="00245C6B" w:rsidRDefault="009C11EE" w:rsidP="004370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9C11EE" w:rsidRDefault="009C11EE" w:rsidP="004370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055259">
        <w:rPr>
          <w:rFonts w:ascii="Times New Roman" w:eastAsia="Courier New" w:hAnsi="Times New Roman"/>
          <w:sz w:val="24"/>
          <w:szCs w:val="24"/>
          <w:lang w:eastAsia="ru-RU" w:bidi="ru-RU"/>
        </w:rPr>
        <w:t>28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9C11EE" w:rsidRPr="00245C6B" w:rsidRDefault="009C11EE" w:rsidP="004370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9C11EE" w:rsidRDefault="009C11EE" w:rsidP="00437077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055259">
        <w:rPr>
          <w:rFonts w:ascii="Times New Roman" w:eastAsia="Courier New" w:hAnsi="Times New Roman"/>
          <w:sz w:val="24"/>
          <w:szCs w:val="24"/>
          <w:lang w:eastAsia="ru-RU" w:bidi="ru-RU"/>
        </w:rPr>
        <w:t>29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9C11EE" w:rsidRPr="00245C6B" w:rsidRDefault="009C11EE" w:rsidP="00437077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9C11EE" w:rsidRDefault="009C11EE" w:rsidP="004370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055259">
        <w:rPr>
          <w:rFonts w:ascii="Times New Roman" w:eastAsia="Courier New" w:hAnsi="Times New Roman"/>
          <w:sz w:val="24"/>
          <w:szCs w:val="24"/>
          <w:lang w:eastAsia="ru-RU" w:bidi="ru-RU"/>
        </w:rPr>
        <w:t>01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</w:t>
      </w:r>
      <w:r w:rsidR="00055259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9C11EE" w:rsidRPr="00245C6B" w:rsidRDefault="009C11EE" w:rsidP="004370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9C11EE" w:rsidRDefault="009C11EE" w:rsidP="004370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9C11EE" w:rsidRPr="00245C6B" w:rsidRDefault="009C11EE" w:rsidP="004370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EE" w:rsidRDefault="009C11EE" w:rsidP="004370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9C11EE" w:rsidRPr="004513AE" w:rsidRDefault="009C11EE" w:rsidP="004370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1EE" w:rsidRDefault="009C11EE" w:rsidP="00437077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525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055259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05525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055259">
        <w:rPr>
          <w:rFonts w:ascii="Times New Roman" w:eastAsia="Calibri" w:hAnsi="Times New Roman" w:cs="Times New Roman"/>
          <w:sz w:val="24"/>
          <w:szCs w:val="24"/>
          <w:lang w:eastAsia="zh-CN"/>
        </w:rPr>
        <w:t>1183</w:t>
      </w:r>
      <w:r w:rsidR="0005525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055259">
        <w:rPr>
          <w:rFonts w:ascii="Times New Roman" w:eastAsia="Calibri" w:hAnsi="Times New Roman" w:cs="Times New Roman"/>
          <w:sz w:val="24"/>
          <w:szCs w:val="24"/>
          <w:lang w:eastAsia="zh-CN"/>
        </w:rPr>
        <w:t>9621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11EE" w:rsidRPr="00245C6B" w:rsidRDefault="009C11EE" w:rsidP="00437077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259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055259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город Тольятти, улица 40 лет Победы, земельный участок № 37Б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525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9 151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525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66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Шестьдесят шесть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9C11EE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26589414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D45D1" w:rsidRDefault="00ED45D1" w:rsidP="004370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D45D1" w:rsidRPr="00ED45D1" w:rsidRDefault="00ED45D1" w:rsidP="004370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D45D1">
        <w:rPr>
          <w:rFonts w:ascii="Times New Roman" w:hAnsi="Times New Roman" w:cs="Times New Roman"/>
          <w:sz w:val="24"/>
          <w:szCs w:val="24"/>
        </w:rPr>
        <w:t>Наличие и характеристика инженерных коммуникаций и сооружений, проходящих по земельному участку (связи, электроснабжения, газоснабжения, водопровода, канализации и т.д.) - 63:09:0101183:12792, сети ливневой канализации от КЛ 1 через КЛ 13 до КЛ 31, от д-20 до КЛ 10 от д21 до КЛ 13, от д-21а до КЛ 21, от д-22а до КЛ 22, от д-31 до КЛ-23, от здания, расположенного по адресу: ул. 40 лет Победы, д.61-В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4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1EE" w:rsidRPr="00245C6B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от 20.06</w:t>
      </w:r>
      <w:r w:rsidR="00055259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055259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055259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126589414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многоэтажная жилая застройка (высотная застройка)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055259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9C11EE" w:rsidRPr="00E403A7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239BA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 w:rsidR="000239BA">
        <w:rPr>
          <w:rFonts w:ascii="Times New Roman" w:hAnsi="Times New Roman" w:cs="Times New Roman"/>
          <w:sz w:val="24"/>
          <w:szCs w:val="24"/>
        </w:rPr>
        <w:t>с</w:t>
      </w:r>
      <w:r w:rsidR="000239BA">
        <w:rPr>
          <w:rFonts w:ascii="Times New Roman" w:hAnsi="Times New Roman" w:cs="Times New Roman"/>
          <w:sz w:val="24"/>
          <w:szCs w:val="24"/>
        </w:rPr>
        <w:t>тать</w:t>
      </w:r>
      <w:r w:rsidR="000239BA">
        <w:rPr>
          <w:rFonts w:ascii="Times New Roman" w:hAnsi="Times New Roman" w:cs="Times New Roman"/>
          <w:sz w:val="24"/>
          <w:szCs w:val="24"/>
        </w:rPr>
        <w:t>ей</w:t>
      </w:r>
      <w:r w:rsidR="000239BA">
        <w:rPr>
          <w:rFonts w:ascii="Times New Roman" w:hAnsi="Times New Roman" w:cs="Times New Roman"/>
          <w:sz w:val="24"/>
          <w:szCs w:val="24"/>
        </w:rPr>
        <w:t xml:space="preserve"> 41. Ц-1. Зона делового, общественного и коммерческого назначения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0239BA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Обеспечение научной деятельности (3.9);</w:t>
      </w:r>
      <w:r w:rsidR="000239BA">
        <w:rPr>
          <w:rFonts w:ascii="Times New Roman" w:hAnsi="Times New Roman" w:cs="Times New Roman"/>
          <w:sz w:val="24"/>
          <w:szCs w:val="24"/>
        </w:rPr>
        <w:t xml:space="preserve"> </w:t>
      </w:r>
      <w:r w:rsidR="000239BA">
        <w:rPr>
          <w:rFonts w:ascii="Times New Roman" w:hAnsi="Times New Roman" w:cs="Times New Roman"/>
          <w:sz w:val="24"/>
          <w:szCs w:val="24"/>
        </w:rPr>
        <w:t>Обеспечение деятельности в области гидрометеорологии и смежных с ней областях (3.9.1)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Объекты торговли (торговые центры, торгово-развлекательные центры (комплексы) (4.2)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Культурное развитие (3.6)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Банковская и страховая деятельность (4.5)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Социальное обслуживание (3.2);</w:t>
      </w:r>
      <w:r w:rsidR="000239BA">
        <w:rPr>
          <w:rFonts w:ascii="Times New Roman" w:hAnsi="Times New Roman" w:cs="Times New Roman"/>
          <w:sz w:val="24"/>
          <w:szCs w:val="24"/>
        </w:rPr>
        <w:t xml:space="preserve"> </w:t>
      </w:r>
      <w:r w:rsidR="000239BA">
        <w:rPr>
          <w:rFonts w:ascii="Times New Roman" w:hAnsi="Times New Roman" w:cs="Times New Roman"/>
          <w:sz w:val="24"/>
          <w:szCs w:val="24"/>
        </w:rPr>
        <w:t>Предпринимательство (4.0)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Гостиничное обслуживание (4.7)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Спорт (5.1)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Автомобильный транспорт (7.2)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Бытовое обслуживание (3.3)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Здравоохранение (3.4)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Магазины (4.4)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Среднее и высшее профессиональное образование (3.5.2)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Религиозное использование (3.7)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0239BA">
        <w:rPr>
          <w:rFonts w:ascii="Times New Roman" w:hAnsi="Times New Roman" w:cs="Times New Roman"/>
          <w:sz w:val="24"/>
          <w:szCs w:val="24"/>
        </w:rPr>
        <w:t xml:space="preserve">; </w:t>
      </w:r>
      <w:r w:rsidR="000239BA">
        <w:rPr>
          <w:rFonts w:ascii="Times New Roman" w:hAnsi="Times New Roman" w:cs="Times New Roman"/>
          <w:sz w:val="24"/>
          <w:szCs w:val="24"/>
        </w:rPr>
        <w:t>Дошкольное, начальное и среднее общее образование (3.5.1)</w:t>
      </w:r>
      <w:r w:rsidR="000239BA">
        <w:rPr>
          <w:rFonts w:ascii="Times New Roman" w:hAnsi="Times New Roman" w:cs="Times New Roman"/>
          <w:sz w:val="24"/>
          <w:szCs w:val="24"/>
        </w:rPr>
        <w:t>.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11EE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9C11EE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9C11EE" w:rsidRDefault="009C11EE" w:rsidP="0043707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C11EE" w:rsidRDefault="009C11EE" w:rsidP="0043707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9C11EE" w:rsidRDefault="009C11EE" w:rsidP="0043707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C11EE" w:rsidRPr="00912239" w:rsidRDefault="009C11EE" w:rsidP="004370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0239BA">
        <w:rPr>
          <w:rFonts w:ascii="Times New Roman" w:eastAsia="Times New Roman" w:hAnsi="Times New Roman" w:cs="Times New Roman"/>
          <w:sz w:val="24"/>
          <w:szCs w:val="24"/>
          <w:lang w:eastAsia="ar-SA"/>
        </w:rPr>
        <w:t>41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0239BA">
        <w:rPr>
          <w:rFonts w:ascii="Times New Roman" w:hAnsi="Times New Roman" w:cs="Times New Roman"/>
          <w:sz w:val="24"/>
          <w:szCs w:val="24"/>
        </w:rPr>
        <w:t xml:space="preserve">делового, общественного и коммерческого назначения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239BA">
        <w:rPr>
          <w:rFonts w:ascii="Times New Roman" w:eastAsia="Times New Roman" w:hAnsi="Times New Roman" w:cs="Times New Roman"/>
          <w:sz w:val="24"/>
          <w:szCs w:val="24"/>
          <w:lang w:eastAsia="ar-SA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0239BA" w:rsidRDefault="009C11EE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0239BA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 для:</w:t>
      </w:r>
    </w:p>
    <w:p w:rsidR="000A29AB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бань - 0,2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прачечных - 0,5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химчисток - 0,1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отделений связи - 0,07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отделений банков, операционных касс - из расчета 0,2 га на объект при количестве до двух операционных касс; 0,5 га на объект при количестве от трех до семи операционных касс;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организаций и учреждений управления: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3 - 5 этажей - принимается из расчета 44 - 18,5 кв. м на 1 сотрудника;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9 - 12 этажей - принимается из расчета 13,5 - 11 кв. м на 1 сотрудника;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16 и более - принимается из расчета 10,5 кв. м на 1 сотрудника;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объектов проектного и научно-исследовательского назначения: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2 - 5 этажей - принимается из расчета 30 - 15 кв. м на 1 сотрудника;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9 - 12 этажей - принимается из расчета 9,5 - 8,5 кв. м на 1 сотрудника;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16 и более - принимается из расчета 7 кв. м на 1 сотрудника;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судов: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расчета 0,15 га на объект при 1 судье;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расчета 0,4 га на объект при 5 судьях;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расчета 0,3 га на объект при 10 судьях;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расчета 0,5 га на объект при 25 судьях;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гостиниц при числе мест гостиницы: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 до 100 мест - из расчета 55 кв. м на 1 место;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100 до 500 мест - из расчета 30 кв. м на 1 место;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500 до 1 000 мест - из расчета 20 кв. м на 1 место;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1 000 до 2 000 мест - из расчета 15 кв. м на 1 место;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музеев, выставочных залов, художественных галерей, библиотек, кинотеатров, кинозалов, театров, филармоний, планетариев - не подлежат ограничению настоящими Правилами;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объектов обеспечения правопорядка - 0,3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набережных - не подлежат ограничению настоящими Правилами.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отделений связи - 0,12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отделений банков, операционных касс - не подлежат ограничению настоящими Правилами;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организаций и учреждений управления - не подлежат ограничению настоящими Правилами;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проектных организаций и конструкторских бюро - не подлежат ограничению настоящими Правилами;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судов - не подлежат ограничению настоящими Правилами;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гостиниц - не подлежат ограничению настоящими Правилами;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музеев, выставочных залов, художественных галерей, библиотек, кинотеатров, кинозалов, театров, филармоний, планетариев - не подлежат ограничению настоящими Правилами;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объектов обеспечения правопорядка - 3 га;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набережных - не подлежат ограничению настоящими Правилами.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общественных зданий - 1 - 30.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- 4 - 123.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размещения: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общественных зданий - 60%;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объектов здравоохранения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объектов спортивного и физкультурно-оздоровительного назначения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объектов образовательного и учебно-воспитательного назначения - установлены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статьях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объектов торгового назначения - установлены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многоквартирных многоэтажных жилых домов - установлены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 - установлены в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0239BA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многоквартирных малоэтажных жилых домов - установлены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9C11EE" w:rsidRDefault="000239BA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гаражей и стоянок - установлены в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9C11EE">
        <w:rPr>
          <w:rFonts w:ascii="Times New Roman" w:hAnsi="Times New Roman" w:cs="Times New Roman"/>
          <w:sz w:val="24"/>
          <w:szCs w:val="24"/>
        </w:rPr>
        <w:t>».</w:t>
      </w:r>
    </w:p>
    <w:p w:rsidR="009C11EE" w:rsidRDefault="009C11EE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9C11EE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9C11EE" w:rsidRPr="00786A98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="00A2282A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A2282A">
        <w:rPr>
          <w:rFonts w:ascii="Times New Roman" w:eastAsia="MS Mincho" w:hAnsi="Times New Roman" w:cs="Times New Roman"/>
          <w:sz w:val="24"/>
          <w:szCs w:val="24"/>
          <w:lang w:eastAsia="ru-RU"/>
        </w:rPr>
        <w:t>7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</w:t>
      </w:r>
      <w:r w:rsidR="00A2282A">
        <w:rPr>
          <w:rFonts w:ascii="Times New Roman" w:eastAsia="MS Mincho" w:hAnsi="Times New Roman" w:cs="Times New Roman"/>
          <w:sz w:val="24"/>
          <w:szCs w:val="24"/>
          <w:lang w:eastAsia="ru-RU"/>
        </w:rPr>
        <w:t>607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A2282A">
        <w:rPr>
          <w:rFonts w:ascii="Times New Roman" w:eastAsia="MS Mincho" w:hAnsi="Times New Roman" w:cs="Times New Roman"/>
          <w:sz w:val="24"/>
          <w:szCs w:val="24"/>
          <w:lang w:eastAsia="ru-RU"/>
        </w:rPr>
        <w:t>5177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9C11EE" w:rsidRPr="00786A98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A2282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28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31-05/</w:t>
      </w:r>
      <w:r w:rsidR="00A2282A">
        <w:rPr>
          <w:rFonts w:ascii="Times New Roman" w:eastAsia="Times New Roman" w:hAnsi="Times New Roman" w:cs="Times New Roman"/>
          <w:sz w:val="24"/>
          <w:szCs w:val="24"/>
          <w:lang w:eastAsia="ru-RU"/>
        </w:rPr>
        <w:t>19140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22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УПТП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9C11EE" w:rsidRPr="00786A98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228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28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2282A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228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11EE" w:rsidRPr="00786A98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мация 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51100-23-</w:t>
      </w:r>
      <w:r w:rsid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05144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11EE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02.07.2025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3193-вх/5.1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6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9C11EE" w:rsidRPr="00245C6B" w:rsidRDefault="009C11EE" w:rsidP="00437077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9C11EE" w:rsidRPr="00245C6B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9C11EE" w:rsidRPr="00245C6B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9C11EE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9C11EE" w:rsidRPr="00245C6B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9C11EE" w:rsidRDefault="009C11EE" w:rsidP="00437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11EE" w:rsidRPr="00245C6B" w:rsidRDefault="009C11EE" w:rsidP="004370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9C11EE" w:rsidRPr="00245C6B" w:rsidRDefault="009C11EE" w:rsidP="0043707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C11EE" w:rsidRPr="00245C6B" w:rsidRDefault="009C11EE" w:rsidP="00437077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9C11EE" w:rsidRPr="00245C6B" w:rsidRDefault="009C11EE" w:rsidP="004370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9C11EE" w:rsidRPr="00245C6B" w:rsidRDefault="009C11EE" w:rsidP="004370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9C11EE" w:rsidRDefault="009C11EE" w:rsidP="004370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A2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29AB">
        <w:rPr>
          <w:rFonts w:ascii="Times New Roman" w:eastAsia="Calibri" w:hAnsi="Times New Roman" w:cs="Times New Roman"/>
          <w:sz w:val="24"/>
          <w:szCs w:val="24"/>
        </w:rPr>
        <w:t>9 639 000</w:t>
      </w:r>
      <w:r w:rsidR="000A29AB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A29AB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0A29AB">
        <w:rPr>
          <w:rFonts w:ascii="Times New Roman" w:eastAsia="MS Mincho" w:hAnsi="Times New Roman" w:cs="Times New Roman"/>
          <w:sz w:val="24"/>
          <w:szCs w:val="24"/>
          <w:lang w:eastAsia="ru-RU"/>
        </w:rPr>
        <w:t>Девять миллионов шестьсот тридцать девять тысяч)</w:t>
      </w:r>
      <w:r w:rsidR="000A29AB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0A29AB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0A29AB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A29AB" w:rsidRPr="00245C6B" w:rsidRDefault="000A29AB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11EE" w:rsidRPr="00245C6B" w:rsidRDefault="009C11EE" w:rsidP="0043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9C11EE" w:rsidRPr="00245C6B" w:rsidRDefault="009C11EE" w:rsidP="00437077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9C11EE" w:rsidRPr="00245C6B" w:rsidRDefault="009C11EE" w:rsidP="0043707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9C11EE" w:rsidRPr="00245C6B" w:rsidRDefault="009C11EE" w:rsidP="00437077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9C11EE" w:rsidRDefault="009C11EE" w:rsidP="0043707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9C11EE" w:rsidRPr="00245C6B" w:rsidRDefault="009C11EE" w:rsidP="0043707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9C11EE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9C11EE" w:rsidRPr="00245C6B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9C11EE" w:rsidRPr="00245C6B" w:rsidRDefault="009C11EE" w:rsidP="0043707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9C11EE" w:rsidRPr="00245C6B" w:rsidRDefault="009C11EE" w:rsidP="0043707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9C11EE" w:rsidRPr="00245C6B" w:rsidRDefault="009C11EE" w:rsidP="00437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9C11EE" w:rsidRPr="00245C6B" w:rsidRDefault="009C11EE" w:rsidP="00437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9C11EE" w:rsidRPr="00245C6B" w:rsidRDefault="009C11EE" w:rsidP="00437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9C11EE" w:rsidRPr="00245C6B" w:rsidRDefault="009C11EE" w:rsidP="00437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9C11EE" w:rsidRDefault="009C11EE" w:rsidP="00437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9C11EE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9C11EE" w:rsidRDefault="009C11EE" w:rsidP="0043707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9C11EE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9C11EE" w:rsidRPr="00245C6B" w:rsidRDefault="009C11EE" w:rsidP="004370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1EE" w:rsidRPr="00245C6B" w:rsidRDefault="009C11EE" w:rsidP="0043707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9C11EE" w:rsidRPr="00245C6B" w:rsidRDefault="009C11EE" w:rsidP="00437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9C11EE" w:rsidRPr="00245C6B" w:rsidRDefault="009C11EE" w:rsidP="00437077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7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9C11EE" w:rsidRPr="00245C6B" w:rsidRDefault="009C11EE" w:rsidP="0043707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9C11EE" w:rsidRDefault="009C11EE" w:rsidP="0043707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9C11EE" w:rsidRDefault="009C11EE" w:rsidP="0043707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C11EE" w:rsidRPr="00245C6B" w:rsidRDefault="009C11EE" w:rsidP="00437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9C11EE" w:rsidRPr="00245C6B" w:rsidRDefault="009C11EE" w:rsidP="0043707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11EE" w:rsidRPr="00245C6B" w:rsidRDefault="009C11EE" w:rsidP="00437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9C11EE" w:rsidRPr="00245C6B" w:rsidRDefault="009C11EE" w:rsidP="004370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9C11EE" w:rsidRPr="00245C6B" w:rsidRDefault="009C11EE" w:rsidP="004370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9C11EE" w:rsidRDefault="009C11EE" w:rsidP="00437077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3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3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3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9C11EE" w:rsidRDefault="009C11EE" w:rsidP="00437077">
      <w:pPr>
        <w:spacing w:line="240" w:lineRule="auto"/>
      </w:pPr>
    </w:p>
    <w:p w:rsidR="009C11EE" w:rsidRDefault="009C11EE" w:rsidP="00437077">
      <w:pPr>
        <w:spacing w:line="240" w:lineRule="auto"/>
      </w:pPr>
    </w:p>
    <w:p w:rsidR="009C11EE" w:rsidRDefault="009C11EE" w:rsidP="00437077">
      <w:pPr>
        <w:spacing w:line="240" w:lineRule="auto"/>
      </w:pPr>
    </w:p>
    <w:p w:rsidR="009C11EE" w:rsidRDefault="009C11EE" w:rsidP="00437077">
      <w:pPr>
        <w:spacing w:line="240" w:lineRule="auto"/>
      </w:pPr>
    </w:p>
    <w:p w:rsidR="009C11EE" w:rsidRDefault="009C11EE" w:rsidP="00437077">
      <w:pPr>
        <w:spacing w:line="240" w:lineRule="auto"/>
      </w:pPr>
    </w:p>
    <w:p w:rsidR="009C11EE" w:rsidRPr="00091B17" w:rsidRDefault="009C11EE" w:rsidP="00437077">
      <w:pPr>
        <w:tabs>
          <w:tab w:val="left" w:pos="3804"/>
        </w:tabs>
        <w:spacing w:line="240" w:lineRule="auto"/>
      </w:pPr>
      <w:r>
        <w:tab/>
      </w:r>
    </w:p>
    <w:p w:rsidR="009C11EE" w:rsidRDefault="009C11EE" w:rsidP="00437077">
      <w:pPr>
        <w:spacing w:line="240" w:lineRule="auto"/>
      </w:pPr>
    </w:p>
    <w:p w:rsidR="009C11EE" w:rsidRDefault="009C11EE" w:rsidP="00437077">
      <w:pPr>
        <w:spacing w:line="240" w:lineRule="auto"/>
      </w:pPr>
    </w:p>
    <w:p w:rsidR="009C11EE" w:rsidRDefault="009C11EE" w:rsidP="00437077">
      <w:pPr>
        <w:spacing w:line="240" w:lineRule="auto"/>
      </w:pPr>
    </w:p>
    <w:p w:rsidR="009C11EE" w:rsidRDefault="009C11EE" w:rsidP="00437077">
      <w:pPr>
        <w:spacing w:line="240" w:lineRule="auto"/>
      </w:pPr>
    </w:p>
    <w:p w:rsidR="00875F17" w:rsidRDefault="00875F17" w:rsidP="00437077">
      <w:pPr>
        <w:spacing w:line="240" w:lineRule="auto"/>
      </w:pPr>
    </w:p>
    <w:sectPr w:rsidR="00875F17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EE"/>
    <w:rsid w:val="000239BA"/>
    <w:rsid w:val="00055259"/>
    <w:rsid w:val="000A29AB"/>
    <w:rsid w:val="00437077"/>
    <w:rsid w:val="00875F17"/>
    <w:rsid w:val="009C11EE"/>
    <w:rsid w:val="00A2282A"/>
    <w:rsid w:val="00C31542"/>
    <w:rsid w:val="00E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3BFB"/>
  <w15:chartTrackingRefBased/>
  <w15:docId w15:val="{8E6D4688-9C89-446B-AE08-BF6569C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1E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202870&amp;dst=102062" TargetMode="External"/><Relationship Id="rId18" Type="http://schemas.openxmlformats.org/officeDocument/2006/relationships/hyperlink" Target="http://portal.tgl.ru" TargetMode="External"/><Relationship Id="rId26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41&amp;dst=70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6&amp;n=202870&amp;dst=102597" TargetMode="External"/><Relationship Id="rId12" Type="http://schemas.openxmlformats.org/officeDocument/2006/relationships/hyperlink" Target="https://login.consultant.ru/link/?req=doc&amp;base=RLAW256&amp;n=202870&amp;dst=102143" TargetMode="External"/><Relationship Id="rId17" Type="http://schemas.openxmlformats.org/officeDocument/2006/relationships/hyperlink" Target="http://portal.tgl.ru" TargetMode="External"/><Relationship Id="rId25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login.consultant.ru/link/?req=doc&amp;base=LAW&amp;n=483141&amp;dst=690" TargetMode="External"/><Relationship Id="rId29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RLAW256&amp;n=202870&amp;dst=102703" TargetMode="External"/><Relationship Id="rId24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2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https://login.consultant.ru/link/?req=doc&amp;base=RLAW256&amp;n=202870&amp;dst=103153" TargetMode="External"/><Relationship Id="rId23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8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0" Type="http://schemas.openxmlformats.org/officeDocument/2006/relationships/hyperlink" Target="https://login.consultant.ru/link/?req=doc&amp;base=RLAW256&amp;n=202870&amp;dst=102535" TargetMode="External"/><Relationship Id="rId19" Type="http://schemas.openxmlformats.org/officeDocument/2006/relationships/hyperlink" Target="https://login.consultant.ru/link/?req=doc&amp;base=LAW&amp;n=483141&amp;dst=689" TargetMode="External"/><Relationship Id="rId31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02870&amp;dst=102353" TargetMode="External"/><Relationship Id="rId14" Type="http://schemas.openxmlformats.org/officeDocument/2006/relationships/hyperlink" Target="https://login.consultant.ru/link/?req=doc&amp;base=RLAW256&amp;n=202870&amp;dst=101983" TargetMode="External"/><Relationship Id="rId22" Type="http://schemas.openxmlformats.org/officeDocument/2006/relationships/hyperlink" Target="https://login.consultant.ru/link/?req=doc&amp;base=LAW&amp;n=483141&amp;dst=101232" TargetMode="External"/><Relationship Id="rId27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8" Type="http://schemas.openxmlformats.org/officeDocument/2006/relationships/hyperlink" Target="https://login.consultant.ru/link/?req=doc&amp;base=RLAW256&amp;n=202870&amp;dst=102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4131</Words>
  <Characters>23550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7</cp:revision>
  <cp:lastPrinted>2025-09-26T06:46:00Z</cp:lastPrinted>
  <dcterms:created xsi:type="dcterms:W3CDTF">2025-09-26T05:40:00Z</dcterms:created>
  <dcterms:modified xsi:type="dcterms:W3CDTF">2025-09-26T07:00:00Z</dcterms:modified>
</cp:coreProperties>
</file>