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5576" w:rsidRPr="009E0673" w:rsidRDefault="00A65576" w:rsidP="00A65576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ИЗВЕЩЕНИЕ </w:t>
      </w:r>
    </w:p>
    <w:p w:rsidR="00A65576" w:rsidRDefault="00A65576" w:rsidP="00A65576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о проведении аукциона в электронной форме на право заключения договор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ов</w:t>
      </w: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на размещение нестационарн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ых</w:t>
      </w: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торгов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ых</w:t>
      </w:r>
    </w:p>
    <w:p w:rsidR="00A65576" w:rsidRDefault="00A65576" w:rsidP="00A65576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объект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ов</w:t>
      </w: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на землях или земельных участках, государственная собственность на которые не разграничена,</w:t>
      </w:r>
    </w:p>
    <w:p w:rsidR="00A65576" w:rsidRPr="009E0673" w:rsidRDefault="00A65576" w:rsidP="00A65576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на территории городского округа </w:t>
      </w:r>
      <w:r w:rsidRPr="00BE79E5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Тольятти</w:t>
      </w:r>
      <w:r w:rsidRPr="00BE79E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(лоты №1А-1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Pr="00BE79E5">
        <w:rPr>
          <w:rFonts w:ascii="Times New Roman" w:eastAsia="Times New Roman" w:hAnsi="Times New Roman"/>
          <w:b/>
          <w:sz w:val="24"/>
          <w:szCs w:val="24"/>
          <w:lang w:eastAsia="ru-RU"/>
        </w:rPr>
        <w:t>А)</w:t>
      </w:r>
    </w:p>
    <w:p w:rsidR="00A65576" w:rsidRPr="009E0673" w:rsidRDefault="00A65576" w:rsidP="00A65576">
      <w:pPr>
        <w:widowControl w:val="0"/>
        <w:spacing w:after="0" w:line="276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</w:p>
    <w:p w:rsidR="00A65576" w:rsidRPr="009E0673" w:rsidRDefault="00A65576" w:rsidP="00A65576">
      <w:pPr>
        <w:widowControl w:val="0"/>
        <w:spacing w:after="0" w:line="276" w:lineRule="auto"/>
        <w:ind w:left="-567" w:firstLine="709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</w:p>
    <w:p w:rsidR="00A65576" w:rsidRPr="00A65576" w:rsidRDefault="00A65576" w:rsidP="006B6107">
      <w:pPr>
        <w:spacing w:after="0"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Аукцион в электронной форме на право заключения договора на размещение нестационарного торгового объекта (далее – аукцион) проводится в соответствии с Постановлением Правительства Самарской области от 02.08.2016 № 426 «О реализации отдельных полномочий в области государственного регулирования торговой деятельности», постановлением администрации городского округа Тольятти от </w:t>
      </w:r>
      <w:r w:rsidRPr="00B06BCC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15.08.202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3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г. №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2512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-п/1 «Об утверждении схемы размещения нестационарных торговых объектов на территории городского округа Тольятти», постановлением администрации городского округа Тольятти 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от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03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.02.2025 г. №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169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-п/1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«</w:t>
      </w:r>
      <w:r w:rsidRPr="00694AA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 проведении аукциона в электронной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форме на право заключения договоров на размещение нестационарных торговых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объектов на землях или земельных участках, государственная собственность на которые не разграничена,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на территории городского округа Тольятти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» 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>(в редакции постановления администрации городского округа Тольятти от 18.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 xml:space="preserve"> г.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300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>-п/1).</w:t>
      </w:r>
    </w:p>
    <w:p w:rsidR="00A65576" w:rsidRPr="009E0673" w:rsidRDefault="00A65576" w:rsidP="006B6107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</w:pPr>
      <w:r w:rsidRPr="009E067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Уполномоченный орган на заключение договора на размещение нестационарного торгового объекта - 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Управление потребительского рынка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администрации городского округа Тольятти. 445020, г. Тольятти, ул. Белорусская, 33, каб.702, тел.: (8482) 54-39-00; 54-32-51. 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Организатор аукциона -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Отдел организации муниципальных торгов администрации городского округа Тольятти. </w:t>
      </w:r>
      <w:proofErr w:type="gram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445020,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г. Тольятти, ул. Белорусская, 33, </w:t>
      </w:r>
      <w:proofErr w:type="spell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каб</w:t>
      </w:r>
      <w:proofErr w:type="spell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. 611, тел.: (8482) 54-47-52; 54-32-00; 54-34-95; 54-38-61.</w:t>
      </w:r>
    </w:p>
    <w:p w:rsidR="00A65576" w:rsidRPr="00A65576" w:rsidRDefault="00A65576" w:rsidP="006B6107">
      <w:pPr>
        <w:spacing w:after="0"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Реквизиты решения о проведении аукциона -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постановление 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администрации городского округа Тольятти 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от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03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.02.2025 г. №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169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-п/1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«</w:t>
      </w:r>
      <w:r w:rsidRPr="00694AA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 проведении аукциона в электронной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форме на право заключения договоров на размещение нестационарных торговых объектов на землях или земельных участках, государственная собственность на которые не разграничена,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на территории городского округа Тольятти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» 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>(в редакции постановления администрации городского округа Тольятти от 18.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 xml:space="preserve"> г.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300</w:t>
      </w:r>
      <w:r w:rsidRPr="00A65576">
        <w:rPr>
          <w:rFonts w:ascii="Times New Roman" w:eastAsia="Times New Roman" w:hAnsi="Times New Roman"/>
          <w:sz w:val="24"/>
          <w:szCs w:val="24"/>
          <w:lang w:eastAsia="ru-RU"/>
        </w:rPr>
        <w:t>-п/1).</w:t>
      </w:r>
    </w:p>
    <w:p w:rsidR="00A65576" w:rsidRPr="009E0673" w:rsidRDefault="00A65576" w:rsidP="006B6107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color w:val="000000"/>
          <w:sz w:val="24"/>
          <w:szCs w:val="24"/>
          <w:lang w:bidi="ru-RU"/>
        </w:rPr>
      </w:pPr>
      <w:r w:rsidRPr="009E0673">
        <w:rPr>
          <w:rFonts w:ascii="Times New Roman" w:eastAsia="Courier New" w:hAnsi="Times New Roman"/>
          <w:b/>
          <w:color w:val="000000"/>
          <w:sz w:val="24"/>
          <w:szCs w:val="24"/>
          <w:lang w:bidi="ru-RU"/>
        </w:rPr>
        <w:t>Оператор электронной площадки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bidi="ru-RU"/>
        </w:rPr>
        <w:t>:</w:t>
      </w:r>
      <w:r w:rsidRPr="009E0673">
        <w:rPr>
          <w:rFonts w:ascii="Times New Roman" w:hAnsi="Times New Roman"/>
          <w:sz w:val="24"/>
          <w:szCs w:val="24"/>
        </w:rPr>
        <w:t xml:space="preserve"> АО «Сбербанк-АСТ» (далее – Оператор)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bidi="ru-RU"/>
        </w:rPr>
        <w:t>.</w:t>
      </w:r>
    </w:p>
    <w:p w:rsidR="00A65576" w:rsidRPr="009E0673" w:rsidRDefault="00A65576" w:rsidP="006B6107">
      <w:pPr>
        <w:widowControl w:val="0"/>
        <w:spacing w:after="0" w:line="276" w:lineRule="auto"/>
        <w:ind w:firstLine="709"/>
        <w:contextualSpacing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  <w:t xml:space="preserve">Регламент работы электронной площадки размещён по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адресу: </w:t>
      </w:r>
      <w:hyperlink r:id="rId4" w:history="1">
        <w:r w:rsidRPr="009E0673">
          <w:rPr>
            <w:rFonts w:ascii="Times New Roman" w:eastAsia="Courier New" w:hAnsi="Times New Roman"/>
            <w:sz w:val="24"/>
            <w:szCs w:val="24"/>
            <w:u w:val="single"/>
            <w:lang w:eastAsia="ru-RU" w:bidi="ru-RU"/>
          </w:rPr>
          <w:t>http://www.sberbankast.ru/Page.aspx?cid=2742</w:t>
        </w:r>
      </w:hyperlink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</w:t>
      </w:r>
    </w:p>
    <w:p w:rsidR="00A65576" w:rsidRPr="009E0673" w:rsidRDefault="00A65576" w:rsidP="006B6107">
      <w:pPr>
        <w:tabs>
          <w:tab w:val="left" w:pos="9355"/>
        </w:tabs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/>
          <w:color w:val="FF6600"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Courier New" w:hAnsi="Times New Roman"/>
          <w:b/>
          <w:color w:val="000000"/>
          <w:sz w:val="24"/>
          <w:szCs w:val="24"/>
          <w:lang w:eastAsia="ru-RU" w:bidi="ru-RU"/>
        </w:rPr>
        <w:t>Адрес электронной площадки в информационно-телекоммуникационной сети «Интернет», на которой будет проводиться аукцион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  <w:t xml:space="preserve">: </w:t>
      </w:r>
      <w:hyperlink r:id="rId5" w:history="1">
        <w:r w:rsidRPr="009E067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http://utp.sberbank-ast.ru</w:t>
        </w:r>
      </w:hyperlink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  <w:t xml:space="preserve">(далее – электронная площадка), торговая секция «Приватизация, аренда и продажа прав» (далее – торговая секция). </w:t>
      </w:r>
    </w:p>
    <w:p w:rsidR="00A65576" w:rsidRPr="009E0673" w:rsidRDefault="00A65576" w:rsidP="006B6107">
      <w:pPr>
        <w:widowControl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bidi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 w:bidi="ru-RU"/>
        </w:rPr>
        <w:t xml:space="preserve">Регламент работы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торговой секции, а также Инструкция по работе в торговой секции электронной площадки </w:t>
      </w:r>
      <w:r w:rsidRPr="009E0673">
        <w:rPr>
          <w:rFonts w:ascii="Times New Roman" w:eastAsia="Times New Roman" w:hAnsi="Times New Roman"/>
          <w:bCs/>
          <w:sz w:val="24"/>
          <w:szCs w:val="24"/>
          <w:lang w:bidi="ru-RU"/>
        </w:rPr>
        <w:t xml:space="preserve">размещена по адресу: </w:t>
      </w:r>
      <w:r w:rsidRPr="009E0673">
        <w:rPr>
          <w:rFonts w:ascii="Times New Roman" w:hAnsi="Times New Roman"/>
          <w:sz w:val="24"/>
          <w:szCs w:val="24"/>
          <w:u w:val="single"/>
        </w:rPr>
        <w:t>http://utp.sberbank-ast.ru/AP/Notice/652/Instructions</w:t>
      </w:r>
      <w:r w:rsidRPr="009E0673">
        <w:rPr>
          <w:rFonts w:ascii="Times New Roman" w:eastAsia="Times New Roman" w:hAnsi="Times New Roman"/>
          <w:bCs/>
          <w:sz w:val="24"/>
          <w:szCs w:val="24"/>
          <w:lang w:bidi="ru-RU"/>
        </w:rPr>
        <w:t xml:space="preserve"> </w:t>
      </w:r>
    </w:p>
    <w:p w:rsidR="00A65576" w:rsidRPr="009E0673" w:rsidRDefault="00A65576" w:rsidP="006B6107">
      <w:pPr>
        <w:spacing w:after="0" w:line="276" w:lineRule="auto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</w:pPr>
    </w:p>
    <w:p w:rsidR="00A65576" w:rsidRDefault="00A65576" w:rsidP="006B6107">
      <w:pPr>
        <w:tabs>
          <w:tab w:val="center" w:pos="5076"/>
        </w:tabs>
        <w:spacing w:after="0" w:line="276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65576" w:rsidRDefault="00A65576" w:rsidP="006B6107">
      <w:pPr>
        <w:tabs>
          <w:tab w:val="center" w:pos="5076"/>
        </w:tabs>
        <w:spacing w:after="0" w:line="276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65576" w:rsidRDefault="00A65576" w:rsidP="00A65576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6B6107" w:rsidRDefault="006B6107" w:rsidP="00A65576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65576" w:rsidRPr="002A0B4F" w:rsidRDefault="00A65576" w:rsidP="00A65576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lastRenderedPageBreak/>
        <w:t xml:space="preserve">ПРЕДМЕТ АУКЦИОНА 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лоты №1А-1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1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А</w:t>
      </w:r>
    </w:p>
    <w:p w:rsidR="00A65576" w:rsidRPr="009E0673" w:rsidRDefault="00A65576" w:rsidP="00A65576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tbl>
      <w:tblPr>
        <w:tblW w:w="160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2"/>
        <w:gridCol w:w="709"/>
        <w:gridCol w:w="1843"/>
        <w:gridCol w:w="1828"/>
        <w:gridCol w:w="1290"/>
        <w:gridCol w:w="851"/>
        <w:gridCol w:w="1276"/>
        <w:gridCol w:w="992"/>
        <w:gridCol w:w="1701"/>
        <w:gridCol w:w="1276"/>
        <w:gridCol w:w="1275"/>
        <w:gridCol w:w="1276"/>
        <w:gridCol w:w="1134"/>
      </w:tblGrid>
      <w:tr w:rsidR="00A65576" w:rsidRPr="00A65576" w:rsidTr="00220A4D">
        <w:trPr>
          <w:trHeight w:val="1275"/>
          <w:jc w:val="center"/>
        </w:trPr>
        <w:tc>
          <w:tcPr>
            <w:tcW w:w="572" w:type="dxa"/>
            <w:tcBorders>
              <w:top w:val="single" w:sz="4" w:space="0" w:color="auto"/>
            </w:tcBorders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лота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в Схеме размещения НТО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>Адрес или адресное обозначение места расположения НТО</w:t>
            </w:r>
          </w:p>
        </w:tc>
        <w:tc>
          <w:tcPr>
            <w:tcW w:w="182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>Координаты характерных точек границ места размещения НТО</w:t>
            </w:r>
          </w:p>
        </w:tc>
        <w:tc>
          <w:tcPr>
            <w:tcW w:w="129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>Номер кадастрового квартала, на территории которого расположен НТО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Площадь земельного участка или места расположения НТО, </w:t>
            </w:r>
            <w:proofErr w:type="spellStart"/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Тип НТО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Вид НТО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Специализация НТО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Срок расположения НТО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>Начальный размер платы по договору на размещение НТО, руб.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>Размер задатка 100% от начального размера платы по договору на размещение НТО, руб.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color w:val="000000"/>
                <w:sz w:val="16"/>
                <w:szCs w:val="16"/>
              </w:rPr>
              <w:t>Шаг аукциона 3% от начального размера платы по договору на размещение НТО, руб.</w:t>
            </w:r>
          </w:p>
        </w:tc>
      </w:tr>
      <w:tr w:rsidR="00A65576" w:rsidRPr="00A65576" w:rsidTr="00220A4D">
        <w:trPr>
          <w:trHeight w:val="1250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1435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Самарская область,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 xml:space="preserve"> г. Тольятти, Автозаводский район, 1 квартал,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ул. Свердлова, 49, северо-западнее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19129.39 23048.09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19134.32 23047.27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19133.66 23043.32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19128.73 23044.14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63:09:0101163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780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1436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1 кв., пр-т Московский, 31, площадка южнее ТЦ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18804.48 22471.98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18805.22 22475.91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18810.13 22474.99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18809.40 22471.06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63:09:0101163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114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1437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 3 кв., пр-т Московский, 39, юго-западнее ТЦ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18665.01 21846.89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18665.69 21850.83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18670.62 21849.98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18669.94 21846.04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63:09:0101175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566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1438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 3а кв., Ленинский пр-т, 17, севернее магазина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20753.63 21736.49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20752.95 21732.55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20748.03 21733.40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20748.70 21737.34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63:09:0101171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146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1439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 4 кв., ул. Юбилейная, 9, площадка западнее магазина «Ладья»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20336.29 23440.39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20331.34 23441.13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20331.94 23445.09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20336.88 23444.34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63:09:0101161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275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1441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4 кв., пр-т Ст. Разина, 8, севернее мини-рынка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21225.55 23390.73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21220.63 23391.65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21221.37 23395.58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21226.28 23394.66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63:09:0101161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122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1442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5 кв., ул. Юбилейная, 25, площадка северо-западнее ТЦ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20132.71 22442.75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20136.65 22442.03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20135.75 22437.11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20131.82 22437.83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63:09:0101165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268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1443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 6 кв., б-р Королева, площадка юго-западнее ГСК-8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18780.34 20894.33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18776.39 20894.95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18777.17 20899.89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18781.12 20899.27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63:09:0101176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275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1444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 9 кв., пр-т Ленинский, 10А, юго-восточнее здания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21653.29 21723.14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21657.24 21722.49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21656.42 21717.55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21652.48 21718.21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63:09:0101166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120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1445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 xml:space="preserve">г. Тольятти, Автозаводский район,  7 кв., ул. Фрунзе, 23, площадка западнее ПМТ 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20234.39 21290.36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20229.45 21291.12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20230.06 21295.08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20235.00 21294.32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63:09:0101170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  <w:tr w:rsidR="00A65576" w:rsidRPr="00A65576" w:rsidTr="00220A4D">
        <w:trPr>
          <w:trHeight w:val="1275"/>
          <w:jc w:val="center"/>
        </w:trPr>
        <w:tc>
          <w:tcPr>
            <w:tcW w:w="572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1446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г. Тольятти, Автозаводский район,  7 кв., ул. Юбилейная, 43, площадка северо-западнее кафе «Салют»</w:t>
            </w:r>
          </w:p>
        </w:tc>
        <w:tc>
          <w:tcPr>
            <w:tcW w:w="1828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Местная система координат г. Тольятти 19882.18 21050.89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19886.12 21050.24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19885.31 21045.31</w:t>
            </w:r>
            <w:r w:rsidRPr="00A65576">
              <w:rPr>
                <w:rFonts w:ascii="Times New Roman" w:hAnsi="Times New Roman"/>
                <w:sz w:val="16"/>
                <w:szCs w:val="16"/>
              </w:rPr>
              <w:br/>
              <w:t>19881.37 21045.95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63:09:0101170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бахчевой развал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hAnsi="Times New Roman"/>
                <w:sz w:val="16"/>
                <w:szCs w:val="16"/>
              </w:rPr>
              <w:t xml:space="preserve">продовольственная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15.05.2025 - 31.10.2025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34 800,00</w:t>
            </w:r>
          </w:p>
        </w:tc>
        <w:tc>
          <w:tcPr>
            <w:tcW w:w="1134" w:type="dxa"/>
            <w:vAlign w:val="center"/>
          </w:tcPr>
          <w:p w:rsidR="00A65576" w:rsidRPr="00A65576" w:rsidRDefault="00A65576" w:rsidP="00A655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6557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1 044,00</w:t>
            </w:r>
          </w:p>
        </w:tc>
      </w:tr>
    </w:tbl>
    <w:p w:rsidR="00A65576" w:rsidRDefault="00A65576" w:rsidP="00A65576">
      <w:pPr>
        <w:spacing w:after="1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65576" w:rsidRPr="009E0673" w:rsidRDefault="00A65576" w:rsidP="006B6107">
      <w:pPr>
        <w:spacing w:after="1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Участниками аукциона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могут быть юридические лица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индивидуальные предприниматели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физические лица, применяющие специальный налоговый режим «Налог на профессиональный доход».</w:t>
      </w:r>
    </w:p>
    <w:p w:rsidR="00A65576" w:rsidRPr="009E0673" w:rsidRDefault="00A65576" w:rsidP="006B6107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b/>
          <w:sz w:val="24"/>
          <w:szCs w:val="24"/>
          <w:lang w:eastAsia="ru-RU" w:bidi="ru-RU"/>
        </w:rPr>
      </w:pPr>
      <w:r w:rsidRPr="009E0673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Форма подачи предложений о цене –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>открытая.</w:t>
      </w:r>
    </w:p>
    <w:p w:rsidR="00A65576" w:rsidRPr="00A82296" w:rsidRDefault="00A65576" w:rsidP="006B6107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Дата и время начала приема заявок на участие в аукционе – 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01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.0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3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.2025 в 9:00 по местному времени (8:00 МСК).</w:t>
      </w:r>
    </w:p>
    <w:p w:rsidR="00A65576" w:rsidRPr="00A82296" w:rsidRDefault="00A65576" w:rsidP="006B6107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A82296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Дата и время окончания приема заявок на участие в аукционе – 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25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.03.2025 в 9:00 по местному времени (8:00 МСК). </w:t>
      </w:r>
    </w:p>
    <w:p w:rsidR="00A65576" w:rsidRPr="00A82296" w:rsidRDefault="00A65576" w:rsidP="006B6107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color w:val="00B050"/>
          <w:sz w:val="24"/>
          <w:szCs w:val="24"/>
          <w:lang w:eastAsia="ru-RU" w:bidi="ru-RU"/>
        </w:rPr>
      </w:pPr>
      <w:r w:rsidRPr="00A82296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Дата рассмотрения заявок на участие в аукционе (определение участников аукциона) 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– 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26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.03.2025. </w:t>
      </w:r>
    </w:p>
    <w:p w:rsidR="00A65576" w:rsidRPr="009E0673" w:rsidRDefault="00A65576" w:rsidP="006B6107">
      <w:pPr>
        <w:widowControl w:val="0"/>
        <w:spacing w:after="0" w:line="276" w:lineRule="auto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A82296">
        <w:rPr>
          <w:rFonts w:ascii="Times New Roman" w:eastAsia="Courier New" w:hAnsi="Times New Roman"/>
          <w:b/>
          <w:sz w:val="24"/>
          <w:szCs w:val="24"/>
          <w:lang w:eastAsia="ru-RU" w:bidi="ru-RU"/>
        </w:rPr>
        <w:tab/>
        <w:t xml:space="preserve">Дата и время проведения аукциона (дата и время начала приема предложений о цене от участников аукциона) – 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02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.0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4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.2025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в 9:00 по местному времени (8:00 МСК). </w:t>
      </w:r>
    </w:p>
    <w:p w:rsidR="00A65576" w:rsidRPr="009E0673" w:rsidRDefault="00A65576" w:rsidP="006B6107">
      <w:pPr>
        <w:widowControl w:val="0"/>
        <w:spacing w:after="0" w:line="276" w:lineRule="auto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Место проведения аукциона: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электронная площадка – универсальная торговая платформа АО «Сбербанк-АСТ», размещенная на сайте http://utp.sberbank-ast.ru в сети Интернет (торговая секция «Приватизация, аренда и продажа прав»).</w:t>
      </w:r>
    </w:p>
    <w:p w:rsidR="00A65576" w:rsidRDefault="00A65576" w:rsidP="006B6107">
      <w:pPr>
        <w:widowControl w:val="0"/>
        <w:spacing w:after="120" w:line="276" w:lineRule="auto"/>
        <w:ind w:firstLine="709"/>
        <w:contextualSpacing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65576" w:rsidRDefault="00A65576" w:rsidP="006B6107">
      <w:pPr>
        <w:widowControl w:val="0"/>
        <w:spacing w:after="120" w:line="276" w:lineRule="auto"/>
        <w:ind w:firstLine="709"/>
        <w:contextualSpacing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65576" w:rsidRDefault="00A65576" w:rsidP="006B6107">
      <w:pPr>
        <w:widowControl w:val="0"/>
        <w:spacing w:after="120" w:line="276" w:lineRule="auto"/>
        <w:ind w:firstLine="709"/>
        <w:contextualSpacing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6B6107" w:rsidRDefault="006B6107" w:rsidP="006B6107">
      <w:pPr>
        <w:widowControl w:val="0"/>
        <w:spacing w:after="120" w:line="276" w:lineRule="auto"/>
        <w:ind w:firstLine="709"/>
        <w:contextualSpacing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65576" w:rsidRPr="009E0673" w:rsidRDefault="00A65576" w:rsidP="006B6107">
      <w:pPr>
        <w:widowControl w:val="0"/>
        <w:spacing w:after="120" w:line="276" w:lineRule="auto"/>
        <w:ind w:firstLine="709"/>
        <w:contextualSpacing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Порядок регистрации на электронной площадке:</w:t>
      </w:r>
    </w:p>
    <w:p w:rsidR="00A65576" w:rsidRPr="009E0673" w:rsidRDefault="00A65576" w:rsidP="006B6107">
      <w:pPr>
        <w:spacing w:after="1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  для обеспечения доступа к участию в электронном аукционе юридически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лица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м,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индивидуальны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предпринимател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ям, физическим лицам, применяющим специальный налоговый режим «Налог на профессиональный доход»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(далее – Претендентам) необходимо пройти процедуру регистрации на электронной площадке.</w:t>
      </w:r>
    </w:p>
    <w:p w:rsidR="00A65576" w:rsidRPr="009E0673" w:rsidRDefault="00A65576" w:rsidP="006B610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  регистрация на электронной площадке осуществляется без взимания платы.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регистрации на электронной площадке подлежат Претенденты, ранее не зарегистрированные на электронной площадке или регистрация которых на </w:t>
      </w:r>
      <w:proofErr w:type="gram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электронной площадке</w:t>
      </w:r>
      <w:proofErr w:type="gram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была ими прекращена.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регистрация на электронной площадке проводится в соответствии с Регламентом электронной площадки.</w:t>
      </w:r>
    </w:p>
    <w:p w:rsidR="00A65576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Документооборот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между претендентами, участниками, оператором электронной площадки и организатором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организатора, претендента или участника либо лица, имеющего право действовать от имени соответственно организатора, претендента или участника. </w:t>
      </w:r>
    </w:p>
    <w:p w:rsidR="00A65576" w:rsidRPr="009E0673" w:rsidRDefault="00A65576" w:rsidP="006B6107">
      <w:pPr>
        <w:widowControl w:val="0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Заявка и иные представленные одновременно с ней документы подаются в форме электронных документов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порядком, установленным Регламентом торговой секции «Приватизация, аренда и продажа прав» (</w:t>
      </w:r>
      <w:hyperlink r:id="rId6" w:history="1"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http</w:t>
        </w:r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://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utp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.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sberbank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-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ast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.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ru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/</w:t>
        </w:r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AP</w:t>
        </w:r>
      </w:hyperlink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 xml:space="preserve">        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Порядок подачи заявок на участие в аукционе</w:t>
      </w: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для участия в аукционе претенденты подают заявку путем заполнения ее электронной формы, размещенной в открытой части электронной площадки, с приложением документов в соответствии с перечнем, приведенным в извещении о проведении аукциона.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по каждому лоту претендент имеет право подать только одну заявку. При участии в аукционе по нескольким лотам на каждый лот подается отдельная заявка.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Для участия в аукционе претенденты представляют в электронном виде следующие документы: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заявку на участие в аукционе, путем заполнения ее электронной формы;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надлежащим образом</w:t>
      </w:r>
      <w:proofErr w:type="gram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претендентом является иностранное юридическое лицо;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копии документов, удостоверяющих личность претендента (для индивидуальных предпринимателей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B4C6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физических лиц, применяющих специальный налоговый режим «Налог на профессиональный доход»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Задаток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на участие в аукционе устанавливается в размере 100 % от начальной цены выставляемого на аукцион лота. 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Для допуска к участию в аукционе Претендент перечисляет на счет Оператора электронной площадки задаток в размере, указанном в извещении, в порядке, установленном Регламентом электронной площадки.</w:t>
      </w:r>
    </w:p>
    <w:p w:rsidR="00A65576" w:rsidRPr="009E0673" w:rsidRDefault="00A65576" w:rsidP="006B6107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  <w:t>Платежи по перечислению задатка для участия в торгах, порядок возврата задатков, осуществляются в соответствии с Регламентом электронной площадки.</w:t>
      </w:r>
    </w:p>
    <w:p w:rsidR="00A65576" w:rsidRDefault="00A65576" w:rsidP="006B6107">
      <w:pPr>
        <w:spacing w:after="0" w:line="276" w:lineRule="auto"/>
        <w:ind w:firstLine="708"/>
        <w:textAlignment w:val="top"/>
        <w:rPr>
          <w:rFonts w:ascii="Times New Roman" w:eastAsia="Times New Roman" w:hAnsi="Times New Roman"/>
          <w:b/>
          <w:bCs/>
          <w:iCs/>
          <w:color w:val="333333"/>
          <w:sz w:val="24"/>
          <w:szCs w:val="24"/>
          <w:u w:val="single"/>
          <w:bdr w:val="none" w:sz="0" w:space="0" w:color="auto" w:frame="1"/>
          <w:lang w:eastAsia="ru-RU"/>
        </w:rPr>
      </w:pPr>
    </w:p>
    <w:p w:rsidR="00A65576" w:rsidRPr="009E0673" w:rsidRDefault="00A65576" w:rsidP="006B6107">
      <w:pPr>
        <w:spacing w:after="0" w:line="276" w:lineRule="auto"/>
        <w:ind w:firstLine="708"/>
        <w:textAlignment w:val="top"/>
        <w:rPr>
          <w:rFonts w:ascii="Times New Roman" w:eastAsia="Times New Roman" w:hAnsi="Times New Roman"/>
          <w:color w:val="333333"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bCs/>
          <w:iCs/>
          <w:color w:val="333333"/>
          <w:sz w:val="24"/>
          <w:szCs w:val="24"/>
          <w:u w:val="single"/>
          <w:bdr w:val="none" w:sz="0" w:space="0" w:color="auto" w:frame="1"/>
          <w:lang w:eastAsia="ru-RU"/>
        </w:rPr>
        <w:t>Реквизиты банковского счета для перечисления задатка:</w:t>
      </w:r>
    </w:p>
    <w:p w:rsidR="00A65576" w:rsidRPr="009E0673" w:rsidRDefault="00A65576" w:rsidP="006B6107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ПОЛУЧАТЕЛЬ:</w:t>
      </w:r>
    </w:p>
    <w:p w:rsidR="00A65576" w:rsidRPr="009E0673" w:rsidRDefault="00A65576" w:rsidP="006B6107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Наименование: АО «Сбербанк-АСТ», ИНН: 7707308480, КПП: 770401001</w:t>
      </w: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br/>
        <w:t>Расчетный счет: 40702810300020038047</w:t>
      </w:r>
    </w:p>
    <w:p w:rsidR="00A65576" w:rsidRPr="009E0673" w:rsidRDefault="00A65576" w:rsidP="006B6107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БАНК ПОЛУЧАТЕЛЯ:</w:t>
      </w:r>
    </w:p>
    <w:p w:rsidR="00A65576" w:rsidRDefault="00A65576" w:rsidP="006B6107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Наименование банка: ПАО «СБЕРБАНК РОССИИ» Г. МОСКВА, БИК: 044525225</w:t>
      </w: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br/>
        <w:t>Корреспондентский счет: 30101810400000000225.</w:t>
      </w:r>
    </w:p>
    <w:p w:rsidR="00A65576" w:rsidRPr="009E0673" w:rsidRDefault="00A65576" w:rsidP="006B6107">
      <w:pPr>
        <w:spacing w:after="0" w:line="276" w:lineRule="auto"/>
        <w:jc w:val="both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Срок внесения задатка: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денежные средства в сумме задатка должны быть зачислены на лицевой счет Претендента не позднее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 w:bidi="ru-RU"/>
        </w:rPr>
        <w:t xml:space="preserve"> 00 часов 00 минут (время московское) 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26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.03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>.202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5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 w:bidi="ru-RU"/>
        </w:rPr>
        <w:t>.</w:t>
      </w:r>
    </w:p>
    <w:p w:rsidR="00A65576" w:rsidRPr="009E0673" w:rsidRDefault="00A65576" w:rsidP="006B6107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</w:p>
    <w:p w:rsidR="00A65576" w:rsidRPr="009E0673" w:rsidRDefault="00A65576" w:rsidP="006B6107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Лицам, перечислившим задаток для участия в аукционе, денежные средства возвращаются в следующем порядке: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участникам аукциона, за исключением его победителя, - в течение 3 рабочих дней со дня подписания протокола о результатах аукциона;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претендентам, не допущенным к участию в аукционе, - в течение 3 рабочих дней со дня оформления протокола рассмотрения заявок на участие в аукционе;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отзыва претендентом заявки на участие в аукционе до даты окончания срока приема заявок – в течение 3 рабочих дней со дня поступления оператору уведомления об отзыве заявки;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отзыва претендентом</w:t>
      </w: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заявки на участие в аукционе позднее даты окончания срока приема заявок - в течение 3 рабочих дней со дня подписания протокола о результатах аукциона;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признания аукциона несостоявшимся - в течение 3 рабочих дней со дня принятия решения о признании аукциона несостоявшимся (за исключением единственного участника);</w:t>
      </w:r>
    </w:p>
    <w:p w:rsidR="00A65576" w:rsidRPr="009E0673" w:rsidRDefault="00A65576" w:rsidP="006B6107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отмены аукциона – в течение 3 рабочих дней со дня размещения извещения об отмене аукциона.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Оператор прекращает блокирование в отношении денежных средств участников аукциона, заблокированных в размере задатка на их лицевых счетах на электронной площадке после подписания Организатором аукциона протокола о результатах аукциона, за исключением победителя аукциона, единственного допущенного участника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>или единственного принявшего участие в аукционе участника.</w:t>
      </w:r>
    </w:p>
    <w:p w:rsidR="006B6107" w:rsidRDefault="00A65576" w:rsidP="006B6107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</w:p>
    <w:p w:rsidR="00A65576" w:rsidRPr="009E0673" w:rsidRDefault="006B6107" w:rsidP="006B6107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bookmarkStart w:id="0" w:name="_GoBack"/>
      <w:bookmarkEnd w:id="0"/>
      <w:r w:rsidR="00A65576" w:rsidRPr="009E0673">
        <w:rPr>
          <w:rFonts w:ascii="Times New Roman" w:eastAsia="Times New Roman" w:hAnsi="Times New Roman"/>
          <w:sz w:val="24"/>
          <w:szCs w:val="24"/>
          <w:lang w:eastAsia="ru-RU"/>
        </w:rPr>
        <w:t>Задаток</w:t>
      </w:r>
      <w:r w:rsidR="00A65576"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A65576" w:rsidRPr="009E0673">
        <w:rPr>
          <w:rFonts w:ascii="Times New Roman" w:eastAsia="Times New Roman" w:hAnsi="Times New Roman"/>
          <w:sz w:val="24"/>
          <w:szCs w:val="24"/>
          <w:lang w:eastAsia="ru-RU"/>
        </w:rPr>
        <w:t>засчитывается победителю или единственному участнику аукциона в счёт оплаты по договору на размещение НТО.</w:t>
      </w:r>
    </w:p>
    <w:p w:rsidR="00A65576" w:rsidRPr="009E0673" w:rsidRDefault="00A65576" w:rsidP="006B6107">
      <w:pPr>
        <w:spacing w:after="0"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A65576" w:rsidRPr="009E0673" w:rsidRDefault="00A65576" w:rsidP="006B6107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Претендент не допускается к участию в аукционе в следующих случаях: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непредставление необходимых для участия в аукционе документов;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spell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непоступление</w:t>
      </w:r>
      <w:proofErr w:type="spell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задатка на дату рассмотрения заявок на участие в аукционе;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подача заявки на участие в аукционе лицом, которое не имеет права быть участником аукциона.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Уведомления участникам аукциона и претендентам, не допущенным к участию в аукционе, направляются Оператором электронной площадки не позднее дня, следующего после дня подписания протокола </w:t>
      </w:r>
      <w:r w:rsidRPr="009E0673">
        <w:rPr>
          <w:rFonts w:ascii="Times New Roman" w:eastAsia="Times New Roman" w:hAnsi="Times New Roman" w:cs="Calibri"/>
          <w:sz w:val="24"/>
          <w:szCs w:val="24"/>
          <w:lang w:eastAsia="ru-RU"/>
        </w:rPr>
        <w:t>рассмотрения заявок на участие в аукционе.</w:t>
      </w: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65576" w:rsidRPr="009E0673" w:rsidRDefault="00A65576" w:rsidP="006B6107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Порядок проведения аукциона на электронной площадке.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Подача предложений о цене (торговая сессия) проводится на электронной площадке в день и время, указанные в извещении о проведении аукциона.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С момента начала подачи предложений о цене в ходе торговой сессии Оператор обеспечивает в личном кабинете Участника возможность ввода предложений о цене посредством штатного интерфейса отдельно по каждому лоту.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Торговая сессия проводится путем последовательного повышения участниками аукциона начальной цены аукциона на величину, равную величине «шага аукциона».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«Шаг аукциона» устанавливается Организатором аукциона в фиксированной сумме, составляющей 3% начальной цены аукциона, и не изменяется в течение всего времени подачи предложений о цене.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Время для подачи предложений о цене аукциона определяется в следующем порядке: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время для подачи первого предложения о цене аукциона составляет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0 (десять) минут с момента начала аукциона;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поступления предложения о цене аукциона, увеличивающего начальную цену аукциона или текущее лучшее предложение о цене аукциона, время для подачи предложений о цене продлевается на 10 (десять) минут с момента приема Оператором каждого из таких предложений.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Если в течение 10 (десяти) минут после предоставления лучшего текущего предложения о цене аукциона не поступило следующее лучшее предложение о цене аукциона, подача предложений о цене автоматически, при помощи программных и технических средств торговой секции завершается.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Если в течение времени для подачи первого предложения о цене аукциона не поступает ни одного предложения о цене аукциона, подача предложений о цене автоматически при помощи программных и технических средств торговой секции завершается.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Срок для подачи предложений о цене обновляется автоматически после улучшения текущего предложения о цене. Время срока подачи предложений отсчитывается с момента подачи последнего (лучшего) предложения (или с начала подачи предложений о цене), отображается в закрытой части электронной площадки как расчетное время окончания торгов, а также как время, оставшееся до окончания торгов в минутах.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 ходе проведения подачи предложений о цене аукциона Оператор программными средствами электронной площадки обеспечивает отклонение предложения о цене аукциона в момент его поступления и соответствующее уведомление участника аукциона, в случаях, если: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предложение о цене аукциона подано до начала или по истечении установленного времени для подачи предложений о цене аукциона;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предложение о цене аукциона ниже начальной цены;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предложение о цене аукциона равно нулю;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предложение о цене аукциона не соответствует увеличению текущей цены на величину «шага аукциона»;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предыдущее представленное данным участником аукциона предложение о цене аукциона является лучшим текущим предложением о цене;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участником аукциона предложение о цене аукциона меньше ранее представленных предложений.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Победителем аукциона признается участник аукциона, предложивший наиболее высокую цену договора.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Аукцион признается несостоявшимся в следующих случаях: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не было подано ни одной заявки на участие в аукционе либо ни один из претендентов не признан участником;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принято решение о признании только одного претендента участником аукциона;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ни один из участников аукциона не сделал предложение о начальной цене;</w:t>
      </w:r>
    </w:p>
    <w:p w:rsidR="00A65576" w:rsidRPr="009E0673" w:rsidRDefault="00A65576" w:rsidP="006B610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не поступило ни одного предложения о цене, которое предусматривало бы более высокий, чем начальный размер платы по договору.</w:t>
      </w:r>
    </w:p>
    <w:p w:rsidR="00A65576" w:rsidRPr="009E0673" w:rsidRDefault="00A65576" w:rsidP="006B610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5576" w:rsidRDefault="00A65576" w:rsidP="006B610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Договор на размещение нестационарного торгового объекта (Приложение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к 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постановлению 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администрации городского округа Тольятти от </w:t>
      </w:r>
      <w:r w:rsidR="00CE53A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3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.02.2025 г. №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169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-п/1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) заключается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электронной форме на электронной площадке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Управлением потребительского рынка администрации городского округа Тольятти с единственным участником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или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победителем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электронного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аукциона не ранее чем через 10 дней со дня размещения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 Российской Федерации в сети Интернет для размещения информации о проведении торгов, определенном Правительством Российской Федерации </w:t>
      </w:r>
      <w:hyperlink r:id="rId7" w:history="1"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http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://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www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torgi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gov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ru</w:t>
        </w:r>
      </w:hyperlink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, а также на официальном сайте администрации городского округа Тольятти </w:t>
      </w:r>
      <w:hyperlink r:id="rId8" w:history="1"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http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://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www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tgl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proofErr w:type="spellStart"/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A65576" w:rsidRPr="00435293" w:rsidRDefault="00A65576" w:rsidP="006B610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435293">
        <w:rPr>
          <w:rFonts w:ascii="Times New Roman" w:hAnsi="Times New Roman"/>
          <w:sz w:val="24"/>
          <w:szCs w:val="24"/>
        </w:rPr>
        <w:t>По результатам проведения электронного аукциона договор на размещение нестационарного торгового объекта заключается в электронной форме на электронной площадке и подписывается усиленной квалифицированной электронной подписью сторон такого договора</w:t>
      </w:r>
      <w:r>
        <w:rPr>
          <w:rFonts w:ascii="Times New Roman" w:hAnsi="Times New Roman"/>
          <w:sz w:val="24"/>
          <w:szCs w:val="24"/>
        </w:rPr>
        <w:t>.</w:t>
      </w:r>
    </w:p>
    <w:p w:rsidR="00751091" w:rsidRDefault="00A65576" w:rsidP="006B610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При уклонении или отказе победителя, а также единственного участника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электронного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аукциона от заключения в установленный срок договора на размещение нестационарного торгового объекта, задатки им не возвращаются.</w:t>
      </w:r>
    </w:p>
    <w:sectPr w:rsidR="00751091" w:rsidSect="006B6107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576"/>
    <w:rsid w:val="006B6107"/>
    <w:rsid w:val="00751091"/>
    <w:rsid w:val="00A65576"/>
    <w:rsid w:val="00CE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C1890"/>
  <w15:chartTrackingRefBased/>
  <w15:docId w15:val="{4EE9DFB9-FFB2-4CC4-BEF8-D7E35D331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557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g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gi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tp.sberbank-ast.ru/AP" TargetMode="External"/><Relationship Id="rId5" Type="http://schemas.openxmlformats.org/officeDocument/2006/relationships/hyperlink" Target="http://utp.sberbank-ast.ru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sberbankast.ru/Page.aspx?cid=2742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2935</Words>
  <Characters>16733</Characters>
  <Application>Microsoft Office Word</Application>
  <DocSecurity>0</DocSecurity>
  <Lines>139</Lines>
  <Paragraphs>39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13</vt:i4>
      </vt:variant>
    </vt:vector>
  </HeadingPairs>
  <TitlesOfParts>
    <vt:vector size="14" baseType="lpstr">
      <vt:lpstr/>
      <vt:lpstr>Адрес электронной площадки в информационно-телекоммуникационной сети «Интернет»,</vt:lpstr>
      <vt:lpstr/>
      <vt:lpstr/>
      <vt:lpstr/>
      <vt:lpstr/>
      <vt:lpstr>ПРЕДМЕТ АУКЦИОНА лоты №1А-11А</vt:lpstr>
      <vt:lpstr/>
      <vt:lpstr>Платежи по перечислению задатка для участия в торгах, порядок возврата задатков</vt:lpstr>
      <vt:lpstr/>
      <vt:lpstr>Лицам, перечислившим задаток для участия в аукционе, денежные средства возвраща</vt:lpstr>
      <vt:lpstr/>
      <vt:lpstr>Задаток засчитывается победителю или единственному участнику аукциона в счёт оп</vt:lpstr>
      <vt:lpstr/>
    </vt:vector>
  </TitlesOfParts>
  <Company/>
  <LinksUpToDate>false</LinksUpToDate>
  <CharactersWithSpaces>19629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Свиридова Ирина Оттовна</dc:creator>
  <cp:keywords/>
  <dc:description/>
  <cp:lastModifiedBy>Свиридова Ирина Оттовна</cp:lastModifiedBy>
  <cp:revision>3</cp:revision>
  <dcterms:created xsi:type="dcterms:W3CDTF">2025-02-26T10:32:00Z</dcterms:created>
  <dcterms:modified xsi:type="dcterms:W3CDTF">2025-02-26T10:47:00Z</dcterms:modified>
</cp:coreProperties>
</file>